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2FF8B" w14:textId="77777777" w:rsidR="00AD080F" w:rsidRPr="00AD080F" w:rsidRDefault="008C7722" w:rsidP="00AD080F">
      <w:pPr>
        <w:pStyle w:val="Subtitle"/>
        <w:numPr>
          <w:ilvl w:val="0"/>
          <w:numId w:val="0"/>
        </w:numPr>
        <w:spacing w:after="360"/>
        <w:ind w:right="-1276"/>
        <w:rPr>
          <w:sz w:val="32"/>
          <w:szCs w:val="20"/>
        </w:rPr>
      </w:pPr>
      <w:r w:rsidRPr="00AD080F">
        <w:rPr>
          <w:noProof/>
          <w:sz w:val="32"/>
          <w:szCs w:val="20"/>
        </w:rPr>
        <w:drawing>
          <wp:anchor distT="0" distB="0" distL="114300" distR="114300" simplePos="0" relativeHeight="251658240" behindDoc="1" locked="0" layoutInCell="1" allowOverlap="1" wp14:anchorId="32C3C9D3" wp14:editId="2A353584">
            <wp:simplePos x="0" y="0"/>
            <wp:positionH relativeFrom="column">
              <wp:posOffset>-504190</wp:posOffset>
            </wp:positionH>
            <wp:positionV relativeFrom="paragraph">
              <wp:posOffset>-504190</wp:posOffset>
            </wp:positionV>
            <wp:extent cx="7557791" cy="10690619"/>
            <wp:effectExtent l="0" t="0" r="5080" b="0"/>
            <wp:wrapNone/>
            <wp:docPr id="1654746182" name="Picture 3" descr="A picture used as the background for the cover page. Mostly solid orange, but with two dark burgundy lines going across the page. At the bottom of the page are three additional coloured bars. The top bar includes the words &quot;Universities For All&quot; and &quot;acses.edu.au&quot;. Below that is a white bar that includes the ACSES, Curtin University, and University of Technology Sydney logo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46182" name="Picture 3" descr="A picture used as the background for the cover page. Mostly solid orange, but with two dark burgundy lines going across the page. At the bottom of the page are three additional coloured bars. The top bar includes the words &quot;Universities For All&quot; and &quot;acses.edu.au&quot;. Below that is a white bar that includes the ACSES, Curtin University, and University of Technology Sydney logos. "/>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7791" cy="10690619"/>
                    </a:xfrm>
                    <a:prstGeom prst="rect">
                      <a:avLst/>
                    </a:prstGeom>
                  </pic:spPr>
                </pic:pic>
              </a:graphicData>
            </a:graphic>
            <wp14:sizeRelH relativeFrom="page">
              <wp14:pctWidth>0</wp14:pctWidth>
            </wp14:sizeRelH>
            <wp14:sizeRelV relativeFrom="page">
              <wp14:pctHeight>0</wp14:pctHeight>
            </wp14:sizeRelV>
          </wp:anchor>
        </w:drawing>
      </w:r>
      <w:r w:rsidR="00AD080F" w:rsidRPr="00AD080F">
        <w:rPr>
          <w:sz w:val="32"/>
          <w:szCs w:val="20"/>
        </w:rPr>
        <w:t>EQUITY FELLOWSHIP REPORT</w:t>
      </w:r>
    </w:p>
    <w:p w14:paraId="6891379C" w14:textId="067779A9" w:rsidR="008C7722" w:rsidRPr="00AD080F" w:rsidRDefault="00521A2E" w:rsidP="00AD080F">
      <w:pPr>
        <w:pStyle w:val="Title"/>
        <w:ind w:right="-1844"/>
        <w:rPr>
          <w:sz w:val="92"/>
          <w:szCs w:val="92"/>
        </w:rPr>
      </w:pPr>
      <w:r w:rsidRPr="00AD080F">
        <w:rPr>
          <w:sz w:val="92"/>
          <w:szCs w:val="92"/>
        </w:rPr>
        <w:t>“We</w:t>
      </w:r>
      <w:r w:rsidR="00C25C20" w:rsidRPr="00AD080F">
        <w:rPr>
          <w:sz w:val="92"/>
          <w:szCs w:val="92"/>
        </w:rPr>
        <w:t xml:space="preserve"> </w:t>
      </w:r>
      <w:r w:rsidR="00FC1552" w:rsidRPr="00AD080F">
        <w:rPr>
          <w:sz w:val="92"/>
          <w:szCs w:val="92"/>
        </w:rPr>
        <w:t>w</w:t>
      </w:r>
      <w:r w:rsidR="00C25C20" w:rsidRPr="00AD080F">
        <w:rPr>
          <w:sz w:val="92"/>
          <w:szCs w:val="92"/>
        </w:rPr>
        <w:t xml:space="preserve">ant </w:t>
      </w:r>
      <w:r w:rsidR="00FC1552" w:rsidRPr="00AD080F">
        <w:rPr>
          <w:sz w:val="92"/>
          <w:szCs w:val="92"/>
        </w:rPr>
        <w:t>to</w:t>
      </w:r>
      <w:r w:rsidRPr="00AD080F">
        <w:rPr>
          <w:sz w:val="92"/>
          <w:szCs w:val="92"/>
        </w:rPr>
        <w:t xml:space="preserve"> </w:t>
      </w:r>
      <w:r w:rsidR="00FC1552" w:rsidRPr="00AD080F">
        <w:rPr>
          <w:sz w:val="92"/>
          <w:szCs w:val="92"/>
        </w:rPr>
        <w:t>b</w:t>
      </w:r>
      <w:r w:rsidR="00C25C20" w:rsidRPr="00AD080F">
        <w:rPr>
          <w:sz w:val="92"/>
          <w:szCs w:val="92"/>
        </w:rPr>
        <w:t>uild</w:t>
      </w:r>
      <w:r w:rsidRPr="00AD080F">
        <w:rPr>
          <w:sz w:val="92"/>
          <w:szCs w:val="92"/>
        </w:rPr>
        <w:t xml:space="preserve"> </w:t>
      </w:r>
      <w:r w:rsidR="00FC1552" w:rsidRPr="00AD080F">
        <w:rPr>
          <w:sz w:val="92"/>
          <w:szCs w:val="92"/>
        </w:rPr>
        <w:t>a</w:t>
      </w:r>
      <w:r w:rsidRPr="00AD080F">
        <w:rPr>
          <w:sz w:val="92"/>
          <w:szCs w:val="92"/>
        </w:rPr>
        <w:t xml:space="preserve"> </w:t>
      </w:r>
      <w:r w:rsidR="00FC1552" w:rsidRPr="00AD080F">
        <w:rPr>
          <w:sz w:val="92"/>
          <w:szCs w:val="92"/>
        </w:rPr>
        <w:t>c</w:t>
      </w:r>
      <w:r w:rsidRPr="00AD080F">
        <w:rPr>
          <w:sz w:val="92"/>
          <w:szCs w:val="92"/>
        </w:rPr>
        <w:t xml:space="preserve">ulture </w:t>
      </w:r>
      <w:r w:rsidR="00FC1552" w:rsidRPr="00AD080F">
        <w:rPr>
          <w:sz w:val="92"/>
          <w:szCs w:val="92"/>
        </w:rPr>
        <w:t>o</w:t>
      </w:r>
      <w:r w:rsidR="00B223E9" w:rsidRPr="00AD080F">
        <w:rPr>
          <w:sz w:val="92"/>
          <w:szCs w:val="92"/>
        </w:rPr>
        <w:t>f</w:t>
      </w:r>
      <w:r w:rsidRPr="00AD080F">
        <w:rPr>
          <w:sz w:val="92"/>
          <w:szCs w:val="92"/>
        </w:rPr>
        <w:t xml:space="preserve"> </w:t>
      </w:r>
      <w:r w:rsidR="00FC1552" w:rsidRPr="00AD080F">
        <w:rPr>
          <w:sz w:val="92"/>
          <w:szCs w:val="92"/>
        </w:rPr>
        <w:t>l</w:t>
      </w:r>
      <w:r w:rsidR="00C25C20" w:rsidRPr="00AD080F">
        <w:rPr>
          <w:sz w:val="92"/>
          <w:szCs w:val="92"/>
        </w:rPr>
        <w:t xml:space="preserve">earning </w:t>
      </w:r>
      <w:r w:rsidR="00901B7D" w:rsidRPr="00AD080F">
        <w:rPr>
          <w:sz w:val="92"/>
          <w:szCs w:val="92"/>
        </w:rPr>
        <w:t>i</w:t>
      </w:r>
      <w:r w:rsidR="00B223E9" w:rsidRPr="00AD080F">
        <w:rPr>
          <w:sz w:val="92"/>
          <w:szCs w:val="92"/>
        </w:rPr>
        <w:t xml:space="preserve">n </w:t>
      </w:r>
      <w:r w:rsidR="00FC1552" w:rsidRPr="00AD080F">
        <w:rPr>
          <w:sz w:val="92"/>
          <w:szCs w:val="92"/>
        </w:rPr>
        <w:t>o</w:t>
      </w:r>
      <w:r w:rsidR="00CE6705" w:rsidRPr="00AD080F">
        <w:rPr>
          <w:sz w:val="92"/>
          <w:szCs w:val="92"/>
        </w:rPr>
        <w:t>ur</w:t>
      </w:r>
      <w:r w:rsidR="00C25C20" w:rsidRPr="00AD080F">
        <w:rPr>
          <w:sz w:val="92"/>
          <w:szCs w:val="92"/>
        </w:rPr>
        <w:t xml:space="preserve"> </w:t>
      </w:r>
      <w:r w:rsidR="00FC1552" w:rsidRPr="00AD080F">
        <w:rPr>
          <w:sz w:val="92"/>
          <w:szCs w:val="92"/>
        </w:rPr>
        <w:t>c</w:t>
      </w:r>
      <w:r w:rsidR="00C25C20" w:rsidRPr="00AD080F">
        <w:rPr>
          <w:sz w:val="92"/>
          <w:szCs w:val="92"/>
        </w:rPr>
        <w:t>ommunity”</w:t>
      </w:r>
    </w:p>
    <w:p w14:paraId="260F488B" w14:textId="5055E552" w:rsidR="008C7722" w:rsidRPr="007C03C1" w:rsidRDefault="00FC1552" w:rsidP="00AD080F">
      <w:pPr>
        <w:pStyle w:val="Subtitle"/>
        <w:ind w:right="-1844"/>
      </w:pPr>
      <w:r>
        <w:t>The</w:t>
      </w:r>
      <w:r w:rsidR="00B223E9">
        <w:t xml:space="preserve"> widening participation functions of</w:t>
      </w:r>
      <w:r w:rsidR="0009043D" w:rsidRPr="007C03C1">
        <w:t xml:space="preserve"> the </w:t>
      </w:r>
      <w:r w:rsidR="00047A7B">
        <w:t>Regional University Study Hubs</w:t>
      </w:r>
      <w:r w:rsidR="0009043D" w:rsidRPr="007C03C1">
        <w:t xml:space="preserve"> Program</w:t>
      </w:r>
    </w:p>
    <w:p w14:paraId="703EC931" w14:textId="77777777" w:rsidR="008C7722" w:rsidRDefault="008C7722">
      <w:pPr>
        <w:spacing w:line="259" w:lineRule="auto"/>
      </w:pPr>
    </w:p>
    <w:p w14:paraId="410A73CA" w14:textId="77777777" w:rsidR="00AD080F" w:rsidRDefault="00AD080F">
      <w:pPr>
        <w:spacing w:line="259" w:lineRule="auto"/>
      </w:pPr>
    </w:p>
    <w:p w14:paraId="778B9252" w14:textId="77777777" w:rsidR="00AD080F" w:rsidRDefault="00AD080F">
      <w:pPr>
        <w:spacing w:line="259" w:lineRule="auto"/>
      </w:pPr>
    </w:p>
    <w:p w14:paraId="09A38882" w14:textId="77777777" w:rsidR="00AD080F" w:rsidRDefault="00AD080F">
      <w:pPr>
        <w:spacing w:line="259" w:lineRule="auto"/>
      </w:pPr>
    </w:p>
    <w:p w14:paraId="7FFBFA42" w14:textId="77777777" w:rsidR="00AD080F" w:rsidRDefault="00AD080F">
      <w:pPr>
        <w:spacing w:line="259" w:lineRule="auto"/>
      </w:pPr>
    </w:p>
    <w:p w14:paraId="643B2225" w14:textId="77777777" w:rsidR="00AD080F" w:rsidRDefault="00AD080F">
      <w:pPr>
        <w:spacing w:line="259" w:lineRule="auto"/>
      </w:pPr>
    </w:p>
    <w:p w14:paraId="6922F28D" w14:textId="77777777" w:rsidR="00AD080F" w:rsidRDefault="00AD080F">
      <w:pPr>
        <w:spacing w:line="259" w:lineRule="auto"/>
      </w:pPr>
    </w:p>
    <w:p w14:paraId="6B8688AB" w14:textId="77777777" w:rsidR="00AD080F" w:rsidRDefault="00AD080F">
      <w:pPr>
        <w:spacing w:line="259" w:lineRule="auto"/>
      </w:pPr>
    </w:p>
    <w:p w14:paraId="686646DE" w14:textId="77777777" w:rsidR="00AD080F" w:rsidRDefault="00AD080F">
      <w:pPr>
        <w:spacing w:line="259" w:lineRule="auto"/>
      </w:pPr>
    </w:p>
    <w:p w14:paraId="5799C80D" w14:textId="77777777" w:rsidR="00AD080F" w:rsidRDefault="00AD080F" w:rsidP="00AD080F">
      <w:pPr>
        <w:spacing w:after="60"/>
        <w:rPr>
          <w:b/>
          <w:bCs/>
          <w:color w:val="351C26" w:themeColor="text1"/>
          <w:sz w:val="32"/>
          <w:szCs w:val="32"/>
        </w:rPr>
      </w:pPr>
    </w:p>
    <w:p w14:paraId="2D91C30F" w14:textId="77777777" w:rsidR="00AD080F" w:rsidRDefault="00AD080F" w:rsidP="00AD080F">
      <w:pPr>
        <w:spacing w:after="60"/>
        <w:rPr>
          <w:b/>
          <w:bCs/>
          <w:color w:val="351C26" w:themeColor="text1"/>
          <w:sz w:val="32"/>
          <w:szCs w:val="32"/>
        </w:rPr>
      </w:pPr>
    </w:p>
    <w:p w14:paraId="0CB64F73" w14:textId="77777777" w:rsidR="00AD080F" w:rsidRDefault="00AD080F" w:rsidP="00AD080F">
      <w:pPr>
        <w:spacing w:after="60"/>
        <w:rPr>
          <w:b/>
          <w:bCs/>
          <w:color w:val="351C26" w:themeColor="text1"/>
          <w:sz w:val="32"/>
          <w:szCs w:val="32"/>
        </w:rPr>
      </w:pPr>
    </w:p>
    <w:p w14:paraId="6AEA4927" w14:textId="77777777" w:rsidR="00AD080F" w:rsidRDefault="00AD080F" w:rsidP="00AD080F">
      <w:pPr>
        <w:spacing w:after="60"/>
        <w:rPr>
          <w:b/>
          <w:bCs/>
          <w:color w:val="351C26" w:themeColor="text1"/>
          <w:sz w:val="32"/>
          <w:szCs w:val="32"/>
        </w:rPr>
      </w:pPr>
    </w:p>
    <w:p w14:paraId="20E4FDDF" w14:textId="77777777" w:rsidR="00AD080F" w:rsidRDefault="00AD080F" w:rsidP="00AD080F">
      <w:pPr>
        <w:spacing w:after="60"/>
        <w:rPr>
          <w:b/>
          <w:bCs/>
          <w:color w:val="351C26" w:themeColor="text1"/>
          <w:sz w:val="32"/>
          <w:szCs w:val="32"/>
        </w:rPr>
      </w:pPr>
    </w:p>
    <w:p w14:paraId="36B99568" w14:textId="00D6BA53" w:rsidR="00AD080F" w:rsidRPr="00F7169B" w:rsidRDefault="00AD080F" w:rsidP="00AD080F">
      <w:pPr>
        <w:spacing w:after="60"/>
        <w:ind w:right="282"/>
        <w:rPr>
          <w:color w:val="351C26" w:themeColor="text1"/>
          <w:sz w:val="32"/>
          <w:szCs w:val="32"/>
        </w:rPr>
      </w:pPr>
      <w:r>
        <w:rPr>
          <w:b/>
          <w:bCs/>
          <w:color w:val="351C26" w:themeColor="text1"/>
          <w:sz w:val="32"/>
          <w:szCs w:val="32"/>
        </w:rPr>
        <w:t>Danielle Keenan</w:t>
      </w:r>
      <w:r>
        <w:rPr>
          <w:color w:val="351C26" w:themeColor="text1"/>
          <w:sz w:val="32"/>
          <w:szCs w:val="32"/>
        </w:rPr>
        <w:br/>
      </w:r>
      <w:r w:rsidRPr="00F7169B">
        <w:rPr>
          <w:color w:val="351C26" w:themeColor="text1"/>
          <w:sz w:val="32"/>
          <w:szCs w:val="32"/>
        </w:rPr>
        <w:t>University of</w:t>
      </w:r>
      <w:r>
        <w:rPr>
          <w:color w:val="351C26" w:themeColor="text1"/>
          <w:sz w:val="32"/>
          <w:szCs w:val="32"/>
        </w:rPr>
        <w:t xml:space="preserve"> Technology</w:t>
      </w:r>
      <w:r w:rsidRPr="00F7169B">
        <w:rPr>
          <w:color w:val="351C26" w:themeColor="text1"/>
          <w:sz w:val="32"/>
          <w:szCs w:val="32"/>
        </w:rPr>
        <w:t xml:space="preserve"> Sydney</w:t>
      </w:r>
    </w:p>
    <w:p w14:paraId="08A579B2" w14:textId="77777777" w:rsidR="00AD080F" w:rsidRPr="001D27BE" w:rsidRDefault="00AD080F" w:rsidP="00AD080F">
      <w:pPr>
        <w:spacing w:after="240"/>
        <w:rPr>
          <w:i/>
          <w:iCs/>
          <w:color w:val="351C26" w:themeColor="text1"/>
          <w:sz w:val="28"/>
          <w:szCs w:val="28"/>
        </w:rPr>
      </w:pPr>
      <w:r w:rsidRPr="001D27BE">
        <w:rPr>
          <w:i/>
          <w:iCs/>
          <w:color w:val="351C26" w:themeColor="text1"/>
          <w:sz w:val="28"/>
          <w:szCs w:val="28"/>
        </w:rPr>
        <w:t xml:space="preserve">2024 ACSES Equity Fellow </w:t>
      </w:r>
    </w:p>
    <w:p w14:paraId="0D0EEA2D" w14:textId="77777777" w:rsidR="00AD080F" w:rsidRPr="001D27BE" w:rsidRDefault="00AD080F" w:rsidP="00AD080F">
      <w:pPr>
        <w:rPr>
          <w:b/>
          <w:bCs/>
          <w:color w:val="351C26" w:themeColor="text1"/>
          <w:sz w:val="28"/>
          <w:szCs w:val="28"/>
        </w:rPr>
      </w:pPr>
      <w:r w:rsidRPr="001D27BE">
        <w:rPr>
          <w:b/>
          <w:bCs/>
          <w:color w:val="351C26" w:themeColor="text1"/>
          <w:sz w:val="28"/>
          <w:szCs w:val="28"/>
        </w:rPr>
        <w:t>2025</w:t>
      </w:r>
    </w:p>
    <w:p w14:paraId="335ED36A" w14:textId="77777777" w:rsidR="00AD080F" w:rsidRPr="007C03C1" w:rsidRDefault="00AD080F">
      <w:pPr>
        <w:spacing w:line="259" w:lineRule="auto"/>
        <w:sectPr w:rsidR="00AD080F" w:rsidRPr="007C03C1" w:rsidSect="008C7722">
          <w:footerReference w:type="default" r:id="rId12"/>
          <w:pgSz w:w="11906" w:h="16838"/>
          <w:pgMar w:top="794" w:right="4309" w:bottom="1440" w:left="794" w:header="709" w:footer="709" w:gutter="0"/>
          <w:cols w:space="708"/>
          <w:docGrid w:linePitch="360"/>
        </w:sectPr>
      </w:pPr>
    </w:p>
    <w:p w14:paraId="6B484998" w14:textId="56254BDC" w:rsidR="007A0A7F" w:rsidRPr="007C03C1" w:rsidRDefault="007A0A7F" w:rsidP="00CD0244">
      <w:pPr>
        <w:jc w:val="center"/>
        <w:rPr>
          <w:b/>
          <w:bCs/>
          <w:sz w:val="36"/>
          <w:szCs w:val="36"/>
        </w:rPr>
      </w:pPr>
      <w:bookmarkStart w:id="0" w:name="_Toc170822380"/>
      <w:r>
        <w:rPr>
          <w:b/>
          <w:bCs/>
          <w:sz w:val="36"/>
          <w:szCs w:val="36"/>
        </w:rPr>
        <w:lastRenderedPageBreak/>
        <w:t>“</w:t>
      </w:r>
      <w:r w:rsidRPr="007A0A7F">
        <w:rPr>
          <w:b/>
          <w:bCs/>
          <w:sz w:val="36"/>
          <w:szCs w:val="36"/>
        </w:rPr>
        <w:t xml:space="preserve">We </w:t>
      </w:r>
      <w:r w:rsidR="00D64074">
        <w:rPr>
          <w:b/>
          <w:bCs/>
          <w:sz w:val="36"/>
          <w:szCs w:val="36"/>
        </w:rPr>
        <w:t>w</w:t>
      </w:r>
      <w:r w:rsidR="008B748C" w:rsidRPr="007A0A7F">
        <w:rPr>
          <w:b/>
          <w:bCs/>
          <w:sz w:val="36"/>
          <w:szCs w:val="36"/>
        </w:rPr>
        <w:t xml:space="preserve">ant </w:t>
      </w:r>
      <w:r w:rsidR="00FC1552">
        <w:rPr>
          <w:b/>
          <w:bCs/>
          <w:sz w:val="36"/>
          <w:szCs w:val="36"/>
        </w:rPr>
        <w:t>t</w:t>
      </w:r>
      <w:r w:rsidRPr="007A0A7F">
        <w:rPr>
          <w:b/>
          <w:bCs/>
          <w:sz w:val="36"/>
          <w:szCs w:val="36"/>
        </w:rPr>
        <w:t xml:space="preserve">o </w:t>
      </w:r>
      <w:r w:rsidR="00D64074">
        <w:rPr>
          <w:b/>
          <w:bCs/>
          <w:sz w:val="36"/>
          <w:szCs w:val="36"/>
        </w:rPr>
        <w:t>b</w:t>
      </w:r>
      <w:r w:rsidR="008B748C" w:rsidRPr="007A0A7F">
        <w:rPr>
          <w:b/>
          <w:bCs/>
          <w:sz w:val="36"/>
          <w:szCs w:val="36"/>
        </w:rPr>
        <w:t xml:space="preserve">uild </w:t>
      </w:r>
      <w:r w:rsidR="00FC1552">
        <w:rPr>
          <w:b/>
          <w:bCs/>
          <w:sz w:val="36"/>
          <w:szCs w:val="36"/>
        </w:rPr>
        <w:t xml:space="preserve">a </w:t>
      </w:r>
      <w:r w:rsidR="00D64074">
        <w:rPr>
          <w:b/>
          <w:bCs/>
          <w:sz w:val="36"/>
          <w:szCs w:val="36"/>
        </w:rPr>
        <w:t>c</w:t>
      </w:r>
      <w:r w:rsidR="008B748C" w:rsidRPr="007A0A7F">
        <w:rPr>
          <w:b/>
          <w:bCs/>
          <w:sz w:val="36"/>
          <w:szCs w:val="36"/>
        </w:rPr>
        <w:t xml:space="preserve">ulture </w:t>
      </w:r>
      <w:r w:rsidR="00FC1552">
        <w:rPr>
          <w:b/>
          <w:bCs/>
          <w:sz w:val="36"/>
          <w:szCs w:val="36"/>
        </w:rPr>
        <w:t>o</w:t>
      </w:r>
      <w:r w:rsidRPr="007A0A7F">
        <w:rPr>
          <w:b/>
          <w:bCs/>
          <w:sz w:val="36"/>
          <w:szCs w:val="36"/>
        </w:rPr>
        <w:t xml:space="preserve">f </w:t>
      </w:r>
      <w:r w:rsidR="00D64074">
        <w:rPr>
          <w:b/>
          <w:bCs/>
          <w:sz w:val="36"/>
          <w:szCs w:val="36"/>
        </w:rPr>
        <w:t>l</w:t>
      </w:r>
      <w:r w:rsidR="008B748C" w:rsidRPr="007A0A7F">
        <w:rPr>
          <w:b/>
          <w:bCs/>
          <w:sz w:val="36"/>
          <w:szCs w:val="36"/>
        </w:rPr>
        <w:t xml:space="preserve">earning </w:t>
      </w:r>
      <w:r w:rsidR="00FC1552">
        <w:rPr>
          <w:b/>
          <w:bCs/>
          <w:sz w:val="36"/>
          <w:szCs w:val="36"/>
        </w:rPr>
        <w:t>i</w:t>
      </w:r>
      <w:r w:rsidRPr="007A0A7F">
        <w:rPr>
          <w:b/>
          <w:bCs/>
          <w:sz w:val="36"/>
          <w:szCs w:val="36"/>
        </w:rPr>
        <w:t xml:space="preserve">n </w:t>
      </w:r>
      <w:r w:rsidR="00FC1552">
        <w:rPr>
          <w:b/>
          <w:bCs/>
          <w:sz w:val="36"/>
          <w:szCs w:val="36"/>
        </w:rPr>
        <w:t>o</w:t>
      </w:r>
      <w:r w:rsidR="00CE6705">
        <w:rPr>
          <w:b/>
          <w:bCs/>
          <w:sz w:val="36"/>
          <w:szCs w:val="36"/>
        </w:rPr>
        <w:t>ur</w:t>
      </w:r>
      <w:r w:rsidRPr="007A0A7F">
        <w:rPr>
          <w:b/>
          <w:bCs/>
          <w:sz w:val="36"/>
          <w:szCs w:val="36"/>
        </w:rPr>
        <w:t xml:space="preserve"> </w:t>
      </w:r>
      <w:r w:rsidR="00D64074">
        <w:rPr>
          <w:b/>
          <w:bCs/>
          <w:sz w:val="36"/>
          <w:szCs w:val="36"/>
        </w:rPr>
        <w:t>c</w:t>
      </w:r>
      <w:r w:rsidR="008B748C" w:rsidRPr="007A0A7F">
        <w:rPr>
          <w:b/>
          <w:bCs/>
          <w:sz w:val="36"/>
          <w:szCs w:val="36"/>
        </w:rPr>
        <w:t>ommunity</w:t>
      </w:r>
      <w:r w:rsidRPr="007A0A7F">
        <w:rPr>
          <w:b/>
          <w:bCs/>
          <w:sz w:val="36"/>
          <w:szCs w:val="36"/>
        </w:rPr>
        <w:t>”</w:t>
      </w:r>
      <w:r w:rsidR="003A34CF">
        <w:rPr>
          <w:b/>
          <w:bCs/>
          <w:sz w:val="36"/>
          <w:szCs w:val="36"/>
        </w:rPr>
        <w:t xml:space="preserve">: </w:t>
      </w:r>
      <w:r w:rsidR="00BE20B9" w:rsidRPr="007A0A7F">
        <w:rPr>
          <w:b/>
          <w:bCs/>
          <w:sz w:val="36"/>
          <w:szCs w:val="36"/>
        </w:rPr>
        <w:t xml:space="preserve">The </w:t>
      </w:r>
      <w:r w:rsidR="00D64074">
        <w:rPr>
          <w:b/>
          <w:bCs/>
          <w:sz w:val="36"/>
          <w:szCs w:val="36"/>
        </w:rPr>
        <w:t>w</w:t>
      </w:r>
      <w:r w:rsidR="00BE20B9" w:rsidRPr="007A0A7F">
        <w:rPr>
          <w:b/>
          <w:bCs/>
          <w:sz w:val="36"/>
          <w:szCs w:val="36"/>
        </w:rPr>
        <w:t xml:space="preserve">idening </w:t>
      </w:r>
      <w:r w:rsidR="00D64074">
        <w:rPr>
          <w:b/>
          <w:bCs/>
          <w:sz w:val="36"/>
          <w:szCs w:val="36"/>
        </w:rPr>
        <w:t>p</w:t>
      </w:r>
      <w:r w:rsidR="00BE20B9" w:rsidRPr="007A0A7F">
        <w:rPr>
          <w:b/>
          <w:bCs/>
          <w:sz w:val="36"/>
          <w:szCs w:val="36"/>
        </w:rPr>
        <w:t xml:space="preserve">articipation </w:t>
      </w:r>
      <w:r w:rsidR="00D64074">
        <w:rPr>
          <w:b/>
          <w:bCs/>
          <w:sz w:val="36"/>
          <w:szCs w:val="36"/>
        </w:rPr>
        <w:t>f</w:t>
      </w:r>
      <w:r w:rsidR="00BE20B9" w:rsidRPr="007A0A7F">
        <w:rPr>
          <w:b/>
          <w:bCs/>
          <w:sz w:val="36"/>
          <w:szCs w:val="36"/>
        </w:rPr>
        <w:t xml:space="preserve">unctions </w:t>
      </w:r>
      <w:r w:rsidR="00BC400C" w:rsidRPr="007A0A7F">
        <w:rPr>
          <w:b/>
          <w:bCs/>
          <w:sz w:val="36"/>
          <w:szCs w:val="36"/>
        </w:rPr>
        <w:t>of</w:t>
      </w:r>
      <w:r w:rsidR="00BE20B9" w:rsidRPr="007A0A7F">
        <w:rPr>
          <w:b/>
          <w:bCs/>
          <w:sz w:val="36"/>
          <w:szCs w:val="36"/>
        </w:rPr>
        <w:t xml:space="preserve"> </w:t>
      </w:r>
      <w:r w:rsidR="00BC400C" w:rsidRPr="007A0A7F">
        <w:rPr>
          <w:b/>
          <w:bCs/>
          <w:sz w:val="36"/>
          <w:szCs w:val="36"/>
        </w:rPr>
        <w:t>the</w:t>
      </w:r>
      <w:r w:rsidRPr="007A0A7F">
        <w:rPr>
          <w:b/>
          <w:bCs/>
          <w:sz w:val="36"/>
          <w:szCs w:val="36"/>
        </w:rPr>
        <w:t xml:space="preserve"> </w:t>
      </w:r>
      <w:r w:rsidR="00047A7B">
        <w:rPr>
          <w:b/>
          <w:bCs/>
          <w:sz w:val="36"/>
          <w:szCs w:val="36"/>
        </w:rPr>
        <w:t>Regional University Study Hubs</w:t>
      </w:r>
      <w:r w:rsidRPr="007A0A7F">
        <w:rPr>
          <w:b/>
          <w:bCs/>
          <w:sz w:val="36"/>
          <w:szCs w:val="36"/>
        </w:rPr>
        <w:t xml:space="preserve"> Program</w:t>
      </w:r>
    </w:p>
    <w:p w14:paraId="7AF832A8" w14:textId="77777777" w:rsidR="00F871A0" w:rsidRPr="007C03C1" w:rsidRDefault="00F871A0" w:rsidP="00F871A0"/>
    <w:p w14:paraId="1EBC6360" w14:textId="77777777" w:rsidR="00F871A0" w:rsidRPr="007C03C1" w:rsidRDefault="00F871A0" w:rsidP="00F871A0"/>
    <w:p w14:paraId="3C3D1598" w14:textId="217EB66E" w:rsidR="00F871A0" w:rsidRPr="007C03C1" w:rsidRDefault="00470CCB" w:rsidP="00F871A0">
      <w:pPr>
        <w:jc w:val="center"/>
        <w:rPr>
          <w:b/>
          <w:color w:val="351C26" w:themeColor="text2"/>
        </w:rPr>
      </w:pPr>
      <w:r>
        <w:rPr>
          <w:b/>
          <w:color w:val="351C26" w:themeColor="text2"/>
        </w:rPr>
        <w:t xml:space="preserve">20 </w:t>
      </w:r>
      <w:r w:rsidR="008654D3" w:rsidRPr="00470CCB">
        <w:rPr>
          <w:b/>
          <w:color w:val="351C26" w:themeColor="text2"/>
        </w:rPr>
        <w:t>November</w:t>
      </w:r>
      <w:r w:rsidR="001E4450" w:rsidRPr="00470CCB">
        <w:rPr>
          <w:b/>
          <w:color w:val="351C26" w:themeColor="text2"/>
        </w:rPr>
        <w:t xml:space="preserve"> </w:t>
      </w:r>
      <w:r w:rsidR="00BD473A" w:rsidRPr="00470CCB">
        <w:rPr>
          <w:b/>
          <w:color w:val="351C26" w:themeColor="text2"/>
        </w:rPr>
        <w:t>2025</w:t>
      </w:r>
    </w:p>
    <w:p w14:paraId="0E723925" w14:textId="77777777" w:rsidR="00F871A0" w:rsidRPr="007C03C1" w:rsidRDefault="00F871A0" w:rsidP="00F871A0">
      <w:pPr>
        <w:jc w:val="center"/>
        <w:rPr>
          <w:b/>
        </w:rPr>
      </w:pPr>
    </w:p>
    <w:p w14:paraId="4F06FA83" w14:textId="344659C5" w:rsidR="00F871A0" w:rsidRPr="007C03C1" w:rsidRDefault="00BD473A" w:rsidP="00F871A0">
      <w:pPr>
        <w:jc w:val="center"/>
      </w:pPr>
      <w:r w:rsidRPr="007C03C1">
        <w:t>Danielle Keenan</w:t>
      </w:r>
      <w:r w:rsidR="00F871A0" w:rsidRPr="007C03C1">
        <w:t>, University</w:t>
      </w:r>
      <w:r w:rsidRPr="007C03C1">
        <w:t xml:space="preserve"> of Technology Sydney</w:t>
      </w:r>
    </w:p>
    <w:p w14:paraId="59C544A9" w14:textId="77777777" w:rsidR="00F871A0" w:rsidRPr="007C03C1" w:rsidRDefault="00F871A0" w:rsidP="00F871A0">
      <w:pPr>
        <w:jc w:val="center"/>
      </w:pPr>
    </w:p>
    <w:p w14:paraId="7FE7F5C3" w14:textId="77777777" w:rsidR="00F871A0" w:rsidRPr="007C03C1" w:rsidRDefault="00F871A0" w:rsidP="00F871A0">
      <w:pPr>
        <w:spacing w:after="0"/>
        <w:rPr>
          <w:bCs/>
          <w:sz w:val="18"/>
          <w:szCs w:val="18"/>
        </w:rPr>
      </w:pPr>
    </w:p>
    <w:p w14:paraId="00CC290A" w14:textId="77777777" w:rsidR="00F871A0" w:rsidRPr="007C03C1" w:rsidRDefault="00F871A0" w:rsidP="00F871A0">
      <w:pPr>
        <w:spacing w:after="0"/>
        <w:rPr>
          <w:bCs/>
          <w:sz w:val="18"/>
          <w:szCs w:val="18"/>
        </w:rPr>
      </w:pPr>
    </w:p>
    <w:p w14:paraId="7A5D226F" w14:textId="77777777" w:rsidR="00F871A0" w:rsidRPr="007C03C1" w:rsidRDefault="00F871A0" w:rsidP="00F871A0">
      <w:pPr>
        <w:spacing w:after="0"/>
        <w:rPr>
          <w:bCs/>
          <w:sz w:val="18"/>
          <w:szCs w:val="18"/>
        </w:rPr>
      </w:pPr>
    </w:p>
    <w:p w14:paraId="4114882E" w14:textId="77777777" w:rsidR="00BE20B9" w:rsidRPr="007C03C1" w:rsidRDefault="00BE20B9" w:rsidP="00F871A0">
      <w:pPr>
        <w:spacing w:after="0"/>
        <w:rPr>
          <w:bCs/>
          <w:sz w:val="18"/>
          <w:szCs w:val="18"/>
        </w:rPr>
      </w:pPr>
    </w:p>
    <w:p w14:paraId="61FEFACD" w14:textId="77777777" w:rsidR="00F871A0" w:rsidRPr="007C03C1" w:rsidRDefault="00F871A0" w:rsidP="00F871A0">
      <w:pPr>
        <w:spacing w:after="0"/>
        <w:rPr>
          <w:bCs/>
          <w:sz w:val="18"/>
          <w:szCs w:val="18"/>
        </w:rPr>
      </w:pPr>
    </w:p>
    <w:p w14:paraId="0DE87BB1" w14:textId="77777777" w:rsidR="00F871A0" w:rsidRPr="007C03C1" w:rsidRDefault="00F871A0" w:rsidP="00F871A0">
      <w:pPr>
        <w:spacing w:after="0"/>
        <w:rPr>
          <w:bCs/>
          <w:sz w:val="18"/>
          <w:szCs w:val="18"/>
        </w:rPr>
      </w:pPr>
    </w:p>
    <w:p w14:paraId="222D1DE1" w14:textId="77777777" w:rsidR="00F871A0" w:rsidRPr="007C03C1" w:rsidRDefault="00F871A0" w:rsidP="00F871A0">
      <w:pPr>
        <w:spacing w:after="0"/>
        <w:rPr>
          <w:bCs/>
          <w:sz w:val="18"/>
          <w:szCs w:val="18"/>
        </w:rPr>
      </w:pPr>
    </w:p>
    <w:p w14:paraId="39AD7349" w14:textId="77777777" w:rsidR="0009043D" w:rsidRDefault="0009043D" w:rsidP="00F871A0">
      <w:pPr>
        <w:spacing w:after="0"/>
        <w:rPr>
          <w:bCs/>
          <w:sz w:val="18"/>
          <w:szCs w:val="18"/>
        </w:rPr>
      </w:pPr>
    </w:p>
    <w:p w14:paraId="37E00440" w14:textId="77777777" w:rsidR="00F871A0" w:rsidRPr="007C03C1" w:rsidRDefault="00F871A0" w:rsidP="00F871A0">
      <w:pPr>
        <w:spacing w:after="0"/>
        <w:rPr>
          <w:bCs/>
          <w:sz w:val="18"/>
          <w:szCs w:val="18"/>
        </w:rPr>
      </w:pPr>
    </w:p>
    <w:p w14:paraId="5AB092B0" w14:textId="6570BB0C" w:rsidR="00AD080F" w:rsidRPr="00475DD1" w:rsidRDefault="00AD080F" w:rsidP="00AD080F">
      <w:pPr>
        <w:spacing w:after="0"/>
        <w:rPr>
          <w:bCs/>
          <w:sz w:val="18"/>
          <w:szCs w:val="18"/>
        </w:rPr>
      </w:pPr>
      <w:r w:rsidRPr="009708BB">
        <w:rPr>
          <w:bCs/>
          <w:sz w:val="18"/>
          <w:szCs w:val="18"/>
        </w:rPr>
        <w:t xml:space="preserve">Suggested citation: </w:t>
      </w:r>
      <w:r>
        <w:rPr>
          <w:bCs/>
          <w:sz w:val="18"/>
          <w:szCs w:val="18"/>
        </w:rPr>
        <w:t>Keenan, D.</w:t>
      </w:r>
      <w:r w:rsidRPr="009708BB">
        <w:rPr>
          <w:bCs/>
          <w:sz w:val="18"/>
          <w:szCs w:val="18"/>
        </w:rPr>
        <w:t xml:space="preserve"> (2025). </w:t>
      </w:r>
      <w:r w:rsidRPr="00AD080F">
        <w:rPr>
          <w:bCs/>
          <w:i/>
          <w:iCs/>
          <w:sz w:val="18"/>
          <w:szCs w:val="18"/>
        </w:rPr>
        <w:t xml:space="preserve">“We </w:t>
      </w:r>
      <w:r w:rsidR="00D64074">
        <w:rPr>
          <w:bCs/>
          <w:i/>
          <w:iCs/>
          <w:sz w:val="18"/>
          <w:szCs w:val="18"/>
        </w:rPr>
        <w:t>w</w:t>
      </w:r>
      <w:r w:rsidRPr="00AD080F">
        <w:rPr>
          <w:bCs/>
          <w:i/>
          <w:iCs/>
          <w:sz w:val="18"/>
          <w:szCs w:val="18"/>
        </w:rPr>
        <w:t xml:space="preserve">ant to </w:t>
      </w:r>
      <w:r w:rsidR="00D64074">
        <w:rPr>
          <w:bCs/>
          <w:i/>
          <w:iCs/>
          <w:sz w:val="18"/>
          <w:szCs w:val="18"/>
        </w:rPr>
        <w:t>b</w:t>
      </w:r>
      <w:r w:rsidRPr="00AD080F">
        <w:rPr>
          <w:bCs/>
          <w:i/>
          <w:iCs/>
          <w:sz w:val="18"/>
          <w:szCs w:val="18"/>
        </w:rPr>
        <w:t xml:space="preserve">uild a </w:t>
      </w:r>
      <w:r w:rsidR="00D64074">
        <w:rPr>
          <w:bCs/>
          <w:i/>
          <w:iCs/>
          <w:sz w:val="18"/>
          <w:szCs w:val="18"/>
        </w:rPr>
        <w:t>c</w:t>
      </w:r>
      <w:r w:rsidRPr="00AD080F">
        <w:rPr>
          <w:bCs/>
          <w:i/>
          <w:iCs/>
          <w:sz w:val="18"/>
          <w:szCs w:val="18"/>
        </w:rPr>
        <w:t xml:space="preserve">ulture of </w:t>
      </w:r>
      <w:r w:rsidR="00D64074">
        <w:rPr>
          <w:bCs/>
          <w:i/>
          <w:iCs/>
          <w:sz w:val="18"/>
          <w:szCs w:val="18"/>
        </w:rPr>
        <w:t>l</w:t>
      </w:r>
      <w:r w:rsidRPr="00AD080F">
        <w:rPr>
          <w:bCs/>
          <w:i/>
          <w:iCs/>
          <w:sz w:val="18"/>
          <w:szCs w:val="18"/>
        </w:rPr>
        <w:t xml:space="preserve">earning in our </w:t>
      </w:r>
      <w:r w:rsidR="00D64074">
        <w:rPr>
          <w:bCs/>
          <w:i/>
          <w:iCs/>
          <w:sz w:val="18"/>
          <w:szCs w:val="18"/>
        </w:rPr>
        <w:t>c</w:t>
      </w:r>
      <w:r w:rsidRPr="00AD080F">
        <w:rPr>
          <w:bCs/>
          <w:i/>
          <w:iCs/>
          <w:sz w:val="18"/>
          <w:szCs w:val="18"/>
        </w:rPr>
        <w:t xml:space="preserve">ommunity”: The </w:t>
      </w:r>
      <w:r w:rsidR="00D64074">
        <w:rPr>
          <w:bCs/>
          <w:i/>
          <w:iCs/>
          <w:sz w:val="18"/>
          <w:szCs w:val="18"/>
        </w:rPr>
        <w:t>w</w:t>
      </w:r>
      <w:r w:rsidRPr="00AD080F">
        <w:rPr>
          <w:bCs/>
          <w:i/>
          <w:iCs/>
          <w:sz w:val="18"/>
          <w:szCs w:val="18"/>
        </w:rPr>
        <w:t xml:space="preserve">idening </w:t>
      </w:r>
      <w:r w:rsidR="00D64074">
        <w:rPr>
          <w:bCs/>
          <w:i/>
          <w:iCs/>
          <w:sz w:val="18"/>
          <w:szCs w:val="18"/>
        </w:rPr>
        <w:t>p</w:t>
      </w:r>
      <w:r w:rsidRPr="00AD080F">
        <w:rPr>
          <w:bCs/>
          <w:i/>
          <w:iCs/>
          <w:sz w:val="18"/>
          <w:szCs w:val="18"/>
        </w:rPr>
        <w:t xml:space="preserve">articipation </w:t>
      </w:r>
      <w:r w:rsidR="00D64074">
        <w:rPr>
          <w:bCs/>
          <w:i/>
          <w:iCs/>
          <w:sz w:val="18"/>
          <w:szCs w:val="18"/>
        </w:rPr>
        <w:t>f</w:t>
      </w:r>
      <w:r w:rsidRPr="00AD080F">
        <w:rPr>
          <w:bCs/>
          <w:i/>
          <w:iCs/>
          <w:sz w:val="18"/>
          <w:szCs w:val="18"/>
        </w:rPr>
        <w:t>unctions of the Regional University Study Hubs Program</w:t>
      </w:r>
      <w:r w:rsidRPr="009708BB">
        <w:rPr>
          <w:bCs/>
          <w:sz w:val="18"/>
          <w:szCs w:val="18"/>
        </w:rPr>
        <w:t xml:space="preserve"> (</w:t>
      </w:r>
      <w:r>
        <w:rPr>
          <w:bCs/>
          <w:sz w:val="18"/>
          <w:szCs w:val="18"/>
        </w:rPr>
        <w:t>Equity</w:t>
      </w:r>
      <w:r w:rsidRPr="009708BB">
        <w:rPr>
          <w:bCs/>
          <w:sz w:val="18"/>
          <w:szCs w:val="18"/>
        </w:rPr>
        <w:t xml:space="preserve"> Fellowship final report). Australian Centre for Student Equity and Success, Curtin University.</w:t>
      </w:r>
    </w:p>
    <w:p w14:paraId="4AAB39B4" w14:textId="77777777" w:rsidR="00065A85" w:rsidRPr="007C03C1" w:rsidRDefault="00065A85" w:rsidP="00F871A0">
      <w:pPr>
        <w:spacing w:after="0"/>
        <w:rPr>
          <w:bCs/>
          <w:sz w:val="18"/>
          <w:szCs w:val="18"/>
        </w:rPr>
      </w:pPr>
    </w:p>
    <w:p w14:paraId="2E40D992" w14:textId="77777777" w:rsidR="00F871A0" w:rsidRPr="007C03C1" w:rsidRDefault="00F871A0" w:rsidP="00F871A0">
      <w:pPr>
        <w:spacing w:after="0"/>
        <w:rPr>
          <w:bCs/>
          <w:sz w:val="18"/>
          <w:szCs w:val="18"/>
        </w:rPr>
      </w:pPr>
      <w:r w:rsidRPr="007C03C1">
        <w:rPr>
          <w:bCs/>
          <w:sz w:val="18"/>
          <w:szCs w:val="18"/>
        </w:rPr>
        <w:t>Australian Centre for Student Equity and Success</w:t>
      </w:r>
    </w:p>
    <w:p w14:paraId="08E774E7" w14:textId="77777777" w:rsidR="00F871A0" w:rsidRPr="007C03C1" w:rsidRDefault="00F871A0" w:rsidP="00F871A0">
      <w:pPr>
        <w:spacing w:after="0"/>
        <w:rPr>
          <w:bCs/>
          <w:sz w:val="18"/>
          <w:szCs w:val="18"/>
        </w:rPr>
      </w:pPr>
      <w:r w:rsidRPr="007C03C1">
        <w:rPr>
          <w:bCs/>
          <w:sz w:val="18"/>
          <w:szCs w:val="18"/>
        </w:rPr>
        <w:t>Tel: +61 8 9266 1573</w:t>
      </w:r>
    </w:p>
    <w:p w14:paraId="327C7CF6" w14:textId="77777777" w:rsidR="00F871A0" w:rsidRPr="00AD080F" w:rsidRDefault="00F871A0" w:rsidP="00F871A0">
      <w:pPr>
        <w:spacing w:after="0"/>
        <w:rPr>
          <w:rStyle w:val="Hyperlink"/>
        </w:rPr>
      </w:pPr>
      <w:r w:rsidRPr="007C03C1">
        <w:rPr>
          <w:bCs/>
          <w:sz w:val="18"/>
          <w:szCs w:val="18"/>
        </w:rPr>
        <w:t xml:space="preserve">Email: </w:t>
      </w:r>
      <w:hyperlink r:id="rId13" w:history="1">
        <w:r w:rsidRPr="007C03C1">
          <w:rPr>
            <w:rStyle w:val="Hyperlink"/>
            <w:bCs/>
            <w:sz w:val="18"/>
            <w:szCs w:val="18"/>
          </w:rPr>
          <w:t>acses@curtin.edu.au</w:t>
        </w:r>
      </w:hyperlink>
    </w:p>
    <w:p w14:paraId="6CD2C84D" w14:textId="77777777" w:rsidR="00F871A0" w:rsidRPr="007C03C1" w:rsidRDefault="00F871A0" w:rsidP="00F871A0">
      <w:pPr>
        <w:spacing w:after="0"/>
        <w:rPr>
          <w:bCs/>
          <w:sz w:val="18"/>
          <w:szCs w:val="18"/>
        </w:rPr>
      </w:pPr>
      <w:r w:rsidRPr="007C03C1">
        <w:rPr>
          <w:bCs/>
          <w:sz w:val="18"/>
          <w:szCs w:val="18"/>
        </w:rPr>
        <w:t xml:space="preserve">Web: </w:t>
      </w:r>
      <w:hyperlink r:id="rId14" w:history="1">
        <w:r w:rsidRPr="007C03C1">
          <w:rPr>
            <w:rStyle w:val="Hyperlink"/>
            <w:bCs/>
            <w:sz w:val="18"/>
            <w:szCs w:val="18"/>
          </w:rPr>
          <w:t>www.acses.edu.au</w:t>
        </w:r>
      </w:hyperlink>
      <w:r w:rsidRPr="007C03C1">
        <w:rPr>
          <w:bCs/>
          <w:sz w:val="18"/>
          <w:szCs w:val="18"/>
        </w:rPr>
        <w:t xml:space="preserve"> </w:t>
      </w:r>
    </w:p>
    <w:p w14:paraId="6D5B1121" w14:textId="77777777" w:rsidR="00F871A0" w:rsidRPr="007C03C1" w:rsidRDefault="00F871A0" w:rsidP="00F871A0">
      <w:pPr>
        <w:spacing w:after="0"/>
        <w:rPr>
          <w:bCs/>
          <w:sz w:val="18"/>
          <w:szCs w:val="18"/>
        </w:rPr>
      </w:pPr>
      <w:r w:rsidRPr="007C03C1">
        <w:rPr>
          <w:bCs/>
          <w:sz w:val="18"/>
          <w:szCs w:val="18"/>
        </w:rPr>
        <w:t>Building 100</w:t>
      </w:r>
    </w:p>
    <w:p w14:paraId="59AD130D" w14:textId="77777777" w:rsidR="00F871A0" w:rsidRPr="007C03C1" w:rsidRDefault="00F871A0" w:rsidP="00F871A0">
      <w:pPr>
        <w:spacing w:after="0"/>
        <w:rPr>
          <w:bCs/>
          <w:sz w:val="18"/>
          <w:szCs w:val="18"/>
        </w:rPr>
      </w:pPr>
      <w:r w:rsidRPr="007C03C1">
        <w:rPr>
          <w:bCs/>
          <w:sz w:val="18"/>
          <w:szCs w:val="18"/>
        </w:rPr>
        <w:t>Curtin University</w:t>
      </w:r>
    </w:p>
    <w:p w14:paraId="5FC0C17F" w14:textId="2F7EB5ED" w:rsidR="00F871A0" w:rsidRPr="007C03C1" w:rsidRDefault="00F871A0" w:rsidP="00F871A0">
      <w:pPr>
        <w:spacing w:after="0"/>
        <w:rPr>
          <w:bCs/>
          <w:sz w:val="18"/>
          <w:szCs w:val="18"/>
        </w:rPr>
      </w:pPr>
      <w:r w:rsidRPr="007C03C1">
        <w:rPr>
          <w:bCs/>
          <w:sz w:val="18"/>
          <w:szCs w:val="18"/>
        </w:rPr>
        <w:t>Kent St, Bentley WA 6102G</w:t>
      </w:r>
      <w:r w:rsidR="00D64074">
        <w:rPr>
          <w:bCs/>
          <w:sz w:val="18"/>
          <w:szCs w:val="18"/>
        </w:rPr>
        <w:t xml:space="preserve"> | </w:t>
      </w:r>
      <w:r w:rsidRPr="007C03C1">
        <w:rPr>
          <w:bCs/>
          <w:sz w:val="18"/>
          <w:szCs w:val="18"/>
        </w:rPr>
        <w:t>PO Box U1987, Perth WA 6845</w:t>
      </w:r>
      <w:bookmarkStart w:id="1" w:name="_Toc57894677"/>
    </w:p>
    <w:p w14:paraId="00CC14EF" w14:textId="77777777" w:rsidR="00F871A0" w:rsidRPr="007C03C1" w:rsidRDefault="00F871A0" w:rsidP="00F871A0">
      <w:pPr>
        <w:spacing w:after="0"/>
        <w:rPr>
          <w:bCs/>
          <w:sz w:val="18"/>
          <w:szCs w:val="18"/>
        </w:rPr>
      </w:pPr>
    </w:p>
    <w:p w14:paraId="304BC89A" w14:textId="77777777" w:rsidR="00F871A0" w:rsidRPr="007C03C1" w:rsidRDefault="00F871A0" w:rsidP="00F871A0">
      <w:pPr>
        <w:spacing w:line="259" w:lineRule="auto"/>
        <w:rPr>
          <w:rFonts w:eastAsiaTheme="majorEastAsia" w:cs="Arial"/>
          <w:color w:val="6B3B57"/>
          <w:sz w:val="52"/>
          <w:szCs w:val="40"/>
        </w:rPr>
      </w:pPr>
      <w:r w:rsidRPr="007C03C1">
        <w:rPr>
          <w:noProof/>
          <w:lang w:eastAsia="en-AU"/>
        </w:rPr>
        <mc:AlternateContent>
          <mc:Choice Requires="wps">
            <w:drawing>
              <wp:inline distT="0" distB="0" distL="0" distR="0" wp14:anchorId="714F26CA" wp14:editId="7D797B44">
                <wp:extent cx="5821680" cy="2848708"/>
                <wp:effectExtent l="0" t="0" r="26670" b="27940"/>
                <wp:docPr id="217" name="Text Box 2" descr="DISCLAIMER&#10;Information in this publication is correct at the time of release but may be subject to change. This material does not purport to constitute legal or professional advice.&#10;Curtin accepts no responsibility for and makes no representations, whether express or implied, as to the accuracy or reliability in any respect of any material in this publication. Except to the extent mandated otherwise by legislation, Curtin University does not accept responsibility for the consequences of any reliance which may be placed on this material by any person. Curtin will not be liable to you or to any other person for any loss or damage (including direct, consequential or economic loss or damage) however caused and whether by negligence or otherwise which may result directly or indirectly from the use of this publication." title="Disclaim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1680" cy="2848708"/>
                        </a:xfrm>
                        <a:prstGeom prst="rect">
                          <a:avLst/>
                        </a:prstGeom>
                        <a:solidFill>
                          <a:srgbClr val="FFFFFF"/>
                        </a:solidFill>
                        <a:ln w="9525">
                          <a:solidFill>
                            <a:schemeClr val="accent3"/>
                          </a:solidFill>
                          <a:miter lim="800000"/>
                          <a:headEnd/>
                          <a:tailEnd/>
                        </a:ln>
                      </wps:spPr>
                      <wps:txbx>
                        <w:txbxContent>
                          <w:p w14:paraId="12599036" w14:textId="77777777" w:rsidR="00F871A0" w:rsidRPr="008E31EC" w:rsidRDefault="00F871A0" w:rsidP="00F871A0">
                            <w:pPr>
                              <w:rPr>
                                <w:b/>
                                <w:sz w:val="16"/>
                                <w:szCs w:val="16"/>
                              </w:rPr>
                            </w:pPr>
                            <w:r w:rsidRPr="008E31EC">
                              <w:rPr>
                                <w:b/>
                                <w:sz w:val="16"/>
                                <w:szCs w:val="16"/>
                              </w:rPr>
                              <w:t>DISCLAIMER</w:t>
                            </w:r>
                          </w:p>
                          <w:p w14:paraId="10FE122E" w14:textId="77777777" w:rsidR="00F871A0" w:rsidRPr="008E31EC" w:rsidRDefault="00F871A0" w:rsidP="00F871A0">
                            <w:pPr>
                              <w:rPr>
                                <w:sz w:val="16"/>
                                <w:szCs w:val="16"/>
                              </w:rPr>
                            </w:pPr>
                            <w:r w:rsidRPr="008E31EC">
                              <w:rPr>
                                <w:sz w:val="16"/>
                                <w:szCs w:val="16"/>
                              </w:rPr>
                              <w:t>Information in this publication is correct at the time of release but may be subject to change. This material does not purport to constitute legal or professional advice.</w:t>
                            </w:r>
                          </w:p>
                          <w:p w14:paraId="338551BB" w14:textId="20D38F4C" w:rsidR="00F871A0" w:rsidRDefault="00F871A0" w:rsidP="00F871A0">
                            <w:pPr>
                              <w:rPr>
                                <w:sz w:val="16"/>
                                <w:szCs w:val="16"/>
                              </w:rPr>
                            </w:pPr>
                            <w:r w:rsidRPr="008E31EC">
                              <w:rPr>
                                <w:sz w:val="16"/>
                                <w:szCs w:val="16"/>
                              </w:rPr>
                              <w:t>Curtin accepts no responsibility for and makes no representations, whether express or implied, as to the accuracy or reliability in any respect of any material in this publication. Except to the extent mandated otherwise by legislation, Curtin University does not accept responsibility for the consequences of any reliance which may be placed on this material by any person. Curtin will not be liable to you or to any other person for any loss or damage (including direct, consequential or economic loss or damage) however caused and whether by negligence or otherwise which may result directly or indirectly from the use of this publication.</w:t>
                            </w:r>
                          </w:p>
                          <w:p w14:paraId="1C9D3AF1" w14:textId="77777777" w:rsidR="00F871A0" w:rsidRPr="008619B3" w:rsidRDefault="00F871A0" w:rsidP="00F871A0">
                            <w:pPr>
                              <w:rPr>
                                <w:b/>
                                <w:sz w:val="16"/>
                                <w:szCs w:val="16"/>
                              </w:rPr>
                            </w:pPr>
                            <w:r w:rsidRPr="008619B3">
                              <w:rPr>
                                <w:b/>
                                <w:sz w:val="16"/>
                                <w:szCs w:val="16"/>
                              </w:rPr>
                              <w:t>COPYRIGHT</w:t>
                            </w:r>
                          </w:p>
                          <w:p w14:paraId="56EAF861" w14:textId="77777777" w:rsidR="00F871A0" w:rsidRDefault="00F871A0" w:rsidP="00F871A0">
                            <w:pPr>
                              <w:rPr>
                                <w:sz w:val="16"/>
                                <w:szCs w:val="16"/>
                              </w:rPr>
                            </w:pPr>
                            <w:r w:rsidRPr="008619B3">
                              <w:rPr>
                                <w:sz w:val="16"/>
                                <w:szCs w:val="16"/>
                              </w:rPr>
                              <w:t xml:space="preserve">© Curtin University </w:t>
                            </w:r>
                            <w:r w:rsidRPr="006878CE">
                              <w:rPr>
                                <w:color w:val="351C26" w:themeColor="text2"/>
                                <w:sz w:val="16"/>
                                <w:szCs w:val="16"/>
                              </w:rPr>
                              <w:t>2025</w:t>
                            </w:r>
                          </w:p>
                          <w:p w14:paraId="0F47905C" w14:textId="77777777" w:rsidR="00F871A0" w:rsidRPr="008619B3" w:rsidRDefault="00F871A0" w:rsidP="00F871A0">
                            <w:pPr>
                              <w:rPr>
                                <w:sz w:val="16"/>
                                <w:szCs w:val="16"/>
                              </w:rPr>
                            </w:pPr>
                            <w:r w:rsidRPr="008619B3">
                              <w:rPr>
                                <w:sz w:val="16"/>
                                <w:szCs w:val="16"/>
                              </w:rPr>
                              <w:t>Except as permitted by the Copyright Act 1968, and unless otherwis</w:t>
                            </w:r>
                            <w:r>
                              <w:rPr>
                                <w:sz w:val="16"/>
                                <w:szCs w:val="16"/>
                              </w:rPr>
                              <w:t xml:space="preserve">e stated, this material may not </w:t>
                            </w:r>
                            <w:r w:rsidRPr="008619B3">
                              <w:rPr>
                                <w:sz w:val="16"/>
                                <w:szCs w:val="16"/>
                              </w:rPr>
                              <w:t>be reproduced, stored or transmitted without the permission of the</w:t>
                            </w:r>
                            <w:r>
                              <w:rPr>
                                <w:sz w:val="16"/>
                                <w:szCs w:val="16"/>
                              </w:rPr>
                              <w:t xml:space="preserve"> copyright owner. All enquiries </w:t>
                            </w:r>
                            <w:r w:rsidRPr="008619B3">
                              <w:rPr>
                                <w:sz w:val="16"/>
                                <w:szCs w:val="16"/>
                              </w:rPr>
                              <w:t>must be directed to Curtin University.</w:t>
                            </w:r>
                          </w:p>
                          <w:p w14:paraId="4779DB35" w14:textId="77777777" w:rsidR="00F871A0" w:rsidRDefault="00F871A0" w:rsidP="00F871A0">
                            <w:pPr>
                              <w:rPr>
                                <w:sz w:val="16"/>
                                <w:szCs w:val="16"/>
                              </w:rPr>
                            </w:pPr>
                            <w:r w:rsidRPr="008619B3">
                              <w:rPr>
                                <w:sz w:val="16"/>
                                <w:szCs w:val="16"/>
                              </w:rPr>
                              <w:t>CRICOS Provider Code 00301J</w:t>
                            </w:r>
                          </w:p>
                          <w:p w14:paraId="28DB6C87" w14:textId="18AE3EC6" w:rsidR="00F871A0" w:rsidRPr="008E31EC" w:rsidRDefault="00AD080F" w:rsidP="00F871A0">
                            <w:pPr>
                              <w:rPr>
                                <w:sz w:val="16"/>
                                <w:szCs w:val="16"/>
                              </w:rPr>
                            </w:pPr>
                            <w:r w:rsidRPr="00806FE5">
                              <w:rPr>
                                <w:sz w:val="16"/>
                                <w:szCs w:val="16"/>
                              </w:rPr>
                              <w:t>ISBN</w:t>
                            </w:r>
                            <w:r>
                              <w:rPr>
                                <w:sz w:val="16"/>
                                <w:szCs w:val="16"/>
                              </w:rPr>
                              <w:t xml:space="preserve"> </w:t>
                            </w:r>
                            <w:r w:rsidR="00806FE5" w:rsidRPr="00806FE5">
                              <w:rPr>
                                <w:sz w:val="16"/>
                                <w:szCs w:val="16"/>
                              </w:rPr>
                              <w:t>978-1-7642138-0-6</w:t>
                            </w:r>
                          </w:p>
                          <w:p w14:paraId="04DF3C95" w14:textId="77777777" w:rsidR="00F871A0" w:rsidRDefault="00F871A0" w:rsidP="00F871A0"/>
                        </w:txbxContent>
                      </wps:txbx>
                      <wps:bodyPr rot="0" vert="horz" wrap="square" lIns="91440" tIns="72000" rIns="91440" bIns="72000" anchor="t" anchorCtr="0">
                        <a:noAutofit/>
                      </wps:bodyPr>
                    </wps:wsp>
                  </a:graphicData>
                </a:graphic>
              </wp:inline>
            </w:drawing>
          </mc:Choice>
          <mc:Fallback>
            <w:pict>
              <v:shapetype w14:anchorId="714F26CA" id="_x0000_t202" coordsize="21600,21600" o:spt="202" path="m,l,21600r21600,l21600,xe">
                <v:stroke joinstyle="miter"/>
                <v:path gradientshapeok="t" o:connecttype="rect"/>
              </v:shapetype>
              <v:shape id="Text Box 2" o:spid="_x0000_s1026" type="#_x0000_t202" alt="Title: Disclaimer - Description: DISCLAIMER&#10;Information in this publication is correct at the time of release but may be subject to change. This material does not purport to constitute legal or professional advice.&#10;Curtin accepts no responsibility for and makes no representations, whether express or implied, as to the accuracy or reliability in any respect of any material in this publication. Except to the extent mandated otherwise by legislation, Curtin University does not accept responsibility for the consequences of any reliance which may be placed on this material by any person. Curtin will not be liable to you or to any other person for any loss or damage (including direct, consequential or economic loss or damage) however caused and whether by negligence or otherwise which may result directly or indirectly from the use of this publication." style="width:458.4pt;height:2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" strokecolor="#fcab63 [3206]">
                <v:textbox inset=",2mm,,2mm">
                  <w:txbxContent>
                    <w:p w14:paraId="12599036" w14:textId="77777777" w:rsidR="00F871A0" w:rsidRPr="008E31EC" w:rsidRDefault="00F871A0" w:rsidP="00F871A0">
                      <w:pPr>
                        <w:rPr>
                          <w:b/>
                          <w:sz w:val="16"/>
                          <w:szCs w:val="16"/>
                        </w:rPr>
                      </w:pPr>
                      <w:r w:rsidRPr="008E31EC">
                        <w:rPr>
                          <w:b/>
                          <w:sz w:val="16"/>
                          <w:szCs w:val="16"/>
                        </w:rPr>
                        <w:t>DISCLAIMER</w:t>
                      </w:r>
                    </w:p>
                    <w:p w14:paraId="10FE122E" w14:textId="77777777" w:rsidR="00F871A0" w:rsidRPr="008E31EC" w:rsidRDefault="00F871A0" w:rsidP="00F871A0">
                      <w:pPr>
                        <w:rPr>
                          <w:sz w:val="16"/>
                          <w:szCs w:val="16"/>
                        </w:rPr>
                      </w:pPr>
                      <w:r w:rsidRPr="008E31EC">
                        <w:rPr>
                          <w:sz w:val="16"/>
                          <w:szCs w:val="16"/>
                        </w:rPr>
                        <w:t>Information in this publication is correct at the time of release but may be subject to change. This material does not purport to constitute legal or professional advice.</w:t>
                      </w:r>
                    </w:p>
                    <w:p w14:paraId="338551BB" w14:textId="20D38F4C" w:rsidR="00F871A0" w:rsidRDefault="00F871A0" w:rsidP="00F871A0">
                      <w:pPr>
                        <w:rPr>
                          <w:sz w:val="16"/>
                          <w:szCs w:val="16"/>
                        </w:rPr>
                      </w:pPr>
                      <w:r w:rsidRPr="008E31EC">
                        <w:rPr>
                          <w:sz w:val="16"/>
                          <w:szCs w:val="16"/>
                        </w:rPr>
                        <w:t>Curtin accepts no responsibility for and makes no representations, whether express or implied, as to the accuracy or reliability in any respect of any material in this publication. Except to the extent mandated otherwise by legislation, Curtin University does not accept responsibility for the consequences of any reliance which may be placed on this material by any person. Curtin will not be liable to you or to any other person for any loss or damage (including direct, consequential or economic loss or damage) however caused and whether by negligence or otherwise which may result directly or indirectly from the use of this publication.</w:t>
                      </w:r>
                    </w:p>
                    <w:p w14:paraId="1C9D3AF1" w14:textId="77777777" w:rsidR="00F871A0" w:rsidRPr="008619B3" w:rsidRDefault="00F871A0" w:rsidP="00F871A0">
                      <w:pPr>
                        <w:rPr>
                          <w:b/>
                          <w:sz w:val="16"/>
                          <w:szCs w:val="16"/>
                        </w:rPr>
                      </w:pPr>
                      <w:r w:rsidRPr="008619B3">
                        <w:rPr>
                          <w:b/>
                          <w:sz w:val="16"/>
                          <w:szCs w:val="16"/>
                        </w:rPr>
                        <w:t>COPYRIGHT</w:t>
                      </w:r>
                    </w:p>
                    <w:p w14:paraId="56EAF861" w14:textId="77777777" w:rsidR="00F871A0" w:rsidRDefault="00F871A0" w:rsidP="00F871A0">
                      <w:pPr>
                        <w:rPr>
                          <w:sz w:val="16"/>
                          <w:szCs w:val="16"/>
                        </w:rPr>
                      </w:pPr>
                      <w:r w:rsidRPr="008619B3">
                        <w:rPr>
                          <w:sz w:val="16"/>
                          <w:szCs w:val="16"/>
                        </w:rPr>
                        <w:t xml:space="preserve">© Curtin University </w:t>
                      </w:r>
                      <w:r w:rsidRPr="006878CE">
                        <w:rPr>
                          <w:color w:val="351C26" w:themeColor="text2"/>
                          <w:sz w:val="16"/>
                          <w:szCs w:val="16"/>
                        </w:rPr>
                        <w:t>2025</w:t>
                      </w:r>
                    </w:p>
                    <w:p w14:paraId="0F47905C" w14:textId="77777777" w:rsidR="00F871A0" w:rsidRPr="008619B3" w:rsidRDefault="00F871A0" w:rsidP="00F871A0">
                      <w:pPr>
                        <w:rPr>
                          <w:sz w:val="16"/>
                          <w:szCs w:val="16"/>
                        </w:rPr>
                      </w:pPr>
                      <w:r w:rsidRPr="008619B3">
                        <w:rPr>
                          <w:sz w:val="16"/>
                          <w:szCs w:val="16"/>
                        </w:rPr>
                        <w:t>Except as permitted by the Copyright Act 1968, and unless otherwis</w:t>
                      </w:r>
                      <w:r>
                        <w:rPr>
                          <w:sz w:val="16"/>
                          <w:szCs w:val="16"/>
                        </w:rPr>
                        <w:t xml:space="preserve">e stated, this material may not </w:t>
                      </w:r>
                      <w:r w:rsidRPr="008619B3">
                        <w:rPr>
                          <w:sz w:val="16"/>
                          <w:szCs w:val="16"/>
                        </w:rPr>
                        <w:t>be reproduced, stored or transmitted without the permission of the</w:t>
                      </w:r>
                      <w:r>
                        <w:rPr>
                          <w:sz w:val="16"/>
                          <w:szCs w:val="16"/>
                        </w:rPr>
                        <w:t xml:space="preserve"> copyright owner. All enquiries </w:t>
                      </w:r>
                      <w:r w:rsidRPr="008619B3">
                        <w:rPr>
                          <w:sz w:val="16"/>
                          <w:szCs w:val="16"/>
                        </w:rPr>
                        <w:t>must be directed to Curtin University.</w:t>
                      </w:r>
                    </w:p>
                    <w:p w14:paraId="4779DB35" w14:textId="77777777" w:rsidR="00F871A0" w:rsidRDefault="00F871A0" w:rsidP="00F871A0">
                      <w:pPr>
                        <w:rPr>
                          <w:sz w:val="16"/>
                          <w:szCs w:val="16"/>
                        </w:rPr>
                      </w:pPr>
                      <w:r w:rsidRPr="008619B3">
                        <w:rPr>
                          <w:sz w:val="16"/>
                          <w:szCs w:val="16"/>
                        </w:rPr>
                        <w:t>CRICOS Provider Code 00301J</w:t>
                      </w:r>
                    </w:p>
                    <w:p w14:paraId="28DB6C87" w14:textId="18AE3EC6" w:rsidR="00F871A0" w:rsidRPr="008E31EC" w:rsidRDefault="00AD080F" w:rsidP="00F871A0">
                      <w:pPr>
                        <w:rPr>
                          <w:sz w:val="16"/>
                          <w:szCs w:val="16"/>
                        </w:rPr>
                      </w:pPr>
                      <w:r w:rsidRPr="00806FE5">
                        <w:rPr>
                          <w:sz w:val="16"/>
                          <w:szCs w:val="16"/>
                        </w:rPr>
                        <w:t>ISBN</w:t>
                      </w:r>
                      <w:r>
                        <w:rPr>
                          <w:sz w:val="16"/>
                          <w:szCs w:val="16"/>
                        </w:rPr>
                        <w:t xml:space="preserve"> </w:t>
                      </w:r>
                      <w:r w:rsidR="00806FE5" w:rsidRPr="00806FE5">
                        <w:rPr>
                          <w:sz w:val="16"/>
                          <w:szCs w:val="16"/>
                        </w:rPr>
                        <w:t>978-1-7642138-0-6</w:t>
                      </w:r>
                    </w:p>
                    <w:p w14:paraId="04DF3C95" w14:textId="77777777" w:rsidR="00F871A0" w:rsidRDefault="00F871A0" w:rsidP="00F871A0"/>
                  </w:txbxContent>
                </v:textbox>
                <w10:anchorlock/>
              </v:shape>
            </w:pict>
          </mc:Fallback>
        </mc:AlternateContent>
      </w:r>
      <w:bookmarkEnd w:id="1"/>
      <w:r w:rsidRPr="007C03C1">
        <w:rPr>
          <w:rFonts w:cs="Arial"/>
        </w:rPr>
        <w:br w:type="page"/>
      </w:r>
    </w:p>
    <w:p w14:paraId="665B8320" w14:textId="77777777" w:rsidR="008C7722" w:rsidRPr="007C03C1" w:rsidRDefault="008C7722" w:rsidP="00D65162">
      <w:pPr>
        <w:pStyle w:val="Heading1"/>
        <w:numPr>
          <w:ilvl w:val="0"/>
          <w:numId w:val="0"/>
        </w:numPr>
      </w:pPr>
      <w:bookmarkStart w:id="2" w:name="_Toc190849639"/>
      <w:bookmarkStart w:id="3" w:name="_Toc191367911"/>
      <w:bookmarkStart w:id="4" w:name="_Toc191486034"/>
      <w:bookmarkStart w:id="5" w:name="_Toc199936175"/>
      <w:bookmarkStart w:id="6" w:name="_Toc213066599"/>
      <w:r w:rsidRPr="00AD080F">
        <w:lastRenderedPageBreak/>
        <w:t>Acknowledgement</w:t>
      </w:r>
      <w:r w:rsidRPr="007C03C1">
        <w:t xml:space="preserve"> of Country</w:t>
      </w:r>
      <w:bookmarkEnd w:id="0"/>
      <w:bookmarkEnd w:id="2"/>
      <w:bookmarkEnd w:id="3"/>
      <w:bookmarkEnd w:id="4"/>
      <w:bookmarkEnd w:id="5"/>
      <w:bookmarkEnd w:id="6"/>
    </w:p>
    <w:p w14:paraId="5E5971CF" w14:textId="33B23820" w:rsidR="00A7544F" w:rsidRPr="007C03C1" w:rsidRDefault="00FB6831" w:rsidP="00D64074">
      <w:pPr>
        <w:pStyle w:val="AOCtext"/>
      </w:pPr>
      <w:r w:rsidRPr="007C03C1">
        <w:t xml:space="preserve">The Australian Centre for Student Equity and Success </w:t>
      </w:r>
      <w:proofErr w:type="gramStart"/>
      <w:r w:rsidRPr="007C03C1">
        <w:t>acknowledges</w:t>
      </w:r>
      <w:proofErr w:type="gramEnd"/>
      <w:r w:rsidRPr="007C03C1">
        <w:t xml:space="preserve"> Indigenous peoples across Australia as the Traditional Owners of the lands on which the nation’s campuses are situated. With a history spanning more than 60,000 years as the original educators, Indigenous peoples hold a unique place in our nation. </w:t>
      </w:r>
      <w:r w:rsidR="008202C7">
        <w:t>We</w:t>
      </w:r>
      <w:r w:rsidR="008B748C" w:rsidRPr="007C03C1">
        <w:t xml:space="preserve"> </w:t>
      </w:r>
      <w:r w:rsidRPr="007C03C1">
        <w:t xml:space="preserve">recognise the importance of their knowledge and culture, and reflect the principles of participation, equity, and cultural respect in </w:t>
      </w:r>
      <w:r w:rsidR="008B748C">
        <w:t>my</w:t>
      </w:r>
      <w:r w:rsidR="008B748C" w:rsidRPr="007C03C1">
        <w:t xml:space="preserve"> </w:t>
      </w:r>
      <w:r w:rsidRPr="007C03C1">
        <w:t xml:space="preserve">work. </w:t>
      </w:r>
      <w:r w:rsidR="008202C7">
        <w:t>We</w:t>
      </w:r>
      <w:r w:rsidR="008B748C" w:rsidRPr="007C03C1">
        <w:t xml:space="preserve"> </w:t>
      </w:r>
      <w:r w:rsidRPr="007C03C1">
        <w:t xml:space="preserve">pay </w:t>
      </w:r>
      <w:r w:rsidR="008202C7">
        <w:t>our</w:t>
      </w:r>
      <w:r w:rsidR="008B748C" w:rsidRPr="007C03C1">
        <w:t xml:space="preserve"> </w:t>
      </w:r>
      <w:r w:rsidRPr="007C03C1">
        <w:t xml:space="preserve">respects to Elders past, present, and future, and consider it an honour to learn from </w:t>
      </w:r>
      <w:r w:rsidR="008202C7">
        <w:t>our</w:t>
      </w:r>
      <w:r w:rsidR="008202C7" w:rsidRPr="007C03C1">
        <w:t xml:space="preserve"> </w:t>
      </w:r>
      <w:r w:rsidRPr="007C03C1">
        <w:t>Indigenous colleagues, partners, and friends.</w:t>
      </w:r>
    </w:p>
    <w:p w14:paraId="5791D532" w14:textId="10AE5C58" w:rsidR="00A7544F" w:rsidRPr="002220BC" w:rsidRDefault="008202C7" w:rsidP="00D64074">
      <w:pPr>
        <w:pStyle w:val="AOCtext"/>
      </w:pPr>
      <w:r>
        <w:rPr>
          <w:rStyle w:val="oypena"/>
        </w:rPr>
        <w:t>The author also</w:t>
      </w:r>
      <w:r w:rsidR="00A7544F" w:rsidRPr="002220BC">
        <w:rPr>
          <w:rStyle w:val="oypena"/>
        </w:rPr>
        <w:t xml:space="preserve"> acknowledg</w:t>
      </w:r>
      <w:r w:rsidR="008B748C" w:rsidRPr="002220BC">
        <w:rPr>
          <w:rStyle w:val="oypena"/>
        </w:rPr>
        <w:t>e</w:t>
      </w:r>
      <w:r>
        <w:rPr>
          <w:rStyle w:val="oypena"/>
        </w:rPr>
        <w:t>s</w:t>
      </w:r>
      <w:r w:rsidR="00A7544F" w:rsidRPr="002220BC">
        <w:rPr>
          <w:rStyle w:val="oypena"/>
        </w:rPr>
        <w:t xml:space="preserve"> the traditional custodians of the land on which the University of Technology Sydney operates: the Gadigal people of the Eora Nation.</w:t>
      </w:r>
    </w:p>
    <w:p w14:paraId="3F338547" w14:textId="53A91E33" w:rsidR="00B42DFC" w:rsidRPr="002220BC" w:rsidRDefault="00A7544F" w:rsidP="00D64074">
      <w:pPr>
        <w:pStyle w:val="AOCtext"/>
      </w:pPr>
      <w:r w:rsidRPr="002220BC">
        <w:rPr>
          <w:rStyle w:val="oypena"/>
        </w:rPr>
        <w:t xml:space="preserve">Research was conducted on the lands of the </w:t>
      </w:r>
      <w:proofErr w:type="spellStart"/>
      <w:r w:rsidRPr="002220BC">
        <w:rPr>
          <w:rStyle w:val="oypena"/>
        </w:rPr>
        <w:t>Wilyakali</w:t>
      </w:r>
      <w:proofErr w:type="spellEnd"/>
      <w:r w:rsidRPr="002220BC">
        <w:rPr>
          <w:rStyle w:val="oypena"/>
        </w:rPr>
        <w:t xml:space="preserve">, </w:t>
      </w:r>
      <w:proofErr w:type="spellStart"/>
      <w:r w:rsidRPr="002220BC">
        <w:rPr>
          <w:rStyle w:val="oypena"/>
        </w:rPr>
        <w:t>Yugambeh</w:t>
      </w:r>
      <w:proofErr w:type="spellEnd"/>
      <w:r w:rsidRPr="002220BC">
        <w:rPr>
          <w:rStyle w:val="oypena"/>
        </w:rPr>
        <w:t xml:space="preserve">, </w:t>
      </w:r>
      <w:proofErr w:type="spellStart"/>
      <w:r w:rsidRPr="002220BC">
        <w:rPr>
          <w:rStyle w:val="oypena"/>
        </w:rPr>
        <w:t>Kombumerri</w:t>
      </w:r>
      <w:proofErr w:type="spellEnd"/>
      <w:r w:rsidRPr="002220BC">
        <w:rPr>
          <w:rStyle w:val="oypena"/>
        </w:rPr>
        <w:t xml:space="preserve">, </w:t>
      </w:r>
      <w:proofErr w:type="spellStart"/>
      <w:r w:rsidRPr="002220BC">
        <w:rPr>
          <w:rStyle w:val="oypena"/>
        </w:rPr>
        <w:t>Nukunu</w:t>
      </w:r>
      <w:proofErr w:type="spellEnd"/>
      <w:r w:rsidRPr="002220BC">
        <w:rPr>
          <w:rStyle w:val="oypena"/>
        </w:rPr>
        <w:t xml:space="preserve">, </w:t>
      </w:r>
      <w:proofErr w:type="spellStart"/>
      <w:r w:rsidRPr="002220BC">
        <w:rPr>
          <w:rStyle w:val="oypena"/>
        </w:rPr>
        <w:t>Barngarla</w:t>
      </w:r>
      <w:proofErr w:type="spellEnd"/>
      <w:r w:rsidRPr="002220BC">
        <w:rPr>
          <w:rStyle w:val="oypena"/>
        </w:rPr>
        <w:t xml:space="preserve">, Nunggubuyu, </w:t>
      </w:r>
      <w:proofErr w:type="spellStart"/>
      <w:r w:rsidRPr="002220BC">
        <w:rPr>
          <w:rStyle w:val="oypena"/>
        </w:rPr>
        <w:t>Yolŋu</w:t>
      </w:r>
      <w:proofErr w:type="spellEnd"/>
      <w:r w:rsidRPr="002220BC">
        <w:rPr>
          <w:rStyle w:val="oypena"/>
        </w:rPr>
        <w:t xml:space="preserve">, </w:t>
      </w:r>
      <w:proofErr w:type="spellStart"/>
      <w:r w:rsidRPr="002220BC">
        <w:rPr>
          <w:rStyle w:val="oypena"/>
        </w:rPr>
        <w:t>Peerapper</w:t>
      </w:r>
      <w:proofErr w:type="spellEnd"/>
      <w:r w:rsidRPr="002220BC">
        <w:rPr>
          <w:rStyle w:val="oypena"/>
        </w:rPr>
        <w:t xml:space="preserve">, </w:t>
      </w:r>
      <w:proofErr w:type="spellStart"/>
      <w:r w:rsidRPr="002220BC">
        <w:rPr>
          <w:rStyle w:val="oypena"/>
        </w:rPr>
        <w:t>Toogee</w:t>
      </w:r>
      <w:proofErr w:type="spellEnd"/>
      <w:r w:rsidRPr="002220BC">
        <w:rPr>
          <w:rStyle w:val="oypena"/>
        </w:rPr>
        <w:t xml:space="preserve">, </w:t>
      </w:r>
      <w:proofErr w:type="spellStart"/>
      <w:r w:rsidRPr="002220BC">
        <w:rPr>
          <w:rStyle w:val="oypena"/>
        </w:rPr>
        <w:t>Biripi</w:t>
      </w:r>
      <w:proofErr w:type="spellEnd"/>
      <w:r w:rsidRPr="002220BC">
        <w:rPr>
          <w:rStyle w:val="oypena"/>
        </w:rPr>
        <w:t xml:space="preserve">, </w:t>
      </w:r>
      <w:proofErr w:type="spellStart"/>
      <w:r w:rsidRPr="002220BC">
        <w:rPr>
          <w:rStyle w:val="oypena"/>
        </w:rPr>
        <w:t>Bpangerang</w:t>
      </w:r>
      <w:proofErr w:type="spellEnd"/>
      <w:r w:rsidRPr="002220BC">
        <w:rPr>
          <w:rStyle w:val="oypena"/>
        </w:rPr>
        <w:t xml:space="preserve">, </w:t>
      </w:r>
      <w:proofErr w:type="spellStart"/>
      <w:r w:rsidRPr="002220BC">
        <w:rPr>
          <w:rStyle w:val="oypena"/>
        </w:rPr>
        <w:t>Jaitmatang</w:t>
      </w:r>
      <w:proofErr w:type="spellEnd"/>
      <w:r w:rsidRPr="002220BC">
        <w:rPr>
          <w:rStyle w:val="oypena"/>
        </w:rPr>
        <w:t xml:space="preserve">, </w:t>
      </w:r>
      <w:proofErr w:type="spellStart"/>
      <w:r w:rsidRPr="002220BC">
        <w:rPr>
          <w:rStyle w:val="oypena"/>
        </w:rPr>
        <w:t>Taungurung</w:t>
      </w:r>
      <w:proofErr w:type="spellEnd"/>
      <w:r w:rsidRPr="002220BC">
        <w:rPr>
          <w:rStyle w:val="oypena"/>
        </w:rPr>
        <w:t xml:space="preserve">, </w:t>
      </w:r>
      <w:proofErr w:type="spellStart"/>
      <w:r w:rsidRPr="002220BC">
        <w:rPr>
          <w:rStyle w:val="oypena"/>
        </w:rPr>
        <w:t>Dhudhuroa</w:t>
      </w:r>
      <w:proofErr w:type="spellEnd"/>
      <w:r w:rsidRPr="002220BC">
        <w:rPr>
          <w:rStyle w:val="oypena"/>
        </w:rPr>
        <w:t xml:space="preserve">, </w:t>
      </w:r>
      <w:proofErr w:type="spellStart"/>
      <w:r w:rsidRPr="002220BC">
        <w:rPr>
          <w:rStyle w:val="oypena"/>
        </w:rPr>
        <w:t>Waywurru</w:t>
      </w:r>
      <w:proofErr w:type="spellEnd"/>
      <w:r w:rsidRPr="002220BC">
        <w:rPr>
          <w:rStyle w:val="oypena"/>
        </w:rPr>
        <w:t xml:space="preserve">, Guugu Yimithirr, </w:t>
      </w:r>
      <w:proofErr w:type="spellStart"/>
      <w:r w:rsidRPr="002220BC">
        <w:rPr>
          <w:rStyle w:val="oypena"/>
        </w:rPr>
        <w:t>Menang</w:t>
      </w:r>
      <w:proofErr w:type="spellEnd"/>
      <w:r w:rsidRPr="002220BC">
        <w:rPr>
          <w:rStyle w:val="oypena"/>
        </w:rPr>
        <w:t xml:space="preserve"> (Noongar nation), </w:t>
      </w:r>
      <w:proofErr w:type="spellStart"/>
      <w:r w:rsidR="000C1A1A" w:rsidRPr="002220BC">
        <w:rPr>
          <w:rStyle w:val="oypena"/>
        </w:rPr>
        <w:t>Warndarrang</w:t>
      </w:r>
      <w:proofErr w:type="spellEnd"/>
      <w:r w:rsidR="000C1A1A" w:rsidRPr="002220BC">
        <w:rPr>
          <w:rStyle w:val="oypena"/>
        </w:rPr>
        <w:t xml:space="preserve">, </w:t>
      </w:r>
      <w:proofErr w:type="spellStart"/>
      <w:r w:rsidR="000C1A1A" w:rsidRPr="002220BC">
        <w:rPr>
          <w:rStyle w:val="oypena"/>
        </w:rPr>
        <w:t>Minggirringi</w:t>
      </w:r>
      <w:proofErr w:type="spellEnd"/>
      <w:r w:rsidR="000C1A1A" w:rsidRPr="002220BC">
        <w:rPr>
          <w:rStyle w:val="oypena"/>
        </w:rPr>
        <w:t xml:space="preserve">, </w:t>
      </w:r>
      <w:r w:rsidRPr="002220BC">
        <w:rPr>
          <w:rStyle w:val="oypena"/>
        </w:rPr>
        <w:t xml:space="preserve">and </w:t>
      </w:r>
      <w:proofErr w:type="spellStart"/>
      <w:r w:rsidRPr="002220BC">
        <w:rPr>
          <w:rStyle w:val="oypena"/>
        </w:rPr>
        <w:t>Bigambul</w:t>
      </w:r>
      <w:proofErr w:type="spellEnd"/>
      <w:r w:rsidRPr="002220BC">
        <w:rPr>
          <w:rStyle w:val="oypena"/>
        </w:rPr>
        <w:t xml:space="preserve"> peoples.</w:t>
      </w:r>
      <w:r w:rsidR="000C1A1A" w:rsidRPr="002220BC">
        <w:rPr>
          <w:rStyle w:val="oypena"/>
        </w:rPr>
        <w:t xml:space="preserve"> </w:t>
      </w:r>
      <w:r w:rsidR="00AA5CF8" w:rsidRPr="002220BC">
        <w:rPr>
          <w:rStyle w:val="oypena"/>
        </w:rPr>
        <w:t xml:space="preserve">I recognise </w:t>
      </w:r>
      <w:r w:rsidRPr="002220BC">
        <w:rPr>
          <w:rStyle w:val="oypena"/>
        </w:rPr>
        <w:t xml:space="preserve">First Nations </w:t>
      </w:r>
      <w:r w:rsidR="002A73C5" w:rsidRPr="002220BC">
        <w:rPr>
          <w:rStyle w:val="oypena"/>
        </w:rPr>
        <w:t xml:space="preserve">never ceded </w:t>
      </w:r>
      <w:r w:rsidRPr="002220BC">
        <w:rPr>
          <w:rStyle w:val="oypena"/>
        </w:rPr>
        <w:t>sovereignty. This continent always was</w:t>
      </w:r>
      <w:r w:rsidR="00293603" w:rsidRPr="002220BC">
        <w:rPr>
          <w:rStyle w:val="oypena"/>
        </w:rPr>
        <w:t>,</w:t>
      </w:r>
      <w:r w:rsidRPr="002220BC">
        <w:rPr>
          <w:rStyle w:val="oypena"/>
        </w:rPr>
        <w:t xml:space="preserve"> and always will be</w:t>
      </w:r>
      <w:r w:rsidR="00293603" w:rsidRPr="002220BC">
        <w:rPr>
          <w:rStyle w:val="oypena"/>
        </w:rPr>
        <w:t>,</w:t>
      </w:r>
      <w:r w:rsidRPr="002220BC">
        <w:rPr>
          <w:rStyle w:val="oypena"/>
        </w:rPr>
        <w:t xml:space="preserve"> Aboriginal </w:t>
      </w:r>
      <w:r w:rsidR="00293603" w:rsidRPr="002220BC">
        <w:rPr>
          <w:rStyle w:val="oypena"/>
        </w:rPr>
        <w:t>l</w:t>
      </w:r>
      <w:r w:rsidRPr="002220BC">
        <w:rPr>
          <w:rStyle w:val="oypena"/>
        </w:rPr>
        <w:t>and.</w:t>
      </w:r>
    </w:p>
    <w:p w14:paraId="3C36EE5C" w14:textId="77777777" w:rsidR="00AD080F" w:rsidRDefault="00AD080F">
      <w:pPr>
        <w:spacing w:line="259" w:lineRule="auto"/>
        <w:rPr>
          <w:rFonts w:ascii="Inter Medium" w:eastAsiaTheme="majorEastAsia" w:hAnsi="Inter Medium" w:cstheme="majorBidi"/>
          <w:color w:val="6B3B57"/>
          <w:sz w:val="52"/>
          <w:szCs w:val="40"/>
        </w:rPr>
      </w:pPr>
      <w:bookmarkStart w:id="7" w:name="_Toc191367912"/>
      <w:bookmarkStart w:id="8" w:name="_Toc191486035"/>
      <w:bookmarkStart w:id="9" w:name="_Toc199936176"/>
      <w:r>
        <w:br w:type="page"/>
      </w:r>
    </w:p>
    <w:p w14:paraId="4FA84887" w14:textId="6079D03F" w:rsidR="00417121" w:rsidRPr="007C03C1" w:rsidRDefault="00417121" w:rsidP="00D65162">
      <w:pPr>
        <w:pStyle w:val="Heading1"/>
        <w:numPr>
          <w:ilvl w:val="0"/>
          <w:numId w:val="0"/>
        </w:numPr>
      </w:pPr>
      <w:bookmarkStart w:id="10" w:name="_Toc213066600"/>
      <w:r w:rsidRPr="007C03C1">
        <w:lastRenderedPageBreak/>
        <w:t>Dedication</w:t>
      </w:r>
      <w:bookmarkEnd w:id="7"/>
      <w:bookmarkEnd w:id="8"/>
      <w:bookmarkEnd w:id="9"/>
      <w:bookmarkEnd w:id="10"/>
    </w:p>
    <w:p w14:paraId="05F33DDC" w14:textId="183BC3F3" w:rsidR="00417121" w:rsidRPr="007C03C1" w:rsidRDefault="00417121" w:rsidP="00D64074">
      <w:r w:rsidRPr="007C03C1">
        <w:t xml:space="preserve">I dedicate this report to the late Dr K. Rogers, whose vision and leadership exemplified the transformative potential of education grounded in respect for both Aboriginal and non-Aboriginal knowledge systems. As the co-founder of the </w:t>
      </w:r>
      <w:proofErr w:type="spellStart"/>
      <w:r w:rsidRPr="007C03C1">
        <w:t>Wuyagiba</w:t>
      </w:r>
      <w:proofErr w:type="spellEnd"/>
      <w:r w:rsidRPr="007C03C1">
        <w:t xml:space="preserve"> Bush Uni, located on a small homeland between the remote Aboriginal communities of Ngukurr and Numbulwar in </w:t>
      </w:r>
      <w:proofErr w:type="gramStart"/>
      <w:r w:rsidR="00763DA1" w:rsidRPr="007C03C1">
        <w:t>S</w:t>
      </w:r>
      <w:r w:rsidRPr="007C03C1">
        <w:t xml:space="preserve">outh </w:t>
      </w:r>
      <w:r w:rsidR="00763DA1" w:rsidRPr="007C03C1">
        <w:t>E</w:t>
      </w:r>
      <w:r w:rsidRPr="007C03C1">
        <w:t>ast</w:t>
      </w:r>
      <w:proofErr w:type="gramEnd"/>
      <w:r w:rsidRPr="007C03C1">
        <w:t xml:space="preserve"> Arnhem Land, Dr Rogers was dedicated to creating opportunities for learning that honoured cultural traditions and community values.</w:t>
      </w:r>
    </w:p>
    <w:p w14:paraId="5F98DA17" w14:textId="68384D09" w:rsidR="00417121" w:rsidRPr="007C03C1" w:rsidRDefault="00417121" w:rsidP="00D64074">
      <w:r w:rsidRPr="007C03C1">
        <w:t xml:space="preserve">My time at the </w:t>
      </w:r>
      <w:proofErr w:type="spellStart"/>
      <w:r w:rsidRPr="007C03C1">
        <w:t>Wuyagiba</w:t>
      </w:r>
      <w:proofErr w:type="spellEnd"/>
      <w:r w:rsidRPr="007C03C1">
        <w:t xml:space="preserve"> Bush Uni was one of the most impactful experiences </w:t>
      </w:r>
      <w:r w:rsidR="008B748C">
        <w:t>offered by</w:t>
      </w:r>
      <w:r w:rsidR="008B748C" w:rsidRPr="007C03C1">
        <w:t xml:space="preserve"> </w:t>
      </w:r>
      <w:r w:rsidRPr="007C03C1">
        <w:t>this research. The community’s openness in sharing their stories and insights reflected the trust and respect that Dr Rogers cultivated throughout his life’s work. Their perspectives have deeply shaped this project and will remain with me always.</w:t>
      </w:r>
    </w:p>
    <w:p w14:paraId="21FBB054" w14:textId="62E49629" w:rsidR="00417121" w:rsidRPr="007C03C1" w:rsidRDefault="00417121" w:rsidP="00D64074">
      <w:r w:rsidRPr="007C03C1">
        <w:t>Dr Rogers’</w:t>
      </w:r>
      <w:r w:rsidR="008B748C">
        <w:t>s</w:t>
      </w:r>
      <w:r w:rsidRPr="007C03C1">
        <w:t xml:space="preserve"> recent passing is a significant loss to education and the communities he championed</w:t>
      </w:r>
      <w:r w:rsidR="008B748C">
        <w:t xml:space="preserve">; </w:t>
      </w:r>
      <w:r w:rsidR="0090000F">
        <w:t>y</w:t>
      </w:r>
      <w:r w:rsidR="0090000F" w:rsidRPr="007C03C1">
        <w:t>et</w:t>
      </w:r>
      <w:r w:rsidRPr="007C03C1">
        <w:t xml:space="preserve"> his legacy endures in the students he inspired and the meaningful educational opportunities he helped to create. It has been an honour to include the </w:t>
      </w:r>
      <w:proofErr w:type="spellStart"/>
      <w:r w:rsidRPr="007C03C1">
        <w:t>Wuyagiba</w:t>
      </w:r>
      <w:proofErr w:type="spellEnd"/>
      <w:r w:rsidRPr="007C03C1">
        <w:t xml:space="preserve"> Bush Uni in this research.</w:t>
      </w:r>
    </w:p>
    <w:p w14:paraId="3E85CA1A" w14:textId="77777777" w:rsidR="0073342F" w:rsidRPr="007C03C1" w:rsidRDefault="0073342F">
      <w:pPr>
        <w:spacing w:line="259" w:lineRule="auto"/>
        <w:rPr>
          <w:rFonts w:cs="Arial"/>
          <w:sz w:val="28"/>
          <w:szCs w:val="28"/>
        </w:rPr>
      </w:pPr>
      <w:r w:rsidRPr="007C03C1">
        <w:rPr>
          <w:rFonts w:cs="Arial"/>
          <w:sz w:val="28"/>
          <w:szCs w:val="28"/>
        </w:rPr>
        <w:br w:type="page"/>
      </w:r>
    </w:p>
    <w:p w14:paraId="284132E1" w14:textId="25866438" w:rsidR="00FF3A59" w:rsidRPr="007C03C1" w:rsidRDefault="0073342F" w:rsidP="00D65162">
      <w:pPr>
        <w:pStyle w:val="Heading1"/>
        <w:numPr>
          <w:ilvl w:val="0"/>
          <w:numId w:val="0"/>
        </w:numPr>
      </w:pPr>
      <w:bookmarkStart w:id="11" w:name="_Toc190849640"/>
      <w:bookmarkStart w:id="12" w:name="_Toc191367913"/>
      <w:bookmarkStart w:id="13" w:name="_Toc191486036"/>
      <w:bookmarkStart w:id="14" w:name="_Toc199936177"/>
      <w:bookmarkStart w:id="15" w:name="_Toc213066601"/>
      <w:r w:rsidRPr="007C03C1">
        <w:lastRenderedPageBreak/>
        <w:t>Acknowledgements</w:t>
      </w:r>
      <w:bookmarkEnd w:id="11"/>
      <w:bookmarkEnd w:id="12"/>
      <w:bookmarkEnd w:id="13"/>
      <w:bookmarkEnd w:id="14"/>
      <w:bookmarkEnd w:id="15"/>
    </w:p>
    <w:p w14:paraId="6A8C480A" w14:textId="123133A2" w:rsidR="00DE24A9" w:rsidRPr="00DE24A9" w:rsidRDefault="00DE24A9" w:rsidP="00D64074">
      <w:r w:rsidRPr="00DE24A9">
        <w:t>This research would not have been possible without the support and encouragement of many individuals and organisations, to whom I am sincerely grateful.</w:t>
      </w:r>
    </w:p>
    <w:p w14:paraId="03C07AA6" w14:textId="1AB9D022" w:rsidR="00DE24A9" w:rsidRPr="00DE24A9" w:rsidRDefault="00DE24A9" w:rsidP="00D64074">
      <w:r w:rsidRPr="00DE24A9">
        <w:t xml:space="preserve">First, I thank the Australian Centre for Student Equity </w:t>
      </w:r>
      <w:r w:rsidR="008202C7">
        <w:t>and Success</w:t>
      </w:r>
      <w:r w:rsidRPr="00DE24A9">
        <w:t xml:space="preserve"> for funding this work and for their ongoing commitment to advancing equity in education.</w:t>
      </w:r>
    </w:p>
    <w:p w14:paraId="1C428D70" w14:textId="171771A9" w:rsidR="00DE24A9" w:rsidRPr="00DE24A9" w:rsidRDefault="00DE24A9" w:rsidP="00D64074">
      <w:r w:rsidRPr="00DE24A9">
        <w:t xml:space="preserve">I would also like to acknowledge the University of Technology Sydney, particularly Sonal Singh and Bethany Ross, for their guidance throughout this process. Their insights and encouragement were invaluable in shaping </w:t>
      </w:r>
      <w:r w:rsidR="008B748C">
        <w:t>the</w:t>
      </w:r>
      <w:r w:rsidR="008B748C" w:rsidRPr="00DE24A9">
        <w:t xml:space="preserve"> </w:t>
      </w:r>
      <w:r w:rsidRPr="00DE24A9">
        <w:t>project.</w:t>
      </w:r>
    </w:p>
    <w:p w14:paraId="5AB31C1E" w14:textId="79700C13" w:rsidR="00DE24A9" w:rsidRPr="00DE24A9" w:rsidRDefault="00DE24A9" w:rsidP="00D64074">
      <w:r w:rsidRPr="00DE24A9">
        <w:t xml:space="preserve">A heartfelt thank you to Dr Joshua James. Working alongside Joshua has been transformative—not only in what I learned about research but in how I approached it. His depth of knowledge, critical thinking, and thoughtful mentorship challenged me at every step, making this journey </w:t>
      </w:r>
      <w:proofErr w:type="gramStart"/>
      <w:r w:rsidRPr="00DE24A9">
        <w:t>all the more</w:t>
      </w:r>
      <w:proofErr w:type="gramEnd"/>
      <w:r w:rsidRPr="00DE24A9">
        <w:t xml:space="preserve"> rewarding. I’m grateful for his friendship and collaborative spirit, which made this work stronger.</w:t>
      </w:r>
    </w:p>
    <w:p w14:paraId="5C9BF842" w14:textId="6D6B337D" w:rsidR="00DE24A9" w:rsidRPr="00DE24A9" w:rsidRDefault="00DE24A9" w:rsidP="00D64074">
      <w:r w:rsidRPr="00DE24A9">
        <w:t xml:space="preserve">To the current and past </w:t>
      </w:r>
      <w:r w:rsidR="008202C7">
        <w:t>F</w:t>
      </w:r>
      <w:r w:rsidRPr="00DE24A9">
        <w:t xml:space="preserve">ellows of the Equity Fellowship </w:t>
      </w:r>
      <w:r w:rsidR="008202C7">
        <w:t>P</w:t>
      </w:r>
      <w:r w:rsidRPr="00DE24A9">
        <w:t>rogram: thank you for sharing your experiences so generously. Learning from and alongside such passionate and innovative peers has been truly inspiring.</w:t>
      </w:r>
    </w:p>
    <w:p w14:paraId="390A2D94" w14:textId="69F8D6A8" w:rsidR="00DE24A9" w:rsidRPr="00DE24A9" w:rsidRDefault="00DE24A9" w:rsidP="00D64074">
      <w:r w:rsidRPr="00DE24A9">
        <w:t xml:space="preserve">I’m also deeply grateful to the Country Universities Centre. Your encouragement and flexibility gave me the time and space to undertake this </w:t>
      </w:r>
      <w:r w:rsidR="008202C7">
        <w:t>F</w:t>
      </w:r>
      <w:r w:rsidRPr="00DE24A9">
        <w:t>ellowship, and your ongoing support means a great deal.</w:t>
      </w:r>
    </w:p>
    <w:p w14:paraId="085A74C7" w14:textId="2FE61F49" w:rsidR="00DE24A9" w:rsidRPr="00DE24A9" w:rsidRDefault="00DE24A9" w:rsidP="00D64074">
      <w:r w:rsidRPr="00DE24A9">
        <w:t xml:space="preserve">To the </w:t>
      </w:r>
      <w:r w:rsidR="00047A7B">
        <w:t>Regional University Study Hubs</w:t>
      </w:r>
      <w:r w:rsidRPr="00DE24A9">
        <w:t xml:space="preserve"> that participated in this research: thank you for opening your communities to me and sharing your stories so openly. Your perspectives have enriched this research and highlighted the vital role you play in supporting students and communities in regional, rural, and remote Australia.</w:t>
      </w:r>
    </w:p>
    <w:p w14:paraId="2DB2E8D7" w14:textId="6B3032F7" w:rsidR="00DE24A9" w:rsidRPr="00DE24A9" w:rsidRDefault="00DE24A9" w:rsidP="00D64074">
      <w:r w:rsidRPr="00DE24A9">
        <w:t>Last, to my family</w:t>
      </w:r>
      <w:r w:rsidR="008202C7">
        <w:t xml:space="preserve">: </w:t>
      </w:r>
      <w:r w:rsidRPr="00DE24A9">
        <w:t>thank you for your patience and understanding throughout this process. The time away from home, the travel, and the long hours wouldn’t have been possible without your support. This work is as much yours as it is mine.</w:t>
      </w:r>
    </w:p>
    <w:p w14:paraId="1551E921" w14:textId="2A2803FB" w:rsidR="00950BA8" w:rsidRPr="007C03C1" w:rsidRDefault="00FF3A59" w:rsidP="00D64074">
      <w:r w:rsidRPr="007C03C1">
        <w:t xml:space="preserve">This report </w:t>
      </w:r>
      <w:r w:rsidR="00DE24A9" w:rsidRPr="00DE24A9">
        <w:t>reflects</w:t>
      </w:r>
      <w:r w:rsidRPr="007C03C1">
        <w:t xml:space="preserve"> the collective efforts of everyone involved. I hope its findings contribute meaningfully to the ongoing work of improving access to education for all.</w:t>
      </w:r>
    </w:p>
    <w:p w14:paraId="1C12AC23" w14:textId="77777777" w:rsidR="0030478C" w:rsidRPr="007C03C1" w:rsidRDefault="0030478C" w:rsidP="00950BA8">
      <w:pPr>
        <w:jc w:val="both"/>
        <w:rPr>
          <w:sz w:val="24"/>
          <w:szCs w:val="24"/>
          <w:lang w:eastAsia="en-AU"/>
        </w:rPr>
      </w:pPr>
    </w:p>
    <w:p w14:paraId="25FCAFE4" w14:textId="19165B36" w:rsidR="0030478C" w:rsidRPr="007C03C1" w:rsidRDefault="0030478C" w:rsidP="00950BA8">
      <w:pPr>
        <w:jc w:val="both"/>
        <w:rPr>
          <w:sz w:val="24"/>
          <w:szCs w:val="24"/>
          <w:lang w:eastAsia="en-AU"/>
        </w:rPr>
        <w:sectPr w:rsidR="0030478C" w:rsidRPr="007C03C1" w:rsidSect="00C31AAB">
          <w:pgSz w:w="11906" w:h="16838"/>
          <w:pgMar w:top="1440" w:right="1440" w:bottom="1440" w:left="1440" w:header="708" w:footer="397" w:gutter="0"/>
          <w:pgNumType w:fmt="lowerRoman" w:start="1"/>
          <w:cols w:space="708"/>
          <w:docGrid w:linePitch="360"/>
        </w:sectPr>
      </w:pPr>
    </w:p>
    <w:p w14:paraId="7EF147FB" w14:textId="7D51F269" w:rsidR="008C7722" w:rsidRPr="007C03C1" w:rsidRDefault="008C7722" w:rsidP="00D65162">
      <w:pPr>
        <w:pStyle w:val="Heading1"/>
        <w:numPr>
          <w:ilvl w:val="0"/>
          <w:numId w:val="0"/>
        </w:numPr>
      </w:pPr>
      <w:bookmarkStart w:id="16" w:name="_Toc170822381"/>
      <w:bookmarkStart w:id="17" w:name="_Toc190849642"/>
      <w:bookmarkStart w:id="18" w:name="_Toc191367915"/>
      <w:bookmarkStart w:id="19" w:name="_Toc191486038"/>
      <w:bookmarkStart w:id="20" w:name="_Toc199936179"/>
      <w:bookmarkStart w:id="21" w:name="_Toc213066602"/>
      <w:r w:rsidRPr="007C03C1">
        <w:lastRenderedPageBreak/>
        <w:t xml:space="preserve">Table of </w:t>
      </w:r>
      <w:r w:rsidR="00874888">
        <w:t>c</w:t>
      </w:r>
      <w:r w:rsidRPr="007C03C1">
        <w:t>ontents</w:t>
      </w:r>
      <w:bookmarkEnd w:id="16"/>
      <w:bookmarkEnd w:id="17"/>
      <w:bookmarkEnd w:id="18"/>
      <w:bookmarkEnd w:id="19"/>
      <w:bookmarkEnd w:id="20"/>
      <w:bookmarkEnd w:id="21"/>
    </w:p>
    <w:sdt>
      <w:sdtPr>
        <w:rPr>
          <w:rFonts w:cs="Arial"/>
          <w:b/>
        </w:rPr>
        <w:id w:val="-389729565"/>
        <w:docPartObj>
          <w:docPartGallery w:val="Table of Contents"/>
          <w:docPartUnique/>
        </w:docPartObj>
      </w:sdtPr>
      <w:sdtEndPr>
        <w:rPr>
          <w:b w:val="0"/>
        </w:rPr>
      </w:sdtEndPr>
      <w:sdtContent>
        <w:p w14:paraId="3E50FEA4" w14:textId="1E9474F0" w:rsidR="005C2922" w:rsidRDefault="005C2922">
          <w:pPr>
            <w:pStyle w:val="TOC1"/>
            <w:tabs>
              <w:tab w:val="right" w:leader="dot" w:pos="9016"/>
            </w:tabs>
            <w:rPr>
              <w:rFonts w:asciiTheme="minorHAnsi" w:eastAsiaTheme="minorEastAsia" w:hAnsiTheme="minorHAnsi"/>
              <w:noProof/>
              <w:sz w:val="24"/>
              <w:szCs w:val="24"/>
              <w:lang w:eastAsia="en-AU"/>
            </w:rPr>
          </w:pPr>
          <w:r>
            <w:rPr>
              <w:rFonts w:cs="Arial"/>
            </w:rPr>
            <w:fldChar w:fldCharType="begin"/>
          </w:r>
          <w:r>
            <w:rPr>
              <w:rFonts w:cs="Arial"/>
            </w:rPr>
            <w:instrText xml:space="preserve"> TOC \o "1-3" \h \z \u </w:instrText>
          </w:r>
          <w:r>
            <w:rPr>
              <w:rFonts w:cs="Arial"/>
            </w:rPr>
            <w:fldChar w:fldCharType="separate"/>
          </w:r>
          <w:hyperlink w:anchor="_Toc213066599" w:history="1">
            <w:r w:rsidRPr="00233D28">
              <w:rPr>
                <w:rStyle w:val="Hyperlink"/>
                <w:noProof/>
              </w:rPr>
              <w:t>Acknowledgement of Country</w:t>
            </w:r>
            <w:r>
              <w:rPr>
                <w:noProof/>
                <w:webHidden/>
              </w:rPr>
              <w:tab/>
            </w:r>
            <w:r>
              <w:rPr>
                <w:noProof/>
                <w:webHidden/>
              </w:rPr>
              <w:fldChar w:fldCharType="begin"/>
            </w:r>
            <w:r>
              <w:rPr>
                <w:noProof/>
                <w:webHidden/>
              </w:rPr>
              <w:instrText xml:space="preserve"> PAGEREF _Toc213066599 \h </w:instrText>
            </w:r>
            <w:r>
              <w:rPr>
                <w:noProof/>
                <w:webHidden/>
              </w:rPr>
            </w:r>
            <w:r>
              <w:rPr>
                <w:noProof/>
                <w:webHidden/>
              </w:rPr>
              <w:fldChar w:fldCharType="separate"/>
            </w:r>
            <w:r w:rsidR="009C7D44">
              <w:rPr>
                <w:noProof/>
                <w:webHidden/>
              </w:rPr>
              <w:t>ii</w:t>
            </w:r>
            <w:r>
              <w:rPr>
                <w:noProof/>
                <w:webHidden/>
              </w:rPr>
              <w:fldChar w:fldCharType="end"/>
            </w:r>
          </w:hyperlink>
        </w:p>
        <w:p w14:paraId="4445B4B1" w14:textId="4BB0F562" w:rsidR="005C2922" w:rsidRDefault="005C2922">
          <w:pPr>
            <w:pStyle w:val="TOC1"/>
            <w:tabs>
              <w:tab w:val="right" w:leader="dot" w:pos="9016"/>
            </w:tabs>
            <w:rPr>
              <w:rFonts w:asciiTheme="minorHAnsi" w:eastAsiaTheme="minorEastAsia" w:hAnsiTheme="minorHAnsi"/>
              <w:noProof/>
              <w:sz w:val="24"/>
              <w:szCs w:val="24"/>
              <w:lang w:eastAsia="en-AU"/>
            </w:rPr>
          </w:pPr>
          <w:hyperlink w:anchor="_Toc213066600" w:history="1">
            <w:r w:rsidRPr="00233D28">
              <w:rPr>
                <w:rStyle w:val="Hyperlink"/>
                <w:noProof/>
              </w:rPr>
              <w:t>Dedication</w:t>
            </w:r>
            <w:r>
              <w:rPr>
                <w:noProof/>
                <w:webHidden/>
              </w:rPr>
              <w:tab/>
            </w:r>
            <w:r>
              <w:rPr>
                <w:noProof/>
                <w:webHidden/>
              </w:rPr>
              <w:fldChar w:fldCharType="begin"/>
            </w:r>
            <w:r>
              <w:rPr>
                <w:noProof/>
                <w:webHidden/>
              </w:rPr>
              <w:instrText xml:space="preserve"> PAGEREF _Toc213066600 \h </w:instrText>
            </w:r>
            <w:r>
              <w:rPr>
                <w:noProof/>
                <w:webHidden/>
              </w:rPr>
            </w:r>
            <w:r>
              <w:rPr>
                <w:noProof/>
                <w:webHidden/>
              </w:rPr>
              <w:fldChar w:fldCharType="separate"/>
            </w:r>
            <w:r w:rsidR="009C7D44">
              <w:rPr>
                <w:noProof/>
                <w:webHidden/>
              </w:rPr>
              <w:t>iii</w:t>
            </w:r>
            <w:r>
              <w:rPr>
                <w:noProof/>
                <w:webHidden/>
              </w:rPr>
              <w:fldChar w:fldCharType="end"/>
            </w:r>
          </w:hyperlink>
        </w:p>
        <w:p w14:paraId="4131BF58" w14:textId="0D7807FA" w:rsidR="005C2922" w:rsidRDefault="005C2922">
          <w:pPr>
            <w:pStyle w:val="TOC1"/>
            <w:tabs>
              <w:tab w:val="right" w:leader="dot" w:pos="9016"/>
            </w:tabs>
            <w:rPr>
              <w:rFonts w:asciiTheme="minorHAnsi" w:eastAsiaTheme="minorEastAsia" w:hAnsiTheme="minorHAnsi"/>
              <w:noProof/>
              <w:sz w:val="24"/>
              <w:szCs w:val="24"/>
              <w:lang w:eastAsia="en-AU"/>
            </w:rPr>
          </w:pPr>
          <w:hyperlink w:anchor="_Toc213066601" w:history="1">
            <w:r w:rsidRPr="00233D28">
              <w:rPr>
                <w:rStyle w:val="Hyperlink"/>
                <w:noProof/>
              </w:rPr>
              <w:t>Acknowledgements</w:t>
            </w:r>
            <w:r>
              <w:rPr>
                <w:noProof/>
                <w:webHidden/>
              </w:rPr>
              <w:tab/>
            </w:r>
            <w:r>
              <w:rPr>
                <w:noProof/>
                <w:webHidden/>
              </w:rPr>
              <w:fldChar w:fldCharType="begin"/>
            </w:r>
            <w:r>
              <w:rPr>
                <w:noProof/>
                <w:webHidden/>
              </w:rPr>
              <w:instrText xml:space="preserve"> PAGEREF _Toc213066601 \h </w:instrText>
            </w:r>
            <w:r>
              <w:rPr>
                <w:noProof/>
                <w:webHidden/>
              </w:rPr>
            </w:r>
            <w:r>
              <w:rPr>
                <w:noProof/>
                <w:webHidden/>
              </w:rPr>
              <w:fldChar w:fldCharType="separate"/>
            </w:r>
            <w:r w:rsidR="009C7D44">
              <w:rPr>
                <w:noProof/>
                <w:webHidden/>
              </w:rPr>
              <w:t>iv</w:t>
            </w:r>
            <w:r>
              <w:rPr>
                <w:noProof/>
                <w:webHidden/>
              </w:rPr>
              <w:fldChar w:fldCharType="end"/>
            </w:r>
          </w:hyperlink>
        </w:p>
        <w:p w14:paraId="2C867307" w14:textId="71815ABF" w:rsidR="005C2922" w:rsidRDefault="005C2922">
          <w:pPr>
            <w:pStyle w:val="TOC1"/>
            <w:tabs>
              <w:tab w:val="right" w:leader="dot" w:pos="9016"/>
            </w:tabs>
            <w:rPr>
              <w:rFonts w:asciiTheme="minorHAnsi" w:eastAsiaTheme="minorEastAsia" w:hAnsiTheme="minorHAnsi"/>
              <w:noProof/>
              <w:sz w:val="24"/>
              <w:szCs w:val="24"/>
              <w:lang w:eastAsia="en-AU"/>
            </w:rPr>
          </w:pPr>
          <w:hyperlink w:anchor="_Toc213066602" w:history="1">
            <w:r w:rsidRPr="00233D28">
              <w:rPr>
                <w:rStyle w:val="Hyperlink"/>
                <w:noProof/>
              </w:rPr>
              <w:t>Table of contents</w:t>
            </w:r>
            <w:r>
              <w:rPr>
                <w:noProof/>
                <w:webHidden/>
              </w:rPr>
              <w:tab/>
            </w:r>
            <w:r>
              <w:rPr>
                <w:noProof/>
                <w:webHidden/>
              </w:rPr>
              <w:fldChar w:fldCharType="begin"/>
            </w:r>
            <w:r>
              <w:rPr>
                <w:noProof/>
                <w:webHidden/>
              </w:rPr>
              <w:instrText xml:space="preserve"> PAGEREF _Toc213066602 \h </w:instrText>
            </w:r>
            <w:r>
              <w:rPr>
                <w:noProof/>
                <w:webHidden/>
              </w:rPr>
            </w:r>
            <w:r>
              <w:rPr>
                <w:noProof/>
                <w:webHidden/>
              </w:rPr>
              <w:fldChar w:fldCharType="separate"/>
            </w:r>
            <w:r w:rsidR="009C7D44">
              <w:rPr>
                <w:noProof/>
                <w:webHidden/>
              </w:rPr>
              <w:t>v</w:t>
            </w:r>
            <w:r>
              <w:rPr>
                <w:noProof/>
                <w:webHidden/>
              </w:rPr>
              <w:fldChar w:fldCharType="end"/>
            </w:r>
          </w:hyperlink>
        </w:p>
        <w:p w14:paraId="3CF7A823" w14:textId="3F7AC3F7" w:rsidR="005C2922" w:rsidRDefault="005C2922">
          <w:pPr>
            <w:pStyle w:val="TOC2"/>
            <w:tabs>
              <w:tab w:val="right" w:leader="dot" w:pos="9016"/>
            </w:tabs>
            <w:rPr>
              <w:rFonts w:asciiTheme="minorHAnsi" w:eastAsiaTheme="minorEastAsia" w:hAnsiTheme="minorHAnsi"/>
              <w:noProof/>
              <w:sz w:val="24"/>
              <w:szCs w:val="24"/>
              <w:lang w:eastAsia="en-AU"/>
            </w:rPr>
          </w:pPr>
          <w:hyperlink w:anchor="_Toc213066603" w:history="1">
            <w:r w:rsidRPr="00233D28">
              <w:rPr>
                <w:rStyle w:val="Hyperlink"/>
                <w:noProof/>
              </w:rPr>
              <w:t>List of tables</w:t>
            </w:r>
            <w:r>
              <w:rPr>
                <w:noProof/>
                <w:webHidden/>
              </w:rPr>
              <w:tab/>
            </w:r>
            <w:r>
              <w:rPr>
                <w:noProof/>
                <w:webHidden/>
              </w:rPr>
              <w:fldChar w:fldCharType="begin"/>
            </w:r>
            <w:r>
              <w:rPr>
                <w:noProof/>
                <w:webHidden/>
              </w:rPr>
              <w:instrText xml:space="preserve"> PAGEREF _Toc213066603 \h </w:instrText>
            </w:r>
            <w:r>
              <w:rPr>
                <w:noProof/>
                <w:webHidden/>
              </w:rPr>
            </w:r>
            <w:r>
              <w:rPr>
                <w:noProof/>
                <w:webHidden/>
              </w:rPr>
              <w:fldChar w:fldCharType="separate"/>
            </w:r>
            <w:r w:rsidR="009C7D44">
              <w:rPr>
                <w:noProof/>
                <w:webHidden/>
              </w:rPr>
              <w:t>vii</w:t>
            </w:r>
            <w:r>
              <w:rPr>
                <w:noProof/>
                <w:webHidden/>
              </w:rPr>
              <w:fldChar w:fldCharType="end"/>
            </w:r>
          </w:hyperlink>
        </w:p>
        <w:p w14:paraId="03FA2355" w14:textId="278766B6" w:rsidR="005C2922" w:rsidRDefault="005C2922">
          <w:pPr>
            <w:pStyle w:val="TOC2"/>
            <w:tabs>
              <w:tab w:val="right" w:leader="dot" w:pos="9016"/>
            </w:tabs>
            <w:rPr>
              <w:rFonts w:asciiTheme="minorHAnsi" w:eastAsiaTheme="minorEastAsia" w:hAnsiTheme="minorHAnsi"/>
              <w:noProof/>
              <w:sz w:val="24"/>
              <w:szCs w:val="24"/>
              <w:lang w:eastAsia="en-AU"/>
            </w:rPr>
          </w:pPr>
          <w:hyperlink w:anchor="_Toc213066604" w:history="1">
            <w:r w:rsidRPr="00233D28">
              <w:rPr>
                <w:rStyle w:val="Hyperlink"/>
                <w:noProof/>
              </w:rPr>
              <w:t>List of figures</w:t>
            </w:r>
            <w:r>
              <w:rPr>
                <w:noProof/>
                <w:webHidden/>
              </w:rPr>
              <w:tab/>
            </w:r>
            <w:r>
              <w:rPr>
                <w:noProof/>
                <w:webHidden/>
              </w:rPr>
              <w:fldChar w:fldCharType="begin"/>
            </w:r>
            <w:r>
              <w:rPr>
                <w:noProof/>
                <w:webHidden/>
              </w:rPr>
              <w:instrText xml:space="preserve"> PAGEREF _Toc213066604 \h </w:instrText>
            </w:r>
            <w:r>
              <w:rPr>
                <w:noProof/>
                <w:webHidden/>
              </w:rPr>
            </w:r>
            <w:r>
              <w:rPr>
                <w:noProof/>
                <w:webHidden/>
              </w:rPr>
              <w:fldChar w:fldCharType="separate"/>
            </w:r>
            <w:r w:rsidR="009C7D44">
              <w:rPr>
                <w:noProof/>
                <w:webHidden/>
              </w:rPr>
              <w:t>vii</w:t>
            </w:r>
            <w:r>
              <w:rPr>
                <w:noProof/>
                <w:webHidden/>
              </w:rPr>
              <w:fldChar w:fldCharType="end"/>
            </w:r>
          </w:hyperlink>
        </w:p>
        <w:p w14:paraId="2E2A1479" w14:textId="176D3AC5" w:rsidR="005C2922" w:rsidRDefault="005C2922">
          <w:pPr>
            <w:pStyle w:val="TOC1"/>
            <w:tabs>
              <w:tab w:val="right" w:leader="dot" w:pos="9016"/>
            </w:tabs>
            <w:rPr>
              <w:rFonts w:asciiTheme="minorHAnsi" w:eastAsiaTheme="minorEastAsia" w:hAnsiTheme="minorHAnsi"/>
              <w:noProof/>
              <w:sz w:val="24"/>
              <w:szCs w:val="24"/>
              <w:lang w:eastAsia="en-AU"/>
            </w:rPr>
          </w:pPr>
          <w:hyperlink w:anchor="_Toc213066605" w:history="1">
            <w:r w:rsidRPr="00233D28">
              <w:rPr>
                <w:rStyle w:val="Hyperlink"/>
                <w:noProof/>
              </w:rPr>
              <w:t>Abbreviations</w:t>
            </w:r>
            <w:r>
              <w:rPr>
                <w:noProof/>
                <w:webHidden/>
              </w:rPr>
              <w:tab/>
            </w:r>
            <w:r>
              <w:rPr>
                <w:noProof/>
                <w:webHidden/>
              </w:rPr>
              <w:fldChar w:fldCharType="begin"/>
            </w:r>
            <w:r>
              <w:rPr>
                <w:noProof/>
                <w:webHidden/>
              </w:rPr>
              <w:instrText xml:space="preserve"> PAGEREF _Toc213066605 \h </w:instrText>
            </w:r>
            <w:r>
              <w:rPr>
                <w:noProof/>
                <w:webHidden/>
              </w:rPr>
            </w:r>
            <w:r>
              <w:rPr>
                <w:noProof/>
                <w:webHidden/>
              </w:rPr>
              <w:fldChar w:fldCharType="separate"/>
            </w:r>
            <w:r w:rsidR="009C7D44">
              <w:rPr>
                <w:noProof/>
                <w:webHidden/>
              </w:rPr>
              <w:t>viii</w:t>
            </w:r>
            <w:r>
              <w:rPr>
                <w:noProof/>
                <w:webHidden/>
              </w:rPr>
              <w:fldChar w:fldCharType="end"/>
            </w:r>
          </w:hyperlink>
        </w:p>
        <w:p w14:paraId="1F604053" w14:textId="7ADBDE50" w:rsidR="005C2922" w:rsidRDefault="005C2922">
          <w:pPr>
            <w:pStyle w:val="TOC1"/>
            <w:tabs>
              <w:tab w:val="left" w:pos="440"/>
              <w:tab w:val="right" w:leader="dot" w:pos="9016"/>
            </w:tabs>
            <w:rPr>
              <w:rFonts w:asciiTheme="minorHAnsi" w:eastAsiaTheme="minorEastAsia" w:hAnsiTheme="minorHAnsi"/>
              <w:noProof/>
              <w:sz w:val="24"/>
              <w:szCs w:val="24"/>
              <w:lang w:eastAsia="en-AU"/>
            </w:rPr>
          </w:pPr>
          <w:hyperlink w:anchor="_Toc213066606" w:history="1">
            <w:r w:rsidRPr="00233D28">
              <w:rPr>
                <w:rStyle w:val="Hyperlink"/>
                <w:noProof/>
                <w:lang w:eastAsia="en-AU"/>
              </w:rPr>
              <w:t>1.</w:t>
            </w:r>
            <w:r>
              <w:rPr>
                <w:rFonts w:asciiTheme="minorHAnsi" w:eastAsiaTheme="minorEastAsia" w:hAnsiTheme="minorHAnsi"/>
                <w:noProof/>
                <w:sz w:val="24"/>
                <w:szCs w:val="24"/>
                <w:lang w:eastAsia="en-AU"/>
              </w:rPr>
              <w:tab/>
            </w:r>
            <w:r w:rsidRPr="00233D28">
              <w:rPr>
                <w:rStyle w:val="Hyperlink"/>
                <w:noProof/>
                <w:lang w:eastAsia="en-AU"/>
              </w:rPr>
              <w:t>Executive summary</w:t>
            </w:r>
            <w:r>
              <w:rPr>
                <w:noProof/>
                <w:webHidden/>
              </w:rPr>
              <w:tab/>
            </w:r>
            <w:r>
              <w:rPr>
                <w:noProof/>
                <w:webHidden/>
              </w:rPr>
              <w:fldChar w:fldCharType="begin"/>
            </w:r>
            <w:r>
              <w:rPr>
                <w:noProof/>
                <w:webHidden/>
              </w:rPr>
              <w:instrText xml:space="preserve"> PAGEREF _Toc213066606 \h </w:instrText>
            </w:r>
            <w:r>
              <w:rPr>
                <w:noProof/>
                <w:webHidden/>
              </w:rPr>
            </w:r>
            <w:r>
              <w:rPr>
                <w:noProof/>
                <w:webHidden/>
              </w:rPr>
              <w:fldChar w:fldCharType="separate"/>
            </w:r>
            <w:r w:rsidR="009C7D44">
              <w:rPr>
                <w:noProof/>
                <w:webHidden/>
              </w:rPr>
              <w:t>1</w:t>
            </w:r>
            <w:r>
              <w:rPr>
                <w:noProof/>
                <w:webHidden/>
              </w:rPr>
              <w:fldChar w:fldCharType="end"/>
            </w:r>
          </w:hyperlink>
        </w:p>
        <w:p w14:paraId="4A9065E0" w14:textId="5AF6B6AA" w:rsidR="005C2922" w:rsidRDefault="005C2922">
          <w:pPr>
            <w:pStyle w:val="TOC1"/>
            <w:tabs>
              <w:tab w:val="left" w:pos="440"/>
              <w:tab w:val="right" w:leader="dot" w:pos="9016"/>
            </w:tabs>
            <w:rPr>
              <w:rFonts w:asciiTheme="minorHAnsi" w:eastAsiaTheme="minorEastAsia" w:hAnsiTheme="minorHAnsi"/>
              <w:noProof/>
              <w:sz w:val="24"/>
              <w:szCs w:val="24"/>
              <w:lang w:eastAsia="en-AU"/>
            </w:rPr>
          </w:pPr>
          <w:hyperlink w:anchor="_Toc213066607" w:history="1">
            <w:r w:rsidRPr="00233D28">
              <w:rPr>
                <w:rStyle w:val="Hyperlink"/>
                <w:noProof/>
              </w:rPr>
              <w:t>2.</w:t>
            </w:r>
            <w:r>
              <w:rPr>
                <w:rFonts w:asciiTheme="minorHAnsi" w:eastAsiaTheme="minorEastAsia" w:hAnsiTheme="minorHAnsi"/>
                <w:noProof/>
                <w:sz w:val="24"/>
                <w:szCs w:val="24"/>
                <w:lang w:eastAsia="en-AU"/>
              </w:rPr>
              <w:tab/>
            </w:r>
            <w:r w:rsidRPr="00233D28">
              <w:rPr>
                <w:rStyle w:val="Hyperlink"/>
                <w:noProof/>
              </w:rPr>
              <w:t>Recommendations</w:t>
            </w:r>
            <w:r>
              <w:rPr>
                <w:noProof/>
                <w:webHidden/>
              </w:rPr>
              <w:tab/>
            </w:r>
            <w:r>
              <w:rPr>
                <w:noProof/>
                <w:webHidden/>
              </w:rPr>
              <w:fldChar w:fldCharType="begin"/>
            </w:r>
            <w:r>
              <w:rPr>
                <w:noProof/>
                <w:webHidden/>
              </w:rPr>
              <w:instrText xml:space="preserve"> PAGEREF _Toc213066607 \h </w:instrText>
            </w:r>
            <w:r>
              <w:rPr>
                <w:noProof/>
                <w:webHidden/>
              </w:rPr>
            </w:r>
            <w:r>
              <w:rPr>
                <w:noProof/>
                <w:webHidden/>
              </w:rPr>
              <w:fldChar w:fldCharType="separate"/>
            </w:r>
            <w:r w:rsidR="009C7D44">
              <w:rPr>
                <w:noProof/>
                <w:webHidden/>
              </w:rPr>
              <w:t>3</w:t>
            </w:r>
            <w:r>
              <w:rPr>
                <w:noProof/>
                <w:webHidden/>
              </w:rPr>
              <w:fldChar w:fldCharType="end"/>
            </w:r>
          </w:hyperlink>
        </w:p>
        <w:p w14:paraId="20A12548" w14:textId="3FBBBBAE" w:rsidR="005C2922" w:rsidRDefault="005C2922">
          <w:pPr>
            <w:pStyle w:val="TOC2"/>
            <w:tabs>
              <w:tab w:val="left" w:pos="960"/>
              <w:tab w:val="right" w:leader="dot" w:pos="9016"/>
            </w:tabs>
            <w:rPr>
              <w:rFonts w:asciiTheme="minorHAnsi" w:eastAsiaTheme="minorEastAsia" w:hAnsiTheme="minorHAnsi"/>
              <w:noProof/>
              <w:sz w:val="24"/>
              <w:szCs w:val="24"/>
              <w:lang w:eastAsia="en-AU"/>
            </w:rPr>
          </w:pPr>
          <w:hyperlink w:anchor="_Toc213066608" w:history="1">
            <w:r w:rsidRPr="00233D28">
              <w:rPr>
                <w:rStyle w:val="Hyperlink"/>
                <w:noProof/>
              </w:rPr>
              <w:t>2.1</w:t>
            </w:r>
            <w:r>
              <w:rPr>
                <w:rFonts w:asciiTheme="minorHAnsi" w:eastAsiaTheme="minorEastAsia" w:hAnsiTheme="minorHAnsi"/>
                <w:noProof/>
                <w:sz w:val="24"/>
                <w:szCs w:val="24"/>
                <w:lang w:eastAsia="en-AU"/>
              </w:rPr>
              <w:tab/>
            </w:r>
            <w:r w:rsidRPr="00233D28">
              <w:rPr>
                <w:rStyle w:val="Hyperlink"/>
                <w:noProof/>
              </w:rPr>
              <w:t>Renew funding and reconsider funding mechanisms</w:t>
            </w:r>
            <w:r>
              <w:rPr>
                <w:noProof/>
                <w:webHidden/>
              </w:rPr>
              <w:tab/>
            </w:r>
            <w:r>
              <w:rPr>
                <w:noProof/>
                <w:webHidden/>
              </w:rPr>
              <w:fldChar w:fldCharType="begin"/>
            </w:r>
            <w:r>
              <w:rPr>
                <w:noProof/>
                <w:webHidden/>
              </w:rPr>
              <w:instrText xml:space="preserve"> PAGEREF _Toc213066608 \h </w:instrText>
            </w:r>
            <w:r>
              <w:rPr>
                <w:noProof/>
                <w:webHidden/>
              </w:rPr>
            </w:r>
            <w:r>
              <w:rPr>
                <w:noProof/>
                <w:webHidden/>
              </w:rPr>
              <w:fldChar w:fldCharType="separate"/>
            </w:r>
            <w:r w:rsidR="009C7D44">
              <w:rPr>
                <w:noProof/>
                <w:webHidden/>
              </w:rPr>
              <w:t>3</w:t>
            </w:r>
            <w:r>
              <w:rPr>
                <w:noProof/>
                <w:webHidden/>
              </w:rPr>
              <w:fldChar w:fldCharType="end"/>
            </w:r>
          </w:hyperlink>
        </w:p>
        <w:p w14:paraId="61200C01" w14:textId="2E95D6C9" w:rsidR="005C2922" w:rsidRDefault="005C2922">
          <w:pPr>
            <w:pStyle w:val="TOC2"/>
            <w:tabs>
              <w:tab w:val="left" w:pos="960"/>
              <w:tab w:val="right" w:leader="dot" w:pos="9016"/>
            </w:tabs>
            <w:rPr>
              <w:rFonts w:asciiTheme="minorHAnsi" w:eastAsiaTheme="minorEastAsia" w:hAnsiTheme="minorHAnsi"/>
              <w:noProof/>
              <w:sz w:val="24"/>
              <w:szCs w:val="24"/>
              <w:lang w:eastAsia="en-AU"/>
            </w:rPr>
          </w:pPr>
          <w:hyperlink w:anchor="_Toc213066609" w:history="1">
            <w:r w:rsidRPr="00233D28">
              <w:rPr>
                <w:rStyle w:val="Hyperlink"/>
                <w:noProof/>
              </w:rPr>
              <w:t>2.2</w:t>
            </w:r>
            <w:r>
              <w:rPr>
                <w:rFonts w:asciiTheme="minorHAnsi" w:eastAsiaTheme="minorEastAsia" w:hAnsiTheme="minorHAnsi"/>
                <w:noProof/>
                <w:sz w:val="24"/>
                <w:szCs w:val="24"/>
                <w:lang w:eastAsia="en-AU"/>
              </w:rPr>
              <w:tab/>
            </w:r>
            <w:r w:rsidRPr="00233D28">
              <w:rPr>
                <w:rStyle w:val="Hyperlink"/>
                <w:noProof/>
              </w:rPr>
              <w:t>Develop and implement standards of practice</w:t>
            </w:r>
            <w:r>
              <w:rPr>
                <w:noProof/>
                <w:webHidden/>
              </w:rPr>
              <w:tab/>
            </w:r>
            <w:r>
              <w:rPr>
                <w:noProof/>
                <w:webHidden/>
              </w:rPr>
              <w:fldChar w:fldCharType="begin"/>
            </w:r>
            <w:r>
              <w:rPr>
                <w:noProof/>
                <w:webHidden/>
              </w:rPr>
              <w:instrText xml:space="preserve"> PAGEREF _Toc213066609 \h </w:instrText>
            </w:r>
            <w:r>
              <w:rPr>
                <w:noProof/>
                <w:webHidden/>
              </w:rPr>
            </w:r>
            <w:r>
              <w:rPr>
                <w:noProof/>
                <w:webHidden/>
              </w:rPr>
              <w:fldChar w:fldCharType="separate"/>
            </w:r>
            <w:r w:rsidR="009C7D44">
              <w:rPr>
                <w:noProof/>
                <w:webHidden/>
              </w:rPr>
              <w:t>4</w:t>
            </w:r>
            <w:r>
              <w:rPr>
                <w:noProof/>
                <w:webHidden/>
              </w:rPr>
              <w:fldChar w:fldCharType="end"/>
            </w:r>
          </w:hyperlink>
        </w:p>
        <w:p w14:paraId="25795BD4" w14:textId="7C62EEB4" w:rsidR="005C2922" w:rsidRDefault="005C2922">
          <w:pPr>
            <w:pStyle w:val="TOC2"/>
            <w:tabs>
              <w:tab w:val="left" w:pos="960"/>
              <w:tab w:val="right" w:leader="dot" w:pos="9016"/>
            </w:tabs>
            <w:rPr>
              <w:rFonts w:asciiTheme="minorHAnsi" w:eastAsiaTheme="minorEastAsia" w:hAnsiTheme="minorHAnsi"/>
              <w:noProof/>
              <w:sz w:val="24"/>
              <w:szCs w:val="24"/>
              <w:lang w:eastAsia="en-AU"/>
            </w:rPr>
          </w:pPr>
          <w:hyperlink w:anchor="_Toc213066610" w:history="1">
            <w:r w:rsidRPr="00233D28">
              <w:rPr>
                <w:rStyle w:val="Hyperlink"/>
                <w:noProof/>
              </w:rPr>
              <w:t>2.3</w:t>
            </w:r>
            <w:r>
              <w:rPr>
                <w:rFonts w:asciiTheme="minorHAnsi" w:eastAsiaTheme="minorEastAsia" w:hAnsiTheme="minorHAnsi"/>
                <w:noProof/>
                <w:sz w:val="24"/>
                <w:szCs w:val="24"/>
                <w:lang w:eastAsia="en-AU"/>
              </w:rPr>
              <w:tab/>
            </w:r>
            <w:r w:rsidRPr="00233D28">
              <w:rPr>
                <w:rStyle w:val="Hyperlink"/>
                <w:noProof/>
              </w:rPr>
              <w:t>Strengthen partnerships across the sector</w:t>
            </w:r>
            <w:r>
              <w:rPr>
                <w:noProof/>
                <w:webHidden/>
              </w:rPr>
              <w:tab/>
            </w:r>
            <w:r>
              <w:rPr>
                <w:noProof/>
                <w:webHidden/>
              </w:rPr>
              <w:fldChar w:fldCharType="begin"/>
            </w:r>
            <w:r>
              <w:rPr>
                <w:noProof/>
                <w:webHidden/>
              </w:rPr>
              <w:instrText xml:space="preserve"> PAGEREF _Toc213066610 \h </w:instrText>
            </w:r>
            <w:r>
              <w:rPr>
                <w:noProof/>
                <w:webHidden/>
              </w:rPr>
            </w:r>
            <w:r>
              <w:rPr>
                <w:noProof/>
                <w:webHidden/>
              </w:rPr>
              <w:fldChar w:fldCharType="separate"/>
            </w:r>
            <w:r w:rsidR="009C7D44">
              <w:rPr>
                <w:noProof/>
                <w:webHidden/>
              </w:rPr>
              <w:t>5</w:t>
            </w:r>
            <w:r>
              <w:rPr>
                <w:noProof/>
                <w:webHidden/>
              </w:rPr>
              <w:fldChar w:fldCharType="end"/>
            </w:r>
          </w:hyperlink>
        </w:p>
        <w:p w14:paraId="3BC4A936" w14:textId="3A960EE8" w:rsidR="005C2922" w:rsidRDefault="005C2922">
          <w:pPr>
            <w:pStyle w:val="TOC1"/>
            <w:tabs>
              <w:tab w:val="left" w:pos="440"/>
              <w:tab w:val="right" w:leader="dot" w:pos="9016"/>
            </w:tabs>
            <w:rPr>
              <w:rFonts w:asciiTheme="minorHAnsi" w:eastAsiaTheme="minorEastAsia" w:hAnsiTheme="minorHAnsi"/>
              <w:noProof/>
              <w:sz w:val="24"/>
              <w:szCs w:val="24"/>
              <w:lang w:eastAsia="en-AU"/>
            </w:rPr>
          </w:pPr>
          <w:hyperlink w:anchor="_Toc213066611" w:history="1">
            <w:r w:rsidRPr="00233D28">
              <w:rPr>
                <w:rStyle w:val="Hyperlink"/>
                <w:noProof/>
              </w:rPr>
              <w:t>3.</w:t>
            </w:r>
            <w:r>
              <w:rPr>
                <w:rFonts w:asciiTheme="minorHAnsi" w:eastAsiaTheme="minorEastAsia" w:hAnsiTheme="minorHAnsi"/>
                <w:noProof/>
                <w:sz w:val="24"/>
                <w:szCs w:val="24"/>
                <w:lang w:eastAsia="en-AU"/>
              </w:rPr>
              <w:tab/>
            </w:r>
            <w:r w:rsidRPr="00233D28">
              <w:rPr>
                <w:rStyle w:val="Hyperlink"/>
                <w:noProof/>
              </w:rPr>
              <w:t>Introduction</w:t>
            </w:r>
            <w:r>
              <w:rPr>
                <w:noProof/>
                <w:webHidden/>
              </w:rPr>
              <w:tab/>
            </w:r>
            <w:r>
              <w:rPr>
                <w:noProof/>
                <w:webHidden/>
              </w:rPr>
              <w:fldChar w:fldCharType="begin"/>
            </w:r>
            <w:r>
              <w:rPr>
                <w:noProof/>
                <w:webHidden/>
              </w:rPr>
              <w:instrText xml:space="preserve"> PAGEREF _Toc213066611 \h </w:instrText>
            </w:r>
            <w:r>
              <w:rPr>
                <w:noProof/>
                <w:webHidden/>
              </w:rPr>
            </w:r>
            <w:r>
              <w:rPr>
                <w:noProof/>
                <w:webHidden/>
              </w:rPr>
              <w:fldChar w:fldCharType="separate"/>
            </w:r>
            <w:r w:rsidR="009C7D44">
              <w:rPr>
                <w:noProof/>
                <w:webHidden/>
              </w:rPr>
              <w:t>1</w:t>
            </w:r>
            <w:r>
              <w:rPr>
                <w:noProof/>
                <w:webHidden/>
              </w:rPr>
              <w:fldChar w:fldCharType="end"/>
            </w:r>
          </w:hyperlink>
        </w:p>
        <w:p w14:paraId="029C4441" w14:textId="23141D7B" w:rsidR="005C2922" w:rsidRDefault="005C2922">
          <w:pPr>
            <w:pStyle w:val="TOC2"/>
            <w:tabs>
              <w:tab w:val="left" w:pos="960"/>
              <w:tab w:val="right" w:leader="dot" w:pos="9016"/>
            </w:tabs>
            <w:rPr>
              <w:rFonts w:asciiTheme="minorHAnsi" w:eastAsiaTheme="minorEastAsia" w:hAnsiTheme="minorHAnsi"/>
              <w:noProof/>
              <w:sz w:val="24"/>
              <w:szCs w:val="24"/>
              <w:lang w:eastAsia="en-AU"/>
            </w:rPr>
          </w:pPr>
          <w:hyperlink w:anchor="_Toc213066612" w:history="1">
            <w:r w:rsidRPr="00233D28">
              <w:rPr>
                <w:rStyle w:val="Hyperlink"/>
                <w:noProof/>
              </w:rPr>
              <w:t>3.1</w:t>
            </w:r>
            <w:r>
              <w:rPr>
                <w:rFonts w:asciiTheme="minorHAnsi" w:eastAsiaTheme="minorEastAsia" w:hAnsiTheme="minorHAnsi"/>
                <w:noProof/>
                <w:sz w:val="24"/>
                <w:szCs w:val="24"/>
                <w:lang w:eastAsia="en-AU"/>
              </w:rPr>
              <w:tab/>
            </w:r>
            <w:r w:rsidRPr="00233D28">
              <w:rPr>
                <w:rStyle w:val="Hyperlink"/>
                <w:noProof/>
              </w:rPr>
              <w:t>A note on language</w:t>
            </w:r>
            <w:r>
              <w:rPr>
                <w:noProof/>
                <w:webHidden/>
              </w:rPr>
              <w:tab/>
            </w:r>
            <w:r>
              <w:rPr>
                <w:noProof/>
                <w:webHidden/>
              </w:rPr>
              <w:fldChar w:fldCharType="begin"/>
            </w:r>
            <w:r>
              <w:rPr>
                <w:noProof/>
                <w:webHidden/>
              </w:rPr>
              <w:instrText xml:space="preserve"> PAGEREF _Toc213066612 \h </w:instrText>
            </w:r>
            <w:r>
              <w:rPr>
                <w:noProof/>
                <w:webHidden/>
              </w:rPr>
            </w:r>
            <w:r>
              <w:rPr>
                <w:noProof/>
                <w:webHidden/>
              </w:rPr>
              <w:fldChar w:fldCharType="separate"/>
            </w:r>
            <w:r w:rsidR="009C7D44">
              <w:rPr>
                <w:noProof/>
                <w:webHidden/>
              </w:rPr>
              <w:t>3</w:t>
            </w:r>
            <w:r>
              <w:rPr>
                <w:noProof/>
                <w:webHidden/>
              </w:rPr>
              <w:fldChar w:fldCharType="end"/>
            </w:r>
          </w:hyperlink>
        </w:p>
        <w:p w14:paraId="3FF3179A" w14:textId="3EEA14F3" w:rsidR="005C2922" w:rsidRDefault="005C2922">
          <w:pPr>
            <w:pStyle w:val="TOC1"/>
            <w:tabs>
              <w:tab w:val="left" w:pos="440"/>
              <w:tab w:val="right" w:leader="dot" w:pos="9016"/>
            </w:tabs>
            <w:rPr>
              <w:rFonts w:asciiTheme="minorHAnsi" w:eastAsiaTheme="minorEastAsia" w:hAnsiTheme="minorHAnsi"/>
              <w:noProof/>
              <w:sz w:val="24"/>
              <w:szCs w:val="24"/>
              <w:lang w:eastAsia="en-AU"/>
            </w:rPr>
          </w:pPr>
          <w:hyperlink w:anchor="_Toc213066613" w:history="1">
            <w:r w:rsidRPr="00233D28">
              <w:rPr>
                <w:rStyle w:val="Hyperlink"/>
                <w:noProof/>
              </w:rPr>
              <w:t>4.</w:t>
            </w:r>
            <w:r>
              <w:rPr>
                <w:rFonts w:asciiTheme="minorHAnsi" w:eastAsiaTheme="minorEastAsia" w:hAnsiTheme="minorHAnsi"/>
                <w:noProof/>
                <w:sz w:val="24"/>
                <w:szCs w:val="24"/>
                <w:lang w:eastAsia="en-AU"/>
              </w:rPr>
              <w:tab/>
            </w:r>
            <w:r w:rsidRPr="00233D28">
              <w:rPr>
                <w:rStyle w:val="Hyperlink"/>
                <w:noProof/>
              </w:rPr>
              <w:t>Background</w:t>
            </w:r>
            <w:r>
              <w:rPr>
                <w:noProof/>
                <w:webHidden/>
              </w:rPr>
              <w:tab/>
            </w:r>
            <w:r>
              <w:rPr>
                <w:noProof/>
                <w:webHidden/>
              </w:rPr>
              <w:fldChar w:fldCharType="begin"/>
            </w:r>
            <w:r>
              <w:rPr>
                <w:noProof/>
                <w:webHidden/>
              </w:rPr>
              <w:instrText xml:space="preserve"> PAGEREF _Toc213066613 \h </w:instrText>
            </w:r>
            <w:r>
              <w:rPr>
                <w:noProof/>
                <w:webHidden/>
              </w:rPr>
            </w:r>
            <w:r>
              <w:rPr>
                <w:noProof/>
                <w:webHidden/>
              </w:rPr>
              <w:fldChar w:fldCharType="separate"/>
            </w:r>
            <w:r w:rsidR="009C7D44">
              <w:rPr>
                <w:noProof/>
                <w:webHidden/>
              </w:rPr>
              <w:t>5</w:t>
            </w:r>
            <w:r>
              <w:rPr>
                <w:noProof/>
                <w:webHidden/>
              </w:rPr>
              <w:fldChar w:fldCharType="end"/>
            </w:r>
          </w:hyperlink>
        </w:p>
        <w:p w14:paraId="6BDD4C4E" w14:textId="69F69B8F" w:rsidR="005C2922" w:rsidRDefault="005C2922">
          <w:pPr>
            <w:pStyle w:val="TOC2"/>
            <w:tabs>
              <w:tab w:val="left" w:pos="960"/>
              <w:tab w:val="right" w:leader="dot" w:pos="9016"/>
            </w:tabs>
            <w:rPr>
              <w:rFonts w:asciiTheme="minorHAnsi" w:eastAsiaTheme="minorEastAsia" w:hAnsiTheme="minorHAnsi"/>
              <w:noProof/>
              <w:sz w:val="24"/>
              <w:szCs w:val="24"/>
              <w:lang w:eastAsia="en-AU"/>
            </w:rPr>
          </w:pPr>
          <w:hyperlink w:anchor="_Toc213066614" w:history="1">
            <w:r w:rsidRPr="00233D28">
              <w:rPr>
                <w:rStyle w:val="Hyperlink"/>
                <w:noProof/>
              </w:rPr>
              <w:t>4.1</w:t>
            </w:r>
            <w:r>
              <w:rPr>
                <w:rFonts w:asciiTheme="minorHAnsi" w:eastAsiaTheme="minorEastAsia" w:hAnsiTheme="minorHAnsi"/>
                <w:noProof/>
                <w:sz w:val="24"/>
                <w:szCs w:val="24"/>
                <w:lang w:eastAsia="en-AU"/>
              </w:rPr>
              <w:tab/>
            </w:r>
            <w:r w:rsidRPr="00233D28">
              <w:rPr>
                <w:rStyle w:val="Hyperlink"/>
                <w:noProof/>
              </w:rPr>
              <w:t>History of Regional Hubs</w:t>
            </w:r>
            <w:r>
              <w:rPr>
                <w:noProof/>
                <w:webHidden/>
              </w:rPr>
              <w:tab/>
            </w:r>
            <w:r>
              <w:rPr>
                <w:noProof/>
                <w:webHidden/>
              </w:rPr>
              <w:fldChar w:fldCharType="begin"/>
            </w:r>
            <w:r>
              <w:rPr>
                <w:noProof/>
                <w:webHidden/>
              </w:rPr>
              <w:instrText xml:space="preserve"> PAGEREF _Toc213066614 \h </w:instrText>
            </w:r>
            <w:r>
              <w:rPr>
                <w:noProof/>
                <w:webHidden/>
              </w:rPr>
            </w:r>
            <w:r>
              <w:rPr>
                <w:noProof/>
                <w:webHidden/>
              </w:rPr>
              <w:fldChar w:fldCharType="separate"/>
            </w:r>
            <w:r w:rsidR="009C7D44">
              <w:rPr>
                <w:noProof/>
                <w:webHidden/>
              </w:rPr>
              <w:t>8</w:t>
            </w:r>
            <w:r>
              <w:rPr>
                <w:noProof/>
                <w:webHidden/>
              </w:rPr>
              <w:fldChar w:fldCharType="end"/>
            </w:r>
          </w:hyperlink>
        </w:p>
        <w:p w14:paraId="23C5499E" w14:textId="40EBC29E" w:rsidR="005C2922" w:rsidRDefault="005C2922">
          <w:pPr>
            <w:pStyle w:val="TOC3"/>
            <w:tabs>
              <w:tab w:val="left" w:pos="1200"/>
              <w:tab w:val="right" w:leader="dot" w:pos="9016"/>
            </w:tabs>
            <w:rPr>
              <w:rFonts w:asciiTheme="minorHAnsi" w:eastAsiaTheme="minorEastAsia" w:hAnsiTheme="minorHAnsi"/>
              <w:noProof/>
              <w:sz w:val="24"/>
              <w:szCs w:val="24"/>
              <w:lang w:eastAsia="en-AU"/>
            </w:rPr>
          </w:pPr>
          <w:hyperlink w:anchor="_Toc213066615" w:history="1">
            <w:r w:rsidRPr="00233D28">
              <w:rPr>
                <w:rStyle w:val="Hyperlink"/>
                <w:noProof/>
              </w:rPr>
              <w:t>4.1.1</w:t>
            </w:r>
            <w:r>
              <w:rPr>
                <w:rFonts w:asciiTheme="minorHAnsi" w:eastAsiaTheme="minorEastAsia" w:hAnsiTheme="minorHAnsi"/>
                <w:noProof/>
                <w:sz w:val="24"/>
                <w:szCs w:val="24"/>
                <w:lang w:eastAsia="en-AU"/>
              </w:rPr>
              <w:tab/>
            </w:r>
            <w:r w:rsidRPr="00233D28">
              <w:rPr>
                <w:rStyle w:val="Hyperlink"/>
                <w:noProof/>
              </w:rPr>
              <w:t>Prior to federal funding</w:t>
            </w:r>
            <w:r>
              <w:rPr>
                <w:noProof/>
                <w:webHidden/>
              </w:rPr>
              <w:tab/>
            </w:r>
            <w:r>
              <w:rPr>
                <w:noProof/>
                <w:webHidden/>
              </w:rPr>
              <w:fldChar w:fldCharType="begin"/>
            </w:r>
            <w:r>
              <w:rPr>
                <w:noProof/>
                <w:webHidden/>
              </w:rPr>
              <w:instrText xml:space="preserve"> PAGEREF _Toc213066615 \h </w:instrText>
            </w:r>
            <w:r>
              <w:rPr>
                <w:noProof/>
                <w:webHidden/>
              </w:rPr>
            </w:r>
            <w:r>
              <w:rPr>
                <w:noProof/>
                <w:webHidden/>
              </w:rPr>
              <w:fldChar w:fldCharType="separate"/>
            </w:r>
            <w:r w:rsidR="009C7D44">
              <w:rPr>
                <w:noProof/>
                <w:webHidden/>
              </w:rPr>
              <w:t>8</w:t>
            </w:r>
            <w:r>
              <w:rPr>
                <w:noProof/>
                <w:webHidden/>
              </w:rPr>
              <w:fldChar w:fldCharType="end"/>
            </w:r>
          </w:hyperlink>
        </w:p>
        <w:p w14:paraId="62A600D9" w14:textId="1503DDA6" w:rsidR="005C2922" w:rsidRDefault="005C2922">
          <w:pPr>
            <w:pStyle w:val="TOC3"/>
            <w:tabs>
              <w:tab w:val="left" w:pos="1200"/>
              <w:tab w:val="right" w:leader="dot" w:pos="9016"/>
            </w:tabs>
            <w:rPr>
              <w:rFonts w:asciiTheme="minorHAnsi" w:eastAsiaTheme="minorEastAsia" w:hAnsiTheme="minorHAnsi"/>
              <w:noProof/>
              <w:sz w:val="24"/>
              <w:szCs w:val="24"/>
              <w:lang w:eastAsia="en-AU"/>
            </w:rPr>
          </w:pPr>
          <w:hyperlink w:anchor="_Toc213066616" w:history="1">
            <w:r w:rsidRPr="00233D28">
              <w:rPr>
                <w:rStyle w:val="Hyperlink"/>
                <w:noProof/>
              </w:rPr>
              <w:t>4.1.2</w:t>
            </w:r>
            <w:r>
              <w:rPr>
                <w:rFonts w:asciiTheme="minorHAnsi" w:eastAsiaTheme="minorEastAsia" w:hAnsiTheme="minorHAnsi"/>
                <w:noProof/>
                <w:sz w:val="24"/>
                <w:szCs w:val="24"/>
                <w:lang w:eastAsia="en-AU"/>
              </w:rPr>
              <w:tab/>
            </w:r>
            <w:r w:rsidRPr="00233D28">
              <w:rPr>
                <w:rStyle w:val="Hyperlink"/>
                <w:noProof/>
              </w:rPr>
              <w:t>Federal funding</w:t>
            </w:r>
            <w:r>
              <w:rPr>
                <w:noProof/>
                <w:webHidden/>
              </w:rPr>
              <w:tab/>
            </w:r>
            <w:r>
              <w:rPr>
                <w:noProof/>
                <w:webHidden/>
              </w:rPr>
              <w:fldChar w:fldCharType="begin"/>
            </w:r>
            <w:r>
              <w:rPr>
                <w:noProof/>
                <w:webHidden/>
              </w:rPr>
              <w:instrText xml:space="preserve"> PAGEREF _Toc213066616 \h </w:instrText>
            </w:r>
            <w:r>
              <w:rPr>
                <w:noProof/>
                <w:webHidden/>
              </w:rPr>
            </w:r>
            <w:r>
              <w:rPr>
                <w:noProof/>
                <w:webHidden/>
              </w:rPr>
              <w:fldChar w:fldCharType="separate"/>
            </w:r>
            <w:r w:rsidR="009C7D44">
              <w:rPr>
                <w:noProof/>
                <w:webHidden/>
              </w:rPr>
              <w:t>9</w:t>
            </w:r>
            <w:r>
              <w:rPr>
                <w:noProof/>
                <w:webHidden/>
              </w:rPr>
              <w:fldChar w:fldCharType="end"/>
            </w:r>
          </w:hyperlink>
        </w:p>
        <w:p w14:paraId="157B657E" w14:textId="0149EFF4" w:rsidR="005C2922" w:rsidRDefault="005C2922">
          <w:pPr>
            <w:pStyle w:val="TOC3"/>
            <w:tabs>
              <w:tab w:val="left" w:pos="1200"/>
              <w:tab w:val="right" w:leader="dot" w:pos="9016"/>
            </w:tabs>
            <w:rPr>
              <w:rFonts w:asciiTheme="minorHAnsi" w:eastAsiaTheme="minorEastAsia" w:hAnsiTheme="minorHAnsi"/>
              <w:noProof/>
              <w:sz w:val="24"/>
              <w:szCs w:val="24"/>
              <w:lang w:eastAsia="en-AU"/>
            </w:rPr>
          </w:pPr>
          <w:hyperlink w:anchor="_Toc213066617" w:history="1">
            <w:r w:rsidRPr="00233D28">
              <w:rPr>
                <w:rStyle w:val="Hyperlink"/>
                <w:noProof/>
              </w:rPr>
              <w:t>4.1.3</w:t>
            </w:r>
            <w:r>
              <w:rPr>
                <w:rFonts w:asciiTheme="minorHAnsi" w:eastAsiaTheme="minorEastAsia" w:hAnsiTheme="minorHAnsi"/>
                <w:noProof/>
                <w:sz w:val="24"/>
                <w:szCs w:val="24"/>
                <w:lang w:eastAsia="en-AU"/>
              </w:rPr>
              <w:tab/>
            </w:r>
            <w:r w:rsidRPr="00233D28">
              <w:rPr>
                <w:rStyle w:val="Hyperlink"/>
                <w:noProof/>
              </w:rPr>
              <w:t>Regional Partnerships Project Pool Program</w:t>
            </w:r>
            <w:r>
              <w:rPr>
                <w:noProof/>
                <w:webHidden/>
              </w:rPr>
              <w:tab/>
            </w:r>
            <w:r>
              <w:rPr>
                <w:noProof/>
                <w:webHidden/>
              </w:rPr>
              <w:fldChar w:fldCharType="begin"/>
            </w:r>
            <w:r>
              <w:rPr>
                <w:noProof/>
                <w:webHidden/>
              </w:rPr>
              <w:instrText xml:space="preserve"> PAGEREF _Toc213066617 \h </w:instrText>
            </w:r>
            <w:r>
              <w:rPr>
                <w:noProof/>
                <w:webHidden/>
              </w:rPr>
            </w:r>
            <w:r>
              <w:rPr>
                <w:noProof/>
                <w:webHidden/>
              </w:rPr>
              <w:fldChar w:fldCharType="separate"/>
            </w:r>
            <w:r w:rsidR="009C7D44">
              <w:rPr>
                <w:noProof/>
                <w:webHidden/>
              </w:rPr>
              <w:t>11</w:t>
            </w:r>
            <w:r>
              <w:rPr>
                <w:noProof/>
                <w:webHidden/>
              </w:rPr>
              <w:fldChar w:fldCharType="end"/>
            </w:r>
          </w:hyperlink>
        </w:p>
        <w:p w14:paraId="39F15263" w14:textId="32C1BD58" w:rsidR="005C2922" w:rsidRDefault="005C2922">
          <w:pPr>
            <w:pStyle w:val="TOC2"/>
            <w:tabs>
              <w:tab w:val="left" w:pos="960"/>
              <w:tab w:val="right" w:leader="dot" w:pos="9016"/>
            </w:tabs>
            <w:rPr>
              <w:rFonts w:asciiTheme="minorHAnsi" w:eastAsiaTheme="minorEastAsia" w:hAnsiTheme="minorHAnsi"/>
              <w:noProof/>
              <w:sz w:val="24"/>
              <w:szCs w:val="24"/>
              <w:lang w:eastAsia="en-AU"/>
            </w:rPr>
          </w:pPr>
          <w:hyperlink w:anchor="_Toc213066618" w:history="1">
            <w:r w:rsidRPr="00233D28">
              <w:rPr>
                <w:rStyle w:val="Hyperlink"/>
                <w:noProof/>
              </w:rPr>
              <w:t>4.2</w:t>
            </w:r>
            <w:r>
              <w:rPr>
                <w:rFonts w:asciiTheme="minorHAnsi" w:eastAsiaTheme="minorEastAsia" w:hAnsiTheme="minorHAnsi"/>
                <w:noProof/>
                <w:sz w:val="24"/>
                <w:szCs w:val="24"/>
                <w:lang w:eastAsia="en-AU"/>
              </w:rPr>
              <w:tab/>
            </w:r>
            <w:r w:rsidRPr="00233D28">
              <w:rPr>
                <w:rStyle w:val="Hyperlink"/>
                <w:noProof/>
              </w:rPr>
              <w:t>Regional Hub user profile</w:t>
            </w:r>
            <w:r>
              <w:rPr>
                <w:noProof/>
                <w:webHidden/>
              </w:rPr>
              <w:tab/>
            </w:r>
            <w:r>
              <w:rPr>
                <w:noProof/>
                <w:webHidden/>
              </w:rPr>
              <w:fldChar w:fldCharType="begin"/>
            </w:r>
            <w:r>
              <w:rPr>
                <w:noProof/>
                <w:webHidden/>
              </w:rPr>
              <w:instrText xml:space="preserve"> PAGEREF _Toc213066618 \h </w:instrText>
            </w:r>
            <w:r>
              <w:rPr>
                <w:noProof/>
                <w:webHidden/>
              </w:rPr>
            </w:r>
            <w:r>
              <w:rPr>
                <w:noProof/>
                <w:webHidden/>
              </w:rPr>
              <w:fldChar w:fldCharType="separate"/>
            </w:r>
            <w:r w:rsidR="009C7D44">
              <w:rPr>
                <w:noProof/>
                <w:webHidden/>
              </w:rPr>
              <w:t>12</w:t>
            </w:r>
            <w:r>
              <w:rPr>
                <w:noProof/>
                <w:webHidden/>
              </w:rPr>
              <w:fldChar w:fldCharType="end"/>
            </w:r>
          </w:hyperlink>
        </w:p>
        <w:p w14:paraId="79F281F8" w14:textId="1C404740" w:rsidR="005C2922" w:rsidRDefault="005C2922">
          <w:pPr>
            <w:pStyle w:val="TOC2"/>
            <w:tabs>
              <w:tab w:val="left" w:pos="960"/>
              <w:tab w:val="right" w:leader="dot" w:pos="9016"/>
            </w:tabs>
            <w:rPr>
              <w:rFonts w:asciiTheme="minorHAnsi" w:eastAsiaTheme="minorEastAsia" w:hAnsiTheme="minorHAnsi"/>
              <w:noProof/>
              <w:sz w:val="24"/>
              <w:szCs w:val="24"/>
              <w:lang w:eastAsia="en-AU"/>
            </w:rPr>
          </w:pPr>
          <w:hyperlink w:anchor="_Toc213066619" w:history="1">
            <w:r w:rsidRPr="00233D28">
              <w:rPr>
                <w:rStyle w:val="Hyperlink"/>
                <w:noProof/>
              </w:rPr>
              <w:t>4.3</w:t>
            </w:r>
            <w:r>
              <w:rPr>
                <w:rFonts w:asciiTheme="minorHAnsi" w:eastAsiaTheme="minorEastAsia" w:hAnsiTheme="minorHAnsi"/>
                <w:noProof/>
                <w:sz w:val="24"/>
                <w:szCs w:val="24"/>
                <w:lang w:eastAsia="en-AU"/>
              </w:rPr>
              <w:tab/>
            </w:r>
            <w:r w:rsidRPr="00233D28">
              <w:rPr>
                <w:rStyle w:val="Hyperlink"/>
                <w:noProof/>
              </w:rPr>
              <w:t>Themes in the literature</w:t>
            </w:r>
            <w:r>
              <w:rPr>
                <w:noProof/>
                <w:webHidden/>
              </w:rPr>
              <w:tab/>
            </w:r>
            <w:r>
              <w:rPr>
                <w:noProof/>
                <w:webHidden/>
              </w:rPr>
              <w:fldChar w:fldCharType="begin"/>
            </w:r>
            <w:r>
              <w:rPr>
                <w:noProof/>
                <w:webHidden/>
              </w:rPr>
              <w:instrText xml:space="preserve"> PAGEREF _Toc213066619 \h </w:instrText>
            </w:r>
            <w:r>
              <w:rPr>
                <w:noProof/>
                <w:webHidden/>
              </w:rPr>
            </w:r>
            <w:r>
              <w:rPr>
                <w:noProof/>
                <w:webHidden/>
              </w:rPr>
              <w:fldChar w:fldCharType="separate"/>
            </w:r>
            <w:r w:rsidR="009C7D44">
              <w:rPr>
                <w:noProof/>
                <w:webHidden/>
              </w:rPr>
              <w:t>14</w:t>
            </w:r>
            <w:r>
              <w:rPr>
                <w:noProof/>
                <w:webHidden/>
              </w:rPr>
              <w:fldChar w:fldCharType="end"/>
            </w:r>
          </w:hyperlink>
        </w:p>
        <w:p w14:paraId="6770F769" w14:textId="47E89639" w:rsidR="005C2922" w:rsidRDefault="005C2922">
          <w:pPr>
            <w:pStyle w:val="TOC3"/>
            <w:tabs>
              <w:tab w:val="left" w:pos="1200"/>
              <w:tab w:val="right" w:leader="dot" w:pos="9016"/>
            </w:tabs>
            <w:rPr>
              <w:rFonts w:asciiTheme="minorHAnsi" w:eastAsiaTheme="minorEastAsia" w:hAnsiTheme="minorHAnsi"/>
              <w:noProof/>
              <w:sz w:val="24"/>
              <w:szCs w:val="24"/>
              <w:lang w:eastAsia="en-AU"/>
            </w:rPr>
          </w:pPr>
          <w:hyperlink w:anchor="_Toc213066620" w:history="1">
            <w:r w:rsidRPr="00233D28">
              <w:rPr>
                <w:rStyle w:val="Hyperlink"/>
                <w:rFonts w:eastAsia="Times New Roman"/>
                <w:noProof/>
              </w:rPr>
              <w:t>4.3.1</w:t>
            </w:r>
            <w:r>
              <w:rPr>
                <w:rFonts w:asciiTheme="minorHAnsi" w:eastAsiaTheme="minorEastAsia" w:hAnsiTheme="minorHAnsi"/>
                <w:noProof/>
                <w:sz w:val="24"/>
                <w:szCs w:val="24"/>
                <w:lang w:eastAsia="en-AU"/>
              </w:rPr>
              <w:tab/>
            </w:r>
            <w:r w:rsidRPr="00233D28">
              <w:rPr>
                <w:rStyle w:val="Hyperlink"/>
                <w:rFonts w:eastAsia="Times New Roman"/>
                <w:noProof/>
              </w:rPr>
              <w:t>Success of Regional Hubs</w:t>
            </w:r>
            <w:r>
              <w:rPr>
                <w:noProof/>
                <w:webHidden/>
              </w:rPr>
              <w:tab/>
            </w:r>
            <w:r>
              <w:rPr>
                <w:noProof/>
                <w:webHidden/>
              </w:rPr>
              <w:fldChar w:fldCharType="begin"/>
            </w:r>
            <w:r>
              <w:rPr>
                <w:noProof/>
                <w:webHidden/>
              </w:rPr>
              <w:instrText xml:space="preserve"> PAGEREF _Toc213066620 \h </w:instrText>
            </w:r>
            <w:r>
              <w:rPr>
                <w:noProof/>
                <w:webHidden/>
              </w:rPr>
            </w:r>
            <w:r>
              <w:rPr>
                <w:noProof/>
                <w:webHidden/>
              </w:rPr>
              <w:fldChar w:fldCharType="separate"/>
            </w:r>
            <w:r w:rsidR="009C7D44">
              <w:rPr>
                <w:noProof/>
                <w:webHidden/>
              </w:rPr>
              <w:t>14</w:t>
            </w:r>
            <w:r>
              <w:rPr>
                <w:noProof/>
                <w:webHidden/>
              </w:rPr>
              <w:fldChar w:fldCharType="end"/>
            </w:r>
          </w:hyperlink>
        </w:p>
        <w:p w14:paraId="73D05BC5" w14:textId="08AE4790" w:rsidR="005C2922" w:rsidRDefault="005C2922">
          <w:pPr>
            <w:pStyle w:val="TOC3"/>
            <w:tabs>
              <w:tab w:val="left" w:pos="1200"/>
              <w:tab w:val="right" w:leader="dot" w:pos="9016"/>
            </w:tabs>
            <w:rPr>
              <w:rFonts w:asciiTheme="minorHAnsi" w:eastAsiaTheme="minorEastAsia" w:hAnsiTheme="minorHAnsi"/>
              <w:noProof/>
              <w:sz w:val="24"/>
              <w:szCs w:val="24"/>
              <w:lang w:eastAsia="en-AU"/>
            </w:rPr>
          </w:pPr>
          <w:hyperlink w:anchor="_Toc213066621" w:history="1">
            <w:r w:rsidRPr="00233D28">
              <w:rPr>
                <w:rStyle w:val="Hyperlink"/>
                <w:rFonts w:eastAsia="Times New Roman"/>
                <w:noProof/>
              </w:rPr>
              <w:t>4.3.2</w:t>
            </w:r>
            <w:r>
              <w:rPr>
                <w:rFonts w:asciiTheme="minorHAnsi" w:eastAsiaTheme="minorEastAsia" w:hAnsiTheme="minorHAnsi"/>
                <w:noProof/>
                <w:sz w:val="24"/>
                <w:szCs w:val="24"/>
                <w:lang w:eastAsia="en-AU"/>
              </w:rPr>
              <w:tab/>
            </w:r>
            <w:r w:rsidRPr="00233D28">
              <w:rPr>
                <w:rStyle w:val="Hyperlink"/>
                <w:rFonts w:eastAsia="Times New Roman"/>
                <w:noProof/>
              </w:rPr>
              <w:t>Location-based factors and geographic spatiality</w:t>
            </w:r>
            <w:r>
              <w:rPr>
                <w:noProof/>
                <w:webHidden/>
              </w:rPr>
              <w:tab/>
            </w:r>
            <w:r>
              <w:rPr>
                <w:noProof/>
                <w:webHidden/>
              </w:rPr>
              <w:fldChar w:fldCharType="begin"/>
            </w:r>
            <w:r>
              <w:rPr>
                <w:noProof/>
                <w:webHidden/>
              </w:rPr>
              <w:instrText xml:space="preserve"> PAGEREF _Toc213066621 \h </w:instrText>
            </w:r>
            <w:r>
              <w:rPr>
                <w:noProof/>
                <w:webHidden/>
              </w:rPr>
            </w:r>
            <w:r>
              <w:rPr>
                <w:noProof/>
                <w:webHidden/>
              </w:rPr>
              <w:fldChar w:fldCharType="separate"/>
            </w:r>
            <w:r w:rsidR="009C7D44">
              <w:rPr>
                <w:noProof/>
                <w:webHidden/>
              </w:rPr>
              <w:t>15</w:t>
            </w:r>
            <w:r>
              <w:rPr>
                <w:noProof/>
                <w:webHidden/>
              </w:rPr>
              <w:fldChar w:fldCharType="end"/>
            </w:r>
          </w:hyperlink>
        </w:p>
        <w:p w14:paraId="1B5D9299" w14:textId="23FCFD0D" w:rsidR="005C2922" w:rsidRDefault="005C2922">
          <w:pPr>
            <w:pStyle w:val="TOC3"/>
            <w:tabs>
              <w:tab w:val="left" w:pos="1200"/>
              <w:tab w:val="right" w:leader="dot" w:pos="9016"/>
            </w:tabs>
            <w:rPr>
              <w:rFonts w:asciiTheme="minorHAnsi" w:eastAsiaTheme="minorEastAsia" w:hAnsiTheme="minorHAnsi"/>
              <w:noProof/>
              <w:sz w:val="24"/>
              <w:szCs w:val="24"/>
              <w:lang w:eastAsia="en-AU"/>
            </w:rPr>
          </w:pPr>
          <w:hyperlink w:anchor="_Toc213066622" w:history="1">
            <w:r w:rsidRPr="00233D28">
              <w:rPr>
                <w:rStyle w:val="Hyperlink"/>
                <w:rFonts w:eastAsia="Times New Roman"/>
                <w:noProof/>
              </w:rPr>
              <w:t>4.3.3</w:t>
            </w:r>
            <w:r>
              <w:rPr>
                <w:rFonts w:asciiTheme="minorHAnsi" w:eastAsiaTheme="minorEastAsia" w:hAnsiTheme="minorHAnsi"/>
                <w:noProof/>
                <w:sz w:val="24"/>
                <w:szCs w:val="24"/>
                <w:lang w:eastAsia="en-AU"/>
              </w:rPr>
              <w:tab/>
            </w:r>
            <w:r w:rsidRPr="00233D28">
              <w:rPr>
                <w:rStyle w:val="Hyperlink"/>
                <w:rFonts w:eastAsia="Times New Roman"/>
                <w:noProof/>
              </w:rPr>
              <w:t>Community and university partnerships</w:t>
            </w:r>
            <w:r>
              <w:rPr>
                <w:noProof/>
                <w:webHidden/>
              </w:rPr>
              <w:tab/>
            </w:r>
            <w:r>
              <w:rPr>
                <w:noProof/>
                <w:webHidden/>
              </w:rPr>
              <w:fldChar w:fldCharType="begin"/>
            </w:r>
            <w:r>
              <w:rPr>
                <w:noProof/>
                <w:webHidden/>
              </w:rPr>
              <w:instrText xml:space="preserve"> PAGEREF _Toc213066622 \h </w:instrText>
            </w:r>
            <w:r>
              <w:rPr>
                <w:noProof/>
                <w:webHidden/>
              </w:rPr>
            </w:r>
            <w:r>
              <w:rPr>
                <w:noProof/>
                <w:webHidden/>
              </w:rPr>
              <w:fldChar w:fldCharType="separate"/>
            </w:r>
            <w:r w:rsidR="009C7D44">
              <w:rPr>
                <w:noProof/>
                <w:webHidden/>
              </w:rPr>
              <w:t>17</w:t>
            </w:r>
            <w:r>
              <w:rPr>
                <w:noProof/>
                <w:webHidden/>
              </w:rPr>
              <w:fldChar w:fldCharType="end"/>
            </w:r>
          </w:hyperlink>
        </w:p>
        <w:p w14:paraId="6FCDBF23" w14:textId="10F7A073" w:rsidR="005C2922" w:rsidRDefault="005C2922">
          <w:pPr>
            <w:pStyle w:val="TOC3"/>
            <w:tabs>
              <w:tab w:val="left" w:pos="1200"/>
              <w:tab w:val="right" w:leader="dot" w:pos="9016"/>
            </w:tabs>
            <w:rPr>
              <w:rFonts w:asciiTheme="minorHAnsi" w:eastAsiaTheme="minorEastAsia" w:hAnsiTheme="minorHAnsi"/>
              <w:noProof/>
              <w:sz w:val="24"/>
              <w:szCs w:val="24"/>
              <w:lang w:eastAsia="en-AU"/>
            </w:rPr>
          </w:pPr>
          <w:hyperlink w:anchor="_Toc213066623" w:history="1">
            <w:r w:rsidRPr="00233D28">
              <w:rPr>
                <w:rStyle w:val="Hyperlink"/>
                <w:rFonts w:eastAsia="Times New Roman"/>
                <w:noProof/>
              </w:rPr>
              <w:t>4.3.4</w:t>
            </w:r>
            <w:r>
              <w:rPr>
                <w:rFonts w:asciiTheme="minorHAnsi" w:eastAsiaTheme="minorEastAsia" w:hAnsiTheme="minorHAnsi"/>
                <w:noProof/>
                <w:sz w:val="24"/>
                <w:szCs w:val="24"/>
                <w:lang w:eastAsia="en-AU"/>
              </w:rPr>
              <w:tab/>
            </w:r>
            <w:r w:rsidRPr="00233D28">
              <w:rPr>
                <w:rStyle w:val="Hyperlink"/>
                <w:rFonts w:eastAsia="Times New Roman"/>
                <w:noProof/>
              </w:rPr>
              <w:t>Regional development links</w:t>
            </w:r>
            <w:r>
              <w:rPr>
                <w:noProof/>
                <w:webHidden/>
              </w:rPr>
              <w:tab/>
            </w:r>
            <w:r>
              <w:rPr>
                <w:noProof/>
                <w:webHidden/>
              </w:rPr>
              <w:fldChar w:fldCharType="begin"/>
            </w:r>
            <w:r>
              <w:rPr>
                <w:noProof/>
                <w:webHidden/>
              </w:rPr>
              <w:instrText xml:space="preserve"> PAGEREF _Toc213066623 \h </w:instrText>
            </w:r>
            <w:r>
              <w:rPr>
                <w:noProof/>
                <w:webHidden/>
              </w:rPr>
            </w:r>
            <w:r>
              <w:rPr>
                <w:noProof/>
                <w:webHidden/>
              </w:rPr>
              <w:fldChar w:fldCharType="separate"/>
            </w:r>
            <w:r w:rsidR="009C7D44">
              <w:rPr>
                <w:noProof/>
                <w:webHidden/>
              </w:rPr>
              <w:t>17</w:t>
            </w:r>
            <w:r>
              <w:rPr>
                <w:noProof/>
                <w:webHidden/>
              </w:rPr>
              <w:fldChar w:fldCharType="end"/>
            </w:r>
          </w:hyperlink>
        </w:p>
        <w:p w14:paraId="432A8D76" w14:textId="686C1721" w:rsidR="005C2922" w:rsidRDefault="005C2922">
          <w:pPr>
            <w:pStyle w:val="TOC3"/>
            <w:tabs>
              <w:tab w:val="left" w:pos="1200"/>
              <w:tab w:val="right" w:leader="dot" w:pos="9016"/>
            </w:tabs>
            <w:rPr>
              <w:rFonts w:asciiTheme="minorHAnsi" w:eastAsiaTheme="minorEastAsia" w:hAnsiTheme="minorHAnsi"/>
              <w:noProof/>
              <w:sz w:val="24"/>
              <w:szCs w:val="24"/>
              <w:lang w:eastAsia="en-AU"/>
            </w:rPr>
          </w:pPr>
          <w:hyperlink w:anchor="_Toc213066624" w:history="1">
            <w:r w:rsidRPr="00233D28">
              <w:rPr>
                <w:rStyle w:val="Hyperlink"/>
                <w:rFonts w:eastAsia="Times New Roman"/>
                <w:noProof/>
              </w:rPr>
              <w:t>4.3.5</w:t>
            </w:r>
            <w:r>
              <w:rPr>
                <w:rFonts w:asciiTheme="minorHAnsi" w:eastAsiaTheme="minorEastAsia" w:hAnsiTheme="minorHAnsi"/>
                <w:noProof/>
                <w:sz w:val="24"/>
                <w:szCs w:val="24"/>
                <w:lang w:eastAsia="en-AU"/>
              </w:rPr>
              <w:tab/>
            </w:r>
            <w:r w:rsidRPr="00233D28">
              <w:rPr>
                <w:rStyle w:val="Hyperlink"/>
                <w:rFonts w:eastAsia="Times New Roman"/>
                <w:noProof/>
              </w:rPr>
              <w:t>Physical space to study</w:t>
            </w:r>
            <w:r>
              <w:rPr>
                <w:noProof/>
                <w:webHidden/>
              </w:rPr>
              <w:tab/>
            </w:r>
            <w:r>
              <w:rPr>
                <w:noProof/>
                <w:webHidden/>
              </w:rPr>
              <w:fldChar w:fldCharType="begin"/>
            </w:r>
            <w:r>
              <w:rPr>
                <w:noProof/>
                <w:webHidden/>
              </w:rPr>
              <w:instrText xml:space="preserve"> PAGEREF _Toc213066624 \h </w:instrText>
            </w:r>
            <w:r>
              <w:rPr>
                <w:noProof/>
                <w:webHidden/>
              </w:rPr>
            </w:r>
            <w:r>
              <w:rPr>
                <w:noProof/>
                <w:webHidden/>
              </w:rPr>
              <w:fldChar w:fldCharType="separate"/>
            </w:r>
            <w:r w:rsidR="009C7D44">
              <w:rPr>
                <w:noProof/>
                <w:webHidden/>
              </w:rPr>
              <w:t>18</w:t>
            </w:r>
            <w:r>
              <w:rPr>
                <w:noProof/>
                <w:webHidden/>
              </w:rPr>
              <w:fldChar w:fldCharType="end"/>
            </w:r>
          </w:hyperlink>
        </w:p>
        <w:p w14:paraId="5281C97F" w14:textId="4EFD141E" w:rsidR="005C2922" w:rsidRDefault="005C2922">
          <w:pPr>
            <w:pStyle w:val="TOC2"/>
            <w:tabs>
              <w:tab w:val="left" w:pos="960"/>
              <w:tab w:val="right" w:leader="dot" w:pos="9016"/>
            </w:tabs>
            <w:rPr>
              <w:rFonts w:asciiTheme="minorHAnsi" w:eastAsiaTheme="minorEastAsia" w:hAnsiTheme="minorHAnsi"/>
              <w:noProof/>
              <w:sz w:val="24"/>
              <w:szCs w:val="24"/>
              <w:lang w:eastAsia="en-AU"/>
            </w:rPr>
          </w:pPr>
          <w:hyperlink w:anchor="_Toc213066625" w:history="1">
            <w:r w:rsidRPr="00233D28">
              <w:rPr>
                <w:rStyle w:val="Hyperlink"/>
                <w:noProof/>
              </w:rPr>
              <w:t>4.4</w:t>
            </w:r>
            <w:r>
              <w:rPr>
                <w:rFonts w:asciiTheme="minorHAnsi" w:eastAsiaTheme="minorEastAsia" w:hAnsiTheme="minorHAnsi"/>
                <w:noProof/>
                <w:sz w:val="24"/>
                <w:szCs w:val="24"/>
                <w:lang w:eastAsia="en-AU"/>
              </w:rPr>
              <w:tab/>
            </w:r>
            <w:r w:rsidRPr="00233D28">
              <w:rPr>
                <w:rStyle w:val="Hyperlink"/>
                <w:noProof/>
              </w:rPr>
              <w:t>Relationship between Regional Hubs and widening participation</w:t>
            </w:r>
            <w:r>
              <w:rPr>
                <w:noProof/>
                <w:webHidden/>
              </w:rPr>
              <w:tab/>
            </w:r>
            <w:r>
              <w:rPr>
                <w:noProof/>
                <w:webHidden/>
              </w:rPr>
              <w:fldChar w:fldCharType="begin"/>
            </w:r>
            <w:r>
              <w:rPr>
                <w:noProof/>
                <w:webHidden/>
              </w:rPr>
              <w:instrText xml:space="preserve"> PAGEREF _Toc213066625 \h </w:instrText>
            </w:r>
            <w:r>
              <w:rPr>
                <w:noProof/>
                <w:webHidden/>
              </w:rPr>
            </w:r>
            <w:r>
              <w:rPr>
                <w:noProof/>
                <w:webHidden/>
              </w:rPr>
              <w:fldChar w:fldCharType="separate"/>
            </w:r>
            <w:r w:rsidR="009C7D44">
              <w:rPr>
                <w:noProof/>
                <w:webHidden/>
              </w:rPr>
              <w:t>18</w:t>
            </w:r>
            <w:r>
              <w:rPr>
                <w:noProof/>
                <w:webHidden/>
              </w:rPr>
              <w:fldChar w:fldCharType="end"/>
            </w:r>
          </w:hyperlink>
        </w:p>
        <w:p w14:paraId="581C00FA" w14:textId="34C48A0A" w:rsidR="005C2922" w:rsidRDefault="005C2922">
          <w:pPr>
            <w:pStyle w:val="TOC1"/>
            <w:tabs>
              <w:tab w:val="left" w:pos="440"/>
              <w:tab w:val="right" w:leader="dot" w:pos="9016"/>
            </w:tabs>
            <w:rPr>
              <w:rFonts w:asciiTheme="minorHAnsi" w:eastAsiaTheme="minorEastAsia" w:hAnsiTheme="minorHAnsi"/>
              <w:noProof/>
              <w:sz w:val="24"/>
              <w:szCs w:val="24"/>
              <w:lang w:eastAsia="en-AU"/>
            </w:rPr>
          </w:pPr>
          <w:hyperlink w:anchor="_Toc213066626" w:history="1">
            <w:r w:rsidRPr="00233D28">
              <w:rPr>
                <w:rStyle w:val="Hyperlink"/>
                <w:noProof/>
              </w:rPr>
              <w:t>5.</w:t>
            </w:r>
            <w:r>
              <w:rPr>
                <w:rFonts w:asciiTheme="minorHAnsi" w:eastAsiaTheme="minorEastAsia" w:hAnsiTheme="minorHAnsi"/>
                <w:noProof/>
                <w:sz w:val="24"/>
                <w:szCs w:val="24"/>
                <w:lang w:eastAsia="en-AU"/>
              </w:rPr>
              <w:tab/>
            </w:r>
            <w:r w:rsidRPr="00233D28">
              <w:rPr>
                <w:rStyle w:val="Hyperlink"/>
                <w:noProof/>
              </w:rPr>
              <w:t>Methods</w:t>
            </w:r>
            <w:r>
              <w:rPr>
                <w:noProof/>
                <w:webHidden/>
              </w:rPr>
              <w:tab/>
            </w:r>
            <w:r>
              <w:rPr>
                <w:noProof/>
                <w:webHidden/>
              </w:rPr>
              <w:fldChar w:fldCharType="begin"/>
            </w:r>
            <w:r>
              <w:rPr>
                <w:noProof/>
                <w:webHidden/>
              </w:rPr>
              <w:instrText xml:space="preserve"> PAGEREF _Toc213066626 \h </w:instrText>
            </w:r>
            <w:r>
              <w:rPr>
                <w:noProof/>
                <w:webHidden/>
              </w:rPr>
            </w:r>
            <w:r>
              <w:rPr>
                <w:noProof/>
                <w:webHidden/>
              </w:rPr>
              <w:fldChar w:fldCharType="separate"/>
            </w:r>
            <w:r w:rsidR="009C7D44">
              <w:rPr>
                <w:noProof/>
                <w:webHidden/>
              </w:rPr>
              <w:t>22</w:t>
            </w:r>
            <w:r>
              <w:rPr>
                <w:noProof/>
                <w:webHidden/>
              </w:rPr>
              <w:fldChar w:fldCharType="end"/>
            </w:r>
          </w:hyperlink>
        </w:p>
        <w:p w14:paraId="455E499E" w14:textId="64D0BD25" w:rsidR="005C2922" w:rsidRDefault="005C2922">
          <w:pPr>
            <w:pStyle w:val="TOC2"/>
            <w:tabs>
              <w:tab w:val="left" w:pos="960"/>
              <w:tab w:val="right" w:leader="dot" w:pos="9016"/>
            </w:tabs>
            <w:rPr>
              <w:rFonts w:asciiTheme="minorHAnsi" w:eastAsiaTheme="minorEastAsia" w:hAnsiTheme="minorHAnsi"/>
              <w:noProof/>
              <w:sz w:val="24"/>
              <w:szCs w:val="24"/>
              <w:lang w:eastAsia="en-AU"/>
            </w:rPr>
          </w:pPr>
          <w:hyperlink w:anchor="_Toc213066627" w:history="1">
            <w:r w:rsidRPr="00233D28">
              <w:rPr>
                <w:rStyle w:val="Hyperlink"/>
                <w:noProof/>
              </w:rPr>
              <w:t>5.1</w:t>
            </w:r>
            <w:r>
              <w:rPr>
                <w:rFonts w:asciiTheme="minorHAnsi" w:eastAsiaTheme="minorEastAsia" w:hAnsiTheme="minorHAnsi"/>
                <w:noProof/>
                <w:sz w:val="24"/>
                <w:szCs w:val="24"/>
                <w:lang w:eastAsia="en-AU"/>
              </w:rPr>
              <w:tab/>
            </w:r>
            <w:r w:rsidRPr="00233D28">
              <w:rPr>
                <w:rStyle w:val="Hyperlink"/>
                <w:noProof/>
              </w:rPr>
              <w:t>Ethics and ethical considerations</w:t>
            </w:r>
            <w:r>
              <w:rPr>
                <w:noProof/>
                <w:webHidden/>
              </w:rPr>
              <w:tab/>
            </w:r>
            <w:r>
              <w:rPr>
                <w:noProof/>
                <w:webHidden/>
              </w:rPr>
              <w:fldChar w:fldCharType="begin"/>
            </w:r>
            <w:r>
              <w:rPr>
                <w:noProof/>
                <w:webHidden/>
              </w:rPr>
              <w:instrText xml:space="preserve"> PAGEREF _Toc213066627 \h </w:instrText>
            </w:r>
            <w:r>
              <w:rPr>
                <w:noProof/>
                <w:webHidden/>
              </w:rPr>
            </w:r>
            <w:r>
              <w:rPr>
                <w:noProof/>
                <w:webHidden/>
              </w:rPr>
              <w:fldChar w:fldCharType="separate"/>
            </w:r>
            <w:r w:rsidR="009C7D44">
              <w:rPr>
                <w:noProof/>
                <w:webHidden/>
              </w:rPr>
              <w:t>22</w:t>
            </w:r>
            <w:r>
              <w:rPr>
                <w:noProof/>
                <w:webHidden/>
              </w:rPr>
              <w:fldChar w:fldCharType="end"/>
            </w:r>
          </w:hyperlink>
        </w:p>
        <w:p w14:paraId="4D3B0139" w14:textId="7AEEF1E9" w:rsidR="005C2922" w:rsidRDefault="005C2922">
          <w:pPr>
            <w:pStyle w:val="TOC2"/>
            <w:tabs>
              <w:tab w:val="left" w:pos="960"/>
              <w:tab w:val="right" w:leader="dot" w:pos="9016"/>
            </w:tabs>
            <w:rPr>
              <w:rFonts w:asciiTheme="minorHAnsi" w:eastAsiaTheme="minorEastAsia" w:hAnsiTheme="minorHAnsi"/>
              <w:noProof/>
              <w:sz w:val="24"/>
              <w:szCs w:val="24"/>
              <w:lang w:eastAsia="en-AU"/>
            </w:rPr>
          </w:pPr>
          <w:hyperlink w:anchor="_Toc213066628" w:history="1">
            <w:r w:rsidRPr="00233D28">
              <w:rPr>
                <w:rStyle w:val="Hyperlink"/>
                <w:noProof/>
              </w:rPr>
              <w:t>5.2</w:t>
            </w:r>
            <w:r>
              <w:rPr>
                <w:rFonts w:asciiTheme="minorHAnsi" w:eastAsiaTheme="minorEastAsia" w:hAnsiTheme="minorHAnsi"/>
                <w:noProof/>
                <w:sz w:val="24"/>
                <w:szCs w:val="24"/>
                <w:lang w:eastAsia="en-AU"/>
              </w:rPr>
              <w:tab/>
            </w:r>
            <w:r w:rsidRPr="00233D28">
              <w:rPr>
                <w:rStyle w:val="Hyperlink"/>
                <w:noProof/>
              </w:rPr>
              <w:t>Positionality, reliability, and validity</w:t>
            </w:r>
            <w:r>
              <w:rPr>
                <w:noProof/>
                <w:webHidden/>
              </w:rPr>
              <w:tab/>
            </w:r>
            <w:r>
              <w:rPr>
                <w:noProof/>
                <w:webHidden/>
              </w:rPr>
              <w:fldChar w:fldCharType="begin"/>
            </w:r>
            <w:r>
              <w:rPr>
                <w:noProof/>
                <w:webHidden/>
              </w:rPr>
              <w:instrText xml:space="preserve"> PAGEREF _Toc213066628 \h </w:instrText>
            </w:r>
            <w:r>
              <w:rPr>
                <w:noProof/>
                <w:webHidden/>
              </w:rPr>
            </w:r>
            <w:r>
              <w:rPr>
                <w:noProof/>
                <w:webHidden/>
              </w:rPr>
              <w:fldChar w:fldCharType="separate"/>
            </w:r>
            <w:r w:rsidR="009C7D44">
              <w:rPr>
                <w:noProof/>
                <w:webHidden/>
              </w:rPr>
              <w:t>23</w:t>
            </w:r>
            <w:r>
              <w:rPr>
                <w:noProof/>
                <w:webHidden/>
              </w:rPr>
              <w:fldChar w:fldCharType="end"/>
            </w:r>
          </w:hyperlink>
        </w:p>
        <w:p w14:paraId="6BAAC4D7" w14:textId="35FFC208" w:rsidR="005C2922" w:rsidRDefault="005C2922">
          <w:pPr>
            <w:pStyle w:val="TOC2"/>
            <w:tabs>
              <w:tab w:val="left" w:pos="960"/>
              <w:tab w:val="right" w:leader="dot" w:pos="9016"/>
            </w:tabs>
            <w:rPr>
              <w:rFonts w:asciiTheme="minorHAnsi" w:eastAsiaTheme="minorEastAsia" w:hAnsiTheme="minorHAnsi"/>
              <w:noProof/>
              <w:sz w:val="24"/>
              <w:szCs w:val="24"/>
              <w:lang w:eastAsia="en-AU"/>
            </w:rPr>
          </w:pPr>
          <w:hyperlink w:anchor="_Toc213066629" w:history="1">
            <w:r w:rsidRPr="00233D28">
              <w:rPr>
                <w:rStyle w:val="Hyperlink"/>
                <w:noProof/>
              </w:rPr>
              <w:t>5.3</w:t>
            </w:r>
            <w:r>
              <w:rPr>
                <w:rFonts w:asciiTheme="minorHAnsi" w:eastAsiaTheme="minorEastAsia" w:hAnsiTheme="minorHAnsi"/>
                <w:noProof/>
                <w:sz w:val="24"/>
                <w:szCs w:val="24"/>
                <w:lang w:eastAsia="en-AU"/>
              </w:rPr>
              <w:tab/>
            </w:r>
            <w:r w:rsidRPr="00233D28">
              <w:rPr>
                <w:rStyle w:val="Hyperlink"/>
                <w:noProof/>
              </w:rPr>
              <w:t>Methodological approach</w:t>
            </w:r>
            <w:r>
              <w:rPr>
                <w:noProof/>
                <w:webHidden/>
              </w:rPr>
              <w:tab/>
            </w:r>
            <w:r>
              <w:rPr>
                <w:noProof/>
                <w:webHidden/>
              </w:rPr>
              <w:fldChar w:fldCharType="begin"/>
            </w:r>
            <w:r>
              <w:rPr>
                <w:noProof/>
                <w:webHidden/>
              </w:rPr>
              <w:instrText xml:space="preserve"> PAGEREF _Toc213066629 \h </w:instrText>
            </w:r>
            <w:r>
              <w:rPr>
                <w:noProof/>
                <w:webHidden/>
              </w:rPr>
            </w:r>
            <w:r>
              <w:rPr>
                <w:noProof/>
                <w:webHidden/>
              </w:rPr>
              <w:fldChar w:fldCharType="separate"/>
            </w:r>
            <w:r w:rsidR="009C7D44">
              <w:rPr>
                <w:noProof/>
                <w:webHidden/>
              </w:rPr>
              <w:t>24</w:t>
            </w:r>
            <w:r>
              <w:rPr>
                <w:noProof/>
                <w:webHidden/>
              </w:rPr>
              <w:fldChar w:fldCharType="end"/>
            </w:r>
          </w:hyperlink>
        </w:p>
        <w:p w14:paraId="114E63D8" w14:textId="62488BA2" w:rsidR="005C2922" w:rsidRDefault="005C2922">
          <w:pPr>
            <w:pStyle w:val="TOC3"/>
            <w:tabs>
              <w:tab w:val="left" w:pos="1200"/>
              <w:tab w:val="right" w:leader="dot" w:pos="9016"/>
            </w:tabs>
            <w:rPr>
              <w:rFonts w:asciiTheme="minorHAnsi" w:eastAsiaTheme="minorEastAsia" w:hAnsiTheme="minorHAnsi"/>
              <w:noProof/>
              <w:sz w:val="24"/>
              <w:szCs w:val="24"/>
              <w:lang w:eastAsia="en-AU"/>
            </w:rPr>
          </w:pPr>
          <w:hyperlink w:anchor="_Toc213066630" w:history="1">
            <w:r w:rsidRPr="00233D28">
              <w:rPr>
                <w:rStyle w:val="Hyperlink"/>
                <w:noProof/>
              </w:rPr>
              <w:t>5.3.1</w:t>
            </w:r>
            <w:r>
              <w:rPr>
                <w:rFonts w:asciiTheme="minorHAnsi" w:eastAsiaTheme="minorEastAsia" w:hAnsiTheme="minorHAnsi"/>
                <w:noProof/>
                <w:sz w:val="24"/>
                <w:szCs w:val="24"/>
                <w:lang w:eastAsia="en-AU"/>
              </w:rPr>
              <w:tab/>
            </w:r>
            <w:r w:rsidRPr="00233D28">
              <w:rPr>
                <w:rStyle w:val="Hyperlink"/>
                <w:noProof/>
              </w:rPr>
              <w:t>Semi-structured interviews</w:t>
            </w:r>
            <w:r>
              <w:rPr>
                <w:noProof/>
                <w:webHidden/>
              </w:rPr>
              <w:tab/>
            </w:r>
            <w:r>
              <w:rPr>
                <w:noProof/>
                <w:webHidden/>
              </w:rPr>
              <w:fldChar w:fldCharType="begin"/>
            </w:r>
            <w:r>
              <w:rPr>
                <w:noProof/>
                <w:webHidden/>
              </w:rPr>
              <w:instrText xml:space="preserve"> PAGEREF _Toc213066630 \h </w:instrText>
            </w:r>
            <w:r>
              <w:rPr>
                <w:noProof/>
                <w:webHidden/>
              </w:rPr>
            </w:r>
            <w:r>
              <w:rPr>
                <w:noProof/>
                <w:webHidden/>
              </w:rPr>
              <w:fldChar w:fldCharType="separate"/>
            </w:r>
            <w:r w:rsidR="009C7D44">
              <w:rPr>
                <w:noProof/>
                <w:webHidden/>
              </w:rPr>
              <w:t>26</w:t>
            </w:r>
            <w:r>
              <w:rPr>
                <w:noProof/>
                <w:webHidden/>
              </w:rPr>
              <w:fldChar w:fldCharType="end"/>
            </w:r>
          </w:hyperlink>
        </w:p>
        <w:p w14:paraId="07591323" w14:textId="3212DD49" w:rsidR="005C2922" w:rsidRDefault="005C2922">
          <w:pPr>
            <w:pStyle w:val="TOC3"/>
            <w:tabs>
              <w:tab w:val="left" w:pos="1200"/>
              <w:tab w:val="right" w:leader="dot" w:pos="9016"/>
            </w:tabs>
            <w:rPr>
              <w:rFonts w:asciiTheme="minorHAnsi" w:eastAsiaTheme="minorEastAsia" w:hAnsiTheme="minorHAnsi"/>
              <w:noProof/>
              <w:sz w:val="24"/>
              <w:szCs w:val="24"/>
              <w:lang w:eastAsia="en-AU"/>
            </w:rPr>
          </w:pPr>
          <w:hyperlink w:anchor="_Toc213066631" w:history="1">
            <w:r w:rsidRPr="00233D28">
              <w:rPr>
                <w:rStyle w:val="Hyperlink"/>
                <w:noProof/>
              </w:rPr>
              <w:t>5.3.2</w:t>
            </w:r>
            <w:r>
              <w:rPr>
                <w:rFonts w:asciiTheme="minorHAnsi" w:eastAsiaTheme="minorEastAsia" w:hAnsiTheme="minorHAnsi"/>
                <w:noProof/>
                <w:sz w:val="24"/>
                <w:szCs w:val="24"/>
                <w:lang w:eastAsia="en-AU"/>
              </w:rPr>
              <w:tab/>
            </w:r>
            <w:r w:rsidRPr="00233D28">
              <w:rPr>
                <w:rStyle w:val="Hyperlink"/>
                <w:noProof/>
              </w:rPr>
              <w:t>Survey</w:t>
            </w:r>
            <w:r>
              <w:rPr>
                <w:noProof/>
                <w:webHidden/>
              </w:rPr>
              <w:tab/>
            </w:r>
            <w:r>
              <w:rPr>
                <w:noProof/>
                <w:webHidden/>
              </w:rPr>
              <w:fldChar w:fldCharType="begin"/>
            </w:r>
            <w:r>
              <w:rPr>
                <w:noProof/>
                <w:webHidden/>
              </w:rPr>
              <w:instrText xml:space="preserve"> PAGEREF _Toc213066631 \h </w:instrText>
            </w:r>
            <w:r>
              <w:rPr>
                <w:noProof/>
                <w:webHidden/>
              </w:rPr>
            </w:r>
            <w:r>
              <w:rPr>
                <w:noProof/>
                <w:webHidden/>
              </w:rPr>
              <w:fldChar w:fldCharType="separate"/>
            </w:r>
            <w:r w:rsidR="009C7D44">
              <w:rPr>
                <w:noProof/>
                <w:webHidden/>
              </w:rPr>
              <w:t>29</w:t>
            </w:r>
            <w:r>
              <w:rPr>
                <w:noProof/>
                <w:webHidden/>
              </w:rPr>
              <w:fldChar w:fldCharType="end"/>
            </w:r>
          </w:hyperlink>
        </w:p>
        <w:p w14:paraId="7F3FEBFE" w14:textId="5A318065" w:rsidR="005C2922" w:rsidRDefault="005C2922">
          <w:pPr>
            <w:pStyle w:val="TOC3"/>
            <w:tabs>
              <w:tab w:val="left" w:pos="1200"/>
              <w:tab w:val="right" w:leader="dot" w:pos="9016"/>
            </w:tabs>
            <w:rPr>
              <w:rFonts w:asciiTheme="minorHAnsi" w:eastAsiaTheme="minorEastAsia" w:hAnsiTheme="minorHAnsi"/>
              <w:noProof/>
              <w:sz w:val="24"/>
              <w:szCs w:val="24"/>
              <w:lang w:eastAsia="en-AU"/>
            </w:rPr>
          </w:pPr>
          <w:hyperlink w:anchor="_Toc213066632" w:history="1">
            <w:r w:rsidRPr="00233D28">
              <w:rPr>
                <w:rStyle w:val="Hyperlink"/>
                <w:noProof/>
              </w:rPr>
              <w:t>5.3.3</w:t>
            </w:r>
            <w:r>
              <w:rPr>
                <w:rFonts w:asciiTheme="minorHAnsi" w:eastAsiaTheme="minorEastAsia" w:hAnsiTheme="minorHAnsi"/>
                <w:noProof/>
                <w:sz w:val="24"/>
                <w:szCs w:val="24"/>
                <w:lang w:eastAsia="en-AU"/>
              </w:rPr>
              <w:tab/>
            </w:r>
            <w:r w:rsidRPr="00233D28">
              <w:rPr>
                <w:rStyle w:val="Hyperlink"/>
                <w:noProof/>
              </w:rPr>
              <w:t>Practitioner ethnographic observations</w:t>
            </w:r>
            <w:r>
              <w:rPr>
                <w:noProof/>
                <w:webHidden/>
              </w:rPr>
              <w:tab/>
            </w:r>
            <w:r>
              <w:rPr>
                <w:noProof/>
                <w:webHidden/>
              </w:rPr>
              <w:fldChar w:fldCharType="begin"/>
            </w:r>
            <w:r>
              <w:rPr>
                <w:noProof/>
                <w:webHidden/>
              </w:rPr>
              <w:instrText xml:space="preserve"> PAGEREF _Toc213066632 \h </w:instrText>
            </w:r>
            <w:r>
              <w:rPr>
                <w:noProof/>
                <w:webHidden/>
              </w:rPr>
            </w:r>
            <w:r>
              <w:rPr>
                <w:noProof/>
                <w:webHidden/>
              </w:rPr>
              <w:fldChar w:fldCharType="separate"/>
            </w:r>
            <w:r w:rsidR="009C7D44">
              <w:rPr>
                <w:noProof/>
                <w:webHidden/>
              </w:rPr>
              <w:t>30</w:t>
            </w:r>
            <w:r>
              <w:rPr>
                <w:noProof/>
                <w:webHidden/>
              </w:rPr>
              <w:fldChar w:fldCharType="end"/>
            </w:r>
          </w:hyperlink>
        </w:p>
        <w:p w14:paraId="524D7E03" w14:textId="716193A3" w:rsidR="005C2922" w:rsidRDefault="005C2922">
          <w:pPr>
            <w:pStyle w:val="TOC1"/>
            <w:tabs>
              <w:tab w:val="left" w:pos="440"/>
              <w:tab w:val="right" w:leader="dot" w:pos="9016"/>
            </w:tabs>
            <w:rPr>
              <w:rFonts w:asciiTheme="minorHAnsi" w:eastAsiaTheme="minorEastAsia" w:hAnsiTheme="minorHAnsi"/>
              <w:noProof/>
              <w:sz w:val="24"/>
              <w:szCs w:val="24"/>
              <w:lang w:eastAsia="en-AU"/>
            </w:rPr>
          </w:pPr>
          <w:hyperlink w:anchor="_Toc213066633" w:history="1">
            <w:r w:rsidRPr="00233D28">
              <w:rPr>
                <w:rStyle w:val="Hyperlink"/>
                <w:noProof/>
              </w:rPr>
              <w:t>6.</w:t>
            </w:r>
            <w:r>
              <w:rPr>
                <w:rFonts w:asciiTheme="minorHAnsi" w:eastAsiaTheme="minorEastAsia" w:hAnsiTheme="minorHAnsi"/>
                <w:noProof/>
                <w:sz w:val="24"/>
                <w:szCs w:val="24"/>
                <w:lang w:eastAsia="en-AU"/>
              </w:rPr>
              <w:tab/>
            </w:r>
            <w:r w:rsidRPr="00233D28">
              <w:rPr>
                <w:rStyle w:val="Hyperlink"/>
                <w:noProof/>
              </w:rPr>
              <w:t>Results</w:t>
            </w:r>
            <w:r>
              <w:rPr>
                <w:noProof/>
                <w:webHidden/>
              </w:rPr>
              <w:tab/>
            </w:r>
            <w:r>
              <w:rPr>
                <w:noProof/>
                <w:webHidden/>
              </w:rPr>
              <w:fldChar w:fldCharType="begin"/>
            </w:r>
            <w:r>
              <w:rPr>
                <w:noProof/>
                <w:webHidden/>
              </w:rPr>
              <w:instrText xml:space="preserve"> PAGEREF _Toc213066633 \h </w:instrText>
            </w:r>
            <w:r>
              <w:rPr>
                <w:noProof/>
                <w:webHidden/>
              </w:rPr>
            </w:r>
            <w:r>
              <w:rPr>
                <w:noProof/>
                <w:webHidden/>
              </w:rPr>
              <w:fldChar w:fldCharType="separate"/>
            </w:r>
            <w:r w:rsidR="009C7D44">
              <w:rPr>
                <w:noProof/>
                <w:webHidden/>
              </w:rPr>
              <w:t>31</w:t>
            </w:r>
            <w:r>
              <w:rPr>
                <w:noProof/>
                <w:webHidden/>
              </w:rPr>
              <w:fldChar w:fldCharType="end"/>
            </w:r>
          </w:hyperlink>
        </w:p>
        <w:p w14:paraId="01E813FB" w14:textId="162C5996" w:rsidR="005C2922" w:rsidRDefault="005C2922">
          <w:pPr>
            <w:pStyle w:val="TOC2"/>
            <w:tabs>
              <w:tab w:val="left" w:pos="960"/>
              <w:tab w:val="right" w:leader="dot" w:pos="9016"/>
            </w:tabs>
            <w:rPr>
              <w:rFonts w:asciiTheme="minorHAnsi" w:eastAsiaTheme="minorEastAsia" w:hAnsiTheme="minorHAnsi"/>
              <w:noProof/>
              <w:sz w:val="24"/>
              <w:szCs w:val="24"/>
              <w:lang w:eastAsia="en-AU"/>
            </w:rPr>
          </w:pPr>
          <w:hyperlink w:anchor="_Toc213066634" w:history="1">
            <w:r w:rsidRPr="00233D28">
              <w:rPr>
                <w:rStyle w:val="Hyperlink"/>
                <w:noProof/>
              </w:rPr>
              <w:t>6.1</w:t>
            </w:r>
            <w:r>
              <w:rPr>
                <w:rFonts w:asciiTheme="minorHAnsi" w:eastAsiaTheme="minorEastAsia" w:hAnsiTheme="minorHAnsi"/>
                <w:noProof/>
                <w:sz w:val="24"/>
                <w:szCs w:val="24"/>
                <w:lang w:eastAsia="en-AU"/>
              </w:rPr>
              <w:tab/>
            </w:r>
            <w:r w:rsidRPr="00233D28">
              <w:rPr>
                <w:rStyle w:val="Hyperlink"/>
                <w:noProof/>
              </w:rPr>
              <w:t>Interview results</w:t>
            </w:r>
            <w:r>
              <w:rPr>
                <w:noProof/>
                <w:webHidden/>
              </w:rPr>
              <w:tab/>
            </w:r>
            <w:r>
              <w:rPr>
                <w:noProof/>
                <w:webHidden/>
              </w:rPr>
              <w:fldChar w:fldCharType="begin"/>
            </w:r>
            <w:r>
              <w:rPr>
                <w:noProof/>
                <w:webHidden/>
              </w:rPr>
              <w:instrText xml:space="preserve"> PAGEREF _Toc213066634 \h </w:instrText>
            </w:r>
            <w:r>
              <w:rPr>
                <w:noProof/>
                <w:webHidden/>
              </w:rPr>
            </w:r>
            <w:r>
              <w:rPr>
                <w:noProof/>
                <w:webHidden/>
              </w:rPr>
              <w:fldChar w:fldCharType="separate"/>
            </w:r>
            <w:r w:rsidR="009C7D44">
              <w:rPr>
                <w:noProof/>
                <w:webHidden/>
              </w:rPr>
              <w:t>31</w:t>
            </w:r>
            <w:r>
              <w:rPr>
                <w:noProof/>
                <w:webHidden/>
              </w:rPr>
              <w:fldChar w:fldCharType="end"/>
            </w:r>
          </w:hyperlink>
        </w:p>
        <w:p w14:paraId="3F534453" w14:textId="46FE901A" w:rsidR="005C2922" w:rsidRDefault="005C2922">
          <w:pPr>
            <w:pStyle w:val="TOC3"/>
            <w:tabs>
              <w:tab w:val="left" w:pos="1200"/>
              <w:tab w:val="right" w:leader="dot" w:pos="9016"/>
            </w:tabs>
            <w:rPr>
              <w:rFonts w:asciiTheme="minorHAnsi" w:eastAsiaTheme="minorEastAsia" w:hAnsiTheme="minorHAnsi"/>
              <w:noProof/>
              <w:sz w:val="24"/>
              <w:szCs w:val="24"/>
              <w:lang w:eastAsia="en-AU"/>
            </w:rPr>
          </w:pPr>
          <w:hyperlink w:anchor="_Toc213066635" w:history="1">
            <w:r w:rsidRPr="00233D28">
              <w:rPr>
                <w:rStyle w:val="Hyperlink"/>
                <w:noProof/>
              </w:rPr>
              <w:t>6.1.1</w:t>
            </w:r>
            <w:r>
              <w:rPr>
                <w:rFonts w:asciiTheme="minorHAnsi" w:eastAsiaTheme="minorEastAsia" w:hAnsiTheme="minorHAnsi"/>
                <w:noProof/>
                <w:sz w:val="24"/>
                <w:szCs w:val="24"/>
                <w:lang w:eastAsia="en-AU"/>
              </w:rPr>
              <w:tab/>
            </w:r>
            <w:r w:rsidRPr="00233D28">
              <w:rPr>
                <w:rStyle w:val="Hyperlink"/>
                <w:noProof/>
              </w:rPr>
              <w:t>Summary of themes</w:t>
            </w:r>
            <w:r>
              <w:rPr>
                <w:noProof/>
                <w:webHidden/>
              </w:rPr>
              <w:tab/>
            </w:r>
            <w:r>
              <w:rPr>
                <w:noProof/>
                <w:webHidden/>
              </w:rPr>
              <w:fldChar w:fldCharType="begin"/>
            </w:r>
            <w:r>
              <w:rPr>
                <w:noProof/>
                <w:webHidden/>
              </w:rPr>
              <w:instrText xml:space="preserve"> PAGEREF _Toc213066635 \h </w:instrText>
            </w:r>
            <w:r>
              <w:rPr>
                <w:noProof/>
                <w:webHidden/>
              </w:rPr>
            </w:r>
            <w:r>
              <w:rPr>
                <w:noProof/>
                <w:webHidden/>
              </w:rPr>
              <w:fldChar w:fldCharType="separate"/>
            </w:r>
            <w:r w:rsidR="009C7D44">
              <w:rPr>
                <w:noProof/>
                <w:webHidden/>
              </w:rPr>
              <w:t>33</w:t>
            </w:r>
            <w:r>
              <w:rPr>
                <w:noProof/>
                <w:webHidden/>
              </w:rPr>
              <w:fldChar w:fldCharType="end"/>
            </w:r>
          </w:hyperlink>
        </w:p>
        <w:p w14:paraId="7870EA36" w14:textId="7CDF00AB" w:rsidR="005C2922" w:rsidRDefault="005C2922">
          <w:pPr>
            <w:pStyle w:val="TOC2"/>
            <w:tabs>
              <w:tab w:val="left" w:pos="960"/>
              <w:tab w:val="right" w:leader="dot" w:pos="9016"/>
            </w:tabs>
            <w:rPr>
              <w:rFonts w:asciiTheme="minorHAnsi" w:eastAsiaTheme="minorEastAsia" w:hAnsiTheme="minorHAnsi"/>
              <w:noProof/>
              <w:sz w:val="24"/>
              <w:szCs w:val="24"/>
              <w:lang w:eastAsia="en-AU"/>
            </w:rPr>
          </w:pPr>
          <w:hyperlink w:anchor="_Toc213066636" w:history="1">
            <w:r w:rsidRPr="00233D28">
              <w:rPr>
                <w:rStyle w:val="Hyperlink"/>
                <w:noProof/>
              </w:rPr>
              <w:t>6.2</w:t>
            </w:r>
            <w:r>
              <w:rPr>
                <w:rFonts w:asciiTheme="minorHAnsi" w:eastAsiaTheme="minorEastAsia" w:hAnsiTheme="minorHAnsi"/>
                <w:noProof/>
                <w:sz w:val="24"/>
                <w:szCs w:val="24"/>
                <w:lang w:eastAsia="en-AU"/>
              </w:rPr>
              <w:tab/>
            </w:r>
            <w:r w:rsidRPr="00233D28">
              <w:rPr>
                <w:rStyle w:val="Hyperlink"/>
                <w:noProof/>
              </w:rPr>
              <w:t>Summary of survey responses</w:t>
            </w:r>
            <w:r>
              <w:rPr>
                <w:noProof/>
                <w:webHidden/>
              </w:rPr>
              <w:tab/>
            </w:r>
            <w:r>
              <w:rPr>
                <w:noProof/>
                <w:webHidden/>
              </w:rPr>
              <w:fldChar w:fldCharType="begin"/>
            </w:r>
            <w:r>
              <w:rPr>
                <w:noProof/>
                <w:webHidden/>
              </w:rPr>
              <w:instrText xml:space="preserve"> PAGEREF _Toc213066636 \h </w:instrText>
            </w:r>
            <w:r>
              <w:rPr>
                <w:noProof/>
                <w:webHidden/>
              </w:rPr>
            </w:r>
            <w:r>
              <w:rPr>
                <w:noProof/>
                <w:webHidden/>
              </w:rPr>
              <w:fldChar w:fldCharType="separate"/>
            </w:r>
            <w:r w:rsidR="009C7D44">
              <w:rPr>
                <w:noProof/>
                <w:webHidden/>
              </w:rPr>
              <w:t>39</w:t>
            </w:r>
            <w:r>
              <w:rPr>
                <w:noProof/>
                <w:webHidden/>
              </w:rPr>
              <w:fldChar w:fldCharType="end"/>
            </w:r>
          </w:hyperlink>
        </w:p>
        <w:p w14:paraId="1ED60418" w14:textId="474BB603" w:rsidR="005C2922" w:rsidRDefault="005C2922">
          <w:pPr>
            <w:pStyle w:val="TOC3"/>
            <w:tabs>
              <w:tab w:val="left" w:pos="1200"/>
              <w:tab w:val="right" w:leader="dot" w:pos="9016"/>
            </w:tabs>
            <w:rPr>
              <w:rFonts w:asciiTheme="minorHAnsi" w:eastAsiaTheme="minorEastAsia" w:hAnsiTheme="minorHAnsi"/>
              <w:noProof/>
              <w:sz w:val="24"/>
              <w:szCs w:val="24"/>
              <w:lang w:eastAsia="en-AU"/>
            </w:rPr>
          </w:pPr>
          <w:hyperlink w:anchor="_Toc213066637" w:history="1">
            <w:r w:rsidRPr="00233D28">
              <w:rPr>
                <w:rStyle w:val="Hyperlink"/>
                <w:noProof/>
              </w:rPr>
              <w:t>6.2.1</w:t>
            </w:r>
            <w:r>
              <w:rPr>
                <w:rFonts w:asciiTheme="minorHAnsi" w:eastAsiaTheme="minorEastAsia" w:hAnsiTheme="minorHAnsi"/>
                <w:noProof/>
                <w:sz w:val="24"/>
                <w:szCs w:val="24"/>
                <w:lang w:eastAsia="en-AU"/>
              </w:rPr>
              <w:tab/>
            </w:r>
            <w:r w:rsidRPr="00233D28">
              <w:rPr>
                <w:rStyle w:val="Hyperlink"/>
                <w:noProof/>
              </w:rPr>
              <w:t>University partnerships</w:t>
            </w:r>
            <w:r>
              <w:rPr>
                <w:noProof/>
                <w:webHidden/>
              </w:rPr>
              <w:tab/>
            </w:r>
            <w:r>
              <w:rPr>
                <w:noProof/>
                <w:webHidden/>
              </w:rPr>
              <w:fldChar w:fldCharType="begin"/>
            </w:r>
            <w:r>
              <w:rPr>
                <w:noProof/>
                <w:webHidden/>
              </w:rPr>
              <w:instrText xml:space="preserve"> PAGEREF _Toc213066637 \h </w:instrText>
            </w:r>
            <w:r>
              <w:rPr>
                <w:noProof/>
                <w:webHidden/>
              </w:rPr>
            </w:r>
            <w:r>
              <w:rPr>
                <w:noProof/>
                <w:webHidden/>
              </w:rPr>
              <w:fldChar w:fldCharType="separate"/>
            </w:r>
            <w:r w:rsidR="009C7D44">
              <w:rPr>
                <w:noProof/>
                <w:webHidden/>
              </w:rPr>
              <w:t>41</w:t>
            </w:r>
            <w:r>
              <w:rPr>
                <w:noProof/>
                <w:webHidden/>
              </w:rPr>
              <w:fldChar w:fldCharType="end"/>
            </w:r>
          </w:hyperlink>
        </w:p>
        <w:p w14:paraId="1367C48B" w14:textId="26BC47FC" w:rsidR="005C2922" w:rsidRDefault="005C2922">
          <w:pPr>
            <w:pStyle w:val="TOC3"/>
            <w:tabs>
              <w:tab w:val="left" w:pos="1200"/>
              <w:tab w:val="right" w:leader="dot" w:pos="9016"/>
            </w:tabs>
            <w:rPr>
              <w:rFonts w:asciiTheme="minorHAnsi" w:eastAsiaTheme="minorEastAsia" w:hAnsiTheme="minorHAnsi"/>
              <w:noProof/>
              <w:sz w:val="24"/>
              <w:szCs w:val="24"/>
              <w:lang w:eastAsia="en-AU"/>
            </w:rPr>
          </w:pPr>
          <w:hyperlink w:anchor="_Toc213066638" w:history="1">
            <w:r w:rsidRPr="00233D28">
              <w:rPr>
                <w:rStyle w:val="Hyperlink"/>
                <w:noProof/>
              </w:rPr>
              <w:t>6.2.2</w:t>
            </w:r>
            <w:r>
              <w:rPr>
                <w:rFonts w:asciiTheme="minorHAnsi" w:eastAsiaTheme="minorEastAsia" w:hAnsiTheme="minorHAnsi"/>
                <w:noProof/>
                <w:sz w:val="24"/>
                <w:szCs w:val="24"/>
                <w:lang w:eastAsia="en-AU"/>
              </w:rPr>
              <w:tab/>
            </w:r>
            <w:r w:rsidRPr="00233D28">
              <w:rPr>
                <w:rStyle w:val="Hyperlink"/>
                <w:noProof/>
              </w:rPr>
              <w:t>Widening participation</w:t>
            </w:r>
            <w:r>
              <w:rPr>
                <w:noProof/>
                <w:webHidden/>
              </w:rPr>
              <w:tab/>
            </w:r>
            <w:r>
              <w:rPr>
                <w:noProof/>
                <w:webHidden/>
              </w:rPr>
              <w:fldChar w:fldCharType="begin"/>
            </w:r>
            <w:r>
              <w:rPr>
                <w:noProof/>
                <w:webHidden/>
              </w:rPr>
              <w:instrText xml:space="preserve"> PAGEREF _Toc213066638 \h </w:instrText>
            </w:r>
            <w:r>
              <w:rPr>
                <w:noProof/>
                <w:webHidden/>
              </w:rPr>
            </w:r>
            <w:r>
              <w:rPr>
                <w:noProof/>
                <w:webHidden/>
              </w:rPr>
              <w:fldChar w:fldCharType="separate"/>
            </w:r>
            <w:r w:rsidR="009C7D44">
              <w:rPr>
                <w:noProof/>
                <w:webHidden/>
              </w:rPr>
              <w:t>43</w:t>
            </w:r>
            <w:r>
              <w:rPr>
                <w:noProof/>
                <w:webHidden/>
              </w:rPr>
              <w:fldChar w:fldCharType="end"/>
            </w:r>
          </w:hyperlink>
        </w:p>
        <w:p w14:paraId="0EEBC857" w14:textId="732C658D" w:rsidR="005C2922" w:rsidRDefault="005C2922">
          <w:pPr>
            <w:pStyle w:val="TOC3"/>
            <w:tabs>
              <w:tab w:val="left" w:pos="1200"/>
              <w:tab w:val="right" w:leader="dot" w:pos="9016"/>
            </w:tabs>
            <w:rPr>
              <w:rFonts w:asciiTheme="minorHAnsi" w:eastAsiaTheme="minorEastAsia" w:hAnsiTheme="minorHAnsi"/>
              <w:noProof/>
              <w:sz w:val="24"/>
              <w:szCs w:val="24"/>
              <w:lang w:eastAsia="en-AU"/>
            </w:rPr>
          </w:pPr>
          <w:hyperlink w:anchor="_Toc213066639" w:history="1">
            <w:r w:rsidRPr="00233D28">
              <w:rPr>
                <w:rStyle w:val="Hyperlink"/>
                <w:noProof/>
              </w:rPr>
              <w:t>6.2.3</w:t>
            </w:r>
            <w:r>
              <w:rPr>
                <w:rFonts w:asciiTheme="minorHAnsi" w:eastAsiaTheme="minorEastAsia" w:hAnsiTheme="minorHAnsi"/>
                <w:noProof/>
                <w:sz w:val="24"/>
                <w:szCs w:val="24"/>
                <w:lang w:eastAsia="en-AU"/>
              </w:rPr>
              <w:tab/>
            </w:r>
            <w:r w:rsidRPr="00233D28">
              <w:rPr>
                <w:rStyle w:val="Hyperlink"/>
                <w:noProof/>
              </w:rPr>
              <w:t>The future</w:t>
            </w:r>
            <w:r>
              <w:rPr>
                <w:noProof/>
                <w:webHidden/>
              </w:rPr>
              <w:tab/>
            </w:r>
            <w:r>
              <w:rPr>
                <w:noProof/>
                <w:webHidden/>
              </w:rPr>
              <w:fldChar w:fldCharType="begin"/>
            </w:r>
            <w:r>
              <w:rPr>
                <w:noProof/>
                <w:webHidden/>
              </w:rPr>
              <w:instrText xml:space="preserve"> PAGEREF _Toc213066639 \h </w:instrText>
            </w:r>
            <w:r>
              <w:rPr>
                <w:noProof/>
                <w:webHidden/>
              </w:rPr>
            </w:r>
            <w:r>
              <w:rPr>
                <w:noProof/>
                <w:webHidden/>
              </w:rPr>
              <w:fldChar w:fldCharType="separate"/>
            </w:r>
            <w:r w:rsidR="009C7D44">
              <w:rPr>
                <w:noProof/>
                <w:webHidden/>
              </w:rPr>
              <w:t>45</w:t>
            </w:r>
            <w:r>
              <w:rPr>
                <w:noProof/>
                <w:webHidden/>
              </w:rPr>
              <w:fldChar w:fldCharType="end"/>
            </w:r>
          </w:hyperlink>
        </w:p>
        <w:p w14:paraId="06715BCB" w14:textId="10BC7ED4" w:rsidR="005C2922" w:rsidRDefault="005C2922">
          <w:pPr>
            <w:pStyle w:val="TOC2"/>
            <w:tabs>
              <w:tab w:val="left" w:pos="960"/>
              <w:tab w:val="right" w:leader="dot" w:pos="9016"/>
            </w:tabs>
            <w:rPr>
              <w:rFonts w:asciiTheme="minorHAnsi" w:eastAsiaTheme="minorEastAsia" w:hAnsiTheme="minorHAnsi"/>
              <w:noProof/>
              <w:sz w:val="24"/>
              <w:szCs w:val="24"/>
              <w:lang w:eastAsia="en-AU"/>
            </w:rPr>
          </w:pPr>
          <w:hyperlink w:anchor="_Toc213066640" w:history="1">
            <w:r w:rsidRPr="00233D28">
              <w:rPr>
                <w:rStyle w:val="Hyperlink"/>
                <w:noProof/>
              </w:rPr>
              <w:t>6.3</w:t>
            </w:r>
            <w:r>
              <w:rPr>
                <w:rFonts w:asciiTheme="minorHAnsi" w:eastAsiaTheme="minorEastAsia" w:hAnsiTheme="minorHAnsi"/>
                <w:noProof/>
                <w:sz w:val="24"/>
                <w:szCs w:val="24"/>
                <w:lang w:eastAsia="en-AU"/>
              </w:rPr>
              <w:tab/>
            </w:r>
            <w:r w:rsidRPr="00233D28">
              <w:rPr>
                <w:rStyle w:val="Hyperlink"/>
                <w:noProof/>
              </w:rPr>
              <w:t>Summary of ethnographic observations</w:t>
            </w:r>
            <w:r>
              <w:rPr>
                <w:noProof/>
                <w:webHidden/>
              </w:rPr>
              <w:tab/>
            </w:r>
            <w:r>
              <w:rPr>
                <w:noProof/>
                <w:webHidden/>
              </w:rPr>
              <w:fldChar w:fldCharType="begin"/>
            </w:r>
            <w:r>
              <w:rPr>
                <w:noProof/>
                <w:webHidden/>
              </w:rPr>
              <w:instrText xml:space="preserve"> PAGEREF _Toc213066640 \h </w:instrText>
            </w:r>
            <w:r>
              <w:rPr>
                <w:noProof/>
                <w:webHidden/>
              </w:rPr>
            </w:r>
            <w:r>
              <w:rPr>
                <w:noProof/>
                <w:webHidden/>
              </w:rPr>
              <w:fldChar w:fldCharType="separate"/>
            </w:r>
            <w:r w:rsidR="009C7D44">
              <w:rPr>
                <w:noProof/>
                <w:webHidden/>
              </w:rPr>
              <w:t>48</w:t>
            </w:r>
            <w:r>
              <w:rPr>
                <w:noProof/>
                <w:webHidden/>
              </w:rPr>
              <w:fldChar w:fldCharType="end"/>
            </w:r>
          </w:hyperlink>
        </w:p>
        <w:p w14:paraId="45DB3856" w14:textId="4B428F07" w:rsidR="005C2922" w:rsidRDefault="005C2922">
          <w:pPr>
            <w:pStyle w:val="TOC1"/>
            <w:tabs>
              <w:tab w:val="left" w:pos="440"/>
              <w:tab w:val="right" w:leader="dot" w:pos="9016"/>
            </w:tabs>
            <w:rPr>
              <w:rFonts w:asciiTheme="minorHAnsi" w:eastAsiaTheme="minorEastAsia" w:hAnsiTheme="minorHAnsi"/>
              <w:noProof/>
              <w:sz w:val="24"/>
              <w:szCs w:val="24"/>
              <w:lang w:eastAsia="en-AU"/>
            </w:rPr>
          </w:pPr>
          <w:hyperlink w:anchor="_Toc213066641" w:history="1">
            <w:r w:rsidRPr="00233D28">
              <w:rPr>
                <w:rStyle w:val="Hyperlink"/>
                <w:noProof/>
              </w:rPr>
              <w:t>7.</w:t>
            </w:r>
            <w:r>
              <w:rPr>
                <w:rFonts w:asciiTheme="minorHAnsi" w:eastAsiaTheme="minorEastAsia" w:hAnsiTheme="minorHAnsi"/>
                <w:noProof/>
                <w:sz w:val="24"/>
                <w:szCs w:val="24"/>
                <w:lang w:eastAsia="en-AU"/>
              </w:rPr>
              <w:tab/>
            </w:r>
            <w:r w:rsidRPr="00233D28">
              <w:rPr>
                <w:rStyle w:val="Hyperlink"/>
                <w:noProof/>
              </w:rPr>
              <w:t>Findings</w:t>
            </w:r>
            <w:r>
              <w:rPr>
                <w:noProof/>
                <w:webHidden/>
              </w:rPr>
              <w:tab/>
            </w:r>
            <w:r>
              <w:rPr>
                <w:noProof/>
                <w:webHidden/>
              </w:rPr>
              <w:fldChar w:fldCharType="begin"/>
            </w:r>
            <w:r>
              <w:rPr>
                <w:noProof/>
                <w:webHidden/>
              </w:rPr>
              <w:instrText xml:space="preserve"> PAGEREF _Toc213066641 \h </w:instrText>
            </w:r>
            <w:r>
              <w:rPr>
                <w:noProof/>
                <w:webHidden/>
              </w:rPr>
            </w:r>
            <w:r>
              <w:rPr>
                <w:noProof/>
                <w:webHidden/>
              </w:rPr>
              <w:fldChar w:fldCharType="separate"/>
            </w:r>
            <w:r w:rsidR="009C7D44">
              <w:rPr>
                <w:noProof/>
                <w:webHidden/>
              </w:rPr>
              <w:t>51</w:t>
            </w:r>
            <w:r>
              <w:rPr>
                <w:noProof/>
                <w:webHidden/>
              </w:rPr>
              <w:fldChar w:fldCharType="end"/>
            </w:r>
          </w:hyperlink>
        </w:p>
        <w:p w14:paraId="060D20EC" w14:textId="18C506AB" w:rsidR="005C2922" w:rsidRDefault="005C2922">
          <w:pPr>
            <w:pStyle w:val="TOC2"/>
            <w:tabs>
              <w:tab w:val="left" w:pos="960"/>
              <w:tab w:val="right" w:leader="dot" w:pos="9016"/>
            </w:tabs>
            <w:rPr>
              <w:rFonts w:asciiTheme="minorHAnsi" w:eastAsiaTheme="minorEastAsia" w:hAnsiTheme="minorHAnsi"/>
              <w:noProof/>
              <w:sz w:val="24"/>
              <w:szCs w:val="24"/>
              <w:lang w:eastAsia="en-AU"/>
            </w:rPr>
          </w:pPr>
          <w:hyperlink w:anchor="_Toc213066642" w:history="1">
            <w:r w:rsidRPr="00233D28">
              <w:rPr>
                <w:rStyle w:val="Hyperlink"/>
                <w:noProof/>
              </w:rPr>
              <w:t>7.1</w:t>
            </w:r>
            <w:r>
              <w:rPr>
                <w:rFonts w:asciiTheme="minorHAnsi" w:eastAsiaTheme="minorEastAsia" w:hAnsiTheme="minorHAnsi"/>
                <w:noProof/>
                <w:sz w:val="24"/>
                <w:szCs w:val="24"/>
                <w:lang w:eastAsia="en-AU"/>
              </w:rPr>
              <w:tab/>
            </w:r>
            <w:r w:rsidRPr="00233D28">
              <w:rPr>
                <w:rStyle w:val="Hyperlink"/>
                <w:noProof/>
              </w:rPr>
              <w:t>Finding One: Regional University Study Hubs widen participation</w:t>
            </w:r>
            <w:r>
              <w:rPr>
                <w:noProof/>
                <w:webHidden/>
              </w:rPr>
              <w:tab/>
            </w:r>
            <w:r>
              <w:rPr>
                <w:noProof/>
                <w:webHidden/>
              </w:rPr>
              <w:fldChar w:fldCharType="begin"/>
            </w:r>
            <w:r>
              <w:rPr>
                <w:noProof/>
                <w:webHidden/>
              </w:rPr>
              <w:instrText xml:space="preserve"> PAGEREF _Toc213066642 \h </w:instrText>
            </w:r>
            <w:r>
              <w:rPr>
                <w:noProof/>
                <w:webHidden/>
              </w:rPr>
            </w:r>
            <w:r>
              <w:rPr>
                <w:noProof/>
                <w:webHidden/>
              </w:rPr>
              <w:fldChar w:fldCharType="separate"/>
            </w:r>
            <w:r w:rsidR="009C7D44">
              <w:rPr>
                <w:noProof/>
                <w:webHidden/>
              </w:rPr>
              <w:t>52</w:t>
            </w:r>
            <w:r>
              <w:rPr>
                <w:noProof/>
                <w:webHidden/>
              </w:rPr>
              <w:fldChar w:fldCharType="end"/>
            </w:r>
          </w:hyperlink>
        </w:p>
        <w:p w14:paraId="40B4C3DE" w14:textId="2487D3B3" w:rsidR="005C2922" w:rsidRDefault="005C2922">
          <w:pPr>
            <w:pStyle w:val="TOC3"/>
            <w:tabs>
              <w:tab w:val="left" w:pos="1200"/>
              <w:tab w:val="right" w:leader="dot" w:pos="9016"/>
            </w:tabs>
            <w:rPr>
              <w:rFonts w:asciiTheme="minorHAnsi" w:eastAsiaTheme="minorEastAsia" w:hAnsiTheme="minorHAnsi"/>
              <w:noProof/>
              <w:sz w:val="24"/>
              <w:szCs w:val="24"/>
              <w:lang w:eastAsia="en-AU"/>
            </w:rPr>
          </w:pPr>
          <w:hyperlink w:anchor="_Toc213066643" w:history="1">
            <w:r w:rsidRPr="00233D28">
              <w:rPr>
                <w:rStyle w:val="Hyperlink"/>
                <w:noProof/>
              </w:rPr>
              <w:t>7.1.1</w:t>
            </w:r>
            <w:r>
              <w:rPr>
                <w:rFonts w:asciiTheme="minorHAnsi" w:eastAsiaTheme="minorEastAsia" w:hAnsiTheme="minorHAnsi"/>
                <w:noProof/>
                <w:sz w:val="24"/>
                <w:szCs w:val="24"/>
                <w:lang w:eastAsia="en-AU"/>
              </w:rPr>
              <w:tab/>
            </w:r>
            <w:r w:rsidRPr="00233D28">
              <w:rPr>
                <w:rStyle w:val="Hyperlink"/>
                <w:noProof/>
              </w:rPr>
              <w:t>School and vocational widening participation</w:t>
            </w:r>
            <w:r>
              <w:rPr>
                <w:noProof/>
                <w:webHidden/>
              </w:rPr>
              <w:tab/>
            </w:r>
            <w:r>
              <w:rPr>
                <w:noProof/>
                <w:webHidden/>
              </w:rPr>
              <w:fldChar w:fldCharType="begin"/>
            </w:r>
            <w:r>
              <w:rPr>
                <w:noProof/>
                <w:webHidden/>
              </w:rPr>
              <w:instrText xml:space="preserve"> PAGEREF _Toc213066643 \h </w:instrText>
            </w:r>
            <w:r>
              <w:rPr>
                <w:noProof/>
                <w:webHidden/>
              </w:rPr>
            </w:r>
            <w:r>
              <w:rPr>
                <w:noProof/>
                <w:webHidden/>
              </w:rPr>
              <w:fldChar w:fldCharType="separate"/>
            </w:r>
            <w:r w:rsidR="009C7D44">
              <w:rPr>
                <w:noProof/>
                <w:webHidden/>
              </w:rPr>
              <w:t>53</w:t>
            </w:r>
            <w:r>
              <w:rPr>
                <w:noProof/>
                <w:webHidden/>
              </w:rPr>
              <w:fldChar w:fldCharType="end"/>
            </w:r>
          </w:hyperlink>
        </w:p>
        <w:p w14:paraId="71CAF616" w14:textId="56CD0AE1" w:rsidR="005C2922" w:rsidRDefault="005C2922">
          <w:pPr>
            <w:pStyle w:val="TOC3"/>
            <w:tabs>
              <w:tab w:val="left" w:pos="1200"/>
              <w:tab w:val="right" w:leader="dot" w:pos="9016"/>
            </w:tabs>
            <w:rPr>
              <w:rFonts w:asciiTheme="minorHAnsi" w:eastAsiaTheme="minorEastAsia" w:hAnsiTheme="minorHAnsi"/>
              <w:noProof/>
              <w:sz w:val="24"/>
              <w:szCs w:val="24"/>
              <w:lang w:eastAsia="en-AU"/>
            </w:rPr>
          </w:pPr>
          <w:hyperlink w:anchor="_Toc213066644" w:history="1">
            <w:r w:rsidRPr="00233D28">
              <w:rPr>
                <w:rStyle w:val="Hyperlink"/>
                <w:noProof/>
              </w:rPr>
              <w:t>7.1.2</w:t>
            </w:r>
            <w:r>
              <w:rPr>
                <w:rFonts w:asciiTheme="minorHAnsi" w:eastAsiaTheme="minorEastAsia" w:hAnsiTheme="minorHAnsi"/>
                <w:noProof/>
                <w:sz w:val="24"/>
                <w:szCs w:val="24"/>
                <w:lang w:eastAsia="en-AU"/>
              </w:rPr>
              <w:tab/>
            </w:r>
            <w:r w:rsidRPr="00233D28">
              <w:rPr>
                <w:rStyle w:val="Hyperlink"/>
                <w:noProof/>
              </w:rPr>
              <w:t>Access/place-based</w:t>
            </w:r>
            <w:r>
              <w:rPr>
                <w:noProof/>
                <w:webHidden/>
              </w:rPr>
              <w:tab/>
            </w:r>
            <w:r>
              <w:rPr>
                <w:noProof/>
                <w:webHidden/>
              </w:rPr>
              <w:fldChar w:fldCharType="begin"/>
            </w:r>
            <w:r>
              <w:rPr>
                <w:noProof/>
                <w:webHidden/>
              </w:rPr>
              <w:instrText xml:space="preserve"> PAGEREF _Toc213066644 \h </w:instrText>
            </w:r>
            <w:r>
              <w:rPr>
                <w:noProof/>
                <w:webHidden/>
              </w:rPr>
            </w:r>
            <w:r>
              <w:rPr>
                <w:noProof/>
                <w:webHidden/>
              </w:rPr>
              <w:fldChar w:fldCharType="separate"/>
            </w:r>
            <w:r w:rsidR="009C7D44">
              <w:rPr>
                <w:noProof/>
                <w:webHidden/>
              </w:rPr>
              <w:t>54</w:t>
            </w:r>
            <w:r>
              <w:rPr>
                <w:noProof/>
                <w:webHidden/>
              </w:rPr>
              <w:fldChar w:fldCharType="end"/>
            </w:r>
          </w:hyperlink>
        </w:p>
        <w:p w14:paraId="124F8D0D" w14:textId="60C40E27" w:rsidR="005C2922" w:rsidRDefault="005C2922">
          <w:pPr>
            <w:pStyle w:val="TOC3"/>
            <w:tabs>
              <w:tab w:val="left" w:pos="1200"/>
              <w:tab w:val="right" w:leader="dot" w:pos="9016"/>
            </w:tabs>
            <w:rPr>
              <w:rFonts w:asciiTheme="minorHAnsi" w:eastAsiaTheme="minorEastAsia" w:hAnsiTheme="minorHAnsi"/>
              <w:noProof/>
              <w:sz w:val="24"/>
              <w:szCs w:val="24"/>
              <w:lang w:eastAsia="en-AU"/>
            </w:rPr>
          </w:pPr>
          <w:hyperlink w:anchor="_Toc213066645" w:history="1">
            <w:r w:rsidRPr="00233D28">
              <w:rPr>
                <w:rStyle w:val="Hyperlink"/>
                <w:noProof/>
              </w:rPr>
              <w:t>7.1.3</w:t>
            </w:r>
            <w:r>
              <w:rPr>
                <w:rFonts w:asciiTheme="minorHAnsi" w:eastAsiaTheme="minorEastAsia" w:hAnsiTheme="minorHAnsi"/>
                <w:noProof/>
                <w:sz w:val="24"/>
                <w:szCs w:val="24"/>
                <w:lang w:eastAsia="en-AU"/>
              </w:rPr>
              <w:tab/>
            </w:r>
            <w:r w:rsidRPr="00233D28">
              <w:rPr>
                <w:rStyle w:val="Hyperlink"/>
                <w:noProof/>
              </w:rPr>
              <w:t>Belonging and identity</w:t>
            </w:r>
            <w:r>
              <w:rPr>
                <w:noProof/>
                <w:webHidden/>
              </w:rPr>
              <w:tab/>
            </w:r>
            <w:r>
              <w:rPr>
                <w:noProof/>
                <w:webHidden/>
              </w:rPr>
              <w:fldChar w:fldCharType="begin"/>
            </w:r>
            <w:r>
              <w:rPr>
                <w:noProof/>
                <w:webHidden/>
              </w:rPr>
              <w:instrText xml:space="preserve"> PAGEREF _Toc213066645 \h </w:instrText>
            </w:r>
            <w:r>
              <w:rPr>
                <w:noProof/>
                <w:webHidden/>
              </w:rPr>
            </w:r>
            <w:r>
              <w:rPr>
                <w:noProof/>
                <w:webHidden/>
              </w:rPr>
              <w:fldChar w:fldCharType="separate"/>
            </w:r>
            <w:r w:rsidR="009C7D44">
              <w:rPr>
                <w:noProof/>
                <w:webHidden/>
              </w:rPr>
              <w:t>59</w:t>
            </w:r>
            <w:r>
              <w:rPr>
                <w:noProof/>
                <w:webHidden/>
              </w:rPr>
              <w:fldChar w:fldCharType="end"/>
            </w:r>
          </w:hyperlink>
        </w:p>
        <w:p w14:paraId="10E2E44C" w14:textId="61C43217" w:rsidR="005C2922" w:rsidRDefault="005C2922">
          <w:pPr>
            <w:pStyle w:val="TOC2"/>
            <w:tabs>
              <w:tab w:val="left" w:pos="960"/>
              <w:tab w:val="right" w:leader="dot" w:pos="9016"/>
            </w:tabs>
            <w:rPr>
              <w:rFonts w:asciiTheme="minorHAnsi" w:eastAsiaTheme="minorEastAsia" w:hAnsiTheme="minorHAnsi"/>
              <w:noProof/>
              <w:sz w:val="24"/>
              <w:szCs w:val="24"/>
              <w:lang w:eastAsia="en-AU"/>
            </w:rPr>
          </w:pPr>
          <w:hyperlink w:anchor="_Toc213066646" w:history="1">
            <w:r w:rsidRPr="00233D28">
              <w:rPr>
                <w:rStyle w:val="Hyperlink"/>
                <w:noProof/>
              </w:rPr>
              <w:t>7.2</w:t>
            </w:r>
            <w:r>
              <w:rPr>
                <w:rFonts w:asciiTheme="minorHAnsi" w:eastAsiaTheme="minorEastAsia" w:hAnsiTheme="minorHAnsi"/>
                <w:noProof/>
                <w:sz w:val="24"/>
                <w:szCs w:val="24"/>
                <w:lang w:eastAsia="en-AU"/>
              </w:rPr>
              <w:tab/>
            </w:r>
            <w:r w:rsidRPr="00233D28">
              <w:rPr>
                <w:rStyle w:val="Hyperlink"/>
                <w:noProof/>
              </w:rPr>
              <w:t>Finding Two: Staff have an essential role in widening participation</w:t>
            </w:r>
            <w:r>
              <w:rPr>
                <w:noProof/>
                <w:webHidden/>
              </w:rPr>
              <w:tab/>
            </w:r>
            <w:r>
              <w:rPr>
                <w:noProof/>
                <w:webHidden/>
              </w:rPr>
              <w:fldChar w:fldCharType="begin"/>
            </w:r>
            <w:r>
              <w:rPr>
                <w:noProof/>
                <w:webHidden/>
              </w:rPr>
              <w:instrText xml:space="preserve"> PAGEREF _Toc213066646 \h </w:instrText>
            </w:r>
            <w:r>
              <w:rPr>
                <w:noProof/>
                <w:webHidden/>
              </w:rPr>
            </w:r>
            <w:r>
              <w:rPr>
                <w:noProof/>
                <w:webHidden/>
              </w:rPr>
              <w:fldChar w:fldCharType="separate"/>
            </w:r>
            <w:r w:rsidR="009C7D44">
              <w:rPr>
                <w:noProof/>
                <w:webHidden/>
              </w:rPr>
              <w:t>66</w:t>
            </w:r>
            <w:r>
              <w:rPr>
                <w:noProof/>
                <w:webHidden/>
              </w:rPr>
              <w:fldChar w:fldCharType="end"/>
            </w:r>
          </w:hyperlink>
        </w:p>
        <w:p w14:paraId="6B5CF067" w14:textId="1E603FE3" w:rsidR="005C2922" w:rsidRDefault="005C2922">
          <w:pPr>
            <w:pStyle w:val="TOC2"/>
            <w:tabs>
              <w:tab w:val="left" w:pos="960"/>
              <w:tab w:val="right" w:leader="dot" w:pos="9016"/>
            </w:tabs>
            <w:rPr>
              <w:rFonts w:asciiTheme="minorHAnsi" w:eastAsiaTheme="minorEastAsia" w:hAnsiTheme="minorHAnsi"/>
              <w:noProof/>
              <w:sz w:val="24"/>
              <w:szCs w:val="24"/>
              <w:lang w:eastAsia="en-AU"/>
            </w:rPr>
          </w:pPr>
          <w:hyperlink w:anchor="_Toc213066647" w:history="1">
            <w:r w:rsidRPr="00233D28">
              <w:rPr>
                <w:rStyle w:val="Hyperlink"/>
                <w:noProof/>
              </w:rPr>
              <w:t>7.3</w:t>
            </w:r>
            <w:r>
              <w:rPr>
                <w:rFonts w:asciiTheme="minorHAnsi" w:eastAsiaTheme="minorEastAsia" w:hAnsiTheme="minorHAnsi"/>
                <w:noProof/>
                <w:sz w:val="24"/>
                <w:szCs w:val="24"/>
                <w:lang w:eastAsia="en-AU"/>
              </w:rPr>
              <w:tab/>
            </w:r>
            <w:r w:rsidRPr="00233D28">
              <w:rPr>
                <w:rStyle w:val="Hyperlink"/>
                <w:noProof/>
              </w:rPr>
              <w:t>Finding Three: Partnerships enable widening participation</w:t>
            </w:r>
            <w:r>
              <w:rPr>
                <w:noProof/>
                <w:webHidden/>
              </w:rPr>
              <w:tab/>
            </w:r>
            <w:r>
              <w:rPr>
                <w:noProof/>
                <w:webHidden/>
              </w:rPr>
              <w:fldChar w:fldCharType="begin"/>
            </w:r>
            <w:r>
              <w:rPr>
                <w:noProof/>
                <w:webHidden/>
              </w:rPr>
              <w:instrText xml:space="preserve"> PAGEREF _Toc213066647 \h </w:instrText>
            </w:r>
            <w:r>
              <w:rPr>
                <w:noProof/>
                <w:webHidden/>
              </w:rPr>
            </w:r>
            <w:r>
              <w:rPr>
                <w:noProof/>
                <w:webHidden/>
              </w:rPr>
              <w:fldChar w:fldCharType="separate"/>
            </w:r>
            <w:r w:rsidR="009C7D44">
              <w:rPr>
                <w:noProof/>
                <w:webHidden/>
              </w:rPr>
              <w:t>70</w:t>
            </w:r>
            <w:r>
              <w:rPr>
                <w:noProof/>
                <w:webHidden/>
              </w:rPr>
              <w:fldChar w:fldCharType="end"/>
            </w:r>
          </w:hyperlink>
        </w:p>
        <w:p w14:paraId="677F937B" w14:textId="10A7571A" w:rsidR="005C2922" w:rsidRDefault="005C2922">
          <w:pPr>
            <w:pStyle w:val="TOC3"/>
            <w:tabs>
              <w:tab w:val="left" w:pos="1200"/>
              <w:tab w:val="right" w:leader="dot" w:pos="9016"/>
            </w:tabs>
            <w:rPr>
              <w:rFonts w:asciiTheme="minorHAnsi" w:eastAsiaTheme="minorEastAsia" w:hAnsiTheme="minorHAnsi"/>
              <w:noProof/>
              <w:sz w:val="24"/>
              <w:szCs w:val="24"/>
              <w:lang w:eastAsia="en-AU"/>
            </w:rPr>
          </w:pPr>
          <w:hyperlink w:anchor="_Toc213066648" w:history="1">
            <w:r w:rsidRPr="00233D28">
              <w:rPr>
                <w:rStyle w:val="Hyperlink"/>
                <w:noProof/>
                <w:lang w:eastAsia="en-AU"/>
              </w:rPr>
              <w:t>7.3.1</w:t>
            </w:r>
            <w:r>
              <w:rPr>
                <w:rFonts w:asciiTheme="minorHAnsi" w:eastAsiaTheme="minorEastAsia" w:hAnsiTheme="minorHAnsi"/>
                <w:noProof/>
                <w:sz w:val="24"/>
                <w:szCs w:val="24"/>
                <w:lang w:eastAsia="en-AU"/>
              </w:rPr>
              <w:tab/>
            </w:r>
            <w:r w:rsidRPr="00233D28">
              <w:rPr>
                <w:rStyle w:val="Hyperlink"/>
                <w:noProof/>
                <w:lang w:eastAsia="en-AU"/>
              </w:rPr>
              <w:t>University and higher education institution partnerships</w:t>
            </w:r>
            <w:r>
              <w:rPr>
                <w:noProof/>
                <w:webHidden/>
              </w:rPr>
              <w:tab/>
            </w:r>
            <w:r>
              <w:rPr>
                <w:noProof/>
                <w:webHidden/>
              </w:rPr>
              <w:fldChar w:fldCharType="begin"/>
            </w:r>
            <w:r>
              <w:rPr>
                <w:noProof/>
                <w:webHidden/>
              </w:rPr>
              <w:instrText xml:space="preserve"> PAGEREF _Toc213066648 \h </w:instrText>
            </w:r>
            <w:r>
              <w:rPr>
                <w:noProof/>
                <w:webHidden/>
              </w:rPr>
            </w:r>
            <w:r>
              <w:rPr>
                <w:noProof/>
                <w:webHidden/>
              </w:rPr>
              <w:fldChar w:fldCharType="separate"/>
            </w:r>
            <w:r w:rsidR="009C7D44">
              <w:rPr>
                <w:noProof/>
                <w:webHidden/>
              </w:rPr>
              <w:t>71</w:t>
            </w:r>
            <w:r>
              <w:rPr>
                <w:noProof/>
                <w:webHidden/>
              </w:rPr>
              <w:fldChar w:fldCharType="end"/>
            </w:r>
          </w:hyperlink>
        </w:p>
        <w:p w14:paraId="2449BD76" w14:textId="43C976D8" w:rsidR="005C2922" w:rsidRDefault="005C2922">
          <w:pPr>
            <w:pStyle w:val="TOC3"/>
            <w:tabs>
              <w:tab w:val="left" w:pos="1200"/>
              <w:tab w:val="right" w:leader="dot" w:pos="9016"/>
            </w:tabs>
            <w:rPr>
              <w:rFonts w:asciiTheme="minorHAnsi" w:eastAsiaTheme="minorEastAsia" w:hAnsiTheme="minorHAnsi"/>
              <w:noProof/>
              <w:sz w:val="24"/>
              <w:szCs w:val="24"/>
              <w:lang w:eastAsia="en-AU"/>
            </w:rPr>
          </w:pPr>
          <w:hyperlink w:anchor="_Toc213066649" w:history="1">
            <w:r w:rsidRPr="00233D28">
              <w:rPr>
                <w:rStyle w:val="Hyperlink"/>
                <w:noProof/>
                <w:lang w:eastAsia="en-AU"/>
              </w:rPr>
              <w:t>7.3.2</w:t>
            </w:r>
            <w:r>
              <w:rPr>
                <w:rFonts w:asciiTheme="minorHAnsi" w:eastAsiaTheme="minorEastAsia" w:hAnsiTheme="minorHAnsi"/>
                <w:noProof/>
                <w:sz w:val="24"/>
                <w:szCs w:val="24"/>
                <w:lang w:eastAsia="en-AU"/>
              </w:rPr>
              <w:tab/>
            </w:r>
            <w:r w:rsidRPr="00233D28">
              <w:rPr>
                <w:rStyle w:val="Hyperlink"/>
                <w:noProof/>
                <w:lang w:eastAsia="en-AU"/>
              </w:rPr>
              <w:t>Community partnerships</w:t>
            </w:r>
            <w:r>
              <w:rPr>
                <w:noProof/>
                <w:webHidden/>
              </w:rPr>
              <w:tab/>
            </w:r>
            <w:r>
              <w:rPr>
                <w:noProof/>
                <w:webHidden/>
              </w:rPr>
              <w:fldChar w:fldCharType="begin"/>
            </w:r>
            <w:r>
              <w:rPr>
                <w:noProof/>
                <w:webHidden/>
              </w:rPr>
              <w:instrText xml:space="preserve"> PAGEREF _Toc213066649 \h </w:instrText>
            </w:r>
            <w:r>
              <w:rPr>
                <w:noProof/>
                <w:webHidden/>
              </w:rPr>
            </w:r>
            <w:r>
              <w:rPr>
                <w:noProof/>
                <w:webHidden/>
              </w:rPr>
              <w:fldChar w:fldCharType="separate"/>
            </w:r>
            <w:r w:rsidR="009C7D44">
              <w:rPr>
                <w:noProof/>
                <w:webHidden/>
              </w:rPr>
              <w:t>75</w:t>
            </w:r>
            <w:r>
              <w:rPr>
                <w:noProof/>
                <w:webHidden/>
              </w:rPr>
              <w:fldChar w:fldCharType="end"/>
            </w:r>
          </w:hyperlink>
        </w:p>
        <w:p w14:paraId="3BF6214C" w14:textId="3A8B3011" w:rsidR="005C2922" w:rsidRDefault="005C2922">
          <w:pPr>
            <w:pStyle w:val="TOC3"/>
            <w:tabs>
              <w:tab w:val="left" w:pos="1200"/>
              <w:tab w:val="right" w:leader="dot" w:pos="9016"/>
            </w:tabs>
            <w:rPr>
              <w:rFonts w:asciiTheme="minorHAnsi" w:eastAsiaTheme="minorEastAsia" w:hAnsiTheme="minorHAnsi"/>
              <w:noProof/>
              <w:sz w:val="24"/>
              <w:szCs w:val="24"/>
              <w:lang w:eastAsia="en-AU"/>
            </w:rPr>
          </w:pPr>
          <w:hyperlink w:anchor="_Toc213066650" w:history="1">
            <w:r w:rsidRPr="00233D28">
              <w:rPr>
                <w:rStyle w:val="Hyperlink"/>
                <w:noProof/>
                <w:lang w:eastAsia="en-AU"/>
              </w:rPr>
              <w:t>7.3.3</w:t>
            </w:r>
            <w:r>
              <w:rPr>
                <w:rFonts w:asciiTheme="minorHAnsi" w:eastAsiaTheme="minorEastAsia" w:hAnsiTheme="minorHAnsi"/>
                <w:noProof/>
                <w:sz w:val="24"/>
                <w:szCs w:val="24"/>
                <w:lang w:eastAsia="en-AU"/>
              </w:rPr>
              <w:tab/>
            </w:r>
            <w:r w:rsidRPr="00233D28">
              <w:rPr>
                <w:rStyle w:val="Hyperlink"/>
                <w:noProof/>
                <w:lang w:eastAsia="en-AU"/>
              </w:rPr>
              <w:t>Partnerships with other education providers</w:t>
            </w:r>
            <w:r>
              <w:rPr>
                <w:noProof/>
                <w:webHidden/>
              </w:rPr>
              <w:tab/>
            </w:r>
            <w:r>
              <w:rPr>
                <w:noProof/>
                <w:webHidden/>
              </w:rPr>
              <w:fldChar w:fldCharType="begin"/>
            </w:r>
            <w:r>
              <w:rPr>
                <w:noProof/>
                <w:webHidden/>
              </w:rPr>
              <w:instrText xml:space="preserve"> PAGEREF _Toc213066650 \h </w:instrText>
            </w:r>
            <w:r>
              <w:rPr>
                <w:noProof/>
                <w:webHidden/>
              </w:rPr>
            </w:r>
            <w:r>
              <w:rPr>
                <w:noProof/>
                <w:webHidden/>
              </w:rPr>
              <w:fldChar w:fldCharType="separate"/>
            </w:r>
            <w:r w:rsidR="009C7D44">
              <w:rPr>
                <w:noProof/>
                <w:webHidden/>
              </w:rPr>
              <w:t>78</w:t>
            </w:r>
            <w:r>
              <w:rPr>
                <w:noProof/>
                <w:webHidden/>
              </w:rPr>
              <w:fldChar w:fldCharType="end"/>
            </w:r>
          </w:hyperlink>
        </w:p>
        <w:p w14:paraId="6C683ABF" w14:textId="41318731" w:rsidR="005C2922" w:rsidRDefault="005C2922">
          <w:pPr>
            <w:pStyle w:val="TOC2"/>
            <w:tabs>
              <w:tab w:val="left" w:pos="960"/>
              <w:tab w:val="right" w:leader="dot" w:pos="9016"/>
            </w:tabs>
            <w:rPr>
              <w:rFonts w:asciiTheme="minorHAnsi" w:eastAsiaTheme="minorEastAsia" w:hAnsiTheme="minorHAnsi"/>
              <w:noProof/>
              <w:sz w:val="24"/>
              <w:szCs w:val="24"/>
              <w:lang w:eastAsia="en-AU"/>
            </w:rPr>
          </w:pPr>
          <w:hyperlink w:anchor="_Toc213066651" w:history="1">
            <w:r w:rsidRPr="00233D28">
              <w:rPr>
                <w:rStyle w:val="Hyperlink"/>
                <w:noProof/>
              </w:rPr>
              <w:t>7.4</w:t>
            </w:r>
            <w:r>
              <w:rPr>
                <w:rFonts w:asciiTheme="minorHAnsi" w:eastAsiaTheme="minorEastAsia" w:hAnsiTheme="minorHAnsi"/>
                <w:noProof/>
                <w:sz w:val="24"/>
                <w:szCs w:val="24"/>
                <w:lang w:eastAsia="en-AU"/>
              </w:rPr>
              <w:tab/>
            </w:r>
            <w:r w:rsidRPr="00233D28">
              <w:rPr>
                <w:rStyle w:val="Hyperlink"/>
                <w:noProof/>
              </w:rPr>
              <w:t>Finding Four: Regional University Study Hubs contribute to prosperous communities</w:t>
            </w:r>
            <w:r>
              <w:rPr>
                <w:noProof/>
                <w:webHidden/>
              </w:rPr>
              <w:tab/>
            </w:r>
            <w:r>
              <w:rPr>
                <w:noProof/>
                <w:webHidden/>
              </w:rPr>
              <w:fldChar w:fldCharType="begin"/>
            </w:r>
            <w:r>
              <w:rPr>
                <w:noProof/>
                <w:webHidden/>
              </w:rPr>
              <w:instrText xml:space="preserve"> PAGEREF _Toc213066651 \h </w:instrText>
            </w:r>
            <w:r>
              <w:rPr>
                <w:noProof/>
                <w:webHidden/>
              </w:rPr>
            </w:r>
            <w:r>
              <w:rPr>
                <w:noProof/>
                <w:webHidden/>
              </w:rPr>
              <w:fldChar w:fldCharType="separate"/>
            </w:r>
            <w:r w:rsidR="009C7D44">
              <w:rPr>
                <w:noProof/>
                <w:webHidden/>
              </w:rPr>
              <w:t>80</w:t>
            </w:r>
            <w:r>
              <w:rPr>
                <w:noProof/>
                <w:webHidden/>
              </w:rPr>
              <w:fldChar w:fldCharType="end"/>
            </w:r>
          </w:hyperlink>
        </w:p>
        <w:p w14:paraId="75A29EEE" w14:textId="6878C5E1" w:rsidR="005C2922" w:rsidRDefault="005C2922">
          <w:pPr>
            <w:pStyle w:val="TOC3"/>
            <w:tabs>
              <w:tab w:val="left" w:pos="1200"/>
              <w:tab w:val="right" w:leader="dot" w:pos="9016"/>
            </w:tabs>
            <w:rPr>
              <w:rFonts w:asciiTheme="minorHAnsi" w:eastAsiaTheme="minorEastAsia" w:hAnsiTheme="minorHAnsi"/>
              <w:noProof/>
              <w:sz w:val="24"/>
              <w:szCs w:val="24"/>
              <w:lang w:eastAsia="en-AU"/>
            </w:rPr>
          </w:pPr>
          <w:hyperlink w:anchor="_Toc213066652" w:history="1">
            <w:r w:rsidRPr="00233D28">
              <w:rPr>
                <w:rStyle w:val="Hyperlink"/>
                <w:noProof/>
              </w:rPr>
              <w:t>7.4.1</w:t>
            </w:r>
            <w:r>
              <w:rPr>
                <w:rFonts w:asciiTheme="minorHAnsi" w:eastAsiaTheme="minorEastAsia" w:hAnsiTheme="minorHAnsi"/>
                <w:noProof/>
                <w:sz w:val="24"/>
                <w:szCs w:val="24"/>
                <w:lang w:eastAsia="en-AU"/>
              </w:rPr>
              <w:tab/>
            </w:r>
            <w:r w:rsidRPr="00233D28">
              <w:rPr>
                <w:rStyle w:val="Hyperlink"/>
                <w:noProof/>
              </w:rPr>
              <w:t>Staying in community</w:t>
            </w:r>
            <w:r>
              <w:rPr>
                <w:noProof/>
                <w:webHidden/>
              </w:rPr>
              <w:tab/>
            </w:r>
            <w:r>
              <w:rPr>
                <w:noProof/>
                <w:webHidden/>
              </w:rPr>
              <w:fldChar w:fldCharType="begin"/>
            </w:r>
            <w:r>
              <w:rPr>
                <w:noProof/>
                <w:webHidden/>
              </w:rPr>
              <w:instrText xml:space="preserve"> PAGEREF _Toc213066652 \h </w:instrText>
            </w:r>
            <w:r>
              <w:rPr>
                <w:noProof/>
                <w:webHidden/>
              </w:rPr>
            </w:r>
            <w:r>
              <w:rPr>
                <w:noProof/>
                <w:webHidden/>
              </w:rPr>
              <w:fldChar w:fldCharType="separate"/>
            </w:r>
            <w:r w:rsidR="009C7D44">
              <w:rPr>
                <w:noProof/>
                <w:webHidden/>
              </w:rPr>
              <w:t>83</w:t>
            </w:r>
            <w:r>
              <w:rPr>
                <w:noProof/>
                <w:webHidden/>
              </w:rPr>
              <w:fldChar w:fldCharType="end"/>
            </w:r>
          </w:hyperlink>
        </w:p>
        <w:p w14:paraId="7AB7FFE0" w14:textId="15FF55CD" w:rsidR="005C2922" w:rsidRDefault="005C2922">
          <w:pPr>
            <w:pStyle w:val="TOC1"/>
            <w:tabs>
              <w:tab w:val="left" w:pos="440"/>
              <w:tab w:val="right" w:leader="dot" w:pos="9016"/>
            </w:tabs>
            <w:rPr>
              <w:rFonts w:asciiTheme="minorHAnsi" w:eastAsiaTheme="minorEastAsia" w:hAnsiTheme="minorHAnsi"/>
              <w:noProof/>
              <w:sz w:val="24"/>
              <w:szCs w:val="24"/>
              <w:lang w:eastAsia="en-AU"/>
            </w:rPr>
          </w:pPr>
          <w:hyperlink w:anchor="_Toc213066653" w:history="1">
            <w:r w:rsidRPr="00233D28">
              <w:rPr>
                <w:rStyle w:val="Hyperlink"/>
                <w:noProof/>
              </w:rPr>
              <w:t>8.</w:t>
            </w:r>
            <w:r>
              <w:rPr>
                <w:rFonts w:asciiTheme="minorHAnsi" w:eastAsiaTheme="minorEastAsia" w:hAnsiTheme="minorHAnsi"/>
                <w:noProof/>
                <w:sz w:val="24"/>
                <w:szCs w:val="24"/>
                <w:lang w:eastAsia="en-AU"/>
              </w:rPr>
              <w:tab/>
            </w:r>
            <w:r w:rsidRPr="00233D28">
              <w:rPr>
                <w:rStyle w:val="Hyperlink"/>
                <w:noProof/>
              </w:rPr>
              <w:t>Proposed Operational-Distinction Model</w:t>
            </w:r>
            <w:r>
              <w:rPr>
                <w:noProof/>
                <w:webHidden/>
              </w:rPr>
              <w:tab/>
            </w:r>
            <w:r>
              <w:rPr>
                <w:noProof/>
                <w:webHidden/>
              </w:rPr>
              <w:fldChar w:fldCharType="begin"/>
            </w:r>
            <w:r>
              <w:rPr>
                <w:noProof/>
                <w:webHidden/>
              </w:rPr>
              <w:instrText xml:space="preserve"> PAGEREF _Toc213066653 \h </w:instrText>
            </w:r>
            <w:r>
              <w:rPr>
                <w:noProof/>
                <w:webHidden/>
              </w:rPr>
            </w:r>
            <w:r>
              <w:rPr>
                <w:noProof/>
                <w:webHidden/>
              </w:rPr>
              <w:fldChar w:fldCharType="separate"/>
            </w:r>
            <w:r w:rsidR="009C7D44">
              <w:rPr>
                <w:noProof/>
                <w:webHidden/>
              </w:rPr>
              <w:t>86</w:t>
            </w:r>
            <w:r>
              <w:rPr>
                <w:noProof/>
                <w:webHidden/>
              </w:rPr>
              <w:fldChar w:fldCharType="end"/>
            </w:r>
          </w:hyperlink>
        </w:p>
        <w:p w14:paraId="7FE03878" w14:textId="28D45DE5" w:rsidR="005C2922" w:rsidRDefault="005C2922">
          <w:pPr>
            <w:pStyle w:val="TOC2"/>
            <w:tabs>
              <w:tab w:val="left" w:pos="960"/>
              <w:tab w:val="right" w:leader="dot" w:pos="9016"/>
            </w:tabs>
            <w:rPr>
              <w:rFonts w:asciiTheme="minorHAnsi" w:eastAsiaTheme="minorEastAsia" w:hAnsiTheme="minorHAnsi"/>
              <w:noProof/>
              <w:sz w:val="24"/>
              <w:szCs w:val="24"/>
              <w:lang w:eastAsia="en-AU"/>
            </w:rPr>
          </w:pPr>
          <w:hyperlink w:anchor="_Toc213066654" w:history="1">
            <w:r w:rsidRPr="00233D28">
              <w:rPr>
                <w:rStyle w:val="Hyperlink"/>
                <w:noProof/>
              </w:rPr>
              <w:t>8.1</w:t>
            </w:r>
            <w:r>
              <w:rPr>
                <w:rFonts w:asciiTheme="minorHAnsi" w:eastAsiaTheme="minorEastAsia" w:hAnsiTheme="minorHAnsi"/>
                <w:noProof/>
                <w:sz w:val="24"/>
                <w:szCs w:val="24"/>
                <w:lang w:eastAsia="en-AU"/>
              </w:rPr>
              <w:tab/>
            </w:r>
            <w:r w:rsidRPr="00233D28">
              <w:rPr>
                <w:rStyle w:val="Hyperlink"/>
                <w:noProof/>
              </w:rPr>
              <w:t>Partnered Course Model</w:t>
            </w:r>
            <w:r>
              <w:rPr>
                <w:noProof/>
                <w:webHidden/>
              </w:rPr>
              <w:tab/>
            </w:r>
            <w:r>
              <w:rPr>
                <w:noProof/>
                <w:webHidden/>
              </w:rPr>
              <w:fldChar w:fldCharType="begin"/>
            </w:r>
            <w:r>
              <w:rPr>
                <w:noProof/>
                <w:webHidden/>
              </w:rPr>
              <w:instrText xml:space="preserve"> PAGEREF _Toc213066654 \h </w:instrText>
            </w:r>
            <w:r>
              <w:rPr>
                <w:noProof/>
                <w:webHidden/>
              </w:rPr>
            </w:r>
            <w:r>
              <w:rPr>
                <w:noProof/>
                <w:webHidden/>
              </w:rPr>
              <w:fldChar w:fldCharType="separate"/>
            </w:r>
            <w:r w:rsidR="009C7D44">
              <w:rPr>
                <w:noProof/>
                <w:webHidden/>
              </w:rPr>
              <w:t>88</w:t>
            </w:r>
            <w:r>
              <w:rPr>
                <w:noProof/>
                <w:webHidden/>
              </w:rPr>
              <w:fldChar w:fldCharType="end"/>
            </w:r>
          </w:hyperlink>
        </w:p>
        <w:p w14:paraId="57E35CC9" w14:textId="7CB2E029" w:rsidR="005C2922" w:rsidRDefault="005C2922">
          <w:pPr>
            <w:pStyle w:val="TOC2"/>
            <w:tabs>
              <w:tab w:val="left" w:pos="960"/>
              <w:tab w:val="right" w:leader="dot" w:pos="9016"/>
            </w:tabs>
            <w:rPr>
              <w:rFonts w:asciiTheme="minorHAnsi" w:eastAsiaTheme="minorEastAsia" w:hAnsiTheme="minorHAnsi"/>
              <w:noProof/>
              <w:sz w:val="24"/>
              <w:szCs w:val="24"/>
              <w:lang w:eastAsia="en-AU"/>
            </w:rPr>
          </w:pPr>
          <w:hyperlink w:anchor="_Toc213066655" w:history="1">
            <w:r w:rsidRPr="00233D28">
              <w:rPr>
                <w:rStyle w:val="Hyperlink"/>
                <w:noProof/>
              </w:rPr>
              <w:t>8.2</w:t>
            </w:r>
            <w:r>
              <w:rPr>
                <w:rFonts w:asciiTheme="minorHAnsi" w:eastAsiaTheme="minorEastAsia" w:hAnsiTheme="minorHAnsi"/>
                <w:noProof/>
                <w:sz w:val="24"/>
                <w:szCs w:val="24"/>
                <w:lang w:eastAsia="en-AU"/>
              </w:rPr>
              <w:tab/>
            </w:r>
            <w:r w:rsidRPr="00233D28">
              <w:rPr>
                <w:rStyle w:val="Hyperlink"/>
                <w:noProof/>
              </w:rPr>
              <w:t>General Institution-Neutral Model</w:t>
            </w:r>
            <w:r>
              <w:rPr>
                <w:noProof/>
                <w:webHidden/>
              </w:rPr>
              <w:tab/>
            </w:r>
            <w:r>
              <w:rPr>
                <w:noProof/>
                <w:webHidden/>
              </w:rPr>
              <w:fldChar w:fldCharType="begin"/>
            </w:r>
            <w:r>
              <w:rPr>
                <w:noProof/>
                <w:webHidden/>
              </w:rPr>
              <w:instrText xml:space="preserve"> PAGEREF _Toc213066655 \h </w:instrText>
            </w:r>
            <w:r>
              <w:rPr>
                <w:noProof/>
                <w:webHidden/>
              </w:rPr>
            </w:r>
            <w:r>
              <w:rPr>
                <w:noProof/>
                <w:webHidden/>
              </w:rPr>
              <w:fldChar w:fldCharType="separate"/>
            </w:r>
            <w:r w:rsidR="009C7D44">
              <w:rPr>
                <w:noProof/>
                <w:webHidden/>
              </w:rPr>
              <w:t>89</w:t>
            </w:r>
            <w:r>
              <w:rPr>
                <w:noProof/>
                <w:webHidden/>
              </w:rPr>
              <w:fldChar w:fldCharType="end"/>
            </w:r>
          </w:hyperlink>
        </w:p>
        <w:p w14:paraId="486B7B56" w14:textId="2B1DEE14" w:rsidR="005C2922" w:rsidRDefault="005C2922">
          <w:pPr>
            <w:pStyle w:val="TOC2"/>
            <w:tabs>
              <w:tab w:val="left" w:pos="960"/>
              <w:tab w:val="right" w:leader="dot" w:pos="9016"/>
            </w:tabs>
            <w:rPr>
              <w:rFonts w:asciiTheme="minorHAnsi" w:eastAsiaTheme="minorEastAsia" w:hAnsiTheme="minorHAnsi"/>
              <w:noProof/>
              <w:sz w:val="24"/>
              <w:szCs w:val="24"/>
              <w:lang w:eastAsia="en-AU"/>
            </w:rPr>
          </w:pPr>
          <w:hyperlink w:anchor="_Toc213066656" w:history="1">
            <w:r w:rsidRPr="00233D28">
              <w:rPr>
                <w:rStyle w:val="Hyperlink"/>
                <w:noProof/>
              </w:rPr>
              <w:t>8.3</w:t>
            </w:r>
            <w:r>
              <w:rPr>
                <w:rFonts w:asciiTheme="minorHAnsi" w:eastAsiaTheme="minorEastAsia" w:hAnsiTheme="minorHAnsi"/>
                <w:noProof/>
                <w:sz w:val="24"/>
                <w:szCs w:val="24"/>
                <w:lang w:eastAsia="en-AU"/>
              </w:rPr>
              <w:tab/>
            </w:r>
            <w:r w:rsidRPr="00233D28">
              <w:rPr>
                <w:rStyle w:val="Hyperlink"/>
                <w:noProof/>
              </w:rPr>
              <w:t>Underpinning operating characteristics</w:t>
            </w:r>
            <w:r>
              <w:rPr>
                <w:noProof/>
                <w:webHidden/>
              </w:rPr>
              <w:tab/>
            </w:r>
            <w:r>
              <w:rPr>
                <w:noProof/>
                <w:webHidden/>
              </w:rPr>
              <w:fldChar w:fldCharType="begin"/>
            </w:r>
            <w:r>
              <w:rPr>
                <w:noProof/>
                <w:webHidden/>
              </w:rPr>
              <w:instrText xml:space="preserve"> PAGEREF _Toc213066656 \h </w:instrText>
            </w:r>
            <w:r>
              <w:rPr>
                <w:noProof/>
                <w:webHidden/>
              </w:rPr>
            </w:r>
            <w:r>
              <w:rPr>
                <w:noProof/>
                <w:webHidden/>
              </w:rPr>
              <w:fldChar w:fldCharType="separate"/>
            </w:r>
            <w:r w:rsidR="009C7D44">
              <w:rPr>
                <w:noProof/>
                <w:webHidden/>
              </w:rPr>
              <w:t>90</w:t>
            </w:r>
            <w:r>
              <w:rPr>
                <w:noProof/>
                <w:webHidden/>
              </w:rPr>
              <w:fldChar w:fldCharType="end"/>
            </w:r>
          </w:hyperlink>
        </w:p>
        <w:p w14:paraId="5E6776CB" w14:textId="6C49B00C" w:rsidR="005C2922" w:rsidRDefault="005C2922">
          <w:pPr>
            <w:pStyle w:val="TOC3"/>
            <w:tabs>
              <w:tab w:val="left" w:pos="1200"/>
              <w:tab w:val="right" w:leader="dot" w:pos="9016"/>
            </w:tabs>
            <w:rPr>
              <w:rFonts w:asciiTheme="minorHAnsi" w:eastAsiaTheme="minorEastAsia" w:hAnsiTheme="minorHAnsi"/>
              <w:noProof/>
              <w:sz w:val="24"/>
              <w:szCs w:val="24"/>
              <w:lang w:eastAsia="en-AU"/>
            </w:rPr>
          </w:pPr>
          <w:hyperlink w:anchor="_Toc213066657" w:history="1">
            <w:r w:rsidRPr="00233D28">
              <w:rPr>
                <w:rStyle w:val="Hyperlink"/>
                <w:noProof/>
              </w:rPr>
              <w:t>8.3.1</w:t>
            </w:r>
            <w:r>
              <w:rPr>
                <w:rFonts w:asciiTheme="minorHAnsi" w:eastAsiaTheme="minorEastAsia" w:hAnsiTheme="minorHAnsi"/>
                <w:noProof/>
                <w:sz w:val="24"/>
                <w:szCs w:val="24"/>
                <w:lang w:eastAsia="en-AU"/>
              </w:rPr>
              <w:tab/>
            </w:r>
            <w:r w:rsidRPr="00233D28">
              <w:rPr>
                <w:rStyle w:val="Hyperlink"/>
                <w:noProof/>
              </w:rPr>
              <w:t>Widening participation operating characteristics</w:t>
            </w:r>
            <w:r>
              <w:rPr>
                <w:noProof/>
                <w:webHidden/>
              </w:rPr>
              <w:tab/>
            </w:r>
            <w:r>
              <w:rPr>
                <w:noProof/>
                <w:webHidden/>
              </w:rPr>
              <w:fldChar w:fldCharType="begin"/>
            </w:r>
            <w:r>
              <w:rPr>
                <w:noProof/>
                <w:webHidden/>
              </w:rPr>
              <w:instrText xml:space="preserve"> PAGEREF _Toc213066657 \h </w:instrText>
            </w:r>
            <w:r>
              <w:rPr>
                <w:noProof/>
                <w:webHidden/>
              </w:rPr>
            </w:r>
            <w:r>
              <w:rPr>
                <w:noProof/>
                <w:webHidden/>
              </w:rPr>
              <w:fldChar w:fldCharType="separate"/>
            </w:r>
            <w:r w:rsidR="009C7D44">
              <w:rPr>
                <w:noProof/>
                <w:webHidden/>
              </w:rPr>
              <w:t>90</w:t>
            </w:r>
            <w:r>
              <w:rPr>
                <w:noProof/>
                <w:webHidden/>
              </w:rPr>
              <w:fldChar w:fldCharType="end"/>
            </w:r>
          </w:hyperlink>
        </w:p>
        <w:p w14:paraId="424540CF" w14:textId="07C3F981" w:rsidR="005C2922" w:rsidRDefault="005C2922">
          <w:pPr>
            <w:pStyle w:val="TOC3"/>
            <w:tabs>
              <w:tab w:val="left" w:pos="1200"/>
              <w:tab w:val="right" w:leader="dot" w:pos="9016"/>
            </w:tabs>
            <w:rPr>
              <w:rFonts w:asciiTheme="minorHAnsi" w:eastAsiaTheme="minorEastAsia" w:hAnsiTheme="minorHAnsi"/>
              <w:noProof/>
              <w:sz w:val="24"/>
              <w:szCs w:val="24"/>
              <w:lang w:eastAsia="en-AU"/>
            </w:rPr>
          </w:pPr>
          <w:hyperlink w:anchor="_Toc213066658" w:history="1">
            <w:r w:rsidRPr="00233D28">
              <w:rPr>
                <w:rStyle w:val="Hyperlink"/>
                <w:noProof/>
              </w:rPr>
              <w:t>8.3.2</w:t>
            </w:r>
            <w:r>
              <w:rPr>
                <w:rFonts w:asciiTheme="minorHAnsi" w:eastAsiaTheme="minorEastAsia" w:hAnsiTheme="minorHAnsi"/>
                <w:noProof/>
                <w:sz w:val="24"/>
                <w:szCs w:val="24"/>
                <w:lang w:eastAsia="en-AU"/>
              </w:rPr>
              <w:tab/>
            </w:r>
            <w:r w:rsidRPr="00233D28">
              <w:rPr>
                <w:rStyle w:val="Hyperlink"/>
                <w:noProof/>
              </w:rPr>
              <w:t>Regional development operating characteristics</w:t>
            </w:r>
            <w:r>
              <w:rPr>
                <w:noProof/>
                <w:webHidden/>
              </w:rPr>
              <w:tab/>
            </w:r>
            <w:r>
              <w:rPr>
                <w:noProof/>
                <w:webHidden/>
              </w:rPr>
              <w:fldChar w:fldCharType="begin"/>
            </w:r>
            <w:r>
              <w:rPr>
                <w:noProof/>
                <w:webHidden/>
              </w:rPr>
              <w:instrText xml:space="preserve"> PAGEREF _Toc213066658 \h </w:instrText>
            </w:r>
            <w:r>
              <w:rPr>
                <w:noProof/>
                <w:webHidden/>
              </w:rPr>
            </w:r>
            <w:r>
              <w:rPr>
                <w:noProof/>
                <w:webHidden/>
              </w:rPr>
              <w:fldChar w:fldCharType="separate"/>
            </w:r>
            <w:r w:rsidR="009C7D44">
              <w:rPr>
                <w:noProof/>
                <w:webHidden/>
              </w:rPr>
              <w:t>91</w:t>
            </w:r>
            <w:r>
              <w:rPr>
                <w:noProof/>
                <w:webHidden/>
              </w:rPr>
              <w:fldChar w:fldCharType="end"/>
            </w:r>
          </w:hyperlink>
        </w:p>
        <w:p w14:paraId="75D410B9" w14:textId="6571F1AC" w:rsidR="005C2922" w:rsidRDefault="005C2922">
          <w:pPr>
            <w:pStyle w:val="TOC3"/>
            <w:tabs>
              <w:tab w:val="left" w:pos="1200"/>
              <w:tab w:val="right" w:leader="dot" w:pos="9016"/>
            </w:tabs>
            <w:rPr>
              <w:rFonts w:asciiTheme="minorHAnsi" w:eastAsiaTheme="minorEastAsia" w:hAnsiTheme="minorHAnsi"/>
              <w:noProof/>
              <w:sz w:val="24"/>
              <w:szCs w:val="24"/>
              <w:lang w:eastAsia="en-AU"/>
            </w:rPr>
          </w:pPr>
          <w:hyperlink w:anchor="_Toc213066659" w:history="1">
            <w:r w:rsidRPr="00233D28">
              <w:rPr>
                <w:rStyle w:val="Hyperlink"/>
                <w:noProof/>
              </w:rPr>
              <w:t>8.3.3</w:t>
            </w:r>
            <w:r>
              <w:rPr>
                <w:rFonts w:asciiTheme="minorHAnsi" w:eastAsiaTheme="minorEastAsia" w:hAnsiTheme="minorHAnsi"/>
                <w:noProof/>
                <w:sz w:val="24"/>
                <w:szCs w:val="24"/>
                <w:lang w:eastAsia="en-AU"/>
              </w:rPr>
              <w:tab/>
            </w:r>
            <w:r w:rsidRPr="00233D28">
              <w:rPr>
                <w:rStyle w:val="Hyperlink"/>
                <w:noProof/>
              </w:rPr>
              <w:t>Aboriginal and Torres Strait Islander operating characteristics</w:t>
            </w:r>
            <w:r>
              <w:rPr>
                <w:noProof/>
                <w:webHidden/>
              </w:rPr>
              <w:tab/>
            </w:r>
            <w:r>
              <w:rPr>
                <w:noProof/>
                <w:webHidden/>
              </w:rPr>
              <w:fldChar w:fldCharType="begin"/>
            </w:r>
            <w:r>
              <w:rPr>
                <w:noProof/>
                <w:webHidden/>
              </w:rPr>
              <w:instrText xml:space="preserve"> PAGEREF _Toc213066659 \h </w:instrText>
            </w:r>
            <w:r>
              <w:rPr>
                <w:noProof/>
                <w:webHidden/>
              </w:rPr>
            </w:r>
            <w:r>
              <w:rPr>
                <w:noProof/>
                <w:webHidden/>
              </w:rPr>
              <w:fldChar w:fldCharType="separate"/>
            </w:r>
            <w:r w:rsidR="009C7D44">
              <w:rPr>
                <w:noProof/>
                <w:webHidden/>
              </w:rPr>
              <w:t>91</w:t>
            </w:r>
            <w:r>
              <w:rPr>
                <w:noProof/>
                <w:webHidden/>
              </w:rPr>
              <w:fldChar w:fldCharType="end"/>
            </w:r>
          </w:hyperlink>
        </w:p>
        <w:p w14:paraId="63928D01" w14:textId="733F7F29" w:rsidR="005C2922" w:rsidRDefault="005C2922">
          <w:pPr>
            <w:pStyle w:val="TOC3"/>
            <w:tabs>
              <w:tab w:val="left" w:pos="1200"/>
              <w:tab w:val="right" w:leader="dot" w:pos="9016"/>
            </w:tabs>
            <w:rPr>
              <w:rFonts w:asciiTheme="minorHAnsi" w:eastAsiaTheme="minorEastAsia" w:hAnsiTheme="minorHAnsi"/>
              <w:noProof/>
              <w:sz w:val="24"/>
              <w:szCs w:val="24"/>
              <w:lang w:eastAsia="en-AU"/>
            </w:rPr>
          </w:pPr>
          <w:hyperlink w:anchor="_Toc213066660" w:history="1">
            <w:r w:rsidRPr="00233D28">
              <w:rPr>
                <w:rStyle w:val="Hyperlink"/>
                <w:noProof/>
              </w:rPr>
              <w:t>8.3.4</w:t>
            </w:r>
            <w:r>
              <w:rPr>
                <w:rFonts w:asciiTheme="minorHAnsi" w:eastAsiaTheme="minorEastAsia" w:hAnsiTheme="minorHAnsi"/>
                <w:noProof/>
                <w:sz w:val="24"/>
                <w:szCs w:val="24"/>
                <w:lang w:eastAsia="en-AU"/>
              </w:rPr>
              <w:tab/>
            </w:r>
            <w:r w:rsidRPr="00233D28">
              <w:rPr>
                <w:rStyle w:val="Hyperlink"/>
                <w:noProof/>
              </w:rPr>
              <w:t>Enabling programs and tertiary preparation operating characteristics</w:t>
            </w:r>
            <w:r>
              <w:rPr>
                <w:noProof/>
                <w:webHidden/>
              </w:rPr>
              <w:tab/>
            </w:r>
            <w:r>
              <w:rPr>
                <w:noProof/>
                <w:webHidden/>
              </w:rPr>
              <w:fldChar w:fldCharType="begin"/>
            </w:r>
            <w:r>
              <w:rPr>
                <w:noProof/>
                <w:webHidden/>
              </w:rPr>
              <w:instrText xml:space="preserve"> PAGEREF _Toc213066660 \h </w:instrText>
            </w:r>
            <w:r>
              <w:rPr>
                <w:noProof/>
                <w:webHidden/>
              </w:rPr>
            </w:r>
            <w:r>
              <w:rPr>
                <w:noProof/>
                <w:webHidden/>
              </w:rPr>
              <w:fldChar w:fldCharType="separate"/>
            </w:r>
            <w:r w:rsidR="009C7D44">
              <w:rPr>
                <w:noProof/>
                <w:webHidden/>
              </w:rPr>
              <w:t>91</w:t>
            </w:r>
            <w:r>
              <w:rPr>
                <w:noProof/>
                <w:webHidden/>
              </w:rPr>
              <w:fldChar w:fldCharType="end"/>
            </w:r>
          </w:hyperlink>
        </w:p>
        <w:p w14:paraId="08384CB0" w14:textId="1A2A6B8A" w:rsidR="005C2922" w:rsidRDefault="005C2922">
          <w:pPr>
            <w:pStyle w:val="TOC3"/>
            <w:tabs>
              <w:tab w:val="left" w:pos="1200"/>
              <w:tab w:val="right" w:leader="dot" w:pos="9016"/>
            </w:tabs>
            <w:rPr>
              <w:rFonts w:asciiTheme="minorHAnsi" w:eastAsiaTheme="minorEastAsia" w:hAnsiTheme="minorHAnsi"/>
              <w:noProof/>
              <w:sz w:val="24"/>
              <w:szCs w:val="24"/>
              <w:lang w:eastAsia="en-AU"/>
            </w:rPr>
          </w:pPr>
          <w:hyperlink w:anchor="_Toc213066661" w:history="1">
            <w:r w:rsidRPr="00233D28">
              <w:rPr>
                <w:rStyle w:val="Hyperlink"/>
                <w:noProof/>
              </w:rPr>
              <w:t>8.3.5</w:t>
            </w:r>
            <w:r>
              <w:rPr>
                <w:rFonts w:asciiTheme="minorHAnsi" w:eastAsiaTheme="minorEastAsia" w:hAnsiTheme="minorHAnsi"/>
                <w:noProof/>
                <w:sz w:val="24"/>
                <w:szCs w:val="24"/>
                <w:lang w:eastAsia="en-AU"/>
              </w:rPr>
              <w:tab/>
            </w:r>
            <w:r w:rsidRPr="00233D28">
              <w:rPr>
                <w:rStyle w:val="Hyperlink"/>
                <w:noProof/>
              </w:rPr>
              <w:t>Vocational training integration operating characteristics</w:t>
            </w:r>
            <w:r>
              <w:rPr>
                <w:noProof/>
                <w:webHidden/>
              </w:rPr>
              <w:tab/>
            </w:r>
            <w:r>
              <w:rPr>
                <w:noProof/>
                <w:webHidden/>
              </w:rPr>
              <w:fldChar w:fldCharType="begin"/>
            </w:r>
            <w:r>
              <w:rPr>
                <w:noProof/>
                <w:webHidden/>
              </w:rPr>
              <w:instrText xml:space="preserve"> PAGEREF _Toc213066661 \h </w:instrText>
            </w:r>
            <w:r>
              <w:rPr>
                <w:noProof/>
                <w:webHidden/>
              </w:rPr>
            </w:r>
            <w:r>
              <w:rPr>
                <w:noProof/>
                <w:webHidden/>
              </w:rPr>
              <w:fldChar w:fldCharType="separate"/>
            </w:r>
            <w:r w:rsidR="009C7D44">
              <w:rPr>
                <w:noProof/>
                <w:webHidden/>
              </w:rPr>
              <w:t>91</w:t>
            </w:r>
            <w:r>
              <w:rPr>
                <w:noProof/>
                <w:webHidden/>
              </w:rPr>
              <w:fldChar w:fldCharType="end"/>
            </w:r>
          </w:hyperlink>
        </w:p>
        <w:p w14:paraId="72E2AFEF" w14:textId="6412ABAE" w:rsidR="005C2922" w:rsidRDefault="005C2922">
          <w:pPr>
            <w:pStyle w:val="TOC2"/>
            <w:tabs>
              <w:tab w:val="left" w:pos="960"/>
              <w:tab w:val="right" w:leader="dot" w:pos="9016"/>
            </w:tabs>
            <w:rPr>
              <w:rFonts w:asciiTheme="minorHAnsi" w:eastAsiaTheme="minorEastAsia" w:hAnsiTheme="minorHAnsi"/>
              <w:noProof/>
              <w:sz w:val="24"/>
              <w:szCs w:val="24"/>
              <w:lang w:eastAsia="en-AU"/>
            </w:rPr>
          </w:pPr>
          <w:hyperlink w:anchor="_Toc213066662" w:history="1">
            <w:r w:rsidRPr="00233D28">
              <w:rPr>
                <w:rStyle w:val="Hyperlink"/>
                <w:noProof/>
              </w:rPr>
              <w:t>8.4</w:t>
            </w:r>
            <w:r>
              <w:rPr>
                <w:rFonts w:asciiTheme="minorHAnsi" w:eastAsiaTheme="minorEastAsia" w:hAnsiTheme="minorHAnsi"/>
                <w:noProof/>
                <w:sz w:val="24"/>
                <w:szCs w:val="24"/>
                <w:lang w:eastAsia="en-AU"/>
              </w:rPr>
              <w:tab/>
            </w:r>
            <w:r w:rsidRPr="00233D28">
              <w:rPr>
                <w:rStyle w:val="Hyperlink"/>
                <w:noProof/>
              </w:rPr>
              <w:t>Factors that influence operational characteristics</w:t>
            </w:r>
            <w:r>
              <w:rPr>
                <w:noProof/>
                <w:webHidden/>
              </w:rPr>
              <w:tab/>
            </w:r>
            <w:r>
              <w:rPr>
                <w:noProof/>
                <w:webHidden/>
              </w:rPr>
              <w:fldChar w:fldCharType="begin"/>
            </w:r>
            <w:r>
              <w:rPr>
                <w:noProof/>
                <w:webHidden/>
              </w:rPr>
              <w:instrText xml:space="preserve"> PAGEREF _Toc213066662 \h </w:instrText>
            </w:r>
            <w:r>
              <w:rPr>
                <w:noProof/>
                <w:webHidden/>
              </w:rPr>
            </w:r>
            <w:r>
              <w:rPr>
                <w:noProof/>
                <w:webHidden/>
              </w:rPr>
              <w:fldChar w:fldCharType="separate"/>
            </w:r>
            <w:r w:rsidR="009C7D44">
              <w:rPr>
                <w:noProof/>
                <w:webHidden/>
              </w:rPr>
              <w:t>92</w:t>
            </w:r>
            <w:r>
              <w:rPr>
                <w:noProof/>
                <w:webHidden/>
              </w:rPr>
              <w:fldChar w:fldCharType="end"/>
            </w:r>
          </w:hyperlink>
        </w:p>
        <w:p w14:paraId="7D846645" w14:textId="5E2FF00E" w:rsidR="005C2922" w:rsidRDefault="005C2922">
          <w:pPr>
            <w:pStyle w:val="TOC3"/>
            <w:tabs>
              <w:tab w:val="left" w:pos="1200"/>
              <w:tab w:val="right" w:leader="dot" w:pos="9016"/>
            </w:tabs>
            <w:rPr>
              <w:rFonts w:asciiTheme="minorHAnsi" w:eastAsiaTheme="minorEastAsia" w:hAnsiTheme="minorHAnsi"/>
              <w:noProof/>
              <w:sz w:val="24"/>
              <w:szCs w:val="24"/>
              <w:lang w:eastAsia="en-AU"/>
            </w:rPr>
          </w:pPr>
          <w:hyperlink w:anchor="_Toc213066663" w:history="1">
            <w:r w:rsidRPr="00233D28">
              <w:rPr>
                <w:rStyle w:val="Hyperlink"/>
                <w:noProof/>
              </w:rPr>
              <w:t>8.4.1</w:t>
            </w:r>
            <w:r>
              <w:rPr>
                <w:rFonts w:asciiTheme="minorHAnsi" w:eastAsiaTheme="minorEastAsia" w:hAnsiTheme="minorHAnsi"/>
                <w:noProof/>
                <w:sz w:val="24"/>
                <w:szCs w:val="24"/>
                <w:lang w:eastAsia="en-AU"/>
              </w:rPr>
              <w:tab/>
            </w:r>
            <w:r w:rsidRPr="00233D28">
              <w:rPr>
                <w:rStyle w:val="Hyperlink"/>
                <w:noProof/>
              </w:rPr>
              <w:t>Geography and state-based factors</w:t>
            </w:r>
            <w:r>
              <w:rPr>
                <w:noProof/>
                <w:webHidden/>
              </w:rPr>
              <w:tab/>
            </w:r>
            <w:r>
              <w:rPr>
                <w:noProof/>
                <w:webHidden/>
              </w:rPr>
              <w:fldChar w:fldCharType="begin"/>
            </w:r>
            <w:r>
              <w:rPr>
                <w:noProof/>
                <w:webHidden/>
              </w:rPr>
              <w:instrText xml:space="preserve"> PAGEREF _Toc213066663 \h </w:instrText>
            </w:r>
            <w:r>
              <w:rPr>
                <w:noProof/>
                <w:webHidden/>
              </w:rPr>
            </w:r>
            <w:r>
              <w:rPr>
                <w:noProof/>
                <w:webHidden/>
              </w:rPr>
              <w:fldChar w:fldCharType="separate"/>
            </w:r>
            <w:r w:rsidR="009C7D44">
              <w:rPr>
                <w:noProof/>
                <w:webHidden/>
              </w:rPr>
              <w:t>92</w:t>
            </w:r>
            <w:r>
              <w:rPr>
                <w:noProof/>
                <w:webHidden/>
              </w:rPr>
              <w:fldChar w:fldCharType="end"/>
            </w:r>
          </w:hyperlink>
        </w:p>
        <w:p w14:paraId="5B546E69" w14:textId="242A2A9A" w:rsidR="005C2922" w:rsidRDefault="005C2922">
          <w:pPr>
            <w:pStyle w:val="TOC3"/>
            <w:tabs>
              <w:tab w:val="left" w:pos="1200"/>
              <w:tab w:val="right" w:leader="dot" w:pos="9016"/>
            </w:tabs>
            <w:rPr>
              <w:rFonts w:asciiTheme="minorHAnsi" w:eastAsiaTheme="minorEastAsia" w:hAnsiTheme="minorHAnsi"/>
              <w:noProof/>
              <w:sz w:val="24"/>
              <w:szCs w:val="24"/>
              <w:lang w:eastAsia="en-AU"/>
            </w:rPr>
          </w:pPr>
          <w:hyperlink w:anchor="_Toc213066664" w:history="1">
            <w:r w:rsidRPr="00233D28">
              <w:rPr>
                <w:rStyle w:val="Hyperlink"/>
                <w:noProof/>
              </w:rPr>
              <w:t>8.4.2</w:t>
            </w:r>
            <w:r>
              <w:rPr>
                <w:rFonts w:asciiTheme="minorHAnsi" w:eastAsiaTheme="minorEastAsia" w:hAnsiTheme="minorHAnsi"/>
                <w:noProof/>
                <w:sz w:val="24"/>
                <w:szCs w:val="24"/>
                <w:lang w:eastAsia="en-AU"/>
              </w:rPr>
              <w:tab/>
            </w:r>
            <w:r w:rsidRPr="00233D28">
              <w:rPr>
                <w:rStyle w:val="Hyperlink"/>
                <w:noProof/>
              </w:rPr>
              <w:t>Demographic factors</w:t>
            </w:r>
            <w:r>
              <w:rPr>
                <w:noProof/>
                <w:webHidden/>
              </w:rPr>
              <w:tab/>
            </w:r>
            <w:r>
              <w:rPr>
                <w:noProof/>
                <w:webHidden/>
              </w:rPr>
              <w:fldChar w:fldCharType="begin"/>
            </w:r>
            <w:r>
              <w:rPr>
                <w:noProof/>
                <w:webHidden/>
              </w:rPr>
              <w:instrText xml:space="preserve"> PAGEREF _Toc213066664 \h </w:instrText>
            </w:r>
            <w:r>
              <w:rPr>
                <w:noProof/>
                <w:webHidden/>
              </w:rPr>
            </w:r>
            <w:r>
              <w:rPr>
                <w:noProof/>
                <w:webHidden/>
              </w:rPr>
              <w:fldChar w:fldCharType="separate"/>
            </w:r>
            <w:r w:rsidR="009C7D44">
              <w:rPr>
                <w:noProof/>
                <w:webHidden/>
              </w:rPr>
              <w:t>93</w:t>
            </w:r>
            <w:r>
              <w:rPr>
                <w:noProof/>
                <w:webHidden/>
              </w:rPr>
              <w:fldChar w:fldCharType="end"/>
            </w:r>
          </w:hyperlink>
        </w:p>
        <w:p w14:paraId="511C8A09" w14:textId="3C4D01F9" w:rsidR="005C2922" w:rsidRDefault="005C2922">
          <w:pPr>
            <w:pStyle w:val="TOC3"/>
            <w:tabs>
              <w:tab w:val="left" w:pos="1200"/>
              <w:tab w:val="right" w:leader="dot" w:pos="9016"/>
            </w:tabs>
            <w:rPr>
              <w:rFonts w:asciiTheme="minorHAnsi" w:eastAsiaTheme="minorEastAsia" w:hAnsiTheme="minorHAnsi"/>
              <w:noProof/>
              <w:sz w:val="24"/>
              <w:szCs w:val="24"/>
              <w:lang w:eastAsia="en-AU"/>
            </w:rPr>
          </w:pPr>
          <w:hyperlink w:anchor="_Toc213066665" w:history="1">
            <w:r w:rsidRPr="00233D28">
              <w:rPr>
                <w:rStyle w:val="Hyperlink"/>
                <w:noProof/>
              </w:rPr>
              <w:t>8.4.3</w:t>
            </w:r>
            <w:r>
              <w:rPr>
                <w:rFonts w:asciiTheme="minorHAnsi" w:eastAsiaTheme="minorEastAsia" w:hAnsiTheme="minorHAnsi"/>
                <w:noProof/>
                <w:sz w:val="24"/>
                <w:szCs w:val="24"/>
                <w:lang w:eastAsia="en-AU"/>
              </w:rPr>
              <w:tab/>
            </w:r>
            <w:r w:rsidRPr="00233D28">
              <w:rPr>
                <w:rStyle w:val="Hyperlink"/>
                <w:noProof/>
              </w:rPr>
              <w:t>Community-driven factors</w:t>
            </w:r>
            <w:r>
              <w:rPr>
                <w:noProof/>
                <w:webHidden/>
              </w:rPr>
              <w:tab/>
            </w:r>
            <w:r>
              <w:rPr>
                <w:noProof/>
                <w:webHidden/>
              </w:rPr>
              <w:fldChar w:fldCharType="begin"/>
            </w:r>
            <w:r>
              <w:rPr>
                <w:noProof/>
                <w:webHidden/>
              </w:rPr>
              <w:instrText xml:space="preserve"> PAGEREF _Toc213066665 \h </w:instrText>
            </w:r>
            <w:r>
              <w:rPr>
                <w:noProof/>
                <w:webHidden/>
              </w:rPr>
            </w:r>
            <w:r>
              <w:rPr>
                <w:noProof/>
                <w:webHidden/>
              </w:rPr>
              <w:fldChar w:fldCharType="separate"/>
            </w:r>
            <w:r w:rsidR="009C7D44">
              <w:rPr>
                <w:noProof/>
                <w:webHidden/>
              </w:rPr>
              <w:t>93</w:t>
            </w:r>
            <w:r>
              <w:rPr>
                <w:noProof/>
                <w:webHidden/>
              </w:rPr>
              <w:fldChar w:fldCharType="end"/>
            </w:r>
          </w:hyperlink>
        </w:p>
        <w:p w14:paraId="4EE85795" w14:textId="3E858CA2" w:rsidR="005C2922" w:rsidRDefault="005C2922">
          <w:pPr>
            <w:pStyle w:val="TOC2"/>
            <w:tabs>
              <w:tab w:val="left" w:pos="960"/>
              <w:tab w:val="right" w:leader="dot" w:pos="9016"/>
            </w:tabs>
            <w:rPr>
              <w:rFonts w:asciiTheme="minorHAnsi" w:eastAsiaTheme="minorEastAsia" w:hAnsiTheme="minorHAnsi"/>
              <w:noProof/>
              <w:sz w:val="24"/>
              <w:szCs w:val="24"/>
              <w:lang w:eastAsia="en-AU"/>
            </w:rPr>
          </w:pPr>
          <w:hyperlink w:anchor="_Toc213066666" w:history="1">
            <w:r w:rsidRPr="00233D28">
              <w:rPr>
                <w:rStyle w:val="Hyperlink"/>
                <w:noProof/>
              </w:rPr>
              <w:t>8.5</w:t>
            </w:r>
            <w:r>
              <w:rPr>
                <w:rFonts w:asciiTheme="minorHAnsi" w:eastAsiaTheme="minorEastAsia" w:hAnsiTheme="minorHAnsi"/>
                <w:noProof/>
                <w:sz w:val="24"/>
                <w:szCs w:val="24"/>
                <w:lang w:eastAsia="en-AU"/>
              </w:rPr>
              <w:tab/>
            </w:r>
            <w:r w:rsidRPr="00233D28">
              <w:rPr>
                <w:rStyle w:val="Hyperlink"/>
                <w:noProof/>
              </w:rPr>
              <w:t>Application of the Operational-Distinction Model</w:t>
            </w:r>
            <w:r>
              <w:rPr>
                <w:noProof/>
                <w:webHidden/>
              </w:rPr>
              <w:tab/>
            </w:r>
            <w:r>
              <w:rPr>
                <w:noProof/>
                <w:webHidden/>
              </w:rPr>
              <w:fldChar w:fldCharType="begin"/>
            </w:r>
            <w:r>
              <w:rPr>
                <w:noProof/>
                <w:webHidden/>
              </w:rPr>
              <w:instrText xml:space="preserve"> PAGEREF _Toc213066666 \h </w:instrText>
            </w:r>
            <w:r>
              <w:rPr>
                <w:noProof/>
                <w:webHidden/>
              </w:rPr>
            </w:r>
            <w:r>
              <w:rPr>
                <w:noProof/>
                <w:webHidden/>
              </w:rPr>
              <w:fldChar w:fldCharType="separate"/>
            </w:r>
            <w:r w:rsidR="009C7D44">
              <w:rPr>
                <w:noProof/>
                <w:webHidden/>
              </w:rPr>
              <w:t>94</w:t>
            </w:r>
            <w:r>
              <w:rPr>
                <w:noProof/>
                <w:webHidden/>
              </w:rPr>
              <w:fldChar w:fldCharType="end"/>
            </w:r>
          </w:hyperlink>
        </w:p>
        <w:p w14:paraId="4274C093" w14:textId="35831038" w:rsidR="005C2922" w:rsidRDefault="005C2922">
          <w:pPr>
            <w:pStyle w:val="TOC1"/>
            <w:tabs>
              <w:tab w:val="left" w:pos="440"/>
              <w:tab w:val="right" w:leader="dot" w:pos="9016"/>
            </w:tabs>
            <w:rPr>
              <w:rFonts w:asciiTheme="minorHAnsi" w:eastAsiaTheme="minorEastAsia" w:hAnsiTheme="minorHAnsi"/>
              <w:noProof/>
              <w:sz w:val="24"/>
              <w:szCs w:val="24"/>
              <w:lang w:eastAsia="en-AU"/>
            </w:rPr>
          </w:pPr>
          <w:hyperlink w:anchor="_Toc213066667" w:history="1">
            <w:r w:rsidRPr="00233D28">
              <w:rPr>
                <w:rStyle w:val="Hyperlink"/>
                <w:noProof/>
              </w:rPr>
              <w:t>9.</w:t>
            </w:r>
            <w:r>
              <w:rPr>
                <w:rFonts w:asciiTheme="minorHAnsi" w:eastAsiaTheme="minorEastAsia" w:hAnsiTheme="minorHAnsi"/>
                <w:noProof/>
                <w:sz w:val="24"/>
                <w:szCs w:val="24"/>
                <w:lang w:eastAsia="en-AU"/>
              </w:rPr>
              <w:tab/>
            </w:r>
            <w:r w:rsidRPr="00233D28">
              <w:rPr>
                <w:rStyle w:val="Hyperlink"/>
                <w:noProof/>
              </w:rPr>
              <w:t>Discussion</w:t>
            </w:r>
            <w:r>
              <w:rPr>
                <w:noProof/>
                <w:webHidden/>
              </w:rPr>
              <w:tab/>
            </w:r>
            <w:r>
              <w:rPr>
                <w:noProof/>
                <w:webHidden/>
              </w:rPr>
              <w:fldChar w:fldCharType="begin"/>
            </w:r>
            <w:r>
              <w:rPr>
                <w:noProof/>
                <w:webHidden/>
              </w:rPr>
              <w:instrText xml:space="preserve"> PAGEREF _Toc213066667 \h </w:instrText>
            </w:r>
            <w:r>
              <w:rPr>
                <w:noProof/>
                <w:webHidden/>
              </w:rPr>
            </w:r>
            <w:r>
              <w:rPr>
                <w:noProof/>
                <w:webHidden/>
              </w:rPr>
              <w:fldChar w:fldCharType="separate"/>
            </w:r>
            <w:r w:rsidR="009C7D44">
              <w:rPr>
                <w:noProof/>
                <w:webHidden/>
              </w:rPr>
              <w:t>99</w:t>
            </w:r>
            <w:r>
              <w:rPr>
                <w:noProof/>
                <w:webHidden/>
              </w:rPr>
              <w:fldChar w:fldCharType="end"/>
            </w:r>
          </w:hyperlink>
        </w:p>
        <w:p w14:paraId="140CB241" w14:textId="4BD41FA3" w:rsidR="005C2922" w:rsidRDefault="005C2922">
          <w:pPr>
            <w:pStyle w:val="TOC1"/>
            <w:tabs>
              <w:tab w:val="left" w:pos="720"/>
              <w:tab w:val="right" w:leader="dot" w:pos="9016"/>
            </w:tabs>
            <w:rPr>
              <w:rFonts w:asciiTheme="minorHAnsi" w:eastAsiaTheme="minorEastAsia" w:hAnsiTheme="minorHAnsi"/>
              <w:noProof/>
              <w:sz w:val="24"/>
              <w:szCs w:val="24"/>
              <w:lang w:eastAsia="en-AU"/>
            </w:rPr>
          </w:pPr>
          <w:hyperlink w:anchor="_Toc213066668" w:history="1">
            <w:r w:rsidRPr="00233D28">
              <w:rPr>
                <w:rStyle w:val="Hyperlink"/>
                <w:noProof/>
              </w:rPr>
              <w:t>10.</w:t>
            </w:r>
            <w:r>
              <w:rPr>
                <w:rFonts w:asciiTheme="minorHAnsi" w:eastAsiaTheme="minorEastAsia" w:hAnsiTheme="minorHAnsi"/>
                <w:noProof/>
                <w:sz w:val="24"/>
                <w:szCs w:val="24"/>
                <w:lang w:eastAsia="en-AU"/>
              </w:rPr>
              <w:tab/>
            </w:r>
            <w:r w:rsidRPr="00233D28">
              <w:rPr>
                <w:rStyle w:val="Hyperlink"/>
                <w:noProof/>
              </w:rPr>
              <w:t>Conclusion</w:t>
            </w:r>
            <w:r>
              <w:rPr>
                <w:noProof/>
                <w:webHidden/>
              </w:rPr>
              <w:tab/>
            </w:r>
            <w:r>
              <w:rPr>
                <w:noProof/>
                <w:webHidden/>
              </w:rPr>
              <w:fldChar w:fldCharType="begin"/>
            </w:r>
            <w:r>
              <w:rPr>
                <w:noProof/>
                <w:webHidden/>
              </w:rPr>
              <w:instrText xml:space="preserve"> PAGEREF _Toc213066668 \h </w:instrText>
            </w:r>
            <w:r>
              <w:rPr>
                <w:noProof/>
                <w:webHidden/>
              </w:rPr>
            </w:r>
            <w:r>
              <w:rPr>
                <w:noProof/>
                <w:webHidden/>
              </w:rPr>
              <w:fldChar w:fldCharType="separate"/>
            </w:r>
            <w:r w:rsidR="009C7D44">
              <w:rPr>
                <w:noProof/>
                <w:webHidden/>
              </w:rPr>
              <w:t>103</w:t>
            </w:r>
            <w:r>
              <w:rPr>
                <w:noProof/>
                <w:webHidden/>
              </w:rPr>
              <w:fldChar w:fldCharType="end"/>
            </w:r>
          </w:hyperlink>
        </w:p>
        <w:p w14:paraId="461F1BD7" w14:textId="721296A5" w:rsidR="005C2922" w:rsidRDefault="005C2922">
          <w:pPr>
            <w:pStyle w:val="TOC1"/>
            <w:tabs>
              <w:tab w:val="right" w:leader="dot" w:pos="9016"/>
            </w:tabs>
            <w:rPr>
              <w:rFonts w:asciiTheme="minorHAnsi" w:eastAsiaTheme="minorEastAsia" w:hAnsiTheme="minorHAnsi"/>
              <w:noProof/>
              <w:sz w:val="24"/>
              <w:szCs w:val="24"/>
              <w:lang w:eastAsia="en-AU"/>
            </w:rPr>
          </w:pPr>
          <w:hyperlink w:anchor="_Toc213066669" w:history="1">
            <w:r w:rsidRPr="00233D28">
              <w:rPr>
                <w:rStyle w:val="Hyperlink"/>
                <w:noProof/>
              </w:rPr>
              <w:t>References</w:t>
            </w:r>
            <w:r>
              <w:rPr>
                <w:noProof/>
                <w:webHidden/>
              </w:rPr>
              <w:tab/>
            </w:r>
            <w:r>
              <w:rPr>
                <w:noProof/>
                <w:webHidden/>
              </w:rPr>
              <w:fldChar w:fldCharType="begin"/>
            </w:r>
            <w:r>
              <w:rPr>
                <w:noProof/>
                <w:webHidden/>
              </w:rPr>
              <w:instrText xml:space="preserve"> PAGEREF _Toc213066669 \h </w:instrText>
            </w:r>
            <w:r>
              <w:rPr>
                <w:noProof/>
                <w:webHidden/>
              </w:rPr>
            </w:r>
            <w:r>
              <w:rPr>
                <w:noProof/>
                <w:webHidden/>
              </w:rPr>
              <w:fldChar w:fldCharType="separate"/>
            </w:r>
            <w:r w:rsidR="009C7D44">
              <w:rPr>
                <w:noProof/>
                <w:webHidden/>
              </w:rPr>
              <w:t>107</w:t>
            </w:r>
            <w:r>
              <w:rPr>
                <w:noProof/>
                <w:webHidden/>
              </w:rPr>
              <w:fldChar w:fldCharType="end"/>
            </w:r>
          </w:hyperlink>
        </w:p>
        <w:p w14:paraId="327BD1BC" w14:textId="52E75EEA" w:rsidR="005C2922" w:rsidRDefault="005C2922">
          <w:pPr>
            <w:pStyle w:val="TOC1"/>
            <w:tabs>
              <w:tab w:val="right" w:leader="dot" w:pos="9016"/>
            </w:tabs>
            <w:rPr>
              <w:rFonts w:asciiTheme="minorHAnsi" w:eastAsiaTheme="minorEastAsia" w:hAnsiTheme="minorHAnsi"/>
              <w:noProof/>
              <w:sz w:val="24"/>
              <w:szCs w:val="24"/>
              <w:lang w:eastAsia="en-AU"/>
            </w:rPr>
          </w:pPr>
          <w:hyperlink w:anchor="_Toc213066670" w:history="1">
            <w:r w:rsidRPr="00233D28">
              <w:rPr>
                <w:rStyle w:val="Hyperlink"/>
                <w:noProof/>
              </w:rPr>
              <w:t xml:space="preserve">Appendix A: Data on </w:t>
            </w:r>
            <w:r w:rsidRPr="00233D28">
              <w:rPr>
                <w:rStyle w:val="Hyperlink"/>
                <w:noProof/>
                <w:lang w:eastAsia="en-AU"/>
              </w:rPr>
              <w:t>type of educational institution attending,</w:t>
            </w:r>
            <w:r w:rsidRPr="00233D28">
              <w:rPr>
                <w:rStyle w:val="Hyperlink"/>
                <w:noProof/>
              </w:rPr>
              <w:t xml:space="preserve"> by postcode</w:t>
            </w:r>
            <w:r>
              <w:rPr>
                <w:noProof/>
                <w:webHidden/>
              </w:rPr>
              <w:tab/>
            </w:r>
            <w:r>
              <w:rPr>
                <w:noProof/>
                <w:webHidden/>
              </w:rPr>
              <w:fldChar w:fldCharType="begin"/>
            </w:r>
            <w:r>
              <w:rPr>
                <w:noProof/>
                <w:webHidden/>
              </w:rPr>
              <w:instrText xml:space="preserve"> PAGEREF _Toc213066670 \h </w:instrText>
            </w:r>
            <w:r>
              <w:rPr>
                <w:noProof/>
                <w:webHidden/>
              </w:rPr>
            </w:r>
            <w:r>
              <w:rPr>
                <w:noProof/>
                <w:webHidden/>
              </w:rPr>
              <w:fldChar w:fldCharType="separate"/>
            </w:r>
            <w:r w:rsidR="009C7D44">
              <w:rPr>
                <w:noProof/>
                <w:webHidden/>
              </w:rPr>
              <w:t>118</w:t>
            </w:r>
            <w:r>
              <w:rPr>
                <w:noProof/>
                <w:webHidden/>
              </w:rPr>
              <w:fldChar w:fldCharType="end"/>
            </w:r>
          </w:hyperlink>
        </w:p>
        <w:p w14:paraId="5329EFD7" w14:textId="3A66F291" w:rsidR="005C2922" w:rsidRDefault="005C2922">
          <w:pPr>
            <w:pStyle w:val="TOC1"/>
            <w:tabs>
              <w:tab w:val="right" w:leader="dot" w:pos="9016"/>
            </w:tabs>
            <w:rPr>
              <w:rFonts w:asciiTheme="minorHAnsi" w:eastAsiaTheme="minorEastAsia" w:hAnsiTheme="minorHAnsi"/>
              <w:noProof/>
              <w:sz w:val="24"/>
              <w:szCs w:val="24"/>
              <w:lang w:eastAsia="en-AU"/>
            </w:rPr>
          </w:pPr>
          <w:hyperlink w:anchor="_Toc213066671" w:history="1">
            <w:r w:rsidRPr="00233D28">
              <w:rPr>
                <w:rStyle w:val="Hyperlink"/>
                <w:noProof/>
              </w:rPr>
              <w:t xml:space="preserve">Appendix B: </w:t>
            </w:r>
            <w:r w:rsidRPr="00233D28">
              <w:rPr>
                <w:rStyle w:val="Hyperlink"/>
                <w:i/>
                <w:iCs/>
                <w:noProof/>
              </w:rPr>
              <w:t>Roadmap to success: A ‘What Works’ guide to Regional University Study Hubs partnerships</w:t>
            </w:r>
            <w:r>
              <w:rPr>
                <w:noProof/>
                <w:webHidden/>
              </w:rPr>
              <w:tab/>
            </w:r>
            <w:r>
              <w:rPr>
                <w:noProof/>
                <w:webHidden/>
              </w:rPr>
              <w:fldChar w:fldCharType="begin"/>
            </w:r>
            <w:r>
              <w:rPr>
                <w:noProof/>
                <w:webHidden/>
              </w:rPr>
              <w:instrText xml:space="preserve"> PAGEREF _Toc213066671 \h </w:instrText>
            </w:r>
            <w:r>
              <w:rPr>
                <w:noProof/>
                <w:webHidden/>
              </w:rPr>
            </w:r>
            <w:r>
              <w:rPr>
                <w:noProof/>
                <w:webHidden/>
              </w:rPr>
              <w:fldChar w:fldCharType="separate"/>
            </w:r>
            <w:r w:rsidR="009C7D44">
              <w:rPr>
                <w:noProof/>
                <w:webHidden/>
              </w:rPr>
              <w:t>128</w:t>
            </w:r>
            <w:r>
              <w:rPr>
                <w:noProof/>
                <w:webHidden/>
              </w:rPr>
              <w:fldChar w:fldCharType="end"/>
            </w:r>
          </w:hyperlink>
        </w:p>
        <w:p w14:paraId="0AE2DD15" w14:textId="7511F635" w:rsidR="005C2922" w:rsidRDefault="005C2922">
          <w:pPr>
            <w:pStyle w:val="TOC1"/>
            <w:tabs>
              <w:tab w:val="right" w:leader="dot" w:pos="9016"/>
            </w:tabs>
            <w:rPr>
              <w:rFonts w:asciiTheme="minorHAnsi" w:eastAsiaTheme="minorEastAsia" w:hAnsiTheme="minorHAnsi"/>
              <w:noProof/>
              <w:sz w:val="24"/>
              <w:szCs w:val="24"/>
              <w:lang w:eastAsia="en-AU"/>
            </w:rPr>
          </w:pPr>
          <w:hyperlink w:anchor="_Toc213066672" w:history="1">
            <w:r w:rsidRPr="00233D28">
              <w:rPr>
                <w:rStyle w:val="Hyperlink"/>
                <w:noProof/>
              </w:rPr>
              <w:t>Appendix C: Semi-structured interview schedules</w:t>
            </w:r>
            <w:r>
              <w:rPr>
                <w:noProof/>
                <w:webHidden/>
              </w:rPr>
              <w:tab/>
            </w:r>
            <w:r>
              <w:rPr>
                <w:noProof/>
                <w:webHidden/>
              </w:rPr>
              <w:fldChar w:fldCharType="begin"/>
            </w:r>
            <w:r>
              <w:rPr>
                <w:noProof/>
                <w:webHidden/>
              </w:rPr>
              <w:instrText xml:space="preserve"> PAGEREF _Toc213066672 \h </w:instrText>
            </w:r>
            <w:r>
              <w:rPr>
                <w:noProof/>
                <w:webHidden/>
              </w:rPr>
            </w:r>
            <w:r>
              <w:rPr>
                <w:noProof/>
                <w:webHidden/>
              </w:rPr>
              <w:fldChar w:fldCharType="separate"/>
            </w:r>
            <w:r w:rsidR="009C7D44">
              <w:rPr>
                <w:noProof/>
                <w:webHidden/>
              </w:rPr>
              <w:t>129</w:t>
            </w:r>
            <w:r>
              <w:rPr>
                <w:noProof/>
                <w:webHidden/>
              </w:rPr>
              <w:fldChar w:fldCharType="end"/>
            </w:r>
          </w:hyperlink>
        </w:p>
        <w:p w14:paraId="3C48172A" w14:textId="41AA39B7" w:rsidR="005C2922" w:rsidRDefault="005C2922">
          <w:pPr>
            <w:pStyle w:val="TOC3"/>
            <w:tabs>
              <w:tab w:val="right" w:leader="dot" w:pos="9016"/>
            </w:tabs>
            <w:rPr>
              <w:rFonts w:asciiTheme="minorHAnsi" w:eastAsiaTheme="minorEastAsia" w:hAnsiTheme="minorHAnsi"/>
              <w:noProof/>
              <w:sz w:val="24"/>
              <w:szCs w:val="24"/>
              <w:lang w:eastAsia="en-AU"/>
            </w:rPr>
          </w:pPr>
          <w:hyperlink w:anchor="_Toc213066673" w:history="1">
            <w:r w:rsidRPr="00233D28">
              <w:rPr>
                <w:rStyle w:val="Hyperlink"/>
                <w:noProof/>
              </w:rPr>
              <w:t>Student participant questions</w:t>
            </w:r>
            <w:r>
              <w:rPr>
                <w:noProof/>
                <w:webHidden/>
              </w:rPr>
              <w:tab/>
            </w:r>
            <w:r>
              <w:rPr>
                <w:noProof/>
                <w:webHidden/>
              </w:rPr>
              <w:fldChar w:fldCharType="begin"/>
            </w:r>
            <w:r>
              <w:rPr>
                <w:noProof/>
                <w:webHidden/>
              </w:rPr>
              <w:instrText xml:space="preserve"> PAGEREF _Toc213066673 \h </w:instrText>
            </w:r>
            <w:r>
              <w:rPr>
                <w:noProof/>
                <w:webHidden/>
              </w:rPr>
            </w:r>
            <w:r>
              <w:rPr>
                <w:noProof/>
                <w:webHidden/>
              </w:rPr>
              <w:fldChar w:fldCharType="separate"/>
            </w:r>
            <w:r w:rsidR="009C7D44">
              <w:rPr>
                <w:noProof/>
                <w:webHidden/>
              </w:rPr>
              <w:t>129</w:t>
            </w:r>
            <w:r>
              <w:rPr>
                <w:noProof/>
                <w:webHidden/>
              </w:rPr>
              <w:fldChar w:fldCharType="end"/>
            </w:r>
          </w:hyperlink>
        </w:p>
        <w:p w14:paraId="34AD8A5D" w14:textId="6408B4FE" w:rsidR="005C2922" w:rsidRDefault="005C2922">
          <w:pPr>
            <w:pStyle w:val="TOC3"/>
            <w:tabs>
              <w:tab w:val="right" w:leader="dot" w:pos="9016"/>
            </w:tabs>
            <w:rPr>
              <w:rFonts w:asciiTheme="minorHAnsi" w:eastAsiaTheme="minorEastAsia" w:hAnsiTheme="minorHAnsi"/>
              <w:noProof/>
              <w:sz w:val="24"/>
              <w:szCs w:val="24"/>
              <w:lang w:eastAsia="en-AU"/>
            </w:rPr>
          </w:pPr>
          <w:hyperlink w:anchor="_Toc213066674" w:history="1">
            <w:r w:rsidRPr="00233D28">
              <w:rPr>
                <w:rStyle w:val="Hyperlink"/>
                <w:noProof/>
              </w:rPr>
              <w:t>Staff participant questions</w:t>
            </w:r>
            <w:r>
              <w:rPr>
                <w:noProof/>
                <w:webHidden/>
              </w:rPr>
              <w:tab/>
            </w:r>
            <w:r>
              <w:rPr>
                <w:noProof/>
                <w:webHidden/>
              </w:rPr>
              <w:fldChar w:fldCharType="begin"/>
            </w:r>
            <w:r>
              <w:rPr>
                <w:noProof/>
                <w:webHidden/>
              </w:rPr>
              <w:instrText xml:space="preserve"> PAGEREF _Toc213066674 \h </w:instrText>
            </w:r>
            <w:r>
              <w:rPr>
                <w:noProof/>
                <w:webHidden/>
              </w:rPr>
            </w:r>
            <w:r>
              <w:rPr>
                <w:noProof/>
                <w:webHidden/>
              </w:rPr>
              <w:fldChar w:fldCharType="separate"/>
            </w:r>
            <w:r w:rsidR="009C7D44">
              <w:rPr>
                <w:noProof/>
                <w:webHidden/>
              </w:rPr>
              <w:t>129</w:t>
            </w:r>
            <w:r>
              <w:rPr>
                <w:noProof/>
                <w:webHidden/>
              </w:rPr>
              <w:fldChar w:fldCharType="end"/>
            </w:r>
          </w:hyperlink>
        </w:p>
        <w:p w14:paraId="00A1DF0A" w14:textId="0C7F6FE7" w:rsidR="005C2922" w:rsidRDefault="005C2922">
          <w:pPr>
            <w:pStyle w:val="TOC3"/>
            <w:tabs>
              <w:tab w:val="right" w:leader="dot" w:pos="9016"/>
            </w:tabs>
            <w:rPr>
              <w:rFonts w:asciiTheme="minorHAnsi" w:eastAsiaTheme="minorEastAsia" w:hAnsiTheme="minorHAnsi"/>
              <w:noProof/>
              <w:sz w:val="24"/>
              <w:szCs w:val="24"/>
              <w:lang w:eastAsia="en-AU"/>
            </w:rPr>
          </w:pPr>
          <w:hyperlink w:anchor="_Toc213066675" w:history="1">
            <w:r w:rsidRPr="00233D28">
              <w:rPr>
                <w:rStyle w:val="Hyperlink"/>
                <w:noProof/>
              </w:rPr>
              <w:t>Community stakeholder participant questions</w:t>
            </w:r>
            <w:r>
              <w:rPr>
                <w:noProof/>
                <w:webHidden/>
              </w:rPr>
              <w:tab/>
            </w:r>
            <w:r>
              <w:rPr>
                <w:noProof/>
                <w:webHidden/>
              </w:rPr>
              <w:fldChar w:fldCharType="begin"/>
            </w:r>
            <w:r>
              <w:rPr>
                <w:noProof/>
                <w:webHidden/>
              </w:rPr>
              <w:instrText xml:space="preserve"> PAGEREF _Toc213066675 \h </w:instrText>
            </w:r>
            <w:r>
              <w:rPr>
                <w:noProof/>
                <w:webHidden/>
              </w:rPr>
            </w:r>
            <w:r>
              <w:rPr>
                <w:noProof/>
                <w:webHidden/>
              </w:rPr>
              <w:fldChar w:fldCharType="separate"/>
            </w:r>
            <w:r w:rsidR="009C7D44">
              <w:rPr>
                <w:noProof/>
                <w:webHidden/>
              </w:rPr>
              <w:t>130</w:t>
            </w:r>
            <w:r>
              <w:rPr>
                <w:noProof/>
                <w:webHidden/>
              </w:rPr>
              <w:fldChar w:fldCharType="end"/>
            </w:r>
          </w:hyperlink>
        </w:p>
        <w:p w14:paraId="5CF64086" w14:textId="076F8969" w:rsidR="005C2922" w:rsidRDefault="005C2922">
          <w:pPr>
            <w:pStyle w:val="TOC1"/>
            <w:tabs>
              <w:tab w:val="right" w:leader="dot" w:pos="9016"/>
            </w:tabs>
            <w:rPr>
              <w:rFonts w:asciiTheme="minorHAnsi" w:eastAsiaTheme="minorEastAsia" w:hAnsiTheme="minorHAnsi"/>
              <w:noProof/>
              <w:sz w:val="24"/>
              <w:szCs w:val="24"/>
              <w:lang w:eastAsia="en-AU"/>
            </w:rPr>
          </w:pPr>
          <w:hyperlink w:anchor="_Toc213066676" w:history="1">
            <w:r w:rsidRPr="00233D28">
              <w:rPr>
                <w:rStyle w:val="Hyperlink"/>
                <w:noProof/>
              </w:rPr>
              <w:t>Appendix D: Survey distributed to Regional Hubs</w:t>
            </w:r>
            <w:r>
              <w:rPr>
                <w:noProof/>
                <w:webHidden/>
              </w:rPr>
              <w:tab/>
            </w:r>
            <w:r>
              <w:rPr>
                <w:noProof/>
                <w:webHidden/>
              </w:rPr>
              <w:fldChar w:fldCharType="begin"/>
            </w:r>
            <w:r>
              <w:rPr>
                <w:noProof/>
                <w:webHidden/>
              </w:rPr>
              <w:instrText xml:space="preserve"> PAGEREF _Toc213066676 \h </w:instrText>
            </w:r>
            <w:r>
              <w:rPr>
                <w:noProof/>
                <w:webHidden/>
              </w:rPr>
            </w:r>
            <w:r>
              <w:rPr>
                <w:noProof/>
                <w:webHidden/>
              </w:rPr>
              <w:fldChar w:fldCharType="separate"/>
            </w:r>
            <w:r w:rsidR="009C7D44">
              <w:rPr>
                <w:noProof/>
                <w:webHidden/>
              </w:rPr>
              <w:t>131</w:t>
            </w:r>
            <w:r>
              <w:rPr>
                <w:noProof/>
                <w:webHidden/>
              </w:rPr>
              <w:fldChar w:fldCharType="end"/>
            </w:r>
          </w:hyperlink>
        </w:p>
        <w:p w14:paraId="5BA3E0E3" w14:textId="5614B80E" w:rsidR="00E25AA4" w:rsidRDefault="005C2922" w:rsidP="009F724A">
          <w:pPr>
            <w:pStyle w:val="TOC1"/>
            <w:tabs>
              <w:tab w:val="right" w:leader="dot" w:pos="9016"/>
            </w:tabs>
            <w:rPr>
              <w:rFonts w:cs="Arial"/>
            </w:rPr>
          </w:pPr>
          <w:r>
            <w:rPr>
              <w:rFonts w:cs="Arial"/>
            </w:rPr>
            <w:fldChar w:fldCharType="end"/>
          </w:r>
        </w:p>
      </w:sdtContent>
    </w:sdt>
    <w:p w14:paraId="4F125D25" w14:textId="16BA41FD" w:rsidR="009D6D47" w:rsidRPr="007C03C1" w:rsidRDefault="009D6D47" w:rsidP="009D6D47">
      <w:pPr>
        <w:pStyle w:val="Heading2"/>
        <w:numPr>
          <w:ilvl w:val="0"/>
          <w:numId w:val="0"/>
        </w:numPr>
        <w:rPr>
          <w:noProof/>
        </w:rPr>
      </w:pPr>
      <w:bookmarkStart w:id="22" w:name="_Toc190849643"/>
      <w:bookmarkStart w:id="23" w:name="_Toc191367916"/>
      <w:bookmarkStart w:id="24" w:name="_Toc191486039"/>
      <w:bookmarkStart w:id="25" w:name="_Toc199936180"/>
      <w:bookmarkStart w:id="26" w:name="_Toc213066603"/>
      <w:r w:rsidRPr="007C03C1">
        <w:rPr>
          <w:noProof/>
        </w:rPr>
        <w:t xml:space="preserve">List of </w:t>
      </w:r>
      <w:r w:rsidR="00874888">
        <w:rPr>
          <w:noProof/>
        </w:rPr>
        <w:t>t</w:t>
      </w:r>
      <w:r w:rsidRPr="007C03C1">
        <w:rPr>
          <w:noProof/>
        </w:rPr>
        <w:t>ables</w:t>
      </w:r>
      <w:bookmarkEnd w:id="22"/>
      <w:bookmarkEnd w:id="23"/>
      <w:bookmarkEnd w:id="24"/>
      <w:bookmarkEnd w:id="25"/>
      <w:bookmarkEnd w:id="26"/>
    </w:p>
    <w:p w14:paraId="03CF10CD" w14:textId="0FD9E19F" w:rsidR="00590C37" w:rsidRDefault="007D3A8B">
      <w:pPr>
        <w:pStyle w:val="TableofFigures"/>
        <w:tabs>
          <w:tab w:val="right" w:leader="dot" w:pos="9016"/>
        </w:tabs>
        <w:rPr>
          <w:rFonts w:asciiTheme="minorHAnsi" w:eastAsiaTheme="minorEastAsia" w:hAnsiTheme="minorHAnsi"/>
          <w:noProof/>
          <w:sz w:val="24"/>
          <w:szCs w:val="24"/>
          <w:lang w:eastAsia="en-AU"/>
        </w:rPr>
      </w:pPr>
      <w:r w:rsidRPr="007C03C1">
        <w:rPr>
          <w:rFonts w:cs="Arial"/>
          <w:noProof/>
        </w:rPr>
        <w:fldChar w:fldCharType="begin"/>
      </w:r>
      <w:r w:rsidRPr="007C03C1">
        <w:rPr>
          <w:rFonts w:cs="Arial"/>
          <w:noProof/>
        </w:rPr>
        <w:instrText xml:space="preserve"> TOC \h \z \c "Table" </w:instrText>
      </w:r>
      <w:r w:rsidRPr="007C03C1">
        <w:rPr>
          <w:rFonts w:cs="Arial"/>
          <w:noProof/>
        </w:rPr>
        <w:fldChar w:fldCharType="separate"/>
      </w:r>
      <w:hyperlink w:anchor="_Toc213069914" w:history="1">
        <w:r w:rsidR="00590C37" w:rsidRPr="00815E86">
          <w:rPr>
            <w:rStyle w:val="Hyperlink"/>
            <w:noProof/>
          </w:rPr>
          <w:t>Table 1: Typology of Regional University Study Hubs</w:t>
        </w:r>
        <w:r w:rsidR="00590C37">
          <w:rPr>
            <w:noProof/>
            <w:webHidden/>
          </w:rPr>
          <w:tab/>
        </w:r>
        <w:r w:rsidR="00590C37">
          <w:rPr>
            <w:noProof/>
            <w:webHidden/>
          </w:rPr>
          <w:fldChar w:fldCharType="begin"/>
        </w:r>
        <w:r w:rsidR="00590C37">
          <w:rPr>
            <w:noProof/>
            <w:webHidden/>
          </w:rPr>
          <w:instrText xml:space="preserve"> PAGEREF _Toc213069914 \h </w:instrText>
        </w:r>
        <w:r w:rsidR="00590C37">
          <w:rPr>
            <w:noProof/>
            <w:webHidden/>
          </w:rPr>
        </w:r>
        <w:r w:rsidR="00590C37">
          <w:rPr>
            <w:noProof/>
            <w:webHidden/>
          </w:rPr>
          <w:fldChar w:fldCharType="separate"/>
        </w:r>
        <w:r w:rsidR="009C7D44">
          <w:rPr>
            <w:noProof/>
            <w:webHidden/>
          </w:rPr>
          <w:t>7</w:t>
        </w:r>
        <w:r w:rsidR="00590C37">
          <w:rPr>
            <w:noProof/>
            <w:webHidden/>
          </w:rPr>
          <w:fldChar w:fldCharType="end"/>
        </w:r>
      </w:hyperlink>
    </w:p>
    <w:p w14:paraId="39C43714" w14:textId="2BDFE3C3" w:rsidR="00590C37" w:rsidRDefault="00590C37">
      <w:pPr>
        <w:pStyle w:val="TableofFigures"/>
        <w:tabs>
          <w:tab w:val="right" w:leader="dot" w:pos="9016"/>
        </w:tabs>
        <w:rPr>
          <w:rFonts w:asciiTheme="minorHAnsi" w:eastAsiaTheme="minorEastAsia" w:hAnsiTheme="minorHAnsi"/>
          <w:noProof/>
          <w:sz w:val="24"/>
          <w:szCs w:val="24"/>
          <w:lang w:eastAsia="en-AU"/>
        </w:rPr>
      </w:pPr>
      <w:hyperlink w:anchor="_Toc213069915" w:history="1">
        <w:r w:rsidRPr="00815E86">
          <w:rPr>
            <w:rStyle w:val="Hyperlink"/>
            <w:noProof/>
          </w:rPr>
          <w:t>Table 2: Changes Over Time in the Number of People Enrolled in Higher Education, by Postcode</w:t>
        </w:r>
        <w:r>
          <w:rPr>
            <w:noProof/>
            <w:webHidden/>
          </w:rPr>
          <w:tab/>
        </w:r>
        <w:r>
          <w:rPr>
            <w:noProof/>
            <w:webHidden/>
          </w:rPr>
          <w:fldChar w:fldCharType="begin"/>
        </w:r>
        <w:r>
          <w:rPr>
            <w:noProof/>
            <w:webHidden/>
          </w:rPr>
          <w:instrText xml:space="preserve"> PAGEREF _Toc213069915 \h </w:instrText>
        </w:r>
        <w:r>
          <w:rPr>
            <w:noProof/>
            <w:webHidden/>
          </w:rPr>
        </w:r>
        <w:r>
          <w:rPr>
            <w:noProof/>
            <w:webHidden/>
          </w:rPr>
          <w:fldChar w:fldCharType="separate"/>
        </w:r>
        <w:r w:rsidR="009C7D44">
          <w:rPr>
            <w:noProof/>
            <w:webHidden/>
          </w:rPr>
          <w:t>20</w:t>
        </w:r>
        <w:r>
          <w:rPr>
            <w:noProof/>
            <w:webHidden/>
          </w:rPr>
          <w:fldChar w:fldCharType="end"/>
        </w:r>
      </w:hyperlink>
    </w:p>
    <w:p w14:paraId="3781D35B" w14:textId="467AC063" w:rsidR="00590C37" w:rsidRDefault="00590C37">
      <w:pPr>
        <w:pStyle w:val="TableofFigures"/>
        <w:tabs>
          <w:tab w:val="right" w:leader="dot" w:pos="9016"/>
        </w:tabs>
        <w:rPr>
          <w:rFonts w:asciiTheme="minorHAnsi" w:eastAsiaTheme="minorEastAsia" w:hAnsiTheme="minorHAnsi"/>
          <w:noProof/>
          <w:sz w:val="24"/>
          <w:szCs w:val="24"/>
          <w:lang w:eastAsia="en-AU"/>
        </w:rPr>
      </w:pPr>
      <w:hyperlink w:anchor="_Toc213069916" w:history="1">
        <w:r w:rsidRPr="00815E86">
          <w:rPr>
            <w:rStyle w:val="Hyperlink"/>
            <w:noProof/>
          </w:rPr>
          <w:t>Table 3: Number of people interviewed by role</w:t>
        </w:r>
        <w:r>
          <w:rPr>
            <w:noProof/>
            <w:webHidden/>
          </w:rPr>
          <w:tab/>
        </w:r>
        <w:r>
          <w:rPr>
            <w:noProof/>
            <w:webHidden/>
          </w:rPr>
          <w:fldChar w:fldCharType="begin"/>
        </w:r>
        <w:r>
          <w:rPr>
            <w:noProof/>
            <w:webHidden/>
          </w:rPr>
          <w:instrText xml:space="preserve"> PAGEREF _Toc213069916 \h </w:instrText>
        </w:r>
        <w:r>
          <w:rPr>
            <w:noProof/>
            <w:webHidden/>
          </w:rPr>
        </w:r>
        <w:r>
          <w:rPr>
            <w:noProof/>
            <w:webHidden/>
          </w:rPr>
          <w:fldChar w:fldCharType="separate"/>
        </w:r>
        <w:r w:rsidR="009C7D44">
          <w:rPr>
            <w:noProof/>
            <w:webHidden/>
          </w:rPr>
          <w:t>27</w:t>
        </w:r>
        <w:r>
          <w:rPr>
            <w:noProof/>
            <w:webHidden/>
          </w:rPr>
          <w:fldChar w:fldCharType="end"/>
        </w:r>
      </w:hyperlink>
    </w:p>
    <w:p w14:paraId="0A9622C7" w14:textId="7B7C9349" w:rsidR="00590C37" w:rsidRDefault="00590C37">
      <w:pPr>
        <w:pStyle w:val="TableofFigures"/>
        <w:tabs>
          <w:tab w:val="right" w:leader="dot" w:pos="9016"/>
        </w:tabs>
        <w:rPr>
          <w:rFonts w:asciiTheme="minorHAnsi" w:eastAsiaTheme="minorEastAsia" w:hAnsiTheme="minorHAnsi"/>
          <w:noProof/>
          <w:sz w:val="24"/>
          <w:szCs w:val="24"/>
          <w:lang w:eastAsia="en-AU"/>
        </w:rPr>
      </w:pPr>
      <w:hyperlink w:anchor="_Toc213069917" w:history="1">
        <w:r w:rsidRPr="00815E86">
          <w:rPr>
            <w:rStyle w:val="Hyperlink"/>
            <w:noProof/>
          </w:rPr>
          <w:t>Table 4: Count of survey participants by Cohort</w:t>
        </w:r>
        <w:r>
          <w:rPr>
            <w:noProof/>
            <w:webHidden/>
          </w:rPr>
          <w:tab/>
        </w:r>
        <w:r>
          <w:rPr>
            <w:noProof/>
            <w:webHidden/>
          </w:rPr>
          <w:fldChar w:fldCharType="begin"/>
        </w:r>
        <w:r>
          <w:rPr>
            <w:noProof/>
            <w:webHidden/>
          </w:rPr>
          <w:instrText xml:space="preserve"> PAGEREF _Toc213069917 \h </w:instrText>
        </w:r>
        <w:r>
          <w:rPr>
            <w:noProof/>
            <w:webHidden/>
          </w:rPr>
        </w:r>
        <w:r>
          <w:rPr>
            <w:noProof/>
            <w:webHidden/>
          </w:rPr>
          <w:fldChar w:fldCharType="separate"/>
        </w:r>
        <w:r w:rsidR="009C7D44">
          <w:rPr>
            <w:noProof/>
            <w:webHidden/>
          </w:rPr>
          <w:t>39</w:t>
        </w:r>
        <w:r>
          <w:rPr>
            <w:noProof/>
            <w:webHidden/>
          </w:rPr>
          <w:fldChar w:fldCharType="end"/>
        </w:r>
      </w:hyperlink>
    </w:p>
    <w:p w14:paraId="3CC0E22B" w14:textId="351129FC" w:rsidR="00590C37" w:rsidRDefault="00590C37">
      <w:pPr>
        <w:pStyle w:val="TableofFigures"/>
        <w:tabs>
          <w:tab w:val="right" w:leader="dot" w:pos="9016"/>
        </w:tabs>
        <w:rPr>
          <w:rFonts w:asciiTheme="minorHAnsi" w:eastAsiaTheme="minorEastAsia" w:hAnsiTheme="minorHAnsi"/>
          <w:noProof/>
          <w:sz w:val="24"/>
          <w:szCs w:val="24"/>
          <w:lang w:eastAsia="en-AU"/>
        </w:rPr>
      </w:pPr>
      <w:hyperlink w:anchor="_Toc213069918" w:history="1">
        <w:r w:rsidRPr="00815E86">
          <w:rPr>
            <w:rStyle w:val="Hyperlink"/>
            <w:noProof/>
          </w:rPr>
          <w:t>Table 5: Count of services offered by the participating Regional Hubs</w:t>
        </w:r>
        <w:r>
          <w:rPr>
            <w:noProof/>
            <w:webHidden/>
          </w:rPr>
          <w:tab/>
        </w:r>
        <w:r>
          <w:rPr>
            <w:noProof/>
            <w:webHidden/>
          </w:rPr>
          <w:fldChar w:fldCharType="begin"/>
        </w:r>
        <w:r>
          <w:rPr>
            <w:noProof/>
            <w:webHidden/>
          </w:rPr>
          <w:instrText xml:space="preserve"> PAGEREF _Toc213069918 \h </w:instrText>
        </w:r>
        <w:r>
          <w:rPr>
            <w:noProof/>
            <w:webHidden/>
          </w:rPr>
        </w:r>
        <w:r>
          <w:rPr>
            <w:noProof/>
            <w:webHidden/>
          </w:rPr>
          <w:fldChar w:fldCharType="separate"/>
        </w:r>
        <w:r w:rsidR="009C7D44">
          <w:rPr>
            <w:noProof/>
            <w:webHidden/>
          </w:rPr>
          <w:t>40</w:t>
        </w:r>
        <w:r>
          <w:rPr>
            <w:noProof/>
            <w:webHidden/>
          </w:rPr>
          <w:fldChar w:fldCharType="end"/>
        </w:r>
      </w:hyperlink>
    </w:p>
    <w:p w14:paraId="4EB15619" w14:textId="3C0E0974" w:rsidR="00590C37" w:rsidRDefault="00590C37">
      <w:pPr>
        <w:pStyle w:val="TableofFigures"/>
        <w:tabs>
          <w:tab w:val="right" w:leader="dot" w:pos="9016"/>
        </w:tabs>
        <w:rPr>
          <w:rFonts w:asciiTheme="minorHAnsi" w:eastAsiaTheme="minorEastAsia" w:hAnsiTheme="minorHAnsi"/>
          <w:noProof/>
          <w:sz w:val="24"/>
          <w:szCs w:val="24"/>
          <w:lang w:eastAsia="en-AU"/>
        </w:rPr>
      </w:pPr>
      <w:hyperlink w:anchor="_Toc213069919" w:history="1">
        <w:r w:rsidRPr="00815E86">
          <w:rPr>
            <w:rStyle w:val="Hyperlink"/>
            <w:noProof/>
          </w:rPr>
          <w:t>Table 6: Importance of financial and non-financial partnerships between Regional Hubs and universities</w:t>
        </w:r>
        <w:r>
          <w:rPr>
            <w:noProof/>
            <w:webHidden/>
          </w:rPr>
          <w:tab/>
        </w:r>
        <w:r>
          <w:rPr>
            <w:noProof/>
            <w:webHidden/>
          </w:rPr>
          <w:fldChar w:fldCharType="begin"/>
        </w:r>
        <w:r>
          <w:rPr>
            <w:noProof/>
            <w:webHidden/>
          </w:rPr>
          <w:instrText xml:space="preserve"> PAGEREF _Toc213069919 \h </w:instrText>
        </w:r>
        <w:r>
          <w:rPr>
            <w:noProof/>
            <w:webHidden/>
          </w:rPr>
        </w:r>
        <w:r>
          <w:rPr>
            <w:noProof/>
            <w:webHidden/>
          </w:rPr>
          <w:fldChar w:fldCharType="separate"/>
        </w:r>
        <w:r w:rsidR="009C7D44">
          <w:rPr>
            <w:noProof/>
            <w:webHidden/>
          </w:rPr>
          <w:t>41</w:t>
        </w:r>
        <w:r>
          <w:rPr>
            <w:noProof/>
            <w:webHidden/>
          </w:rPr>
          <w:fldChar w:fldCharType="end"/>
        </w:r>
      </w:hyperlink>
    </w:p>
    <w:p w14:paraId="0440EC0E" w14:textId="485BE184" w:rsidR="00590C37" w:rsidRDefault="00590C37">
      <w:pPr>
        <w:pStyle w:val="TableofFigures"/>
        <w:tabs>
          <w:tab w:val="right" w:leader="dot" w:pos="9016"/>
        </w:tabs>
        <w:rPr>
          <w:rFonts w:asciiTheme="minorHAnsi" w:eastAsiaTheme="minorEastAsia" w:hAnsiTheme="minorHAnsi"/>
          <w:noProof/>
          <w:sz w:val="24"/>
          <w:szCs w:val="24"/>
          <w:lang w:eastAsia="en-AU"/>
        </w:rPr>
      </w:pPr>
      <w:hyperlink w:anchor="_Toc213069920" w:history="1">
        <w:r w:rsidRPr="00815E86">
          <w:rPr>
            <w:rStyle w:val="Hyperlink"/>
            <w:noProof/>
          </w:rPr>
          <w:t>Table 7: Themes from each of the methods of study</w:t>
        </w:r>
        <w:r>
          <w:rPr>
            <w:noProof/>
            <w:webHidden/>
          </w:rPr>
          <w:tab/>
        </w:r>
        <w:r>
          <w:rPr>
            <w:noProof/>
            <w:webHidden/>
          </w:rPr>
          <w:fldChar w:fldCharType="begin"/>
        </w:r>
        <w:r>
          <w:rPr>
            <w:noProof/>
            <w:webHidden/>
          </w:rPr>
          <w:instrText xml:space="preserve"> PAGEREF _Toc213069920 \h </w:instrText>
        </w:r>
        <w:r>
          <w:rPr>
            <w:noProof/>
            <w:webHidden/>
          </w:rPr>
        </w:r>
        <w:r>
          <w:rPr>
            <w:noProof/>
            <w:webHidden/>
          </w:rPr>
          <w:fldChar w:fldCharType="separate"/>
        </w:r>
        <w:r w:rsidR="009C7D44">
          <w:rPr>
            <w:noProof/>
            <w:webHidden/>
          </w:rPr>
          <w:t>50</w:t>
        </w:r>
        <w:r>
          <w:rPr>
            <w:noProof/>
            <w:webHidden/>
          </w:rPr>
          <w:fldChar w:fldCharType="end"/>
        </w:r>
      </w:hyperlink>
    </w:p>
    <w:p w14:paraId="364ACA20" w14:textId="49AC88F0" w:rsidR="009D6D47" w:rsidRPr="007C03C1" w:rsidRDefault="007D3A8B" w:rsidP="004542B5">
      <w:pPr>
        <w:pStyle w:val="TableofFigures"/>
        <w:tabs>
          <w:tab w:val="right" w:leader="dot" w:pos="9016"/>
        </w:tabs>
        <w:rPr>
          <w:rFonts w:cs="Arial"/>
          <w:noProof/>
        </w:rPr>
      </w:pPr>
      <w:r w:rsidRPr="007C03C1">
        <w:rPr>
          <w:rFonts w:cs="Arial"/>
          <w:noProof/>
        </w:rPr>
        <w:fldChar w:fldCharType="end"/>
      </w:r>
    </w:p>
    <w:p w14:paraId="6E3907D6" w14:textId="3DB4A8A7" w:rsidR="009D6D47" w:rsidRPr="007C03C1" w:rsidRDefault="009D6D47" w:rsidP="009D6D47">
      <w:pPr>
        <w:pStyle w:val="Heading2"/>
        <w:numPr>
          <w:ilvl w:val="0"/>
          <w:numId w:val="0"/>
        </w:numPr>
        <w:rPr>
          <w:noProof/>
        </w:rPr>
      </w:pPr>
      <w:bookmarkStart w:id="27" w:name="_Toc190849644"/>
      <w:bookmarkStart w:id="28" w:name="_Toc191367917"/>
      <w:bookmarkStart w:id="29" w:name="_Toc191486040"/>
      <w:bookmarkStart w:id="30" w:name="_Toc199936181"/>
      <w:bookmarkStart w:id="31" w:name="_Toc213066604"/>
      <w:r w:rsidRPr="007C03C1">
        <w:rPr>
          <w:noProof/>
        </w:rPr>
        <w:t xml:space="preserve">List of </w:t>
      </w:r>
      <w:r w:rsidR="00874888">
        <w:rPr>
          <w:noProof/>
        </w:rPr>
        <w:t>f</w:t>
      </w:r>
      <w:r w:rsidRPr="007C03C1">
        <w:rPr>
          <w:noProof/>
        </w:rPr>
        <w:t>igures</w:t>
      </w:r>
      <w:bookmarkEnd w:id="27"/>
      <w:bookmarkEnd w:id="28"/>
      <w:bookmarkEnd w:id="29"/>
      <w:bookmarkEnd w:id="30"/>
      <w:bookmarkEnd w:id="31"/>
    </w:p>
    <w:p w14:paraId="46C02E25" w14:textId="0EB15063" w:rsidR="005C2922" w:rsidRDefault="007D3A8B">
      <w:pPr>
        <w:pStyle w:val="TableofFigures"/>
        <w:tabs>
          <w:tab w:val="right" w:leader="dot" w:pos="9016"/>
        </w:tabs>
        <w:rPr>
          <w:rFonts w:asciiTheme="minorHAnsi" w:eastAsiaTheme="minorEastAsia" w:hAnsiTheme="minorHAnsi"/>
          <w:noProof/>
          <w:sz w:val="24"/>
          <w:szCs w:val="24"/>
          <w:lang w:eastAsia="en-AU"/>
        </w:rPr>
      </w:pPr>
      <w:r w:rsidRPr="007C03C1">
        <w:rPr>
          <w:lang w:eastAsia="en-AU"/>
        </w:rPr>
        <w:fldChar w:fldCharType="begin"/>
      </w:r>
      <w:r w:rsidRPr="007C03C1">
        <w:rPr>
          <w:lang w:eastAsia="en-AU"/>
        </w:rPr>
        <w:instrText xml:space="preserve"> TOC \h \z \c "Figure" </w:instrText>
      </w:r>
      <w:r w:rsidRPr="007C03C1">
        <w:rPr>
          <w:lang w:eastAsia="en-AU"/>
        </w:rPr>
        <w:fldChar w:fldCharType="separate"/>
      </w:r>
      <w:hyperlink w:anchor="_Toc213066683" w:history="1">
        <w:r w:rsidR="005C2922" w:rsidRPr="00F05492">
          <w:rPr>
            <w:rStyle w:val="Hyperlink"/>
            <w:noProof/>
          </w:rPr>
          <w:t>Figure 1: A representation of how compounding equity characteristics affect nine-year completion rates</w:t>
        </w:r>
        <w:r w:rsidR="005C2922">
          <w:rPr>
            <w:noProof/>
            <w:webHidden/>
          </w:rPr>
          <w:tab/>
        </w:r>
        <w:r w:rsidR="005C2922">
          <w:rPr>
            <w:noProof/>
            <w:webHidden/>
          </w:rPr>
          <w:fldChar w:fldCharType="begin"/>
        </w:r>
        <w:r w:rsidR="005C2922">
          <w:rPr>
            <w:noProof/>
            <w:webHidden/>
          </w:rPr>
          <w:instrText xml:space="preserve"> PAGEREF _Toc213066683 \h </w:instrText>
        </w:r>
        <w:r w:rsidR="005C2922">
          <w:rPr>
            <w:noProof/>
            <w:webHidden/>
          </w:rPr>
        </w:r>
        <w:r w:rsidR="005C2922">
          <w:rPr>
            <w:noProof/>
            <w:webHidden/>
          </w:rPr>
          <w:fldChar w:fldCharType="separate"/>
        </w:r>
        <w:r w:rsidR="009C7D44">
          <w:rPr>
            <w:noProof/>
            <w:webHidden/>
          </w:rPr>
          <w:t>13</w:t>
        </w:r>
        <w:r w:rsidR="005C2922">
          <w:rPr>
            <w:noProof/>
            <w:webHidden/>
          </w:rPr>
          <w:fldChar w:fldCharType="end"/>
        </w:r>
      </w:hyperlink>
    </w:p>
    <w:p w14:paraId="55B7119D" w14:textId="3FB0B10F" w:rsidR="005C2922" w:rsidRDefault="005C2922">
      <w:pPr>
        <w:pStyle w:val="TableofFigures"/>
        <w:tabs>
          <w:tab w:val="right" w:leader="dot" w:pos="9016"/>
        </w:tabs>
        <w:rPr>
          <w:rFonts w:asciiTheme="minorHAnsi" w:eastAsiaTheme="minorEastAsia" w:hAnsiTheme="minorHAnsi"/>
          <w:noProof/>
          <w:sz w:val="24"/>
          <w:szCs w:val="24"/>
          <w:lang w:eastAsia="en-AU"/>
        </w:rPr>
      </w:pPr>
      <w:hyperlink w:anchor="_Toc213066684" w:history="1">
        <w:r w:rsidRPr="00F05492">
          <w:rPr>
            <w:rStyle w:val="Hyperlink"/>
            <w:noProof/>
          </w:rPr>
          <w:t>Figure 2: Occurrences of themes in interviews</w:t>
        </w:r>
        <w:r>
          <w:rPr>
            <w:noProof/>
            <w:webHidden/>
          </w:rPr>
          <w:tab/>
        </w:r>
        <w:r>
          <w:rPr>
            <w:noProof/>
            <w:webHidden/>
          </w:rPr>
          <w:fldChar w:fldCharType="begin"/>
        </w:r>
        <w:r>
          <w:rPr>
            <w:noProof/>
            <w:webHidden/>
          </w:rPr>
          <w:instrText xml:space="preserve"> PAGEREF _Toc213066684 \h </w:instrText>
        </w:r>
        <w:r>
          <w:rPr>
            <w:noProof/>
            <w:webHidden/>
          </w:rPr>
        </w:r>
        <w:r>
          <w:rPr>
            <w:noProof/>
            <w:webHidden/>
          </w:rPr>
          <w:fldChar w:fldCharType="separate"/>
        </w:r>
        <w:r w:rsidR="009C7D44">
          <w:rPr>
            <w:noProof/>
            <w:webHidden/>
          </w:rPr>
          <w:t>32</w:t>
        </w:r>
        <w:r>
          <w:rPr>
            <w:noProof/>
            <w:webHidden/>
          </w:rPr>
          <w:fldChar w:fldCharType="end"/>
        </w:r>
      </w:hyperlink>
    </w:p>
    <w:p w14:paraId="6B2B9B82" w14:textId="10EEE1F1" w:rsidR="005C2922" w:rsidRDefault="005C2922">
      <w:pPr>
        <w:pStyle w:val="TableofFigures"/>
        <w:tabs>
          <w:tab w:val="right" w:leader="dot" w:pos="9016"/>
        </w:tabs>
        <w:rPr>
          <w:rFonts w:asciiTheme="minorHAnsi" w:eastAsiaTheme="minorEastAsia" w:hAnsiTheme="minorHAnsi"/>
          <w:noProof/>
          <w:sz w:val="24"/>
          <w:szCs w:val="24"/>
          <w:lang w:eastAsia="en-AU"/>
        </w:rPr>
      </w:pPr>
      <w:hyperlink w:anchor="_Toc213066685" w:history="1">
        <w:r w:rsidRPr="00F05492">
          <w:rPr>
            <w:rStyle w:val="Hyperlink"/>
            <w:noProof/>
          </w:rPr>
          <w:t>Figure 3: Occurrences of themes in interviews by participant type</w:t>
        </w:r>
        <w:r>
          <w:rPr>
            <w:noProof/>
            <w:webHidden/>
          </w:rPr>
          <w:tab/>
        </w:r>
        <w:r>
          <w:rPr>
            <w:noProof/>
            <w:webHidden/>
          </w:rPr>
          <w:fldChar w:fldCharType="begin"/>
        </w:r>
        <w:r>
          <w:rPr>
            <w:noProof/>
            <w:webHidden/>
          </w:rPr>
          <w:instrText xml:space="preserve"> PAGEREF _Toc213066685 \h </w:instrText>
        </w:r>
        <w:r>
          <w:rPr>
            <w:noProof/>
            <w:webHidden/>
          </w:rPr>
        </w:r>
        <w:r>
          <w:rPr>
            <w:noProof/>
            <w:webHidden/>
          </w:rPr>
          <w:fldChar w:fldCharType="separate"/>
        </w:r>
        <w:r w:rsidR="009C7D44">
          <w:rPr>
            <w:noProof/>
            <w:webHidden/>
          </w:rPr>
          <w:t>32</w:t>
        </w:r>
        <w:r>
          <w:rPr>
            <w:noProof/>
            <w:webHidden/>
          </w:rPr>
          <w:fldChar w:fldCharType="end"/>
        </w:r>
      </w:hyperlink>
    </w:p>
    <w:p w14:paraId="02F9C483" w14:textId="4AA3DAFD" w:rsidR="005C2922" w:rsidRDefault="005C2922">
      <w:pPr>
        <w:pStyle w:val="TableofFigures"/>
        <w:tabs>
          <w:tab w:val="right" w:leader="dot" w:pos="9016"/>
        </w:tabs>
        <w:rPr>
          <w:rFonts w:asciiTheme="minorHAnsi" w:eastAsiaTheme="minorEastAsia" w:hAnsiTheme="minorHAnsi"/>
          <w:noProof/>
          <w:sz w:val="24"/>
          <w:szCs w:val="24"/>
          <w:lang w:eastAsia="en-AU"/>
        </w:rPr>
      </w:pPr>
      <w:hyperlink w:anchor="_Toc213066686" w:history="1">
        <w:r w:rsidRPr="00F05492">
          <w:rPr>
            <w:rStyle w:val="Hyperlink"/>
            <w:noProof/>
          </w:rPr>
          <w:t>Figure 4: Typology of survey participants</w:t>
        </w:r>
        <w:r>
          <w:rPr>
            <w:noProof/>
            <w:webHidden/>
          </w:rPr>
          <w:tab/>
        </w:r>
        <w:r>
          <w:rPr>
            <w:noProof/>
            <w:webHidden/>
          </w:rPr>
          <w:fldChar w:fldCharType="begin"/>
        </w:r>
        <w:r>
          <w:rPr>
            <w:noProof/>
            <w:webHidden/>
          </w:rPr>
          <w:instrText xml:space="preserve"> PAGEREF _Toc213066686 \h </w:instrText>
        </w:r>
        <w:r>
          <w:rPr>
            <w:noProof/>
            <w:webHidden/>
          </w:rPr>
        </w:r>
        <w:r>
          <w:rPr>
            <w:noProof/>
            <w:webHidden/>
          </w:rPr>
          <w:fldChar w:fldCharType="separate"/>
        </w:r>
        <w:r w:rsidR="009C7D44">
          <w:rPr>
            <w:noProof/>
            <w:webHidden/>
          </w:rPr>
          <w:t>40</w:t>
        </w:r>
        <w:r>
          <w:rPr>
            <w:noProof/>
            <w:webHidden/>
          </w:rPr>
          <w:fldChar w:fldCharType="end"/>
        </w:r>
      </w:hyperlink>
    </w:p>
    <w:p w14:paraId="42F499DA" w14:textId="4B10C45E" w:rsidR="005C2922" w:rsidRDefault="005C2922">
      <w:pPr>
        <w:pStyle w:val="TableofFigures"/>
        <w:tabs>
          <w:tab w:val="right" w:leader="dot" w:pos="9016"/>
        </w:tabs>
        <w:rPr>
          <w:rFonts w:asciiTheme="minorHAnsi" w:eastAsiaTheme="minorEastAsia" w:hAnsiTheme="minorHAnsi"/>
          <w:noProof/>
          <w:sz w:val="24"/>
          <w:szCs w:val="24"/>
          <w:lang w:eastAsia="en-AU"/>
        </w:rPr>
      </w:pPr>
      <w:hyperlink w:anchor="_Toc213066687" w:history="1">
        <w:r w:rsidRPr="00F05492">
          <w:rPr>
            <w:rStyle w:val="Hyperlink"/>
            <w:noProof/>
          </w:rPr>
          <w:t>Figure 5: The role of financial and non-financial university partnerships in the success of Regional Hubs</w:t>
        </w:r>
        <w:r>
          <w:rPr>
            <w:noProof/>
            <w:webHidden/>
          </w:rPr>
          <w:tab/>
        </w:r>
        <w:r>
          <w:rPr>
            <w:noProof/>
            <w:webHidden/>
          </w:rPr>
          <w:fldChar w:fldCharType="begin"/>
        </w:r>
        <w:r>
          <w:rPr>
            <w:noProof/>
            <w:webHidden/>
          </w:rPr>
          <w:instrText xml:space="preserve"> PAGEREF _Toc213066687 \h </w:instrText>
        </w:r>
        <w:r>
          <w:rPr>
            <w:noProof/>
            <w:webHidden/>
          </w:rPr>
        </w:r>
        <w:r>
          <w:rPr>
            <w:noProof/>
            <w:webHidden/>
          </w:rPr>
          <w:fldChar w:fldCharType="separate"/>
        </w:r>
        <w:r w:rsidR="009C7D44">
          <w:rPr>
            <w:noProof/>
            <w:webHidden/>
          </w:rPr>
          <w:t>42</w:t>
        </w:r>
        <w:r>
          <w:rPr>
            <w:noProof/>
            <w:webHidden/>
          </w:rPr>
          <w:fldChar w:fldCharType="end"/>
        </w:r>
      </w:hyperlink>
    </w:p>
    <w:p w14:paraId="3CBF05E2" w14:textId="249E8766" w:rsidR="005C2922" w:rsidRDefault="005C2922">
      <w:pPr>
        <w:pStyle w:val="TableofFigures"/>
        <w:tabs>
          <w:tab w:val="right" w:leader="dot" w:pos="9016"/>
        </w:tabs>
        <w:rPr>
          <w:rFonts w:asciiTheme="minorHAnsi" w:eastAsiaTheme="minorEastAsia" w:hAnsiTheme="minorHAnsi"/>
          <w:noProof/>
          <w:sz w:val="24"/>
          <w:szCs w:val="24"/>
          <w:lang w:eastAsia="en-AU"/>
        </w:rPr>
      </w:pPr>
      <w:hyperlink w:anchor="_Toc213066688" w:history="1">
        <w:r w:rsidRPr="00F05492">
          <w:rPr>
            <w:rStyle w:val="Hyperlink"/>
            <w:noProof/>
          </w:rPr>
          <w:t>Figure 6: Participants’ views of the importance of factors in widening participation</w:t>
        </w:r>
        <w:r>
          <w:rPr>
            <w:noProof/>
            <w:webHidden/>
          </w:rPr>
          <w:tab/>
        </w:r>
        <w:r>
          <w:rPr>
            <w:noProof/>
            <w:webHidden/>
          </w:rPr>
          <w:fldChar w:fldCharType="begin"/>
        </w:r>
        <w:r>
          <w:rPr>
            <w:noProof/>
            <w:webHidden/>
          </w:rPr>
          <w:instrText xml:space="preserve"> PAGEREF _Toc213066688 \h </w:instrText>
        </w:r>
        <w:r>
          <w:rPr>
            <w:noProof/>
            <w:webHidden/>
          </w:rPr>
        </w:r>
        <w:r>
          <w:rPr>
            <w:noProof/>
            <w:webHidden/>
          </w:rPr>
          <w:fldChar w:fldCharType="separate"/>
        </w:r>
        <w:r w:rsidR="009C7D44">
          <w:rPr>
            <w:noProof/>
            <w:webHidden/>
          </w:rPr>
          <w:t>44</w:t>
        </w:r>
        <w:r>
          <w:rPr>
            <w:noProof/>
            <w:webHidden/>
          </w:rPr>
          <w:fldChar w:fldCharType="end"/>
        </w:r>
      </w:hyperlink>
    </w:p>
    <w:p w14:paraId="075176BD" w14:textId="0C9AAC23" w:rsidR="005C2922" w:rsidRDefault="005C2922">
      <w:pPr>
        <w:pStyle w:val="TableofFigures"/>
        <w:tabs>
          <w:tab w:val="right" w:leader="dot" w:pos="9016"/>
        </w:tabs>
        <w:rPr>
          <w:rFonts w:asciiTheme="minorHAnsi" w:eastAsiaTheme="minorEastAsia" w:hAnsiTheme="minorHAnsi"/>
          <w:noProof/>
          <w:sz w:val="24"/>
          <w:szCs w:val="24"/>
          <w:lang w:eastAsia="en-AU"/>
        </w:rPr>
      </w:pPr>
      <w:hyperlink w:anchor="_Toc213066689" w:history="1">
        <w:r w:rsidRPr="00F05492">
          <w:rPr>
            <w:rStyle w:val="Hyperlink"/>
            <w:noProof/>
          </w:rPr>
          <w:t>Figure 7: Aspirations of participants as indicated through the survey</w:t>
        </w:r>
        <w:r>
          <w:rPr>
            <w:noProof/>
            <w:webHidden/>
          </w:rPr>
          <w:tab/>
        </w:r>
        <w:r>
          <w:rPr>
            <w:noProof/>
            <w:webHidden/>
          </w:rPr>
          <w:fldChar w:fldCharType="begin"/>
        </w:r>
        <w:r>
          <w:rPr>
            <w:noProof/>
            <w:webHidden/>
          </w:rPr>
          <w:instrText xml:space="preserve"> PAGEREF _Toc213066689 \h </w:instrText>
        </w:r>
        <w:r>
          <w:rPr>
            <w:noProof/>
            <w:webHidden/>
          </w:rPr>
        </w:r>
        <w:r>
          <w:rPr>
            <w:noProof/>
            <w:webHidden/>
          </w:rPr>
          <w:fldChar w:fldCharType="separate"/>
        </w:r>
        <w:r w:rsidR="009C7D44">
          <w:rPr>
            <w:noProof/>
            <w:webHidden/>
          </w:rPr>
          <w:t>46</w:t>
        </w:r>
        <w:r>
          <w:rPr>
            <w:noProof/>
            <w:webHidden/>
          </w:rPr>
          <w:fldChar w:fldCharType="end"/>
        </w:r>
      </w:hyperlink>
    </w:p>
    <w:p w14:paraId="5B44D6A6" w14:textId="15FC9718" w:rsidR="005C2922" w:rsidRDefault="005C2922">
      <w:pPr>
        <w:pStyle w:val="TableofFigures"/>
        <w:tabs>
          <w:tab w:val="right" w:leader="dot" w:pos="9016"/>
        </w:tabs>
        <w:rPr>
          <w:rFonts w:asciiTheme="minorHAnsi" w:eastAsiaTheme="minorEastAsia" w:hAnsiTheme="minorHAnsi"/>
          <w:noProof/>
          <w:sz w:val="24"/>
          <w:szCs w:val="24"/>
          <w:lang w:eastAsia="en-AU"/>
        </w:rPr>
      </w:pPr>
      <w:hyperlink w:anchor="_Toc213066690" w:history="1">
        <w:r w:rsidRPr="00F05492">
          <w:rPr>
            <w:rStyle w:val="Hyperlink"/>
            <w:noProof/>
          </w:rPr>
          <w:t>Figure 8: A visual representation of the two-type Operational-Distinction Model typology</w:t>
        </w:r>
        <w:r>
          <w:rPr>
            <w:noProof/>
            <w:webHidden/>
          </w:rPr>
          <w:tab/>
        </w:r>
        <w:r>
          <w:rPr>
            <w:noProof/>
            <w:webHidden/>
          </w:rPr>
          <w:fldChar w:fldCharType="begin"/>
        </w:r>
        <w:r>
          <w:rPr>
            <w:noProof/>
            <w:webHidden/>
          </w:rPr>
          <w:instrText xml:space="preserve"> PAGEREF _Toc213066690 \h </w:instrText>
        </w:r>
        <w:r>
          <w:rPr>
            <w:noProof/>
            <w:webHidden/>
          </w:rPr>
        </w:r>
        <w:r>
          <w:rPr>
            <w:noProof/>
            <w:webHidden/>
          </w:rPr>
          <w:fldChar w:fldCharType="separate"/>
        </w:r>
        <w:r w:rsidR="009C7D44">
          <w:rPr>
            <w:noProof/>
            <w:webHidden/>
          </w:rPr>
          <w:t>88</w:t>
        </w:r>
        <w:r>
          <w:rPr>
            <w:noProof/>
            <w:webHidden/>
          </w:rPr>
          <w:fldChar w:fldCharType="end"/>
        </w:r>
      </w:hyperlink>
    </w:p>
    <w:p w14:paraId="7AEB7BA9" w14:textId="222B7DCF" w:rsidR="005C2922" w:rsidRDefault="005C2922">
      <w:pPr>
        <w:pStyle w:val="TableofFigures"/>
        <w:tabs>
          <w:tab w:val="right" w:leader="dot" w:pos="9016"/>
        </w:tabs>
        <w:rPr>
          <w:rFonts w:asciiTheme="minorHAnsi" w:eastAsiaTheme="minorEastAsia" w:hAnsiTheme="minorHAnsi"/>
          <w:noProof/>
          <w:sz w:val="24"/>
          <w:szCs w:val="24"/>
          <w:lang w:eastAsia="en-AU"/>
        </w:rPr>
      </w:pPr>
      <w:hyperlink w:anchor="_Toc213066691" w:history="1">
        <w:r w:rsidRPr="00F05492">
          <w:rPr>
            <w:rStyle w:val="Hyperlink"/>
            <w:noProof/>
          </w:rPr>
          <w:t>Figure 9: Operating characteristics of Regional Hubs</w:t>
        </w:r>
        <w:r>
          <w:rPr>
            <w:noProof/>
            <w:webHidden/>
          </w:rPr>
          <w:tab/>
        </w:r>
        <w:r>
          <w:rPr>
            <w:noProof/>
            <w:webHidden/>
          </w:rPr>
          <w:fldChar w:fldCharType="begin"/>
        </w:r>
        <w:r>
          <w:rPr>
            <w:noProof/>
            <w:webHidden/>
          </w:rPr>
          <w:instrText xml:space="preserve"> PAGEREF _Toc213066691 \h </w:instrText>
        </w:r>
        <w:r>
          <w:rPr>
            <w:noProof/>
            <w:webHidden/>
          </w:rPr>
        </w:r>
        <w:r>
          <w:rPr>
            <w:noProof/>
            <w:webHidden/>
          </w:rPr>
          <w:fldChar w:fldCharType="separate"/>
        </w:r>
        <w:r w:rsidR="009C7D44">
          <w:rPr>
            <w:noProof/>
            <w:webHidden/>
          </w:rPr>
          <w:t>90</w:t>
        </w:r>
        <w:r>
          <w:rPr>
            <w:noProof/>
            <w:webHidden/>
          </w:rPr>
          <w:fldChar w:fldCharType="end"/>
        </w:r>
      </w:hyperlink>
    </w:p>
    <w:p w14:paraId="36F40F09" w14:textId="010894B8" w:rsidR="005C2922" w:rsidRDefault="005C2922">
      <w:pPr>
        <w:pStyle w:val="TableofFigures"/>
        <w:tabs>
          <w:tab w:val="right" w:leader="dot" w:pos="9016"/>
        </w:tabs>
        <w:rPr>
          <w:rFonts w:asciiTheme="minorHAnsi" w:eastAsiaTheme="minorEastAsia" w:hAnsiTheme="minorHAnsi"/>
          <w:noProof/>
          <w:sz w:val="24"/>
          <w:szCs w:val="24"/>
          <w:lang w:eastAsia="en-AU"/>
        </w:rPr>
      </w:pPr>
      <w:hyperlink w:anchor="_Toc213066692" w:history="1">
        <w:r w:rsidRPr="00F05492">
          <w:rPr>
            <w:rStyle w:val="Hyperlink"/>
            <w:noProof/>
          </w:rPr>
          <w:t>Figure 10: Three key factors that influence the operational characteristics of Regional Hubs</w:t>
        </w:r>
        <w:r>
          <w:rPr>
            <w:noProof/>
            <w:webHidden/>
          </w:rPr>
          <w:tab/>
        </w:r>
        <w:r>
          <w:rPr>
            <w:noProof/>
            <w:webHidden/>
          </w:rPr>
          <w:fldChar w:fldCharType="begin"/>
        </w:r>
        <w:r>
          <w:rPr>
            <w:noProof/>
            <w:webHidden/>
          </w:rPr>
          <w:instrText xml:space="preserve"> PAGEREF _Toc213066692 \h </w:instrText>
        </w:r>
        <w:r>
          <w:rPr>
            <w:noProof/>
            <w:webHidden/>
          </w:rPr>
        </w:r>
        <w:r>
          <w:rPr>
            <w:noProof/>
            <w:webHidden/>
          </w:rPr>
          <w:fldChar w:fldCharType="separate"/>
        </w:r>
        <w:r w:rsidR="009C7D44">
          <w:rPr>
            <w:noProof/>
            <w:webHidden/>
          </w:rPr>
          <w:t>92</w:t>
        </w:r>
        <w:r>
          <w:rPr>
            <w:noProof/>
            <w:webHidden/>
          </w:rPr>
          <w:fldChar w:fldCharType="end"/>
        </w:r>
      </w:hyperlink>
    </w:p>
    <w:p w14:paraId="36281BFD" w14:textId="4BF1A3DC" w:rsidR="002D541F" w:rsidRPr="007C03C1" w:rsidRDefault="007D3A8B" w:rsidP="004542B5">
      <w:pPr>
        <w:pStyle w:val="TableofFigures"/>
        <w:tabs>
          <w:tab w:val="right" w:leader="dot" w:pos="9016"/>
        </w:tabs>
        <w:rPr>
          <w:lang w:eastAsia="en-AU"/>
        </w:rPr>
      </w:pPr>
      <w:r w:rsidRPr="007C03C1">
        <w:rPr>
          <w:lang w:eastAsia="en-AU"/>
        </w:rPr>
        <w:fldChar w:fldCharType="end"/>
      </w:r>
    </w:p>
    <w:p w14:paraId="074755D7" w14:textId="77777777" w:rsidR="009D6D47" w:rsidRPr="007C03C1" w:rsidRDefault="009D6D47">
      <w:pPr>
        <w:spacing w:line="259" w:lineRule="auto"/>
        <w:rPr>
          <w:rFonts w:cs="Arial"/>
          <w:noProof/>
        </w:rPr>
      </w:pPr>
    </w:p>
    <w:p w14:paraId="56B4C9CF" w14:textId="77777777" w:rsidR="009D6D47" w:rsidRPr="007C03C1" w:rsidRDefault="009D6D47">
      <w:pPr>
        <w:spacing w:line="259" w:lineRule="auto"/>
        <w:rPr>
          <w:rFonts w:cs="Arial"/>
          <w:noProof/>
        </w:rPr>
        <w:sectPr w:rsidR="009D6D47" w:rsidRPr="007C03C1" w:rsidSect="004B2452">
          <w:pgSz w:w="11906" w:h="16838"/>
          <w:pgMar w:top="1440" w:right="1440" w:bottom="1440" w:left="1440" w:header="708" w:footer="397" w:gutter="0"/>
          <w:pgNumType w:fmt="lowerRoman"/>
          <w:cols w:space="708"/>
          <w:docGrid w:linePitch="360"/>
        </w:sectPr>
      </w:pPr>
    </w:p>
    <w:p w14:paraId="2EBC3CAB" w14:textId="63F068B4" w:rsidR="005A2D73" w:rsidRPr="007C03C1" w:rsidRDefault="009D6D47" w:rsidP="00D65162">
      <w:pPr>
        <w:pStyle w:val="Heading1"/>
        <w:numPr>
          <w:ilvl w:val="0"/>
          <w:numId w:val="0"/>
        </w:numPr>
      </w:pPr>
      <w:bookmarkStart w:id="32" w:name="_Toc190849645"/>
      <w:bookmarkStart w:id="33" w:name="_Toc191367918"/>
      <w:bookmarkStart w:id="34" w:name="_Toc191486041"/>
      <w:bookmarkStart w:id="35" w:name="_Toc199936182"/>
      <w:bookmarkStart w:id="36" w:name="_Toc213066605"/>
      <w:r w:rsidRPr="007C03C1">
        <w:lastRenderedPageBreak/>
        <w:t>Abbreviations</w:t>
      </w:r>
      <w:bookmarkEnd w:id="32"/>
      <w:bookmarkEnd w:id="33"/>
      <w:bookmarkEnd w:id="34"/>
      <w:bookmarkEnd w:id="35"/>
      <w:bookmarkEnd w:id="36"/>
    </w:p>
    <w:p w14:paraId="07F86A0F" w14:textId="40E49584" w:rsidR="00E5456C" w:rsidRPr="007C03C1" w:rsidRDefault="00E5456C" w:rsidP="00E5456C">
      <w:pPr>
        <w:rPr>
          <w:lang w:eastAsia="en-AU"/>
        </w:rPr>
      </w:pPr>
      <w:r w:rsidRPr="007C03C1">
        <w:rPr>
          <w:lang w:eastAsia="en-AU"/>
        </w:rPr>
        <w:t>ABS</w:t>
      </w:r>
      <w:r w:rsidR="00334AF5" w:rsidRPr="007C03C1">
        <w:rPr>
          <w:lang w:eastAsia="en-AU"/>
        </w:rPr>
        <w:tab/>
      </w:r>
      <w:r w:rsidR="00334AF5" w:rsidRPr="007C03C1">
        <w:rPr>
          <w:lang w:eastAsia="en-AU"/>
        </w:rPr>
        <w:tab/>
      </w:r>
      <w:r w:rsidRPr="007C03C1">
        <w:rPr>
          <w:lang w:eastAsia="en-AU"/>
        </w:rPr>
        <w:t>Australian Bureau of Statistics</w:t>
      </w:r>
    </w:p>
    <w:p w14:paraId="668CBAA3" w14:textId="1DB09478" w:rsidR="008929C1" w:rsidRDefault="008929C1" w:rsidP="00E5456C">
      <w:pPr>
        <w:rPr>
          <w:lang w:eastAsia="en-AU"/>
        </w:rPr>
      </w:pPr>
      <w:r>
        <w:rPr>
          <w:lang w:eastAsia="en-AU"/>
        </w:rPr>
        <w:t>AI</w:t>
      </w:r>
      <w:r>
        <w:rPr>
          <w:lang w:eastAsia="en-AU"/>
        </w:rPr>
        <w:tab/>
      </w:r>
      <w:r>
        <w:rPr>
          <w:lang w:eastAsia="en-AU"/>
        </w:rPr>
        <w:tab/>
        <w:t>Artificial intelligence</w:t>
      </w:r>
    </w:p>
    <w:p w14:paraId="600984E2" w14:textId="756CB5F0" w:rsidR="00E5456C" w:rsidRPr="007C03C1" w:rsidRDefault="00E5456C" w:rsidP="00E5456C">
      <w:pPr>
        <w:rPr>
          <w:lang w:eastAsia="en-AU"/>
        </w:rPr>
      </w:pPr>
      <w:r w:rsidRPr="007C03C1">
        <w:rPr>
          <w:lang w:eastAsia="en-AU"/>
        </w:rPr>
        <w:t>ACSES</w:t>
      </w:r>
      <w:r w:rsidR="00334AF5" w:rsidRPr="007C03C1">
        <w:rPr>
          <w:lang w:eastAsia="en-AU"/>
        </w:rPr>
        <w:tab/>
      </w:r>
      <w:r w:rsidRPr="007C03C1">
        <w:rPr>
          <w:lang w:eastAsia="en-AU"/>
        </w:rPr>
        <w:t>Australian Centre for Student Equity and Success</w:t>
      </w:r>
    </w:p>
    <w:p w14:paraId="6D557869" w14:textId="47912173" w:rsidR="00E5456C" w:rsidRPr="007C03C1" w:rsidRDefault="00E5456C" w:rsidP="00E5456C">
      <w:pPr>
        <w:rPr>
          <w:lang w:eastAsia="en-AU"/>
        </w:rPr>
      </w:pPr>
      <w:r w:rsidRPr="007C03C1">
        <w:rPr>
          <w:lang w:eastAsia="en-AU"/>
        </w:rPr>
        <w:t>CSP</w:t>
      </w:r>
      <w:r w:rsidR="00334AF5" w:rsidRPr="007C03C1">
        <w:rPr>
          <w:lang w:eastAsia="en-AU"/>
        </w:rPr>
        <w:tab/>
      </w:r>
      <w:r w:rsidR="00334AF5" w:rsidRPr="007C03C1">
        <w:rPr>
          <w:lang w:eastAsia="en-AU"/>
        </w:rPr>
        <w:tab/>
      </w:r>
      <w:r w:rsidRPr="007C03C1">
        <w:rPr>
          <w:lang w:eastAsia="en-AU"/>
        </w:rPr>
        <w:t>Commonwealth Supported Place</w:t>
      </w:r>
    </w:p>
    <w:p w14:paraId="2FF2456E" w14:textId="2001F6A9" w:rsidR="00E5456C" w:rsidRPr="007C03C1" w:rsidRDefault="00E5456C" w:rsidP="00E5456C">
      <w:pPr>
        <w:rPr>
          <w:lang w:eastAsia="en-AU"/>
        </w:rPr>
      </w:pPr>
      <w:r w:rsidRPr="007C03C1">
        <w:rPr>
          <w:lang w:eastAsia="en-AU"/>
        </w:rPr>
        <w:t>CUC</w:t>
      </w:r>
      <w:r w:rsidR="00334AF5" w:rsidRPr="007C03C1">
        <w:rPr>
          <w:lang w:eastAsia="en-AU"/>
        </w:rPr>
        <w:tab/>
      </w:r>
      <w:r w:rsidR="00334AF5" w:rsidRPr="007C03C1">
        <w:rPr>
          <w:lang w:eastAsia="en-AU"/>
        </w:rPr>
        <w:tab/>
      </w:r>
      <w:r w:rsidRPr="007C03C1">
        <w:rPr>
          <w:lang w:eastAsia="en-AU"/>
        </w:rPr>
        <w:t>Country Universities Centre</w:t>
      </w:r>
    </w:p>
    <w:p w14:paraId="7C5E490D" w14:textId="4049B3A8" w:rsidR="00E5456C" w:rsidRPr="007C03C1" w:rsidRDefault="00E5456C" w:rsidP="00E5456C">
      <w:pPr>
        <w:rPr>
          <w:lang w:eastAsia="en-AU"/>
        </w:rPr>
      </w:pPr>
      <w:r w:rsidRPr="007C03C1">
        <w:rPr>
          <w:lang w:eastAsia="en-AU"/>
        </w:rPr>
        <w:t>EARUCP</w:t>
      </w:r>
      <w:r w:rsidR="00334AF5" w:rsidRPr="007C03C1">
        <w:rPr>
          <w:lang w:eastAsia="en-AU"/>
        </w:rPr>
        <w:tab/>
      </w:r>
      <w:r w:rsidRPr="007C03C1">
        <w:rPr>
          <w:lang w:eastAsia="en-AU"/>
        </w:rPr>
        <w:t>Eastern Australia Regional University Centre Partnership</w:t>
      </w:r>
    </w:p>
    <w:p w14:paraId="620BDE88" w14:textId="58EA9CEA" w:rsidR="00E5456C" w:rsidRPr="007C03C1" w:rsidRDefault="00E5456C" w:rsidP="00E5456C">
      <w:pPr>
        <w:rPr>
          <w:lang w:eastAsia="en-AU"/>
        </w:rPr>
      </w:pPr>
      <w:r w:rsidRPr="007C03C1">
        <w:rPr>
          <w:lang w:eastAsia="en-AU"/>
        </w:rPr>
        <w:t>GUC</w:t>
      </w:r>
      <w:r w:rsidR="00334AF5" w:rsidRPr="007C03C1">
        <w:rPr>
          <w:lang w:eastAsia="en-AU"/>
        </w:rPr>
        <w:tab/>
      </w:r>
      <w:r w:rsidR="00334AF5" w:rsidRPr="007C03C1">
        <w:rPr>
          <w:lang w:eastAsia="en-AU"/>
        </w:rPr>
        <w:tab/>
      </w:r>
      <w:r w:rsidRPr="007C03C1">
        <w:rPr>
          <w:lang w:eastAsia="en-AU"/>
        </w:rPr>
        <w:t>Geraldton Universities Centre</w:t>
      </w:r>
    </w:p>
    <w:p w14:paraId="7C650189" w14:textId="77D63955" w:rsidR="00E5456C" w:rsidRPr="007C03C1" w:rsidRDefault="00E5456C" w:rsidP="00E5456C">
      <w:pPr>
        <w:rPr>
          <w:lang w:eastAsia="en-AU"/>
        </w:rPr>
      </w:pPr>
      <w:r w:rsidRPr="007C03C1">
        <w:rPr>
          <w:lang w:eastAsia="en-AU"/>
        </w:rPr>
        <w:t>GUAG</w:t>
      </w:r>
      <w:r w:rsidR="00334AF5" w:rsidRPr="007C03C1">
        <w:rPr>
          <w:lang w:eastAsia="en-AU"/>
        </w:rPr>
        <w:tab/>
      </w:r>
      <w:r w:rsidR="00334AF5" w:rsidRPr="007C03C1">
        <w:rPr>
          <w:lang w:eastAsia="en-AU"/>
        </w:rPr>
        <w:tab/>
      </w:r>
      <w:r w:rsidRPr="007C03C1">
        <w:rPr>
          <w:lang w:eastAsia="en-AU"/>
        </w:rPr>
        <w:t>Geraldton University Access Group</w:t>
      </w:r>
    </w:p>
    <w:p w14:paraId="49F8E7D2" w14:textId="667DF7C4" w:rsidR="00E5456C" w:rsidRPr="007C03C1" w:rsidRDefault="00E5456C" w:rsidP="00E5456C">
      <w:pPr>
        <w:rPr>
          <w:lang w:eastAsia="en-AU"/>
        </w:rPr>
      </w:pPr>
      <w:r w:rsidRPr="007C03C1">
        <w:rPr>
          <w:lang w:eastAsia="en-AU"/>
        </w:rPr>
        <w:t>HEI</w:t>
      </w:r>
      <w:r w:rsidR="00334AF5" w:rsidRPr="007C03C1">
        <w:rPr>
          <w:lang w:eastAsia="en-AU"/>
        </w:rPr>
        <w:tab/>
      </w:r>
      <w:r w:rsidR="00334AF5" w:rsidRPr="007C03C1">
        <w:rPr>
          <w:lang w:eastAsia="en-AU"/>
        </w:rPr>
        <w:tab/>
      </w:r>
      <w:r w:rsidRPr="007C03C1">
        <w:rPr>
          <w:lang w:eastAsia="en-AU"/>
        </w:rPr>
        <w:t xml:space="preserve">Higher </w:t>
      </w:r>
      <w:r w:rsidR="00DB36BA" w:rsidRPr="007C03C1">
        <w:rPr>
          <w:lang w:eastAsia="en-AU"/>
        </w:rPr>
        <w:t>education institution</w:t>
      </w:r>
    </w:p>
    <w:p w14:paraId="6CE23149" w14:textId="4B11E985" w:rsidR="00E5456C" w:rsidRDefault="00E5456C" w:rsidP="00E5456C">
      <w:pPr>
        <w:rPr>
          <w:lang w:eastAsia="en-AU"/>
        </w:rPr>
      </w:pPr>
      <w:r w:rsidRPr="007C03C1">
        <w:rPr>
          <w:lang w:eastAsia="en-AU"/>
        </w:rPr>
        <w:t>HEPPP</w:t>
      </w:r>
      <w:r w:rsidR="00334AF5" w:rsidRPr="007C03C1">
        <w:rPr>
          <w:lang w:eastAsia="en-AU"/>
        </w:rPr>
        <w:tab/>
      </w:r>
      <w:r w:rsidRPr="007C03C1">
        <w:rPr>
          <w:lang w:eastAsia="en-AU"/>
        </w:rPr>
        <w:t>Higher Education Participation and Partnerships Program</w:t>
      </w:r>
    </w:p>
    <w:p w14:paraId="7BA70950" w14:textId="5E467509" w:rsidR="00951ABA" w:rsidRPr="007C03C1" w:rsidRDefault="00951ABA" w:rsidP="00E5456C">
      <w:pPr>
        <w:rPr>
          <w:lang w:eastAsia="en-AU"/>
        </w:rPr>
      </w:pPr>
      <w:r w:rsidRPr="00951ABA">
        <w:rPr>
          <w:lang w:eastAsia="en-AU"/>
        </w:rPr>
        <w:t xml:space="preserve">IRRRRE </w:t>
      </w:r>
      <w:r>
        <w:rPr>
          <w:lang w:eastAsia="en-AU"/>
        </w:rPr>
        <w:tab/>
      </w:r>
      <w:r w:rsidRPr="00951ABA">
        <w:rPr>
          <w:lang w:eastAsia="en-AU"/>
        </w:rPr>
        <w:t>Independent Review into Regional, Rural and Remote Education</w:t>
      </w:r>
    </w:p>
    <w:p w14:paraId="1B73B536" w14:textId="330AAF70" w:rsidR="00E5456C" w:rsidRPr="007C03C1" w:rsidRDefault="00E5456C" w:rsidP="00334AF5">
      <w:pPr>
        <w:ind w:left="1440" w:hanging="1440"/>
        <w:rPr>
          <w:lang w:eastAsia="en-AU"/>
        </w:rPr>
      </w:pPr>
      <w:r w:rsidRPr="007C03C1">
        <w:rPr>
          <w:lang w:eastAsia="en-AU"/>
        </w:rPr>
        <w:t>LGBTQI+</w:t>
      </w:r>
      <w:r w:rsidR="00334AF5" w:rsidRPr="007C03C1">
        <w:rPr>
          <w:lang w:eastAsia="en-AU"/>
        </w:rPr>
        <w:tab/>
      </w:r>
      <w:r w:rsidRPr="007C03C1">
        <w:rPr>
          <w:lang w:eastAsia="en-AU"/>
        </w:rPr>
        <w:t>Lesbian, Gay, Bisexual, Transgender, Queer, Intersex, and other diverse sexual orientations and gender identities</w:t>
      </w:r>
    </w:p>
    <w:p w14:paraId="5D6492AC" w14:textId="2309E4F6" w:rsidR="00E5456C" w:rsidRPr="007C03C1" w:rsidRDefault="00E5456C" w:rsidP="00E5456C">
      <w:pPr>
        <w:rPr>
          <w:lang w:eastAsia="en-AU"/>
        </w:rPr>
      </w:pPr>
      <w:r w:rsidRPr="007C03C1">
        <w:rPr>
          <w:lang w:eastAsia="en-AU"/>
        </w:rPr>
        <w:t>RPPPP</w:t>
      </w:r>
      <w:r w:rsidR="00334AF5" w:rsidRPr="007C03C1">
        <w:rPr>
          <w:lang w:eastAsia="en-AU"/>
        </w:rPr>
        <w:tab/>
      </w:r>
      <w:r w:rsidRPr="007C03C1">
        <w:rPr>
          <w:lang w:eastAsia="en-AU"/>
        </w:rPr>
        <w:t>Regional Partnerships Project Pool Program</w:t>
      </w:r>
    </w:p>
    <w:p w14:paraId="765BC167" w14:textId="0D36C827" w:rsidR="00E5456C" w:rsidRPr="007C03C1" w:rsidRDefault="00E5456C" w:rsidP="00E5456C">
      <w:pPr>
        <w:rPr>
          <w:lang w:eastAsia="en-AU"/>
        </w:rPr>
      </w:pPr>
      <w:r w:rsidRPr="007C03C1">
        <w:rPr>
          <w:lang w:eastAsia="en-AU"/>
        </w:rPr>
        <w:t>RRR</w:t>
      </w:r>
      <w:r w:rsidR="00334AF5" w:rsidRPr="007C03C1">
        <w:rPr>
          <w:lang w:eastAsia="en-AU"/>
        </w:rPr>
        <w:tab/>
      </w:r>
      <w:r w:rsidR="00334AF5" w:rsidRPr="007C03C1">
        <w:rPr>
          <w:lang w:eastAsia="en-AU"/>
        </w:rPr>
        <w:tab/>
      </w:r>
      <w:r w:rsidRPr="007C03C1">
        <w:rPr>
          <w:lang w:eastAsia="en-AU"/>
        </w:rPr>
        <w:t xml:space="preserve">Regional, </w:t>
      </w:r>
      <w:r w:rsidR="00BD6860" w:rsidRPr="007C03C1">
        <w:rPr>
          <w:lang w:eastAsia="en-AU"/>
        </w:rPr>
        <w:t xml:space="preserve">rural, </w:t>
      </w:r>
      <w:r w:rsidR="00BD6860">
        <w:rPr>
          <w:lang w:eastAsia="en-AU"/>
        </w:rPr>
        <w:t xml:space="preserve">and </w:t>
      </w:r>
      <w:r w:rsidR="00BD6860" w:rsidRPr="007C03C1">
        <w:rPr>
          <w:lang w:eastAsia="en-AU"/>
        </w:rPr>
        <w:t>remote</w:t>
      </w:r>
    </w:p>
    <w:p w14:paraId="391772FF" w14:textId="5E47B967" w:rsidR="00E5456C" w:rsidRPr="007C03C1" w:rsidRDefault="00E5456C" w:rsidP="00E5456C">
      <w:pPr>
        <w:rPr>
          <w:lang w:eastAsia="en-AU"/>
        </w:rPr>
      </w:pPr>
      <w:r w:rsidRPr="007C03C1">
        <w:rPr>
          <w:lang w:eastAsia="en-AU"/>
        </w:rPr>
        <w:t>RUC</w:t>
      </w:r>
      <w:r w:rsidR="00334AF5" w:rsidRPr="007C03C1">
        <w:rPr>
          <w:lang w:eastAsia="en-AU"/>
        </w:rPr>
        <w:tab/>
      </w:r>
      <w:r w:rsidR="00334AF5" w:rsidRPr="007C03C1">
        <w:rPr>
          <w:lang w:eastAsia="en-AU"/>
        </w:rPr>
        <w:tab/>
      </w:r>
      <w:r w:rsidRPr="007C03C1">
        <w:rPr>
          <w:lang w:eastAsia="en-AU"/>
        </w:rPr>
        <w:t>Regional University Centre</w:t>
      </w:r>
    </w:p>
    <w:p w14:paraId="53A36DBD" w14:textId="7709F924" w:rsidR="00E5456C" w:rsidRPr="007C03C1" w:rsidRDefault="00E5456C" w:rsidP="00E5456C">
      <w:pPr>
        <w:rPr>
          <w:lang w:eastAsia="en-AU"/>
        </w:rPr>
      </w:pPr>
      <w:r w:rsidRPr="007C03C1">
        <w:rPr>
          <w:lang w:eastAsia="en-AU"/>
        </w:rPr>
        <w:t>RUSH</w:t>
      </w:r>
      <w:r w:rsidR="00334AF5" w:rsidRPr="007C03C1">
        <w:rPr>
          <w:lang w:eastAsia="en-AU"/>
        </w:rPr>
        <w:tab/>
      </w:r>
      <w:r w:rsidR="00334AF5" w:rsidRPr="007C03C1">
        <w:rPr>
          <w:lang w:eastAsia="en-AU"/>
        </w:rPr>
        <w:tab/>
      </w:r>
      <w:r w:rsidR="00047A7B">
        <w:rPr>
          <w:lang w:eastAsia="en-AU"/>
        </w:rPr>
        <w:t>Regional University Study Hubs</w:t>
      </w:r>
    </w:p>
    <w:p w14:paraId="3FB5C1FA" w14:textId="46284658" w:rsidR="00E5456C" w:rsidRPr="007C03C1" w:rsidRDefault="00E5456C" w:rsidP="00E5456C">
      <w:pPr>
        <w:rPr>
          <w:lang w:eastAsia="en-AU"/>
        </w:rPr>
      </w:pPr>
      <w:r w:rsidRPr="007C03C1">
        <w:rPr>
          <w:lang w:eastAsia="en-AU"/>
        </w:rPr>
        <w:t>SUSH</w:t>
      </w:r>
      <w:r w:rsidR="00334AF5" w:rsidRPr="007C03C1">
        <w:rPr>
          <w:lang w:eastAsia="en-AU"/>
        </w:rPr>
        <w:tab/>
      </w:r>
      <w:r w:rsidR="00334AF5" w:rsidRPr="007C03C1">
        <w:rPr>
          <w:lang w:eastAsia="en-AU"/>
        </w:rPr>
        <w:tab/>
      </w:r>
      <w:r w:rsidRPr="007C03C1">
        <w:rPr>
          <w:lang w:eastAsia="en-AU"/>
        </w:rPr>
        <w:t>Suburban University Study Hub</w:t>
      </w:r>
      <w:r w:rsidR="00A00671">
        <w:rPr>
          <w:lang w:eastAsia="en-AU"/>
        </w:rPr>
        <w:t>s</w:t>
      </w:r>
    </w:p>
    <w:p w14:paraId="29EEAD84" w14:textId="252CECAC" w:rsidR="00E5456C" w:rsidRPr="007C03C1" w:rsidRDefault="00E5456C" w:rsidP="00E5456C">
      <w:pPr>
        <w:rPr>
          <w:lang w:eastAsia="en-AU"/>
        </w:rPr>
      </w:pPr>
      <w:r w:rsidRPr="007C03C1">
        <w:rPr>
          <w:lang w:eastAsia="en-AU"/>
        </w:rPr>
        <w:t>TAFE</w:t>
      </w:r>
      <w:r w:rsidR="00334AF5" w:rsidRPr="007C03C1">
        <w:rPr>
          <w:lang w:eastAsia="en-AU"/>
        </w:rPr>
        <w:tab/>
      </w:r>
      <w:r w:rsidR="00334AF5" w:rsidRPr="007C03C1">
        <w:rPr>
          <w:lang w:eastAsia="en-AU"/>
        </w:rPr>
        <w:tab/>
      </w:r>
      <w:r w:rsidRPr="007C03C1">
        <w:rPr>
          <w:lang w:eastAsia="en-AU"/>
        </w:rPr>
        <w:t>Technical and Further Education</w:t>
      </w:r>
    </w:p>
    <w:p w14:paraId="44835D92" w14:textId="56FEBA21" w:rsidR="00E5456C" w:rsidRPr="007C03C1" w:rsidRDefault="00E5456C" w:rsidP="00E5456C">
      <w:pPr>
        <w:rPr>
          <w:lang w:eastAsia="en-AU"/>
        </w:rPr>
      </w:pPr>
      <w:r w:rsidRPr="007C03C1">
        <w:rPr>
          <w:lang w:eastAsia="en-AU"/>
        </w:rPr>
        <w:t>TYPP</w:t>
      </w:r>
      <w:r w:rsidR="00334AF5" w:rsidRPr="007C03C1">
        <w:rPr>
          <w:lang w:eastAsia="en-AU"/>
        </w:rPr>
        <w:tab/>
      </w:r>
      <w:r w:rsidR="00334AF5" w:rsidRPr="007C03C1">
        <w:rPr>
          <w:lang w:eastAsia="en-AU"/>
        </w:rPr>
        <w:tab/>
      </w:r>
      <w:r w:rsidRPr="007C03C1">
        <w:rPr>
          <w:lang w:eastAsia="en-AU"/>
        </w:rPr>
        <w:t xml:space="preserve">Type of </w:t>
      </w:r>
      <w:r w:rsidR="00A00671" w:rsidRPr="007C03C1">
        <w:rPr>
          <w:lang w:eastAsia="en-AU"/>
        </w:rPr>
        <w:t>educational institution attending</w:t>
      </w:r>
    </w:p>
    <w:p w14:paraId="47E783E7" w14:textId="5B446407" w:rsidR="00E5456C" w:rsidRPr="007C03C1" w:rsidRDefault="00E5456C" w:rsidP="00E5456C">
      <w:pPr>
        <w:rPr>
          <w:lang w:eastAsia="en-AU"/>
        </w:rPr>
      </w:pPr>
      <w:r w:rsidRPr="007C03C1">
        <w:rPr>
          <w:lang w:eastAsia="en-AU"/>
        </w:rPr>
        <w:t>UC</w:t>
      </w:r>
      <w:r w:rsidR="00334AF5" w:rsidRPr="007C03C1">
        <w:rPr>
          <w:lang w:eastAsia="en-AU"/>
        </w:rPr>
        <w:tab/>
      </w:r>
      <w:r w:rsidR="00334AF5" w:rsidRPr="007C03C1">
        <w:rPr>
          <w:lang w:eastAsia="en-AU"/>
        </w:rPr>
        <w:tab/>
      </w:r>
      <w:r w:rsidRPr="007C03C1">
        <w:rPr>
          <w:lang w:eastAsia="en-AU"/>
        </w:rPr>
        <w:t>University of Canberra</w:t>
      </w:r>
    </w:p>
    <w:p w14:paraId="17BC0A90" w14:textId="297357BD" w:rsidR="00E5456C" w:rsidRPr="007C03C1" w:rsidRDefault="00E5456C" w:rsidP="00E5456C">
      <w:pPr>
        <w:rPr>
          <w:lang w:eastAsia="en-AU"/>
        </w:rPr>
      </w:pPr>
      <w:r w:rsidRPr="007C03C1">
        <w:rPr>
          <w:lang w:eastAsia="en-AU"/>
        </w:rPr>
        <w:t>UTS</w:t>
      </w:r>
      <w:r w:rsidR="00334AF5" w:rsidRPr="007C03C1">
        <w:rPr>
          <w:lang w:eastAsia="en-AU"/>
        </w:rPr>
        <w:tab/>
      </w:r>
      <w:r w:rsidR="00334AF5" w:rsidRPr="007C03C1">
        <w:rPr>
          <w:lang w:eastAsia="en-AU"/>
        </w:rPr>
        <w:tab/>
      </w:r>
      <w:r w:rsidRPr="007C03C1">
        <w:rPr>
          <w:lang w:eastAsia="en-AU"/>
        </w:rPr>
        <w:t>University of Technology Sydney</w:t>
      </w:r>
    </w:p>
    <w:p w14:paraId="23EE0165" w14:textId="589FD9D4" w:rsidR="00E5456C" w:rsidRPr="007C03C1" w:rsidRDefault="00E5456C" w:rsidP="00E5456C">
      <w:pPr>
        <w:rPr>
          <w:lang w:eastAsia="en-AU"/>
        </w:rPr>
      </w:pPr>
      <w:r w:rsidRPr="007C03C1">
        <w:rPr>
          <w:lang w:eastAsia="en-AU"/>
        </w:rPr>
        <w:t>VET</w:t>
      </w:r>
      <w:r w:rsidR="00334AF5" w:rsidRPr="007C03C1">
        <w:rPr>
          <w:lang w:eastAsia="en-AU"/>
        </w:rPr>
        <w:tab/>
      </w:r>
      <w:r w:rsidR="00334AF5" w:rsidRPr="007C03C1">
        <w:rPr>
          <w:lang w:eastAsia="en-AU"/>
        </w:rPr>
        <w:tab/>
      </w:r>
      <w:r w:rsidRPr="007C03C1">
        <w:rPr>
          <w:lang w:eastAsia="en-AU"/>
        </w:rPr>
        <w:t>Vocational Education and Training</w:t>
      </w:r>
    </w:p>
    <w:p w14:paraId="20FD2AB6" w14:textId="77777777" w:rsidR="004517BE" w:rsidRDefault="009D6D47">
      <w:pPr>
        <w:spacing w:line="259" w:lineRule="auto"/>
        <w:rPr>
          <w:lang w:eastAsia="en-AU"/>
        </w:rPr>
        <w:sectPr w:rsidR="004517BE" w:rsidSect="003E41FF">
          <w:pgSz w:w="11906" w:h="16838"/>
          <w:pgMar w:top="1440" w:right="1440" w:bottom="1440" w:left="1440" w:header="708" w:footer="397" w:gutter="0"/>
          <w:pgNumType w:fmt="lowerRoman"/>
          <w:cols w:space="708"/>
          <w:docGrid w:linePitch="360"/>
        </w:sectPr>
      </w:pPr>
      <w:r w:rsidRPr="007C03C1">
        <w:rPr>
          <w:lang w:eastAsia="en-AU"/>
        </w:rPr>
        <w:br w:type="page"/>
      </w:r>
    </w:p>
    <w:p w14:paraId="44120474" w14:textId="77777777" w:rsidR="00D65162" w:rsidRPr="007C03C1" w:rsidRDefault="00D65162" w:rsidP="00D65162">
      <w:pPr>
        <w:pStyle w:val="Heading1"/>
        <w:rPr>
          <w:lang w:eastAsia="en-AU"/>
        </w:rPr>
      </w:pPr>
      <w:bookmarkStart w:id="37" w:name="_Toc190849641"/>
      <w:bookmarkStart w:id="38" w:name="_Toc191367914"/>
      <w:bookmarkStart w:id="39" w:name="_Toc191486037"/>
      <w:bookmarkStart w:id="40" w:name="_Toc199936178"/>
      <w:bookmarkStart w:id="41" w:name="_Toc213066606"/>
      <w:bookmarkStart w:id="42" w:name="_Toc191367919"/>
      <w:bookmarkStart w:id="43" w:name="_Toc191486042"/>
      <w:bookmarkStart w:id="44" w:name="_Toc199936183"/>
      <w:r w:rsidRPr="007C03C1">
        <w:rPr>
          <w:lang w:eastAsia="en-AU"/>
        </w:rPr>
        <w:lastRenderedPageBreak/>
        <w:t xml:space="preserve">Executive </w:t>
      </w:r>
      <w:r>
        <w:rPr>
          <w:lang w:eastAsia="en-AU"/>
        </w:rPr>
        <w:t>s</w:t>
      </w:r>
      <w:r w:rsidRPr="007C03C1">
        <w:rPr>
          <w:lang w:eastAsia="en-AU"/>
        </w:rPr>
        <w:t>ummary</w:t>
      </w:r>
      <w:bookmarkEnd w:id="37"/>
      <w:bookmarkEnd w:id="38"/>
      <w:bookmarkEnd w:id="39"/>
      <w:bookmarkEnd w:id="40"/>
      <w:bookmarkEnd w:id="41"/>
    </w:p>
    <w:p w14:paraId="0241B6A7" w14:textId="77777777" w:rsidR="00D65162" w:rsidRPr="007C03C1" w:rsidRDefault="00D65162" w:rsidP="00D65162">
      <w:r w:rsidRPr="007C03C1">
        <w:t xml:space="preserve">The </w:t>
      </w:r>
      <w:r>
        <w:t>Regional University Study Hubs</w:t>
      </w:r>
      <w:r w:rsidRPr="007C03C1">
        <w:t xml:space="preserve"> (</w:t>
      </w:r>
      <w:r>
        <w:t>RUSH; or Regional Hubs</w:t>
      </w:r>
      <w:r w:rsidRPr="007C03C1">
        <w:t xml:space="preserve">) program is an innovative policy tool that enables people living in regional, rural, and remote (RRR) areas to access higher education. This access to higher education is facilitated through bespoke and dedicated study areas that are staffed and have appropriate study infrastructure, </w:t>
      </w:r>
      <w:r w:rsidRPr="00A9390F">
        <w:t>including</w:t>
      </w:r>
      <w:r w:rsidRPr="007C03C1">
        <w:t xml:space="preserve"> high-speed internet. The program commenced in 2018 with the first round of federal funding (Cohort One) and has since expanded to over </w:t>
      </w:r>
      <w:r>
        <w:t>56</w:t>
      </w:r>
      <w:r w:rsidRPr="007C03C1">
        <w:t xml:space="preserve"> Regional Hubs in five cohorts of funding. Despite this expansion of the Regional Hubs, very little research </w:t>
      </w:r>
      <w:r>
        <w:t>has investigated</w:t>
      </w:r>
      <w:r w:rsidRPr="007C03C1">
        <w:t xml:space="preserve"> how and why they work, especially regarding how they enable those living in RRR areas to participate in higher education (</w:t>
      </w:r>
      <w:r>
        <w:t>“</w:t>
      </w:r>
      <w:r w:rsidRPr="007C03C1">
        <w:t>widening participation</w:t>
      </w:r>
      <w:r>
        <w:t>”</w:t>
      </w:r>
      <w:r w:rsidRPr="007C03C1">
        <w:t xml:space="preserve">). </w:t>
      </w:r>
    </w:p>
    <w:p w14:paraId="2E08D659" w14:textId="77777777" w:rsidR="00D65162" w:rsidRPr="007C03C1" w:rsidRDefault="00D65162" w:rsidP="00D65162">
      <w:pPr>
        <w:rPr>
          <w:lang w:eastAsia="en-AU"/>
        </w:rPr>
      </w:pPr>
      <w:r w:rsidRPr="007C03C1">
        <w:rPr>
          <w:lang w:eastAsia="en-AU"/>
        </w:rPr>
        <w:t xml:space="preserve">This research investigated the widening participation abilities of the Regional Hubs using a mixed-methods approach. I conducted interviews with </w:t>
      </w:r>
      <w:r>
        <w:rPr>
          <w:lang w:eastAsia="en-AU"/>
        </w:rPr>
        <w:t>57</w:t>
      </w:r>
      <w:r w:rsidRPr="007C03C1">
        <w:rPr>
          <w:lang w:eastAsia="en-AU"/>
        </w:rPr>
        <w:t xml:space="preserve"> stakeholders at nine Regional Hubs (students, staff, community representatives), surveyed</w:t>
      </w:r>
      <w:r>
        <w:rPr>
          <w:lang w:eastAsia="en-AU"/>
        </w:rPr>
        <w:t xml:space="preserve"> 26 </w:t>
      </w:r>
      <w:r w:rsidRPr="007C03C1">
        <w:rPr>
          <w:lang w:eastAsia="en-AU"/>
        </w:rPr>
        <w:t>Regional Hubs</w:t>
      </w:r>
      <w:r>
        <w:rPr>
          <w:lang w:eastAsia="en-AU"/>
        </w:rPr>
        <w:t>,</w:t>
      </w:r>
      <w:r w:rsidRPr="007C03C1">
        <w:rPr>
          <w:lang w:eastAsia="en-AU"/>
        </w:rPr>
        <w:t xml:space="preserve"> and collected ethnographic observations during site visits. Four key findings emerged from this research, all of which enhance our understanding of the relationship between the Regional Hubs and their widening participation effects, </w:t>
      </w:r>
      <w:r>
        <w:rPr>
          <w:lang w:eastAsia="en-AU"/>
        </w:rPr>
        <w:t>as well as</w:t>
      </w:r>
      <w:r w:rsidRPr="007C03C1">
        <w:rPr>
          <w:lang w:eastAsia="en-AU"/>
        </w:rPr>
        <w:t xml:space="preserve"> their role in RRR communities.</w:t>
      </w:r>
    </w:p>
    <w:p w14:paraId="2413D839" w14:textId="77777777" w:rsidR="00D65162" w:rsidRPr="007C03C1" w:rsidRDefault="00D65162" w:rsidP="00D65162">
      <w:pPr>
        <w:rPr>
          <w:lang w:eastAsia="en-AU"/>
        </w:rPr>
      </w:pPr>
      <w:r w:rsidRPr="007C03C1">
        <w:rPr>
          <w:lang w:eastAsia="en-AU"/>
        </w:rPr>
        <w:t xml:space="preserve">The first finding is that Regional Hubs widen participation. </w:t>
      </w:r>
      <w:r>
        <w:rPr>
          <w:lang w:eastAsia="en-AU"/>
        </w:rPr>
        <w:t>They do this by</w:t>
      </w:r>
      <w:r w:rsidRPr="007C03C1">
        <w:rPr>
          <w:lang w:eastAsia="en-AU"/>
        </w:rPr>
        <w:t xml:space="preserve"> offering a dedicated study space with appropriate facilities and study infrastructure (such as high-speed internet). Further, users of Regional Hubs identify more as students, which increases their retention and self-belief in their capabilities. Regional Hubs also cultivate a culture of higher education in their communities, which provides additional benefits to the student identity of </w:t>
      </w:r>
      <w:r>
        <w:rPr>
          <w:lang w:eastAsia="en-AU"/>
        </w:rPr>
        <w:t>their</w:t>
      </w:r>
      <w:r w:rsidRPr="007C03C1">
        <w:rPr>
          <w:lang w:eastAsia="en-AU"/>
        </w:rPr>
        <w:t xml:space="preserve"> users. </w:t>
      </w:r>
    </w:p>
    <w:p w14:paraId="285ABC8E" w14:textId="77777777" w:rsidR="00D65162" w:rsidRPr="007C03C1" w:rsidRDefault="00D65162" w:rsidP="00D65162">
      <w:pPr>
        <w:rPr>
          <w:lang w:eastAsia="en-AU"/>
        </w:rPr>
      </w:pPr>
      <w:r w:rsidRPr="007C03C1">
        <w:rPr>
          <w:lang w:eastAsia="en-AU"/>
        </w:rPr>
        <w:t xml:space="preserve">The second finding is that staff have an </w:t>
      </w:r>
      <w:r>
        <w:rPr>
          <w:lang w:eastAsia="en-AU"/>
        </w:rPr>
        <w:t>essential role</w:t>
      </w:r>
      <w:r w:rsidRPr="007C03C1">
        <w:rPr>
          <w:lang w:eastAsia="en-AU"/>
        </w:rPr>
        <w:t xml:space="preserve"> in the widening participation activities of the Regional Hubs. Positive staff</w:t>
      </w:r>
      <w:r>
        <w:rPr>
          <w:lang w:eastAsia="en-AU"/>
        </w:rPr>
        <w:t>–</w:t>
      </w:r>
      <w:r w:rsidRPr="007C03C1">
        <w:rPr>
          <w:lang w:eastAsia="en-AU"/>
        </w:rPr>
        <w:t>student relationships were widely reported, and staff were referred to as friendly, trustworthy, and welcoming. These positive relationships further enhance the student-identity widening participation functions. In addition, staff were seen as relational navigators</w:t>
      </w:r>
      <w:r>
        <w:rPr>
          <w:lang w:eastAsia="en-AU"/>
        </w:rPr>
        <w:t>, building</w:t>
      </w:r>
      <w:r w:rsidRPr="007C03C1">
        <w:rPr>
          <w:lang w:eastAsia="en-AU"/>
        </w:rPr>
        <w:t xml:space="preserve"> self-efficacy and self-worth in students, therefore improving their ability to succeed in their studies. </w:t>
      </w:r>
    </w:p>
    <w:p w14:paraId="3C004FC1" w14:textId="77777777" w:rsidR="00D65162" w:rsidRPr="004C007C" w:rsidRDefault="00D65162" w:rsidP="00D65162">
      <w:r w:rsidRPr="004C007C">
        <w:t xml:space="preserve">The third finding is </w:t>
      </w:r>
      <w:r>
        <w:t xml:space="preserve">that </w:t>
      </w:r>
      <w:r w:rsidRPr="004C007C">
        <w:t xml:space="preserve">the partnerships </w:t>
      </w:r>
      <w:r>
        <w:t>in which</w:t>
      </w:r>
      <w:r w:rsidRPr="004C007C">
        <w:t xml:space="preserve"> </w:t>
      </w:r>
      <w:r>
        <w:t>the</w:t>
      </w:r>
      <w:r w:rsidRPr="004C007C">
        <w:t xml:space="preserve"> Regional Hubs </w:t>
      </w:r>
      <w:r>
        <w:t xml:space="preserve">are involved </w:t>
      </w:r>
      <w:r w:rsidRPr="004C007C">
        <w:t>strengthen the widening participation activities. Three key partnerships were identified: with higher education institutions</w:t>
      </w:r>
      <w:r>
        <w:t xml:space="preserve"> (HEIs);</w:t>
      </w:r>
      <w:r w:rsidRPr="004C007C">
        <w:t xml:space="preserve"> with </w:t>
      </w:r>
      <w:r>
        <w:t xml:space="preserve">other education providers, including </w:t>
      </w:r>
      <w:r w:rsidRPr="004C007C">
        <w:t>primary and secondary schools</w:t>
      </w:r>
      <w:r>
        <w:t>;</w:t>
      </w:r>
      <w:r w:rsidRPr="004C007C">
        <w:t xml:space="preserve"> and with the community at large. All three partnerships have their unique strengths and challenges, but all enhance the ability for Regional Hubs to widen participation. </w:t>
      </w:r>
      <w:r w:rsidRPr="007C03C1">
        <w:rPr>
          <w:lang w:eastAsia="en-AU"/>
        </w:rPr>
        <w:t xml:space="preserve">For </w:t>
      </w:r>
      <w:r>
        <w:rPr>
          <w:lang w:eastAsia="en-AU"/>
        </w:rPr>
        <w:t>HEIs</w:t>
      </w:r>
      <w:r w:rsidRPr="007C03C1">
        <w:rPr>
          <w:lang w:eastAsia="en-AU"/>
        </w:rPr>
        <w:t xml:space="preserve">, this partnership </w:t>
      </w:r>
      <w:r w:rsidRPr="004C007C">
        <w:rPr>
          <w:lang w:eastAsia="en-AU"/>
        </w:rPr>
        <w:t>strengthens</w:t>
      </w:r>
      <w:r w:rsidRPr="007C03C1">
        <w:rPr>
          <w:lang w:eastAsia="en-AU"/>
        </w:rPr>
        <w:t xml:space="preserve"> </w:t>
      </w:r>
      <w:r w:rsidRPr="004C007C">
        <w:rPr>
          <w:lang w:eastAsia="en-AU"/>
        </w:rPr>
        <w:t xml:space="preserve">support services; for the community, it reinforces a collective identity grounded in educational achievement; and for </w:t>
      </w:r>
      <w:r>
        <w:rPr>
          <w:lang w:eastAsia="en-AU"/>
        </w:rPr>
        <w:t>other education providers</w:t>
      </w:r>
      <w:r w:rsidRPr="004C007C">
        <w:rPr>
          <w:lang w:eastAsia="en-AU"/>
        </w:rPr>
        <w:t>, it broadens aspirations by highlighting clear pathways to further education</w:t>
      </w:r>
      <w:r>
        <w:rPr>
          <w:lang w:eastAsia="en-AU"/>
        </w:rPr>
        <w:t>.</w:t>
      </w:r>
    </w:p>
    <w:p w14:paraId="7300737B" w14:textId="77777777" w:rsidR="00D65162" w:rsidRPr="007C03C1" w:rsidRDefault="00D65162" w:rsidP="00D65162">
      <w:pPr>
        <w:rPr>
          <w:lang w:eastAsia="en-AU"/>
        </w:rPr>
      </w:pPr>
      <w:r w:rsidRPr="007C03C1">
        <w:rPr>
          <w:lang w:eastAsia="en-AU"/>
        </w:rPr>
        <w:t xml:space="preserve">The final finding is that Regional Hubs contribute to prosperous regional communities. This contribution is twofold: the first </w:t>
      </w:r>
      <w:r>
        <w:rPr>
          <w:lang w:eastAsia="en-AU"/>
        </w:rPr>
        <w:t>operates by</w:t>
      </w:r>
      <w:r w:rsidRPr="007C03C1">
        <w:rPr>
          <w:lang w:eastAsia="en-AU"/>
        </w:rPr>
        <w:t xml:space="preserve"> developing the workforce in such a way </w:t>
      </w:r>
      <w:r>
        <w:rPr>
          <w:lang w:eastAsia="en-AU"/>
        </w:rPr>
        <w:t>that it</w:t>
      </w:r>
      <w:r w:rsidRPr="007C03C1">
        <w:rPr>
          <w:lang w:eastAsia="en-AU"/>
        </w:rPr>
        <w:t xml:space="preserve"> meet</w:t>
      </w:r>
      <w:r>
        <w:rPr>
          <w:lang w:eastAsia="en-AU"/>
        </w:rPr>
        <w:t>s</w:t>
      </w:r>
      <w:r w:rsidRPr="007C03C1">
        <w:rPr>
          <w:lang w:eastAsia="en-AU"/>
        </w:rPr>
        <w:t xml:space="preserve"> the skill needs of their communities. The second is through encouraging young people to stay in community</w:t>
      </w:r>
      <w:r>
        <w:rPr>
          <w:lang w:eastAsia="en-AU"/>
        </w:rPr>
        <w:t>—in effect lessening</w:t>
      </w:r>
      <w:r w:rsidRPr="007C03C1">
        <w:rPr>
          <w:lang w:eastAsia="en-AU"/>
        </w:rPr>
        <w:t xml:space="preserve"> the brain drain that many RRR communities experience. </w:t>
      </w:r>
    </w:p>
    <w:p w14:paraId="735B23C0" w14:textId="77777777" w:rsidR="00D65162" w:rsidRPr="007C03C1" w:rsidRDefault="00D65162" w:rsidP="00D65162">
      <w:r w:rsidRPr="007C03C1">
        <w:rPr>
          <w:lang w:eastAsia="en-AU"/>
        </w:rPr>
        <w:lastRenderedPageBreak/>
        <w:t xml:space="preserve">An additional contribution I make through this research is </w:t>
      </w:r>
      <w:r>
        <w:rPr>
          <w:lang w:eastAsia="en-AU"/>
        </w:rPr>
        <w:t>my suggestion for</w:t>
      </w:r>
      <w:r w:rsidRPr="007C03C1">
        <w:rPr>
          <w:lang w:eastAsia="en-AU"/>
        </w:rPr>
        <w:t xml:space="preserve"> a new typology to better understand the form and function of the Regional Hubs. I propose the </w:t>
      </w:r>
      <w:r w:rsidRPr="004542B5">
        <w:rPr>
          <w:lang w:eastAsia="en-AU"/>
        </w:rPr>
        <w:t>Operational-Distinction Model</w:t>
      </w:r>
      <w:r w:rsidRPr="007C03C1">
        <w:rPr>
          <w:i/>
          <w:iCs/>
          <w:lang w:eastAsia="en-AU"/>
        </w:rPr>
        <w:t xml:space="preserve"> </w:t>
      </w:r>
      <w:r w:rsidRPr="007C03C1">
        <w:rPr>
          <w:lang w:eastAsia="en-AU"/>
        </w:rPr>
        <w:t xml:space="preserve">as a two-type typology </w:t>
      </w:r>
      <w:r>
        <w:rPr>
          <w:lang w:eastAsia="en-AU"/>
        </w:rPr>
        <w:t>that</w:t>
      </w:r>
      <w:r w:rsidRPr="007C03C1">
        <w:rPr>
          <w:lang w:eastAsia="en-AU"/>
        </w:rPr>
        <w:t xml:space="preserve"> groups Regional Hubs into either a </w:t>
      </w:r>
      <w:r>
        <w:rPr>
          <w:lang w:eastAsia="en-AU"/>
        </w:rPr>
        <w:t>“</w:t>
      </w:r>
      <w:r w:rsidRPr="007C03C1">
        <w:rPr>
          <w:lang w:eastAsia="en-AU"/>
        </w:rPr>
        <w:t>Partnered Course</w:t>
      </w:r>
      <w:r>
        <w:rPr>
          <w:lang w:eastAsia="en-AU"/>
        </w:rPr>
        <w:t>”</w:t>
      </w:r>
      <w:r w:rsidRPr="007C03C1">
        <w:rPr>
          <w:lang w:eastAsia="en-AU"/>
        </w:rPr>
        <w:t xml:space="preserve"> model or a </w:t>
      </w:r>
      <w:r>
        <w:rPr>
          <w:lang w:eastAsia="en-AU"/>
        </w:rPr>
        <w:t>“</w:t>
      </w:r>
      <w:r w:rsidRPr="007C03C1">
        <w:rPr>
          <w:lang w:eastAsia="en-AU"/>
        </w:rPr>
        <w:t>General-Institution Neutral</w:t>
      </w:r>
      <w:r>
        <w:rPr>
          <w:lang w:eastAsia="en-AU"/>
        </w:rPr>
        <w:t>”</w:t>
      </w:r>
      <w:r w:rsidRPr="007C03C1">
        <w:rPr>
          <w:lang w:eastAsia="en-AU"/>
        </w:rPr>
        <w:t xml:space="preserve"> model. This typing considers the following operational characteristics: </w:t>
      </w:r>
      <w:r w:rsidRPr="007C03C1">
        <w:t xml:space="preserve">widening participation, regional development, Aboriginal and Torres Strait Islander, enabling programs and tertiary preparation, and vocational training integration. These characteristics are informed by three factors: 1) geography and state-based factors, 2) demographic factors, </w:t>
      </w:r>
      <w:r>
        <w:t xml:space="preserve">and </w:t>
      </w:r>
      <w:r w:rsidRPr="007C03C1">
        <w:t>3) community-driven factors. The Operational-Distinction Model allows future researchers, practitioners, and policymakers to better analyse the Regional Hub</w:t>
      </w:r>
      <w:r>
        <w:t>s</w:t>
      </w:r>
      <w:r w:rsidRPr="007C03C1">
        <w:t xml:space="preserve"> program through type-comparisons and insights. </w:t>
      </w:r>
    </w:p>
    <w:p w14:paraId="0A777683" w14:textId="710DF13C" w:rsidR="00D65162" w:rsidRPr="007C03C1" w:rsidRDefault="00D65162" w:rsidP="00D65162">
      <w:r w:rsidRPr="007C03C1">
        <w:t xml:space="preserve">As a result of this research, I propose three recommendations to strengthen the </w:t>
      </w:r>
      <w:r>
        <w:t>RUSH</w:t>
      </w:r>
      <w:r w:rsidRPr="007C03C1">
        <w:t xml:space="preserve"> program: 1) renew funding and reconsider funding mechanisms</w:t>
      </w:r>
      <w:r>
        <w:t>;</w:t>
      </w:r>
      <w:r w:rsidRPr="007C03C1">
        <w:t xml:space="preserve"> 2) develop and implement standards of practice</w:t>
      </w:r>
      <w:r>
        <w:t>;</w:t>
      </w:r>
      <w:r w:rsidRPr="007C03C1">
        <w:t xml:space="preserve"> and 3) strengthen partnerships across the sector. These recommendations, if they are all accepted and implemented, would considerably strengthen the Regional Hub</w:t>
      </w:r>
      <w:r>
        <w:t>s</w:t>
      </w:r>
      <w:r w:rsidRPr="007C03C1">
        <w:t xml:space="preserve"> program and enable more communities to experience an enhanced widening participation effect. </w:t>
      </w:r>
      <w:r>
        <w:t>In addition to these recommendations,</w:t>
      </w:r>
      <w:r w:rsidRPr="007C03C1">
        <w:t xml:space="preserve"> </w:t>
      </w:r>
      <w:r>
        <w:t xml:space="preserve">I have developed a practitioner resource </w:t>
      </w:r>
      <w:r w:rsidRPr="003436B8">
        <w:rPr>
          <w:i/>
          <w:iCs/>
        </w:rPr>
        <w:t xml:space="preserve">Roadmap to </w:t>
      </w:r>
      <w:r w:rsidR="00590C37">
        <w:rPr>
          <w:i/>
          <w:iCs/>
        </w:rPr>
        <w:t>s</w:t>
      </w:r>
      <w:r w:rsidRPr="003436B8">
        <w:rPr>
          <w:i/>
          <w:iCs/>
        </w:rPr>
        <w:t xml:space="preserve">uccess: A </w:t>
      </w:r>
      <w:r w:rsidR="00590C37">
        <w:rPr>
          <w:i/>
          <w:iCs/>
        </w:rPr>
        <w:t>‘</w:t>
      </w:r>
      <w:r w:rsidRPr="003436B8">
        <w:rPr>
          <w:i/>
          <w:iCs/>
        </w:rPr>
        <w:t>What Works</w:t>
      </w:r>
      <w:r w:rsidR="00590C37">
        <w:rPr>
          <w:i/>
          <w:iCs/>
        </w:rPr>
        <w:t>’</w:t>
      </w:r>
      <w:r w:rsidRPr="003436B8">
        <w:rPr>
          <w:i/>
          <w:iCs/>
        </w:rPr>
        <w:t xml:space="preserve"> </w:t>
      </w:r>
      <w:r w:rsidR="00590C37">
        <w:rPr>
          <w:i/>
          <w:iCs/>
        </w:rPr>
        <w:t>g</w:t>
      </w:r>
      <w:r w:rsidRPr="003436B8">
        <w:rPr>
          <w:i/>
          <w:iCs/>
        </w:rPr>
        <w:t xml:space="preserve">uide to </w:t>
      </w:r>
      <w:r>
        <w:rPr>
          <w:i/>
          <w:iCs/>
        </w:rPr>
        <w:t>Regional University Study Hubs</w:t>
      </w:r>
      <w:r w:rsidRPr="003436B8">
        <w:rPr>
          <w:i/>
          <w:iCs/>
        </w:rPr>
        <w:t xml:space="preserve"> </w:t>
      </w:r>
      <w:r w:rsidR="00590C37">
        <w:rPr>
          <w:i/>
          <w:iCs/>
        </w:rPr>
        <w:t>p</w:t>
      </w:r>
      <w:r w:rsidRPr="003436B8">
        <w:rPr>
          <w:i/>
          <w:iCs/>
        </w:rPr>
        <w:t>artnerships</w:t>
      </w:r>
      <w:r>
        <w:rPr>
          <w:i/>
          <w:iCs/>
        </w:rPr>
        <w:t xml:space="preserve">, </w:t>
      </w:r>
      <w:r>
        <w:t>appended to this report</w:t>
      </w:r>
      <w:r w:rsidR="00590C37">
        <w:t xml:space="preserve"> and available on the website of the Australian Centre for Student Equity and Success</w:t>
      </w:r>
      <w:r w:rsidR="00D24CE7">
        <w:t>.</w:t>
      </w:r>
      <w:r w:rsidR="00590C37">
        <w:rPr>
          <w:rStyle w:val="FootnoteReference"/>
        </w:rPr>
        <w:footnoteReference w:id="2"/>
      </w:r>
      <w:r>
        <w:t xml:space="preserve"> This resource</w:t>
      </w:r>
      <w:r>
        <w:rPr>
          <w:i/>
          <w:iCs/>
        </w:rPr>
        <w:t xml:space="preserve"> </w:t>
      </w:r>
      <w:r>
        <w:t>is a guide to best practice for university–Regional Hubs partnerships and will further enhance the RUSH program.</w:t>
      </w:r>
    </w:p>
    <w:p w14:paraId="40A7AD73" w14:textId="36DE1F46" w:rsidR="00D65162" w:rsidRPr="00D65162" w:rsidRDefault="00D65162" w:rsidP="00D65162">
      <w:r w:rsidRPr="007C03C1">
        <w:t xml:space="preserve">This research demonstrates the importance of Regional Hubs both </w:t>
      </w:r>
      <w:r>
        <w:t xml:space="preserve">to RRR </w:t>
      </w:r>
      <w:r w:rsidRPr="007C03C1">
        <w:t xml:space="preserve">communities and Australia more generally. There are the obvious economic benefits that a more upskilled populace brings, but there are also unquantifiable benefits that higher education can </w:t>
      </w:r>
      <w:r>
        <w:t>bring</w:t>
      </w:r>
      <w:r w:rsidRPr="007C03C1">
        <w:t xml:space="preserve"> to these communities. These include aspiration, innovation, and tenacity, all traits that Australia needs when looking toward</w:t>
      </w:r>
      <w:r>
        <w:t>s</w:t>
      </w:r>
      <w:r w:rsidRPr="007C03C1">
        <w:t xml:space="preserve"> the future. </w:t>
      </w:r>
    </w:p>
    <w:p w14:paraId="00EB7460" w14:textId="77777777" w:rsidR="00D65162" w:rsidRDefault="00D65162">
      <w:pPr>
        <w:spacing w:line="259" w:lineRule="auto"/>
        <w:rPr>
          <w:rFonts w:eastAsiaTheme="majorEastAsia" w:cs="Arial"/>
          <w:color w:val="6B3B57"/>
          <w:sz w:val="52"/>
          <w:szCs w:val="40"/>
        </w:rPr>
      </w:pPr>
      <w:r>
        <w:br w:type="page"/>
      </w:r>
    </w:p>
    <w:p w14:paraId="6828E450" w14:textId="23E0C4D2" w:rsidR="00271D48" w:rsidRPr="007C03C1" w:rsidRDefault="009D6D47" w:rsidP="004517BE">
      <w:pPr>
        <w:pStyle w:val="Heading1"/>
      </w:pPr>
      <w:bookmarkStart w:id="45" w:name="_Toc213066607"/>
      <w:r w:rsidRPr="007C03C1">
        <w:lastRenderedPageBreak/>
        <w:t>Recommendations</w:t>
      </w:r>
      <w:bookmarkEnd w:id="42"/>
      <w:bookmarkEnd w:id="43"/>
      <w:bookmarkEnd w:id="44"/>
      <w:bookmarkEnd w:id="45"/>
    </w:p>
    <w:p w14:paraId="0B1D5D26" w14:textId="54A7DB07" w:rsidR="00622888" w:rsidRPr="007C03C1" w:rsidRDefault="00FD28D1" w:rsidP="00EE398B">
      <w:pPr>
        <w:jc w:val="both"/>
      </w:pPr>
      <w:r w:rsidRPr="007C03C1">
        <w:t>Three</w:t>
      </w:r>
      <w:r w:rsidR="00391448" w:rsidRPr="007C03C1">
        <w:t xml:space="preserve"> recommendations have emerged</w:t>
      </w:r>
      <w:r w:rsidRPr="007C03C1">
        <w:t xml:space="preserve"> </w:t>
      </w:r>
      <w:r w:rsidR="0030505C">
        <w:t>from</w:t>
      </w:r>
      <w:r w:rsidRPr="007C03C1">
        <w:t xml:space="preserve"> this research</w:t>
      </w:r>
      <w:r w:rsidR="00622888" w:rsidRPr="007C03C1">
        <w:t>:</w:t>
      </w:r>
    </w:p>
    <w:p w14:paraId="746AF1C0" w14:textId="43A954E1" w:rsidR="00683F2F" w:rsidRPr="007C03C1" w:rsidRDefault="001E4450" w:rsidP="00FB2373">
      <w:pPr>
        <w:pStyle w:val="ListParagraph"/>
        <w:numPr>
          <w:ilvl w:val="0"/>
          <w:numId w:val="20"/>
        </w:numPr>
        <w:jc w:val="both"/>
      </w:pPr>
      <w:r>
        <w:t>R</w:t>
      </w:r>
      <w:r w:rsidR="00E000AF" w:rsidRPr="007C03C1">
        <w:t xml:space="preserve">enew </w:t>
      </w:r>
      <w:r w:rsidR="00683F2F" w:rsidRPr="007C03C1">
        <w:t>Regional Hub funding and reconsider funding mechanisms</w:t>
      </w:r>
      <w:r>
        <w:t>.</w:t>
      </w:r>
    </w:p>
    <w:p w14:paraId="4F16A794" w14:textId="3710CB3F" w:rsidR="00683F2F" w:rsidRPr="007C03C1" w:rsidRDefault="001E4450" w:rsidP="00FB2373">
      <w:pPr>
        <w:pStyle w:val="ListParagraph"/>
        <w:numPr>
          <w:ilvl w:val="0"/>
          <w:numId w:val="20"/>
        </w:numPr>
        <w:jc w:val="both"/>
      </w:pPr>
      <w:r>
        <w:t>D</w:t>
      </w:r>
      <w:r w:rsidR="00E000AF" w:rsidRPr="007C03C1">
        <w:t xml:space="preserve">evelop </w:t>
      </w:r>
      <w:r w:rsidR="00683F2F" w:rsidRPr="007C03C1">
        <w:t>and implement standards of practice</w:t>
      </w:r>
      <w:r>
        <w:t>.</w:t>
      </w:r>
    </w:p>
    <w:p w14:paraId="54B6FEA3" w14:textId="09FB6F2D" w:rsidR="00622888" w:rsidRPr="007C03C1" w:rsidRDefault="001E4450" w:rsidP="00FB2373">
      <w:pPr>
        <w:pStyle w:val="ListParagraph"/>
        <w:numPr>
          <w:ilvl w:val="0"/>
          <w:numId w:val="20"/>
        </w:numPr>
        <w:jc w:val="both"/>
      </w:pPr>
      <w:r>
        <w:t>S</w:t>
      </w:r>
      <w:r w:rsidR="00E000AF" w:rsidRPr="007C03C1">
        <w:t xml:space="preserve">trengthen </w:t>
      </w:r>
      <w:r w:rsidR="00683F2F" w:rsidRPr="007C03C1">
        <w:t xml:space="preserve">partnerships across the sector. </w:t>
      </w:r>
    </w:p>
    <w:p w14:paraId="71B25068" w14:textId="54022807" w:rsidR="00AC6779" w:rsidRPr="007C03C1" w:rsidRDefault="00622888" w:rsidP="00750D47">
      <w:r w:rsidRPr="007C03C1">
        <w:t>I acknowledge that t</w:t>
      </w:r>
      <w:r w:rsidR="00391448" w:rsidRPr="007C03C1">
        <w:t xml:space="preserve">hese recommendations are multifaceted, </w:t>
      </w:r>
      <w:r w:rsidRPr="007C03C1">
        <w:t>but</w:t>
      </w:r>
      <w:r w:rsidR="00391448" w:rsidRPr="007C03C1">
        <w:t xml:space="preserve"> it is my belief</w:t>
      </w:r>
      <w:r w:rsidRPr="007C03C1">
        <w:t xml:space="preserve">, informed by the evidence collected and presented </w:t>
      </w:r>
      <w:r w:rsidR="00672AB4">
        <w:t>in</w:t>
      </w:r>
      <w:r w:rsidR="00672AB4" w:rsidRPr="007C03C1">
        <w:t xml:space="preserve"> </w:t>
      </w:r>
      <w:r w:rsidRPr="007C03C1">
        <w:t>this report,</w:t>
      </w:r>
      <w:r w:rsidR="00391448" w:rsidRPr="007C03C1">
        <w:t xml:space="preserve"> that if they are implemented in full there would be immense</w:t>
      </w:r>
      <w:r w:rsidR="00581127" w:rsidRPr="007C03C1">
        <w:t xml:space="preserve"> </w:t>
      </w:r>
      <w:r w:rsidR="00C9402E" w:rsidRPr="007C03C1">
        <w:t xml:space="preserve">benefit to the </w:t>
      </w:r>
      <w:r w:rsidR="00047A7B">
        <w:t>Regional University Study Hubs</w:t>
      </w:r>
      <w:r w:rsidR="00AC0E73">
        <w:t xml:space="preserve"> (</w:t>
      </w:r>
      <w:r w:rsidR="00BD6860">
        <w:t xml:space="preserve">RUSH, or </w:t>
      </w:r>
      <w:r w:rsidR="00AC0E73">
        <w:t>Regional Hubs)</w:t>
      </w:r>
      <w:r w:rsidR="00C9402E" w:rsidRPr="007C03C1">
        <w:t xml:space="preserve"> program</w:t>
      </w:r>
      <w:r w:rsidR="002802A7" w:rsidRPr="007C03C1">
        <w:t xml:space="preserve"> through</w:t>
      </w:r>
      <w:r w:rsidR="00C9402E" w:rsidRPr="007C03C1">
        <w:t xml:space="preserve"> </w:t>
      </w:r>
      <w:r w:rsidR="00672AB4">
        <w:t>an</w:t>
      </w:r>
      <w:r w:rsidR="00672AB4" w:rsidRPr="007C03C1">
        <w:t xml:space="preserve"> </w:t>
      </w:r>
      <w:r w:rsidR="006A18D3" w:rsidRPr="007C03C1">
        <w:t>increased ability to</w:t>
      </w:r>
      <w:r w:rsidR="002802A7" w:rsidRPr="007C03C1">
        <w:t xml:space="preserve"> </w:t>
      </w:r>
      <w:r w:rsidR="00C9402E" w:rsidRPr="007C03C1">
        <w:t>widen participation</w:t>
      </w:r>
      <w:r w:rsidR="00672AB4">
        <w:t xml:space="preserve"> and</w:t>
      </w:r>
      <w:r w:rsidR="00672AB4" w:rsidRPr="007C03C1">
        <w:t xml:space="preserve"> </w:t>
      </w:r>
      <w:r w:rsidR="00C9402E" w:rsidRPr="007C03C1">
        <w:t>grow higher education aspirations</w:t>
      </w:r>
      <w:r w:rsidR="006A18D3" w:rsidRPr="007C03C1">
        <w:t xml:space="preserve"> in </w:t>
      </w:r>
      <w:r w:rsidR="00BD6860">
        <w:t xml:space="preserve">regional, rural, </w:t>
      </w:r>
      <w:r w:rsidR="00672AB4">
        <w:t xml:space="preserve">and </w:t>
      </w:r>
      <w:r w:rsidR="00BD6860">
        <w:t xml:space="preserve">remote </w:t>
      </w:r>
      <w:r w:rsidR="00E16BE6">
        <w:t>(RRR)</w:t>
      </w:r>
      <w:r w:rsidR="00AC0E73" w:rsidRPr="007C03C1">
        <w:t xml:space="preserve"> </w:t>
      </w:r>
      <w:r w:rsidR="006A18D3" w:rsidRPr="007C03C1">
        <w:t>communities</w:t>
      </w:r>
      <w:r w:rsidR="00672AB4">
        <w:t>;</w:t>
      </w:r>
      <w:r w:rsidR="00672AB4" w:rsidRPr="007C03C1">
        <w:t xml:space="preserve"> </w:t>
      </w:r>
      <w:r w:rsidR="005912EF" w:rsidRPr="007C03C1">
        <w:t xml:space="preserve">and </w:t>
      </w:r>
      <w:r w:rsidR="00672AB4">
        <w:t xml:space="preserve">through </w:t>
      </w:r>
      <w:r w:rsidR="005912EF" w:rsidRPr="007C03C1">
        <w:t>a more stable and consistent economic and political</w:t>
      </w:r>
      <w:r w:rsidR="00AC6779" w:rsidRPr="007C03C1">
        <w:t xml:space="preserve"> operating environment. </w:t>
      </w:r>
    </w:p>
    <w:p w14:paraId="77DD561B" w14:textId="7C4D2006" w:rsidR="00622888" w:rsidRPr="007C03C1" w:rsidRDefault="00622888" w:rsidP="004517BE">
      <w:pPr>
        <w:pStyle w:val="Heading2"/>
      </w:pPr>
      <w:bookmarkStart w:id="46" w:name="_Toc191367920"/>
      <w:bookmarkStart w:id="47" w:name="_Toc191486043"/>
      <w:bookmarkStart w:id="48" w:name="_Toc199936184"/>
      <w:bookmarkStart w:id="49" w:name="_Toc213066608"/>
      <w:r w:rsidRPr="007C03C1">
        <w:t xml:space="preserve">Renew </w:t>
      </w:r>
      <w:r w:rsidR="00874888">
        <w:t>f</w:t>
      </w:r>
      <w:r w:rsidRPr="007C03C1">
        <w:t xml:space="preserve">unding and </w:t>
      </w:r>
      <w:r w:rsidR="00874888">
        <w:t>r</w:t>
      </w:r>
      <w:r w:rsidRPr="007C03C1">
        <w:t xml:space="preserve">econsider </w:t>
      </w:r>
      <w:r w:rsidR="00874888">
        <w:t>f</w:t>
      </w:r>
      <w:r w:rsidRPr="007C03C1">
        <w:t xml:space="preserve">unding </w:t>
      </w:r>
      <w:r w:rsidR="00874888">
        <w:t>m</w:t>
      </w:r>
      <w:r w:rsidRPr="007C03C1">
        <w:t>echanisms</w:t>
      </w:r>
      <w:bookmarkEnd w:id="46"/>
      <w:bookmarkEnd w:id="47"/>
      <w:bookmarkEnd w:id="48"/>
      <w:bookmarkEnd w:id="49"/>
    </w:p>
    <w:p w14:paraId="26DA2C03" w14:textId="41593D40" w:rsidR="00622888" w:rsidRPr="007C03C1" w:rsidRDefault="00622888" w:rsidP="00750D47">
      <w:pPr>
        <w:rPr>
          <w:lang w:eastAsia="en-AU"/>
        </w:rPr>
      </w:pPr>
      <w:r w:rsidRPr="007C03C1">
        <w:rPr>
          <w:lang w:eastAsia="en-AU"/>
        </w:rPr>
        <w:t xml:space="preserve">I recommend that the </w:t>
      </w:r>
      <w:r w:rsidR="00DE729D">
        <w:rPr>
          <w:lang w:eastAsia="en-AU"/>
        </w:rPr>
        <w:t xml:space="preserve">Commonwealth </w:t>
      </w:r>
      <w:r w:rsidRPr="007C03C1">
        <w:rPr>
          <w:lang w:eastAsia="en-AU"/>
        </w:rPr>
        <w:t xml:space="preserve">Government commit to funding more cohorts of Regional Hubs. This research, and </w:t>
      </w:r>
      <w:r w:rsidR="00672AB4" w:rsidRPr="007C03C1">
        <w:rPr>
          <w:lang w:eastAsia="en-AU"/>
        </w:rPr>
        <w:t>other</w:t>
      </w:r>
      <w:r w:rsidR="00672AB4">
        <w:rPr>
          <w:lang w:eastAsia="en-AU"/>
        </w:rPr>
        <w:t xml:space="preserve"> studies</w:t>
      </w:r>
      <w:r w:rsidR="00A5531D">
        <w:rPr>
          <w:lang w:eastAsia="en-AU"/>
        </w:rPr>
        <w:t xml:space="preserve"> (</w:t>
      </w:r>
      <w:r w:rsidR="001B57DF">
        <w:rPr>
          <w:lang w:eastAsia="en-AU"/>
        </w:rPr>
        <w:t>such as</w:t>
      </w:r>
      <w:r w:rsidR="00A5531D">
        <w:rPr>
          <w:lang w:eastAsia="en-AU"/>
        </w:rPr>
        <w:t xml:space="preserve"> </w:t>
      </w:r>
      <w:r w:rsidR="000A1EB9" w:rsidRPr="000A1EB9">
        <w:rPr>
          <w:lang w:val="en-NZ" w:eastAsia="en-AU"/>
        </w:rPr>
        <w:t>Baker et al., 2025</w:t>
      </w:r>
      <w:r w:rsidR="0001595F">
        <w:rPr>
          <w:lang w:val="en-NZ" w:eastAsia="en-AU"/>
        </w:rPr>
        <w:t xml:space="preserve">; </w:t>
      </w:r>
      <w:r w:rsidR="00866357">
        <w:rPr>
          <w:lang w:val="en-NZ" w:eastAsia="en-AU"/>
        </w:rPr>
        <w:t>Stone et al., 2022</w:t>
      </w:r>
      <w:r w:rsidR="001B57DF">
        <w:rPr>
          <w:lang w:val="en-NZ" w:eastAsia="en-AU"/>
        </w:rPr>
        <w:t>)</w:t>
      </w:r>
      <w:r w:rsidRPr="007C03C1">
        <w:rPr>
          <w:lang w:eastAsia="en-AU"/>
        </w:rPr>
        <w:t xml:space="preserve">, overwhelmingly suggest that Regional Hubs widen participation. They allow people from RRR backgrounds to engage in higher education, in turn building a more educated society and prosperous communities. There is enormous benefit to the Regional Hubs, and more funding rounds would allow more communities to experience this benefit. </w:t>
      </w:r>
      <w:r w:rsidR="00163FE7" w:rsidRPr="007C03C1">
        <w:rPr>
          <w:lang w:eastAsia="en-AU"/>
        </w:rPr>
        <w:t xml:space="preserve">Further, </w:t>
      </w:r>
      <w:r w:rsidR="000C012F" w:rsidRPr="007C03C1">
        <w:rPr>
          <w:lang w:eastAsia="en-AU"/>
        </w:rPr>
        <w:t>the Regional Hubs are a way</w:t>
      </w:r>
      <w:r w:rsidR="00163FE7" w:rsidRPr="007C03C1">
        <w:rPr>
          <w:lang w:eastAsia="en-AU"/>
        </w:rPr>
        <w:t xml:space="preserve"> to meet the </w:t>
      </w:r>
      <w:r w:rsidR="004940BC" w:rsidRPr="00D64074">
        <w:rPr>
          <w:lang w:eastAsia="en-AU"/>
        </w:rPr>
        <w:t xml:space="preserve">Universities </w:t>
      </w:r>
      <w:r w:rsidR="004B112F" w:rsidRPr="00D64074">
        <w:rPr>
          <w:lang w:eastAsia="en-AU"/>
        </w:rPr>
        <w:t>Accord</w:t>
      </w:r>
      <w:r w:rsidR="001A0650" w:rsidRPr="00D64074">
        <w:rPr>
          <w:lang w:eastAsia="en-AU"/>
        </w:rPr>
        <w:t>’s</w:t>
      </w:r>
      <w:r w:rsidR="004B112F" w:rsidRPr="007C03C1">
        <w:rPr>
          <w:lang w:eastAsia="en-AU"/>
        </w:rPr>
        <w:t xml:space="preserve"> </w:t>
      </w:r>
      <w:r w:rsidR="003C324B" w:rsidRPr="007C03C1">
        <w:rPr>
          <w:lang w:eastAsia="en-AU"/>
        </w:rPr>
        <w:t xml:space="preserve">ambitious target </w:t>
      </w:r>
      <w:r w:rsidR="00D00CC0" w:rsidRPr="007C03C1">
        <w:rPr>
          <w:lang w:eastAsia="en-AU"/>
        </w:rPr>
        <w:t xml:space="preserve">of </w:t>
      </w:r>
      <w:r w:rsidR="00E61AD3" w:rsidRPr="007C03C1">
        <w:rPr>
          <w:lang w:eastAsia="en-AU"/>
        </w:rPr>
        <w:t xml:space="preserve">80% of the working-age population </w:t>
      </w:r>
      <w:r w:rsidR="001A0650">
        <w:rPr>
          <w:lang w:eastAsia="en-AU"/>
        </w:rPr>
        <w:t>holding</w:t>
      </w:r>
      <w:r w:rsidR="00A3711D" w:rsidRPr="007C03C1">
        <w:rPr>
          <w:lang w:eastAsia="en-AU"/>
        </w:rPr>
        <w:t xml:space="preserve"> a tertiary qualification </w:t>
      </w:r>
      <w:r w:rsidR="00650708" w:rsidRPr="007C03C1">
        <w:rPr>
          <w:lang w:eastAsia="en-AU"/>
        </w:rPr>
        <w:t>by 2050</w:t>
      </w:r>
      <w:r w:rsidR="005B6886">
        <w:rPr>
          <w:lang w:eastAsia="en-AU"/>
        </w:rPr>
        <w:t xml:space="preserve"> </w:t>
      </w:r>
      <w:sdt>
        <w:sdtPr>
          <w:rPr>
            <w:lang w:eastAsia="en-AU"/>
          </w:rPr>
          <w:id w:val="-520079596"/>
          <w:citation/>
        </w:sdtPr>
        <w:sdtEndPr/>
        <w:sdtContent>
          <w:r w:rsidR="00A5531D">
            <w:rPr>
              <w:lang w:eastAsia="en-AU"/>
            </w:rPr>
            <w:fldChar w:fldCharType="begin"/>
          </w:r>
          <w:r w:rsidR="00A5531D">
            <w:rPr>
              <w:lang w:val="en-US" w:eastAsia="en-AU"/>
            </w:rPr>
            <w:instrText xml:space="preserve"> CITATION Aus23 \l 1033 </w:instrText>
          </w:r>
          <w:r w:rsidR="00A5531D">
            <w:rPr>
              <w:lang w:eastAsia="en-AU"/>
            </w:rPr>
            <w:fldChar w:fldCharType="separate"/>
          </w:r>
          <w:r w:rsidR="00A5531D">
            <w:rPr>
              <w:noProof/>
              <w:lang w:val="en-US" w:eastAsia="en-AU"/>
            </w:rPr>
            <w:t>(Australian Universities Accord Panel, 2023)</w:t>
          </w:r>
          <w:r w:rsidR="00A5531D">
            <w:rPr>
              <w:lang w:eastAsia="en-AU"/>
            </w:rPr>
            <w:fldChar w:fldCharType="end"/>
          </w:r>
        </w:sdtContent>
      </w:sdt>
      <w:r w:rsidR="000C012F" w:rsidRPr="007C03C1">
        <w:rPr>
          <w:lang w:eastAsia="en-AU"/>
        </w:rPr>
        <w:t xml:space="preserve">. </w:t>
      </w:r>
      <w:r w:rsidR="000A6085" w:rsidRPr="007C03C1">
        <w:rPr>
          <w:lang w:eastAsia="en-AU"/>
        </w:rPr>
        <w:t xml:space="preserve">This target cannot be met without </w:t>
      </w:r>
      <w:r w:rsidR="00AC4B13" w:rsidRPr="007C03C1">
        <w:rPr>
          <w:lang w:eastAsia="en-AU"/>
        </w:rPr>
        <w:t xml:space="preserve">people living in RRR communities obtaining tertiary qualifications. </w:t>
      </w:r>
    </w:p>
    <w:p w14:paraId="7812DF8B" w14:textId="489F439E" w:rsidR="00B82F87" w:rsidRPr="007C03C1" w:rsidRDefault="008F132E" w:rsidP="00750D47">
      <w:r w:rsidRPr="007C03C1">
        <w:t xml:space="preserve">I recommend that the </w:t>
      </w:r>
      <w:r w:rsidR="00DE729D">
        <w:t xml:space="preserve">Commonwealth </w:t>
      </w:r>
      <w:r w:rsidRPr="007C03C1">
        <w:t xml:space="preserve">Government reconsider </w:t>
      </w:r>
      <w:r w:rsidR="00DE729D">
        <w:t xml:space="preserve">the </w:t>
      </w:r>
      <w:r w:rsidR="00B033ED">
        <w:t>partnership</w:t>
      </w:r>
      <w:r w:rsidRPr="007C03C1">
        <w:t xml:space="preserve"> funding mechanisms</w:t>
      </w:r>
      <w:r w:rsidR="006E11BF">
        <w:t xml:space="preserve"> (previously </w:t>
      </w:r>
      <w:r w:rsidR="00DB36BA" w:rsidRPr="00DB36BA">
        <w:t>Commonwealth Supported Place</w:t>
      </w:r>
      <w:r w:rsidR="00DB36BA">
        <w:t>s;</w:t>
      </w:r>
      <w:r w:rsidR="006E11BF">
        <w:t xml:space="preserve"> currently partnership </w:t>
      </w:r>
      <w:r w:rsidR="0094458F">
        <w:t xml:space="preserve">program </w:t>
      </w:r>
      <w:r w:rsidR="006E11BF">
        <w:t>funding)</w:t>
      </w:r>
      <w:r w:rsidRPr="007C03C1">
        <w:t xml:space="preserve"> to better support the sustainability and growth of </w:t>
      </w:r>
      <w:r w:rsidR="00047A7B">
        <w:t>Regional Hubs</w:t>
      </w:r>
      <w:r w:rsidRPr="007C03C1">
        <w:t xml:space="preserve">. Funding designed to facilitate partnerships should not be programmatic. Instead, </w:t>
      </w:r>
      <w:r w:rsidR="001A0650">
        <w:t>it</w:t>
      </w:r>
      <w:r w:rsidR="001A0650" w:rsidRPr="007C03C1">
        <w:t xml:space="preserve"> </w:t>
      </w:r>
      <w:r w:rsidRPr="007C03C1">
        <w:t>should emphasi</w:t>
      </w:r>
      <w:r w:rsidR="00DA2123">
        <w:t>s</w:t>
      </w:r>
      <w:r w:rsidRPr="007C03C1">
        <w:t xml:space="preserve">e flexibility, innovation, and sustainability, allowing </w:t>
      </w:r>
      <w:r w:rsidR="00D46E19">
        <w:t>R</w:t>
      </w:r>
      <w:r w:rsidRPr="007C03C1">
        <w:t xml:space="preserve">egional </w:t>
      </w:r>
      <w:r w:rsidR="00D46E19">
        <w:t>H</w:t>
      </w:r>
      <w:r w:rsidRPr="007C03C1">
        <w:t xml:space="preserve">ubs to allocate resources according to what is most needed to meet the key </w:t>
      </w:r>
      <w:r w:rsidR="001B6329">
        <w:t>performance indicator</w:t>
      </w:r>
      <w:r w:rsidRPr="007C03C1">
        <w:t>s of the</w:t>
      </w:r>
      <w:r w:rsidR="00792B11">
        <w:t>ir respective</w:t>
      </w:r>
      <w:r w:rsidRPr="007C03C1">
        <w:t xml:space="preserve"> grant</w:t>
      </w:r>
      <w:r w:rsidR="00792B11">
        <w:t>s</w:t>
      </w:r>
      <w:r w:rsidRPr="007C03C1">
        <w:t xml:space="preserve">. </w:t>
      </w:r>
      <w:r w:rsidR="006155F1">
        <w:t>These new funding mechanisms</w:t>
      </w:r>
      <w:r w:rsidRPr="007C03C1">
        <w:t xml:space="preserve"> may include</w:t>
      </w:r>
      <w:r w:rsidR="001A0650">
        <w:t xml:space="preserve"> </w:t>
      </w:r>
      <w:r w:rsidRPr="007C03C1">
        <w:t>program-based activities, operational costs, or capital expenditure.</w:t>
      </w:r>
    </w:p>
    <w:p w14:paraId="065C831D" w14:textId="34633DE7" w:rsidR="00F32D46" w:rsidRPr="007C03C1" w:rsidRDefault="00F32D46" w:rsidP="00750D47">
      <w:pPr>
        <w:rPr>
          <w:lang w:eastAsia="en-AU"/>
        </w:rPr>
      </w:pPr>
      <w:r w:rsidRPr="007C03C1">
        <w:rPr>
          <w:lang w:eastAsia="en-AU"/>
        </w:rPr>
        <w:t>Th</w:t>
      </w:r>
      <w:r w:rsidR="00DA4C62" w:rsidRPr="007C03C1">
        <w:rPr>
          <w:lang w:eastAsia="en-AU"/>
        </w:rPr>
        <w:t xml:space="preserve">ese elements of reconsidered funding were a recurring theme </w:t>
      </w:r>
      <w:r w:rsidR="001707FC">
        <w:rPr>
          <w:lang w:eastAsia="en-AU"/>
        </w:rPr>
        <w:t>in the research</w:t>
      </w:r>
      <w:r w:rsidR="00DA4C62" w:rsidRPr="007C03C1">
        <w:rPr>
          <w:lang w:eastAsia="en-AU"/>
        </w:rPr>
        <w:t xml:space="preserve">. </w:t>
      </w:r>
      <w:r w:rsidR="00CE42C1">
        <w:rPr>
          <w:lang w:eastAsia="en-AU"/>
        </w:rPr>
        <w:t>For example, s</w:t>
      </w:r>
      <w:r w:rsidR="00DA4C62" w:rsidRPr="007C03C1">
        <w:rPr>
          <w:lang w:eastAsia="en-AU"/>
        </w:rPr>
        <w:t xml:space="preserve">ome Regional Hubs have had to curtail the services they offer </w:t>
      </w:r>
      <w:r w:rsidR="001A0650">
        <w:rPr>
          <w:lang w:eastAsia="en-AU"/>
        </w:rPr>
        <w:t>because of</w:t>
      </w:r>
      <w:r w:rsidR="00323F90" w:rsidRPr="007C03C1">
        <w:rPr>
          <w:lang w:eastAsia="en-AU"/>
        </w:rPr>
        <w:t xml:space="preserve"> overwhelming </w:t>
      </w:r>
      <w:r w:rsidR="00DA4C62" w:rsidRPr="007C03C1">
        <w:rPr>
          <w:lang w:eastAsia="en-AU"/>
        </w:rPr>
        <w:t>demand</w:t>
      </w:r>
      <w:r w:rsidR="00323F90" w:rsidRPr="007C03C1">
        <w:rPr>
          <w:lang w:eastAsia="en-AU"/>
        </w:rPr>
        <w:t xml:space="preserve">, while </w:t>
      </w:r>
      <w:r w:rsidR="00701860" w:rsidRPr="007C03C1">
        <w:rPr>
          <w:lang w:eastAsia="en-AU"/>
        </w:rPr>
        <w:t xml:space="preserve">others quickly outgrew </w:t>
      </w:r>
      <w:r w:rsidR="00323F90" w:rsidRPr="007C03C1">
        <w:rPr>
          <w:lang w:eastAsia="en-AU"/>
        </w:rPr>
        <w:t xml:space="preserve">their allocated </w:t>
      </w:r>
      <w:r w:rsidR="00701860" w:rsidRPr="007C03C1">
        <w:rPr>
          <w:lang w:eastAsia="en-AU"/>
        </w:rPr>
        <w:t xml:space="preserve">spaces </w:t>
      </w:r>
      <w:r w:rsidR="00323F90" w:rsidRPr="007C03C1">
        <w:rPr>
          <w:lang w:eastAsia="en-AU"/>
        </w:rPr>
        <w:t>as student usage exceeded projections.</w:t>
      </w:r>
      <w:r w:rsidR="00701860" w:rsidRPr="007C03C1">
        <w:rPr>
          <w:lang w:eastAsia="en-AU"/>
        </w:rPr>
        <w:t xml:space="preserve"> This has </w:t>
      </w:r>
      <w:r w:rsidR="001A0650">
        <w:rPr>
          <w:lang w:eastAsia="en-AU"/>
        </w:rPr>
        <w:t>meant</w:t>
      </w:r>
      <w:r w:rsidR="001A0650" w:rsidRPr="007C03C1">
        <w:rPr>
          <w:lang w:eastAsia="en-AU"/>
        </w:rPr>
        <w:t xml:space="preserve"> </w:t>
      </w:r>
      <w:r w:rsidR="00701860" w:rsidRPr="007C03C1">
        <w:rPr>
          <w:lang w:eastAsia="en-AU"/>
        </w:rPr>
        <w:t xml:space="preserve">staff </w:t>
      </w:r>
      <w:r w:rsidR="001A0650">
        <w:rPr>
          <w:lang w:eastAsia="en-AU"/>
        </w:rPr>
        <w:t xml:space="preserve">have had </w:t>
      </w:r>
      <w:r w:rsidR="00701860" w:rsidRPr="007C03C1">
        <w:rPr>
          <w:lang w:eastAsia="en-AU"/>
        </w:rPr>
        <w:t xml:space="preserve">to be accommodated in less than appropriate spaces. </w:t>
      </w:r>
      <w:r w:rsidR="00AC4B13" w:rsidRPr="007C03C1">
        <w:rPr>
          <w:lang w:eastAsia="en-AU"/>
        </w:rPr>
        <w:t xml:space="preserve">While some participants said the current funding arrangements were flexible </w:t>
      </w:r>
      <w:r w:rsidR="00107CC8" w:rsidRPr="007C03C1">
        <w:rPr>
          <w:lang w:eastAsia="en-AU"/>
        </w:rPr>
        <w:t xml:space="preserve">and </w:t>
      </w:r>
      <w:r w:rsidR="00B237B4" w:rsidRPr="007C03C1">
        <w:rPr>
          <w:lang w:eastAsia="en-AU"/>
        </w:rPr>
        <w:t xml:space="preserve">not onerous </w:t>
      </w:r>
      <w:r w:rsidR="001A0650">
        <w:rPr>
          <w:lang w:eastAsia="en-AU"/>
        </w:rPr>
        <w:t>for</w:t>
      </w:r>
      <w:r w:rsidR="001A0650" w:rsidRPr="007C03C1">
        <w:rPr>
          <w:lang w:eastAsia="en-AU"/>
        </w:rPr>
        <w:t xml:space="preserve"> </w:t>
      </w:r>
      <w:r w:rsidR="00B237B4" w:rsidRPr="007C03C1">
        <w:rPr>
          <w:lang w:eastAsia="en-AU"/>
        </w:rPr>
        <w:t>them to report on, I suggest taking what works from the current funding arrangements and strengthen</w:t>
      </w:r>
      <w:r w:rsidR="001A0650">
        <w:rPr>
          <w:lang w:eastAsia="en-AU"/>
        </w:rPr>
        <w:t>ing</w:t>
      </w:r>
      <w:r w:rsidR="00B237B4" w:rsidRPr="007C03C1">
        <w:rPr>
          <w:lang w:eastAsia="en-AU"/>
        </w:rPr>
        <w:t xml:space="preserve"> it. </w:t>
      </w:r>
    </w:p>
    <w:p w14:paraId="37609DEB" w14:textId="35162966" w:rsidR="00622888" w:rsidRPr="007C03C1" w:rsidRDefault="00622888" w:rsidP="00750D47">
      <w:pPr>
        <w:rPr>
          <w:lang w:eastAsia="en-AU"/>
        </w:rPr>
      </w:pPr>
      <w:r w:rsidRPr="007C03C1">
        <w:rPr>
          <w:lang w:eastAsia="en-AU"/>
        </w:rPr>
        <w:lastRenderedPageBreak/>
        <w:t>I recommend that state governments commit funding</w:t>
      </w:r>
      <w:r w:rsidR="00B237B4" w:rsidRPr="007C03C1">
        <w:rPr>
          <w:lang w:eastAsia="en-AU"/>
        </w:rPr>
        <w:t xml:space="preserve"> to the </w:t>
      </w:r>
      <w:r w:rsidR="007B1D8E">
        <w:rPr>
          <w:lang w:eastAsia="en-AU"/>
        </w:rPr>
        <w:t>RUSH</w:t>
      </w:r>
      <w:r w:rsidR="00B237B4" w:rsidRPr="007C03C1">
        <w:rPr>
          <w:lang w:eastAsia="en-AU"/>
        </w:rPr>
        <w:t xml:space="preserve"> program</w:t>
      </w:r>
      <w:r w:rsidRPr="007C03C1">
        <w:rPr>
          <w:lang w:eastAsia="en-AU"/>
        </w:rPr>
        <w:t xml:space="preserve">. Many Regional Hubs </w:t>
      </w:r>
      <w:r w:rsidR="00A135BE">
        <w:rPr>
          <w:lang w:eastAsia="en-AU"/>
        </w:rPr>
        <w:t xml:space="preserve">have a </w:t>
      </w:r>
      <w:r w:rsidR="00B237B4" w:rsidRPr="007C03C1">
        <w:rPr>
          <w:lang w:eastAsia="en-AU"/>
        </w:rPr>
        <w:t>positive</w:t>
      </w:r>
      <w:r w:rsidR="00A135BE">
        <w:rPr>
          <w:lang w:eastAsia="en-AU"/>
        </w:rPr>
        <w:t xml:space="preserve"> impact</w:t>
      </w:r>
      <w:r w:rsidR="00B237B4" w:rsidRPr="007C03C1">
        <w:rPr>
          <w:lang w:eastAsia="en-AU"/>
        </w:rPr>
        <w:t xml:space="preserve"> on</w:t>
      </w:r>
      <w:r w:rsidRPr="007C03C1">
        <w:rPr>
          <w:lang w:eastAsia="en-AU"/>
        </w:rPr>
        <w:t xml:space="preserve"> state economies</w:t>
      </w:r>
      <w:r w:rsidR="00B237B4" w:rsidRPr="007C03C1">
        <w:rPr>
          <w:lang w:eastAsia="en-AU"/>
        </w:rPr>
        <w:t xml:space="preserve"> </w:t>
      </w:r>
      <w:r w:rsidR="00A135BE">
        <w:rPr>
          <w:lang w:eastAsia="en-AU"/>
        </w:rPr>
        <w:t>through developing</w:t>
      </w:r>
      <w:r w:rsidR="00B237B4" w:rsidRPr="007C03C1">
        <w:rPr>
          <w:lang w:eastAsia="en-AU"/>
        </w:rPr>
        <w:t xml:space="preserve"> the state workforce</w:t>
      </w:r>
      <w:r w:rsidR="001A0650">
        <w:rPr>
          <w:lang w:eastAsia="en-AU"/>
        </w:rPr>
        <w:t>;</w:t>
      </w:r>
      <w:r w:rsidR="001A0650" w:rsidRPr="007C03C1">
        <w:rPr>
          <w:lang w:eastAsia="en-AU"/>
        </w:rPr>
        <w:t xml:space="preserve"> </w:t>
      </w:r>
      <w:r w:rsidR="00B237B4" w:rsidRPr="007C03C1">
        <w:rPr>
          <w:lang w:eastAsia="en-AU"/>
        </w:rPr>
        <w:t>however</w:t>
      </w:r>
      <w:r w:rsidR="001A0650">
        <w:rPr>
          <w:lang w:eastAsia="en-AU"/>
        </w:rPr>
        <w:t>,</w:t>
      </w:r>
      <w:r w:rsidR="0045174D">
        <w:rPr>
          <w:lang w:eastAsia="en-AU"/>
        </w:rPr>
        <w:t xml:space="preserve"> the majority</w:t>
      </w:r>
      <w:r w:rsidR="00B237B4" w:rsidRPr="007C03C1">
        <w:rPr>
          <w:lang w:eastAsia="en-AU"/>
        </w:rPr>
        <w:t xml:space="preserve"> do so</w:t>
      </w:r>
      <w:r w:rsidRPr="007C03C1">
        <w:rPr>
          <w:lang w:eastAsia="en-AU"/>
        </w:rPr>
        <w:t xml:space="preserve"> without receiving state funds.</w:t>
      </w:r>
      <w:r w:rsidR="00B237B4" w:rsidRPr="007C03C1">
        <w:rPr>
          <w:lang w:eastAsia="en-AU"/>
        </w:rPr>
        <w:t xml:space="preserve"> It is entirely appropriate that state governments </w:t>
      </w:r>
      <w:r w:rsidR="0074062B" w:rsidRPr="007C03C1">
        <w:rPr>
          <w:lang w:eastAsia="en-AU"/>
        </w:rPr>
        <w:t xml:space="preserve">fund services </w:t>
      </w:r>
      <w:r w:rsidR="001A0650">
        <w:rPr>
          <w:lang w:eastAsia="en-AU"/>
        </w:rPr>
        <w:t>from which</w:t>
      </w:r>
      <w:r w:rsidR="002067FB">
        <w:rPr>
          <w:lang w:eastAsia="en-AU"/>
        </w:rPr>
        <w:t xml:space="preserve"> they</w:t>
      </w:r>
      <w:r w:rsidR="001A0650" w:rsidRPr="007C03C1">
        <w:rPr>
          <w:lang w:eastAsia="en-AU"/>
        </w:rPr>
        <w:t xml:space="preserve"> </w:t>
      </w:r>
      <w:r w:rsidR="0074062B" w:rsidRPr="007C03C1">
        <w:rPr>
          <w:lang w:eastAsia="en-AU"/>
        </w:rPr>
        <w:t xml:space="preserve">receive a benefit. </w:t>
      </w:r>
    </w:p>
    <w:p w14:paraId="52ABEB31" w14:textId="779693CE" w:rsidR="0088758E" w:rsidRPr="007C03C1" w:rsidRDefault="00D30C25" w:rsidP="00D65162">
      <w:pPr>
        <w:pStyle w:val="Heading2"/>
      </w:pPr>
      <w:bookmarkStart w:id="50" w:name="_Toc191367921"/>
      <w:bookmarkStart w:id="51" w:name="_Toc191486044"/>
      <w:bookmarkStart w:id="52" w:name="_Toc199936185"/>
      <w:bookmarkStart w:id="53" w:name="_Toc213066609"/>
      <w:r w:rsidRPr="007C03C1">
        <w:t xml:space="preserve">Develop and </w:t>
      </w:r>
      <w:r w:rsidR="00874888">
        <w:t>i</w:t>
      </w:r>
      <w:r w:rsidR="0090000F" w:rsidRPr="007C03C1">
        <w:t>mplement</w:t>
      </w:r>
      <w:r w:rsidRPr="007C03C1">
        <w:t xml:space="preserve"> </w:t>
      </w:r>
      <w:r w:rsidR="00874888">
        <w:t>s</w:t>
      </w:r>
      <w:r w:rsidRPr="007C03C1">
        <w:t xml:space="preserve">tandards of </w:t>
      </w:r>
      <w:r w:rsidR="00874888">
        <w:t>p</w:t>
      </w:r>
      <w:r w:rsidRPr="007C03C1">
        <w:t>ractice</w:t>
      </w:r>
      <w:bookmarkEnd w:id="50"/>
      <w:bookmarkEnd w:id="51"/>
      <w:bookmarkEnd w:id="52"/>
      <w:bookmarkEnd w:id="53"/>
    </w:p>
    <w:p w14:paraId="4545AD6A" w14:textId="13E8D396" w:rsidR="00071EF8" w:rsidRPr="00BC08FE" w:rsidRDefault="00071EF8" w:rsidP="00750D47">
      <w:r w:rsidRPr="00BC08FE">
        <w:t xml:space="preserve">To ensure the long-term sustainability, consistency, and quality of </w:t>
      </w:r>
      <w:r w:rsidR="001A0650">
        <w:t xml:space="preserve">the </w:t>
      </w:r>
      <w:r w:rsidRPr="00BC08FE">
        <w:t>RUSH</w:t>
      </w:r>
      <w:r w:rsidR="001A0650">
        <w:t xml:space="preserve"> program</w:t>
      </w:r>
      <w:r w:rsidRPr="00BC08FE">
        <w:t xml:space="preserve">, I recommend the development and implementation of comprehensive standards of practice. These standards are not intended to regulate </w:t>
      </w:r>
      <w:r w:rsidR="0082790F" w:rsidRPr="00BC08FE">
        <w:t>Regional Hubs</w:t>
      </w:r>
      <w:r w:rsidRPr="00BC08FE">
        <w:t xml:space="preserve"> but rather to </w:t>
      </w:r>
      <w:r w:rsidR="001A0650">
        <w:t>en</w:t>
      </w:r>
      <w:r w:rsidR="001A0650" w:rsidRPr="00BC08FE">
        <w:t xml:space="preserve">sure </w:t>
      </w:r>
      <w:r w:rsidRPr="00BC08FE">
        <w:t xml:space="preserve">quality and provide </w:t>
      </w:r>
      <w:r w:rsidR="0082790F" w:rsidRPr="00BC08FE">
        <w:t>Regional Hubs</w:t>
      </w:r>
      <w:r w:rsidRPr="00BC08FE">
        <w:t xml:space="preserve"> with the confidence that they are </w:t>
      </w:r>
      <w:r w:rsidR="001A0650">
        <w:t>adhering to</w:t>
      </w:r>
      <w:r w:rsidR="001A0650" w:rsidRPr="00BC08FE">
        <w:t xml:space="preserve"> </w:t>
      </w:r>
      <w:r w:rsidRPr="00BC08FE">
        <w:t xml:space="preserve">the multitude of external regulatory frameworks. By ensuring </w:t>
      </w:r>
      <w:r w:rsidR="002067FB">
        <w:t xml:space="preserve">that </w:t>
      </w:r>
      <w:r w:rsidR="001A0650">
        <w:t>they are compliant</w:t>
      </w:r>
      <w:r w:rsidR="001A0650" w:rsidRPr="00BC08FE">
        <w:t xml:space="preserve"> </w:t>
      </w:r>
      <w:r w:rsidRPr="00BC08FE">
        <w:t xml:space="preserve">with these frameworks, </w:t>
      </w:r>
      <w:r w:rsidR="00AD7628" w:rsidRPr="00BC08FE">
        <w:t>Regional H</w:t>
      </w:r>
      <w:r w:rsidRPr="00BC08FE">
        <w:t xml:space="preserve">ubs can retain the autonomy needed to design and deliver services tailored to the unique needs of the communities they serve. Implementing such standards would guarantee that students receive consistent high-quality service, government funders can be confident that all legal and grant requirements are met, and each </w:t>
      </w:r>
      <w:r w:rsidR="00B86A8A" w:rsidRPr="00BC08FE">
        <w:t>Regional H</w:t>
      </w:r>
      <w:r w:rsidRPr="00BC08FE">
        <w:t xml:space="preserve">ub can operate without placing </w:t>
      </w:r>
      <w:r w:rsidR="00846A75">
        <w:t>stakeholders</w:t>
      </w:r>
      <w:r w:rsidR="00846A75" w:rsidRPr="00BC08FE">
        <w:t xml:space="preserve"> </w:t>
      </w:r>
      <w:r w:rsidRPr="00BC08FE">
        <w:t>at risk.</w:t>
      </w:r>
    </w:p>
    <w:p w14:paraId="5D21E451" w14:textId="37CC46BD" w:rsidR="00023FD1" w:rsidRDefault="00023FD1" w:rsidP="00750D47">
      <w:r>
        <w:t>Achieving this requires structured support and targeted capacity-building measures. Regional Hubs must be equipped with tailored capability development initiatives and access to shared resources that strengthen the broader network. As the RUSH program continues to expand, adequate resourcing and strategic investment will be critical to sustaining growth and maintaining quality.</w:t>
      </w:r>
    </w:p>
    <w:p w14:paraId="54846813" w14:textId="17C9B307" w:rsidR="00071EF8" w:rsidRPr="00BC08FE" w:rsidRDefault="00023FD1" w:rsidP="00750D47">
      <w:r>
        <w:t xml:space="preserve">While the RUSH </w:t>
      </w:r>
      <w:r w:rsidR="00D64074">
        <w:t>N</w:t>
      </w:r>
      <w:r>
        <w:t xml:space="preserve">etwork has laid important groundwork, additional resourcing is necessary to support long-term success. Collaborative capacity-building efforts will further enhance the program’s resilience and effectiveness, enabling Regional Hubs to meet regulatory expectations with confidence while delivering services tailored to the unique needs of their communities. </w:t>
      </w:r>
      <w:r w:rsidR="00071EF8" w:rsidRPr="00BC08FE">
        <w:t xml:space="preserve">To ensure relevance and secure buy-in, these standards must be co-designed with Regional Hubs as the principal actors. The co-design process should actively involve higher education institutions (HEIs), the Department of Education, Country Universities Centre (CUC), </w:t>
      </w:r>
      <w:r w:rsidR="00FF25D7" w:rsidRPr="00BC08FE">
        <w:t>Geraldton</w:t>
      </w:r>
      <w:r w:rsidR="0077224A" w:rsidRPr="00BC08FE">
        <w:t xml:space="preserve"> Un</w:t>
      </w:r>
      <w:r w:rsidR="007B033A" w:rsidRPr="00BC08FE">
        <w:t>iversities Centre</w:t>
      </w:r>
      <w:r w:rsidR="00FF25D7">
        <w:t>,</w:t>
      </w:r>
      <w:r w:rsidR="00071EF8" w:rsidRPr="00BC08FE">
        <w:t xml:space="preserve"> the </w:t>
      </w:r>
      <w:r w:rsidR="00D64074">
        <w:t>RUSH</w:t>
      </w:r>
      <w:r w:rsidR="00071EF8" w:rsidRPr="00BC08FE">
        <w:t xml:space="preserve"> Network, and other key stakeholders. This collaborative approach will ensure the standards are practical, relevant, and reflective of the diverse needs of regional communities while preserving the autonomy of each </w:t>
      </w:r>
      <w:r w:rsidR="003F3637" w:rsidRPr="00BC08FE">
        <w:t>Regional H</w:t>
      </w:r>
      <w:r w:rsidR="00071EF8" w:rsidRPr="00BC08FE">
        <w:t>ub.</w:t>
      </w:r>
    </w:p>
    <w:p w14:paraId="76999410" w14:textId="60F6D517" w:rsidR="00071EF8" w:rsidRPr="00BC08FE" w:rsidRDefault="00071EF8" w:rsidP="00750D47">
      <w:r w:rsidRPr="00BC08FE">
        <w:t xml:space="preserve">The rationale for this recommendation is grounded in an extensive evidence base collected throughout this research, including </w:t>
      </w:r>
      <w:r w:rsidR="00FA2E09">
        <w:t xml:space="preserve">via </w:t>
      </w:r>
      <w:r w:rsidRPr="00BC08FE">
        <w:t xml:space="preserve">interviews with key stakeholders, survey responses, and practitioner ethnographic observations. The findings present a compelling argument for formalising practices across the RUSH </w:t>
      </w:r>
      <w:r w:rsidR="00D64074">
        <w:t>N</w:t>
      </w:r>
      <w:r w:rsidRPr="00BC08FE">
        <w:t xml:space="preserve">etwork. As the program continues to grow, it will attract increasing public scrutiny. Establishing robust standards of practice will mitigate potential public criticism by demonstrating accountability, operational excellence, and a commitment to best practices while highlighting the </w:t>
      </w:r>
      <w:r w:rsidR="00E46F23" w:rsidRPr="00BC08FE">
        <w:t>Regional H</w:t>
      </w:r>
      <w:r w:rsidRPr="00BC08FE">
        <w:t>ubs’ capacity to innovate and respond to local needs.</w:t>
      </w:r>
    </w:p>
    <w:p w14:paraId="7CD230FB" w14:textId="62B44C9A" w:rsidR="00071EF8" w:rsidRPr="00BC08FE" w:rsidRDefault="00071EF8" w:rsidP="00750D47">
      <w:r w:rsidRPr="00BC08FE">
        <w:t xml:space="preserve">Further professionalisation of the </w:t>
      </w:r>
      <w:r w:rsidR="00BD6860">
        <w:t>RUSH</w:t>
      </w:r>
      <w:r w:rsidRPr="00BC08FE">
        <w:t xml:space="preserve"> sector can be achieved through the development of a micro-credential for staff. This credential could incorporate many of the recommended standards of practice, strengthening partnerships between </w:t>
      </w:r>
      <w:r w:rsidR="008246A9" w:rsidRPr="00BC08FE">
        <w:t>Regional</w:t>
      </w:r>
      <w:r w:rsidR="0086468B" w:rsidRPr="00BC08FE">
        <w:t xml:space="preserve"> H</w:t>
      </w:r>
      <w:r w:rsidRPr="00BC08FE">
        <w:t xml:space="preserve">ubs and </w:t>
      </w:r>
      <w:r w:rsidR="00D64074">
        <w:t>HEIs</w:t>
      </w:r>
      <w:r w:rsidRPr="00BC08FE">
        <w:t xml:space="preserve"> if co-hosted and co-created by HEIs. In the absence of a </w:t>
      </w:r>
      <w:bookmarkStart w:id="54" w:name="_Hlk202873698"/>
      <w:r w:rsidRPr="00BC08FE">
        <w:t>micro-credential</w:t>
      </w:r>
      <w:bookmarkEnd w:id="54"/>
      <w:r w:rsidRPr="00BC08FE">
        <w:t xml:space="preserve">, a centralised </w:t>
      </w:r>
      <w:r w:rsidRPr="00BC08FE">
        <w:lastRenderedPageBreak/>
        <w:t xml:space="preserve">professional development hub offering training on the standards of practice should be developed. This hub would provide ongoing professional development opportunities tailored to the unique needs of </w:t>
      </w:r>
      <w:r w:rsidR="00D24F65" w:rsidRPr="00BC08FE">
        <w:t>Regional Hub</w:t>
      </w:r>
      <w:r w:rsidR="00E17B19" w:rsidRPr="00BC08FE">
        <w:t xml:space="preserve"> </w:t>
      </w:r>
      <w:r w:rsidRPr="00BC08FE">
        <w:t xml:space="preserve">staff, fostering continuous improvement across the </w:t>
      </w:r>
      <w:r w:rsidR="00022C20" w:rsidRPr="00BC08FE">
        <w:t>program</w:t>
      </w:r>
      <w:r w:rsidRPr="00BC08FE">
        <w:t xml:space="preserve"> and ensuring operational consistency without stifling local adaptability.</w:t>
      </w:r>
    </w:p>
    <w:p w14:paraId="2C275506" w14:textId="7B91A8B5" w:rsidR="00071EF8" w:rsidRPr="00BC08FE" w:rsidRDefault="00071EF8" w:rsidP="00750D47">
      <w:r w:rsidRPr="00BC08FE">
        <w:t xml:space="preserve">The development and implementation of these standards will provide clear operational benchmarks to enhance practice, respect the local autonomy of </w:t>
      </w:r>
      <w:r w:rsidR="00363431" w:rsidRPr="00BC08FE">
        <w:t>Regional H</w:t>
      </w:r>
      <w:r w:rsidRPr="00BC08FE">
        <w:t xml:space="preserve">ubs while ensuring consistency in core operational areas, and strengthen capabilities through shared learning and resources. These standards will also guarantee that all </w:t>
      </w:r>
      <w:r w:rsidR="00E97EBA" w:rsidRPr="00BC08FE">
        <w:t>Regional Hubs</w:t>
      </w:r>
      <w:r w:rsidRPr="00BC08FE">
        <w:t xml:space="preserve"> meet legal, grant, and educational requirements, thereby enhancing trust in the RUSH program among the higher education sector, government funders, and local communities.</w:t>
      </w:r>
    </w:p>
    <w:p w14:paraId="4755DC76" w14:textId="1D36E8A5" w:rsidR="00D702F8" w:rsidRDefault="00D810D6" w:rsidP="00D65162">
      <w:pPr>
        <w:pStyle w:val="Heading2"/>
      </w:pPr>
      <w:bookmarkStart w:id="55" w:name="_Toc191367922"/>
      <w:bookmarkStart w:id="56" w:name="_Toc191486045"/>
      <w:bookmarkStart w:id="57" w:name="_Toc199936186"/>
      <w:bookmarkStart w:id="58" w:name="_Toc213066610"/>
      <w:r w:rsidRPr="007C03C1">
        <w:t>Strengthen</w:t>
      </w:r>
      <w:r w:rsidR="000450D9" w:rsidRPr="007C03C1">
        <w:t xml:space="preserve"> </w:t>
      </w:r>
      <w:r w:rsidR="00874888">
        <w:t>p</w:t>
      </w:r>
      <w:r w:rsidR="00525990" w:rsidRPr="007C03C1">
        <w:t>artnership</w:t>
      </w:r>
      <w:r w:rsidR="00182E44" w:rsidRPr="007C03C1">
        <w:t>s</w:t>
      </w:r>
      <w:r w:rsidR="000450D9" w:rsidRPr="007C03C1">
        <w:t xml:space="preserve"> </w:t>
      </w:r>
      <w:r w:rsidR="00F25558">
        <w:t>a</w:t>
      </w:r>
      <w:r w:rsidR="00F25558" w:rsidRPr="007C03C1">
        <w:t xml:space="preserve">cross </w:t>
      </w:r>
      <w:r w:rsidR="000450D9" w:rsidRPr="007C03C1">
        <w:t xml:space="preserve">the </w:t>
      </w:r>
      <w:r w:rsidR="00874888">
        <w:t>s</w:t>
      </w:r>
      <w:r w:rsidR="000450D9" w:rsidRPr="007C03C1">
        <w:t>ector</w:t>
      </w:r>
      <w:bookmarkEnd w:id="55"/>
      <w:bookmarkEnd w:id="56"/>
      <w:bookmarkEnd w:id="57"/>
      <w:bookmarkEnd w:id="58"/>
    </w:p>
    <w:p w14:paraId="43F76FE9" w14:textId="7E664247" w:rsidR="00D702F8" w:rsidRDefault="00D702F8" w:rsidP="00750D47">
      <w:pPr>
        <w:rPr>
          <w:lang w:eastAsia="en-AU"/>
        </w:rPr>
      </w:pPr>
      <w:r w:rsidRPr="007C03C1">
        <w:rPr>
          <w:lang w:eastAsia="en-AU"/>
        </w:rPr>
        <w:t>I recommend th</w:t>
      </w:r>
      <w:r>
        <w:rPr>
          <w:lang w:eastAsia="en-AU"/>
        </w:rPr>
        <w:t>e strengthening of</w:t>
      </w:r>
      <w:r w:rsidRPr="007C03C1">
        <w:rPr>
          <w:lang w:eastAsia="en-AU"/>
        </w:rPr>
        <w:t xml:space="preserve"> </w:t>
      </w:r>
      <w:r>
        <w:rPr>
          <w:lang w:eastAsia="en-AU"/>
        </w:rPr>
        <w:t>partnerships across the</w:t>
      </w:r>
      <w:r w:rsidRPr="007C03C1">
        <w:rPr>
          <w:lang w:eastAsia="en-AU"/>
        </w:rPr>
        <w:t xml:space="preserve"> </w:t>
      </w:r>
      <w:r w:rsidR="00BD6860">
        <w:rPr>
          <w:lang w:eastAsia="en-AU"/>
        </w:rPr>
        <w:t>RUSH</w:t>
      </w:r>
      <w:r w:rsidRPr="007C03C1">
        <w:rPr>
          <w:lang w:eastAsia="en-AU"/>
        </w:rPr>
        <w:t xml:space="preserve"> sector</w:t>
      </w:r>
      <w:r w:rsidR="009332DF">
        <w:rPr>
          <w:lang w:eastAsia="en-AU"/>
        </w:rPr>
        <w:t xml:space="preserve"> through the </w:t>
      </w:r>
      <w:r w:rsidR="00F25558">
        <w:rPr>
          <w:lang w:eastAsia="en-AU"/>
        </w:rPr>
        <w:t xml:space="preserve">following </w:t>
      </w:r>
      <w:r w:rsidR="005B424E">
        <w:rPr>
          <w:lang w:eastAsia="en-AU"/>
        </w:rPr>
        <w:t>five</w:t>
      </w:r>
      <w:r w:rsidR="009332DF">
        <w:rPr>
          <w:lang w:eastAsia="en-AU"/>
        </w:rPr>
        <w:t xml:space="preserve"> actions</w:t>
      </w:r>
      <w:r w:rsidR="00F25558">
        <w:rPr>
          <w:lang w:eastAsia="en-AU"/>
        </w:rPr>
        <w:t>:</w:t>
      </w:r>
      <w:r w:rsidR="009332DF">
        <w:rPr>
          <w:lang w:eastAsia="en-AU"/>
        </w:rPr>
        <w:t xml:space="preserve"> </w:t>
      </w:r>
    </w:p>
    <w:p w14:paraId="2650FF08" w14:textId="49639E14" w:rsidR="000F50A6" w:rsidRDefault="000F50A6" w:rsidP="004542B5">
      <w:pPr>
        <w:pStyle w:val="ListParagraph"/>
        <w:rPr>
          <w:lang w:eastAsia="en-AU"/>
        </w:rPr>
      </w:pPr>
      <w:r w:rsidRPr="00951ABA">
        <w:rPr>
          <w:b/>
          <w:bCs/>
          <w:lang w:eastAsia="en-AU"/>
        </w:rPr>
        <w:t>Action One:</w:t>
      </w:r>
      <w:r>
        <w:rPr>
          <w:lang w:eastAsia="en-AU"/>
        </w:rPr>
        <w:t xml:space="preserve"> The </w:t>
      </w:r>
      <w:r w:rsidR="007D7575">
        <w:rPr>
          <w:lang w:eastAsia="en-AU"/>
        </w:rPr>
        <w:t xml:space="preserve">Commonwealth </w:t>
      </w:r>
      <w:r>
        <w:rPr>
          <w:lang w:eastAsia="en-AU"/>
        </w:rPr>
        <w:t xml:space="preserve">Government should adopt learnings from the Regional Partnerships Project Pool Program </w:t>
      </w:r>
      <w:r w:rsidR="00655E95">
        <w:rPr>
          <w:lang w:eastAsia="en-AU"/>
        </w:rPr>
        <w:t xml:space="preserve">(RPPPP) </w:t>
      </w:r>
      <w:r>
        <w:rPr>
          <w:lang w:eastAsia="en-AU"/>
        </w:rPr>
        <w:t>and incorporate them into their decision making, particularly the learning</w:t>
      </w:r>
      <w:r w:rsidR="009332DF">
        <w:rPr>
          <w:lang w:eastAsia="en-AU"/>
        </w:rPr>
        <w:t>s</w:t>
      </w:r>
      <w:r>
        <w:rPr>
          <w:lang w:eastAsia="en-AU"/>
        </w:rPr>
        <w:t xml:space="preserve"> from</w:t>
      </w:r>
      <w:r w:rsidR="00140F28">
        <w:rPr>
          <w:lang w:eastAsia="en-AU"/>
        </w:rPr>
        <w:t xml:space="preserve"> </w:t>
      </w:r>
      <w:r w:rsidR="00F67025">
        <w:rPr>
          <w:lang w:eastAsia="en-AU"/>
        </w:rPr>
        <w:t>the Eastern</w:t>
      </w:r>
      <w:r>
        <w:rPr>
          <w:lang w:eastAsia="en-AU"/>
        </w:rPr>
        <w:t xml:space="preserve"> Australia Regional University Centre Partnership (EARUCP)</w:t>
      </w:r>
      <w:r w:rsidR="00140F28">
        <w:rPr>
          <w:lang w:eastAsia="en-AU"/>
        </w:rPr>
        <w:t xml:space="preserve"> project</w:t>
      </w:r>
      <w:r>
        <w:rPr>
          <w:lang w:eastAsia="en-AU"/>
        </w:rPr>
        <w:t xml:space="preserve">. </w:t>
      </w:r>
    </w:p>
    <w:p w14:paraId="1B4BDB00" w14:textId="71E4DB73" w:rsidR="00B74010" w:rsidRPr="00F67025" w:rsidRDefault="009332DF" w:rsidP="004542B5">
      <w:pPr>
        <w:pStyle w:val="ListParagraph"/>
        <w:rPr>
          <w:u w:val="single"/>
          <w:lang w:eastAsia="en-AU"/>
        </w:rPr>
      </w:pPr>
      <w:r w:rsidRPr="00951ABA">
        <w:rPr>
          <w:b/>
          <w:bCs/>
          <w:lang w:eastAsia="en-AU"/>
        </w:rPr>
        <w:t>Action Two:</w:t>
      </w:r>
      <w:r w:rsidR="00140F28">
        <w:rPr>
          <w:lang w:eastAsia="en-AU"/>
        </w:rPr>
        <w:t xml:space="preserve"> </w:t>
      </w:r>
      <w:r w:rsidR="00F25558">
        <w:rPr>
          <w:lang w:eastAsia="en-AU"/>
        </w:rPr>
        <w:t>HEIs</w:t>
      </w:r>
      <w:r w:rsidR="00B74010" w:rsidRPr="00B74010">
        <w:rPr>
          <w:lang w:eastAsia="en-AU"/>
        </w:rPr>
        <w:t xml:space="preserve"> must </w:t>
      </w:r>
      <w:r w:rsidR="00B74010">
        <w:rPr>
          <w:lang w:eastAsia="en-AU"/>
        </w:rPr>
        <w:t xml:space="preserve">continue to </w:t>
      </w:r>
      <w:r w:rsidR="00B74010" w:rsidRPr="00B74010">
        <w:rPr>
          <w:lang w:eastAsia="en-AU"/>
        </w:rPr>
        <w:t xml:space="preserve">shift from transactional partnerships with </w:t>
      </w:r>
      <w:r w:rsidR="00047A7B">
        <w:rPr>
          <w:lang w:eastAsia="en-AU"/>
        </w:rPr>
        <w:t>Regional Hubs</w:t>
      </w:r>
      <w:r w:rsidR="00B74010" w:rsidRPr="00B74010">
        <w:rPr>
          <w:lang w:eastAsia="en-AU"/>
        </w:rPr>
        <w:t xml:space="preserve"> to more altruistic, community-driven engagement.</w:t>
      </w:r>
    </w:p>
    <w:p w14:paraId="45FD6D25" w14:textId="051ED19A" w:rsidR="000F50A6" w:rsidRDefault="000F50A6" w:rsidP="004542B5">
      <w:pPr>
        <w:pStyle w:val="ListParagraph"/>
        <w:rPr>
          <w:lang w:eastAsia="en-AU"/>
        </w:rPr>
      </w:pPr>
      <w:r w:rsidRPr="00951ABA">
        <w:rPr>
          <w:b/>
          <w:bCs/>
          <w:lang w:eastAsia="en-AU"/>
        </w:rPr>
        <w:t>Action Three:</w:t>
      </w:r>
      <w:r>
        <w:rPr>
          <w:lang w:eastAsia="en-AU"/>
        </w:rPr>
        <w:t xml:space="preserve"> The </w:t>
      </w:r>
      <w:r w:rsidR="00884556">
        <w:rPr>
          <w:lang w:eastAsia="en-AU"/>
        </w:rPr>
        <w:t xml:space="preserve">Commonwealth </w:t>
      </w:r>
      <w:r>
        <w:rPr>
          <w:lang w:eastAsia="en-AU"/>
        </w:rPr>
        <w:t xml:space="preserve">Department of Education must keep and strengthen the community-owned and responsive elements of the </w:t>
      </w:r>
      <w:r w:rsidR="00F25558">
        <w:rPr>
          <w:lang w:eastAsia="en-AU"/>
        </w:rPr>
        <w:t>RUSH p</w:t>
      </w:r>
      <w:r>
        <w:rPr>
          <w:lang w:eastAsia="en-AU"/>
        </w:rPr>
        <w:t>rogram.</w:t>
      </w:r>
    </w:p>
    <w:p w14:paraId="16407929" w14:textId="028CFD6A" w:rsidR="000F50A6" w:rsidRDefault="000F50A6" w:rsidP="004542B5">
      <w:pPr>
        <w:pStyle w:val="ListParagraph"/>
        <w:rPr>
          <w:lang w:eastAsia="en-AU"/>
        </w:rPr>
      </w:pPr>
      <w:r w:rsidRPr="00951ABA">
        <w:rPr>
          <w:b/>
          <w:bCs/>
          <w:lang w:eastAsia="en-AU"/>
        </w:rPr>
        <w:t>Action Four:</w:t>
      </w:r>
      <w:r>
        <w:rPr>
          <w:lang w:eastAsia="en-AU"/>
        </w:rPr>
        <w:t xml:space="preserve"> Regional Hubs must continue to seek new partnerships and strengthen existing partnerships. </w:t>
      </w:r>
    </w:p>
    <w:p w14:paraId="44F02830" w14:textId="64AE5CEB" w:rsidR="00502FCB" w:rsidRPr="005B424E" w:rsidRDefault="00502FCB" w:rsidP="004542B5">
      <w:pPr>
        <w:pStyle w:val="ListParagraph"/>
        <w:rPr>
          <w:lang w:eastAsia="en-AU"/>
        </w:rPr>
      </w:pPr>
      <w:r w:rsidRPr="00951ABA">
        <w:rPr>
          <w:b/>
          <w:bCs/>
          <w:lang w:eastAsia="en-AU"/>
        </w:rPr>
        <w:t>Action Five:</w:t>
      </w:r>
      <w:r w:rsidR="005B424E">
        <w:rPr>
          <w:lang w:eastAsia="en-AU"/>
        </w:rPr>
        <w:t xml:space="preserve"> More research is needed into the </w:t>
      </w:r>
      <w:r w:rsidR="00F25558">
        <w:rPr>
          <w:lang w:eastAsia="en-AU"/>
        </w:rPr>
        <w:t>RUSH</w:t>
      </w:r>
      <w:r w:rsidR="005B424E">
        <w:rPr>
          <w:lang w:eastAsia="en-AU"/>
        </w:rPr>
        <w:t xml:space="preserve"> program, but this must be done in partnership with all stakeholders, especially the Regional Hubs. </w:t>
      </w:r>
    </w:p>
    <w:p w14:paraId="33D83CE3" w14:textId="45921A21" w:rsidR="00301A16" w:rsidRDefault="00301A16" w:rsidP="00750D47">
      <w:pPr>
        <w:rPr>
          <w:rStyle w:val="oypena"/>
          <w:lang w:eastAsia="en-AU"/>
        </w:rPr>
      </w:pPr>
      <w:r>
        <w:rPr>
          <w:rStyle w:val="oypena"/>
        </w:rPr>
        <w:t xml:space="preserve">Partnerships are crucial to the widening participation abilities of Regional </w:t>
      </w:r>
      <w:r w:rsidR="000E5811">
        <w:rPr>
          <w:rStyle w:val="oypena"/>
        </w:rPr>
        <w:t>Hubs;</w:t>
      </w:r>
      <w:r>
        <w:rPr>
          <w:rStyle w:val="oypena"/>
        </w:rPr>
        <w:t xml:space="preserve"> </w:t>
      </w:r>
      <w:r w:rsidR="000E5811">
        <w:rPr>
          <w:rStyle w:val="oypena"/>
        </w:rPr>
        <w:t>therefore,</w:t>
      </w:r>
      <w:r>
        <w:rPr>
          <w:rStyle w:val="oypena"/>
        </w:rPr>
        <w:t xml:space="preserve"> every effort should be made to strengthen them. The five above actions will do </w:t>
      </w:r>
      <w:r w:rsidR="00574A82">
        <w:rPr>
          <w:rStyle w:val="oypena"/>
        </w:rPr>
        <w:t>this and</w:t>
      </w:r>
      <w:r>
        <w:rPr>
          <w:rStyle w:val="oypena"/>
        </w:rPr>
        <w:t xml:space="preserve"> are based on the evidence collected through this research. For example, both </w:t>
      </w:r>
      <w:r w:rsidR="00517BF3">
        <w:rPr>
          <w:lang w:eastAsia="en-AU"/>
        </w:rPr>
        <w:t xml:space="preserve">EARUCP </w:t>
      </w:r>
      <w:r w:rsidR="00123421">
        <w:rPr>
          <w:lang w:eastAsia="en-AU"/>
        </w:rPr>
        <w:t>(</w:t>
      </w:r>
      <w:r>
        <w:rPr>
          <w:lang w:eastAsia="en-AU"/>
        </w:rPr>
        <w:t xml:space="preserve">co-led by CUC Central and </w:t>
      </w:r>
      <w:r w:rsidR="00CE2DB6">
        <w:rPr>
          <w:lang w:eastAsia="en-AU"/>
        </w:rPr>
        <w:t xml:space="preserve">the </w:t>
      </w:r>
      <w:r w:rsidR="00F25558">
        <w:rPr>
          <w:lang w:eastAsia="en-AU"/>
        </w:rPr>
        <w:t>University</w:t>
      </w:r>
      <w:r w:rsidR="00CE2DB6">
        <w:rPr>
          <w:lang w:eastAsia="en-AU"/>
        </w:rPr>
        <w:t xml:space="preserve"> of</w:t>
      </w:r>
      <w:r w:rsidR="00F25558">
        <w:rPr>
          <w:lang w:eastAsia="en-AU"/>
        </w:rPr>
        <w:t xml:space="preserve"> Technology Sydney</w:t>
      </w:r>
      <w:r>
        <w:rPr>
          <w:lang w:eastAsia="en-AU"/>
        </w:rPr>
        <w:t xml:space="preserve">) and </w:t>
      </w:r>
      <w:r w:rsidR="00517BF3">
        <w:rPr>
          <w:lang w:eastAsia="en-AU"/>
        </w:rPr>
        <w:t>RPPPP</w:t>
      </w:r>
      <w:r w:rsidR="00247AF7">
        <w:rPr>
          <w:lang w:eastAsia="en-AU"/>
        </w:rPr>
        <w:t xml:space="preserve"> are </w:t>
      </w:r>
      <w:r>
        <w:rPr>
          <w:lang w:eastAsia="en-AU"/>
        </w:rPr>
        <w:t>illustration</w:t>
      </w:r>
      <w:r w:rsidR="00247AF7">
        <w:rPr>
          <w:lang w:eastAsia="en-AU"/>
        </w:rPr>
        <w:t>s</w:t>
      </w:r>
      <w:r>
        <w:rPr>
          <w:lang w:eastAsia="en-AU"/>
        </w:rPr>
        <w:t xml:space="preserve"> of how multiple universities and </w:t>
      </w:r>
      <w:r w:rsidR="00F25558">
        <w:rPr>
          <w:lang w:eastAsia="en-AU"/>
        </w:rPr>
        <w:t xml:space="preserve">Regional Hubs </w:t>
      </w:r>
      <w:r>
        <w:rPr>
          <w:lang w:eastAsia="en-AU"/>
        </w:rPr>
        <w:t xml:space="preserve">can collaborate effectively. This model demonstrates the power of community-led, widening participation strategies, combining the strengths of both universities and </w:t>
      </w:r>
      <w:r w:rsidR="007B1D8E">
        <w:rPr>
          <w:lang w:eastAsia="en-AU"/>
        </w:rPr>
        <w:t>Regional Hubs</w:t>
      </w:r>
      <w:r>
        <w:rPr>
          <w:lang w:eastAsia="en-AU"/>
        </w:rPr>
        <w:t>. This model was mentioned throughout the data as an example of how policy can influence partnerships, to ensure sustainable outcomes and create a more inclusive educational ecosystem across regional and underserved areas.</w:t>
      </w:r>
      <w:r w:rsidR="00247AF7">
        <w:rPr>
          <w:lang w:eastAsia="en-AU"/>
        </w:rPr>
        <w:t xml:space="preserve"> There should be more of these types of partnership.</w:t>
      </w:r>
    </w:p>
    <w:p w14:paraId="31A55E3E" w14:textId="2FE4E85C" w:rsidR="00574A82" w:rsidRPr="00574A82" w:rsidRDefault="00FD7CD4" w:rsidP="00750D47">
      <w:pPr>
        <w:rPr>
          <w:rStyle w:val="oypena"/>
        </w:rPr>
      </w:pPr>
      <w:r w:rsidRPr="004B3ED7">
        <w:rPr>
          <w:rStyle w:val="oypena"/>
        </w:rPr>
        <w:t>Th</w:t>
      </w:r>
      <w:r w:rsidR="00247AF7">
        <w:rPr>
          <w:rStyle w:val="oypena"/>
        </w:rPr>
        <w:t>is research demonstrates how</w:t>
      </w:r>
      <w:r w:rsidR="009511E2" w:rsidRPr="004B3ED7">
        <w:rPr>
          <w:rStyle w:val="oypena"/>
        </w:rPr>
        <w:t xml:space="preserve"> </w:t>
      </w:r>
      <w:r w:rsidR="00760C7E">
        <w:rPr>
          <w:rStyle w:val="oypena"/>
        </w:rPr>
        <w:t>Regional Hubs are</w:t>
      </w:r>
      <w:r w:rsidR="00BD6860">
        <w:rPr>
          <w:rStyle w:val="oypena"/>
        </w:rPr>
        <w:t xml:space="preserve"> </w:t>
      </w:r>
      <w:r w:rsidR="00247AF7">
        <w:rPr>
          <w:rStyle w:val="oypena"/>
        </w:rPr>
        <w:t>successful in</w:t>
      </w:r>
      <w:r w:rsidR="009511E2" w:rsidRPr="004B3ED7">
        <w:rPr>
          <w:rStyle w:val="oypena"/>
        </w:rPr>
        <w:t xml:space="preserve"> embedding higher education within the social, cultural, and economic fabric of </w:t>
      </w:r>
      <w:r w:rsidR="00B5218D">
        <w:rPr>
          <w:rStyle w:val="oypena"/>
        </w:rPr>
        <w:t xml:space="preserve">their </w:t>
      </w:r>
      <w:r w:rsidR="00760C7E">
        <w:rPr>
          <w:rStyle w:val="oypena"/>
        </w:rPr>
        <w:t>RRR</w:t>
      </w:r>
      <w:r w:rsidR="009511E2" w:rsidRPr="004B3ED7">
        <w:rPr>
          <w:rStyle w:val="oypena"/>
        </w:rPr>
        <w:t xml:space="preserve"> communities. </w:t>
      </w:r>
      <w:r w:rsidR="00B5218D">
        <w:rPr>
          <w:rStyle w:val="oypena"/>
        </w:rPr>
        <w:t>When universities p</w:t>
      </w:r>
      <w:r w:rsidR="009511E2" w:rsidRPr="004B3ED7">
        <w:rPr>
          <w:rStyle w:val="oypena"/>
        </w:rPr>
        <w:t>artner with Regional Hubs</w:t>
      </w:r>
      <w:r w:rsidR="00B5218D">
        <w:rPr>
          <w:rStyle w:val="oypena"/>
        </w:rPr>
        <w:t xml:space="preserve">, </w:t>
      </w:r>
      <w:r w:rsidR="009C04EB">
        <w:rPr>
          <w:rStyle w:val="oypena"/>
        </w:rPr>
        <w:t xml:space="preserve">they </w:t>
      </w:r>
      <w:proofErr w:type="gramStart"/>
      <w:r w:rsidR="009C04EB">
        <w:rPr>
          <w:rStyle w:val="oypena"/>
        </w:rPr>
        <w:t>have the</w:t>
      </w:r>
      <w:r w:rsidR="009511E2" w:rsidRPr="004B3ED7">
        <w:rPr>
          <w:rStyle w:val="oypena"/>
        </w:rPr>
        <w:t xml:space="preserve"> opportunity to</w:t>
      </w:r>
      <w:proofErr w:type="gramEnd"/>
      <w:r w:rsidR="009511E2" w:rsidRPr="004B3ED7">
        <w:rPr>
          <w:rStyle w:val="oypena"/>
        </w:rPr>
        <w:t xml:space="preserve"> reimagine their role—not as external providers imposing predetermined frameworks but as collaborators committed to fostering equitable access, inclusion, and long-term capacity-building.</w:t>
      </w:r>
      <w:r w:rsidR="00574A82">
        <w:rPr>
          <w:rStyle w:val="oypena"/>
        </w:rPr>
        <w:t xml:space="preserve"> </w:t>
      </w:r>
      <w:r w:rsidR="00BA6043">
        <w:rPr>
          <w:rStyle w:val="oypena"/>
        </w:rPr>
        <w:t>The five a</w:t>
      </w:r>
      <w:r w:rsidR="00574A82">
        <w:rPr>
          <w:rStyle w:val="oypena"/>
        </w:rPr>
        <w:t>ction</w:t>
      </w:r>
      <w:r w:rsidR="00BA6043">
        <w:rPr>
          <w:rStyle w:val="oypena"/>
        </w:rPr>
        <w:t xml:space="preserve">s—especially </w:t>
      </w:r>
      <w:r w:rsidR="00760C7E">
        <w:rPr>
          <w:rStyle w:val="oypena"/>
        </w:rPr>
        <w:t>Action Two</w:t>
      </w:r>
      <w:r w:rsidR="00BA6043">
        <w:rPr>
          <w:rStyle w:val="oypena"/>
        </w:rPr>
        <w:t>—</w:t>
      </w:r>
      <w:r w:rsidR="00574A82">
        <w:rPr>
          <w:rStyle w:val="oypena"/>
        </w:rPr>
        <w:t>of this recommendation will continue to see this type of</w:t>
      </w:r>
      <w:r w:rsidR="00346169">
        <w:rPr>
          <w:rStyle w:val="oypena"/>
        </w:rPr>
        <w:t xml:space="preserve"> best-practice</w:t>
      </w:r>
      <w:r w:rsidR="00574A82">
        <w:rPr>
          <w:rStyle w:val="oypena"/>
        </w:rPr>
        <w:t xml:space="preserve"> partnership develop. </w:t>
      </w:r>
    </w:p>
    <w:p w14:paraId="1C89609E" w14:textId="65718A05" w:rsidR="003E41FF" w:rsidRPr="007C03C1" w:rsidRDefault="003E41FF" w:rsidP="00540F1C">
      <w:pPr>
        <w:jc w:val="both"/>
        <w:rPr>
          <w:lang w:eastAsia="en-AU"/>
        </w:rPr>
        <w:sectPr w:rsidR="003E41FF" w:rsidRPr="007C03C1" w:rsidSect="004517BE">
          <w:footerReference w:type="default" r:id="rId15"/>
          <w:pgSz w:w="11906" w:h="16838"/>
          <w:pgMar w:top="1440" w:right="1440" w:bottom="1440" w:left="1440" w:header="708" w:footer="397" w:gutter="0"/>
          <w:pgNumType w:start="1"/>
          <w:cols w:space="708"/>
          <w:docGrid w:linePitch="360"/>
        </w:sectPr>
      </w:pPr>
    </w:p>
    <w:p w14:paraId="6B47DDA9" w14:textId="459A1C8B" w:rsidR="009D6D47" w:rsidRPr="007C03C1" w:rsidRDefault="009D6D47" w:rsidP="00D65162">
      <w:pPr>
        <w:pStyle w:val="Heading1"/>
      </w:pPr>
      <w:bookmarkStart w:id="59" w:name="_Toc213066611"/>
      <w:r w:rsidRPr="007C03C1">
        <w:lastRenderedPageBreak/>
        <w:t>Introduction</w:t>
      </w:r>
      <w:bookmarkEnd w:id="59"/>
    </w:p>
    <w:p w14:paraId="6344228F" w14:textId="2DE6A98E" w:rsidR="00080FDF" w:rsidRPr="007C03C1" w:rsidRDefault="008936C8" w:rsidP="00750D47">
      <w:r w:rsidRPr="007C03C1">
        <w:t>People in regional, rural</w:t>
      </w:r>
      <w:r w:rsidR="00962F81">
        <w:t>,</w:t>
      </w:r>
      <w:r w:rsidRPr="007C03C1">
        <w:t xml:space="preserve"> and remote </w:t>
      </w:r>
      <w:r w:rsidR="00DE0E7E">
        <w:t xml:space="preserve">(RRR) </w:t>
      </w:r>
      <w:r w:rsidRPr="007C03C1">
        <w:t xml:space="preserve">areas are significantly less likely to participate in higher education than those who live in metropolitan areas </w:t>
      </w:r>
      <w:r w:rsidR="00955834" w:rsidRPr="00DD3CC1">
        <w:rPr>
          <w:noProof/>
        </w:rPr>
        <w:t>(Barnes</w:t>
      </w:r>
      <w:r w:rsidR="00955834">
        <w:rPr>
          <w:noProof/>
        </w:rPr>
        <w:t xml:space="preserve"> et al.</w:t>
      </w:r>
      <w:r w:rsidR="00955834" w:rsidRPr="00DD3CC1">
        <w:rPr>
          <w:noProof/>
        </w:rPr>
        <w:t>, 2024)</w:t>
      </w:r>
      <w:r w:rsidRPr="007C03C1">
        <w:t xml:space="preserve">. </w:t>
      </w:r>
      <w:r w:rsidR="00421076" w:rsidRPr="007C03C1">
        <w:t xml:space="preserve">This </w:t>
      </w:r>
      <w:r w:rsidR="00962F81">
        <w:t xml:space="preserve">reflects </w:t>
      </w:r>
      <w:r w:rsidR="00421076" w:rsidRPr="007C03C1">
        <w:t>my own experience: g</w:t>
      </w:r>
      <w:r w:rsidR="00080FDF" w:rsidRPr="007C03C1">
        <w:t xml:space="preserve">rowing up in </w:t>
      </w:r>
      <w:r w:rsidR="00962F81" w:rsidRPr="007C03C1">
        <w:t>far</w:t>
      </w:r>
      <w:r w:rsidR="00962F81">
        <w:t xml:space="preserve"> </w:t>
      </w:r>
      <w:r w:rsidR="00421076" w:rsidRPr="007C03C1">
        <w:t>w</w:t>
      </w:r>
      <w:r w:rsidR="00080FDF" w:rsidRPr="007C03C1">
        <w:t>estern N</w:t>
      </w:r>
      <w:r w:rsidR="002B4126" w:rsidRPr="007C03C1">
        <w:t xml:space="preserve">ew </w:t>
      </w:r>
      <w:r w:rsidR="00080FDF" w:rsidRPr="007C03C1">
        <w:t>S</w:t>
      </w:r>
      <w:r w:rsidR="002B4126" w:rsidRPr="007C03C1">
        <w:t xml:space="preserve">outh </w:t>
      </w:r>
      <w:r w:rsidR="00080FDF" w:rsidRPr="007C03C1">
        <w:t>W</w:t>
      </w:r>
      <w:r w:rsidR="002B4126" w:rsidRPr="007C03C1">
        <w:t>ales</w:t>
      </w:r>
      <w:r w:rsidR="004073B4">
        <w:t xml:space="preserve"> (NSW)</w:t>
      </w:r>
      <w:r w:rsidR="00080FDF" w:rsidRPr="007C03C1">
        <w:t xml:space="preserve">, I aspired to pursue higher education, but the examples of careers and pathways available to me were limited. It was difficult to see what was possible when few role models had taken </w:t>
      </w:r>
      <w:r w:rsidR="0042558D" w:rsidRPr="007C03C1">
        <w:t>the</w:t>
      </w:r>
      <w:r w:rsidR="00080FDF" w:rsidRPr="007C03C1">
        <w:t xml:space="preserve"> path</w:t>
      </w:r>
      <w:r w:rsidR="0042558D" w:rsidRPr="007C03C1">
        <w:t xml:space="preserve"> of higher education</w:t>
      </w:r>
      <w:r w:rsidR="00080FDF" w:rsidRPr="007C03C1">
        <w:t>, and the opportunities to explore different futures felt out of reach. The prospect of leaving my community</w:t>
      </w:r>
      <w:r w:rsidR="008C057F" w:rsidRPr="007C03C1">
        <w:t xml:space="preserve"> to study</w:t>
      </w:r>
      <w:r w:rsidR="00080FDF" w:rsidRPr="007C03C1">
        <w:t xml:space="preserve"> meant not just physical distance but emotional distance from family and support networks. The financial burden of relocating</w:t>
      </w:r>
      <w:r w:rsidR="00962F81">
        <w:t>—</w:t>
      </w:r>
      <w:r w:rsidR="00080FDF" w:rsidRPr="007C03C1">
        <w:t>including the high cost of accommodation and living expenses in metropolitan areas</w:t>
      </w:r>
      <w:r w:rsidR="00962F81">
        <w:t>—</w:t>
      </w:r>
      <w:r w:rsidR="00080FDF" w:rsidRPr="007C03C1">
        <w:t xml:space="preserve">made the idea of university daunting. Without exposure to university life, I struggled to understand what to expect or how to navigate a system that felt unfamiliar and distant. Later, as the </w:t>
      </w:r>
      <w:r w:rsidR="00BA6198">
        <w:t>M</w:t>
      </w:r>
      <w:r w:rsidR="00080FDF" w:rsidRPr="007C03C1">
        <w:t xml:space="preserve">anager of CUC Far West in Broken Hill, I saw these same struggles reflected in the students </w:t>
      </w:r>
      <w:r w:rsidR="00962F81">
        <w:t xml:space="preserve">with whom </w:t>
      </w:r>
      <w:r w:rsidR="00080FDF" w:rsidRPr="007C03C1">
        <w:t>I worked—students who, like me, juggled personal commitments, financial pressures, and uncertainty about navigating higher education. I understood their hesitation, the feelings of being an outsider, and the resilience it took to persist.</w:t>
      </w:r>
    </w:p>
    <w:p w14:paraId="1D86A15F" w14:textId="25DEA013" w:rsidR="00F76617" w:rsidRDefault="00FD4BD4" w:rsidP="00750D47">
      <w:r w:rsidRPr="007C03C1">
        <w:t xml:space="preserve">My experience is echoed in the literature on the barriers to enrolment and successful completion of higher education studies for those in RRR communities, including an “absence of institutional support” </w:t>
      </w:r>
      <w:r w:rsidR="00962F81" w:rsidRPr="00DD3CC1">
        <w:rPr>
          <w:noProof/>
        </w:rPr>
        <w:t>(Ghys &amp; Gray, 2012, p. 2099)</w:t>
      </w:r>
      <w:r w:rsidRPr="007C03C1">
        <w:t xml:space="preserve">, the cost of transport to attend higher education that is far away from their home community </w:t>
      </w:r>
      <w:r w:rsidR="00955834" w:rsidRPr="00DD3CC1">
        <w:rPr>
          <w:noProof/>
        </w:rPr>
        <w:t>(Gale et al., 2010)</w:t>
      </w:r>
      <w:r w:rsidR="00962F81">
        <w:rPr>
          <w:noProof/>
        </w:rPr>
        <w:t>,</w:t>
      </w:r>
      <w:r w:rsidRPr="007C03C1">
        <w:t xml:space="preserve"> and the additional expens</w:t>
      </w:r>
      <w:r w:rsidR="00787E37">
        <w:t>e</w:t>
      </w:r>
      <w:r w:rsidRPr="007C03C1">
        <w:t xml:space="preserve"> of metropolitan living </w:t>
      </w:r>
      <w:r w:rsidR="003C5045">
        <w:rPr>
          <w:noProof/>
          <w:lang w:val="en-US"/>
        </w:rPr>
        <w:t>(Baker et al., 2025; Cuervo et al., 2023)</w:t>
      </w:r>
      <w:r w:rsidR="002C22F0">
        <w:t>. This is compounded by</w:t>
      </w:r>
      <w:r w:rsidR="00E46585">
        <w:t xml:space="preserve"> </w:t>
      </w:r>
      <w:r w:rsidRPr="007C03C1">
        <w:t>the distance of the higher education provider from the home-community</w:t>
      </w:r>
      <w:r w:rsidR="00962F81">
        <w:t>,</w:t>
      </w:r>
      <w:r w:rsidRPr="007C03C1">
        <w:t xml:space="preserve"> </w:t>
      </w:r>
      <w:r w:rsidR="00F76617">
        <w:t>which can make</w:t>
      </w:r>
      <w:r w:rsidRPr="007C03C1">
        <w:t xml:space="preserve"> visit</w:t>
      </w:r>
      <w:r w:rsidR="00F76617">
        <w:t>ing</w:t>
      </w:r>
      <w:r w:rsidRPr="007C03C1">
        <w:t xml:space="preserve"> home </w:t>
      </w:r>
      <w:r w:rsidR="003E2A6F">
        <w:t>difficult and</w:t>
      </w:r>
      <w:r w:rsidR="00F76617">
        <w:t xml:space="preserve"> take an emotional toll on the student</w:t>
      </w:r>
      <w:r w:rsidRPr="007C03C1">
        <w:t xml:space="preserve"> </w:t>
      </w:r>
      <w:r w:rsidR="00F76617" w:rsidRPr="00F76617">
        <w:rPr>
          <w:noProof/>
        </w:rPr>
        <w:t>(Cuervo</w:t>
      </w:r>
      <w:r w:rsidR="003C5045">
        <w:rPr>
          <w:noProof/>
        </w:rPr>
        <w:t xml:space="preserve"> et al.</w:t>
      </w:r>
      <w:r w:rsidR="00F76617" w:rsidRPr="00F76617">
        <w:rPr>
          <w:noProof/>
        </w:rPr>
        <w:t>, 2023</w:t>
      </w:r>
      <w:r w:rsidR="00F76617">
        <w:rPr>
          <w:noProof/>
        </w:rPr>
        <w:t xml:space="preserve">; </w:t>
      </w:r>
      <w:r w:rsidR="00F76617" w:rsidRPr="00F76617">
        <w:rPr>
          <w:noProof/>
        </w:rPr>
        <w:t>Gale et al., 2010)</w:t>
      </w:r>
      <w:r w:rsidRPr="007C03C1">
        <w:t xml:space="preserve">. </w:t>
      </w:r>
    </w:p>
    <w:p w14:paraId="27AECA08" w14:textId="51016CB8" w:rsidR="006F1350" w:rsidRPr="007C03C1" w:rsidRDefault="00CF3439" w:rsidP="00750D47">
      <w:r w:rsidRPr="007C03C1">
        <w:t>An a</w:t>
      </w:r>
      <w:r w:rsidR="00FE52DE" w:rsidRPr="007C03C1">
        <w:t>dditional</w:t>
      </w:r>
      <w:r w:rsidR="002D45B5" w:rsidRPr="007C03C1">
        <w:t xml:space="preserve"> barrier</w:t>
      </w:r>
      <w:r w:rsidRPr="007C03C1">
        <w:t xml:space="preserve"> is th</w:t>
      </w:r>
      <w:r w:rsidR="00C7234E" w:rsidRPr="007C03C1">
        <w:t>at in many RRR</w:t>
      </w:r>
      <w:r w:rsidR="002D45B5" w:rsidRPr="007C03C1">
        <w:t xml:space="preserve"> </w:t>
      </w:r>
      <w:r w:rsidR="00D63A7D" w:rsidRPr="007C03C1">
        <w:t>communit</w:t>
      </w:r>
      <w:r w:rsidR="00C7234E" w:rsidRPr="007C03C1">
        <w:t>ies there is</w:t>
      </w:r>
      <w:r w:rsidR="00D63A7D" w:rsidRPr="007C03C1">
        <w:t xml:space="preserve"> </w:t>
      </w:r>
      <w:r w:rsidR="004368D5" w:rsidRPr="007C03C1">
        <w:t>a</w:t>
      </w:r>
      <w:r w:rsidR="00D63A7D" w:rsidRPr="007C03C1">
        <w:t xml:space="preserve"> cultural expectation that de-prioritise</w:t>
      </w:r>
      <w:r w:rsidR="004368D5" w:rsidRPr="007C03C1">
        <w:t>s</w:t>
      </w:r>
      <w:r w:rsidR="00D63A7D" w:rsidRPr="007C03C1">
        <w:t xml:space="preserve"> higher education</w:t>
      </w:r>
      <w:r w:rsidR="0084012D" w:rsidRPr="007C03C1">
        <w:t xml:space="preserve"> </w:t>
      </w:r>
      <w:r w:rsidR="00D63A7D" w:rsidRPr="007C03C1">
        <w:t>and instead shift</w:t>
      </w:r>
      <w:r w:rsidR="004368D5" w:rsidRPr="007C03C1">
        <w:t>s</w:t>
      </w:r>
      <w:r w:rsidR="00D63A7D" w:rsidRPr="007C03C1">
        <w:t xml:space="preserve"> the focus on young people to </w:t>
      </w:r>
      <w:r w:rsidRPr="007C03C1">
        <w:t>gain work-ready skills and enter the workforce upon finishing secondary school</w:t>
      </w:r>
      <w:r w:rsidR="00955834">
        <w:rPr>
          <w:noProof/>
        </w:rPr>
        <w:t xml:space="preserve"> </w:t>
      </w:r>
      <w:r w:rsidR="00955834" w:rsidRPr="00DD3CC1">
        <w:rPr>
          <w:noProof/>
        </w:rPr>
        <w:t>(Barnes et al., 2019)</w:t>
      </w:r>
      <w:r w:rsidR="004368D5" w:rsidRPr="007C03C1">
        <w:t>.</w:t>
      </w:r>
      <w:r w:rsidRPr="007C03C1">
        <w:t xml:space="preserve"> </w:t>
      </w:r>
      <w:r w:rsidR="00837C3A" w:rsidRPr="007C03C1">
        <w:t>Often these barriers are compounded by the equity characteristics of the individual</w:t>
      </w:r>
      <w:r w:rsidR="00962F81">
        <w:t xml:space="preserve">; that is, </w:t>
      </w:r>
      <w:r w:rsidR="00247794" w:rsidRPr="007C03C1">
        <w:t xml:space="preserve">Aboriginal or Torres Strait Islander status, </w:t>
      </w:r>
      <w:r w:rsidR="00955962" w:rsidRPr="007C03C1">
        <w:t>gender, soci</w:t>
      </w:r>
      <w:r w:rsidR="0068198B" w:rsidRPr="007C03C1">
        <w:t xml:space="preserve">o-economic status, </w:t>
      </w:r>
      <w:r w:rsidR="00FD043D" w:rsidRPr="007C03C1">
        <w:t xml:space="preserve">age, </w:t>
      </w:r>
      <w:r w:rsidR="006F1350" w:rsidRPr="007C03C1">
        <w:t>and (</w:t>
      </w:r>
      <w:r w:rsidR="00247794" w:rsidRPr="007C03C1">
        <w:t>dis</w:t>
      </w:r>
      <w:r w:rsidR="006F1350" w:rsidRPr="007C03C1">
        <w:t>)</w:t>
      </w:r>
      <w:r w:rsidR="00247794" w:rsidRPr="007C03C1">
        <w:t>ability</w:t>
      </w:r>
      <w:r w:rsidR="00B9370E" w:rsidRPr="007C03C1">
        <w:t xml:space="preserve">, </w:t>
      </w:r>
      <w:r w:rsidR="006F1350" w:rsidRPr="007C03C1">
        <w:t xml:space="preserve">all </w:t>
      </w:r>
      <w:r w:rsidR="00B8347D" w:rsidRPr="007C03C1">
        <w:t>impact on th</w:t>
      </w:r>
      <w:r w:rsidR="006F1350" w:rsidRPr="007C03C1">
        <w:t>e ways that these barriers are experienced</w:t>
      </w:r>
      <w:r w:rsidR="00FE3D4F" w:rsidRPr="007C03C1">
        <w:t xml:space="preserve"> </w:t>
      </w:r>
      <w:r w:rsidR="00955834" w:rsidRPr="00DD3CC1">
        <w:rPr>
          <w:noProof/>
        </w:rPr>
        <w:t>(Nelson et al., 2017)</w:t>
      </w:r>
      <w:r w:rsidR="006F1350" w:rsidRPr="007C03C1">
        <w:t>.</w:t>
      </w:r>
    </w:p>
    <w:p w14:paraId="0A2DB2FE" w14:textId="1BF7C41B" w:rsidR="00540192" w:rsidRPr="007C03C1" w:rsidRDefault="00651387" w:rsidP="00750D47">
      <w:r w:rsidRPr="007C03C1">
        <w:t xml:space="preserve">In response to the </w:t>
      </w:r>
      <w:r w:rsidR="00F26DE7" w:rsidRPr="007C03C1">
        <w:t xml:space="preserve">low participation rate, Regional </w:t>
      </w:r>
      <w:r w:rsidR="00BD6860" w:rsidRPr="007C03C1">
        <w:t>Hubs</w:t>
      </w:r>
      <w:r w:rsidR="00F26DE7" w:rsidRPr="007C03C1">
        <w:t xml:space="preserve"> were established to make higher education more accessible and equitable in </w:t>
      </w:r>
      <w:r w:rsidR="00016251">
        <w:t xml:space="preserve">RRR </w:t>
      </w:r>
      <w:r w:rsidR="00F26DE7" w:rsidRPr="007C03C1">
        <w:t xml:space="preserve">areas. </w:t>
      </w:r>
      <w:r w:rsidR="00B8583F" w:rsidRPr="007C03C1">
        <w:t xml:space="preserve">Initially these Regional Hubs were established by communities without </w:t>
      </w:r>
      <w:r w:rsidR="00DB6D9B" w:rsidRPr="007C03C1">
        <w:t>government</w:t>
      </w:r>
      <w:r w:rsidR="005275BB" w:rsidRPr="007C03C1">
        <w:t xml:space="preserve"> funding</w:t>
      </w:r>
      <w:r w:rsidR="00756FFA" w:rsidRPr="007C03C1">
        <w:t xml:space="preserve">. </w:t>
      </w:r>
      <w:r w:rsidR="002A1EEE" w:rsidRPr="007C03C1">
        <w:t>However,</w:t>
      </w:r>
      <w:r w:rsidR="00611B53" w:rsidRPr="007C03C1">
        <w:t xml:space="preserve"> as the</w:t>
      </w:r>
      <w:r w:rsidR="00D03468" w:rsidRPr="007C03C1">
        <w:t xml:space="preserve"> barriers to higher education</w:t>
      </w:r>
      <w:r w:rsidR="003C6674" w:rsidRPr="007C03C1">
        <w:t xml:space="preserve"> were more widely publicised </w:t>
      </w:r>
      <w:r w:rsidR="004608CD" w:rsidRPr="007C03C1">
        <w:t>and attracted more political and policy attention</w:t>
      </w:r>
      <w:r w:rsidR="00962F81">
        <w:t>—</w:t>
      </w:r>
      <w:r w:rsidR="00551B18" w:rsidRPr="007C03C1">
        <w:t xml:space="preserve">especially through </w:t>
      </w:r>
      <w:r w:rsidR="00DF7303" w:rsidRPr="007C03C1">
        <w:t>early reports (</w:t>
      </w:r>
      <w:r w:rsidR="00CE2DB6">
        <w:t>for example,</w:t>
      </w:r>
      <w:r w:rsidR="00DF7303" w:rsidRPr="007C03C1">
        <w:t xml:space="preserve"> </w:t>
      </w:r>
      <w:r w:rsidR="00634E77" w:rsidRPr="007C03C1">
        <w:t>the Napthine</w:t>
      </w:r>
      <w:r w:rsidR="00DF7303" w:rsidRPr="007C03C1">
        <w:t xml:space="preserve"> </w:t>
      </w:r>
      <w:r w:rsidR="00634E77" w:rsidRPr="007C03C1">
        <w:t>R</w:t>
      </w:r>
      <w:r w:rsidR="00DF7303" w:rsidRPr="007C03C1">
        <w:t>e</w:t>
      </w:r>
      <w:r w:rsidR="00264A8D">
        <w:t>view</w:t>
      </w:r>
      <w:r w:rsidR="00364A84">
        <w:t xml:space="preserve"> </w:t>
      </w:r>
      <w:r w:rsidR="00364A84" w:rsidRPr="00DD3CC1">
        <w:rPr>
          <w:noProof/>
        </w:rPr>
        <w:t>(Commonwealth of Australia, 2019</w:t>
      </w:r>
      <w:r w:rsidR="00364A84">
        <w:rPr>
          <w:noProof/>
        </w:rPr>
        <w:t>)</w:t>
      </w:r>
      <w:r w:rsidR="00634E77" w:rsidRPr="007C03C1">
        <w:t xml:space="preserve"> a</w:t>
      </w:r>
      <w:r w:rsidR="00D96D90" w:rsidRPr="007C03C1">
        <w:t>nd Halsey Review</w:t>
      </w:r>
      <w:r w:rsidR="00CA0C91">
        <w:t xml:space="preserve"> </w:t>
      </w:r>
      <w:r w:rsidR="00D014C9">
        <w:t>(</w:t>
      </w:r>
      <w:r w:rsidR="00CA0C91" w:rsidRPr="00DD3CC1">
        <w:rPr>
          <w:noProof/>
        </w:rPr>
        <w:t>Halsey, 2018</w:t>
      </w:r>
      <w:r w:rsidR="00962F81" w:rsidRPr="007C03C1">
        <w:t>)</w:t>
      </w:r>
      <w:r w:rsidR="00962F81">
        <w:t>—</w:t>
      </w:r>
      <w:r w:rsidR="00DF7303" w:rsidRPr="007C03C1">
        <w:t xml:space="preserve">state and then federal funding of the </w:t>
      </w:r>
      <w:r w:rsidR="00BD6860">
        <w:t>RUSH</w:t>
      </w:r>
      <w:r w:rsidR="00DF7303" w:rsidRPr="007C03C1">
        <w:t xml:space="preserve"> program began. </w:t>
      </w:r>
      <w:r w:rsidR="00A358AF" w:rsidRPr="007C03C1">
        <w:t xml:space="preserve">Since the establishment of the first Regional Hub in </w:t>
      </w:r>
      <w:r w:rsidR="002A1EEE" w:rsidRPr="007C03C1">
        <w:t>Geraldton</w:t>
      </w:r>
      <w:r w:rsidR="00A358AF" w:rsidRPr="007C03C1">
        <w:t xml:space="preserve">, the program has gone through five rounds of funding </w:t>
      </w:r>
      <w:r w:rsidR="00962F81" w:rsidRPr="007C03C1">
        <w:t>(</w:t>
      </w:r>
      <w:r w:rsidR="00962F81">
        <w:t>“</w:t>
      </w:r>
      <w:r w:rsidR="00962F81" w:rsidRPr="007C03C1">
        <w:t>cohorts</w:t>
      </w:r>
      <w:r w:rsidR="00962F81">
        <w:t>”</w:t>
      </w:r>
      <w:proofErr w:type="gramStart"/>
      <w:r w:rsidR="00A358AF" w:rsidRPr="007C03C1">
        <w:t>)</w:t>
      </w:r>
      <w:proofErr w:type="gramEnd"/>
      <w:r w:rsidR="00A358AF" w:rsidRPr="007C03C1">
        <w:t xml:space="preserve"> and </w:t>
      </w:r>
      <w:r w:rsidR="00962F81">
        <w:t>56</w:t>
      </w:r>
      <w:r w:rsidR="002A1EEE" w:rsidRPr="007C03C1">
        <w:t xml:space="preserve"> </w:t>
      </w:r>
      <w:r w:rsidR="00A358AF" w:rsidRPr="007C03C1">
        <w:t>Regional Hubs have been established</w:t>
      </w:r>
      <w:r w:rsidR="002A1EEE" w:rsidRPr="007C03C1">
        <w:t xml:space="preserve"> (or </w:t>
      </w:r>
      <w:r w:rsidR="00132A3E" w:rsidRPr="007C03C1">
        <w:t xml:space="preserve">are </w:t>
      </w:r>
      <w:r w:rsidR="002A1EEE" w:rsidRPr="007C03C1">
        <w:t>in</w:t>
      </w:r>
      <w:r w:rsidR="00132A3E" w:rsidRPr="007C03C1">
        <w:t xml:space="preserve"> the process of being</w:t>
      </w:r>
      <w:r w:rsidR="002A1EEE" w:rsidRPr="007C03C1">
        <w:t xml:space="preserve"> establish</w:t>
      </w:r>
      <w:r w:rsidR="00132A3E" w:rsidRPr="007C03C1">
        <w:t>ed</w:t>
      </w:r>
      <w:r w:rsidR="002A1EEE" w:rsidRPr="007C03C1">
        <w:t>)</w:t>
      </w:r>
      <w:r w:rsidR="00A358AF" w:rsidRPr="007C03C1">
        <w:t>.</w:t>
      </w:r>
      <w:r w:rsidR="00971A4F" w:rsidRPr="007C03C1">
        <w:t xml:space="preserve"> </w:t>
      </w:r>
    </w:p>
    <w:p w14:paraId="771246BF" w14:textId="1303D9B1" w:rsidR="00FF7EAD" w:rsidRPr="007C03C1" w:rsidRDefault="00A358AF" w:rsidP="00750D47">
      <w:r w:rsidRPr="007C03C1">
        <w:t xml:space="preserve">Despite this rapid expansion of Regional Hubs, there remains a small </w:t>
      </w:r>
      <w:r w:rsidR="0020361A" w:rsidRPr="007C03C1">
        <w:t xml:space="preserve">amount of literature on the topic. </w:t>
      </w:r>
      <w:r w:rsidR="00540192" w:rsidRPr="007C03C1">
        <w:t xml:space="preserve">The literature on Regional Hubs is discussed in the next </w:t>
      </w:r>
      <w:r w:rsidR="00590C37">
        <w:t>section</w:t>
      </w:r>
      <w:r w:rsidR="00540192" w:rsidRPr="007C03C1">
        <w:t xml:space="preserve"> of this report, </w:t>
      </w:r>
      <w:r w:rsidR="002D33DA" w:rsidRPr="007C03C1">
        <w:t xml:space="preserve">and a careful synthesis </w:t>
      </w:r>
      <w:r w:rsidR="00E40E0F" w:rsidRPr="007C03C1">
        <w:t xml:space="preserve">shows that there is a </w:t>
      </w:r>
      <w:r w:rsidR="003730E1" w:rsidRPr="007C03C1">
        <w:t>considerable gap in our understanding of</w:t>
      </w:r>
      <w:r w:rsidR="00F62AEA">
        <w:t xml:space="preserve"> </w:t>
      </w:r>
      <w:r w:rsidR="00962F81">
        <w:t>whether</w:t>
      </w:r>
      <w:r w:rsidR="00207399" w:rsidRPr="007C03C1">
        <w:t>,</w:t>
      </w:r>
      <w:r w:rsidR="003730E1" w:rsidRPr="007C03C1">
        <w:t xml:space="preserve"> </w:t>
      </w:r>
      <w:r w:rsidR="003730E1" w:rsidRPr="007C03C1">
        <w:lastRenderedPageBreak/>
        <w:t>how</w:t>
      </w:r>
      <w:r w:rsidR="00207399" w:rsidRPr="007C03C1">
        <w:t>,</w:t>
      </w:r>
      <w:r w:rsidR="003730E1" w:rsidRPr="007C03C1">
        <w:t xml:space="preserve"> and why </w:t>
      </w:r>
      <w:r w:rsidR="00207399" w:rsidRPr="007C03C1">
        <w:t>Regional Hubs enable more people</w:t>
      </w:r>
      <w:r w:rsidR="006205F3">
        <w:t xml:space="preserve"> </w:t>
      </w:r>
      <w:r w:rsidR="00962F81">
        <w:t xml:space="preserve">in </w:t>
      </w:r>
      <w:r w:rsidR="00207399" w:rsidRPr="007C03C1">
        <w:t>RRR communities to access higher education (</w:t>
      </w:r>
      <w:r w:rsidR="00962F81">
        <w:t>“</w:t>
      </w:r>
      <w:r w:rsidR="00207399" w:rsidRPr="007C03C1">
        <w:t xml:space="preserve">widening </w:t>
      </w:r>
      <w:r w:rsidR="00962F81" w:rsidRPr="007C03C1">
        <w:t>participation</w:t>
      </w:r>
      <w:r w:rsidR="00962F81">
        <w:t>”</w:t>
      </w:r>
      <w:r w:rsidR="00207399" w:rsidRPr="007C03C1">
        <w:t>). This research therefore seeks to fill this gap</w:t>
      </w:r>
      <w:r w:rsidR="002E4115" w:rsidRPr="007C03C1">
        <w:t xml:space="preserve"> </w:t>
      </w:r>
      <w:r w:rsidR="00962F81">
        <w:t>via</w:t>
      </w:r>
      <w:r w:rsidR="00962F81" w:rsidRPr="007C03C1">
        <w:t xml:space="preserve"> </w:t>
      </w:r>
      <w:r w:rsidR="002E4115" w:rsidRPr="007C03C1">
        <w:t>three objectives:</w:t>
      </w:r>
    </w:p>
    <w:p w14:paraId="7F191215" w14:textId="04DEFF7C" w:rsidR="006358F5" w:rsidRPr="007C03C1" w:rsidRDefault="00CE2DB6" w:rsidP="00FB2373">
      <w:pPr>
        <w:pStyle w:val="ListParagraph"/>
        <w:numPr>
          <w:ilvl w:val="0"/>
          <w:numId w:val="21"/>
        </w:numPr>
      </w:pPr>
      <w:r>
        <w:t>T</w:t>
      </w:r>
      <w:r w:rsidR="002E4115" w:rsidRPr="007C03C1">
        <w:t>o understand the e</w:t>
      </w:r>
      <w:r w:rsidR="006358F5" w:rsidRPr="007C03C1">
        <w:t xml:space="preserve">fficacy </w:t>
      </w:r>
      <w:r w:rsidR="002E4115" w:rsidRPr="007C03C1">
        <w:t>of the Regional Hubs in w</w:t>
      </w:r>
      <w:r w:rsidR="006358F5" w:rsidRPr="007C03C1">
        <w:t xml:space="preserve">idening </w:t>
      </w:r>
      <w:r w:rsidR="00642CD5" w:rsidRPr="007C03C1">
        <w:t>participation</w:t>
      </w:r>
      <w:r w:rsidR="00642CD5">
        <w:t xml:space="preserve"> and</w:t>
      </w:r>
      <w:r w:rsidR="002E4115" w:rsidRPr="007C03C1">
        <w:t xml:space="preserve"> </w:t>
      </w:r>
      <w:r w:rsidR="00D402EF">
        <w:t>identify</w:t>
      </w:r>
      <w:r w:rsidR="002E4115" w:rsidRPr="007C03C1">
        <w:t xml:space="preserve"> the mechanisms responsible for widening participation</w:t>
      </w:r>
      <w:r>
        <w:t>.</w:t>
      </w:r>
    </w:p>
    <w:p w14:paraId="0DE0AE64" w14:textId="0230F498" w:rsidR="006358F5" w:rsidRPr="007C03C1" w:rsidRDefault="00CE2DB6" w:rsidP="00FB2373">
      <w:pPr>
        <w:pStyle w:val="ListParagraph"/>
        <w:numPr>
          <w:ilvl w:val="0"/>
          <w:numId w:val="21"/>
        </w:numPr>
      </w:pPr>
      <w:r>
        <w:t>T</w:t>
      </w:r>
      <w:r w:rsidR="00962F81" w:rsidRPr="007C03C1">
        <w:t xml:space="preserve">o </w:t>
      </w:r>
      <w:r w:rsidR="002E4115" w:rsidRPr="007C03C1">
        <w:t>develop a c</w:t>
      </w:r>
      <w:r w:rsidR="006358F5" w:rsidRPr="007C03C1">
        <w:t>haracterisation of the Regional Hubs</w:t>
      </w:r>
      <w:r w:rsidR="002E4115" w:rsidRPr="007C03C1">
        <w:t xml:space="preserve">. </w:t>
      </w:r>
      <w:r w:rsidR="00577200">
        <w:t xml:space="preserve">To date, </w:t>
      </w:r>
      <w:r w:rsidR="00E709F9">
        <w:t xml:space="preserve">there has been no published, peer-reviewed typological construct of the </w:t>
      </w:r>
      <w:r w:rsidR="00BD6860">
        <w:t>RUSH</w:t>
      </w:r>
      <w:r w:rsidR="00E709F9">
        <w:t xml:space="preserve"> program. I see this as a substantial gap for the program, especially as </w:t>
      </w:r>
      <w:r w:rsidR="00DA7FE7">
        <w:t>it</w:t>
      </w:r>
      <w:r w:rsidR="00E709F9">
        <w:t xml:space="preserve"> continues to grow</w:t>
      </w:r>
      <w:r>
        <w:t>.</w:t>
      </w:r>
      <w:r w:rsidR="00E709F9">
        <w:t xml:space="preserve"> </w:t>
      </w:r>
    </w:p>
    <w:p w14:paraId="4E0BE7AD" w14:textId="08CBBC53" w:rsidR="006358F5" w:rsidRPr="007C03C1" w:rsidRDefault="00CE2DB6" w:rsidP="00FB2373">
      <w:pPr>
        <w:pStyle w:val="ListParagraph"/>
        <w:numPr>
          <w:ilvl w:val="0"/>
          <w:numId w:val="21"/>
        </w:numPr>
      </w:pPr>
      <w:r>
        <w:t>T</w:t>
      </w:r>
      <w:r w:rsidR="00962F81">
        <w:t>o</w:t>
      </w:r>
      <w:r>
        <w:t xml:space="preserve"> </w:t>
      </w:r>
      <w:r w:rsidR="00962F81">
        <w:t>identify i</w:t>
      </w:r>
      <w:r w:rsidR="00962F81" w:rsidRPr="007C03C1">
        <w:t xml:space="preserve">mplications </w:t>
      </w:r>
      <w:r w:rsidR="006358F5" w:rsidRPr="007C03C1">
        <w:t xml:space="preserve">for </w:t>
      </w:r>
      <w:r w:rsidR="002E4115" w:rsidRPr="007C03C1">
        <w:t>f</w:t>
      </w:r>
      <w:r w:rsidR="006358F5" w:rsidRPr="007C03C1">
        <w:t xml:space="preserve">uture </w:t>
      </w:r>
      <w:r w:rsidR="002E4115" w:rsidRPr="007C03C1">
        <w:t>p</w:t>
      </w:r>
      <w:r w:rsidR="006358F5" w:rsidRPr="007C03C1">
        <w:t xml:space="preserve">olicy and </w:t>
      </w:r>
      <w:r w:rsidR="00001796" w:rsidRPr="007C03C1">
        <w:t xml:space="preserve">practice. </w:t>
      </w:r>
      <w:r w:rsidR="00962F81">
        <w:t>T</w:t>
      </w:r>
      <w:r w:rsidR="00F31D50">
        <w:t xml:space="preserve">hree recommendations emerged </w:t>
      </w:r>
      <w:r w:rsidR="00962F81">
        <w:t xml:space="preserve">from this research, </w:t>
      </w:r>
      <w:r w:rsidR="00F31D50">
        <w:t>as discussed in the front</w:t>
      </w:r>
      <w:r w:rsidR="008E0801">
        <w:t xml:space="preserve"> </w:t>
      </w:r>
      <w:r w:rsidR="00F31D50">
        <w:t xml:space="preserve">matter of this report. However, this report, and the </w:t>
      </w:r>
      <w:r w:rsidR="002608E6">
        <w:t xml:space="preserve">associated </w:t>
      </w:r>
      <w:r w:rsidR="00F31D50">
        <w:t>practitioner resource, has implications for the practice of Regional Hubs. It is my hope that through this report</w:t>
      </w:r>
      <w:r w:rsidR="00D9702B">
        <w:t>,</w:t>
      </w:r>
      <w:r w:rsidR="00F31D50">
        <w:t xml:space="preserve"> practitioners will be able to strengthen their own practice. </w:t>
      </w:r>
    </w:p>
    <w:p w14:paraId="0E50AEB4" w14:textId="605F55A8" w:rsidR="005B0B00" w:rsidRDefault="00533311" w:rsidP="00750D47">
      <w:r w:rsidRPr="007C03C1">
        <w:t xml:space="preserve">A </w:t>
      </w:r>
      <w:r w:rsidR="009567B8" w:rsidRPr="007C03C1">
        <w:t>mixed-methods approach</w:t>
      </w:r>
      <w:r w:rsidRPr="007C03C1">
        <w:t xml:space="preserve"> was adopted to meet the objectives of the study. </w:t>
      </w:r>
      <w:r w:rsidR="00905EE2" w:rsidRPr="007C03C1">
        <w:t xml:space="preserve">Interviews were conducted with </w:t>
      </w:r>
      <w:r w:rsidR="002608E6">
        <w:t>57</w:t>
      </w:r>
      <w:r w:rsidR="00905EE2" w:rsidRPr="007C03C1">
        <w:t xml:space="preserve"> participants, belonging to three </w:t>
      </w:r>
      <w:r w:rsidR="00275817" w:rsidRPr="007C03C1">
        <w:t>categories: staff of Regional Hubs</w:t>
      </w:r>
      <w:r w:rsidR="00C5085E">
        <w:t>;</w:t>
      </w:r>
      <w:r w:rsidR="00C5085E" w:rsidRPr="007C03C1">
        <w:t xml:space="preserve"> </w:t>
      </w:r>
      <w:r w:rsidR="00275817" w:rsidRPr="007C03C1">
        <w:t>students at Regional Hubs</w:t>
      </w:r>
      <w:r w:rsidR="00C5085E">
        <w:t>;</w:t>
      </w:r>
      <w:r w:rsidR="00C5085E" w:rsidRPr="007C03C1">
        <w:t xml:space="preserve"> </w:t>
      </w:r>
      <w:r w:rsidR="00275817" w:rsidRPr="00011753">
        <w:t xml:space="preserve">and community members currently or previously </w:t>
      </w:r>
      <w:r w:rsidR="00C5085E">
        <w:t>involved in</w:t>
      </w:r>
      <w:r w:rsidR="00C5085E" w:rsidRPr="00011753">
        <w:t xml:space="preserve"> </w:t>
      </w:r>
      <w:r w:rsidR="00275817" w:rsidRPr="00011753">
        <w:t xml:space="preserve">the governance </w:t>
      </w:r>
      <w:r w:rsidR="00C5085E">
        <w:t xml:space="preserve">and/or creation/operationalisation </w:t>
      </w:r>
      <w:r w:rsidR="00275817" w:rsidRPr="00011753">
        <w:t>of the Regional Hubs.</w:t>
      </w:r>
      <w:r w:rsidR="00275817" w:rsidRPr="007C03C1">
        <w:t xml:space="preserve"> </w:t>
      </w:r>
      <w:r w:rsidR="002B713A" w:rsidRPr="007C03C1">
        <w:t xml:space="preserve">A survey was distributed to </w:t>
      </w:r>
      <w:r w:rsidR="00C5085E">
        <w:t xml:space="preserve">26 </w:t>
      </w:r>
      <w:r w:rsidR="002B713A" w:rsidRPr="007C03C1">
        <w:t xml:space="preserve">Regional Hubs, belonging to cohorts </w:t>
      </w:r>
      <w:r w:rsidR="00C5085E">
        <w:t>One</w:t>
      </w:r>
      <w:r w:rsidR="00CE2DB6">
        <w:t xml:space="preserve">, Two, and </w:t>
      </w:r>
      <w:r w:rsidR="00C5085E">
        <w:t>T</w:t>
      </w:r>
      <w:r w:rsidR="00CD1A75">
        <w:t>hree</w:t>
      </w:r>
      <w:r w:rsidR="00C5085E">
        <w:t>—that is, those that</w:t>
      </w:r>
      <w:r w:rsidR="002B713A" w:rsidRPr="007C03C1">
        <w:t xml:space="preserve"> were operational at the time </w:t>
      </w:r>
      <w:r w:rsidR="00146481" w:rsidRPr="007C03C1">
        <w:t xml:space="preserve">of the survey. Last, during site visits </w:t>
      </w:r>
      <w:r w:rsidR="00C5085E">
        <w:t>for</w:t>
      </w:r>
      <w:r w:rsidR="00C5085E" w:rsidRPr="007C03C1">
        <w:t xml:space="preserve"> </w:t>
      </w:r>
      <w:r w:rsidR="00146481" w:rsidRPr="007C03C1">
        <w:t xml:space="preserve">interviews I collected ethnographic observations </w:t>
      </w:r>
      <w:r w:rsidR="00C5085E">
        <w:t>that</w:t>
      </w:r>
      <w:r w:rsidR="00C5085E" w:rsidRPr="007C03C1">
        <w:t xml:space="preserve"> </w:t>
      </w:r>
      <w:r w:rsidR="00146481" w:rsidRPr="007C03C1">
        <w:t>add a level of richness to the data.</w:t>
      </w:r>
    </w:p>
    <w:p w14:paraId="6B0BBB71" w14:textId="4C33EEE2" w:rsidR="00A74210" w:rsidRPr="003436B8" w:rsidRDefault="00A74210" w:rsidP="00750D47">
      <w:pPr>
        <w:rPr>
          <w:i/>
          <w:iCs/>
        </w:rPr>
      </w:pPr>
      <w:r>
        <w:t xml:space="preserve">These methods, and the data I collected, also contributed to the practitioner resource I developed as part of the research. </w:t>
      </w:r>
      <w:r w:rsidR="003436B8" w:rsidRPr="003436B8">
        <w:rPr>
          <w:i/>
          <w:iCs/>
        </w:rPr>
        <w:t xml:space="preserve">Roadmap to </w:t>
      </w:r>
      <w:r w:rsidR="00883AA8" w:rsidRPr="003436B8">
        <w:rPr>
          <w:i/>
          <w:iCs/>
        </w:rPr>
        <w:t>Success</w:t>
      </w:r>
      <w:r w:rsidR="003436B8" w:rsidRPr="003436B8">
        <w:rPr>
          <w:i/>
          <w:iCs/>
        </w:rPr>
        <w:t xml:space="preserve">: A </w:t>
      </w:r>
      <w:r w:rsidR="00883AA8" w:rsidRPr="003436B8">
        <w:rPr>
          <w:i/>
          <w:iCs/>
        </w:rPr>
        <w:t xml:space="preserve">What Works Guide </w:t>
      </w:r>
      <w:r w:rsidR="003436B8" w:rsidRPr="003436B8">
        <w:rPr>
          <w:i/>
          <w:iCs/>
        </w:rPr>
        <w:t xml:space="preserve">to </w:t>
      </w:r>
      <w:r w:rsidR="00047A7B">
        <w:rPr>
          <w:i/>
          <w:iCs/>
        </w:rPr>
        <w:t>Regional University Study Hubs</w:t>
      </w:r>
      <w:r w:rsidR="003436B8" w:rsidRPr="003436B8">
        <w:rPr>
          <w:i/>
          <w:iCs/>
        </w:rPr>
        <w:t xml:space="preserve"> Partnerships</w:t>
      </w:r>
      <w:r w:rsidR="003436B8">
        <w:rPr>
          <w:i/>
          <w:iCs/>
        </w:rPr>
        <w:t xml:space="preserve"> </w:t>
      </w:r>
      <w:r w:rsidR="00F9346E">
        <w:t>is a guide to best practice for the university</w:t>
      </w:r>
      <w:r w:rsidR="00C5085E">
        <w:t>–</w:t>
      </w:r>
      <w:r w:rsidR="00F9346E">
        <w:t>Regional Hub</w:t>
      </w:r>
      <w:r w:rsidR="002A53DC">
        <w:t>s</w:t>
      </w:r>
      <w:r w:rsidR="00F9346E">
        <w:t xml:space="preserve"> partnership</w:t>
      </w:r>
      <w:r w:rsidR="00583FEB">
        <w:t xml:space="preserve">. </w:t>
      </w:r>
      <w:r w:rsidR="00C5085E">
        <w:t xml:space="preserve">In </w:t>
      </w:r>
      <w:r w:rsidR="00583FEB">
        <w:t xml:space="preserve">this </w:t>
      </w:r>
      <w:r w:rsidR="003D026E">
        <w:t xml:space="preserve">resource I have collected examples of best practice in developing, strengthening, and maintaining these partnerships. As this research will show, this partnership is </w:t>
      </w:r>
      <w:r w:rsidR="000E3F00">
        <w:t>important to the widening participation functions of the Regional Hub</w:t>
      </w:r>
      <w:r w:rsidR="008B19A3">
        <w:t>s</w:t>
      </w:r>
      <w:r w:rsidR="009E4082">
        <w:t xml:space="preserve">. </w:t>
      </w:r>
    </w:p>
    <w:p w14:paraId="13B80FCB" w14:textId="1A9C4419" w:rsidR="00740FBE" w:rsidRPr="007C03C1" w:rsidRDefault="00146481" w:rsidP="00750D47">
      <w:r w:rsidRPr="007C03C1">
        <w:t xml:space="preserve">This report is structured in </w:t>
      </w:r>
      <w:r w:rsidR="001F2ED1" w:rsidRPr="007C03C1">
        <w:t xml:space="preserve">a conventional manner. In </w:t>
      </w:r>
      <w:r w:rsidR="00590C37">
        <w:t xml:space="preserve">Section </w:t>
      </w:r>
      <w:r w:rsidR="003F0B90">
        <w:t>4</w:t>
      </w:r>
      <w:r w:rsidR="004E376D" w:rsidRPr="007C03C1">
        <w:t xml:space="preserve">, I provide background information </w:t>
      </w:r>
      <w:r w:rsidR="00C5085E">
        <w:t>on</w:t>
      </w:r>
      <w:r w:rsidR="004E376D" w:rsidRPr="007C03C1">
        <w:t xml:space="preserve"> Regional Hubs</w:t>
      </w:r>
      <w:r w:rsidR="00735965" w:rsidRPr="007C03C1">
        <w:t>. This includes the</w:t>
      </w:r>
      <w:r w:rsidR="00C5085E">
        <w:t>ir</w:t>
      </w:r>
      <w:r w:rsidR="00735965" w:rsidRPr="007C03C1">
        <w:t xml:space="preserve"> </w:t>
      </w:r>
      <w:r w:rsidR="00ED0E37" w:rsidRPr="007C03C1">
        <w:t>h</w:t>
      </w:r>
      <w:r w:rsidR="00735965" w:rsidRPr="007C03C1">
        <w:t xml:space="preserve">istory </w:t>
      </w:r>
      <w:r w:rsidR="00C5085E">
        <w:t>and</w:t>
      </w:r>
      <w:r w:rsidR="00735965" w:rsidRPr="007C03C1">
        <w:t xml:space="preserve"> a demographic user profile </w:t>
      </w:r>
      <w:r w:rsidR="00C5085E">
        <w:t>to provide</w:t>
      </w:r>
      <w:r w:rsidR="00C5085E" w:rsidRPr="007C03C1">
        <w:t xml:space="preserve"> </w:t>
      </w:r>
      <w:r w:rsidR="00735965" w:rsidRPr="007C03C1">
        <w:t xml:space="preserve">the reader </w:t>
      </w:r>
      <w:r w:rsidR="00C5085E">
        <w:t>with</w:t>
      </w:r>
      <w:r w:rsidR="00735965" w:rsidRPr="007C03C1">
        <w:t xml:space="preserve"> a deeper understanding of who </w:t>
      </w:r>
      <w:r w:rsidR="008B19A3" w:rsidRPr="007C03C1">
        <w:t>utili</w:t>
      </w:r>
      <w:r w:rsidR="008B19A3">
        <w:t>s</w:t>
      </w:r>
      <w:r w:rsidR="008B19A3" w:rsidRPr="007C03C1">
        <w:t>es</w:t>
      </w:r>
      <w:r w:rsidR="00735965" w:rsidRPr="007C03C1">
        <w:t xml:space="preserve"> the Regional Hubs. In this </w:t>
      </w:r>
      <w:r w:rsidR="00590C37">
        <w:t>section,</w:t>
      </w:r>
      <w:r w:rsidR="00735965" w:rsidRPr="007C03C1">
        <w:t xml:space="preserve"> I also present the five major themes </w:t>
      </w:r>
      <w:r w:rsidR="00C5085E">
        <w:t>in</w:t>
      </w:r>
      <w:r w:rsidR="00C5085E" w:rsidRPr="007C03C1">
        <w:t xml:space="preserve"> </w:t>
      </w:r>
      <w:r w:rsidR="00735965" w:rsidRPr="007C03C1">
        <w:t xml:space="preserve">the literature on Regional Hubs. I conclude this </w:t>
      </w:r>
      <w:r w:rsidR="00590C37">
        <w:t>section</w:t>
      </w:r>
      <w:r w:rsidR="00735965" w:rsidRPr="007C03C1">
        <w:t xml:space="preserve"> with an analysis of census data </w:t>
      </w:r>
      <w:r w:rsidR="00C5085E">
        <w:t>that</w:t>
      </w:r>
      <w:r w:rsidR="00C5085E" w:rsidRPr="007C03C1">
        <w:t xml:space="preserve"> </w:t>
      </w:r>
      <w:r w:rsidR="00F80F53" w:rsidRPr="007C03C1">
        <w:t xml:space="preserve">suggests Regional Hubs do widen participation. </w:t>
      </w:r>
    </w:p>
    <w:p w14:paraId="586BA3D9" w14:textId="7179ACC1" w:rsidR="00B82EB2" w:rsidRPr="007C03C1" w:rsidRDefault="00F80F53" w:rsidP="00750D47">
      <w:r w:rsidRPr="007C03C1">
        <w:t xml:space="preserve">In </w:t>
      </w:r>
      <w:r w:rsidR="003F0B90">
        <w:t>Section 5</w:t>
      </w:r>
      <w:r w:rsidR="00CE2DB6">
        <w:t>,</w:t>
      </w:r>
      <w:r w:rsidRPr="007C03C1">
        <w:t xml:space="preserve"> I discuss the methodology of the research. I first discuss the ethics of the research, as well as ethical considerations </w:t>
      </w:r>
      <w:r w:rsidR="00C5085E">
        <w:t>involved in undertaking the research</w:t>
      </w:r>
      <w:r w:rsidRPr="007C03C1">
        <w:t xml:space="preserve">. I then discuss my positionality </w:t>
      </w:r>
      <w:r w:rsidR="006168DF">
        <w:t>in</w:t>
      </w:r>
      <w:r w:rsidRPr="007C03C1">
        <w:t xml:space="preserve"> the study, as </w:t>
      </w:r>
      <w:r w:rsidR="00C5085E">
        <w:t>the</w:t>
      </w:r>
      <w:r w:rsidR="00C5085E" w:rsidRPr="007C03C1">
        <w:t xml:space="preserve"> </w:t>
      </w:r>
      <w:r w:rsidR="006168DF">
        <w:t>a</w:t>
      </w:r>
      <w:r w:rsidRPr="007C03C1">
        <w:t xml:space="preserve">ffects the </w:t>
      </w:r>
      <w:r w:rsidR="00C5085E">
        <w:t xml:space="preserve">study’s </w:t>
      </w:r>
      <w:r w:rsidRPr="007C03C1">
        <w:t>reliability and validity. As a practitioner who has worked in the Regional Hub</w:t>
      </w:r>
      <w:r w:rsidR="00D15A30">
        <w:t>s</w:t>
      </w:r>
      <w:r w:rsidRPr="007C03C1">
        <w:t xml:space="preserve"> space for nearly a decade, it is important to me that I am transparent across all </w:t>
      </w:r>
      <w:r w:rsidR="00C5085E">
        <w:t>aspects of the</w:t>
      </w:r>
      <w:r w:rsidR="00C5085E" w:rsidRPr="007C03C1">
        <w:t xml:space="preserve"> </w:t>
      </w:r>
      <w:r w:rsidRPr="007C03C1">
        <w:t xml:space="preserve">research to minimise any chance of bias (either conscious or unconscious) </w:t>
      </w:r>
      <w:r w:rsidR="000065A1" w:rsidRPr="007C03C1">
        <w:t>a</w:t>
      </w:r>
      <w:r w:rsidR="001E083E" w:rsidRPr="007C03C1">
        <w:t xml:space="preserve">ppearing in this research. I conclude this </w:t>
      </w:r>
      <w:r w:rsidR="003F0B90">
        <w:t>section</w:t>
      </w:r>
      <w:r w:rsidR="001E083E" w:rsidRPr="007C03C1">
        <w:t xml:space="preserve"> by </w:t>
      </w:r>
      <w:r w:rsidR="00B82EB2" w:rsidRPr="007C03C1">
        <w:t>detailing</w:t>
      </w:r>
      <w:r w:rsidR="001E083E" w:rsidRPr="007C03C1">
        <w:t xml:space="preserve"> the </w:t>
      </w:r>
      <w:r w:rsidR="00C5085E">
        <w:t>specific</w:t>
      </w:r>
      <w:r w:rsidR="00C5085E" w:rsidRPr="007C03C1">
        <w:t xml:space="preserve"> </w:t>
      </w:r>
      <w:r w:rsidR="00B82EB2" w:rsidRPr="007C03C1">
        <w:t xml:space="preserve">methodologies </w:t>
      </w:r>
      <w:r w:rsidR="00C5085E">
        <w:t>underlying the</w:t>
      </w:r>
      <w:r w:rsidR="00C5085E" w:rsidRPr="007C03C1">
        <w:t xml:space="preserve"> </w:t>
      </w:r>
      <w:r w:rsidR="00B82EB2" w:rsidRPr="007C03C1">
        <w:t xml:space="preserve">three methods </w:t>
      </w:r>
      <w:r w:rsidR="00C5085E">
        <w:t>used in</w:t>
      </w:r>
      <w:r w:rsidR="00C5085E" w:rsidRPr="007C03C1">
        <w:t xml:space="preserve"> </w:t>
      </w:r>
      <w:r w:rsidR="00B82EB2" w:rsidRPr="007C03C1">
        <w:t xml:space="preserve">the research. </w:t>
      </w:r>
    </w:p>
    <w:p w14:paraId="76034F47" w14:textId="4207FB8D" w:rsidR="00CE2DB6" w:rsidRDefault="003F0B90" w:rsidP="00750D47">
      <w:r>
        <w:t>Section 6</w:t>
      </w:r>
      <w:r w:rsidR="00B82EB2" w:rsidRPr="007C03C1">
        <w:t xml:space="preserve"> presents the results of the research</w:t>
      </w:r>
      <w:r w:rsidR="00C5085E">
        <w:t>,</w:t>
      </w:r>
      <w:r w:rsidR="0018277D" w:rsidRPr="007C03C1">
        <w:t xml:space="preserve"> </w:t>
      </w:r>
      <w:r w:rsidR="001B1883" w:rsidRPr="007C03C1">
        <w:t xml:space="preserve">separated </w:t>
      </w:r>
      <w:r w:rsidR="00C5085E">
        <w:t>according to</w:t>
      </w:r>
      <w:r w:rsidR="001B1883" w:rsidRPr="007C03C1">
        <w:t xml:space="preserve"> method. Presenting the results of the interviews, survey, and observations is one of the </w:t>
      </w:r>
      <w:r w:rsidR="008A33C2" w:rsidRPr="007C03C1">
        <w:t xml:space="preserve">ways in which I </w:t>
      </w:r>
      <w:r w:rsidR="00C5085E">
        <w:t>have</w:t>
      </w:r>
      <w:r w:rsidR="00C5085E" w:rsidRPr="007C03C1">
        <w:t xml:space="preserve"> embrac</w:t>
      </w:r>
      <w:r w:rsidR="00C5085E">
        <w:t>ed</w:t>
      </w:r>
      <w:r w:rsidR="00C5085E" w:rsidRPr="007C03C1">
        <w:t xml:space="preserve"> </w:t>
      </w:r>
      <w:r w:rsidR="008A33C2" w:rsidRPr="007C03C1">
        <w:t xml:space="preserve">transparency </w:t>
      </w:r>
      <w:r w:rsidR="00CF5793" w:rsidRPr="007C03C1">
        <w:t xml:space="preserve">in this research. </w:t>
      </w:r>
    </w:p>
    <w:p w14:paraId="083AEBCF" w14:textId="77777777" w:rsidR="004517BE" w:rsidRDefault="004517BE">
      <w:pPr>
        <w:spacing w:line="259" w:lineRule="auto"/>
      </w:pPr>
      <w:r>
        <w:br w:type="page"/>
      </w:r>
    </w:p>
    <w:p w14:paraId="1777F437" w14:textId="0D5E7CF2" w:rsidR="00B82EB2" w:rsidRPr="007C03C1" w:rsidRDefault="003F0B90" w:rsidP="00750D47">
      <w:r>
        <w:lastRenderedPageBreak/>
        <w:t>Section 7</w:t>
      </w:r>
      <w:r w:rsidR="00C5085E" w:rsidRPr="007C03C1">
        <w:t xml:space="preserve"> </w:t>
      </w:r>
      <w:r w:rsidR="00E46AB3" w:rsidRPr="007C03C1">
        <w:t xml:space="preserve">incorporates the results from </w:t>
      </w:r>
      <w:r>
        <w:t>Section 6</w:t>
      </w:r>
      <w:r w:rsidR="00C5085E" w:rsidRPr="007C03C1">
        <w:t xml:space="preserve"> </w:t>
      </w:r>
      <w:r w:rsidR="00F471AF" w:rsidRPr="007C03C1">
        <w:t xml:space="preserve">and </w:t>
      </w:r>
      <w:r w:rsidR="009F4DE5" w:rsidRPr="007C03C1">
        <w:t xml:space="preserve">formulates them into four findings: </w:t>
      </w:r>
    </w:p>
    <w:p w14:paraId="290BCBEC" w14:textId="22D8E5A3" w:rsidR="009F4DE5" w:rsidRPr="007C03C1" w:rsidRDefault="00BD6860" w:rsidP="00FB2373">
      <w:pPr>
        <w:pStyle w:val="ListParagraph"/>
        <w:numPr>
          <w:ilvl w:val="0"/>
          <w:numId w:val="22"/>
        </w:numPr>
        <w:jc w:val="both"/>
      </w:pPr>
      <w:r>
        <w:t>Regional Hubs</w:t>
      </w:r>
      <w:r w:rsidR="009F4DE5" w:rsidRPr="007C03C1">
        <w:t xml:space="preserve"> </w:t>
      </w:r>
      <w:r w:rsidRPr="007C03C1">
        <w:t>widen participation</w:t>
      </w:r>
      <w:r w:rsidR="009F4DE5" w:rsidRPr="007C03C1">
        <w:t>.</w:t>
      </w:r>
    </w:p>
    <w:p w14:paraId="74589F8A" w14:textId="4ECC1CBE" w:rsidR="009F4DE5" w:rsidRPr="007C03C1" w:rsidRDefault="009F4DE5" w:rsidP="00FB2373">
      <w:pPr>
        <w:pStyle w:val="ListParagraph"/>
        <w:numPr>
          <w:ilvl w:val="0"/>
          <w:numId w:val="22"/>
        </w:numPr>
        <w:jc w:val="both"/>
      </w:pPr>
      <w:r w:rsidRPr="007C03C1">
        <w:t xml:space="preserve">Staff have an </w:t>
      </w:r>
      <w:r w:rsidR="001F1C0A">
        <w:t>essential role</w:t>
      </w:r>
      <w:r w:rsidRPr="007C03C1">
        <w:t xml:space="preserve"> in the widening participation functions of Regi</w:t>
      </w:r>
      <w:r w:rsidR="00305D9D">
        <w:t>o</w:t>
      </w:r>
      <w:r w:rsidRPr="007C03C1">
        <w:t xml:space="preserve">nal Hubs. </w:t>
      </w:r>
    </w:p>
    <w:p w14:paraId="02598CB0" w14:textId="39A05820" w:rsidR="009F4DE5" w:rsidRPr="007C03C1" w:rsidRDefault="009F4DE5" w:rsidP="00FB2373">
      <w:pPr>
        <w:pStyle w:val="ListParagraph"/>
        <w:numPr>
          <w:ilvl w:val="0"/>
          <w:numId w:val="22"/>
        </w:numPr>
        <w:jc w:val="both"/>
      </w:pPr>
      <w:r w:rsidRPr="007C03C1">
        <w:t xml:space="preserve">Partnerships enable widening participation. </w:t>
      </w:r>
    </w:p>
    <w:p w14:paraId="582D4107" w14:textId="0C3D7E6E" w:rsidR="009F4DE5" w:rsidRPr="007C03C1" w:rsidRDefault="009F4DE5" w:rsidP="00FB2373">
      <w:pPr>
        <w:pStyle w:val="ListParagraph"/>
        <w:numPr>
          <w:ilvl w:val="0"/>
          <w:numId w:val="22"/>
        </w:numPr>
        <w:jc w:val="both"/>
      </w:pPr>
      <w:r w:rsidRPr="007C03C1">
        <w:t xml:space="preserve">Regional Hubs contribute to prosperous communities. </w:t>
      </w:r>
    </w:p>
    <w:p w14:paraId="51588A53" w14:textId="5369811B" w:rsidR="0021257D" w:rsidRPr="007C03C1" w:rsidRDefault="0021257D" w:rsidP="00750D47">
      <w:r w:rsidRPr="007C03C1">
        <w:t>These four findings meet the first objective of the study to assess the efficacy of Regional Hub</w:t>
      </w:r>
      <w:r w:rsidR="0015763D">
        <w:t>s</w:t>
      </w:r>
      <w:r w:rsidRPr="007C03C1">
        <w:t xml:space="preserve"> in widening participation, and feed into </w:t>
      </w:r>
      <w:r w:rsidR="00C5085E">
        <w:t>O</w:t>
      </w:r>
      <w:r w:rsidR="00C5085E" w:rsidRPr="007C03C1">
        <w:t xml:space="preserve">bjectives </w:t>
      </w:r>
      <w:r w:rsidR="00C5085E">
        <w:t>2</w:t>
      </w:r>
      <w:r w:rsidR="00C5085E" w:rsidRPr="007C03C1">
        <w:t xml:space="preserve"> </w:t>
      </w:r>
      <w:r w:rsidRPr="007C03C1">
        <w:t xml:space="preserve">and </w:t>
      </w:r>
      <w:r w:rsidR="00C5085E">
        <w:t>3</w:t>
      </w:r>
      <w:r w:rsidR="00C5085E" w:rsidRPr="007C03C1">
        <w:t xml:space="preserve"> </w:t>
      </w:r>
      <w:r w:rsidRPr="007C03C1">
        <w:t xml:space="preserve">to characterise the Regional Hubs and provide a basis for future policy recommendations. </w:t>
      </w:r>
    </w:p>
    <w:p w14:paraId="4BCC34B5" w14:textId="78071E13" w:rsidR="009F4DE5" w:rsidRDefault="003F0B90" w:rsidP="00750D47">
      <w:r>
        <w:t xml:space="preserve">Section </w:t>
      </w:r>
      <w:r w:rsidR="00B652E2">
        <w:t>8</w:t>
      </w:r>
      <w:r w:rsidR="008105F4" w:rsidRPr="007C03C1">
        <w:t xml:space="preserve"> is where I </w:t>
      </w:r>
      <w:r w:rsidR="00C5085E">
        <w:t>address</w:t>
      </w:r>
      <w:r w:rsidR="00C5085E" w:rsidRPr="007C03C1">
        <w:t xml:space="preserve"> </w:t>
      </w:r>
      <w:r w:rsidR="008105F4" w:rsidRPr="007C03C1">
        <w:t xml:space="preserve">the second objective of this study and present a </w:t>
      </w:r>
      <w:r w:rsidR="00723FA9" w:rsidRPr="007C03C1">
        <w:t xml:space="preserve">two-type typological assessment of the Regional Hubs, the </w:t>
      </w:r>
      <w:r w:rsidR="00723FA9" w:rsidRPr="004542B5">
        <w:t>Operational-Distinction</w:t>
      </w:r>
      <w:r w:rsidR="00723FA9" w:rsidRPr="00C5085E">
        <w:t xml:space="preserve"> </w:t>
      </w:r>
      <w:r w:rsidR="00723FA9" w:rsidRPr="004542B5">
        <w:t>Model</w:t>
      </w:r>
      <w:r w:rsidR="00986C38" w:rsidRPr="007C03C1">
        <w:t xml:space="preserve">. This typology is based on the </w:t>
      </w:r>
      <w:r w:rsidR="008A7381" w:rsidRPr="007C03C1">
        <w:t>quantity</w:t>
      </w:r>
      <w:r w:rsidR="00986C38" w:rsidRPr="007C03C1">
        <w:t xml:space="preserve"> of evidence collected through this research, as well as my prior knowledge of the </w:t>
      </w:r>
      <w:r w:rsidR="00BD6860">
        <w:t>RUSH</w:t>
      </w:r>
      <w:r w:rsidR="00986C38" w:rsidRPr="007C03C1">
        <w:t xml:space="preserve"> program. This typology, while experimental, will allow future researchers</w:t>
      </w:r>
      <w:r w:rsidR="00E53B75" w:rsidRPr="007C03C1">
        <w:t xml:space="preserve">, practitioners, and </w:t>
      </w:r>
      <w:r w:rsidR="00596428" w:rsidRPr="007C03C1">
        <w:t>policymakers</w:t>
      </w:r>
      <w:r w:rsidR="00E53B75" w:rsidRPr="007C03C1">
        <w:t xml:space="preserve"> to better </w:t>
      </w:r>
      <w:r w:rsidR="00134CEB" w:rsidRPr="007C03C1">
        <w:t xml:space="preserve">understand the form and functions of Regional Hubs. It will also allow communities </w:t>
      </w:r>
      <w:r w:rsidR="00F05943" w:rsidRPr="007C03C1">
        <w:t xml:space="preserve">who want their own Regional Hub </w:t>
      </w:r>
      <w:r w:rsidR="00FE6961" w:rsidRPr="007C03C1">
        <w:t>to better understand the type of Regional Hub</w:t>
      </w:r>
      <w:r w:rsidR="00C5085E">
        <w:t xml:space="preserve"> that</w:t>
      </w:r>
      <w:r w:rsidR="00BF6652" w:rsidRPr="007C03C1">
        <w:t xml:space="preserve"> might be best for their communities. I conclude the discussion with some reflections o</w:t>
      </w:r>
      <w:r w:rsidR="00C65563">
        <w:t>n</w:t>
      </w:r>
      <w:r w:rsidR="00BF6652" w:rsidRPr="007C03C1">
        <w:t xml:space="preserve"> the research process</w:t>
      </w:r>
      <w:r w:rsidR="00C5085E">
        <w:t xml:space="preserve"> and</w:t>
      </w:r>
      <w:r w:rsidR="00BF6652" w:rsidRPr="007C03C1">
        <w:t xml:space="preserve"> limitations of the study</w:t>
      </w:r>
      <w:r w:rsidR="004D076A" w:rsidRPr="007C03C1">
        <w:t xml:space="preserve"> and suggest future areas of inquiry. </w:t>
      </w:r>
    </w:p>
    <w:p w14:paraId="0290A526" w14:textId="0EFAAADC" w:rsidR="00B652E2" w:rsidRPr="007C03C1" w:rsidRDefault="00B652E2" w:rsidP="00750D47">
      <w:r>
        <w:t xml:space="preserve">In Section 9, the discussion, </w:t>
      </w:r>
      <w:r w:rsidRPr="00B652E2">
        <w:t>I reflect on how I experienced conducting the research as a practitioner, before presenting the limitations of the research, and conclude by suggesting areas for future research.</w:t>
      </w:r>
    </w:p>
    <w:p w14:paraId="12C49169" w14:textId="7F489532" w:rsidR="00A47A98" w:rsidRPr="007C03C1" w:rsidRDefault="00A47A98" w:rsidP="00750D47">
      <w:r w:rsidRPr="007C03C1">
        <w:t xml:space="preserve">There </w:t>
      </w:r>
      <w:r w:rsidR="00895882" w:rsidRPr="007C03C1">
        <w:t>are four documents</w:t>
      </w:r>
      <w:r w:rsidRPr="007C03C1">
        <w:t xml:space="preserve"> appended to </w:t>
      </w:r>
      <w:r w:rsidR="00895882" w:rsidRPr="007C03C1">
        <w:t>this</w:t>
      </w:r>
      <w:r w:rsidRPr="007C03C1">
        <w:t xml:space="preserve"> report. Appendix A </w:t>
      </w:r>
      <w:r w:rsidR="00C5085E">
        <w:t>presents</w:t>
      </w:r>
      <w:r w:rsidR="00C5085E" w:rsidRPr="007C03C1">
        <w:t xml:space="preserve"> </w:t>
      </w:r>
      <w:r w:rsidRPr="007C03C1">
        <w:t>the census data analysed</w:t>
      </w:r>
      <w:r w:rsidR="00895882" w:rsidRPr="007C03C1">
        <w:t xml:space="preserve"> in </w:t>
      </w:r>
      <w:r w:rsidR="003F0B90">
        <w:t>Section 4</w:t>
      </w:r>
      <w:r w:rsidR="00895882" w:rsidRPr="007C03C1">
        <w:t xml:space="preserve">. Appendix B </w:t>
      </w:r>
      <w:r w:rsidR="00605CBC" w:rsidRPr="007C03C1">
        <w:t xml:space="preserve">is the practitioner guide </w:t>
      </w:r>
      <w:r w:rsidR="00605CBC" w:rsidRPr="009E4082">
        <w:rPr>
          <w:i/>
          <w:iCs/>
        </w:rPr>
        <w:t xml:space="preserve">Roadmap to </w:t>
      </w:r>
      <w:r w:rsidR="003F0B90">
        <w:rPr>
          <w:i/>
          <w:iCs/>
        </w:rPr>
        <w:t>s</w:t>
      </w:r>
      <w:r w:rsidR="00883AA8" w:rsidRPr="009E4082">
        <w:rPr>
          <w:i/>
          <w:iCs/>
        </w:rPr>
        <w:t>uccess</w:t>
      </w:r>
      <w:r w:rsidR="00605CBC" w:rsidRPr="009E4082">
        <w:rPr>
          <w:i/>
          <w:iCs/>
        </w:rPr>
        <w:t xml:space="preserve">: A </w:t>
      </w:r>
      <w:r w:rsidR="003F0B90">
        <w:rPr>
          <w:i/>
          <w:iCs/>
        </w:rPr>
        <w:t>‘</w:t>
      </w:r>
      <w:r w:rsidR="00883AA8" w:rsidRPr="009E4082">
        <w:rPr>
          <w:i/>
          <w:iCs/>
        </w:rPr>
        <w:t>What Works</w:t>
      </w:r>
      <w:r w:rsidR="003F0B90">
        <w:rPr>
          <w:i/>
          <w:iCs/>
        </w:rPr>
        <w:t>’</w:t>
      </w:r>
      <w:r w:rsidR="00883AA8" w:rsidRPr="009E4082">
        <w:rPr>
          <w:i/>
          <w:iCs/>
        </w:rPr>
        <w:t xml:space="preserve"> </w:t>
      </w:r>
      <w:r w:rsidR="003F0B90">
        <w:rPr>
          <w:i/>
          <w:iCs/>
        </w:rPr>
        <w:t>g</w:t>
      </w:r>
      <w:r w:rsidR="00883AA8" w:rsidRPr="009E4082">
        <w:rPr>
          <w:i/>
          <w:iCs/>
        </w:rPr>
        <w:t xml:space="preserve">uide </w:t>
      </w:r>
      <w:r w:rsidR="00605CBC" w:rsidRPr="009E4082">
        <w:rPr>
          <w:i/>
          <w:iCs/>
        </w:rPr>
        <w:t xml:space="preserve">to </w:t>
      </w:r>
      <w:r w:rsidR="00605CBC">
        <w:rPr>
          <w:i/>
          <w:iCs/>
        </w:rPr>
        <w:t>Regional University Study Hubs</w:t>
      </w:r>
      <w:r w:rsidR="00605CBC" w:rsidRPr="009E4082">
        <w:rPr>
          <w:i/>
          <w:iCs/>
        </w:rPr>
        <w:t xml:space="preserve"> </w:t>
      </w:r>
      <w:r w:rsidR="003F0B90">
        <w:rPr>
          <w:i/>
          <w:iCs/>
        </w:rPr>
        <w:t>p</w:t>
      </w:r>
      <w:r w:rsidR="00605CBC" w:rsidRPr="009E4082">
        <w:rPr>
          <w:i/>
          <w:iCs/>
        </w:rPr>
        <w:t>artnerships</w:t>
      </w:r>
      <w:r w:rsidR="00605CBC">
        <w:t xml:space="preserve"> </w:t>
      </w:r>
      <w:r w:rsidR="00605CBC" w:rsidRPr="007C03C1">
        <w:t xml:space="preserve">that I </w:t>
      </w:r>
      <w:r w:rsidR="00605CBC">
        <w:t>created alongside this research</w:t>
      </w:r>
      <w:r w:rsidR="007B52B8" w:rsidRPr="007C03C1">
        <w:t xml:space="preserve">, and Appendix C </w:t>
      </w:r>
      <w:r w:rsidR="00605CBC">
        <w:t>contains</w:t>
      </w:r>
      <w:r w:rsidR="00605CBC" w:rsidRPr="007C03C1">
        <w:t xml:space="preserve"> the three interview schedules (student, staff, and community) used in the research</w:t>
      </w:r>
      <w:r w:rsidR="007B52B8" w:rsidRPr="007C03C1">
        <w:t>. Appendix D</w:t>
      </w:r>
      <w:r w:rsidR="00605CBC">
        <w:t xml:space="preserve"> presents</w:t>
      </w:r>
      <w:r w:rsidR="00605CBC" w:rsidRPr="007C03C1">
        <w:t xml:space="preserve"> the survey distributed to Regional Hubs</w:t>
      </w:r>
      <w:r w:rsidR="009E4082">
        <w:t xml:space="preserve">. </w:t>
      </w:r>
    </w:p>
    <w:p w14:paraId="2BDE01A1" w14:textId="48FD623A" w:rsidR="00740FBE" w:rsidRPr="00611BE5" w:rsidRDefault="00740FBE" w:rsidP="004517BE">
      <w:pPr>
        <w:pStyle w:val="Heading2"/>
      </w:pPr>
      <w:bookmarkStart w:id="60" w:name="_Toc213066612"/>
      <w:r w:rsidRPr="00611BE5">
        <w:t>A note on language</w:t>
      </w:r>
      <w:bookmarkEnd w:id="60"/>
    </w:p>
    <w:p w14:paraId="692CB84F" w14:textId="0F51F2BB" w:rsidR="002160B8" w:rsidRPr="007C03C1" w:rsidRDefault="002160B8" w:rsidP="00750D47">
      <w:r w:rsidRPr="007C03C1">
        <w:t xml:space="preserve">I approach </w:t>
      </w:r>
      <w:r w:rsidR="00B22C53" w:rsidRPr="007C03C1">
        <w:t xml:space="preserve">this research as a </w:t>
      </w:r>
      <w:r w:rsidR="003E227D" w:rsidRPr="007C03C1">
        <w:t>Regional Hub</w:t>
      </w:r>
      <w:r w:rsidR="00C84334">
        <w:t>s</w:t>
      </w:r>
      <w:r w:rsidR="003E227D" w:rsidRPr="007C03C1">
        <w:t xml:space="preserve"> </w:t>
      </w:r>
      <w:r w:rsidR="00B22C53" w:rsidRPr="007C03C1">
        <w:t xml:space="preserve">practitioner who </w:t>
      </w:r>
      <w:r w:rsidR="003E227D" w:rsidRPr="007C03C1">
        <w:t xml:space="preserve">is </w:t>
      </w:r>
      <w:r w:rsidR="00B22C53" w:rsidRPr="007C03C1">
        <w:t xml:space="preserve">on sabbatical </w:t>
      </w:r>
      <w:r w:rsidR="003E227D" w:rsidRPr="007C03C1">
        <w:t>to</w:t>
      </w:r>
      <w:r w:rsidR="00B22C53" w:rsidRPr="007C03C1">
        <w:t xml:space="preserve"> undertak</w:t>
      </w:r>
      <w:r w:rsidR="003E227D" w:rsidRPr="007C03C1">
        <w:t>e this</w:t>
      </w:r>
      <w:r w:rsidR="00B22C53" w:rsidRPr="007C03C1">
        <w:t xml:space="preserve"> </w:t>
      </w:r>
      <w:r w:rsidR="00E034FE" w:rsidRPr="007C03C1">
        <w:t>project</w:t>
      </w:r>
      <w:r w:rsidR="00B22C53" w:rsidRPr="007C03C1">
        <w:t xml:space="preserve">. As such, strict adherence to </w:t>
      </w:r>
      <w:r w:rsidR="00273559" w:rsidRPr="007C03C1">
        <w:t xml:space="preserve">archaic academic traditions has not been a priority. This can be demonstrated through my </w:t>
      </w:r>
      <w:r w:rsidR="00B26A26" w:rsidRPr="007C03C1">
        <w:t>us</w:t>
      </w:r>
      <w:r w:rsidR="00B26A26">
        <w:t>e</w:t>
      </w:r>
      <w:r w:rsidR="00B26A26" w:rsidRPr="007C03C1">
        <w:t xml:space="preserve"> </w:t>
      </w:r>
      <w:r w:rsidR="00273559" w:rsidRPr="007C03C1">
        <w:t xml:space="preserve">of both </w:t>
      </w:r>
      <w:r w:rsidR="007600A8" w:rsidRPr="007C03C1">
        <w:t xml:space="preserve">writing in first person and writing in an active style (as opposed to a passive neutral </w:t>
      </w:r>
      <w:r w:rsidR="001C777A">
        <w:t>“</w:t>
      </w:r>
      <w:r w:rsidR="003D0D4F" w:rsidRPr="007C03C1">
        <w:t>academic</w:t>
      </w:r>
      <w:r w:rsidR="001C777A">
        <w:t>”</w:t>
      </w:r>
      <w:r w:rsidR="003D0D4F" w:rsidRPr="007C03C1">
        <w:t xml:space="preserve"> </w:t>
      </w:r>
      <w:r w:rsidR="007600A8" w:rsidRPr="007C03C1">
        <w:t>voice).</w:t>
      </w:r>
      <w:r w:rsidR="003E227D" w:rsidRPr="007C03C1">
        <w:t xml:space="preserve"> </w:t>
      </w:r>
      <w:r w:rsidR="003D0D4F" w:rsidRPr="007C03C1">
        <w:t>Throughout this report</w:t>
      </w:r>
      <w:r w:rsidR="00CE2DB6">
        <w:t>,</w:t>
      </w:r>
      <w:r w:rsidR="003D0D4F" w:rsidRPr="007C03C1">
        <w:t xml:space="preserve"> I frequently refer to </w:t>
      </w:r>
      <w:r w:rsidR="001C777A">
        <w:t>“</w:t>
      </w:r>
      <w:r w:rsidR="001C777A" w:rsidRPr="007C03C1">
        <w:t>I</w:t>
      </w:r>
      <w:r w:rsidR="001C777A">
        <w:t>”</w:t>
      </w:r>
      <w:r w:rsidR="001C777A" w:rsidRPr="007C03C1">
        <w:t xml:space="preserve"> </w:t>
      </w:r>
      <w:r w:rsidR="003D0D4F" w:rsidRPr="007C03C1">
        <w:t xml:space="preserve">being myself, but I also at times refer to </w:t>
      </w:r>
      <w:r w:rsidR="001C777A">
        <w:t>“w</w:t>
      </w:r>
      <w:r w:rsidR="003D0D4F" w:rsidRPr="007C03C1">
        <w:t>e</w:t>
      </w:r>
      <w:r w:rsidR="001C777A">
        <w:t>”</w:t>
      </w:r>
      <w:r w:rsidR="003D0D4F" w:rsidRPr="007C03C1">
        <w:t xml:space="preserve">. In this instance, and unless otherwise specified, I am referring to myself and my Research Officer, </w:t>
      </w:r>
      <w:r w:rsidR="006673BA">
        <w:t xml:space="preserve">Dr </w:t>
      </w:r>
      <w:r w:rsidR="003D0D4F" w:rsidRPr="007C03C1">
        <w:t>Joshua James.</w:t>
      </w:r>
      <w:r w:rsidR="00B361BE" w:rsidRPr="007C03C1">
        <w:t xml:space="preserve"> </w:t>
      </w:r>
      <w:r w:rsidR="007600A8" w:rsidRPr="007C03C1">
        <w:t xml:space="preserve">This distinction is nuanced but </w:t>
      </w:r>
      <w:r w:rsidR="00B361BE" w:rsidRPr="007C03C1">
        <w:t>important</w:t>
      </w:r>
      <w:r w:rsidR="007600A8" w:rsidRPr="007C03C1">
        <w:t xml:space="preserve"> and reflects the fact that some of the work and decisions </w:t>
      </w:r>
      <w:r w:rsidR="008C36E3" w:rsidRPr="007C03C1">
        <w:t>w</w:t>
      </w:r>
      <w:r w:rsidR="008C36E3">
        <w:t>ere</w:t>
      </w:r>
      <w:r w:rsidR="008C36E3" w:rsidRPr="007C03C1">
        <w:t xml:space="preserve"> </w:t>
      </w:r>
      <w:r w:rsidR="007600A8" w:rsidRPr="007C03C1">
        <w:t xml:space="preserve">led by me, </w:t>
      </w:r>
      <w:r w:rsidR="001C777A">
        <w:t>while</w:t>
      </w:r>
      <w:r w:rsidR="001C777A" w:rsidRPr="007C03C1">
        <w:t xml:space="preserve"> </w:t>
      </w:r>
      <w:r w:rsidR="007600A8" w:rsidRPr="007C03C1">
        <w:t>at times Joshua and I work</w:t>
      </w:r>
      <w:r w:rsidR="001C777A">
        <w:t>ed</w:t>
      </w:r>
      <w:r w:rsidR="007600A8" w:rsidRPr="007C03C1">
        <w:t xml:space="preserve"> </w:t>
      </w:r>
      <w:r w:rsidR="000D6440" w:rsidRPr="007C03C1">
        <w:t>simultaneously</w:t>
      </w:r>
      <w:r w:rsidR="007600A8" w:rsidRPr="007C03C1">
        <w:t xml:space="preserve">. </w:t>
      </w:r>
      <w:r w:rsidR="000D6440" w:rsidRPr="007C03C1">
        <w:t xml:space="preserve">This is discussed further in the </w:t>
      </w:r>
      <w:r w:rsidR="001C777A" w:rsidRPr="007C03C1">
        <w:t>bias</w:t>
      </w:r>
      <w:r w:rsidR="001C777A">
        <w:t>-</w:t>
      </w:r>
      <w:r w:rsidR="000D6440" w:rsidRPr="007C03C1">
        <w:t xml:space="preserve">management plan in the ethics section of this report. </w:t>
      </w:r>
    </w:p>
    <w:p w14:paraId="240FA1B4" w14:textId="250809C1" w:rsidR="004E6FA3" w:rsidRPr="007C03C1" w:rsidRDefault="0073779E" w:rsidP="00750D47">
      <w:r w:rsidRPr="007C03C1">
        <w:t xml:space="preserve">There may be some confusion around terminology used in this report, and I feel it necessary to explain some of the language. </w:t>
      </w:r>
      <w:r w:rsidR="004E6FA3" w:rsidRPr="007C03C1">
        <w:t xml:space="preserve">The term </w:t>
      </w:r>
      <w:r w:rsidR="001C777A">
        <w:t>“</w:t>
      </w:r>
      <w:r w:rsidR="004E6FA3" w:rsidRPr="007C03C1">
        <w:t>cohort</w:t>
      </w:r>
      <w:r w:rsidR="001C777A">
        <w:t>”</w:t>
      </w:r>
      <w:r w:rsidR="004E6FA3" w:rsidRPr="007C03C1">
        <w:t xml:space="preserve"> denotes the funding period </w:t>
      </w:r>
      <w:r w:rsidR="001C777A">
        <w:t>into which</w:t>
      </w:r>
      <w:r w:rsidR="001C777A" w:rsidRPr="007C03C1">
        <w:t xml:space="preserve"> </w:t>
      </w:r>
      <w:r w:rsidR="004E6FA3" w:rsidRPr="007C03C1">
        <w:t>a Regional Hub</w:t>
      </w:r>
      <w:r w:rsidR="008C36E3">
        <w:t>s</w:t>
      </w:r>
      <w:r w:rsidR="004E6FA3" w:rsidRPr="007C03C1">
        <w:t xml:space="preserve"> </w:t>
      </w:r>
      <w:r w:rsidR="00A74034" w:rsidRPr="007C03C1">
        <w:t>falls. Cohort One, for example, was the first round of Regional Hubs federally f</w:t>
      </w:r>
      <w:r w:rsidR="00BC095E" w:rsidRPr="007C03C1">
        <w:t>unded</w:t>
      </w:r>
      <w:r w:rsidR="00982740" w:rsidRPr="007C03C1">
        <w:t xml:space="preserve"> in 201</w:t>
      </w:r>
      <w:r w:rsidR="00865579" w:rsidRPr="007C03C1">
        <w:t>8</w:t>
      </w:r>
      <w:r w:rsidR="001C777A">
        <w:t xml:space="preserve">; </w:t>
      </w:r>
      <w:r w:rsidR="00982740" w:rsidRPr="007C03C1">
        <w:t>Cohort Two was the next round of funding, administered in 202</w:t>
      </w:r>
      <w:r w:rsidR="00865579" w:rsidRPr="007C03C1">
        <w:t>0</w:t>
      </w:r>
      <w:r w:rsidR="001C777A">
        <w:t xml:space="preserve">; </w:t>
      </w:r>
      <w:r w:rsidR="00982740" w:rsidRPr="007C03C1">
        <w:t xml:space="preserve">Cohort Three </w:t>
      </w:r>
      <w:r w:rsidR="001C777A">
        <w:t xml:space="preserve">was funded </w:t>
      </w:r>
      <w:r w:rsidR="00982740" w:rsidRPr="007C03C1">
        <w:t>in 202</w:t>
      </w:r>
      <w:r w:rsidR="00865579" w:rsidRPr="007C03C1">
        <w:t>2</w:t>
      </w:r>
      <w:r w:rsidR="001C777A">
        <w:t>; and so on</w:t>
      </w:r>
      <w:r w:rsidR="00B45B41" w:rsidRPr="007C03C1">
        <w:t>.</w:t>
      </w:r>
      <w:r w:rsidR="004C3004" w:rsidRPr="007C03C1">
        <w:t xml:space="preserve"> Within the cohorts</w:t>
      </w:r>
      <w:r w:rsidR="00EC4761">
        <w:t>,</w:t>
      </w:r>
      <w:r w:rsidR="004C3004" w:rsidRPr="007C03C1">
        <w:t xml:space="preserve"> there </w:t>
      </w:r>
      <w:r w:rsidR="001C777A">
        <w:t>is</w:t>
      </w:r>
      <w:r w:rsidR="001C777A" w:rsidRPr="007C03C1">
        <w:t xml:space="preserve"> </w:t>
      </w:r>
      <w:r w:rsidR="004C3004" w:rsidRPr="007C03C1">
        <w:t xml:space="preserve">variation in </w:t>
      </w:r>
      <w:r w:rsidR="00741E0B" w:rsidRPr="007C03C1">
        <w:t>Regional</w:t>
      </w:r>
      <w:r w:rsidR="004C3004" w:rsidRPr="007C03C1">
        <w:t xml:space="preserve"> Hub </w:t>
      </w:r>
      <w:r w:rsidR="004C3004" w:rsidRPr="007C03C1">
        <w:lastRenderedPageBreak/>
        <w:t xml:space="preserve">typology </w:t>
      </w:r>
      <w:r w:rsidR="00976FAD" w:rsidRPr="007C03C1">
        <w:t xml:space="preserve">and </w:t>
      </w:r>
      <w:r w:rsidR="00FF027B" w:rsidRPr="007C03C1">
        <w:t xml:space="preserve">in </w:t>
      </w:r>
      <w:r w:rsidR="00976FAD" w:rsidRPr="007C03C1">
        <w:t xml:space="preserve">commencement of operations. </w:t>
      </w:r>
      <w:r w:rsidR="001C777A">
        <w:t>Thus</w:t>
      </w:r>
      <w:r w:rsidR="00915420" w:rsidRPr="007C03C1">
        <w:t>,</w:t>
      </w:r>
      <w:r w:rsidR="00976FAD" w:rsidRPr="007C03C1">
        <w:t xml:space="preserve"> a Cohort Two </w:t>
      </w:r>
      <w:r w:rsidR="00FC3B63" w:rsidRPr="007C03C1">
        <w:t>hub may have been funded in the 2021</w:t>
      </w:r>
      <w:r w:rsidR="001A397C" w:rsidRPr="007C03C1">
        <w:t xml:space="preserve"> round but not </w:t>
      </w:r>
      <w:r w:rsidR="001C777A">
        <w:t xml:space="preserve">be </w:t>
      </w:r>
      <w:r w:rsidR="001A397C" w:rsidRPr="007C03C1">
        <w:t xml:space="preserve">operational until later. </w:t>
      </w:r>
    </w:p>
    <w:p w14:paraId="6465BB36" w14:textId="3D812F95" w:rsidR="000D6440" w:rsidRPr="007C03C1" w:rsidRDefault="00A26D34" w:rsidP="00750D47">
      <w:r w:rsidRPr="007C03C1">
        <w:t>It should be noted that t</w:t>
      </w:r>
      <w:r w:rsidR="0073779E" w:rsidRPr="007C03C1">
        <w:t xml:space="preserve">he term </w:t>
      </w:r>
      <w:r w:rsidR="001C777A">
        <w:t>“</w:t>
      </w:r>
      <w:r w:rsidR="0073779E" w:rsidRPr="007C03C1">
        <w:t>s</w:t>
      </w:r>
      <w:r w:rsidR="000D6440" w:rsidRPr="007C03C1">
        <w:t xml:space="preserve">upported </w:t>
      </w:r>
      <w:r w:rsidR="001C777A" w:rsidRPr="007C03C1">
        <w:t>degree</w:t>
      </w:r>
      <w:r w:rsidR="001C777A">
        <w:t>”</w:t>
      </w:r>
      <w:r w:rsidR="001C777A" w:rsidRPr="007C03C1">
        <w:t xml:space="preserve"> </w:t>
      </w:r>
      <w:r w:rsidR="00CF22CE" w:rsidRPr="007C03C1">
        <w:t>is</w:t>
      </w:r>
      <w:r w:rsidR="000D6440" w:rsidRPr="007C03C1">
        <w:t xml:space="preserve"> </w:t>
      </w:r>
      <w:r w:rsidR="00951AFD" w:rsidRPr="007C03C1">
        <w:t>ill</w:t>
      </w:r>
      <w:r w:rsidR="001C777A">
        <w:t xml:space="preserve"> </w:t>
      </w:r>
      <w:r w:rsidR="00951AFD" w:rsidRPr="007C03C1">
        <w:t xml:space="preserve">defined and </w:t>
      </w:r>
      <w:r w:rsidR="00A50487" w:rsidRPr="007C03C1">
        <w:t>often misused</w:t>
      </w:r>
      <w:r w:rsidR="000D2047" w:rsidRPr="007C03C1">
        <w:t>,</w:t>
      </w:r>
      <w:r w:rsidR="00097C0F" w:rsidRPr="007C03C1">
        <w:t xml:space="preserve"> as it emerged </w:t>
      </w:r>
      <w:r w:rsidR="000D2047" w:rsidRPr="007C03C1">
        <w:t>in</w:t>
      </w:r>
      <w:r w:rsidR="00097C0F" w:rsidRPr="007C03C1">
        <w:t xml:space="preserve"> </w:t>
      </w:r>
      <w:r w:rsidR="000D2047" w:rsidRPr="007C03C1">
        <w:t>the unpublished Urbis</w:t>
      </w:r>
      <w:r w:rsidR="0013615C">
        <w:t xml:space="preserve"> (2021)</w:t>
      </w:r>
      <w:r w:rsidR="000D2047" w:rsidRPr="007C03C1">
        <w:t xml:space="preserve"> report</w:t>
      </w:r>
      <w:r w:rsidR="001C777A">
        <w:t>;</w:t>
      </w:r>
      <w:r w:rsidR="001C777A" w:rsidRPr="007C03C1">
        <w:t xml:space="preserve"> </w:t>
      </w:r>
      <w:r w:rsidRPr="007C03C1">
        <w:t>therefore</w:t>
      </w:r>
      <w:r w:rsidR="001C777A">
        <w:t>,</w:t>
      </w:r>
      <w:r w:rsidRPr="007C03C1">
        <w:t xml:space="preserve"> the term </w:t>
      </w:r>
      <w:r w:rsidR="001C777A">
        <w:t>“</w:t>
      </w:r>
      <w:r w:rsidRPr="007C03C1">
        <w:t xml:space="preserve">partnered </w:t>
      </w:r>
      <w:r w:rsidR="001C777A" w:rsidRPr="007C03C1">
        <w:t>courses</w:t>
      </w:r>
      <w:r w:rsidR="001C777A">
        <w:t>”</w:t>
      </w:r>
      <w:r w:rsidR="001C777A" w:rsidRPr="007C03C1">
        <w:t xml:space="preserve"> </w:t>
      </w:r>
      <w:r w:rsidRPr="007C03C1">
        <w:t>is used</w:t>
      </w:r>
      <w:r w:rsidR="000D2047" w:rsidRPr="007C03C1">
        <w:t xml:space="preserve"> </w:t>
      </w:r>
      <w:r w:rsidR="001C777A">
        <w:t>in</w:t>
      </w:r>
      <w:r w:rsidR="001C777A" w:rsidRPr="007C03C1">
        <w:t xml:space="preserve"> </w:t>
      </w:r>
      <w:r w:rsidR="000D2047" w:rsidRPr="007C03C1">
        <w:t>this report</w:t>
      </w:r>
      <w:r w:rsidR="00A50487" w:rsidRPr="007C03C1">
        <w:t xml:space="preserve">. </w:t>
      </w:r>
      <w:r w:rsidR="008875CC" w:rsidRPr="007C03C1">
        <w:rPr>
          <w:rFonts w:cs="Arial"/>
        </w:rPr>
        <w:t>Partnered courses</w:t>
      </w:r>
      <w:r w:rsidR="00366AC1" w:rsidRPr="007C03C1">
        <w:rPr>
          <w:rFonts w:cs="Arial"/>
        </w:rPr>
        <w:t xml:space="preserve"> are a model where universities and Regional Hubs work in </w:t>
      </w:r>
      <w:r w:rsidR="00080386" w:rsidRPr="007C03C1">
        <w:rPr>
          <w:rFonts w:cs="Arial"/>
        </w:rPr>
        <w:t xml:space="preserve">financial </w:t>
      </w:r>
      <w:r w:rsidR="00366AC1" w:rsidRPr="007C03C1">
        <w:rPr>
          <w:rFonts w:cs="Arial"/>
        </w:rPr>
        <w:t>partnership to deliver courses</w:t>
      </w:r>
      <w:r w:rsidR="00E809F7" w:rsidRPr="007C03C1">
        <w:rPr>
          <w:rFonts w:cs="Arial"/>
        </w:rPr>
        <w:t xml:space="preserve"> </w:t>
      </w:r>
      <w:r w:rsidR="001C777A">
        <w:rPr>
          <w:rFonts w:cs="Arial"/>
        </w:rPr>
        <w:t xml:space="preserve">that </w:t>
      </w:r>
      <w:r w:rsidR="00E809F7" w:rsidRPr="007C03C1">
        <w:rPr>
          <w:rFonts w:cs="Arial"/>
        </w:rPr>
        <w:t>provid</w:t>
      </w:r>
      <w:r w:rsidR="001C777A">
        <w:rPr>
          <w:rFonts w:cs="Arial"/>
        </w:rPr>
        <w:t>e</w:t>
      </w:r>
      <w:r w:rsidR="00E809F7" w:rsidRPr="007C03C1">
        <w:rPr>
          <w:rFonts w:cs="Arial"/>
        </w:rPr>
        <w:t xml:space="preserve"> additional </w:t>
      </w:r>
      <w:r w:rsidR="001C777A" w:rsidRPr="007C03C1">
        <w:rPr>
          <w:rFonts w:cs="Arial"/>
        </w:rPr>
        <w:t>course</w:t>
      </w:r>
      <w:r w:rsidR="001C777A">
        <w:rPr>
          <w:rFonts w:cs="Arial"/>
        </w:rPr>
        <w:t>-</w:t>
      </w:r>
      <w:r w:rsidR="00E809F7" w:rsidRPr="007C03C1">
        <w:rPr>
          <w:rFonts w:cs="Arial"/>
        </w:rPr>
        <w:t xml:space="preserve">specific </w:t>
      </w:r>
      <w:r w:rsidR="00607D70" w:rsidRPr="007C03C1">
        <w:rPr>
          <w:rFonts w:cs="Arial"/>
        </w:rPr>
        <w:t>academic services</w:t>
      </w:r>
      <w:r w:rsidR="00E1653D" w:rsidRPr="007C03C1">
        <w:rPr>
          <w:rFonts w:cs="Arial"/>
        </w:rPr>
        <w:t>.</w:t>
      </w:r>
      <w:r w:rsidR="00080386" w:rsidRPr="007C03C1">
        <w:rPr>
          <w:rFonts w:cs="Arial"/>
        </w:rPr>
        <w:t xml:space="preserve"> </w:t>
      </w:r>
      <w:r w:rsidR="00334F01" w:rsidRPr="007C03C1">
        <w:rPr>
          <w:rFonts w:cs="Arial"/>
        </w:rPr>
        <w:t xml:space="preserve">We </w:t>
      </w:r>
      <w:r w:rsidR="002C2EF4" w:rsidRPr="007C03C1">
        <w:rPr>
          <w:rFonts w:cs="Arial"/>
        </w:rPr>
        <w:t xml:space="preserve">have changed the </w:t>
      </w:r>
      <w:r w:rsidR="008641F0" w:rsidRPr="007C03C1">
        <w:rPr>
          <w:rFonts w:cs="Arial"/>
        </w:rPr>
        <w:t xml:space="preserve">language </w:t>
      </w:r>
      <w:r w:rsidR="000B3950" w:rsidRPr="007C03C1">
        <w:rPr>
          <w:rFonts w:cs="Arial"/>
        </w:rPr>
        <w:t xml:space="preserve">to </w:t>
      </w:r>
      <w:r w:rsidR="001C777A">
        <w:rPr>
          <w:rFonts w:cs="Arial"/>
        </w:rPr>
        <w:t>“</w:t>
      </w:r>
      <w:r w:rsidR="000B3950" w:rsidRPr="007C03C1">
        <w:rPr>
          <w:rFonts w:cs="Arial"/>
        </w:rPr>
        <w:t xml:space="preserve">partnered </w:t>
      </w:r>
      <w:r w:rsidR="001C777A" w:rsidRPr="007C03C1">
        <w:rPr>
          <w:rFonts w:cs="Arial"/>
        </w:rPr>
        <w:t>courses</w:t>
      </w:r>
      <w:r w:rsidR="001C777A">
        <w:rPr>
          <w:rFonts w:cs="Arial"/>
        </w:rPr>
        <w:t>”</w:t>
      </w:r>
      <w:r w:rsidR="001C777A" w:rsidRPr="007C03C1">
        <w:rPr>
          <w:rFonts w:cs="Arial"/>
        </w:rPr>
        <w:t xml:space="preserve"> </w:t>
      </w:r>
      <w:r w:rsidR="008641F0" w:rsidRPr="007C03C1">
        <w:rPr>
          <w:rFonts w:cs="Arial"/>
        </w:rPr>
        <w:t xml:space="preserve">to provide </w:t>
      </w:r>
      <w:r w:rsidR="004606D1" w:rsidRPr="007C03C1">
        <w:rPr>
          <w:rFonts w:cs="Arial"/>
        </w:rPr>
        <w:t>c</w:t>
      </w:r>
      <w:r w:rsidR="00083643" w:rsidRPr="007C03C1">
        <w:rPr>
          <w:rFonts w:cs="Arial"/>
        </w:rPr>
        <w:t xml:space="preserve">larity </w:t>
      </w:r>
      <w:r w:rsidR="00474D8C" w:rsidRPr="007C03C1">
        <w:rPr>
          <w:rFonts w:cs="Arial"/>
        </w:rPr>
        <w:t xml:space="preserve">and inclusion of enabling </w:t>
      </w:r>
      <w:r w:rsidR="000B3950" w:rsidRPr="007C03C1">
        <w:rPr>
          <w:rFonts w:cs="Arial"/>
        </w:rPr>
        <w:t>programs</w:t>
      </w:r>
      <w:r w:rsidR="00374940" w:rsidRPr="007C03C1">
        <w:rPr>
          <w:rFonts w:cs="Arial"/>
        </w:rPr>
        <w:t>.</w:t>
      </w:r>
    </w:p>
    <w:p w14:paraId="1C12B5A7" w14:textId="197FE69F" w:rsidR="00A216CB" w:rsidRPr="007C03C1" w:rsidRDefault="00D75E42" w:rsidP="00750D47">
      <w:r w:rsidRPr="007C03C1">
        <w:t>I</w:t>
      </w:r>
      <w:r w:rsidR="00A61B78" w:rsidRPr="007C03C1">
        <w:t xml:space="preserve"> have opted to </w:t>
      </w:r>
      <w:r w:rsidR="006B755B" w:rsidRPr="007C03C1">
        <w:t xml:space="preserve">shorten </w:t>
      </w:r>
      <w:r w:rsidR="007B1D8E">
        <w:t>“</w:t>
      </w:r>
      <w:r w:rsidR="00047A7B">
        <w:t xml:space="preserve">Regional University Study </w:t>
      </w:r>
      <w:r w:rsidR="007B1D8E">
        <w:t xml:space="preserve">Hubs” </w:t>
      </w:r>
      <w:r w:rsidR="006B755B" w:rsidRPr="007C03C1">
        <w:t xml:space="preserve">to </w:t>
      </w:r>
      <w:r w:rsidR="007B1D8E">
        <w:t>“</w:t>
      </w:r>
      <w:r w:rsidR="006B755B" w:rsidRPr="007C03C1">
        <w:t xml:space="preserve">Regional </w:t>
      </w:r>
      <w:r w:rsidR="007B1D8E" w:rsidRPr="007C03C1">
        <w:t>Hub</w:t>
      </w:r>
      <w:r w:rsidR="007B1D8E">
        <w:t>s”</w:t>
      </w:r>
      <w:r w:rsidR="006B755B" w:rsidRPr="007C03C1">
        <w:t>, and RUSH</w:t>
      </w:r>
      <w:r w:rsidR="0089178E">
        <w:t xml:space="preserve"> </w:t>
      </w:r>
      <w:r w:rsidR="0089178E" w:rsidRPr="007C03C1">
        <w:t>for convenience</w:t>
      </w:r>
      <w:r w:rsidR="00853896" w:rsidRPr="007C03C1">
        <w:t xml:space="preserve">. </w:t>
      </w:r>
      <w:r w:rsidR="00674525" w:rsidRPr="007C03C1">
        <w:t xml:space="preserve">The RUSH program has historically been the Regional University Centres (RUC) program, and this </w:t>
      </w:r>
      <w:r w:rsidR="007B1D8E">
        <w:t xml:space="preserve">term </w:t>
      </w:r>
      <w:r w:rsidR="00674525" w:rsidRPr="007C03C1">
        <w:t xml:space="preserve">may appear in some older literature and in some interview data. </w:t>
      </w:r>
    </w:p>
    <w:p w14:paraId="7385941A" w14:textId="38048B1F" w:rsidR="00D75E42" w:rsidRPr="007C03C1" w:rsidRDefault="00D75E42" w:rsidP="00750D47">
      <w:r w:rsidRPr="007C03C1">
        <w:t xml:space="preserve">I </w:t>
      </w:r>
      <w:r w:rsidR="00A631F0" w:rsidRPr="007C03C1">
        <w:t>acknowledge</w:t>
      </w:r>
      <w:r w:rsidRPr="007C03C1">
        <w:t xml:space="preserve"> that the</w:t>
      </w:r>
      <w:r w:rsidR="00B01D15" w:rsidRPr="007C03C1">
        <w:t xml:space="preserve"> term </w:t>
      </w:r>
      <w:r w:rsidR="007B1D8E">
        <w:t>“</w:t>
      </w:r>
      <w:r w:rsidR="000B67F7" w:rsidRPr="007C03C1">
        <w:t>regional</w:t>
      </w:r>
      <w:r w:rsidR="000D720A" w:rsidRPr="007C03C1">
        <w:t>, rural</w:t>
      </w:r>
      <w:r w:rsidR="007B1D8E">
        <w:t>,</w:t>
      </w:r>
      <w:r w:rsidR="00D86394" w:rsidRPr="007C03C1">
        <w:t xml:space="preserve"> and </w:t>
      </w:r>
      <w:r w:rsidR="007B1D8E" w:rsidRPr="007C03C1">
        <w:t>remote</w:t>
      </w:r>
      <w:r w:rsidR="007B1D8E">
        <w:t>”</w:t>
      </w:r>
      <w:r w:rsidR="007B1D8E" w:rsidRPr="007C03C1">
        <w:t xml:space="preserve"> </w:t>
      </w:r>
      <w:r w:rsidR="006973F4" w:rsidRPr="007C03C1">
        <w:t xml:space="preserve">(RRR) </w:t>
      </w:r>
      <w:r w:rsidRPr="007C03C1">
        <w:t xml:space="preserve">is problematic as </w:t>
      </w:r>
      <w:r w:rsidR="00123750" w:rsidRPr="007C03C1">
        <w:t xml:space="preserve">it </w:t>
      </w:r>
      <w:r w:rsidR="00851A3E" w:rsidRPr="007C03C1">
        <w:t>homogenises</w:t>
      </w:r>
      <w:r w:rsidR="00123750" w:rsidRPr="007C03C1">
        <w:t xml:space="preserve"> </w:t>
      </w:r>
      <w:r w:rsidR="00CF2459" w:rsidRPr="007C03C1">
        <w:t xml:space="preserve">a large area </w:t>
      </w:r>
      <w:r w:rsidR="00A631F0" w:rsidRPr="007C03C1">
        <w:t xml:space="preserve">without recognising the spatial inequities </w:t>
      </w:r>
      <w:r w:rsidR="0027029B" w:rsidRPr="007C03C1">
        <w:t xml:space="preserve">that exist </w:t>
      </w:r>
      <w:r w:rsidR="007B1D8E">
        <w:t>in</w:t>
      </w:r>
      <w:r w:rsidR="007B1D8E" w:rsidRPr="007C03C1">
        <w:t xml:space="preserve"> </w:t>
      </w:r>
      <w:r w:rsidR="0027029B" w:rsidRPr="007C03C1">
        <w:t xml:space="preserve">the classification itself </w:t>
      </w:r>
      <w:r w:rsidR="003C5045" w:rsidRPr="00DD3CC1">
        <w:rPr>
          <w:noProof/>
        </w:rPr>
        <w:t>(Webb</w:t>
      </w:r>
      <w:r w:rsidR="003C5045">
        <w:rPr>
          <w:noProof/>
        </w:rPr>
        <w:t xml:space="preserve"> et al.</w:t>
      </w:r>
      <w:r w:rsidR="003C5045" w:rsidRPr="00DD3CC1">
        <w:rPr>
          <w:noProof/>
        </w:rPr>
        <w:t>, 2024)</w:t>
      </w:r>
      <w:r w:rsidR="00906893" w:rsidRPr="007C03C1">
        <w:t xml:space="preserve">. There is an additional complication </w:t>
      </w:r>
      <w:r w:rsidR="007B1D8E">
        <w:t>with use of</w:t>
      </w:r>
      <w:r w:rsidR="007B1D8E" w:rsidRPr="007C03C1">
        <w:t xml:space="preserve"> </w:t>
      </w:r>
      <w:r w:rsidR="00906893" w:rsidRPr="007C03C1">
        <w:t xml:space="preserve">the term </w:t>
      </w:r>
      <w:r w:rsidR="003C6FF8">
        <w:t>in that</w:t>
      </w:r>
      <w:r w:rsidR="007B1D8E" w:rsidRPr="007C03C1">
        <w:t xml:space="preserve"> </w:t>
      </w:r>
      <w:r w:rsidR="00CB3B64" w:rsidRPr="007C03C1">
        <w:t>f</w:t>
      </w:r>
      <w:r w:rsidR="0022254D" w:rsidRPr="007C03C1">
        <w:t xml:space="preserve">ederal and </w:t>
      </w:r>
      <w:r w:rsidR="00CB3B64" w:rsidRPr="007C03C1">
        <w:t>s</w:t>
      </w:r>
      <w:r w:rsidR="0022254D" w:rsidRPr="007C03C1">
        <w:t>tate government</w:t>
      </w:r>
      <w:r w:rsidR="007B1D8E">
        <w:t>s</w:t>
      </w:r>
      <w:r w:rsidR="0022254D" w:rsidRPr="007C03C1">
        <w:t xml:space="preserve"> </w:t>
      </w:r>
      <w:r w:rsidR="007B1D8E">
        <w:t>use the terms in</w:t>
      </w:r>
      <w:r w:rsidR="007B1D8E" w:rsidRPr="007C03C1">
        <w:t xml:space="preserve"> </w:t>
      </w:r>
      <w:r w:rsidR="0022254D" w:rsidRPr="007C03C1">
        <w:t>the acronym i</w:t>
      </w:r>
      <w:r w:rsidR="00F659E8" w:rsidRPr="007C03C1">
        <w:t>n different orders</w:t>
      </w:r>
      <w:r w:rsidR="004C3576" w:rsidRPr="007C03C1">
        <w:t>.</w:t>
      </w:r>
      <w:r w:rsidR="00517B21" w:rsidRPr="007C03C1">
        <w:t xml:space="preserve"> </w:t>
      </w:r>
      <w:r w:rsidR="003C6FF8">
        <w:t>“</w:t>
      </w:r>
      <w:r w:rsidR="00FE336D" w:rsidRPr="007C03C1">
        <w:t>Regional, rural, and remote</w:t>
      </w:r>
      <w:r w:rsidR="003C6FF8">
        <w:t>”</w:t>
      </w:r>
      <w:r w:rsidR="00FE336D" w:rsidRPr="007C03C1">
        <w:t xml:space="preserve"> </w:t>
      </w:r>
      <w:r w:rsidR="007B1D8E">
        <w:t>is</w:t>
      </w:r>
      <w:r w:rsidR="00FE336D" w:rsidRPr="007C03C1">
        <w:t xml:space="preserve"> used </w:t>
      </w:r>
      <w:r w:rsidR="007B1D8E">
        <w:t xml:space="preserve">here </w:t>
      </w:r>
      <w:r w:rsidR="00FE336D" w:rsidRPr="007C03C1">
        <w:t>to be consistent with the Department of Education</w:t>
      </w:r>
      <w:r w:rsidR="00A6075E" w:rsidRPr="007C03C1">
        <w:t xml:space="preserve">’s communications on the Regional Hubs. </w:t>
      </w:r>
    </w:p>
    <w:p w14:paraId="2DF6373C" w14:textId="78ED09BD" w:rsidR="008B635B" w:rsidRDefault="00A6075E" w:rsidP="00750D47">
      <w:r w:rsidRPr="007C03C1">
        <w:t xml:space="preserve">Last, I </w:t>
      </w:r>
      <w:r w:rsidR="00DF1037" w:rsidRPr="007C03C1">
        <w:t>use both</w:t>
      </w:r>
      <w:r w:rsidR="00ED68B9" w:rsidRPr="007C03C1">
        <w:t xml:space="preserve"> </w:t>
      </w:r>
      <w:r w:rsidR="00EC4761">
        <w:t>“</w:t>
      </w:r>
      <w:r w:rsidR="00ED68B9" w:rsidRPr="007C03C1">
        <w:t>Aboriginal and Torres Strait Islander</w:t>
      </w:r>
      <w:r w:rsidR="001D4184" w:rsidRPr="007C03C1">
        <w:t xml:space="preserve"> </w:t>
      </w:r>
      <w:r w:rsidR="003C6FF8" w:rsidRPr="007C03C1">
        <w:t>peoples</w:t>
      </w:r>
      <w:r w:rsidR="003C6FF8">
        <w:t>”</w:t>
      </w:r>
      <w:r w:rsidR="003C6FF8" w:rsidRPr="007C03C1">
        <w:t xml:space="preserve"> </w:t>
      </w:r>
      <w:r w:rsidRPr="007C03C1">
        <w:t xml:space="preserve">and </w:t>
      </w:r>
      <w:r w:rsidR="00EC4761">
        <w:t>“</w:t>
      </w:r>
      <w:r w:rsidR="00DC700A" w:rsidRPr="007C03C1">
        <w:t xml:space="preserve">First </w:t>
      </w:r>
      <w:r w:rsidR="003C6FF8" w:rsidRPr="007C03C1">
        <w:t>Nations</w:t>
      </w:r>
      <w:r w:rsidR="003C6FF8">
        <w:t xml:space="preserve">” </w:t>
      </w:r>
      <w:r w:rsidR="003B75EC" w:rsidRPr="007C03C1">
        <w:t xml:space="preserve">throughout this report. I recognise the difficulty in </w:t>
      </w:r>
      <w:r w:rsidR="00C13DA7" w:rsidRPr="007C03C1">
        <w:t xml:space="preserve">grouping together such a diverse </w:t>
      </w:r>
      <w:r w:rsidR="00AF55D8" w:rsidRPr="007C03C1">
        <w:t xml:space="preserve">group of peoples and communities in such a broad way, and where it is appropriate I name the specific nations </w:t>
      </w:r>
      <w:r w:rsidR="00CE10C8" w:rsidRPr="007C03C1">
        <w:t xml:space="preserve">and communities </w:t>
      </w:r>
      <w:r w:rsidR="003C6FF8">
        <w:t xml:space="preserve">to which </w:t>
      </w:r>
      <w:r w:rsidR="00CE10C8" w:rsidRPr="007C03C1">
        <w:t>I am referring.</w:t>
      </w:r>
    </w:p>
    <w:p w14:paraId="3C87815A" w14:textId="59B1C29A" w:rsidR="009D6D47" w:rsidRPr="007C03C1" w:rsidRDefault="009D6D47" w:rsidP="00E05A92">
      <w:pPr>
        <w:jc w:val="both"/>
      </w:pPr>
      <w:r w:rsidRPr="007C03C1">
        <w:br w:type="page"/>
      </w:r>
    </w:p>
    <w:p w14:paraId="357A28F8" w14:textId="77777777" w:rsidR="009D6D47" w:rsidRPr="003C6FF8" w:rsidRDefault="009D6D47" w:rsidP="00D65162">
      <w:pPr>
        <w:pStyle w:val="Heading1"/>
      </w:pPr>
      <w:bookmarkStart w:id="61" w:name="_Toc213066613"/>
      <w:r w:rsidRPr="003C6FF8">
        <w:lastRenderedPageBreak/>
        <w:t>Background</w:t>
      </w:r>
      <w:bookmarkEnd w:id="61"/>
    </w:p>
    <w:p w14:paraId="4B5FFB92" w14:textId="706B02A2" w:rsidR="001075E1" w:rsidRPr="007C03C1" w:rsidRDefault="00047A7B" w:rsidP="00750D47">
      <w:r>
        <w:t>Regional Hubs</w:t>
      </w:r>
      <w:r w:rsidR="00BD473A" w:rsidRPr="007C03C1">
        <w:t xml:space="preserve"> (</w:t>
      </w:r>
      <w:r w:rsidR="00EC4761">
        <w:t>formerly</w:t>
      </w:r>
      <w:r w:rsidR="00EC4761" w:rsidRPr="007C03C1">
        <w:t xml:space="preserve"> </w:t>
      </w:r>
      <w:r w:rsidR="00BD473A" w:rsidRPr="007C03C1">
        <w:t>Regional University Centres</w:t>
      </w:r>
      <w:r w:rsidR="00BD6860">
        <w:t xml:space="preserve"> [RUC]</w:t>
      </w:r>
      <w:r w:rsidR="00BD473A" w:rsidRPr="007C03C1">
        <w:t xml:space="preserve">) are an innovative policy initiative that has demonstrably widened participation of equity students in </w:t>
      </w:r>
      <w:r w:rsidR="000044FB">
        <w:t>RRR</w:t>
      </w:r>
      <w:r w:rsidR="00BD473A" w:rsidRPr="007C03C1">
        <w:t xml:space="preserve"> areas (Australian Universities Accord Panel, 2023; Blunden</w:t>
      </w:r>
      <w:r w:rsidR="003C5045">
        <w:t xml:space="preserve"> et al.</w:t>
      </w:r>
      <w:r w:rsidR="00BD473A" w:rsidRPr="007C03C1">
        <w:t xml:space="preserve">, 2024). Regional Hubs support student access, participation, retention, and success in higher education </w:t>
      </w:r>
      <w:r w:rsidR="003C6FF8">
        <w:t>by</w:t>
      </w:r>
      <w:r w:rsidR="003C6FF8" w:rsidRPr="007C03C1">
        <w:t xml:space="preserve"> </w:t>
      </w:r>
      <w:r w:rsidR="00BD473A" w:rsidRPr="007C03C1">
        <w:t xml:space="preserve">offering institution-neutral academic </w:t>
      </w:r>
      <w:r w:rsidR="009E4ABD" w:rsidRPr="007C03C1">
        <w:t xml:space="preserve">and </w:t>
      </w:r>
      <w:r w:rsidR="00BD473A" w:rsidRPr="007C03C1">
        <w:t>pastoral support</w:t>
      </w:r>
      <w:r w:rsidR="00951ABA">
        <w:t>—</w:t>
      </w:r>
      <w:r w:rsidR="00E63164" w:rsidRPr="00E63164">
        <w:t xml:space="preserve">that is, agnostic support provided regardless of students’ enrolling institution or formal partnership arrangements </w:t>
      </w:r>
      <w:r w:rsidR="00BD473A" w:rsidRPr="007C03C1">
        <w:t>(Stone</w:t>
      </w:r>
      <w:r w:rsidR="003C5045">
        <w:t xml:space="preserve"> et al.</w:t>
      </w:r>
      <w:r w:rsidR="00352F0E">
        <w:t>,</w:t>
      </w:r>
      <w:r w:rsidR="00BD473A" w:rsidRPr="007C03C1">
        <w:t xml:space="preserve"> 2022). Regional Hubs exist within the equity sphere of higher education policy: research, policy</w:t>
      </w:r>
      <w:r w:rsidR="003C6FF8">
        <w:t>,</w:t>
      </w:r>
      <w:r w:rsidR="00BD473A" w:rsidRPr="007C03C1">
        <w:t xml:space="preserve"> and practice regarding student equity in higher education typically focuses on the six</w:t>
      </w:r>
      <w:r w:rsidR="00BD473A" w:rsidRPr="007C03C1">
        <w:rPr>
          <w:vertAlign w:val="superscript"/>
        </w:rPr>
        <w:footnoteReference w:id="3"/>
      </w:r>
      <w:r w:rsidR="00BD473A" w:rsidRPr="007C03C1">
        <w:rPr>
          <w:vertAlign w:val="superscript"/>
        </w:rPr>
        <w:t xml:space="preserve"> </w:t>
      </w:r>
      <w:r w:rsidR="00BD473A" w:rsidRPr="007C03C1">
        <w:t xml:space="preserve">designated equity groups, and Regional Hubs focus on students from regional </w:t>
      </w:r>
      <w:r w:rsidR="003B7014">
        <w:t>to</w:t>
      </w:r>
      <w:r w:rsidR="00BD473A" w:rsidRPr="007C03C1">
        <w:t xml:space="preserve"> remote locations. </w:t>
      </w:r>
    </w:p>
    <w:p w14:paraId="2132E9AD" w14:textId="6E6EB373" w:rsidR="006019F1" w:rsidRPr="007C03C1" w:rsidRDefault="006019F1" w:rsidP="00750D47">
      <w:r w:rsidRPr="007C03C1">
        <w:t xml:space="preserve">In 2024, </w:t>
      </w:r>
      <w:r w:rsidR="001B058F" w:rsidRPr="007C03C1">
        <w:t xml:space="preserve">approximately </w:t>
      </w:r>
      <w:r w:rsidR="007B5087" w:rsidRPr="007C03C1">
        <w:t>4,390 students used a Regional Hub</w:t>
      </w:r>
      <w:r w:rsidR="00C516FA" w:rsidRPr="007C03C1">
        <w:t xml:space="preserve">, </w:t>
      </w:r>
      <w:r w:rsidR="007B5087" w:rsidRPr="007C03C1">
        <w:t xml:space="preserve">an increase of 29% </w:t>
      </w:r>
      <w:r w:rsidR="00C516FA" w:rsidRPr="007C03C1">
        <w:t xml:space="preserve">compared to 2023 </w:t>
      </w:r>
      <w:r w:rsidR="00E266FD" w:rsidRPr="00DD3CC1">
        <w:rPr>
          <w:noProof/>
        </w:rPr>
        <w:t>(Department of Education, 2024a)</w:t>
      </w:r>
      <w:r w:rsidR="00C516FA" w:rsidRPr="007C03C1">
        <w:t>.</w:t>
      </w:r>
      <w:r w:rsidR="007B5087" w:rsidRPr="007C03C1">
        <w:t xml:space="preserve"> </w:t>
      </w:r>
      <w:r w:rsidR="00C516FA" w:rsidRPr="007C03C1">
        <w:t>S</w:t>
      </w:r>
      <w:r w:rsidR="007B5087" w:rsidRPr="007C03C1">
        <w:t>ince the program’s inception</w:t>
      </w:r>
      <w:r w:rsidR="003C6FF8">
        <w:t>,</w:t>
      </w:r>
      <w:r w:rsidR="007B5087" w:rsidRPr="007C03C1">
        <w:t xml:space="preserve"> Regional Hubs have </w:t>
      </w:r>
      <w:r w:rsidR="00C516FA" w:rsidRPr="007C03C1">
        <w:t>supported 12</w:t>
      </w:r>
      <w:r w:rsidR="009435EE" w:rsidRPr="007C03C1">
        <w:t xml:space="preserve">,836 students. </w:t>
      </w:r>
      <w:r w:rsidR="003C6FF8">
        <w:t>A d</w:t>
      </w:r>
      <w:r w:rsidR="00B860B2" w:rsidRPr="007C03C1">
        <w:t>emographic</w:t>
      </w:r>
      <w:r w:rsidR="00C04267" w:rsidRPr="007C03C1">
        <w:t xml:space="preserve"> description</w:t>
      </w:r>
      <w:r w:rsidR="00B860B2" w:rsidRPr="007C03C1">
        <w:t xml:space="preserve"> of </w:t>
      </w:r>
      <w:r w:rsidR="004F4309" w:rsidRPr="007C03C1">
        <w:t xml:space="preserve">Regional Hub </w:t>
      </w:r>
      <w:r w:rsidR="00033C8E" w:rsidRPr="007C03C1">
        <w:t xml:space="preserve">users </w:t>
      </w:r>
      <w:r w:rsidR="00614A41" w:rsidRPr="007C03C1">
        <w:t xml:space="preserve">can be found in </w:t>
      </w:r>
      <w:r w:rsidR="003C6FF8">
        <w:t>Section</w:t>
      </w:r>
      <w:r w:rsidR="003C6FF8" w:rsidRPr="007C03C1">
        <w:t xml:space="preserve"> </w:t>
      </w:r>
      <w:r w:rsidR="003C6FF8">
        <w:t>1</w:t>
      </w:r>
      <w:r w:rsidR="00614A41" w:rsidRPr="007C03C1">
        <w:t>.2.</w:t>
      </w:r>
    </w:p>
    <w:p w14:paraId="561A93A0" w14:textId="349AF4DC" w:rsidR="00BD473A" w:rsidRDefault="00BD473A" w:rsidP="00750D47">
      <w:r w:rsidRPr="007C03C1">
        <w:t xml:space="preserve">Regional Hubs are distinct from </w:t>
      </w:r>
      <w:r w:rsidR="003C6FF8">
        <w:t xml:space="preserve">the </w:t>
      </w:r>
      <w:r w:rsidRPr="007C03C1">
        <w:t>traditional university campus model as they are not direct education providers; instead, they offer an extensive range of institution-neutral support</w:t>
      </w:r>
      <w:r w:rsidR="003C6FF8">
        <w:t>s</w:t>
      </w:r>
      <w:r w:rsidRPr="007C03C1">
        <w:t xml:space="preserve">. </w:t>
      </w:r>
      <w:r w:rsidR="003C6FF8" w:rsidRPr="007C03C1">
        <w:t>Th</w:t>
      </w:r>
      <w:r w:rsidR="003C6FF8">
        <w:t>e</w:t>
      </w:r>
      <w:r w:rsidR="003C6FF8" w:rsidRPr="007C03C1">
        <w:t>s</w:t>
      </w:r>
      <w:r w:rsidR="003C6FF8">
        <w:t>e</w:t>
      </w:r>
      <w:r w:rsidR="003C6FF8" w:rsidRPr="007C03C1">
        <w:t xml:space="preserve"> </w:t>
      </w:r>
      <w:r w:rsidRPr="007C03C1">
        <w:t>support</w:t>
      </w:r>
      <w:r w:rsidR="003C6FF8">
        <w:t>s</w:t>
      </w:r>
      <w:r w:rsidRPr="007C03C1">
        <w:t xml:space="preserve"> include dedicated study areas, local support staff, and video conferencing capabilities, coupled with locally led administrative, pastoral, and academic guidance for students. Core to Regional Hubs is the place-based approach that they take. Local ownership enables each </w:t>
      </w:r>
      <w:r w:rsidR="00047A7B">
        <w:t>Regional Hub</w:t>
      </w:r>
      <w:r w:rsidRPr="007C03C1">
        <w:t xml:space="preserve"> to be tailored to the local context in which </w:t>
      </w:r>
      <w:r w:rsidR="003C6FF8">
        <w:t>it</w:t>
      </w:r>
      <w:r w:rsidR="003C6FF8" w:rsidRPr="007C03C1">
        <w:t xml:space="preserve"> </w:t>
      </w:r>
      <w:r w:rsidRPr="007C03C1">
        <w:t>operate</w:t>
      </w:r>
      <w:r w:rsidR="003C6FF8">
        <w:t>s</w:t>
      </w:r>
      <w:r w:rsidRPr="007C03C1">
        <w:t xml:space="preserve">. </w:t>
      </w:r>
      <w:r w:rsidR="003C6FF8" w:rsidRPr="007C03C1">
        <w:t>Th</w:t>
      </w:r>
      <w:r w:rsidR="003C6FF8">
        <w:t>e</w:t>
      </w:r>
      <w:r w:rsidR="003C6FF8" w:rsidRPr="007C03C1">
        <w:t xml:space="preserve"> </w:t>
      </w:r>
      <w:r w:rsidRPr="007C03C1">
        <w:t xml:space="preserve">theme </w:t>
      </w:r>
      <w:r w:rsidR="003C6FF8">
        <w:t>that</w:t>
      </w:r>
      <w:r w:rsidR="003C6FF8" w:rsidRPr="007C03C1">
        <w:t xml:space="preserve"> </w:t>
      </w:r>
      <w:r w:rsidR="00DE5A69" w:rsidRPr="007C03C1">
        <w:t xml:space="preserve">being </w:t>
      </w:r>
      <w:r w:rsidRPr="007C03C1">
        <w:t xml:space="preserve">place-based </w:t>
      </w:r>
      <w:r w:rsidR="003C6FF8">
        <w:t>is</w:t>
      </w:r>
      <w:r w:rsidRPr="007C03C1">
        <w:t xml:space="preserve"> key to the success of the RUSH program </w:t>
      </w:r>
      <w:r w:rsidR="003C6FF8">
        <w:t xml:space="preserve">recurs throughout </w:t>
      </w:r>
      <w:r w:rsidRPr="007C03C1">
        <w:t xml:space="preserve">this research. </w:t>
      </w:r>
      <w:r w:rsidR="005C6216">
        <w:t>All</w:t>
      </w:r>
      <w:r w:rsidR="003C6FF8">
        <w:t xml:space="preserve"> these</w:t>
      </w:r>
      <w:r w:rsidR="003C6FF8" w:rsidRPr="007C03C1">
        <w:t xml:space="preserve"> </w:t>
      </w:r>
      <w:r w:rsidRPr="007C03C1">
        <w:t xml:space="preserve">attributes, when combined with the nuanced features of the program, </w:t>
      </w:r>
      <w:r w:rsidR="003C6FF8">
        <w:t>have</w:t>
      </w:r>
      <w:r w:rsidR="003C6FF8" w:rsidRPr="007C03C1">
        <w:t xml:space="preserve"> </w:t>
      </w:r>
      <w:r w:rsidRPr="007C03C1">
        <w:t>significant potential to guide future policies and practices</w:t>
      </w:r>
      <w:r w:rsidR="003C6FF8">
        <w:t>,</w:t>
      </w:r>
      <w:r w:rsidRPr="007C03C1">
        <w:t xml:space="preserve"> and </w:t>
      </w:r>
      <w:r w:rsidR="003C6FF8">
        <w:t xml:space="preserve">to </w:t>
      </w:r>
      <w:r w:rsidRPr="007C03C1">
        <w:t>leverage federal government investment in expanding the program to drive parity of participation.</w:t>
      </w:r>
    </w:p>
    <w:p w14:paraId="5BAEC9CA" w14:textId="3281C4CC" w:rsidR="007A1E66" w:rsidRPr="007C03C1" w:rsidRDefault="007A1E66" w:rsidP="00750D47">
      <w:r>
        <w:t xml:space="preserve">Partnerships are central to the RUSH program. Communities who apply to </w:t>
      </w:r>
      <w:r w:rsidR="008654D3">
        <w:t>establish</w:t>
      </w:r>
      <w:r>
        <w:t xml:space="preserve"> a RUSH must show community need and collaboration before funding is granted. Once funded, Regional Hubs are required to maintain partnerships with communities and higher education institutions to improve student outcomes. Many also partner with local industry, often through regional development bodies or councils. Additional partnerships include those between staff and governance teams, as well as inter-Hub collaborations through the RUSH and CUC networks. </w:t>
      </w:r>
    </w:p>
    <w:p w14:paraId="04380756" w14:textId="3AA07529" w:rsidR="00EC4761" w:rsidRDefault="00523198" w:rsidP="00750D47">
      <w:r w:rsidRPr="007C03C1">
        <w:t xml:space="preserve">While each Regional Hub is unique, a 2021 </w:t>
      </w:r>
      <w:r w:rsidR="009A002D" w:rsidRPr="007C03C1">
        <w:t xml:space="preserve">unpublished </w:t>
      </w:r>
      <w:r w:rsidRPr="007C03C1">
        <w:t xml:space="preserve">independent evaluation commissioned by the Department of Education created a typology grouping Regional Hubs into five discrete models </w:t>
      </w:r>
      <w:r w:rsidR="003C6FF8" w:rsidRPr="00DD3CC1">
        <w:rPr>
          <w:noProof/>
        </w:rPr>
        <w:t>(Urbis, 2021)</w:t>
      </w:r>
      <w:r w:rsidRPr="007C03C1">
        <w:t>.</w:t>
      </w:r>
      <w:r w:rsidRPr="007C03C1">
        <w:rPr>
          <w:vertAlign w:val="superscript"/>
        </w:rPr>
        <w:footnoteReference w:id="4"/>
      </w:r>
      <w:r w:rsidRPr="007C03C1">
        <w:t xml:space="preserve"> The typology explores the diverse operational modalities of </w:t>
      </w:r>
      <w:r w:rsidR="003C6FF8">
        <w:t>Regional Hubs</w:t>
      </w:r>
      <w:r w:rsidRPr="007C03C1">
        <w:t xml:space="preserve"> and how they resonate with, and address, </w:t>
      </w:r>
      <w:r w:rsidR="003C6FF8" w:rsidRPr="007C03C1">
        <w:t>vari</w:t>
      </w:r>
      <w:r w:rsidR="003C6FF8">
        <w:t>ous</w:t>
      </w:r>
      <w:r w:rsidR="003C6FF8" w:rsidRPr="007C03C1">
        <w:t xml:space="preserve"> </w:t>
      </w:r>
      <w:r w:rsidRPr="007C03C1">
        <w:t xml:space="preserve">educational and regional development needs. Existing </w:t>
      </w:r>
      <w:r w:rsidR="003C6FF8">
        <w:t>Regional Hubs</w:t>
      </w:r>
      <w:r w:rsidRPr="007C03C1">
        <w:t xml:space="preserve"> </w:t>
      </w:r>
      <w:r w:rsidR="0055767F">
        <w:t>of each type</w:t>
      </w:r>
      <w:r w:rsidRPr="007C03C1">
        <w:t xml:space="preserve"> have unique staffing </w:t>
      </w:r>
      <w:r w:rsidRPr="007C03C1">
        <w:lastRenderedPageBreak/>
        <w:t>structures, models of support</w:t>
      </w:r>
      <w:r w:rsidR="0055767F">
        <w:t>,</w:t>
      </w:r>
      <w:r w:rsidRPr="007C03C1">
        <w:t xml:space="preserve"> and community involvement but this has not been documented, interrogated, explored, or shared with the sector. The five models </w:t>
      </w:r>
      <w:r w:rsidR="0055767F">
        <w:t>in</w:t>
      </w:r>
      <w:r w:rsidR="0055767F" w:rsidRPr="007C03C1">
        <w:t xml:space="preserve"> </w:t>
      </w:r>
      <w:r w:rsidRPr="007C03C1">
        <w:t xml:space="preserve">the typology are </w:t>
      </w:r>
      <w:r w:rsidR="0055767F">
        <w:t>described in Table 1</w:t>
      </w:r>
      <w:r w:rsidRPr="007C03C1">
        <w:t>.</w:t>
      </w:r>
    </w:p>
    <w:p w14:paraId="69F96861" w14:textId="77777777" w:rsidR="004517BE" w:rsidRDefault="004517BE" w:rsidP="00EC4761">
      <w:pPr>
        <w:pStyle w:val="TOCHeading"/>
        <w:sectPr w:rsidR="004517BE" w:rsidSect="008C7722">
          <w:pgSz w:w="11906" w:h="16838"/>
          <w:pgMar w:top="1440" w:right="1440" w:bottom="1440" w:left="1440" w:header="708" w:footer="397" w:gutter="0"/>
          <w:pgNumType w:start="1"/>
          <w:cols w:space="708"/>
          <w:docGrid w:linePitch="360"/>
        </w:sectPr>
      </w:pPr>
    </w:p>
    <w:p w14:paraId="0848A113" w14:textId="48ADF690" w:rsidR="00EC4761" w:rsidRPr="00590C37" w:rsidRDefault="00590C37" w:rsidP="00590C37">
      <w:pPr>
        <w:pStyle w:val="Caption"/>
        <w:keepNext/>
        <w:rPr>
          <w:sz w:val="22"/>
          <w:szCs w:val="28"/>
        </w:rPr>
      </w:pPr>
      <w:bookmarkStart w:id="62" w:name="_Toc213069914"/>
      <w:r w:rsidRPr="00590C37">
        <w:rPr>
          <w:sz w:val="22"/>
          <w:szCs w:val="28"/>
        </w:rPr>
        <w:lastRenderedPageBreak/>
        <w:t xml:space="preserve">Table </w:t>
      </w:r>
      <w:r w:rsidRPr="00590C37">
        <w:rPr>
          <w:sz w:val="22"/>
          <w:szCs w:val="28"/>
        </w:rPr>
        <w:fldChar w:fldCharType="begin"/>
      </w:r>
      <w:r w:rsidRPr="00590C37">
        <w:rPr>
          <w:sz w:val="22"/>
          <w:szCs w:val="28"/>
        </w:rPr>
        <w:instrText xml:space="preserve"> SEQ Table \* ARABIC </w:instrText>
      </w:r>
      <w:r w:rsidRPr="00590C37">
        <w:rPr>
          <w:sz w:val="22"/>
          <w:szCs w:val="28"/>
        </w:rPr>
        <w:fldChar w:fldCharType="separate"/>
      </w:r>
      <w:r w:rsidRPr="00590C37">
        <w:rPr>
          <w:noProof/>
          <w:sz w:val="22"/>
          <w:szCs w:val="28"/>
        </w:rPr>
        <w:t>1</w:t>
      </w:r>
      <w:r w:rsidRPr="00590C37">
        <w:rPr>
          <w:sz w:val="22"/>
          <w:szCs w:val="28"/>
        </w:rPr>
        <w:fldChar w:fldCharType="end"/>
      </w:r>
      <w:r w:rsidR="00EC4761" w:rsidRPr="00590C37">
        <w:rPr>
          <w:sz w:val="22"/>
          <w:szCs w:val="28"/>
        </w:rPr>
        <w:t>: Typology of Regional University Study Hubs</w:t>
      </w:r>
      <w:bookmarkEnd w:id="62"/>
    </w:p>
    <w:tbl>
      <w:tblPr>
        <w:tblStyle w:val="TableGrid"/>
        <w:tblW w:w="5000" w:type="pct"/>
        <w:jc w:val="center"/>
        <w:tblLook w:val="04A0" w:firstRow="1" w:lastRow="0" w:firstColumn="1" w:lastColumn="0" w:noHBand="0" w:noVBand="1"/>
      </w:tblPr>
      <w:tblGrid>
        <w:gridCol w:w="1378"/>
        <w:gridCol w:w="12570"/>
      </w:tblGrid>
      <w:tr w:rsidR="00523198" w:rsidRPr="00BA4A5D" w14:paraId="7AB84450" w14:textId="77777777" w:rsidTr="005B58A3">
        <w:trPr>
          <w:jc w:val="center"/>
        </w:trPr>
        <w:tc>
          <w:tcPr>
            <w:tcW w:w="494" w:type="pct"/>
            <w:shd w:val="clear" w:color="auto" w:fill="78DED9" w:themeFill="accent1"/>
            <w:noWrap/>
            <w:hideMark/>
          </w:tcPr>
          <w:p w14:paraId="59F14782" w14:textId="2EEF5115" w:rsidR="00523198" w:rsidRPr="004542B5" w:rsidRDefault="00523198" w:rsidP="004542B5">
            <w:pPr>
              <w:spacing w:after="120" w:line="240" w:lineRule="auto"/>
              <w:jc w:val="both"/>
              <w:rPr>
                <w:rFonts w:cs="Arial"/>
                <w:b/>
                <w:bCs/>
                <w:sz w:val="20"/>
                <w:szCs w:val="20"/>
              </w:rPr>
            </w:pPr>
            <w:r w:rsidRPr="004542B5">
              <w:rPr>
                <w:rFonts w:cs="Arial"/>
                <w:b/>
                <w:bCs/>
                <w:sz w:val="20"/>
                <w:szCs w:val="20"/>
              </w:rPr>
              <w:t>Model</w:t>
            </w:r>
          </w:p>
        </w:tc>
        <w:tc>
          <w:tcPr>
            <w:tcW w:w="4506" w:type="pct"/>
            <w:shd w:val="clear" w:color="auto" w:fill="78DED9" w:themeFill="accent1"/>
            <w:noWrap/>
            <w:hideMark/>
          </w:tcPr>
          <w:p w14:paraId="18511C52" w14:textId="77777777" w:rsidR="00523198" w:rsidRPr="004542B5" w:rsidRDefault="00523198" w:rsidP="004542B5">
            <w:pPr>
              <w:spacing w:after="120" w:line="240" w:lineRule="auto"/>
              <w:jc w:val="both"/>
              <w:rPr>
                <w:rFonts w:cs="Arial"/>
                <w:b/>
                <w:bCs/>
                <w:sz w:val="20"/>
                <w:szCs w:val="20"/>
              </w:rPr>
            </w:pPr>
            <w:r w:rsidRPr="004542B5">
              <w:rPr>
                <w:rFonts w:cs="Arial"/>
                <w:b/>
                <w:bCs/>
                <w:sz w:val="20"/>
                <w:szCs w:val="20"/>
              </w:rPr>
              <w:t>Rationale</w:t>
            </w:r>
          </w:p>
        </w:tc>
      </w:tr>
      <w:tr w:rsidR="00523198" w:rsidRPr="007C03C1" w14:paraId="75AF22FF" w14:textId="77777777" w:rsidTr="004542B5">
        <w:trPr>
          <w:jc w:val="center"/>
        </w:trPr>
        <w:tc>
          <w:tcPr>
            <w:tcW w:w="494" w:type="pct"/>
            <w:hideMark/>
          </w:tcPr>
          <w:p w14:paraId="0A2198B1" w14:textId="77777777" w:rsidR="00523198" w:rsidRPr="004542B5" w:rsidRDefault="00523198" w:rsidP="00960E37">
            <w:pPr>
              <w:spacing w:after="120" w:line="240" w:lineRule="auto"/>
              <w:rPr>
                <w:rFonts w:cs="Arial"/>
                <w:sz w:val="20"/>
                <w:szCs w:val="20"/>
              </w:rPr>
            </w:pPr>
            <w:r w:rsidRPr="004542B5">
              <w:rPr>
                <w:rFonts w:cs="Arial"/>
                <w:sz w:val="20"/>
                <w:szCs w:val="20"/>
              </w:rPr>
              <w:t>Regional campus</w:t>
            </w:r>
          </w:p>
        </w:tc>
        <w:tc>
          <w:tcPr>
            <w:tcW w:w="4506" w:type="pct"/>
            <w:hideMark/>
          </w:tcPr>
          <w:p w14:paraId="45EB79DE" w14:textId="6AB66D32" w:rsidR="00523198" w:rsidRPr="004542B5" w:rsidRDefault="00523198" w:rsidP="00960E37">
            <w:pPr>
              <w:spacing w:after="120" w:line="240" w:lineRule="auto"/>
              <w:rPr>
                <w:rFonts w:cs="Arial"/>
                <w:sz w:val="20"/>
                <w:szCs w:val="20"/>
              </w:rPr>
            </w:pPr>
            <w:r w:rsidRPr="004542B5">
              <w:rPr>
                <w:rFonts w:cs="Arial"/>
                <w:sz w:val="20"/>
                <w:szCs w:val="20"/>
              </w:rPr>
              <w:t xml:space="preserve">First developed by </w:t>
            </w:r>
            <w:r w:rsidR="00815498" w:rsidRPr="004542B5">
              <w:rPr>
                <w:rFonts w:cs="Arial"/>
                <w:sz w:val="20"/>
                <w:szCs w:val="20"/>
              </w:rPr>
              <w:t xml:space="preserve">the </w:t>
            </w:r>
            <w:r w:rsidRPr="004542B5">
              <w:rPr>
                <w:rFonts w:cs="Arial"/>
                <w:sz w:val="20"/>
                <w:szCs w:val="20"/>
              </w:rPr>
              <w:t>Geraldton Universit</w:t>
            </w:r>
            <w:r w:rsidR="00815498" w:rsidRPr="004542B5">
              <w:rPr>
                <w:rFonts w:cs="Arial"/>
                <w:sz w:val="20"/>
                <w:szCs w:val="20"/>
              </w:rPr>
              <w:t>ies</w:t>
            </w:r>
            <w:r w:rsidRPr="004542B5">
              <w:rPr>
                <w:rFonts w:cs="Arial"/>
                <w:sz w:val="20"/>
                <w:szCs w:val="20"/>
              </w:rPr>
              <w:t xml:space="preserve"> Centre</w:t>
            </w:r>
            <w:r w:rsidR="00544950">
              <w:rPr>
                <w:rFonts w:cs="Arial"/>
                <w:sz w:val="20"/>
                <w:szCs w:val="20"/>
              </w:rPr>
              <w:t xml:space="preserve"> (GUC)</w:t>
            </w:r>
            <w:r w:rsidRPr="004542B5">
              <w:rPr>
                <w:rFonts w:cs="Arial"/>
                <w:sz w:val="20"/>
                <w:szCs w:val="20"/>
              </w:rPr>
              <w:t xml:space="preserve">, </w:t>
            </w:r>
            <w:r w:rsidR="004940BC" w:rsidRPr="004542B5">
              <w:rPr>
                <w:rFonts w:cs="Arial"/>
                <w:sz w:val="20"/>
                <w:szCs w:val="20"/>
              </w:rPr>
              <w:t xml:space="preserve">regional campus </w:t>
            </w:r>
            <w:r w:rsidR="00815498" w:rsidRPr="004542B5">
              <w:rPr>
                <w:rFonts w:cs="Arial"/>
                <w:sz w:val="20"/>
                <w:szCs w:val="20"/>
              </w:rPr>
              <w:t xml:space="preserve">centres </w:t>
            </w:r>
            <w:r w:rsidRPr="004542B5">
              <w:rPr>
                <w:rFonts w:cs="Arial"/>
                <w:sz w:val="20"/>
                <w:szCs w:val="20"/>
              </w:rPr>
              <w:t>operate with a "</w:t>
            </w:r>
            <w:r w:rsidR="0090000F" w:rsidRPr="00AA274B">
              <w:rPr>
                <w:rFonts w:cs="Arial"/>
                <w:sz w:val="20"/>
                <w:szCs w:val="20"/>
              </w:rPr>
              <w:t>mini campus</w:t>
            </w:r>
            <w:r w:rsidRPr="004542B5">
              <w:rPr>
                <w:rFonts w:cs="Arial"/>
                <w:sz w:val="20"/>
                <w:szCs w:val="20"/>
              </w:rPr>
              <w:t>" style</w:t>
            </w:r>
            <w:r w:rsidR="00960E37">
              <w:rPr>
                <w:rFonts w:cs="Arial"/>
                <w:sz w:val="20"/>
                <w:szCs w:val="20"/>
              </w:rPr>
              <w:t>,</w:t>
            </w:r>
            <w:r w:rsidRPr="004542B5">
              <w:rPr>
                <w:rFonts w:cs="Arial"/>
                <w:sz w:val="20"/>
                <w:szCs w:val="20"/>
              </w:rPr>
              <w:t xml:space="preserve"> offering student administrative support </w:t>
            </w:r>
            <w:r w:rsidR="00815498" w:rsidRPr="004542B5">
              <w:rPr>
                <w:rFonts w:cs="Arial"/>
                <w:sz w:val="20"/>
                <w:szCs w:val="20"/>
              </w:rPr>
              <w:t xml:space="preserve">and </w:t>
            </w:r>
            <w:r w:rsidRPr="004542B5">
              <w:rPr>
                <w:rFonts w:cs="Arial"/>
                <w:sz w:val="20"/>
                <w:szCs w:val="20"/>
              </w:rPr>
              <w:t xml:space="preserve">pastoral and generalised academic support, but also strongly identify themselves with a specific set of supported courses through the facility itself. We have grouped these </w:t>
            </w:r>
            <w:r w:rsidR="00815498" w:rsidRPr="004542B5">
              <w:rPr>
                <w:rFonts w:cs="Arial"/>
                <w:sz w:val="20"/>
                <w:szCs w:val="20"/>
              </w:rPr>
              <w:t xml:space="preserve">centres </w:t>
            </w:r>
            <w:r w:rsidRPr="004542B5">
              <w:rPr>
                <w:rFonts w:cs="Arial"/>
                <w:sz w:val="20"/>
                <w:szCs w:val="20"/>
              </w:rPr>
              <w:t>on the basis that they have a very strong (or exclusive) emphasis on tertiary pathways and industry need, aligned to an underlying focus on regional development. While not excluding students not studying with partner universities, their operating model and marketing is heavily focused on offering specific supported courses.</w:t>
            </w:r>
          </w:p>
        </w:tc>
      </w:tr>
      <w:tr w:rsidR="00523198" w:rsidRPr="007C03C1" w14:paraId="0090FEE4" w14:textId="77777777" w:rsidTr="004542B5">
        <w:trPr>
          <w:jc w:val="center"/>
        </w:trPr>
        <w:tc>
          <w:tcPr>
            <w:tcW w:w="494" w:type="pct"/>
            <w:hideMark/>
          </w:tcPr>
          <w:p w14:paraId="5ADE794F" w14:textId="514E5087" w:rsidR="00523198" w:rsidRPr="004542B5" w:rsidRDefault="00523198" w:rsidP="00960E37">
            <w:pPr>
              <w:spacing w:after="120" w:line="240" w:lineRule="auto"/>
              <w:rPr>
                <w:rFonts w:cs="Arial"/>
                <w:sz w:val="20"/>
                <w:szCs w:val="20"/>
              </w:rPr>
            </w:pPr>
            <w:r w:rsidRPr="004542B5">
              <w:rPr>
                <w:rFonts w:cs="Arial"/>
                <w:sz w:val="20"/>
                <w:szCs w:val="20"/>
              </w:rPr>
              <w:t>Country Universities Centre</w:t>
            </w:r>
            <w:r w:rsidR="00815498" w:rsidRPr="004542B5">
              <w:rPr>
                <w:rFonts w:cs="Arial"/>
                <w:sz w:val="20"/>
                <w:szCs w:val="20"/>
              </w:rPr>
              <w:t xml:space="preserve"> (CUC)</w:t>
            </w:r>
          </w:p>
        </w:tc>
        <w:tc>
          <w:tcPr>
            <w:tcW w:w="4506" w:type="pct"/>
            <w:hideMark/>
          </w:tcPr>
          <w:p w14:paraId="23E0C276" w14:textId="11C9037E" w:rsidR="00523198" w:rsidRPr="004542B5" w:rsidRDefault="004940BC" w:rsidP="00960E37">
            <w:pPr>
              <w:spacing w:after="120" w:line="240" w:lineRule="auto"/>
              <w:rPr>
                <w:rFonts w:cs="Arial"/>
                <w:sz w:val="20"/>
                <w:szCs w:val="20"/>
              </w:rPr>
            </w:pPr>
            <w:r w:rsidRPr="004542B5">
              <w:rPr>
                <w:rFonts w:cs="Arial"/>
                <w:sz w:val="20"/>
                <w:szCs w:val="20"/>
              </w:rPr>
              <w:t>CUCs</w:t>
            </w:r>
            <w:r w:rsidR="00815498" w:rsidRPr="004542B5">
              <w:rPr>
                <w:rFonts w:cs="Arial"/>
                <w:sz w:val="20"/>
                <w:szCs w:val="20"/>
              </w:rPr>
              <w:t xml:space="preserve"> </w:t>
            </w:r>
            <w:r w:rsidR="00523198" w:rsidRPr="004542B5">
              <w:rPr>
                <w:rFonts w:cs="Arial"/>
                <w:sz w:val="20"/>
                <w:szCs w:val="20"/>
              </w:rPr>
              <w:t xml:space="preserve">all operate under a </w:t>
            </w:r>
            <w:r w:rsidR="00815498" w:rsidRPr="004542B5">
              <w:rPr>
                <w:rFonts w:cs="Arial"/>
                <w:sz w:val="20"/>
                <w:szCs w:val="20"/>
              </w:rPr>
              <w:t xml:space="preserve">“franchise” </w:t>
            </w:r>
            <w:r w:rsidR="00523198" w:rsidRPr="004542B5">
              <w:rPr>
                <w:rFonts w:cs="Arial"/>
                <w:sz w:val="20"/>
                <w:szCs w:val="20"/>
              </w:rPr>
              <w:t>model supported by a central unit (CUC Central) that provides core intellectual property, branding</w:t>
            </w:r>
            <w:r w:rsidR="00815498" w:rsidRPr="004542B5">
              <w:rPr>
                <w:rFonts w:cs="Arial"/>
                <w:sz w:val="20"/>
                <w:szCs w:val="20"/>
              </w:rPr>
              <w:t>,</w:t>
            </w:r>
            <w:r w:rsidR="00523198" w:rsidRPr="004542B5">
              <w:rPr>
                <w:rFonts w:cs="Arial"/>
                <w:sz w:val="20"/>
                <w:szCs w:val="20"/>
              </w:rPr>
              <w:t xml:space="preserve"> and support. The underlying philosophy is primarily focused on providing an</w:t>
            </w:r>
            <w:r w:rsidR="00657B74" w:rsidRPr="004542B5">
              <w:rPr>
                <w:rFonts w:cs="Arial"/>
                <w:sz w:val="20"/>
                <w:szCs w:val="20"/>
              </w:rPr>
              <w:t xml:space="preserve"> </w:t>
            </w:r>
            <w:r w:rsidR="00523198" w:rsidRPr="004542B5">
              <w:rPr>
                <w:rFonts w:cs="Arial"/>
                <w:sz w:val="20"/>
                <w:szCs w:val="20"/>
              </w:rPr>
              <w:t xml:space="preserve">equitable platform for any external tertiary studies, with a small number of supported courses offered in some cases through partner universities. We have grouped these </w:t>
            </w:r>
            <w:r w:rsidR="00815498" w:rsidRPr="004542B5">
              <w:rPr>
                <w:rFonts w:cs="Arial"/>
                <w:sz w:val="20"/>
                <w:szCs w:val="20"/>
              </w:rPr>
              <w:t xml:space="preserve">centres </w:t>
            </w:r>
            <w:r w:rsidR="00523198" w:rsidRPr="004542B5">
              <w:rPr>
                <w:rFonts w:cs="Arial"/>
                <w:sz w:val="20"/>
                <w:szCs w:val="20"/>
              </w:rPr>
              <w:t>on the basis that their centrally supported operating model sets them apart from other models, and they share a strong common focus on tertiary pathways. Their operating model is geared toward</w:t>
            </w:r>
            <w:r w:rsidR="00815498" w:rsidRPr="004542B5">
              <w:rPr>
                <w:rFonts w:cs="Arial"/>
                <w:sz w:val="20"/>
                <w:szCs w:val="20"/>
              </w:rPr>
              <w:t>s</w:t>
            </w:r>
            <w:r w:rsidR="00523198" w:rsidRPr="004542B5">
              <w:rPr>
                <w:rFonts w:cs="Arial"/>
                <w:sz w:val="20"/>
                <w:szCs w:val="20"/>
              </w:rPr>
              <w:t xml:space="preserve"> a </w:t>
            </w:r>
            <w:r w:rsidR="00815498" w:rsidRPr="004542B5">
              <w:rPr>
                <w:rFonts w:cs="Arial"/>
                <w:sz w:val="20"/>
                <w:szCs w:val="20"/>
              </w:rPr>
              <w:t xml:space="preserve">“BYO </w:t>
            </w:r>
            <w:r w:rsidR="00523198" w:rsidRPr="004542B5">
              <w:rPr>
                <w:rFonts w:cs="Arial"/>
                <w:sz w:val="20"/>
                <w:szCs w:val="20"/>
              </w:rPr>
              <w:t>course</w:t>
            </w:r>
            <w:r w:rsidR="00815498" w:rsidRPr="004542B5">
              <w:rPr>
                <w:rFonts w:cs="Arial"/>
                <w:sz w:val="20"/>
                <w:szCs w:val="20"/>
              </w:rPr>
              <w:t>”</w:t>
            </w:r>
            <w:r w:rsidR="00523198" w:rsidRPr="004542B5">
              <w:rPr>
                <w:rFonts w:cs="Arial"/>
                <w:sz w:val="20"/>
                <w:szCs w:val="20"/>
              </w:rPr>
              <w:t xml:space="preserve"> approach with </w:t>
            </w:r>
            <w:r w:rsidR="00815498" w:rsidRPr="004542B5">
              <w:rPr>
                <w:rFonts w:cs="Arial"/>
                <w:sz w:val="20"/>
                <w:szCs w:val="20"/>
              </w:rPr>
              <w:t>“</w:t>
            </w:r>
            <w:r w:rsidR="00523198" w:rsidRPr="004542B5">
              <w:rPr>
                <w:rFonts w:cs="Arial"/>
                <w:sz w:val="20"/>
                <w:szCs w:val="20"/>
              </w:rPr>
              <w:t>generalised</w:t>
            </w:r>
            <w:r w:rsidR="00815498" w:rsidRPr="004542B5">
              <w:rPr>
                <w:rFonts w:cs="Arial"/>
                <w:sz w:val="20"/>
                <w:szCs w:val="20"/>
              </w:rPr>
              <w:t xml:space="preserve">” </w:t>
            </w:r>
            <w:r w:rsidR="00523198" w:rsidRPr="004542B5">
              <w:rPr>
                <w:rFonts w:cs="Arial"/>
                <w:sz w:val="20"/>
                <w:szCs w:val="20"/>
              </w:rPr>
              <w:t>academic support (less emphasis on course-specific support).</w:t>
            </w:r>
          </w:p>
        </w:tc>
      </w:tr>
      <w:tr w:rsidR="00523198" w:rsidRPr="007C03C1" w14:paraId="321AC242" w14:textId="77777777" w:rsidTr="004542B5">
        <w:trPr>
          <w:jc w:val="center"/>
        </w:trPr>
        <w:tc>
          <w:tcPr>
            <w:tcW w:w="494" w:type="pct"/>
            <w:hideMark/>
          </w:tcPr>
          <w:p w14:paraId="558F1205" w14:textId="77777777" w:rsidR="00523198" w:rsidRPr="004542B5" w:rsidRDefault="00523198" w:rsidP="00960E37">
            <w:pPr>
              <w:spacing w:after="120" w:line="240" w:lineRule="auto"/>
              <w:rPr>
                <w:rFonts w:cs="Arial"/>
                <w:sz w:val="20"/>
                <w:szCs w:val="20"/>
              </w:rPr>
            </w:pPr>
            <w:r w:rsidRPr="004542B5">
              <w:rPr>
                <w:rFonts w:cs="Arial"/>
                <w:sz w:val="20"/>
                <w:szCs w:val="20"/>
              </w:rPr>
              <w:t>Indigenous student focus</w:t>
            </w:r>
          </w:p>
        </w:tc>
        <w:tc>
          <w:tcPr>
            <w:tcW w:w="4506" w:type="pct"/>
            <w:hideMark/>
          </w:tcPr>
          <w:p w14:paraId="6CB33590" w14:textId="4E874850" w:rsidR="00523198" w:rsidRPr="004542B5" w:rsidRDefault="00815498" w:rsidP="00960E37">
            <w:pPr>
              <w:spacing w:after="120" w:line="240" w:lineRule="auto"/>
              <w:rPr>
                <w:rFonts w:cs="Arial"/>
                <w:sz w:val="20"/>
                <w:szCs w:val="20"/>
              </w:rPr>
            </w:pPr>
            <w:r w:rsidRPr="004542B5">
              <w:rPr>
                <w:rFonts w:cs="Arial"/>
                <w:sz w:val="20"/>
                <w:szCs w:val="20"/>
              </w:rPr>
              <w:t>These multi</w:t>
            </w:r>
            <w:r w:rsidR="00523198" w:rsidRPr="004542B5">
              <w:rPr>
                <w:rFonts w:cs="Arial"/>
                <w:sz w:val="20"/>
                <w:szCs w:val="20"/>
              </w:rPr>
              <w:t xml:space="preserve">-site, very remote locations </w:t>
            </w:r>
            <w:r w:rsidR="004940BC" w:rsidRPr="004542B5">
              <w:rPr>
                <w:rFonts w:cs="Arial"/>
                <w:sz w:val="20"/>
                <w:szCs w:val="20"/>
              </w:rPr>
              <w:t xml:space="preserve">have </w:t>
            </w:r>
            <w:r w:rsidR="00523198" w:rsidRPr="004542B5">
              <w:rPr>
                <w:rFonts w:cs="Arial"/>
                <w:sz w:val="20"/>
                <w:szCs w:val="20"/>
              </w:rPr>
              <w:t xml:space="preserve">a focus on creating a bridge between Aboriginal communities and mainstream educational frameworks. </w:t>
            </w:r>
            <w:proofErr w:type="spellStart"/>
            <w:r w:rsidR="00523198" w:rsidRPr="004542B5">
              <w:rPr>
                <w:rFonts w:cs="Arial"/>
                <w:sz w:val="20"/>
                <w:szCs w:val="20"/>
              </w:rPr>
              <w:t>Wuyagiba</w:t>
            </w:r>
            <w:proofErr w:type="spellEnd"/>
            <w:r w:rsidR="00523198" w:rsidRPr="004542B5">
              <w:rPr>
                <w:rFonts w:cs="Arial"/>
                <w:sz w:val="20"/>
                <w:szCs w:val="20"/>
              </w:rPr>
              <w:t xml:space="preserve"> </w:t>
            </w:r>
            <w:r w:rsidR="004940BC" w:rsidRPr="004542B5">
              <w:rPr>
                <w:rFonts w:cs="Arial"/>
                <w:sz w:val="20"/>
                <w:szCs w:val="20"/>
              </w:rPr>
              <w:t>Bush Uni emphasises</w:t>
            </w:r>
            <w:r w:rsidR="00523198" w:rsidRPr="004542B5">
              <w:rPr>
                <w:rFonts w:cs="Arial"/>
                <w:sz w:val="20"/>
                <w:szCs w:val="20"/>
              </w:rPr>
              <w:t xml:space="preserve"> </w:t>
            </w:r>
            <w:r w:rsidRPr="004542B5">
              <w:rPr>
                <w:rFonts w:cs="Arial"/>
                <w:sz w:val="20"/>
                <w:szCs w:val="20"/>
              </w:rPr>
              <w:t>“</w:t>
            </w:r>
            <w:r w:rsidR="00523198" w:rsidRPr="004542B5">
              <w:rPr>
                <w:rFonts w:cs="Arial"/>
                <w:sz w:val="20"/>
                <w:szCs w:val="20"/>
              </w:rPr>
              <w:t>two-</w:t>
            </w:r>
            <w:r w:rsidRPr="004542B5">
              <w:rPr>
                <w:rFonts w:cs="Arial"/>
                <w:sz w:val="20"/>
                <w:szCs w:val="20"/>
              </w:rPr>
              <w:t xml:space="preserve">way” </w:t>
            </w:r>
            <w:r w:rsidR="00523198" w:rsidRPr="004542B5">
              <w:rPr>
                <w:rFonts w:cs="Arial"/>
                <w:sz w:val="20"/>
                <w:szCs w:val="20"/>
              </w:rPr>
              <w:t>learning of Aboriginal and non-Aboriginal knowledge and</w:t>
            </w:r>
            <w:r w:rsidRPr="004542B5">
              <w:rPr>
                <w:rFonts w:cs="Arial"/>
                <w:sz w:val="20"/>
                <w:szCs w:val="20"/>
              </w:rPr>
              <w:t xml:space="preserve"> is</w:t>
            </w:r>
            <w:r w:rsidR="00523198" w:rsidRPr="004542B5">
              <w:rPr>
                <w:rFonts w:cs="Arial"/>
                <w:sz w:val="20"/>
                <w:szCs w:val="20"/>
              </w:rPr>
              <w:t xml:space="preserve"> focused on tertiary pathways, while</w:t>
            </w:r>
            <w:r w:rsidR="00951ABA" w:rsidRPr="00951ABA">
              <w:rPr>
                <w:rFonts w:cs="Arial"/>
                <w:sz w:val="20"/>
                <w:szCs w:val="20"/>
              </w:rPr>
              <w:t xml:space="preserve"> </w:t>
            </w:r>
            <w:r w:rsidR="00951ABA">
              <w:rPr>
                <w:rFonts w:cs="Arial"/>
                <w:sz w:val="20"/>
                <w:szCs w:val="20"/>
              </w:rPr>
              <w:t>t</w:t>
            </w:r>
            <w:r w:rsidR="00951ABA" w:rsidRPr="00951ABA">
              <w:rPr>
                <w:rFonts w:cs="Arial"/>
                <w:sz w:val="20"/>
                <w:szCs w:val="20"/>
              </w:rPr>
              <w:t xml:space="preserve">he </w:t>
            </w:r>
            <w:r w:rsidR="00951ABA">
              <w:rPr>
                <w:rFonts w:cs="Arial"/>
                <w:sz w:val="20"/>
                <w:szCs w:val="20"/>
              </w:rPr>
              <w:t>ALPA [</w:t>
            </w:r>
            <w:r w:rsidR="00951ABA" w:rsidRPr="00951ABA">
              <w:rPr>
                <w:rFonts w:cs="Arial"/>
                <w:sz w:val="20"/>
                <w:szCs w:val="20"/>
              </w:rPr>
              <w:t>Arnhem Land Progress Aboriginal Corporation</w:t>
            </w:r>
            <w:r w:rsidR="00951ABA">
              <w:rPr>
                <w:rFonts w:cs="Arial"/>
                <w:sz w:val="20"/>
                <w:szCs w:val="20"/>
              </w:rPr>
              <w:t>]</w:t>
            </w:r>
            <w:r w:rsidR="00523198" w:rsidRPr="004542B5">
              <w:rPr>
                <w:rFonts w:cs="Arial"/>
                <w:sz w:val="20"/>
                <w:szCs w:val="20"/>
              </w:rPr>
              <w:t xml:space="preserve"> has historically had a broader role as an employer and </w:t>
            </w:r>
            <w:r w:rsidRPr="004542B5">
              <w:rPr>
                <w:rFonts w:cs="Arial"/>
                <w:sz w:val="20"/>
                <w:szCs w:val="20"/>
              </w:rPr>
              <w:t xml:space="preserve">registered training organisation </w:t>
            </w:r>
            <w:r w:rsidR="00523198" w:rsidRPr="004542B5">
              <w:rPr>
                <w:rFonts w:cs="Arial"/>
                <w:sz w:val="20"/>
                <w:szCs w:val="20"/>
              </w:rPr>
              <w:t xml:space="preserve">contributing to community development. We grouped these </w:t>
            </w:r>
            <w:r w:rsidRPr="004542B5">
              <w:rPr>
                <w:rFonts w:cs="Arial"/>
                <w:sz w:val="20"/>
                <w:szCs w:val="20"/>
              </w:rPr>
              <w:t xml:space="preserve">centres </w:t>
            </w:r>
            <w:r w:rsidR="004940BC" w:rsidRPr="004542B5">
              <w:rPr>
                <w:rFonts w:cs="Arial"/>
                <w:sz w:val="20"/>
                <w:szCs w:val="20"/>
              </w:rPr>
              <w:t>based on</w:t>
            </w:r>
            <w:r w:rsidR="00523198" w:rsidRPr="004542B5">
              <w:rPr>
                <w:rFonts w:cs="Arial"/>
                <w:sz w:val="20"/>
                <w:szCs w:val="20"/>
              </w:rPr>
              <w:t xml:space="preserve"> their common focus on general educational and tertiary pathways (including enabling and transitional programs), alongside an explicit focus on Indigenous students. Both are operated by Aboriginal Community Controlled Organisations.</w:t>
            </w:r>
          </w:p>
        </w:tc>
      </w:tr>
      <w:tr w:rsidR="00523198" w:rsidRPr="007C03C1" w14:paraId="23B20312" w14:textId="77777777" w:rsidTr="004542B5">
        <w:trPr>
          <w:jc w:val="center"/>
        </w:trPr>
        <w:tc>
          <w:tcPr>
            <w:tcW w:w="494" w:type="pct"/>
            <w:hideMark/>
          </w:tcPr>
          <w:p w14:paraId="479B3BDD" w14:textId="77777777" w:rsidR="00523198" w:rsidRPr="004542B5" w:rsidRDefault="00523198" w:rsidP="00960E37">
            <w:pPr>
              <w:spacing w:after="120" w:line="240" w:lineRule="auto"/>
              <w:rPr>
                <w:rFonts w:cs="Arial"/>
                <w:sz w:val="20"/>
                <w:szCs w:val="20"/>
              </w:rPr>
            </w:pPr>
            <w:r w:rsidRPr="004542B5">
              <w:rPr>
                <w:rFonts w:cs="Arial"/>
                <w:sz w:val="20"/>
                <w:szCs w:val="20"/>
              </w:rPr>
              <w:t>Vocational and non-accredited training integration</w:t>
            </w:r>
          </w:p>
        </w:tc>
        <w:tc>
          <w:tcPr>
            <w:tcW w:w="4506" w:type="pct"/>
            <w:hideMark/>
          </w:tcPr>
          <w:p w14:paraId="2954579E" w14:textId="6A27DA3C" w:rsidR="00523198" w:rsidRPr="004542B5" w:rsidRDefault="00523198" w:rsidP="00960E37">
            <w:pPr>
              <w:spacing w:after="120" w:line="240" w:lineRule="auto"/>
              <w:rPr>
                <w:rFonts w:cs="Arial"/>
                <w:sz w:val="20"/>
                <w:szCs w:val="20"/>
              </w:rPr>
            </w:pPr>
            <w:r w:rsidRPr="004542B5">
              <w:rPr>
                <w:rFonts w:cs="Arial"/>
                <w:sz w:val="20"/>
                <w:szCs w:val="20"/>
              </w:rPr>
              <w:t>Each of these locations provide</w:t>
            </w:r>
            <w:r w:rsidR="00815498" w:rsidRPr="004542B5">
              <w:rPr>
                <w:rFonts w:cs="Arial"/>
                <w:sz w:val="20"/>
                <w:szCs w:val="20"/>
              </w:rPr>
              <w:t>s</w:t>
            </w:r>
            <w:r w:rsidRPr="004542B5">
              <w:rPr>
                <w:rFonts w:cs="Arial"/>
                <w:sz w:val="20"/>
                <w:szCs w:val="20"/>
              </w:rPr>
              <w:t xml:space="preserve"> access to</w:t>
            </w:r>
            <w:r w:rsidR="00A00671" w:rsidRPr="004542B5">
              <w:rPr>
                <w:rFonts w:cs="Arial"/>
                <w:sz w:val="20"/>
                <w:szCs w:val="20"/>
                <w:lang w:eastAsia="en-AU"/>
              </w:rPr>
              <w:t xml:space="preserve"> Vocational Education and Training</w:t>
            </w:r>
            <w:r w:rsidR="00A00671" w:rsidRPr="004542B5">
              <w:rPr>
                <w:rFonts w:cs="Arial"/>
                <w:sz w:val="20"/>
                <w:szCs w:val="20"/>
              </w:rPr>
              <w:t xml:space="preserve"> (</w:t>
            </w:r>
            <w:r w:rsidRPr="004542B5">
              <w:rPr>
                <w:rFonts w:cs="Arial"/>
                <w:sz w:val="20"/>
                <w:szCs w:val="20"/>
              </w:rPr>
              <w:t>VET</w:t>
            </w:r>
            <w:r w:rsidR="00A00671" w:rsidRPr="004542B5">
              <w:rPr>
                <w:rFonts w:cs="Arial"/>
                <w:sz w:val="20"/>
                <w:szCs w:val="20"/>
              </w:rPr>
              <w:t>)</w:t>
            </w:r>
            <w:r w:rsidRPr="004542B5">
              <w:rPr>
                <w:rFonts w:cs="Arial"/>
                <w:sz w:val="20"/>
                <w:szCs w:val="20"/>
              </w:rPr>
              <w:t xml:space="preserve"> or non-accredited training as part of a generalist focus on educational pathways, of which tertiary opportunities are a key part. These locations </w:t>
            </w:r>
            <w:r w:rsidR="004940BC" w:rsidRPr="004542B5">
              <w:rPr>
                <w:rFonts w:cs="Arial"/>
                <w:sz w:val="20"/>
                <w:szCs w:val="20"/>
              </w:rPr>
              <w:t>draw</w:t>
            </w:r>
            <w:r w:rsidRPr="004542B5">
              <w:rPr>
                <w:rFonts w:cs="Arial"/>
                <w:sz w:val="20"/>
                <w:szCs w:val="20"/>
              </w:rPr>
              <w:t xml:space="preserve"> on substantial complementary funding sources </w:t>
            </w:r>
            <w:r w:rsidR="00A00671" w:rsidRPr="004542B5">
              <w:rPr>
                <w:rFonts w:cs="Arial"/>
                <w:sz w:val="20"/>
                <w:szCs w:val="20"/>
              </w:rPr>
              <w:t xml:space="preserve">to support work outside </w:t>
            </w:r>
            <w:r w:rsidRPr="004542B5">
              <w:rPr>
                <w:rFonts w:cs="Arial"/>
                <w:sz w:val="20"/>
                <w:szCs w:val="20"/>
              </w:rPr>
              <w:t xml:space="preserve">the </w:t>
            </w:r>
            <w:r w:rsidR="00A00671" w:rsidRPr="004542B5">
              <w:rPr>
                <w:rFonts w:cs="Arial"/>
                <w:sz w:val="20"/>
                <w:szCs w:val="20"/>
              </w:rPr>
              <w:t xml:space="preserve">tertiary </w:t>
            </w:r>
            <w:r w:rsidRPr="004542B5">
              <w:rPr>
                <w:rFonts w:cs="Arial"/>
                <w:sz w:val="20"/>
                <w:szCs w:val="20"/>
              </w:rPr>
              <w:t>area</w:t>
            </w:r>
            <w:r w:rsidR="00A00671" w:rsidRPr="004542B5">
              <w:rPr>
                <w:rFonts w:cs="Arial"/>
                <w:sz w:val="20"/>
                <w:szCs w:val="20"/>
              </w:rPr>
              <w:t xml:space="preserve">. </w:t>
            </w:r>
            <w:r w:rsidRPr="004542B5">
              <w:rPr>
                <w:rFonts w:cs="Arial"/>
                <w:sz w:val="20"/>
                <w:szCs w:val="20"/>
              </w:rPr>
              <w:t xml:space="preserve">We grouped these </w:t>
            </w:r>
            <w:r w:rsidR="0041704C" w:rsidRPr="004542B5">
              <w:rPr>
                <w:rFonts w:cs="Arial"/>
                <w:sz w:val="20"/>
                <w:szCs w:val="20"/>
              </w:rPr>
              <w:t>centres—</w:t>
            </w:r>
            <w:r w:rsidR="004940BC" w:rsidRPr="004542B5">
              <w:rPr>
                <w:rFonts w:cs="Arial"/>
                <w:sz w:val="20"/>
                <w:szCs w:val="20"/>
              </w:rPr>
              <w:t>based on</w:t>
            </w:r>
            <w:r w:rsidRPr="004542B5">
              <w:rPr>
                <w:rFonts w:cs="Arial"/>
                <w:sz w:val="20"/>
                <w:szCs w:val="20"/>
              </w:rPr>
              <w:t xml:space="preserve"> </w:t>
            </w:r>
            <w:r w:rsidR="004940BC" w:rsidRPr="004542B5">
              <w:rPr>
                <w:rFonts w:cs="Arial"/>
                <w:sz w:val="20"/>
                <w:szCs w:val="20"/>
              </w:rPr>
              <w:t xml:space="preserve">their </w:t>
            </w:r>
            <w:r w:rsidRPr="004542B5">
              <w:rPr>
                <w:rFonts w:cs="Arial"/>
                <w:sz w:val="20"/>
                <w:szCs w:val="20"/>
              </w:rPr>
              <w:t xml:space="preserve">common focus on multiple educational </w:t>
            </w:r>
            <w:r w:rsidR="0041704C" w:rsidRPr="004542B5">
              <w:rPr>
                <w:rFonts w:cs="Arial"/>
                <w:sz w:val="20"/>
                <w:szCs w:val="20"/>
              </w:rPr>
              <w:t>pathways—</w:t>
            </w:r>
            <w:r w:rsidRPr="004542B5">
              <w:rPr>
                <w:rFonts w:cs="Arial"/>
                <w:sz w:val="20"/>
                <w:szCs w:val="20"/>
              </w:rPr>
              <w:t>into post-secondary education</w:t>
            </w:r>
            <w:r w:rsidR="0041704C" w:rsidRPr="004542B5">
              <w:rPr>
                <w:rFonts w:cs="Arial"/>
                <w:sz w:val="20"/>
                <w:szCs w:val="20"/>
              </w:rPr>
              <w:t>;</w:t>
            </w:r>
            <w:r w:rsidRPr="004542B5">
              <w:rPr>
                <w:rFonts w:cs="Arial"/>
                <w:sz w:val="20"/>
                <w:szCs w:val="20"/>
              </w:rPr>
              <w:t xml:space="preserve"> integration with VET</w:t>
            </w:r>
            <w:r w:rsidR="0041704C" w:rsidRPr="004542B5">
              <w:rPr>
                <w:rFonts w:cs="Arial"/>
                <w:sz w:val="20"/>
                <w:szCs w:val="20"/>
              </w:rPr>
              <w:t>;</w:t>
            </w:r>
            <w:r w:rsidRPr="004542B5">
              <w:rPr>
                <w:rFonts w:cs="Arial"/>
                <w:sz w:val="20"/>
                <w:szCs w:val="20"/>
              </w:rPr>
              <w:t xml:space="preserve"> and non-accredited offerings.</w:t>
            </w:r>
          </w:p>
        </w:tc>
      </w:tr>
      <w:tr w:rsidR="00523198" w:rsidRPr="007C03C1" w14:paraId="6BAC3A83" w14:textId="77777777" w:rsidTr="004542B5">
        <w:trPr>
          <w:jc w:val="center"/>
        </w:trPr>
        <w:tc>
          <w:tcPr>
            <w:tcW w:w="494" w:type="pct"/>
            <w:hideMark/>
          </w:tcPr>
          <w:p w14:paraId="7F2C85A1" w14:textId="77777777" w:rsidR="00523198" w:rsidRPr="004542B5" w:rsidRDefault="00523198" w:rsidP="00960E37">
            <w:pPr>
              <w:spacing w:after="120" w:line="240" w:lineRule="auto"/>
              <w:rPr>
                <w:rFonts w:cs="Arial"/>
                <w:sz w:val="20"/>
                <w:szCs w:val="20"/>
              </w:rPr>
            </w:pPr>
            <w:r w:rsidRPr="004542B5">
              <w:rPr>
                <w:rFonts w:cs="Arial"/>
                <w:sz w:val="20"/>
                <w:szCs w:val="20"/>
              </w:rPr>
              <w:t>Tertiary hub</w:t>
            </w:r>
          </w:p>
        </w:tc>
        <w:tc>
          <w:tcPr>
            <w:tcW w:w="4506" w:type="pct"/>
            <w:hideMark/>
          </w:tcPr>
          <w:p w14:paraId="6A0F6540" w14:textId="35C5F5C4" w:rsidR="00523198" w:rsidRPr="004542B5" w:rsidRDefault="00523198" w:rsidP="00960E37">
            <w:pPr>
              <w:spacing w:after="120" w:line="240" w:lineRule="auto"/>
              <w:rPr>
                <w:rFonts w:cs="Arial"/>
                <w:sz w:val="20"/>
                <w:szCs w:val="20"/>
              </w:rPr>
            </w:pPr>
            <w:r w:rsidRPr="004542B5">
              <w:rPr>
                <w:rFonts w:cs="Arial"/>
                <w:sz w:val="20"/>
                <w:szCs w:val="20"/>
              </w:rPr>
              <w:t xml:space="preserve">Each of these </w:t>
            </w:r>
            <w:r w:rsidR="0041704C" w:rsidRPr="004542B5">
              <w:rPr>
                <w:rFonts w:cs="Arial"/>
                <w:sz w:val="20"/>
                <w:szCs w:val="20"/>
              </w:rPr>
              <w:t xml:space="preserve">centres </w:t>
            </w:r>
            <w:r w:rsidR="004940BC" w:rsidRPr="004542B5">
              <w:rPr>
                <w:rFonts w:cs="Arial"/>
                <w:sz w:val="20"/>
                <w:szCs w:val="20"/>
              </w:rPr>
              <w:t>emphasises</w:t>
            </w:r>
            <w:r w:rsidRPr="004542B5">
              <w:rPr>
                <w:rFonts w:cs="Arial"/>
                <w:sz w:val="20"/>
                <w:szCs w:val="20"/>
              </w:rPr>
              <w:t xml:space="preserve"> flexibility in access to a large range of tertiary courses, and </w:t>
            </w:r>
            <w:r w:rsidR="0041704C" w:rsidRPr="004542B5">
              <w:rPr>
                <w:rFonts w:cs="Arial"/>
                <w:sz w:val="20"/>
                <w:szCs w:val="20"/>
              </w:rPr>
              <w:t xml:space="preserve">although they </w:t>
            </w:r>
            <w:r w:rsidRPr="004542B5">
              <w:rPr>
                <w:rFonts w:cs="Arial"/>
                <w:sz w:val="20"/>
                <w:szCs w:val="20"/>
              </w:rPr>
              <w:t>provid</w:t>
            </w:r>
            <w:r w:rsidR="0041704C" w:rsidRPr="004542B5">
              <w:rPr>
                <w:rFonts w:cs="Arial"/>
                <w:sz w:val="20"/>
                <w:szCs w:val="20"/>
              </w:rPr>
              <w:t>e</w:t>
            </w:r>
            <w:r w:rsidRPr="004542B5">
              <w:rPr>
                <w:rFonts w:cs="Arial"/>
                <w:sz w:val="20"/>
                <w:szCs w:val="20"/>
              </w:rPr>
              <w:t xml:space="preserve"> limited course-specific support on site</w:t>
            </w:r>
            <w:r w:rsidR="0041704C" w:rsidRPr="004542B5">
              <w:rPr>
                <w:rFonts w:cs="Arial"/>
                <w:sz w:val="20"/>
                <w:szCs w:val="20"/>
              </w:rPr>
              <w:t xml:space="preserve"> they </w:t>
            </w:r>
            <w:r w:rsidRPr="004542B5">
              <w:rPr>
                <w:rFonts w:cs="Arial"/>
                <w:sz w:val="20"/>
                <w:szCs w:val="20"/>
              </w:rPr>
              <w:t xml:space="preserve">offer a platform of generalist administrative and academic support. </w:t>
            </w:r>
            <w:r w:rsidR="00862B63" w:rsidRPr="004542B5">
              <w:rPr>
                <w:rFonts w:cs="Arial"/>
                <w:sz w:val="20"/>
                <w:szCs w:val="20"/>
              </w:rPr>
              <w:t>We</w:t>
            </w:r>
            <w:r w:rsidRPr="004542B5">
              <w:rPr>
                <w:rFonts w:cs="Arial"/>
                <w:sz w:val="20"/>
                <w:szCs w:val="20"/>
              </w:rPr>
              <w:t xml:space="preserve"> differentiate </w:t>
            </w:r>
            <w:r w:rsidR="0041704C" w:rsidRPr="004542B5">
              <w:rPr>
                <w:rFonts w:cs="Arial"/>
                <w:sz w:val="20"/>
                <w:szCs w:val="20"/>
              </w:rPr>
              <w:t>these Regional University Centres</w:t>
            </w:r>
            <w:r w:rsidRPr="004542B5">
              <w:rPr>
                <w:rFonts w:cs="Arial"/>
                <w:sz w:val="20"/>
                <w:szCs w:val="20"/>
              </w:rPr>
              <w:t xml:space="preserve"> from the </w:t>
            </w:r>
            <w:r w:rsidR="0041704C" w:rsidRPr="004542B5">
              <w:rPr>
                <w:rFonts w:cs="Arial"/>
                <w:sz w:val="20"/>
                <w:szCs w:val="20"/>
              </w:rPr>
              <w:t xml:space="preserve">“regional campus” </w:t>
            </w:r>
            <w:r w:rsidRPr="004542B5">
              <w:rPr>
                <w:rFonts w:cs="Arial"/>
                <w:sz w:val="20"/>
                <w:szCs w:val="20"/>
              </w:rPr>
              <w:t xml:space="preserve">model because they operate a largely </w:t>
            </w:r>
            <w:r w:rsidR="0041704C" w:rsidRPr="004542B5">
              <w:rPr>
                <w:rFonts w:cs="Arial"/>
                <w:sz w:val="20"/>
                <w:szCs w:val="20"/>
              </w:rPr>
              <w:t>“</w:t>
            </w:r>
            <w:r w:rsidRPr="004542B5">
              <w:rPr>
                <w:rFonts w:cs="Arial"/>
                <w:sz w:val="20"/>
                <w:szCs w:val="20"/>
              </w:rPr>
              <w:t>course agnostic</w:t>
            </w:r>
            <w:r w:rsidR="0041704C" w:rsidRPr="004542B5">
              <w:rPr>
                <w:rFonts w:cs="Arial"/>
                <w:sz w:val="20"/>
                <w:szCs w:val="20"/>
              </w:rPr>
              <w:t>”</w:t>
            </w:r>
            <w:r w:rsidRPr="004542B5">
              <w:rPr>
                <w:rFonts w:cs="Arial"/>
                <w:sz w:val="20"/>
                <w:szCs w:val="20"/>
              </w:rPr>
              <w:t xml:space="preserve"> model, and from the CUC approach because they are more oriented toward</w:t>
            </w:r>
            <w:r w:rsidR="0041704C" w:rsidRPr="004542B5">
              <w:rPr>
                <w:rFonts w:cs="Arial"/>
                <w:sz w:val="20"/>
                <w:szCs w:val="20"/>
              </w:rPr>
              <w:t>s</w:t>
            </w:r>
            <w:r w:rsidRPr="004542B5">
              <w:rPr>
                <w:rFonts w:cs="Arial"/>
                <w:sz w:val="20"/>
                <w:szCs w:val="20"/>
              </w:rPr>
              <w:t xml:space="preserve"> regional development in </w:t>
            </w:r>
            <w:r w:rsidR="0041704C" w:rsidRPr="004542B5">
              <w:rPr>
                <w:rFonts w:cs="Arial"/>
                <w:sz w:val="20"/>
                <w:szCs w:val="20"/>
              </w:rPr>
              <w:t xml:space="preserve">their </w:t>
            </w:r>
            <w:r w:rsidRPr="004542B5">
              <w:rPr>
                <w:rFonts w:cs="Arial"/>
                <w:sz w:val="20"/>
                <w:szCs w:val="20"/>
              </w:rPr>
              <w:t xml:space="preserve">operating philosophy and lack network-based support. </w:t>
            </w:r>
          </w:p>
        </w:tc>
      </w:tr>
    </w:tbl>
    <w:p w14:paraId="750BBDB9" w14:textId="77777777" w:rsidR="004517BE" w:rsidRDefault="00960E37" w:rsidP="004517BE">
      <w:pPr>
        <w:pStyle w:val="Caption"/>
        <w:rPr>
          <w:noProof/>
        </w:rPr>
      </w:pPr>
      <w:r>
        <w:t xml:space="preserve">Source: </w:t>
      </w:r>
      <w:r w:rsidRPr="004542B5">
        <w:rPr>
          <w:noProof/>
        </w:rPr>
        <w:t>Urbis, 2021, pp. 17–19</w:t>
      </w:r>
    </w:p>
    <w:p w14:paraId="2C523CF6" w14:textId="77777777" w:rsidR="004517BE" w:rsidRDefault="004517BE" w:rsidP="00750D47">
      <w:pPr>
        <w:sectPr w:rsidR="004517BE" w:rsidSect="004517BE">
          <w:pgSz w:w="16838" w:h="11906" w:orient="landscape"/>
          <w:pgMar w:top="1440" w:right="1440" w:bottom="1440" w:left="1440" w:header="708" w:footer="397" w:gutter="0"/>
          <w:cols w:space="708"/>
          <w:docGrid w:linePitch="360"/>
        </w:sectPr>
      </w:pPr>
    </w:p>
    <w:p w14:paraId="05424A83" w14:textId="026EF077" w:rsidR="001B6E2C" w:rsidRDefault="00C75D17" w:rsidP="00750D47">
      <w:r>
        <w:lastRenderedPageBreak/>
        <w:t xml:space="preserve">The </w:t>
      </w:r>
      <w:r w:rsidR="00AB52AC">
        <w:t>success</w:t>
      </w:r>
      <w:r>
        <w:t xml:space="preserve"> of the </w:t>
      </w:r>
      <w:r w:rsidR="00BD6860">
        <w:t>RUSH</w:t>
      </w:r>
      <w:r>
        <w:t xml:space="preserve"> program can be </w:t>
      </w:r>
      <w:r w:rsidR="001B6E2C">
        <w:t>seen in its rapid expansion</w:t>
      </w:r>
      <w:r w:rsidR="004940BC">
        <w:t xml:space="preserve">. </w:t>
      </w:r>
      <w:r w:rsidR="00657B74" w:rsidRPr="007C03C1">
        <w:t xml:space="preserve">Priority Action 1 of the </w:t>
      </w:r>
      <w:r w:rsidR="00BA4507">
        <w:t xml:space="preserve">2023 </w:t>
      </w:r>
      <w:r w:rsidR="00657B74" w:rsidRPr="007C03C1">
        <w:t xml:space="preserve">Universities Accord Interim Report </w:t>
      </w:r>
      <w:r w:rsidR="004940BC">
        <w:t>is</w:t>
      </w:r>
      <w:r w:rsidR="00657B74" w:rsidRPr="007C03C1">
        <w:t xml:space="preserve"> to expand the </w:t>
      </w:r>
      <w:r w:rsidR="004940BC">
        <w:t>Regional Hubs</w:t>
      </w:r>
      <w:r w:rsidR="00657B74" w:rsidRPr="007C03C1">
        <w:t xml:space="preserve"> to an additional 20 locations and establish Suburban </w:t>
      </w:r>
      <w:r w:rsidR="001143DC" w:rsidRPr="007C03C1">
        <w:t xml:space="preserve">University </w:t>
      </w:r>
      <w:r w:rsidR="00657B74" w:rsidRPr="007C03C1">
        <w:t>Study Hubs</w:t>
      </w:r>
      <w:r w:rsidR="00A00671">
        <w:t xml:space="preserve"> (SUSH)</w:t>
      </w:r>
      <w:r w:rsidR="00DF14B7">
        <w:t xml:space="preserve"> </w:t>
      </w:r>
      <w:sdt>
        <w:sdtPr>
          <w:id w:val="-358435771"/>
          <w:citation/>
        </w:sdtPr>
        <w:sdtEndPr/>
        <w:sdtContent>
          <w:r w:rsidR="000F03FA">
            <w:fldChar w:fldCharType="begin"/>
          </w:r>
          <w:r w:rsidR="000F03FA">
            <w:rPr>
              <w:lang w:val="en-US"/>
            </w:rPr>
            <w:instrText xml:space="preserve"> CITATION Aus23 \l 1033 </w:instrText>
          </w:r>
          <w:r w:rsidR="000F03FA">
            <w:fldChar w:fldCharType="separate"/>
          </w:r>
          <w:r w:rsidR="000F03FA">
            <w:rPr>
              <w:noProof/>
              <w:lang w:val="en-US"/>
            </w:rPr>
            <w:t>(Australian Universities Accord Panel, 2023)</w:t>
          </w:r>
          <w:r w:rsidR="000F03FA">
            <w:fldChar w:fldCharType="end"/>
          </w:r>
        </w:sdtContent>
      </w:sdt>
      <w:r w:rsidR="00BA4507">
        <w:t xml:space="preserve">. These </w:t>
      </w:r>
      <w:r w:rsidR="00A00671">
        <w:t>SUSH</w:t>
      </w:r>
      <w:r w:rsidR="00960E37">
        <w:t>s</w:t>
      </w:r>
      <w:r w:rsidR="00A00671">
        <w:t xml:space="preserve"> </w:t>
      </w:r>
      <w:r w:rsidR="00BA4507">
        <w:t>are</w:t>
      </w:r>
      <w:r w:rsidR="00657B74" w:rsidRPr="007C03C1">
        <w:t xml:space="preserve"> based </w:t>
      </w:r>
      <w:r w:rsidR="00A00671">
        <w:t>on</w:t>
      </w:r>
      <w:r w:rsidR="00A00671" w:rsidRPr="007C03C1">
        <w:t xml:space="preserve"> </w:t>
      </w:r>
      <w:r w:rsidR="00657B74" w:rsidRPr="007C03C1">
        <w:t xml:space="preserve">the </w:t>
      </w:r>
      <w:r w:rsidR="00BA4507">
        <w:t>RUSH</w:t>
      </w:r>
      <w:r w:rsidR="00657B74" w:rsidRPr="007C03C1">
        <w:t xml:space="preserve"> model as it is a demonstrated cost-effective way of driving parity of participation in regional Australia </w:t>
      </w:r>
      <w:r w:rsidR="005A0E71" w:rsidRPr="007C03C1">
        <w:t>(</w:t>
      </w:r>
      <w:r w:rsidR="00657B74" w:rsidRPr="007C03C1">
        <w:t>Australian Universities Accord Panel, 2023; Blunden</w:t>
      </w:r>
      <w:r w:rsidR="003C5045">
        <w:t xml:space="preserve"> et al.</w:t>
      </w:r>
      <w:r w:rsidR="00657B74" w:rsidRPr="007C03C1">
        <w:t xml:space="preserve">, 2024). </w:t>
      </w:r>
      <w:r w:rsidR="00BA4507">
        <w:t xml:space="preserve">Since the </w:t>
      </w:r>
      <w:r w:rsidR="004940BC">
        <w:t xml:space="preserve">Universities </w:t>
      </w:r>
      <w:r w:rsidR="00BA4507">
        <w:t xml:space="preserve">Accord, there have been </w:t>
      </w:r>
      <w:r w:rsidR="00AD6BBF">
        <w:t>two</w:t>
      </w:r>
      <w:r w:rsidR="00ED2BCF">
        <w:t xml:space="preserve"> additional</w:t>
      </w:r>
      <w:r w:rsidR="00AD6BBF">
        <w:t xml:space="preserve"> </w:t>
      </w:r>
      <w:r w:rsidR="00BA4507">
        <w:t>rounds of funding (cohorts)</w:t>
      </w:r>
      <w:r w:rsidR="004E60CB">
        <w:t xml:space="preserve"> with five</w:t>
      </w:r>
      <w:r w:rsidR="001E14A3">
        <w:t xml:space="preserve"> in total</w:t>
      </w:r>
      <w:r w:rsidR="00BA4507">
        <w:t xml:space="preserve">, and at the time of writing there </w:t>
      </w:r>
      <w:r w:rsidR="001D607E">
        <w:t xml:space="preserve">were </w:t>
      </w:r>
      <w:r w:rsidR="004940BC">
        <w:t>43</w:t>
      </w:r>
      <w:r w:rsidR="00CF3EEA">
        <w:t xml:space="preserve"> operational Regional Hubs. </w:t>
      </w:r>
    </w:p>
    <w:p w14:paraId="5D5BB7D9" w14:textId="45200E48" w:rsidR="00657B74" w:rsidRPr="007C03C1" w:rsidRDefault="00657B74" w:rsidP="00750D47">
      <w:r w:rsidRPr="007C03C1">
        <w:t xml:space="preserve">Despite this success and </w:t>
      </w:r>
      <w:r w:rsidR="00132DCD" w:rsidRPr="007C03C1">
        <w:t>planned</w:t>
      </w:r>
      <w:r w:rsidRPr="007C03C1">
        <w:t xml:space="preserve"> expansion, very little research has been undertaken to explore why the </w:t>
      </w:r>
      <w:r w:rsidR="00A00671">
        <w:t>RUSH</w:t>
      </w:r>
      <w:r w:rsidRPr="007C03C1">
        <w:t xml:space="preserve"> </w:t>
      </w:r>
      <w:r w:rsidR="004940BC">
        <w:t>program has</w:t>
      </w:r>
      <w:r w:rsidR="004940BC" w:rsidRPr="007C03C1">
        <w:t xml:space="preserve"> </w:t>
      </w:r>
      <w:r w:rsidRPr="007C03C1">
        <w:t xml:space="preserve">been effective. For example, there is no peer-reviewed literature available through traditional academic searches since the program </w:t>
      </w:r>
      <w:r w:rsidR="004940BC">
        <w:t>was</w:t>
      </w:r>
      <w:r w:rsidRPr="007C03C1">
        <w:t xml:space="preserve"> rebranded to </w:t>
      </w:r>
      <w:r w:rsidR="004940BC">
        <w:t>RUSH</w:t>
      </w:r>
      <w:r w:rsidRPr="007C03C1">
        <w:t xml:space="preserve">. Under previous names, such as the </w:t>
      </w:r>
      <w:r w:rsidR="00BD6860">
        <w:t>RUC</w:t>
      </w:r>
      <w:r w:rsidRPr="007C03C1">
        <w:t xml:space="preserve"> program and </w:t>
      </w:r>
      <w:r w:rsidR="004940BC">
        <w:t>“</w:t>
      </w:r>
      <w:r w:rsidRPr="007C03C1">
        <w:t xml:space="preserve">Regional Study </w:t>
      </w:r>
      <w:r w:rsidR="004940BC" w:rsidRPr="007C03C1">
        <w:t>Hubs</w:t>
      </w:r>
      <w:r w:rsidR="004940BC">
        <w:t>”</w:t>
      </w:r>
      <w:r w:rsidR="004940BC" w:rsidRPr="007C03C1">
        <w:t xml:space="preserve"> </w:t>
      </w:r>
      <w:r w:rsidRPr="007C03C1">
        <w:t xml:space="preserve">there is little academic literature available (&gt;20) </w:t>
      </w:r>
      <w:r w:rsidR="00336B79">
        <w:t>that</w:t>
      </w:r>
      <w:r w:rsidR="00336B79" w:rsidRPr="007C03C1">
        <w:t xml:space="preserve"> </w:t>
      </w:r>
      <w:r w:rsidRPr="007C03C1">
        <w:t xml:space="preserve">interrogates the role, and efficacy of, the </w:t>
      </w:r>
      <w:r w:rsidR="00A00671">
        <w:t>RUSH</w:t>
      </w:r>
      <w:r w:rsidR="00336B79">
        <w:t xml:space="preserve"> program</w:t>
      </w:r>
      <w:r w:rsidRPr="007C03C1">
        <w:t xml:space="preserve">. However, there are </w:t>
      </w:r>
      <w:r w:rsidR="00757ADC" w:rsidRPr="007C03C1">
        <w:t>multiple</w:t>
      </w:r>
      <w:r w:rsidRPr="007C03C1">
        <w:t xml:space="preserve"> government (both federal and state) reports around the </w:t>
      </w:r>
      <w:r w:rsidR="002524E6" w:rsidRPr="007C03C1">
        <w:t xml:space="preserve">Regional </w:t>
      </w:r>
      <w:r w:rsidRPr="007C03C1">
        <w:t>Hubs</w:t>
      </w:r>
      <w:r w:rsidR="00336B79">
        <w:t xml:space="preserve"> that are </w:t>
      </w:r>
      <w:r w:rsidRPr="007C03C1">
        <w:t xml:space="preserve">mainly formal evaluations of the program. </w:t>
      </w:r>
    </w:p>
    <w:p w14:paraId="22A8DC25" w14:textId="7576C477" w:rsidR="00657B74" w:rsidRPr="007C03C1" w:rsidRDefault="00336B79" w:rsidP="00750D47">
      <w:r>
        <w:t>In</w:t>
      </w:r>
      <w:r w:rsidRPr="007C03C1">
        <w:t xml:space="preserve"> </w:t>
      </w:r>
      <w:r w:rsidR="00657B74" w:rsidRPr="007C03C1">
        <w:t xml:space="preserve">this literature review </w:t>
      </w:r>
      <w:r>
        <w:t>the</w:t>
      </w:r>
      <w:r w:rsidRPr="007C03C1">
        <w:t xml:space="preserve"> </w:t>
      </w:r>
      <w:r w:rsidR="00657B74" w:rsidRPr="007C03C1">
        <w:t xml:space="preserve">academic peer-reviewed literature </w:t>
      </w:r>
      <w:r>
        <w:t>is</w:t>
      </w:r>
      <w:r w:rsidR="00657B74" w:rsidRPr="007C03C1">
        <w:t xml:space="preserve"> analysed alongside government </w:t>
      </w:r>
      <w:r>
        <w:t>and</w:t>
      </w:r>
      <w:r w:rsidRPr="007C03C1">
        <w:t xml:space="preserve"> </w:t>
      </w:r>
      <w:r w:rsidR="00657B74" w:rsidRPr="007C03C1">
        <w:t xml:space="preserve">other non-peer-reviewed literature. In this section of the report, I </w:t>
      </w:r>
      <w:r>
        <w:t>provide</w:t>
      </w:r>
      <w:r w:rsidR="00657B74" w:rsidRPr="007C03C1">
        <w:t xml:space="preserve"> a brief overview of the history of </w:t>
      </w:r>
      <w:r w:rsidR="00BB7D6D" w:rsidRPr="007C03C1">
        <w:t>Regional H</w:t>
      </w:r>
      <w:r w:rsidR="00657B74" w:rsidRPr="007C03C1">
        <w:t xml:space="preserve">ubs before discussing the literature on </w:t>
      </w:r>
      <w:r w:rsidR="001B5706">
        <w:t>R</w:t>
      </w:r>
      <w:r w:rsidR="00657B74" w:rsidRPr="007C03C1">
        <w:t xml:space="preserve">egional </w:t>
      </w:r>
      <w:r w:rsidR="001B5706">
        <w:t>H</w:t>
      </w:r>
      <w:r w:rsidR="00657B74" w:rsidRPr="007C03C1">
        <w:t xml:space="preserve">ubs, focusing specifically on the evidence </w:t>
      </w:r>
      <w:r>
        <w:t>for</w:t>
      </w:r>
      <w:r w:rsidRPr="007C03C1">
        <w:t xml:space="preserve"> </w:t>
      </w:r>
      <w:r w:rsidR="00657B74" w:rsidRPr="007C03C1">
        <w:t>why and how Regional Hubs work. First, I offer a brief history of Regional Hubs, demonstrating their grassroots community origins</w:t>
      </w:r>
      <w:r w:rsidR="001B1FED" w:rsidRPr="007C03C1">
        <w:t xml:space="preserve"> and </w:t>
      </w:r>
      <w:r>
        <w:t>subsequent</w:t>
      </w:r>
      <w:r w:rsidRPr="007C03C1">
        <w:t xml:space="preserve"> </w:t>
      </w:r>
      <w:r w:rsidR="001B1FED" w:rsidRPr="007C03C1">
        <w:t xml:space="preserve">government funding. </w:t>
      </w:r>
    </w:p>
    <w:p w14:paraId="7895DFFB" w14:textId="685BF9B3" w:rsidR="00523198" w:rsidRPr="00CB1523" w:rsidRDefault="001C0480" w:rsidP="00657B74">
      <w:pPr>
        <w:pStyle w:val="Heading2"/>
      </w:pPr>
      <w:bookmarkStart w:id="63" w:name="_Toc213066614"/>
      <w:r w:rsidRPr="00CB1523">
        <w:t>H</w:t>
      </w:r>
      <w:r w:rsidR="00657B74" w:rsidRPr="00CB1523">
        <w:t>istory of Regional Hubs</w:t>
      </w:r>
      <w:bookmarkEnd w:id="63"/>
    </w:p>
    <w:p w14:paraId="695CE305" w14:textId="1E162AFE" w:rsidR="00657B74" w:rsidRPr="007C03C1" w:rsidRDefault="00657B74" w:rsidP="00750D47">
      <w:r w:rsidRPr="007C03C1">
        <w:t xml:space="preserve">The history of </w:t>
      </w:r>
      <w:r w:rsidR="00CB1523">
        <w:t>Regional Hubs</w:t>
      </w:r>
      <w:r w:rsidRPr="007C03C1">
        <w:t xml:space="preserve"> can be organised into two timelines: prior to </w:t>
      </w:r>
      <w:r w:rsidR="00960E37">
        <w:t>f</w:t>
      </w:r>
      <w:r w:rsidRPr="007C03C1">
        <w:t xml:space="preserve">ederal funding and when the federal </w:t>
      </w:r>
      <w:r w:rsidR="00883328" w:rsidRPr="007C03C1">
        <w:t xml:space="preserve">program </w:t>
      </w:r>
      <w:r w:rsidR="00CF5865" w:rsidRPr="007C03C1">
        <w:t>commenced</w:t>
      </w:r>
      <w:r w:rsidRPr="007C03C1">
        <w:t>. In this section</w:t>
      </w:r>
      <w:r w:rsidR="00960E37">
        <w:t>,</w:t>
      </w:r>
      <w:r w:rsidRPr="007C03C1">
        <w:t xml:space="preserve"> I briefly discuss both timelines to give the reader a greater sense of understanding of the history of </w:t>
      </w:r>
      <w:r w:rsidR="006446A0">
        <w:t>R</w:t>
      </w:r>
      <w:r w:rsidR="00CF5865" w:rsidRPr="007C03C1">
        <w:t xml:space="preserve">egional </w:t>
      </w:r>
      <w:r w:rsidR="006446A0">
        <w:t>H</w:t>
      </w:r>
      <w:r w:rsidRPr="007C03C1">
        <w:t>ubs</w:t>
      </w:r>
      <w:r w:rsidR="00CF5865" w:rsidRPr="007C03C1">
        <w:t>.</w:t>
      </w:r>
    </w:p>
    <w:p w14:paraId="54E57E67" w14:textId="035E1F07" w:rsidR="00045708" w:rsidRPr="007C03C1" w:rsidRDefault="00045708" w:rsidP="00045708">
      <w:pPr>
        <w:pStyle w:val="Heading3"/>
      </w:pPr>
      <w:bookmarkStart w:id="64" w:name="_Toc213066615"/>
      <w:r w:rsidRPr="007C03C1">
        <w:t xml:space="preserve">Prior to </w:t>
      </w:r>
      <w:r w:rsidR="00F77F06">
        <w:t>f</w:t>
      </w:r>
      <w:r w:rsidRPr="007C03C1">
        <w:t xml:space="preserve">ederal </w:t>
      </w:r>
      <w:r w:rsidR="00F77F06">
        <w:t>f</w:t>
      </w:r>
      <w:r w:rsidRPr="007C03C1">
        <w:t>unding</w:t>
      </w:r>
      <w:bookmarkEnd w:id="64"/>
    </w:p>
    <w:p w14:paraId="4F0B0DCE" w14:textId="3A69D55A" w:rsidR="00657B74" w:rsidRPr="007C03C1" w:rsidRDefault="00657B74" w:rsidP="00750D47">
      <w:r w:rsidRPr="007C03C1">
        <w:t xml:space="preserve">Prior to an organised federal approach to Regional Hubs, regional communities were organising themselves to provide support for people who </w:t>
      </w:r>
      <w:r w:rsidR="005C6216">
        <w:t>aspired to</w:t>
      </w:r>
      <w:r w:rsidRPr="007C03C1">
        <w:t xml:space="preserve"> continuing their education. The earliest example of this </w:t>
      </w:r>
      <w:r w:rsidR="00CB1523">
        <w:t xml:space="preserve">is </w:t>
      </w:r>
      <w:r w:rsidRPr="007C03C1">
        <w:t xml:space="preserve">the GUC in Geraldton, a settlement of 38,595 people that </w:t>
      </w:r>
      <w:r w:rsidR="00CB1523">
        <w:t>lies</w:t>
      </w:r>
      <w:r w:rsidR="00CB1523" w:rsidRPr="007C03C1">
        <w:t xml:space="preserve"> </w:t>
      </w:r>
      <w:r w:rsidRPr="007C03C1">
        <w:t xml:space="preserve">424 km north of Perth. The GUC traces its roots back to a 1999 youth forum run by the </w:t>
      </w:r>
      <w:r w:rsidR="00036029" w:rsidRPr="007C03C1">
        <w:t>Mid-West</w:t>
      </w:r>
      <w:r w:rsidRPr="007C03C1">
        <w:t xml:space="preserve"> Development Commission</w:t>
      </w:r>
      <w:r w:rsidR="00CB1523">
        <w:t>,</w:t>
      </w:r>
      <w:r w:rsidRPr="007C03C1">
        <w:t xml:space="preserve"> which determined that the most important issue facing young people in Geraldton was the lack of access to university education </w:t>
      </w:r>
      <w:r w:rsidR="00DB36BA" w:rsidRPr="00DD3CC1">
        <w:rPr>
          <w:noProof/>
        </w:rPr>
        <w:t>(</w:t>
      </w:r>
      <w:r w:rsidR="00DB36BA">
        <w:rPr>
          <w:noProof/>
        </w:rPr>
        <w:t>GUC</w:t>
      </w:r>
      <w:r w:rsidR="00DB36BA" w:rsidRPr="00DD3CC1">
        <w:rPr>
          <w:noProof/>
        </w:rPr>
        <w:t>, n.d.)</w:t>
      </w:r>
      <w:r w:rsidRPr="007C03C1">
        <w:t>. Following this, the Geraldton University Access Group (GUAG) was formed in 2000</w:t>
      </w:r>
      <w:r w:rsidR="00CB1523">
        <w:t xml:space="preserve"> and in</w:t>
      </w:r>
      <w:r w:rsidRPr="007C03C1">
        <w:t xml:space="preserve"> 2001 </w:t>
      </w:r>
      <w:r w:rsidR="00CB1523">
        <w:t xml:space="preserve">it </w:t>
      </w:r>
      <w:r w:rsidRPr="007C03C1">
        <w:t xml:space="preserve">successfully lobbied the federal government for an allocation of university places specifically for Geraldton </w:t>
      </w:r>
      <w:r w:rsidR="00DB36BA" w:rsidRPr="00DD3CC1">
        <w:rPr>
          <w:noProof/>
        </w:rPr>
        <w:t>(</w:t>
      </w:r>
      <w:r w:rsidR="00DB36BA">
        <w:rPr>
          <w:noProof/>
        </w:rPr>
        <w:t>GUC</w:t>
      </w:r>
      <w:r w:rsidR="00DB36BA" w:rsidRPr="00DD3CC1">
        <w:rPr>
          <w:noProof/>
        </w:rPr>
        <w:t>, n.d.)</w:t>
      </w:r>
      <w:r w:rsidRPr="007C03C1">
        <w:t xml:space="preserve">. </w:t>
      </w:r>
      <w:r w:rsidR="00CB1523">
        <w:t>The</w:t>
      </w:r>
      <w:r w:rsidRPr="007C03C1">
        <w:t xml:space="preserve"> GUC was established</w:t>
      </w:r>
      <w:r w:rsidR="00CB1523">
        <w:t xml:space="preserve"> in that year</w:t>
      </w:r>
      <w:r w:rsidRPr="007C03C1">
        <w:t xml:space="preserve">, and in 2006 opened </w:t>
      </w:r>
      <w:r w:rsidR="00CB1523">
        <w:t>its</w:t>
      </w:r>
      <w:r w:rsidR="00CB1523" w:rsidRPr="007C03C1">
        <w:t xml:space="preserve"> </w:t>
      </w:r>
      <w:r w:rsidRPr="007C03C1">
        <w:t>purpose-built facility in Geraldton</w:t>
      </w:r>
      <w:r w:rsidR="00CB1523">
        <w:t>. In</w:t>
      </w:r>
      <w:r w:rsidRPr="007C03C1">
        <w:t xml:space="preserve"> 2010</w:t>
      </w:r>
      <w:r w:rsidR="00960E37">
        <w:t>,</w:t>
      </w:r>
      <w:r w:rsidRPr="007C03C1">
        <w:t xml:space="preserve"> </w:t>
      </w:r>
      <w:r w:rsidR="00CB1523">
        <w:t xml:space="preserve">it </w:t>
      </w:r>
      <w:r w:rsidRPr="007C03C1">
        <w:t>became a not-for-profit incorporated body to administer the Regional Hub (</w:t>
      </w:r>
      <w:r w:rsidR="00DB36BA">
        <w:t>GUC</w:t>
      </w:r>
      <w:r w:rsidRPr="007C03C1">
        <w:t xml:space="preserve">, n.d.; see also </w:t>
      </w:r>
      <w:r w:rsidR="002D6F13" w:rsidRPr="00782564">
        <w:rPr>
          <w:noProof/>
        </w:rPr>
        <w:t xml:space="preserve">Geraldton to </w:t>
      </w:r>
      <w:r w:rsidR="00CB1523">
        <w:rPr>
          <w:noProof/>
        </w:rPr>
        <w:t>g</w:t>
      </w:r>
      <w:r w:rsidR="00F750E2" w:rsidRPr="00782564">
        <w:rPr>
          <w:noProof/>
        </w:rPr>
        <w:t>et Dedicated Uni Building</w:t>
      </w:r>
      <w:r w:rsidRPr="007C03C1">
        <w:t>, 2003</w:t>
      </w:r>
      <w:r w:rsidR="002D6F13">
        <w:t xml:space="preserve">; </w:t>
      </w:r>
      <w:r w:rsidR="002D6F13" w:rsidRPr="00782564">
        <w:rPr>
          <w:noProof/>
        </w:rPr>
        <w:t xml:space="preserve">Geraldton </w:t>
      </w:r>
      <w:r w:rsidR="00F750E2" w:rsidRPr="00782564">
        <w:rPr>
          <w:noProof/>
        </w:rPr>
        <w:t xml:space="preserve">Students Take </w:t>
      </w:r>
      <w:r w:rsidR="002D6F13" w:rsidRPr="00782564">
        <w:rPr>
          <w:noProof/>
        </w:rPr>
        <w:t xml:space="preserve">to </w:t>
      </w:r>
      <w:r w:rsidR="00F750E2" w:rsidRPr="00782564">
        <w:rPr>
          <w:noProof/>
        </w:rPr>
        <w:t>Universities Centre</w:t>
      </w:r>
      <w:r w:rsidR="002D6F13">
        <w:rPr>
          <w:noProof/>
        </w:rPr>
        <w:t>,</w:t>
      </w:r>
      <w:r w:rsidR="002D6F13" w:rsidRPr="007C03C1">
        <w:t xml:space="preserve"> </w:t>
      </w:r>
      <w:r w:rsidRPr="007C03C1">
        <w:t>2004</w:t>
      </w:r>
      <w:r w:rsidR="002D6F13">
        <w:t>;</w:t>
      </w:r>
      <w:r w:rsidR="002D6F13" w:rsidRPr="007C03C1">
        <w:t xml:space="preserve"> </w:t>
      </w:r>
      <w:r w:rsidR="002D6F13" w:rsidRPr="00782564">
        <w:rPr>
          <w:noProof/>
        </w:rPr>
        <w:t xml:space="preserve">$2m </w:t>
      </w:r>
      <w:r w:rsidR="00F750E2" w:rsidRPr="00782564">
        <w:rPr>
          <w:noProof/>
        </w:rPr>
        <w:t xml:space="preserve">Boost </w:t>
      </w:r>
      <w:r w:rsidR="002D6F13" w:rsidRPr="00782564">
        <w:rPr>
          <w:noProof/>
        </w:rPr>
        <w:t xml:space="preserve">for </w:t>
      </w:r>
      <w:r w:rsidR="00F750E2" w:rsidRPr="00782564">
        <w:rPr>
          <w:noProof/>
        </w:rPr>
        <w:t>Uni Centre</w:t>
      </w:r>
      <w:r w:rsidR="002D6F13">
        <w:t xml:space="preserve">, </w:t>
      </w:r>
      <w:r w:rsidRPr="007C03C1">
        <w:t>2004). Following investments from the Regional Development Council and Royalties for Regions funding between 2006 and 2014, the GUC received $1.</w:t>
      </w:r>
      <w:r w:rsidR="00CB1523" w:rsidRPr="007C03C1">
        <w:t>8</w:t>
      </w:r>
      <w:r w:rsidR="00CB1523">
        <w:t>m</w:t>
      </w:r>
      <w:r w:rsidR="00CB1523" w:rsidRPr="007C03C1">
        <w:t xml:space="preserve"> </w:t>
      </w:r>
      <w:r w:rsidRPr="007C03C1">
        <w:t xml:space="preserve">from the Australian Government as part of the Cohort One funding of the </w:t>
      </w:r>
      <w:r w:rsidR="00BD6860">
        <w:t>RUC</w:t>
      </w:r>
      <w:r w:rsidRPr="007C03C1">
        <w:t xml:space="preserve"> (now known as </w:t>
      </w:r>
      <w:r w:rsidRPr="007C03C1">
        <w:lastRenderedPageBreak/>
        <w:t>RUSH) program (</w:t>
      </w:r>
      <w:r w:rsidR="00DB36BA">
        <w:t>GUC</w:t>
      </w:r>
      <w:r w:rsidRPr="007C03C1">
        <w:t xml:space="preserve">, n.d.; see also </w:t>
      </w:r>
      <w:r w:rsidR="002D6F13" w:rsidRPr="00782564">
        <w:rPr>
          <w:noProof/>
        </w:rPr>
        <w:t xml:space="preserve">Second </w:t>
      </w:r>
      <w:r w:rsidR="00F750E2" w:rsidRPr="00782564">
        <w:rPr>
          <w:noProof/>
        </w:rPr>
        <w:t xml:space="preserve">Stage </w:t>
      </w:r>
      <w:r w:rsidR="002D6F13" w:rsidRPr="00782564">
        <w:rPr>
          <w:noProof/>
        </w:rPr>
        <w:t xml:space="preserve">of Geraldton Universities Centre </w:t>
      </w:r>
      <w:r w:rsidR="00F750E2" w:rsidRPr="00782564">
        <w:rPr>
          <w:noProof/>
        </w:rPr>
        <w:t>Opens</w:t>
      </w:r>
      <w:r w:rsidRPr="007C03C1">
        <w:t>, 2014).</w:t>
      </w:r>
    </w:p>
    <w:p w14:paraId="02EE30C5" w14:textId="603DB118" w:rsidR="00385ED9" w:rsidRPr="007C03C1" w:rsidRDefault="00657B74" w:rsidP="00750D47">
      <w:r w:rsidRPr="007C03C1">
        <w:t xml:space="preserve">CUC Snowy Monaro has a similar story of being community driven. In 2013, the </w:t>
      </w:r>
      <w:r w:rsidR="008751D8" w:rsidRPr="007C03C1">
        <w:t>energy</w:t>
      </w:r>
      <w:r w:rsidRPr="007C03C1">
        <w:t xml:space="preserve"> company Snowy Hydro Limited, the then-Cooma Monaro Shire Council, and community members funded the Cooma Universities Centre. In 2014, Snowy Hydro gifted the </w:t>
      </w:r>
      <w:r w:rsidR="004073B4">
        <w:t>c</w:t>
      </w:r>
      <w:r w:rsidR="004073B4" w:rsidRPr="007C03C1">
        <w:t xml:space="preserve">entre </w:t>
      </w:r>
      <w:r w:rsidRPr="007C03C1">
        <w:t>to the community and operated for five years without any government funding</w:t>
      </w:r>
      <w:r w:rsidR="003A7472" w:rsidRPr="007C03C1">
        <w:t xml:space="preserve"> </w:t>
      </w:r>
      <w:r w:rsidR="001B493B" w:rsidRPr="00DD3CC1">
        <w:rPr>
          <w:noProof/>
        </w:rPr>
        <w:t>(CUC Snowy Hydro, n.d.)</w:t>
      </w:r>
      <w:r w:rsidRPr="007C03C1">
        <w:t>.</w:t>
      </w:r>
      <w:r w:rsidR="00406384" w:rsidRPr="007C03C1">
        <w:t xml:space="preserve"> </w:t>
      </w:r>
      <w:r w:rsidR="00F44990" w:rsidRPr="007C03C1">
        <w:t xml:space="preserve">In 2017, the </w:t>
      </w:r>
      <w:r w:rsidR="004073B4">
        <w:t>NSW</w:t>
      </w:r>
      <w:r w:rsidR="004073B4" w:rsidRPr="007C03C1">
        <w:t xml:space="preserve"> </w:t>
      </w:r>
      <w:r w:rsidR="00F44990" w:rsidRPr="007C03C1">
        <w:t xml:space="preserve">Government invited the Cooma Universities Centre to develop a proposal to expand its model of higher educational support to further regions in NSW. With Snowy Hydro and other expertise, the </w:t>
      </w:r>
      <w:r w:rsidR="00DB36BA">
        <w:t>CUC</w:t>
      </w:r>
      <w:r w:rsidR="00F44990" w:rsidRPr="007C03C1">
        <w:t xml:space="preserve"> structure and vision was formed, whereby </w:t>
      </w:r>
      <w:r w:rsidR="004073B4">
        <w:t>c</w:t>
      </w:r>
      <w:r w:rsidR="004073B4" w:rsidRPr="007C03C1">
        <w:t xml:space="preserve">entres </w:t>
      </w:r>
      <w:r w:rsidR="00F44990" w:rsidRPr="007C03C1">
        <w:t xml:space="preserve">in other locations would be established and </w:t>
      </w:r>
      <w:r w:rsidR="00FD5B46" w:rsidRPr="007C03C1">
        <w:t>affiliated</w:t>
      </w:r>
      <w:r w:rsidR="00F44990" w:rsidRPr="007C03C1">
        <w:t xml:space="preserve"> under a</w:t>
      </w:r>
      <w:r w:rsidR="004073B4">
        <w:t xml:space="preserve"> single</w:t>
      </w:r>
      <w:r w:rsidR="00F44990" w:rsidRPr="007C03C1">
        <w:t xml:space="preserve"> umbrella, allowing each location to be locally governed and driven by its community, but for all CUC</w:t>
      </w:r>
      <w:r w:rsidR="00364B28">
        <w:t>s</w:t>
      </w:r>
      <w:r w:rsidR="00F44990" w:rsidRPr="007C03C1">
        <w:t xml:space="preserve"> and students to be represented by an aggregated body that overcomes the inevitable thin numbers in rural education.</w:t>
      </w:r>
      <w:r w:rsidR="007D4502" w:rsidRPr="007C03C1">
        <w:t xml:space="preserve"> </w:t>
      </w:r>
      <w:r w:rsidR="00FF328B" w:rsidRPr="007C03C1">
        <w:t xml:space="preserve">By the end of 2019, eight </w:t>
      </w:r>
      <w:r w:rsidR="00DB36BA">
        <w:t>CUCs</w:t>
      </w:r>
      <w:r w:rsidR="00FF328B" w:rsidRPr="007C03C1">
        <w:t xml:space="preserve"> had been established across </w:t>
      </w:r>
      <w:r w:rsidR="004073B4">
        <w:t>NSW</w:t>
      </w:r>
      <w:r w:rsidR="00FF328B" w:rsidRPr="007C03C1">
        <w:t xml:space="preserve"> through state government investment. Since then, the CUC has continued to expand across </w:t>
      </w:r>
      <w:r w:rsidR="004073B4">
        <w:t>NSW</w:t>
      </w:r>
      <w:r w:rsidR="00FF328B" w:rsidRPr="007C03C1">
        <w:t>,</w:t>
      </w:r>
      <w:r w:rsidR="00F204F6" w:rsidRPr="007C03C1">
        <w:t xml:space="preserve"> Queensland, Tasmania,</w:t>
      </w:r>
      <w:r w:rsidR="00FF328B" w:rsidRPr="007C03C1">
        <w:t xml:space="preserve"> Victoria</w:t>
      </w:r>
      <w:r w:rsidR="004073B4">
        <w:t>,</w:t>
      </w:r>
      <w:r w:rsidR="00FF328B" w:rsidRPr="007C03C1">
        <w:t xml:space="preserve"> and </w:t>
      </w:r>
      <w:r w:rsidR="000D4CA0" w:rsidRPr="007C03C1">
        <w:t>the Territory of Norfolk Island</w:t>
      </w:r>
      <w:r w:rsidR="00512CCE" w:rsidRPr="007C03C1">
        <w:t>.</w:t>
      </w:r>
    </w:p>
    <w:p w14:paraId="517A70A5" w14:textId="67A6AA24" w:rsidR="00657B74" w:rsidRPr="007C03C1" w:rsidRDefault="004073B4" w:rsidP="00750D47">
      <w:r>
        <w:t>In both</w:t>
      </w:r>
      <w:r w:rsidR="007D4502" w:rsidRPr="007C03C1">
        <w:t xml:space="preserve"> the GUC and CUC Snowy Monaro</w:t>
      </w:r>
      <w:r>
        <w:t xml:space="preserve"> cases,</w:t>
      </w:r>
      <w:r w:rsidR="007D4502" w:rsidRPr="007C03C1">
        <w:t xml:space="preserve"> it was the community </w:t>
      </w:r>
      <w:r>
        <w:t>that</w:t>
      </w:r>
      <w:r w:rsidRPr="007C03C1">
        <w:t xml:space="preserve"> </w:t>
      </w:r>
      <w:r w:rsidR="007D4502" w:rsidRPr="007C03C1">
        <w:t xml:space="preserve">came together and established </w:t>
      </w:r>
      <w:r>
        <w:t>its</w:t>
      </w:r>
      <w:r w:rsidRPr="007C03C1">
        <w:t xml:space="preserve"> </w:t>
      </w:r>
      <w:r w:rsidR="007D4502" w:rsidRPr="007C03C1">
        <w:t xml:space="preserve">own </w:t>
      </w:r>
      <w:r>
        <w:t>Regional Hub</w:t>
      </w:r>
      <w:r w:rsidR="007D4502" w:rsidRPr="007C03C1">
        <w:t xml:space="preserve">, </w:t>
      </w:r>
      <w:r>
        <w:t>with</w:t>
      </w:r>
      <w:r w:rsidRPr="007C03C1">
        <w:t xml:space="preserve"> </w:t>
      </w:r>
      <w:r w:rsidR="002529FF" w:rsidRPr="007C03C1">
        <w:t>government</w:t>
      </w:r>
      <w:r w:rsidR="007D4502" w:rsidRPr="007C03C1">
        <w:t xml:space="preserve"> funding </w:t>
      </w:r>
      <w:r>
        <w:t>coming</w:t>
      </w:r>
      <w:r w:rsidRPr="007C03C1">
        <w:t xml:space="preserve"> </w:t>
      </w:r>
      <w:r w:rsidR="007D4502" w:rsidRPr="007C03C1">
        <w:t>later.</w:t>
      </w:r>
    </w:p>
    <w:p w14:paraId="658D0145" w14:textId="1096CFDA" w:rsidR="00045708" w:rsidRPr="007C03C1" w:rsidRDefault="00045708" w:rsidP="006020DE">
      <w:pPr>
        <w:pStyle w:val="Heading3"/>
      </w:pPr>
      <w:bookmarkStart w:id="65" w:name="_Toc213066616"/>
      <w:r w:rsidRPr="007C03C1">
        <w:t xml:space="preserve">Federal </w:t>
      </w:r>
      <w:r w:rsidR="00F77F06">
        <w:t>f</w:t>
      </w:r>
      <w:r w:rsidRPr="007C03C1">
        <w:t>unding</w:t>
      </w:r>
      <w:bookmarkEnd w:id="65"/>
    </w:p>
    <w:p w14:paraId="06F0CAD5" w14:textId="4FBA5D17" w:rsidR="003F0599" w:rsidRPr="007C03C1" w:rsidRDefault="003F0599" w:rsidP="00750D47">
      <w:r w:rsidRPr="007C03C1">
        <w:t>Since 2018, the RUSH program has received over $100</w:t>
      </w:r>
      <w:r w:rsidR="00121870">
        <w:t>m</w:t>
      </w:r>
      <w:r w:rsidRPr="007C03C1">
        <w:t xml:space="preserve"> in government funding, </w:t>
      </w:r>
      <w:r w:rsidR="00121870">
        <w:t>with a focus</w:t>
      </w:r>
      <w:r w:rsidR="00121870" w:rsidRPr="007C03C1">
        <w:t xml:space="preserve"> </w:t>
      </w:r>
      <w:r w:rsidRPr="007C03C1">
        <w:t>on improving tertiary education access for RRR students in line with recommendations from key educational reviews</w:t>
      </w:r>
      <w:r w:rsidR="003D1D19" w:rsidRPr="007C03C1">
        <w:t xml:space="preserve">, such as the Halsey Review, Napthine Review, </w:t>
      </w:r>
      <w:r w:rsidR="005B43AC" w:rsidRPr="007C03C1">
        <w:t xml:space="preserve">and the </w:t>
      </w:r>
      <w:r w:rsidR="006207DD" w:rsidRPr="007C03C1">
        <w:t>Australian Universities Accord</w:t>
      </w:r>
      <w:r w:rsidR="00DE1D12">
        <w:t xml:space="preserve"> (the Accord)</w:t>
      </w:r>
      <w:r w:rsidRPr="007C03C1">
        <w:t>.</w:t>
      </w:r>
    </w:p>
    <w:p w14:paraId="5EA1EF18" w14:textId="35C08E75" w:rsidR="003F0599" w:rsidRPr="007C03C1" w:rsidRDefault="003F0599" w:rsidP="00750D47">
      <w:r w:rsidRPr="007C03C1">
        <w:t>The Halsey Review</w:t>
      </w:r>
      <w:r w:rsidR="00DE0F7B">
        <w:t>,</w:t>
      </w:r>
      <w:r w:rsidR="00977A22">
        <w:t xml:space="preserve"> also known as the</w:t>
      </w:r>
      <w:r w:rsidR="00DE0F7B">
        <w:t xml:space="preserve"> </w:t>
      </w:r>
      <w:r w:rsidR="00DE0F7B" w:rsidRPr="00DE0F7B">
        <w:t>Independent Review into Regional, Rural and Remote Education</w:t>
      </w:r>
      <w:r w:rsidRPr="007C03C1">
        <w:t xml:space="preserve"> (IRRRRE), a foundational 2018 report, emphasi</w:t>
      </w:r>
      <w:r w:rsidR="00347F40" w:rsidRPr="007C03C1">
        <w:t>s</w:t>
      </w:r>
      <w:r w:rsidRPr="007C03C1">
        <w:t xml:space="preserve">ed strengthening </w:t>
      </w:r>
      <w:r w:rsidR="00121870">
        <w:t xml:space="preserve">the </w:t>
      </w:r>
      <w:r w:rsidRPr="007C03C1">
        <w:t xml:space="preserve">transition from </w:t>
      </w:r>
      <w:r w:rsidR="00121870">
        <w:t xml:space="preserve">secondary </w:t>
      </w:r>
      <w:r w:rsidRPr="007C03C1">
        <w:t>school to tertiary education for RRR students and suggested early identification of educational support needs to boost long-term student success</w:t>
      </w:r>
      <w:r w:rsidR="00876B52" w:rsidRPr="007C03C1">
        <w:t xml:space="preserve"> </w:t>
      </w:r>
      <w:r w:rsidR="00121870" w:rsidRPr="00DD3CC1">
        <w:rPr>
          <w:noProof/>
        </w:rPr>
        <w:t>(Halsey, 2018)</w:t>
      </w:r>
      <w:r w:rsidRPr="007C03C1">
        <w:t xml:space="preserve">. It </w:t>
      </w:r>
      <w:r w:rsidR="00121870">
        <w:t>made recommendations as follows</w:t>
      </w:r>
      <w:r w:rsidRPr="007C03C1">
        <w:t>:</w:t>
      </w:r>
    </w:p>
    <w:p w14:paraId="055E61E2" w14:textId="77777777" w:rsidR="003F0599" w:rsidRPr="007C03C1" w:rsidRDefault="003F0599" w:rsidP="00750D47">
      <w:pPr>
        <w:pStyle w:val="ListParagraph"/>
      </w:pPr>
      <w:r w:rsidRPr="007C03C1">
        <w:t>Recommendation 4: Building a strong learning foundation for RRR children.</w:t>
      </w:r>
    </w:p>
    <w:p w14:paraId="10DDDFBD" w14:textId="77777777" w:rsidR="003F0599" w:rsidRPr="007C03C1" w:rsidRDefault="003F0599" w:rsidP="00750D47">
      <w:pPr>
        <w:pStyle w:val="ListParagraph"/>
      </w:pPr>
      <w:r w:rsidRPr="007C03C1">
        <w:t>Recommendation 5: Expanding access to work placements, vocational education, and dual VET/university programs.</w:t>
      </w:r>
    </w:p>
    <w:p w14:paraId="2ADD17D3" w14:textId="77777777" w:rsidR="003F0599" w:rsidRPr="007C03C1" w:rsidRDefault="003F0599" w:rsidP="00750D47">
      <w:pPr>
        <w:pStyle w:val="ListParagraph"/>
      </w:pPr>
      <w:r w:rsidRPr="007C03C1">
        <w:t>Recommendation 6: Supporting RRR students through transitions to university, training, or employment.</w:t>
      </w:r>
    </w:p>
    <w:p w14:paraId="7EE7BC09" w14:textId="77777777" w:rsidR="003F0599" w:rsidRPr="007C03C1" w:rsidRDefault="003F0599" w:rsidP="00750D47">
      <w:pPr>
        <w:pStyle w:val="ListParagraph"/>
      </w:pPr>
      <w:r w:rsidRPr="007C03C1">
        <w:t>Recommendation 7: Increasing philanthropic involvement to raise achievements for RRR students.</w:t>
      </w:r>
    </w:p>
    <w:p w14:paraId="1B25A2ED" w14:textId="316072AF" w:rsidR="003F0599" w:rsidRPr="007C03C1" w:rsidRDefault="003F0599" w:rsidP="00750D47">
      <w:r w:rsidRPr="007C03C1">
        <w:t xml:space="preserve">The </w:t>
      </w:r>
      <w:r w:rsidR="00F86F15">
        <w:t xml:space="preserve">federal </w:t>
      </w:r>
      <w:r w:rsidR="00121870" w:rsidRPr="007C03C1">
        <w:t>government</w:t>
      </w:r>
      <w:r w:rsidR="00951ABA">
        <w:t>’s</w:t>
      </w:r>
      <w:r w:rsidR="00121870" w:rsidRPr="007C03C1">
        <w:t xml:space="preserve"> </w:t>
      </w:r>
      <w:r w:rsidRPr="007C03C1">
        <w:t xml:space="preserve">response to these recommendations led to the creation of the </w:t>
      </w:r>
      <w:r w:rsidR="00A00671">
        <w:t>RUSH</w:t>
      </w:r>
      <w:r w:rsidRPr="007C03C1">
        <w:t xml:space="preserve"> program, first funded with $16.7</w:t>
      </w:r>
      <w:r w:rsidR="00121870">
        <w:t>m</w:t>
      </w:r>
      <w:r w:rsidRPr="007C03C1">
        <w:t xml:space="preserve"> in the 2017</w:t>
      </w:r>
      <w:r w:rsidR="00121870">
        <w:t>/</w:t>
      </w:r>
      <w:r w:rsidRPr="007C03C1">
        <w:t>18 Budget to establish up to eight community-owned</w:t>
      </w:r>
      <w:r w:rsidR="00BB7D6D" w:rsidRPr="007C03C1">
        <w:t xml:space="preserve"> </w:t>
      </w:r>
      <w:r w:rsidR="00F4491B">
        <w:t>R</w:t>
      </w:r>
      <w:r w:rsidR="00BB7D6D" w:rsidRPr="007C03C1">
        <w:t>egional</w:t>
      </w:r>
      <w:r w:rsidRPr="007C03C1">
        <w:t xml:space="preserve"> </w:t>
      </w:r>
      <w:r w:rsidR="00F4491B">
        <w:t>H</w:t>
      </w:r>
      <w:r w:rsidRPr="007C03C1">
        <w:t>ubs. Recogni</w:t>
      </w:r>
      <w:r w:rsidR="009511EB" w:rsidRPr="007C03C1">
        <w:t>s</w:t>
      </w:r>
      <w:r w:rsidRPr="007C03C1">
        <w:t>ing RRR communities’ resilience, the government then allocated $14</w:t>
      </w:r>
      <w:r w:rsidR="00121870">
        <w:t>m</w:t>
      </w:r>
      <w:r w:rsidRPr="007C03C1">
        <w:t xml:space="preserve"> in the 2018</w:t>
      </w:r>
      <w:r w:rsidR="00121870">
        <w:t>/</w:t>
      </w:r>
      <w:r w:rsidRPr="007C03C1">
        <w:t>19 Budget to provide an additional 500 Commonwealth Supported Places (CSPs)</w:t>
      </w:r>
      <w:r w:rsidR="00121870">
        <w:t>,</w:t>
      </w:r>
      <w:r w:rsidRPr="007C03C1">
        <w:t xml:space="preserve"> specifically for students at </w:t>
      </w:r>
      <w:r w:rsidR="0000568E">
        <w:t>R</w:t>
      </w:r>
      <w:r w:rsidRPr="007C03C1">
        <w:t xml:space="preserve">egional </w:t>
      </w:r>
      <w:r w:rsidR="0000568E">
        <w:t>H</w:t>
      </w:r>
      <w:r w:rsidRPr="007C03C1">
        <w:t>ubs.</w:t>
      </w:r>
      <w:r w:rsidR="00D45621" w:rsidRPr="007C03C1">
        <w:t xml:space="preserve"> As part of their </w:t>
      </w:r>
      <w:r w:rsidR="00953185" w:rsidRPr="007C03C1">
        <w:t>federal</w:t>
      </w:r>
      <w:r w:rsidR="00D45621" w:rsidRPr="007C03C1">
        <w:t xml:space="preserve"> funding, </w:t>
      </w:r>
      <w:r w:rsidR="00121870">
        <w:t>Regional Hubs</w:t>
      </w:r>
      <w:r w:rsidR="00D45621" w:rsidRPr="007C03C1">
        <w:t xml:space="preserve"> are responsible for allocating CSPs</w:t>
      </w:r>
      <w:r w:rsidR="0099561A" w:rsidRPr="007C03C1">
        <w:t xml:space="preserve"> to HEI partners</w:t>
      </w:r>
      <w:r w:rsidR="00D45621" w:rsidRPr="007C03C1">
        <w:t xml:space="preserve">. These CSP allocations are often used as leverage in negotiations with universities, offering </w:t>
      </w:r>
      <w:r w:rsidR="00121870" w:rsidRPr="007C03C1">
        <w:t xml:space="preserve">as an incentive </w:t>
      </w:r>
      <w:r w:rsidR="00D45621" w:rsidRPr="007C03C1">
        <w:t xml:space="preserve">the potential for additional funding. The funding for these CSPs </w:t>
      </w:r>
      <w:r w:rsidR="00D45621" w:rsidRPr="007C03C1">
        <w:lastRenderedPageBreak/>
        <w:t xml:space="preserve">comes from the Commonwealth Grant Scheme, and universities may also benefit from increased student contribution income if more student places are delivered. In return, </w:t>
      </w:r>
      <w:r w:rsidR="00953185">
        <w:t>Regional Hubs</w:t>
      </w:r>
      <w:r w:rsidR="00953185" w:rsidRPr="007C03C1">
        <w:t xml:space="preserve"> </w:t>
      </w:r>
      <w:r w:rsidR="00D45621" w:rsidRPr="007C03C1">
        <w:t>provide dedicated support to university students, which may include delivering course content and coordinating placements.</w:t>
      </w:r>
      <w:r w:rsidR="00072A39" w:rsidRPr="007C03C1">
        <w:t xml:space="preserve"> </w:t>
      </w:r>
      <w:r w:rsidR="000947D6" w:rsidRPr="007C03C1">
        <w:t xml:space="preserve">No CSPs were allocated beyond this, and Cohort Three </w:t>
      </w:r>
      <w:r w:rsidR="00121870">
        <w:t>as well as</w:t>
      </w:r>
      <w:r w:rsidR="00121870" w:rsidRPr="007C03C1">
        <w:t xml:space="preserve"> </w:t>
      </w:r>
      <w:r w:rsidR="00121870">
        <w:t>newer cohorts</w:t>
      </w:r>
      <w:r w:rsidR="00121870" w:rsidRPr="007C03C1">
        <w:t xml:space="preserve"> </w:t>
      </w:r>
      <w:r w:rsidR="000947D6" w:rsidRPr="007C03C1">
        <w:t xml:space="preserve">do not have access to this funding. </w:t>
      </w:r>
    </w:p>
    <w:p w14:paraId="7B8C0FC5" w14:textId="01825AC2" w:rsidR="00904DEE" w:rsidRPr="007C03C1" w:rsidRDefault="003F0599" w:rsidP="00750D47">
      <w:r w:rsidRPr="007C03C1">
        <w:t>The Napthine Review later reinforced these priorities, urging the establishment of a national focus on RRR education</w:t>
      </w:r>
      <w:r w:rsidR="00434640" w:rsidRPr="007C03C1">
        <w:t xml:space="preserve"> </w:t>
      </w:r>
      <w:r w:rsidR="0022329C" w:rsidRPr="00DD3CC1">
        <w:rPr>
          <w:noProof/>
        </w:rPr>
        <w:t>(Commonwealth of Australia, 2019)</w:t>
      </w:r>
      <w:r w:rsidRPr="007C03C1">
        <w:t xml:space="preserve">. In response, </w:t>
      </w:r>
      <w:r w:rsidR="00CE773E">
        <w:t xml:space="preserve">the </w:t>
      </w:r>
      <w:r w:rsidRPr="007C03C1">
        <w:t xml:space="preserve">Minister </w:t>
      </w:r>
      <w:r w:rsidR="00DE0F7B">
        <w:t>for Education,</w:t>
      </w:r>
      <w:r w:rsidR="00CE773E">
        <w:t xml:space="preserve"> </w:t>
      </w:r>
      <w:r w:rsidRPr="007C03C1">
        <w:t xml:space="preserve">Dan Tehan announced in 2020 an expansion of the RUSH program, supporting both existing and new </w:t>
      </w:r>
      <w:r w:rsidR="00936FC3" w:rsidRPr="007C03C1">
        <w:t>R</w:t>
      </w:r>
      <w:r w:rsidR="00B027D0" w:rsidRPr="007C03C1">
        <w:t xml:space="preserve">egional </w:t>
      </w:r>
      <w:r w:rsidR="00936FC3" w:rsidRPr="007C03C1">
        <w:t>H</w:t>
      </w:r>
      <w:r w:rsidRPr="007C03C1">
        <w:t>ubs to meet the evolving needs of RRR students</w:t>
      </w:r>
      <w:r w:rsidR="001B2614" w:rsidRPr="007C03C1">
        <w:t xml:space="preserve"> </w:t>
      </w:r>
      <w:r w:rsidR="0022329C" w:rsidRPr="00DD3CC1">
        <w:rPr>
          <w:noProof/>
        </w:rPr>
        <w:t>(Tehan, 2020)</w:t>
      </w:r>
      <w:r w:rsidRPr="007C03C1">
        <w:t>. Through these investments, the program seeks to support equitable tertiary education access, foster retention, and create sustainable opportunities in RRR Australia.</w:t>
      </w:r>
      <w:r w:rsidR="000262D2" w:rsidRPr="007C03C1">
        <w:t xml:space="preserve"> </w:t>
      </w:r>
    </w:p>
    <w:p w14:paraId="0B44164F" w14:textId="2837E873" w:rsidR="0025564E" w:rsidRPr="007C03C1" w:rsidRDefault="00904DEE" w:rsidP="00750D47">
      <w:r w:rsidRPr="007C03C1">
        <w:t xml:space="preserve">In 2021, </w:t>
      </w:r>
      <w:r w:rsidR="000262D2" w:rsidRPr="007C03C1">
        <w:t>the</w:t>
      </w:r>
      <w:r w:rsidR="009A1D4D" w:rsidRPr="007C03C1">
        <w:t xml:space="preserve"> </w:t>
      </w:r>
      <w:r w:rsidR="00CE773E">
        <w:t>federal government</w:t>
      </w:r>
      <w:r w:rsidR="00CE773E" w:rsidRPr="007C03C1">
        <w:t xml:space="preserve"> </w:t>
      </w:r>
      <w:r w:rsidRPr="007C03C1">
        <w:t xml:space="preserve">established the </w:t>
      </w:r>
      <w:r w:rsidR="00CB7C52" w:rsidRPr="007C03C1">
        <w:t xml:space="preserve">Regional </w:t>
      </w:r>
      <w:r w:rsidR="009A1D4D" w:rsidRPr="007C03C1">
        <w:t xml:space="preserve">Universities Centres Network (now the </w:t>
      </w:r>
      <w:r w:rsidR="00047A7B">
        <w:t>Regional University Study Hubs</w:t>
      </w:r>
      <w:r w:rsidR="009A1D4D" w:rsidRPr="007C03C1">
        <w:t xml:space="preserve"> Network)</w:t>
      </w:r>
      <w:r w:rsidR="00795C0F">
        <w:t>,</w:t>
      </w:r>
      <w:r w:rsidR="004538D9" w:rsidRPr="007C03C1">
        <w:t xml:space="preserve"> </w:t>
      </w:r>
      <w:r w:rsidR="00E769A5" w:rsidRPr="007C03C1">
        <w:t>hosted</w:t>
      </w:r>
      <w:r w:rsidR="007B2F22" w:rsidRPr="007C03C1">
        <w:t xml:space="preserve"> </w:t>
      </w:r>
      <w:r w:rsidR="00E769A5" w:rsidRPr="007C03C1">
        <w:t>by</w:t>
      </w:r>
      <w:r w:rsidR="00F43A8A" w:rsidRPr="007C03C1">
        <w:t xml:space="preserve"> the then-</w:t>
      </w:r>
      <w:r w:rsidR="0025564E" w:rsidRPr="007C03C1">
        <w:t xml:space="preserve">National Centre for Student Equity in Higher Education </w:t>
      </w:r>
      <w:r w:rsidR="00E769A5" w:rsidRPr="007C03C1">
        <w:t xml:space="preserve">(now </w:t>
      </w:r>
      <w:r w:rsidR="00795C0F">
        <w:t xml:space="preserve">the </w:t>
      </w:r>
      <w:r w:rsidR="00E769A5" w:rsidRPr="007C03C1">
        <w:t>Australian Centre for Student Equity and Success</w:t>
      </w:r>
      <w:r w:rsidR="00B233F0">
        <w:t xml:space="preserve"> [ACSES]</w:t>
      </w:r>
      <w:r w:rsidR="00E769A5" w:rsidRPr="007C03C1">
        <w:t>)</w:t>
      </w:r>
      <w:r w:rsidR="00B26C53" w:rsidRPr="007C03C1">
        <w:t xml:space="preserve">. This network was established </w:t>
      </w:r>
      <w:r w:rsidR="00C6125A" w:rsidRPr="007C03C1">
        <w:t xml:space="preserve">to </w:t>
      </w:r>
      <w:r w:rsidR="0037707F" w:rsidRPr="007C03C1">
        <w:t>support communities of practice among the Regional Hubs</w:t>
      </w:r>
      <w:r w:rsidR="00B26C53" w:rsidRPr="007C03C1">
        <w:t xml:space="preserve">, driving </w:t>
      </w:r>
      <w:r w:rsidR="000B5649" w:rsidRPr="007C03C1">
        <w:t>best</w:t>
      </w:r>
      <w:r w:rsidR="000B5649">
        <w:t>-</w:t>
      </w:r>
      <w:r w:rsidR="00B26C53" w:rsidRPr="007C03C1">
        <w:t xml:space="preserve">practice principles and </w:t>
      </w:r>
      <w:r w:rsidR="00E42218" w:rsidRPr="007C03C1">
        <w:t xml:space="preserve">facilitating collaboration </w:t>
      </w:r>
      <w:r w:rsidR="00795C0F" w:rsidRPr="00DD3CC1">
        <w:rPr>
          <w:noProof/>
        </w:rPr>
        <w:t>(National Centre for Student Equity in Higher Education, 2021)</w:t>
      </w:r>
      <w:r w:rsidR="00E42218" w:rsidRPr="007C03C1">
        <w:t>.</w:t>
      </w:r>
      <w:r w:rsidR="0037707F" w:rsidRPr="007C03C1">
        <w:t xml:space="preserve"> </w:t>
      </w:r>
    </w:p>
    <w:p w14:paraId="55BF81D5" w14:textId="59D773AC" w:rsidR="00876E31" w:rsidRPr="007C03C1" w:rsidRDefault="00876E31" w:rsidP="00750D47">
      <w:r w:rsidRPr="007C03C1">
        <w:t>The Accord</w:t>
      </w:r>
      <w:r w:rsidR="0017357E" w:rsidRPr="007C03C1">
        <w:t xml:space="preserve"> </w:t>
      </w:r>
      <w:r w:rsidRPr="007C03C1">
        <w:t xml:space="preserve">further </w:t>
      </w:r>
      <w:r w:rsidR="0017357E" w:rsidRPr="007C03C1">
        <w:t>developed</w:t>
      </w:r>
      <w:r w:rsidRPr="007C03C1">
        <w:t xml:space="preserve"> the </w:t>
      </w:r>
      <w:r w:rsidR="00A00671">
        <w:t>RUSH</w:t>
      </w:r>
      <w:r w:rsidRPr="007C03C1">
        <w:t xml:space="preserve"> program</w:t>
      </w:r>
      <w:r w:rsidR="00DE1D12">
        <w:t>, with</w:t>
      </w:r>
      <w:r w:rsidRPr="007C03C1">
        <w:t xml:space="preserve"> </w:t>
      </w:r>
      <w:r w:rsidR="00C11134" w:rsidRPr="007C03C1">
        <w:t xml:space="preserve">processes </w:t>
      </w:r>
      <w:r w:rsidR="00DE1D12">
        <w:t>implemented from</w:t>
      </w:r>
      <w:r w:rsidRPr="007C03C1">
        <w:t xml:space="preserve"> </w:t>
      </w:r>
      <w:r w:rsidR="001A019F" w:rsidRPr="007C03C1">
        <w:t xml:space="preserve">2022 </w:t>
      </w:r>
      <w:proofErr w:type="gramStart"/>
      <w:r w:rsidR="001A019F" w:rsidRPr="007C03C1">
        <w:t>on the basis of</w:t>
      </w:r>
      <w:proofErr w:type="gramEnd"/>
      <w:r w:rsidR="001A019F" w:rsidRPr="007C03C1">
        <w:t xml:space="preserve"> an election pledge by the Australian Labor Party, </w:t>
      </w:r>
      <w:r w:rsidR="007F4FE8" w:rsidRPr="007C03C1">
        <w:t xml:space="preserve">and </w:t>
      </w:r>
      <w:r w:rsidR="00D10D7C">
        <w:t>a</w:t>
      </w:r>
      <w:r w:rsidR="00D10D7C" w:rsidRPr="007C03C1">
        <w:t xml:space="preserve"> </w:t>
      </w:r>
      <w:r w:rsidR="007F4FE8" w:rsidRPr="007C03C1">
        <w:t xml:space="preserve">final report </w:t>
      </w:r>
      <w:r w:rsidR="004E27FC" w:rsidRPr="007C03C1">
        <w:t xml:space="preserve">produced in </w:t>
      </w:r>
      <w:r w:rsidR="00B90D3E" w:rsidRPr="007C03C1">
        <w:t xml:space="preserve">February 2024 </w:t>
      </w:r>
      <w:r w:rsidR="00D10D7C" w:rsidRPr="00DD3CC1">
        <w:rPr>
          <w:noProof/>
        </w:rPr>
        <w:t>(Ireland, 2024)</w:t>
      </w:r>
      <w:r w:rsidR="002636AF" w:rsidRPr="007C03C1">
        <w:t xml:space="preserve">. </w:t>
      </w:r>
      <w:r w:rsidR="0017357E" w:rsidRPr="007C03C1">
        <w:t xml:space="preserve">The </w:t>
      </w:r>
      <w:proofErr w:type="gramStart"/>
      <w:r w:rsidR="0017357E" w:rsidRPr="007C03C1">
        <w:t>first priority</w:t>
      </w:r>
      <w:proofErr w:type="gramEnd"/>
      <w:r w:rsidR="0017357E" w:rsidRPr="007C03C1">
        <w:t xml:space="preserve"> action of the Accord </w:t>
      </w:r>
      <w:r w:rsidR="00D351E5" w:rsidRPr="007C03C1">
        <w:t xml:space="preserve">was to </w:t>
      </w:r>
      <w:r w:rsidR="00464C03" w:rsidRPr="007C03C1">
        <w:t xml:space="preserve">“Establish up to 20 additional </w:t>
      </w:r>
      <w:r w:rsidR="00047A7B">
        <w:t>Regional University Study Hubs</w:t>
      </w:r>
      <w:r w:rsidR="00464C03" w:rsidRPr="007C03C1">
        <w:t xml:space="preserve"> (formerly Regional University Centres), building on the </w:t>
      </w:r>
      <w:r w:rsidR="009041FA">
        <w:t>thirty-four</w:t>
      </w:r>
      <w:r w:rsidR="00F64256" w:rsidRPr="007C03C1">
        <w:t xml:space="preserve"> </w:t>
      </w:r>
      <w:r w:rsidR="00464C03" w:rsidRPr="007C03C1">
        <w:t xml:space="preserve">existing </w:t>
      </w:r>
      <w:r w:rsidR="00047A7B">
        <w:t>Regional University Study Hubs</w:t>
      </w:r>
      <w:r w:rsidR="00464C03" w:rsidRPr="007C03C1">
        <w:t xml:space="preserve"> currently operating across the country” </w:t>
      </w:r>
      <w:r w:rsidR="00FF0AE4" w:rsidRPr="007C03C1">
        <w:rPr>
          <w:noProof/>
        </w:rPr>
        <w:t xml:space="preserve">(Clare, 2024; </w:t>
      </w:r>
      <w:r w:rsidR="00FF0AE4" w:rsidRPr="007C03C1">
        <w:t xml:space="preserve">see also </w:t>
      </w:r>
      <w:r w:rsidR="00FF0AE4" w:rsidRPr="007C03C1">
        <w:rPr>
          <w:noProof/>
        </w:rPr>
        <w:t>Cassidy, 2024).</w:t>
      </w:r>
      <w:r w:rsidR="00DB51F5" w:rsidRPr="007C03C1">
        <w:rPr>
          <w:noProof/>
        </w:rPr>
        <w:t xml:space="preserve"> Since the Accord, the total number of Regional Hubs has expanded to </w:t>
      </w:r>
      <w:r w:rsidR="00D10D7C">
        <w:rPr>
          <w:noProof/>
        </w:rPr>
        <w:t>56</w:t>
      </w:r>
      <w:r w:rsidR="00BE3410" w:rsidRPr="007C03C1">
        <w:rPr>
          <w:noProof/>
        </w:rPr>
        <w:t xml:space="preserve">, </w:t>
      </w:r>
      <w:r w:rsidR="00D10D7C">
        <w:rPr>
          <w:noProof/>
        </w:rPr>
        <w:t xml:space="preserve">of </w:t>
      </w:r>
      <w:r w:rsidR="00BE3410" w:rsidRPr="007C03C1">
        <w:rPr>
          <w:noProof/>
        </w:rPr>
        <w:t xml:space="preserve">which at the time of writing </w:t>
      </w:r>
      <w:r w:rsidR="00D10D7C">
        <w:rPr>
          <w:noProof/>
        </w:rPr>
        <w:t>43</w:t>
      </w:r>
      <w:r w:rsidR="00270A28" w:rsidRPr="007C03C1">
        <w:rPr>
          <w:noProof/>
        </w:rPr>
        <w:t xml:space="preserve"> </w:t>
      </w:r>
      <w:r w:rsidR="001D607E">
        <w:rPr>
          <w:noProof/>
        </w:rPr>
        <w:t>were</w:t>
      </w:r>
      <w:r w:rsidR="001D607E" w:rsidRPr="007C03C1">
        <w:rPr>
          <w:noProof/>
        </w:rPr>
        <w:t xml:space="preserve"> </w:t>
      </w:r>
      <w:r w:rsidR="00270A28" w:rsidRPr="007C03C1">
        <w:rPr>
          <w:noProof/>
        </w:rPr>
        <w:t xml:space="preserve">operational. </w:t>
      </w:r>
    </w:p>
    <w:p w14:paraId="2D549A91" w14:textId="70BB84D3" w:rsidR="00292AF5" w:rsidRPr="007C03C1" w:rsidRDefault="00833128" w:rsidP="00750D47">
      <w:pPr>
        <w:rPr>
          <w:b/>
          <w:lang w:eastAsia="en-AU"/>
        </w:rPr>
      </w:pPr>
      <w:r w:rsidRPr="007C03C1">
        <w:t xml:space="preserve">The introduction of the </w:t>
      </w:r>
      <w:r w:rsidR="001D607E">
        <w:t>“</w:t>
      </w:r>
      <w:r w:rsidRPr="007C03C1">
        <w:rPr>
          <w:rStyle w:val="Strong"/>
          <w:b w:val="0"/>
        </w:rPr>
        <w:t xml:space="preserve">Partnerships </w:t>
      </w:r>
      <w:r w:rsidR="001D607E" w:rsidRPr="007C03C1">
        <w:rPr>
          <w:rStyle w:val="Strong"/>
          <w:b w:val="0"/>
          <w:bCs w:val="0"/>
        </w:rPr>
        <w:t>Program</w:t>
      </w:r>
      <w:r w:rsidR="001D607E">
        <w:rPr>
          <w:rStyle w:val="Strong"/>
          <w:b w:val="0"/>
          <w:bCs w:val="0"/>
        </w:rPr>
        <w:t xml:space="preserve">” </w:t>
      </w:r>
      <w:r w:rsidRPr="007C03C1">
        <w:t xml:space="preserve">marked a strategic shift in how </w:t>
      </w:r>
      <w:r w:rsidR="00B00110" w:rsidRPr="007C03C1">
        <w:t>Regional H</w:t>
      </w:r>
      <w:r w:rsidRPr="007C03C1">
        <w:t xml:space="preserve">ubs engage with HEIs and other stakeholders. Replacing CSPs with direct funding for partnerships, this program allows </w:t>
      </w:r>
      <w:r w:rsidR="00B00110" w:rsidRPr="007C03C1">
        <w:t>Regional H</w:t>
      </w:r>
      <w:r w:rsidRPr="007C03C1">
        <w:t>ubs to form collaborations based on community needs rather than institutional incentives. For instance, the funding can be used to support initiatives such as work-integrated learning, internships, and targeted academic support</w:t>
      </w:r>
      <w:r w:rsidR="00B00110" w:rsidRPr="007C03C1">
        <w:t>.</w:t>
      </w:r>
      <w:r w:rsidRPr="007C03C1">
        <w:t xml:space="preserve"> This approach </w:t>
      </w:r>
      <w:r w:rsidR="007138A6" w:rsidRPr="007C03C1">
        <w:t>was intended</w:t>
      </w:r>
      <w:r w:rsidRPr="007C03C1">
        <w:t xml:space="preserve"> to decouple the </w:t>
      </w:r>
      <w:r w:rsidR="001F39F7" w:rsidRPr="007C03C1">
        <w:t>Regional H</w:t>
      </w:r>
      <w:r w:rsidRPr="007C03C1">
        <w:t>ubs’ financial sustainability from HEI-driven models</w:t>
      </w:r>
      <w:r w:rsidR="001D607E">
        <w:t>,</w:t>
      </w:r>
      <w:r w:rsidR="00E14F21" w:rsidRPr="007C03C1">
        <w:t xml:space="preserve"> which in turn would </w:t>
      </w:r>
      <w:r w:rsidRPr="007C03C1">
        <w:t>promot</w:t>
      </w:r>
      <w:r w:rsidR="00E14F21" w:rsidRPr="007C03C1">
        <w:t>e</w:t>
      </w:r>
      <w:r w:rsidRPr="007C03C1">
        <w:t xml:space="preserve"> greater flexibility and responsiveness</w:t>
      </w:r>
      <w:r w:rsidR="00E14F21" w:rsidRPr="007C03C1">
        <w:t xml:space="preserve"> from HEI</w:t>
      </w:r>
      <w:r w:rsidR="001D607E">
        <w:t>s</w:t>
      </w:r>
      <w:r w:rsidR="00E14F21" w:rsidRPr="007C03C1">
        <w:t xml:space="preserve">. However, </w:t>
      </w:r>
      <w:r w:rsidR="00E551F6" w:rsidRPr="007C03C1">
        <w:t>as this research will show</w:t>
      </w:r>
      <w:r w:rsidR="001D607E">
        <w:t>,</w:t>
      </w:r>
      <w:r w:rsidR="00E551F6" w:rsidRPr="007C03C1">
        <w:t xml:space="preserve"> this </w:t>
      </w:r>
      <w:r w:rsidR="00E14F21" w:rsidRPr="007C03C1">
        <w:t xml:space="preserve">vision </w:t>
      </w:r>
      <w:r w:rsidR="00E551F6" w:rsidRPr="007C03C1">
        <w:t>was not fully re</w:t>
      </w:r>
      <w:r w:rsidR="00865502" w:rsidRPr="007C03C1">
        <w:t>alised</w:t>
      </w:r>
      <w:r w:rsidRPr="007C03C1">
        <w:t xml:space="preserve">. </w:t>
      </w:r>
      <w:r w:rsidR="00E551F6" w:rsidRPr="007C03C1">
        <w:t>This is because it</w:t>
      </w:r>
      <w:r w:rsidRPr="007C03C1">
        <w:t xml:space="preserve"> shifts the burden of leveraging partnerships onto </w:t>
      </w:r>
      <w:r w:rsidR="001F39F7" w:rsidRPr="007C03C1">
        <w:t>Regional H</w:t>
      </w:r>
      <w:r w:rsidRPr="007C03C1">
        <w:t xml:space="preserve">ubs, which may lack the capacity or resources to maximise this opportunity effectively. </w:t>
      </w:r>
      <w:r w:rsidR="00E551F6" w:rsidRPr="007C03C1">
        <w:t>Further</w:t>
      </w:r>
      <w:r w:rsidRPr="007C03C1">
        <w:t xml:space="preserve">, </w:t>
      </w:r>
      <w:r w:rsidR="00E551F6" w:rsidRPr="007C03C1">
        <w:t xml:space="preserve">it </w:t>
      </w:r>
      <w:r w:rsidRPr="007C03C1">
        <w:t xml:space="preserve">is administratively burdensome and programmatic rather than offering flexibility for </w:t>
      </w:r>
      <w:r w:rsidR="00E14F21" w:rsidRPr="007C03C1">
        <w:t>Regional H</w:t>
      </w:r>
      <w:r w:rsidRPr="007C03C1">
        <w:t xml:space="preserve">ubs. </w:t>
      </w:r>
      <w:r w:rsidR="00E14F21" w:rsidRPr="007C03C1">
        <w:t>Additionally</w:t>
      </w:r>
      <w:r w:rsidR="001F39F7" w:rsidRPr="007C03C1">
        <w:t>, partnership funding is</w:t>
      </w:r>
      <w:r w:rsidRPr="007C03C1">
        <w:t xml:space="preserve"> </w:t>
      </w:r>
      <w:r w:rsidR="001D607E" w:rsidRPr="007C03C1">
        <w:t xml:space="preserve">monetarily </w:t>
      </w:r>
      <w:r w:rsidRPr="007C03C1">
        <w:t>less than the potential CSP funding amount.</w:t>
      </w:r>
    </w:p>
    <w:p w14:paraId="5CF375FF" w14:textId="64E39720" w:rsidR="00E954EF" w:rsidRPr="00DE4D0A" w:rsidRDefault="00E954EF" w:rsidP="00FB2373">
      <w:pPr>
        <w:pStyle w:val="Heading4"/>
      </w:pPr>
      <w:r w:rsidRPr="00DE4D0A">
        <w:t>Suburban University Study Hubs</w:t>
      </w:r>
    </w:p>
    <w:p w14:paraId="6D6FE9A7" w14:textId="2709D637" w:rsidR="00D4673C" w:rsidRPr="007C03C1" w:rsidRDefault="00D4673C" w:rsidP="00750D47">
      <w:pPr>
        <w:rPr>
          <w:noProof/>
        </w:rPr>
      </w:pPr>
      <w:r w:rsidRPr="007C03C1">
        <w:rPr>
          <w:noProof/>
        </w:rPr>
        <w:t xml:space="preserve">The introduction of </w:t>
      </w:r>
      <w:r w:rsidR="004E182A" w:rsidRPr="00DE4D0A">
        <w:t>Suburban University Study Hubs</w:t>
      </w:r>
      <w:r w:rsidR="004E182A" w:rsidRPr="007C03C1" w:rsidDel="00A00671">
        <w:rPr>
          <w:noProof/>
        </w:rPr>
        <w:t xml:space="preserve"> </w:t>
      </w:r>
      <w:r w:rsidR="004E182A">
        <w:rPr>
          <w:noProof/>
        </w:rPr>
        <w:t>(</w:t>
      </w:r>
      <w:r w:rsidRPr="007C03C1">
        <w:rPr>
          <w:noProof/>
        </w:rPr>
        <w:t>SUSH</w:t>
      </w:r>
      <w:r w:rsidR="004E182A">
        <w:rPr>
          <w:noProof/>
        </w:rPr>
        <w:t>, or Suburban Hubs)</w:t>
      </w:r>
      <w:r w:rsidRPr="007C03C1">
        <w:rPr>
          <w:noProof/>
        </w:rPr>
        <w:t xml:space="preserve"> reflects a key priority recommendation from the Australian Universities Accord </w:t>
      </w:r>
      <w:r w:rsidR="00C06527">
        <w:rPr>
          <w:noProof/>
        </w:rPr>
        <w:t xml:space="preserve">Panel </w:t>
      </w:r>
      <w:r w:rsidRPr="007C03C1">
        <w:rPr>
          <w:noProof/>
        </w:rPr>
        <w:t xml:space="preserve">(2023), aimed at addressing educational inequities in urban and peri-urban areas. Announced in late 2024, the first </w:t>
      </w:r>
      <w:r w:rsidR="001D607E">
        <w:rPr>
          <w:noProof/>
        </w:rPr>
        <w:t>10</w:t>
      </w:r>
      <w:r w:rsidR="001D607E" w:rsidRPr="007C03C1">
        <w:rPr>
          <w:noProof/>
        </w:rPr>
        <w:t xml:space="preserve"> </w:t>
      </w:r>
      <w:r w:rsidRPr="007C03C1">
        <w:rPr>
          <w:noProof/>
        </w:rPr>
        <w:t xml:space="preserve">hubs are part of a broader government initiative to expand access to higher education by offering localised study spaces, academic support, and digital connectivity. Building on the success of Regional Hubs, the </w:t>
      </w:r>
      <w:r w:rsidR="000C4C9A">
        <w:rPr>
          <w:noProof/>
        </w:rPr>
        <w:t>S</w:t>
      </w:r>
      <w:r w:rsidRPr="007C03C1">
        <w:rPr>
          <w:noProof/>
        </w:rPr>
        <w:t xml:space="preserve">uburban </w:t>
      </w:r>
      <w:r w:rsidR="000C4C9A">
        <w:rPr>
          <w:noProof/>
        </w:rPr>
        <w:t>H</w:t>
      </w:r>
      <w:r w:rsidRPr="007C03C1">
        <w:rPr>
          <w:noProof/>
        </w:rPr>
        <w:t>ubs aim to address barriers such as socio-economic disadvantage, limited transport options, and the need for flexible study environments in suburban contexts</w:t>
      </w:r>
      <w:r w:rsidR="001D607E">
        <w:rPr>
          <w:noProof/>
        </w:rPr>
        <w:t xml:space="preserve"> </w:t>
      </w:r>
      <w:r w:rsidR="001D607E" w:rsidRPr="00DD3CC1">
        <w:rPr>
          <w:noProof/>
        </w:rPr>
        <w:t>(Department of Education, 2025a)</w:t>
      </w:r>
      <w:r w:rsidR="007017FE" w:rsidRPr="007C03C1">
        <w:rPr>
          <w:noProof/>
        </w:rPr>
        <w:t>.</w:t>
      </w:r>
    </w:p>
    <w:p w14:paraId="7963989C" w14:textId="350E00BB" w:rsidR="00D4673C" w:rsidRPr="007C03C1" w:rsidRDefault="00D4673C" w:rsidP="00750D47">
      <w:pPr>
        <w:rPr>
          <w:noProof/>
        </w:rPr>
      </w:pPr>
      <w:r w:rsidRPr="007C03C1">
        <w:rPr>
          <w:noProof/>
        </w:rPr>
        <w:lastRenderedPageBreak/>
        <w:t>A</w:t>
      </w:r>
      <w:r w:rsidR="00A97D9F">
        <w:rPr>
          <w:noProof/>
        </w:rPr>
        <w:t xml:space="preserve">n important </w:t>
      </w:r>
      <w:r w:rsidRPr="007C03C1">
        <w:rPr>
          <w:noProof/>
        </w:rPr>
        <w:t xml:space="preserve">difference between the </w:t>
      </w:r>
      <w:r w:rsidR="000C4C9A">
        <w:rPr>
          <w:noProof/>
        </w:rPr>
        <w:t>S</w:t>
      </w:r>
      <w:r w:rsidRPr="007C03C1">
        <w:rPr>
          <w:noProof/>
        </w:rPr>
        <w:t xml:space="preserve">uburban </w:t>
      </w:r>
      <w:r w:rsidR="000C4C9A">
        <w:rPr>
          <w:noProof/>
        </w:rPr>
        <w:t>H</w:t>
      </w:r>
      <w:r w:rsidRPr="007C03C1">
        <w:rPr>
          <w:noProof/>
        </w:rPr>
        <w:t>ubs and their regional counterparts is the inclusion of a university ownership model, marking a major shift in the program</w:t>
      </w:r>
      <w:r w:rsidR="00A97D9F">
        <w:rPr>
          <w:noProof/>
        </w:rPr>
        <w:t>’</w:t>
      </w:r>
      <w:r w:rsidRPr="007C03C1">
        <w:rPr>
          <w:noProof/>
        </w:rPr>
        <w:t xml:space="preserve">s operational structure. While this model is currently under trial with the Cohort </w:t>
      </w:r>
      <w:r w:rsidR="00FF011C">
        <w:rPr>
          <w:noProof/>
        </w:rPr>
        <w:t>Five</w:t>
      </w:r>
      <w:r w:rsidRPr="007C03C1">
        <w:rPr>
          <w:noProof/>
        </w:rPr>
        <w:t xml:space="preserve"> Regional Hubs, it is being implemented directly </w:t>
      </w:r>
      <w:r w:rsidR="00A97D9F">
        <w:rPr>
          <w:noProof/>
        </w:rPr>
        <w:t>as part of</w:t>
      </w:r>
      <w:r w:rsidR="00A97D9F" w:rsidRPr="007C03C1">
        <w:rPr>
          <w:noProof/>
        </w:rPr>
        <w:t xml:space="preserve"> </w:t>
      </w:r>
      <w:r w:rsidRPr="007C03C1">
        <w:rPr>
          <w:noProof/>
        </w:rPr>
        <w:t xml:space="preserve">the </w:t>
      </w:r>
      <w:r w:rsidR="004E182A" w:rsidRPr="007C03C1">
        <w:rPr>
          <w:noProof/>
        </w:rPr>
        <w:t>Suburban Hub</w:t>
      </w:r>
      <w:r w:rsidR="004E182A">
        <w:rPr>
          <w:noProof/>
        </w:rPr>
        <w:t>s</w:t>
      </w:r>
      <w:r w:rsidR="004E182A" w:rsidRPr="007C03C1">
        <w:rPr>
          <w:noProof/>
        </w:rPr>
        <w:t xml:space="preserve"> </w:t>
      </w:r>
      <w:r w:rsidRPr="007C03C1">
        <w:rPr>
          <w:noProof/>
        </w:rPr>
        <w:t>initiative</w:t>
      </w:r>
      <w:r w:rsidR="00A97D9F">
        <w:rPr>
          <w:noProof/>
        </w:rPr>
        <w:t xml:space="preserve"> </w:t>
      </w:r>
      <w:r w:rsidR="00A97D9F" w:rsidRPr="00DD3CC1">
        <w:rPr>
          <w:noProof/>
        </w:rPr>
        <w:t>(Department of Education, 2025a)</w:t>
      </w:r>
      <w:r w:rsidRPr="007C03C1">
        <w:rPr>
          <w:noProof/>
        </w:rPr>
        <w:t xml:space="preserve">. </w:t>
      </w:r>
      <w:r w:rsidR="00CF3EEA">
        <w:rPr>
          <w:noProof/>
        </w:rPr>
        <w:t>R</w:t>
      </w:r>
      <w:r w:rsidRPr="007C03C1">
        <w:rPr>
          <w:noProof/>
        </w:rPr>
        <w:t xml:space="preserve">egional </w:t>
      </w:r>
      <w:r w:rsidR="00CF3EEA">
        <w:rPr>
          <w:noProof/>
        </w:rPr>
        <w:t>H</w:t>
      </w:r>
      <w:r w:rsidRPr="007C03C1">
        <w:rPr>
          <w:noProof/>
        </w:rPr>
        <w:t>ubs have traditionally been community</w:t>
      </w:r>
      <w:r w:rsidR="000C4C9A">
        <w:rPr>
          <w:noProof/>
        </w:rPr>
        <w:t>-</w:t>
      </w:r>
      <w:r w:rsidRPr="007C03C1">
        <w:rPr>
          <w:noProof/>
        </w:rPr>
        <w:t xml:space="preserve">driven, fostering local ownership and tailoring services to meet specific regional needs. The integration of university ownership, while intended to strengthen institutional partnerships, introduces questions about maintaining the adaptability and responsiveness that have been critical to </w:t>
      </w:r>
      <w:r w:rsidR="00A06301" w:rsidRPr="007C03C1">
        <w:rPr>
          <w:noProof/>
        </w:rPr>
        <w:t>R</w:t>
      </w:r>
      <w:r w:rsidRPr="007C03C1">
        <w:rPr>
          <w:noProof/>
        </w:rPr>
        <w:t xml:space="preserve">egional </w:t>
      </w:r>
      <w:r w:rsidR="00A06301" w:rsidRPr="007C03C1">
        <w:rPr>
          <w:noProof/>
        </w:rPr>
        <w:t>H</w:t>
      </w:r>
      <w:r w:rsidRPr="007C03C1">
        <w:rPr>
          <w:noProof/>
        </w:rPr>
        <w:t>ubs’ success</w:t>
      </w:r>
      <w:r w:rsidR="00A06301" w:rsidRPr="007C03C1">
        <w:rPr>
          <w:noProof/>
        </w:rPr>
        <w:t xml:space="preserve"> (</w:t>
      </w:r>
      <w:r w:rsidR="00A97D9F">
        <w:rPr>
          <w:noProof/>
        </w:rPr>
        <w:t xml:space="preserve">J. </w:t>
      </w:r>
      <w:r w:rsidR="00A06301" w:rsidRPr="007C03C1">
        <w:rPr>
          <w:noProof/>
        </w:rPr>
        <w:t>Ross, 2024)</w:t>
      </w:r>
      <w:r w:rsidRPr="007C03C1">
        <w:rPr>
          <w:noProof/>
        </w:rPr>
        <w:t xml:space="preserve">. Striking a balance between institutional oversight and community engagement will be vital to ensuring the </w:t>
      </w:r>
      <w:r w:rsidR="000C4C9A">
        <w:rPr>
          <w:noProof/>
        </w:rPr>
        <w:t>Suburban H</w:t>
      </w:r>
      <w:r w:rsidRPr="007C03C1">
        <w:rPr>
          <w:noProof/>
        </w:rPr>
        <w:t xml:space="preserve">ubs meet the unique needs of suburban communities </w:t>
      </w:r>
      <w:r w:rsidR="00A97D9F" w:rsidRPr="00DD3CC1">
        <w:rPr>
          <w:noProof/>
        </w:rPr>
        <w:t>(Halsey, 2018)</w:t>
      </w:r>
      <w:r w:rsidR="00A97D9F">
        <w:rPr>
          <w:noProof/>
        </w:rPr>
        <w:t>.</w:t>
      </w:r>
    </w:p>
    <w:p w14:paraId="22717077" w14:textId="3B50D4AF" w:rsidR="00D4673C" w:rsidRPr="007C03C1" w:rsidRDefault="00D4673C" w:rsidP="00750D47">
      <w:r w:rsidRPr="007C03C1">
        <w:rPr>
          <w:noProof/>
        </w:rPr>
        <w:t>Adapting a regional program for suburban implementation presents both opportunities and challenges. Efforts to apply metropolitan strategies to regional areas have often struggled to address the specific needs of RRR populations, and similar risks exist in applying a regional model to suburban contexts. Suburban areas face distinct barriers</w:t>
      </w:r>
      <w:r w:rsidR="004E182A">
        <w:rPr>
          <w:noProof/>
        </w:rPr>
        <w:t xml:space="preserve"> </w:t>
      </w:r>
      <w:r w:rsidRPr="007C03C1">
        <w:rPr>
          <w:noProof/>
        </w:rPr>
        <w:t>such as affordability pressures, commuting challenges, and access disparities</w:t>
      </w:r>
      <w:r w:rsidR="004E182A">
        <w:rPr>
          <w:noProof/>
        </w:rPr>
        <w:t xml:space="preserve"> that</w:t>
      </w:r>
      <w:r w:rsidRPr="007C03C1">
        <w:rPr>
          <w:noProof/>
        </w:rPr>
        <w:t xml:space="preserve"> require localised solutions. However, the </w:t>
      </w:r>
      <w:r w:rsidR="00B55B31">
        <w:rPr>
          <w:noProof/>
        </w:rPr>
        <w:t>S</w:t>
      </w:r>
      <w:r w:rsidRPr="007C03C1">
        <w:rPr>
          <w:noProof/>
        </w:rPr>
        <w:t xml:space="preserve">uburban </w:t>
      </w:r>
      <w:r w:rsidR="00B55B31">
        <w:rPr>
          <w:noProof/>
        </w:rPr>
        <w:t>H</w:t>
      </w:r>
      <w:r w:rsidRPr="007C03C1">
        <w:rPr>
          <w:noProof/>
        </w:rPr>
        <w:t xml:space="preserve">ubs present a significant opportunity to adapt the strengths of the RUSH model—such as place-based support, collaboration, and flexibility—to urban fringe environments. By leveraging lessons learned from </w:t>
      </w:r>
      <w:r w:rsidR="002665FA">
        <w:rPr>
          <w:noProof/>
        </w:rPr>
        <w:t>R</w:t>
      </w:r>
      <w:r w:rsidRPr="007C03C1">
        <w:rPr>
          <w:noProof/>
        </w:rPr>
        <w:t xml:space="preserve">egional </w:t>
      </w:r>
      <w:r w:rsidR="002665FA">
        <w:rPr>
          <w:noProof/>
        </w:rPr>
        <w:t>H</w:t>
      </w:r>
      <w:r w:rsidRPr="007C03C1">
        <w:rPr>
          <w:noProof/>
        </w:rPr>
        <w:t xml:space="preserve">ubs and ensuring community voices remain central to implementation, the </w:t>
      </w:r>
      <w:r w:rsidR="009574D7">
        <w:rPr>
          <w:noProof/>
        </w:rPr>
        <w:t>S</w:t>
      </w:r>
      <w:r w:rsidRPr="007C03C1">
        <w:rPr>
          <w:noProof/>
        </w:rPr>
        <w:t xml:space="preserve">uburban </w:t>
      </w:r>
      <w:r w:rsidR="009574D7">
        <w:rPr>
          <w:noProof/>
        </w:rPr>
        <w:t>H</w:t>
      </w:r>
      <w:r w:rsidRPr="007C03C1">
        <w:rPr>
          <w:noProof/>
        </w:rPr>
        <w:t>ubs could play a transformative role in expanding access to higher education for underrepresented student groups</w:t>
      </w:r>
      <w:r w:rsidR="009765C6">
        <w:rPr>
          <w:noProof/>
        </w:rPr>
        <w:t>.</w:t>
      </w:r>
    </w:p>
    <w:p w14:paraId="542EC144" w14:textId="32272CA1" w:rsidR="00AB3631" w:rsidRPr="007C03C1" w:rsidRDefault="00DB51F5" w:rsidP="00DB51F5">
      <w:pPr>
        <w:pStyle w:val="Heading3"/>
        <w:rPr>
          <w:noProof/>
        </w:rPr>
      </w:pPr>
      <w:bookmarkStart w:id="66" w:name="_Toc213066617"/>
      <w:r w:rsidRPr="007C03C1">
        <w:rPr>
          <w:noProof/>
        </w:rPr>
        <w:t>Regional Partnerships Project Pool Program</w:t>
      </w:r>
      <w:bookmarkEnd w:id="66"/>
    </w:p>
    <w:p w14:paraId="31D31194" w14:textId="340E84F0" w:rsidR="008167B3" w:rsidRPr="007C03C1" w:rsidRDefault="008167B3" w:rsidP="00750D47">
      <w:pPr>
        <w:rPr>
          <w:noProof/>
        </w:rPr>
      </w:pPr>
      <w:r w:rsidRPr="007C03C1">
        <w:rPr>
          <w:noProof/>
        </w:rPr>
        <w:t xml:space="preserve">An additional development in the RUSH program is the availability of funds through the Regional Partnerships Project Pool Program (RPPPP). The RPPPP was developed in response to the 2019 </w:t>
      </w:r>
      <w:r w:rsidRPr="007C03C1">
        <w:rPr>
          <w:i/>
          <w:iCs/>
          <w:noProof/>
        </w:rPr>
        <w:t>National Regional, Rural, and Remote Tertiary Education Strategy</w:t>
      </w:r>
      <w:r w:rsidRPr="007C03C1">
        <w:rPr>
          <w:noProof/>
        </w:rPr>
        <w:t xml:space="preserve"> and has allocated $7.2</w:t>
      </w:r>
      <w:r w:rsidR="00121870">
        <w:rPr>
          <w:noProof/>
        </w:rPr>
        <w:t>m</w:t>
      </w:r>
      <w:r w:rsidRPr="007C03C1">
        <w:rPr>
          <w:noProof/>
        </w:rPr>
        <w:t xml:space="preserve"> in funding </w:t>
      </w:r>
      <w:r w:rsidR="00741D17" w:rsidRPr="007C03C1">
        <w:rPr>
          <w:noProof/>
        </w:rPr>
        <w:t xml:space="preserve">between </w:t>
      </w:r>
      <w:r w:rsidRPr="007C03C1">
        <w:rPr>
          <w:noProof/>
        </w:rPr>
        <w:t>2022</w:t>
      </w:r>
      <w:r w:rsidR="00741D17" w:rsidRPr="007C03C1">
        <w:rPr>
          <w:noProof/>
        </w:rPr>
        <w:t xml:space="preserve"> and </w:t>
      </w:r>
      <w:r w:rsidRPr="007C03C1">
        <w:rPr>
          <w:noProof/>
        </w:rPr>
        <w:t>2024</w:t>
      </w:r>
      <w:r w:rsidR="00295A13" w:rsidRPr="007C03C1">
        <w:rPr>
          <w:noProof/>
        </w:rPr>
        <w:t xml:space="preserve"> to</w:t>
      </w:r>
      <w:r w:rsidRPr="007C03C1">
        <w:rPr>
          <w:noProof/>
        </w:rPr>
        <w:t xml:space="preserve"> support collaborative outreach projects to nurture aspirations, foster sustainable partnerships, and tackle systemic barriers to higher education</w:t>
      </w:r>
      <w:r w:rsidR="00295A13" w:rsidRPr="007C03C1">
        <w:rPr>
          <w:noProof/>
        </w:rPr>
        <w:t xml:space="preserve"> </w:t>
      </w:r>
      <w:r w:rsidR="00A9714B" w:rsidRPr="00DD3CC1">
        <w:rPr>
          <w:noProof/>
        </w:rPr>
        <w:t>(Department of Education, 2024e)</w:t>
      </w:r>
      <w:r w:rsidRPr="007C03C1">
        <w:rPr>
          <w:noProof/>
        </w:rPr>
        <w:t xml:space="preserve">. Administered under the </w:t>
      </w:r>
      <w:r w:rsidRPr="007C03C1">
        <w:rPr>
          <w:i/>
          <w:iCs/>
          <w:noProof/>
        </w:rPr>
        <w:t>Higher Education Support Act 2003</w:t>
      </w:r>
      <w:r w:rsidRPr="007C03C1">
        <w:rPr>
          <w:noProof/>
        </w:rPr>
        <w:t xml:space="preserve"> </w:t>
      </w:r>
      <w:r w:rsidR="00A9714B">
        <w:rPr>
          <w:noProof/>
        </w:rPr>
        <w:t xml:space="preserve">(Cth) </w:t>
      </w:r>
      <w:r w:rsidRPr="007C03C1">
        <w:rPr>
          <w:noProof/>
        </w:rPr>
        <w:t>as part of the Indigenous, Regional, and Low SES Attainment Fund, RPPPP focuses on place-based initiatives to empower communities and expand access to higher education.</w:t>
      </w:r>
      <w:r w:rsidR="00365293" w:rsidRPr="007C03C1">
        <w:rPr>
          <w:noProof/>
        </w:rPr>
        <w:t xml:space="preserve"> One of the key RPPPP </w:t>
      </w:r>
      <w:r w:rsidR="006C2A23" w:rsidRPr="007C03C1">
        <w:rPr>
          <w:noProof/>
        </w:rPr>
        <w:t>initiatives is the Eastern Australia Regional University Partnership (EARUCP)</w:t>
      </w:r>
      <w:r w:rsidR="00D263B8" w:rsidRPr="007C03C1">
        <w:rPr>
          <w:noProof/>
        </w:rPr>
        <w:t xml:space="preserve">, which brings together </w:t>
      </w:r>
      <w:r w:rsidR="00905221" w:rsidRPr="007C03C1">
        <w:rPr>
          <w:noProof/>
        </w:rPr>
        <w:t xml:space="preserve">universities, Regional Hubs, and communities in the </w:t>
      </w:r>
      <w:r w:rsidR="00395EFF">
        <w:rPr>
          <w:noProof/>
        </w:rPr>
        <w:t>e</w:t>
      </w:r>
      <w:r w:rsidR="00905221" w:rsidRPr="007C03C1">
        <w:rPr>
          <w:noProof/>
        </w:rPr>
        <w:t xml:space="preserve">astern </w:t>
      </w:r>
      <w:r w:rsidR="00395EFF">
        <w:rPr>
          <w:noProof/>
        </w:rPr>
        <w:t>r</w:t>
      </w:r>
      <w:r w:rsidR="00905221" w:rsidRPr="007C03C1">
        <w:rPr>
          <w:noProof/>
        </w:rPr>
        <w:t xml:space="preserve">egion of Australia to further access to higher education. </w:t>
      </w:r>
    </w:p>
    <w:p w14:paraId="5F29E7FC" w14:textId="720BD9A2" w:rsidR="009F2553" w:rsidRPr="007C03C1" w:rsidRDefault="008167B3" w:rsidP="00750D47">
      <w:pPr>
        <w:rPr>
          <w:noProof/>
        </w:rPr>
      </w:pPr>
      <w:r w:rsidRPr="007C03C1">
        <w:rPr>
          <w:noProof/>
        </w:rPr>
        <w:t>Phase 1 of EARUCP engaged</w:t>
      </w:r>
      <w:r w:rsidR="00395EFF">
        <w:rPr>
          <w:noProof/>
        </w:rPr>
        <w:t xml:space="preserve"> </w:t>
      </w:r>
      <w:r w:rsidR="00A9714B">
        <w:rPr>
          <w:noProof/>
        </w:rPr>
        <w:t>21</w:t>
      </w:r>
      <w:r w:rsidRPr="007C03C1">
        <w:rPr>
          <w:noProof/>
        </w:rPr>
        <w:t xml:space="preserve"> communities through </w:t>
      </w:r>
      <w:r w:rsidR="00A9714B">
        <w:rPr>
          <w:noProof/>
        </w:rPr>
        <w:t>32</w:t>
      </w:r>
      <w:r w:rsidR="00395EFF" w:rsidRPr="007C03C1">
        <w:rPr>
          <w:noProof/>
        </w:rPr>
        <w:t xml:space="preserve"> </w:t>
      </w:r>
      <w:r w:rsidRPr="007C03C1">
        <w:rPr>
          <w:noProof/>
        </w:rPr>
        <w:t>co</w:t>
      </w:r>
      <w:r w:rsidR="00A9714B">
        <w:rPr>
          <w:noProof/>
        </w:rPr>
        <w:t>-</w:t>
      </w:r>
      <w:r w:rsidRPr="007C03C1">
        <w:rPr>
          <w:noProof/>
        </w:rPr>
        <w:t>design workshops involving 638 participants</w:t>
      </w:r>
      <w:r w:rsidR="00365293" w:rsidRPr="007C03C1">
        <w:rPr>
          <w:noProof/>
        </w:rPr>
        <w:t xml:space="preserve"> </w:t>
      </w:r>
      <w:r w:rsidR="003756D6" w:rsidRPr="00DD3CC1">
        <w:rPr>
          <w:noProof/>
        </w:rPr>
        <w:t>(Wrafter</w:t>
      </w:r>
      <w:r w:rsidR="003756D6">
        <w:rPr>
          <w:noProof/>
        </w:rPr>
        <w:t xml:space="preserve"> et al.</w:t>
      </w:r>
      <w:r w:rsidR="003756D6" w:rsidRPr="00DD3CC1">
        <w:rPr>
          <w:noProof/>
        </w:rPr>
        <w:t>, 2024)</w:t>
      </w:r>
      <w:r w:rsidRPr="007C03C1">
        <w:rPr>
          <w:noProof/>
        </w:rPr>
        <w:t xml:space="preserve">. Embedded in the </w:t>
      </w:r>
      <w:r w:rsidR="00A9714B">
        <w:rPr>
          <w:noProof/>
        </w:rPr>
        <w:t>“</w:t>
      </w:r>
      <w:r w:rsidR="00A9714B" w:rsidRPr="007C03C1">
        <w:rPr>
          <w:noProof/>
        </w:rPr>
        <w:t>appreciative inquiry framework</w:t>
      </w:r>
      <w:r w:rsidR="00A9714B">
        <w:rPr>
          <w:noProof/>
        </w:rPr>
        <w:t>”</w:t>
      </w:r>
      <w:r w:rsidRPr="007C03C1">
        <w:rPr>
          <w:noProof/>
        </w:rPr>
        <w:t>, these workshops identified barriers and pathways to higher education, emphasi</w:t>
      </w:r>
      <w:r w:rsidR="0023545A" w:rsidRPr="007C03C1">
        <w:rPr>
          <w:noProof/>
        </w:rPr>
        <w:t>s</w:t>
      </w:r>
      <w:r w:rsidRPr="007C03C1">
        <w:rPr>
          <w:noProof/>
        </w:rPr>
        <w:t>ing the importance of nurturing aspirations, building a culture of learning, and fostering local skills to navigate higher education systems. Phase 1 also highlighted the need for partnerships that embed local knowledge, ensuring that outreach initiatives align with the unique needs of communities. Phase 2</w:t>
      </w:r>
      <w:r w:rsidR="000214E6">
        <w:rPr>
          <w:noProof/>
        </w:rPr>
        <w:t>, to be completed by mid-2025,</w:t>
      </w:r>
      <w:r w:rsidRPr="007C03C1">
        <w:rPr>
          <w:noProof/>
        </w:rPr>
        <w:t xml:space="preserve"> builds on these findings by enhancing partnerships and delivering institution-neutral, community-led outreach initiatives. Sustainable collaboration is central to this phase, which established </w:t>
      </w:r>
      <w:r w:rsidR="00ED0A2F" w:rsidRPr="007C03C1">
        <w:rPr>
          <w:noProof/>
        </w:rPr>
        <w:t xml:space="preserve">communities of practice </w:t>
      </w:r>
      <w:r w:rsidRPr="007C03C1">
        <w:rPr>
          <w:noProof/>
        </w:rPr>
        <w:t xml:space="preserve">to share learnings and embed best practices. It also incorporates </w:t>
      </w:r>
      <w:r w:rsidR="00ED0A2F">
        <w:rPr>
          <w:noProof/>
        </w:rPr>
        <w:t>a</w:t>
      </w:r>
      <w:r w:rsidR="00ED0A2F" w:rsidRPr="007C03C1">
        <w:rPr>
          <w:noProof/>
        </w:rPr>
        <w:t xml:space="preserve"> continuous quality improvement </w:t>
      </w:r>
      <w:r w:rsidRPr="007C03C1">
        <w:rPr>
          <w:noProof/>
        </w:rPr>
        <w:t>framework to ensure the program</w:t>
      </w:r>
      <w:r w:rsidR="00ED0A2F">
        <w:rPr>
          <w:noProof/>
        </w:rPr>
        <w:t>’</w:t>
      </w:r>
      <w:r w:rsidRPr="007C03C1">
        <w:rPr>
          <w:noProof/>
        </w:rPr>
        <w:t xml:space="preserve">s adaptability and effectiveness. By </w:t>
      </w:r>
      <w:r w:rsidRPr="007C03C1">
        <w:rPr>
          <w:noProof/>
        </w:rPr>
        <w:lastRenderedPageBreak/>
        <w:t>expanding engagement across multiple cohorts and empowering communities to take ownership of their educational futures, Phase 2 aims to establish a robust foundation for long-term regional impact.</w:t>
      </w:r>
      <w:r w:rsidR="001204B2" w:rsidRPr="007C03C1">
        <w:rPr>
          <w:noProof/>
        </w:rPr>
        <w:t xml:space="preserve"> EARUCP </w:t>
      </w:r>
      <w:r w:rsidR="009F5198" w:rsidRPr="007C03C1">
        <w:rPr>
          <w:noProof/>
        </w:rPr>
        <w:t xml:space="preserve">demonstrates the importance </w:t>
      </w:r>
      <w:r w:rsidR="006474E6" w:rsidRPr="007C03C1">
        <w:rPr>
          <w:noProof/>
        </w:rPr>
        <w:t xml:space="preserve">of partnerships </w:t>
      </w:r>
      <w:r w:rsidR="00ED0A2F">
        <w:rPr>
          <w:noProof/>
        </w:rPr>
        <w:t>in</w:t>
      </w:r>
      <w:r w:rsidR="00ED0A2F" w:rsidRPr="007C03C1">
        <w:rPr>
          <w:noProof/>
        </w:rPr>
        <w:t xml:space="preserve"> </w:t>
      </w:r>
      <w:r w:rsidR="006474E6" w:rsidRPr="007C03C1">
        <w:rPr>
          <w:noProof/>
        </w:rPr>
        <w:t>the Regional Hub</w:t>
      </w:r>
      <w:r w:rsidR="00802285">
        <w:rPr>
          <w:noProof/>
        </w:rPr>
        <w:t>s</w:t>
      </w:r>
      <w:r w:rsidR="006474E6" w:rsidRPr="007C03C1">
        <w:rPr>
          <w:noProof/>
        </w:rPr>
        <w:t xml:space="preserve"> program. </w:t>
      </w:r>
    </w:p>
    <w:p w14:paraId="2211E383" w14:textId="3DF45829" w:rsidR="00657B74" w:rsidRPr="007C03C1" w:rsidRDefault="00657B74" w:rsidP="00657B74">
      <w:pPr>
        <w:pStyle w:val="Heading2"/>
      </w:pPr>
      <w:bookmarkStart w:id="67" w:name="_Toc213066618"/>
      <w:r w:rsidRPr="007C03C1">
        <w:t xml:space="preserve">Regional Hub </w:t>
      </w:r>
      <w:r w:rsidR="00F77F06">
        <w:t>u</w:t>
      </w:r>
      <w:r w:rsidRPr="007C03C1">
        <w:t xml:space="preserve">ser </w:t>
      </w:r>
      <w:r w:rsidR="00F77F06">
        <w:t>p</w:t>
      </w:r>
      <w:r w:rsidRPr="007C03C1">
        <w:t>rofile</w:t>
      </w:r>
      <w:bookmarkEnd w:id="67"/>
    </w:p>
    <w:p w14:paraId="3B1E4A16" w14:textId="377BD410" w:rsidR="00C76991" w:rsidRPr="007C03C1" w:rsidRDefault="00BF1769" w:rsidP="00750D47">
      <w:pPr>
        <w:rPr>
          <w:lang w:eastAsia="en-AU"/>
        </w:rPr>
      </w:pPr>
      <w:r w:rsidRPr="007C03C1">
        <w:rPr>
          <w:lang w:eastAsia="en-AU"/>
        </w:rPr>
        <w:t xml:space="preserve">The </w:t>
      </w:r>
      <w:r w:rsidR="00047A7B">
        <w:rPr>
          <w:i/>
          <w:iCs/>
          <w:lang w:eastAsia="en-AU"/>
        </w:rPr>
        <w:t>Regional University Study Hubs</w:t>
      </w:r>
      <w:r w:rsidR="00D74CA9" w:rsidRPr="007C03C1">
        <w:rPr>
          <w:i/>
          <w:iCs/>
          <w:lang w:eastAsia="en-AU"/>
        </w:rPr>
        <w:t xml:space="preserve"> Student Experience Survey</w:t>
      </w:r>
      <w:r w:rsidR="0043712E" w:rsidRPr="007C03C1">
        <w:rPr>
          <w:lang w:eastAsia="en-AU"/>
        </w:rPr>
        <w:t xml:space="preserve"> conducted in 2024 gives a comprehensive insight </w:t>
      </w:r>
      <w:r w:rsidR="00EC53C8" w:rsidRPr="007C03C1">
        <w:rPr>
          <w:lang w:eastAsia="en-AU"/>
        </w:rPr>
        <w:t>into</w:t>
      </w:r>
      <w:r w:rsidR="0043712E" w:rsidRPr="007C03C1">
        <w:rPr>
          <w:lang w:eastAsia="en-AU"/>
        </w:rPr>
        <w:t xml:space="preserve"> the users of </w:t>
      </w:r>
      <w:r w:rsidR="00E86609">
        <w:rPr>
          <w:lang w:eastAsia="en-AU"/>
        </w:rPr>
        <w:t>Regional Hubs</w:t>
      </w:r>
      <w:r w:rsidR="002865D6" w:rsidRPr="007C03C1">
        <w:rPr>
          <w:lang w:eastAsia="en-AU"/>
        </w:rPr>
        <w:t xml:space="preserve"> and</w:t>
      </w:r>
      <w:r w:rsidR="00DC4B66" w:rsidRPr="007C03C1">
        <w:rPr>
          <w:lang w:eastAsia="en-AU"/>
        </w:rPr>
        <w:t xml:space="preserve"> shows </w:t>
      </w:r>
      <w:r w:rsidR="00E86609" w:rsidRPr="007C03C1">
        <w:rPr>
          <w:lang w:eastAsia="en-AU"/>
        </w:rPr>
        <w:t>th</w:t>
      </w:r>
      <w:r w:rsidR="00E86609">
        <w:rPr>
          <w:lang w:eastAsia="en-AU"/>
        </w:rPr>
        <w:t>e</w:t>
      </w:r>
      <w:r w:rsidR="00E86609" w:rsidRPr="007C03C1">
        <w:rPr>
          <w:lang w:eastAsia="en-AU"/>
        </w:rPr>
        <w:t xml:space="preserve"> </w:t>
      </w:r>
      <w:r w:rsidR="00DC4B66" w:rsidRPr="007C03C1">
        <w:rPr>
          <w:lang w:eastAsia="en-AU"/>
        </w:rPr>
        <w:t xml:space="preserve">important role </w:t>
      </w:r>
      <w:r w:rsidR="00E86609">
        <w:rPr>
          <w:lang w:eastAsia="en-AU"/>
        </w:rPr>
        <w:t>the hubs play</w:t>
      </w:r>
      <w:r w:rsidR="00DC4B66" w:rsidRPr="007C03C1">
        <w:rPr>
          <w:lang w:eastAsia="en-AU"/>
        </w:rPr>
        <w:t xml:space="preserve"> in increasing educational equity in RRR areas.</w:t>
      </w:r>
      <w:r w:rsidR="002865D6" w:rsidRPr="007C03C1">
        <w:rPr>
          <w:lang w:eastAsia="en-AU"/>
        </w:rPr>
        <w:t xml:space="preserve"> The survey</w:t>
      </w:r>
      <w:r w:rsidR="00EF1E0D" w:rsidRPr="007C03C1">
        <w:rPr>
          <w:lang w:eastAsia="en-AU"/>
        </w:rPr>
        <w:t>, the first of it</w:t>
      </w:r>
      <w:r w:rsidR="002B6241" w:rsidRPr="007C03C1">
        <w:rPr>
          <w:lang w:eastAsia="en-AU"/>
        </w:rPr>
        <w:t>s kind to be administered at the national level,</w:t>
      </w:r>
      <w:r w:rsidR="002865D6" w:rsidRPr="007C03C1">
        <w:rPr>
          <w:lang w:eastAsia="en-AU"/>
        </w:rPr>
        <w:t xml:space="preserve"> was conducted </w:t>
      </w:r>
      <w:r w:rsidR="0005766C" w:rsidRPr="007C03C1">
        <w:rPr>
          <w:lang w:eastAsia="en-AU"/>
        </w:rPr>
        <w:t>for</w:t>
      </w:r>
      <w:r w:rsidR="002865D6" w:rsidRPr="007C03C1">
        <w:rPr>
          <w:lang w:eastAsia="en-AU"/>
        </w:rPr>
        <w:t xml:space="preserve"> </w:t>
      </w:r>
      <w:r w:rsidR="00002CC3" w:rsidRPr="007C03C1">
        <w:rPr>
          <w:lang w:eastAsia="en-AU"/>
        </w:rPr>
        <w:t xml:space="preserve">the Department of Education </w:t>
      </w:r>
      <w:r w:rsidR="0005766C" w:rsidRPr="007C03C1">
        <w:rPr>
          <w:lang w:eastAsia="en-AU"/>
        </w:rPr>
        <w:t>and administered by</w:t>
      </w:r>
      <w:r w:rsidR="00002CC3" w:rsidRPr="007C03C1">
        <w:rPr>
          <w:lang w:eastAsia="en-AU"/>
        </w:rPr>
        <w:t xml:space="preserve"> the </w:t>
      </w:r>
      <w:r w:rsidR="000C4C9A">
        <w:rPr>
          <w:lang w:eastAsia="en-AU"/>
        </w:rPr>
        <w:t>RUSH</w:t>
      </w:r>
      <w:r w:rsidR="00002CC3" w:rsidRPr="007C03C1">
        <w:rPr>
          <w:lang w:eastAsia="en-AU"/>
        </w:rPr>
        <w:t xml:space="preserve"> </w:t>
      </w:r>
      <w:r w:rsidR="00DE7E7B" w:rsidRPr="007C03C1">
        <w:rPr>
          <w:lang w:eastAsia="en-AU"/>
        </w:rPr>
        <w:t>Network</w:t>
      </w:r>
      <w:r w:rsidR="00E86609">
        <w:rPr>
          <w:lang w:eastAsia="en-AU"/>
        </w:rPr>
        <w:t>, with</w:t>
      </w:r>
      <w:r w:rsidR="00B5646A" w:rsidRPr="007C03C1">
        <w:rPr>
          <w:lang w:eastAsia="en-AU"/>
        </w:rPr>
        <w:t xml:space="preserve"> </w:t>
      </w:r>
      <w:r w:rsidR="007452D4" w:rsidRPr="007C03C1">
        <w:rPr>
          <w:lang w:eastAsia="en-AU"/>
        </w:rPr>
        <w:t xml:space="preserve">a </w:t>
      </w:r>
      <w:r w:rsidR="00C719B2" w:rsidRPr="007C03C1">
        <w:rPr>
          <w:lang w:eastAsia="en-AU"/>
        </w:rPr>
        <w:t>completion rate of 16.8% (</w:t>
      </w:r>
      <w:r w:rsidR="00C719B2" w:rsidRPr="007C03C1">
        <w:rPr>
          <w:i/>
          <w:iCs/>
          <w:lang w:eastAsia="en-AU"/>
        </w:rPr>
        <w:t>n</w:t>
      </w:r>
      <w:r w:rsidR="00E86609">
        <w:rPr>
          <w:i/>
          <w:iCs/>
          <w:lang w:eastAsia="en-AU"/>
        </w:rPr>
        <w:t xml:space="preserve"> </w:t>
      </w:r>
      <w:r w:rsidR="00C719B2" w:rsidRPr="007C03C1">
        <w:rPr>
          <w:lang w:eastAsia="en-AU"/>
        </w:rPr>
        <w:t>=</w:t>
      </w:r>
      <w:r w:rsidR="00E86609">
        <w:rPr>
          <w:lang w:eastAsia="en-AU"/>
        </w:rPr>
        <w:t xml:space="preserve"> </w:t>
      </w:r>
      <w:r w:rsidR="00632AEE" w:rsidRPr="007C03C1">
        <w:rPr>
          <w:lang w:eastAsia="en-AU"/>
        </w:rPr>
        <w:t>739 students).</w:t>
      </w:r>
      <w:r w:rsidR="005D1C53" w:rsidRPr="007C03C1">
        <w:rPr>
          <w:rStyle w:val="FootnoteReference"/>
          <w:lang w:eastAsia="en-AU"/>
        </w:rPr>
        <w:footnoteReference w:id="5"/>
      </w:r>
      <w:r w:rsidR="00632AEE" w:rsidRPr="007C03C1">
        <w:rPr>
          <w:lang w:eastAsia="en-AU"/>
        </w:rPr>
        <w:t xml:space="preserve"> </w:t>
      </w:r>
      <w:r w:rsidR="00B0448F" w:rsidRPr="007C03C1">
        <w:rPr>
          <w:lang w:eastAsia="en-AU"/>
        </w:rPr>
        <w:t>Demographically</w:t>
      </w:r>
      <w:r w:rsidR="00EC53C8" w:rsidRPr="007C03C1">
        <w:rPr>
          <w:lang w:eastAsia="en-AU"/>
        </w:rPr>
        <w:t xml:space="preserve">, </w:t>
      </w:r>
      <w:r w:rsidR="00960AFD" w:rsidRPr="007C03C1">
        <w:rPr>
          <w:lang w:eastAsia="en-AU"/>
        </w:rPr>
        <w:t>50.</w:t>
      </w:r>
      <w:r w:rsidR="007F59E4" w:rsidRPr="007C03C1">
        <w:rPr>
          <w:lang w:eastAsia="en-AU"/>
        </w:rPr>
        <w:t>9</w:t>
      </w:r>
      <w:r w:rsidR="00AA49E7" w:rsidRPr="007C03C1">
        <w:rPr>
          <w:lang w:eastAsia="en-AU"/>
        </w:rPr>
        <w:t xml:space="preserve">% </w:t>
      </w:r>
      <w:r w:rsidR="00E86609">
        <w:rPr>
          <w:lang w:eastAsia="en-AU"/>
        </w:rPr>
        <w:t xml:space="preserve">of </w:t>
      </w:r>
      <w:r w:rsidR="00E86609" w:rsidRPr="007C03C1">
        <w:rPr>
          <w:lang w:eastAsia="en-AU"/>
        </w:rPr>
        <w:t xml:space="preserve">survey participants </w:t>
      </w:r>
      <w:r w:rsidR="00AA49E7" w:rsidRPr="007C03C1">
        <w:rPr>
          <w:lang w:eastAsia="en-AU"/>
        </w:rPr>
        <w:t xml:space="preserve">were </w:t>
      </w:r>
      <w:r w:rsidR="00B45345" w:rsidRPr="007C03C1">
        <w:rPr>
          <w:lang w:eastAsia="en-AU"/>
        </w:rPr>
        <w:t>over</w:t>
      </w:r>
      <w:r w:rsidR="00AA49E7" w:rsidRPr="007C03C1">
        <w:rPr>
          <w:lang w:eastAsia="en-AU"/>
        </w:rPr>
        <w:t xml:space="preserve"> </w:t>
      </w:r>
      <w:r w:rsidR="00E86609">
        <w:rPr>
          <w:lang w:eastAsia="en-AU"/>
        </w:rPr>
        <w:t>30</w:t>
      </w:r>
      <w:r w:rsidR="00E86609" w:rsidRPr="007C03C1">
        <w:rPr>
          <w:lang w:eastAsia="en-AU"/>
        </w:rPr>
        <w:t xml:space="preserve"> </w:t>
      </w:r>
      <w:r w:rsidR="00AA49E7" w:rsidRPr="007C03C1">
        <w:rPr>
          <w:lang w:eastAsia="en-AU"/>
        </w:rPr>
        <w:t xml:space="preserve">years of age, </w:t>
      </w:r>
      <w:r w:rsidR="004213DB" w:rsidRPr="007C03C1">
        <w:rPr>
          <w:lang w:eastAsia="en-AU"/>
        </w:rPr>
        <w:t xml:space="preserve">80.9% were female, </w:t>
      </w:r>
      <w:r w:rsidR="003B2D7B" w:rsidRPr="007C03C1">
        <w:rPr>
          <w:lang w:eastAsia="en-AU"/>
        </w:rPr>
        <w:t xml:space="preserve">8.2% identified as </w:t>
      </w:r>
      <w:r w:rsidR="009062FD" w:rsidRPr="007C03C1">
        <w:rPr>
          <w:lang w:eastAsia="en-AU"/>
        </w:rPr>
        <w:t xml:space="preserve">First Nations students, </w:t>
      </w:r>
      <w:r w:rsidR="00212611" w:rsidRPr="007C03C1">
        <w:rPr>
          <w:lang w:eastAsia="en-AU"/>
        </w:rPr>
        <w:t xml:space="preserve">and 10.5% identified as having a disability. </w:t>
      </w:r>
      <w:r w:rsidR="00AF0639" w:rsidRPr="007C03C1">
        <w:rPr>
          <w:lang w:eastAsia="en-AU"/>
        </w:rPr>
        <w:t xml:space="preserve">The survey </w:t>
      </w:r>
      <w:r w:rsidR="00002A91" w:rsidRPr="007C03C1">
        <w:rPr>
          <w:lang w:eastAsia="en-AU"/>
        </w:rPr>
        <w:t>also indicates that 51% of</w:t>
      </w:r>
      <w:r w:rsidR="00AF0639" w:rsidRPr="007C03C1">
        <w:rPr>
          <w:lang w:eastAsia="en-AU"/>
        </w:rPr>
        <w:t xml:space="preserve"> </w:t>
      </w:r>
      <w:r w:rsidR="00002A91" w:rsidRPr="007C03C1">
        <w:rPr>
          <w:lang w:eastAsia="en-AU"/>
        </w:rPr>
        <w:t xml:space="preserve">students </w:t>
      </w:r>
      <w:r w:rsidR="00E86609">
        <w:rPr>
          <w:lang w:eastAsia="en-AU"/>
        </w:rPr>
        <w:t>were</w:t>
      </w:r>
      <w:r w:rsidR="00E86609" w:rsidRPr="007C03C1">
        <w:rPr>
          <w:lang w:eastAsia="en-AU"/>
        </w:rPr>
        <w:t xml:space="preserve"> </w:t>
      </w:r>
      <w:r w:rsidR="00002A91" w:rsidRPr="007C03C1">
        <w:rPr>
          <w:lang w:eastAsia="en-AU"/>
        </w:rPr>
        <w:t xml:space="preserve">studying full-time </w:t>
      </w:r>
      <w:r w:rsidR="00E86609">
        <w:rPr>
          <w:lang w:eastAsia="en-AU"/>
        </w:rPr>
        <w:t xml:space="preserve">with </w:t>
      </w:r>
      <w:r w:rsidR="00002A91" w:rsidRPr="007C03C1">
        <w:rPr>
          <w:lang w:eastAsia="en-AU"/>
        </w:rPr>
        <w:t>49% of students studying part</w:t>
      </w:r>
      <w:r w:rsidR="000C4C9A">
        <w:rPr>
          <w:lang w:eastAsia="en-AU"/>
        </w:rPr>
        <w:t>-</w:t>
      </w:r>
      <w:r w:rsidR="00002A91" w:rsidRPr="007C03C1">
        <w:rPr>
          <w:lang w:eastAsia="en-AU"/>
        </w:rPr>
        <w:t xml:space="preserve">time. </w:t>
      </w:r>
      <w:r w:rsidR="00D30B1F" w:rsidRPr="007C03C1">
        <w:rPr>
          <w:lang w:eastAsia="en-AU"/>
        </w:rPr>
        <w:t xml:space="preserve">Additional Department of Education data </w:t>
      </w:r>
      <w:r w:rsidR="00A11C05" w:rsidRPr="007C03C1">
        <w:rPr>
          <w:lang w:eastAsia="en-AU"/>
        </w:rPr>
        <w:t>from April</w:t>
      </w:r>
      <w:r w:rsidR="00E86609">
        <w:rPr>
          <w:lang w:eastAsia="en-AU"/>
        </w:rPr>
        <w:t>–</w:t>
      </w:r>
      <w:r w:rsidR="00A11C05" w:rsidRPr="007C03C1">
        <w:rPr>
          <w:lang w:eastAsia="en-AU"/>
        </w:rPr>
        <w:t xml:space="preserve">May 2024 </w:t>
      </w:r>
      <w:r w:rsidR="002A32AE" w:rsidRPr="007C03C1">
        <w:rPr>
          <w:lang w:eastAsia="en-AU"/>
        </w:rPr>
        <w:t xml:space="preserve">show that 42% of students </w:t>
      </w:r>
      <w:r w:rsidR="00E86609">
        <w:rPr>
          <w:lang w:eastAsia="en-AU"/>
        </w:rPr>
        <w:t>using</w:t>
      </w:r>
      <w:r w:rsidR="002A32AE" w:rsidRPr="007C03C1">
        <w:rPr>
          <w:lang w:eastAsia="en-AU"/>
        </w:rPr>
        <w:t xml:space="preserve"> Regional Hubs </w:t>
      </w:r>
      <w:r w:rsidR="00E86609">
        <w:rPr>
          <w:lang w:eastAsia="en-AU"/>
        </w:rPr>
        <w:t>were</w:t>
      </w:r>
      <w:r w:rsidR="00E86609" w:rsidRPr="007C03C1">
        <w:rPr>
          <w:lang w:eastAsia="en-AU"/>
        </w:rPr>
        <w:t xml:space="preserve"> </w:t>
      </w:r>
      <w:r w:rsidR="002A32AE" w:rsidRPr="007C03C1">
        <w:rPr>
          <w:lang w:eastAsia="en-AU"/>
        </w:rPr>
        <w:t xml:space="preserve">the first in </w:t>
      </w:r>
      <w:r w:rsidR="00E86609">
        <w:rPr>
          <w:lang w:eastAsia="en-AU"/>
        </w:rPr>
        <w:t xml:space="preserve">their </w:t>
      </w:r>
      <w:r w:rsidR="002A32AE" w:rsidRPr="007C03C1">
        <w:rPr>
          <w:lang w:eastAsia="en-AU"/>
        </w:rPr>
        <w:t xml:space="preserve">family to undertake tertiary studies </w:t>
      </w:r>
      <w:r w:rsidR="00E86609" w:rsidRPr="00DD3CC1">
        <w:rPr>
          <w:noProof/>
          <w:lang w:eastAsia="en-AU"/>
        </w:rPr>
        <w:t>(Department of Education, 2024c)</w:t>
      </w:r>
      <w:r w:rsidR="002A32AE" w:rsidRPr="007C03C1">
        <w:rPr>
          <w:lang w:eastAsia="en-AU"/>
        </w:rPr>
        <w:t>.</w:t>
      </w:r>
      <w:r w:rsidR="00026EDA" w:rsidRPr="007C03C1">
        <w:rPr>
          <w:lang w:eastAsia="en-AU"/>
        </w:rPr>
        <w:t xml:space="preserve"> </w:t>
      </w:r>
    </w:p>
    <w:p w14:paraId="16103883" w14:textId="102BD9F2" w:rsidR="007808E8" w:rsidRPr="007C03C1" w:rsidRDefault="007808E8" w:rsidP="00750D47">
      <w:pPr>
        <w:rPr>
          <w:lang w:eastAsia="en-AU"/>
        </w:rPr>
      </w:pPr>
      <w:r w:rsidRPr="007C03C1">
        <w:rPr>
          <w:lang w:eastAsia="en-AU"/>
        </w:rPr>
        <w:t xml:space="preserve">It is difficult to make comparisons between </w:t>
      </w:r>
      <w:r w:rsidR="00E86609">
        <w:rPr>
          <w:lang w:eastAsia="en-AU"/>
        </w:rPr>
        <w:t>these</w:t>
      </w:r>
      <w:r w:rsidR="00E86609" w:rsidRPr="007C03C1">
        <w:rPr>
          <w:lang w:eastAsia="en-AU"/>
        </w:rPr>
        <w:t xml:space="preserve"> </w:t>
      </w:r>
      <w:r w:rsidR="00FB3FA5" w:rsidRPr="007C03C1">
        <w:rPr>
          <w:lang w:eastAsia="en-AU"/>
        </w:rPr>
        <w:t xml:space="preserve">survey data and national averages, due to </w:t>
      </w:r>
      <w:r w:rsidR="00CA0B3D" w:rsidRPr="007C03C1">
        <w:rPr>
          <w:lang w:eastAsia="en-AU"/>
        </w:rPr>
        <w:t>fragmented</w:t>
      </w:r>
      <w:r w:rsidR="00487A39" w:rsidRPr="007C03C1">
        <w:rPr>
          <w:lang w:eastAsia="en-AU"/>
        </w:rPr>
        <w:t xml:space="preserve">, </w:t>
      </w:r>
      <w:r w:rsidR="00CA0B3D" w:rsidRPr="007C03C1">
        <w:rPr>
          <w:lang w:eastAsia="en-AU"/>
        </w:rPr>
        <w:t>outdated</w:t>
      </w:r>
      <w:r w:rsidR="00C36A50" w:rsidRPr="007C03C1">
        <w:rPr>
          <w:lang w:eastAsia="en-AU"/>
        </w:rPr>
        <w:t>,</w:t>
      </w:r>
      <w:r w:rsidR="00FD5749" w:rsidRPr="007C03C1">
        <w:rPr>
          <w:lang w:eastAsia="en-AU"/>
        </w:rPr>
        <w:t xml:space="preserve"> or inaccessible</w:t>
      </w:r>
      <w:r w:rsidR="00CA0B3D" w:rsidRPr="007C03C1">
        <w:rPr>
          <w:lang w:eastAsia="en-AU"/>
        </w:rPr>
        <w:t xml:space="preserve"> government </w:t>
      </w:r>
      <w:r w:rsidR="00FD5749" w:rsidRPr="007C03C1">
        <w:rPr>
          <w:lang w:eastAsia="en-AU"/>
        </w:rPr>
        <w:t xml:space="preserve">and public </w:t>
      </w:r>
      <w:r w:rsidR="00CA0B3D" w:rsidRPr="007C03C1">
        <w:rPr>
          <w:lang w:eastAsia="en-AU"/>
        </w:rPr>
        <w:t>data</w:t>
      </w:r>
      <w:r w:rsidR="00E86609">
        <w:rPr>
          <w:lang w:eastAsia="en-AU"/>
        </w:rPr>
        <w:t>. N</w:t>
      </w:r>
      <w:r w:rsidR="00487A39" w:rsidRPr="007C03C1">
        <w:rPr>
          <w:lang w:eastAsia="en-AU"/>
        </w:rPr>
        <w:t>evertheless</w:t>
      </w:r>
      <w:r w:rsidR="00E86609">
        <w:rPr>
          <w:lang w:eastAsia="en-AU"/>
        </w:rPr>
        <w:t>,</w:t>
      </w:r>
      <w:r w:rsidR="00487A39" w:rsidRPr="007C03C1">
        <w:rPr>
          <w:lang w:eastAsia="en-AU"/>
        </w:rPr>
        <w:t xml:space="preserve"> some </w:t>
      </w:r>
      <w:r w:rsidR="00E86609">
        <w:rPr>
          <w:lang w:eastAsia="en-AU"/>
        </w:rPr>
        <w:t>comparisons</w:t>
      </w:r>
      <w:r w:rsidR="00E86609" w:rsidRPr="007C03C1">
        <w:rPr>
          <w:lang w:eastAsia="en-AU"/>
        </w:rPr>
        <w:t xml:space="preserve"> </w:t>
      </w:r>
      <w:r w:rsidR="00E86609">
        <w:rPr>
          <w:lang w:eastAsia="en-AU"/>
        </w:rPr>
        <w:t>are possible</w:t>
      </w:r>
      <w:r w:rsidR="00487A39" w:rsidRPr="007C03C1">
        <w:rPr>
          <w:lang w:eastAsia="en-AU"/>
        </w:rPr>
        <w:t>. For example</w:t>
      </w:r>
      <w:r w:rsidR="00BC223C" w:rsidRPr="007C03C1">
        <w:rPr>
          <w:lang w:eastAsia="en-AU"/>
        </w:rPr>
        <w:t>, across Australia</w:t>
      </w:r>
      <w:r w:rsidR="00487A39" w:rsidRPr="007C03C1">
        <w:rPr>
          <w:lang w:eastAsia="en-AU"/>
        </w:rPr>
        <w:t xml:space="preserve"> in 2023</w:t>
      </w:r>
      <w:r w:rsidR="00E86609">
        <w:rPr>
          <w:lang w:eastAsia="en-AU"/>
        </w:rPr>
        <w:t>,</w:t>
      </w:r>
      <w:r w:rsidR="00487A39" w:rsidRPr="007C03C1">
        <w:rPr>
          <w:lang w:eastAsia="en-AU"/>
        </w:rPr>
        <w:t xml:space="preserve"> </w:t>
      </w:r>
      <w:r w:rsidR="00433919" w:rsidRPr="007C03C1">
        <w:rPr>
          <w:lang w:eastAsia="en-AU"/>
        </w:rPr>
        <w:t xml:space="preserve">56.3% of </w:t>
      </w:r>
      <w:r w:rsidR="005C61B4" w:rsidRPr="007C03C1">
        <w:rPr>
          <w:lang w:eastAsia="en-AU"/>
        </w:rPr>
        <w:t>students at universities</w:t>
      </w:r>
      <w:r w:rsidR="00433919" w:rsidRPr="007C03C1">
        <w:rPr>
          <w:lang w:eastAsia="en-AU"/>
        </w:rPr>
        <w:t xml:space="preserve"> were female</w:t>
      </w:r>
      <w:r w:rsidR="00CB5DCC">
        <w:rPr>
          <w:lang w:eastAsia="en-AU"/>
        </w:rPr>
        <w:t xml:space="preserve">, </w:t>
      </w:r>
      <w:r w:rsidR="008D1988">
        <w:rPr>
          <w:lang w:eastAsia="en-AU"/>
        </w:rPr>
        <w:t xml:space="preserve">and 2.2% </w:t>
      </w:r>
      <w:r w:rsidR="009A6A45">
        <w:rPr>
          <w:lang w:eastAsia="en-AU"/>
        </w:rPr>
        <w:t>identified as First Nations</w:t>
      </w:r>
      <w:r w:rsidR="00CB5DCC" w:rsidRPr="00CB5DCC">
        <w:rPr>
          <w:lang w:eastAsia="en-AU"/>
        </w:rPr>
        <w:t xml:space="preserve"> </w:t>
      </w:r>
      <w:r w:rsidR="00E86609">
        <w:rPr>
          <w:noProof/>
          <w:lang w:val="en-US" w:eastAsia="en-AU"/>
        </w:rPr>
        <w:t>(Department of Education, 2024b)</w:t>
      </w:r>
      <w:r w:rsidR="00CB5DCC">
        <w:rPr>
          <w:noProof/>
          <w:lang w:eastAsia="en-AU"/>
        </w:rPr>
        <w:t>.</w:t>
      </w:r>
      <w:r w:rsidR="00FB4C2B">
        <w:rPr>
          <w:noProof/>
          <w:lang w:eastAsia="en-AU"/>
        </w:rPr>
        <w:t xml:space="preserve"> However in the</w:t>
      </w:r>
      <w:r w:rsidR="00386712">
        <w:rPr>
          <w:noProof/>
          <w:lang w:eastAsia="en-AU"/>
        </w:rPr>
        <w:t xml:space="preserve"> </w:t>
      </w:r>
      <w:r w:rsidR="0024141D">
        <w:rPr>
          <w:noProof/>
          <w:lang w:eastAsia="en-AU"/>
        </w:rPr>
        <w:t>October</w:t>
      </w:r>
      <w:r w:rsidR="00E86609">
        <w:rPr>
          <w:noProof/>
          <w:lang w:eastAsia="en-AU"/>
        </w:rPr>
        <w:t>–</w:t>
      </w:r>
      <w:r w:rsidR="0024141D">
        <w:rPr>
          <w:noProof/>
          <w:lang w:eastAsia="en-AU"/>
        </w:rPr>
        <w:t>November</w:t>
      </w:r>
      <w:r w:rsidR="00FB4C2B">
        <w:rPr>
          <w:noProof/>
          <w:lang w:eastAsia="en-AU"/>
        </w:rPr>
        <w:t xml:space="preserve"> 2024</w:t>
      </w:r>
      <w:r w:rsidR="006A42D4">
        <w:rPr>
          <w:noProof/>
          <w:lang w:eastAsia="en-AU"/>
        </w:rPr>
        <w:t xml:space="preserve"> reporting of </w:t>
      </w:r>
      <w:r w:rsidR="00E86609">
        <w:rPr>
          <w:noProof/>
          <w:lang w:eastAsia="en-AU"/>
        </w:rPr>
        <w:t xml:space="preserve">Regional Hub </w:t>
      </w:r>
      <w:r w:rsidR="006A42D4">
        <w:rPr>
          <w:noProof/>
          <w:lang w:eastAsia="en-AU"/>
        </w:rPr>
        <w:t>users, 75% were female</w:t>
      </w:r>
      <w:r w:rsidR="0024141D">
        <w:rPr>
          <w:noProof/>
          <w:lang w:eastAsia="en-AU"/>
        </w:rPr>
        <w:t xml:space="preserve"> and 12</w:t>
      </w:r>
      <w:r w:rsidR="00E423DF">
        <w:rPr>
          <w:noProof/>
          <w:lang w:eastAsia="en-AU"/>
        </w:rPr>
        <w:t>% identified as First Nations</w:t>
      </w:r>
      <w:r w:rsidR="00A7308C">
        <w:rPr>
          <w:noProof/>
          <w:lang w:eastAsia="en-AU"/>
        </w:rPr>
        <w:t xml:space="preserve"> </w:t>
      </w:r>
      <w:r w:rsidR="00E86609">
        <w:rPr>
          <w:noProof/>
          <w:lang w:val="en-US" w:eastAsia="en-AU"/>
        </w:rPr>
        <w:t>(Department of Education, 2025b)</w:t>
      </w:r>
      <w:r w:rsidR="00E423DF">
        <w:rPr>
          <w:noProof/>
          <w:lang w:eastAsia="en-AU"/>
        </w:rPr>
        <w:t xml:space="preserve">. </w:t>
      </w:r>
      <w:r w:rsidR="005B7B03">
        <w:rPr>
          <w:lang w:eastAsia="en-AU"/>
        </w:rPr>
        <w:t>While there</w:t>
      </w:r>
      <w:r w:rsidR="00873B0E" w:rsidRPr="00CB5DCC">
        <w:rPr>
          <w:lang w:eastAsia="en-AU"/>
        </w:rPr>
        <w:t xml:space="preserve"> </w:t>
      </w:r>
      <w:r w:rsidR="00E86609">
        <w:rPr>
          <w:lang w:eastAsia="en-AU"/>
        </w:rPr>
        <w:t>are</w:t>
      </w:r>
      <w:r w:rsidR="00E86609" w:rsidRPr="00CB5DCC">
        <w:rPr>
          <w:lang w:eastAsia="en-AU"/>
        </w:rPr>
        <w:t xml:space="preserve"> </w:t>
      </w:r>
      <w:r w:rsidR="00873B0E" w:rsidRPr="00CB5DCC">
        <w:rPr>
          <w:lang w:eastAsia="en-AU"/>
        </w:rPr>
        <w:t>no data f</w:t>
      </w:r>
      <w:r w:rsidR="00873B0E" w:rsidRPr="007C03C1">
        <w:rPr>
          <w:lang w:eastAsia="en-AU"/>
        </w:rPr>
        <w:t>or all students with disabilities</w:t>
      </w:r>
      <w:r w:rsidR="000303B8" w:rsidRPr="007C03C1">
        <w:rPr>
          <w:lang w:eastAsia="en-AU"/>
        </w:rPr>
        <w:t xml:space="preserve"> at the national level</w:t>
      </w:r>
      <w:r w:rsidR="00873B0E" w:rsidRPr="007C03C1">
        <w:rPr>
          <w:lang w:eastAsia="en-AU"/>
        </w:rPr>
        <w:t xml:space="preserve">, </w:t>
      </w:r>
      <w:r w:rsidR="00977844" w:rsidRPr="007C03C1">
        <w:rPr>
          <w:lang w:eastAsia="en-AU"/>
        </w:rPr>
        <w:t>Cad</w:t>
      </w:r>
      <w:r w:rsidR="0021585F" w:rsidRPr="007C03C1">
        <w:rPr>
          <w:lang w:eastAsia="en-AU"/>
        </w:rPr>
        <w:t>by</w:t>
      </w:r>
      <w:r w:rsidR="003756D6">
        <w:rPr>
          <w:lang w:eastAsia="en-AU"/>
        </w:rPr>
        <w:t xml:space="preserve"> et al.</w:t>
      </w:r>
      <w:r w:rsidR="007A043B" w:rsidRPr="007C03C1">
        <w:rPr>
          <w:lang w:eastAsia="en-AU"/>
        </w:rPr>
        <w:t xml:space="preserve"> </w:t>
      </w:r>
      <w:r w:rsidR="003756D6" w:rsidRPr="00DD3CC1">
        <w:rPr>
          <w:noProof/>
          <w:lang w:eastAsia="en-AU"/>
        </w:rPr>
        <w:t>(2024)</w:t>
      </w:r>
      <w:r w:rsidR="00312092" w:rsidRPr="007C03C1">
        <w:rPr>
          <w:lang w:eastAsia="en-AU"/>
        </w:rPr>
        <w:t xml:space="preserve"> analysed undergraduate data and found that </w:t>
      </w:r>
      <w:r w:rsidR="007E6985" w:rsidRPr="007C03C1">
        <w:rPr>
          <w:lang w:eastAsia="en-AU"/>
        </w:rPr>
        <w:t xml:space="preserve">12.7% of all undergraduate students in Australia </w:t>
      </w:r>
      <w:r w:rsidR="008F0617" w:rsidRPr="007C03C1">
        <w:rPr>
          <w:lang w:eastAsia="en-AU"/>
        </w:rPr>
        <w:t>identif</w:t>
      </w:r>
      <w:r w:rsidR="008F0617">
        <w:rPr>
          <w:lang w:eastAsia="en-AU"/>
        </w:rPr>
        <w:t>ied as</w:t>
      </w:r>
      <w:r w:rsidR="007E6985" w:rsidRPr="007C03C1">
        <w:rPr>
          <w:lang w:eastAsia="en-AU"/>
        </w:rPr>
        <w:t xml:space="preserve"> having a disability</w:t>
      </w:r>
      <w:r w:rsidR="008F0617">
        <w:rPr>
          <w:lang w:eastAsia="en-AU"/>
        </w:rPr>
        <w:t>—</w:t>
      </w:r>
      <w:r w:rsidR="007E6985" w:rsidRPr="007C03C1">
        <w:rPr>
          <w:lang w:eastAsia="en-AU"/>
        </w:rPr>
        <w:t>slightly more than the 10.5% of Regional Hub</w:t>
      </w:r>
      <w:r w:rsidR="00723217">
        <w:rPr>
          <w:lang w:eastAsia="en-AU"/>
        </w:rPr>
        <w:t>s</w:t>
      </w:r>
      <w:r w:rsidR="007E6985" w:rsidRPr="007C03C1">
        <w:rPr>
          <w:lang w:eastAsia="en-AU"/>
        </w:rPr>
        <w:t xml:space="preserve"> users. </w:t>
      </w:r>
      <w:r w:rsidR="00783534" w:rsidRPr="007C03C1">
        <w:rPr>
          <w:lang w:eastAsia="en-AU"/>
        </w:rPr>
        <w:t>Most students across Australia are young</w:t>
      </w:r>
      <w:r w:rsidR="00475B8F" w:rsidRPr="007C03C1">
        <w:rPr>
          <w:lang w:eastAsia="en-AU"/>
        </w:rPr>
        <w:t xml:space="preserve">, with only 23.6% of students in 2023 being </w:t>
      </w:r>
      <w:r w:rsidR="00792F91">
        <w:rPr>
          <w:lang w:eastAsia="en-AU"/>
        </w:rPr>
        <w:t xml:space="preserve">over the age of </w:t>
      </w:r>
      <w:r w:rsidR="00475B8F" w:rsidRPr="007C03C1">
        <w:rPr>
          <w:lang w:eastAsia="en-AU"/>
        </w:rPr>
        <w:t xml:space="preserve">30 years (compared to </w:t>
      </w:r>
      <w:r w:rsidR="007D3905" w:rsidRPr="007C03C1">
        <w:rPr>
          <w:lang w:eastAsia="en-AU"/>
        </w:rPr>
        <w:t xml:space="preserve">50.9% of students </w:t>
      </w:r>
      <w:r w:rsidR="00BD78D4" w:rsidRPr="007C03C1">
        <w:rPr>
          <w:lang w:eastAsia="en-AU"/>
        </w:rPr>
        <w:t>who use Regional Hubs</w:t>
      </w:r>
      <w:r w:rsidR="0081245C">
        <w:rPr>
          <w:lang w:eastAsia="en-AU"/>
        </w:rPr>
        <w:t xml:space="preserve">; </w:t>
      </w:r>
      <w:r w:rsidR="00B233F0">
        <w:rPr>
          <w:lang w:eastAsia="en-AU"/>
        </w:rPr>
        <w:t>Australian Bureau of Statistics [</w:t>
      </w:r>
      <w:r w:rsidR="0081245C" w:rsidRPr="00DD3CC1">
        <w:rPr>
          <w:noProof/>
          <w:lang w:eastAsia="en-AU"/>
        </w:rPr>
        <w:t>ABS</w:t>
      </w:r>
      <w:r w:rsidR="00B233F0">
        <w:rPr>
          <w:noProof/>
          <w:lang w:eastAsia="en-AU"/>
        </w:rPr>
        <w:t>]</w:t>
      </w:r>
      <w:r w:rsidR="0081245C" w:rsidRPr="00DD3CC1">
        <w:rPr>
          <w:noProof/>
          <w:lang w:eastAsia="en-AU"/>
        </w:rPr>
        <w:t>, 2024)</w:t>
      </w:r>
      <w:r w:rsidR="00BD78D4" w:rsidRPr="007C03C1">
        <w:rPr>
          <w:lang w:eastAsia="en-AU"/>
        </w:rPr>
        <w:t xml:space="preserve">. </w:t>
      </w:r>
    </w:p>
    <w:p w14:paraId="660F19E9" w14:textId="42111ABD" w:rsidR="005A31D7" w:rsidRPr="007C03C1" w:rsidRDefault="00823E17" w:rsidP="00750D47">
      <w:pPr>
        <w:rPr>
          <w:lang w:eastAsia="en-AU"/>
        </w:rPr>
      </w:pPr>
      <w:r w:rsidRPr="007C03C1">
        <w:rPr>
          <w:lang w:eastAsia="en-AU"/>
        </w:rPr>
        <w:t xml:space="preserve">If we consider the compounding and cumulative effects of </w:t>
      </w:r>
      <w:r w:rsidR="005A31D7" w:rsidRPr="007C03C1">
        <w:rPr>
          <w:lang w:eastAsia="en-AU"/>
        </w:rPr>
        <w:t xml:space="preserve">multiple </w:t>
      </w:r>
      <w:r w:rsidRPr="007C03C1">
        <w:rPr>
          <w:lang w:eastAsia="en-AU"/>
        </w:rPr>
        <w:t xml:space="preserve">equity characteristics on </w:t>
      </w:r>
      <w:r w:rsidR="00054434" w:rsidRPr="007C03C1">
        <w:rPr>
          <w:lang w:eastAsia="en-AU"/>
        </w:rPr>
        <w:t>successful completion of higher education courses</w:t>
      </w:r>
      <w:r w:rsidR="005A31D7" w:rsidRPr="007C03C1">
        <w:rPr>
          <w:lang w:eastAsia="en-AU"/>
        </w:rPr>
        <w:t xml:space="preserve">, </w:t>
      </w:r>
      <w:r w:rsidR="008F0617">
        <w:rPr>
          <w:lang w:eastAsia="en-AU"/>
        </w:rPr>
        <w:t>these</w:t>
      </w:r>
      <w:r w:rsidR="008F0617" w:rsidRPr="007C03C1">
        <w:rPr>
          <w:lang w:eastAsia="en-AU"/>
        </w:rPr>
        <w:t xml:space="preserve"> </w:t>
      </w:r>
      <w:r w:rsidR="00996E77" w:rsidRPr="007C03C1">
        <w:rPr>
          <w:lang w:eastAsia="en-AU"/>
        </w:rPr>
        <w:t xml:space="preserve">demographic data help to explain the role of Regional Hubs as equity tools </w:t>
      </w:r>
      <w:r w:rsidR="008F0617">
        <w:rPr>
          <w:lang w:eastAsia="en-AU"/>
        </w:rPr>
        <w:t>as well as</w:t>
      </w:r>
      <w:r w:rsidR="008F0617" w:rsidRPr="007C03C1">
        <w:rPr>
          <w:lang w:eastAsia="en-AU"/>
        </w:rPr>
        <w:t xml:space="preserve"> </w:t>
      </w:r>
      <w:r w:rsidR="00996E77" w:rsidRPr="007C03C1">
        <w:rPr>
          <w:lang w:eastAsia="en-AU"/>
        </w:rPr>
        <w:t>their role in widening participation (</w:t>
      </w:r>
      <w:r w:rsidR="008F0617">
        <w:rPr>
          <w:lang w:eastAsia="en-AU"/>
        </w:rPr>
        <w:t>as</w:t>
      </w:r>
      <w:r w:rsidR="00996E77" w:rsidRPr="007C03C1">
        <w:rPr>
          <w:lang w:eastAsia="en-AU"/>
        </w:rPr>
        <w:t xml:space="preserve"> discussed later in this report). </w:t>
      </w:r>
      <w:r w:rsidR="00886731" w:rsidRPr="007C03C1">
        <w:rPr>
          <w:lang w:eastAsia="en-AU"/>
        </w:rPr>
        <w:t xml:space="preserve">To further illustrate how these compounding and cumulative equity characteristics influence completion of higher education studies, we can look to Edwards and McMillan’s </w:t>
      </w:r>
      <w:r w:rsidR="008F0617" w:rsidRPr="00DD3CC1">
        <w:rPr>
          <w:noProof/>
          <w:lang w:eastAsia="en-AU"/>
        </w:rPr>
        <w:t>(2015)</w:t>
      </w:r>
      <w:r w:rsidR="00D15B34" w:rsidRPr="007C03C1">
        <w:rPr>
          <w:lang w:eastAsia="en-AU"/>
        </w:rPr>
        <w:t xml:space="preserve"> </w:t>
      </w:r>
      <w:r w:rsidR="00886731" w:rsidRPr="007C03C1">
        <w:rPr>
          <w:lang w:eastAsia="en-AU"/>
        </w:rPr>
        <w:t xml:space="preserve">landmark study </w:t>
      </w:r>
      <w:r w:rsidR="008F0617">
        <w:rPr>
          <w:lang w:eastAsia="en-AU"/>
        </w:rPr>
        <w:t>“</w:t>
      </w:r>
      <w:r w:rsidR="002C044E" w:rsidRPr="004542B5">
        <w:rPr>
          <w:lang w:eastAsia="en-AU"/>
        </w:rPr>
        <w:t>Completing university in a growing sector: Is equity an issue?</w:t>
      </w:r>
      <w:r w:rsidR="008F0617">
        <w:rPr>
          <w:lang w:eastAsia="en-AU"/>
        </w:rPr>
        <w:t xml:space="preserve">”, </w:t>
      </w:r>
      <w:r w:rsidR="00D15B34" w:rsidRPr="007C03C1">
        <w:rPr>
          <w:lang w:eastAsia="en-AU"/>
        </w:rPr>
        <w:t>which shows</w:t>
      </w:r>
      <w:r w:rsidR="005A31D7" w:rsidRPr="007C03C1">
        <w:rPr>
          <w:lang w:eastAsia="en-AU"/>
        </w:rPr>
        <w:t xml:space="preserve"> that when examined together, demographic variables such as low socio</w:t>
      </w:r>
      <w:r w:rsidR="00962F81">
        <w:rPr>
          <w:lang w:eastAsia="en-AU"/>
        </w:rPr>
        <w:t>-</w:t>
      </w:r>
      <w:r w:rsidR="005A31D7" w:rsidRPr="007C03C1">
        <w:rPr>
          <w:lang w:eastAsia="en-AU"/>
        </w:rPr>
        <w:t xml:space="preserve">economic status, age, </w:t>
      </w:r>
      <w:r w:rsidR="008F0617">
        <w:rPr>
          <w:lang w:eastAsia="en-AU"/>
        </w:rPr>
        <w:t>and</w:t>
      </w:r>
      <w:r w:rsidR="008F0617" w:rsidRPr="007C03C1">
        <w:rPr>
          <w:lang w:eastAsia="en-AU"/>
        </w:rPr>
        <w:t xml:space="preserve"> </w:t>
      </w:r>
      <w:r w:rsidR="005A31D7" w:rsidRPr="007C03C1">
        <w:rPr>
          <w:lang w:eastAsia="en-AU"/>
        </w:rPr>
        <w:t>Indigeneity</w:t>
      </w:r>
      <w:r w:rsidR="00F031EF" w:rsidRPr="007C03C1">
        <w:rPr>
          <w:lang w:eastAsia="en-AU"/>
        </w:rPr>
        <w:t xml:space="preserve"> </w:t>
      </w:r>
      <w:r w:rsidR="005A31D7" w:rsidRPr="007C03C1">
        <w:rPr>
          <w:lang w:eastAsia="en-AU"/>
        </w:rPr>
        <w:t xml:space="preserve">compound to reduce completion rates more significantly than when viewed in isolation. This phenomenon is particularly relevant to RRR communities, where socio-economic and geographical disadvantages intersect with other factors, amplifying the barriers these students encounter. </w:t>
      </w:r>
    </w:p>
    <w:p w14:paraId="39CAF8E7" w14:textId="4D11571E" w:rsidR="00F031EF" w:rsidRDefault="00F031EF" w:rsidP="00750D47">
      <w:pPr>
        <w:rPr>
          <w:lang w:eastAsia="en-AU"/>
        </w:rPr>
      </w:pPr>
      <w:r w:rsidRPr="007C03C1">
        <w:rPr>
          <w:lang w:eastAsia="en-AU"/>
        </w:rPr>
        <w:lastRenderedPageBreak/>
        <w:t>This is</w:t>
      </w:r>
      <w:r w:rsidR="00B75360">
        <w:rPr>
          <w:lang w:eastAsia="en-AU"/>
        </w:rPr>
        <w:t xml:space="preserve"> well</w:t>
      </w:r>
      <w:r w:rsidRPr="007C03C1">
        <w:rPr>
          <w:lang w:eastAsia="en-AU"/>
        </w:rPr>
        <w:t xml:space="preserve"> demonstrated by</w:t>
      </w:r>
      <w:r w:rsidR="00A174DC" w:rsidRPr="007C03C1">
        <w:rPr>
          <w:lang w:eastAsia="en-AU"/>
        </w:rPr>
        <w:t xml:space="preserve"> Edwards and McMillan</w:t>
      </w:r>
      <w:r w:rsidR="007B1BE5" w:rsidRPr="007C03C1">
        <w:rPr>
          <w:lang w:eastAsia="en-AU"/>
        </w:rPr>
        <w:t>’s</w:t>
      </w:r>
      <w:r w:rsidRPr="007C03C1">
        <w:rPr>
          <w:lang w:eastAsia="en-AU"/>
        </w:rPr>
        <w:t xml:space="preserve"> </w:t>
      </w:r>
      <w:r w:rsidR="00B75360" w:rsidRPr="004542B5">
        <w:rPr>
          <w:lang w:eastAsia="en-AU"/>
        </w:rPr>
        <w:t xml:space="preserve">figure </w:t>
      </w:r>
      <w:r w:rsidRPr="004542B5">
        <w:rPr>
          <w:lang w:eastAsia="en-AU"/>
        </w:rPr>
        <w:t>32</w:t>
      </w:r>
      <w:r w:rsidR="00A174DC" w:rsidRPr="007C03C1">
        <w:rPr>
          <w:lang w:eastAsia="en-AU"/>
        </w:rPr>
        <w:t xml:space="preserve">, </w:t>
      </w:r>
      <w:r w:rsidR="00B75360">
        <w:rPr>
          <w:lang w:eastAsia="en-AU"/>
        </w:rPr>
        <w:t>reproduced here as Figure 1</w:t>
      </w:r>
      <w:r w:rsidRPr="007C03C1">
        <w:rPr>
          <w:lang w:eastAsia="en-AU"/>
        </w:rPr>
        <w:t xml:space="preserve"> </w:t>
      </w:r>
      <w:r w:rsidR="00B75360" w:rsidRPr="00DD3CC1">
        <w:rPr>
          <w:noProof/>
          <w:lang w:eastAsia="en-AU"/>
        </w:rPr>
        <w:t>(Edwards &amp; McMillan, 2015, p. 28)</w:t>
      </w:r>
      <w:r w:rsidR="00007940" w:rsidRPr="007C03C1">
        <w:rPr>
          <w:lang w:eastAsia="en-AU"/>
        </w:rPr>
        <w:t>.</w:t>
      </w:r>
      <w:r w:rsidR="00EF0087" w:rsidRPr="007C03C1">
        <w:rPr>
          <w:rStyle w:val="FootnoteReference"/>
          <w:lang w:eastAsia="en-AU"/>
        </w:rPr>
        <w:footnoteReference w:id="6"/>
      </w:r>
      <w:r w:rsidR="00FA3A7B" w:rsidRPr="007C03C1">
        <w:rPr>
          <w:lang w:eastAsia="en-AU"/>
        </w:rPr>
        <w:t xml:space="preserve"> </w:t>
      </w:r>
      <w:r w:rsidR="004C63F8" w:rsidRPr="004C63F8">
        <w:rPr>
          <w:lang w:eastAsia="en-AU"/>
        </w:rPr>
        <w:t>This figure demonstrates that completion rates nine years after commencement decline progressively as additional equity characteristics are attributed to an individual</w:t>
      </w:r>
      <w:r w:rsidR="00762A35">
        <w:rPr>
          <w:lang w:eastAsia="en-AU"/>
        </w:rPr>
        <w:t>.</w:t>
      </w:r>
      <w:r w:rsidR="00951ABA">
        <w:rPr>
          <w:lang w:eastAsia="en-AU"/>
        </w:rPr>
        <w:t xml:space="preserve"> </w:t>
      </w:r>
      <w:r w:rsidR="001E289A" w:rsidRPr="007C03C1">
        <w:rPr>
          <w:lang w:eastAsia="en-AU"/>
        </w:rPr>
        <w:t xml:space="preserve">The national average </w:t>
      </w:r>
      <w:r w:rsidR="00CF4774" w:rsidRPr="007C03C1">
        <w:rPr>
          <w:lang w:eastAsia="en-AU"/>
        </w:rPr>
        <w:t>in 2005 for completion nine years after commencement was 73.6</w:t>
      </w:r>
      <w:r w:rsidR="00B75360" w:rsidRPr="007C03C1">
        <w:rPr>
          <w:lang w:eastAsia="en-AU"/>
        </w:rPr>
        <w:t>%</w:t>
      </w:r>
      <w:r w:rsidR="00B75360">
        <w:rPr>
          <w:lang w:eastAsia="en-AU"/>
        </w:rPr>
        <w:t>;</w:t>
      </w:r>
      <w:r w:rsidR="00B75360" w:rsidRPr="007C03C1">
        <w:rPr>
          <w:lang w:eastAsia="en-AU"/>
        </w:rPr>
        <w:t xml:space="preserve"> </w:t>
      </w:r>
      <w:r w:rsidR="00666805" w:rsidRPr="007C03C1">
        <w:rPr>
          <w:lang w:eastAsia="en-AU"/>
        </w:rPr>
        <w:t>however</w:t>
      </w:r>
      <w:r w:rsidR="00B75360">
        <w:rPr>
          <w:lang w:eastAsia="en-AU"/>
        </w:rPr>
        <w:t>,</w:t>
      </w:r>
      <w:r w:rsidR="004D34C7" w:rsidRPr="007C03C1">
        <w:rPr>
          <w:lang w:eastAsia="en-AU"/>
        </w:rPr>
        <w:t xml:space="preserve"> this </w:t>
      </w:r>
      <w:r w:rsidR="00B75360">
        <w:rPr>
          <w:lang w:eastAsia="en-AU"/>
        </w:rPr>
        <w:t>was lower</w:t>
      </w:r>
      <w:r w:rsidR="004D34C7" w:rsidRPr="007C03C1">
        <w:rPr>
          <w:lang w:eastAsia="en-AU"/>
        </w:rPr>
        <w:t xml:space="preserve"> for those in non-metro areas</w:t>
      </w:r>
      <w:r w:rsidR="0060715D">
        <w:rPr>
          <w:lang w:eastAsia="en-AU"/>
        </w:rPr>
        <w:t xml:space="preserve"> (69.3%</w:t>
      </w:r>
      <w:r w:rsidR="006938D9">
        <w:rPr>
          <w:lang w:eastAsia="en-AU"/>
        </w:rPr>
        <w:t xml:space="preserve"> completion)</w:t>
      </w:r>
      <w:r w:rsidR="004D34C7" w:rsidRPr="007C03C1">
        <w:rPr>
          <w:lang w:eastAsia="en-AU"/>
        </w:rPr>
        <w:t xml:space="preserve">, </w:t>
      </w:r>
      <w:r w:rsidR="00A01301" w:rsidRPr="007C03C1">
        <w:rPr>
          <w:lang w:eastAsia="en-AU"/>
        </w:rPr>
        <w:t xml:space="preserve">even more so for those </w:t>
      </w:r>
      <w:r w:rsidR="00B75360">
        <w:rPr>
          <w:lang w:eastAsia="en-AU"/>
        </w:rPr>
        <w:t>in</w:t>
      </w:r>
      <w:r w:rsidR="00A01301" w:rsidRPr="007C03C1">
        <w:rPr>
          <w:lang w:eastAsia="en-AU"/>
        </w:rPr>
        <w:t xml:space="preserve"> non-metro </w:t>
      </w:r>
      <w:r w:rsidR="00B75360">
        <w:rPr>
          <w:lang w:eastAsia="en-AU"/>
        </w:rPr>
        <w:t xml:space="preserve">areas </w:t>
      </w:r>
      <w:r w:rsidR="00A01301" w:rsidRPr="007C03C1">
        <w:rPr>
          <w:lang w:eastAsia="en-AU"/>
        </w:rPr>
        <w:t xml:space="preserve">AND aged 25 </w:t>
      </w:r>
      <w:r w:rsidR="00B75360">
        <w:rPr>
          <w:lang w:eastAsia="en-AU"/>
        </w:rPr>
        <w:t>years or</w:t>
      </w:r>
      <w:r w:rsidR="00A01301" w:rsidRPr="007C03C1">
        <w:rPr>
          <w:lang w:eastAsia="en-AU"/>
        </w:rPr>
        <w:t xml:space="preserve"> over</w:t>
      </w:r>
      <w:r w:rsidR="006938D9">
        <w:rPr>
          <w:lang w:eastAsia="en-AU"/>
        </w:rPr>
        <w:t xml:space="preserve"> (55.5</w:t>
      </w:r>
      <w:r w:rsidR="00B75360">
        <w:rPr>
          <w:lang w:eastAsia="en-AU"/>
        </w:rPr>
        <w:t>%</w:t>
      </w:r>
      <w:r w:rsidR="006938D9">
        <w:rPr>
          <w:lang w:eastAsia="en-AU"/>
        </w:rPr>
        <w:t>)</w:t>
      </w:r>
      <w:r w:rsidR="00A01301" w:rsidRPr="007C03C1">
        <w:rPr>
          <w:lang w:eastAsia="en-AU"/>
        </w:rPr>
        <w:t xml:space="preserve">, and more so </w:t>
      </w:r>
      <w:r w:rsidR="00B75360">
        <w:rPr>
          <w:lang w:eastAsia="en-AU"/>
        </w:rPr>
        <w:t xml:space="preserve">again </w:t>
      </w:r>
      <w:r w:rsidR="00A01301" w:rsidRPr="007C03C1">
        <w:rPr>
          <w:lang w:eastAsia="en-AU"/>
        </w:rPr>
        <w:t xml:space="preserve">for those who </w:t>
      </w:r>
      <w:r w:rsidR="00B75360">
        <w:rPr>
          <w:lang w:eastAsia="en-AU"/>
        </w:rPr>
        <w:t>were</w:t>
      </w:r>
      <w:r w:rsidR="00B75360" w:rsidRPr="007C03C1">
        <w:rPr>
          <w:lang w:eastAsia="en-AU"/>
        </w:rPr>
        <w:t xml:space="preserve"> </w:t>
      </w:r>
      <w:r w:rsidR="00A01301" w:rsidRPr="007C03C1">
        <w:rPr>
          <w:lang w:eastAsia="en-AU"/>
        </w:rPr>
        <w:t xml:space="preserve">part-time, non-metro, and 25 </w:t>
      </w:r>
      <w:r w:rsidR="0050402D">
        <w:rPr>
          <w:lang w:eastAsia="en-AU"/>
        </w:rPr>
        <w:t>years or</w:t>
      </w:r>
      <w:r w:rsidR="0050402D" w:rsidRPr="007C03C1">
        <w:rPr>
          <w:lang w:eastAsia="en-AU"/>
        </w:rPr>
        <w:t xml:space="preserve"> </w:t>
      </w:r>
      <w:r w:rsidR="00A01301" w:rsidRPr="007C03C1">
        <w:rPr>
          <w:lang w:eastAsia="en-AU"/>
        </w:rPr>
        <w:t>over</w:t>
      </w:r>
      <w:r w:rsidR="006938D9">
        <w:rPr>
          <w:lang w:eastAsia="en-AU"/>
        </w:rPr>
        <w:t xml:space="preserve"> </w:t>
      </w:r>
      <w:r w:rsidR="00B41876">
        <w:rPr>
          <w:lang w:eastAsia="en-AU"/>
        </w:rPr>
        <w:t>(43.9%)</w:t>
      </w:r>
      <w:r w:rsidR="00A01301" w:rsidRPr="007C03C1">
        <w:rPr>
          <w:lang w:eastAsia="en-AU"/>
        </w:rPr>
        <w:t xml:space="preserve">. </w:t>
      </w:r>
      <w:r w:rsidR="006A7E76" w:rsidRPr="007C03C1">
        <w:rPr>
          <w:lang w:eastAsia="en-AU"/>
        </w:rPr>
        <w:t xml:space="preserve">These last two </w:t>
      </w:r>
      <w:r w:rsidR="002D5802">
        <w:rPr>
          <w:lang w:eastAsia="en-AU"/>
        </w:rPr>
        <w:t>individual profiles</w:t>
      </w:r>
      <w:r w:rsidR="00B3410C" w:rsidRPr="007C03C1">
        <w:rPr>
          <w:lang w:eastAsia="en-AU"/>
        </w:rPr>
        <w:t xml:space="preserve"> </w:t>
      </w:r>
      <w:r w:rsidR="0050402D">
        <w:rPr>
          <w:lang w:eastAsia="en-AU"/>
        </w:rPr>
        <w:t>reflect</w:t>
      </w:r>
      <w:r w:rsidR="00B3410C" w:rsidRPr="007C03C1">
        <w:rPr>
          <w:lang w:eastAsia="en-AU"/>
        </w:rPr>
        <w:t xml:space="preserve"> the</w:t>
      </w:r>
      <w:r w:rsidR="005C1F2E" w:rsidRPr="007C03C1">
        <w:rPr>
          <w:lang w:eastAsia="en-AU"/>
        </w:rPr>
        <w:t xml:space="preserve"> average</w:t>
      </w:r>
      <w:r w:rsidR="00B3410C" w:rsidRPr="007C03C1">
        <w:rPr>
          <w:lang w:eastAsia="en-AU"/>
        </w:rPr>
        <w:t xml:space="preserve"> </w:t>
      </w:r>
      <w:r w:rsidR="005C1F2E" w:rsidRPr="007C03C1">
        <w:rPr>
          <w:lang w:eastAsia="en-AU"/>
        </w:rPr>
        <w:t>Regional Hub</w:t>
      </w:r>
      <w:r w:rsidR="009D2988">
        <w:rPr>
          <w:lang w:eastAsia="en-AU"/>
        </w:rPr>
        <w:t>s</w:t>
      </w:r>
      <w:r w:rsidR="005C1F2E" w:rsidRPr="007C03C1">
        <w:rPr>
          <w:lang w:eastAsia="en-AU"/>
        </w:rPr>
        <w:t xml:space="preserve"> user</w:t>
      </w:r>
      <w:r w:rsidR="003C1201" w:rsidRPr="007C03C1">
        <w:rPr>
          <w:lang w:eastAsia="en-AU"/>
        </w:rPr>
        <w:t xml:space="preserve">, except </w:t>
      </w:r>
      <w:r w:rsidR="0050402D">
        <w:rPr>
          <w:lang w:eastAsia="en-AU"/>
        </w:rPr>
        <w:t xml:space="preserve">they may have </w:t>
      </w:r>
      <w:r w:rsidR="00BE073F">
        <w:rPr>
          <w:lang w:eastAsia="en-AU"/>
        </w:rPr>
        <w:t>additional characteristics (</w:t>
      </w:r>
      <w:r w:rsidR="00740173">
        <w:rPr>
          <w:lang w:eastAsia="en-AU"/>
        </w:rPr>
        <w:t>for example</w:t>
      </w:r>
      <w:r w:rsidR="0050402D">
        <w:rPr>
          <w:lang w:eastAsia="en-AU"/>
        </w:rPr>
        <w:t>,</w:t>
      </w:r>
      <w:r w:rsidR="00BE073F">
        <w:rPr>
          <w:lang w:eastAsia="en-AU"/>
        </w:rPr>
        <w:t xml:space="preserve"> </w:t>
      </w:r>
      <w:r w:rsidR="00B13133">
        <w:rPr>
          <w:lang w:eastAsia="en-AU"/>
        </w:rPr>
        <w:t>being Aboriginal and Torres Strait Islander, a woman, or having a disability)</w:t>
      </w:r>
      <w:r w:rsidR="00BE073F" w:rsidRPr="007C03C1">
        <w:rPr>
          <w:lang w:eastAsia="en-AU"/>
        </w:rPr>
        <w:t xml:space="preserve"> </w:t>
      </w:r>
      <w:r w:rsidR="002D5802">
        <w:rPr>
          <w:lang w:eastAsia="en-AU"/>
        </w:rPr>
        <w:t xml:space="preserve">that </w:t>
      </w:r>
      <w:r w:rsidR="003C1201" w:rsidRPr="007C03C1">
        <w:rPr>
          <w:lang w:eastAsia="en-AU"/>
        </w:rPr>
        <w:t xml:space="preserve">can </w:t>
      </w:r>
      <w:r w:rsidR="0050402D">
        <w:rPr>
          <w:lang w:eastAsia="en-AU"/>
        </w:rPr>
        <w:t>further</w:t>
      </w:r>
      <w:r w:rsidR="0050402D" w:rsidRPr="007C03C1">
        <w:rPr>
          <w:lang w:eastAsia="en-AU"/>
        </w:rPr>
        <w:t xml:space="preserve"> </w:t>
      </w:r>
      <w:r w:rsidR="0050402D">
        <w:rPr>
          <w:lang w:eastAsia="en-AU"/>
        </w:rPr>
        <w:t>influence</w:t>
      </w:r>
      <w:r w:rsidR="0050402D" w:rsidRPr="007C03C1">
        <w:rPr>
          <w:lang w:eastAsia="en-AU"/>
        </w:rPr>
        <w:t xml:space="preserve"> </w:t>
      </w:r>
      <w:r w:rsidR="003C1201" w:rsidRPr="007C03C1">
        <w:rPr>
          <w:lang w:eastAsia="en-AU"/>
        </w:rPr>
        <w:t xml:space="preserve">the </w:t>
      </w:r>
      <w:r w:rsidR="005C1F2E" w:rsidRPr="007C03C1">
        <w:rPr>
          <w:lang w:eastAsia="en-AU"/>
        </w:rPr>
        <w:t>likelihood of completion</w:t>
      </w:r>
      <w:r w:rsidR="002D5802">
        <w:rPr>
          <w:lang w:eastAsia="en-AU"/>
        </w:rPr>
        <w:t>.</w:t>
      </w:r>
    </w:p>
    <w:p w14:paraId="32A64A6F" w14:textId="553BB3A9" w:rsidR="00740173" w:rsidRPr="00740173" w:rsidRDefault="00740173" w:rsidP="002C22A6">
      <w:pPr>
        <w:pStyle w:val="Figuretitle"/>
        <w:rPr>
          <w:lang w:eastAsia="en-AU"/>
        </w:rPr>
      </w:pPr>
      <w:bookmarkStart w:id="68" w:name="_Toc213066683"/>
      <w:r w:rsidRPr="00740173">
        <w:t xml:space="preserve">Figure </w:t>
      </w:r>
      <w:r>
        <w:fldChar w:fldCharType="begin"/>
      </w:r>
      <w:r>
        <w:instrText xml:space="preserve"> SEQ Figure \* ARABIC </w:instrText>
      </w:r>
      <w:r>
        <w:fldChar w:fldCharType="separate"/>
      </w:r>
      <w:r w:rsidRPr="00740173">
        <w:rPr>
          <w:noProof/>
        </w:rPr>
        <w:t>1</w:t>
      </w:r>
      <w:r>
        <w:rPr>
          <w:noProof/>
        </w:rPr>
        <w:fldChar w:fldCharType="end"/>
      </w:r>
      <w:r w:rsidRPr="00740173">
        <w:t xml:space="preserve">: A </w:t>
      </w:r>
      <w:r w:rsidR="00852F12">
        <w:t>r</w:t>
      </w:r>
      <w:r w:rsidRPr="00740173">
        <w:t xml:space="preserve">epresentation of how </w:t>
      </w:r>
      <w:r w:rsidR="00852F12">
        <w:t>c</w:t>
      </w:r>
      <w:r w:rsidRPr="00740173">
        <w:t xml:space="preserve">ompounding </w:t>
      </w:r>
      <w:r w:rsidR="00852F12">
        <w:t>e</w:t>
      </w:r>
      <w:r w:rsidRPr="00740173">
        <w:t xml:space="preserve">quity </w:t>
      </w:r>
      <w:r w:rsidR="00852F12">
        <w:t>c</w:t>
      </w:r>
      <w:r w:rsidRPr="00740173">
        <w:t xml:space="preserve">haracteristics </w:t>
      </w:r>
      <w:r w:rsidR="00852F12">
        <w:t>a</w:t>
      </w:r>
      <w:r w:rsidRPr="00740173">
        <w:t xml:space="preserve">ffect </w:t>
      </w:r>
      <w:r w:rsidR="00852F12">
        <w:t>n</w:t>
      </w:r>
      <w:r w:rsidRPr="00740173">
        <w:t>ine-</w:t>
      </w:r>
      <w:r w:rsidR="00852F12">
        <w:t>y</w:t>
      </w:r>
      <w:r w:rsidRPr="00740173">
        <w:t xml:space="preserve">ear </w:t>
      </w:r>
      <w:r w:rsidR="00852F12">
        <w:t>c</w:t>
      </w:r>
      <w:r w:rsidRPr="00740173">
        <w:t xml:space="preserve">ompletion </w:t>
      </w:r>
      <w:r w:rsidR="00852F12">
        <w:t>r</w:t>
      </w:r>
      <w:r w:rsidRPr="00740173">
        <w:t>ates</w:t>
      </w:r>
      <w:bookmarkEnd w:id="68"/>
    </w:p>
    <w:p w14:paraId="00144B11" w14:textId="77777777" w:rsidR="00C65C76" w:rsidRPr="007C03C1" w:rsidRDefault="00FA3A7B" w:rsidP="004542B5">
      <w:pPr>
        <w:keepNext/>
        <w:jc w:val="center"/>
      </w:pPr>
      <w:r w:rsidRPr="007C03C1">
        <w:rPr>
          <w:noProof/>
        </w:rPr>
        <w:drawing>
          <wp:inline distT="0" distB="0" distL="0" distR="0" wp14:anchorId="58D6CAE9" wp14:editId="72974A48">
            <wp:extent cx="4356100" cy="4919206"/>
            <wp:effectExtent l="0" t="0" r="0" b="0"/>
            <wp:docPr id="1929317128" name="Picture 1" descr="A visual representation of how compounding equity characteristics affect nine-year completion rate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317128" name="Picture 1" descr="A visual representation of how compounding equity characteristics affect nine-year completion rates">
                      <a:extLst>
                        <a:ext uri="{C183D7F6-B498-43B3-948B-1728B52AA6E4}">
                          <adec:decorative xmlns:adec="http://schemas.microsoft.com/office/drawing/2017/decorative" val="0"/>
                        </a:ext>
                      </a:extLst>
                    </pic:cNvPr>
                    <pic:cNvPicPr/>
                  </pic:nvPicPr>
                  <pic:blipFill>
                    <a:blip r:embed="rId16"/>
                    <a:stretch>
                      <a:fillRect/>
                    </a:stretch>
                  </pic:blipFill>
                  <pic:spPr>
                    <a:xfrm>
                      <a:off x="0" y="0"/>
                      <a:ext cx="4376610" cy="4942367"/>
                    </a:xfrm>
                    <a:prstGeom prst="rect">
                      <a:avLst/>
                    </a:prstGeom>
                  </pic:spPr>
                </pic:pic>
              </a:graphicData>
            </a:graphic>
          </wp:inline>
        </w:drawing>
      </w:r>
    </w:p>
    <w:p w14:paraId="16952137" w14:textId="5C9E1759" w:rsidR="00C65C76" w:rsidRPr="006176C3" w:rsidRDefault="00740173" w:rsidP="00960E37">
      <w:pPr>
        <w:pStyle w:val="Caption"/>
      </w:pPr>
      <w:r>
        <w:t>S</w:t>
      </w:r>
      <w:r w:rsidR="00C65C76" w:rsidRPr="006176C3">
        <w:t xml:space="preserve">ource: Edwards </w:t>
      </w:r>
      <w:r w:rsidR="00955834">
        <w:t>&amp;</w:t>
      </w:r>
      <w:r w:rsidR="00955834" w:rsidRPr="006176C3">
        <w:t xml:space="preserve"> </w:t>
      </w:r>
      <w:r w:rsidR="00C65C76" w:rsidRPr="006176C3">
        <w:t>McMillan</w:t>
      </w:r>
      <w:r w:rsidR="00D9457B" w:rsidRPr="006176C3">
        <w:t xml:space="preserve">, </w:t>
      </w:r>
      <w:r w:rsidR="00C65C76" w:rsidRPr="006176C3">
        <w:t>2015, p. 28</w:t>
      </w:r>
    </w:p>
    <w:p w14:paraId="3B42AA34" w14:textId="38B67CC4" w:rsidR="00400C2A" w:rsidRPr="007C03C1" w:rsidRDefault="00D564BE" w:rsidP="00750D47">
      <w:r>
        <w:t>E</w:t>
      </w:r>
      <w:r w:rsidR="00400C2A" w:rsidRPr="007C03C1">
        <w:t xml:space="preserve">xamining Regional Hub </w:t>
      </w:r>
      <w:r w:rsidR="00006743" w:rsidRPr="007C03C1">
        <w:t xml:space="preserve">users through </w:t>
      </w:r>
      <w:r w:rsidR="007E0055" w:rsidRPr="007C03C1">
        <w:t>Edwards and McMillan</w:t>
      </w:r>
      <w:r w:rsidR="007E0055">
        <w:t>’s</w:t>
      </w:r>
      <w:r w:rsidR="007E0055" w:rsidRPr="007C03C1" w:rsidDel="007E0055">
        <w:t xml:space="preserve"> </w:t>
      </w:r>
      <w:r w:rsidR="00C35080" w:rsidRPr="007C03C1">
        <w:t>framework</w:t>
      </w:r>
      <w:r w:rsidR="0050402D">
        <w:t xml:space="preserve"> provides</w:t>
      </w:r>
      <w:r w:rsidR="00804C88" w:rsidRPr="007C03C1">
        <w:t xml:space="preserve"> a better understanding of </w:t>
      </w:r>
      <w:r w:rsidR="009E708E" w:rsidRPr="007C03C1">
        <w:t xml:space="preserve">both </w:t>
      </w:r>
      <w:r w:rsidR="0050402D">
        <w:t>the</w:t>
      </w:r>
      <w:r w:rsidR="0050402D" w:rsidRPr="007C03C1">
        <w:t xml:space="preserve"> importan</w:t>
      </w:r>
      <w:r w:rsidR="0050402D">
        <w:t>ce</w:t>
      </w:r>
      <w:r w:rsidR="0050402D" w:rsidRPr="007C03C1">
        <w:t xml:space="preserve"> </w:t>
      </w:r>
      <w:r w:rsidR="0050402D">
        <w:t>of</w:t>
      </w:r>
      <w:r w:rsidR="0050402D" w:rsidRPr="007C03C1">
        <w:t xml:space="preserve"> </w:t>
      </w:r>
      <w:r w:rsidR="009E708E" w:rsidRPr="007C03C1">
        <w:t xml:space="preserve">Regional Hubs for </w:t>
      </w:r>
      <w:r w:rsidR="00C802BA" w:rsidRPr="007C03C1">
        <w:t xml:space="preserve">facilitating </w:t>
      </w:r>
      <w:r w:rsidR="005435D9" w:rsidRPr="007C03C1">
        <w:t xml:space="preserve">increased completion rates and the role of compounding and cumulative equity characteristics for </w:t>
      </w:r>
      <w:r w:rsidR="005435D9" w:rsidRPr="007C03C1">
        <w:lastRenderedPageBreak/>
        <w:t xml:space="preserve">Regional Hub users. </w:t>
      </w:r>
      <w:r w:rsidR="00AC5854" w:rsidRPr="007C03C1">
        <w:t>Next</w:t>
      </w:r>
      <w:r w:rsidR="00CB5DCC" w:rsidRPr="007C03C1">
        <w:t>,</w:t>
      </w:r>
      <w:r w:rsidR="00AC5854" w:rsidRPr="007C03C1">
        <w:t xml:space="preserve"> we discuss </w:t>
      </w:r>
      <w:r w:rsidR="00395433" w:rsidRPr="007C03C1">
        <w:t xml:space="preserve">the major themes </w:t>
      </w:r>
      <w:r w:rsidR="006D6B4A" w:rsidRPr="007C03C1">
        <w:t>that emerged from a</w:t>
      </w:r>
      <w:r w:rsidR="00983559" w:rsidRPr="007C03C1">
        <w:t xml:space="preserve"> literature review on the</w:t>
      </w:r>
      <w:r w:rsidR="006D6B4A" w:rsidRPr="007C03C1">
        <w:t xml:space="preserve"> limited scholarship </w:t>
      </w:r>
      <w:r w:rsidR="007E0055">
        <w:t>about</w:t>
      </w:r>
      <w:r w:rsidR="006D6B4A" w:rsidRPr="007C03C1">
        <w:t xml:space="preserve"> </w:t>
      </w:r>
      <w:r w:rsidR="0050402D">
        <w:t>Regional Hubs</w:t>
      </w:r>
      <w:r w:rsidR="006D6B4A" w:rsidRPr="007C03C1">
        <w:t xml:space="preserve">. </w:t>
      </w:r>
    </w:p>
    <w:p w14:paraId="3BBD36C0" w14:textId="5D83685C" w:rsidR="00657B74" w:rsidRPr="007C03C1" w:rsidRDefault="00657B74" w:rsidP="00657B74">
      <w:pPr>
        <w:pStyle w:val="Heading2"/>
      </w:pPr>
      <w:bookmarkStart w:id="69" w:name="_Toc213066619"/>
      <w:r w:rsidRPr="007C03C1">
        <w:t xml:space="preserve">Themes </w:t>
      </w:r>
      <w:r w:rsidR="0050402D">
        <w:t>in</w:t>
      </w:r>
      <w:r w:rsidR="0050402D" w:rsidRPr="007C03C1">
        <w:t xml:space="preserve"> </w:t>
      </w:r>
      <w:r w:rsidRPr="007C03C1">
        <w:t xml:space="preserve">the </w:t>
      </w:r>
      <w:r w:rsidR="00F77F06">
        <w:t>l</w:t>
      </w:r>
      <w:r w:rsidR="00865066" w:rsidRPr="007C03C1">
        <w:t>iterature</w:t>
      </w:r>
      <w:bookmarkEnd w:id="69"/>
    </w:p>
    <w:p w14:paraId="09CE48CA" w14:textId="637C41E8" w:rsidR="00657B74" w:rsidRPr="007C03C1" w:rsidRDefault="00657B74" w:rsidP="00750D47">
      <w:r w:rsidRPr="007C03C1">
        <w:t xml:space="preserve">Much of the literature on the </w:t>
      </w:r>
      <w:r w:rsidR="00A00671">
        <w:t>RUSH</w:t>
      </w:r>
      <w:r w:rsidR="0050402D">
        <w:t xml:space="preserve"> program</w:t>
      </w:r>
      <w:r w:rsidRPr="007C03C1">
        <w:t xml:space="preserve"> examines factors in their success and the positive effects on communities that have a Regional Hub. Through a thorough analysis of the literature, five themes emerged:</w:t>
      </w:r>
    </w:p>
    <w:p w14:paraId="49CB14CB" w14:textId="6501BE8F" w:rsidR="00657B74" w:rsidRPr="007C03C1" w:rsidRDefault="0050402D" w:rsidP="005052B5">
      <w:pPr>
        <w:pStyle w:val="ListParagraph"/>
        <w:jc w:val="both"/>
      </w:pPr>
      <w:r w:rsidRPr="007C03C1">
        <w:t>the success of the regional hubs</w:t>
      </w:r>
    </w:p>
    <w:p w14:paraId="0EE99E6B" w14:textId="0EF86EFC" w:rsidR="00657B74" w:rsidRPr="007C03C1" w:rsidRDefault="0050402D" w:rsidP="005052B5">
      <w:pPr>
        <w:pStyle w:val="ListParagraph"/>
        <w:jc w:val="both"/>
      </w:pPr>
      <w:r w:rsidRPr="007C03C1">
        <w:t>the role of location and geography</w:t>
      </w:r>
    </w:p>
    <w:p w14:paraId="336F2D36" w14:textId="6BC676C3" w:rsidR="00657B74" w:rsidRPr="007C03C1" w:rsidRDefault="0050402D" w:rsidP="005052B5">
      <w:pPr>
        <w:pStyle w:val="ListParagraph"/>
        <w:jc w:val="both"/>
      </w:pPr>
      <w:r w:rsidRPr="007C03C1">
        <w:t>community links of Regional Hubs</w:t>
      </w:r>
    </w:p>
    <w:p w14:paraId="4B264F40" w14:textId="37C7000A" w:rsidR="00657B74" w:rsidRPr="007C03C1" w:rsidRDefault="0050402D" w:rsidP="005052B5">
      <w:pPr>
        <w:pStyle w:val="ListParagraph"/>
        <w:jc w:val="both"/>
      </w:pPr>
      <w:r w:rsidRPr="007C03C1">
        <w:t>the regional economic development effects of a community having a Regional Hub</w:t>
      </w:r>
    </w:p>
    <w:p w14:paraId="17BB33E7" w14:textId="325FFF24" w:rsidR="00657B74" w:rsidRPr="007C03C1" w:rsidRDefault="0050402D" w:rsidP="005052B5">
      <w:pPr>
        <w:pStyle w:val="ListParagraph"/>
        <w:jc w:val="both"/>
      </w:pPr>
      <w:r w:rsidRPr="007C03C1">
        <w:t xml:space="preserve">a physical place </w:t>
      </w:r>
      <w:r w:rsidR="00657B74" w:rsidRPr="007C03C1">
        <w:t>to study.</w:t>
      </w:r>
    </w:p>
    <w:p w14:paraId="03C2DCBE" w14:textId="677BFC91" w:rsidR="00657B74" w:rsidRPr="007C03C1" w:rsidRDefault="00657B74" w:rsidP="00750D47">
      <w:r w:rsidRPr="007C03C1">
        <w:t>These themes are broad and to a certain extent</w:t>
      </w:r>
      <w:r w:rsidR="0050402D">
        <w:t>,</w:t>
      </w:r>
      <w:r w:rsidRPr="007C03C1">
        <w:t xml:space="preserve"> deeply intertwined. </w:t>
      </w:r>
      <w:r w:rsidR="00A86507" w:rsidRPr="007C03C1">
        <w:t>This section of the report</w:t>
      </w:r>
      <w:r w:rsidRPr="007C03C1">
        <w:t xml:space="preserve"> </w:t>
      </w:r>
      <w:r w:rsidR="0050402D">
        <w:t>discusses</w:t>
      </w:r>
      <w:r w:rsidRPr="007C03C1">
        <w:t xml:space="preserve"> these five themes</w:t>
      </w:r>
      <w:r w:rsidR="003B463A" w:rsidRPr="007C03C1">
        <w:t>. Where possible,</w:t>
      </w:r>
      <w:r w:rsidRPr="007C03C1">
        <w:t xml:space="preserve"> I have separated the</w:t>
      </w:r>
      <w:r w:rsidR="003B463A" w:rsidRPr="007C03C1">
        <w:t xml:space="preserve"> themes</w:t>
      </w:r>
      <w:r w:rsidRPr="007C03C1">
        <w:t xml:space="preserve"> out</w:t>
      </w:r>
      <w:r w:rsidR="0050402D">
        <w:t>, but</w:t>
      </w:r>
      <w:r w:rsidR="003B463A" w:rsidRPr="007C03C1">
        <w:t xml:space="preserve"> it should be noted that </w:t>
      </w:r>
      <w:r w:rsidR="005052B5" w:rsidRPr="007C03C1">
        <w:t>in some circumstances this was not</w:t>
      </w:r>
      <w:r w:rsidRPr="007C03C1">
        <w:t xml:space="preserve"> possible</w:t>
      </w:r>
      <w:r w:rsidR="00B9522A">
        <w:t xml:space="preserve"> because of the degree of </w:t>
      </w:r>
      <w:r w:rsidR="00C11E64">
        <w:t>interconnectedness</w:t>
      </w:r>
      <w:r w:rsidRPr="007C03C1">
        <w:t xml:space="preserve">. </w:t>
      </w:r>
    </w:p>
    <w:p w14:paraId="01840608" w14:textId="03D1C8E8" w:rsidR="00657B74" w:rsidRPr="007C03C1" w:rsidRDefault="00657B74" w:rsidP="00CE07E0">
      <w:pPr>
        <w:pStyle w:val="Heading3"/>
        <w:rPr>
          <w:rFonts w:eastAsia="Times New Roman"/>
        </w:rPr>
      </w:pPr>
      <w:bookmarkStart w:id="70" w:name="_Toc213066620"/>
      <w:r w:rsidRPr="007C03C1">
        <w:rPr>
          <w:rFonts w:eastAsia="Times New Roman"/>
        </w:rPr>
        <w:t xml:space="preserve">Success of </w:t>
      </w:r>
      <w:r w:rsidR="00E3474E" w:rsidRPr="007C03C1">
        <w:rPr>
          <w:rFonts w:eastAsia="Times New Roman"/>
        </w:rPr>
        <w:t xml:space="preserve">Regional </w:t>
      </w:r>
      <w:r w:rsidRPr="007C03C1">
        <w:rPr>
          <w:rFonts w:eastAsia="Times New Roman"/>
        </w:rPr>
        <w:t>Hubs</w:t>
      </w:r>
      <w:bookmarkEnd w:id="70"/>
    </w:p>
    <w:p w14:paraId="40E8156E" w14:textId="73D842B5" w:rsidR="00657B74" w:rsidRPr="007C03C1" w:rsidRDefault="00657B74" w:rsidP="00750D47">
      <w:r w:rsidRPr="007C03C1">
        <w:t xml:space="preserve">The </w:t>
      </w:r>
      <w:r w:rsidR="00605E70" w:rsidRPr="007C03C1">
        <w:t>Blunde</w:t>
      </w:r>
      <w:r w:rsidR="008A0242" w:rsidRPr="007C03C1">
        <w:t>n</w:t>
      </w:r>
      <w:r w:rsidR="00605E70" w:rsidRPr="007C03C1">
        <w:t xml:space="preserve"> </w:t>
      </w:r>
      <w:r w:rsidR="00605E70" w:rsidRPr="004542B5">
        <w:t>et al</w:t>
      </w:r>
      <w:r w:rsidR="00605E70" w:rsidRPr="003C5045">
        <w:t>.</w:t>
      </w:r>
      <w:r w:rsidR="00605E70" w:rsidRPr="007C03C1">
        <w:t xml:space="preserve"> </w:t>
      </w:r>
      <w:r w:rsidR="00267ACF" w:rsidRPr="00DD3CC1">
        <w:rPr>
          <w:noProof/>
          <w:lang w:val="en-US"/>
        </w:rPr>
        <w:t>(2024)</w:t>
      </w:r>
      <w:r w:rsidR="003E375C">
        <w:t xml:space="preserve"> </w:t>
      </w:r>
      <w:r w:rsidR="002A29FB" w:rsidRPr="007C03C1">
        <w:t xml:space="preserve">program evaluation of the </w:t>
      </w:r>
      <w:r w:rsidR="00DB36BA">
        <w:t>CUCs</w:t>
      </w:r>
      <w:r w:rsidR="002A29FB" w:rsidRPr="007C03C1">
        <w:t xml:space="preserve"> found</w:t>
      </w:r>
      <w:r w:rsidR="00FA51EC" w:rsidRPr="007C03C1">
        <w:t xml:space="preserve"> </w:t>
      </w:r>
      <w:r w:rsidRPr="007C03C1">
        <w:t xml:space="preserve">that the program had </w:t>
      </w:r>
      <w:r w:rsidR="00A952E6" w:rsidRPr="007C03C1">
        <w:t xml:space="preserve">broadly </w:t>
      </w:r>
      <w:r w:rsidRPr="007C03C1">
        <w:t xml:space="preserve">increased the number of students using </w:t>
      </w:r>
      <w:r w:rsidR="009725FC" w:rsidRPr="007C03C1">
        <w:t xml:space="preserve">Regional </w:t>
      </w:r>
      <w:r w:rsidRPr="007C03C1">
        <w:t>Hubs over time</w:t>
      </w:r>
      <w:r w:rsidR="00C904E8" w:rsidRPr="007C03C1">
        <w:t xml:space="preserve"> </w:t>
      </w:r>
      <w:r w:rsidRPr="007C03C1">
        <w:t xml:space="preserve">and that </w:t>
      </w:r>
      <w:r w:rsidR="00FA6A41">
        <w:t>Aboriginal and Torres Strait Islander</w:t>
      </w:r>
      <w:r w:rsidR="00FA6A41" w:rsidRPr="007C03C1">
        <w:t xml:space="preserve"> students </w:t>
      </w:r>
      <w:r w:rsidR="008833B0">
        <w:t xml:space="preserve">are enrolled with </w:t>
      </w:r>
      <w:r w:rsidR="00C904E8" w:rsidRPr="007C03C1">
        <w:t>CUC-affiliated</w:t>
      </w:r>
      <w:r w:rsidRPr="007C03C1">
        <w:t xml:space="preserve"> Regional Hubs </w:t>
      </w:r>
      <w:r w:rsidR="008833B0">
        <w:t xml:space="preserve">at </w:t>
      </w:r>
      <w:r w:rsidR="00923BF9" w:rsidRPr="007C03C1">
        <w:t>a level that i</w:t>
      </w:r>
      <w:r w:rsidR="004F1C9A">
        <w:t>s</w:t>
      </w:r>
      <w:r w:rsidR="00923BF9" w:rsidRPr="007C03C1">
        <w:t xml:space="preserve"> representative of their communities or greater</w:t>
      </w:r>
      <w:r w:rsidRPr="007C03C1">
        <w:t xml:space="preserve">. This same </w:t>
      </w:r>
      <w:r w:rsidR="00923BF9" w:rsidRPr="007C03C1">
        <w:t xml:space="preserve">program </w:t>
      </w:r>
      <w:r w:rsidRPr="007C03C1">
        <w:t>evaluation found that students who use Regional Hubs have a greater sense of belonging, and students who use</w:t>
      </w:r>
      <w:r w:rsidR="0078152E" w:rsidRPr="007C03C1">
        <w:t xml:space="preserve"> a CUC are more likely to stay in their local area. </w:t>
      </w:r>
    </w:p>
    <w:p w14:paraId="45965DE7" w14:textId="746BA170" w:rsidR="00147DD3" w:rsidRPr="007C03C1" w:rsidRDefault="00657B74" w:rsidP="00750D47">
      <w:r w:rsidRPr="007C03C1">
        <w:t xml:space="preserve">In the report </w:t>
      </w:r>
      <w:r w:rsidRPr="002C22A6">
        <w:rPr>
          <w:i/>
          <w:iCs/>
        </w:rPr>
        <w:t xml:space="preserve">Regional, </w:t>
      </w:r>
      <w:r w:rsidR="00267ACF" w:rsidRPr="002C22A6">
        <w:rPr>
          <w:i/>
          <w:iCs/>
        </w:rPr>
        <w:t>rural, remote marginalisation from higher education</w:t>
      </w:r>
      <w:r w:rsidRPr="002C22A6">
        <w:rPr>
          <w:i/>
          <w:iCs/>
        </w:rPr>
        <w:t>: Isolation, mobility and the role of the Country Universities Centres</w:t>
      </w:r>
      <w:r w:rsidR="00267ACF">
        <w:rPr>
          <w:noProof/>
        </w:rPr>
        <w:t xml:space="preserve"> </w:t>
      </w:r>
      <w:r w:rsidR="00267ACF" w:rsidRPr="00DD3CC1">
        <w:rPr>
          <w:noProof/>
        </w:rPr>
        <w:t>(Bunn &amp; Lumb, 2024)</w:t>
      </w:r>
      <w:r w:rsidR="00267ACF">
        <w:rPr>
          <w:noProof/>
        </w:rPr>
        <w:t>,</w:t>
      </w:r>
      <w:r w:rsidRPr="007C03C1">
        <w:t xml:space="preserve"> the authors demonstrate the impact that CUCs have on RRR students and communities.</w:t>
      </w:r>
      <w:r w:rsidRPr="007C03C1">
        <w:rPr>
          <w:rStyle w:val="FootnoteReference"/>
          <w:rFonts w:eastAsia="Times New Roman" w:cs="Arial"/>
        </w:rPr>
        <w:footnoteReference w:id="7"/>
      </w:r>
      <w:r w:rsidRPr="007C03C1">
        <w:t xml:space="preserve"> For example, the study found that when a student has a dedicated space (such as a </w:t>
      </w:r>
      <w:r w:rsidR="00E715F8" w:rsidRPr="007C03C1">
        <w:t>Regional Hub</w:t>
      </w:r>
      <w:r w:rsidR="003E3558" w:rsidRPr="007C03C1">
        <w:t xml:space="preserve"> or </w:t>
      </w:r>
      <w:r w:rsidRPr="007C03C1">
        <w:t xml:space="preserve">CUC) to engage in online learning it helps to build a “stable sense of identity and recognition” in the student </w:t>
      </w:r>
      <w:r w:rsidR="00267ACF" w:rsidRPr="00DD3CC1">
        <w:rPr>
          <w:noProof/>
        </w:rPr>
        <w:t>(Bunn &amp; Lumb, 2024, pp. 4, 27, 42)</w:t>
      </w:r>
      <w:r w:rsidRPr="007C03C1">
        <w:t>. Bunn and Lumb argue that through increased recognition and a more stable sense of identity</w:t>
      </w:r>
      <w:r w:rsidR="00267ACF">
        <w:t>,</w:t>
      </w:r>
      <w:r w:rsidRPr="007C03C1">
        <w:t xml:space="preserve"> students are more</w:t>
      </w:r>
      <w:r w:rsidR="00147DD3" w:rsidRPr="007C03C1">
        <w:t xml:space="preserve"> likely to succeed in their studies. Further to this identity recognition, Bunn and Lumb found that through having access to </w:t>
      </w:r>
      <w:r w:rsidR="00267ACF">
        <w:t xml:space="preserve">a </w:t>
      </w:r>
      <w:r w:rsidR="00147DD3" w:rsidRPr="007C03C1">
        <w:t xml:space="preserve">CUC, online learners experience a </w:t>
      </w:r>
      <w:r w:rsidR="00267ACF">
        <w:t>reduced</w:t>
      </w:r>
      <w:r w:rsidR="00267ACF" w:rsidRPr="007C03C1">
        <w:t xml:space="preserve"> </w:t>
      </w:r>
      <w:r w:rsidR="00147DD3" w:rsidRPr="007C03C1">
        <w:t>sense of isolation and create communities of learners. This in turn increases the likelihood of educational achievement and attainment. This community</w:t>
      </w:r>
      <w:r w:rsidR="00740173">
        <w:t>-</w:t>
      </w:r>
      <w:r w:rsidR="00147DD3" w:rsidRPr="007C03C1">
        <w:t xml:space="preserve">building has a positive impact on educational outcomes through the ability </w:t>
      </w:r>
      <w:r w:rsidR="00267ACF">
        <w:t>of</w:t>
      </w:r>
      <w:r w:rsidR="00267ACF" w:rsidRPr="007C03C1">
        <w:t xml:space="preserve"> </w:t>
      </w:r>
      <w:r w:rsidR="00147DD3" w:rsidRPr="007C03C1">
        <w:t>students to recognise and support each other</w:t>
      </w:r>
      <w:r w:rsidR="00267ACF">
        <w:t>—</w:t>
      </w:r>
      <w:r w:rsidR="00147DD3" w:rsidRPr="007C03C1">
        <w:t xml:space="preserve">a vital component of student success </w:t>
      </w:r>
      <w:r w:rsidR="00267ACF" w:rsidRPr="00DD3CC1">
        <w:rPr>
          <w:noProof/>
        </w:rPr>
        <w:t>(Bunn &amp; Lumb, 2024)</w:t>
      </w:r>
      <w:r w:rsidR="00147DD3" w:rsidRPr="007C03C1">
        <w:t xml:space="preserve">. </w:t>
      </w:r>
    </w:p>
    <w:p w14:paraId="349D396A" w14:textId="4A7FDAF2" w:rsidR="00147DD3" w:rsidRPr="007C03C1" w:rsidRDefault="00147DD3" w:rsidP="00750D47">
      <w:r w:rsidRPr="007C03C1">
        <w:t xml:space="preserve">An increased sense of belonging in students who use </w:t>
      </w:r>
      <w:r w:rsidR="00974EA1" w:rsidRPr="007C03C1">
        <w:t>R</w:t>
      </w:r>
      <w:r w:rsidR="0080050D" w:rsidRPr="007C03C1">
        <w:t xml:space="preserve">egional </w:t>
      </w:r>
      <w:r w:rsidRPr="007C03C1">
        <w:t xml:space="preserve">Hubs is a recurring theme </w:t>
      </w:r>
      <w:r w:rsidR="00267ACF">
        <w:t>in</w:t>
      </w:r>
      <w:r w:rsidR="00267ACF" w:rsidRPr="007C03C1">
        <w:t xml:space="preserve"> </w:t>
      </w:r>
      <w:r w:rsidRPr="007C03C1">
        <w:t>the literature</w:t>
      </w:r>
      <w:r w:rsidR="00267ACF">
        <w:t>,</w:t>
      </w:r>
      <w:r w:rsidRPr="007C03C1">
        <w:t xml:space="preserve"> as a contributing factor to their success. For example, </w:t>
      </w:r>
      <w:r w:rsidR="00267ACF">
        <w:t xml:space="preserve">in </w:t>
      </w:r>
      <w:r w:rsidRPr="007C03C1">
        <w:t>Delahunty’s (202</w:t>
      </w:r>
      <w:r w:rsidR="00D14D54">
        <w:t>0</w:t>
      </w:r>
      <w:r w:rsidRPr="007C03C1">
        <w:t xml:space="preserve">) </w:t>
      </w:r>
      <w:r w:rsidRPr="007C03C1">
        <w:lastRenderedPageBreak/>
        <w:t>study</w:t>
      </w:r>
      <w:r w:rsidR="00267ACF">
        <w:t>,</w:t>
      </w:r>
      <w:r w:rsidRPr="007C03C1">
        <w:t xml:space="preserve"> students from RRR backgrounds </w:t>
      </w:r>
      <w:r w:rsidR="00267ACF">
        <w:t>reported</w:t>
      </w:r>
      <w:r w:rsidR="00267ACF" w:rsidRPr="007C03C1">
        <w:t xml:space="preserve"> </w:t>
      </w:r>
      <w:r w:rsidRPr="007C03C1">
        <w:t xml:space="preserve">a sense of community and belonging when studying, at least partly facilitated through </w:t>
      </w:r>
      <w:r w:rsidR="00267ACF">
        <w:t>Regional Hubs</w:t>
      </w:r>
      <w:r w:rsidRPr="007C03C1">
        <w:t xml:space="preserve">. In their study of CUC students, </w:t>
      </w:r>
      <w:r w:rsidR="002230B2">
        <w:t xml:space="preserve">M. </w:t>
      </w:r>
      <w:r w:rsidRPr="007C03C1">
        <w:t>Davis and Taylor (2019) found that</w:t>
      </w:r>
      <w:r w:rsidR="00267ACF">
        <w:t xml:space="preserve"> the</w:t>
      </w:r>
      <w:r w:rsidRPr="007C03C1">
        <w:t xml:space="preserve"> </w:t>
      </w:r>
      <w:r w:rsidR="00267ACF">
        <w:t>CUC</w:t>
      </w:r>
      <w:r w:rsidRPr="007C03C1">
        <w:t xml:space="preserve"> students who were surveyed had an exceptionally high rate of self-indicated belonging: “When surveyed about sense of belonging</w:t>
      </w:r>
      <w:r w:rsidR="00740173">
        <w:t>,</w:t>
      </w:r>
      <w:r w:rsidRPr="007C03C1">
        <w:t xml:space="preserve"> </w:t>
      </w:r>
      <w:r w:rsidR="00A80CDD" w:rsidRPr="007C03C1">
        <w:t xml:space="preserve">the </w:t>
      </w:r>
      <w:r w:rsidRPr="007C03C1">
        <w:t xml:space="preserve">CUC students returned 81% positive results, compared to a QILT </w:t>
      </w:r>
      <w:r w:rsidR="00BD6860">
        <w:t>[</w:t>
      </w:r>
      <w:r w:rsidR="00BD6860" w:rsidRPr="007C03C1">
        <w:rPr>
          <w:lang w:eastAsia="en-AU"/>
        </w:rPr>
        <w:t>Quality Indicators for Learning and Teaching</w:t>
      </w:r>
      <w:r w:rsidR="00BD6860">
        <w:t xml:space="preserve">] </w:t>
      </w:r>
      <w:r w:rsidRPr="007C03C1">
        <w:t>national average of 51%, and a QILT average for external, regional students of just 36%”</w:t>
      </w:r>
      <w:r w:rsidR="00A262B1">
        <w:rPr>
          <w:noProof/>
        </w:rPr>
        <w:t xml:space="preserve"> </w:t>
      </w:r>
      <w:r w:rsidR="00A262B1" w:rsidRPr="00DD3CC1">
        <w:rPr>
          <w:noProof/>
        </w:rPr>
        <w:t>(</w:t>
      </w:r>
      <w:r w:rsidR="002230B2">
        <w:rPr>
          <w:noProof/>
        </w:rPr>
        <w:t xml:space="preserve">M. </w:t>
      </w:r>
      <w:r w:rsidR="00A262B1" w:rsidRPr="00DD3CC1">
        <w:rPr>
          <w:noProof/>
        </w:rPr>
        <w:t>Davis &amp; Taylor, 2019, p. 85)</w:t>
      </w:r>
      <w:r w:rsidRPr="007C03C1">
        <w:t>. This increased belonging is a contributing factor in both student retention and student success</w:t>
      </w:r>
      <w:r w:rsidR="00267ACF">
        <w:t xml:space="preserve">; </w:t>
      </w:r>
      <w:r w:rsidR="00865066">
        <w:t>it appears that if</w:t>
      </w:r>
      <w:r w:rsidRPr="007C03C1">
        <w:t xml:space="preserve"> they feel they belong in a community of scholars</w:t>
      </w:r>
      <w:r w:rsidR="00865066">
        <w:t>,</w:t>
      </w:r>
      <w:r w:rsidRPr="007C03C1">
        <w:t xml:space="preserve"> they are more likely to </w:t>
      </w:r>
      <w:r w:rsidR="00A52D6D" w:rsidRPr="007C03C1">
        <w:t>perse</w:t>
      </w:r>
      <w:r w:rsidR="00A52D6D">
        <w:t>ve</w:t>
      </w:r>
      <w:r w:rsidR="00A52D6D" w:rsidRPr="007C03C1">
        <w:t>re</w:t>
      </w:r>
      <w:r w:rsidRPr="007C03C1">
        <w:t xml:space="preserve"> in their studies. </w:t>
      </w:r>
    </w:p>
    <w:p w14:paraId="0EB070D3" w14:textId="08C6EC09" w:rsidR="00147DD3" w:rsidRPr="007C03C1" w:rsidRDefault="00147DD3" w:rsidP="00750D47">
      <w:r w:rsidRPr="007C03C1">
        <w:t>In Nicole Crawford’s</w:t>
      </w:r>
      <w:r w:rsidR="00DF0F90">
        <w:rPr>
          <w:noProof/>
        </w:rPr>
        <w:t xml:space="preserve"> </w:t>
      </w:r>
      <w:r w:rsidR="00DF0F90" w:rsidRPr="00DD3CC1">
        <w:rPr>
          <w:noProof/>
        </w:rPr>
        <w:t>(2021)</w:t>
      </w:r>
      <w:r w:rsidRPr="007C03C1">
        <w:t xml:space="preserve"> </w:t>
      </w:r>
      <w:r w:rsidR="00D21C74">
        <w:t xml:space="preserve">ACSES </w:t>
      </w:r>
      <w:r w:rsidR="00865066" w:rsidRPr="007C03C1">
        <w:t xml:space="preserve">Equity Fellowship </w:t>
      </w:r>
      <w:r w:rsidRPr="007C03C1">
        <w:rPr>
          <w:i/>
          <w:iCs/>
        </w:rPr>
        <w:t xml:space="preserve">"On the Radar": Supporting the Mental Wellbeing of Mature-Aged Students in Regional and Remote Australia </w:t>
      </w:r>
      <w:r w:rsidRPr="007C03C1">
        <w:t xml:space="preserve">she discusses the impacts that </w:t>
      </w:r>
      <w:r w:rsidR="00865066">
        <w:t>Regional Hubs</w:t>
      </w:r>
      <w:r w:rsidRPr="007C03C1">
        <w:t xml:space="preserve"> have on the mental health of mature-aged students. Crawford </w:t>
      </w:r>
      <w:r w:rsidR="00D82285" w:rsidRPr="007C03C1">
        <w:t>considers</w:t>
      </w:r>
      <w:r w:rsidRPr="007C03C1">
        <w:t xml:space="preserve"> how having access to </w:t>
      </w:r>
      <w:r w:rsidR="00865066">
        <w:t xml:space="preserve">a </w:t>
      </w:r>
      <w:r w:rsidRPr="007C03C1">
        <w:t>Regional Hub, the physical space, and high-speed internet contributed positively to the mental wellbeing of the participants in her study. Notably</w:t>
      </w:r>
      <w:r w:rsidR="00865066">
        <w:t>,</w:t>
      </w:r>
      <w:r w:rsidRPr="007C03C1">
        <w:t xml:space="preserve"> </w:t>
      </w:r>
      <w:r w:rsidR="0021516C" w:rsidRPr="007C03C1">
        <w:t xml:space="preserve">Regional </w:t>
      </w:r>
      <w:r w:rsidRPr="007C03C1">
        <w:t xml:space="preserve">Hubs </w:t>
      </w:r>
      <w:r w:rsidR="00865066">
        <w:t xml:space="preserve">played a role </w:t>
      </w:r>
      <w:r w:rsidRPr="007C03C1">
        <w:t xml:space="preserve">in providing education infrastructure and the sense of belonging that </w:t>
      </w:r>
      <w:r w:rsidR="00865066">
        <w:t>came</w:t>
      </w:r>
      <w:r w:rsidR="00865066" w:rsidRPr="007C03C1">
        <w:t xml:space="preserve"> </w:t>
      </w:r>
      <w:r w:rsidRPr="007C03C1">
        <w:t xml:space="preserve">with visiting a space dedicated to pursuing education. </w:t>
      </w:r>
    </w:p>
    <w:p w14:paraId="6489BE70" w14:textId="46982477" w:rsidR="00C50054" w:rsidRPr="007C03C1" w:rsidRDefault="00C50054" w:rsidP="00C50054">
      <w:pPr>
        <w:pStyle w:val="Heading3"/>
        <w:rPr>
          <w:rFonts w:eastAsia="Times New Roman"/>
        </w:rPr>
      </w:pPr>
      <w:bookmarkStart w:id="71" w:name="_Toc213066621"/>
      <w:r w:rsidRPr="007C03C1">
        <w:rPr>
          <w:rFonts w:eastAsia="Times New Roman"/>
        </w:rPr>
        <w:t>Location-</w:t>
      </w:r>
      <w:r w:rsidR="00F77F06">
        <w:rPr>
          <w:rFonts w:eastAsia="Times New Roman"/>
        </w:rPr>
        <w:t>b</w:t>
      </w:r>
      <w:r w:rsidR="00865066" w:rsidRPr="007C03C1">
        <w:rPr>
          <w:rFonts w:eastAsia="Times New Roman"/>
        </w:rPr>
        <w:t xml:space="preserve">ased </w:t>
      </w:r>
      <w:r w:rsidR="00F77F06">
        <w:rPr>
          <w:rFonts w:eastAsia="Times New Roman"/>
        </w:rPr>
        <w:t>f</w:t>
      </w:r>
      <w:r w:rsidR="00865066" w:rsidRPr="007C03C1">
        <w:rPr>
          <w:rFonts w:eastAsia="Times New Roman"/>
        </w:rPr>
        <w:t xml:space="preserve">actors </w:t>
      </w:r>
      <w:r w:rsidRPr="007C03C1">
        <w:rPr>
          <w:rFonts w:eastAsia="Times New Roman"/>
        </w:rPr>
        <w:t xml:space="preserve">and </w:t>
      </w:r>
      <w:r w:rsidR="00F77F06">
        <w:rPr>
          <w:rFonts w:eastAsia="Times New Roman"/>
        </w:rPr>
        <w:t>g</w:t>
      </w:r>
      <w:r w:rsidR="00865066" w:rsidRPr="007C03C1">
        <w:rPr>
          <w:rFonts w:eastAsia="Times New Roman"/>
        </w:rPr>
        <w:t xml:space="preserve">eographic </w:t>
      </w:r>
      <w:r w:rsidR="00F77F06">
        <w:rPr>
          <w:rFonts w:eastAsia="Times New Roman"/>
        </w:rPr>
        <w:t>s</w:t>
      </w:r>
      <w:r w:rsidR="00865066" w:rsidRPr="007C03C1">
        <w:rPr>
          <w:rFonts w:eastAsia="Times New Roman"/>
        </w:rPr>
        <w:t>patiality</w:t>
      </w:r>
      <w:bookmarkEnd w:id="71"/>
    </w:p>
    <w:p w14:paraId="430E9EA8" w14:textId="4FF3072E" w:rsidR="00C50054" w:rsidRPr="007C03C1" w:rsidRDefault="00C50054" w:rsidP="00750D47">
      <w:r w:rsidRPr="007C03C1">
        <w:t xml:space="preserve">The locationality of </w:t>
      </w:r>
      <w:r w:rsidR="00865066">
        <w:t>Regional Hubs</w:t>
      </w:r>
      <w:r w:rsidRPr="007C03C1">
        <w:t xml:space="preserve"> is a </w:t>
      </w:r>
      <w:bookmarkStart w:id="72" w:name="_Hlk202890421"/>
      <w:r w:rsidRPr="007C03C1">
        <w:t xml:space="preserve">recurring </w:t>
      </w:r>
      <w:bookmarkEnd w:id="72"/>
      <w:r w:rsidRPr="007C03C1">
        <w:t xml:space="preserve">theme </w:t>
      </w:r>
      <w:r w:rsidR="00865066">
        <w:t>in</w:t>
      </w:r>
      <w:r w:rsidR="00865066" w:rsidRPr="007C03C1">
        <w:t xml:space="preserve"> </w:t>
      </w:r>
      <w:r w:rsidRPr="007C03C1">
        <w:t xml:space="preserve">the literature, with many </w:t>
      </w:r>
      <w:r w:rsidR="00865066">
        <w:t xml:space="preserve">studies </w:t>
      </w:r>
      <w:r w:rsidRPr="007C03C1">
        <w:t>pointing to the barriers that geography poses in the success of regional learners and the importance of location as an enabler for them to succeed.</w:t>
      </w:r>
      <w:r w:rsidR="00204BB8">
        <w:t xml:space="preserve"> </w:t>
      </w:r>
      <w:r w:rsidRPr="007C03C1">
        <w:t xml:space="preserve">Many people in rural populations—especially young people—experience a </w:t>
      </w:r>
      <w:r w:rsidR="00865066">
        <w:t>“</w:t>
      </w:r>
      <w:r w:rsidRPr="007C03C1">
        <w:t xml:space="preserve">mobility </w:t>
      </w:r>
      <w:r w:rsidR="00865066" w:rsidRPr="007C03C1">
        <w:t>imperative</w:t>
      </w:r>
      <w:r w:rsidR="00865066">
        <w:t>”</w:t>
      </w:r>
      <w:r w:rsidR="00865066" w:rsidRPr="007C03C1">
        <w:t xml:space="preserve"> </w:t>
      </w:r>
      <w:r w:rsidRPr="007C03C1">
        <w:t xml:space="preserve">to move from their rural area to a metropolitan area for increased opportunities for employment and education </w:t>
      </w:r>
      <w:r w:rsidR="00865066" w:rsidRPr="00DD3CC1">
        <w:rPr>
          <w:noProof/>
        </w:rPr>
        <w:t>(Bunn &amp; Lumb, 2024)</w:t>
      </w:r>
      <w:r w:rsidRPr="007C03C1">
        <w:t xml:space="preserve">. In their study of CUCs, Bunn and Lumb (2024) discuss how many students who use the CUCs experience feeling </w:t>
      </w:r>
      <w:r w:rsidR="00865066">
        <w:t>a</w:t>
      </w:r>
      <w:r w:rsidR="00865066" w:rsidRPr="007C03C1">
        <w:t xml:space="preserve"> </w:t>
      </w:r>
      <w:r w:rsidRPr="007C03C1">
        <w:t xml:space="preserve">need to move from their rural area. For example, they cite one participant </w:t>
      </w:r>
      <w:r w:rsidR="00865066" w:rsidRPr="00DD3CC1">
        <w:rPr>
          <w:noProof/>
        </w:rPr>
        <w:t>(Bunn &amp; Lumb, 2024, p. 16)</w:t>
      </w:r>
      <w:r w:rsidRPr="007C03C1">
        <w:t>:</w:t>
      </w:r>
    </w:p>
    <w:p w14:paraId="22E9702B" w14:textId="77777777" w:rsidR="00C50054" w:rsidRPr="007C03C1" w:rsidRDefault="00C50054" w:rsidP="00750D47">
      <w:pPr>
        <w:pStyle w:val="Quote"/>
      </w:pPr>
      <w:r w:rsidRPr="007C03C1">
        <w:t>In my experience, university wasn’t accessible unless you were going to leave the community, leave family and that sort of thing. And I could have done that, but soon after leaving school decided not to. Well, I did leave, but for other purposes. But yeah, there’s just not the access to the range of courses unless you are able to commit to either leaving the community, leaving town, leaving family, jobs, etc.</w:t>
      </w:r>
    </w:p>
    <w:p w14:paraId="7080F2FE" w14:textId="2AB249CD" w:rsidR="00C50054" w:rsidRPr="007C03C1" w:rsidRDefault="00C50054" w:rsidP="00750D47">
      <w:r w:rsidRPr="007C03C1">
        <w:t>This participant was not alone in expressing how this mobility imperative impacts on them</w:t>
      </w:r>
      <w:r w:rsidR="00DB435E">
        <w:t>.</w:t>
      </w:r>
      <w:r w:rsidR="00DB435E" w:rsidRPr="007C03C1">
        <w:t xml:space="preserve"> </w:t>
      </w:r>
      <w:r w:rsidR="00DB435E">
        <w:t>I</w:t>
      </w:r>
      <w:r w:rsidR="00DB435E" w:rsidRPr="007C03C1">
        <w:t>ndeed</w:t>
      </w:r>
      <w:r w:rsidR="00DB435E">
        <w:t>,</w:t>
      </w:r>
      <w:r w:rsidR="00DB435E" w:rsidRPr="007C03C1">
        <w:t xml:space="preserve"> </w:t>
      </w:r>
      <w:r w:rsidRPr="007C03C1">
        <w:t xml:space="preserve">many participants in Bunn and Lumb’s study articulated how they had a strong desire to stay in their own </w:t>
      </w:r>
      <w:r w:rsidR="00DB435E" w:rsidRPr="007C03C1">
        <w:t>communit</w:t>
      </w:r>
      <w:r w:rsidR="00DB435E">
        <w:t>y</w:t>
      </w:r>
      <w:r w:rsidR="00DB435E" w:rsidRPr="007C03C1">
        <w:t xml:space="preserve"> </w:t>
      </w:r>
      <w:r w:rsidRPr="007C03C1">
        <w:t xml:space="preserve">to study and work but felt the need to move away </w:t>
      </w:r>
      <w:r w:rsidR="002B18B1" w:rsidRPr="007C03C1">
        <w:t>to</w:t>
      </w:r>
      <w:r w:rsidRPr="007C03C1">
        <w:t xml:space="preserve"> pursue these activities. Bunn and Lumb conclude that CUCs create a new pathway for people</w:t>
      </w:r>
      <w:r w:rsidR="00DB435E">
        <w:t>—</w:t>
      </w:r>
      <w:r w:rsidRPr="007C03C1">
        <w:t xml:space="preserve">a middle ground between moving away to pursue education or staying in their community and not studying. The CUCs therefore act “as a third option: one that provides space for people to continue their education while remaining in place” </w:t>
      </w:r>
      <w:r w:rsidR="00DB435E" w:rsidRPr="00DD3CC1">
        <w:rPr>
          <w:noProof/>
        </w:rPr>
        <w:t>(Bunn &amp; Lumb, 2024, p. 40)</w:t>
      </w:r>
      <w:r w:rsidRPr="007C03C1">
        <w:t>. This mobility imperative is intimately linked to the next two sections</w:t>
      </w:r>
      <w:r w:rsidR="00DB435E">
        <w:t xml:space="preserve"> discussing </w:t>
      </w:r>
      <w:r w:rsidRPr="007C03C1">
        <w:t>community and economic/regional development</w:t>
      </w:r>
      <w:r w:rsidR="00DB435E">
        <w:t>,</w:t>
      </w:r>
      <w:r w:rsidRPr="007C03C1">
        <w:t xml:space="preserve"> as this imperative often coerces people into moving away from their families, friends, and communities</w:t>
      </w:r>
      <w:r w:rsidR="00DB435E">
        <w:t>,</w:t>
      </w:r>
      <w:r w:rsidRPr="007C03C1">
        <w:t xml:space="preserve"> and the effects of this </w:t>
      </w:r>
      <w:r w:rsidR="00DB435E">
        <w:t>“</w:t>
      </w:r>
      <w:r w:rsidRPr="007C03C1">
        <w:t xml:space="preserve">brain </w:t>
      </w:r>
      <w:r w:rsidR="00DB435E" w:rsidRPr="007C03C1">
        <w:t>drain</w:t>
      </w:r>
      <w:r w:rsidR="00DB435E">
        <w:t>”</w:t>
      </w:r>
      <w:r w:rsidR="00DB435E" w:rsidRPr="007C03C1">
        <w:t xml:space="preserve"> </w:t>
      </w:r>
      <w:r w:rsidRPr="007C03C1">
        <w:t xml:space="preserve">on local economies, with young workers moving away and therefore reducing their impact on local </w:t>
      </w:r>
      <w:r w:rsidR="00A16AB4">
        <w:t xml:space="preserve">Gross Domestic </w:t>
      </w:r>
      <w:r w:rsidR="00A16AB4" w:rsidRPr="00A16AB4">
        <w:t>Product</w:t>
      </w:r>
      <w:r w:rsidRPr="00A16AB4">
        <w:t>,</w:t>
      </w:r>
      <w:r w:rsidRPr="007C03C1">
        <w:t xml:space="preserve"> employment</w:t>
      </w:r>
      <w:r w:rsidR="00DB435E">
        <w:t>, and so on</w:t>
      </w:r>
      <w:r w:rsidRPr="007C03C1">
        <w:t xml:space="preserve">. </w:t>
      </w:r>
    </w:p>
    <w:p w14:paraId="45D770C3" w14:textId="10BF9F41" w:rsidR="00F7567C" w:rsidRPr="007C03C1" w:rsidRDefault="00C50054" w:rsidP="00750D47">
      <w:r w:rsidRPr="007C03C1">
        <w:lastRenderedPageBreak/>
        <w:t xml:space="preserve">In Delahunty’s </w:t>
      </w:r>
      <w:r w:rsidR="00A262B1" w:rsidRPr="00DD3CC1">
        <w:rPr>
          <w:noProof/>
        </w:rPr>
        <w:t>(2020)</w:t>
      </w:r>
      <w:r w:rsidR="00847B80" w:rsidRPr="007C03C1">
        <w:t xml:space="preserve"> ACSES</w:t>
      </w:r>
      <w:r w:rsidRPr="007C03C1">
        <w:t xml:space="preserve"> Equity Fellowship, she </w:t>
      </w:r>
      <w:r w:rsidR="00DB435E">
        <w:t xml:space="preserve">examined </w:t>
      </w:r>
      <w:r w:rsidRPr="007C03C1">
        <w:t xml:space="preserve">how people from RRR navigate into and through higher education. One of the key findings of </w:t>
      </w:r>
      <w:r w:rsidR="00EE1BAB">
        <w:t>Delahunty’s</w:t>
      </w:r>
      <w:r w:rsidR="00EE1BAB" w:rsidRPr="007C03C1">
        <w:t xml:space="preserve"> </w:t>
      </w:r>
      <w:r w:rsidRPr="007C03C1">
        <w:t xml:space="preserve">report is that people in RRR </w:t>
      </w:r>
      <w:r w:rsidR="00D778BA" w:rsidRPr="007C03C1">
        <w:t xml:space="preserve">areas </w:t>
      </w:r>
      <w:r w:rsidRPr="007C03C1">
        <w:t xml:space="preserve">who decided to stay in their communities to </w:t>
      </w:r>
      <w:r w:rsidR="00CA2D07" w:rsidRPr="007C03C1">
        <w:t>pursue</w:t>
      </w:r>
      <w:r w:rsidRPr="007C03C1">
        <w:t xml:space="preserve"> higher education</w:t>
      </w:r>
      <w:r w:rsidR="00DB435E">
        <w:t xml:space="preserve"> were,</w:t>
      </w:r>
      <w:r w:rsidR="00DB435E" w:rsidRPr="007C03C1">
        <w:t xml:space="preserve"> </w:t>
      </w:r>
      <w:r w:rsidRPr="007C03C1">
        <w:t>at least in part,</w:t>
      </w:r>
      <w:r w:rsidR="0083085A" w:rsidRPr="0083085A">
        <w:t xml:space="preserve"> </w:t>
      </w:r>
      <w:r w:rsidRPr="007C03C1">
        <w:t xml:space="preserve">motivated to do so because of access to a </w:t>
      </w:r>
      <w:r w:rsidR="00DB435E">
        <w:t>Regional Hub</w:t>
      </w:r>
      <w:r w:rsidR="00DB435E" w:rsidRPr="007C03C1">
        <w:t xml:space="preserve"> </w:t>
      </w:r>
      <w:r w:rsidRPr="007C03C1">
        <w:t>or</w:t>
      </w:r>
      <w:r w:rsidR="00B82010" w:rsidRPr="007C03C1">
        <w:t xml:space="preserve"> </w:t>
      </w:r>
      <w:r w:rsidRPr="007C03C1">
        <w:t xml:space="preserve">regional </w:t>
      </w:r>
      <w:r w:rsidR="00B82010" w:rsidRPr="007C03C1">
        <w:t xml:space="preserve">university </w:t>
      </w:r>
      <w:r w:rsidRPr="007C03C1">
        <w:t>campus</w:t>
      </w:r>
      <w:r w:rsidR="00F7567C" w:rsidRPr="007C03C1">
        <w:t>. This is echoed in</w:t>
      </w:r>
      <w:r w:rsidR="00847B80" w:rsidRPr="007C03C1">
        <w:t xml:space="preserve"> </w:t>
      </w:r>
      <w:r w:rsidR="00DB435E">
        <w:t>the</w:t>
      </w:r>
      <w:r w:rsidR="00DB435E" w:rsidRPr="007C03C1">
        <w:t xml:space="preserve"> </w:t>
      </w:r>
      <w:r w:rsidR="00847B80" w:rsidRPr="007C03C1">
        <w:t>literature, such as</w:t>
      </w:r>
      <w:r w:rsidR="00F7567C" w:rsidRPr="007C03C1">
        <w:t xml:space="preserve"> </w:t>
      </w:r>
      <w:r w:rsidR="00901B99" w:rsidRPr="007C03C1">
        <w:t>Worsley’s</w:t>
      </w:r>
      <w:r w:rsidR="00F7567C" w:rsidRPr="007C03C1">
        <w:t xml:space="preserve"> </w:t>
      </w:r>
      <w:r w:rsidR="001B493B" w:rsidRPr="00DD3CC1">
        <w:rPr>
          <w:noProof/>
        </w:rPr>
        <w:t>(2024)</w:t>
      </w:r>
      <w:r w:rsidR="00F7567C" w:rsidRPr="007C03C1">
        <w:t xml:space="preserve"> article </w:t>
      </w:r>
      <w:r w:rsidR="00E42A37" w:rsidRPr="007C03C1">
        <w:t xml:space="preserve">on the </w:t>
      </w:r>
      <w:r w:rsidR="001B493B" w:rsidRPr="007C03C1">
        <w:t xml:space="preserve">CUC </w:t>
      </w:r>
      <w:r w:rsidR="007F6DFE" w:rsidRPr="007C03C1">
        <w:t>Snowy M</w:t>
      </w:r>
      <w:r w:rsidR="0006250B" w:rsidRPr="007C03C1">
        <w:t>o</w:t>
      </w:r>
      <w:r w:rsidR="00D134EE" w:rsidRPr="007C03C1">
        <w:t>naro</w:t>
      </w:r>
      <w:r w:rsidR="00DB435E">
        <w:t>, which</w:t>
      </w:r>
      <w:r w:rsidR="007F6DFE" w:rsidRPr="007C03C1">
        <w:t xml:space="preserve"> </w:t>
      </w:r>
      <w:r w:rsidR="00864B70" w:rsidRPr="007C03C1">
        <w:t>discuss</w:t>
      </w:r>
      <w:r w:rsidR="00DB435E">
        <w:t>es</w:t>
      </w:r>
      <w:r w:rsidR="00864B70" w:rsidRPr="007C03C1">
        <w:t xml:space="preserve"> the impact </w:t>
      </w:r>
      <w:r w:rsidR="00DB435E">
        <w:t>of the</w:t>
      </w:r>
      <w:r w:rsidR="00DB435E" w:rsidRPr="007C03C1">
        <w:t xml:space="preserve"> </w:t>
      </w:r>
      <w:r w:rsidR="00864B70" w:rsidRPr="007C03C1">
        <w:t>CUC on the decision to enter or re-enter higher education</w:t>
      </w:r>
      <w:r w:rsidR="00E42A37" w:rsidRPr="007C03C1">
        <w:t>.</w:t>
      </w:r>
      <w:r w:rsidR="00864B70" w:rsidRPr="007C03C1">
        <w:t xml:space="preserve"> </w:t>
      </w:r>
      <w:r w:rsidR="00903A5E" w:rsidRPr="007C03C1">
        <w:t>One example</w:t>
      </w:r>
      <w:r w:rsidR="00D21F5A" w:rsidRPr="007C03C1">
        <w:t xml:space="preserve"> that </w:t>
      </w:r>
      <w:r w:rsidR="008365A1" w:rsidRPr="007C03C1">
        <w:t>Worsley</w:t>
      </w:r>
      <w:r w:rsidR="00D21F5A" w:rsidRPr="007C03C1">
        <w:t xml:space="preserve"> provides is of Sarah, a </w:t>
      </w:r>
      <w:r w:rsidR="002D11E7" w:rsidRPr="007C03C1">
        <w:t>person who dropped out of high school to pursue a</w:t>
      </w:r>
      <w:r w:rsidR="00E17EE1" w:rsidRPr="007C03C1">
        <w:t xml:space="preserve"> career in hairdressing</w:t>
      </w:r>
      <w:r w:rsidR="00DB435E">
        <w:t>,</w:t>
      </w:r>
      <w:r w:rsidR="00570706" w:rsidRPr="007C03C1">
        <w:t xml:space="preserve"> </w:t>
      </w:r>
      <w:r w:rsidR="00DB435E">
        <w:t>because</w:t>
      </w:r>
      <w:r w:rsidR="00DB435E" w:rsidRPr="007C03C1">
        <w:t xml:space="preserve"> </w:t>
      </w:r>
      <w:r w:rsidR="001D0BEC" w:rsidRPr="007C03C1">
        <w:t>university</w:t>
      </w:r>
      <w:r w:rsidR="009A735C" w:rsidRPr="007C03C1">
        <w:t xml:space="preserve"> felt “too hard for many reasons, and I wanted to be with my family. Uni just meant leaving home, even if it did bring me other opportunities”</w:t>
      </w:r>
      <w:r w:rsidR="00E42A37" w:rsidRPr="007C03C1">
        <w:t xml:space="preserve"> </w:t>
      </w:r>
      <w:r w:rsidR="00DF0F90" w:rsidRPr="00DD3CC1">
        <w:rPr>
          <w:noProof/>
        </w:rPr>
        <w:t>(2024, p. 48)</w:t>
      </w:r>
      <w:r w:rsidR="009A735C" w:rsidRPr="007C03C1">
        <w:t xml:space="preserve">. </w:t>
      </w:r>
      <w:r w:rsidR="008365A1" w:rsidRPr="007C03C1">
        <w:t>Worsley</w:t>
      </w:r>
      <w:r w:rsidR="003367C7" w:rsidRPr="007C03C1">
        <w:t xml:space="preserve"> continues </w:t>
      </w:r>
      <w:r w:rsidR="00DF0F90" w:rsidRPr="00DD3CC1">
        <w:rPr>
          <w:noProof/>
        </w:rPr>
        <w:t>(2024, p. 48)</w:t>
      </w:r>
      <w:r w:rsidR="0018093D" w:rsidRPr="007C03C1">
        <w:t>:</w:t>
      </w:r>
    </w:p>
    <w:p w14:paraId="750DB784" w14:textId="1F7C6508" w:rsidR="00F7567C" w:rsidRPr="007C03C1" w:rsidRDefault="00F7567C" w:rsidP="00750D47">
      <w:pPr>
        <w:pStyle w:val="Quote"/>
        <w:rPr>
          <w:b/>
          <w:bCs/>
        </w:rPr>
      </w:pPr>
      <w:r w:rsidRPr="007C03C1">
        <w:t xml:space="preserve">After over a decade in this profession, it was in fact her family that supported her to complete a Bachelor of Psychology while juggling her role as a </w:t>
      </w:r>
      <w:r w:rsidR="00497309">
        <w:t>m</w:t>
      </w:r>
      <w:r w:rsidR="00497309" w:rsidRPr="007C03C1">
        <w:t>um</w:t>
      </w:r>
      <w:r w:rsidRPr="007C03C1">
        <w:t>, wife, and business partner in her family’s new surveying business</w:t>
      </w:r>
      <w:r w:rsidR="006A7D69" w:rsidRPr="007C03C1">
        <w:t xml:space="preserve"> … </w:t>
      </w:r>
      <w:r w:rsidRPr="007C03C1">
        <w:t xml:space="preserve">Sarah acknowledges that without this local resource, university study would never have been available to her. </w:t>
      </w:r>
      <w:r w:rsidRPr="007C03C1">
        <w:rPr>
          <w:b/>
          <w:bCs/>
        </w:rPr>
        <w:t>The pressures of place would have denied, rather than driven, her aspiration.</w:t>
      </w:r>
    </w:p>
    <w:p w14:paraId="22B55CF4" w14:textId="673015B2" w:rsidR="00C50054" w:rsidRPr="007C03C1" w:rsidRDefault="00176FA1" w:rsidP="00750D47">
      <w:pPr>
        <w:rPr>
          <w:rFonts w:eastAsia="Times New Roman" w:cs="Arial"/>
        </w:rPr>
      </w:pPr>
      <w:r w:rsidRPr="007C03C1">
        <w:t>The emphasis in the last sentence</w:t>
      </w:r>
      <w:r w:rsidR="00EE73B7" w:rsidRPr="007C03C1">
        <w:t xml:space="preserve"> is</w:t>
      </w:r>
      <w:r w:rsidRPr="007C03C1">
        <w:t xml:space="preserve"> my </w:t>
      </w:r>
      <w:r w:rsidR="00EE73B7" w:rsidRPr="007C03C1">
        <w:t>own but</w:t>
      </w:r>
      <w:r w:rsidRPr="007C03C1">
        <w:t xml:space="preserve"> demonstrates this </w:t>
      </w:r>
      <w:r w:rsidR="00F13F10" w:rsidRPr="007C03C1">
        <w:t xml:space="preserve">relationship between place and the decision to enter or return to higher education. </w:t>
      </w:r>
      <w:r w:rsidR="009B14C0" w:rsidRPr="007C03C1">
        <w:t xml:space="preserve">Regional </w:t>
      </w:r>
      <w:r w:rsidR="002B77B8" w:rsidRPr="007C03C1">
        <w:t>Hub</w:t>
      </w:r>
      <w:r w:rsidR="004F620C">
        <w:t>s</w:t>
      </w:r>
      <w:r w:rsidR="002B77B8" w:rsidRPr="007C03C1">
        <w:t xml:space="preserve"> </w:t>
      </w:r>
      <w:r w:rsidR="00912EC7">
        <w:t>are</w:t>
      </w:r>
      <w:r w:rsidR="00912EC7" w:rsidRPr="007C03C1">
        <w:t xml:space="preserve"> </w:t>
      </w:r>
      <w:r w:rsidR="002B77B8" w:rsidRPr="007C03C1">
        <w:t xml:space="preserve">usually </w:t>
      </w:r>
      <w:r w:rsidR="00912EC7">
        <w:t>located within a</w:t>
      </w:r>
      <w:r w:rsidR="00912EC7" w:rsidRPr="007C03C1">
        <w:t xml:space="preserve"> </w:t>
      </w:r>
      <w:r w:rsidR="002B77B8" w:rsidRPr="007C03C1">
        <w:t>community</w:t>
      </w:r>
      <w:r w:rsidR="00450C80" w:rsidRPr="007C03C1">
        <w:t xml:space="preserve"> </w:t>
      </w:r>
      <w:r w:rsidR="00EE73B7" w:rsidRPr="007C03C1">
        <w:t>to</w:t>
      </w:r>
      <w:r w:rsidR="00450C80" w:rsidRPr="007C03C1">
        <w:t xml:space="preserve"> facilitate easy access for students</w:t>
      </w:r>
      <w:r w:rsidR="00912EC7">
        <w:t>;</w:t>
      </w:r>
      <w:r w:rsidR="00912EC7" w:rsidRPr="007C03C1">
        <w:t xml:space="preserve"> </w:t>
      </w:r>
      <w:r w:rsidR="002B77B8" w:rsidRPr="007C03C1">
        <w:t>however</w:t>
      </w:r>
      <w:r w:rsidR="008365A1">
        <w:t>,</w:t>
      </w:r>
      <w:r w:rsidR="002B77B8" w:rsidRPr="007C03C1">
        <w:t xml:space="preserve"> in some instances there has been a purposeful decision to remove </w:t>
      </w:r>
      <w:r w:rsidR="00912EC7">
        <w:t>a</w:t>
      </w:r>
      <w:r w:rsidR="00912EC7" w:rsidRPr="007C03C1">
        <w:t xml:space="preserve"> </w:t>
      </w:r>
      <w:r w:rsidR="00A27831" w:rsidRPr="007C03C1">
        <w:t xml:space="preserve">Regional </w:t>
      </w:r>
      <w:r w:rsidR="002B77B8" w:rsidRPr="007C03C1">
        <w:t>Hub from the community</w:t>
      </w:r>
      <w:r w:rsidR="00450C80" w:rsidRPr="007C03C1">
        <w:t xml:space="preserve"> to allow students to study</w:t>
      </w:r>
      <w:r w:rsidR="00912EC7">
        <w:t>,</w:t>
      </w:r>
      <w:r w:rsidR="00450C80" w:rsidRPr="007C03C1">
        <w:t xml:space="preserve"> un</w:t>
      </w:r>
      <w:r w:rsidR="00EE73B7" w:rsidRPr="007C03C1">
        <w:t xml:space="preserve">distracted </w:t>
      </w:r>
      <w:r w:rsidR="00912EC7">
        <w:t>by</w:t>
      </w:r>
      <w:r w:rsidR="00912EC7" w:rsidRPr="007C03C1">
        <w:t xml:space="preserve"> </w:t>
      </w:r>
      <w:r w:rsidR="00EE73B7" w:rsidRPr="007C03C1">
        <w:t xml:space="preserve">society. For example, </w:t>
      </w:r>
      <w:r w:rsidR="00EE73B7" w:rsidRPr="007C03C1">
        <w:rPr>
          <w:rFonts w:eastAsia="Times New Roman" w:cs="Arial"/>
        </w:rPr>
        <w:t>i</w:t>
      </w:r>
      <w:r w:rsidR="00C50054" w:rsidRPr="007C03C1">
        <w:rPr>
          <w:rFonts w:eastAsia="Times New Roman" w:cs="Arial"/>
        </w:rPr>
        <w:t xml:space="preserve">n their reflexive assessment of the </w:t>
      </w:r>
      <w:proofErr w:type="spellStart"/>
      <w:r w:rsidR="00C50054" w:rsidRPr="007C03C1">
        <w:rPr>
          <w:rFonts w:eastAsia="Times New Roman" w:cs="Arial"/>
        </w:rPr>
        <w:t>Wuyagiba</w:t>
      </w:r>
      <w:proofErr w:type="spellEnd"/>
      <w:r w:rsidR="00C50054" w:rsidRPr="007C03C1">
        <w:rPr>
          <w:rFonts w:eastAsia="Times New Roman" w:cs="Arial"/>
        </w:rPr>
        <w:t xml:space="preserve"> </w:t>
      </w:r>
      <w:r w:rsidR="00476FC0">
        <w:rPr>
          <w:rFonts w:eastAsia="Times New Roman" w:cs="Arial"/>
        </w:rPr>
        <w:t>Bush Uni</w:t>
      </w:r>
      <w:r w:rsidR="00C50054" w:rsidRPr="007C03C1">
        <w:rPr>
          <w:rFonts w:eastAsia="Times New Roman" w:cs="Arial"/>
        </w:rPr>
        <w:t xml:space="preserve">, </w:t>
      </w:r>
      <w:r w:rsidR="00955834" w:rsidRPr="00DD3CC1">
        <w:rPr>
          <w:rFonts w:eastAsia="Times New Roman" w:cs="Arial"/>
          <w:noProof/>
        </w:rPr>
        <w:t>Jaggi et al.</w:t>
      </w:r>
      <w:r w:rsidR="00912EC7">
        <w:rPr>
          <w:rFonts w:eastAsia="Times New Roman" w:cs="Arial"/>
          <w:noProof/>
        </w:rPr>
        <w:t xml:space="preserve"> (</w:t>
      </w:r>
      <w:r w:rsidR="00955834" w:rsidRPr="00DD3CC1">
        <w:rPr>
          <w:rFonts w:eastAsia="Times New Roman" w:cs="Arial"/>
          <w:noProof/>
        </w:rPr>
        <w:t>2024, p. 128)</w:t>
      </w:r>
      <w:r w:rsidR="00C50054" w:rsidRPr="007C03C1">
        <w:rPr>
          <w:rFonts w:eastAsia="Times New Roman" w:cs="Arial"/>
        </w:rPr>
        <w:t xml:space="preserve">—who were instrumental in creation of </w:t>
      </w:r>
      <w:r w:rsidR="00912EC7" w:rsidRPr="007C03C1">
        <w:rPr>
          <w:rFonts w:eastAsia="Times New Roman" w:cs="Arial"/>
        </w:rPr>
        <w:t>th</w:t>
      </w:r>
      <w:r w:rsidR="00912EC7">
        <w:rPr>
          <w:rFonts w:eastAsia="Times New Roman" w:cs="Arial"/>
        </w:rPr>
        <w:t>is</w:t>
      </w:r>
      <w:r w:rsidR="00912EC7" w:rsidRPr="007C03C1">
        <w:rPr>
          <w:rFonts w:eastAsia="Times New Roman" w:cs="Arial"/>
        </w:rPr>
        <w:t xml:space="preserve"> </w:t>
      </w:r>
      <w:r w:rsidR="00672A06">
        <w:rPr>
          <w:rFonts w:eastAsia="Times New Roman" w:cs="Arial"/>
        </w:rPr>
        <w:t>R</w:t>
      </w:r>
      <w:r w:rsidR="00A27831" w:rsidRPr="007C03C1">
        <w:rPr>
          <w:rFonts w:eastAsia="Times New Roman" w:cs="Arial"/>
        </w:rPr>
        <w:t xml:space="preserve">egional </w:t>
      </w:r>
      <w:r w:rsidR="00672A06">
        <w:rPr>
          <w:rFonts w:eastAsia="Times New Roman" w:cs="Arial"/>
        </w:rPr>
        <w:t>H</w:t>
      </w:r>
      <w:r w:rsidR="00C50054" w:rsidRPr="007C03C1">
        <w:rPr>
          <w:rFonts w:eastAsia="Times New Roman" w:cs="Arial"/>
        </w:rPr>
        <w:t>ub—note that:</w:t>
      </w:r>
    </w:p>
    <w:p w14:paraId="22BBCDDD" w14:textId="15A0487B" w:rsidR="00C50054" w:rsidRPr="007C03C1" w:rsidRDefault="00C50054" w:rsidP="00750D47">
      <w:pPr>
        <w:pStyle w:val="Quote"/>
      </w:pPr>
      <w:r w:rsidRPr="007C03C1">
        <w:t xml:space="preserve">When deciding on a location for the program, </w:t>
      </w:r>
      <w:proofErr w:type="spellStart"/>
      <w:r w:rsidRPr="007C03C1">
        <w:t>Wuyagiba</w:t>
      </w:r>
      <w:proofErr w:type="spellEnd"/>
      <w:r w:rsidRPr="007C03C1">
        <w:t xml:space="preserve"> outstation was </w:t>
      </w:r>
      <w:r w:rsidR="0090000F" w:rsidRPr="007C03C1">
        <w:t>best fit</w:t>
      </w:r>
      <w:r w:rsidRPr="007C03C1">
        <w:t xml:space="preserve">. About two </w:t>
      </w:r>
      <w:r w:rsidR="0090000F" w:rsidRPr="007C03C1">
        <w:t>hours’</w:t>
      </w:r>
      <w:r w:rsidRPr="007C03C1">
        <w:t xml:space="preserve"> drive from Ngukurr, the remote location limits </w:t>
      </w:r>
      <w:r w:rsidR="00912EC7">
        <w:t>“</w:t>
      </w:r>
      <w:r w:rsidR="00912EC7" w:rsidRPr="007C03C1">
        <w:t>humbug</w:t>
      </w:r>
      <w:r w:rsidR="00912EC7">
        <w:t>”</w:t>
      </w:r>
      <w:r w:rsidR="00912EC7" w:rsidRPr="007C03C1">
        <w:t xml:space="preserve"> </w:t>
      </w:r>
      <w:r w:rsidRPr="007C03C1">
        <w:t xml:space="preserve">and distractions, allowing students and staff to focus on their study and employment. </w:t>
      </w:r>
      <w:r w:rsidR="00912EC7">
        <w:t>“</w:t>
      </w:r>
      <w:r w:rsidR="00912EC7" w:rsidRPr="007C03C1">
        <w:t>Humbug</w:t>
      </w:r>
      <w:r w:rsidR="00912EC7">
        <w:t>”</w:t>
      </w:r>
      <w:r w:rsidR="00912EC7" w:rsidRPr="007C03C1">
        <w:t xml:space="preserve"> </w:t>
      </w:r>
      <w:r w:rsidRPr="007C03C1">
        <w:t xml:space="preserve">is a term commonly used by Aboriginal communities, referring to consistent demands relating to sharing and cultural obligations between kin. In the modern context, humbug can be a considerable stressor for Aboriginal people who are trying to become financially independent by engaging in employment and removing themselves from welfare (Nagel &amp; Thompson, 2010). As co-author Dr H Rogers stated: “[we] want to move away from community because of humbug and distractions from families. Too much fighting and drug and alcohol abuse in community. Otherwise, they won’t be able to concentrate” (Personal communication, </w:t>
      </w:r>
      <w:r w:rsidR="00AE159A">
        <w:t xml:space="preserve">11 </w:t>
      </w:r>
      <w:r w:rsidRPr="007C03C1">
        <w:t>September 2022).</w:t>
      </w:r>
    </w:p>
    <w:p w14:paraId="19D56D3B" w14:textId="282F94C3" w:rsidR="00C50054" w:rsidRPr="007C03C1" w:rsidRDefault="00C50054" w:rsidP="00750D47">
      <w:r w:rsidRPr="007C03C1">
        <w:t xml:space="preserve">This quote from Jaggi </w:t>
      </w:r>
      <w:r w:rsidR="004B76C9">
        <w:t>and colleagues</w:t>
      </w:r>
      <w:r w:rsidRPr="004542B5">
        <w:t xml:space="preserve"> </w:t>
      </w:r>
      <w:r w:rsidRPr="007C03C1">
        <w:t xml:space="preserve">demonstrates how instrumental the location of </w:t>
      </w:r>
      <w:r w:rsidR="004B76C9">
        <w:t>a</w:t>
      </w:r>
      <w:r w:rsidR="004B76C9" w:rsidRPr="007C03C1">
        <w:t xml:space="preserve"> </w:t>
      </w:r>
      <w:r w:rsidR="004B76C9">
        <w:t>Regional Hub</w:t>
      </w:r>
      <w:r w:rsidR="004B76C9" w:rsidRPr="007C03C1">
        <w:t xml:space="preserve"> </w:t>
      </w:r>
      <w:r w:rsidRPr="007C03C1">
        <w:t xml:space="preserve">is in contributing to its success. For the </w:t>
      </w:r>
      <w:proofErr w:type="spellStart"/>
      <w:r w:rsidRPr="007C03C1">
        <w:t>Wuyagiba</w:t>
      </w:r>
      <w:proofErr w:type="spellEnd"/>
      <w:r w:rsidRPr="007C03C1">
        <w:rPr>
          <w:i/>
          <w:iCs/>
        </w:rPr>
        <w:t xml:space="preserve"> </w:t>
      </w:r>
      <w:r w:rsidR="00A64E9A">
        <w:t>Bush Uni</w:t>
      </w:r>
      <w:r w:rsidRPr="007C03C1">
        <w:t xml:space="preserve">, having the physical study </w:t>
      </w:r>
      <w:r w:rsidR="0065122D">
        <w:t>pl</w:t>
      </w:r>
      <w:r w:rsidR="00A64E9A">
        <w:t>ace</w:t>
      </w:r>
      <w:r w:rsidR="0065122D" w:rsidRPr="007C03C1">
        <w:t xml:space="preserve"> </w:t>
      </w:r>
      <w:r w:rsidRPr="007C03C1">
        <w:t xml:space="preserve">away from the nearest settlement </w:t>
      </w:r>
      <w:r w:rsidR="000E75F6">
        <w:t>leads to</w:t>
      </w:r>
      <w:r w:rsidR="000E75F6" w:rsidRPr="007C03C1">
        <w:t xml:space="preserve"> </w:t>
      </w:r>
      <w:r w:rsidRPr="007C03C1">
        <w:t xml:space="preserve">better higher learning outcomes. </w:t>
      </w:r>
      <w:r w:rsidR="004B76C9">
        <w:t>The</w:t>
      </w:r>
      <w:r w:rsidRPr="007C03C1">
        <w:t xml:space="preserve"> quote also demonstrates </w:t>
      </w:r>
      <w:r w:rsidR="004B76C9">
        <w:t>a</w:t>
      </w:r>
      <w:r w:rsidR="004B76C9" w:rsidRPr="007C03C1">
        <w:t xml:space="preserve"> </w:t>
      </w:r>
      <w:r w:rsidRPr="007C03C1">
        <w:t xml:space="preserve">relationship between social capital and location. The success of </w:t>
      </w:r>
      <w:r w:rsidR="004B76C9">
        <w:t>a</w:t>
      </w:r>
      <w:r w:rsidR="004B76C9" w:rsidRPr="007C03C1">
        <w:t xml:space="preserve"> </w:t>
      </w:r>
      <w:r w:rsidR="00637010" w:rsidRPr="007C03C1">
        <w:t xml:space="preserve">Regional </w:t>
      </w:r>
      <w:r w:rsidRPr="007C03C1">
        <w:t xml:space="preserve">Hub could be attributed to </w:t>
      </w:r>
      <w:r w:rsidR="005F7D59" w:rsidRPr="007C03C1">
        <w:t>its</w:t>
      </w:r>
      <w:r w:rsidRPr="007C03C1">
        <w:t xml:space="preserve"> removal from the </w:t>
      </w:r>
      <w:r w:rsidR="00F573F4">
        <w:t>h</w:t>
      </w:r>
      <w:r w:rsidRPr="007C03C1">
        <w:t xml:space="preserve">umbug and distractions of life, but this can only be known through experts from within the local community making decisions about the </w:t>
      </w:r>
      <w:r w:rsidR="00637010" w:rsidRPr="007C03C1">
        <w:t xml:space="preserve">Regional </w:t>
      </w:r>
      <w:r w:rsidRPr="007C03C1">
        <w:t xml:space="preserve">Hub. The community links of </w:t>
      </w:r>
      <w:r w:rsidR="00AB03F4" w:rsidRPr="007C03C1">
        <w:t>R</w:t>
      </w:r>
      <w:r w:rsidR="007C32A2" w:rsidRPr="007C03C1">
        <w:t xml:space="preserve">egional </w:t>
      </w:r>
      <w:r w:rsidR="00AB03F4" w:rsidRPr="007C03C1">
        <w:t>H</w:t>
      </w:r>
      <w:r w:rsidRPr="007C03C1">
        <w:t>ub</w:t>
      </w:r>
      <w:r w:rsidR="00A64E9A">
        <w:t>s</w:t>
      </w:r>
      <w:r w:rsidRPr="007C03C1">
        <w:t xml:space="preserve"> are an important theme throughout the </w:t>
      </w:r>
      <w:r w:rsidR="00765219" w:rsidRPr="007C03C1">
        <w:t>literature</w:t>
      </w:r>
      <w:r w:rsidR="00B63D29">
        <w:t>,</w:t>
      </w:r>
      <w:r w:rsidR="00765219" w:rsidRPr="007C03C1">
        <w:t xml:space="preserve"> </w:t>
      </w:r>
      <w:r w:rsidR="004B76C9">
        <w:t>as</w:t>
      </w:r>
      <w:r w:rsidRPr="007C03C1">
        <w:t xml:space="preserve"> explored in the </w:t>
      </w:r>
      <w:r w:rsidR="00B63D29">
        <w:t>following</w:t>
      </w:r>
      <w:r w:rsidR="004B76C9">
        <w:t xml:space="preserve"> </w:t>
      </w:r>
      <w:r w:rsidRPr="007C03C1">
        <w:t>section. Further,</w:t>
      </w:r>
      <w:r w:rsidR="00CA493B">
        <w:t xml:space="preserve"> the provision of a space that is culturally safe where </w:t>
      </w:r>
      <w:r w:rsidR="002B224D">
        <w:t>being Aboriginal</w:t>
      </w:r>
      <w:r w:rsidR="004B76C9">
        <w:t xml:space="preserve"> and having</w:t>
      </w:r>
      <w:r w:rsidR="002B224D">
        <w:t xml:space="preserve"> </w:t>
      </w:r>
      <w:r w:rsidR="00402065">
        <w:lastRenderedPageBreak/>
        <w:t xml:space="preserve">connections to </w:t>
      </w:r>
      <w:r w:rsidR="004B76C9">
        <w:t>Country</w:t>
      </w:r>
      <w:r w:rsidR="00402065">
        <w:t>, language, and identity are prioritised</w:t>
      </w:r>
      <w:r w:rsidR="00B55B61">
        <w:t xml:space="preserve"> can be linked to the positive educational outcomes </w:t>
      </w:r>
      <w:r w:rsidR="00810F36">
        <w:t xml:space="preserve">at </w:t>
      </w:r>
      <w:proofErr w:type="spellStart"/>
      <w:r w:rsidR="00810F36">
        <w:t>Wuyagiba</w:t>
      </w:r>
      <w:proofErr w:type="spellEnd"/>
      <w:r w:rsidR="00810F36">
        <w:t xml:space="preserve"> Bush Uni</w:t>
      </w:r>
      <w:r w:rsidR="003A19F5">
        <w:t xml:space="preserve"> </w:t>
      </w:r>
      <w:r w:rsidR="00955834" w:rsidRPr="00BC400C">
        <w:rPr>
          <w:noProof/>
          <w:lang w:val="en-US"/>
        </w:rPr>
        <w:t>(Jaggi et al., 2024)</w:t>
      </w:r>
      <w:r w:rsidR="004B76C9">
        <w:t>.</w:t>
      </w:r>
    </w:p>
    <w:p w14:paraId="586CB6D7" w14:textId="4232F1E7" w:rsidR="00424305" w:rsidRPr="007C03C1" w:rsidRDefault="00424305" w:rsidP="00424305">
      <w:pPr>
        <w:pStyle w:val="Heading3"/>
        <w:rPr>
          <w:rFonts w:eastAsia="Times New Roman"/>
        </w:rPr>
      </w:pPr>
      <w:bookmarkStart w:id="73" w:name="_Toc213066622"/>
      <w:r w:rsidRPr="007C03C1">
        <w:rPr>
          <w:rFonts w:eastAsia="Times New Roman"/>
        </w:rPr>
        <w:t>Community</w:t>
      </w:r>
      <w:r w:rsidR="00E917FE" w:rsidRPr="007C03C1">
        <w:rPr>
          <w:rFonts w:eastAsia="Times New Roman"/>
        </w:rPr>
        <w:t xml:space="preserve"> and </w:t>
      </w:r>
      <w:r w:rsidR="00F77F06">
        <w:rPr>
          <w:rFonts w:eastAsia="Times New Roman"/>
        </w:rPr>
        <w:t>u</w:t>
      </w:r>
      <w:r w:rsidR="00E917FE" w:rsidRPr="007C03C1">
        <w:rPr>
          <w:rFonts w:eastAsia="Times New Roman"/>
        </w:rPr>
        <w:t>niversity</w:t>
      </w:r>
      <w:r w:rsidRPr="007C03C1">
        <w:rPr>
          <w:rFonts w:eastAsia="Times New Roman"/>
        </w:rPr>
        <w:t xml:space="preserve"> </w:t>
      </w:r>
      <w:r w:rsidR="00F77F06">
        <w:rPr>
          <w:rFonts w:eastAsia="Times New Roman"/>
        </w:rPr>
        <w:t>p</w:t>
      </w:r>
      <w:r w:rsidR="00E917FE" w:rsidRPr="007C03C1">
        <w:rPr>
          <w:rFonts w:eastAsia="Times New Roman"/>
        </w:rPr>
        <w:t>artnerships</w:t>
      </w:r>
      <w:bookmarkEnd w:id="73"/>
    </w:p>
    <w:p w14:paraId="48026FA6" w14:textId="0D8F1C0E" w:rsidR="00424305" w:rsidRPr="007C03C1" w:rsidRDefault="007969E6" w:rsidP="00F652AE">
      <w:r w:rsidRPr="007C03C1">
        <w:t xml:space="preserve">The 2024 review of the </w:t>
      </w:r>
      <w:r>
        <w:t>CUC</w:t>
      </w:r>
      <w:r w:rsidRPr="007C03C1">
        <w:t xml:space="preserve"> program in NSW conducted by </w:t>
      </w:r>
      <w:r>
        <w:t xml:space="preserve">the </w:t>
      </w:r>
      <w:r w:rsidRPr="007C03C1">
        <w:t xml:space="preserve">University of New South Wales Social Policy Research Centre </w:t>
      </w:r>
      <w:r w:rsidRPr="00DD3CC1">
        <w:rPr>
          <w:noProof/>
        </w:rPr>
        <w:t>(Blunden</w:t>
      </w:r>
      <w:r>
        <w:rPr>
          <w:noProof/>
        </w:rPr>
        <w:t xml:space="preserve"> et al.</w:t>
      </w:r>
      <w:r w:rsidRPr="00DD3CC1">
        <w:rPr>
          <w:noProof/>
        </w:rPr>
        <w:t>, 2024)</w:t>
      </w:r>
      <w:r w:rsidRPr="007C03C1">
        <w:t xml:space="preserve"> on behalf of the state government </w:t>
      </w:r>
      <w:r w:rsidR="00F652AE">
        <w:t>found</w:t>
      </w:r>
      <w:r w:rsidR="00424305" w:rsidRPr="007C03C1">
        <w:t xml:space="preserve"> that </w:t>
      </w:r>
      <w:r w:rsidR="00B63D29">
        <w:t xml:space="preserve">they </w:t>
      </w:r>
      <w:r w:rsidR="00DD2010">
        <w:t xml:space="preserve">have a variety of community and university partnerships, </w:t>
      </w:r>
      <w:r w:rsidR="006C50CD">
        <w:t xml:space="preserve">with partnerships often facilitated through the connections </w:t>
      </w:r>
      <w:r w:rsidR="00A22DD4">
        <w:t xml:space="preserve">of those who sit on their governance boards </w:t>
      </w:r>
      <w:r w:rsidR="0016624B" w:rsidRPr="00A22DD4">
        <w:rPr>
          <w:noProof/>
          <w:lang w:val="en-US"/>
        </w:rPr>
        <w:t>(</w:t>
      </w:r>
      <w:r w:rsidR="0016624B">
        <w:rPr>
          <w:noProof/>
          <w:lang w:val="en-US"/>
        </w:rPr>
        <w:t xml:space="preserve">see also </w:t>
      </w:r>
      <w:r w:rsidR="0016624B" w:rsidRPr="00A22DD4">
        <w:rPr>
          <w:noProof/>
          <w:lang w:val="en-US"/>
        </w:rPr>
        <w:t>Baker</w:t>
      </w:r>
      <w:r w:rsidR="003C5045">
        <w:rPr>
          <w:noProof/>
          <w:lang w:val="en-US"/>
        </w:rPr>
        <w:t xml:space="preserve"> et al.</w:t>
      </w:r>
      <w:r w:rsidR="0016624B" w:rsidRPr="00A22DD4">
        <w:rPr>
          <w:noProof/>
          <w:lang w:val="en-US"/>
        </w:rPr>
        <w:t>, 2025)</w:t>
      </w:r>
      <w:r w:rsidR="0016624B">
        <w:t>.</w:t>
      </w:r>
      <w:r w:rsidR="00424305" w:rsidRPr="007C03C1">
        <w:t xml:space="preserve"> At the </w:t>
      </w:r>
      <w:proofErr w:type="spellStart"/>
      <w:r w:rsidR="00D152B9" w:rsidRPr="007C03C1">
        <w:t>Wuyagiba</w:t>
      </w:r>
      <w:proofErr w:type="spellEnd"/>
      <w:r w:rsidR="00424305" w:rsidRPr="007C03C1">
        <w:t xml:space="preserve"> </w:t>
      </w:r>
      <w:r w:rsidR="000D321B">
        <w:t>Bush Uni</w:t>
      </w:r>
      <w:r w:rsidR="00424305" w:rsidRPr="007C03C1">
        <w:t xml:space="preserve">, two-way education practices </w:t>
      </w:r>
      <w:r w:rsidR="00B63D29">
        <w:t>are adopted</w:t>
      </w:r>
      <w:r w:rsidR="00060FFA">
        <w:t>, and the</w:t>
      </w:r>
      <w:r w:rsidR="00B63D29">
        <w:t>,</w:t>
      </w:r>
      <w:r w:rsidR="00424305" w:rsidRPr="007C03C1">
        <w:t xml:space="preserve"> “Strengthened cultural knowledge and pride in students (and staff!) led to increased student confidence and understanding of their cultural relationships and responsibilities according to local Aboriginal worldviews and kinship systems”</w:t>
      </w:r>
      <w:r w:rsidR="00955834">
        <w:rPr>
          <w:noProof/>
        </w:rPr>
        <w:t xml:space="preserve"> </w:t>
      </w:r>
      <w:r w:rsidR="00955834" w:rsidRPr="00DD3CC1">
        <w:rPr>
          <w:noProof/>
        </w:rPr>
        <w:t>(Jaggi et al., 2024, p. 133)</w:t>
      </w:r>
      <w:r w:rsidR="00424305" w:rsidRPr="007C03C1">
        <w:t>.</w:t>
      </w:r>
    </w:p>
    <w:p w14:paraId="54493E6F" w14:textId="31E68757" w:rsidR="00461908" w:rsidRPr="007C03C1" w:rsidRDefault="001F5860" w:rsidP="00750D47">
      <w:r w:rsidRPr="007C03C1">
        <w:t xml:space="preserve">In the </w:t>
      </w:r>
      <w:r w:rsidR="00FF7C33" w:rsidRPr="007C03C1">
        <w:t>article</w:t>
      </w:r>
      <w:r w:rsidR="00060FFA">
        <w:t>,</w:t>
      </w:r>
      <w:r w:rsidR="00FF7C33" w:rsidRPr="007C03C1">
        <w:t xml:space="preserve"> </w:t>
      </w:r>
      <w:r w:rsidR="00C73FFF" w:rsidRPr="007C03C1">
        <w:rPr>
          <w:i/>
          <w:iCs/>
        </w:rPr>
        <w:t xml:space="preserve">Meeting Schools </w:t>
      </w:r>
      <w:r w:rsidR="00421D4C" w:rsidRPr="007C03C1">
        <w:rPr>
          <w:i/>
          <w:iCs/>
        </w:rPr>
        <w:t>Where They’re At</w:t>
      </w:r>
      <w:r w:rsidR="003E0C66" w:rsidRPr="007C03C1">
        <w:rPr>
          <w:i/>
          <w:iCs/>
        </w:rPr>
        <w:t>: Reciprocal Partnerships for Place-Based Aspirations</w:t>
      </w:r>
      <w:r w:rsidR="00060FFA">
        <w:t xml:space="preserve">, </w:t>
      </w:r>
      <w:r w:rsidR="00394D35" w:rsidRPr="007C03C1">
        <w:t>Worsley</w:t>
      </w:r>
      <w:r w:rsidR="00165195" w:rsidRPr="007C03C1">
        <w:t xml:space="preserve"> </w:t>
      </w:r>
      <w:r w:rsidR="00060FFA" w:rsidRPr="00DD3CC1">
        <w:rPr>
          <w:noProof/>
        </w:rPr>
        <w:t>(2024, p. 47)</w:t>
      </w:r>
      <w:r w:rsidR="00011972" w:rsidRPr="007C03C1">
        <w:t xml:space="preserve"> writes that “Genuine partnerships between universities and organisations like the CUCs and other </w:t>
      </w:r>
      <w:r w:rsidR="00047A7B">
        <w:t>Regional University Study Hubs</w:t>
      </w:r>
      <w:r w:rsidR="00011972" w:rsidRPr="007C03C1">
        <w:t xml:space="preserve"> can ensure a positive impact in communities</w:t>
      </w:r>
      <w:r w:rsidR="00053F72" w:rsidRPr="007C03C1">
        <w:t>”</w:t>
      </w:r>
      <w:r w:rsidR="00060FFA">
        <w:t>.</w:t>
      </w:r>
      <w:r w:rsidR="00053F72" w:rsidRPr="007C03C1">
        <w:t xml:space="preserve"> </w:t>
      </w:r>
      <w:r w:rsidR="00305EC8" w:rsidRPr="007C03C1">
        <w:t>Worsley</w:t>
      </w:r>
      <w:r w:rsidR="00053F72" w:rsidRPr="007C03C1">
        <w:t xml:space="preserve"> </w:t>
      </w:r>
      <w:r w:rsidR="002C4683" w:rsidRPr="007C03C1">
        <w:t xml:space="preserve">discusses how some partnerships between communities and universities </w:t>
      </w:r>
      <w:r w:rsidR="00592FAA" w:rsidRPr="007C03C1">
        <w:t>are</w:t>
      </w:r>
      <w:r w:rsidR="002C4683" w:rsidRPr="007C03C1">
        <w:t xml:space="preserve"> a contributing factor to </w:t>
      </w:r>
      <w:r w:rsidR="009F3B61">
        <w:t>“</w:t>
      </w:r>
      <w:r w:rsidR="002C4683" w:rsidRPr="007C03C1">
        <w:t xml:space="preserve">brain </w:t>
      </w:r>
      <w:r w:rsidR="009F3B61" w:rsidRPr="007C03C1">
        <w:t>drain</w:t>
      </w:r>
      <w:r w:rsidR="009F3B61">
        <w:t>”</w:t>
      </w:r>
      <w:r w:rsidR="009F3B61" w:rsidRPr="007C03C1">
        <w:t xml:space="preserve"> </w:t>
      </w:r>
      <w:r w:rsidR="002C4683" w:rsidRPr="007C03C1">
        <w:t xml:space="preserve">as young people move out of their communities to pursue higher education. </w:t>
      </w:r>
      <w:r w:rsidR="00305EC8" w:rsidRPr="007C03C1">
        <w:t>Worsley</w:t>
      </w:r>
      <w:r w:rsidR="002C4683" w:rsidRPr="007C03C1">
        <w:t xml:space="preserve">—who </w:t>
      </w:r>
      <w:r w:rsidR="00C92A95">
        <w:t xml:space="preserve">at the time of writing </w:t>
      </w:r>
      <w:r w:rsidR="00C92A95" w:rsidRPr="007C03C1">
        <w:t>work</w:t>
      </w:r>
      <w:r w:rsidR="00C92A95">
        <w:t>ed</w:t>
      </w:r>
      <w:r w:rsidR="00C92A95" w:rsidRPr="007C03C1">
        <w:t xml:space="preserve"> </w:t>
      </w:r>
      <w:r w:rsidR="002C4683" w:rsidRPr="007C03C1">
        <w:t>for</w:t>
      </w:r>
      <w:r w:rsidR="000C27DD" w:rsidRPr="007C03C1">
        <w:t xml:space="preserve"> the</w:t>
      </w:r>
      <w:r w:rsidR="00351BC9" w:rsidRPr="007C03C1">
        <w:t xml:space="preserve"> CUC</w:t>
      </w:r>
      <w:r w:rsidR="000C27DD" w:rsidRPr="007C03C1">
        <w:t xml:space="preserve"> Snowy Monaro</w:t>
      </w:r>
      <w:r w:rsidR="002C4683" w:rsidRPr="007C03C1">
        <w:t xml:space="preserve">—points to a different type of partnership </w:t>
      </w:r>
      <w:r w:rsidR="009F3B61">
        <w:t>embodied by</w:t>
      </w:r>
      <w:r w:rsidR="009F3B61" w:rsidRPr="007C03C1">
        <w:t xml:space="preserve"> </w:t>
      </w:r>
      <w:r w:rsidR="002C4683" w:rsidRPr="007C03C1">
        <w:t>the</w:t>
      </w:r>
      <w:r w:rsidR="000C27DD" w:rsidRPr="007C03C1">
        <w:t>ir Regional Hub</w:t>
      </w:r>
      <w:r w:rsidR="005F50B2" w:rsidRPr="007C03C1">
        <w:t xml:space="preserve">. Through working in </w:t>
      </w:r>
      <w:r w:rsidR="00351BC9" w:rsidRPr="007C03C1">
        <w:t>partnership with the University of Canberra</w:t>
      </w:r>
      <w:r w:rsidR="001D5077" w:rsidRPr="007C03C1">
        <w:t xml:space="preserve"> (UC)</w:t>
      </w:r>
      <w:r w:rsidR="00351BC9" w:rsidRPr="007C03C1">
        <w:t>, CU</w:t>
      </w:r>
      <w:r w:rsidR="00727C7D" w:rsidRPr="007C03C1">
        <w:t xml:space="preserve">C Snowy </w:t>
      </w:r>
      <w:r w:rsidR="00570644" w:rsidRPr="007C03C1">
        <w:t>Monaro</w:t>
      </w:r>
      <w:r w:rsidR="00727C7D" w:rsidRPr="007C03C1">
        <w:t xml:space="preserve"> embarked on a partnership project </w:t>
      </w:r>
      <w:r w:rsidR="00C92A95">
        <w:t>in which</w:t>
      </w:r>
      <w:r w:rsidR="00C92A95" w:rsidRPr="007C03C1">
        <w:t xml:space="preserve"> </w:t>
      </w:r>
      <w:r w:rsidR="001D5077" w:rsidRPr="007C03C1">
        <w:t xml:space="preserve">they </w:t>
      </w:r>
      <w:r w:rsidR="00C92A95">
        <w:t>sought</w:t>
      </w:r>
      <w:r w:rsidR="00C92A95" w:rsidRPr="007C03C1">
        <w:t xml:space="preserve"> </w:t>
      </w:r>
      <w:r w:rsidR="001D5077" w:rsidRPr="007C03C1">
        <w:t xml:space="preserve">to develop young </w:t>
      </w:r>
      <w:r w:rsidR="00570644" w:rsidRPr="007C03C1">
        <w:t>people’s</w:t>
      </w:r>
      <w:r w:rsidR="001D5077" w:rsidRPr="007C03C1">
        <w:t xml:space="preserve"> career aspirations, </w:t>
      </w:r>
      <w:r w:rsidR="00570644" w:rsidRPr="007C03C1">
        <w:t>regardless of</w:t>
      </w:r>
      <w:r w:rsidR="001D5077" w:rsidRPr="007C03C1">
        <w:t xml:space="preserve"> </w:t>
      </w:r>
      <w:r w:rsidR="00C92A95">
        <w:t>whether</w:t>
      </w:r>
      <w:r w:rsidR="00C92A95" w:rsidRPr="007C03C1">
        <w:t xml:space="preserve"> </w:t>
      </w:r>
      <w:r w:rsidR="001D5077" w:rsidRPr="007C03C1">
        <w:t xml:space="preserve">that </w:t>
      </w:r>
      <w:r w:rsidR="00C92A95" w:rsidRPr="007C03C1">
        <w:t>involve</w:t>
      </w:r>
      <w:r w:rsidR="00C92A95">
        <w:t>d</w:t>
      </w:r>
      <w:r w:rsidR="00C92A95" w:rsidRPr="007C03C1">
        <w:t xml:space="preserve"> </w:t>
      </w:r>
      <w:r w:rsidR="001D5077" w:rsidRPr="007C03C1">
        <w:t xml:space="preserve">higher education. This project </w:t>
      </w:r>
      <w:r w:rsidR="00C92A95" w:rsidRPr="007C03C1">
        <w:t>involve</w:t>
      </w:r>
      <w:r w:rsidR="00C92A95">
        <w:t>d</w:t>
      </w:r>
      <w:r w:rsidR="00C92A95" w:rsidRPr="007C03C1">
        <w:t xml:space="preserve"> </w:t>
      </w:r>
      <w:r w:rsidR="00AD404A" w:rsidRPr="007C03C1">
        <w:t xml:space="preserve">the </w:t>
      </w:r>
      <w:r w:rsidR="001D5077" w:rsidRPr="007C03C1">
        <w:t>CUC and U</w:t>
      </w:r>
      <w:r w:rsidR="00F92BB4" w:rsidRPr="007C03C1">
        <w:t>C</w:t>
      </w:r>
      <w:r w:rsidR="00727C7D" w:rsidRPr="007C03C1">
        <w:t xml:space="preserve"> visit</w:t>
      </w:r>
      <w:r w:rsidR="00AD404A" w:rsidRPr="007C03C1">
        <w:t>ing</w:t>
      </w:r>
      <w:r w:rsidR="00727C7D" w:rsidRPr="007C03C1">
        <w:t xml:space="preserve"> young children in schools and ask</w:t>
      </w:r>
      <w:r w:rsidR="00C92A95">
        <w:t>ing</w:t>
      </w:r>
      <w:r w:rsidR="00727C7D" w:rsidRPr="007C03C1">
        <w:t xml:space="preserve"> them to imagine </w:t>
      </w:r>
      <w:r w:rsidR="00C92A95" w:rsidRPr="007C03C1">
        <w:t xml:space="preserve">through art </w:t>
      </w:r>
      <w:r w:rsidR="001E33F6" w:rsidRPr="007C03C1">
        <w:t xml:space="preserve">what their future </w:t>
      </w:r>
      <w:r w:rsidR="00C92A95">
        <w:t>would</w:t>
      </w:r>
      <w:r w:rsidR="00C92A95" w:rsidRPr="007C03C1">
        <w:t xml:space="preserve"> </w:t>
      </w:r>
      <w:r w:rsidR="001E33F6" w:rsidRPr="007C03C1">
        <w:t xml:space="preserve">be. </w:t>
      </w:r>
      <w:r w:rsidR="00C92A95" w:rsidRPr="007C03C1">
        <w:t>The</w:t>
      </w:r>
      <w:r w:rsidR="00C92A95">
        <w:t>ir</w:t>
      </w:r>
      <w:r w:rsidR="00C92A95" w:rsidRPr="007C03C1">
        <w:t xml:space="preserve"> </w:t>
      </w:r>
      <w:r w:rsidR="001E33F6" w:rsidRPr="007C03C1">
        <w:t xml:space="preserve">art projects </w:t>
      </w:r>
      <w:r w:rsidR="00C92A95">
        <w:t>were</w:t>
      </w:r>
      <w:r w:rsidR="00C92A95" w:rsidRPr="007C03C1">
        <w:t xml:space="preserve"> </w:t>
      </w:r>
      <w:r w:rsidR="00B60805" w:rsidRPr="007C03C1">
        <w:t xml:space="preserve">then collected and have been published as a book. UC’s involvement in this project demonstrates the positive relationships </w:t>
      </w:r>
      <w:r w:rsidR="005D217E" w:rsidRPr="007C03C1">
        <w:t xml:space="preserve">Regional </w:t>
      </w:r>
      <w:r w:rsidR="00B60805" w:rsidRPr="007C03C1">
        <w:t xml:space="preserve">Hubs can have </w:t>
      </w:r>
      <w:r w:rsidR="00586E54" w:rsidRPr="007C03C1">
        <w:t xml:space="preserve">with universities, even when the project might not benefit the </w:t>
      </w:r>
      <w:r w:rsidR="00C92A95">
        <w:t>u</w:t>
      </w:r>
      <w:r w:rsidR="00C92A95" w:rsidRPr="007C03C1">
        <w:t>niversity</w:t>
      </w:r>
      <w:r w:rsidR="00C92A95">
        <w:t>—</w:t>
      </w:r>
      <w:r w:rsidR="00586E54" w:rsidRPr="007C03C1">
        <w:t xml:space="preserve">in this instance because the program was not trying to persuade people into higher education </w:t>
      </w:r>
      <w:r w:rsidR="00C92A95">
        <w:t xml:space="preserve">but </w:t>
      </w:r>
      <w:r w:rsidR="00586E54" w:rsidRPr="007C03C1">
        <w:t xml:space="preserve">grow the aspiration of the entire region. </w:t>
      </w:r>
    </w:p>
    <w:p w14:paraId="208216E3" w14:textId="534AB6C8" w:rsidR="00424305" w:rsidRPr="007C03C1" w:rsidRDefault="00424305" w:rsidP="00803F4D">
      <w:pPr>
        <w:pStyle w:val="Heading3"/>
        <w:rPr>
          <w:rFonts w:eastAsia="Times New Roman"/>
        </w:rPr>
      </w:pPr>
      <w:bookmarkStart w:id="74" w:name="_Toc213066623"/>
      <w:r w:rsidRPr="007C03C1">
        <w:rPr>
          <w:rFonts w:eastAsia="Times New Roman"/>
        </w:rPr>
        <w:t xml:space="preserve">Regional </w:t>
      </w:r>
      <w:r w:rsidR="00F77F06">
        <w:rPr>
          <w:rFonts w:eastAsia="Times New Roman"/>
        </w:rPr>
        <w:t>d</w:t>
      </w:r>
      <w:r w:rsidRPr="007C03C1">
        <w:rPr>
          <w:rFonts w:eastAsia="Times New Roman"/>
        </w:rPr>
        <w:t xml:space="preserve">evelopment </w:t>
      </w:r>
      <w:r w:rsidR="00F77F06">
        <w:rPr>
          <w:rFonts w:eastAsia="Times New Roman"/>
        </w:rPr>
        <w:t>l</w:t>
      </w:r>
      <w:r w:rsidR="00C92A95" w:rsidRPr="007C03C1">
        <w:rPr>
          <w:rFonts w:eastAsia="Times New Roman"/>
        </w:rPr>
        <w:t>inks</w:t>
      </w:r>
      <w:bookmarkEnd w:id="74"/>
    </w:p>
    <w:p w14:paraId="3091F9B2" w14:textId="1554BB79" w:rsidR="00E417B8" w:rsidRDefault="00E417B8" w:rsidP="00750D47">
      <w:r>
        <w:t>An investigation into the supply and demand of service workers in NSW</w:t>
      </w:r>
      <w:r w:rsidDel="00E417B8">
        <w:t xml:space="preserve"> </w:t>
      </w:r>
      <w:r w:rsidR="00424305" w:rsidRPr="007C03C1">
        <w:t xml:space="preserve">conducted by </w:t>
      </w:r>
      <w:r>
        <w:t xml:space="preserve">the </w:t>
      </w:r>
      <w:r w:rsidR="00424305" w:rsidRPr="007C03C1">
        <w:t>Regional Australia Institute</w:t>
      </w:r>
      <w:r>
        <w:rPr>
          <w:noProof/>
        </w:rPr>
        <w:t xml:space="preserve"> </w:t>
      </w:r>
      <w:r w:rsidRPr="00DD3CC1">
        <w:rPr>
          <w:noProof/>
        </w:rPr>
        <w:t>(2022)</w:t>
      </w:r>
      <w:r w:rsidR="00424305" w:rsidRPr="007C03C1">
        <w:t xml:space="preserve"> </w:t>
      </w:r>
      <w:r w:rsidR="000A67B0">
        <w:t xml:space="preserve">suggests that CUCs play an important role in the workforce development of regional Australia. </w:t>
      </w:r>
      <w:r w:rsidR="00424305" w:rsidRPr="007C03C1">
        <w:t xml:space="preserve">The Regional Australia Institute </w:t>
      </w:r>
      <w:r w:rsidRPr="00DD3CC1">
        <w:rPr>
          <w:noProof/>
        </w:rPr>
        <w:t>(2022, p. 46)</w:t>
      </w:r>
      <w:r w:rsidR="00424305" w:rsidRPr="007C03C1">
        <w:t xml:space="preserve"> conclude that</w:t>
      </w:r>
      <w:r>
        <w:t>:</w:t>
      </w:r>
    </w:p>
    <w:p w14:paraId="0812B5F5" w14:textId="152CA3ED" w:rsidR="00E417B8" w:rsidRDefault="00424305" w:rsidP="00750D47">
      <w:pPr>
        <w:pStyle w:val="Quote"/>
      </w:pPr>
      <w:r w:rsidRPr="007C03C1">
        <w:t xml:space="preserve">The CUC student pipeline will not be enough on its own to fill projected skilled workforce needs in key public services like health and education in regional NSW. But it is a very important contribution, given that there is a much higher likelihood of </w:t>
      </w:r>
      <w:r w:rsidR="00183BA2" w:rsidRPr="007C03C1">
        <w:t xml:space="preserve">the </w:t>
      </w:r>
      <w:r w:rsidRPr="007C03C1">
        <w:t>CUC-supported students practising their new profession in the region in which they are living and learning</w:t>
      </w:r>
      <w:r w:rsidR="00E417B8">
        <w:t>.</w:t>
      </w:r>
    </w:p>
    <w:p w14:paraId="513C1FAF" w14:textId="4B120261" w:rsidR="00424305" w:rsidRPr="007C03C1" w:rsidRDefault="008B0DC7" w:rsidP="00750D47">
      <w:r w:rsidRPr="007C03C1">
        <w:t xml:space="preserve">The role of </w:t>
      </w:r>
      <w:r w:rsidR="003862C3" w:rsidRPr="007C03C1">
        <w:t xml:space="preserve">Regional Hubs in facilitating regional economic development can also be seen </w:t>
      </w:r>
      <w:r w:rsidR="0091581C" w:rsidRPr="007C03C1">
        <w:t>in the Northern Territory</w:t>
      </w:r>
      <w:r w:rsidR="00D11472" w:rsidRPr="007C03C1">
        <w:t xml:space="preserve"> through the impact of the </w:t>
      </w:r>
      <w:proofErr w:type="spellStart"/>
      <w:r w:rsidR="00D11472" w:rsidRPr="007C03C1">
        <w:t>Wuyag</w:t>
      </w:r>
      <w:r w:rsidR="00633096" w:rsidRPr="007C03C1">
        <w:t>i</w:t>
      </w:r>
      <w:r w:rsidR="00D11472" w:rsidRPr="007C03C1">
        <w:t>b</w:t>
      </w:r>
      <w:r w:rsidR="00633096" w:rsidRPr="007C03C1">
        <w:t>a</w:t>
      </w:r>
      <w:proofErr w:type="spellEnd"/>
      <w:r w:rsidR="00D11472" w:rsidRPr="007C03C1">
        <w:t xml:space="preserve"> </w:t>
      </w:r>
      <w:r w:rsidR="00033250">
        <w:t>Bush Uni</w:t>
      </w:r>
      <w:r w:rsidR="00D11472" w:rsidRPr="007C03C1">
        <w:t xml:space="preserve">. </w:t>
      </w:r>
      <w:r w:rsidR="00424305" w:rsidRPr="007C03C1">
        <w:t xml:space="preserve">The </w:t>
      </w:r>
      <w:proofErr w:type="spellStart"/>
      <w:r w:rsidR="00424305" w:rsidRPr="007C03C1">
        <w:t>Wuyagiba</w:t>
      </w:r>
      <w:proofErr w:type="spellEnd"/>
      <w:r w:rsidR="00424305" w:rsidRPr="007C03C1">
        <w:t xml:space="preserve"> Bush </w:t>
      </w:r>
      <w:r w:rsidR="002829E5" w:rsidRPr="007C03C1">
        <w:t>Uni</w:t>
      </w:r>
      <w:r w:rsidR="00424305" w:rsidRPr="007C03C1">
        <w:t xml:space="preserve"> Aboriginal Corporation, the organisation </w:t>
      </w:r>
      <w:r w:rsidR="00E417B8">
        <w:t>that</w:t>
      </w:r>
      <w:r w:rsidR="00E417B8" w:rsidRPr="007C03C1">
        <w:t xml:space="preserve"> </w:t>
      </w:r>
      <w:r w:rsidR="00424305" w:rsidRPr="007C03C1">
        <w:t xml:space="preserve">owns and operates </w:t>
      </w:r>
      <w:r w:rsidR="007B01E5">
        <w:t xml:space="preserve">the </w:t>
      </w:r>
      <w:proofErr w:type="spellStart"/>
      <w:r w:rsidR="00424305" w:rsidRPr="007C03C1">
        <w:t>Wuyagiba</w:t>
      </w:r>
      <w:proofErr w:type="spellEnd"/>
      <w:r w:rsidR="00476FC0">
        <w:t xml:space="preserve"> Bush Uni</w:t>
      </w:r>
      <w:r w:rsidR="00424305" w:rsidRPr="007C03C1">
        <w:t xml:space="preserve">, </w:t>
      </w:r>
      <w:r w:rsidR="00424305" w:rsidRPr="007C03C1">
        <w:lastRenderedPageBreak/>
        <w:t>reports significant economic gains</w:t>
      </w:r>
      <w:r w:rsidR="00B74CD1" w:rsidRPr="00B74CD1">
        <w:t xml:space="preserve"> </w:t>
      </w:r>
      <w:r w:rsidR="005C6216" w:rsidRPr="00B74CD1">
        <w:t>because of</w:t>
      </w:r>
      <w:r w:rsidR="00B74CD1" w:rsidRPr="00B74CD1">
        <w:t xml:space="preserve"> its </w:t>
      </w:r>
      <w:r w:rsidR="001D0BEC" w:rsidRPr="00B74CD1">
        <w:t>operation</w:t>
      </w:r>
      <w:r w:rsidR="001D0BEC">
        <w:t>.</w:t>
      </w:r>
      <w:r w:rsidR="00424305" w:rsidRPr="007C03C1">
        <w:t xml:space="preserve"> They point to the 50</w:t>
      </w:r>
      <w:r w:rsidR="00E417B8">
        <w:t xml:space="preserve"> Aboriginal</w:t>
      </w:r>
      <w:r w:rsidR="00424305" w:rsidRPr="007C03C1">
        <w:t xml:space="preserve"> people </w:t>
      </w:r>
      <w:r w:rsidR="00E417B8">
        <w:t xml:space="preserve">to whom </w:t>
      </w:r>
      <w:r w:rsidR="00424305" w:rsidRPr="007C03C1">
        <w:t>they have provided workplace training and employed</w:t>
      </w:r>
      <w:r w:rsidR="00E417B8">
        <w:t xml:space="preserve"> </w:t>
      </w:r>
      <w:r w:rsidR="00955834" w:rsidRPr="00DD3CC1">
        <w:rPr>
          <w:noProof/>
        </w:rPr>
        <w:t>(Jaggi et al., 2024, p. 135)</w:t>
      </w:r>
      <w:r w:rsidR="00424305" w:rsidRPr="007C03C1">
        <w:t xml:space="preserve">. </w:t>
      </w:r>
    </w:p>
    <w:p w14:paraId="0A984AE1" w14:textId="23078DCE" w:rsidR="00424305" w:rsidRPr="007C03C1" w:rsidRDefault="00424305" w:rsidP="00317822">
      <w:pPr>
        <w:pStyle w:val="Heading3"/>
        <w:rPr>
          <w:rFonts w:eastAsia="Times New Roman"/>
        </w:rPr>
      </w:pPr>
      <w:bookmarkStart w:id="75" w:name="_Toc213066624"/>
      <w:r w:rsidRPr="007C03C1">
        <w:rPr>
          <w:rFonts w:eastAsia="Times New Roman"/>
        </w:rPr>
        <w:t xml:space="preserve">Physical </w:t>
      </w:r>
      <w:r w:rsidR="00F77F06">
        <w:rPr>
          <w:rFonts w:eastAsia="Times New Roman"/>
        </w:rPr>
        <w:t>s</w:t>
      </w:r>
      <w:r w:rsidR="00786A03" w:rsidRPr="007C03C1">
        <w:rPr>
          <w:rFonts w:eastAsia="Times New Roman"/>
        </w:rPr>
        <w:t xml:space="preserve">pace </w:t>
      </w:r>
      <w:r w:rsidRPr="007C03C1">
        <w:rPr>
          <w:rFonts w:eastAsia="Times New Roman"/>
        </w:rPr>
        <w:t xml:space="preserve">to </w:t>
      </w:r>
      <w:r w:rsidR="00F77F06">
        <w:rPr>
          <w:rFonts w:eastAsia="Times New Roman"/>
        </w:rPr>
        <w:t>s</w:t>
      </w:r>
      <w:r w:rsidR="00786A03" w:rsidRPr="007C03C1">
        <w:rPr>
          <w:rFonts w:eastAsia="Times New Roman"/>
        </w:rPr>
        <w:t>tudy</w:t>
      </w:r>
      <w:bookmarkEnd w:id="75"/>
    </w:p>
    <w:p w14:paraId="0F7D4619" w14:textId="69E65BAA" w:rsidR="00424305" w:rsidRPr="007C03C1" w:rsidRDefault="00424305" w:rsidP="00750D47">
      <w:r w:rsidRPr="007C03C1">
        <w:t xml:space="preserve">In Bunn and Lumb’s (2024) study of CUCs, they found that one of the determining factors in the success of students who use </w:t>
      </w:r>
      <w:r w:rsidR="00E417B8">
        <w:t xml:space="preserve">a </w:t>
      </w:r>
      <w:r w:rsidRPr="007C03C1">
        <w:t xml:space="preserve">CUC is </w:t>
      </w:r>
      <w:r w:rsidR="00E417B8">
        <w:t>the availability of</w:t>
      </w:r>
      <w:r w:rsidRPr="007C03C1">
        <w:t xml:space="preserve"> a dedicated study space</w:t>
      </w:r>
      <w:r w:rsidR="00E417B8">
        <w:t>—</w:t>
      </w:r>
      <w:r w:rsidRPr="007C03C1">
        <w:t xml:space="preserve">a space free of distraction that enables them to study more easily. </w:t>
      </w:r>
      <w:r w:rsidR="00E417B8">
        <w:t>O</w:t>
      </w:r>
      <w:r w:rsidRPr="007C03C1">
        <w:t>ne participant</w:t>
      </w:r>
      <w:r w:rsidR="00E417B8">
        <w:t xml:space="preserve"> they interviewed (</w:t>
      </w:r>
      <w:r w:rsidRPr="007C03C1">
        <w:t>Patricia</w:t>
      </w:r>
      <w:r w:rsidR="00E417B8">
        <w:t xml:space="preserve">, </w:t>
      </w:r>
      <w:r w:rsidRPr="007C03C1">
        <w:t xml:space="preserve">p. 41) </w:t>
      </w:r>
      <w:r w:rsidR="00E417B8" w:rsidRPr="007C03C1">
        <w:t>mention</w:t>
      </w:r>
      <w:r w:rsidR="00E417B8">
        <w:t>ed</w:t>
      </w:r>
      <w:r w:rsidR="00E417B8" w:rsidRPr="007C03C1">
        <w:t xml:space="preserve"> </w:t>
      </w:r>
      <w:r w:rsidRPr="007C03C1">
        <w:t xml:space="preserve">that having a study space </w:t>
      </w:r>
      <w:r w:rsidR="00E417B8" w:rsidRPr="007C03C1">
        <w:t>lessen</w:t>
      </w:r>
      <w:r w:rsidR="00E417B8">
        <w:t>ed</w:t>
      </w:r>
      <w:r w:rsidR="00E417B8" w:rsidRPr="007C03C1">
        <w:t xml:space="preserve"> </w:t>
      </w:r>
      <w:r w:rsidR="00E417B8">
        <w:t xml:space="preserve">the </w:t>
      </w:r>
      <w:r w:rsidR="00514271" w:rsidRPr="007C03C1">
        <w:t>distractions</w:t>
      </w:r>
      <w:r w:rsidRPr="007C03C1">
        <w:t xml:space="preserve"> that everyday life </w:t>
      </w:r>
      <w:r w:rsidR="00E417B8" w:rsidRPr="007C03C1">
        <w:t>offer</w:t>
      </w:r>
      <w:r w:rsidR="00E417B8">
        <w:t>ed</w:t>
      </w:r>
      <w:r w:rsidR="00E417B8" w:rsidRPr="007C03C1">
        <w:t xml:space="preserve"> </w:t>
      </w:r>
      <w:r w:rsidR="00B30AB6" w:rsidRPr="007C03C1">
        <w:t>and</w:t>
      </w:r>
      <w:r w:rsidRPr="007C03C1">
        <w:t xml:space="preserve"> </w:t>
      </w:r>
      <w:r w:rsidR="00E417B8">
        <w:t>gave</w:t>
      </w:r>
      <w:r w:rsidR="00E417B8" w:rsidRPr="007C03C1">
        <w:t xml:space="preserve"> </w:t>
      </w:r>
      <w:r w:rsidRPr="007C03C1">
        <w:t xml:space="preserve">her a sense of solidarity when other people </w:t>
      </w:r>
      <w:r w:rsidR="00E417B8">
        <w:t>were</w:t>
      </w:r>
      <w:r w:rsidR="00E417B8" w:rsidRPr="007C03C1">
        <w:t xml:space="preserve"> </w:t>
      </w:r>
      <w:r w:rsidRPr="007C03C1">
        <w:t>study</w:t>
      </w:r>
      <w:r w:rsidR="00B30AB6">
        <w:t>ing</w:t>
      </w:r>
      <w:r w:rsidRPr="007C03C1">
        <w:t xml:space="preserve">. Further, because the CUCs in this study had </w:t>
      </w:r>
      <w:r w:rsidR="00064AEE" w:rsidRPr="007C03C1">
        <w:t>extended</w:t>
      </w:r>
      <w:r w:rsidRPr="007C03C1">
        <w:t xml:space="preserve"> opening times (access via swipe card</w:t>
      </w:r>
      <w:r w:rsidR="00064AEE" w:rsidRPr="007C03C1">
        <w:t xml:space="preserve"> after business hours and on weekends</w:t>
      </w:r>
      <w:r w:rsidRPr="007C03C1">
        <w:t>)</w:t>
      </w:r>
      <w:r w:rsidR="00E417B8">
        <w:t>,</w:t>
      </w:r>
      <w:r w:rsidRPr="007C03C1">
        <w:t xml:space="preserve"> students could access this dedicated study space at a time that suited them. This is especially important considering</w:t>
      </w:r>
      <w:r w:rsidR="00E417B8">
        <w:t xml:space="preserve"> that</w:t>
      </w:r>
      <w:r w:rsidRPr="007C03C1">
        <w:t xml:space="preserve"> in many RRR communities</w:t>
      </w:r>
      <w:r w:rsidR="00E417B8">
        <w:t>,</w:t>
      </w:r>
      <w:r w:rsidRPr="007C03C1">
        <w:t xml:space="preserve"> community spaces are only open during traditional work </w:t>
      </w:r>
      <w:r w:rsidR="00FC57C2" w:rsidRPr="007C03C1">
        <w:t>hours;</w:t>
      </w:r>
      <w:r w:rsidRPr="007C03C1">
        <w:t xml:space="preserve"> the CUCs</w:t>
      </w:r>
      <w:r w:rsidR="00E417B8">
        <w:t>’</w:t>
      </w:r>
      <w:r w:rsidRPr="007C03C1">
        <w:t xml:space="preserve"> accessibility makes it even easier for students to use the space. </w:t>
      </w:r>
      <w:r w:rsidR="00EF4361" w:rsidRPr="007C03C1">
        <w:t xml:space="preserve">It should be noted that the extended hours </w:t>
      </w:r>
      <w:r w:rsidR="00707D08" w:rsidRPr="007C03C1">
        <w:t xml:space="preserve">are a </w:t>
      </w:r>
      <w:r w:rsidR="00893ADC" w:rsidRPr="007C03C1">
        <w:t>condition of affiliation to the CUC</w:t>
      </w:r>
      <w:r w:rsidR="008F618B" w:rsidRPr="007C03C1">
        <w:t xml:space="preserve">, </w:t>
      </w:r>
      <w:r w:rsidR="00780B0B" w:rsidRPr="007C03C1">
        <w:t xml:space="preserve">but many </w:t>
      </w:r>
      <w:r w:rsidR="00BC4F29" w:rsidRPr="007C03C1">
        <w:t xml:space="preserve">non-affiliated Regional Hubs also recognise the importance of extended access and have implemented their own extended opening hours. </w:t>
      </w:r>
    </w:p>
    <w:p w14:paraId="53F6F4F0" w14:textId="5E760772" w:rsidR="00424305" w:rsidRPr="007C03C1" w:rsidRDefault="00424305" w:rsidP="00750D47">
      <w:r w:rsidRPr="007C03C1">
        <w:t>Stone</w:t>
      </w:r>
      <w:r w:rsidR="00E417B8">
        <w:t xml:space="preserve"> et al.’s</w:t>
      </w:r>
      <w:sdt>
        <w:sdtPr>
          <w:id w:val="1082800391"/>
          <w:citation/>
        </w:sdtPr>
        <w:sdtEndPr/>
        <w:sdtContent>
          <w:r w:rsidRPr="007C03C1">
            <w:fldChar w:fldCharType="begin"/>
          </w:r>
          <w:r w:rsidRPr="007C03C1">
            <w:instrText xml:space="preserve">CITATION Sto221 \n  \t  \l 1033 </w:instrText>
          </w:r>
          <w:r w:rsidRPr="007C03C1">
            <w:fldChar w:fldCharType="separate"/>
          </w:r>
          <w:r w:rsidR="00DD3CC1">
            <w:rPr>
              <w:noProof/>
            </w:rPr>
            <w:t xml:space="preserve"> </w:t>
          </w:r>
          <w:r w:rsidR="00DD3CC1" w:rsidRPr="00DD3CC1">
            <w:rPr>
              <w:noProof/>
            </w:rPr>
            <w:t>(2022)</w:t>
          </w:r>
          <w:r w:rsidRPr="007C03C1">
            <w:fldChar w:fldCharType="end"/>
          </w:r>
        </w:sdtContent>
      </w:sdt>
      <w:r w:rsidRPr="007C03C1">
        <w:t xml:space="preserve"> study of secondary school students in RRR areas found that some were not interested in studying through online means, and the education experience they received during</w:t>
      </w:r>
      <w:r w:rsidR="00B23479">
        <w:t xml:space="preserve"> the</w:t>
      </w:r>
      <w:r w:rsidRPr="007C03C1">
        <w:t xml:space="preserve"> COVID-19</w:t>
      </w:r>
      <w:r w:rsidR="00B23479">
        <w:t xml:space="preserve"> pandemic</w:t>
      </w:r>
      <w:r w:rsidRPr="007C03C1">
        <w:t xml:space="preserve"> ruined online learning for them. However, when the</w:t>
      </w:r>
      <w:r w:rsidR="00E417B8">
        <w:t>se</w:t>
      </w:r>
      <w:r w:rsidRPr="007C03C1">
        <w:t xml:space="preserve"> high schoolers were told about the RUSH</w:t>
      </w:r>
      <w:r w:rsidR="00E417B8">
        <w:t xml:space="preserve"> program</w:t>
      </w:r>
      <w:r w:rsidRPr="007C03C1">
        <w:t xml:space="preserve">, their minds were </w:t>
      </w:r>
      <w:r w:rsidR="00E417B8" w:rsidRPr="007C03C1">
        <w:t>changed,</w:t>
      </w:r>
      <w:r w:rsidRPr="007C03C1">
        <w:t xml:space="preserve"> and </w:t>
      </w:r>
      <w:r w:rsidR="00E417B8">
        <w:t xml:space="preserve">they </w:t>
      </w:r>
      <w:r w:rsidRPr="007C03C1">
        <w:t xml:space="preserve">were more open to the idea of studying online if they had a Regional Hub they could </w:t>
      </w:r>
      <w:r w:rsidR="00E417B8">
        <w:t>attend</w:t>
      </w:r>
      <w:r w:rsidRPr="007C03C1">
        <w:t xml:space="preserve">. This </w:t>
      </w:r>
      <w:r w:rsidR="00E417B8">
        <w:t>highlights</w:t>
      </w:r>
      <w:r w:rsidR="00E417B8" w:rsidRPr="007C03C1">
        <w:t xml:space="preserve"> </w:t>
      </w:r>
      <w:r w:rsidRPr="007C03C1">
        <w:t xml:space="preserve">the importance of the place-based approach: </w:t>
      </w:r>
      <w:r w:rsidR="00BB6750" w:rsidRPr="007C03C1">
        <w:t>both physical</w:t>
      </w:r>
      <w:r w:rsidRPr="007C03C1">
        <w:t xml:space="preserve"> space and the location within the community. </w:t>
      </w:r>
    </w:p>
    <w:p w14:paraId="7BB057AE" w14:textId="5A419280" w:rsidR="00C362C9" w:rsidRPr="007C03C1" w:rsidRDefault="00C362C9" w:rsidP="00C362C9">
      <w:pPr>
        <w:pStyle w:val="Heading2"/>
      </w:pPr>
      <w:bookmarkStart w:id="76" w:name="_Toc213066625"/>
      <w:r w:rsidRPr="007C03C1">
        <w:t xml:space="preserve">Relationship between Regional Hubs and </w:t>
      </w:r>
      <w:r w:rsidR="00F77F06">
        <w:t>w</w:t>
      </w:r>
      <w:r w:rsidRPr="007C03C1">
        <w:t xml:space="preserve">idening </w:t>
      </w:r>
      <w:r w:rsidR="00F77F06">
        <w:t>p</w:t>
      </w:r>
      <w:r w:rsidRPr="007C03C1">
        <w:t>articipation</w:t>
      </w:r>
      <w:bookmarkEnd w:id="76"/>
    </w:p>
    <w:p w14:paraId="4D2CE3B3" w14:textId="3CA3771F" w:rsidR="007216A6" w:rsidRPr="007C03C1" w:rsidRDefault="00F538E7" w:rsidP="00750D47">
      <w:pPr>
        <w:rPr>
          <w:noProof/>
        </w:rPr>
      </w:pPr>
      <w:r w:rsidRPr="007C03C1">
        <w:t xml:space="preserve">Widening participation often refers to an increase in the number of students starting and completing higher education who come from backgrounds </w:t>
      </w:r>
      <w:r w:rsidR="003A338F">
        <w:t>that</w:t>
      </w:r>
      <w:r w:rsidR="003A338F" w:rsidRPr="007C03C1">
        <w:t xml:space="preserve"> </w:t>
      </w:r>
      <w:r w:rsidR="00580340">
        <w:t>do not</w:t>
      </w:r>
      <w:r w:rsidR="00580340" w:rsidRPr="007C03C1">
        <w:t xml:space="preserve"> </w:t>
      </w:r>
      <w:r w:rsidRPr="007C03C1">
        <w:t xml:space="preserve">usually engage in the higher education space </w:t>
      </w:r>
      <w:r w:rsidR="00C16AAC" w:rsidRPr="00DD3CC1">
        <w:rPr>
          <w:noProof/>
        </w:rPr>
        <w:t>(Tham</w:t>
      </w:r>
      <w:r w:rsidR="00C16AAC">
        <w:rPr>
          <w:noProof/>
        </w:rPr>
        <w:t xml:space="preserve"> et al.</w:t>
      </w:r>
      <w:r w:rsidR="00C16AAC" w:rsidRPr="00DD3CC1">
        <w:rPr>
          <w:noProof/>
        </w:rPr>
        <w:t>, 2023)</w:t>
      </w:r>
      <w:r w:rsidRPr="007C03C1">
        <w:t xml:space="preserve">. There </w:t>
      </w:r>
      <w:r w:rsidR="00E417B8">
        <w:t>is</w:t>
      </w:r>
      <w:r w:rsidR="00E417B8" w:rsidRPr="007C03C1">
        <w:t xml:space="preserve"> </w:t>
      </w:r>
      <w:r w:rsidR="00E417B8">
        <w:t xml:space="preserve">a </w:t>
      </w:r>
      <w:r w:rsidRPr="007C03C1">
        <w:t xml:space="preserve">number of ways </w:t>
      </w:r>
      <w:r w:rsidR="00E417B8">
        <w:t>in which</w:t>
      </w:r>
      <w:r w:rsidR="00E417B8" w:rsidRPr="007C03C1">
        <w:t xml:space="preserve"> </w:t>
      </w:r>
      <w:r w:rsidRPr="007C03C1">
        <w:t xml:space="preserve">widening participation can be measured </w:t>
      </w:r>
      <w:r w:rsidRPr="007C03C1">
        <w:rPr>
          <w:noProof/>
        </w:rPr>
        <w:t>(Martin, 2018; Simpson &amp; Hope, 2024; Walton &amp; Carrillo-Higueras, 2018),</w:t>
      </w:r>
      <w:r w:rsidR="00192D92" w:rsidRPr="007C03C1">
        <w:rPr>
          <w:noProof/>
        </w:rPr>
        <w:t xml:space="preserve"> </w:t>
      </w:r>
      <w:r w:rsidR="00E417B8">
        <w:rPr>
          <w:noProof/>
        </w:rPr>
        <w:t>but</w:t>
      </w:r>
      <w:r w:rsidR="00E417B8" w:rsidRPr="007C03C1">
        <w:rPr>
          <w:noProof/>
        </w:rPr>
        <w:t xml:space="preserve"> </w:t>
      </w:r>
      <w:r w:rsidR="001E480B" w:rsidRPr="007C03C1">
        <w:rPr>
          <w:noProof/>
        </w:rPr>
        <w:t xml:space="preserve">for this report </w:t>
      </w:r>
      <w:r w:rsidR="007A0B21" w:rsidRPr="007C03C1">
        <w:rPr>
          <w:noProof/>
        </w:rPr>
        <w:t>I</w:t>
      </w:r>
      <w:r w:rsidR="001E480B" w:rsidRPr="007C03C1">
        <w:rPr>
          <w:noProof/>
        </w:rPr>
        <w:t xml:space="preserve"> rely on</w:t>
      </w:r>
      <w:r w:rsidR="007E542E" w:rsidRPr="007C03C1">
        <w:rPr>
          <w:noProof/>
        </w:rPr>
        <w:t xml:space="preserve"> Grant-Smith</w:t>
      </w:r>
      <w:r w:rsidR="00874F68">
        <w:rPr>
          <w:noProof/>
        </w:rPr>
        <w:t xml:space="preserve"> et al.</w:t>
      </w:r>
      <w:r w:rsidR="00E417B8">
        <w:rPr>
          <w:noProof/>
        </w:rPr>
        <w:t>’s</w:t>
      </w:r>
      <w:r w:rsidR="001E480B" w:rsidRPr="007C03C1">
        <w:rPr>
          <w:noProof/>
        </w:rPr>
        <w:t xml:space="preserve"> </w:t>
      </w:r>
      <w:r w:rsidR="00874F68" w:rsidRPr="00DD3CC1">
        <w:rPr>
          <w:noProof/>
        </w:rPr>
        <w:t>(2020)</w:t>
      </w:r>
      <w:r w:rsidR="007E542E" w:rsidRPr="007C03C1">
        <w:rPr>
          <w:noProof/>
        </w:rPr>
        <w:t xml:space="preserve"> explanation of the </w:t>
      </w:r>
      <w:r w:rsidR="00E417B8">
        <w:rPr>
          <w:noProof/>
        </w:rPr>
        <w:t>“</w:t>
      </w:r>
      <w:r w:rsidR="00E417B8" w:rsidRPr="007C03C1">
        <w:rPr>
          <w:noProof/>
        </w:rPr>
        <w:t>widening participation agenda</w:t>
      </w:r>
      <w:r w:rsidR="00E417B8">
        <w:rPr>
          <w:noProof/>
        </w:rPr>
        <w:t>”,</w:t>
      </w:r>
      <w:r w:rsidR="00E417B8" w:rsidRPr="007C03C1">
        <w:rPr>
          <w:noProof/>
        </w:rPr>
        <w:t xml:space="preserve"> </w:t>
      </w:r>
      <w:r w:rsidR="007E542E" w:rsidRPr="007C03C1">
        <w:rPr>
          <w:noProof/>
        </w:rPr>
        <w:t xml:space="preserve">which they say is </w:t>
      </w:r>
      <w:r w:rsidR="007216A6" w:rsidRPr="007C03C1">
        <w:rPr>
          <w:noProof/>
        </w:rPr>
        <w:t>“to increase the participation of students from these underrepresented social groups to levels which reflect their representation in the broader Australian population”</w:t>
      </w:r>
      <w:r w:rsidR="007E542E" w:rsidRPr="007C03C1">
        <w:rPr>
          <w:noProof/>
        </w:rPr>
        <w:t xml:space="preserve"> </w:t>
      </w:r>
      <w:r w:rsidR="00874F68" w:rsidRPr="00DD3CC1">
        <w:rPr>
          <w:noProof/>
        </w:rPr>
        <w:t>(Grant-Smith</w:t>
      </w:r>
      <w:r w:rsidR="00874F68">
        <w:rPr>
          <w:noProof/>
        </w:rPr>
        <w:t xml:space="preserve"> et al.</w:t>
      </w:r>
      <w:r w:rsidR="00874F68" w:rsidRPr="00DD3CC1">
        <w:rPr>
          <w:noProof/>
        </w:rPr>
        <w:t>, 2020, p. 9)</w:t>
      </w:r>
      <w:r w:rsidR="007A0B21" w:rsidRPr="007C03C1">
        <w:rPr>
          <w:noProof/>
        </w:rPr>
        <w:t>.</w:t>
      </w:r>
      <w:r w:rsidR="000E42D9" w:rsidRPr="007C03C1">
        <w:rPr>
          <w:rStyle w:val="FootnoteReference"/>
          <w:rFonts w:eastAsia="Times New Roman" w:cs="Arial"/>
          <w:noProof/>
        </w:rPr>
        <w:footnoteReference w:id="8"/>
      </w:r>
      <w:r w:rsidR="007A0B21" w:rsidRPr="007C03C1">
        <w:rPr>
          <w:noProof/>
        </w:rPr>
        <w:t xml:space="preserve"> In the context of </w:t>
      </w:r>
      <w:r w:rsidR="00E417B8">
        <w:rPr>
          <w:noProof/>
        </w:rPr>
        <w:t>the current</w:t>
      </w:r>
      <w:r w:rsidR="00E417B8" w:rsidRPr="007C03C1">
        <w:rPr>
          <w:noProof/>
        </w:rPr>
        <w:t xml:space="preserve"> </w:t>
      </w:r>
      <w:r w:rsidR="007A0B21" w:rsidRPr="007C03C1">
        <w:rPr>
          <w:noProof/>
        </w:rPr>
        <w:t xml:space="preserve">study, </w:t>
      </w:r>
      <w:r w:rsidR="004C2F2B" w:rsidRPr="007C03C1">
        <w:rPr>
          <w:noProof/>
        </w:rPr>
        <w:t>the underrepresented social groups are those from RRR backgrounds.</w:t>
      </w:r>
    </w:p>
    <w:p w14:paraId="2482F9E6" w14:textId="49C88AB8" w:rsidR="00F538E7" w:rsidRPr="007C03C1" w:rsidRDefault="0095082B" w:rsidP="00750D47">
      <w:r w:rsidRPr="007C03C1">
        <w:rPr>
          <w:noProof/>
        </w:rPr>
        <w:t xml:space="preserve">One of the ways </w:t>
      </w:r>
      <w:r w:rsidR="00F538E7" w:rsidRPr="007C03C1">
        <w:rPr>
          <w:noProof/>
        </w:rPr>
        <w:t xml:space="preserve">we </w:t>
      </w:r>
      <w:r w:rsidR="00C60A60" w:rsidRPr="007C03C1">
        <w:rPr>
          <w:noProof/>
        </w:rPr>
        <w:t>can</w:t>
      </w:r>
      <w:r w:rsidR="00F538E7" w:rsidRPr="007C03C1">
        <w:rPr>
          <w:noProof/>
        </w:rPr>
        <w:t xml:space="preserve"> analyse </w:t>
      </w:r>
      <w:r w:rsidRPr="007C03C1">
        <w:rPr>
          <w:noProof/>
        </w:rPr>
        <w:t xml:space="preserve">widening participation is to examine </w:t>
      </w:r>
      <w:r w:rsidR="00F538E7" w:rsidRPr="007C03C1">
        <w:rPr>
          <w:noProof/>
        </w:rPr>
        <w:t xml:space="preserve">the </w:t>
      </w:r>
      <w:r w:rsidR="00EC4B6C">
        <w:rPr>
          <w:noProof/>
        </w:rPr>
        <w:t>difference</w:t>
      </w:r>
      <w:r w:rsidR="00F538E7" w:rsidRPr="007C03C1">
        <w:rPr>
          <w:noProof/>
        </w:rPr>
        <w:t xml:space="preserve"> in number of people in parts of regional Australia </w:t>
      </w:r>
      <w:r w:rsidRPr="007C03C1">
        <w:rPr>
          <w:noProof/>
        </w:rPr>
        <w:t>that have a Regional Hub</w:t>
      </w:r>
      <w:r w:rsidR="00F538E7" w:rsidRPr="007C03C1">
        <w:rPr>
          <w:noProof/>
        </w:rPr>
        <w:t xml:space="preserve"> who are either </w:t>
      </w:r>
      <w:r w:rsidR="00F538E7" w:rsidRPr="007C03C1">
        <w:rPr>
          <w:noProof/>
        </w:rPr>
        <w:lastRenderedPageBreak/>
        <w:t>studying at higher education or vocational education insitutions. While a b</w:t>
      </w:r>
      <w:r w:rsidR="00EC4B6C">
        <w:rPr>
          <w:noProof/>
        </w:rPr>
        <w:t>lunt</w:t>
      </w:r>
      <w:r w:rsidR="00F538E7" w:rsidRPr="007C03C1">
        <w:rPr>
          <w:noProof/>
        </w:rPr>
        <w:t xml:space="preserve"> tool, examining the number of people engaged in higher/vocational education in these areas </w:t>
      </w:r>
      <w:r w:rsidR="00CB0873">
        <w:rPr>
          <w:noProof/>
        </w:rPr>
        <w:t>can enable</w:t>
      </w:r>
      <w:r w:rsidR="00F538E7" w:rsidRPr="007C03C1">
        <w:rPr>
          <w:noProof/>
        </w:rPr>
        <w:t xml:space="preserve"> inferences </w:t>
      </w:r>
      <w:r w:rsidR="00CB0873">
        <w:rPr>
          <w:noProof/>
        </w:rPr>
        <w:t xml:space="preserve">to be made </w:t>
      </w:r>
      <w:r w:rsidR="00F538E7" w:rsidRPr="007C03C1">
        <w:rPr>
          <w:noProof/>
        </w:rPr>
        <w:t>about the role of Regional Hubs in facilitating more people in these areas to engage in higher education. In this section</w:t>
      </w:r>
      <w:r w:rsidR="00CB0873">
        <w:rPr>
          <w:noProof/>
        </w:rPr>
        <w:t>,</w:t>
      </w:r>
      <w:r w:rsidR="00F538E7" w:rsidRPr="007C03C1">
        <w:rPr>
          <w:noProof/>
        </w:rPr>
        <w:t xml:space="preserve"> we discuss </w:t>
      </w:r>
      <w:r w:rsidR="00CB0873">
        <w:rPr>
          <w:noProof/>
        </w:rPr>
        <w:t>an</w:t>
      </w:r>
      <w:r w:rsidR="00CB0873" w:rsidRPr="007C03C1">
        <w:rPr>
          <w:noProof/>
        </w:rPr>
        <w:t xml:space="preserve"> </w:t>
      </w:r>
      <w:r w:rsidR="00F538E7" w:rsidRPr="007C03C1">
        <w:rPr>
          <w:noProof/>
        </w:rPr>
        <w:t xml:space="preserve">analysis of </w:t>
      </w:r>
      <w:r w:rsidR="00CB0873" w:rsidRPr="007C03C1">
        <w:rPr>
          <w:noProof/>
        </w:rPr>
        <w:t>postcod</w:t>
      </w:r>
      <w:r w:rsidR="00CB0873">
        <w:rPr>
          <w:noProof/>
        </w:rPr>
        <w:t>e</w:t>
      </w:r>
      <w:r w:rsidR="00CB0873" w:rsidRPr="007C03C1">
        <w:rPr>
          <w:noProof/>
        </w:rPr>
        <w:t xml:space="preserve"> </w:t>
      </w:r>
      <w:r w:rsidR="00F538E7" w:rsidRPr="007C03C1">
        <w:rPr>
          <w:noProof/>
        </w:rPr>
        <w:t>data</w:t>
      </w:r>
      <w:r w:rsidR="00CB0873">
        <w:rPr>
          <w:noProof/>
        </w:rPr>
        <w:t>,</w:t>
      </w:r>
      <w:r w:rsidR="00F538E7" w:rsidRPr="007C03C1">
        <w:rPr>
          <w:noProof/>
        </w:rPr>
        <w:t xml:space="preserve"> which supports the assertion that Regional Hubs widen participation, </w:t>
      </w:r>
      <w:r w:rsidR="00CB0873">
        <w:rPr>
          <w:noProof/>
        </w:rPr>
        <w:t>drawing</w:t>
      </w:r>
      <w:r w:rsidR="00F538E7" w:rsidRPr="007C03C1">
        <w:rPr>
          <w:noProof/>
        </w:rPr>
        <w:t xml:space="preserve"> on other literature and evidence to make this conclusion. </w:t>
      </w:r>
    </w:p>
    <w:p w14:paraId="0FA371EA" w14:textId="2D5A19F1" w:rsidR="00420E90" w:rsidRDefault="00B35CAD" w:rsidP="00750D47">
      <w:pPr>
        <w:rPr>
          <w:noProof/>
        </w:rPr>
      </w:pPr>
      <w:r w:rsidRPr="007C03C1">
        <w:rPr>
          <w:noProof/>
        </w:rPr>
        <w:t>We</w:t>
      </w:r>
      <w:r w:rsidR="00F538E7" w:rsidRPr="007C03C1">
        <w:rPr>
          <w:noProof/>
        </w:rPr>
        <w:t xml:space="preserve"> analysed data from 180 postcodes across </w:t>
      </w:r>
      <w:r w:rsidR="00B23479">
        <w:rPr>
          <w:noProof/>
        </w:rPr>
        <w:t>r</w:t>
      </w:r>
      <w:r w:rsidR="00F538E7" w:rsidRPr="007C03C1">
        <w:rPr>
          <w:noProof/>
        </w:rPr>
        <w:t xml:space="preserve">egional Australia. To </w:t>
      </w:r>
      <w:r w:rsidR="00CB0873">
        <w:rPr>
          <w:noProof/>
        </w:rPr>
        <w:t>determine</w:t>
      </w:r>
      <w:r w:rsidR="00CB0873" w:rsidRPr="007C03C1">
        <w:rPr>
          <w:noProof/>
        </w:rPr>
        <w:t xml:space="preserve"> </w:t>
      </w:r>
      <w:r w:rsidR="00F538E7" w:rsidRPr="007C03C1">
        <w:rPr>
          <w:noProof/>
        </w:rPr>
        <w:t xml:space="preserve">which postcodes </w:t>
      </w:r>
      <w:r w:rsidR="00CB0873">
        <w:rPr>
          <w:noProof/>
        </w:rPr>
        <w:t>to include</w:t>
      </w:r>
      <w:r w:rsidR="00F538E7" w:rsidRPr="007C03C1">
        <w:rPr>
          <w:noProof/>
        </w:rPr>
        <w:t xml:space="preserve"> in the analysis, we conducted </w:t>
      </w:r>
      <w:r w:rsidR="00A91E4B">
        <w:rPr>
          <w:noProof/>
        </w:rPr>
        <w:t xml:space="preserve">georgraphic drive-time </w:t>
      </w:r>
      <w:r w:rsidR="00F538E7" w:rsidRPr="007C03C1">
        <w:rPr>
          <w:noProof/>
        </w:rPr>
        <w:t xml:space="preserve">modelling to </w:t>
      </w:r>
      <w:r w:rsidR="00CB0873">
        <w:rPr>
          <w:noProof/>
        </w:rPr>
        <w:t>identify those</w:t>
      </w:r>
      <w:r w:rsidR="00F538E7" w:rsidRPr="007C03C1">
        <w:rPr>
          <w:noProof/>
        </w:rPr>
        <w:t xml:space="preserve"> within a</w:t>
      </w:r>
      <w:r w:rsidR="00CB0873">
        <w:rPr>
          <w:noProof/>
        </w:rPr>
        <w:t xml:space="preserve"> 30</w:t>
      </w:r>
      <w:r w:rsidR="005F542C">
        <w:rPr>
          <w:noProof/>
        </w:rPr>
        <w:t>-</w:t>
      </w:r>
      <w:r w:rsidR="005F542C" w:rsidRPr="007C03C1">
        <w:rPr>
          <w:noProof/>
        </w:rPr>
        <w:t>minute</w:t>
      </w:r>
      <w:r w:rsidR="00C228D0" w:rsidRPr="007C03C1">
        <w:rPr>
          <w:noProof/>
        </w:rPr>
        <w:t xml:space="preserve"> </w:t>
      </w:r>
      <w:r w:rsidR="00F538E7" w:rsidRPr="007C03C1">
        <w:rPr>
          <w:noProof/>
        </w:rPr>
        <w:t xml:space="preserve">drive of </w:t>
      </w:r>
      <w:r w:rsidR="00CB0873">
        <w:rPr>
          <w:noProof/>
        </w:rPr>
        <w:t>a</w:t>
      </w:r>
      <w:r w:rsidR="00F538E7" w:rsidRPr="007C03C1">
        <w:rPr>
          <w:noProof/>
        </w:rPr>
        <w:t xml:space="preserve"> </w:t>
      </w:r>
      <w:r w:rsidR="00CF3EEA">
        <w:rPr>
          <w:noProof/>
        </w:rPr>
        <w:t>R</w:t>
      </w:r>
      <w:r w:rsidR="00F538E7" w:rsidRPr="007C03C1">
        <w:rPr>
          <w:noProof/>
        </w:rPr>
        <w:t xml:space="preserve">egional </w:t>
      </w:r>
      <w:r w:rsidR="00CF3EEA">
        <w:rPr>
          <w:noProof/>
        </w:rPr>
        <w:t>H</w:t>
      </w:r>
      <w:r w:rsidR="00F538E7" w:rsidRPr="007C03C1">
        <w:rPr>
          <w:noProof/>
        </w:rPr>
        <w:t>ub site across the four cohorts.</w:t>
      </w:r>
      <w:r w:rsidR="000A16CC" w:rsidRPr="007C03C1" w:rsidDel="000A16CC">
        <w:rPr>
          <w:rStyle w:val="FootnoteReference"/>
          <w:rFonts w:eastAsia="Times New Roman" w:cs="Arial"/>
          <w:noProof/>
        </w:rPr>
        <w:t xml:space="preserve"> </w:t>
      </w:r>
      <w:r w:rsidR="000A4E16" w:rsidRPr="006D6B4A">
        <w:t xml:space="preserve">The </w:t>
      </w:r>
      <w:r w:rsidR="000A4E16">
        <w:t>30-</w:t>
      </w:r>
      <w:r w:rsidR="000A4E16" w:rsidRPr="006D6B4A">
        <w:t xml:space="preserve">minute drive limit was set because of data from the </w:t>
      </w:r>
      <w:r w:rsidR="000A4E16" w:rsidRPr="004542B5">
        <w:rPr>
          <w:iCs/>
        </w:rPr>
        <w:t>Regional University Study Hub Student Experience</w:t>
      </w:r>
      <w:r w:rsidR="000A4E16" w:rsidRPr="006D6B4A">
        <w:rPr>
          <w:i/>
        </w:rPr>
        <w:t xml:space="preserve"> </w:t>
      </w:r>
      <w:r w:rsidR="000A4E16" w:rsidRPr="006D6B4A">
        <w:t>Survey</w:t>
      </w:r>
      <w:r w:rsidR="000A4E16">
        <w:t>,</w:t>
      </w:r>
      <w:r w:rsidR="000A4E16" w:rsidRPr="006D6B4A">
        <w:t xml:space="preserve"> which indicates that 84.4% of students drive </w:t>
      </w:r>
      <w:r w:rsidR="000A4E16">
        <w:t>30</w:t>
      </w:r>
      <w:r w:rsidR="000A4E16" w:rsidRPr="006D6B4A">
        <w:t xml:space="preserve"> minutes or less to access a Regional Hub </w:t>
      </w:r>
      <w:r w:rsidR="000A4E16" w:rsidRPr="00DD3CC1">
        <w:rPr>
          <w:noProof/>
        </w:rPr>
        <w:t>(Buckley, 2024)</w:t>
      </w:r>
      <w:r w:rsidR="000A4E16" w:rsidRPr="006D6B4A">
        <w:t>.</w:t>
      </w:r>
      <w:r w:rsidR="000A16CC">
        <w:rPr>
          <w:noProof/>
        </w:rPr>
        <w:t xml:space="preserve"> </w:t>
      </w:r>
      <w:r w:rsidR="00F538E7" w:rsidRPr="007C03C1">
        <w:rPr>
          <w:noProof/>
        </w:rPr>
        <w:t xml:space="preserve">Postcodes were excluded if </w:t>
      </w:r>
      <w:r w:rsidR="00CB0873">
        <w:rPr>
          <w:noProof/>
        </w:rPr>
        <w:t>at least half of their area was not covered by the</w:t>
      </w:r>
      <w:r w:rsidR="00F538E7" w:rsidRPr="007C03C1">
        <w:rPr>
          <w:noProof/>
        </w:rPr>
        <w:t xml:space="preserve"> </w:t>
      </w:r>
      <w:r w:rsidR="00CB0873">
        <w:rPr>
          <w:noProof/>
        </w:rPr>
        <w:t>30</w:t>
      </w:r>
      <w:r w:rsidR="005F542C">
        <w:rPr>
          <w:noProof/>
        </w:rPr>
        <w:t>-</w:t>
      </w:r>
      <w:r w:rsidR="00C228D0" w:rsidRPr="007C03C1">
        <w:rPr>
          <w:noProof/>
        </w:rPr>
        <w:t>minute</w:t>
      </w:r>
      <w:r w:rsidR="00F538E7" w:rsidRPr="007C03C1">
        <w:rPr>
          <w:noProof/>
        </w:rPr>
        <w:t xml:space="preserve"> drive </w:t>
      </w:r>
      <w:r w:rsidR="00CB0873" w:rsidRPr="007C03C1">
        <w:rPr>
          <w:noProof/>
        </w:rPr>
        <w:t>criteri</w:t>
      </w:r>
      <w:r w:rsidR="00CB0873">
        <w:rPr>
          <w:noProof/>
        </w:rPr>
        <w:t>on</w:t>
      </w:r>
      <w:r w:rsidR="005F0784">
        <w:rPr>
          <w:noProof/>
        </w:rPr>
        <w:t xml:space="preserve">: this resulted in </w:t>
      </w:r>
      <w:r w:rsidR="00F538E7" w:rsidRPr="007C03C1">
        <w:rPr>
          <w:noProof/>
        </w:rPr>
        <w:t>the</w:t>
      </w:r>
      <w:r w:rsidR="00D539FC">
        <w:rPr>
          <w:noProof/>
        </w:rPr>
        <w:t xml:space="preserve"> Regional Hubs in the</w:t>
      </w:r>
      <w:r w:rsidR="00F538E7" w:rsidRPr="007C03C1">
        <w:rPr>
          <w:noProof/>
        </w:rPr>
        <w:t xml:space="preserve"> Northern Territory </w:t>
      </w:r>
      <w:r w:rsidR="005F0784">
        <w:rPr>
          <w:noProof/>
        </w:rPr>
        <w:t>being</w:t>
      </w:r>
      <w:r w:rsidR="00F538E7" w:rsidRPr="007C03C1">
        <w:rPr>
          <w:noProof/>
        </w:rPr>
        <w:t xml:space="preserve"> excluded from the analysis</w:t>
      </w:r>
      <w:r w:rsidR="00CB0873">
        <w:rPr>
          <w:noProof/>
        </w:rPr>
        <w:t>,</w:t>
      </w:r>
      <w:r w:rsidR="00F538E7" w:rsidRPr="007C03C1">
        <w:rPr>
          <w:noProof/>
        </w:rPr>
        <w:t xml:space="preserve"> as the</w:t>
      </w:r>
      <w:r w:rsidR="009E1798">
        <w:rPr>
          <w:noProof/>
        </w:rPr>
        <w:t xml:space="preserve"> postcodes </w:t>
      </w:r>
      <w:r w:rsidR="00744ABC">
        <w:rPr>
          <w:noProof/>
        </w:rPr>
        <w:t xml:space="preserve">in the </w:t>
      </w:r>
      <w:r w:rsidR="001F61DB">
        <w:rPr>
          <w:noProof/>
        </w:rPr>
        <w:t xml:space="preserve">Northern Territory </w:t>
      </w:r>
      <w:r w:rsidR="005F0784">
        <w:rPr>
          <w:noProof/>
        </w:rPr>
        <w:t>are significantly large</w:t>
      </w:r>
      <w:r w:rsidR="00F538E7" w:rsidRPr="007C03C1">
        <w:rPr>
          <w:noProof/>
        </w:rPr>
        <w:t xml:space="preserve">. A further nine </w:t>
      </w:r>
      <w:r w:rsidR="00CB0873">
        <w:rPr>
          <w:noProof/>
        </w:rPr>
        <w:t>postcodes were</w:t>
      </w:r>
      <w:r w:rsidR="00CB0873" w:rsidRPr="007C03C1">
        <w:rPr>
          <w:noProof/>
        </w:rPr>
        <w:t xml:space="preserve"> </w:t>
      </w:r>
      <w:r w:rsidR="00F538E7" w:rsidRPr="007C03C1">
        <w:rPr>
          <w:noProof/>
        </w:rPr>
        <w:t xml:space="preserve">excluded as they had zero people attending any </w:t>
      </w:r>
      <w:r w:rsidR="00DB36BA">
        <w:rPr>
          <w:noProof/>
        </w:rPr>
        <w:t>HEIs</w:t>
      </w:r>
      <w:r w:rsidR="00F538E7" w:rsidRPr="007C03C1">
        <w:rPr>
          <w:noProof/>
        </w:rPr>
        <w:t xml:space="preserve">. </w:t>
      </w:r>
    </w:p>
    <w:p w14:paraId="4FB9BA1B" w14:textId="6338A875" w:rsidR="00F538E7" w:rsidRPr="007C03C1" w:rsidRDefault="00F538E7" w:rsidP="00750D47">
      <w:pPr>
        <w:rPr>
          <w:noProof/>
        </w:rPr>
      </w:pPr>
      <w:r w:rsidRPr="007C03C1">
        <w:rPr>
          <w:noProof/>
        </w:rPr>
        <w:t xml:space="preserve">Of the </w:t>
      </w:r>
      <w:r w:rsidRPr="007C03C1">
        <w:t>171 postcodes that were analysed</w:t>
      </w:r>
      <w:r w:rsidR="00CB0873">
        <w:t>,</w:t>
      </w:r>
      <w:r w:rsidRPr="007C03C1">
        <w:t xml:space="preserve"> </w:t>
      </w:r>
      <w:r w:rsidR="00CB0873">
        <w:t>54</w:t>
      </w:r>
      <w:r w:rsidRPr="007C03C1">
        <w:t xml:space="preserve"> </w:t>
      </w:r>
      <w:r w:rsidR="00CB0873">
        <w:t>related to</w:t>
      </w:r>
      <w:r w:rsidRPr="007C03C1">
        <w:t xml:space="preserve"> Cohort One Regional Hubs, </w:t>
      </w:r>
      <w:r w:rsidR="00CB0873">
        <w:t>37</w:t>
      </w:r>
      <w:r w:rsidRPr="007C03C1">
        <w:t xml:space="preserve"> </w:t>
      </w:r>
      <w:r w:rsidR="00CB0873">
        <w:t>to</w:t>
      </w:r>
      <w:r w:rsidR="00CB0873" w:rsidRPr="007C03C1">
        <w:t xml:space="preserve"> </w:t>
      </w:r>
      <w:r w:rsidRPr="007C03C1">
        <w:t xml:space="preserve">Cohort Two, </w:t>
      </w:r>
      <w:r w:rsidR="00CB0873">
        <w:t>34 to</w:t>
      </w:r>
      <w:r w:rsidRPr="007C03C1">
        <w:t xml:space="preserve"> Cohort Three, and </w:t>
      </w:r>
      <w:r w:rsidR="00CB0873">
        <w:t>46 to</w:t>
      </w:r>
      <w:r w:rsidRPr="007C03C1">
        <w:t xml:space="preserve"> Cohort Four.</w:t>
      </w:r>
      <w:r w:rsidRPr="007C03C1">
        <w:rPr>
          <w:rStyle w:val="FootnoteReference"/>
          <w:rFonts w:eastAsia="Times New Roman" w:cs="Arial"/>
        </w:rPr>
        <w:footnoteReference w:id="9"/>
      </w:r>
      <w:r w:rsidRPr="007C03C1">
        <w:t xml:space="preserve"> As Cohort One Regional Hubs were established in 2018 and had up to three years of operation before the census, we hypothesised that they would be the strongest in terms of widening participation. Cohort Two and Cohort Three Regional Hubs would not have been operational for long before the census</w:t>
      </w:r>
      <w:r w:rsidR="00CB0873">
        <w:t>,</w:t>
      </w:r>
      <w:r w:rsidRPr="007C03C1">
        <w:t xml:space="preserve"> so it was hypothesised that they might have little to no impact on widening participation. As Cohort Four Regional Hubs were not operational during the 2021 census, we did not expect this </w:t>
      </w:r>
      <w:r w:rsidR="00CB0873">
        <w:t>c</w:t>
      </w:r>
      <w:r w:rsidR="00CB0873" w:rsidRPr="007C03C1">
        <w:t xml:space="preserve">ohort </w:t>
      </w:r>
      <w:r w:rsidRPr="007C03C1">
        <w:t xml:space="preserve">to widen </w:t>
      </w:r>
      <w:r w:rsidR="001F7EA3" w:rsidRPr="007C03C1">
        <w:t>participation and</w:t>
      </w:r>
      <w:r w:rsidRPr="007C03C1">
        <w:t xml:space="preserve"> therefore could be considered a control group. </w:t>
      </w:r>
    </w:p>
    <w:p w14:paraId="23257793" w14:textId="1CA7EEFC" w:rsidR="00F538E7" w:rsidRPr="007C03C1" w:rsidRDefault="00F538E7" w:rsidP="00750D47">
      <w:r w:rsidRPr="007C03C1">
        <w:rPr>
          <w:noProof/>
        </w:rPr>
        <w:t>These 171 postcodes we</w:t>
      </w:r>
      <w:r w:rsidR="00A00671">
        <w:rPr>
          <w:noProof/>
        </w:rPr>
        <w:t>re</w:t>
      </w:r>
      <w:r w:rsidRPr="007C03C1">
        <w:rPr>
          <w:noProof/>
        </w:rPr>
        <w:t xml:space="preserve"> analysed </w:t>
      </w:r>
      <w:r w:rsidR="00CB0873">
        <w:rPr>
          <w:noProof/>
        </w:rPr>
        <w:t xml:space="preserve">according to </w:t>
      </w:r>
      <w:r w:rsidRPr="007C03C1">
        <w:rPr>
          <w:noProof/>
        </w:rPr>
        <w:t xml:space="preserve">the </w:t>
      </w:r>
      <w:r w:rsidR="00A00671">
        <w:t>“</w:t>
      </w:r>
      <w:r w:rsidRPr="007C03C1">
        <w:t xml:space="preserve">type of educational institution </w:t>
      </w:r>
      <w:r w:rsidR="00A00671" w:rsidRPr="007C03C1">
        <w:t>attending</w:t>
      </w:r>
      <w:r w:rsidR="00A00671">
        <w:t>”</w:t>
      </w:r>
      <w:r w:rsidR="00A00671" w:rsidRPr="007C03C1">
        <w:t xml:space="preserve"> </w:t>
      </w:r>
      <w:r w:rsidRPr="007C03C1">
        <w:t xml:space="preserve">(TYPP) </w:t>
      </w:r>
      <w:r w:rsidRPr="007C03C1">
        <w:rPr>
          <w:noProof/>
        </w:rPr>
        <w:t>data from the 2011, 2016, and 2021 census</w:t>
      </w:r>
      <w:r w:rsidR="00CB0873">
        <w:rPr>
          <w:noProof/>
        </w:rPr>
        <w:t>es</w:t>
      </w:r>
      <w:r w:rsidRPr="007C03C1">
        <w:rPr>
          <w:noProof/>
        </w:rPr>
        <w:t xml:space="preserve"> (cited as </w:t>
      </w:r>
      <w:r w:rsidR="002F2BF7">
        <w:rPr>
          <w:noProof/>
        </w:rPr>
        <w:t>“</w:t>
      </w:r>
      <w:r w:rsidRPr="007C03C1">
        <w:rPr>
          <w:noProof/>
        </w:rPr>
        <w:t>ABS, 2011</w:t>
      </w:r>
      <w:r w:rsidR="002F2BF7">
        <w:rPr>
          <w:noProof/>
        </w:rPr>
        <w:t>”</w:t>
      </w:r>
      <w:r w:rsidRPr="007C03C1">
        <w:rPr>
          <w:noProof/>
        </w:rPr>
        <w:t xml:space="preserve">, </w:t>
      </w:r>
      <w:r w:rsidR="002F2BF7">
        <w:rPr>
          <w:noProof/>
        </w:rPr>
        <w:t>“</w:t>
      </w:r>
      <w:r w:rsidRPr="007C03C1">
        <w:rPr>
          <w:noProof/>
        </w:rPr>
        <w:t>ABS, 2016</w:t>
      </w:r>
      <w:r w:rsidR="002F2BF7">
        <w:rPr>
          <w:noProof/>
        </w:rPr>
        <w:t>”</w:t>
      </w:r>
      <w:r w:rsidRPr="007C03C1">
        <w:rPr>
          <w:noProof/>
        </w:rPr>
        <w:t xml:space="preserve">, and </w:t>
      </w:r>
      <w:r w:rsidR="002F2BF7">
        <w:rPr>
          <w:noProof/>
        </w:rPr>
        <w:t>“</w:t>
      </w:r>
      <w:r w:rsidRPr="007C03C1">
        <w:rPr>
          <w:noProof/>
        </w:rPr>
        <w:t>ABS, 2021</w:t>
      </w:r>
      <w:r w:rsidR="002F2BF7">
        <w:rPr>
          <w:noProof/>
        </w:rPr>
        <w:t>”</w:t>
      </w:r>
      <w:r w:rsidRPr="007C03C1">
        <w:rPr>
          <w:noProof/>
        </w:rPr>
        <w:t>). The TYPP question on the census asks if an individual is in education and what type of education</w:t>
      </w:r>
      <w:r w:rsidR="00992458">
        <w:rPr>
          <w:noProof/>
        </w:rPr>
        <w:t>al</w:t>
      </w:r>
      <w:r w:rsidRPr="007C03C1">
        <w:rPr>
          <w:noProof/>
        </w:rPr>
        <w:t xml:space="preserve"> institution they attend. </w:t>
      </w:r>
      <w:r w:rsidR="00CB0873">
        <w:rPr>
          <w:noProof/>
        </w:rPr>
        <w:t>These</w:t>
      </w:r>
      <w:r w:rsidR="00CB0873" w:rsidRPr="007C03C1">
        <w:rPr>
          <w:noProof/>
        </w:rPr>
        <w:t xml:space="preserve"> </w:t>
      </w:r>
      <w:r w:rsidRPr="007C03C1">
        <w:rPr>
          <w:noProof/>
        </w:rPr>
        <w:t xml:space="preserve">data </w:t>
      </w:r>
      <w:r w:rsidR="00CB0873">
        <w:rPr>
          <w:noProof/>
        </w:rPr>
        <w:t>were</w:t>
      </w:r>
      <w:r w:rsidR="00CB0873" w:rsidRPr="007C03C1">
        <w:rPr>
          <w:noProof/>
        </w:rPr>
        <w:t xml:space="preserve"> </w:t>
      </w:r>
      <w:r w:rsidRPr="007C03C1">
        <w:rPr>
          <w:noProof/>
        </w:rPr>
        <w:t xml:space="preserve">compiled and collated </w:t>
      </w:r>
      <w:r w:rsidR="00CB0873">
        <w:rPr>
          <w:noProof/>
        </w:rPr>
        <w:t>using</w:t>
      </w:r>
      <w:r w:rsidR="00CB0873" w:rsidRPr="007C03C1">
        <w:rPr>
          <w:noProof/>
        </w:rPr>
        <w:t xml:space="preserve"> </w:t>
      </w:r>
      <w:r w:rsidRPr="007C03C1">
        <w:rPr>
          <w:noProof/>
        </w:rPr>
        <w:t xml:space="preserve">TableBuilder, a product provided by the </w:t>
      </w:r>
      <w:r w:rsidR="00B233F0">
        <w:rPr>
          <w:noProof/>
        </w:rPr>
        <w:t>ABS</w:t>
      </w:r>
      <w:r w:rsidRPr="007C03C1">
        <w:rPr>
          <w:noProof/>
        </w:rPr>
        <w:t>. Further analysis was conducted through IBM SPSS Statistics.</w:t>
      </w:r>
      <w:r w:rsidRPr="007C03C1">
        <w:t xml:space="preserve"> The full dataset is available as Appendix A. It is important to note that there is a level of perturbation in this data, as </w:t>
      </w:r>
      <w:r w:rsidR="00CB0873">
        <w:t xml:space="preserve">the </w:t>
      </w:r>
      <w:r w:rsidRPr="007C03C1">
        <w:t>ABS has an obligation to retain confidentiality: to counteract this perturbation</w:t>
      </w:r>
      <w:r w:rsidR="00CB0873">
        <w:t>,</w:t>
      </w:r>
      <w:r w:rsidRPr="007C03C1">
        <w:t xml:space="preserve"> only descriptive modelling of </w:t>
      </w:r>
      <w:r w:rsidR="00CB0873">
        <w:t>the</w:t>
      </w:r>
      <w:r w:rsidR="00CB0873" w:rsidRPr="007C03C1">
        <w:t xml:space="preserve"> </w:t>
      </w:r>
      <w:r w:rsidRPr="007C03C1">
        <w:t xml:space="preserve">data </w:t>
      </w:r>
      <w:r w:rsidR="00CB0873">
        <w:t>was</w:t>
      </w:r>
      <w:r w:rsidRPr="007C03C1">
        <w:t xml:space="preserve"> completed. </w:t>
      </w:r>
      <w:r w:rsidR="00CB0873">
        <w:t>These</w:t>
      </w:r>
      <w:r w:rsidR="00CB0873" w:rsidRPr="007C03C1">
        <w:t xml:space="preserve"> </w:t>
      </w:r>
      <w:r w:rsidRPr="007C03C1">
        <w:t xml:space="preserve">data should be understood to represent general trends only.  </w:t>
      </w:r>
    </w:p>
    <w:p w14:paraId="4C14136A" w14:textId="26006503" w:rsidR="00C270B2" w:rsidRDefault="00F538E7" w:rsidP="00750D47">
      <w:r w:rsidRPr="007C03C1">
        <w:t>Postcodes for the Cohort One Regional Hubs experienced the largest increases</w:t>
      </w:r>
      <w:r w:rsidR="00C270B2">
        <w:t xml:space="preserve"> </w:t>
      </w:r>
      <w:r w:rsidR="00C270B2" w:rsidRPr="007C03C1">
        <w:t>between the 2011 and 2021 censuses</w:t>
      </w:r>
      <w:r w:rsidRPr="007C03C1">
        <w:t xml:space="preserve"> in number of people attending higher or </w:t>
      </w:r>
      <w:r w:rsidR="00152535">
        <w:t>further</w:t>
      </w:r>
      <w:r w:rsidR="00152535" w:rsidRPr="007C03C1">
        <w:t xml:space="preserve"> </w:t>
      </w:r>
      <w:r w:rsidRPr="007C03C1">
        <w:t xml:space="preserve">education. Over the </w:t>
      </w:r>
      <w:r w:rsidR="00C270B2">
        <w:t>10</w:t>
      </w:r>
      <w:r w:rsidRPr="007C03C1">
        <w:t xml:space="preserve">-year period between censuses, Cohort One experienced a 15% increase in the number of people attending higher education (both university and vocational). While this is less than the national average of 21% over the same period, it is </w:t>
      </w:r>
      <w:r w:rsidR="0043490C">
        <w:t xml:space="preserve">a </w:t>
      </w:r>
      <w:r w:rsidRPr="007C03C1">
        <w:t>higher</w:t>
      </w:r>
      <w:r w:rsidR="0043490C">
        <w:t xml:space="preserve"> increase</w:t>
      </w:r>
      <w:r w:rsidRPr="007C03C1">
        <w:t xml:space="preserve"> than the other cohorts. This is detailed in </w:t>
      </w:r>
      <w:r w:rsidR="00C270B2">
        <w:t>Table 2</w:t>
      </w:r>
      <w:r w:rsidRPr="007C03C1">
        <w:t>.</w:t>
      </w:r>
    </w:p>
    <w:p w14:paraId="2DDAD2DF" w14:textId="77777777" w:rsidR="00084F1C" w:rsidRDefault="00084F1C">
      <w:pPr>
        <w:spacing w:line="259" w:lineRule="auto"/>
        <w:rPr>
          <w:rFonts w:eastAsiaTheme="minorEastAsia"/>
          <w:i/>
          <w:kern w:val="0"/>
          <w:szCs w:val="28"/>
        </w:rPr>
      </w:pPr>
      <w:r>
        <w:br w:type="page"/>
      </w:r>
    </w:p>
    <w:tbl>
      <w:tblPr>
        <w:tblpPr w:leftFromText="180" w:rightFromText="180" w:vertAnchor="text" w:horzAnchor="margin" w:tblpY="790"/>
        <w:tblW w:w="0" w:type="auto"/>
        <w:tblLook w:val="04A0" w:firstRow="1" w:lastRow="0" w:firstColumn="1" w:lastColumn="0" w:noHBand="0" w:noVBand="1"/>
      </w:tblPr>
      <w:tblGrid>
        <w:gridCol w:w="1462"/>
        <w:gridCol w:w="2695"/>
        <w:gridCol w:w="2806"/>
        <w:gridCol w:w="1784"/>
      </w:tblGrid>
      <w:tr w:rsidR="002F2BF7" w:rsidRPr="00BA4A5D" w14:paraId="57E885F4" w14:textId="77777777" w:rsidTr="002F2BF7">
        <w:trPr>
          <w:trHeight w:val="343"/>
        </w:trPr>
        <w:tc>
          <w:tcPr>
            <w:tcW w:w="0" w:type="auto"/>
            <w:tcBorders>
              <w:top w:val="single" w:sz="4" w:space="0" w:color="auto"/>
              <w:left w:val="single" w:sz="4" w:space="0" w:color="auto"/>
              <w:bottom w:val="single" w:sz="4" w:space="0" w:color="auto"/>
              <w:right w:val="single" w:sz="4" w:space="0" w:color="auto"/>
            </w:tcBorders>
            <w:shd w:val="clear" w:color="auto" w:fill="78DED9" w:themeFill="accent1"/>
            <w:noWrap/>
            <w:vAlign w:val="bottom"/>
            <w:hideMark/>
          </w:tcPr>
          <w:p w14:paraId="71BAAD13" w14:textId="77777777" w:rsidR="002F2BF7" w:rsidRPr="004542B5" w:rsidRDefault="002F2BF7" w:rsidP="002F2BF7">
            <w:pPr>
              <w:spacing w:after="120" w:line="240" w:lineRule="auto"/>
              <w:rPr>
                <w:b/>
                <w:bCs/>
                <w:sz w:val="20"/>
                <w:szCs w:val="20"/>
                <w:lang w:eastAsia="en-GB"/>
              </w:rPr>
            </w:pPr>
          </w:p>
        </w:tc>
        <w:tc>
          <w:tcPr>
            <w:tcW w:w="0" w:type="auto"/>
            <w:tcBorders>
              <w:top w:val="single" w:sz="4" w:space="0" w:color="auto"/>
              <w:left w:val="single" w:sz="4" w:space="0" w:color="auto"/>
              <w:bottom w:val="single" w:sz="4" w:space="0" w:color="auto"/>
              <w:right w:val="single" w:sz="4" w:space="0" w:color="auto"/>
            </w:tcBorders>
            <w:shd w:val="clear" w:color="auto" w:fill="78DED9" w:themeFill="accent1"/>
            <w:noWrap/>
            <w:vAlign w:val="bottom"/>
            <w:hideMark/>
          </w:tcPr>
          <w:p w14:paraId="218EB734" w14:textId="77777777" w:rsidR="002F2BF7" w:rsidRPr="004542B5" w:rsidRDefault="002F2BF7" w:rsidP="002F2BF7">
            <w:pPr>
              <w:spacing w:after="120" w:line="240" w:lineRule="auto"/>
              <w:jc w:val="center"/>
              <w:rPr>
                <w:b/>
                <w:bCs/>
                <w:sz w:val="20"/>
                <w:szCs w:val="20"/>
                <w:lang w:eastAsia="en-GB"/>
              </w:rPr>
            </w:pPr>
            <w:r w:rsidRPr="004542B5">
              <w:rPr>
                <w:b/>
                <w:bCs/>
                <w:sz w:val="20"/>
                <w:szCs w:val="20"/>
                <w:lang w:eastAsia="en-GB"/>
              </w:rPr>
              <w:t>2011 to 2016</w:t>
            </w:r>
            <w:r w:rsidRPr="004542B5">
              <w:rPr>
                <w:b/>
                <w:bCs/>
                <w:sz w:val="20"/>
                <w:szCs w:val="20"/>
                <w:lang w:eastAsia="en-GB"/>
              </w:rPr>
              <w:br/>
              <w:t>(pre-RUSH</w:t>
            </w:r>
            <w:r>
              <w:rPr>
                <w:b/>
                <w:bCs/>
                <w:sz w:val="20"/>
                <w:szCs w:val="20"/>
                <w:lang w:eastAsia="en-GB"/>
              </w:rPr>
              <w:t xml:space="preserve"> establishment</w:t>
            </w:r>
            <w:r w:rsidRPr="004542B5">
              <w:rPr>
                <w:b/>
                <w:bCs/>
                <w:sz w:val="20"/>
                <w:szCs w:val="20"/>
                <w:lang w:eastAsia="en-GB"/>
              </w:rPr>
              <w:t>)</w:t>
            </w:r>
          </w:p>
        </w:tc>
        <w:tc>
          <w:tcPr>
            <w:tcW w:w="0" w:type="auto"/>
            <w:tcBorders>
              <w:top w:val="single" w:sz="4" w:space="0" w:color="auto"/>
              <w:left w:val="single" w:sz="4" w:space="0" w:color="auto"/>
              <w:bottom w:val="single" w:sz="4" w:space="0" w:color="auto"/>
              <w:right w:val="single" w:sz="4" w:space="0" w:color="auto"/>
            </w:tcBorders>
            <w:shd w:val="clear" w:color="auto" w:fill="78DED9" w:themeFill="accent1"/>
            <w:noWrap/>
            <w:vAlign w:val="bottom"/>
            <w:hideMark/>
          </w:tcPr>
          <w:p w14:paraId="7B16FEC2" w14:textId="77777777" w:rsidR="002F2BF7" w:rsidRPr="004542B5" w:rsidRDefault="002F2BF7" w:rsidP="002F2BF7">
            <w:pPr>
              <w:spacing w:after="120" w:line="240" w:lineRule="auto"/>
              <w:jc w:val="center"/>
              <w:rPr>
                <w:b/>
                <w:bCs/>
                <w:sz w:val="20"/>
                <w:szCs w:val="20"/>
                <w:lang w:eastAsia="en-GB"/>
              </w:rPr>
            </w:pPr>
            <w:r w:rsidRPr="004542B5">
              <w:rPr>
                <w:b/>
                <w:bCs/>
                <w:sz w:val="20"/>
                <w:szCs w:val="20"/>
                <w:lang w:eastAsia="en-GB"/>
              </w:rPr>
              <w:t>2016 to 2021</w:t>
            </w:r>
            <w:r w:rsidRPr="004542B5">
              <w:rPr>
                <w:b/>
                <w:bCs/>
                <w:sz w:val="20"/>
                <w:szCs w:val="20"/>
                <w:lang w:eastAsia="en-GB"/>
              </w:rPr>
              <w:br/>
              <w:t>(post-RUSH</w:t>
            </w:r>
            <w:r>
              <w:rPr>
                <w:b/>
                <w:bCs/>
                <w:sz w:val="20"/>
                <w:szCs w:val="20"/>
                <w:lang w:eastAsia="en-GB"/>
              </w:rPr>
              <w:t xml:space="preserve"> establishment</w:t>
            </w:r>
            <w:r w:rsidRPr="004542B5">
              <w:rPr>
                <w:b/>
                <w:bCs/>
                <w:sz w:val="20"/>
                <w:szCs w:val="20"/>
                <w:lang w:eastAsia="en-GB"/>
              </w:rPr>
              <w:t>)</w:t>
            </w:r>
          </w:p>
        </w:tc>
        <w:tc>
          <w:tcPr>
            <w:tcW w:w="0" w:type="auto"/>
            <w:tcBorders>
              <w:top w:val="single" w:sz="4" w:space="0" w:color="auto"/>
              <w:left w:val="single" w:sz="4" w:space="0" w:color="auto"/>
              <w:bottom w:val="single" w:sz="4" w:space="0" w:color="auto"/>
              <w:right w:val="single" w:sz="4" w:space="0" w:color="auto"/>
            </w:tcBorders>
            <w:shd w:val="clear" w:color="auto" w:fill="78DED9" w:themeFill="accent1"/>
            <w:noWrap/>
            <w:vAlign w:val="bottom"/>
            <w:hideMark/>
          </w:tcPr>
          <w:p w14:paraId="3C385382" w14:textId="77777777" w:rsidR="002F2BF7" w:rsidRPr="004542B5" w:rsidRDefault="002F2BF7" w:rsidP="002F2BF7">
            <w:pPr>
              <w:spacing w:after="120" w:line="240" w:lineRule="auto"/>
              <w:jc w:val="center"/>
              <w:rPr>
                <w:b/>
                <w:bCs/>
                <w:sz w:val="20"/>
                <w:szCs w:val="20"/>
                <w:lang w:eastAsia="en-GB"/>
              </w:rPr>
            </w:pPr>
            <w:r w:rsidRPr="004542B5">
              <w:rPr>
                <w:b/>
                <w:bCs/>
                <w:sz w:val="20"/>
                <w:szCs w:val="20"/>
                <w:lang w:eastAsia="en-GB"/>
              </w:rPr>
              <w:t>10-year increase</w:t>
            </w:r>
          </w:p>
        </w:tc>
      </w:tr>
      <w:tr w:rsidR="002F2BF7" w:rsidRPr="007C03C1" w14:paraId="73FBCC77" w14:textId="77777777" w:rsidTr="002F2BF7">
        <w:trPr>
          <w:trHeight w:val="343"/>
        </w:trPr>
        <w:tc>
          <w:tcPr>
            <w:tcW w:w="0" w:type="auto"/>
            <w:tcBorders>
              <w:top w:val="single" w:sz="4" w:space="0" w:color="auto"/>
              <w:left w:val="single" w:sz="4" w:space="0" w:color="auto"/>
              <w:bottom w:val="single" w:sz="4" w:space="0" w:color="auto"/>
              <w:right w:val="single" w:sz="4" w:space="0" w:color="auto"/>
            </w:tcBorders>
            <w:noWrap/>
            <w:vAlign w:val="bottom"/>
            <w:hideMark/>
          </w:tcPr>
          <w:p w14:paraId="0E67D8C8" w14:textId="77777777" w:rsidR="002F2BF7" w:rsidRPr="004542B5" w:rsidRDefault="002F2BF7" w:rsidP="002F2BF7">
            <w:pPr>
              <w:spacing w:after="120" w:line="240" w:lineRule="auto"/>
              <w:rPr>
                <w:sz w:val="20"/>
                <w:szCs w:val="20"/>
                <w:lang w:eastAsia="en-GB"/>
              </w:rPr>
            </w:pPr>
            <w:r w:rsidRPr="004542B5">
              <w:rPr>
                <w:sz w:val="20"/>
                <w:szCs w:val="20"/>
                <w:lang w:eastAsia="en-GB"/>
              </w:rPr>
              <w:t>Cohort One</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40F41CCA" w14:textId="77777777" w:rsidR="002F2BF7" w:rsidRPr="004542B5" w:rsidRDefault="002F2BF7" w:rsidP="002F2BF7">
            <w:pPr>
              <w:spacing w:after="120" w:line="240" w:lineRule="auto"/>
              <w:jc w:val="center"/>
              <w:rPr>
                <w:sz w:val="20"/>
                <w:szCs w:val="20"/>
                <w:lang w:eastAsia="en-GB"/>
              </w:rPr>
            </w:pPr>
            <w:r w:rsidRPr="004542B5">
              <w:rPr>
                <w:rFonts w:cs="Arial"/>
                <w:sz w:val="20"/>
                <w:szCs w:val="20"/>
                <w:lang w:eastAsia="en-GB"/>
              </w:rPr>
              <w:t>−</w:t>
            </w:r>
            <w:r w:rsidRPr="004542B5">
              <w:rPr>
                <w:sz w:val="20"/>
                <w:szCs w:val="20"/>
                <w:lang w:eastAsia="en-GB"/>
              </w:rPr>
              <w:t>7%</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70014AB2" w14:textId="77777777" w:rsidR="002F2BF7" w:rsidRPr="004542B5" w:rsidRDefault="002F2BF7" w:rsidP="002F2BF7">
            <w:pPr>
              <w:spacing w:after="120" w:line="240" w:lineRule="auto"/>
              <w:jc w:val="center"/>
              <w:rPr>
                <w:sz w:val="20"/>
                <w:szCs w:val="20"/>
                <w:lang w:eastAsia="en-GB"/>
              </w:rPr>
            </w:pPr>
            <w:r w:rsidRPr="004542B5">
              <w:rPr>
                <w:sz w:val="20"/>
                <w:szCs w:val="20"/>
                <w:lang w:eastAsia="en-GB"/>
              </w:rPr>
              <w:t>24%</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7C9B7C48" w14:textId="77777777" w:rsidR="002F2BF7" w:rsidRPr="004542B5" w:rsidRDefault="002F2BF7" w:rsidP="002F2BF7">
            <w:pPr>
              <w:spacing w:after="120" w:line="240" w:lineRule="auto"/>
              <w:jc w:val="center"/>
              <w:rPr>
                <w:sz w:val="20"/>
                <w:szCs w:val="20"/>
                <w:lang w:eastAsia="en-GB"/>
              </w:rPr>
            </w:pPr>
            <w:r w:rsidRPr="004542B5">
              <w:rPr>
                <w:sz w:val="20"/>
                <w:szCs w:val="20"/>
                <w:lang w:eastAsia="en-GB"/>
              </w:rPr>
              <w:t>15%</w:t>
            </w:r>
          </w:p>
        </w:tc>
      </w:tr>
      <w:tr w:rsidR="002F2BF7" w:rsidRPr="007C03C1" w14:paraId="72A7A018" w14:textId="77777777" w:rsidTr="002F2BF7">
        <w:trPr>
          <w:trHeight w:val="343"/>
        </w:trPr>
        <w:tc>
          <w:tcPr>
            <w:tcW w:w="0" w:type="auto"/>
            <w:tcBorders>
              <w:top w:val="single" w:sz="4" w:space="0" w:color="auto"/>
              <w:left w:val="single" w:sz="4" w:space="0" w:color="auto"/>
              <w:bottom w:val="single" w:sz="4" w:space="0" w:color="auto"/>
              <w:right w:val="single" w:sz="4" w:space="0" w:color="auto"/>
            </w:tcBorders>
            <w:noWrap/>
            <w:vAlign w:val="bottom"/>
            <w:hideMark/>
          </w:tcPr>
          <w:p w14:paraId="1DDFEA3E" w14:textId="77777777" w:rsidR="002F2BF7" w:rsidRPr="004542B5" w:rsidRDefault="002F2BF7" w:rsidP="002F2BF7">
            <w:pPr>
              <w:spacing w:after="120" w:line="240" w:lineRule="auto"/>
              <w:rPr>
                <w:sz w:val="20"/>
                <w:szCs w:val="20"/>
                <w:lang w:eastAsia="en-GB"/>
              </w:rPr>
            </w:pPr>
            <w:r w:rsidRPr="004542B5">
              <w:rPr>
                <w:sz w:val="20"/>
                <w:szCs w:val="20"/>
                <w:lang w:eastAsia="en-GB"/>
              </w:rPr>
              <w:t>Cohort Two</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322A0D7D" w14:textId="77777777" w:rsidR="002F2BF7" w:rsidRPr="004542B5" w:rsidRDefault="002F2BF7" w:rsidP="002F2BF7">
            <w:pPr>
              <w:spacing w:after="120" w:line="240" w:lineRule="auto"/>
              <w:jc w:val="center"/>
              <w:rPr>
                <w:sz w:val="20"/>
                <w:szCs w:val="20"/>
                <w:lang w:eastAsia="en-GB"/>
              </w:rPr>
            </w:pPr>
            <w:r w:rsidRPr="004542B5">
              <w:rPr>
                <w:rFonts w:cs="Arial"/>
                <w:sz w:val="20"/>
                <w:szCs w:val="20"/>
                <w:lang w:eastAsia="en-GB"/>
              </w:rPr>
              <w:t>−</w:t>
            </w:r>
            <w:r w:rsidRPr="004542B5">
              <w:rPr>
                <w:sz w:val="20"/>
                <w:szCs w:val="20"/>
                <w:lang w:eastAsia="en-GB"/>
              </w:rPr>
              <w:t>9%</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12543A65" w14:textId="77777777" w:rsidR="002F2BF7" w:rsidRPr="004542B5" w:rsidRDefault="002F2BF7" w:rsidP="002F2BF7">
            <w:pPr>
              <w:spacing w:after="120" w:line="240" w:lineRule="auto"/>
              <w:jc w:val="center"/>
              <w:rPr>
                <w:sz w:val="20"/>
                <w:szCs w:val="20"/>
                <w:lang w:eastAsia="en-GB"/>
              </w:rPr>
            </w:pPr>
            <w:r w:rsidRPr="004542B5">
              <w:rPr>
                <w:sz w:val="20"/>
                <w:szCs w:val="20"/>
                <w:lang w:eastAsia="en-GB"/>
              </w:rPr>
              <w:t>24%</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44510131" w14:textId="77777777" w:rsidR="002F2BF7" w:rsidRPr="004542B5" w:rsidRDefault="002F2BF7" w:rsidP="002F2BF7">
            <w:pPr>
              <w:spacing w:after="120" w:line="240" w:lineRule="auto"/>
              <w:jc w:val="center"/>
              <w:rPr>
                <w:sz w:val="20"/>
                <w:szCs w:val="20"/>
                <w:lang w:eastAsia="en-GB"/>
              </w:rPr>
            </w:pPr>
            <w:r w:rsidRPr="004542B5">
              <w:rPr>
                <w:sz w:val="20"/>
                <w:szCs w:val="20"/>
                <w:lang w:eastAsia="en-GB"/>
              </w:rPr>
              <w:t>12%</w:t>
            </w:r>
          </w:p>
        </w:tc>
      </w:tr>
      <w:tr w:rsidR="002F2BF7" w:rsidRPr="007C03C1" w14:paraId="0F12A83D" w14:textId="77777777" w:rsidTr="002F2BF7">
        <w:trPr>
          <w:trHeight w:val="343"/>
        </w:trPr>
        <w:tc>
          <w:tcPr>
            <w:tcW w:w="0" w:type="auto"/>
            <w:tcBorders>
              <w:top w:val="single" w:sz="4" w:space="0" w:color="auto"/>
              <w:left w:val="single" w:sz="4" w:space="0" w:color="auto"/>
              <w:bottom w:val="single" w:sz="4" w:space="0" w:color="auto"/>
              <w:right w:val="single" w:sz="4" w:space="0" w:color="auto"/>
            </w:tcBorders>
            <w:noWrap/>
            <w:vAlign w:val="bottom"/>
            <w:hideMark/>
          </w:tcPr>
          <w:p w14:paraId="23B5BD1E" w14:textId="77777777" w:rsidR="002F2BF7" w:rsidRPr="004542B5" w:rsidRDefault="002F2BF7" w:rsidP="002F2BF7">
            <w:pPr>
              <w:spacing w:after="120" w:line="240" w:lineRule="auto"/>
              <w:rPr>
                <w:sz w:val="20"/>
                <w:szCs w:val="20"/>
                <w:lang w:eastAsia="en-GB"/>
              </w:rPr>
            </w:pPr>
            <w:r w:rsidRPr="004542B5">
              <w:rPr>
                <w:sz w:val="20"/>
                <w:szCs w:val="20"/>
                <w:lang w:eastAsia="en-GB"/>
              </w:rPr>
              <w:t xml:space="preserve">Cohort Three </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0E25003E" w14:textId="77777777" w:rsidR="002F2BF7" w:rsidRPr="004542B5" w:rsidRDefault="002F2BF7" w:rsidP="002F2BF7">
            <w:pPr>
              <w:spacing w:after="120" w:line="240" w:lineRule="auto"/>
              <w:jc w:val="center"/>
              <w:rPr>
                <w:sz w:val="20"/>
                <w:szCs w:val="20"/>
                <w:lang w:eastAsia="en-GB"/>
              </w:rPr>
            </w:pPr>
            <w:r w:rsidRPr="004542B5">
              <w:rPr>
                <w:rFonts w:cs="Arial"/>
                <w:sz w:val="20"/>
                <w:szCs w:val="20"/>
                <w:lang w:eastAsia="en-GB"/>
              </w:rPr>
              <w:t>−</w:t>
            </w:r>
            <w:r w:rsidRPr="004542B5">
              <w:rPr>
                <w:sz w:val="20"/>
                <w:szCs w:val="20"/>
                <w:lang w:eastAsia="en-GB"/>
              </w:rPr>
              <w:t>4%</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3C8703EB" w14:textId="77777777" w:rsidR="002F2BF7" w:rsidRPr="004542B5" w:rsidRDefault="002F2BF7" w:rsidP="002F2BF7">
            <w:pPr>
              <w:spacing w:after="120" w:line="240" w:lineRule="auto"/>
              <w:jc w:val="center"/>
              <w:rPr>
                <w:sz w:val="20"/>
                <w:szCs w:val="20"/>
                <w:lang w:eastAsia="en-GB"/>
              </w:rPr>
            </w:pPr>
            <w:r w:rsidRPr="004542B5">
              <w:rPr>
                <w:sz w:val="20"/>
                <w:szCs w:val="20"/>
                <w:lang w:eastAsia="en-GB"/>
              </w:rPr>
              <w:t>17%</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22AE2D75" w14:textId="77777777" w:rsidR="002F2BF7" w:rsidRPr="004542B5" w:rsidRDefault="002F2BF7" w:rsidP="002F2BF7">
            <w:pPr>
              <w:spacing w:after="120" w:line="240" w:lineRule="auto"/>
              <w:jc w:val="center"/>
              <w:rPr>
                <w:sz w:val="20"/>
                <w:szCs w:val="20"/>
                <w:lang w:eastAsia="en-GB"/>
              </w:rPr>
            </w:pPr>
            <w:r w:rsidRPr="004542B5">
              <w:rPr>
                <w:sz w:val="20"/>
                <w:szCs w:val="20"/>
                <w:lang w:eastAsia="en-GB"/>
              </w:rPr>
              <w:t>13%</w:t>
            </w:r>
          </w:p>
        </w:tc>
      </w:tr>
      <w:tr w:rsidR="002F2BF7" w:rsidRPr="007C03C1" w14:paraId="233B6055" w14:textId="77777777" w:rsidTr="002F2BF7">
        <w:trPr>
          <w:trHeight w:val="343"/>
        </w:trPr>
        <w:tc>
          <w:tcPr>
            <w:tcW w:w="0" w:type="auto"/>
            <w:tcBorders>
              <w:top w:val="single" w:sz="4" w:space="0" w:color="auto"/>
              <w:left w:val="single" w:sz="4" w:space="0" w:color="auto"/>
              <w:bottom w:val="single" w:sz="4" w:space="0" w:color="auto"/>
              <w:right w:val="single" w:sz="4" w:space="0" w:color="auto"/>
            </w:tcBorders>
            <w:noWrap/>
            <w:vAlign w:val="bottom"/>
            <w:hideMark/>
          </w:tcPr>
          <w:p w14:paraId="59CCF19E" w14:textId="77777777" w:rsidR="002F2BF7" w:rsidRPr="004542B5" w:rsidRDefault="002F2BF7" w:rsidP="002F2BF7">
            <w:pPr>
              <w:spacing w:after="120" w:line="240" w:lineRule="auto"/>
              <w:rPr>
                <w:sz w:val="20"/>
                <w:szCs w:val="20"/>
                <w:lang w:eastAsia="en-GB"/>
              </w:rPr>
            </w:pPr>
            <w:r w:rsidRPr="004542B5">
              <w:rPr>
                <w:sz w:val="20"/>
                <w:szCs w:val="20"/>
                <w:lang w:eastAsia="en-GB"/>
              </w:rPr>
              <w:t>Cohort Four</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265E22DA" w14:textId="77777777" w:rsidR="002F2BF7" w:rsidRPr="004542B5" w:rsidRDefault="002F2BF7" w:rsidP="002F2BF7">
            <w:pPr>
              <w:spacing w:after="120" w:line="240" w:lineRule="auto"/>
              <w:jc w:val="center"/>
              <w:rPr>
                <w:sz w:val="20"/>
                <w:szCs w:val="20"/>
                <w:lang w:eastAsia="en-GB"/>
              </w:rPr>
            </w:pPr>
            <w:r w:rsidRPr="004542B5">
              <w:rPr>
                <w:rFonts w:cs="Arial"/>
                <w:sz w:val="20"/>
                <w:szCs w:val="20"/>
                <w:lang w:eastAsia="en-GB"/>
              </w:rPr>
              <w:t>−</w:t>
            </w:r>
            <w:r w:rsidRPr="004542B5">
              <w:rPr>
                <w:sz w:val="20"/>
                <w:szCs w:val="20"/>
                <w:lang w:eastAsia="en-GB"/>
              </w:rPr>
              <w:t>3%</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046BC09E" w14:textId="77777777" w:rsidR="002F2BF7" w:rsidRPr="004542B5" w:rsidRDefault="002F2BF7" w:rsidP="002F2BF7">
            <w:pPr>
              <w:spacing w:after="120" w:line="240" w:lineRule="auto"/>
              <w:jc w:val="center"/>
              <w:rPr>
                <w:sz w:val="20"/>
                <w:szCs w:val="20"/>
                <w:lang w:eastAsia="en-GB"/>
              </w:rPr>
            </w:pPr>
            <w:r w:rsidRPr="004542B5">
              <w:rPr>
                <w:sz w:val="20"/>
                <w:szCs w:val="20"/>
                <w:lang w:eastAsia="en-GB"/>
              </w:rPr>
              <w:t>8%</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34C92273" w14:textId="77777777" w:rsidR="002F2BF7" w:rsidRPr="004542B5" w:rsidRDefault="002F2BF7" w:rsidP="002F2BF7">
            <w:pPr>
              <w:spacing w:after="120" w:line="240" w:lineRule="auto"/>
              <w:jc w:val="center"/>
              <w:rPr>
                <w:sz w:val="20"/>
                <w:szCs w:val="20"/>
                <w:lang w:eastAsia="en-GB"/>
              </w:rPr>
            </w:pPr>
            <w:r w:rsidRPr="004542B5">
              <w:rPr>
                <w:sz w:val="20"/>
                <w:szCs w:val="20"/>
                <w:lang w:eastAsia="en-GB"/>
              </w:rPr>
              <w:t>5%</w:t>
            </w:r>
          </w:p>
        </w:tc>
      </w:tr>
      <w:tr w:rsidR="002F2BF7" w:rsidRPr="007C03C1" w14:paraId="6B41015D" w14:textId="77777777" w:rsidTr="002F2BF7">
        <w:trPr>
          <w:trHeight w:val="343"/>
        </w:trPr>
        <w:tc>
          <w:tcPr>
            <w:tcW w:w="0" w:type="auto"/>
            <w:tcBorders>
              <w:top w:val="single" w:sz="4" w:space="0" w:color="auto"/>
              <w:left w:val="single" w:sz="4" w:space="0" w:color="auto"/>
              <w:bottom w:val="single" w:sz="4" w:space="0" w:color="auto"/>
              <w:right w:val="single" w:sz="4" w:space="0" w:color="auto"/>
            </w:tcBorders>
            <w:noWrap/>
            <w:vAlign w:val="bottom"/>
            <w:hideMark/>
          </w:tcPr>
          <w:p w14:paraId="37EB6C74" w14:textId="77777777" w:rsidR="002F2BF7" w:rsidRPr="004542B5" w:rsidRDefault="002F2BF7" w:rsidP="002F2BF7">
            <w:pPr>
              <w:spacing w:after="120" w:line="240" w:lineRule="auto"/>
              <w:rPr>
                <w:sz w:val="20"/>
                <w:szCs w:val="20"/>
                <w:lang w:eastAsia="en-GB"/>
              </w:rPr>
            </w:pPr>
            <w:r w:rsidRPr="004542B5">
              <w:rPr>
                <w:sz w:val="20"/>
                <w:szCs w:val="20"/>
                <w:lang w:eastAsia="en-GB"/>
              </w:rPr>
              <w:t xml:space="preserve">Australia </w:t>
            </w:r>
            <w:r>
              <w:rPr>
                <w:sz w:val="20"/>
                <w:szCs w:val="20"/>
                <w:lang w:eastAsia="en-GB"/>
              </w:rPr>
              <w:t>w</w:t>
            </w:r>
            <w:r w:rsidRPr="004542B5">
              <w:rPr>
                <w:sz w:val="20"/>
                <w:szCs w:val="20"/>
                <w:lang w:eastAsia="en-GB"/>
              </w:rPr>
              <w:t>ide</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5DAC743B" w14:textId="77777777" w:rsidR="002F2BF7" w:rsidRPr="004542B5" w:rsidRDefault="002F2BF7" w:rsidP="002F2BF7">
            <w:pPr>
              <w:spacing w:after="120" w:line="240" w:lineRule="auto"/>
              <w:jc w:val="center"/>
              <w:rPr>
                <w:sz w:val="20"/>
                <w:szCs w:val="20"/>
                <w:lang w:eastAsia="en-GB"/>
              </w:rPr>
            </w:pPr>
            <w:r w:rsidRPr="004542B5">
              <w:rPr>
                <w:sz w:val="20"/>
                <w:szCs w:val="20"/>
                <w:lang w:eastAsia="en-GB"/>
              </w:rPr>
              <w:t>9%</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3BF3F053" w14:textId="77777777" w:rsidR="002F2BF7" w:rsidRPr="004542B5" w:rsidRDefault="002F2BF7" w:rsidP="002F2BF7">
            <w:pPr>
              <w:spacing w:after="120" w:line="240" w:lineRule="auto"/>
              <w:jc w:val="center"/>
              <w:rPr>
                <w:sz w:val="20"/>
                <w:szCs w:val="20"/>
                <w:lang w:eastAsia="en-GB"/>
              </w:rPr>
            </w:pPr>
            <w:r w:rsidRPr="004542B5">
              <w:rPr>
                <w:sz w:val="20"/>
                <w:szCs w:val="20"/>
                <w:lang w:eastAsia="en-GB"/>
              </w:rPr>
              <w:t>9%</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1857616B" w14:textId="77777777" w:rsidR="002F2BF7" w:rsidRPr="004542B5" w:rsidRDefault="002F2BF7" w:rsidP="002F2BF7">
            <w:pPr>
              <w:spacing w:after="120" w:line="240" w:lineRule="auto"/>
              <w:jc w:val="center"/>
              <w:rPr>
                <w:sz w:val="20"/>
                <w:szCs w:val="20"/>
                <w:lang w:eastAsia="en-GB"/>
              </w:rPr>
            </w:pPr>
            <w:r w:rsidRPr="004542B5">
              <w:rPr>
                <w:sz w:val="20"/>
                <w:szCs w:val="20"/>
                <w:lang w:eastAsia="en-GB"/>
              </w:rPr>
              <w:t>21%</w:t>
            </w:r>
          </w:p>
        </w:tc>
      </w:tr>
    </w:tbl>
    <w:p w14:paraId="486A8FC6" w14:textId="40CFBA17" w:rsidR="00C270B2" w:rsidRDefault="00084F1C" w:rsidP="002C22A6">
      <w:pPr>
        <w:pStyle w:val="TOCHeading"/>
        <w:rPr>
          <w:rFonts w:eastAsia="Times New Roman" w:cs="Arial"/>
        </w:rPr>
      </w:pPr>
      <w:bookmarkStart w:id="77" w:name="_Toc213069915"/>
      <w:r w:rsidRPr="000D716D">
        <w:t xml:space="preserve">Table </w:t>
      </w:r>
      <w:r w:rsidR="00590C37">
        <w:fldChar w:fldCharType="begin"/>
      </w:r>
      <w:r w:rsidR="00590C37">
        <w:instrText xml:space="preserve"> SEQ Table \* ARABIC </w:instrText>
      </w:r>
      <w:r w:rsidR="00590C37">
        <w:fldChar w:fldCharType="separate"/>
      </w:r>
      <w:r w:rsidR="00590C37">
        <w:rPr>
          <w:noProof/>
        </w:rPr>
        <w:t>2</w:t>
      </w:r>
      <w:r w:rsidR="00590C37">
        <w:rPr>
          <w:noProof/>
        </w:rPr>
        <w:fldChar w:fldCharType="end"/>
      </w:r>
      <w:r w:rsidRPr="000D716D">
        <w:t xml:space="preserve">: Changes </w:t>
      </w:r>
      <w:r>
        <w:t xml:space="preserve">Over Time </w:t>
      </w:r>
      <w:r w:rsidRPr="000D716D">
        <w:t xml:space="preserve">in the Number of People </w:t>
      </w:r>
      <w:r>
        <w:t>Enrolled</w:t>
      </w:r>
      <w:r w:rsidRPr="000D716D">
        <w:t xml:space="preserve"> </w:t>
      </w:r>
      <w:r>
        <w:t xml:space="preserve">in </w:t>
      </w:r>
      <w:r w:rsidRPr="000D716D">
        <w:t>Higher Education, by Postcode</w:t>
      </w:r>
      <w:bookmarkEnd w:id="77"/>
      <w:r>
        <w:rPr>
          <w:rFonts w:eastAsia="Times New Roman" w:cs="Arial"/>
        </w:rPr>
        <w:t xml:space="preserve"> </w:t>
      </w:r>
    </w:p>
    <w:p w14:paraId="1E667B2C" w14:textId="77777777" w:rsidR="002F2BF7" w:rsidRDefault="002F2BF7" w:rsidP="00750D47"/>
    <w:p w14:paraId="4AD9AE0E" w14:textId="1B6C2224" w:rsidR="00925A18" w:rsidRPr="007C03C1" w:rsidRDefault="00925A18" w:rsidP="00750D47">
      <w:r w:rsidRPr="007C03C1">
        <w:t xml:space="preserve">Interestingly, Cohort Two had a similar size increase between 2016 and 2021 </w:t>
      </w:r>
      <w:r w:rsidR="00C270B2">
        <w:t xml:space="preserve">as </w:t>
      </w:r>
      <w:r w:rsidRPr="007C03C1">
        <w:t xml:space="preserve">Cohort </w:t>
      </w:r>
      <w:proofErr w:type="gramStart"/>
      <w:r w:rsidRPr="007C03C1">
        <w:t xml:space="preserve">One, </w:t>
      </w:r>
      <w:r w:rsidR="00C270B2">
        <w:t>but</w:t>
      </w:r>
      <w:proofErr w:type="gramEnd"/>
      <w:r w:rsidR="00C270B2" w:rsidRPr="007C03C1">
        <w:t xml:space="preserve"> </w:t>
      </w:r>
      <w:r w:rsidRPr="007C03C1">
        <w:t xml:space="preserve">given the 9% decrease between 2011 and 2016 </w:t>
      </w:r>
      <w:r w:rsidR="00C270B2">
        <w:t>this cohort</w:t>
      </w:r>
      <w:r w:rsidR="00C270B2" w:rsidRPr="007C03C1">
        <w:t xml:space="preserve"> </w:t>
      </w:r>
      <w:r w:rsidRPr="007C03C1">
        <w:t xml:space="preserve">had a smaller </w:t>
      </w:r>
      <w:r w:rsidR="00C270B2">
        <w:t>10</w:t>
      </w:r>
      <w:r w:rsidRPr="007C03C1">
        <w:t xml:space="preserve">-year increase. It could be that the </w:t>
      </w:r>
      <w:r w:rsidR="00C270B2">
        <w:t>Regional Hubs</w:t>
      </w:r>
      <w:r w:rsidRPr="007C03C1">
        <w:t xml:space="preserve"> of Cohort Two had a positive impact on widening participation early in their operation</w:t>
      </w:r>
      <w:r w:rsidR="00C270B2">
        <w:t>. Alternatively, the</w:t>
      </w:r>
      <w:r w:rsidRPr="007C03C1">
        <w:t xml:space="preserve"> increase may be attributed to other population movements and study enrolment trends, detailed later in this section. </w:t>
      </w:r>
    </w:p>
    <w:p w14:paraId="1BF72136" w14:textId="58928743" w:rsidR="00925A18" w:rsidRPr="007C03C1" w:rsidRDefault="00925A18" w:rsidP="00750D47">
      <w:r w:rsidRPr="007C03C1">
        <w:t xml:space="preserve">An </w:t>
      </w:r>
      <w:r w:rsidR="00245396" w:rsidRPr="007C03C1">
        <w:t>a</w:t>
      </w:r>
      <w:r w:rsidRPr="007C03C1">
        <w:t xml:space="preserve">nalysis of </w:t>
      </w:r>
      <w:r w:rsidR="00245396" w:rsidRPr="007C03C1">
        <w:t>v</w:t>
      </w:r>
      <w:r w:rsidRPr="007C03C1">
        <w:t>ariance (ANOVA) was conducted to determine whether there were significant differences in the increase in higher education attendance across the four cohorts over the period 2016</w:t>
      </w:r>
      <w:r w:rsidR="00C270B2">
        <w:t>–</w:t>
      </w:r>
      <w:r w:rsidRPr="007C03C1">
        <w:t>21. The results of the ANOVA indicated a statistically significant difference between the cohorts</w:t>
      </w:r>
      <w:r w:rsidR="00C270B2">
        <w:t xml:space="preserve"> (</w:t>
      </w:r>
      <w:proofErr w:type="gramStart"/>
      <w:r w:rsidRPr="007C03C1">
        <w:t>F(</w:t>
      </w:r>
      <w:proofErr w:type="gramEnd"/>
      <w:r w:rsidRPr="007C03C1">
        <w:t xml:space="preserve">3, 166) = 3.372, </w:t>
      </w:r>
      <w:r w:rsidRPr="004542B5">
        <w:rPr>
          <w:i/>
          <w:iCs/>
        </w:rPr>
        <w:t>p</w:t>
      </w:r>
      <w:r w:rsidRPr="007C03C1">
        <w:t xml:space="preserve"> = 0.020</w:t>
      </w:r>
      <w:r w:rsidR="00C270B2">
        <w:t>)</w:t>
      </w:r>
      <w:r w:rsidRPr="007C03C1">
        <w:t xml:space="preserve">. A Tukey </w:t>
      </w:r>
      <w:r w:rsidR="00C270B2" w:rsidRPr="007C03C1">
        <w:t xml:space="preserve">honestly significant difference </w:t>
      </w:r>
      <w:r w:rsidR="00C270B2">
        <w:t>(</w:t>
      </w:r>
      <w:r w:rsidRPr="007C03C1">
        <w:t xml:space="preserve">HSD) test was </w:t>
      </w:r>
      <w:r w:rsidR="00C270B2">
        <w:t xml:space="preserve">also </w:t>
      </w:r>
      <w:r w:rsidRPr="007C03C1">
        <w:t>run</w:t>
      </w:r>
      <w:r w:rsidR="00C270B2">
        <w:t>. This</w:t>
      </w:r>
      <w:r w:rsidRPr="007C03C1">
        <w:t xml:space="preserve"> post-hoc analysis </w:t>
      </w:r>
      <w:r w:rsidR="00C270B2">
        <w:t xml:space="preserve">is used to </w:t>
      </w:r>
      <w:r w:rsidRPr="007C03C1">
        <w:t xml:space="preserve">compare the means of different groups to determine if any significant differences exist between them. The results indicated that while the differences between cohort means were not statistically significant at the 0.05 level, Cohort </w:t>
      </w:r>
      <w:r w:rsidR="00C309DF">
        <w:t>One</w:t>
      </w:r>
      <w:r w:rsidR="00C309DF" w:rsidRPr="007C03C1">
        <w:t xml:space="preserve"> </w:t>
      </w:r>
      <w:r w:rsidRPr="007C03C1">
        <w:t xml:space="preserve">had the highest mean value. This suggests a favourable trend for Cohort </w:t>
      </w:r>
      <w:r w:rsidR="00C309DF">
        <w:t>One</w:t>
      </w:r>
      <w:r w:rsidRPr="007C03C1">
        <w:t xml:space="preserve">, which </w:t>
      </w:r>
      <w:r w:rsidR="00C270B2">
        <w:t>approached</w:t>
      </w:r>
      <w:r w:rsidRPr="007C03C1">
        <w:t xml:space="preserve"> the threshold for statistical significance with a </w:t>
      </w:r>
      <w:r w:rsidRPr="004542B5">
        <w:rPr>
          <w:i/>
          <w:iCs/>
        </w:rPr>
        <w:t>p</w:t>
      </w:r>
      <w:r w:rsidRPr="007C03C1">
        <w:t xml:space="preserve">-value of 0.059, highlighting its potential as a leading performer among the groups. </w:t>
      </w:r>
    </w:p>
    <w:p w14:paraId="72C1CB16" w14:textId="356A5C29" w:rsidR="00925A18" w:rsidRPr="007C03C1" w:rsidRDefault="00C270B2" w:rsidP="00750D47">
      <w:r>
        <w:t>To</w:t>
      </w:r>
      <w:r w:rsidRPr="007C03C1">
        <w:t xml:space="preserve"> </w:t>
      </w:r>
      <w:r w:rsidR="00925A18" w:rsidRPr="007C03C1">
        <w:t xml:space="preserve">understand this postcode analysis, it is important to consider the complex external factors </w:t>
      </w:r>
      <w:r w:rsidR="00B82145">
        <w:t>representing</w:t>
      </w:r>
      <w:r w:rsidR="00B82145" w:rsidRPr="007C03C1">
        <w:t xml:space="preserve"> </w:t>
      </w:r>
      <w:r w:rsidR="00925A18" w:rsidRPr="007C03C1">
        <w:t xml:space="preserve">drivers </w:t>
      </w:r>
      <w:r w:rsidR="00B82145">
        <w:t>for</w:t>
      </w:r>
      <w:r w:rsidR="00B82145" w:rsidRPr="007C03C1">
        <w:t xml:space="preserve"> </w:t>
      </w:r>
      <w:r w:rsidR="00925A18" w:rsidRPr="007C03C1">
        <w:t xml:space="preserve">people </w:t>
      </w:r>
      <w:r w:rsidR="00B82145">
        <w:t>to study</w:t>
      </w:r>
      <w:r w:rsidR="00B82145" w:rsidRPr="007C03C1">
        <w:t xml:space="preserve"> </w:t>
      </w:r>
      <w:r w:rsidR="00925A18" w:rsidRPr="007C03C1">
        <w:t xml:space="preserve">at university or vocational education providers. For example, there is a strong relationship between economic conditions and enrolment numbers. When there </w:t>
      </w:r>
      <w:proofErr w:type="gramStart"/>
      <w:r w:rsidR="00925A18" w:rsidRPr="007C03C1">
        <w:t>is</w:t>
      </w:r>
      <w:proofErr w:type="gramEnd"/>
      <w:r w:rsidR="00925A18" w:rsidRPr="007C03C1">
        <w:t xml:space="preserve"> low unemployment and strong economic growth, fewer people </w:t>
      </w:r>
      <w:r w:rsidR="00B82145">
        <w:t>typically study,</w:t>
      </w:r>
      <w:r w:rsidR="00B82145" w:rsidRPr="007C03C1">
        <w:t xml:space="preserve"> </w:t>
      </w:r>
      <w:r w:rsidR="00925A18" w:rsidRPr="007C03C1">
        <w:t xml:space="preserve">as the economic incentive to work is greater than a desire to study. Conversely, in times of recession or economic downturn, more people participate in higher education </w:t>
      </w:r>
      <w:r w:rsidR="00B82145" w:rsidRPr="00DD3CC1">
        <w:rPr>
          <w:noProof/>
        </w:rPr>
        <w:t>(Nobanee &amp; Dilshad, 2021)</w:t>
      </w:r>
      <w:r w:rsidR="00925A18" w:rsidRPr="007C03C1">
        <w:t>.</w:t>
      </w:r>
      <w:r w:rsidR="00B44720">
        <w:t xml:space="preserve"> This has implications for the analysis here.</w:t>
      </w:r>
      <w:r w:rsidR="00925A18" w:rsidRPr="007C03C1">
        <w:t xml:space="preserve"> </w:t>
      </w:r>
      <w:r w:rsidR="00B44720">
        <w:t>I</w:t>
      </w:r>
      <w:r w:rsidR="00B44720" w:rsidRPr="007C03C1">
        <w:t>n 2011</w:t>
      </w:r>
      <w:r w:rsidR="00B44720">
        <w:t>,</w:t>
      </w:r>
      <w:r w:rsidR="00B44720" w:rsidRPr="007C03C1">
        <w:t xml:space="preserve"> Australia was recovering from the effects of the Global Financial Crisis </w:t>
      </w:r>
      <w:r w:rsidR="00B44720" w:rsidRPr="007C03C1">
        <w:rPr>
          <w:noProof/>
        </w:rPr>
        <w:t>(McDonald &amp; Morling, 2011a</w:t>
      </w:r>
      <w:r w:rsidR="00B44720">
        <w:rPr>
          <w:noProof/>
        </w:rPr>
        <w:t>,</w:t>
      </w:r>
      <w:r w:rsidR="00B44720" w:rsidRPr="007C03C1">
        <w:rPr>
          <w:noProof/>
        </w:rPr>
        <w:t xml:space="preserve"> 2011b)</w:t>
      </w:r>
      <w:r w:rsidR="00B44720" w:rsidRPr="007C03C1">
        <w:t xml:space="preserve"> and the 2021 census was conducted during the COVID-19</w:t>
      </w:r>
      <w:r w:rsidR="00B44720">
        <w:t>-</w:t>
      </w:r>
      <w:r w:rsidR="00B44720" w:rsidRPr="007C03C1">
        <w:t xml:space="preserve">related economic slowdown </w:t>
      </w:r>
      <w:r w:rsidR="00B44720" w:rsidRPr="007C03C1">
        <w:rPr>
          <w:noProof/>
        </w:rPr>
        <w:t>(Leonora, 2023; McKibben &amp; Fernando, 2023)</w:t>
      </w:r>
      <w:r w:rsidR="00B44720">
        <w:rPr>
          <w:noProof/>
        </w:rPr>
        <w:t xml:space="preserve">, meaning that </w:t>
      </w:r>
      <w:r w:rsidR="00925A18" w:rsidRPr="007C03C1">
        <w:t>economic downturn</w:t>
      </w:r>
      <w:r w:rsidR="00B44720">
        <w:t xml:space="preserve"> is likely to have affected the results in both census periods</w:t>
      </w:r>
      <w:r w:rsidR="00925A18" w:rsidRPr="007C03C1">
        <w:t xml:space="preserve">. </w:t>
      </w:r>
      <w:r w:rsidR="00252C66">
        <w:t>These external</w:t>
      </w:r>
      <w:r w:rsidR="00252C66" w:rsidRPr="007C03C1">
        <w:t xml:space="preserve"> </w:t>
      </w:r>
      <w:r w:rsidR="00925A18" w:rsidRPr="007C03C1">
        <w:t>factor</w:t>
      </w:r>
      <w:r w:rsidR="00252C66">
        <w:t>s</w:t>
      </w:r>
      <w:r w:rsidR="00925A18" w:rsidRPr="007C03C1">
        <w:t xml:space="preserve"> should be taken into consideration when viewing </w:t>
      </w:r>
      <w:r w:rsidR="00B44720">
        <w:t>these</w:t>
      </w:r>
      <w:r w:rsidR="00B44720" w:rsidRPr="007C03C1">
        <w:t xml:space="preserve"> </w:t>
      </w:r>
      <w:r w:rsidR="00925A18" w:rsidRPr="007C03C1">
        <w:t xml:space="preserve">data. Nevertheless, </w:t>
      </w:r>
      <w:r w:rsidR="00B44720">
        <w:t>the</w:t>
      </w:r>
      <w:r w:rsidR="00B44720" w:rsidRPr="007C03C1">
        <w:t xml:space="preserve"> </w:t>
      </w:r>
      <w:r w:rsidR="00925A18" w:rsidRPr="007C03C1">
        <w:t xml:space="preserve">postcode analysis </w:t>
      </w:r>
      <w:r w:rsidR="00B44720">
        <w:t>provides a</w:t>
      </w:r>
      <w:r w:rsidR="00925A18" w:rsidRPr="007C03C1">
        <w:t xml:space="preserve"> positive sign that </w:t>
      </w:r>
      <w:r w:rsidR="00B44720">
        <w:t>the</w:t>
      </w:r>
      <w:r w:rsidR="00B44720" w:rsidRPr="007C03C1">
        <w:t xml:space="preserve"> </w:t>
      </w:r>
      <w:r w:rsidR="00925A18" w:rsidRPr="007C03C1">
        <w:t xml:space="preserve">increase in enrolments </w:t>
      </w:r>
      <w:r w:rsidR="00B44720">
        <w:t>was</w:t>
      </w:r>
      <w:r w:rsidR="00B44720" w:rsidRPr="007C03C1">
        <w:t xml:space="preserve"> </w:t>
      </w:r>
      <w:r w:rsidR="00925A18" w:rsidRPr="007C03C1">
        <w:t xml:space="preserve">greater in areas that have a </w:t>
      </w:r>
      <w:r w:rsidR="00B44720">
        <w:t>Regional Hub</w:t>
      </w:r>
      <w:r w:rsidR="00925A18" w:rsidRPr="007C03C1">
        <w:t xml:space="preserve"> than in areas that do not. </w:t>
      </w:r>
      <w:r w:rsidR="00B44720">
        <w:t>A</w:t>
      </w:r>
      <w:r w:rsidR="00925A18" w:rsidRPr="007C03C1">
        <w:t>nalysis of the 2025 census will reveal the long-term effects of Regional Hubs on the number of people attending vocational or higher education.</w:t>
      </w:r>
    </w:p>
    <w:p w14:paraId="0EAED764" w14:textId="16809FA3" w:rsidR="00C50054" w:rsidRPr="007C03C1" w:rsidRDefault="00CE0091" w:rsidP="00750D47">
      <w:r w:rsidRPr="00DD3CC1">
        <w:rPr>
          <w:noProof/>
        </w:rPr>
        <w:t>Blunden</w:t>
      </w:r>
      <w:r>
        <w:rPr>
          <w:noProof/>
        </w:rPr>
        <w:t xml:space="preserve"> et al.</w:t>
      </w:r>
      <w:r w:rsidRPr="00DD3CC1">
        <w:rPr>
          <w:noProof/>
        </w:rPr>
        <w:t xml:space="preserve">, </w:t>
      </w:r>
      <w:r w:rsidR="00F652AE">
        <w:rPr>
          <w:noProof/>
        </w:rPr>
        <w:t>(</w:t>
      </w:r>
      <w:r w:rsidRPr="00DD3CC1">
        <w:rPr>
          <w:noProof/>
        </w:rPr>
        <w:t>2024)</w:t>
      </w:r>
      <w:r w:rsidR="00925A18" w:rsidRPr="007C03C1">
        <w:t xml:space="preserve"> </w:t>
      </w:r>
      <w:r w:rsidR="00F652AE">
        <w:t xml:space="preserve">found </w:t>
      </w:r>
      <w:r w:rsidR="00925A18" w:rsidRPr="007C03C1">
        <w:t>that the CUCs widen participation</w:t>
      </w:r>
      <w:r w:rsidR="00F652AE">
        <w:t>: o</w:t>
      </w:r>
      <w:r w:rsidR="00925A18" w:rsidRPr="007C03C1">
        <w:t>f note is the authors</w:t>
      </w:r>
      <w:r w:rsidR="00B44720">
        <w:t>’</w:t>
      </w:r>
      <w:r w:rsidR="00925A18" w:rsidRPr="007C03C1">
        <w:t xml:space="preserve"> finding that CUCs provide facilities that are “proximal, familiar, and communal” </w:t>
      </w:r>
      <w:r w:rsidRPr="00DD3CC1">
        <w:rPr>
          <w:noProof/>
        </w:rPr>
        <w:t>(Blunden</w:t>
      </w:r>
      <w:r>
        <w:rPr>
          <w:noProof/>
        </w:rPr>
        <w:t xml:space="preserve"> et al.</w:t>
      </w:r>
      <w:r w:rsidRPr="00DD3CC1">
        <w:rPr>
          <w:noProof/>
        </w:rPr>
        <w:t>, 2024, p. 79)</w:t>
      </w:r>
      <w:r w:rsidR="00B44720">
        <w:rPr>
          <w:noProof/>
        </w:rPr>
        <w:t>,</w:t>
      </w:r>
      <w:r w:rsidR="00925A18" w:rsidRPr="007C03C1">
        <w:t xml:space="preserve"> which helps students overcome barriers to maintain enrolment in their selected courses. Further, </w:t>
      </w:r>
      <w:r w:rsidR="00B44720" w:rsidRPr="007C03C1">
        <w:t>th</w:t>
      </w:r>
      <w:r w:rsidR="00B44720">
        <w:t>e</w:t>
      </w:r>
      <w:r w:rsidR="00B44720" w:rsidRPr="007C03C1">
        <w:t xml:space="preserve"> </w:t>
      </w:r>
      <w:r w:rsidR="00925A18" w:rsidRPr="007C03C1">
        <w:t xml:space="preserve">review found that CUCs </w:t>
      </w:r>
      <w:r w:rsidR="006333B5">
        <w:t xml:space="preserve">not only </w:t>
      </w:r>
      <w:r w:rsidR="00925A18" w:rsidRPr="007C03C1">
        <w:t xml:space="preserve">counteract the disadvantages </w:t>
      </w:r>
      <w:r w:rsidR="00925A18" w:rsidRPr="007C03C1">
        <w:lastRenderedPageBreak/>
        <w:t xml:space="preserve">associated with studying in </w:t>
      </w:r>
      <w:r w:rsidR="00962F81">
        <w:t>RRR</w:t>
      </w:r>
      <w:r w:rsidR="00925A18" w:rsidRPr="007C03C1">
        <w:t xml:space="preserve"> Australia, but also that </w:t>
      </w:r>
      <w:r w:rsidR="00B44720">
        <w:t>Regional Hubs</w:t>
      </w:r>
      <w:r w:rsidR="00925A18" w:rsidRPr="007C03C1">
        <w:t xml:space="preserve"> act to </w:t>
      </w:r>
      <w:r w:rsidR="00B44720">
        <w:t>reduce</w:t>
      </w:r>
      <w:r w:rsidR="00B44720" w:rsidRPr="007C03C1">
        <w:t xml:space="preserve"> </w:t>
      </w:r>
      <w:r w:rsidR="00925A18" w:rsidRPr="007C03C1">
        <w:t xml:space="preserve">the impact of gender, </w:t>
      </w:r>
      <w:r w:rsidR="00116EF0">
        <w:t>I</w:t>
      </w:r>
      <w:r w:rsidR="00925A18" w:rsidRPr="007C03C1">
        <w:t>ndigeneity, and income on enrolment and study status</w:t>
      </w:r>
      <w:r w:rsidR="00B44720">
        <w:t>. That is,</w:t>
      </w:r>
      <w:r w:rsidR="00925A18" w:rsidRPr="007C03C1">
        <w:t xml:space="preserve"> CUCs are encouraging women, First Nations, and </w:t>
      </w:r>
      <w:r w:rsidR="00B44720" w:rsidRPr="007C03C1">
        <w:t>low</w:t>
      </w:r>
      <w:r w:rsidR="00B44720">
        <w:t>-</w:t>
      </w:r>
      <w:r w:rsidR="00925A18" w:rsidRPr="007C03C1">
        <w:t xml:space="preserve">income students </w:t>
      </w:r>
      <w:r w:rsidR="00BB4E01">
        <w:t xml:space="preserve">to </w:t>
      </w:r>
      <w:r w:rsidR="00925A18" w:rsidRPr="007C03C1">
        <w:t xml:space="preserve">engage in higher education in ways that they would </w:t>
      </w:r>
      <w:r w:rsidR="00B44720">
        <w:t xml:space="preserve">otherwise </w:t>
      </w:r>
      <w:r w:rsidR="00925A18" w:rsidRPr="007C03C1">
        <w:t xml:space="preserve">not be able to. These findings </w:t>
      </w:r>
      <w:r w:rsidR="00B44720">
        <w:t>echo those of</w:t>
      </w:r>
      <w:r w:rsidR="00925A18" w:rsidRPr="007C03C1">
        <w:t xml:space="preserve"> other </w:t>
      </w:r>
      <w:r w:rsidR="002B6920">
        <w:t xml:space="preserve">equity </w:t>
      </w:r>
      <w:r w:rsidR="00925A18" w:rsidRPr="007C03C1">
        <w:t xml:space="preserve">evaluations, including </w:t>
      </w:r>
      <w:r w:rsidR="00B44720">
        <w:t xml:space="preserve">that of </w:t>
      </w:r>
      <w:r w:rsidR="00615B10" w:rsidRPr="007C03C1">
        <w:t>Wojtek</w:t>
      </w:r>
      <w:r w:rsidR="002C428C">
        <w:t xml:space="preserve"> et al.</w:t>
      </w:r>
      <w:r w:rsidR="00925A18" w:rsidRPr="007C03C1">
        <w:t xml:space="preserve"> </w:t>
      </w:r>
      <w:r w:rsidR="002C428C" w:rsidRPr="00DD3CC1">
        <w:rPr>
          <w:noProof/>
        </w:rPr>
        <w:t>(2023)</w:t>
      </w:r>
      <w:r w:rsidR="00925A18" w:rsidRPr="007C03C1">
        <w:t>.</w:t>
      </w:r>
      <w:r w:rsidR="001228E5" w:rsidRPr="007C03C1">
        <w:t xml:space="preserve"> These external reviews support </w:t>
      </w:r>
      <w:r w:rsidR="00B44720">
        <w:t>the current study’s</w:t>
      </w:r>
      <w:r w:rsidR="00B44720" w:rsidRPr="007C03C1">
        <w:t xml:space="preserve"> </w:t>
      </w:r>
      <w:r w:rsidR="001228E5" w:rsidRPr="007C03C1">
        <w:t xml:space="preserve">hypothesis and the postcode analysis to suggest that Regional Hubs do widen participation. </w:t>
      </w:r>
    </w:p>
    <w:p w14:paraId="036147AA" w14:textId="3C8E9921" w:rsidR="00657B74" w:rsidRPr="007C03C1" w:rsidRDefault="00245396" w:rsidP="00750D47">
      <w:pPr>
        <w:rPr>
          <w:lang w:eastAsia="en-AU"/>
        </w:rPr>
      </w:pPr>
      <w:r w:rsidRPr="007C03C1">
        <w:rPr>
          <w:lang w:eastAsia="en-AU"/>
        </w:rPr>
        <w:t xml:space="preserve">In this </w:t>
      </w:r>
      <w:r w:rsidR="003F0B90">
        <w:rPr>
          <w:lang w:eastAsia="en-AU"/>
        </w:rPr>
        <w:t>section</w:t>
      </w:r>
      <w:r w:rsidRPr="007C03C1">
        <w:rPr>
          <w:lang w:eastAsia="en-AU"/>
        </w:rPr>
        <w:t>, I have</w:t>
      </w:r>
      <w:r w:rsidR="00E32CCB" w:rsidRPr="007C03C1">
        <w:rPr>
          <w:lang w:eastAsia="en-AU"/>
        </w:rPr>
        <w:t xml:space="preserve"> established the background of the </w:t>
      </w:r>
      <w:r w:rsidR="00A00671">
        <w:rPr>
          <w:lang w:eastAsia="en-AU"/>
        </w:rPr>
        <w:t>RUSH</w:t>
      </w:r>
      <w:r w:rsidR="00B44720">
        <w:rPr>
          <w:lang w:eastAsia="en-AU"/>
        </w:rPr>
        <w:t xml:space="preserve"> program</w:t>
      </w:r>
      <w:r w:rsidR="00E32CCB" w:rsidRPr="007C03C1">
        <w:rPr>
          <w:lang w:eastAsia="en-AU"/>
        </w:rPr>
        <w:t xml:space="preserve">, including </w:t>
      </w:r>
      <w:r w:rsidR="00B44720">
        <w:rPr>
          <w:lang w:eastAsia="en-AU"/>
        </w:rPr>
        <w:t>its</w:t>
      </w:r>
      <w:r w:rsidR="00B44720" w:rsidRPr="007C03C1">
        <w:rPr>
          <w:lang w:eastAsia="en-AU"/>
        </w:rPr>
        <w:t xml:space="preserve"> </w:t>
      </w:r>
      <w:r w:rsidR="00E32CCB" w:rsidRPr="007C03C1">
        <w:rPr>
          <w:lang w:eastAsia="en-AU"/>
        </w:rPr>
        <w:t>history</w:t>
      </w:r>
      <w:r w:rsidR="00737FDC" w:rsidRPr="007C03C1">
        <w:rPr>
          <w:lang w:eastAsia="en-AU"/>
        </w:rPr>
        <w:t xml:space="preserve"> and who uses Regional Hubs</w:t>
      </w:r>
      <w:r w:rsidR="00364D14" w:rsidRPr="007C03C1">
        <w:rPr>
          <w:lang w:eastAsia="en-AU"/>
        </w:rPr>
        <w:t xml:space="preserve">. Further, I </w:t>
      </w:r>
      <w:r w:rsidR="00737FDC" w:rsidRPr="007C03C1">
        <w:rPr>
          <w:lang w:eastAsia="en-AU"/>
        </w:rPr>
        <w:t xml:space="preserve">suggest that the compounding and cumulative equity characteristics of RRR students </w:t>
      </w:r>
      <w:r w:rsidR="0026095C" w:rsidRPr="007C03C1">
        <w:rPr>
          <w:lang w:eastAsia="en-AU"/>
        </w:rPr>
        <w:t xml:space="preserve">give credence to the fact that Regional Hubs are sites of widening participation. Further, I </w:t>
      </w:r>
      <w:r w:rsidR="00B44720">
        <w:rPr>
          <w:lang w:eastAsia="en-AU"/>
        </w:rPr>
        <w:t xml:space="preserve">have </w:t>
      </w:r>
      <w:r w:rsidR="0026095C" w:rsidRPr="007C03C1">
        <w:rPr>
          <w:lang w:eastAsia="en-AU"/>
        </w:rPr>
        <w:t>present</w:t>
      </w:r>
      <w:r w:rsidR="00B44720">
        <w:rPr>
          <w:lang w:eastAsia="en-AU"/>
        </w:rPr>
        <w:t>ed</w:t>
      </w:r>
      <w:r w:rsidR="0026095C" w:rsidRPr="007C03C1">
        <w:rPr>
          <w:lang w:eastAsia="en-AU"/>
        </w:rPr>
        <w:t xml:space="preserve"> the five themes that emerged from a literature review, as well as </w:t>
      </w:r>
      <w:r w:rsidR="00053E20" w:rsidRPr="007C03C1">
        <w:rPr>
          <w:lang w:eastAsia="en-AU"/>
        </w:rPr>
        <w:t xml:space="preserve">evidence </w:t>
      </w:r>
      <w:r w:rsidR="00B44720">
        <w:rPr>
          <w:lang w:eastAsia="en-AU"/>
        </w:rPr>
        <w:t>from a</w:t>
      </w:r>
      <w:r w:rsidR="00B44720" w:rsidRPr="007C03C1">
        <w:rPr>
          <w:lang w:eastAsia="en-AU"/>
        </w:rPr>
        <w:t xml:space="preserve"> </w:t>
      </w:r>
      <w:r w:rsidR="00053E20" w:rsidRPr="007C03C1">
        <w:rPr>
          <w:lang w:eastAsia="en-AU"/>
        </w:rPr>
        <w:t xml:space="preserve">postcode analysis </w:t>
      </w:r>
      <w:r w:rsidR="00B44720">
        <w:rPr>
          <w:lang w:eastAsia="en-AU"/>
        </w:rPr>
        <w:t>suggesting</w:t>
      </w:r>
      <w:r w:rsidR="00053E20" w:rsidRPr="007C03C1">
        <w:rPr>
          <w:lang w:eastAsia="en-AU"/>
        </w:rPr>
        <w:t xml:space="preserve"> that areas with a Regional Hub </w:t>
      </w:r>
      <w:r w:rsidR="00835FC2">
        <w:rPr>
          <w:lang w:eastAsia="en-AU"/>
        </w:rPr>
        <w:t>do experience</w:t>
      </w:r>
      <w:r w:rsidR="00053E20" w:rsidRPr="007C03C1">
        <w:rPr>
          <w:lang w:eastAsia="en-AU"/>
        </w:rPr>
        <w:t xml:space="preserve"> widen</w:t>
      </w:r>
      <w:r w:rsidR="00835FC2">
        <w:rPr>
          <w:lang w:eastAsia="en-AU"/>
        </w:rPr>
        <w:t>ed</w:t>
      </w:r>
      <w:r w:rsidR="00053E20" w:rsidRPr="007C03C1">
        <w:rPr>
          <w:lang w:eastAsia="en-AU"/>
        </w:rPr>
        <w:t xml:space="preserve"> participation. In the next </w:t>
      </w:r>
      <w:r w:rsidR="003F0B90">
        <w:rPr>
          <w:lang w:eastAsia="en-AU"/>
        </w:rPr>
        <w:t>section</w:t>
      </w:r>
      <w:r w:rsidR="00053E20" w:rsidRPr="007C03C1">
        <w:rPr>
          <w:lang w:eastAsia="en-AU"/>
        </w:rPr>
        <w:t xml:space="preserve">, I discuss the methodology for the research </w:t>
      </w:r>
      <w:r w:rsidR="00835FC2">
        <w:rPr>
          <w:lang w:eastAsia="en-AU"/>
        </w:rPr>
        <w:t>in</w:t>
      </w:r>
      <w:r w:rsidR="00835FC2" w:rsidRPr="007C03C1">
        <w:rPr>
          <w:lang w:eastAsia="en-AU"/>
        </w:rPr>
        <w:t xml:space="preserve"> </w:t>
      </w:r>
      <w:r w:rsidR="00053E20" w:rsidRPr="007C03C1">
        <w:rPr>
          <w:lang w:eastAsia="en-AU"/>
        </w:rPr>
        <w:t xml:space="preserve">this report. </w:t>
      </w:r>
    </w:p>
    <w:p w14:paraId="2A8292AE" w14:textId="77777777" w:rsidR="009D6D47" w:rsidRPr="007C03C1" w:rsidRDefault="009D6D47">
      <w:pPr>
        <w:spacing w:line="259" w:lineRule="auto"/>
      </w:pPr>
      <w:r w:rsidRPr="007C03C1">
        <w:br w:type="page"/>
      </w:r>
    </w:p>
    <w:p w14:paraId="6E41D5DB" w14:textId="77777777" w:rsidR="009D6D47" w:rsidRPr="004E0434" w:rsidRDefault="009D6D47" w:rsidP="004517BE">
      <w:pPr>
        <w:pStyle w:val="Heading1"/>
      </w:pPr>
      <w:bookmarkStart w:id="78" w:name="_Toc213066626"/>
      <w:r w:rsidRPr="004E0434">
        <w:lastRenderedPageBreak/>
        <w:t>Methods</w:t>
      </w:r>
      <w:bookmarkEnd w:id="78"/>
    </w:p>
    <w:p w14:paraId="6D4E25B3" w14:textId="380AA9AA" w:rsidR="007430CD" w:rsidRPr="007C03C1" w:rsidRDefault="001F66B0" w:rsidP="00750D47">
      <w:r w:rsidRPr="007C03C1">
        <w:t>Provi</w:t>
      </w:r>
      <w:r w:rsidR="004E0434">
        <w:t>sion of</w:t>
      </w:r>
      <w:r w:rsidRPr="007C03C1">
        <w:t xml:space="preserve"> a</w:t>
      </w:r>
      <w:r w:rsidR="00777894" w:rsidRPr="007C03C1">
        <w:t xml:space="preserve"> clear overview</w:t>
      </w:r>
      <w:r w:rsidRPr="007C03C1">
        <w:t xml:space="preserve"> of methodological approaches and </w:t>
      </w:r>
      <w:r w:rsidR="003065D3" w:rsidRPr="007C03C1">
        <w:t xml:space="preserve">justification of choices made in </w:t>
      </w:r>
      <w:r w:rsidR="004E0434">
        <w:t xml:space="preserve">a </w:t>
      </w:r>
      <w:r w:rsidR="003065D3" w:rsidRPr="007C03C1">
        <w:t>research</w:t>
      </w:r>
      <w:r w:rsidR="00417EBC" w:rsidRPr="007C03C1">
        <w:t xml:space="preserve"> design</w:t>
      </w:r>
      <w:r w:rsidR="003065D3" w:rsidRPr="007C03C1">
        <w:t xml:space="preserve"> is oft</w:t>
      </w:r>
      <w:r w:rsidR="004E0434">
        <w:t xml:space="preserve">en </w:t>
      </w:r>
      <w:r w:rsidR="003065D3" w:rsidRPr="007C03C1">
        <w:t xml:space="preserve">overlooked </w:t>
      </w:r>
      <w:r w:rsidR="00E3283E" w:rsidRPr="007C03C1">
        <w:t xml:space="preserve">in </w:t>
      </w:r>
      <w:r w:rsidR="004E0434" w:rsidRPr="007C03C1">
        <w:t>creati</w:t>
      </w:r>
      <w:r w:rsidR="004E0434">
        <w:t xml:space="preserve">on </w:t>
      </w:r>
      <w:r w:rsidR="00E3283E" w:rsidRPr="007C03C1">
        <w:t>and disseminati</w:t>
      </w:r>
      <w:r w:rsidR="004E0434">
        <w:t>on of</w:t>
      </w:r>
      <w:r w:rsidR="00E3283E" w:rsidRPr="007C03C1">
        <w:t xml:space="preserve"> research </w:t>
      </w:r>
      <w:r w:rsidR="00E3283E" w:rsidRPr="007C03C1">
        <w:rPr>
          <w:noProof/>
        </w:rPr>
        <w:t>(Cai et al., 2019; Khadilkar, 2018).</w:t>
      </w:r>
      <w:r w:rsidR="00417EBC" w:rsidRPr="007C03C1">
        <w:rPr>
          <w:noProof/>
        </w:rPr>
        <w:t xml:space="preserve"> </w:t>
      </w:r>
      <w:r w:rsidR="00F34C89" w:rsidRPr="007C03C1">
        <w:t xml:space="preserve">Therefore, </w:t>
      </w:r>
      <w:r w:rsidR="00417EBC" w:rsidRPr="007C03C1">
        <w:t>it</w:t>
      </w:r>
      <w:r w:rsidR="00F34C89" w:rsidRPr="007C03C1">
        <w:t xml:space="preserve"> is appropriate and necessary for research </w:t>
      </w:r>
      <w:r w:rsidR="000F667C">
        <w:t>conducted with equity groups</w:t>
      </w:r>
      <w:r w:rsidR="00F34C89" w:rsidRPr="007C03C1">
        <w:t xml:space="preserve"> to clearly define and justify methodological choices and approach</w:t>
      </w:r>
      <w:r w:rsidR="00417EBC" w:rsidRPr="007C03C1">
        <w:t xml:space="preserve"> </w:t>
      </w:r>
      <w:r w:rsidR="004E0434">
        <w:t>to ensure</w:t>
      </w:r>
      <w:r w:rsidR="00692122">
        <w:t xml:space="preserve"> both</w:t>
      </w:r>
      <w:r w:rsidR="004E0434">
        <w:t xml:space="preserve"> high-quality</w:t>
      </w:r>
      <w:r w:rsidR="00417EBC" w:rsidRPr="007C03C1">
        <w:t xml:space="preserve"> scholarship</w:t>
      </w:r>
      <w:r w:rsidR="00692122">
        <w:t xml:space="preserve"> and ethical decision-making</w:t>
      </w:r>
      <w:r w:rsidR="00F34C89" w:rsidRPr="007C03C1">
        <w:t xml:space="preserve">. </w:t>
      </w:r>
      <w:r w:rsidR="001F4413" w:rsidRPr="007C03C1">
        <w:t xml:space="preserve">Cai </w:t>
      </w:r>
      <w:r w:rsidR="001F4413" w:rsidRPr="004542B5">
        <w:t>et al</w:t>
      </w:r>
      <w:r w:rsidR="001F4413" w:rsidRPr="002C428C">
        <w:t>.</w:t>
      </w:r>
      <w:r w:rsidR="007430CD" w:rsidRPr="007C03C1">
        <w:t xml:space="preserve"> </w:t>
      </w:r>
      <w:r w:rsidR="002C428C" w:rsidRPr="00DD3CC1">
        <w:rPr>
          <w:noProof/>
        </w:rPr>
        <w:t>(2019, p. 347)</w:t>
      </w:r>
      <w:r w:rsidR="001F4413" w:rsidRPr="007C03C1">
        <w:t xml:space="preserve"> </w:t>
      </w:r>
      <w:r w:rsidR="007430CD" w:rsidRPr="007C03C1">
        <w:t>summarise</w:t>
      </w:r>
      <w:r w:rsidR="00417EBC" w:rsidRPr="007C03C1">
        <w:t>s the importance of this stage</w:t>
      </w:r>
      <w:r w:rsidR="007430CD" w:rsidRPr="007C03C1">
        <w:t xml:space="preserve">: </w:t>
      </w:r>
    </w:p>
    <w:p w14:paraId="7FF62BD9" w14:textId="0487359D" w:rsidR="007430CD" w:rsidRPr="007C03C1" w:rsidRDefault="007430CD" w:rsidP="00750D47">
      <w:pPr>
        <w:pStyle w:val="Quote"/>
      </w:pPr>
      <w:r w:rsidRPr="007C03C1">
        <w:t>Choosing appropriate and effective methods and justifying that choice is a critical part of conducting and communicating high-quality research in education. By carefully and explicitly connecting the research questions and the hypotheses that form the theoretical framework to the selection of methods, it is possible to avoid many common methodological problems. Indeed, methods that are well justified and closely connected to the other components of the study form the basis for generating trustworthy and insightful findings and for producing a coherent report of the study.</w:t>
      </w:r>
    </w:p>
    <w:p w14:paraId="677D743F" w14:textId="42EDE67D" w:rsidR="00BF046C" w:rsidRPr="007C03C1" w:rsidRDefault="004E0434" w:rsidP="00750D47">
      <w:r>
        <w:t>To</w:t>
      </w:r>
      <w:r w:rsidR="00FC4880" w:rsidRPr="007C03C1">
        <w:t xml:space="preserve"> increase the trustworthiness of this research</w:t>
      </w:r>
      <w:r w:rsidR="00F83EFC">
        <w:t>,</w:t>
      </w:r>
      <w:r w:rsidR="00FC4880" w:rsidRPr="007C03C1">
        <w:t xml:space="preserve"> I </w:t>
      </w:r>
      <w:r>
        <w:t xml:space="preserve">thus </w:t>
      </w:r>
      <w:r w:rsidR="00FC4880" w:rsidRPr="007C03C1">
        <w:t xml:space="preserve">provide a thorough discussion on the methodological approach and justify why I made key choices relating to the methodology. I </w:t>
      </w:r>
      <w:r>
        <w:t>begin</w:t>
      </w:r>
      <w:r w:rsidRPr="007C03C1">
        <w:t xml:space="preserve"> </w:t>
      </w:r>
      <w:r w:rsidR="00FC4880" w:rsidRPr="007C03C1">
        <w:t xml:space="preserve">this </w:t>
      </w:r>
      <w:r w:rsidR="003F0B90">
        <w:t>section</w:t>
      </w:r>
      <w:r w:rsidRPr="007C03C1">
        <w:t xml:space="preserve"> </w:t>
      </w:r>
      <w:r w:rsidR="002F682A" w:rsidRPr="007C03C1">
        <w:t xml:space="preserve">with a discussion of the ethics approval and ethical considerations </w:t>
      </w:r>
      <w:r>
        <w:t>regarding the</w:t>
      </w:r>
      <w:r w:rsidRPr="007C03C1">
        <w:t xml:space="preserve"> </w:t>
      </w:r>
      <w:r w:rsidR="002F682A" w:rsidRPr="007C03C1">
        <w:t>conduct</w:t>
      </w:r>
      <w:r>
        <w:t xml:space="preserve"> of</w:t>
      </w:r>
      <w:r w:rsidR="002F682A" w:rsidRPr="007C03C1">
        <w:t xml:space="preserve"> research with </w:t>
      </w:r>
      <w:r w:rsidR="00B15904" w:rsidRPr="007C03C1">
        <w:t>RRR</w:t>
      </w:r>
      <w:r w:rsidR="002F682A" w:rsidRPr="007C03C1">
        <w:t xml:space="preserve"> communities. Then, the mixed-methods approach </w:t>
      </w:r>
      <w:r>
        <w:t xml:space="preserve">employed here </w:t>
      </w:r>
      <w:r w:rsidR="002F682A" w:rsidRPr="007C03C1">
        <w:t>is detailed</w:t>
      </w:r>
      <w:r>
        <w:t>,</w:t>
      </w:r>
      <w:r w:rsidR="002F682A" w:rsidRPr="007C03C1">
        <w:t xml:space="preserve"> including the semi-structured interviews </w:t>
      </w:r>
      <w:r w:rsidR="00B15904" w:rsidRPr="007C03C1">
        <w:t>conducted,</w:t>
      </w:r>
      <w:r w:rsidR="002F682A" w:rsidRPr="007C03C1">
        <w:t xml:space="preserve"> </w:t>
      </w:r>
      <w:r w:rsidR="00B15904" w:rsidRPr="007C03C1">
        <w:t>the</w:t>
      </w:r>
      <w:r w:rsidR="002F682A" w:rsidRPr="007C03C1">
        <w:t xml:space="preserve"> survey administered</w:t>
      </w:r>
      <w:r w:rsidR="00B15904" w:rsidRPr="007C03C1">
        <w:t xml:space="preserve">, and the practitioner observations completed on site visits. </w:t>
      </w:r>
    </w:p>
    <w:p w14:paraId="2EDA364D" w14:textId="67C36A6C" w:rsidR="00BF046C" w:rsidRPr="007C03C1" w:rsidRDefault="004275DD" w:rsidP="00274D4B">
      <w:pPr>
        <w:pStyle w:val="Heading2"/>
      </w:pPr>
      <w:bookmarkStart w:id="79" w:name="_Toc213066627"/>
      <w:r w:rsidRPr="007C03C1">
        <w:t xml:space="preserve">Ethics and </w:t>
      </w:r>
      <w:r w:rsidR="00F77F06">
        <w:t>e</w:t>
      </w:r>
      <w:r w:rsidRPr="007C03C1">
        <w:t xml:space="preserve">thical </w:t>
      </w:r>
      <w:r w:rsidR="00F77F06">
        <w:t>c</w:t>
      </w:r>
      <w:r w:rsidRPr="007C03C1">
        <w:t>onsiderations</w:t>
      </w:r>
      <w:bookmarkEnd w:id="79"/>
    </w:p>
    <w:p w14:paraId="6C6080EC" w14:textId="031E0404" w:rsidR="009257B8" w:rsidRPr="007C03C1" w:rsidRDefault="009257B8" w:rsidP="00750D47">
      <w:r w:rsidRPr="007C03C1">
        <w:t xml:space="preserve">Ethics </w:t>
      </w:r>
      <w:r w:rsidR="004E0434">
        <w:t xml:space="preserve">approval </w:t>
      </w:r>
      <w:r w:rsidRPr="007C03C1">
        <w:t xml:space="preserve">was granted for the research by the University of Technology Sydney (UTS) Human Research Ethics Committee and classified as </w:t>
      </w:r>
      <w:r w:rsidRPr="007C03C1">
        <w:rPr>
          <w:i/>
        </w:rPr>
        <w:t xml:space="preserve">No ETH24- 9301 Road map to success: Decoding the </w:t>
      </w:r>
      <w:r w:rsidR="00047A7B">
        <w:rPr>
          <w:i/>
        </w:rPr>
        <w:t>Regional University Study Hubs</w:t>
      </w:r>
      <w:r w:rsidRPr="007C03C1">
        <w:t xml:space="preserve">. </w:t>
      </w:r>
    </w:p>
    <w:p w14:paraId="7F31393A" w14:textId="0C29D1D2" w:rsidR="009257B8" w:rsidRPr="007C03C1" w:rsidRDefault="009257B8" w:rsidP="00750D47">
      <w:r w:rsidRPr="007C03C1">
        <w:t xml:space="preserve">This research was guided by the principle that research should not only do no </w:t>
      </w:r>
      <w:proofErr w:type="gramStart"/>
      <w:r w:rsidRPr="007C03C1">
        <w:t>harm, but</w:t>
      </w:r>
      <w:proofErr w:type="gramEnd"/>
      <w:r w:rsidRPr="007C03C1">
        <w:t xml:space="preserve"> should be mutually beneficial</w:t>
      </w:r>
      <w:r w:rsidR="00605CBC">
        <w:t xml:space="preserve"> for </w:t>
      </w:r>
      <w:r w:rsidR="00DA593E">
        <w:t xml:space="preserve">both </w:t>
      </w:r>
      <w:r w:rsidR="00605CBC">
        <w:t>the researcher and study participants</w:t>
      </w:r>
      <w:r w:rsidRPr="007C03C1">
        <w:t xml:space="preserve">. This principle is realised </w:t>
      </w:r>
      <w:r w:rsidR="00605CBC">
        <w:t xml:space="preserve">in this research </w:t>
      </w:r>
      <w:r w:rsidRPr="007C03C1">
        <w:t xml:space="preserve">through </w:t>
      </w:r>
      <w:r w:rsidR="00605CBC">
        <w:t>the employment of</w:t>
      </w:r>
      <w:r w:rsidR="00605CBC" w:rsidRPr="007C03C1">
        <w:t xml:space="preserve"> </w:t>
      </w:r>
      <w:r w:rsidRPr="007C03C1">
        <w:t xml:space="preserve">rigorous safety measures to ensure participant safety and comfort throughout the research </w:t>
      </w:r>
      <w:proofErr w:type="gramStart"/>
      <w:r w:rsidRPr="007C03C1">
        <w:t>process, and</w:t>
      </w:r>
      <w:proofErr w:type="gramEnd"/>
      <w:r w:rsidRPr="007C03C1">
        <w:t xml:space="preserve"> sharing </w:t>
      </w:r>
      <w:r w:rsidR="00605CBC">
        <w:t xml:space="preserve">of </w:t>
      </w:r>
      <w:r w:rsidRPr="007C03C1">
        <w:t>the results with participants so that they can benefit from the research process. This approach is consistent with the UTS Research Policy</w:t>
      </w:r>
      <w:r w:rsidR="00605CBC">
        <w:t>,</w:t>
      </w:r>
      <w:r w:rsidRPr="007C03C1">
        <w:t xml:space="preserve"> which incorporates other national ethical research statements including the </w:t>
      </w:r>
      <w:r w:rsidRPr="007C03C1">
        <w:rPr>
          <w:i/>
        </w:rPr>
        <w:t>National Statement on Ethical Conduct in Human Research</w:t>
      </w:r>
      <w:r w:rsidRPr="007C03C1">
        <w:t xml:space="preserve"> and the </w:t>
      </w:r>
      <w:r w:rsidR="00DB36BA" w:rsidRPr="007C03C1">
        <w:rPr>
          <w:lang w:eastAsia="en-AU"/>
        </w:rPr>
        <w:t>Australian Institute of Aboriginal and Torres Strait Islander Studies</w:t>
      </w:r>
      <w:r w:rsidR="00DB36BA" w:rsidRPr="007C03C1" w:rsidDel="00DB36BA">
        <w:rPr>
          <w:i/>
        </w:rPr>
        <w:t xml:space="preserve"> </w:t>
      </w:r>
      <w:r w:rsidRPr="007C03C1">
        <w:rPr>
          <w:i/>
        </w:rPr>
        <w:t>Code of Ethics for Aboriginal and Torres Strait Islander Research</w:t>
      </w:r>
      <w:r w:rsidRPr="007C03C1">
        <w:t>.</w:t>
      </w:r>
    </w:p>
    <w:p w14:paraId="44891686" w14:textId="68001D41" w:rsidR="00BD46AA" w:rsidRPr="007C03C1" w:rsidRDefault="00BD46AA" w:rsidP="00750D47">
      <w:r w:rsidRPr="007C03C1">
        <w:t xml:space="preserve">This reciprocal relationship is further evidenced by the production of </w:t>
      </w:r>
      <w:r w:rsidR="00605CBC">
        <w:t>the</w:t>
      </w:r>
      <w:r w:rsidR="00605CBC" w:rsidRPr="007C03C1">
        <w:t xml:space="preserve"> </w:t>
      </w:r>
      <w:r w:rsidR="00605CBC">
        <w:t>“</w:t>
      </w:r>
      <w:r w:rsidR="00EE66A2">
        <w:t xml:space="preserve">what </w:t>
      </w:r>
      <w:r w:rsidR="00605CBC">
        <w:t>works”</w:t>
      </w:r>
      <w:r w:rsidR="00605CBC" w:rsidRPr="007C03C1">
        <w:t xml:space="preserve"> </w:t>
      </w:r>
      <w:r w:rsidRPr="007C03C1">
        <w:t xml:space="preserve">guide for </w:t>
      </w:r>
      <w:r w:rsidR="00DB36BA">
        <w:t>HEIs</w:t>
      </w:r>
      <w:r w:rsidRPr="007C03C1">
        <w:t xml:space="preserve"> developed through this research</w:t>
      </w:r>
      <w:r w:rsidR="00605CBC">
        <w:t>. T</w:t>
      </w:r>
      <w:r w:rsidR="00534E14">
        <w:t xml:space="preserve">he </w:t>
      </w:r>
      <w:r w:rsidRPr="007C03C1">
        <w:t>staff</w:t>
      </w:r>
      <w:r w:rsidR="00534E14">
        <w:t xml:space="preserve"> and </w:t>
      </w:r>
      <w:r w:rsidRPr="007C03C1">
        <w:t>students</w:t>
      </w:r>
      <w:r w:rsidR="00534E14">
        <w:t xml:space="preserve"> of Regional Hubs</w:t>
      </w:r>
      <w:r w:rsidRPr="007C03C1">
        <w:t xml:space="preserve">, </w:t>
      </w:r>
      <w:r w:rsidR="00DB36BA">
        <w:t>HEIs</w:t>
      </w:r>
      <w:r w:rsidRPr="007C03C1">
        <w:t>, and the wider community benefit from this knowledge sharing and the potential of deepened partnerships between Regional Hubs and HEI</w:t>
      </w:r>
      <w:r w:rsidR="008F2533">
        <w:t>.</w:t>
      </w:r>
      <w:r w:rsidRPr="007C03C1">
        <w:t xml:space="preserve"> This partnership guide </w:t>
      </w:r>
      <w:r w:rsidR="00605CBC">
        <w:t>is presented in</w:t>
      </w:r>
      <w:r w:rsidRPr="007C03C1">
        <w:t xml:space="preserve"> Appendix </w:t>
      </w:r>
      <w:r w:rsidR="00605CBC">
        <w:t>B</w:t>
      </w:r>
      <w:r w:rsidRPr="007C03C1">
        <w:t>.</w:t>
      </w:r>
    </w:p>
    <w:p w14:paraId="2AE153FF" w14:textId="1C123641" w:rsidR="009257B8" w:rsidRDefault="009257B8" w:rsidP="00750D47">
      <w:pPr>
        <w:rPr>
          <w:noProof/>
        </w:rPr>
      </w:pPr>
      <w:r w:rsidRPr="007C03C1">
        <w:lastRenderedPageBreak/>
        <w:t xml:space="preserve">Informed consent was obtained from all participants prior to their participation in </w:t>
      </w:r>
      <w:r w:rsidR="009E0421">
        <w:t xml:space="preserve">the </w:t>
      </w:r>
      <w:r w:rsidRPr="007C03C1">
        <w:t xml:space="preserve">research. For those who participated in an interview, written informed consent was obtained </w:t>
      </w:r>
      <w:r w:rsidR="009E0421">
        <w:t>via</w:t>
      </w:r>
      <w:r w:rsidR="009E0421" w:rsidRPr="007C03C1">
        <w:t xml:space="preserve"> </w:t>
      </w:r>
      <w:r w:rsidR="009E0421">
        <w:t>a</w:t>
      </w:r>
      <w:r w:rsidRPr="007C03C1">
        <w:t xml:space="preserve"> form signed by the participant. If the signature was </w:t>
      </w:r>
      <w:r w:rsidR="009E0421">
        <w:t>provided</w:t>
      </w:r>
      <w:r w:rsidR="009E0421" w:rsidRPr="007C03C1">
        <w:t xml:space="preserve"> </w:t>
      </w:r>
      <w:r w:rsidRPr="007C03C1">
        <w:t xml:space="preserve">on paper, the document was scanned and then shredded, and the electronic file stored on Stash, the UTS research management system. If the signature was </w:t>
      </w:r>
      <w:r w:rsidR="009E0421">
        <w:t>provided</w:t>
      </w:r>
      <w:r w:rsidR="009E0421" w:rsidRPr="007C03C1">
        <w:t xml:space="preserve"> </w:t>
      </w:r>
      <w:r w:rsidRPr="007C03C1">
        <w:t xml:space="preserve">electronically, the file was archived into Stash alongside the </w:t>
      </w:r>
      <w:r w:rsidR="009E0421">
        <w:t xml:space="preserve">digitalised </w:t>
      </w:r>
      <w:r w:rsidRPr="007C03C1">
        <w:t xml:space="preserve">paper signatures. </w:t>
      </w:r>
      <w:r w:rsidR="009565A0" w:rsidRPr="007C03C1">
        <w:rPr>
          <w:noProof/>
        </w:rPr>
        <w:t xml:space="preserve">For </w:t>
      </w:r>
      <w:r w:rsidR="009E0421">
        <w:rPr>
          <w:noProof/>
        </w:rPr>
        <w:t xml:space="preserve">survey </w:t>
      </w:r>
      <w:r w:rsidR="009565A0" w:rsidRPr="007C03C1">
        <w:rPr>
          <w:noProof/>
        </w:rPr>
        <w:t>participants</w:t>
      </w:r>
      <w:r w:rsidR="008F6CF3" w:rsidRPr="007C03C1">
        <w:rPr>
          <w:noProof/>
        </w:rPr>
        <w:t xml:space="preserve">, </w:t>
      </w:r>
      <w:r w:rsidR="00BD17F1" w:rsidRPr="007C03C1">
        <w:rPr>
          <w:noProof/>
        </w:rPr>
        <w:t>informed consent was gathered through the survey itself</w:t>
      </w:r>
      <w:r w:rsidR="009E0421">
        <w:rPr>
          <w:noProof/>
        </w:rPr>
        <w:t xml:space="preserve"> via</w:t>
      </w:r>
      <w:r w:rsidR="00BD17F1" w:rsidRPr="007C03C1">
        <w:rPr>
          <w:noProof/>
        </w:rPr>
        <w:t xml:space="preserve"> a series of questions that had to be agreed to. </w:t>
      </w:r>
      <w:r w:rsidR="00846857" w:rsidRPr="007C03C1">
        <w:rPr>
          <w:noProof/>
        </w:rPr>
        <w:t xml:space="preserve">Informed consent for the observations was obtained from </w:t>
      </w:r>
      <w:r w:rsidR="00E839C9" w:rsidRPr="007C03C1">
        <w:rPr>
          <w:noProof/>
        </w:rPr>
        <w:t>the Regional Hub</w:t>
      </w:r>
      <w:r w:rsidR="00C962C1">
        <w:rPr>
          <w:noProof/>
        </w:rPr>
        <w:t>s</w:t>
      </w:r>
      <w:r w:rsidR="00E839C9" w:rsidRPr="007C03C1">
        <w:rPr>
          <w:noProof/>
        </w:rPr>
        <w:t xml:space="preserve"> operational executives. </w:t>
      </w:r>
    </w:p>
    <w:p w14:paraId="07256572" w14:textId="0AA7F404" w:rsidR="007B5257" w:rsidRPr="007C03C1" w:rsidRDefault="007B5257" w:rsidP="00750D47">
      <w:r>
        <w:rPr>
          <w:noProof/>
        </w:rPr>
        <w:t>Participants were given blanket anonymity</w:t>
      </w:r>
      <w:r w:rsidR="007064EB">
        <w:rPr>
          <w:noProof/>
        </w:rPr>
        <w:t xml:space="preserve">: </w:t>
      </w:r>
      <w:r>
        <w:rPr>
          <w:noProof/>
        </w:rPr>
        <w:t>no identifying characteristics of participants or Regional Hubs have been made available, and every effort has been made to ensure the ongoing anonymity of participants. While in some research there is the</w:t>
      </w:r>
      <w:r w:rsidR="009E5F57">
        <w:rPr>
          <w:noProof/>
        </w:rPr>
        <w:t xml:space="preserve"> option for participants to waive their anonymity, or for a pseudonym to be used</w:t>
      </w:r>
      <w:r w:rsidR="00540C5A">
        <w:rPr>
          <w:noProof/>
        </w:rPr>
        <w:t xml:space="preserve">, in this research no such accomodations are made. Participants of the research are identified in the text as </w:t>
      </w:r>
      <w:r w:rsidR="00F83EFC">
        <w:rPr>
          <w:noProof/>
        </w:rPr>
        <w:t>“</w:t>
      </w:r>
      <w:r w:rsidR="00540C5A">
        <w:rPr>
          <w:noProof/>
        </w:rPr>
        <w:t>participant</w:t>
      </w:r>
      <w:r w:rsidR="00F83EFC">
        <w:rPr>
          <w:noProof/>
        </w:rPr>
        <w:t>”</w:t>
      </w:r>
      <w:r w:rsidR="00540C5A">
        <w:rPr>
          <w:noProof/>
        </w:rPr>
        <w:t xml:space="preserve"> and if additional context is needed then the type of participant (</w:t>
      </w:r>
      <w:r w:rsidR="00F83EFC">
        <w:rPr>
          <w:noProof/>
        </w:rPr>
        <w:t>that is,</w:t>
      </w:r>
      <w:r w:rsidR="00540C5A">
        <w:rPr>
          <w:noProof/>
        </w:rPr>
        <w:t xml:space="preserve"> staff, student, or community member) </w:t>
      </w:r>
      <w:r w:rsidR="007064EB">
        <w:rPr>
          <w:noProof/>
        </w:rPr>
        <w:t>is</w:t>
      </w:r>
      <w:r w:rsidR="00540C5A">
        <w:rPr>
          <w:noProof/>
        </w:rPr>
        <w:t xml:space="preserve"> used. This decision was made both </w:t>
      </w:r>
      <w:r w:rsidR="007064EB">
        <w:rPr>
          <w:noProof/>
        </w:rPr>
        <w:t xml:space="preserve">to </w:t>
      </w:r>
      <w:r w:rsidR="00540C5A">
        <w:rPr>
          <w:noProof/>
        </w:rPr>
        <w:t xml:space="preserve">protect the participants and to ensure the research can be rigorous </w:t>
      </w:r>
      <w:r w:rsidR="007064EB">
        <w:rPr>
          <w:noProof/>
        </w:rPr>
        <w:t xml:space="preserve">because </w:t>
      </w:r>
      <w:r w:rsidR="00B27644">
        <w:rPr>
          <w:noProof/>
        </w:rPr>
        <w:t xml:space="preserve">anonymity can often </w:t>
      </w:r>
      <w:r w:rsidR="00B45B15">
        <w:rPr>
          <w:noProof/>
        </w:rPr>
        <w:t xml:space="preserve">elicit more truthful answers </w:t>
      </w:r>
      <w:r w:rsidR="007064EB" w:rsidRPr="00DD3CC1">
        <w:rPr>
          <w:noProof/>
          <w:lang w:val="en-US"/>
        </w:rPr>
        <w:t>(Ong &amp; Weiss, 2000)</w:t>
      </w:r>
      <w:r w:rsidR="00A42DD4">
        <w:rPr>
          <w:noProof/>
        </w:rPr>
        <w:t xml:space="preserve">. </w:t>
      </w:r>
      <w:r w:rsidR="001B0EFE">
        <w:rPr>
          <w:noProof/>
        </w:rPr>
        <w:t>This anonymity is especially important as I have included a list of Regional Hubs that I visited</w:t>
      </w:r>
      <w:r w:rsidR="00763B08">
        <w:rPr>
          <w:noProof/>
        </w:rPr>
        <w:t xml:space="preserve"> </w:t>
      </w:r>
      <w:r w:rsidR="001B0EFE">
        <w:rPr>
          <w:noProof/>
        </w:rPr>
        <w:t>to ensure integrity and transparency of the research</w:t>
      </w:r>
      <w:r w:rsidR="007064EB">
        <w:rPr>
          <w:noProof/>
        </w:rPr>
        <w:t xml:space="preserve"> and thus</w:t>
      </w:r>
      <w:r w:rsidR="001B0EFE">
        <w:rPr>
          <w:noProof/>
        </w:rPr>
        <w:t xml:space="preserve"> did not want to risk </w:t>
      </w:r>
      <w:r w:rsidR="00763B08">
        <w:rPr>
          <w:noProof/>
        </w:rPr>
        <w:t>potentially identifying participants if a pseudonym was used in such a way that could be identifiable</w:t>
      </w:r>
      <w:r w:rsidR="00264E75">
        <w:rPr>
          <w:noProof/>
        </w:rPr>
        <w:t xml:space="preserve"> (for example, the pseudonym may </w:t>
      </w:r>
      <w:r w:rsidR="00834BCF">
        <w:rPr>
          <w:noProof/>
        </w:rPr>
        <w:t>unknowingly associated with the individual)</w:t>
      </w:r>
      <w:r w:rsidR="00763B08">
        <w:rPr>
          <w:noProof/>
        </w:rPr>
        <w:t xml:space="preserve">. </w:t>
      </w:r>
    </w:p>
    <w:p w14:paraId="12F6FE65" w14:textId="7CBD67C6" w:rsidR="00B165F3" w:rsidRPr="007C03C1" w:rsidRDefault="00B165F3" w:rsidP="00750D47">
      <w:r w:rsidRPr="007C03C1">
        <w:t xml:space="preserve">To ensure that individuals freely participated in the research, no reimbursement or monetary gift was </w:t>
      </w:r>
      <w:r w:rsidR="007064EB">
        <w:t>provided</w:t>
      </w:r>
      <w:r w:rsidRPr="007C03C1">
        <w:t xml:space="preserve">. There is considerable debate about the ethics of researchers paying compensation, or in-kind payments, to individuals for their participation in research (Largent &amp; Lynch, 2017; </w:t>
      </w:r>
      <w:proofErr w:type="spellStart"/>
      <w:r w:rsidRPr="007C03C1">
        <w:t>Różyńska</w:t>
      </w:r>
      <w:proofErr w:type="spellEnd"/>
      <w:r w:rsidRPr="007C03C1">
        <w:t xml:space="preserve">, 2022). The </w:t>
      </w:r>
      <w:r w:rsidRPr="007C03C1">
        <w:rPr>
          <w:i/>
        </w:rPr>
        <w:t>National Statement on Ethical Conduct in Human Research</w:t>
      </w:r>
      <w:r w:rsidRPr="007C03C1">
        <w:t>, published by the National Health and Medical Research Council</w:t>
      </w:r>
      <w:r w:rsidR="00BB6162">
        <w:t xml:space="preserve"> (2023)</w:t>
      </w:r>
      <w:r w:rsidRPr="007C03C1">
        <w:t>, provides guidance on when it is appropriate to reimburse research participants, largely suggest</w:t>
      </w:r>
      <w:r w:rsidR="007064EB">
        <w:t>ing</w:t>
      </w:r>
      <w:r w:rsidRPr="007C03C1">
        <w:t xml:space="preserve"> that </w:t>
      </w:r>
      <w:r w:rsidR="007064EB">
        <w:t>reimbursements</w:t>
      </w:r>
      <w:r w:rsidR="007064EB" w:rsidRPr="007C03C1">
        <w:t xml:space="preserve"> </w:t>
      </w:r>
      <w:r w:rsidRPr="007C03C1">
        <w:t xml:space="preserve">should </w:t>
      </w:r>
      <w:r w:rsidR="007064EB">
        <w:t>include</w:t>
      </w:r>
      <w:r w:rsidR="007064EB" w:rsidRPr="007C03C1">
        <w:t xml:space="preserve"> </w:t>
      </w:r>
      <w:r w:rsidRPr="007C03C1">
        <w:t xml:space="preserve">reasonable costs such as travel, accommodation, and parking. As the interviews for this project took place largely in the </w:t>
      </w:r>
      <w:r w:rsidR="00704F4E" w:rsidRPr="007C03C1">
        <w:t xml:space="preserve">Regional </w:t>
      </w:r>
      <w:r w:rsidRPr="007C03C1">
        <w:t>Hubs where the participants were, it was decided there would be no reimbursement for participants.</w:t>
      </w:r>
    </w:p>
    <w:p w14:paraId="24136B77" w14:textId="1DF33AF4" w:rsidR="00F35933" w:rsidRPr="007C03C1" w:rsidRDefault="00A940C1" w:rsidP="00BD1CC8">
      <w:pPr>
        <w:pStyle w:val="Heading2"/>
      </w:pPr>
      <w:bookmarkStart w:id="80" w:name="_Toc213066628"/>
      <w:r w:rsidRPr="007C03C1">
        <w:t xml:space="preserve">Positionality, </w:t>
      </w:r>
      <w:r w:rsidR="00F77F06">
        <w:t>r</w:t>
      </w:r>
      <w:r w:rsidR="00786A03" w:rsidRPr="007C03C1">
        <w:t>eliability</w:t>
      </w:r>
      <w:r w:rsidRPr="007C03C1">
        <w:t xml:space="preserve">, and </w:t>
      </w:r>
      <w:r w:rsidR="00F77F06">
        <w:t>v</w:t>
      </w:r>
      <w:r w:rsidR="00786A03" w:rsidRPr="007C03C1">
        <w:t>alidity</w:t>
      </w:r>
      <w:bookmarkEnd w:id="80"/>
    </w:p>
    <w:p w14:paraId="1B55F258" w14:textId="0186D578" w:rsidR="0064438E" w:rsidRPr="005658A3" w:rsidRDefault="0064438E" w:rsidP="0064438E">
      <w:pPr>
        <w:rPr>
          <w:rFonts w:cs="Arial"/>
        </w:rPr>
      </w:pPr>
      <w:r w:rsidRPr="005658A3">
        <w:rPr>
          <w:rFonts w:cs="Arial"/>
        </w:rPr>
        <w:t>A key ethical consideration in this project is managing potential</w:t>
      </w:r>
      <w:r>
        <w:rPr>
          <w:rFonts w:cs="Arial"/>
        </w:rPr>
        <w:t xml:space="preserve"> or perceived</w:t>
      </w:r>
      <w:r w:rsidRPr="005658A3">
        <w:rPr>
          <w:rFonts w:cs="Arial"/>
        </w:rPr>
        <w:t xml:space="preserve"> conflicts of interest and bias. These issues arise from my professional position within the sector and therefore relate to the reliability and validity of this study. In this section, I outline my positionality and the bias-management strategies applied throughout the research.</w:t>
      </w:r>
    </w:p>
    <w:p w14:paraId="4B3ECCFF" w14:textId="77777777" w:rsidR="0064438E" w:rsidRPr="005658A3" w:rsidRDefault="0064438E" w:rsidP="0064438E">
      <w:pPr>
        <w:rPr>
          <w:rFonts w:cs="Arial"/>
        </w:rPr>
      </w:pPr>
      <w:r w:rsidRPr="005658A3">
        <w:rPr>
          <w:rFonts w:cs="Arial"/>
        </w:rPr>
        <w:t>Positionality refers to how a researcher’s identity and context influence their perspective and relationship to the research. Maher and Tetreault (1993, p. 118) describe positionality as the recognition that “</w:t>
      </w:r>
      <w:r>
        <w:rPr>
          <w:rFonts w:cs="Arial"/>
        </w:rPr>
        <w:t>K</w:t>
      </w:r>
      <w:r w:rsidRPr="005658A3">
        <w:rPr>
          <w:rFonts w:cs="Arial"/>
        </w:rPr>
        <w:t>nowledge is valid when it includes an acknowledgment of the knower’s specific position in any context</w:t>
      </w:r>
      <w:r>
        <w:rPr>
          <w:rFonts w:cs="Arial"/>
        </w:rPr>
        <w:t>,</w:t>
      </w:r>
      <w:r w:rsidRPr="005658A3">
        <w:t xml:space="preserve"> </w:t>
      </w:r>
      <w:r w:rsidRPr="005658A3">
        <w:rPr>
          <w:rFonts w:cs="Arial"/>
        </w:rPr>
        <w:t>because changing contextual and relational factors are crucial for defining identities and our knowledge in any given situation</w:t>
      </w:r>
      <w:r>
        <w:rPr>
          <w:rFonts w:cs="Arial"/>
        </w:rPr>
        <w:t>.</w:t>
      </w:r>
      <w:r w:rsidRPr="005658A3">
        <w:rPr>
          <w:rFonts w:cs="Arial"/>
        </w:rPr>
        <w:t>” Others (</w:t>
      </w:r>
      <w:r>
        <w:rPr>
          <w:rFonts w:cs="Arial"/>
        </w:rPr>
        <w:t>for example</w:t>
      </w:r>
      <w:r w:rsidRPr="005658A3">
        <w:rPr>
          <w:rFonts w:cs="Arial"/>
        </w:rPr>
        <w:t xml:space="preserve">, Holmes, 2020; Bourke, 2014; England, 1994) define it more broadly as encompassing </w:t>
      </w:r>
      <w:r w:rsidRPr="005658A3">
        <w:rPr>
          <w:rFonts w:cs="Arial"/>
        </w:rPr>
        <w:lastRenderedPageBreak/>
        <w:t>worldview, relational stance, and socio-political context. In this study, my positionality directly shapes both the production of knowledge and my interactions with participants.</w:t>
      </w:r>
    </w:p>
    <w:p w14:paraId="434B20DD" w14:textId="2D367FE8" w:rsidR="0064438E" w:rsidRPr="005658A3" w:rsidRDefault="0064438E" w:rsidP="0064438E">
      <w:pPr>
        <w:rPr>
          <w:rFonts w:cs="Arial"/>
        </w:rPr>
      </w:pPr>
      <w:r w:rsidRPr="005658A3">
        <w:rPr>
          <w:rFonts w:cs="Arial"/>
        </w:rPr>
        <w:t xml:space="preserve">I approach this research as a higher education practitioner rather than an academic. Over </w:t>
      </w:r>
      <w:r w:rsidR="008528C2">
        <w:rPr>
          <w:rFonts w:cs="Arial"/>
        </w:rPr>
        <w:t>fifteen</w:t>
      </w:r>
      <w:r w:rsidRPr="005658A3">
        <w:rPr>
          <w:rFonts w:cs="Arial"/>
        </w:rPr>
        <w:t xml:space="preserve"> years, I have held several roles in higher education</w:t>
      </w:r>
      <w:r>
        <w:rPr>
          <w:rFonts w:cs="Arial"/>
        </w:rPr>
        <w:t xml:space="preserve"> in RRR areas</w:t>
      </w:r>
      <w:r w:rsidRPr="005658A3">
        <w:rPr>
          <w:rFonts w:cs="Arial"/>
        </w:rPr>
        <w:t xml:space="preserve">, including Centre Manager at CUC Far West </w:t>
      </w:r>
      <w:r w:rsidR="004741B8">
        <w:rPr>
          <w:rFonts w:cs="Arial"/>
        </w:rPr>
        <w:t xml:space="preserve">in Broken Hill </w:t>
      </w:r>
      <w:r w:rsidRPr="005658A3">
        <w:rPr>
          <w:rFonts w:cs="Arial"/>
        </w:rPr>
        <w:t>(2018–2022) and Director of Student Services at CUC Central, the role to which I will return after this Fellowship.</w:t>
      </w:r>
      <w:r w:rsidRPr="005658A3">
        <w:t xml:space="preserve"> </w:t>
      </w:r>
      <w:r>
        <w:rPr>
          <w:rFonts w:cs="Arial"/>
        </w:rPr>
        <w:t>Before</w:t>
      </w:r>
      <w:r w:rsidRPr="005658A3">
        <w:rPr>
          <w:rFonts w:cs="Arial"/>
        </w:rPr>
        <w:t xml:space="preserve"> my time at CUC, I was an Education Programs Coordinator at the University of Sydney working at the University Departments of Rural Health in Broken Hill</w:t>
      </w:r>
      <w:r>
        <w:rPr>
          <w:rFonts w:cs="Arial"/>
        </w:rPr>
        <w:t>.</w:t>
      </w:r>
      <w:r w:rsidRPr="005658A3">
        <w:rPr>
          <w:rFonts w:cs="Arial"/>
        </w:rPr>
        <w:t xml:space="preserve"> I have also chaired the Regional University Study Hubs Advisory Committee. These experiences give me deep professional connections across both CUC-affiliated and independent Regional Hubs</w:t>
      </w:r>
      <w:r>
        <w:rPr>
          <w:rFonts w:cs="Arial"/>
        </w:rPr>
        <w:t xml:space="preserve">; </w:t>
      </w:r>
      <w:r w:rsidRPr="005658A3">
        <w:rPr>
          <w:rFonts w:cs="Arial"/>
        </w:rPr>
        <w:t xml:space="preserve">connections that confer insider status and facilitate trust and </w:t>
      </w:r>
      <w:r w:rsidR="00A74F34" w:rsidRPr="005658A3">
        <w:rPr>
          <w:rFonts w:cs="Arial"/>
        </w:rPr>
        <w:t>access but</w:t>
      </w:r>
      <w:r w:rsidRPr="005658A3">
        <w:rPr>
          <w:rFonts w:cs="Arial"/>
        </w:rPr>
        <w:t xml:space="preserve"> also require active management of potential bias.</w:t>
      </w:r>
    </w:p>
    <w:p w14:paraId="34388A0A" w14:textId="77777777" w:rsidR="0064438E" w:rsidRPr="005658A3" w:rsidRDefault="0064438E" w:rsidP="0064438E">
      <w:pPr>
        <w:rPr>
          <w:rFonts w:cs="Arial"/>
        </w:rPr>
      </w:pPr>
      <w:r w:rsidRPr="005658A3">
        <w:rPr>
          <w:rFonts w:cs="Arial"/>
        </w:rPr>
        <w:t>Insider status provided practical benefits such as easier recruitment</w:t>
      </w:r>
      <w:r>
        <w:rPr>
          <w:rFonts w:cs="Arial"/>
        </w:rPr>
        <w:t xml:space="preserve">, </w:t>
      </w:r>
      <w:r w:rsidRPr="005658A3">
        <w:rPr>
          <w:rFonts w:cs="Arial"/>
        </w:rPr>
        <w:t>more open dialogue with participants</w:t>
      </w:r>
      <w:r>
        <w:rPr>
          <w:rFonts w:cs="Arial"/>
        </w:rPr>
        <w:t>, and a “more authentic understanding” of the subject being researched</w:t>
      </w:r>
      <w:r w:rsidRPr="005658A3">
        <w:rPr>
          <w:rFonts w:cs="Arial"/>
        </w:rPr>
        <w:t xml:space="preserve"> (Merriam et al., 2001</w:t>
      </w:r>
      <w:r>
        <w:rPr>
          <w:rFonts w:cs="Arial"/>
        </w:rPr>
        <w:t>, p.411</w:t>
      </w:r>
      <w:r w:rsidRPr="005658A3">
        <w:rPr>
          <w:rFonts w:cs="Arial"/>
        </w:rPr>
        <w:t>), but it also risked overfamiliarity or blind spots. To mitigate this, I developed a bias-management plan based on established best practice (Dunwoodie et al., 2022; Hoffman &amp; Winter, 2022; Noble &amp; Smith, 2015; Podsakoff et al., 2012). The plan included:</w:t>
      </w:r>
    </w:p>
    <w:p w14:paraId="78146D9B" w14:textId="77777777" w:rsidR="0064438E" w:rsidRPr="005658A3" w:rsidRDefault="0064438E" w:rsidP="00FB2373">
      <w:pPr>
        <w:pStyle w:val="ListParagraph"/>
        <w:numPr>
          <w:ilvl w:val="0"/>
          <w:numId w:val="32"/>
        </w:numPr>
        <w:ind w:left="794" w:hanging="397"/>
      </w:pPr>
      <w:r>
        <w:t>o</w:t>
      </w:r>
      <w:r w:rsidRPr="005658A3">
        <w:t>ngoing disclosure of potential conflicts of interest in all materials and outputs</w:t>
      </w:r>
    </w:p>
    <w:p w14:paraId="42BDDA8E" w14:textId="77777777" w:rsidR="0064438E" w:rsidRPr="005658A3" w:rsidRDefault="0064438E" w:rsidP="00FB2373">
      <w:pPr>
        <w:pStyle w:val="ListParagraph"/>
        <w:numPr>
          <w:ilvl w:val="0"/>
          <w:numId w:val="32"/>
        </w:numPr>
        <w:ind w:left="794" w:hanging="397"/>
      </w:pPr>
      <w:r>
        <w:t>i</w:t>
      </w:r>
      <w:r w:rsidRPr="005658A3">
        <w:t>nterview accommodations, offering participants an alternate interviewer (Dr Joshua James) to reduce perceived power imbalance</w:t>
      </w:r>
    </w:p>
    <w:p w14:paraId="08764E2F" w14:textId="77777777" w:rsidR="0064438E" w:rsidRPr="005658A3" w:rsidRDefault="0064438E" w:rsidP="00FB2373">
      <w:pPr>
        <w:pStyle w:val="ListParagraph"/>
        <w:numPr>
          <w:ilvl w:val="0"/>
          <w:numId w:val="32"/>
        </w:numPr>
        <w:ind w:left="794" w:hanging="397"/>
      </w:pPr>
      <w:r>
        <w:t>a</w:t>
      </w:r>
      <w:r w:rsidRPr="005658A3">
        <w:t xml:space="preserve"> second author who provided critical peer scrutiny from outside the Regional Hub context</w:t>
      </w:r>
    </w:p>
    <w:p w14:paraId="3DA21753" w14:textId="77777777" w:rsidR="0064438E" w:rsidRPr="005658A3" w:rsidRDefault="0064438E" w:rsidP="00FB2373">
      <w:pPr>
        <w:pStyle w:val="ListParagraph"/>
        <w:numPr>
          <w:ilvl w:val="0"/>
          <w:numId w:val="32"/>
        </w:numPr>
        <w:ind w:left="794" w:hanging="397"/>
      </w:pPr>
      <w:r>
        <w:t>t</w:t>
      </w:r>
      <w:r w:rsidRPr="005658A3">
        <w:t>ransparent discussion of limitations, including my positionality and contextual constraints (Ross &amp; Zaidi, 2019)</w:t>
      </w:r>
    </w:p>
    <w:p w14:paraId="2D13D887" w14:textId="77777777" w:rsidR="00FB2373" w:rsidRDefault="0064438E" w:rsidP="00FB2373">
      <w:pPr>
        <w:pStyle w:val="ListParagraph"/>
        <w:numPr>
          <w:ilvl w:val="0"/>
          <w:numId w:val="32"/>
        </w:numPr>
        <w:ind w:left="794" w:hanging="397"/>
      </w:pPr>
      <w:r>
        <w:t>c</w:t>
      </w:r>
      <w:r w:rsidRPr="005658A3">
        <w:t>onsultation with an expert reference group of academics, practitioners, and policymakers to provide external oversight.</w:t>
      </w:r>
    </w:p>
    <w:p w14:paraId="69A31688" w14:textId="2E994292" w:rsidR="0064438E" w:rsidRDefault="0064438E" w:rsidP="0064438E">
      <w:pPr>
        <w:rPr>
          <w:rFonts w:cs="Arial"/>
        </w:rPr>
      </w:pPr>
      <w:r w:rsidRPr="005658A3">
        <w:rPr>
          <w:rFonts w:cs="Arial"/>
        </w:rPr>
        <w:t>This approach aligns with a social constructivist epistemology, which views knowledge as co-created through social interaction (Jha &amp; Devi, 2014). By acknowledging my positionality and embedding reflexivity throughout the process, I sought to minimise bias and enhance the credibility and validity of the research.</w:t>
      </w:r>
    </w:p>
    <w:p w14:paraId="2D4AF177" w14:textId="4894C555" w:rsidR="0064438E" w:rsidRPr="005658A3" w:rsidRDefault="0064438E" w:rsidP="0064438E">
      <w:pPr>
        <w:rPr>
          <w:rFonts w:cs="Arial"/>
        </w:rPr>
      </w:pPr>
      <w:r w:rsidRPr="005658A3">
        <w:rPr>
          <w:rFonts w:cs="Arial"/>
        </w:rPr>
        <w:t>With the ethics of this research now established, and having presented a significant discussion on the validity and reliability of the research, I now turn to the methodology of the research.</w:t>
      </w:r>
    </w:p>
    <w:p w14:paraId="764A16CF" w14:textId="74AC7A6E" w:rsidR="004275DD" w:rsidRPr="007C03C1" w:rsidRDefault="00D71BDA" w:rsidP="00D71BDA">
      <w:pPr>
        <w:pStyle w:val="Heading2"/>
      </w:pPr>
      <w:bookmarkStart w:id="81" w:name="_Toc213066629"/>
      <w:r w:rsidRPr="007C03C1">
        <w:t xml:space="preserve">Methodological </w:t>
      </w:r>
      <w:r w:rsidR="00F77F06">
        <w:t>a</w:t>
      </w:r>
      <w:r w:rsidRPr="007C03C1">
        <w:t>pproach</w:t>
      </w:r>
      <w:bookmarkEnd w:id="81"/>
    </w:p>
    <w:p w14:paraId="14A3F374" w14:textId="19EB978F" w:rsidR="009565A0" w:rsidRPr="007C03C1" w:rsidRDefault="009565A0" w:rsidP="00750D47">
      <w:pPr>
        <w:rPr>
          <w:rStyle w:val="normaltextrun"/>
          <w:rFonts w:cs="Arial"/>
          <w:color w:val="351C26" w:themeColor="text1"/>
        </w:rPr>
      </w:pPr>
      <w:r w:rsidRPr="007C03C1">
        <w:t xml:space="preserve">A mixed-methods approach was taken in this </w:t>
      </w:r>
      <w:r w:rsidR="00BD797A">
        <w:t>F</w:t>
      </w:r>
      <w:r w:rsidR="00BD797A" w:rsidRPr="007C03C1">
        <w:t>ellowship</w:t>
      </w:r>
      <w:r w:rsidRPr="007C03C1">
        <w:t>, involving interviews, a survey</w:t>
      </w:r>
      <w:r w:rsidR="00641EB9" w:rsidRPr="007C03C1">
        <w:t xml:space="preserve"> to Regional Hub</w:t>
      </w:r>
      <w:r w:rsidR="00567154">
        <w:t>s</w:t>
      </w:r>
      <w:r w:rsidR="00641EB9" w:rsidRPr="007C03C1">
        <w:t xml:space="preserve"> staff</w:t>
      </w:r>
      <w:r w:rsidRPr="007C03C1">
        <w:t>, and</w:t>
      </w:r>
      <w:r w:rsidR="00641EB9" w:rsidRPr="007C03C1">
        <w:t xml:space="preserve"> Regional Hub</w:t>
      </w:r>
      <w:r w:rsidRPr="007C03C1">
        <w:t xml:space="preserve"> </w:t>
      </w:r>
      <w:r w:rsidR="00526C9E" w:rsidRPr="007C03C1">
        <w:t>site</w:t>
      </w:r>
      <w:r w:rsidRPr="007C03C1">
        <w:t xml:space="preserve"> observations. </w:t>
      </w:r>
      <w:r w:rsidRPr="007C03C1">
        <w:rPr>
          <w:rStyle w:val="normaltextrun"/>
          <w:rFonts w:cs="Arial"/>
          <w:color w:val="351C26" w:themeColor="text1"/>
        </w:rPr>
        <w:t xml:space="preserve">Mixed-methods research employs both quantitative and qualitative methods to gain a more complete understanding of the research problem </w:t>
      </w:r>
      <w:r w:rsidR="00147B96" w:rsidRPr="00DD3CC1">
        <w:rPr>
          <w:noProof/>
          <w:color w:val="351C26" w:themeColor="text1"/>
        </w:rPr>
        <w:t>(Hansen</w:t>
      </w:r>
      <w:r w:rsidR="00147B96">
        <w:rPr>
          <w:noProof/>
          <w:color w:val="351C26" w:themeColor="text1"/>
        </w:rPr>
        <w:t xml:space="preserve"> et al.</w:t>
      </w:r>
      <w:r w:rsidR="00147B96" w:rsidRPr="00DD3CC1">
        <w:rPr>
          <w:noProof/>
          <w:color w:val="351C26" w:themeColor="text1"/>
        </w:rPr>
        <w:t>, 2016)</w:t>
      </w:r>
      <w:r w:rsidRPr="007C03C1">
        <w:rPr>
          <w:rStyle w:val="normaltextrun"/>
          <w:rFonts w:cs="Arial"/>
          <w:color w:val="351C26" w:themeColor="text1"/>
        </w:rPr>
        <w:t xml:space="preserve">. The literature suggests this style of research is particularly suitable for educational research as it can </w:t>
      </w:r>
      <w:r w:rsidR="00BD797A">
        <w:rPr>
          <w:rStyle w:val="normaltextrun"/>
          <w:rFonts w:cs="Arial"/>
          <w:color w:val="351C26" w:themeColor="text1"/>
        </w:rPr>
        <w:t>help</w:t>
      </w:r>
      <w:r w:rsidR="00BD797A" w:rsidRPr="007C03C1">
        <w:rPr>
          <w:rStyle w:val="normaltextrun"/>
          <w:rFonts w:cs="Arial"/>
          <w:color w:val="351C26" w:themeColor="text1"/>
        </w:rPr>
        <w:t xml:space="preserve"> </w:t>
      </w:r>
      <w:r w:rsidRPr="007C03C1">
        <w:rPr>
          <w:rStyle w:val="normaltextrun"/>
          <w:rFonts w:cs="Arial"/>
          <w:color w:val="351C26" w:themeColor="text1"/>
        </w:rPr>
        <w:t xml:space="preserve">to understand more fully the complexity of the education sphere </w:t>
      </w:r>
      <w:r w:rsidRPr="007C03C1">
        <w:rPr>
          <w:color w:val="351C26" w:themeColor="text1"/>
        </w:rPr>
        <w:t>(Ponce &amp; Pagán-Maldonado, 2015; see also Sammons &amp; Davis, 2017)</w:t>
      </w:r>
      <w:r w:rsidRPr="007C03C1">
        <w:rPr>
          <w:rStyle w:val="normaltextrun"/>
          <w:rFonts w:cs="Arial"/>
          <w:color w:val="351C26" w:themeColor="text1"/>
        </w:rPr>
        <w:t xml:space="preserve">. In the context of this research, </w:t>
      </w:r>
      <w:r w:rsidR="00BD797A">
        <w:rPr>
          <w:rStyle w:val="normaltextrun"/>
          <w:rFonts w:cs="Arial"/>
          <w:color w:val="351C26" w:themeColor="text1"/>
        </w:rPr>
        <w:t>use of</w:t>
      </w:r>
      <w:r w:rsidR="00BD797A" w:rsidRPr="007C03C1">
        <w:rPr>
          <w:rStyle w:val="normaltextrun"/>
          <w:rFonts w:cs="Arial"/>
          <w:color w:val="351C26" w:themeColor="text1"/>
        </w:rPr>
        <w:t xml:space="preserve"> </w:t>
      </w:r>
      <w:r w:rsidRPr="007C03C1">
        <w:rPr>
          <w:rStyle w:val="normaltextrun"/>
          <w:rFonts w:cs="Arial"/>
          <w:color w:val="351C26" w:themeColor="text1"/>
        </w:rPr>
        <w:t xml:space="preserve">a digital survey </w:t>
      </w:r>
      <w:r w:rsidR="00BD797A" w:rsidRPr="007C03C1">
        <w:rPr>
          <w:rStyle w:val="normaltextrun"/>
          <w:rFonts w:cs="Arial"/>
          <w:color w:val="351C26" w:themeColor="text1"/>
        </w:rPr>
        <w:t>allow</w:t>
      </w:r>
      <w:r w:rsidR="00BD797A">
        <w:rPr>
          <w:rStyle w:val="normaltextrun"/>
          <w:rFonts w:cs="Arial"/>
          <w:color w:val="351C26" w:themeColor="text1"/>
        </w:rPr>
        <w:t>ed</w:t>
      </w:r>
      <w:r w:rsidR="00BD797A" w:rsidRPr="007C03C1">
        <w:rPr>
          <w:rStyle w:val="normaltextrun"/>
          <w:rFonts w:cs="Arial"/>
          <w:color w:val="351C26" w:themeColor="text1"/>
        </w:rPr>
        <w:t xml:space="preserve"> </w:t>
      </w:r>
      <w:r w:rsidRPr="007C03C1">
        <w:rPr>
          <w:rStyle w:val="normaltextrun"/>
          <w:rFonts w:cs="Arial"/>
          <w:color w:val="351C26" w:themeColor="text1"/>
        </w:rPr>
        <w:t xml:space="preserve">us to capture </w:t>
      </w:r>
      <w:r w:rsidRPr="007C03C1">
        <w:rPr>
          <w:rStyle w:val="normaltextrun"/>
          <w:rFonts w:cs="Arial"/>
          <w:color w:val="351C26" w:themeColor="text1"/>
        </w:rPr>
        <w:lastRenderedPageBreak/>
        <w:t xml:space="preserve">the largest </w:t>
      </w:r>
      <w:r w:rsidR="00C10650" w:rsidRPr="007C03C1">
        <w:rPr>
          <w:rStyle w:val="normaltextrun"/>
          <w:rFonts w:cs="Arial"/>
          <w:color w:val="351C26" w:themeColor="text1"/>
        </w:rPr>
        <w:t>number</w:t>
      </w:r>
      <w:r w:rsidRPr="007C03C1">
        <w:rPr>
          <w:rStyle w:val="normaltextrun"/>
          <w:rFonts w:cs="Arial"/>
          <w:color w:val="351C26" w:themeColor="text1"/>
        </w:rPr>
        <w:t xml:space="preserve"> of participants by minimising the effects of geography, while interviews </w:t>
      </w:r>
      <w:r w:rsidR="00383C72" w:rsidRPr="007C03C1">
        <w:rPr>
          <w:rStyle w:val="normaltextrun"/>
          <w:rFonts w:cs="Arial"/>
          <w:color w:val="351C26" w:themeColor="text1"/>
        </w:rPr>
        <w:t>allow</w:t>
      </w:r>
      <w:r w:rsidR="00BD797A">
        <w:rPr>
          <w:rStyle w:val="normaltextrun"/>
          <w:rFonts w:cs="Arial"/>
          <w:color w:val="351C26" w:themeColor="text1"/>
        </w:rPr>
        <w:t>ed</w:t>
      </w:r>
      <w:r w:rsidRPr="007C03C1">
        <w:rPr>
          <w:rStyle w:val="normaltextrun"/>
          <w:rFonts w:cs="Arial"/>
          <w:color w:val="351C26" w:themeColor="text1"/>
        </w:rPr>
        <w:t xml:space="preserve"> us to </w:t>
      </w:r>
      <w:r w:rsidR="00BD797A">
        <w:rPr>
          <w:rStyle w:val="normaltextrun"/>
          <w:rFonts w:cs="Arial"/>
          <w:color w:val="351C26" w:themeColor="text1"/>
        </w:rPr>
        <w:t>gain</w:t>
      </w:r>
      <w:r w:rsidR="00BD797A" w:rsidRPr="007C03C1">
        <w:rPr>
          <w:rStyle w:val="normaltextrun"/>
          <w:rFonts w:cs="Arial"/>
          <w:color w:val="351C26" w:themeColor="text1"/>
        </w:rPr>
        <w:t xml:space="preserve"> </w:t>
      </w:r>
      <w:r w:rsidRPr="007C03C1">
        <w:rPr>
          <w:rStyle w:val="normaltextrun"/>
          <w:rFonts w:cs="Arial"/>
          <w:color w:val="351C26" w:themeColor="text1"/>
        </w:rPr>
        <w:t xml:space="preserve">a deeper perspective on the topic. As the </w:t>
      </w:r>
      <w:r w:rsidR="00BD797A">
        <w:rPr>
          <w:rStyle w:val="normaltextrun"/>
          <w:rFonts w:cs="Arial"/>
          <w:color w:val="351C26" w:themeColor="text1"/>
        </w:rPr>
        <w:t>Regional Hubs</w:t>
      </w:r>
      <w:r w:rsidRPr="007C03C1">
        <w:rPr>
          <w:rStyle w:val="normaltextrun"/>
          <w:rFonts w:cs="Arial"/>
          <w:color w:val="351C26" w:themeColor="text1"/>
        </w:rPr>
        <w:t xml:space="preserve"> cover an expansive area, it is not feasible to interview every </w:t>
      </w:r>
      <w:r w:rsidR="005D255E" w:rsidRPr="007C03C1">
        <w:rPr>
          <w:rStyle w:val="normaltextrun"/>
          <w:rFonts w:cs="Arial"/>
          <w:color w:val="351C26" w:themeColor="text1"/>
        </w:rPr>
        <w:t>R</w:t>
      </w:r>
      <w:r w:rsidR="007E01C4" w:rsidRPr="007C03C1">
        <w:rPr>
          <w:rStyle w:val="normaltextrun"/>
          <w:rFonts w:cs="Arial"/>
          <w:color w:val="351C26" w:themeColor="text1"/>
        </w:rPr>
        <w:t xml:space="preserve">egional </w:t>
      </w:r>
      <w:r w:rsidR="005D255E" w:rsidRPr="007C03C1">
        <w:rPr>
          <w:rStyle w:val="normaltextrun"/>
          <w:rFonts w:cs="Arial"/>
          <w:color w:val="351C26" w:themeColor="text1"/>
        </w:rPr>
        <w:t>H</w:t>
      </w:r>
      <w:r w:rsidRPr="007C03C1">
        <w:rPr>
          <w:rStyle w:val="normaltextrun"/>
          <w:rFonts w:cs="Arial"/>
          <w:color w:val="351C26" w:themeColor="text1"/>
        </w:rPr>
        <w:t>ub manager, community, or staff</w:t>
      </w:r>
      <w:r w:rsidR="00BD797A">
        <w:rPr>
          <w:rStyle w:val="normaltextrun"/>
          <w:rFonts w:cs="Arial"/>
          <w:color w:val="351C26" w:themeColor="text1"/>
        </w:rPr>
        <w:t>. A</w:t>
      </w:r>
      <w:r w:rsidR="00BD797A" w:rsidRPr="007C03C1">
        <w:rPr>
          <w:rStyle w:val="normaltextrun"/>
          <w:rFonts w:cs="Arial"/>
          <w:color w:val="351C26" w:themeColor="text1"/>
        </w:rPr>
        <w:t xml:space="preserve"> </w:t>
      </w:r>
      <w:r w:rsidRPr="007C03C1">
        <w:rPr>
          <w:rStyle w:val="normaltextrun"/>
          <w:rFonts w:cs="Arial"/>
          <w:color w:val="351C26" w:themeColor="text1"/>
        </w:rPr>
        <w:t xml:space="preserve">survey allows </w:t>
      </w:r>
      <w:r w:rsidR="00BD1F17">
        <w:rPr>
          <w:rStyle w:val="normaltextrun"/>
          <w:rFonts w:cs="Arial"/>
          <w:color w:val="351C26" w:themeColor="text1"/>
        </w:rPr>
        <w:t>participants</w:t>
      </w:r>
      <w:r w:rsidR="00BD1F17" w:rsidRPr="007C03C1">
        <w:rPr>
          <w:rStyle w:val="normaltextrun"/>
          <w:rFonts w:cs="Arial"/>
          <w:color w:val="351C26" w:themeColor="text1"/>
        </w:rPr>
        <w:t xml:space="preserve"> </w:t>
      </w:r>
      <w:r w:rsidRPr="007C03C1">
        <w:rPr>
          <w:rStyle w:val="normaltextrun"/>
          <w:rFonts w:cs="Arial"/>
          <w:color w:val="351C26" w:themeColor="text1"/>
        </w:rPr>
        <w:t xml:space="preserve">to </w:t>
      </w:r>
      <w:r w:rsidR="00BD797A">
        <w:rPr>
          <w:rStyle w:val="normaltextrun"/>
          <w:rFonts w:cs="Arial"/>
          <w:color w:val="351C26" w:themeColor="text1"/>
        </w:rPr>
        <w:t>provide</w:t>
      </w:r>
      <w:r w:rsidR="00BD797A" w:rsidRPr="007C03C1">
        <w:rPr>
          <w:rStyle w:val="normaltextrun"/>
          <w:rFonts w:cs="Arial"/>
          <w:color w:val="351C26" w:themeColor="text1"/>
        </w:rPr>
        <w:t xml:space="preserve"> </w:t>
      </w:r>
      <w:r w:rsidRPr="007C03C1">
        <w:rPr>
          <w:rStyle w:val="normaltextrun"/>
          <w:rFonts w:cs="Arial"/>
          <w:color w:val="351C26" w:themeColor="text1"/>
        </w:rPr>
        <w:t xml:space="preserve">their input </w:t>
      </w:r>
      <w:r w:rsidR="00383C72">
        <w:rPr>
          <w:rStyle w:val="normaltextrun"/>
          <w:rFonts w:cs="Arial"/>
          <w:color w:val="351C26" w:themeColor="text1"/>
        </w:rPr>
        <w:t>without</w:t>
      </w:r>
      <w:r w:rsidR="00383C72" w:rsidRPr="007C03C1">
        <w:rPr>
          <w:rStyle w:val="normaltextrun"/>
          <w:rFonts w:cs="Arial"/>
          <w:color w:val="351C26" w:themeColor="text1"/>
        </w:rPr>
        <w:t xml:space="preserve"> </w:t>
      </w:r>
      <w:r w:rsidRPr="007C03C1">
        <w:rPr>
          <w:rStyle w:val="normaltextrun"/>
          <w:rFonts w:cs="Arial"/>
          <w:color w:val="351C26" w:themeColor="text1"/>
        </w:rPr>
        <w:t xml:space="preserve">being constrained by budget and distance. </w:t>
      </w:r>
      <w:r w:rsidR="00BD797A">
        <w:rPr>
          <w:rStyle w:val="normaltextrun"/>
          <w:rFonts w:cs="Arial"/>
          <w:color w:val="351C26" w:themeColor="text1"/>
        </w:rPr>
        <w:t>Further</w:t>
      </w:r>
      <w:r w:rsidRPr="007C03C1">
        <w:rPr>
          <w:rStyle w:val="normaltextrun"/>
          <w:rFonts w:cs="Arial"/>
          <w:color w:val="351C26" w:themeColor="text1"/>
        </w:rPr>
        <w:t xml:space="preserve">, implementing a survey </w:t>
      </w:r>
      <w:r w:rsidR="00BD797A">
        <w:rPr>
          <w:rStyle w:val="normaltextrun"/>
          <w:rFonts w:cs="Arial"/>
          <w:color w:val="351C26" w:themeColor="text1"/>
        </w:rPr>
        <w:t>facilitates</w:t>
      </w:r>
      <w:r w:rsidR="00BD797A" w:rsidRPr="007C03C1">
        <w:rPr>
          <w:rStyle w:val="normaltextrun"/>
          <w:rFonts w:cs="Arial"/>
          <w:color w:val="351C26" w:themeColor="text1"/>
        </w:rPr>
        <w:t xml:space="preserve"> </w:t>
      </w:r>
      <w:r w:rsidRPr="007C03C1">
        <w:rPr>
          <w:rStyle w:val="normaltextrun"/>
          <w:rFonts w:cs="Arial"/>
          <w:color w:val="351C26" w:themeColor="text1"/>
        </w:rPr>
        <w:t xml:space="preserve">a comparative approach to the topic, and </w:t>
      </w:r>
      <w:r w:rsidR="00BD797A">
        <w:rPr>
          <w:rStyle w:val="normaltextrun"/>
          <w:rFonts w:cs="Arial"/>
          <w:color w:val="351C26" w:themeColor="text1"/>
        </w:rPr>
        <w:t>removes</w:t>
      </w:r>
      <w:r w:rsidR="00BD797A" w:rsidRPr="007C03C1">
        <w:rPr>
          <w:rStyle w:val="normaltextrun"/>
          <w:rFonts w:cs="Arial"/>
          <w:color w:val="351C26" w:themeColor="text1"/>
        </w:rPr>
        <w:t xml:space="preserve"> </w:t>
      </w:r>
      <w:r w:rsidRPr="007C03C1">
        <w:rPr>
          <w:rStyle w:val="normaltextrun"/>
          <w:rFonts w:cs="Arial"/>
          <w:color w:val="351C26" w:themeColor="text1"/>
        </w:rPr>
        <w:t xml:space="preserve">some of the objectivity involved with qualitative analysis. </w:t>
      </w:r>
    </w:p>
    <w:p w14:paraId="2397D0A0" w14:textId="68E6E4E5" w:rsidR="009565A0" w:rsidRPr="007C03C1" w:rsidRDefault="009565A0" w:rsidP="00750D47">
      <w:r w:rsidRPr="007C03C1">
        <w:t>This research is grounded in Kilpatrick</w:t>
      </w:r>
      <w:r w:rsidR="00147B96">
        <w:t xml:space="preserve"> et al.’s</w:t>
      </w:r>
      <w:r w:rsidR="00147B96">
        <w:rPr>
          <w:noProof/>
        </w:rPr>
        <w:t xml:space="preserve"> </w:t>
      </w:r>
      <w:r w:rsidR="00147B96" w:rsidRPr="00DD3CC1">
        <w:rPr>
          <w:noProof/>
        </w:rPr>
        <w:t>(2003)</w:t>
      </w:r>
      <w:r w:rsidRPr="007C03C1">
        <w:t xml:space="preserve"> conceptualisation of social capital theory at the community level. This version of social capital suggests that within a community there are </w:t>
      </w:r>
      <w:r w:rsidR="00A224F8" w:rsidRPr="007C03C1">
        <w:t>networks,</w:t>
      </w:r>
      <w:r w:rsidRPr="007C03C1">
        <w:t xml:space="preserve"> and different agents hold differing amounts of power that can be utilised to develop the </w:t>
      </w:r>
      <w:proofErr w:type="gramStart"/>
      <w:r w:rsidRPr="007C03C1">
        <w:t>community as a whole</w:t>
      </w:r>
      <w:proofErr w:type="gramEnd"/>
      <w:r w:rsidRPr="007C03C1">
        <w:t xml:space="preserve">. This view of social capital grounds </w:t>
      </w:r>
      <w:r w:rsidR="00BD797A" w:rsidRPr="007C03C1">
        <w:t>th</w:t>
      </w:r>
      <w:r w:rsidR="00BD797A">
        <w:t>is</w:t>
      </w:r>
      <w:r w:rsidR="00BD797A" w:rsidRPr="007C03C1">
        <w:t xml:space="preserve"> </w:t>
      </w:r>
      <w:r w:rsidRPr="007C03C1">
        <w:t>research in two ways</w:t>
      </w:r>
      <w:r w:rsidR="00BD797A">
        <w:t>. The</w:t>
      </w:r>
      <w:r w:rsidRPr="007C03C1">
        <w:t xml:space="preserve"> first is through utilising the social capital of the Chief Investigator in </w:t>
      </w:r>
      <w:r w:rsidR="007F4073">
        <w:t>my</w:t>
      </w:r>
      <w:r w:rsidRPr="007C03C1">
        <w:t xml:space="preserve"> role as a former manager of a </w:t>
      </w:r>
      <w:r w:rsidR="00BD797A">
        <w:t>Regional Hub</w:t>
      </w:r>
      <w:r w:rsidRPr="007C03C1">
        <w:t xml:space="preserve">. Through </w:t>
      </w:r>
      <w:r w:rsidR="00082C65">
        <w:t>my</w:t>
      </w:r>
      <w:r w:rsidRPr="007C03C1">
        <w:t xml:space="preserve"> social capital and relationship</w:t>
      </w:r>
      <w:r w:rsidR="00BD797A">
        <w:t>s</w:t>
      </w:r>
      <w:r w:rsidRPr="007C03C1">
        <w:t xml:space="preserve"> </w:t>
      </w:r>
      <w:r w:rsidR="00BD797A">
        <w:t>with</w:t>
      </w:r>
      <w:r w:rsidRPr="007C03C1">
        <w:t xml:space="preserve"> other Regional Hub</w:t>
      </w:r>
      <w:r w:rsidR="00082C65">
        <w:t>s</w:t>
      </w:r>
      <w:r w:rsidRPr="007C03C1">
        <w:t xml:space="preserve"> managers, who themselves have social capital, the research </w:t>
      </w:r>
      <w:r w:rsidR="00BD797A">
        <w:t>was</w:t>
      </w:r>
      <w:r w:rsidR="00BD797A" w:rsidRPr="007C03C1">
        <w:t xml:space="preserve"> </w:t>
      </w:r>
      <w:r w:rsidRPr="007C03C1">
        <w:t xml:space="preserve">able to access a wide range of participants. The second is that by embracing the communitarian elements of social capital, this research is mutually beneficial as it will strengthen the networks between participants and improve Regional Hubs through a clarified typology and associated policy recommendations. Given the </w:t>
      </w:r>
      <w:r w:rsidR="00BB4074" w:rsidRPr="007C03C1">
        <w:t>two-way</w:t>
      </w:r>
      <w:r w:rsidRPr="007C03C1">
        <w:t xml:space="preserve"> nature of this research</w:t>
      </w:r>
      <w:r w:rsidR="00BD797A">
        <w:t>—</w:t>
      </w:r>
      <w:r w:rsidRPr="007C03C1">
        <w:t>in</w:t>
      </w:r>
      <w:r w:rsidR="00A7434F">
        <w:t>as</w:t>
      </w:r>
      <w:r w:rsidRPr="007C03C1">
        <w:t xml:space="preserve">much that participants will receive a copy of both this </w:t>
      </w:r>
      <w:r w:rsidR="00BD797A">
        <w:t>report</w:t>
      </w:r>
      <w:r w:rsidR="00BD797A" w:rsidRPr="007C03C1">
        <w:t xml:space="preserve"> </w:t>
      </w:r>
      <w:r w:rsidRPr="007C03C1">
        <w:t xml:space="preserve">and future </w:t>
      </w:r>
      <w:r w:rsidR="00BD797A">
        <w:t>reports</w:t>
      </w:r>
      <w:r w:rsidR="00BD797A" w:rsidRPr="007C03C1">
        <w:t xml:space="preserve"> </w:t>
      </w:r>
      <w:r w:rsidRPr="007C03C1">
        <w:t>produced from this endeavour</w:t>
      </w:r>
      <w:r w:rsidR="00BD797A">
        <w:t>—participants</w:t>
      </w:r>
      <w:r w:rsidR="00BD797A" w:rsidRPr="007C03C1">
        <w:t xml:space="preserve"> </w:t>
      </w:r>
      <w:r w:rsidRPr="007C03C1">
        <w:t xml:space="preserve">will continually be building social capital by gaining new knowledge about the Regional Hubs. This is particularly true for Regional </w:t>
      </w:r>
      <w:r w:rsidR="00BB4074" w:rsidRPr="007C03C1">
        <w:t>H</w:t>
      </w:r>
      <w:r w:rsidRPr="007C03C1">
        <w:t>ub</w:t>
      </w:r>
      <w:r w:rsidR="001F38BD">
        <w:t>s</w:t>
      </w:r>
      <w:r w:rsidRPr="007C03C1">
        <w:t xml:space="preserve"> staff and community members who can use this new social capital to develop their </w:t>
      </w:r>
      <w:r w:rsidR="00A224F8" w:rsidRPr="007C03C1">
        <w:t>communities and</w:t>
      </w:r>
      <w:r w:rsidRPr="007C03C1">
        <w:t xml:space="preserve"> use </w:t>
      </w:r>
      <w:r w:rsidR="00BD797A" w:rsidRPr="007C03C1">
        <w:t>th</w:t>
      </w:r>
      <w:r w:rsidR="00BD797A">
        <w:t>e</w:t>
      </w:r>
      <w:r w:rsidR="00BD797A" w:rsidRPr="007C03C1">
        <w:t xml:space="preserve"> </w:t>
      </w:r>
      <w:r w:rsidRPr="007C03C1">
        <w:t>research</w:t>
      </w:r>
      <w:r w:rsidR="00BD797A">
        <w:t>,</w:t>
      </w:r>
      <w:r w:rsidRPr="007C03C1">
        <w:t xml:space="preserve"> </w:t>
      </w:r>
      <w:r w:rsidR="00BD797A">
        <w:t>along with</w:t>
      </w:r>
      <w:r w:rsidR="00BD797A" w:rsidRPr="007C03C1">
        <w:t xml:space="preserve"> </w:t>
      </w:r>
      <w:r w:rsidRPr="007C03C1">
        <w:t>the gaps in community development that it highlights</w:t>
      </w:r>
      <w:r w:rsidR="00BD797A">
        <w:t>,</w:t>
      </w:r>
      <w:r w:rsidRPr="007C03C1">
        <w:t xml:space="preserve"> to strengthen their networks.</w:t>
      </w:r>
    </w:p>
    <w:p w14:paraId="2620557D" w14:textId="79EEF960" w:rsidR="00811E37" w:rsidRPr="007C03C1" w:rsidRDefault="00811E37" w:rsidP="00750D47">
      <w:pPr>
        <w:rPr>
          <w:noProof/>
        </w:rPr>
      </w:pPr>
      <w:r w:rsidRPr="007C03C1">
        <w:t>The research is guided by the Equity Initiatives Framework</w:t>
      </w:r>
      <w:r w:rsidR="00955834">
        <w:rPr>
          <w:noProof/>
        </w:rPr>
        <w:t xml:space="preserve"> </w:t>
      </w:r>
      <w:r w:rsidR="00BD797A">
        <w:rPr>
          <w:noProof/>
        </w:rPr>
        <w:t xml:space="preserve">developed by </w:t>
      </w:r>
      <w:r w:rsidR="00955834" w:rsidRPr="00DD3CC1">
        <w:rPr>
          <w:noProof/>
        </w:rPr>
        <w:t>Bennett et al.</w:t>
      </w:r>
      <w:r w:rsidR="00BD797A">
        <w:rPr>
          <w:noProof/>
        </w:rPr>
        <w:t xml:space="preserve"> (</w:t>
      </w:r>
      <w:r w:rsidR="00955834" w:rsidRPr="00DD3CC1">
        <w:rPr>
          <w:noProof/>
        </w:rPr>
        <w:t>2015</w:t>
      </w:r>
      <w:r w:rsidR="00BD797A" w:rsidRPr="00DD3CC1">
        <w:rPr>
          <w:noProof/>
        </w:rPr>
        <w:t>)</w:t>
      </w:r>
      <w:r w:rsidR="00BD797A">
        <w:t>. This</w:t>
      </w:r>
      <w:r w:rsidRPr="007C03C1">
        <w:t xml:space="preserve"> equity-based conceptual framework can be used in the design, implementation</w:t>
      </w:r>
      <w:r w:rsidR="003C0A97">
        <w:t>,</w:t>
      </w:r>
      <w:r w:rsidRPr="007C03C1">
        <w:t xml:space="preserve"> and evaluation of equity programs, initiatives, and interventions in the higher education setting. </w:t>
      </w:r>
      <w:r w:rsidR="003C0A97" w:rsidRPr="007C03C1">
        <w:t>Th</w:t>
      </w:r>
      <w:r w:rsidR="003C0A97">
        <w:t>e</w:t>
      </w:r>
      <w:r w:rsidR="003C0A97" w:rsidRPr="007C03C1">
        <w:t xml:space="preserve"> </w:t>
      </w:r>
      <w:r w:rsidR="003C0A97">
        <w:t>f</w:t>
      </w:r>
      <w:r w:rsidR="003C0A97" w:rsidRPr="007C03C1">
        <w:t xml:space="preserve">ramework </w:t>
      </w:r>
      <w:r w:rsidRPr="007C03C1">
        <w:t xml:space="preserve">has since been adapted into </w:t>
      </w:r>
      <w:r w:rsidR="003C0A97">
        <w:t>the</w:t>
      </w:r>
      <w:r w:rsidR="003C0A97" w:rsidRPr="007C03C1">
        <w:t xml:space="preserve"> </w:t>
      </w:r>
      <w:r w:rsidRPr="007C03C1">
        <w:t>Equity Initiatives Map</w:t>
      </w:r>
      <w:r w:rsidR="003C0A97">
        <w:t>, which</w:t>
      </w:r>
      <w:r w:rsidRPr="007C03C1">
        <w:t xml:space="preserve"> maps the equity initiatives of higher education providers in Australia </w:t>
      </w:r>
      <w:r w:rsidR="003C0A97" w:rsidRPr="00DD3CC1">
        <w:rPr>
          <w:noProof/>
        </w:rPr>
        <w:t>(Zacharias, 2017)</w:t>
      </w:r>
      <w:r w:rsidRPr="007C03C1">
        <w:t xml:space="preserve"> and was recently updated (</w:t>
      </w:r>
      <w:r w:rsidRPr="007C03C1">
        <w:rPr>
          <w:noProof/>
        </w:rPr>
        <w:t>Bennett</w:t>
      </w:r>
      <w:r w:rsidR="00CB0E7E">
        <w:rPr>
          <w:noProof/>
        </w:rPr>
        <w:t xml:space="preserve"> et al.</w:t>
      </w:r>
      <w:r w:rsidRPr="007C03C1">
        <w:rPr>
          <w:noProof/>
        </w:rPr>
        <w:t xml:space="preserve">, 2024). While this is not a formal evaluation of the Regional Hubs, some of the best-practice principals of evaluation </w:t>
      </w:r>
      <w:r w:rsidR="00CB0E7E" w:rsidRPr="00DD3CC1">
        <w:rPr>
          <w:noProof/>
        </w:rPr>
        <w:t>(Bennett</w:t>
      </w:r>
      <w:r w:rsidR="00CB0E7E">
        <w:rPr>
          <w:noProof/>
        </w:rPr>
        <w:t xml:space="preserve"> et al.</w:t>
      </w:r>
      <w:r w:rsidR="00CB0E7E" w:rsidRPr="00DD3CC1">
        <w:rPr>
          <w:noProof/>
        </w:rPr>
        <w:t>, 2024, pp. 3</w:t>
      </w:r>
      <w:r w:rsidR="00CB0E7E">
        <w:rPr>
          <w:noProof/>
        </w:rPr>
        <w:t>–</w:t>
      </w:r>
      <w:r w:rsidR="00CB0E7E" w:rsidRPr="00DD3CC1">
        <w:rPr>
          <w:noProof/>
        </w:rPr>
        <w:t>4)</w:t>
      </w:r>
      <w:r w:rsidRPr="007C03C1">
        <w:rPr>
          <w:noProof/>
        </w:rPr>
        <w:t xml:space="preserve"> are nevertheless incorporated into our general research approach: </w:t>
      </w:r>
    </w:p>
    <w:p w14:paraId="417C65C4" w14:textId="5D779E8B" w:rsidR="00811E37" w:rsidRPr="007C03C1" w:rsidRDefault="00811E37" w:rsidP="004542B5">
      <w:pPr>
        <w:pStyle w:val="ListParagraph"/>
        <w:rPr>
          <w:noProof/>
        </w:rPr>
      </w:pPr>
      <w:r w:rsidRPr="007C03C1">
        <w:rPr>
          <w:noProof/>
        </w:rPr>
        <w:t>A mixed-method</w:t>
      </w:r>
      <w:r w:rsidR="003C0A97">
        <w:rPr>
          <w:noProof/>
        </w:rPr>
        <w:t>s</w:t>
      </w:r>
      <w:r w:rsidRPr="007C03C1">
        <w:rPr>
          <w:noProof/>
        </w:rPr>
        <w:t xml:space="preserve"> approach </w:t>
      </w:r>
      <w:r w:rsidR="003C0A97">
        <w:rPr>
          <w:noProof/>
        </w:rPr>
        <w:t>should be used that</w:t>
      </w:r>
      <w:r w:rsidR="003C0A97" w:rsidRPr="007C03C1">
        <w:rPr>
          <w:noProof/>
        </w:rPr>
        <w:t xml:space="preserve"> </w:t>
      </w:r>
      <w:r w:rsidRPr="007C03C1">
        <w:rPr>
          <w:noProof/>
        </w:rPr>
        <w:t>incorporates quantitat</w:t>
      </w:r>
      <w:r w:rsidR="003C0A97">
        <w:rPr>
          <w:noProof/>
        </w:rPr>
        <w:t>i</w:t>
      </w:r>
      <w:r w:rsidRPr="007C03C1">
        <w:rPr>
          <w:noProof/>
        </w:rPr>
        <w:t xml:space="preserve">ve and qualitative methods of data </w:t>
      </w:r>
      <w:r w:rsidRPr="004542B5">
        <w:t>collection</w:t>
      </w:r>
      <w:r w:rsidR="003C0A97">
        <w:rPr>
          <w:noProof/>
        </w:rPr>
        <w:t xml:space="preserve"> that </w:t>
      </w:r>
      <w:r w:rsidRPr="007C03C1">
        <w:rPr>
          <w:noProof/>
        </w:rPr>
        <w:t xml:space="preserve">reflect national institutional approaches to data collection. This research </w:t>
      </w:r>
      <w:r w:rsidR="003C0A97">
        <w:rPr>
          <w:noProof/>
        </w:rPr>
        <w:t>achieves this b</w:t>
      </w:r>
      <w:r w:rsidRPr="007C03C1">
        <w:rPr>
          <w:noProof/>
        </w:rPr>
        <w:t xml:space="preserve">y incorporating a survey, interviews, </w:t>
      </w:r>
      <w:r w:rsidR="003C0A97">
        <w:rPr>
          <w:noProof/>
        </w:rPr>
        <w:t xml:space="preserve">and </w:t>
      </w:r>
      <w:r w:rsidRPr="007C03C1">
        <w:rPr>
          <w:noProof/>
        </w:rPr>
        <w:t>synthesis of federal, state</w:t>
      </w:r>
      <w:r w:rsidR="003C0A97">
        <w:rPr>
          <w:noProof/>
        </w:rPr>
        <w:t>,</w:t>
      </w:r>
      <w:r w:rsidRPr="007C03C1">
        <w:rPr>
          <w:noProof/>
        </w:rPr>
        <w:t xml:space="preserve"> and Regional Hub data</w:t>
      </w:r>
      <w:r w:rsidR="003C0A97">
        <w:rPr>
          <w:noProof/>
        </w:rPr>
        <w:t>, using methods</w:t>
      </w:r>
      <w:r w:rsidRPr="007C03C1">
        <w:rPr>
          <w:noProof/>
        </w:rPr>
        <w:t xml:space="preserve"> comparable to other studies </w:t>
      </w:r>
      <w:r w:rsidR="009A7EBC">
        <w:rPr>
          <w:noProof/>
        </w:rPr>
        <w:t xml:space="preserve">into Regional Hubs (such as </w:t>
      </w:r>
      <w:r w:rsidR="00111F86">
        <w:rPr>
          <w:noProof/>
        </w:rPr>
        <w:t>Baker et al., 2025)</w:t>
      </w:r>
      <w:r w:rsidRPr="007C03C1">
        <w:rPr>
          <w:noProof/>
        </w:rPr>
        <w:t xml:space="preserve">. </w:t>
      </w:r>
    </w:p>
    <w:p w14:paraId="5C58E35F" w14:textId="48E8C4D8" w:rsidR="00811E37" w:rsidRPr="007C03C1" w:rsidRDefault="00811E37" w:rsidP="004542B5">
      <w:pPr>
        <w:pStyle w:val="ListParagraph"/>
        <w:rPr>
          <w:noProof/>
        </w:rPr>
      </w:pPr>
      <w:r w:rsidRPr="007C03C1">
        <w:rPr>
          <w:noProof/>
        </w:rPr>
        <w:t xml:space="preserve">The evaluation should be grounded in a systematic review of the literature. This has been conducted as part of the context-setting of this report, </w:t>
      </w:r>
      <w:r w:rsidR="003C0A97">
        <w:rPr>
          <w:noProof/>
        </w:rPr>
        <w:t>and is</w:t>
      </w:r>
      <w:r w:rsidRPr="007C03C1">
        <w:rPr>
          <w:noProof/>
        </w:rPr>
        <w:t xml:space="preserve"> reflected on and </w:t>
      </w:r>
      <w:r w:rsidR="003C0A97">
        <w:rPr>
          <w:noProof/>
        </w:rPr>
        <w:t>woven</w:t>
      </w:r>
      <w:r w:rsidR="003C0A97" w:rsidRPr="007C03C1">
        <w:rPr>
          <w:noProof/>
        </w:rPr>
        <w:t xml:space="preserve"> </w:t>
      </w:r>
      <w:r w:rsidRPr="007C03C1">
        <w:rPr>
          <w:noProof/>
        </w:rPr>
        <w:t xml:space="preserve">into the findings as appropriate. </w:t>
      </w:r>
    </w:p>
    <w:p w14:paraId="5917A52D" w14:textId="2A25EB79" w:rsidR="00811E37" w:rsidRPr="007C03C1" w:rsidRDefault="00811E37" w:rsidP="004542B5">
      <w:pPr>
        <w:pStyle w:val="ListParagraph"/>
        <w:rPr>
          <w:noProof/>
        </w:rPr>
      </w:pPr>
      <w:r w:rsidRPr="007C03C1">
        <w:rPr>
          <w:noProof/>
        </w:rPr>
        <w:t>Consideration</w:t>
      </w:r>
      <w:r w:rsidR="003C0A97">
        <w:rPr>
          <w:noProof/>
        </w:rPr>
        <w:t xml:space="preserve"> should be made</w:t>
      </w:r>
      <w:r w:rsidRPr="007C03C1">
        <w:rPr>
          <w:noProof/>
        </w:rPr>
        <w:t xml:space="preserve"> of the diversity across geographical areas and community demographics</w:t>
      </w:r>
      <w:r w:rsidR="003C0A97">
        <w:rPr>
          <w:noProof/>
        </w:rPr>
        <w:t>. We</w:t>
      </w:r>
      <w:r w:rsidRPr="007C03C1">
        <w:rPr>
          <w:noProof/>
        </w:rPr>
        <w:t xml:space="preserve"> </w:t>
      </w:r>
      <w:r w:rsidR="003C0A97">
        <w:rPr>
          <w:noProof/>
        </w:rPr>
        <w:t>collected</w:t>
      </w:r>
      <w:r w:rsidR="003C0A97" w:rsidRPr="007C03C1">
        <w:rPr>
          <w:noProof/>
        </w:rPr>
        <w:t xml:space="preserve"> </w:t>
      </w:r>
      <w:r w:rsidRPr="007C03C1">
        <w:rPr>
          <w:noProof/>
        </w:rPr>
        <w:t xml:space="preserve">data from the six </w:t>
      </w:r>
      <w:r w:rsidRPr="004542B5">
        <w:t>states</w:t>
      </w:r>
      <w:r w:rsidRPr="007C03C1">
        <w:rPr>
          <w:noProof/>
        </w:rPr>
        <w:t xml:space="preserve"> of Australia and one territory (the Northern Territory; the </w:t>
      </w:r>
      <w:r w:rsidR="003C0A97">
        <w:rPr>
          <w:noProof/>
        </w:rPr>
        <w:t>Australian Capital Territory</w:t>
      </w:r>
      <w:r w:rsidR="003C0A97" w:rsidRPr="007C03C1">
        <w:rPr>
          <w:noProof/>
        </w:rPr>
        <w:t xml:space="preserve"> </w:t>
      </w:r>
      <w:r w:rsidR="003C0A97">
        <w:rPr>
          <w:noProof/>
        </w:rPr>
        <w:t>is</w:t>
      </w:r>
      <w:r w:rsidRPr="007C03C1">
        <w:rPr>
          <w:noProof/>
        </w:rPr>
        <w:t xml:space="preserve"> excluded as it does not have a </w:t>
      </w:r>
      <w:r w:rsidR="003C0A97">
        <w:rPr>
          <w:noProof/>
        </w:rPr>
        <w:t>Regional Hub</w:t>
      </w:r>
      <w:r w:rsidRPr="007C03C1">
        <w:rPr>
          <w:noProof/>
        </w:rPr>
        <w:t xml:space="preserve">). The </w:t>
      </w:r>
      <w:r w:rsidR="002402E0" w:rsidRPr="007C03C1">
        <w:rPr>
          <w:noProof/>
        </w:rPr>
        <w:t xml:space="preserve">Regional </w:t>
      </w:r>
      <w:r w:rsidRPr="007C03C1">
        <w:rPr>
          <w:noProof/>
        </w:rPr>
        <w:t xml:space="preserve">Hubs analysed </w:t>
      </w:r>
      <w:r w:rsidR="003C0A97">
        <w:rPr>
          <w:noProof/>
        </w:rPr>
        <w:t>represent</w:t>
      </w:r>
      <w:r w:rsidR="003C0A97" w:rsidRPr="007C03C1">
        <w:rPr>
          <w:noProof/>
        </w:rPr>
        <w:t xml:space="preserve"> </w:t>
      </w:r>
      <w:r w:rsidRPr="007C03C1">
        <w:rPr>
          <w:noProof/>
        </w:rPr>
        <w:t>a variety of community demographics and level</w:t>
      </w:r>
      <w:r w:rsidR="003C0A97">
        <w:rPr>
          <w:noProof/>
        </w:rPr>
        <w:t>s</w:t>
      </w:r>
      <w:r w:rsidRPr="007C03C1">
        <w:rPr>
          <w:noProof/>
        </w:rPr>
        <w:t xml:space="preserve"> of remoteness. </w:t>
      </w:r>
    </w:p>
    <w:p w14:paraId="4B55333E" w14:textId="77777777" w:rsidR="00FB2373" w:rsidRDefault="00FB2373">
      <w:pPr>
        <w:spacing w:line="259" w:lineRule="auto"/>
        <w:rPr>
          <w:noProof/>
        </w:rPr>
      </w:pPr>
      <w:r>
        <w:rPr>
          <w:noProof/>
        </w:rPr>
        <w:br w:type="page"/>
      </w:r>
    </w:p>
    <w:p w14:paraId="5C502447" w14:textId="15ED4AA4" w:rsidR="00786A03" w:rsidRPr="00BC400C" w:rsidRDefault="00811E37" w:rsidP="00750D47">
      <w:pPr>
        <w:rPr>
          <w:noProof/>
        </w:rPr>
      </w:pPr>
      <w:r w:rsidRPr="00BC400C">
        <w:rPr>
          <w:noProof/>
        </w:rPr>
        <w:lastRenderedPageBreak/>
        <w:t xml:space="preserve">The experiences of students and the needs of the communities are at the forefront of the evaluation. As the reader will </w:t>
      </w:r>
      <w:r w:rsidR="00AC6D62">
        <w:rPr>
          <w:noProof/>
        </w:rPr>
        <w:t>note</w:t>
      </w:r>
      <w:r w:rsidR="00AC6D62" w:rsidRPr="00BC400C">
        <w:rPr>
          <w:noProof/>
        </w:rPr>
        <w:t xml:space="preserve"> </w:t>
      </w:r>
      <w:r w:rsidRPr="00BC400C">
        <w:rPr>
          <w:noProof/>
        </w:rPr>
        <w:t xml:space="preserve">throughout this report, the voices of students, community members, and stakeholders are paramount. We have collected their stories and present them here to the audience, and weave them throughout the wider themes. </w:t>
      </w:r>
    </w:p>
    <w:p w14:paraId="6E716F76" w14:textId="35BE4762" w:rsidR="00811E37" w:rsidRPr="007C03C1" w:rsidRDefault="00407D5D" w:rsidP="00750D47">
      <w:r w:rsidRPr="00407D5D">
        <w:t xml:space="preserve">In both the interviews and the survey, efforts were made to enhance the value of participation by clearly explaining the purpose of the research, and to reduce participant burden by minimising time </w:t>
      </w:r>
      <w:r w:rsidRPr="004542B5">
        <w:t>commitments</w:t>
      </w:r>
      <w:r w:rsidRPr="00407D5D">
        <w:t xml:space="preserve"> and ensuring flexibility in how and when participants could engage.</w:t>
      </w:r>
      <w:r w:rsidR="00386AAE">
        <w:t xml:space="preserve"> </w:t>
      </w:r>
      <w:r w:rsidR="00811E37" w:rsidRPr="007C03C1">
        <w:t>Decreasing the burden of participation was particularly important through this research design as</w:t>
      </w:r>
      <w:r w:rsidR="00376DC1" w:rsidRPr="007C03C1">
        <w:t xml:space="preserve"> there was no </w:t>
      </w:r>
      <w:r w:rsidR="00A51B81" w:rsidRPr="007C03C1">
        <w:t>reimbursement</w:t>
      </w:r>
      <w:r w:rsidR="00376DC1" w:rsidRPr="007C03C1">
        <w:t xml:space="preserve"> for participation, </w:t>
      </w:r>
      <w:r w:rsidR="00A51B81" w:rsidRPr="007C03C1">
        <w:t>and students who use Regional Hubs are often time</w:t>
      </w:r>
      <w:r w:rsidR="00AC6D62">
        <w:t xml:space="preserve"> </w:t>
      </w:r>
      <w:r w:rsidR="00A51B81" w:rsidRPr="007C03C1">
        <w:t xml:space="preserve">poor, as they balance work, study, and life commitments. </w:t>
      </w:r>
      <w:r w:rsidR="00811E37" w:rsidRPr="007C03C1">
        <w:t>In communication</w:t>
      </w:r>
      <w:r w:rsidR="00AC6D62">
        <w:t>s</w:t>
      </w:r>
      <w:r w:rsidR="00811E37" w:rsidRPr="007C03C1">
        <w:t xml:space="preserve"> with </w:t>
      </w:r>
      <w:r w:rsidR="00A51B81" w:rsidRPr="007C03C1">
        <w:t>participants,</w:t>
      </w:r>
      <w:r w:rsidR="00811E37" w:rsidRPr="007C03C1">
        <w:t xml:space="preserve"> I tried to be clear and unambiguous</w:t>
      </w:r>
      <w:r w:rsidR="00AC6D62">
        <w:t>;</w:t>
      </w:r>
      <w:r w:rsidR="00AC6D62" w:rsidRPr="007C03C1">
        <w:t xml:space="preserve"> </w:t>
      </w:r>
      <w:r w:rsidR="00811E37" w:rsidRPr="007C03C1">
        <w:t>use appropriate content and appropriately formatted information</w:t>
      </w:r>
      <w:r w:rsidR="00AC6D62">
        <w:t>;</w:t>
      </w:r>
      <w:r w:rsidR="00AC6D62" w:rsidRPr="007C03C1">
        <w:t xml:space="preserve"> </w:t>
      </w:r>
      <w:r w:rsidR="00AC6D62">
        <w:t>be</w:t>
      </w:r>
      <w:r w:rsidR="00AC6D62" w:rsidRPr="007C03C1">
        <w:t xml:space="preserve"> </w:t>
      </w:r>
      <w:r w:rsidR="00811E37" w:rsidRPr="007C03C1">
        <w:t>flexible with scheduling</w:t>
      </w:r>
      <w:r w:rsidR="00AC6D62">
        <w:t>;</w:t>
      </w:r>
      <w:r w:rsidR="00AC6D62" w:rsidRPr="007C03C1">
        <w:t xml:space="preserve"> </w:t>
      </w:r>
      <w:r w:rsidR="00811E37" w:rsidRPr="007C03C1">
        <w:t xml:space="preserve">and </w:t>
      </w:r>
      <w:r w:rsidR="00AC6D62">
        <w:t xml:space="preserve">be </w:t>
      </w:r>
      <w:r w:rsidR="00811E37" w:rsidRPr="007C03C1">
        <w:t>sensitive to participant</w:t>
      </w:r>
      <w:r w:rsidR="00F26D7A">
        <w:t>s’</w:t>
      </w:r>
      <w:r w:rsidR="00811E37" w:rsidRPr="007C03C1">
        <w:t xml:space="preserve"> schedules and time pressures. </w:t>
      </w:r>
      <w:r w:rsidR="00A24591" w:rsidRPr="00A24591">
        <w:t xml:space="preserve">This is consistent with West’s </w:t>
      </w:r>
      <w:r w:rsidR="00AC6D62" w:rsidRPr="00DD3CC1">
        <w:rPr>
          <w:noProof/>
        </w:rPr>
        <w:t>(2017)</w:t>
      </w:r>
      <w:r w:rsidR="00A24591" w:rsidRPr="007C03C1">
        <w:t xml:space="preserve"> </w:t>
      </w:r>
      <w:r w:rsidR="00A24591" w:rsidRPr="00A24591">
        <w:t xml:space="preserve">guidance on accessing research participants. While his </w:t>
      </w:r>
      <w:r w:rsidR="00AC6D62">
        <w:t>article</w:t>
      </w:r>
      <w:r w:rsidR="00AC6D62" w:rsidRPr="00A24591">
        <w:t xml:space="preserve"> </w:t>
      </w:r>
      <w:r w:rsidR="00A24591" w:rsidRPr="00A24591">
        <w:t xml:space="preserve">focuses on school-based education research, the principles </w:t>
      </w:r>
      <w:r w:rsidR="00AC6D62">
        <w:t>are</w:t>
      </w:r>
      <w:r w:rsidR="00AC6D62" w:rsidRPr="00A24591">
        <w:t xml:space="preserve"> </w:t>
      </w:r>
      <w:r w:rsidR="00A24591" w:rsidRPr="00A24591">
        <w:t>applicable to this study. The following section outlines the methodology for the semi-structured interviews.</w:t>
      </w:r>
      <w:r w:rsidR="00A51B81" w:rsidRPr="007C03C1">
        <w:t xml:space="preserve"> </w:t>
      </w:r>
    </w:p>
    <w:p w14:paraId="0D01A1A5" w14:textId="251ED4E1" w:rsidR="009753BF" w:rsidRPr="007C03C1" w:rsidRDefault="009753BF" w:rsidP="00AD40E8">
      <w:pPr>
        <w:pStyle w:val="Heading3"/>
      </w:pPr>
      <w:bookmarkStart w:id="82" w:name="_Toc181261481"/>
      <w:bookmarkStart w:id="83" w:name="_Toc213066630"/>
      <w:r w:rsidRPr="007C03C1">
        <w:t>Semi-</w:t>
      </w:r>
      <w:r w:rsidR="00F77F06">
        <w:t>s</w:t>
      </w:r>
      <w:r w:rsidR="00AC6D62" w:rsidRPr="007C03C1">
        <w:t xml:space="preserve">tructured </w:t>
      </w:r>
      <w:r w:rsidR="00F77F06">
        <w:t>i</w:t>
      </w:r>
      <w:r w:rsidRPr="007C03C1">
        <w:t>nterviews</w:t>
      </w:r>
      <w:bookmarkEnd w:id="82"/>
      <w:bookmarkEnd w:id="83"/>
    </w:p>
    <w:p w14:paraId="6D4A778C" w14:textId="437898DD" w:rsidR="00ED3112" w:rsidRPr="007C03C1" w:rsidRDefault="009753BF" w:rsidP="00750D47">
      <w:r w:rsidRPr="007C03C1">
        <w:t xml:space="preserve">There were </w:t>
      </w:r>
      <w:r w:rsidR="00AC6D62">
        <w:t>57</w:t>
      </w:r>
      <w:r w:rsidRPr="007C03C1">
        <w:t xml:space="preserve"> interviews conducted with participants from nine </w:t>
      </w:r>
      <w:r w:rsidR="00A51B81" w:rsidRPr="007C03C1">
        <w:t xml:space="preserve">Regional </w:t>
      </w:r>
      <w:r w:rsidRPr="007C03C1">
        <w:t>Hubs. These interviews were conducted both in</w:t>
      </w:r>
      <w:r w:rsidR="00AC6D62">
        <w:t xml:space="preserve"> </w:t>
      </w:r>
      <w:r w:rsidRPr="007C03C1">
        <w:t xml:space="preserve">person as well as over Microsoft Teams. Interviews were conducted with three categories of participant: </w:t>
      </w:r>
      <w:r w:rsidR="00A51B81" w:rsidRPr="007C03C1">
        <w:t xml:space="preserve">Regional </w:t>
      </w:r>
      <w:r w:rsidRPr="007C03C1">
        <w:t>Hub staff members, identified community members (such as</w:t>
      </w:r>
      <w:r w:rsidR="008541D8">
        <w:t xml:space="preserve"> members of the governance boards of the</w:t>
      </w:r>
      <w:r w:rsidRPr="007C03C1">
        <w:t xml:space="preserve"> </w:t>
      </w:r>
      <w:r w:rsidR="00111F86">
        <w:t>Regional Hub</w:t>
      </w:r>
      <w:r w:rsidR="008541D8">
        <w:t>s</w:t>
      </w:r>
      <w:r w:rsidRPr="007C03C1">
        <w:t xml:space="preserve">), and current students </w:t>
      </w:r>
      <w:r w:rsidR="00AC6D62">
        <w:t>using</w:t>
      </w:r>
      <w:r w:rsidR="001D0BEC" w:rsidRPr="007C03C1">
        <w:t xml:space="preserve"> Regional</w:t>
      </w:r>
      <w:r w:rsidRPr="007C03C1">
        <w:t xml:space="preserve"> Hub</w:t>
      </w:r>
      <w:r w:rsidR="008E57AC">
        <w:t>s</w:t>
      </w:r>
      <w:r w:rsidRPr="007C03C1">
        <w:t>.</w:t>
      </w:r>
    </w:p>
    <w:p w14:paraId="1DBCA0CB" w14:textId="05FBDF5D" w:rsidR="006901D6" w:rsidRDefault="006901D6" w:rsidP="00750D47">
      <w:r w:rsidRPr="007C03C1">
        <w:t xml:space="preserve">Participants were recruited from </w:t>
      </w:r>
      <w:r w:rsidR="00081C2C">
        <w:t>nine</w:t>
      </w:r>
      <w:r w:rsidR="00A00671" w:rsidRPr="007C03C1">
        <w:t xml:space="preserve"> </w:t>
      </w:r>
      <w:r w:rsidRPr="007C03C1">
        <w:t xml:space="preserve">of the </w:t>
      </w:r>
      <w:r w:rsidR="00A00671">
        <w:t>32</w:t>
      </w:r>
      <w:r w:rsidRPr="007C03C1">
        <w:t xml:space="preserve"> </w:t>
      </w:r>
      <w:r w:rsidR="006011C1">
        <w:t>Regional Hubs</w:t>
      </w:r>
      <w:r w:rsidRPr="007C03C1">
        <w:t>.</w:t>
      </w:r>
      <w:r w:rsidRPr="007C03C1">
        <w:rPr>
          <w:rStyle w:val="FootnoteReference"/>
          <w:rFonts w:cs="Arial"/>
        </w:rPr>
        <w:footnoteReference w:id="10"/>
      </w:r>
      <w:r w:rsidRPr="007C03C1">
        <w:t xml:space="preserve"> The</w:t>
      </w:r>
      <w:r w:rsidR="006011C1">
        <w:t>se</w:t>
      </w:r>
      <w:r w:rsidRPr="007C03C1">
        <w:t xml:space="preserve"> </w:t>
      </w:r>
      <w:r w:rsidR="006011C1">
        <w:t>nine</w:t>
      </w:r>
      <w:r w:rsidR="006011C1" w:rsidRPr="007C03C1">
        <w:t xml:space="preserve"> </w:t>
      </w:r>
      <w:r w:rsidR="00CA1A25">
        <w:t>represent</w:t>
      </w:r>
      <w:r w:rsidRPr="007C03C1">
        <w:t xml:space="preserve"> variation in both Regional Hub typology—as established in the literature review—</w:t>
      </w:r>
      <w:r w:rsidR="006011C1">
        <w:t>and</w:t>
      </w:r>
      <w:r w:rsidRPr="007C03C1">
        <w:t xml:space="preserve"> funding cohort (Cohort </w:t>
      </w:r>
      <w:r w:rsidR="006011C1">
        <w:t>One</w:t>
      </w:r>
      <w:r w:rsidRPr="007C03C1">
        <w:t xml:space="preserve">, </w:t>
      </w:r>
      <w:r w:rsidR="006011C1">
        <w:t>Two</w:t>
      </w:r>
      <w:r w:rsidRPr="007C03C1">
        <w:t xml:space="preserve">, and </w:t>
      </w:r>
      <w:r w:rsidR="006011C1">
        <w:t>Three</w:t>
      </w:r>
      <w:r w:rsidRPr="007C03C1">
        <w:t xml:space="preserve">). </w:t>
      </w:r>
      <w:r w:rsidR="00BD797A">
        <w:t>Further</w:t>
      </w:r>
      <w:r w:rsidRPr="007C03C1">
        <w:t>, all of Australia’s states and the Northern Territory participated in this research. The selection</w:t>
      </w:r>
      <w:r w:rsidR="00081C2C">
        <w:t xml:space="preserve"> of</w:t>
      </w:r>
      <w:r w:rsidRPr="007C03C1">
        <w:t xml:space="preserve"> the nine Regional Hubs represent</w:t>
      </w:r>
      <w:r w:rsidR="00081C2C">
        <w:t>s</w:t>
      </w:r>
      <w:r w:rsidRPr="007C03C1">
        <w:t xml:space="preserve"> a balance between what is possible within the study fieldwork timeframe while offering a broad sample of the practices </w:t>
      </w:r>
      <w:r w:rsidR="006011C1">
        <w:t>at</w:t>
      </w:r>
      <w:r w:rsidR="006011C1" w:rsidRPr="007C03C1">
        <w:t xml:space="preserve"> </w:t>
      </w:r>
      <w:r w:rsidRPr="007C03C1">
        <w:t xml:space="preserve">each Regional Hub. The sample of nine </w:t>
      </w:r>
      <w:r w:rsidR="000158A1">
        <w:t>R</w:t>
      </w:r>
      <w:r w:rsidR="005B3B66" w:rsidRPr="007C03C1">
        <w:t xml:space="preserve">egional </w:t>
      </w:r>
      <w:r w:rsidR="000158A1">
        <w:t>H</w:t>
      </w:r>
      <w:r w:rsidRPr="007C03C1">
        <w:t xml:space="preserve">ubs across different maturity levels and states </w:t>
      </w:r>
      <w:r w:rsidR="006011C1">
        <w:t>ensures</w:t>
      </w:r>
      <w:r w:rsidR="006011C1" w:rsidRPr="007C03C1">
        <w:t xml:space="preserve"> </w:t>
      </w:r>
      <w:r w:rsidRPr="007C03C1">
        <w:t xml:space="preserve">diversity in the target population </w:t>
      </w:r>
      <w:r w:rsidR="006011C1">
        <w:t xml:space="preserve">sample </w:t>
      </w:r>
      <w:r w:rsidRPr="007C03C1">
        <w:t xml:space="preserve">and a good sample of practice for this ethnographic study to </w:t>
      </w:r>
      <w:r w:rsidR="006011C1">
        <w:t>gain</w:t>
      </w:r>
      <w:r w:rsidR="006011C1" w:rsidRPr="007C03C1">
        <w:t xml:space="preserve"> </w:t>
      </w:r>
      <w:r w:rsidRPr="007C03C1">
        <w:t xml:space="preserve">a deep and contextually grounded understanding. The list of Regional Hubs </w:t>
      </w:r>
      <w:r w:rsidR="006011C1">
        <w:t>that</w:t>
      </w:r>
      <w:r w:rsidR="006011C1" w:rsidRPr="007C03C1">
        <w:t xml:space="preserve"> </w:t>
      </w:r>
      <w:r w:rsidRPr="007C03C1">
        <w:t xml:space="preserve">participated is </w:t>
      </w:r>
      <w:r w:rsidR="006011C1">
        <w:t xml:space="preserve">presented </w:t>
      </w:r>
      <w:r w:rsidRPr="007C03C1">
        <w:t xml:space="preserve">in Table 3, </w:t>
      </w:r>
      <w:r w:rsidR="006011C1">
        <w:t>including the number of</w:t>
      </w:r>
      <w:r w:rsidRPr="007C03C1">
        <w:t xml:space="preserve"> participants from each category. </w:t>
      </w:r>
    </w:p>
    <w:p w14:paraId="6A7576AF" w14:textId="308E94A3" w:rsidR="00CA1A25" w:rsidRDefault="00CA1A25" w:rsidP="00750D47">
      <w:r w:rsidRPr="007C03C1">
        <w:t xml:space="preserve">Participants were recruited for interviews through a modified snowball sampling technique. Whereas traditional snowball sampling techniques encourage participants to recruit further participants </w:t>
      </w:r>
      <w:r w:rsidRPr="007C03C1">
        <w:rPr>
          <w:noProof/>
        </w:rPr>
        <w:t>(Naderifar</w:t>
      </w:r>
      <w:r>
        <w:rPr>
          <w:noProof/>
        </w:rPr>
        <w:t xml:space="preserve"> et al.</w:t>
      </w:r>
      <w:r w:rsidRPr="007C03C1">
        <w:rPr>
          <w:noProof/>
        </w:rPr>
        <w:t>, 2017; Negrin</w:t>
      </w:r>
      <w:r>
        <w:rPr>
          <w:noProof/>
        </w:rPr>
        <w:t xml:space="preserve"> et al.</w:t>
      </w:r>
      <w:r w:rsidRPr="007C03C1">
        <w:rPr>
          <w:noProof/>
        </w:rPr>
        <w:t>, 2022)</w:t>
      </w:r>
      <w:r w:rsidRPr="007C03C1">
        <w:t>, this research instead utilise</w:t>
      </w:r>
      <w:r>
        <w:t>d</w:t>
      </w:r>
      <w:r w:rsidRPr="007C03C1">
        <w:t xml:space="preserve"> the Regional Hub staff to identify potential participants, as well as being participants themselves. This approach allow</w:t>
      </w:r>
      <w:r>
        <w:t>ed</w:t>
      </w:r>
      <w:r w:rsidRPr="007C03C1">
        <w:t xml:space="preserve"> us to utilise the extensive networks that Regional Hub staff have in their local communities, again emphasising the importance of the embeddedness of Regional Hubs in their communities. A potential downside to this approach is the potential biases of </w:t>
      </w:r>
      <w:r>
        <w:t>Regional Hubs</w:t>
      </w:r>
      <w:r w:rsidRPr="007C03C1">
        <w:t xml:space="preserve"> staff in their selection procedures</w:t>
      </w:r>
      <w:r>
        <w:t>, which</w:t>
      </w:r>
      <w:r w:rsidRPr="007C03C1">
        <w:t xml:space="preserve"> runs the risk of diminishing voices that would appear to sit outside the narrative that the </w:t>
      </w:r>
      <w:r>
        <w:t>Regional Hub</w:t>
      </w:r>
      <w:r w:rsidRPr="007C03C1">
        <w:t xml:space="preserve"> or </w:t>
      </w:r>
      <w:r>
        <w:t>Regional Hub</w:t>
      </w:r>
      <w:r w:rsidRPr="007C03C1">
        <w:t xml:space="preserve"> manager is seeking to project. However, the results of this research demonstrate that this is </w:t>
      </w:r>
      <w:r w:rsidRPr="007C03C1">
        <w:lastRenderedPageBreak/>
        <w:t xml:space="preserve">not the case: there is a breadth of diversity </w:t>
      </w:r>
      <w:r>
        <w:t>in</w:t>
      </w:r>
      <w:r w:rsidRPr="007C03C1">
        <w:t xml:space="preserve"> the answers </w:t>
      </w:r>
      <w:r>
        <w:t>that</w:t>
      </w:r>
      <w:r w:rsidRPr="007C03C1">
        <w:t xml:space="preserve"> suggest</w:t>
      </w:r>
      <w:r>
        <w:t>s</w:t>
      </w:r>
      <w:r w:rsidRPr="007C03C1">
        <w:t xml:space="preserve"> this concern is unfounded. This approach</w:t>
      </w:r>
      <w:r>
        <w:t xml:space="preserve"> to</w:t>
      </w:r>
      <w:r w:rsidRPr="007C03C1">
        <w:t xml:space="preserve"> selecting participants was particularly culturally appropriate in this research when selecting </w:t>
      </w:r>
      <w:r>
        <w:t>A</w:t>
      </w:r>
      <w:r w:rsidRPr="007C03C1">
        <w:t>boriginal participants. Through the course of this research, it became apparent that in some circumstances for Aboriginal participants</w:t>
      </w:r>
      <w:r>
        <w:t>,</w:t>
      </w:r>
      <w:r w:rsidRPr="007C03C1">
        <w:t xml:space="preserve"> having </w:t>
      </w:r>
      <w:r>
        <w:t xml:space="preserve">the </w:t>
      </w:r>
      <w:r w:rsidRPr="007C03C1">
        <w:t>approval of the Traditional Manager/Boss for Country was a prerequisite for their participation.</w:t>
      </w:r>
    </w:p>
    <w:p w14:paraId="158C4489" w14:textId="1FFD5C71" w:rsidR="00081C2C" w:rsidRPr="007C03C1" w:rsidRDefault="00081C2C" w:rsidP="00081C2C">
      <w:pPr>
        <w:pStyle w:val="TOCHeading"/>
      </w:pPr>
      <w:bookmarkStart w:id="84" w:name="_Toc213069916"/>
      <w:r w:rsidRPr="00454E4A">
        <w:t xml:space="preserve">Table </w:t>
      </w:r>
      <w:r w:rsidR="00590C37">
        <w:fldChar w:fldCharType="begin"/>
      </w:r>
      <w:r w:rsidR="00590C37">
        <w:instrText xml:space="preserve"> SEQ Table \* ARABIC </w:instrText>
      </w:r>
      <w:r w:rsidR="00590C37">
        <w:fldChar w:fldCharType="separate"/>
      </w:r>
      <w:r w:rsidR="00590C37">
        <w:rPr>
          <w:noProof/>
        </w:rPr>
        <w:t>3</w:t>
      </w:r>
      <w:r w:rsidR="00590C37">
        <w:rPr>
          <w:noProof/>
        </w:rPr>
        <w:fldChar w:fldCharType="end"/>
      </w:r>
      <w:r w:rsidRPr="00454E4A">
        <w:t xml:space="preserve">: Number of </w:t>
      </w:r>
      <w:r w:rsidR="00F26D7A">
        <w:t>p</w:t>
      </w:r>
      <w:r w:rsidRPr="00454E4A">
        <w:t xml:space="preserve">eople </w:t>
      </w:r>
      <w:r w:rsidR="00F26D7A">
        <w:t>i</w:t>
      </w:r>
      <w:r w:rsidRPr="00454E4A">
        <w:t xml:space="preserve">nterviewed by </w:t>
      </w:r>
      <w:r w:rsidR="00F26D7A">
        <w:t>r</w:t>
      </w:r>
      <w:r w:rsidRPr="00454E4A">
        <w:t>ole</w:t>
      </w:r>
      <w:bookmarkEnd w:id="84"/>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9"/>
        <w:gridCol w:w="1415"/>
        <w:gridCol w:w="1417"/>
        <w:gridCol w:w="1418"/>
        <w:gridCol w:w="709"/>
        <w:gridCol w:w="992"/>
        <w:gridCol w:w="1417"/>
      </w:tblGrid>
      <w:tr w:rsidR="00CA1A25" w:rsidRPr="00CA1A25" w14:paraId="34403340" w14:textId="77777777" w:rsidTr="00081C2C">
        <w:tc>
          <w:tcPr>
            <w:tcW w:w="1699" w:type="dxa"/>
            <w:shd w:val="clear" w:color="auto" w:fill="78DED9" w:themeFill="accent1"/>
            <w:noWrap/>
            <w:vAlign w:val="center"/>
            <w:hideMark/>
          </w:tcPr>
          <w:p w14:paraId="5B5CECDB" w14:textId="0ECC5DBC" w:rsidR="00ED3112" w:rsidRPr="004542B5" w:rsidRDefault="006011C1" w:rsidP="00081C2C">
            <w:pPr>
              <w:tabs>
                <w:tab w:val="left" w:pos="1735"/>
              </w:tabs>
              <w:spacing w:after="120" w:line="240" w:lineRule="auto"/>
              <w:rPr>
                <w:rFonts w:eastAsia="Times New Roman" w:cs="Arial"/>
                <w:b/>
                <w:bCs/>
                <w:color w:val="000000"/>
                <w:kern w:val="0"/>
                <w:sz w:val="20"/>
                <w:szCs w:val="20"/>
                <w:lang w:eastAsia="en-GB"/>
                <w14:ligatures w14:val="none"/>
              </w:rPr>
            </w:pPr>
            <w:r w:rsidRPr="004542B5">
              <w:rPr>
                <w:rFonts w:eastAsia="Times New Roman" w:cs="Arial"/>
                <w:b/>
                <w:bCs/>
                <w:color w:val="000000"/>
                <w:kern w:val="0"/>
                <w:sz w:val="20"/>
                <w:szCs w:val="20"/>
                <w:lang w:eastAsia="en-GB"/>
                <w14:ligatures w14:val="none"/>
              </w:rPr>
              <w:t xml:space="preserve">Regional Hub </w:t>
            </w:r>
            <w:r w:rsidR="00ED3112" w:rsidRPr="004542B5">
              <w:rPr>
                <w:rFonts w:eastAsia="Times New Roman" w:cs="Arial"/>
                <w:b/>
                <w:bCs/>
                <w:color w:val="000000"/>
                <w:kern w:val="0"/>
                <w:sz w:val="20"/>
                <w:szCs w:val="20"/>
                <w:lang w:eastAsia="en-GB"/>
                <w14:ligatures w14:val="none"/>
              </w:rPr>
              <w:t>Name</w:t>
            </w:r>
          </w:p>
        </w:tc>
        <w:tc>
          <w:tcPr>
            <w:tcW w:w="1415" w:type="dxa"/>
            <w:shd w:val="clear" w:color="auto" w:fill="78DED9" w:themeFill="accent1"/>
            <w:noWrap/>
            <w:vAlign w:val="center"/>
            <w:hideMark/>
          </w:tcPr>
          <w:p w14:paraId="16F77FAD" w14:textId="5134AD58" w:rsidR="00ED3112" w:rsidRPr="004542B5" w:rsidRDefault="00ED3112" w:rsidP="00081C2C">
            <w:pPr>
              <w:tabs>
                <w:tab w:val="left" w:pos="1735"/>
              </w:tabs>
              <w:spacing w:after="120" w:line="240" w:lineRule="auto"/>
              <w:rPr>
                <w:rFonts w:eastAsia="Times New Roman" w:cs="Arial"/>
                <w:b/>
                <w:bCs/>
                <w:color w:val="000000"/>
                <w:kern w:val="0"/>
                <w:sz w:val="20"/>
                <w:szCs w:val="20"/>
                <w:lang w:eastAsia="en-GB"/>
                <w14:ligatures w14:val="none"/>
              </w:rPr>
            </w:pPr>
            <w:r w:rsidRPr="004542B5">
              <w:rPr>
                <w:rFonts w:eastAsia="Times New Roman" w:cs="Arial"/>
                <w:b/>
                <w:bCs/>
                <w:color w:val="000000"/>
                <w:kern w:val="0"/>
                <w:sz w:val="20"/>
                <w:szCs w:val="20"/>
                <w:lang w:eastAsia="en-GB"/>
                <w14:ligatures w14:val="none"/>
              </w:rPr>
              <w:t>State</w:t>
            </w:r>
            <w:r w:rsidR="008B2934" w:rsidRPr="004542B5">
              <w:rPr>
                <w:rFonts w:eastAsia="Times New Roman" w:cs="Arial"/>
                <w:b/>
                <w:bCs/>
                <w:color w:val="000000"/>
                <w:kern w:val="0"/>
                <w:sz w:val="20"/>
                <w:szCs w:val="20"/>
                <w:lang w:eastAsia="en-GB"/>
                <w14:ligatures w14:val="none"/>
              </w:rPr>
              <w:t xml:space="preserve"> or </w:t>
            </w:r>
            <w:r w:rsidR="006011C1" w:rsidRPr="004542B5">
              <w:rPr>
                <w:rFonts w:eastAsia="Times New Roman" w:cs="Arial"/>
                <w:b/>
                <w:bCs/>
                <w:color w:val="000000"/>
                <w:kern w:val="0"/>
                <w:sz w:val="20"/>
                <w:szCs w:val="20"/>
                <w:lang w:eastAsia="en-GB"/>
                <w14:ligatures w14:val="none"/>
              </w:rPr>
              <w:t>territory</w:t>
            </w:r>
          </w:p>
        </w:tc>
        <w:tc>
          <w:tcPr>
            <w:tcW w:w="1417" w:type="dxa"/>
            <w:shd w:val="clear" w:color="auto" w:fill="78DED9" w:themeFill="accent1"/>
            <w:noWrap/>
            <w:vAlign w:val="center"/>
            <w:hideMark/>
          </w:tcPr>
          <w:p w14:paraId="2FE9DBD4" w14:textId="77777777" w:rsidR="00ED3112" w:rsidRPr="004542B5" w:rsidRDefault="00ED3112" w:rsidP="00081C2C">
            <w:pPr>
              <w:tabs>
                <w:tab w:val="left" w:pos="1735"/>
              </w:tabs>
              <w:spacing w:after="120" w:line="240" w:lineRule="auto"/>
              <w:rPr>
                <w:rFonts w:eastAsia="Times New Roman" w:cs="Arial"/>
                <w:b/>
                <w:bCs/>
                <w:color w:val="000000"/>
                <w:kern w:val="0"/>
                <w:sz w:val="20"/>
                <w:szCs w:val="20"/>
                <w:lang w:eastAsia="en-GB"/>
                <w14:ligatures w14:val="none"/>
              </w:rPr>
            </w:pPr>
            <w:r w:rsidRPr="004542B5">
              <w:rPr>
                <w:rFonts w:eastAsia="Times New Roman" w:cs="Arial"/>
                <w:b/>
                <w:bCs/>
                <w:color w:val="000000"/>
                <w:kern w:val="0"/>
                <w:sz w:val="20"/>
                <w:szCs w:val="20"/>
                <w:lang w:eastAsia="en-GB"/>
                <w14:ligatures w14:val="none"/>
              </w:rPr>
              <w:t>Cohort</w:t>
            </w:r>
          </w:p>
        </w:tc>
        <w:tc>
          <w:tcPr>
            <w:tcW w:w="1418" w:type="dxa"/>
            <w:shd w:val="clear" w:color="auto" w:fill="78DED9" w:themeFill="accent1"/>
            <w:vAlign w:val="center"/>
            <w:hideMark/>
          </w:tcPr>
          <w:p w14:paraId="39A30E89" w14:textId="77777777" w:rsidR="00ED3112" w:rsidRPr="004542B5" w:rsidRDefault="00ED3112" w:rsidP="00081C2C">
            <w:pPr>
              <w:tabs>
                <w:tab w:val="left" w:pos="1735"/>
              </w:tabs>
              <w:spacing w:after="120" w:line="240" w:lineRule="auto"/>
              <w:rPr>
                <w:rFonts w:eastAsia="Times New Roman" w:cs="Arial"/>
                <w:b/>
                <w:bCs/>
                <w:color w:val="000000"/>
                <w:kern w:val="0"/>
                <w:sz w:val="20"/>
                <w:szCs w:val="20"/>
                <w:lang w:eastAsia="en-GB"/>
                <w14:ligatures w14:val="none"/>
              </w:rPr>
            </w:pPr>
            <w:r w:rsidRPr="004542B5">
              <w:rPr>
                <w:rFonts w:eastAsia="Times New Roman" w:cs="Arial"/>
                <w:b/>
                <w:bCs/>
                <w:color w:val="000000"/>
                <w:kern w:val="0"/>
                <w:sz w:val="20"/>
                <w:szCs w:val="20"/>
                <w:lang w:eastAsia="en-GB"/>
                <w14:ligatures w14:val="none"/>
              </w:rPr>
              <w:t>Number of participants</w:t>
            </w:r>
          </w:p>
        </w:tc>
        <w:tc>
          <w:tcPr>
            <w:tcW w:w="709" w:type="dxa"/>
            <w:shd w:val="clear" w:color="auto" w:fill="78DED9" w:themeFill="accent1"/>
            <w:noWrap/>
            <w:vAlign w:val="center"/>
            <w:hideMark/>
          </w:tcPr>
          <w:p w14:paraId="3F71724A" w14:textId="77777777" w:rsidR="00ED3112" w:rsidRPr="004542B5" w:rsidRDefault="00ED3112" w:rsidP="00081C2C">
            <w:pPr>
              <w:tabs>
                <w:tab w:val="left" w:pos="1735"/>
              </w:tabs>
              <w:spacing w:after="120" w:line="240" w:lineRule="auto"/>
              <w:rPr>
                <w:rFonts w:eastAsia="Times New Roman" w:cs="Arial"/>
                <w:b/>
                <w:bCs/>
                <w:color w:val="000000"/>
                <w:kern w:val="0"/>
                <w:sz w:val="20"/>
                <w:szCs w:val="20"/>
                <w:lang w:eastAsia="en-GB"/>
                <w14:ligatures w14:val="none"/>
              </w:rPr>
            </w:pPr>
            <w:r w:rsidRPr="004542B5">
              <w:rPr>
                <w:rFonts w:eastAsia="Times New Roman" w:cs="Arial"/>
                <w:b/>
                <w:bCs/>
                <w:color w:val="000000"/>
                <w:kern w:val="0"/>
                <w:sz w:val="20"/>
                <w:szCs w:val="20"/>
                <w:lang w:eastAsia="en-GB"/>
                <w14:ligatures w14:val="none"/>
              </w:rPr>
              <w:t>Staff</w:t>
            </w:r>
          </w:p>
        </w:tc>
        <w:tc>
          <w:tcPr>
            <w:tcW w:w="992" w:type="dxa"/>
            <w:shd w:val="clear" w:color="auto" w:fill="78DED9" w:themeFill="accent1"/>
            <w:noWrap/>
            <w:vAlign w:val="center"/>
            <w:hideMark/>
          </w:tcPr>
          <w:p w14:paraId="7E3A5686" w14:textId="77777777" w:rsidR="00ED3112" w:rsidRPr="004542B5" w:rsidRDefault="00ED3112" w:rsidP="00081C2C">
            <w:pPr>
              <w:tabs>
                <w:tab w:val="left" w:pos="1735"/>
              </w:tabs>
              <w:spacing w:after="120" w:line="240" w:lineRule="auto"/>
              <w:rPr>
                <w:rFonts w:eastAsia="Times New Roman" w:cs="Arial"/>
                <w:b/>
                <w:bCs/>
                <w:color w:val="000000"/>
                <w:kern w:val="0"/>
                <w:sz w:val="20"/>
                <w:szCs w:val="20"/>
                <w:lang w:eastAsia="en-GB"/>
                <w14:ligatures w14:val="none"/>
              </w:rPr>
            </w:pPr>
            <w:r w:rsidRPr="004542B5">
              <w:rPr>
                <w:rFonts w:eastAsia="Times New Roman" w:cs="Arial"/>
                <w:b/>
                <w:bCs/>
                <w:color w:val="000000"/>
                <w:kern w:val="0"/>
                <w:sz w:val="20"/>
                <w:szCs w:val="20"/>
                <w:lang w:eastAsia="en-GB"/>
                <w14:ligatures w14:val="none"/>
              </w:rPr>
              <w:t>Student</w:t>
            </w:r>
          </w:p>
        </w:tc>
        <w:tc>
          <w:tcPr>
            <w:tcW w:w="1417" w:type="dxa"/>
            <w:shd w:val="clear" w:color="auto" w:fill="78DED9" w:themeFill="accent1"/>
            <w:noWrap/>
            <w:vAlign w:val="center"/>
            <w:hideMark/>
          </w:tcPr>
          <w:p w14:paraId="1F164420" w14:textId="77777777" w:rsidR="00ED3112" w:rsidRPr="004542B5" w:rsidRDefault="00ED3112" w:rsidP="00081C2C">
            <w:pPr>
              <w:tabs>
                <w:tab w:val="left" w:pos="1735"/>
              </w:tabs>
              <w:spacing w:after="120" w:line="240" w:lineRule="auto"/>
              <w:rPr>
                <w:rFonts w:eastAsia="Times New Roman" w:cs="Arial"/>
                <w:b/>
                <w:bCs/>
                <w:color w:val="000000"/>
                <w:kern w:val="0"/>
                <w:sz w:val="20"/>
                <w:szCs w:val="20"/>
                <w:lang w:eastAsia="en-GB"/>
                <w14:ligatures w14:val="none"/>
              </w:rPr>
            </w:pPr>
            <w:r w:rsidRPr="004542B5">
              <w:rPr>
                <w:rFonts w:eastAsia="Times New Roman" w:cs="Arial"/>
                <w:b/>
                <w:bCs/>
                <w:color w:val="000000"/>
                <w:kern w:val="0"/>
                <w:sz w:val="20"/>
                <w:szCs w:val="20"/>
                <w:lang w:eastAsia="en-GB"/>
                <w14:ligatures w14:val="none"/>
              </w:rPr>
              <w:t>Community</w:t>
            </w:r>
          </w:p>
        </w:tc>
      </w:tr>
      <w:tr w:rsidR="00CA1A25" w:rsidRPr="00CA1A25" w14:paraId="104CA360" w14:textId="77777777" w:rsidTr="004542B5">
        <w:tc>
          <w:tcPr>
            <w:tcW w:w="1699" w:type="dxa"/>
            <w:noWrap/>
            <w:vAlign w:val="center"/>
            <w:hideMark/>
          </w:tcPr>
          <w:p w14:paraId="1DFAFDDC" w14:textId="23D74F45" w:rsidR="0062060D" w:rsidRPr="004542B5" w:rsidRDefault="0062060D" w:rsidP="004542B5">
            <w:pPr>
              <w:tabs>
                <w:tab w:val="left" w:pos="1735"/>
              </w:tabs>
              <w:spacing w:after="120" w:line="240" w:lineRule="auto"/>
              <w:rPr>
                <w:rFonts w:eastAsia="Times New Roman" w:cs="Arial"/>
                <w:color w:val="000000"/>
                <w:kern w:val="0"/>
                <w:sz w:val="20"/>
                <w:szCs w:val="20"/>
                <w:lang w:eastAsia="en-GB"/>
                <w14:ligatures w14:val="none"/>
              </w:rPr>
            </w:pPr>
            <w:r w:rsidRPr="004542B5">
              <w:rPr>
                <w:rFonts w:eastAsia="Times New Roman" w:cs="Arial"/>
                <w:color w:val="000000"/>
                <w:kern w:val="0"/>
                <w:sz w:val="20"/>
                <w:szCs w:val="20"/>
                <w:lang w:eastAsia="en-GB"/>
                <w14:ligatures w14:val="none"/>
              </w:rPr>
              <w:t>Uni Hub Spencer Gulf, Port Pirie</w:t>
            </w:r>
          </w:p>
        </w:tc>
        <w:tc>
          <w:tcPr>
            <w:tcW w:w="1415" w:type="dxa"/>
            <w:noWrap/>
            <w:vAlign w:val="center"/>
            <w:hideMark/>
          </w:tcPr>
          <w:p w14:paraId="40E9B212" w14:textId="77777777" w:rsidR="0062060D" w:rsidRPr="004542B5" w:rsidRDefault="0062060D" w:rsidP="004542B5">
            <w:pPr>
              <w:tabs>
                <w:tab w:val="left" w:pos="1735"/>
              </w:tabs>
              <w:spacing w:after="120" w:line="240" w:lineRule="auto"/>
              <w:rPr>
                <w:rFonts w:eastAsia="Times New Roman" w:cs="Arial"/>
                <w:color w:val="000000"/>
                <w:kern w:val="0"/>
                <w:sz w:val="20"/>
                <w:szCs w:val="20"/>
                <w:lang w:eastAsia="en-GB"/>
                <w14:ligatures w14:val="none"/>
              </w:rPr>
            </w:pPr>
            <w:r w:rsidRPr="004542B5">
              <w:rPr>
                <w:rFonts w:eastAsia="Times New Roman" w:cs="Arial"/>
                <w:color w:val="000000"/>
                <w:kern w:val="0"/>
                <w:sz w:val="20"/>
                <w:szCs w:val="20"/>
                <w:lang w:eastAsia="en-GB"/>
                <w14:ligatures w14:val="none"/>
              </w:rPr>
              <w:t>South Australia</w:t>
            </w:r>
          </w:p>
        </w:tc>
        <w:tc>
          <w:tcPr>
            <w:tcW w:w="1417" w:type="dxa"/>
            <w:noWrap/>
            <w:vAlign w:val="center"/>
            <w:hideMark/>
          </w:tcPr>
          <w:p w14:paraId="60612B83" w14:textId="6CEADDB6" w:rsidR="0062060D" w:rsidRPr="004542B5" w:rsidRDefault="006011C1" w:rsidP="00081C2C">
            <w:pPr>
              <w:tabs>
                <w:tab w:val="left" w:pos="1735"/>
              </w:tabs>
              <w:spacing w:after="120" w:line="240" w:lineRule="auto"/>
              <w:rPr>
                <w:rFonts w:eastAsia="Times New Roman" w:cs="Arial"/>
                <w:color w:val="000000"/>
                <w:kern w:val="0"/>
                <w:sz w:val="20"/>
                <w:szCs w:val="20"/>
                <w:lang w:eastAsia="en-GB"/>
                <w14:ligatures w14:val="none"/>
              </w:rPr>
            </w:pPr>
            <w:r w:rsidRPr="004542B5">
              <w:rPr>
                <w:rFonts w:eastAsia="Times New Roman" w:cs="Arial"/>
                <w:color w:val="000000"/>
                <w:kern w:val="0"/>
                <w:sz w:val="20"/>
                <w:szCs w:val="20"/>
                <w:lang w:eastAsia="en-GB"/>
                <w14:ligatures w14:val="none"/>
              </w:rPr>
              <w:t>One</w:t>
            </w:r>
          </w:p>
        </w:tc>
        <w:tc>
          <w:tcPr>
            <w:tcW w:w="1418" w:type="dxa"/>
            <w:vMerge w:val="restart"/>
            <w:noWrap/>
            <w:vAlign w:val="center"/>
            <w:hideMark/>
          </w:tcPr>
          <w:p w14:paraId="0ACF2BAA" w14:textId="77777777" w:rsidR="0062060D" w:rsidRPr="004542B5" w:rsidRDefault="0062060D" w:rsidP="004542B5">
            <w:pPr>
              <w:tabs>
                <w:tab w:val="left" w:pos="1735"/>
              </w:tabs>
              <w:spacing w:after="120" w:line="240" w:lineRule="auto"/>
              <w:jc w:val="center"/>
              <w:rPr>
                <w:rFonts w:eastAsia="Times New Roman" w:cs="Arial"/>
                <w:color w:val="000000"/>
                <w:kern w:val="0"/>
                <w:sz w:val="20"/>
                <w:szCs w:val="20"/>
                <w:lang w:eastAsia="en-GB"/>
                <w14:ligatures w14:val="none"/>
              </w:rPr>
            </w:pPr>
            <w:r w:rsidRPr="004542B5">
              <w:rPr>
                <w:rFonts w:eastAsia="Times New Roman" w:cs="Arial"/>
                <w:color w:val="000000"/>
                <w:kern w:val="0"/>
                <w:sz w:val="20"/>
                <w:szCs w:val="20"/>
                <w:lang w:eastAsia="en-GB"/>
                <w14:ligatures w14:val="none"/>
              </w:rPr>
              <w:t>8</w:t>
            </w:r>
          </w:p>
        </w:tc>
        <w:tc>
          <w:tcPr>
            <w:tcW w:w="709" w:type="dxa"/>
            <w:vMerge w:val="restart"/>
            <w:noWrap/>
            <w:vAlign w:val="center"/>
            <w:hideMark/>
          </w:tcPr>
          <w:p w14:paraId="48CAE1E3" w14:textId="77777777" w:rsidR="0062060D" w:rsidRPr="004542B5" w:rsidRDefault="0062060D" w:rsidP="004542B5">
            <w:pPr>
              <w:tabs>
                <w:tab w:val="left" w:pos="1735"/>
              </w:tabs>
              <w:spacing w:after="120" w:line="240" w:lineRule="auto"/>
              <w:jc w:val="center"/>
              <w:rPr>
                <w:rFonts w:eastAsia="Times New Roman" w:cs="Arial"/>
                <w:color w:val="000000"/>
                <w:kern w:val="0"/>
                <w:sz w:val="20"/>
                <w:szCs w:val="20"/>
                <w:lang w:eastAsia="en-GB"/>
                <w14:ligatures w14:val="none"/>
              </w:rPr>
            </w:pPr>
            <w:r w:rsidRPr="004542B5">
              <w:rPr>
                <w:rFonts w:eastAsia="Times New Roman" w:cs="Arial"/>
                <w:color w:val="000000"/>
                <w:kern w:val="0"/>
                <w:sz w:val="20"/>
                <w:szCs w:val="20"/>
                <w:lang w:eastAsia="en-GB"/>
                <w14:ligatures w14:val="none"/>
              </w:rPr>
              <w:t>2</w:t>
            </w:r>
          </w:p>
        </w:tc>
        <w:tc>
          <w:tcPr>
            <w:tcW w:w="992" w:type="dxa"/>
            <w:vMerge w:val="restart"/>
            <w:noWrap/>
            <w:vAlign w:val="center"/>
            <w:hideMark/>
          </w:tcPr>
          <w:p w14:paraId="2A48A618" w14:textId="77777777" w:rsidR="0062060D" w:rsidRPr="004542B5" w:rsidRDefault="0062060D" w:rsidP="004542B5">
            <w:pPr>
              <w:tabs>
                <w:tab w:val="left" w:pos="1735"/>
              </w:tabs>
              <w:spacing w:after="120" w:line="240" w:lineRule="auto"/>
              <w:jc w:val="center"/>
              <w:rPr>
                <w:rFonts w:eastAsia="Times New Roman" w:cs="Arial"/>
                <w:color w:val="000000"/>
                <w:kern w:val="0"/>
                <w:sz w:val="20"/>
                <w:szCs w:val="20"/>
                <w:lang w:eastAsia="en-GB"/>
                <w14:ligatures w14:val="none"/>
              </w:rPr>
            </w:pPr>
            <w:r w:rsidRPr="004542B5">
              <w:rPr>
                <w:rFonts w:eastAsia="Times New Roman" w:cs="Arial"/>
                <w:color w:val="000000"/>
                <w:kern w:val="0"/>
                <w:sz w:val="20"/>
                <w:szCs w:val="20"/>
                <w:lang w:eastAsia="en-GB"/>
                <w14:ligatures w14:val="none"/>
              </w:rPr>
              <w:t>3</w:t>
            </w:r>
          </w:p>
        </w:tc>
        <w:tc>
          <w:tcPr>
            <w:tcW w:w="1417" w:type="dxa"/>
            <w:vMerge w:val="restart"/>
            <w:noWrap/>
            <w:vAlign w:val="center"/>
            <w:hideMark/>
          </w:tcPr>
          <w:p w14:paraId="4018BE63" w14:textId="77777777" w:rsidR="0062060D" w:rsidRPr="004542B5" w:rsidRDefault="0062060D" w:rsidP="004542B5">
            <w:pPr>
              <w:tabs>
                <w:tab w:val="left" w:pos="1735"/>
              </w:tabs>
              <w:spacing w:after="120" w:line="240" w:lineRule="auto"/>
              <w:jc w:val="center"/>
              <w:rPr>
                <w:rFonts w:eastAsia="Times New Roman" w:cs="Arial"/>
                <w:color w:val="000000"/>
                <w:kern w:val="0"/>
                <w:sz w:val="20"/>
                <w:szCs w:val="20"/>
                <w:lang w:eastAsia="en-GB"/>
                <w14:ligatures w14:val="none"/>
              </w:rPr>
            </w:pPr>
            <w:r w:rsidRPr="004542B5">
              <w:rPr>
                <w:rFonts w:eastAsia="Times New Roman" w:cs="Arial"/>
                <w:color w:val="000000"/>
                <w:kern w:val="0"/>
                <w:sz w:val="20"/>
                <w:szCs w:val="20"/>
                <w:lang w:eastAsia="en-GB"/>
                <w14:ligatures w14:val="none"/>
              </w:rPr>
              <w:t>3</w:t>
            </w:r>
          </w:p>
        </w:tc>
      </w:tr>
      <w:tr w:rsidR="00CA1A25" w:rsidRPr="00CA1A25" w14:paraId="11988203" w14:textId="77777777" w:rsidTr="004542B5">
        <w:tc>
          <w:tcPr>
            <w:tcW w:w="1699" w:type="dxa"/>
            <w:noWrap/>
            <w:vAlign w:val="center"/>
          </w:tcPr>
          <w:p w14:paraId="65F8F0C0" w14:textId="1EA70D82" w:rsidR="0062060D" w:rsidRPr="004542B5" w:rsidRDefault="0062060D" w:rsidP="004542B5">
            <w:pPr>
              <w:tabs>
                <w:tab w:val="left" w:pos="1735"/>
              </w:tabs>
              <w:spacing w:after="120" w:line="240" w:lineRule="auto"/>
              <w:rPr>
                <w:rFonts w:eastAsia="Times New Roman" w:cs="Arial"/>
                <w:color w:val="000000"/>
                <w:kern w:val="0"/>
                <w:sz w:val="20"/>
                <w:szCs w:val="20"/>
                <w:lang w:eastAsia="en-GB"/>
                <w14:ligatures w14:val="none"/>
              </w:rPr>
            </w:pPr>
            <w:r w:rsidRPr="004542B5">
              <w:rPr>
                <w:rFonts w:eastAsia="Times New Roman" w:cs="Arial"/>
                <w:color w:val="000000"/>
                <w:kern w:val="0"/>
                <w:sz w:val="20"/>
                <w:szCs w:val="20"/>
                <w:lang w:eastAsia="en-GB"/>
                <w14:ligatures w14:val="none"/>
              </w:rPr>
              <w:t>Uni Hub Spencer Gulf, Port Lincoln</w:t>
            </w:r>
          </w:p>
        </w:tc>
        <w:tc>
          <w:tcPr>
            <w:tcW w:w="1415" w:type="dxa"/>
            <w:noWrap/>
            <w:vAlign w:val="center"/>
          </w:tcPr>
          <w:p w14:paraId="1A38D18A" w14:textId="7773C13C" w:rsidR="0062060D" w:rsidRPr="004542B5" w:rsidRDefault="0062060D" w:rsidP="004542B5">
            <w:pPr>
              <w:tabs>
                <w:tab w:val="left" w:pos="1735"/>
              </w:tabs>
              <w:spacing w:after="120" w:line="240" w:lineRule="auto"/>
              <w:rPr>
                <w:rFonts w:eastAsia="Times New Roman" w:cs="Arial"/>
                <w:color w:val="000000"/>
                <w:kern w:val="0"/>
                <w:sz w:val="20"/>
                <w:szCs w:val="20"/>
                <w:lang w:eastAsia="en-GB"/>
                <w14:ligatures w14:val="none"/>
              </w:rPr>
            </w:pPr>
            <w:r w:rsidRPr="004542B5">
              <w:rPr>
                <w:rFonts w:eastAsia="Times New Roman" w:cs="Arial"/>
                <w:color w:val="000000"/>
                <w:kern w:val="0"/>
                <w:sz w:val="20"/>
                <w:szCs w:val="20"/>
                <w:lang w:eastAsia="en-GB"/>
                <w14:ligatures w14:val="none"/>
              </w:rPr>
              <w:t>South Australia</w:t>
            </w:r>
          </w:p>
        </w:tc>
        <w:tc>
          <w:tcPr>
            <w:tcW w:w="1417" w:type="dxa"/>
            <w:noWrap/>
            <w:vAlign w:val="center"/>
          </w:tcPr>
          <w:p w14:paraId="10CB622B" w14:textId="094879AB" w:rsidR="0062060D" w:rsidRPr="004542B5" w:rsidRDefault="006011C1" w:rsidP="00081C2C">
            <w:pPr>
              <w:tabs>
                <w:tab w:val="left" w:pos="1735"/>
              </w:tabs>
              <w:spacing w:after="120" w:line="240" w:lineRule="auto"/>
              <w:rPr>
                <w:rFonts w:eastAsia="Times New Roman" w:cs="Arial"/>
                <w:color w:val="000000"/>
                <w:kern w:val="0"/>
                <w:sz w:val="20"/>
                <w:szCs w:val="20"/>
                <w:lang w:eastAsia="en-GB"/>
                <w14:ligatures w14:val="none"/>
              </w:rPr>
            </w:pPr>
            <w:r w:rsidRPr="004542B5">
              <w:rPr>
                <w:rFonts w:eastAsia="Times New Roman" w:cs="Arial"/>
                <w:color w:val="000000"/>
                <w:kern w:val="0"/>
                <w:sz w:val="20"/>
                <w:szCs w:val="20"/>
                <w:lang w:eastAsia="en-GB"/>
                <w14:ligatures w14:val="none"/>
              </w:rPr>
              <w:t>Three</w:t>
            </w:r>
          </w:p>
        </w:tc>
        <w:tc>
          <w:tcPr>
            <w:tcW w:w="1418" w:type="dxa"/>
            <w:vMerge/>
            <w:noWrap/>
            <w:vAlign w:val="center"/>
          </w:tcPr>
          <w:p w14:paraId="6581C696" w14:textId="77777777" w:rsidR="0062060D" w:rsidRPr="004542B5" w:rsidRDefault="0062060D" w:rsidP="004542B5">
            <w:pPr>
              <w:tabs>
                <w:tab w:val="left" w:pos="1735"/>
              </w:tabs>
              <w:spacing w:after="120" w:line="240" w:lineRule="auto"/>
              <w:jc w:val="center"/>
              <w:rPr>
                <w:rFonts w:eastAsia="Times New Roman" w:cs="Arial"/>
                <w:color w:val="000000"/>
                <w:kern w:val="0"/>
                <w:sz w:val="20"/>
                <w:szCs w:val="20"/>
                <w:lang w:eastAsia="en-GB"/>
                <w14:ligatures w14:val="none"/>
              </w:rPr>
            </w:pPr>
          </w:p>
        </w:tc>
        <w:tc>
          <w:tcPr>
            <w:tcW w:w="709" w:type="dxa"/>
            <w:vMerge/>
            <w:noWrap/>
            <w:vAlign w:val="center"/>
          </w:tcPr>
          <w:p w14:paraId="3EAC66D2" w14:textId="77777777" w:rsidR="0062060D" w:rsidRPr="004542B5" w:rsidRDefault="0062060D" w:rsidP="004542B5">
            <w:pPr>
              <w:tabs>
                <w:tab w:val="left" w:pos="1735"/>
              </w:tabs>
              <w:spacing w:after="120" w:line="240" w:lineRule="auto"/>
              <w:jc w:val="center"/>
              <w:rPr>
                <w:rFonts w:eastAsia="Times New Roman" w:cs="Arial"/>
                <w:color w:val="000000"/>
                <w:kern w:val="0"/>
                <w:sz w:val="20"/>
                <w:szCs w:val="20"/>
                <w:lang w:eastAsia="en-GB"/>
                <w14:ligatures w14:val="none"/>
              </w:rPr>
            </w:pPr>
          </w:p>
        </w:tc>
        <w:tc>
          <w:tcPr>
            <w:tcW w:w="992" w:type="dxa"/>
            <w:vMerge/>
            <w:noWrap/>
            <w:vAlign w:val="center"/>
          </w:tcPr>
          <w:p w14:paraId="76F16991" w14:textId="77777777" w:rsidR="0062060D" w:rsidRPr="004542B5" w:rsidRDefault="0062060D" w:rsidP="004542B5">
            <w:pPr>
              <w:tabs>
                <w:tab w:val="left" w:pos="1735"/>
              </w:tabs>
              <w:spacing w:after="120" w:line="240" w:lineRule="auto"/>
              <w:jc w:val="center"/>
              <w:rPr>
                <w:rFonts w:eastAsia="Times New Roman" w:cs="Arial"/>
                <w:color w:val="000000"/>
                <w:kern w:val="0"/>
                <w:sz w:val="20"/>
                <w:szCs w:val="20"/>
                <w:lang w:eastAsia="en-GB"/>
                <w14:ligatures w14:val="none"/>
              </w:rPr>
            </w:pPr>
          </w:p>
        </w:tc>
        <w:tc>
          <w:tcPr>
            <w:tcW w:w="1417" w:type="dxa"/>
            <w:vMerge/>
            <w:noWrap/>
            <w:vAlign w:val="center"/>
          </w:tcPr>
          <w:p w14:paraId="266BD35E" w14:textId="77777777" w:rsidR="0062060D" w:rsidRPr="004542B5" w:rsidRDefault="0062060D" w:rsidP="004542B5">
            <w:pPr>
              <w:tabs>
                <w:tab w:val="left" w:pos="1735"/>
              </w:tabs>
              <w:spacing w:after="120" w:line="240" w:lineRule="auto"/>
              <w:jc w:val="center"/>
              <w:rPr>
                <w:rFonts w:eastAsia="Times New Roman" w:cs="Arial"/>
                <w:color w:val="000000"/>
                <w:kern w:val="0"/>
                <w:sz w:val="20"/>
                <w:szCs w:val="20"/>
                <w:lang w:eastAsia="en-GB"/>
                <w14:ligatures w14:val="none"/>
              </w:rPr>
            </w:pPr>
          </w:p>
        </w:tc>
      </w:tr>
      <w:tr w:rsidR="00CA1A25" w:rsidRPr="00CA1A25" w14:paraId="285468FE" w14:textId="77777777" w:rsidTr="004542B5">
        <w:tc>
          <w:tcPr>
            <w:tcW w:w="1699" w:type="dxa"/>
            <w:noWrap/>
            <w:vAlign w:val="center"/>
            <w:hideMark/>
          </w:tcPr>
          <w:p w14:paraId="67245152" w14:textId="77777777" w:rsidR="00ED3112" w:rsidRPr="004542B5" w:rsidRDefault="00ED3112" w:rsidP="004542B5">
            <w:pPr>
              <w:tabs>
                <w:tab w:val="left" w:pos="1735"/>
              </w:tabs>
              <w:spacing w:after="120" w:line="240" w:lineRule="auto"/>
              <w:rPr>
                <w:rFonts w:eastAsia="Times New Roman" w:cs="Arial"/>
                <w:color w:val="000000"/>
                <w:kern w:val="0"/>
                <w:sz w:val="20"/>
                <w:szCs w:val="20"/>
                <w:lang w:eastAsia="en-GB"/>
                <w14:ligatures w14:val="none"/>
              </w:rPr>
            </w:pPr>
            <w:r w:rsidRPr="004542B5">
              <w:rPr>
                <w:rFonts w:eastAsia="Times New Roman" w:cs="Arial"/>
                <w:color w:val="000000"/>
                <w:kern w:val="0"/>
                <w:sz w:val="20"/>
                <w:szCs w:val="20"/>
                <w:lang w:eastAsia="en-GB"/>
                <w14:ligatures w14:val="none"/>
              </w:rPr>
              <w:t>Study Hub West Coast</w:t>
            </w:r>
          </w:p>
        </w:tc>
        <w:tc>
          <w:tcPr>
            <w:tcW w:w="1415" w:type="dxa"/>
            <w:noWrap/>
            <w:vAlign w:val="center"/>
            <w:hideMark/>
          </w:tcPr>
          <w:p w14:paraId="7750A083" w14:textId="77777777" w:rsidR="00ED3112" w:rsidRPr="004542B5" w:rsidRDefault="00ED3112" w:rsidP="004542B5">
            <w:pPr>
              <w:tabs>
                <w:tab w:val="left" w:pos="1735"/>
              </w:tabs>
              <w:spacing w:after="120" w:line="240" w:lineRule="auto"/>
              <w:rPr>
                <w:rFonts w:eastAsia="Times New Roman" w:cs="Arial"/>
                <w:color w:val="000000"/>
                <w:kern w:val="0"/>
                <w:sz w:val="20"/>
                <w:szCs w:val="20"/>
                <w:lang w:eastAsia="en-GB"/>
                <w14:ligatures w14:val="none"/>
              </w:rPr>
            </w:pPr>
            <w:r w:rsidRPr="004542B5">
              <w:rPr>
                <w:rFonts w:eastAsia="Times New Roman" w:cs="Arial"/>
                <w:color w:val="000000"/>
                <w:kern w:val="0"/>
                <w:sz w:val="20"/>
                <w:szCs w:val="20"/>
                <w:lang w:eastAsia="en-GB"/>
                <w14:ligatures w14:val="none"/>
              </w:rPr>
              <w:t>Tasmania</w:t>
            </w:r>
          </w:p>
        </w:tc>
        <w:tc>
          <w:tcPr>
            <w:tcW w:w="1417" w:type="dxa"/>
            <w:noWrap/>
            <w:vAlign w:val="center"/>
            <w:hideMark/>
          </w:tcPr>
          <w:p w14:paraId="6B2AA6BE" w14:textId="3C7053FD" w:rsidR="00ED3112" w:rsidRPr="004542B5" w:rsidRDefault="006011C1" w:rsidP="00081C2C">
            <w:pPr>
              <w:tabs>
                <w:tab w:val="left" w:pos="1735"/>
              </w:tabs>
              <w:spacing w:after="120" w:line="240" w:lineRule="auto"/>
              <w:rPr>
                <w:rFonts w:eastAsia="Times New Roman" w:cs="Arial"/>
                <w:color w:val="000000"/>
                <w:kern w:val="0"/>
                <w:sz w:val="20"/>
                <w:szCs w:val="20"/>
                <w:lang w:eastAsia="en-GB"/>
                <w14:ligatures w14:val="none"/>
              </w:rPr>
            </w:pPr>
            <w:r w:rsidRPr="004542B5">
              <w:rPr>
                <w:rFonts w:eastAsia="Times New Roman" w:cs="Arial"/>
                <w:color w:val="000000"/>
                <w:kern w:val="0"/>
                <w:sz w:val="20"/>
                <w:szCs w:val="20"/>
                <w:lang w:eastAsia="en-GB"/>
                <w14:ligatures w14:val="none"/>
              </w:rPr>
              <w:t>One</w:t>
            </w:r>
          </w:p>
        </w:tc>
        <w:tc>
          <w:tcPr>
            <w:tcW w:w="1418" w:type="dxa"/>
            <w:noWrap/>
            <w:vAlign w:val="center"/>
            <w:hideMark/>
          </w:tcPr>
          <w:p w14:paraId="5E4BA91A" w14:textId="77777777" w:rsidR="00ED3112" w:rsidRPr="004542B5" w:rsidRDefault="00ED3112" w:rsidP="004542B5">
            <w:pPr>
              <w:tabs>
                <w:tab w:val="left" w:pos="1735"/>
              </w:tabs>
              <w:spacing w:after="120" w:line="240" w:lineRule="auto"/>
              <w:jc w:val="center"/>
              <w:rPr>
                <w:rFonts w:eastAsia="Times New Roman" w:cs="Arial"/>
                <w:color w:val="000000"/>
                <w:kern w:val="0"/>
                <w:sz w:val="20"/>
                <w:szCs w:val="20"/>
                <w:lang w:eastAsia="en-GB"/>
                <w14:ligatures w14:val="none"/>
              </w:rPr>
            </w:pPr>
            <w:r w:rsidRPr="004542B5">
              <w:rPr>
                <w:rFonts w:eastAsia="Times New Roman" w:cs="Arial"/>
                <w:color w:val="000000"/>
                <w:kern w:val="0"/>
                <w:sz w:val="20"/>
                <w:szCs w:val="20"/>
                <w:lang w:eastAsia="en-GB"/>
                <w14:ligatures w14:val="none"/>
              </w:rPr>
              <w:t>12</w:t>
            </w:r>
          </w:p>
        </w:tc>
        <w:tc>
          <w:tcPr>
            <w:tcW w:w="709" w:type="dxa"/>
            <w:noWrap/>
            <w:vAlign w:val="center"/>
            <w:hideMark/>
          </w:tcPr>
          <w:p w14:paraId="17A341CF" w14:textId="77777777" w:rsidR="00ED3112" w:rsidRPr="004542B5" w:rsidRDefault="00ED3112" w:rsidP="004542B5">
            <w:pPr>
              <w:tabs>
                <w:tab w:val="left" w:pos="1735"/>
              </w:tabs>
              <w:spacing w:after="120" w:line="240" w:lineRule="auto"/>
              <w:jc w:val="center"/>
              <w:rPr>
                <w:rFonts w:eastAsia="Times New Roman" w:cs="Arial"/>
                <w:color w:val="000000"/>
                <w:kern w:val="0"/>
                <w:sz w:val="20"/>
                <w:szCs w:val="20"/>
                <w:lang w:eastAsia="en-GB"/>
                <w14:ligatures w14:val="none"/>
              </w:rPr>
            </w:pPr>
            <w:r w:rsidRPr="004542B5">
              <w:rPr>
                <w:rFonts w:eastAsia="Times New Roman" w:cs="Arial"/>
                <w:color w:val="000000"/>
                <w:kern w:val="0"/>
                <w:sz w:val="20"/>
                <w:szCs w:val="20"/>
                <w:lang w:eastAsia="en-GB"/>
                <w14:ligatures w14:val="none"/>
              </w:rPr>
              <w:t>5</w:t>
            </w:r>
          </w:p>
        </w:tc>
        <w:tc>
          <w:tcPr>
            <w:tcW w:w="992" w:type="dxa"/>
            <w:noWrap/>
            <w:vAlign w:val="center"/>
            <w:hideMark/>
          </w:tcPr>
          <w:p w14:paraId="6D20633C" w14:textId="77777777" w:rsidR="00ED3112" w:rsidRPr="004542B5" w:rsidRDefault="00ED3112" w:rsidP="004542B5">
            <w:pPr>
              <w:tabs>
                <w:tab w:val="left" w:pos="1735"/>
              </w:tabs>
              <w:spacing w:after="120" w:line="240" w:lineRule="auto"/>
              <w:jc w:val="center"/>
              <w:rPr>
                <w:rFonts w:eastAsia="Times New Roman" w:cs="Arial"/>
                <w:color w:val="000000"/>
                <w:kern w:val="0"/>
                <w:sz w:val="20"/>
                <w:szCs w:val="20"/>
                <w:lang w:eastAsia="en-GB"/>
                <w14:ligatures w14:val="none"/>
              </w:rPr>
            </w:pPr>
            <w:r w:rsidRPr="004542B5">
              <w:rPr>
                <w:rFonts w:eastAsia="Times New Roman" w:cs="Arial"/>
                <w:color w:val="000000"/>
                <w:kern w:val="0"/>
                <w:sz w:val="20"/>
                <w:szCs w:val="20"/>
                <w:lang w:eastAsia="en-GB"/>
                <w14:ligatures w14:val="none"/>
              </w:rPr>
              <w:t>4</w:t>
            </w:r>
          </w:p>
        </w:tc>
        <w:tc>
          <w:tcPr>
            <w:tcW w:w="1417" w:type="dxa"/>
            <w:noWrap/>
            <w:vAlign w:val="center"/>
            <w:hideMark/>
          </w:tcPr>
          <w:p w14:paraId="0E8BE81D" w14:textId="77777777" w:rsidR="00ED3112" w:rsidRPr="004542B5" w:rsidRDefault="00ED3112" w:rsidP="004542B5">
            <w:pPr>
              <w:tabs>
                <w:tab w:val="left" w:pos="1735"/>
              </w:tabs>
              <w:spacing w:after="120" w:line="240" w:lineRule="auto"/>
              <w:jc w:val="center"/>
              <w:rPr>
                <w:rFonts w:eastAsia="Times New Roman" w:cs="Arial"/>
                <w:color w:val="000000"/>
                <w:kern w:val="0"/>
                <w:sz w:val="20"/>
                <w:szCs w:val="20"/>
                <w:lang w:eastAsia="en-GB"/>
                <w14:ligatures w14:val="none"/>
              </w:rPr>
            </w:pPr>
            <w:r w:rsidRPr="004542B5">
              <w:rPr>
                <w:rFonts w:eastAsia="Times New Roman" w:cs="Arial"/>
                <w:color w:val="000000"/>
                <w:kern w:val="0"/>
                <w:sz w:val="20"/>
                <w:szCs w:val="20"/>
                <w:lang w:eastAsia="en-GB"/>
                <w14:ligatures w14:val="none"/>
              </w:rPr>
              <w:t>3</w:t>
            </w:r>
          </w:p>
        </w:tc>
      </w:tr>
      <w:tr w:rsidR="00CA1A25" w:rsidRPr="00CA1A25" w14:paraId="2CE8C9E8" w14:textId="77777777" w:rsidTr="004542B5">
        <w:tc>
          <w:tcPr>
            <w:tcW w:w="1699" w:type="dxa"/>
            <w:noWrap/>
            <w:vAlign w:val="center"/>
            <w:hideMark/>
          </w:tcPr>
          <w:p w14:paraId="494CA48D" w14:textId="77777777" w:rsidR="00ED3112" w:rsidRPr="004542B5" w:rsidRDefault="00ED3112" w:rsidP="004542B5">
            <w:pPr>
              <w:tabs>
                <w:tab w:val="left" w:pos="1735"/>
              </w:tabs>
              <w:spacing w:after="120" w:line="240" w:lineRule="auto"/>
              <w:rPr>
                <w:rFonts w:eastAsia="Times New Roman" w:cs="Arial"/>
                <w:color w:val="000000"/>
                <w:kern w:val="0"/>
                <w:sz w:val="20"/>
                <w:szCs w:val="20"/>
                <w:lang w:eastAsia="en-GB"/>
                <w14:ligatures w14:val="none"/>
              </w:rPr>
            </w:pPr>
            <w:r w:rsidRPr="004542B5">
              <w:rPr>
                <w:rFonts w:eastAsia="Times New Roman" w:cs="Arial"/>
                <w:color w:val="000000"/>
                <w:kern w:val="0"/>
                <w:sz w:val="20"/>
                <w:szCs w:val="20"/>
                <w:lang w:eastAsia="en-GB"/>
                <w14:ligatures w14:val="none"/>
              </w:rPr>
              <w:t>Regional University Centre Goondiwindi</w:t>
            </w:r>
          </w:p>
        </w:tc>
        <w:tc>
          <w:tcPr>
            <w:tcW w:w="1415" w:type="dxa"/>
            <w:noWrap/>
            <w:vAlign w:val="center"/>
            <w:hideMark/>
          </w:tcPr>
          <w:p w14:paraId="1C518B9E" w14:textId="77777777" w:rsidR="00ED3112" w:rsidRPr="004542B5" w:rsidRDefault="00ED3112" w:rsidP="004542B5">
            <w:pPr>
              <w:tabs>
                <w:tab w:val="left" w:pos="1735"/>
              </w:tabs>
              <w:spacing w:after="120" w:line="240" w:lineRule="auto"/>
              <w:rPr>
                <w:rFonts w:eastAsia="Times New Roman" w:cs="Arial"/>
                <w:color w:val="000000"/>
                <w:kern w:val="0"/>
                <w:sz w:val="20"/>
                <w:szCs w:val="20"/>
                <w:lang w:eastAsia="en-GB"/>
                <w14:ligatures w14:val="none"/>
              </w:rPr>
            </w:pPr>
            <w:r w:rsidRPr="004542B5">
              <w:rPr>
                <w:rFonts w:eastAsia="Times New Roman" w:cs="Arial"/>
                <w:color w:val="000000"/>
                <w:kern w:val="0"/>
                <w:sz w:val="20"/>
                <w:szCs w:val="20"/>
                <w:lang w:eastAsia="en-GB"/>
                <w14:ligatures w14:val="none"/>
              </w:rPr>
              <w:t>Queensland</w:t>
            </w:r>
          </w:p>
        </w:tc>
        <w:tc>
          <w:tcPr>
            <w:tcW w:w="1417" w:type="dxa"/>
            <w:noWrap/>
            <w:vAlign w:val="center"/>
            <w:hideMark/>
          </w:tcPr>
          <w:p w14:paraId="7F65F06E" w14:textId="3C52D399" w:rsidR="00ED3112" w:rsidRPr="004542B5" w:rsidRDefault="006011C1" w:rsidP="00081C2C">
            <w:pPr>
              <w:tabs>
                <w:tab w:val="left" w:pos="1735"/>
              </w:tabs>
              <w:spacing w:after="120" w:line="240" w:lineRule="auto"/>
              <w:rPr>
                <w:rFonts w:eastAsia="Times New Roman" w:cs="Arial"/>
                <w:color w:val="000000"/>
                <w:kern w:val="0"/>
                <w:sz w:val="20"/>
                <w:szCs w:val="20"/>
                <w:lang w:eastAsia="en-GB"/>
                <w14:ligatures w14:val="none"/>
              </w:rPr>
            </w:pPr>
            <w:r w:rsidRPr="004542B5">
              <w:rPr>
                <w:rFonts w:eastAsia="Times New Roman" w:cs="Arial"/>
                <w:color w:val="000000"/>
                <w:kern w:val="0"/>
                <w:sz w:val="20"/>
                <w:szCs w:val="20"/>
                <w:lang w:eastAsia="en-GB"/>
                <w14:ligatures w14:val="none"/>
              </w:rPr>
              <w:t>One</w:t>
            </w:r>
          </w:p>
        </w:tc>
        <w:tc>
          <w:tcPr>
            <w:tcW w:w="1418" w:type="dxa"/>
            <w:noWrap/>
            <w:vAlign w:val="center"/>
            <w:hideMark/>
          </w:tcPr>
          <w:p w14:paraId="04C5A978" w14:textId="77777777" w:rsidR="00ED3112" w:rsidRPr="004542B5" w:rsidRDefault="00ED3112" w:rsidP="004542B5">
            <w:pPr>
              <w:tabs>
                <w:tab w:val="left" w:pos="1735"/>
              </w:tabs>
              <w:spacing w:after="120" w:line="240" w:lineRule="auto"/>
              <w:jc w:val="center"/>
              <w:rPr>
                <w:rFonts w:eastAsia="Times New Roman" w:cs="Arial"/>
                <w:color w:val="000000"/>
                <w:kern w:val="0"/>
                <w:sz w:val="20"/>
                <w:szCs w:val="20"/>
                <w:lang w:eastAsia="en-GB"/>
                <w14:ligatures w14:val="none"/>
              </w:rPr>
            </w:pPr>
            <w:r w:rsidRPr="004542B5">
              <w:rPr>
                <w:rFonts w:eastAsia="Times New Roman" w:cs="Arial"/>
                <w:color w:val="000000"/>
                <w:kern w:val="0"/>
                <w:sz w:val="20"/>
                <w:szCs w:val="20"/>
                <w:lang w:eastAsia="en-GB"/>
                <w14:ligatures w14:val="none"/>
              </w:rPr>
              <w:t>6</w:t>
            </w:r>
          </w:p>
        </w:tc>
        <w:tc>
          <w:tcPr>
            <w:tcW w:w="709" w:type="dxa"/>
            <w:noWrap/>
            <w:vAlign w:val="center"/>
            <w:hideMark/>
          </w:tcPr>
          <w:p w14:paraId="2E031DA9" w14:textId="77777777" w:rsidR="00ED3112" w:rsidRPr="004542B5" w:rsidRDefault="00ED3112" w:rsidP="004542B5">
            <w:pPr>
              <w:tabs>
                <w:tab w:val="left" w:pos="1735"/>
              </w:tabs>
              <w:spacing w:after="120" w:line="240" w:lineRule="auto"/>
              <w:jc w:val="center"/>
              <w:rPr>
                <w:rFonts w:eastAsia="Times New Roman" w:cs="Arial"/>
                <w:color w:val="000000"/>
                <w:kern w:val="0"/>
                <w:sz w:val="20"/>
                <w:szCs w:val="20"/>
                <w:lang w:eastAsia="en-GB"/>
                <w14:ligatures w14:val="none"/>
              </w:rPr>
            </w:pPr>
            <w:r w:rsidRPr="004542B5">
              <w:rPr>
                <w:rFonts w:eastAsia="Times New Roman" w:cs="Arial"/>
                <w:color w:val="000000"/>
                <w:kern w:val="0"/>
                <w:sz w:val="20"/>
                <w:szCs w:val="20"/>
                <w:lang w:eastAsia="en-GB"/>
                <w14:ligatures w14:val="none"/>
              </w:rPr>
              <w:t>3</w:t>
            </w:r>
          </w:p>
        </w:tc>
        <w:tc>
          <w:tcPr>
            <w:tcW w:w="992" w:type="dxa"/>
            <w:noWrap/>
            <w:vAlign w:val="center"/>
            <w:hideMark/>
          </w:tcPr>
          <w:p w14:paraId="4895B7A8" w14:textId="77777777" w:rsidR="00ED3112" w:rsidRPr="004542B5" w:rsidRDefault="00ED3112" w:rsidP="004542B5">
            <w:pPr>
              <w:tabs>
                <w:tab w:val="left" w:pos="1735"/>
              </w:tabs>
              <w:spacing w:after="120" w:line="240" w:lineRule="auto"/>
              <w:jc w:val="center"/>
              <w:rPr>
                <w:rFonts w:eastAsia="Times New Roman" w:cs="Arial"/>
                <w:color w:val="000000"/>
                <w:kern w:val="0"/>
                <w:sz w:val="20"/>
                <w:szCs w:val="20"/>
                <w:lang w:eastAsia="en-GB"/>
                <w14:ligatures w14:val="none"/>
              </w:rPr>
            </w:pPr>
            <w:r w:rsidRPr="004542B5">
              <w:rPr>
                <w:rFonts w:eastAsia="Times New Roman" w:cs="Arial"/>
                <w:color w:val="000000"/>
                <w:kern w:val="0"/>
                <w:sz w:val="20"/>
                <w:szCs w:val="20"/>
                <w:lang w:eastAsia="en-GB"/>
                <w14:ligatures w14:val="none"/>
              </w:rPr>
              <w:t>1</w:t>
            </w:r>
          </w:p>
        </w:tc>
        <w:tc>
          <w:tcPr>
            <w:tcW w:w="1417" w:type="dxa"/>
            <w:noWrap/>
            <w:vAlign w:val="center"/>
            <w:hideMark/>
          </w:tcPr>
          <w:p w14:paraId="32B38B03" w14:textId="77777777" w:rsidR="00ED3112" w:rsidRPr="004542B5" w:rsidRDefault="00ED3112" w:rsidP="004542B5">
            <w:pPr>
              <w:tabs>
                <w:tab w:val="left" w:pos="1735"/>
              </w:tabs>
              <w:spacing w:after="120" w:line="240" w:lineRule="auto"/>
              <w:jc w:val="center"/>
              <w:rPr>
                <w:rFonts w:eastAsia="Times New Roman" w:cs="Arial"/>
                <w:color w:val="000000"/>
                <w:kern w:val="0"/>
                <w:sz w:val="20"/>
                <w:szCs w:val="20"/>
                <w:lang w:eastAsia="en-GB"/>
                <w14:ligatures w14:val="none"/>
              </w:rPr>
            </w:pPr>
            <w:r w:rsidRPr="004542B5">
              <w:rPr>
                <w:rFonts w:eastAsia="Times New Roman" w:cs="Arial"/>
                <w:color w:val="000000"/>
                <w:kern w:val="0"/>
                <w:sz w:val="20"/>
                <w:szCs w:val="20"/>
                <w:lang w:eastAsia="en-GB"/>
                <w14:ligatures w14:val="none"/>
              </w:rPr>
              <w:t>2</w:t>
            </w:r>
          </w:p>
        </w:tc>
      </w:tr>
      <w:tr w:rsidR="00CA1A25" w:rsidRPr="00CA1A25" w14:paraId="3E759890" w14:textId="77777777" w:rsidTr="004542B5">
        <w:tc>
          <w:tcPr>
            <w:tcW w:w="1699" w:type="dxa"/>
            <w:noWrap/>
            <w:vAlign w:val="center"/>
            <w:hideMark/>
          </w:tcPr>
          <w:p w14:paraId="79969E9F" w14:textId="67B0459D" w:rsidR="00ED3112" w:rsidRPr="004542B5" w:rsidRDefault="00ED3112" w:rsidP="004542B5">
            <w:pPr>
              <w:tabs>
                <w:tab w:val="left" w:pos="1735"/>
              </w:tabs>
              <w:spacing w:after="120" w:line="240" w:lineRule="auto"/>
              <w:rPr>
                <w:rFonts w:eastAsia="Times New Roman" w:cs="Arial"/>
                <w:color w:val="000000"/>
                <w:kern w:val="0"/>
                <w:sz w:val="20"/>
                <w:szCs w:val="20"/>
                <w:lang w:eastAsia="en-GB"/>
                <w14:ligatures w14:val="none"/>
              </w:rPr>
            </w:pPr>
            <w:r w:rsidRPr="004542B5">
              <w:rPr>
                <w:rFonts w:eastAsia="Times New Roman" w:cs="Arial"/>
                <w:color w:val="000000"/>
                <w:kern w:val="0"/>
                <w:sz w:val="20"/>
                <w:szCs w:val="20"/>
                <w:lang w:eastAsia="en-GB"/>
                <w14:ligatures w14:val="none"/>
              </w:rPr>
              <w:t>C</w:t>
            </w:r>
            <w:r w:rsidR="00DD5FA5" w:rsidRPr="004542B5">
              <w:rPr>
                <w:rFonts w:eastAsia="Times New Roman" w:cs="Arial"/>
                <w:color w:val="000000"/>
                <w:kern w:val="0"/>
                <w:sz w:val="20"/>
                <w:szCs w:val="20"/>
                <w:lang w:eastAsia="en-GB"/>
                <w14:ligatures w14:val="none"/>
              </w:rPr>
              <w:t xml:space="preserve">ountry Universities </w:t>
            </w:r>
            <w:r w:rsidRPr="004542B5">
              <w:rPr>
                <w:rFonts w:eastAsia="Times New Roman" w:cs="Arial"/>
                <w:color w:val="000000"/>
                <w:kern w:val="0"/>
                <w:sz w:val="20"/>
                <w:szCs w:val="20"/>
                <w:lang w:eastAsia="en-GB"/>
                <w14:ligatures w14:val="none"/>
              </w:rPr>
              <w:t>C</w:t>
            </w:r>
            <w:r w:rsidR="00DD5FA5" w:rsidRPr="004542B5">
              <w:rPr>
                <w:rFonts w:eastAsia="Times New Roman" w:cs="Arial"/>
                <w:color w:val="000000"/>
                <w:kern w:val="0"/>
                <w:sz w:val="20"/>
                <w:szCs w:val="20"/>
                <w:lang w:eastAsia="en-GB"/>
                <w14:ligatures w14:val="none"/>
              </w:rPr>
              <w:t>entre</w:t>
            </w:r>
            <w:r w:rsidRPr="004542B5">
              <w:rPr>
                <w:rFonts w:eastAsia="Times New Roman" w:cs="Arial"/>
                <w:color w:val="000000"/>
                <w:kern w:val="0"/>
                <w:sz w:val="20"/>
                <w:szCs w:val="20"/>
                <w:lang w:eastAsia="en-GB"/>
                <w14:ligatures w14:val="none"/>
              </w:rPr>
              <w:t xml:space="preserve"> Cape York</w:t>
            </w:r>
          </w:p>
        </w:tc>
        <w:tc>
          <w:tcPr>
            <w:tcW w:w="1415" w:type="dxa"/>
            <w:noWrap/>
            <w:vAlign w:val="center"/>
            <w:hideMark/>
          </w:tcPr>
          <w:p w14:paraId="225035B2" w14:textId="77777777" w:rsidR="00ED3112" w:rsidRPr="004542B5" w:rsidRDefault="00ED3112" w:rsidP="004542B5">
            <w:pPr>
              <w:tabs>
                <w:tab w:val="left" w:pos="1735"/>
              </w:tabs>
              <w:spacing w:after="120" w:line="240" w:lineRule="auto"/>
              <w:rPr>
                <w:rFonts w:eastAsia="Times New Roman" w:cs="Arial"/>
                <w:color w:val="000000"/>
                <w:kern w:val="0"/>
                <w:sz w:val="20"/>
                <w:szCs w:val="20"/>
                <w:lang w:eastAsia="en-GB"/>
                <w14:ligatures w14:val="none"/>
              </w:rPr>
            </w:pPr>
            <w:r w:rsidRPr="004542B5">
              <w:rPr>
                <w:rFonts w:eastAsia="Times New Roman" w:cs="Arial"/>
                <w:color w:val="000000"/>
                <w:kern w:val="0"/>
                <w:sz w:val="20"/>
                <w:szCs w:val="20"/>
                <w:lang w:eastAsia="en-GB"/>
                <w14:ligatures w14:val="none"/>
              </w:rPr>
              <w:t>Queensland</w:t>
            </w:r>
          </w:p>
        </w:tc>
        <w:tc>
          <w:tcPr>
            <w:tcW w:w="1417" w:type="dxa"/>
            <w:noWrap/>
            <w:vAlign w:val="center"/>
            <w:hideMark/>
          </w:tcPr>
          <w:p w14:paraId="7A28B1C5" w14:textId="508C6162" w:rsidR="00ED3112" w:rsidRPr="004542B5" w:rsidRDefault="006011C1" w:rsidP="00081C2C">
            <w:pPr>
              <w:tabs>
                <w:tab w:val="left" w:pos="1735"/>
              </w:tabs>
              <w:spacing w:after="120" w:line="240" w:lineRule="auto"/>
              <w:rPr>
                <w:rFonts w:eastAsia="Times New Roman" w:cs="Arial"/>
                <w:color w:val="000000"/>
                <w:kern w:val="0"/>
                <w:sz w:val="20"/>
                <w:szCs w:val="20"/>
                <w:lang w:eastAsia="en-GB"/>
                <w14:ligatures w14:val="none"/>
              </w:rPr>
            </w:pPr>
            <w:r w:rsidRPr="004542B5">
              <w:rPr>
                <w:rFonts w:eastAsia="Times New Roman" w:cs="Arial"/>
                <w:color w:val="000000"/>
                <w:kern w:val="0"/>
                <w:sz w:val="20"/>
                <w:szCs w:val="20"/>
                <w:lang w:eastAsia="en-GB"/>
                <w14:ligatures w14:val="none"/>
              </w:rPr>
              <w:t>Three</w:t>
            </w:r>
          </w:p>
        </w:tc>
        <w:tc>
          <w:tcPr>
            <w:tcW w:w="1418" w:type="dxa"/>
            <w:noWrap/>
            <w:vAlign w:val="center"/>
            <w:hideMark/>
          </w:tcPr>
          <w:p w14:paraId="0638D70B" w14:textId="77777777" w:rsidR="00ED3112" w:rsidRPr="004542B5" w:rsidRDefault="00ED3112" w:rsidP="004542B5">
            <w:pPr>
              <w:tabs>
                <w:tab w:val="left" w:pos="1735"/>
              </w:tabs>
              <w:spacing w:after="120" w:line="240" w:lineRule="auto"/>
              <w:jc w:val="center"/>
              <w:rPr>
                <w:rFonts w:eastAsia="Times New Roman" w:cs="Arial"/>
                <w:color w:val="000000"/>
                <w:kern w:val="0"/>
                <w:sz w:val="20"/>
                <w:szCs w:val="20"/>
                <w:lang w:eastAsia="en-GB"/>
                <w14:ligatures w14:val="none"/>
              </w:rPr>
            </w:pPr>
            <w:r w:rsidRPr="004542B5">
              <w:rPr>
                <w:rFonts w:eastAsia="Times New Roman" w:cs="Arial"/>
                <w:color w:val="000000"/>
                <w:kern w:val="0"/>
                <w:sz w:val="20"/>
                <w:szCs w:val="20"/>
                <w:lang w:eastAsia="en-GB"/>
                <w14:ligatures w14:val="none"/>
              </w:rPr>
              <w:t>5</w:t>
            </w:r>
          </w:p>
        </w:tc>
        <w:tc>
          <w:tcPr>
            <w:tcW w:w="709" w:type="dxa"/>
            <w:noWrap/>
            <w:vAlign w:val="center"/>
            <w:hideMark/>
          </w:tcPr>
          <w:p w14:paraId="4D9E79DE" w14:textId="77777777" w:rsidR="00ED3112" w:rsidRPr="004542B5" w:rsidRDefault="00ED3112" w:rsidP="004542B5">
            <w:pPr>
              <w:tabs>
                <w:tab w:val="left" w:pos="1735"/>
              </w:tabs>
              <w:spacing w:after="120" w:line="240" w:lineRule="auto"/>
              <w:jc w:val="center"/>
              <w:rPr>
                <w:rFonts w:eastAsia="Times New Roman" w:cs="Arial"/>
                <w:color w:val="000000"/>
                <w:kern w:val="0"/>
                <w:sz w:val="20"/>
                <w:szCs w:val="20"/>
                <w:lang w:eastAsia="en-GB"/>
                <w14:ligatures w14:val="none"/>
              </w:rPr>
            </w:pPr>
            <w:r w:rsidRPr="004542B5">
              <w:rPr>
                <w:rFonts w:eastAsia="Times New Roman" w:cs="Arial"/>
                <w:color w:val="000000"/>
                <w:kern w:val="0"/>
                <w:sz w:val="20"/>
                <w:szCs w:val="20"/>
                <w:lang w:eastAsia="en-GB"/>
                <w14:ligatures w14:val="none"/>
              </w:rPr>
              <w:t>2</w:t>
            </w:r>
          </w:p>
        </w:tc>
        <w:tc>
          <w:tcPr>
            <w:tcW w:w="992" w:type="dxa"/>
            <w:noWrap/>
            <w:vAlign w:val="center"/>
            <w:hideMark/>
          </w:tcPr>
          <w:p w14:paraId="53B60E51" w14:textId="77777777" w:rsidR="00ED3112" w:rsidRPr="004542B5" w:rsidRDefault="00ED3112" w:rsidP="004542B5">
            <w:pPr>
              <w:tabs>
                <w:tab w:val="left" w:pos="1735"/>
              </w:tabs>
              <w:spacing w:after="120" w:line="240" w:lineRule="auto"/>
              <w:jc w:val="center"/>
              <w:rPr>
                <w:rFonts w:eastAsia="Times New Roman" w:cs="Arial"/>
                <w:color w:val="000000"/>
                <w:kern w:val="0"/>
                <w:sz w:val="20"/>
                <w:szCs w:val="20"/>
                <w:lang w:eastAsia="en-GB"/>
                <w14:ligatures w14:val="none"/>
              </w:rPr>
            </w:pPr>
            <w:r w:rsidRPr="004542B5">
              <w:rPr>
                <w:rFonts w:eastAsia="Times New Roman" w:cs="Arial"/>
                <w:color w:val="000000"/>
                <w:kern w:val="0"/>
                <w:sz w:val="20"/>
                <w:szCs w:val="20"/>
                <w:lang w:eastAsia="en-GB"/>
                <w14:ligatures w14:val="none"/>
              </w:rPr>
              <w:t>2</w:t>
            </w:r>
          </w:p>
        </w:tc>
        <w:tc>
          <w:tcPr>
            <w:tcW w:w="1417" w:type="dxa"/>
            <w:noWrap/>
            <w:vAlign w:val="center"/>
            <w:hideMark/>
          </w:tcPr>
          <w:p w14:paraId="0A501D02" w14:textId="418D2690" w:rsidR="00ED3112" w:rsidRPr="004542B5" w:rsidRDefault="00FC41DC" w:rsidP="004542B5">
            <w:pPr>
              <w:tabs>
                <w:tab w:val="left" w:pos="1735"/>
              </w:tabs>
              <w:spacing w:after="120" w:line="240" w:lineRule="auto"/>
              <w:jc w:val="center"/>
              <w:rPr>
                <w:rFonts w:eastAsia="Times New Roman" w:cs="Arial"/>
                <w:color w:val="000000"/>
                <w:kern w:val="0"/>
                <w:sz w:val="20"/>
                <w:szCs w:val="20"/>
                <w:lang w:eastAsia="en-GB"/>
                <w14:ligatures w14:val="none"/>
              </w:rPr>
            </w:pPr>
            <w:r w:rsidRPr="004542B5">
              <w:rPr>
                <w:rFonts w:eastAsia="Times New Roman" w:cs="Arial"/>
                <w:color w:val="000000"/>
                <w:kern w:val="0"/>
                <w:sz w:val="20"/>
                <w:szCs w:val="20"/>
                <w:lang w:eastAsia="en-GB"/>
                <w14:ligatures w14:val="none"/>
              </w:rPr>
              <w:t>2</w:t>
            </w:r>
          </w:p>
        </w:tc>
      </w:tr>
      <w:tr w:rsidR="00CA1A25" w:rsidRPr="00CA1A25" w14:paraId="6331F2AE" w14:textId="77777777" w:rsidTr="004542B5">
        <w:tc>
          <w:tcPr>
            <w:tcW w:w="1699" w:type="dxa"/>
            <w:noWrap/>
            <w:vAlign w:val="center"/>
            <w:hideMark/>
          </w:tcPr>
          <w:p w14:paraId="406AA70D" w14:textId="77777777" w:rsidR="00ED3112" w:rsidRPr="004542B5" w:rsidRDefault="00ED3112" w:rsidP="004542B5">
            <w:pPr>
              <w:tabs>
                <w:tab w:val="left" w:pos="1735"/>
              </w:tabs>
              <w:spacing w:after="120" w:line="240" w:lineRule="auto"/>
              <w:rPr>
                <w:rFonts w:eastAsia="Times New Roman" w:cs="Arial"/>
                <w:color w:val="000000"/>
                <w:kern w:val="0"/>
                <w:sz w:val="20"/>
                <w:szCs w:val="20"/>
                <w:lang w:eastAsia="en-GB"/>
                <w14:ligatures w14:val="none"/>
              </w:rPr>
            </w:pPr>
            <w:r w:rsidRPr="004542B5">
              <w:rPr>
                <w:rFonts w:eastAsia="Times New Roman" w:cs="Arial"/>
                <w:color w:val="000000"/>
                <w:kern w:val="0"/>
                <w:sz w:val="20"/>
                <w:szCs w:val="20"/>
                <w:lang w:eastAsia="en-GB"/>
                <w14:ligatures w14:val="none"/>
              </w:rPr>
              <w:t>Taree Universities Campus</w:t>
            </w:r>
          </w:p>
        </w:tc>
        <w:tc>
          <w:tcPr>
            <w:tcW w:w="1415" w:type="dxa"/>
            <w:noWrap/>
            <w:vAlign w:val="center"/>
            <w:hideMark/>
          </w:tcPr>
          <w:p w14:paraId="56977649" w14:textId="77777777" w:rsidR="00ED3112" w:rsidRPr="004542B5" w:rsidRDefault="00ED3112" w:rsidP="004542B5">
            <w:pPr>
              <w:tabs>
                <w:tab w:val="left" w:pos="1735"/>
              </w:tabs>
              <w:spacing w:after="120" w:line="240" w:lineRule="auto"/>
              <w:rPr>
                <w:rFonts w:eastAsia="Times New Roman" w:cs="Arial"/>
                <w:color w:val="000000"/>
                <w:kern w:val="0"/>
                <w:sz w:val="20"/>
                <w:szCs w:val="20"/>
                <w:lang w:eastAsia="en-GB"/>
                <w14:ligatures w14:val="none"/>
              </w:rPr>
            </w:pPr>
            <w:r w:rsidRPr="004542B5">
              <w:rPr>
                <w:rFonts w:eastAsia="Times New Roman" w:cs="Arial"/>
                <w:color w:val="000000"/>
                <w:kern w:val="0"/>
                <w:sz w:val="20"/>
                <w:szCs w:val="20"/>
                <w:lang w:eastAsia="en-GB"/>
                <w14:ligatures w14:val="none"/>
              </w:rPr>
              <w:t>New South Wales</w:t>
            </w:r>
          </w:p>
        </w:tc>
        <w:tc>
          <w:tcPr>
            <w:tcW w:w="1417" w:type="dxa"/>
            <w:noWrap/>
            <w:vAlign w:val="center"/>
            <w:hideMark/>
          </w:tcPr>
          <w:p w14:paraId="0BA1C330" w14:textId="3480CD69" w:rsidR="00ED3112" w:rsidRPr="004542B5" w:rsidRDefault="006011C1" w:rsidP="00081C2C">
            <w:pPr>
              <w:tabs>
                <w:tab w:val="left" w:pos="1735"/>
              </w:tabs>
              <w:spacing w:after="120" w:line="240" w:lineRule="auto"/>
              <w:rPr>
                <w:rFonts w:eastAsia="Times New Roman" w:cs="Arial"/>
                <w:color w:val="000000"/>
                <w:kern w:val="0"/>
                <w:sz w:val="20"/>
                <w:szCs w:val="20"/>
                <w:lang w:eastAsia="en-GB"/>
                <w14:ligatures w14:val="none"/>
              </w:rPr>
            </w:pPr>
            <w:r w:rsidRPr="004542B5">
              <w:rPr>
                <w:rFonts w:eastAsia="Times New Roman" w:cs="Arial"/>
                <w:color w:val="000000"/>
                <w:kern w:val="0"/>
                <w:sz w:val="20"/>
                <w:szCs w:val="20"/>
                <w:lang w:eastAsia="en-GB"/>
                <w14:ligatures w14:val="none"/>
              </w:rPr>
              <w:t>Two</w:t>
            </w:r>
          </w:p>
        </w:tc>
        <w:tc>
          <w:tcPr>
            <w:tcW w:w="1418" w:type="dxa"/>
            <w:noWrap/>
            <w:vAlign w:val="center"/>
            <w:hideMark/>
          </w:tcPr>
          <w:p w14:paraId="57C9B4CB" w14:textId="77777777" w:rsidR="00ED3112" w:rsidRPr="004542B5" w:rsidRDefault="00ED3112" w:rsidP="004542B5">
            <w:pPr>
              <w:tabs>
                <w:tab w:val="left" w:pos="1735"/>
              </w:tabs>
              <w:spacing w:after="120" w:line="240" w:lineRule="auto"/>
              <w:jc w:val="center"/>
              <w:rPr>
                <w:rFonts w:eastAsia="Times New Roman" w:cs="Arial"/>
                <w:color w:val="000000"/>
                <w:kern w:val="0"/>
                <w:sz w:val="20"/>
                <w:szCs w:val="20"/>
                <w:lang w:eastAsia="en-GB"/>
                <w14:ligatures w14:val="none"/>
              </w:rPr>
            </w:pPr>
            <w:r w:rsidRPr="004542B5">
              <w:rPr>
                <w:rFonts w:eastAsia="Times New Roman" w:cs="Arial"/>
                <w:color w:val="000000"/>
                <w:kern w:val="0"/>
                <w:sz w:val="20"/>
                <w:szCs w:val="20"/>
                <w:lang w:eastAsia="en-GB"/>
                <w14:ligatures w14:val="none"/>
              </w:rPr>
              <w:t>8</w:t>
            </w:r>
          </w:p>
        </w:tc>
        <w:tc>
          <w:tcPr>
            <w:tcW w:w="709" w:type="dxa"/>
            <w:noWrap/>
            <w:vAlign w:val="center"/>
            <w:hideMark/>
          </w:tcPr>
          <w:p w14:paraId="7029BDF7" w14:textId="77777777" w:rsidR="00ED3112" w:rsidRPr="004542B5" w:rsidRDefault="00ED3112" w:rsidP="004542B5">
            <w:pPr>
              <w:tabs>
                <w:tab w:val="left" w:pos="1735"/>
              </w:tabs>
              <w:spacing w:after="120" w:line="240" w:lineRule="auto"/>
              <w:jc w:val="center"/>
              <w:rPr>
                <w:rFonts w:eastAsia="Times New Roman" w:cs="Arial"/>
                <w:color w:val="000000"/>
                <w:kern w:val="0"/>
                <w:sz w:val="20"/>
                <w:szCs w:val="20"/>
                <w:lang w:eastAsia="en-GB"/>
                <w14:ligatures w14:val="none"/>
              </w:rPr>
            </w:pPr>
            <w:r w:rsidRPr="004542B5">
              <w:rPr>
                <w:rFonts w:eastAsia="Times New Roman" w:cs="Arial"/>
                <w:color w:val="000000"/>
                <w:kern w:val="0"/>
                <w:sz w:val="20"/>
                <w:szCs w:val="20"/>
                <w:lang w:eastAsia="en-GB"/>
                <w14:ligatures w14:val="none"/>
              </w:rPr>
              <w:t>4</w:t>
            </w:r>
          </w:p>
        </w:tc>
        <w:tc>
          <w:tcPr>
            <w:tcW w:w="992" w:type="dxa"/>
            <w:noWrap/>
            <w:vAlign w:val="center"/>
            <w:hideMark/>
          </w:tcPr>
          <w:p w14:paraId="0C698DFE" w14:textId="77777777" w:rsidR="00ED3112" w:rsidRPr="004542B5" w:rsidRDefault="00ED3112" w:rsidP="004542B5">
            <w:pPr>
              <w:tabs>
                <w:tab w:val="left" w:pos="1735"/>
              </w:tabs>
              <w:spacing w:after="120" w:line="240" w:lineRule="auto"/>
              <w:jc w:val="center"/>
              <w:rPr>
                <w:rFonts w:eastAsia="Times New Roman" w:cs="Arial"/>
                <w:color w:val="000000"/>
                <w:kern w:val="0"/>
                <w:sz w:val="20"/>
                <w:szCs w:val="20"/>
                <w:lang w:eastAsia="en-GB"/>
                <w14:ligatures w14:val="none"/>
              </w:rPr>
            </w:pPr>
            <w:r w:rsidRPr="004542B5">
              <w:rPr>
                <w:rFonts w:eastAsia="Times New Roman" w:cs="Arial"/>
                <w:color w:val="000000"/>
                <w:kern w:val="0"/>
                <w:sz w:val="20"/>
                <w:szCs w:val="20"/>
                <w:lang w:eastAsia="en-GB"/>
                <w14:ligatures w14:val="none"/>
              </w:rPr>
              <w:t>2</w:t>
            </w:r>
          </w:p>
        </w:tc>
        <w:tc>
          <w:tcPr>
            <w:tcW w:w="1417" w:type="dxa"/>
            <w:noWrap/>
            <w:vAlign w:val="center"/>
            <w:hideMark/>
          </w:tcPr>
          <w:p w14:paraId="4878F3E8" w14:textId="77777777" w:rsidR="00ED3112" w:rsidRPr="004542B5" w:rsidRDefault="00ED3112" w:rsidP="004542B5">
            <w:pPr>
              <w:tabs>
                <w:tab w:val="left" w:pos="1735"/>
              </w:tabs>
              <w:spacing w:after="120" w:line="240" w:lineRule="auto"/>
              <w:jc w:val="center"/>
              <w:rPr>
                <w:rFonts w:eastAsia="Times New Roman" w:cs="Arial"/>
                <w:color w:val="000000"/>
                <w:kern w:val="0"/>
                <w:sz w:val="20"/>
                <w:szCs w:val="20"/>
                <w:lang w:eastAsia="en-GB"/>
                <w14:ligatures w14:val="none"/>
              </w:rPr>
            </w:pPr>
            <w:r w:rsidRPr="004542B5">
              <w:rPr>
                <w:rFonts w:eastAsia="Times New Roman" w:cs="Arial"/>
                <w:color w:val="000000"/>
                <w:kern w:val="0"/>
                <w:sz w:val="20"/>
                <w:szCs w:val="20"/>
                <w:lang w:eastAsia="en-GB"/>
                <w14:ligatures w14:val="none"/>
              </w:rPr>
              <w:t>2</w:t>
            </w:r>
          </w:p>
        </w:tc>
      </w:tr>
      <w:tr w:rsidR="00CA1A25" w:rsidRPr="00CA1A25" w14:paraId="7A79E837" w14:textId="77777777" w:rsidTr="004542B5">
        <w:tc>
          <w:tcPr>
            <w:tcW w:w="1699" w:type="dxa"/>
            <w:noWrap/>
            <w:vAlign w:val="center"/>
            <w:hideMark/>
          </w:tcPr>
          <w:p w14:paraId="0E37F087" w14:textId="442FA548" w:rsidR="00ED3112" w:rsidRPr="004542B5" w:rsidRDefault="00ED3112" w:rsidP="004542B5">
            <w:pPr>
              <w:tabs>
                <w:tab w:val="left" w:pos="1735"/>
              </w:tabs>
              <w:spacing w:after="120" w:line="240" w:lineRule="auto"/>
              <w:rPr>
                <w:rFonts w:eastAsia="Times New Roman" w:cs="Arial"/>
                <w:color w:val="000000"/>
                <w:kern w:val="0"/>
                <w:sz w:val="20"/>
                <w:szCs w:val="20"/>
                <w:lang w:eastAsia="en-GB"/>
                <w14:ligatures w14:val="none"/>
              </w:rPr>
            </w:pPr>
            <w:proofErr w:type="spellStart"/>
            <w:r w:rsidRPr="004542B5">
              <w:rPr>
                <w:rFonts w:eastAsia="Times New Roman" w:cs="Arial"/>
                <w:color w:val="000000"/>
                <w:kern w:val="0"/>
                <w:sz w:val="20"/>
                <w:szCs w:val="20"/>
                <w:lang w:eastAsia="en-GB"/>
                <w14:ligatures w14:val="none"/>
              </w:rPr>
              <w:t>Wuyagiba</w:t>
            </w:r>
            <w:proofErr w:type="spellEnd"/>
            <w:r w:rsidRPr="004542B5">
              <w:rPr>
                <w:rFonts w:eastAsia="Times New Roman" w:cs="Arial"/>
                <w:color w:val="000000"/>
                <w:kern w:val="0"/>
                <w:sz w:val="20"/>
                <w:szCs w:val="20"/>
                <w:lang w:eastAsia="en-GB"/>
                <w14:ligatures w14:val="none"/>
              </w:rPr>
              <w:t xml:space="preserve"> </w:t>
            </w:r>
            <w:r w:rsidR="005B3B66" w:rsidRPr="004542B5">
              <w:rPr>
                <w:rFonts w:eastAsia="Times New Roman" w:cs="Arial"/>
                <w:color w:val="000000"/>
                <w:kern w:val="0"/>
                <w:sz w:val="20"/>
                <w:szCs w:val="20"/>
                <w:lang w:eastAsia="en-GB"/>
                <w14:ligatures w14:val="none"/>
              </w:rPr>
              <w:t>Bush Uni</w:t>
            </w:r>
          </w:p>
        </w:tc>
        <w:tc>
          <w:tcPr>
            <w:tcW w:w="1415" w:type="dxa"/>
            <w:noWrap/>
            <w:vAlign w:val="center"/>
            <w:hideMark/>
          </w:tcPr>
          <w:p w14:paraId="1313336D" w14:textId="4C5502B2" w:rsidR="00ED3112" w:rsidRPr="004542B5" w:rsidRDefault="00ED3112" w:rsidP="004542B5">
            <w:pPr>
              <w:tabs>
                <w:tab w:val="left" w:pos="1735"/>
              </w:tabs>
              <w:spacing w:after="120" w:line="240" w:lineRule="auto"/>
              <w:rPr>
                <w:rFonts w:eastAsia="Times New Roman" w:cs="Arial"/>
                <w:color w:val="000000"/>
                <w:kern w:val="0"/>
                <w:sz w:val="20"/>
                <w:szCs w:val="20"/>
                <w:lang w:eastAsia="en-GB"/>
                <w14:ligatures w14:val="none"/>
              </w:rPr>
            </w:pPr>
            <w:r w:rsidRPr="004542B5">
              <w:rPr>
                <w:rFonts w:eastAsia="Times New Roman" w:cs="Arial"/>
                <w:color w:val="000000"/>
                <w:kern w:val="0"/>
                <w:sz w:val="20"/>
                <w:szCs w:val="20"/>
                <w:lang w:eastAsia="en-GB"/>
                <w14:ligatures w14:val="none"/>
              </w:rPr>
              <w:t xml:space="preserve">Northern </w:t>
            </w:r>
            <w:r w:rsidR="006011C1" w:rsidRPr="004542B5">
              <w:rPr>
                <w:rFonts w:eastAsia="Times New Roman" w:cs="Arial"/>
                <w:color w:val="000000"/>
                <w:kern w:val="0"/>
                <w:sz w:val="20"/>
                <w:szCs w:val="20"/>
                <w:lang w:eastAsia="en-GB"/>
                <w14:ligatures w14:val="none"/>
              </w:rPr>
              <w:t>Territory</w:t>
            </w:r>
          </w:p>
        </w:tc>
        <w:tc>
          <w:tcPr>
            <w:tcW w:w="1417" w:type="dxa"/>
            <w:noWrap/>
            <w:vAlign w:val="center"/>
            <w:hideMark/>
          </w:tcPr>
          <w:p w14:paraId="62A8A1E8" w14:textId="7455406D" w:rsidR="00ED3112" w:rsidRPr="004542B5" w:rsidRDefault="006011C1" w:rsidP="00081C2C">
            <w:pPr>
              <w:tabs>
                <w:tab w:val="left" w:pos="1735"/>
              </w:tabs>
              <w:spacing w:after="120" w:line="240" w:lineRule="auto"/>
              <w:rPr>
                <w:rFonts w:eastAsia="Times New Roman" w:cs="Arial"/>
                <w:color w:val="000000"/>
                <w:kern w:val="0"/>
                <w:sz w:val="20"/>
                <w:szCs w:val="20"/>
                <w:lang w:eastAsia="en-GB"/>
                <w14:ligatures w14:val="none"/>
              </w:rPr>
            </w:pPr>
            <w:r w:rsidRPr="004542B5">
              <w:rPr>
                <w:rFonts w:eastAsia="Times New Roman" w:cs="Arial"/>
                <w:color w:val="000000"/>
                <w:kern w:val="0"/>
                <w:sz w:val="20"/>
                <w:szCs w:val="20"/>
                <w:lang w:eastAsia="en-GB"/>
                <w14:ligatures w14:val="none"/>
              </w:rPr>
              <w:t>Two</w:t>
            </w:r>
          </w:p>
        </w:tc>
        <w:tc>
          <w:tcPr>
            <w:tcW w:w="1418" w:type="dxa"/>
            <w:noWrap/>
            <w:vAlign w:val="center"/>
            <w:hideMark/>
          </w:tcPr>
          <w:p w14:paraId="7A581BCB" w14:textId="77777777" w:rsidR="00ED3112" w:rsidRPr="004542B5" w:rsidRDefault="00ED3112" w:rsidP="004542B5">
            <w:pPr>
              <w:tabs>
                <w:tab w:val="left" w:pos="1735"/>
              </w:tabs>
              <w:spacing w:after="120" w:line="240" w:lineRule="auto"/>
              <w:jc w:val="center"/>
              <w:rPr>
                <w:rFonts w:eastAsia="Times New Roman" w:cs="Arial"/>
                <w:color w:val="000000"/>
                <w:kern w:val="0"/>
                <w:sz w:val="20"/>
                <w:szCs w:val="20"/>
                <w:lang w:eastAsia="en-GB"/>
                <w14:ligatures w14:val="none"/>
              </w:rPr>
            </w:pPr>
            <w:r w:rsidRPr="004542B5">
              <w:rPr>
                <w:rFonts w:eastAsia="Times New Roman" w:cs="Arial"/>
                <w:color w:val="000000"/>
                <w:kern w:val="0"/>
                <w:sz w:val="20"/>
                <w:szCs w:val="20"/>
                <w:lang w:eastAsia="en-GB"/>
                <w14:ligatures w14:val="none"/>
              </w:rPr>
              <w:t>4</w:t>
            </w:r>
          </w:p>
        </w:tc>
        <w:tc>
          <w:tcPr>
            <w:tcW w:w="709" w:type="dxa"/>
            <w:noWrap/>
            <w:vAlign w:val="center"/>
            <w:hideMark/>
          </w:tcPr>
          <w:p w14:paraId="212F24C6" w14:textId="77777777" w:rsidR="00ED3112" w:rsidRPr="004542B5" w:rsidRDefault="00ED3112" w:rsidP="004542B5">
            <w:pPr>
              <w:tabs>
                <w:tab w:val="left" w:pos="1735"/>
              </w:tabs>
              <w:spacing w:after="120" w:line="240" w:lineRule="auto"/>
              <w:jc w:val="center"/>
              <w:rPr>
                <w:rFonts w:eastAsia="Times New Roman" w:cs="Arial"/>
                <w:color w:val="000000"/>
                <w:kern w:val="0"/>
                <w:sz w:val="20"/>
                <w:szCs w:val="20"/>
                <w:lang w:eastAsia="en-GB"/>
                <w14:ligatures w14:val="none"/>
              </w:rPr>
            </w:pPr>
            <w:r w:rsidRPr="004542B5">
              <w:rPr>
                <w:rFonts w:eastAsia="Times New Roman" w:cs="Arial"/>
                <w:color w:val="000000"/>
                <w:kern w:val="0"/>
                <w:sz w:val="20"/>
                <w:szCs w:val="20"/>
                <w:lang w:eastAsia="en-GB"/>
                <w14:ligatures w14:val="none"/>
              </w:rPr>
              <w:t>2</w:t>
            </w:r>
          </w:p>
        </w:tc>
        <w:tc>
          <w:tcPr>
            <w:tcW w:w="992" w:type="dxa"/>
            <w:noWrap/>
            <w:vAlign w:val="center"/>
            <w:hideMark/>
          </w:tcPr>
          <w:p w14:paraId="28A2744E" w14:textId="77777777" w:rsidR="00ED3112" w:rsidRPr="004542B5" w:rsidRDefault="00ED3112" w:rsidP="004542B5">
            <w:pPr>
              <w:tabs>
                <w:tab w:val="left" w:pos="1735"/>
              </w:tabs>
              <w:spacing w:after="120" w:line="240" w:lineRule="auto"/>
              <w:jc w:val="center"/>
              <w:rPr>
                <w:rFonts w:eastAsia="Times New Roman" w:cs="Arial"/>
                <w:color w:val="000000"/>
                <w:kern w:val="0"/>
                <w:sz w:val="20"/>
                <w:szCs w:val="20"/>
                <w:lang w:eastAsia="en-GB"/>
                <w14:ligatures w14:val="none"/>
              </w:rPr>
            </w:pPr>
            <w:r w:rsidRPr="004542B5">
              <w:rPr>
                <w:rFonts w:eastAsia="Times New Roman" w:cs="Arial"/>
                <w:color w:val="000000"/>
                <w:kern w:val="0"/>
                <w:sz w:val="20"/>
                <w:szCs w:val="20"/>
                <w:lang w:eastAsia="en-GB"/>
                <w14:ligatures w14:val="none"/>
              </w:rPr>
              <w:t>2</w:t>
            </w:r>
          </w:p>
        </w:tc>
        <w:tc>
          <w:tcPr>
            <w:tcW w:w="1417" w:type="dxa"/>
            <w:noWrap/>
            <w:vAlign w:val="center"/>
            <w:hideMark/>
          </w:tcPr>
          <w:p w14:paraId="7B54ACE6" w14:textId="77777777" w:rsidR="00ED3112" w:rsidRPr="004542B5" w:rsidRDefault="00ED3112" w:rsidP="004542B5">
            <w:pPr>
              <w:tabs>
                <w:tab w:val="left" w:pos="1735"/>
              </w:tabs>
              <w:spacing w:after="120" w:line="240" w:lineRule="auto"/>
              <w:jc w:val="center"/>
              <w:rPr>
                <w:rFonts w:eastAsia="Times New Roman" w:cs="Arial"/>
                <w:color w:val="000000"/>
                <w:kern w:val="0"/>
                <w:sz w:val="20"/>
                <w:szCs w:val="20"/>
                <w:lang w:eastAsia="en-GB"/>
                <w14:ligatures w14:val="none"/>
              </w:rPr>
            </w:pPr>
          </w:p>
        </w:tc>
      </w:tr>
      <w:tr w:rsidR="00CA1A25" w:rsidRPr="00CA1A25" w14:paraId="386941D9" w14:textId="77777777" w:rsidTr="004542B5">
        <w:tc>
          <w:tcPr>
            <w:tcW w:w="1699" w:type="dxa"/>
            <w:noWrap/>
            <w:vAlign w:val="center"/>
            <w:hideMark/>
          </w:tcPr>
          <w:p w14:paraId="31CE7F24" w14:textId="77777777" w:rsidR="00ED3112" w:rsidRPr="004542B5" w:rsidRDefault="00ED3112" w:rsidP="004542B5">
            <w:pPr>
              <w:tabs>
                <w:tab w:val="left" w:pos="1735"/>
              </w:tabs>
              <w:spacing w:after="120" w:line="240" w:lineRule="auto"/>
              <w:rPr>
                <w:rFonts w:eastAsia="Times New Roman" w:cs="Arial"/>
                <w:color w:val="000000"/>
                <w:kern w:val="0"/>
                <w:sz w:val="20"/>
                <w:szCs w:val="20"/>
                <w:lang w:eastAsia="en-GB"/>
                <w14:ligatures w14:val="none"/>
              </w:rPr>
            </w:pPr>
            <w:r w:rsidRPr="004542B5">
              <w:rPr>
                <w:rFonts w:eastAsia="Times New Roman" w:cs="Arial"/>
                <w:color w:val="000000"/>
                <w:kern w:val="0"/>
                <w:sz w:val="20"/>
                <w:szCs w:val="20"/>
                <w:lang w:eastAsia="en-GB"/>
                <w14:ligatures w14:val="none"/>
              </w:rPr>
              <w:t>Great Southern Universities Centre</w:t>
            </w:r>
          </w:p>
        </w:tc>
        <w:tc>
          <w:tcPr>
            <w:tcW w:w="1415" w:type="dxa"/>
            <w:noWrap/>
            <w:vAlign w:val="center"/>
            <w:hideMark/>
          </w:tcPr>
          <w:p w14:paraId="59F056FA" w14:textId="77777777" w:rsidR="00ED3112" w:rsidRPr="004542B5" w:rsidRDefault="00ED3112" w:rsidP="004542B5">
            <w:pPr>
              <w:tabs>
                <w:tab w:val="left" w:pos="1735"/>
              </w:tabs>
              <w:spacing w:after="120" w:line="240" w:lineRule="auto"/>
              <w:rPr>
                <w:rFonts w:eastAsia="Times New Roman" w:cs="Arial"/>
                <w:color w:val="000000"/>
                <w:kern w:val="0"/>
                <w:sz w:val="20"/>
                <w:szCs w:val="20"/>
                <w:lang w:eastAsia="en-GB"/>
                <w14:ligatures w14:val="none"/>
              </w:rPr>
            </w:pPr>
            <w:r w:rsidRPr="004542B5">
              <w:rPr>
                <w:rFonts w:eastAsia="Times New Roman" w:cs="Arial"/>
                <w:color w:val="000000"/>
                <w:kern w:val="0"/>
                <w:sz w:val="20"/>
                <w:szCs w:val="20"/>
                <w:lang w:eastAsia="en-GB"/>
                <w14:ligatures w14:val="none"/>
              </w:rPr>
              <w:t>Western Australia</w:t>
            </w:r>
          </w:p>
        </w:tc>
        <w:tc>
          <w:tcPr>
            <w:tcW w:w="1417" w:type="dxa"/>
            <w:noWrap/>
            <w:vAlign w:val="center"/>
            <w:hideMark/>
          </w:tcPr>
          <w:p w14:paraId="744598EC" w14:textId="059586AB" w:rsidR="00ED3112" w:rsidRPr="004542B5" w:rsidRDefault="006011C1" w:rsidP="00081C2C">
            <w:pPr>
              <w:tabs>
                <w:tab w:val="left" w:pos="1735"/>
              </w:tabs>
              <w:spacing w:after="120" w:line="240" w:lineRule="auto"/>
              <w:rPr>
                <w:rFonts w:eastAsia="Times New Roman" w:cs="Arial"/>
                <w:color w:val="000000"/>
                <w:kern w:val="0"/>
                <w:sz w:val="20"/>
                <w:szCs w:val="20"/>
                <w:lang w:eastAsia="en-GB"/>
                <w14:ligatures w14:val="none"/>
              </w:rPr>
            </w:pPr>
            <w:r w:rsidRPr="004542B5">
              <w:rPr>
                <w:rFonts w:eastAsia="Times New Roman" w:cs="Arial"/>
                <w:color w:val="000000"/>
                <w:kern w:val="0"/>
                <w:sz w:val="20"/>
                <w:szCs w:val="20"/>
                <w:lang w:eastAsia="en-GB"/>
                <w14:ligatures w14:val="none"/>
              </w:rPr>
              <w:t>Two</w:t>
            </w:r>
          </w:p>
        </w:tc>
        <w:tc>
          <w:tcPr>
            <w:tcW w:w="1418" w:type="dxa"/>
            <w:noWrap/>
            <w:vAlign w:val="center"/>
            <w:hideMark/>
          </w:tcPr>
          <w:p w14:paraId="2D08895A" w14:textId="77777777" w:rsidR="00ED3112" w:rsidRPr="004542B5" w:rsidRDefault="00ED3112" w:rsidP="004542B5">
            <w:pPr>
              <w:tabs>
                <w:tab w:val="left" w:pos="1735"/>
              </w:tabs>
              <w:spacing w:after="120" w:line="240" w:lineRule="auto"/>
              <w:jc w:val="center"/>
              <w:rPr>
                <w:rFonts w:eastAsia="Times New Roman" w:cs="Arial"/>
                <w:color w:val="000000"/>
                <w:kern w:val="0"/>
                <w:sz w:val="20"/>
                <w:szCs w:val="20"/>
                <w:lang w:eastAsia="en-GB"/>
                <w14:ligatures w14:val="none"/>
              </w:rPr>
            </w:pPr>
            <w:r w:rsidRPr="004542B5">
              <w:rPr>
                <w:rFonts w:eastAsia="Times New Roman" w:cs="Arial"/>
                <w:color w:val="000000"/>
                <w:kern w:val="0"/>
                <w:sz w:val="20"/>
                <w:szCs w:val="20"/>
                <w:lang w:eastAsia="en-GB"/>
                <w14:ligatures w14:val="none"/>
              </w:rPr>
              <w:t>4</w:t>
            </w:r>
          </w:p>
        </w:tc>
        <w:tc>
          <w:tcPr>
            <w:tcW w:w="709" w:type="dxa"/>
            <w:noWrap/>
            <w:vAlign w:val="center"/>
            <w:hideMark/>
          </w:tcPr>
          <w:p w14:paraId="3B89FFA9" w14:textId="77777777" w:rsidR="00ED3112" w:rsidRPr="004542B5" w:rsidRDefault="00ED3112" w:rsidP="004542B5">
            <w:pPr>
              <w:tabs>
                <w:tab w:val="left" w:pos="1735"/>
              </w:tabs>
              <w:spacing w:after="120" w:line="240" w:lineRule="auto"/>
              <w:jc w:val="center"/>
              <w:rPr>
                <w:rFonts w:eastAsia="Times New Roman" w:cs="Arial"/>
                <w:color w:val="000000"/>
                <w:kern w:val="0"/>
                <w:sz w:val="20"/>
                <w:szCs w:val="20"/>
                <w:lang w:eastAsia="en-GB"/>
                <w14:ligatures w14:val="none"/>
              </w:rPr>
            </w:pPr>
            <w:r w:rsidRPr="004542B5">
              <w:rPr>
                <w:rFonts w:eastAsia="Times New Roman" w:cs="Arial"/>
                <w:color w:val="000000"/>
                <w:kern w:val="0"/>
                <w:sz w:val="20"/>
                <w:szCs w:val="20"/>
                <w:lang w:eastAsia="en-GB"/>
                <w14:ligatures w14:val="none"/>
              </w:rPr>
              <w:t>2</w:t>
            </w:r>
          </w:p>
        </w:tc>
        <w:tc>
          <w:tcPr>
            <w:tcW w:w="992" w:type="dxa"/>
            <w:noWrap/>
            <w:vAlign w:val="center"/>
            <w:hideMark/>
          </w:tcPr>
          <w:p w14:paraId="3821D88D" w14:textId="77777777" w:rsidR="00ED3112" w:rsidRPr="004542B5" w:rsidRDefault="00ED3112" w:rsidP="004542B5">
            <w:pPr>
              <w:tabs>
                <w:tab w:val="left" w:pos="1735"/>
              </w:tabs>
              <w:spacing w:after="120" w:line="240" w:lineRule="auto"/>
              <w:jc w:val="center"/>
              <w:rPr>
                <w:rFonts w:eastAsia="Times New Roman" w:cs="Arial"/>
                <w:color w:val="000000"/>
                <w:kern w:val="0"/>
                <w:sz w:val="20"/>
                <w:szCs w:val="20"/>
                <w:lang w:eastAsia="en-GB"/>
                <w14:ligatures w14:val="none"/>
              </w:rPr>
            </w:pPr>
            <w:r w:rsidRPr="004542B5">
              <w:rPr>
                <w:rFonts w:eastAsia="Times New Roman" w:cs="Arial"/>
                <w:color w:val="000000"/>
                <w:kern w:val="0"/>
                <w:sz w:val="20"/>
                <w:szCs w:val="20"/>
                <w:lang w:eastAsia="en-GB"/>
                <w14:ligatures w14:val="none"/>
              </w:rPr>
              <w:t>2</w:t>
            </w:r>
          </w:p>
        </w:tc>
        <w:tc>
          <w:tcPr>
            <w:tcW w:w="1417" w:type="dxa"/>
            <w:noWrap/>
            <w:vAlign w:val="center"/>
            <w:hideMark/>
          </w:tcPr>
          <w:p w14:paraId="057D711E" w14:textId="77777777" w:rsidR="00ED3112" w:rsidRPr="004542B5" w:rsidRDefault="00ED3112" w:rsidP="004542B5">
            <w:pPr>
              <w:tabs>
                <w:tab w:val="left" w:pos="1735"/>
              </w:tabs>
              <w:spacing w:after="120" w:line="240" w:lineRule="auto"/>
              <w:jc w:val="center"/>
              <w:rPr>
                <w:rFonts w:eastAsia="Times New Roman" w:cs="Arial"/>
                <w:color w:val="000000"/>
                <w:kern w:val="0"/>
                <w:sz w:val="20"/>
                <w:szCs w:val="20"/>
                <w:lang w:eastAsia="en-GB"/>
                <w14:ligatures w14:val="none"/>
              </w:rPr>
            </w:pPr>
          </w:p>
        </w:tc>
      </w:tr>
      <w:tr w:rsidR="00CA1A25" w:rsidRPr="00CA1A25" w14:paraId="7054A904" w14:textId="77777777" w:rsidTr="004542B5">
        <w:tc>
          <w:tcPr>
            <w:tcW w:w="1699" w:type="dxa"/>
            <w:noWrap/>
            <w:vAlign w:val="center"/>
            <w:hideMark/>
          </w:tcPr>
          <w:p w14:paraId="390FF348" w14:textId="2F9F5983" w:rsidR="00ED3112" w:rsidRPr="004542B5" w:rsidRDefault="00DD5FA5" w:rsidP="004542B5">
            <w:pPr>
              <w:tabs>
                <w:tab w:val="left" w:pos="1735"/>
              </w:tabs>
              <w:spacing w:after="120" w:line="240" w:lineRule="auto"/>
              <w:rPr>
                <w:rFonts w:eastAsia="Times New Roman" w:cs="Arial"/>
                <w:color w:val="000000"/>
                <w:kern w:val="0"/>
                <w:sz w:val="20"/>
                <w:szCs w:val="20"/>
                <w:lang w:eastAsia="en-GB"/>
                <w14:ligatures w14:val="none"/>
              </w:rPr>
            </w:pPr>
            <w:r w:rsidRPr="004542B5">
              <w:rPr>
                <w:rFonts w:eastAsia="Times New Roman" w:cs="Arial"/>
                <w:color w:val="000000"/>
                <w:kern w:val="0"/>
                <w:sz w:val="20"/>
                <w:szCs w:val="20"/>
                <w:lang w:eastAsia="en-GB"/>
                <w14:ligatures w14:val="none"/>
              </w:rPr>
              <w:t xml:space="preserve">Country Universities Centre </w:t>
            </w:r>
            <w:r w:rsidR="00ED3112" w:rsidRPr="004542B5">
              <w:rPr>
                <w:rFonts w:eastAsia="Times New Roman" w:cs="Arial"/>
                <w:color w:val="000000"/>
                <w:kern w:val="0"/>
                <w:sz w:val="20"/>
                <w:szCs w:val="20"/>
                <w:lang w:eastAsia="en-GB"/>
                <w14:ligatures w14:val="none"/>
              </w:rPr>
              <w:t>Ovens Murray</w:t>
            </w:r>
          </w:p>
        </w:tc>
        <w:tc>
          <w:tcPr>
            <w:tcW w:w="1415" w:type="dxa"/>
            <w:noWrap/>
            <w:vAlign w:val="center"/>
            <w:hideMark/>
          </w:tcPr>
          <w:p w14:paraId="33F4D5A4" w14:textId="77777777" w:rsidR="00ED3112" w:rsidRPr="004542B5" w:rsidRDefault="00ED3112" w:rsidP="004542B5">
            <w:pPr>
              <w:tabs>
                <w:tab w:val="left" w:pos="1735"/>
              </w:tabs>
              <w:spacing w:after="120" w:line="240" w:lineRule="auto"/>
              <w:rPr>
                <w:rFonts w:eastAsia="Times New Roman" w:cs="Arial"/>
                <w:color w:val="000000"/>
                <w:kern w:val="0"/>
                <w:sz w:val="20"/>
                <w:szCs w:val="20"/>
                <w:lang w:eastAsia="en-GB"/>
                <w14:ligatures w14:val="none"/>
              </w:rPr>
            </w:pPr>
            <w:r w:rsidRPr="004542B5">
              <w:rPr>
                <w:rFonts w:eastAsia="Times New Roman" w:cs="Arial"/>
                <w:color w:val="000000"/>
                <w:kern w:val="0"/>
                <w:sz w:val="20"/>
                <w:szCs w:val="20"/>
                <w:lang w:eastAsia="en-GB"/>
                <w14:ligatures w14:val="none"/>
              </w:rPr>
              <w:t>Victoria</w:t>
            </w:r>
          </w:p>
        </w:tc>
        <w:tc>
          <w:tcPr>
            <w:tcW w:w="1417" w:type="dxa"/>
            <w:noWrap/>
            <w:vAlign w:val="center"/>
            <w:hideMark/>
          </w:tcPr>
          <w:p w14:paraId="52B4CF2A" w14:textId="545C0558" w:rsidR="00ED3112" w:rsidRPr="004542B5" w:rsidRDefault="006011C1" w:rsidP="00081C2C">
            <w:pPr>
              <w:tabs>
                <w:tab w:val="left" w:pos="1735"/>
              </w:tabs>
              <w:spacing w:after="120" w:line="240" w:lineRule="auto"/>
              <w:rPr>
                <w:rFonts w:eastAsia="Times New Roman" w:cs="Arial"/>
                <w:color w:val="000000"/>
                <w:kern w:val="0"/>
                <w:sz w:val="20"/>
                <w:szCs w:val="20"/>
                <w:lang w:eastAsia="en-GB"/>
                <w14:ligatures w14:val="none"/>
              </w:rPr>
            </w:pPr>
            <w:r w:rsidRPr="004542B5">
              <w:rPr>
                <w:rFonts w:eastAsia="Times New Roman" w:cs="Arial"/>
                <w:color w:val="000000"/>
                <w:kern w:val="0"/>
                <w:sz w:val="20"/>
                <w:szCs w:val="20"/>
                <w:lang w:eastAsia="en-GB"/>
                <w14:ligatures w14:val="none"/>
              </w:rPr>
              <w:t>Two</w:t>
            </w:r>
          </w:p>
        </w:tc>
        <w:tc>
          <w:tcPr>
            <w:tcW w:w="1418" w:type="dxa"/>
            <w:noWrap/>
            <w:vAlign w:val="center"/>
            <w:hideMark/>
          </w:tcPr>
          <w:p w14:paraId="7D7C6F3F" w14:textId="77777777" w:rsidR="00ED3112" w:rsidRPr="004542B5" w:rsidRDefault="00ED3112" w:rsidP="004542B5">
            <w:pPr>
              <w:tabs>
                <w:tab w:val="left" w:pos="1735"/>
              </w:tabs>
              <w:spacing w:after="120" w:line="240" w:lineRule="auto"/>
              <w:jc w:val="center"/>
              <w:rPr>
                <w:rFonts w:eastAsia="Times New Roman" w:cs="Arial"/>
                <w:color w:val="000000"/>
                <w:kern w:val="0"/>
                <w:sz w:val="20"/>
                <w:szCs w:val="20"/>
                <w:lang w:eastAsia="en-GB"/>
                <w14:ligatures w14:val="none"/>
              </w:rPr>
            </w:pPr>
            <w:r w:rsidRPr="004542B5">
              <w:rPr>
                <w:rFonts w:eastAsia="Times New Roman" w:cs="Arial"/>
                <w:color w:val="000000"/>
                <w:kern w:val="0"/>
                <w:sz w:val="20"/>
                <w:szCs w:val="20"/>
                <w:lang w:eastAsia="en-GB"/>
                <w14:ligatures w14:val="none"/>
              </w:rPr>
              <w:t>8</w:t>
            </w:r>
          </w:p>
        </w:tc>
        <w:tc>
          <w:tcPr>
            <w:tcW w:w="709" w:type="dxa"/>
            <w:noWrap/>
            <w:vAlign w:val="center"/>
            <w:hideMark/>
          </w:tcPr>
          <w:p w14:paraId="29C4C0CB" w14:textId="77777777" w:rsidR="00ED3112" w:rsidRPr="004542B5" w:rsidRDefault="00ED3112" w:rsidP="004542B5">
            <w:pPr>
              <w:tabs>
                <w:tab w:val="left" w:pos="1735"/>
              </w:tabs>
              <w:spacing w:after="120" w:line="240" w:lineRule="auto"/>
              <w:jc w:val="center"/>
              <w:rPr>
                <w:rFonts w:eastAsia="Times New Roman" w:cs="Arial"/>
                <w:color w:val="000000"/>
                <w:kern w:val="0"/>
                <w:sz w:val="20"/>
                <w:szCs w:val="20"/>
                <w:lang w:eastAsia="en-GB"/>
                <w14:ligatures w14:val="none"/>
              </w:rPr>
            </w:pPr>
            <w:r w:rsidRPr="004542B5">
              <w:rPr>
                <w:rFonts w:eastAsia="Times New Roman" w:cs="Arial"/>
                <w:color w:val="000000"/>
                <w:kern w:val="0"/>
                <w:sz w:val="20"/>
                <w:szCs w:val="20"/>
                <w:lang w:eastAsia="en-GB"/>
                <w14:ligatures w14:val="none"/>
              </w:rPr>
              <w:t>3</w:t>
            </w:r>
          </w:p>
        </w:tc>
        <w:tc>
          <w:tcPr>
            <w:tcW w:w="992" w:type="dxa"/>
            <w:noWrap/>
            <w:vAlign w:val="center"/>
            <w:hideMark/>
          </w:tcPr>
          <w:p w14:paraId="7C24FDCA" w14:textId="77777777" w:rsidR="00ED3112" w:rsidRPr="004542B5" w:rsidRDefault="00ED3112" w:rsidP="004542B5">
            <w:pPr>
              <w:tabs>
                <w:tab w:val="left" w:pos="1735"/>
              </w:tabs>
              <w:spacing w:after="120" w:line="240" w:lineRule="auto"/>
              <w:jc w:val="center"/>
              <w:rPr>
                <w:rFonts w:eastAsia="Times New Roman" w:cs="Arial"/>
                <w:color w:val="000000"/>
                <w:kern w:val="0"/>
                <w:sz w:val="20"/>
                <w:szCs w:val="20"/>
                <w:lang w:eastAsia="en-GB"/>
                <w14:ligatures w14:val="none"/>
              </w:rPr>
            </w:pPr>
            <w:r w:rsidRPr="004542B5">
              <w:rPr>
                <w:rFonts w:eastAsia="Times New Roman" w:cs="Arial"/>
                <w:color w:val="000000"/>
                <w:kern w:val="0"/>
                <w:sz w:val="20"/>
                <w:szCs w:val="20"/>
                <w:lang w:eastAsia="en-GB"/>
                <w14:ligatures w14:val="none"/>
              </w:rPr>
              <w:t>2</w:t>
            </w:r>
          </w:p>
        </w:tc>
        <w:tc>
          <w:tcPr>
            <w:tcW w:w="1417" w:type="dxa"/>
            <w:noWrap/>
            <w:vAlign w:val="center"/>
            <w:hideMark/>
          </w:tcPr>
          <w:p w14:paraId="32292A9D" w14:textId="199B77E9" w:rsidR="00ED3112" w:rsidRPr="004542B5" w:rsidRDefault="00FC41DC" w:rsidP="004542B5">
            <w:pPr>
              <w:tabs>
                <w:tab w:val="left" w:pos="1735"/>
              </w:tabs>
              <w:spacing w:after="120" w:line="240" w:lineRule="auto"/>
              <w:jc w:val="center"/>
              <w:rPr>
                <w:rFonts w:eastAsia="Times New Roman" w:cs="Arial"/>
                <w:color w:val="000000"/>
                <w:kern w:val="0"/>
                <w:sz w:val="20"/>
                <w:szCs w:val="20"/>
                <w:lang w:eastAsia="en-GB"/>
                <w14:ligatures w14:val="none"/>
              </w:rPr>
            </w:pPr>
            <w:r w:rsidRPr="004542B5">
              <w:rPr>
                <w:rFonts w:eastAsia="Times New Roman" w:cs="Arial"/>
                <w:color w:val="000000"/>
                <w:kern w:val="0"/>
                <w:sz w:val="20"/>
                <w:szCs w:val="20"/>
                <w:lang w:eastAsia="en-GB"/>
                <w14:ligatures w14:val="none"/>
              </w:rPr>
              <w:t>4</w:t>
            </w:r>
          </w:p>
        </w:tc>
      </w:tr>
      <w:tr w:rsidR="00CA1A25" w:rsidRPr="00CA1A25" w14:paraId="52BA11B4" w14:textId="77777777" w:rsidTr="004542B5">
        <w:tc>
          <w:tcPr>
            <w:tcW w:w="1699" w:type="dxa"/>
            <w:noWrap/>
            <w:vAlign w:val="center"/>
            <w:hideMark/>
          </w:tcPr>
          <w:p w14:paraId="7AE4F270" w14:textId="77777777" w:rsidR="00ED3112" w:rsidRPr="004542B5" w:rsidRDefault="00ED3112" w:rsidP="004542B5">
            <w:pPr>
              <w:tabs>
                <w:tab w:val="left" w:pos="1735"/>
              </w:tabs>
              <w:spacing w:after="120" w:line="240" w:lineRule="auto"/>
              <w:rPr>
                <w:rFonts w:eastAsia="Times New Roman" w:cs="Arial"/>
                <w:color w:val="000000"/>
                <w:kern w:val="0"/>
                <w:sz w:val="20"/>
                <w:szCs w:val="20"/>
                <w:lang w:eastAsia="en-GB"/>
                <w14:ligatures w14:val="none"/>
              </w:rPr>
            </w:pPr>
          </w:p>
        </w:tc>
        <w:tc>
          <w:tcPr>
            <w:tcW w:w="1415" w:type="dxa"/>
            <w:noWrap/>
            <w:vAlign w:val="center"/>
            <w:hideMark/>
          </w:tcPr>
          <w:p w14:paraId="3C35B9C9" w14:textId="77777777" w:rsidR="00ED3112" w:rsidRPr="004542B5" w:rsidRDefault="00ED3112" w:rsidP="004542B5">
            <w:pPr>
              <w:tabs>
                <w:tab w:val="left" w:pos="1735"/>
              </w:tabs>
              <w:spacing w:after="120" w:line="240" w:lineRule="auto"/>
              <w:rPr>
                <w:rFonts w:eastAsia="Times New Roman" w:cs="Arial"/>
                <w:kern w:val="0"/>
                <w:sz w:val="20"/>
                <w:szCs w:val="20"/>
                <w:lang w:eastAsia="en-GB"/>
                <w14:ligatures w14:val="none"/>
              </w:rPr>
            </w:pPr>
          </w:p>
        </w:tc>
        <w:tc>
          <w:tcPr>
            <w:tcW w:w="1417" w:type="dxa"/>
            <w:noWrap/>
            <w:vAlign w:val="center"/>
            <w:hideMark/>
          </w:tcPr>
          <w:p w14:paraId="74251AAD" w14:textId="77777777" w:rsidR="00ED3112" w:rsidRPr="004542B5" w:rsidRDefault="00ED3112" w:rsidP="00081C2C">
            <w:pPr>
              <w:tabs>
                <w:tab w:val="left" w:pos="1735"/>
              </w:tabs>
              <w:spacing w:after="120" w:line="240" w:lineRule="auto"/>
              <w:rPr>
                <w:rFonts w:eastAsia="Times New Roman" w:cs="Arial"/>
                <w:kern w:val="0"/>
                <w:sz w:val="20"/>
                <w:szCs w:val="20"/>
                <w:lang w:eastAsia="en-GB"/>
                <w14:ligatures w14:val="none"/>
              </w:rPr>
            </w:pPr>
          </w:p>
        </w:tc>
        <w:tc>
          <w:tcPr>
            <w:tcW w:w="1418" w:type="dxa"/>
            <w:vAlign w:val="center"/>
            <w:hideMark/>
          </w:tcPr>
          <w:p w14:paraId="4E7D43B3" w14:textId="187D3B83" w:rsidR="00ED3112" w:rsidRPr="004542B5" w:rsidRDefault="00ED3112" w:rsidP="004542B5">
            <w:pPr>
              <w:tabs>
                <w:tab w:val="left" w:pos="1735"/>
              </w:tabs>
              <w:spacing w:after="120" w:line="240" w:lineRule="auto"/>
              <w:rPr>
                <w:rFonts w:eastAsia="Times New Roman" w:cs="Arial"/>
                <w:color w:val="000000"/>
                <w:kern w:val="0"/>
                <w:sz w:val="20"/>
                <w:szCs w:val="20"/>
                <w:lang w:eastAsia="en-GB"/>
                <w14:ligatures w14:val="none"/>
              </w:rPr>
            </w:pPr>
            <w:r w:rsidRPr="004542B5">
              <w:rPr>
                <w:rFonts w:eastAsia="Times New Roman" w:cs="Arial"/>
                <w:color w:val="000000"/>
                <w:kern w:val="0"/>
                <w:sz w:val="20"/>
                <w:szCs w:val="20"/>
                <w:lang w:eastAsia="en-GB"/>
                <w14:ligatures w14:val="none"/>
              </w:rPr>
              <w:t>Total by participant</w:t>
            </w:r>
            <w:r w:rsidR="00CA1A25" w:rsidRPr="004542B5">
              <w:rPr>
                <w:rFonts w:eastAsia="Times New Roman" w:cs="Arial"/>
                <w:color w:val="000000"/>
                <w:kern w:val="0"/>
                <w:sz w:val="20"/>
                <w:szCs w:val="20"/>
                <w:lang w:eastAsia="en-GB"/>
                <w14:ligatures w14:val="none"/>
              </w:rPr>
              <w:t xml:space="preserve"> type</w:t>
            </w:r>
          </w:p>
        </w:tc>
        <w:tc>
          <w:tcPr>
            <w:tcW w:w="709" w:type="dxa"/>
            <w:noWrap/>
            <w:vAlign w:val="center"/>
            <w:hideMark/>
          </w:tcPr>
          <w:p w14:paraId="369B1699" w14:textId="77777777" w:rsidR="00ED3112" w:rsidRPr="004542B5" w:rsidRDefault="00ED3112" w:rsidP="004542B5">
            <w:pPr>
              <w:tabs>
                <w:tab w:val="left" w:pos="1735"/>
              </w:tabs>
              <w:spacing w:after="120" w:line="240" w:lineRule="auto"/>
              <w:jc w:val="center"/>
              <w:rPr>
                <w:rFonts w:eastAsia="Times New Roman" w:cs="Arial"/>
                <w:color w:val="000000"/>
                <w:kern w:val="0"/>
                <w:sz w:val="20"/>
                <w:szCs w:val="20"/>
                <w:lang w:eastAsia="en-GB"/>
                <w14:ligatures w14:val="none"/>
              </w:rPr>
            </w:pPr>
            <w:r w:rsidRPr="004542B5">
              <w:rPr>
                <w:rFonts w:eastAsia="Times New Roman" w:cs="Arial"/>
                <w:color w:val="000000"/>
                <w:kern w:val="0"/>
                <w:sz w:val="20"/>
                <w:szCs w:val="20"/>
                <w:lang w:eastAsia="en-GB"/>
                <w14:ligatures w14:val="none"/>
              </w:rPr>
              <w:t>23</w:t>
            </w:r>
          </w:p>
        </w:tc>
        <w:tc>
          <w:tcPr>
            <w:tcW w:w="992" w:type="dxa"/>
            <w:noWrap/>
            <w:vAlign w:val="center"/>
            <w:hideMark/>
          </w:tcPr>
          <w:p w14:paraId="76BECCFC" w14:textId="77777777" w:rsidR="00ED3112" w:rsidRPr="004542B5" w:rsidRDefault="00ED3112" w:rsidP="004542B5">
            <w:pPr>
              <w:tabs>
                <w:tab w:val="left" w:pos="1735"/>
              </w:tabs>
              <w:spacing w:after="120" w:line="240" w:lineRule="auto"/>
              <w:jc w:val="center"/>
              <w:rPr>
                <w:rFonts w:eastAsia="Times New Roman" w:cs="Arial"/>
                <w:color w:val="000000"/>
                <w:kern w:val="0"/>
                <w:sz w:val="20"/>
                <w:szCs w:val="20"/>
                <w:lang w:eastAsia="en-GB"/>
                <w14:ligatures w14:val="none"/>
              </w:rPr>
            </w:pPr>
            <w:r w:rsidRPr="004542B5">
              <w:rPr>
                <w:rFonts w:eastAsia="Times New Roman" w:cs="Arial"/>
                <w:color w:val="000000"/>
                <w:kern w:val="0"/>
                <w:sz w:val="20"/>
                <w:szCs w:val="20"/>
                <w:lang w:eastAsia="en-GB"/>
                <w14:ligatures w14:val="none"/>
              </w:rPr>
              <w:t>18</w:t>
            </w:r>
          </w:p>
        </w:tc>
        <w:tc>
          <w:tcPr>
            <w:tcW w:w="1417" w:type="dxa"/>
            <w:noWrap/>
            <w:vAlign w:val="center"/>
            <w:hideMark/>
          </w:tcPr>
          <w:p w14:paraId="10CAE4D9" w14:textId="63A8A5A2" w:rsidR="00ED3112" w:rsidRPr="004542B5" w:rsidRDefault="00FC41DC" w:rsidP="004542B5">
            <w:pPr>
              <w:tabs>
                <w:tab w:val="left" w:pos="1735"/>
              </w:tabs>
              <w:spacing w:after="120" w:line="240" w:lineRule="auto"/>
              <w:jc w:val="center"/>
              <w:rPr>
                <w:rFonts w:eastAsia="Times New Roman" w:cs="Arial"/>
                <w:color w:val="000000"/>
                <w:kern w:val="0"/>
                <w:sz w:val="20"/>
                <w:szCs w:val="20"/>
                <w:lang w:eastAsia="en-GB"/>
                <w14:ligatures w14:val="none"/>
              </w:rPr>
            </w:pPr>
            <w:r w:rsidRPr="004542B5">
              <w:rPr>
                <w:rFonts w:eastAsia="Times New Roman" w:cs="Arial"/>
                <w:color w:val="000000"/>
                <w:kern w:val="0"/>
                <w:sz w:val="20"/>
                <w:szCs w:val="20"/>
                <w:lang w:eastAsia="en-GB"/>
                <w14:ligatures w14:val="none"/>
              </w:rPr>
              <w:t>16</w:t>
            </w:r>
          </w:p>
        </w:tc>
      </w:tr>
      <w:tr w:rsidR="00CA1A25" w:rsidRPr="00CA1A25" w14:paraId="2206CB8E" w14:textId="77777777" w:rsidTr="004542B5">
        <w:tc>
          <w:tcPr>
            <w:tcW w:w="1699" w:type="dxa"/>
            <w:noWrap/>
            <w:vAlign w:val="center"/>
            <w:hideMark/>
          </w:tcPr>
          <w:p w14:paraId="4745FB0F" w14:textId="77777777" w:rsidR="00ED3112" w:rsidRPr="004542B5" w:rsidRDefault="00ED3112" w:rsidP="004542B5">
            <w:pPr>
              <w:tabs>
                <w:tab w:val="left" w:pos="1735"/>
              </w:tabs>
              <w:spacing w:after="120" w:line="240" w:lineRule="auto"/>
              <w:rPr>
                <w:rFonts w:eastAsia="Times New Roman" w:cs="Arial"/>
                <w:color w:val="000000"/>
                <w:kern w:val="0"/>
                <w:sz w:val="20"/>
                <w:szCs w:val="20"/>
                <w:lang w:eastAsia="en-GB"/>
                <w14:ligatures w14:val="none"/>
              </w:rPr>
            </w:pPr>
          </w:p>
        </w:tc>
        <w:tc>
          <w:tcPr>
            <w:tcW w:w="1415" w:type="dxa"/>
            <w:noWrap/>
            <w:vAlign w:val="center"/>
            <w:hideMark/>
          </w:tcPr>
          <w:p w14:paraId="62BD5207" w14:textId="77777777" w:rsidR="00ED3112" w:rsidRPr="004542B5" w:rsidRDefault="00ED3112" w:rsidP="004542B5">
            <w:pPr>
              <w:tabs>
                <w:tab w:val="left" w:pos="1735"/>
              </w:tabs>
              <w:spacing w:after="120" w:line="240" w:lineRule="auto"/>
              <w:rPr>
                <w:rFonts w:eastAsia="Times New Roman" w:cs="Arial"/>
                <w:kern w:val="0"/>
                <w:sz w:val="20"/>
                <w:szCs w:val="20"/>
                <w:lang w:eastAsia="en-GB"/>
                <w14:ligatures w14:val="none"/>
              </w:rPr>
            </w:pPr>
          </w:p>
        </w:tc>
        <w:tc>
          <w:tcPr>
            <w:tcW w:w="1417" w:type="dxa"/>
            <w:vAlign w:val="center"/>
            <w:hideMark/>
          </w:tcPr>
          <w:p w14:paraId="1400BFBF" w14:textId="6945D5C9" w:rsidR="00ED3112" w:rsidRPr="004542B5" w:rsidRDefault="00ED3112" w:rsidP="00081C2C">
            <w:pPr>
              <w:tabs>
                <w:tab w:val="left" w:pos="1735"/>
              </w:tabs>
              <w:spacing w:after="120" w:line="240" w:lineRule="auto"/>
              <w:rPr>
                <w:rFonts w:eastAsia="Times New Roman" w:cs="Arial"/>
                <w:color w:val="000000"/>
                <w:kern w:val="0"/>
                <w:sz w:val="20"/>
                <w:szCs w:val="20"/>
                <w:lang w:eastAsia="en-GB"/>
                <w14:ligatures w14:val="none"/>
              </w:rPr>
            </w:pPr>
            <w:r w:rsidRPr="004542B5">
              <w:rPr>
                <w:rFonts w:eastAsia="Times New Roman" w:cs="Arial"/>
                <w:color w:val="000000"/>
                <w:kern w:val="0"/>
                <w:sz w:val="20"/>
                <w:szCs w:val="20"/>
                <w:lang w:eastAsia="en-GB"/>
                <w14:ligatures w14:val="none"/>
              </w:rPr>
              <w:t xml:space="preserve">Total </w:t>
            </w:r>
            <w:r w:rsidR="00CA1A25" w:rsidRPr="004542B5">
              <w:rPr>
                <w:rFonts w:eastAsia="Times New Roman" w:cs="Arial"/>
                <w:color w:val="000000"/>
                <w:kern w:val="0"/>
                <w:sz w:val="20"/>
                <w:szCs w:val="20"/>
                <w:lang w:eastAsia="en-GB"/>
                <w14:ligatures w14:val="none"/>
              </w:rPr>
              <w:t>interviewees</w:t>
            </w:r>
          </w:p>
        </w:tc>
        <w:tc>
          <w:tcPr>
            <w:tcW w:w="1418" w:type="dxa"/>
            <w:noWrap/>
            <w:vAlign w:val="center"/>
            <w:hideMark/>
          </w:tcPr>
          <w:p w14:paraId="7BC8B6C2" w14:textId="5D1B56D5" w:rsidR="00ED3112" w:rsidRPr="004542B5" w:rsidRDefault="00FC41DC" w:rsidP="004542B5">
            <w:pPr>
              <w:tabs>
                <w:tab w:val="left" w:pos="1735"/>
              </w:tabs>
              <w:spacing w:after="120" w:line="240" w:lineRule="auto"/>
              <w:jc w:val="center"/>
              <w:rPr>
                <w:rFonts w:eastAsia="Times New Roman" w:cs="Arial"/>
                <w:color w:val="000000"/>
                <w:kern w:val="0"/>
                <w:sz w:val="20"/>
                <w:szCs w:val="20"/>
                <w:lang w:eastAsia="en-GB"/>
                <w14:ligatures w14:val="none"/>
              </w:rPr>
            </w:pPr>
            <w:r w:rsidRPr="004542B5">
              <w:rPr>
                <w:rFonts w:eastAsia="Times New Roman" w:cs="Arial"/>
                <w:color w:val="000000"/>
                <w:kern w:val="0"/>
                <w:sz w:val="20"/>
                <w:szCs w:val="20"/>
                <w:lang w:eastAsia="en-GB"/>
                <w14:ligatures w14:val="none"/>
              </w:rPr>
              <w:t>57</w:t>
            </w:r>
          </w:p>
        </w:tc>
        <w:tc>
          <w:tcPr>
            <w:tcW w:w="709" w:type="dxa"/>
            <w:noWrap/>
            <w:vAlign w:val="center"/>
            <w:hideMark/>
          </w:tcPr>
          <w:p w14:paraId="5E182F67" w14:textId="77777777" w:rsidR="00ED3112" w:rsidRPr="004542B5" w:rsidRDefault="00ED3112" w:rsidP="004542B5">
            <w:pPr>
              <w:tabs>
                <w:tab w:val="left" w:pos="1735"/>
              </w:tabs>
              <w:spacing w:after="120" w:line="240" w:lineRule="auto"/>
              <w:jc w:val="center"/>
              <w:rPr>
                <w:rFonts w:eastAsia="Times New Roman" w:cs="Arial"/>
                <w:color w:val="000000"/>
                <w:kern w:val="0"/>
                <w:sz w:val="20"/>
                <w:szCs w:val="20"/>
                <w:lang w:eastAsia="en-GB"/>
                <w14:ligatures w14:val="none"/>
              </w:rPr>
            </w:pPr>
          </w:p>
        </w:tc>
        <w:tc>
          <w:tcPr>
            <w:tcW w:w="992" w:type="dxa"/>
            <w:noWrap/>
            <w:vAlign w:val="center"/>
            <w:hideMark/>
          </w:tcPr>
          <w:p w14:paraId="60DF7714" w14:textId="77777777" w:rsidR="00ED3112" w:rsidRPr="004542B5" w:rsidRDefault="00ED3112" w:rsidP="004542B5">
            <w:pPr>
              <w:tabs>
                <w:tab w:val="left" w:pos="1735"/>
              </w:tabs>
              <w:spacing w:after="120" w:line="240" w:lineRule="auto"/>
              <w:jc w:val="center"/>
              <w:rPr>
                <w:rFonts w:eastAsia="Times New Roman" w:cs="Arial"/>
                <w:kern w:val="0"/>
                <w:sz w:val="20"/>
                <w:szCs w:val="20"/>
                <w:lang w:eastAsia="en-GB"/>
                <w14:ligatures w14:val="none"/>
              </w:rPr>
            </w:pPr>
          </w:p>
        </w:tc>
        <w:tc>
          <w:tcPr>
            <w:tcW w:w="1417" w:type="dxa"/>
            <w:noWrap/>
            <w:vAlign w:val="center"/>
            <w:hideMark/>
          </w:tcPr>
          <w:p w14:paraId="77E83359" w14:textId="77777777" w:rsidR="00ED3112" w:rsidRPr="004542B5" w:rsidRDefault="00ED3112" w:rsidP="004542B5">
            <w:pPr>
              <w:tabs>
                <w:tab w:val="left" w:pos="1735"/>
              </w:tabs>
              <w:spacing w:after="120" w:line="240" w:lineRule="auto"/>
              <w:jc w:val="center"/>
              <w:rPr>
                <w:rFonts w:eastAsia="Times New Roman" w:cs="Arial"/>
                <w:kern w:val="0"/>
                <w:sz w:val="20"/>
                <w:szCs w:val="20"/>
                <w:lang w:eastAsia="en-GB"/>
                <w14:ligatures w14:val="none"/>
              </w:rPr>
            </w:pPr>
          </w:p>
        </w:tc>
      </w:tr>
    </w:tbl>
    <w:p w14:paraId="27694B72" w14:textId="77777777" w:rsidR="00E06423" w:rsidRPr="004542B5" w:rsidRDefault="00E06423" w:rsidP="00AE35D1">
      <w:pPr>
        <w:jc w:val="both"/>
        <w:rPr>
          <w:rFonts w:cs="Arial"/>
          <w:sz w:val="20"/>
          <w:szCs w:val="20"/>
        </w:rPr>
      </w:pPr>
    </w:p>
    <w:p w14:paraId="637CE8FD" w14:textId="2F618F86" w:rsidR="00333959" w:rsidRPr="00DE4D0A" w:rsidRDefault="00333959" w:rsidP="00FB2373">
      <w:pPr>
        <w:pStyle w:val="Heading4"/>
      </w:pPr>
      <w:bookmarkStart w:id="85" w:name="_Toc181261482"/>
      <w:r w:rsidRPr="00DE4D0A">
        <w:t xml:space="preserve">Interview </w:t>
      </w:r>
      <w:bookmarkEnd w:id="85"/>
      <w:r w:rsidR="007D5C04">
        <w:t>p</w:t>
      </w:r>
      <w:r w:rsidR="00381BEC" w:rsidRPr="00DE4D0A">
        <w:t>rotocol</w:t>
      </w:r>
    </w:p>
    <w:p w14:paraId="71E9764A" w14:textId="262AFD1F" w:rsidR="00333959" w:rsidRPr="007C03C1" w:rsidRDefault="00333959" w:rsidP="00750D47">
      <w:r w:rsidRPr="007C03C1">
        <w:t>Interviews were semi-structured</w:t>
      </w:r>
      <w:r w:rsidR="00D06E94">
        <w:t xml:space="preserve">, </w:t>
      </w:r>
      <w:r w:rsidRPr="007C03C1">
        <w:t>conducted in an extended conversation style</w:t>
      </w:r>
      <w:r w:rsidR="00D06E94">
        <w:t>, and the audio was recorded on a password protected device.</w:t>
      </w:r>
      <w:r w:rsidRPr="007C03C1">
        <w:t xml:space="preserve"> </w:t>
      </w:r>
      <w:r w:rsidR="00E3218A">
        <w:t xml:space="preserve">This approach </w:t>
      </w:r>
      <w:r w:rsidRPr="007C03C1">
        <w:t xml:space="preserve">involved the interviewer having a list of pre-determined questions </w:t>
      </w:r>
      <w:r w:rsidR="00CA1A25">
        <w:t>to which they could</w:t>
      </w:r>
      <w:r w:rsidRPr="007C03C1">
        <w:t xml:space="preserve"> </w:t>
      </w:r>
      <w:r w:rsidR="00583E50" w:rsidRPr="007C03C1">
        <w:t>refer</w:t>
      </w:r>
      <w:r w:rsidRPr="007C03C1">
        <w:t xml:space="preserve"> </w:t>
      </w:r>
      <w:r w:rsidR="00467336" w:rsidRPr="007C03C1">
        <w:t>but</w:t>
      </w:r>
      <w:r w:rsidRPr="007C03C1">
        <w:t xml:space="preserve"> otherwise </w:t>
      </w:r>
      <w:r w:rsidR="00CA1A25" w:rsidRPr="007C03C1">
        <w:t>mov</w:t>
      </w:r>
      <w:r w:rsidR="00CA1A25">
        <w:t>ing</w:t>
      </w:r>
      <w:r w:rsidR="00CA1A25" w:rsidRPr="007C03C1">
        <w:t xml:space="preserve"> </w:t>
      </w:r>
      <w:r w:rsidRPr="007C03C1">
        <w:t xml:space="preserve">the conversation forward in an organic way, exploring topics and themes as they </w:t>
      </w:r>
      <w:r w:rsidR="00CA1A25" w:rsidRPr="007C03C1">
        <w:t>ar</w:t>
      </w:r>
      <w:r w:rsidR="00CA1A25">
        <w:t>o</w:t>
      </w:r>
      <w:r w:rsidR="00CA1A25" w:rsidRPr="007C03C1">
        <w:t>se</w:t>
      </w:r>
      <w:r w:rsidRPr="007C03C1">
        <w:t xml:space="preserve">. While structured interviews allow for a more </w:t>
      </w:r>
      <w:r w:rsidR="00CA1A25">
        <w:t>“</w:t>
      </w:r>
      <w:r w:rsidR="00CA1A25" w:rsidRPr="007C03C1">
        <w:t>scientific</w:t>
      </w:r>
      <w:r w:rsidR="00CA1A25">
        <w:t>”</w:t>
      </w:r>
      <w:r w:rsidR="00CA1A25" w:rsidRPr="007C03C1">
        <w:t xml:space="preserve"> </w:t>
      </w:r>
      <w:r w:rsidRPr="007C03C1">
        <w:t xml:space="preserve">method that is seen to be more consistent </w:t>
      </w:r>
      <w:r w:rsidRPr="007C03C1">
        <w:lastRenderedPageBreak/>
        <w:t xml:space="preserve">and attempts to minimise </w:t>
      </w:r>
      <w:r w:rsidR="00CA1A25">
        <w:t>any</w:t>
      </w:r>
      <w:r w:rsidR="00CA1A25" w:rsidRPr="007C03C1">
        <w:t xml:space="preserve"> </w:t>
      </w:r>
      <w:r w:rsidRPr="007C03C1">
        <w:t xml:space="preserve">biases of the research team, the semi-structured method takes the scientific </w:t>
      </w:r>
      <w:r w:rsidR="00583E50" w:rsidRPr="007C03C1">
        <w:t>approach</w:t>
      </w:r>
      <w:r w:rsidRPr="007C03C1">
        <w:t xml:space="preserve"> and grounds it in the human reality of complex social environments. Semi-structured interviews recognise that interviews are not a “neutral instrument” and instead are “infused with cultural and social norms” </w:t>
      </w:r>
      <w:r w:rsidR="00AA48B6" w:rsidRPr="00DD3CC1">
        <w:rPr>
          <w:noProof/>
        </w:rPr>
        <w:t>(Marvasti &amp; Freie, 2017, p. 626)</w:t>
      </w:r>
      <w:r w:rsidRPr="007C03C1">
        <w:t xml:space="preserve">. Having a set group of core </w:t>
      </w:r>
      <w:r w:rsidR="006031EB" w:rsidRPr="007C03C1">
        <w:t>questions and</w:t>
      </w:r>
      <w:r w:rsidRPr="007C03C1">
        <w:t xml:space="preserve"> allowing follow-up questions in response to </w:t>
      </w:r>
      <w:r w:rsidR="00AA48B6">
        <w:t>an</w:t>
      </w:r>
      <w:r w:rsidR="00AA48B6" w:rsidRPr="007C03C1">
        <w:t xml:space="preserve"> </w:t>
      </w:r>
      <w:r w:rsidRPr="007C03C1">
        <w:t xml:space="preserve">interviewee’s comments has resulted in deeper, more insightful data. </w:t>
      </w:r>
    </w:p>
    <w:p w14:paraId="5BF6C68D" w14:textId="335BABC5" w:rsidR="00333959" w:rsidRPr="007C03C1" w:rsidRDefault="00AA48B6" w:rsidP="00750D47">
      <w:pPr>
        <w:rPr>
          <w:noProof/>
        </w:rPr>
      </w:pPr>
      <w:r>
        <w:rPr>
          <w:noProof/>
        </w:rPr>
        <w:t>A</w:t>
      </w:r>
      <w:r w:rsidRPr="007C03C1">
        <w:rPr>
          <w:noProof/>
        </w:rPr>
        <w:t xml:space="preserve"> </w:t>
      </w:r>
      <w:r w:rsidR="00605CBC" w:rsidRPr="007C03C1">
        <w:rPr>
          <w:noProof/>
        </w:rPr>
        <w:t>sep</w:t>
      </w:r>
      <w:r w:rsidR="00605CBC">
        <w:rPr>
          <w:noProof/>
        </w:rPr>
        <w:t>a</w:t>
      </w:r>
      <w:r w:rsidR="00605CBC" w:rsidRPr="007C03C1">
        <w:rPr>
          <w:noProof/>
        </w:rPr>
        <w:t xml:space="preserve">rate </w:t>
      </w:r>
      <w:r w:rsidR="00A611CB" w:rsidRPr="007C03C1">
        <w:rPr>
          <w:noProof/>
        </w:rPr>
        <w:t>interview schedule</w:t>
      </w:r>
      <w:r>
        <w:rPr>
          <w:noProof/>
        </w:rPr>
        <w:t xml:space="preserve"> was</w:t>
      </w:r>
      <w:r w:rsidR="00A611CB" w:rsidRPr="007C03C1">
        <w:rPr>
          <w:noProof/>
        </w:rPr>
        <w:t xml:space="preserve"> developed </w:t>
      </w:r>
      <w:r w:rsidR="009D138E" w:rsidRPr="007C03C1">
        <w:rPr>
          <w:noProof/>
        </w:rPr>
        <w:t>for each participant category type</w:t>
      </w:r>
      <w:r>
        <w:rPr>
          <w:noProof/>
        </w:rPr>
        <w:t xml:space="preserve"> (see</w:t>
      </w:r>
      <w:r w:rsidR="009D138E" w:rsidRPr="007C03C1">
        <w:rPr>
          <w:noProof/>
        </w:rPr>
        <w:t xml:space="preserve"> </w:t>
      </w:r>
      <w:r w:rsidR="009D138E" w:rsidRPr="004542B5">
        <w:rPr>
          <w:noProof/>
        </w:rPr>
        <w:t xml:space="preserve">Appendix </w:t>
      </w:r>
      <w:r w:rsidR="00605CBC" w:rsidRPr="004542B5">
        <w:rPr>
          <w:noProof/>
        </w:rPr>
        <w:t>C</w:t>
      </w:r>
      <w:r>
        <w:rPr>
          <w:noProof/>
        </w:rPr>
        <w:t>)</w:t>
      </w:r>
      <w:r w:rsidR="00B80EAF">
        <w:rPr>
          <w:noProof/>
        </w:rPr>
        <w:t xml:space="preserve">, and all three </w:t>
      </w:r>
      <w:r w:rsidR="009D138E" w:rsidRPr="007C03C1">
        <w:rPr>
          <w:noProof/>
        </w:rPr>
        <w:t xml:space="preserve">interview schedules were developed </w:t>
      </w:r>
      <w:r w:rsidR="00DC74E4" w:rsidRPr="007C03C1">
        <w:rPr>
          <w:noProof/>
        </w:rPr>
        <w:t xml:space="preserve">in accordance with </w:t>
      </w:r>
      <w:r w:rsidR="00DE0563" w:rsidRPr="007C03C1">
        <w:rPr>
          <w:noProof/>
        </w:rPr>
        <w:t>best-practice literature, such as</w:t>
      </w:r>
      <w:r w:rsidR="00581785" w:rsidRPr="007C03C1">
        <w:rPr>
          <w:noProof/>
        </w:rPr>
        <w:t xml:space="preserve"> Bearman</w:t>
      </w:r>
      <w:r w:rsidR="00DE0563" w:rsidRPr="007C03C1">
        <w:rPr>
          <w:noProof/>
        </w:rPr>
        <w:t xml:space="preserve"> </w:t>
      </w:r>
      <w:r w:rsidRPr="00DD3CC1">
        <w:rPr>
          <w:noProof/>
        </w:rPr>
        <w:t>(2019)</w:t>
      </w:r>
      <w:r w:rsidR="00581785" w:rsidRPr="007C03C1">
        <w:rPr>
          <w:noProof/>
        </w:rPr>
        <w:t>,</w:t>
      </w:r>
      <w:r w:rsidR="00A13E15" w:rsidRPr="007C03C1">
        <w:rPr>
          <w:noProof/>
        </w:rPr>
        <w:t xml:space="preserve"> Galletta</w:t>
      </w:r>
      <w:r w:rsidR="00581785" w:rsidRPr="007C03C1">
        <w:rPr>
          <w:noProof/>
        </w:rPr>
        <w:t xml:space="preserve"> </w:t>
      </w:r>
      <w:r w:rsidRPr="00DD3CC1">
        <w:rPr>
          <w:noProof/>
        </w:rPr>
        <w:t>(2012, pp. 9</w:t>
      </w:r>
      <w:r>
        <w:rPr>
          <w:noProof/>
        </w:rPr>
        <w:t>–</w:t>
      </w:r>
      <w:r w:rsidRPr="00DD3CC1">
        <w:rPr>
          <w:noProof/>
        </w:rPr>
        <w:t>44)</w:t>
      </w:r>
      <w:r w:rsidR="000923BA" w:rsidRPr="007C03C1">
        <w:rPr>
          <w:noProof/>
        </w:rPr>
        <w:t xml:space="preserve">, </w:t>
      </w:r>
      <w:r w:rsidR="008B1FDC" w:rsidRPr="007C03C1">
        <w:rPr>
          <w:noProof/>
        </w:rPr>
        <w:t xml:space="preserve">and Rabionet </w:t>
      </w:r>
      <w:r w:rsidRPr="00DD3CC1">
        <w:rPr>
          <w:noProof/>
        </w:rPr>
        <w:t>(2011)</w:t>
      </w:r>
      <w:r w:rsidR="008B1FDC" w:rsidRPr="007C03C1">
        <w:rPr>
          <w:noProof/>
        </w:rPr>
        <w:t>.</w:t>
      </w:r>
      <w:r w:rsidR="00B80EAF">
        <w:t xml:space="preserve"> </w:t>
      </w:r>
      <w:r w:rsidR="00687717" w:rsidRPr="007C03C1">
        <w:t xml:space="preserve">Underpinning the interview </w:t>
      </w:r>
      <w:r w:rsidR="00A7737C" w:rsidRPr="007C03C1">
        <w:t>schedule</w:t>
      </w:r>
      <w:r w:rsidR="00687717" w:rsidRPr="007C03C1">
        <w:t xml:space="preserve"> was </w:t>
      </w:r>
      <w:r w:rsidR="00333959" w:rsidRPr="007C03C1">
        <w:t>t</w:t>
      </w:r>
      <w:r w:rsidR="00687717" w:rsidRPr="007C03C1">
        <w:t xml:space="preserve">he </w:t>
      </w:r>
      <w:r>
        <w:t>“</w:t>
      </w:r>
      <w:r w:rsidRPr="007C03C1">
        <w:t>responsible</w:t>
      </w:r>
      <w:r>
        <w:t xml:space="preserve">” </w:t>
      </w:r>
      <w:r w:rsidR="00333959" w:rsidRPr="007C03C1">
        <w:t>approach to interviewing</w:t>
      </w:r>
      <w:r w:rsidR="00687717" w:rsidRPr="007C03C1">
        <w:t xml:space="preserve"> </w:t>
      </w:r>
      <w:r>
        <w:t xml:space="preserve">that </w:t>
      </w:r>
      <w:r w:rsidR="00687717" w:rsidRPr="007C03C1">
        <w:t>we took. A responsible</w:t>
      </w:r>
      <w:r w:rsidR="00981CA4" w:rsidRPr="007C03C1">
        <w:t xml:space="preserve"> approach, as defined by Rubin and Rubin</w:t>
      </w:r>
      <w:r w:rsidR="00333959" w:rsidRPr="007C03C1">
        <w:t xml:space="preserve"> </w:t>
      </w:r>
      <w:r w:rsidRPr="00DD3CC1">
        <w:rPr>
          <w:noProof/>
        </w:rPr>
        <w:t>(2005, pp. 108</w:t>
      </w:r>
      <w:r>
        <w:rPr>
          <w:noProof/>
        </w:rPr>
        <w:t>–</w:t>
      </w:r>
      <w:r w:rsidRPr="00DD3CC1">
        <w:rPr>
          <w:noProof/>
        </w:rPr>
        <w:t>128)</w:t>
      </w:r>
      <w:r w:rsidR="00A7737C" w:rsidRPr="007C03C1">
        <w:t xml:space="preserve"> </w:t>
      </w:r>
      <w:r w:rsidR="00333959" w:rsidRPr="007C03C1">
        <w:t>involves being empathic</w:t>
      </w:r>
      <w:r w:rsidR="00A7737C" w:rsidRPr="007C03C1">
        <w:t xml:space="preserve"> </w:t>
      </w:r>
      <w:r w:rsidR="00BA51A8" w:rsidRPr="007C03C1">
        <w:t xml:space="preserve">with the </w:t>
      </w:r>
      <w:r w:rsidR="00525CF4" w:rsidRPr="007C03C1">
        <w:t>participant</w:t>
      </w:r>
      <w:r w:rsidR="00333959" w:rsidRPr="007C03C1">
        <w:t xml:space="preserve">, being conversational, </w:t>
      </w:r>
      <w:r w:rsidR="00525CF4" w:rsidRPr="007C03C1">
        <w:t>adhering to</w:t>
      </w:r>
      <w:r w:rsidR="00333959" w:rsidRPr="007C03C1">
        <w:t xml:space="preserve"> semi-structured</w:t>
      </w:r>
      <w:r w:rsidR="00525CF4" w:rsidRPr="007C03C1">
        <w:t xml:space="preserve"> principles</w:t>
      </w:r>
      <w:r w:rsidR="00333959" w:rsidRPr="007C03C1">
        <w:t xml:space="preserve">, and linking the questions together. Interviews ranged in length from </w:t>
      </w:r>
      <w:r>
        <w:t>20</w:t>
      </w:r>
      <w:r w:rsidRPr="007C03C1">
        <w:t xml:space="preserve"> </w:t>
      </w:r>
      <w:r w:rsidR="00333959" w:rsidRPr="007C03C1">
        <w:t xml:space="preserve">minutes to one hour, which is consistent with published guidelines </w:t>
      </w:r>
      <w:r>
        <w:t>around</w:t>
      </w:r>
      <w:r w:rsidRPr="007C03C1">
        <w:t xml:space="preserve"> </w:t>
      </w:r>
      <w:r w:rsidR="00333959" w:rsidRPr="007C03C1">
        <w:t xml:space="preserve">conducting interviews that are not too onerous on the participant </w:t>
      </w:r>
      <w:r w:rsidR="00333959" w:rsidRPr="007C03C1">
        <w:rPr>
          <w:noProof/>
        </w:rPr>
        <w:t xml:space="preserve">(DiCicco-Bloom &amp; Crabtree, 2006; Jamshed, 2014). </w:t>
      </w:r>
    </w:p>
    <w:p w14:paraId="31EE32D4" w14:textId="73A5A7A8" w:rsidR="00284460" w:rsidRPr="00DE4D0A" w:rsidRDefault="00284460" w:rsidP="00FB2373">
      <w:pPr>
        <w:pStyle w:val="Heading4"/>
      </w:pPr>
      <w:bookmarkStart w:id="86" w:name="_Toc181261483"/>
      <w:r w:rsidRPr="00DE4D0A">
        <w:t xml:space="preserve">Interview </w:t>
      </w:r>
      <w:r w:rsidR="007D5C04">
        <w:t>a</w:t>
      </w:r>
      <w:r w:rsidRPr="00DE4D0A">
        <w:t>nalysis</w:t>
      </w:r>
      <w:bookmarkEnd w:id="86"/>
    </w:p>
    <w:p w14:paraId="167E9B33" w14:textId="6279A5F4" w:rsidR="00C62F75" w:rsidRPr="007C03C1" w:rsidRDefault="00284460" w:rsidP="00750D47">
      <w:r w:rsidRPr="007C03C1">
        <w:t xml:space="preserve">Following </w:t>
      </w:r>
      <w:r w:rsidR="00154D16">
        <w:t>an</w:t>
      </w:r>
      <w:r w:rsidR="00154D16" w:rsidRPr="007C03C1">
        <w:t xml:space="preserve"> </w:t>
      </w:r>
      <w:r w:rsidRPr="007C03C1">
        <w:t xml:space="preserve">interview, </w:t>
      </w:r>
      <w:r w:rsidR="00154D16">
        <w:t xml:space="preserve">the </w:t>
      </w:r>
      <w:r w:rsidRPr="007C03C1">
        <w:t xml:space="preserve">audio </w:t>
      </w:r>
      <w:r w:rsidR="003F55A1">
        <w:t>recording</w:t>
      </w:r>
      <w:r w:rsidR="00154D16">
        <w:t xml:space="preserve"> was</w:t>
      </w:r>
      <w:r w:rsidR="00154D16" w:rsidRPr="007C03C1">
        <w:t xml:space="preserve"> </w:t>
      </w:r>
      <w:r w:rsidRPr="007C03C1">
        <w:t xml:space="preserve">de-identified </w:t>
      </w:r>
      <w:r w:rsidR="00A5510D" w:rsidRPr="007C03C1">
        <w:t>by</w:t>
      </w:r>
      <w:r w:rsidRPr="007C03C1">
        <w:t xml:space="preserve"> </w:t>
      </w:r>
      <w:r w:rsidR="00A5510D" w:rsidRPr="007C03C1">
        <w:t>giving the file</w:t>
      </w:r>
      <w:r w:rsidRPr="007C03C1">
        <w:t xml:space="preserve"> an alphanumeric cod</w:t>
      </w:r>
      <w:r w:rsidR="00C469B6" w:rsidRPr="007C03C1">
        <w:t xml:space="preserve">e. On a password-protected </w:t>
      </w:r>
      <w:r w:rsidR="006E2619" w:rsidRPr="007C03C1">
        <w:t xml:space="preserve">database, the alphanumeric code was </w:t>
      </w:r>
      <w:r w:rsidR="00511ED9" w:rsidRPr="007C03C1">
        <w:t xml:space="preserve">stored next to the </w:t>
      </w:r>
      <w:r w:rsidR="0079681C" w:rsidRPr="007C03C1">
        <w:t xml:space="preserve">original file name, therefore creating an identifiable link that only </w:t>
      </w:r>
      <w:r w:rsidR="00B353E2" w:rsidRPr="007C03C1">
        <w:t>the second author and I</w:t>
      </w:r>
      <w:r w:rsidR="0079681C" w:rsidRPr="007C03C1">
        <w:t xml:space="preserve"> can access. </w:t>
      </w:r>
      <w:r w:rsidR="00751612" w:rsidRPr="007C03C1">
        <w:t xml:space="preserve">Once the files were de-identified, </w:t>
      </w:r>
      <w:r w:rsidR="008D3A68" w:rsidRPr="007C03C1">
        <w:t>a</w:t>
      </w:r>
      <w:r w:rsidR="00075938" w:rsidRPr="007C03C1">
        <w:t xml:space="preserve">n authorised </w:t>
      </w:r>
      <w:r w:rsidR="008D3A68" w:rsidRPr="007C03C1">
        <w:t xml:space="preserve">third party </w:t>
      </w:r>
      <w:r w:rsidR="00625E1B" w:rsidRPr="007C03C1">
        <w:t>transcribed the</w:t>
      </w:r>
      <w:r w:rsidR="00AB6AF0" w:rsidRPr="007C03C1">
        <w:t xml:space="preserve">m (under a confidentiality agreement) and returned the transcripts. These transcripts were then imported to NVivo and thematically analysed. </w:t>
      </w:r>
    </w:p>
    <w:p w14:paraId="5EBEB75D" w14:textId="766919EA" w:rsidR="00345F5E" w:rsidRPr="007C03C1" w:rsidRDefault="00284460" w:rsidP="00750D47">
      <w:r w:rsidRPr="007C03C1">
        <w:t xml:space="preserve">We identified nine themes </w:t>
      </w:r>
      <w:r w:rsidR="00154D16">
        <w:t xml:space="preserve">prior to </w:t>
      </w:r>
      <w:r w:rsidRPr="007C03C1">
        <w:t xml:space="preserve">analysis </w:t>
      </w:r>
      <w:r w:rsidR="00154D16">
        <w:t>that</w:t>
      </w:r>
      <w:r w:rsidR="00154D16" w:rsidRPr="007C03C1">
        <w:t xml:space="preserve"> </w:t>
      </w:r>
      <w:r w:rsidR="00E54F34" w:rsidRPr="007C03C1">
        <w:t xml:space="preserve">I </w:t>
      </w:r>
      <w:r w:rsidRPr="007C03C1">
        <w:t>thought would be helpful in answering the overarching research questions</w:t>
      </w:r>
      <w:r w:rsidR="00E54F34" w:rsidRPr="007C03C1">
        <w:t xml:space="preserve">. </w:t>
      </w:r>
      <w:r w:rsidRPr="007C03C1">
        <w:t xml:space="preserve">However, the thematic coding of these interviews was an organic process, and more themes emerged as </w:t>
      </w:r>
      <w:r w:rsidR="008040AE">
        <w:t>iterative</w:t>
      </w:r>
      <w:r w:rsidR="008040AE" w:rsidRPr="007C03C1">
        <w:t xml:space="preserve"> </w:t>
      </w:r>
      <w:r w:rsidRPr="007C03C1">
        <w:t>analysis was conducted</w:t>
      </w:r>
      <w:r w:rsidR="008040AE">
        <w:t xml:space="preserve"> </w:t>
      </w:r>
      <w:r w:rsidR="004C1C8D" w:rsidRPr="00DD3CC1">
        <w:rPr>
          <w:noProof/>
        </w:rPr>
        <w:t>(Galletta, 2012, pp. 119</w:t>
      </w:r>
      <w:r w:rsidR="004C1C8D">
        <w:rPr>
          <w:noProof/>
        </w:rPr>
        <w:t>–</w:t>
      </w:r>
      <w:r w:rsidR="004C1C8D" w:rsidRPr="00DD3CC1">
        <w:rPr>
          <w:noProof/>
        </w:rPr>
        <w:t>145)</w:t>
      </w:r>
      <w:r w:rsidRPr="007C03C1">
        <w:t>. This is consistent with established research procedures</w:t>
      </w:r>
      <w:r w:rsidR="00174973" w:rsidRPr="00174973">
        <w:rPr>
          <w:noProof/>
        </w:rPr>
        <w:t xml:space="preserve"> </w:t>
      </w:r>
      <w:r w:rsidR="00174973">
        <w:rPr>
          <w:noProof/>
        </w:rPr>
        <w:t xml:space="preserve">(such as </w:t>
      </w:r>
      <w:r w:rsidR="00174973" w:rsidRPr="007C03C1">
        <w:rPr>
          <w:noProof/>
        </w:rPr>
        <w:t>Blair</w:t>
      </w:r>
      <w:r w:rsidR="00174973">
        <w:rPr>
          <w:noProof/>
        </w:rPr>
        <w:t xml:space="preserve">, </w:t>
      </w:r>
      <w:r w:rsidR="00174973" w:rsidRPr="007C03C1">
        <w:rPr>
          <w:noProof/>
        </w:rPr>
        <w:t>2015</w:t>
      </w:r>
      <w:r w:rsidR="00174973">
        <w:rPr>
          <w:noProof/>
        </w:rPr>
        <w:t>; Wilkinson-Stokes, et al., 2024)</w:t>
      </w:r>
      <w:r w:rsidR="00174973">
        <w:t xml:space="preserve">. </w:t>
      </w:r>
      <w:r w:rsidRPr="007C03C1">
        <w:t>Braun and Clarke</w:t>
      </w:r>
      <w:r w:rsidR="00A3439F">
        <w:rPr>
          <w:noProof/>
        </w:rPr>
        <w:t xml:space="preserve"> </w:t>
      </w:r>
      <w:r w:rsidR="00A3439F" w:rsidRPr="00DD3CC1">
        <w:rPr>
          <w:noProof/>
        </w:rPr>
        <w:t>(2006)</w:t>
      </w:r>
      <w:r w:rsidRPr="007C03C1">
        <w:t xml:space="preserve"> note that thematic coding can often require material to be considered and then re-considered through the analysis process as new ideas emerge and thinking can develop. This is especially important as analysis </w:t>
      </w:r>
      <w:r w:rsidR="00154D16">
        <w:t>began</w:t>
      </w:r>
      <w:r w:rsidR="00154D16" w:rsidRPr="007C03C1">
        <w:t xml:space="preserve"> </w:t>
      </w:r>
      <w:r w:rsidRPr="007C03C1">
        <w:t>before all the interviews had been completed</w:t>
      </w:r>
      <w:r w:rsidR="008822EB">
        <w:t xml:space="preserve"> due to</w:t>
      </w:r>
      <w:r w:rsidRPr="007C03C1">
        <w:t xml:space="preserve"> time constraints</w:t>
      </w:r>
      <w:r w:rsidR="00154D16">
        <w:t>. Thus,</w:t>
      </w:r>
      <w:r w:rsidRPr="007C03C1">
        <w:t xml:space="preserve"> interviews were analysed as they were transcribed and then analysed again as an entire corpus of evidence. </w:t>
      </w:r>
      <w:r w:rsidR="00154D16">
        <w:t>Because of</w:t>
      </w:r>
      <w:r w:rsidR="00154D16" w:rsidRPr="007C03C1">
        <w:t xml:space="preserve"> </w:t>
      </w:r>
      <w:r w:rsidRPr="007C03C1">
        <w:t xml:space="preserve">this, the </w:t>
      </w:r>
      <w:r w:rsidR="005F1A11" w:rsidRPr="007C03C1">
        <w:t xml:space="preserve">original </w:t>
      </w:r>
      <w:r w:rsidR="00BD6860">
        <w:t>9</w:t>
      </w:r>
      <w:r w:rsidR="00BD6860" w:rsidRPr="007C03C1">
        <w:t xml:space="preserve"> </w:t>
      </w:r>
      <w:r w:rsidR="005F1A11" w:rsidRPr="007C03C1">
        <w:t xml:space="preserve">themes evolved into </w:t>
      </w:r>
      <w:r w:rsidR="00DB36BA">
        <w:t>17</w:t>
      </w:r>
      <w:r w:rsidR="005F1A11" w:rsidRPr="007C03C1">
        <w:t xml:space="preserve"> themes</w:t>
      </w:r>
      <w:r w:rsidR="008822EB">
        <w:t>, listed</w:t>
      </w:r>
      <w:r w:rsidR="0008249E">
        <w:t xml:space="preserve"> alphabetically</w:t>
      </w:r>
      <w:r w:rsidR="008822EB">
        <w:t xml:space="preserve"> below</w:t>
      </w:r>
      <w:r w:rsidR="005F1A11" w:rsidRPr="007C03C1">
        <w:t>:</w:t>
      </w:r>
    </w:p>
    <w:p w14:paraId="419808FC" w14:textId="77777777" w:rsidR="005F1A11" w:rsidRPr="007C03C1" w:rsidRDefault="005F1A11" w:rsidP="00FB2373">
      <w:pPr>
        <w:pStyle w:val="ListParagraph"/>
        <w:numPr>
          <w:ilvl w:val="0"/>
          <w:numId w:val="3"/>
        </w:numPr>
        <w:jc w:val="both"/>
        <w:rPr>
          <w:rFonts w:cs="Arial"/>
        </w:rPr>
        <w:sectPr w:rsidR="005F1A11" w:rsidRPr="007C03C1" w:rsidSect="004307D1">
          <w:pgSz w:w="11906" w:h="16838"/>
          <w:pgMar w:top="1440" w:right="1440" w:bottom="1440" w:left="1440" w:header="708" w:footer="397" w:gutter="0"/>
          <w:cols w:space="708"/>
          <w:docGrid w:linePitch="360"/>
        </w:sectPr>
      </w:pPr>
    </w:p>
    <w:p w14:paraId="2C73C76A" w14:textId="701DEABC" w:rsidR="00345F5E" w:rsidRPr="007C03C1" w:rsidRDefault="009A0429" w:rsidP="00FB2373">
      <w:pPr>
        <w:pStyle w:val="ListParagraph"/>
        <w:numPr>
          <w:ilvl w:val="0"/>
          <w:numId w:val="3"/>
        </w:numPr>
        <w:jc w:val="both"/>
        <w:rPr>
          <w:rFonts w:cs="Arial"/>
        </w:rPr>
      </w:pPr>
      <w:r w:rsidRPr="007C03C1">
        <w:rPr>
          <w:rFonts w:cs="Arial"/>
        </w:rPr>
        <w:t>accessibility</w:t>
      </w:r>
    </w:p>
    <w:p w14:paraId="18512F5B" w14:textId="1355CB4B" w:rsidR="00F66227" w:rsidRPr="007C03C1" w:rsidRDefault="009A0429" w:rsidP="00FB2373">
      <w:pPr>
        <w:pStyle w:val="ListParagraph"/>
        <w:numPr>
          <w:ilvl w:val="0"/>
          <w:numId w:val="3"/>
        </w:numPr>
        <w:jc w:val="both"/>
        <w:rPr>
          <w:rFonts w:cs="Arial"/>
        </w:rPr>
      </w:pPr>
      <w:r w:rsidRPr="007C03C1">
        <w:rPr>
          <w:rFonts w:cs="Arial"/>
        </w:rPr>
        <w:t xml:space="preserve">community partnerships </w:t>
      </w:r>
    </w:p>
    <w:p w14:paraId="627178EF" w14:textId="45201056" w:rsidR="001320BD" w:rsidRPr="007C03C1" w:rsidRDefault="009A0429" w:rsidP="00FB2373">
      <w:pPr>
        <w:pStyle w:val="ListParagraph"/>
        <w:numPr>
          <w:ilvl w:val="0"/>
          <w:numId w:val="3"/>
        </w:numPr>
        <w:jc w:val="both"/>
        <w:rPr>
          <w:rFonts w:cs="Arial"/>
        </w:rPr>
      </w:pPr>
      <w:r w:rsidRPr="007C03C1">
        <w:rPr>
          <w:rFonts w:cs="Arial"/>
        </w:rPr>
        <w:t>funding model</w:t>
      </w:r>
    </w:p>
    <w:p w14:paraId="02EFB7FB" w14:textId="7FD5797D" w:rsidR="007A5415" w:rsidRPr="007C03C1" w:rsidRDefault="009A0429" w:rsidP="00FB2373">
      <w:pPr>
        <w:pStyle w:val="ListParagraph"/>
        <w:numPr>
          <w:ilvl w:val="0"/>
          <w:numId w:val="3"/>
        </w:numPr>
        <w:jc w:val="both"/>
        <w:rPr>
          <w:rFonts w:cs="Arial"/>
        </w:rPr>
      </w:pPr>
      <w:r w:rsidRPr="007C03C1">
        <w:rPr>
          <w:rFonts w:cs="Arial"/>
        </w:rPr>
        <w:t>future of Regional Hubs</w:t>
      </w:r>
    </w:p>
    <w:p w14:paraId="70B7732B" w14:textId="3BA29EB5" w:rsidR="00822AB2" w:rsidRPr="007C03C1" w:rsidRDefault="009A0429" w:rsidP="00FB2373">
      <w:pPr>
        <w:pStyle w:val="ListParagraph"/>
        <w:numPr>
          <w:ilvl w:val="0"/>
          <w:numId w:val="3"/>
        </w:numPr>
        <w:jc w:val="both"/>
        <w:rPr>
          <w:rFonts w:cs="Arial"/>
        </w:rPr>
      </w:pPr>
      <w:r w:rsidRPr="007C03C1">
        <w:rPr>
          <w:rFonts w:cs="Arial"/>
        </w:rPr>
        <w:t>governance</w:t>
      </w:r>
      <w:r>
        <w:rPr>
          <w:rFonts w:cs="Arial"/>
        </w:rPr>
        <w:t>-</w:t>
      </w:r>
      <w:r w:rsidRPr="007C03C1">
        <w:rPr>
          <w:rFonts w:cs="Arial"/>
        </w:rPr>
        <w:t>related topics</w:t>
      </w:r>
    </w:p>
    <w:p w14:paraId="1AEF051E" w14:textId="275B4547" w:rsidR="00BC2C09" w:rsidRPr="007C03C1" w:rsidRDefault="009A0429" w:rsidP="00FB2373">
      <w:pPr>
        <w:pStyle w:val="ListParagraph"/>
        <w:numPr>
          <w:ilvl w:val="0"/>
          <w:numId w:val="3"/>
        </w:numPr>
        <w:jc w:val="both"/>
        <w:rPr>
          <w:rFonts w:cs="Arial"/>
        </w:rPr>
      </w:pPr>
      <w:r w:rsidRPr="007C03C1">
        <w:rPr>
          <w:rFonts w:cs="Arial"/>
        </w:rPr>
        <w:t>partnerships with HEIs</w:t>
      </w:r>
    </w:p>
    <w:p w14:paraId="5A3C12F8" w14:textId="35FB097B" w:rsidR="00BC2C09" w:rsidRPr="007C03C1" w:rsidRDefault="009A0429" w:rsidP="00FB2373">
      <w:pPr>
        <w:pStyle w:val="ListParagraph"/>
        <w:numPr>
          <w:ilvl w:val="0"/>
          <w:numId w:val="3"/>
        </w:numPr>
        <w:jc w:val="both"/>
        <w:rPr>
          <w:rFonts w:cs="Arial"/>
        </w:rPr>
      </w:pPr>
      <w:r w:rsidRPr="007C03C1">
        <w:rPr>
          <w:rFonts w:cs="Arial"/>
        </w:rPr>
        <w:t>impact of staff</w:t>
      </w:r>
    </w:p>
    <w:p w14:paraId="1029B28E" w14:textId="1E185840" w:rsidR="00BC2C09" w:rsidRPr="007C03C1" w:rsidRDefault="009A0429" w:rsidP="00FB2373">
      <w:pPr>
        <w:pStyle w:val="ListParagraph"/>
        <w:numPr>
          <w:ilvl w:val="0"/>
          <w:numId w:val="3"/>
        </w:numPr>
        <w:jc w:val="both"/>
        <w:rPr>
          <w:rFonts w:cs="Arial"/>
        </w:rPr>
      </w:pPr>
      <w:r w:rsidRPr="007C03C1">
        <w:rPr>
          <w:rFonts w:cs="Arial"/>
        </w:rPr>
        <w:t>importance of education</w:t>
      </w:r>
    </w:p>
    <w:p w14:paraId="7BFEA628" w14:textId="32D7B412" w:rsidR="00BC2C09" w:rsidRPr="007C03C1" w:rsidRDefault="009A0429" w:rsidP="00FB2373">
      <w:pPr>
        <w:pStyle w:val="ListParagraph"/>
        <w:numPr>
          <w:ilvl w:val="0"/>
          <w:numId w:val="3"/>
        </w:numPr>
        <w:jc w:val="both"/>
        <w:rPr>
          <w:rFonts w:cs="Arial"/>
        </w:rPr>
      </w:pPr>
      <w:r w:rsidRPr="007C03C1">
        <w:rPr>
          <w:rFonts w:cs="Arial"/>
        </w:rPr>
        <w:t>operation</w:t>
      </w:r>
      <w:r>
        <w:rPr>
          <w:rFonts w:cs="Arial"/>
        </w:rPr>
        <w:t>al</w:t>
      </w:r>
      <w:r w:rsidRPr="007C03C1">
        <w:rPr>
          <w:rFonts w:cs="Arial"/>
        </w:rPr>
        <w:t xml:space="preserve"> and financial matters</w:t>
      </w:r>
    </w:p>
    <w:p w14:paraId="52AE9299" w14:textId="224EDF24" w:rsidR="00BC2C09" w:rsidRPr="007C03C1" w:rsidRDefault="009A0429" w:rsidP="00FB2373">
      <w:pPr>
        <w:pStyle w:val="ListParagraph"/>
        <w:numPr>
          <w:ilvl w:val="0"/>
          <w:numId w:val="3"/>
        </w:numPr>
        <w:jc w:val="both"/>
        <w:rPr>
          <w:rFonts w:cs="Arial"/>
        </w:rPr>
      </w:pPr>
      <w:r w:rsidRPr="007C03C1">
        <w:rPr>
          <w:rFonts w:cs="Arial"/>
        </w:rPr>
        <w:t>place-based comments</w:t>
      </w:r>
    </w:p>
    <w:p w14:paraId="35B60674" w14:textId="6025F0D8" w:rsidR="00BC2C09" w:rsidRPr="007C03C1" w:rsidRDefault="009A0429" w:rsidP="00FB2373">
      <w:pPr>
        <w:pStyle w:val="ListParagraph"/>
        <w:numPr>
          <w:ilvl w:val="0"/>
          <w:numId w:val="3"/>
        </w:numPr>
        <w:jc w:val="both"/>
        <w:rPr>
          <w:rFonts w:cs="Arial"/>
        </w:rPr>
      </w:pPr>
      <w:r w:rsidRPr="007C03C1">
        <w:rPr>
          <w:rFonts w:cs="Arial"/>
        </w:rPr>
        <w:t>policy or Regional Hub suggestions</w:t>
      </w:r>
    </w:p>
    <w:p w14:paraId="1AD3EB57" w14:textId="00C78C85" w:rsidR="00BC2C09" w:rsidRPr="007C03C1" w:rsidRDefault="009A0429" w:rsidP="00FB2373">
      <w:pPr>
        <w:pStyle w:val="ListParagraph"/>
        <w:numPr>
          <w:ilvl w:val="0"/>
          <w:numId w:val="3"/>
        </w:numPr>
        <w:jc w:val="both"/>
        <w:rPr>
          <w:rFonts w:cs="Arial"/>
        </w:rPr>
      </w:pPr>
      <w:r w:rsidRPr="007C03C1">
        <w:rPr>
          <w:rFonts w:cs="Arial"/>
        </w:rPr>
        <w:t>regional development</w:t>
      </w:r>
    </w:p>
    <w:p w14:paraId="2559F78E" w14:textId="6FA1A9B1" w:rsidR="00BC2C09" w:rsidRPr="007C03C1" w:rsidRDefault="009A0429" w:rsidP="00FB2373">
      <w:pPr>
        <w:pStyle w:val="ListParagraph"/>
        <w:numPr>
          <w:ilvl w:val="0"/>
          <w:numId w:val="3"/>
        </w:numPr>
        <w:jc w:val="both"/>
        <w:rPr>
          <w:rFonts w:cs="Arial"/>
        </w:rPr>
      </w:pPr>
      <w:r w:rsidRPr="007C03C1">
        <w:rPr>
          <w:rFonts w:cs="Arial"/>
        </w:rPr>
        <w:t>social capital</w:t>
      </w:r>
    </w:p>
    <w:p w14:paraId="63BC141D" w14:textId="39AF6840" w:rsidR="00BC2C09" w:rsidRPr="007C03C1" w:rsidRDefault="009A0429" w:rsidP="00FB2373">
      <w:pPr>
        <w:pStyle w:val="ListParagraph"/>
        <w:numPr>
          <w:ilvl w:val="0"/>
          <w:numId w:val="3"/>
        </w:numPr>
        <w:jc w:val="both"/>
        <w:rPr>
          <w:rFonts w:cs="Arial"/>
        </w:rPr>
      </w:pPr>
      <w:r w:rsidRPr="007C03C1">
        <w:rPr>
          <w:rFonts w:cs="Arial"/>
        </w:rPr>
        <w:t>student belonging</w:t>
      </w:r>
    </w:p>
    <w:p w14:paraId="6E0D7B93" w14:textId="3AC89F98" w:rsidR="00BC2C09" w:rsidRPr="007C03C1" w:rsidRDefault="009A0429" w:rsidP="00FB2373">
      <w:pPr>
        <w:pStyle w:val="ListParagraph"/>
        <w:numPr>
          <w:ilvl w:val="0"/>
          <w:numId w:val="3"/>
        </w:numPr>
        <w:jc w:val="both"/>
        <w:rPr>
          <w:rFonts w:cs="Arial"/>
        </w:rPr>
      </w:pPr>
      <w:r w:rsidRPr="007C03C1">
        <w:rPr>
          <w:rFonts w:cs="Arial"/>
        </w:rPr>
        <w:t>student difficulties</w:t>
      </w:r>
    </w:p>
    <w:p w14:paraId="7CDDA674" w14:textId="482380FB" w:rsidR="00971292" w:rsidRPr="007C03C1" w:rsidRDefault="009A0429" w:rsidP="00FB2373">
      <w:pPr>
        <w:pStyle w:val="ListParagraph"/>
        <w:numPr>
          <w:ilvl w:val="0"/>
          <w:numId w:val="3"/>
        </w:numPr>
        <w:jc w:val="both"/>
        <w:rPr>
          <w:rFonts w:cs="Arial"/>
        </w:rPr>
      </w:pPr>
      <w:r w:rsidRPr="007C03C1">
        <w:rPr>
          <w:rFonts w:cs="Arial"/>
        </w:rPr>
        <w:t>student safety</w:t>
      </w:r>
    </w:p>
    <w:p w14:paraId="07D42C3E" w14:textId="737D7634" w:rsidR="00971292" w:rsidRPr="007C03C1" w:rsidRDefault="009A0429" w:rsidP="00FB2373">
      <w:pPr>
        <w:pStyle w:val="ListParagraph"/>
        <w:numPr>
          <w:ilvl w:val="0"/>
          <w:numId w:val="3"/>
        </w:numPr>
        <w:jc w:val="both"/>
        <w:rPr>
          <w:rFonts w:cs="Arial"/>
        </w:rPr>
      </w:pPr>
      <w:r w:rsidRPr="007C03C1">
        <w:rPr>
          <w:rFonts w:cs="Arial"/>
        </w:rPr>
        <w:t xml:space="preserve">widening </w:t>
      </w:r>
      <w:r>
        <w:rPr>
          <w:rFonts w:cs="Arial"/>
        </w:rPr>
        <w:t>p</w:t>
      </w:r>
      <w:r w:rsidRPr="007C03C1">
        <w:rPr>
          <w:rFonts w:cs="Arial"/>
        </w:rPr>
        <w:t>articipation</w:t>
      </w:r>
      <w:r w:rsidR="00154D16">
        <w:rPr>
          <w:rFonts w:cs="Arial"/>
        </w:rPr>
        <w:t>.</w:t>
      </w:r>
    </w:p>
    <w:p w14:paraId="009D8158" w14:textId="77777777" w:rsidR="005F1A11" w:rsidRPr="007C03C1" w:rsidRDefault="005F1A11" w:rsidP="004542B5">
      <w:pPr>
        <w:pStyle w:val="Heading2"/>
        <w:numPr>
          <w:ilvl w:val="0"/>
          <w:numId w:val="0"/>
        </w:numPr>
        <w:ind w:left="851"/>
        <w:rPr>
          <w:rFonts w:cs="Arial"/>
        </w:rPr>
        <w:sectPr w:rsidR="005F1A11" w:rsidRPr="007C03C1" w:rsidSect="00FB2373">
          <w:type w:val="continuous"/>
          <w:pgSz w:w="11906" w:h="16838"/>
          <w:pgMar w:top="1440" w:right="1440" w:bottom="1440" w:left="1440" w:header="708" w:footer="397" w:gutter="0"/>
          <w:cols w:num="2" w:space="708"/>
          <w:docGrid w:linePitch="360"/>
        </w:sectPr>
      </w:pPr>
      <w:bookmarkStart w:id="87" w:name="_Toc181261484"/>
    </w:p>
    <w:p w14:paraId="1F97D5C5" w14:textId="77777777" w:rsidR="00154D16" w:rsidRDefault="00154D16" w:rsidP="004542B5">
      <w:pPr>
        <w:pStyle w:val="BodyText"/>
        <w:spacing w:after="0"/>
      </w:pPr>
    </w:p>
    <w:p w14:paraId="0CCAF17E" w14:textId="77777777" w:rsidR="007D5C04" w:rsidRDefault="007D5C04" w:rsidP="00AD40E8">
      <w:pPr>
        <w:pStyle w:val="Heading3"/>
        <w:sectPr w:rsidR="007D5C04" w:rsidSect="007D5C04">
          <w:type w:val="continuous"/>
          <w:pgSz w:w="11906" w:h="16838"/>
          <w:pgMar w:top="1440" w:right="1440" w:bottom="1440" w:left="1440" w:header="708" w:footer="397" w:gutter="0"/>
          <w:cols w:space="708"/>
          <w:docGrid w:linePitch="360"/>
        </w:sectPr>
      </w:pPr>
    </w:p>
    <w:p w14:paraId="19FE9F8D" w14:textId="3003DF3C" w:rsidR="004256BF" w:rsidRPr="007C03C1" w:rsidRDefault="004256BF" w:rsidP="00AD40E8">
      <w:pPr>
        <w:pStyle w:val="Heading3"/>
      </w:pPr>
      <w:bookmarkStart w:id="88" w:name="_Toc213066631"/>
      <w:r w:rsidRPr="007C03C1">
        <w:lastRenderedPageBreak/>
        <w:t>Survey</w:t>
      </w:r>
      <w:bookmarkEnd w:id="87"/>
      <w:bookmarkEnd w:id="88"/>
    </w:p>
    <w:p w14:paraId="78E972D3" w14:textId="24FC646F" w:rsidR="004C6498" w:rsidRPr="007C03C1" w:rsidRDefault="004256BF" w:rsidP="00750D47">
      <w:r w:rsidRPr="007C03C1">
        <w:t xml:space="preserve">The </w:t>
      </w:r>
      <w:r w:rsidR="0006126F" w:rsidRPr="007C03C1">
        <w:t>second</w:t>
      </w:r>
      <w:r w:rsidRPr="007C03C1">
        <w:t xml:space="preserve"> component of this research was a survey sent to</w:t>
      </w:r>
      <w:r w:rsidR="00A26BA9" w:rsidRPr="007C03C1">
        <w:t xml:space="preserve"> </w:t>
      </w:r>
      <w:r w:rsidR="00154D16">
        <w:t>Regional Hubs</w:t>
      </w:r>
      <w:r w:rsidR="00A26BA9" w:rsidRPr="007C03C1">
        <w:t xml:space="preserve"> </w:t>
      </w:r>
      <w:r w:rsidR="00154D16">
        <w:t>that</w:t>
      </w:r>
      <w:r w:rsidR="00154D16" w:rsidRPr="007C03C1">
        <w:t xml:space="preserve"> </w:t>
      </w:r>
      <w:r w:rsidR="0078075B" w:rsidRPr="007C03C1">
        <w:t>are</w:t>
      </w:r>
      <w:r w:rsidR="00A26BA9" w:rsidRPr="007C03C1">
        <w:t xml:space="preserve"> part of the</w:t>
      </w:r>
      <w:r w:rsidRPr="007C03C1">
        <w:t xml:space="preserve"> </w:t>
      </w:r>
      <w:r w:rsidR="00A5609C">
        <w:t>C</w:t>
      </w:r>
      <w:r w:rsidR="00586E54" w:rsidRPr="007C03C1">
        <w:t xml:space="preserve">ohort </w:t>
      </w:r>
      <w:r w:rsidR="00A5609C">
        <w:t>O</w:t>
      </w:r>
      <w:r w:rsidR="00586E54" w:rsidRPr="007C03C1">
        <w:t>ne</w:t>
      </w:r>
      <w:r w:rsidR="00A26BA9" w:rsidRPr="007C03C1">
        <w:t xml:space="preserve">, </w:t>
      </w:r>
      <w:r w:rsidR="00A5609C">
        <w:t>T</w:t>
      </w:r>
      <w:r w:rsidR="00A26BA9" w:rsidRPr="007C03C1">
        <w:t xml:space="preserve">wo, and </w:t>
      </w:r>
      <w:r w:rsidR="00A5609C">
        <w:t>T</w:t>
      </w:r>
      <w:r w:rsidR="00586E54" w:rsidRPr="007C03C1">
        <w:t>hree</w:t>
      </w:r>
      <w:r w:rsidRPr="007C03C1">
        <w:t xml:space="preserve"> </w:t>
      </w:r>
      <w:r w:rsidR="00A26BA9" w:rsidRPr="007C03C1">
        <w:t xml:space="preserve">funding rounds. The purpose of this survey was to </w:t>
      </w:r>
      <w:r w:rsidR="000A419A" w:rsidRPr="007C03C1">
        <w:t xml:space="preserve">gain additional insight from </w:t>
      </w:r>
      <w:r w:rsidR="00AD7327" w:rsidRPr="007C03C1">
        <w:t>leaders of</w:t>
      </w:r>
      <w:r w:rsidR="000A419A" w:rsidRPr="007C03C1">
        <w:t xml:space="preserve"> Regional Hubs themselves</w:t>
      </w:r>
      <w:r w:rsidR="00AD7327" w:rsidRPr="007C03C1">
        <w:t xml:space="preserve">, particularly around their views on university and community partnerships, operational and financial matters, </w:t>
      </w:r>
      <w:r w:rsidR="00154D16">
        <w:t>and</w:t>
      </w:r>
      <w:r w:rsidR="00AD7327" w:rsidRPr="007C03C1">
        <w:t xml:space="preserve"> their needs and aspirations for Regional Hubs. In this section</w:t>
      </w:r>
      <w:r w:rsidR="007D5C04">
        <w:t>,</w:t>
      </w:r>
      <w:r w:rsidR="00AD7327" w:rsidRPr="007C03C1">
        <w:t xml:space="preserve"> we discuss the survey design, distribution, and analysis. </w:t>
      </w:r>
    </w:p>
    <w:p w14:paraId="07DFAC58" w14:textId="6FBB54C5" w:rsidR="002E5148" w:rsidRPr="007C03C1" w:rsidRDefault="00B33B98" w:rsidP="00750D47">
      <w:r w:rsidRPr="007C03C1">
        <w:t xml:space="preserve">Drawing on </w:t>
      </w:r>
      <w:r w:rsidRPr="007C03C1">
        <w:rPr>
          <w:noProof/>
        </w:rPr>
        <w:t>Kelley</w:t>
      </w:r>
      <w:r w:rsidR="004F676F">
        <w:rPr>
          <w:noProof/>
        </w:rPr>
        <w:t xml:space="preserve"> et al.</w:t>
      </w:r>
      <w:r w:rsidRPr="007C03C1">
        <w:rPr>
          <w:noProof/>
        </w:rPr>
        <w:t>’s</w:t>
      </w:r>
      <w:r w:rsidRPr="007C03C1">
        <w:t xml:space="preserve"> </w:t>
      </w:r>
      <w:r w:rsidR="004F676F" w:rsidRPr="00DD3CC1">
        <w:rPr>
          <w:noProof/>
        </w:rPr>
        <w:t>(2003)</w:t>
      </w:r>
      <w:r w:rsidR="003C0A0B" w:rsidRPr="007C03C1">
        <w:t xml:space="preserve"> checklist of good survey design, the following steps were taken</w:t>
      </w:r>
      <w:r w:rsidR="000C522E" w:rsidRPr="007C03C1">
        <w:t xml:space="preserve"> in the</w:t>
      </w:r>
      <w:r w:rsidR="00721796" w:rsidRPr="007C03C1">
        <w:t xml:space="preserve"> survey</w:t>
      </w:r>
      <w:r w:rsidR="000C522E" w:rsidRPr="007C03C1">
        <w:t xml:space="preserve"> design,</w:t>
      </w:r>
      <w:r w:rsidR="00907BCD" w:rsidRPr="007C03C1">
        <w:t xml:space="preserve"> </w:t>
      </w:r>
      <w:r w:rsidR="00034CF5" w:rsidRPr="007C03C1">
        <w:t>distribution</w:t>
      </w:r>
      <w:r w:rsidR="00721796" w:rsidRPr="007C03C1">
        <w:t>,</w:t>
      </w:r>
      <w:r w:rsidR="00034CF5" w:rsidRPr="007C03C1">
        <w:t xml:space="preserve"> and </w:t>
      </w:r>
      <w:r w:rsidR="00721796" w:rsidRPr="007C03C1">
        <w:t>collection</w:t>
      </w:r>
      <w:r w:rsidR="003C0A0B" w:rsidRPr="007C03C1">
        <w:t xml:space="preserve"> to ensure </w:t>
      </w:r>
      <w:r w:rsidR="00721796" w:rsidRPr="007C03C1">
        <w:t xml:space="preserve">rigorous </w:t>
      </w:r>
      <w:r w:rsidR="00065D73" w:rsidRPr="007C03C1">
        <w:t xml:space="preserve">survey </w:t>
      </w:r>
      <w:r w:rsidR="00721796" w:rsidRPr="007C03C1">
        <w:t>data</w:t>
      </w:r>
      <w:r w:rsidR="00065D73" w:rsidRPr="007C03C1">
        <w:t xml:space="preserve">: </w:t>
      </w:r>
      <w:r w:rsidR="00BB55FE" w:rsidRPr="007C03C1">
        <w:t xml:space="preserve">1) </w:t>
      </w:r>
      <w:r w:rsidR="00E50F7B" w:rsidRPr="007C03C1">
        <w:t xml:space="preserve">an appropriate </w:t>
      </w:r>
      <w:r w:rsidR="00A14C26" w:rsidRPr="007C03C1">
        <w:t xml:space="preserve">research question, 2) </w:t>
      </w:r>
      <w:r w:rsidR="00E36B7B" w:rsidRPr="007C03C1">
        <w:t>a survey</w:t>
      </w:r>
      <w:r w:rsidR="0029431F" w:rsidRPr="007C03C1">
        <w:t xml:space="preserve"> </w:t>
      </w:r>
      <w:r w:rsidR="00E36B7B" w:rsidRPr="007C03C1">
        <w:t>that is designed and tested to answer the research question</w:t>
      </w:r>
      <w:r w:rsidR="0029431F" w:rsidRPr="007C03C1">
        <w:t xml:space="preserve">, </w:t>
      </w:r>
      <w:r w:rsidR="007D5C04">
        <w:t xml:space="preserve">and </w:t>
      </w:r>
      <w:r w:rsidR="0029431F" w:rsidRPr="007C03C1">
        <w:t xml:space="preserve">3) </w:t>
      </w:r>
      <w:r w:rsidR="002E5148" w:rsidRPr="007C03C1">
        <w:t xml:space="preserve">results that are clearly analysed and reported on. </w:t>
      </w:r>
      <w:r w:rsidR="00D61337" w:rsidRPr="007C03C1">
        <w:t>My application of t</w:t>
      </w:r>
      <w:r w:rsidR="002E5148" w:rsidRPr="007C03C1">
        <w:t xml:space="preserve">hese three steps </w:t>
      </w:r>
      <w:r w:rsidR="00A5609C" w:rsidRPr="007C03C1">
        <w:t>is</w:t>
      </w:r>
      <w:r w:rsidR="002E5148" w:rsidRPr="007C03C1">
        <w:t xml:space="preserve"> discussed below. </w:t>
      </w:r>
    </w:p>
    <w:p w14:paraId="6FA36C27" w14:textId="382EEE5D" w:rsidR="002E5148" w:rsidRPr="007C03C1" w:rsidRDefault="00F22B5F" w:rsidP="00750D47">
      <w:r w:rsidRPr="007C03C1">
        <w:t xml:space="preserve">The central research question for </w:t>
      </w:r>
      <w:r w:rsidR="00CE60AC" w:rsidRPr="007C03C1">
        <w:t>th</w:t>
      </w:r>
      <w:r w:rsidR="00CE60AC">
        <w:t>e</w:t>
      </w:r>
      <w:r w:rsidR="00CE60AC" w:rsidRPr="007C03C1">
        <w:t xml:space="preserve"> </w:t>
      </w:r>
      <w:r w:rsidRPr="007C03C1">
        <w:t xml:space="preserve">survey is the overarching </w:t>
      </w:r>
      <w:r w:rsidR="009437EC" w:rsidRPr="007C03C1">
        <w:t xml:space="preserve">question of this </w:t>
      </w:r>
      <w:r w:rsidR="0078075B" w:rsidRPr="007C03C1">
        <w:t>research</w:t>
      </w:r>
      <w:r w:rsidR="009437EC" w:rsidRPr="007C03C1">
        <w:t xml:space="preserve">: how do </w:t>
      </w:r>
      <w:r w:rsidR="00047A7B">
        <w:t>Regional University Study Hubs</w:t>
      </w:r>
      <w:r w:rsidR="009437EC" w:rsidRPr="007C03C1">
        <w:t xml:space="preserve"> widen participation</w:t>
      </w:r>
      <w:r w:rsidR="0078075B" w:rsidRPr="007C03C1">
        <w:t>?</w:t>
      </w:r>
      <w:r w:rsidR="009437EC" w:rsidRPr="007C03C1">
        <w:t xml:space="preserve"> However, as the </w:t>
      </w:r>
      <w:r w:rsidR="0005366C" w:rsidRPr="007C03C1">
        <w:t xml:space="preserve">audience for this </w:t>
      </w:r>
      <w:r w:rsidR="00474935" w:rsidRPr="007C03C1">
        <w:t>survey was</w:t>
      </w:r>
      <w:r w:rsidR="0078075B" w:rsidRPr="007C03C1">
        <w:t xml:space="preserve"> staff from the</w:t>
      </w:r>
      <w:r w:rsidR="00474935" w:rsidRPr="007C03C1">
        <w:t xml:space="preserve"> Regional Hu</w:t>
      </w:r>
      <w:r w:rsidR="0078075B" w:rsidRPr="007C03C1">
        <w:t>bs</w:t>
      </w:r>
      <w:r w:rsidR="00D61337" w:rsidRPr="007C03C1">
        <w:t xml:space="preserve"> themselves</w:t>
      </w:r>
      <w:r w:rsidR="00474935" w:rsidRPr="007C03C1">
        <w:t xml:space="preserve">, </w:t>
      </w:r>
      <w:r w:rsidR="00D010B0">
        <w:t>w</w:t>
      </w:r>
      <w:r w:rsidR="00C17625" w:rsidRPr="00C17625">
        <w:t xml:space="preserve">e wanted to explore questions relating to </w:t>
      </w:r>
      <w:r w:rsidR="00C60A1B">
        <w:t>Regional Hub</w:t>
      </w:r>
      <w:r w:rsidR="00C60A1B" w:rsidRPr="00C17625">
        <w:t xml:space="preserve"> </w:t>
      </w:r>
      <w:r w:rsidR="00C17625" w:rsidRPr="00C17625">
        <w:t>operations</w:t>
      </w:r>
      <w:r w:rsidR="005D31F3" w:rsidRPr="007C03C1">
        <w:t>,</w:t>
      </w:r>
      <w:r w:rsidR="0078075B" w:rsidRPr="007C03C1">
        <w:t xml:space="preserve"> as opposed to student or community questions. Therefore, we asked</w:t>
      </w:r>
      <w:r w:rsidR="005D31F3" w:rsidRPr="007C03C1">
        <w:t xml:space="preserve"> </w:t>
      </w:r>
      <w:r w:rsidR="00D61337" w:rsidRPr="007C03C1">
        <w:t xml:space="preserve">questions </w:t>
      </w:r>
      <w:r w:rsidR="00CE60AC">
        <w:t>designed to</w:t>
      </w:r>
      <w:r w:rsidR="00CE60AC" w:rsidRPr="007C03C1">
        <w:t xml:space="preserve"> </w:t>
      </w:r>
      <w:r w:rsidR="00D61337" w:rsidRPr="007C03C1">
        <w:t>gather data on</w:t>
      </w:r>
      <w:r w:rsidR="005D31F3" w:rsidRPr="007C03C1">
        <w:t xml:space="preserve"> operational matters (staffing levels, </w:t>
      </w:r>
      <w:r w:rsidR="00CE60AC">
        <w:t>sources of</w:t>
      </w:r>
      <w:r w:rsidR="005D31F3" w:rsidRPr="007C03C1">
        <w:t xml:space="preserve"> funds), the </w:t>
      </w:r>
      <w:r w:rsidR="00D61337" w:rsidRPr="007C03C1">
        <w:t xml:space="preserve">Regional </w:t>
      </w:r>
      <w:r w:rsidR="005D31F3" w:rsidRPr="007C03C1">
        <w:t>Hub</w:t>
      </w:r>
      <w:r w:rsidR="00CE60AC">
        <w:t>’</w:t>
      </w:r>
      <w:r w:rsidR="005D31F3" w:rsidRPr="007C03C1">
        <w:t>s view on partnerships</w:t>
      </w:r>
      <w:r w:rsidR="005208BD" w:rsidRPr="007C03C1">
        <w:t xml:space="preserve"> with communities and universities (both financial and non-financial), </w:t>
      </w:r>
      <w:r w:rsidR="00CE60AC">
        <w:t>and</w:t>
      </w:r>
      <w:r w:rsidR="005208BD" w:rsidRPr="007C03C1">
        <w:t xml:space="preserve"> the Regional Hub</w:t>
      </w:r>
      <w:r w:rsidR="00CE60AC">
        <w:t>’</w:t>
      </w:r>
      <w:r w:rsidR="005208BD" w:rsidRPr="007C03C1">
        <w:t>s aspirations and needs for the future</w:t>
      </w:r>
      <w:r w:rsidR="005D31F3" w:rsidRPr="007C03C1">
        <w:t xml:space="preserve">. </w:t>
      </w:r>
      <w:r w:rsidR="00E45D57" w:rsidRPr="007C03C1">
        <w:t xml:space="preserve">These questions enable </w:t>
      </w:r>
      <w:r w:rsidR="00C11180" w:rsidRPr="007C03C1">
        <w:t xml:space="preserve">us to </w:t>
      </w:r>
      <w:r w:rsidR="00CE60AC">
        <w:t>gain</w:t>
      </w:r>
      <w:r w:rsidR="00CE60AC" w:rsidRPr="007C03C1">
        <w:t xml:space="preserve"> </w:t>
      </w:r>
      <w:r w:rsidR="00C11180" w:rsidRPr="007C03C1">
        <w:t xml:space="preserve">a better understanding of how Regional Hubs are widening participation and </w:t>
      </w:r>
      <w:r w:rsidR="004526D5" w:rsidRPr="007C03C1">
        <w:t xml:space="preserve">what they need to fulfil this. </w:t>
      </w:r>
    </w:p>
    <w:p w14:paraId="48140DB0" w14:textId="31E18655" w:rsidR="0078075B" w:rsidRPr="007C03C1" w:rsidRDefault="00460240" w:rsidP="00750D47">
      <w:r w:rsidRPr="007C03C1">
        <w:t xml:space="preserve">The survey was designed and distributed through Qualtrics. </w:t>
      </w:r>
      <w:r w:rsidR="00CE60AC">
        <w:t>It</w:t>
      </w:r>
      <w:r w:rsidR="002A3F91" w:rsidRPr="007C03C1">
        <w:t xml:space="preserve"> consisted of </w:t>
      </w:r>
      <w:r w:rsidR="00CE60AC">
        <w:t>24</w:t>
      </w:r>
      <w:r w:rsidR="002A3F91" w:rsidRPr="007C03C1">
        <w:t xml:space="preserve"> questions, </w:t>
      </w:r>
      <w:r w:rsidR="005208BD" w:rsidRPr="007C03C1">
        <w:t>which</w:t>
      </w:r>
      <w:r w:rsidR="002A3F91" w:rsidRPr="007C03C1">
        <w:t xml:space="preserve"> were tested by the research team and colleagues to ensure accessibility, readability, and clarity.</w:t>
      </w:r>
      <w:r w:rsidR="00320512" w:rsidRPr="007C03C1">
        <w:t xml:space="preserve"> </w:t>
      </w:r>
      <w:r w:rsidR="0078075B" w:rsidRPr="007C03C1">
        <w:t>The survey</w:t>
      </w:r>
      <w:r w:rsidR="00320512" w:rsidRPr="007C03C1">
        <w:t xml:space="preserve"> in its entirety</w:t>
      </w:r>
      <w:r w:rsidR="0078075B" w:rsidRPr="007C03C1">
        <w:t xml:space="preserve"> </w:t>
      </w:r>
      <w:r w:rsidR="00CE60AC">
        <w:t>is presented in</w:t>
      </w:r>
      <w:r w:rsidR="0078075B" w:rsidRPr="007C03C1">
        <w:t xml:space="preserve"> </w:t>
      </w:r>
      <w:r w:rsidR="0078075B" w:rsidRPr="004542B5">
        <w:t xml:space="preserve">Appendix </w:t>
      </w:r>
      <w:r w:rsidR="00605CBC" w:rsidRPr="004542B5">
        <w:t>D</w:t>
      </w:r>
      <w:r w:rsidR="00004369" w:rsidRPr="007C03C1">
        <w:t xml:space="preserve">. </w:t>
      </w:r>
    </w:p>
    <w:p w14:paraId="034199AC" w14:textId="19BA92F6" w:rsidR="00DE498E" w:rsidRPr="007C03C1" w:rsidRDefault="00CE60AC" w:rsidP="00750D47">
      <w:r>
        <w:t>A</w:t>
      </w:r>
      <w:r w:rsidR="00746696" w:rsidRPr="007C03C1">
        <w:t xml:space="preserve"> </w:t>
      </w:r>
      <w:r w:rsidR="00BE6725" w:rsidRPr="00BE6725">
        <w:t>Participant Information Statement</w:t>
      </w:r>
      <w:r w:rsidR="00746696" w:rsidRPr="007C03C1">
        <w:t xml:space="preserve"> </w:t>
      </w:r>
      <w:r>
        <w:t xml:space="preserve">was </w:t>
      </w:r>
      <w:r w:rsidR="00746696" w:rsidRPr="007C03C1">
        <w:t>built</w:t>
      </w:r>
      <w:r>
        <w:t xml:space="preserve"> </w:t>
      </w:r>
      <w:r w:rsidR="00746696" w:rsidRPr="007C03C1">
        <w:t xml:space="preserve">into the Qualtrics survey itself, </w:t>
      </w:r>
      <w:r w:rsidR="00DE498E" w:rsidRPr="007C03C1">
        <w:t>which collected the participants</w:t>
      </w:r>
      <w:r>
        <w:t>’</w:t>
      </w:r>
      <w:r w:rsidR="00DE498E" w:rsidRPr="007C03C1">
        <w:t xml:space="preserve"> informed consent at each </w:t>
      </w:r>
      <w:r w:rsidR="004E07DF" w:rsidRPr="007C03C1">
        <w:t xml:space="preserve">stage of the </w:t>
      </w:r>
      <w:r>
        <w:t>process</w:t>
      </w:r>
      <w:r w:rsidRPr="007C03C1">
        <w:t xml:space="preserve"> </w:t>
      </w:r>
      <w:r w:rsidR="004E07DF" w:rsidRPr="007C03C1">
        <w:t>(</w:t>
      </w:r>
      <w:r w:rsidR="007D5C04">
        <w:t>for example</w:t>
      </w:r>
      <w:r>
        <w:t>,</w:t>
      </w:r>
      <w:r w:rsidR="004E07DF" w:rsidRPr="007C03C1">
        <w:t xml:space="preserve"> </w:t>
      </w:r>
      <w:r w:rsidR="00852661" w:rsidRPr="007C03C1">
        <w:t xml:space="preserve">that the participant </w:t>
      </w:r>
      <w:r w:rsidRPr="007C03C1">
        <w:t>underst</w:t>
      </w:r>
      <w:r>
        <w:t>ood</w:t>
      </w:r>
      <w:r w:rsidRPr="007C03C1">
        <w:t xml:space="preserve"> </w:t>
      </w:r>
      <w:r w:rsidR="00852661" w:rsidRPr="007C03C1">
        <w:t xml:space="preserve">the scope of the project, that they </w:t>
      </w:r>
      <w:r>
        <w:t>were</w:t>
      </w:r>
      <w:r w:rsidRPr="007C03C1">
        <w:t xml:space="preserve"> </w:t>
      </w:r>
      <w:r w:rsidR="00852661" w:rsidRPr="007C03C1">
        <w:t xml:space="preserve">freely giving consent, and that they </w:t>
      </w:r>
      <w:r w:rsidRPr="007C03C1">
        <w:t>ha</w:t>
      </w:r>
      <w:r>
        <w:t>d</w:t>
      </w:r>
      <w:r w:rsidRPr="007C03C1">
        <w:t xml:space="preserve"> </w:t>
      </w:r>
      <w:r w:rsidR="00852661" w:rsidRPr="007C03C1">
        <w:t xml:space="preserve">rights as participants in </w:t>
      </w:r>
      <w:r>
        <w:t xml:space="preserve">the </w:t>
      </w:r>
      <w:r w:rsidR="00852661" w:rsidRPr="007C03C1">
        <w:t>research)</w:t>
      </w:r>
      <w:r w:rsidR="00DE498E" w:rsidRPr="007C03C1">
        <w:t xml:space="preserve">. The decision to incorporate the informed consent into the survey itself, as opposed to as an attachment that the participant </w:t>
      </w:r>
      <w:r w:rsidRPr="007C03C1">
        <w:t>need</w:t>
      </w:r>
      <w:r>
        <w:t>ed</w:t>
      </w:r>
      <w:r w:rsidRPr="007C03C1">
        <w:t xml:space="preserve"> </w:t>
      </w:r>
      <w:r w:rsidR="00DE498E" w:rsidRPr="007C03C1">
        <w:t xml:space="preserve">to download to read, </w:t>
      </w:r>
      <w:r w:rsidRPr="007C03C1">
        <w:t>ensure</w:t>
      </w:r>
      <w:r>
        <w:t>d</w:t>
      </w:r>
      <w:r w:rsidRPr="007C03C1">
        <w:t xml:space="preserve"> </w:t>
      </w:r>
      <w:r w:rsidR="00DE498E" w:rsidRPr="007C03C1">
        <w:t xml:space="preserve">that participants </w:t>
      </w:r>
      <w:r w:rsidRPr="007C03C1">
        <w:t>ha</w:t>
      </w:r>
      <w:r>
        <w:t>d</w:t>
      </w:r>
      <w:r w:rsidRPr="007C03C1">
        <w:t xml:space="preserve"> </w:t>
      </w:r>
      <w:r w:rsidR="00DE498E" w:rsidRPr="007C03C1">
        <w:t>control over their participation</w:t>
      </w:r>
      <w:r w:rsidR="00852661" w:rsidRPr="007C03C1">
        <w:t xml:space="preserve"> and consent in a more deep, meaningful manner</w:t>
      </w:r>
      <w:r w:rsidR="00401D9E">
        <w:t xml:space="preserve"> </w:t>
      </w:r>
      <w:r w:rsidR="00401D9E" w:rsidRPr="00DD3CC1">
        <w:rPr>
          <w:noProof/>
        </w:rPr>
        <w:t>(Holtz</w:t>
      </w:r>
      <w:r w:rsidR="00401D9E">
        <w:rPr>
          <w:noProof/>
        </w:rPr>
        <w:t xml:space="preserve"> et al.</w:t>
      </w:r>
      <w:r w:rsidR="00401D9E" w:rsidRPr="00DD3CC1">
        <w:rPr>
          <w:noProof/>
        </w:rPr>
        <w:t>, 2024)</w:t>
      </w:r>
      <w:r w:rsidR="00DE498E" w:rsidRPr="007C03C1">
        <w:t>.</w:t>
      </w:r>
    </w:p>
    <w:p w14:paraId="2D8882A4" w14:textId="4E5016CC" w:rsidR="00327D69" w:rsidRDefault="00581DE8" w:rsidP="00750D47">
      <w:r w:rsidRPr="00581DE8">
        <w:t xml:space="preserve">The survey was distributed via Qualtrics through </w:t>
      </w:r>
      <w:r w:rsidR="00CE60AC">
        <w:t xml:space="preserve">a </w:t>
      </w:r>
      <w:r w:rsidRPr="00581DE8">
        <w:t xml:space="preserve">direct email to </w:t>
      </w:r>
      <w:r w:rsidR="00CE60AC">
        <w:t>Regional Hubs that were</w:t>
      </w:r>
      <w:r w:rsidRPr="00581DE8">
        <w:t xml:space="preserve"> operational at the time of distribution. As a result, most of Cohort Four and all of Cohort Five were excluded from participation, as they were not yet </w:t>
      </w:r>
      <w:r w:rsidR="0026071C">
        <w:t>operating</w:t>
      </w:r>
      <w:r w:rsidRPr="00581DE8">
        <w:t xml:space="preserve">. The timing of the survey coincided with the </w:t>
      </w:r>
      <w:r w:rsidR="00CE60AC" w:rsidRPr="00581DE8">
        <w:t>federal government</w:t>
      </w:r>
      <w:r w:rsidRPr="00581DE8">
        <w:t xml:space="preserve">’s announcement that universities would be eligible to apply for funding to establish and operate their own </w:t>
      </w:r>
      <w:r w:rsidR="00CE60AC">
        <w:t>Regional Hubs</w:t>
      </w:r>
      <w:r w:rsidR="00327D69">
        <w:t xml:space="preserve"> (</w:t>
      </w:r>
      <w:r w:rsidR="00327D69">
        <w:rPr>
          <w:noProof/>
        </w:rPr>
        <w:t xml:space="preserve">J. </w:t>
      </w:r>
      <w:r w:rsidR="00327D69" w:rsidRPr="007C03C1">
        <w:rPr>
          <w:noProof/>
        </w:rPr>
        <w:t>Ross, 2024</w:t>
      </w:r>
      <w:r w:rsidR="00327D69">
        <w:rPr>
          <w:noProof/>
        </w:rPr>
        <w:t>)</w:t>
      </w:r>
      <w:r w:rsidRPr="00581DE8">
        <w:t>, which may have influenced the nature and content of responses.</w:t>
      </w:r>
      <w:r w:rsidR="00D91A4B">
        <w:t xml:space="preserve"> </w:t>
      </w:r>
      <w:r w:rsidR="00FA64E5">
        <w:t>While the</w:t>
      </w:r>
      <w:r w:rsidR="00FA64E5" w:rsidRPr="007C03C1">
        <w:t xml:space="preserve"> </w:t>
      </w:r>
      <w:r w:rsidR="00B37F09" w:rsidRPr="007C03C1">
        <w:t xml:space="preserve">literature suggests that external events can </w:t>
      </w:r>
      <w:r w:rsidR="00CE60AC">
        <w:t>influence</w:t>
      </w:r>
      <w:r w:rsidR="00CE60AC" w:rsidRPr="007C03C1">
        <w:t xml:space="preserve"> </w:t>
      </w:r>
      <w:r w:rsidR="00B37F09" w:rsidRPr="007C03C1">
        <w:t>survey completion</w:t>
      </w:r>
      <w:r w:rsidR="00960CC8">
        <w:t xml:space="preserve"> and responses</w:t>
      </w:r>
      <w:r w:rsidR="00FA64E5" w:rsidRPr="007C03C1" w:rsidDel="00FA64E5">
        <w:t xml:space="preserve"> </w:t>
      </w:r>
      <w:r w:rsidR="003D03A7" w:rsidRPr="00DD3CC1">
        <w:rPr>
          <w:noProof/>
        </w:rPr>
        <w:t>(Muñoz</w:t>
      </w:r>
      <w:r w:rsidR="003D03A7">
        <w:rPr>
          <w:noProof/>
        </w:rPr>
        <w:t xml:space="preserve"> et al.</w:t>
      </w:r>
      <w:r w:rsidR="003D03A7" w:rsidRPr="00DD3CC1">
        <w:rPr>
          <w:noProof/>
        </w:rPr>
        <w:t>, 2019</w:t>
      </w:r>
      <w:r w:rsidR="00327D69">
        <w:rPr>
          <w:noProof/>
        </w:rPr>
        <w:t xml:space="preserve">; </w:t>
      </w:r>
      <w:r w:rsidR="00327D69" w:rsidRPr="00DD3CC1">
        <w:rPr>
          <w:noProof/>
        </w:rPr>
        <w:t>Silver &amp; Moynihan, 2019</w:t>
      </w:r>
      <w:r w:rsidR="003D03A7" w:rsidRPr="00DD3CC1">
        <w:rPr>
          <w:noProof/>
        </w:rPr>
        <w:t>)</w:t>
      </w:r>
      <w:r w:rsidR="00960CC8">
        <w:t xml:space="preserve">, </w:t>
      </w:r>
      <w:r w:rsidR="0003771E" w:rsidRPr="007C03C1">
        <w:t>as the survey was distributed after the announcement</w:t>
      </w:r>
      <w:r w:rsidR="00466183" w:rsidRPr="007C03C1">
        <w:t xml:space="preserve">, all </w:t>
      </w:r>
      <w:r w:rsidR="00DF5D2A" w:rsidRPr="007C03C1">
        <w:t xml:space="preserve">participants </w:t>
      </w:r>
      <w:r w:rsidR="003E4FE6" w:rsidRPr="007C03C1">
        <w:t xml:space="preserve">were </w:t>
      </w:r>
      <w:r w:rsidR="00CE60AC">
        <w:t xml:space="preserve">operating </w:t>
      </w:r>
      <w:r w:rsidR="003E4FE6" w:rsidRPr="007C03C1">
        <w:t xml:space="preserve">in the same </w:t>
      </w:r>
      <w:r w:rsidR="00291066" w:rsidRPr="007C03C1">
        <w:t>context</w:t>
      </w:r>
      <w:r w:rsidR="00960CC8">
        <w:t>. T</w:t>
      </w:r>
      <w:r w:rsidR="00291066" w:rsidRPr="007C03C1">
        <w:t>herefore</w:t>
      </w:r>
      <w:r w:rsidR="00CE60AC">
        <w:t>,</w:t>
      </w:r>
      <w:r w:rsidR="00291066" w:rsidRPr="007C03C1">
        <w:t xml:space="preserve"> </w:t>
      </w:r>
      <w:r w:rsidR="00960CC8">
        <w:t>we expect there</w:t>
      </w:r>
      <w:r w:rsidR="00960CC8" w:rsidRPr="007C03C1">
        <w:t xml:space="preserve"> </w:t>
      </w:r>
      <w:r w:rsidR="00960CC8">
        <w:t xml:space="preserve">to </w:t>
      </w:r>
      <w:r w:rsidR="00831539" w:rsidRPr="007C03C1">
        <w:t xml:space="preserve">be little variance in responses </w:t>
      </w:r>
      <w:r w:rsidR="00CE60AC">
        <w:t>due to this</w:t>
      </w:r>
      <w:r w:rsidR="00831539" w:rsidRPr="007C03C1">
        <w:t xml:space="preserve"> </w:t>
      </w:r>
      <w:r w:rsidR="00960CC8">
        <w:t>announcement</w:t>
      </w:r>
      <w:r w:rsidR="00F70C91">
        <w:t>, but there may be an increased anti-university sentiment in the responses.</w:t>
      </w:r>
    </w:p>
    <w:p w14:paraId="62E4C4D9" w14:textId="45139302" w:rsidR="004256BF" w:rsidRPr="007C03C1" w:rsidRDefault="00BC5B17" w:rsidP="00750D47">
      <w:r w:rsidRPr="007C03C1">
        <w:lastRenderedPageBreak/>
        <w:t>Analysis was largely conducted using Qualtrics</w:t>
      </w:r>
      <w:r w:rsidR="00C86344" w:rsidRPr="007C03C1">
        <w:t xml:space="preserve"> tools. For quantitative analysis</w:t>
      </w:r>
      <w:r w:rsidR="00A37FE9" w:rsidRPr="007C03C1">
        <w:t xml:space="preserve">, </w:t>
      </w:r>
      <w:r w:rsidR="00CE60AC">
        <w:t xml:space="preserve">a </w:t>
      </w:r>
      <w:r w:rsidR="00A37FE9" w:rsidRPr="007C03C1">
        <w:t xml:space="preserve">basic descriptive analysis was conducted while </w:t>
      </w:r>
      <w:r w:rsidR="00567AB8" w:rsidRPr="007C03C1">
        <w:t>for the open-ended textual questions</w:t>
      </w:r>
      <w:r w:rsidR="00CE60AC">
        <w:t>,</w:t>
      </w:r>
      <w:r w:rsidR="00567AB8" w:rsidRPr="007C03C1">
        <w:t xml:space="preserve"> </w:t>
      </w:r>
      <w:r w:rsidR="00A8798D" w:rsidRPr="007C03C1">
        <w:t xml:space="preserve">a thematic analysis was conducted. In some circumstances, the quantitative analysis </w:t>
      </w:r>
      <w:r w:rsidR="007008D0" w:rsidRPr="007C03C1">
        <w:t xml:space="preserve">was </w:t>
      </w:r>
      <w:proofErr w:type="gramStart"/>
      <w:r w:rsidR="00CE60AC" w:rsidRPr="007C03C1">
        <w:t>cross</w:t>
      </w:r>
      <w:r w:rsidR="00CE60AC">
        <w:t>-</w:t>
      </w:r>
      <w:r w:rsidR="005F16B7" w:rsidRPr="007C03C1">
        <w:t>tabulated</w:t>
      </w:r>
      <w:proofErr w:type="gramEnd"/>
      <w:r w:rsidR="007008D0" w:rsidRPr="007C03C1">
        <w:t xml:space="preserve"> against the open-ended question analysis to gain </w:t>
      </w:r>
      <w:r w:rsidR="00CE60AC">
        <w:t xml:space="preserve">a </w:t>
      </w:r>
      <w:r w:rsidR="007008D0" w:rsidRPr="007C03C1">
        <w:t>deeper understanding of the data.</w:t>
      </w:r>
    </w:p>
    <w:p w14:paraId="7C4EE9C2" w14:textId="72AF0176" w:rsidR="00D322F3" w:rsidRPr="007C03C1" w:rsidRDefault="004256BF" w:rsidP="00AD40E8">
      <w:pPr>
        <w:pStyle w:val="Heading3"/>
      </w:pPr>
      <w:bookmarkStart w:id="89" w:name="_Toc181261485"/>
      <w:bookmarkStart w:id="90" w:name="_Toc213066632"/>
      <w:r w:rsidRPr="007C03C1">
        <w:t>Practitioner</w:t>
      </w:r>
      <w:r w:rsidR="00D322F3" w:rsidRPr="007C03C1">
        <w:t xml:space="preserve"> </w:t>
      </w:r>
      <w:r w:rsidR="00F77F06">
        <w:t>e</w:t>
      </w:r>
      <w:r w:rsidR="00D322F3" w:rsidRPr="007C03C1">
        <w:t>thnographic</w:t>
      </w:r>
      <w:r w:rsidRPr="007C03C1">
        <w:t xml:space="preserve"> </w:t>
      </w:r>
      <w:r w:rsidR="00F77F06">
        <w:t>o</w:t>
      </w:r>
      <w:r w:rsidRPr="007C03C1">
        <w:t>bservations</w:t>
      </w:r>
      <w:bookmarkEnd w:id="89"/>
      <w:bookmarkEnd w:id="90"/>
    </w:p>
    <w:p w14:paraId="63C08765" w14:textId="7A758520" w:rsidR="00543701" w:rsidRPr="007C03C1" w:rsidRDefault="00A8355C" w:rsidP="00750D47">
      <w:pPr>
        <w:rPr>
          <w:lang w:eastAsia="en-AU"/>
        </w:rPr>
      </w:pPr>
      <w:r w:rsidRPr="007C03C1">
        <w:rPr>
          <w:lang w:eastAsia="en-AU"/>
        </w:rPr>
        <w:t xml:space="preserve">To supplement </w:t>
      </w:r>
      <w:r w:rsidR="00F04630" w:rsidRPr="007C03C1">
        <w:rPr>
          <w:lang w:eastAsia="en-AU"/>
        </w:rPr>
        <w:t xml:space="preserve">this </w:t>
      </w:r>
      <w:r w:rsidR="00F648D7" w:rsidRPr="007C03C1">
        <w:rPr>
          <w:lang w:eastAsia="en-AU"/>
        </w:rPr>
        <w:t>research,</w:t>
      </w:r>
      <w:r w:rsidRPr="007C03C1">
        <w:rPr>
          <w:lang w:eastAsia="en-AU"/>
        </w:rPr>
        <w:t xml:space="preserve"> I also conducted practitioner </w:t>
      </w:r>
      <w:r w:rsidR="007B5366" w:rsidRPr="007C03C1">
        <w:rPr>
          <w:lang w:eastAsia="en-AU"/>
        </w:rPr>
        <w:t xml:space="preserve">ethnographic observations </w:t>
      </w:r>
      <w:r w:rsidR="00F04630" w:rsidRPr="007C03C1">
        <w:rPr>
          <w:lang w:eastAsia="en-AU"/>
        </w:rPr>
        <w:t>during site visits</w:t>
      </w:r>
      <w:r w:rsidRPr="007C03C1">
        <w:rPr>
          <w:lang w:eastAsia="en-AU"/>
        </w:rPr>
        <w:t xml:space="preserve">. These observations </w:t>
      </w:r>
      <w:r w:rsidR="00CE60AC">
        <w:rPr>
          <w:lang w:eastAsia="en-AU"/>
        </w:rPr>
        <w:t>were</w:t>
      </w:r>
      <w:r w:rsidR="00CE60AC" w:rsidRPr="007C03C1">
        <w:rPr>
          <w:lang w:eastAsia="en-AU"/>
        </w:rPr>
        <w:t xml:space="preserve"> </w:t>
      </w:r>
      <w:r w:rsidRPr="007C03C1">
        <w:rPr>
          <w:lang w:eastAsia="en-AU"/>
        </w:rPr>
        <w:t xml:space="preserve">based </w:t>
      </w:r>
      <w:r w:rsidR="00CE60AC">
        <w:rPr>
          <w:lang w:eastAsia="en-AU"/>
        </w:rPr>
        <w:t>o</w:t>
      </w:r>
      <w:r w:rsidR="00CE60AC" w:rsidRPr="007C03C1">
        <w:rPr>
          <w:lang w:eastAsia="en-AU"/>
        </w:rPr>
        <w:t xml:space="preserve">n </w:t>
      </w:r>
      <w:r w:rsidRPr="007C03C1">
        <w:rPr>
          <w:lang w:eastAsia="en-AU"/>
        </w:rPr>
        <w:t xml:space="preserve">my own experience </w:t>
      </w:r>
      <w:r w:rsidR="00DB0D52" w:rsidRPr="007C03C1">
        <w:rPr>
          <w:lang w:eastAsia="en-AU"/>
        </w:rPr>
        <w:t>in the Regional Hub</w:t>
      </w:r>
      <w:r w:rsidR="00E924AE">
        <w:rPr>
          <w:lang w:eastAsia="en-AU"/>
        </w:rPr>
        <w:t>s</w:t>
      </w:r>
      <w:r w:rsidR="00DB0D52" w:rsidRPr="007C03C1">
        <w:rPr>
          <w:lang w:eastAsia="en-AU"/>
        </w:rPr>
        <w:t xml:space="preserve"> </w:t>
      </w:r>
      <w:r w:rsidR="00E34FAB" w:rsidRPr="007C03C1">
        <w:rPr>
          <w:lang w:eastAsia="en-AU"/>
        </w:rPr>
        <w:t>sector</w:t>
      </w:r>
      <w:r w:rsidR="007D5C04">
        <w:rPr>
          <w:lang w:eastAsia="en-AU"/>
        </w:rPr>
        <w:t>,</w:t>
      </w:r>
      <w:r w:rsidR="00E34FAB" w:rsidRPr="007C03C1">
        <w:rPr>
          <w:lang w:eastAsia="en-AU"/>
        </w:rPr>
        <w:t xml:space="preserve"> and</w:t>
      </w:r>
      <w:r w:rsidR="00DB0D52" w:rsidRPr="007C03C1">
        <w:rPr>
          <w:lang w:eastAsia="en-AU"/>
        </w:rPr>
        <w:t xml:space="preserve"> </w:t>
      </w:r>
      <w:r w:rsidR="00C35323" w:rsidRPr="007C03C1">
        <w:rPr>
          <w:lang w:eastAsia="en-AU"/>
        </w:rPr>
        <w:t>the</w:t>
      </w:r>
      <w:r w:rsidR="00CE60AC">
        <w:rPr>
          <w:lang w:eastAsia="en-AU"/>
        </w:rPr>
        <w:t>ir</w:t>
      </w:r>
      <w:r w:rsidR="00C35323" w:rsidRPr="007C03C1">
        <w:rPr>
          <w:lang w:eastAsia="en-AU"/>
        </w:rPr>
        <w:t xml:space="preserve"> purpose </w:t>
      </w:r>
      <w:r w:rsidR="00CE60AC">
        <w:rPr>
          <w:lang w:eastAsia="en-AU"/>
        </w:rPr>
        <w:t>was</w:t>
      </w:r>
      <w:r w:rsidR="00DB0D52" w:rsidRPr="007C03C1">
        <w:rPr>
          <w:lang w:eastAsia="en-AU"/>
        </w:rPr>
        <w:t xml:space="preserve"> to better understand the relationship between the physical space</w:t>
      </w:r>
      <w:r w:rsidR="00E34FAB" w:rsidRPr="007C03C1">
        <w:rPr>
          <w:lang w:eastAsia="en-AU"/>
        </w:rPr>
        <w:t xml:space="preserve">/place and </w:t>
      </w:r>
      <w:r w:rsidR="00CE60AC">
        <w:rPr>
          <w:lang w:eastAsia="en-AU"/>
        </w:rPr>
        <w:t>a</w:t>
      </w:r>
      <w:r w:rsidR="00CE60AC" w:rsidRPr="007C03C1">
        <w:rPr>
          <w:lang w:eastAsia="en-AU"/>
        </w:rPr>
        <w:t xml:space="preserve"> </w:t>
      </w:r>
      <w:r w:rsidR="00E34FAB" w:rsidRPr="007C03C1">
        <w:rPr>
          <w:lang w:eastAsia="en-AU"/>
        </w:rPr>
        <w:t>Regional Hub</w:t>
      </w:r>
      <w:r w:rsidR="00CE60AC">
        <w:rPr>
          <w:lang w:eastAsia="en-AU"/>
        </w:rPr>
        <w:t>’</w:t>
      </w:r>
      <w:r w:rsidR="00E34FAB" w:rsidRPr="007C03C1">
        <w:rPr>
          <w:lang w:eastAsia="en-AU"/>
        </w:rPr>
        <w:t xml:space="preserve">s role in widening participation. </w:t>
      </w:r>
      <w:r w:rsidR="00903A8D" w:rsidRPr="007C03C1">
        <w:rPr>
          <w:lang w:eastAsia="en-AU"/>
        </w:rPr>
        <w:t>Practitioner ethnographic observations are</w:t>
      </w:r>
      <w:r w:rsidR="00B9699C" w:rsidRPr="007C03C1">
        <w:rPr>
          <w:lang w:eastAsia="en-AU"/>
        </w:rPr>
        <w:t xml:space="preserve"> a way of gaining a more “holistic understanding of the phenomenon being studied” </w:t>
      </w:r>
      <w:r w:rsidR="00CE60AC" w:rsidRPr="00DD3CC1">
        <w:rPr>
          <w:noProof/>
          <w:lang w:eastAsia="en-AU"/>
        </w:rPr>
        <w:t>(Daniel &amp; Harland, 2018, p. 63)</w:t>
      </w:r>
      <w:r w:rsidR="00474C57" w:rsidRPr="007C03C1">
        <w:rPr>
          <w:lang w:eastAsia="en-AU"/>
        </w:rPr>
        <w:t xml:space="preserve"> as they </w:t>
      </w:r>
      <w:r w:rsidR="00520027" w:rsidRPr="007C03C1">
        <w:rPr>
          <w:lang w:eastAsia="en-AU"/>
        </w:rPr>
        <w:t>su</w:t>
      </w:r>
      <w:r w:rsidR="00F04630" w:rsidRPr="007C03C1">
        <w:rPr>
          <w:lang w:eastAsia="en-AU"/>
        </w:rPr>
        <w:t xml:space="preserve">pplement data </w:t>
      </w:r>
      <w:r w:rsidR="006777F5" w:rsidRPr="007C03C1">
        <w:rPr>
          <w:lang w:eastAsia="en-AU"/>
        </w:rPr>
        <w:t>generated through interviews and allow for a</w:t>
      </w:r>
      <w:r w:rsidR="00552B83" w:rsidRPr="007C03C1">
        <w:rPr>
          <w:lang w:eastAsia="en-AU"/>
        </w:rPr>
        <w:t xml:space="preserve"> deeper theoretical </w:t>
      </w:r>
      <w:r w:rsidR="009D78F2" w:rsidRPr="007C03C1">
        <w:rPr>
          <w:lang w:eastAsia="en-AU"/>
        </w:rPr>
        <w:t>construction and application</w:t>
      </w:r>
      <w:r w:rsidR="00E468BA" w:rsidRPr="007C03C1">
        <w:rPr>
          <w:lang w:eastAsia="en-AU"/>
        </w:rPr>
        <w:t xml:space="preserve"> </w:t>
      </w:r>
      <w:r w:rsidR="00CE60AC" w:rsidRPr="00DD3CC1">
        <w:rPr>
          <w:noProof/>
          <w:lang w:eastAsia="en-AU"/>
        </w:rPr>
        <w:t>(Fitzgerald &amp; Mills, 2022, pp. 2</w:t>
      </w:r>
      <w:r w:rsidR="00CE60AC">
        <w:rPr>
          <w:noProof/>
          <w:lang w:eastAsia="en-AU"/>
        </w:rPr>
        <w:t>–</w:t>
      </w:r>
      <w:r w:rsidR="00CE60AC" w:rsidRPr="00DD3CC1">
        <w:rPr>
          <w:noProof/>
          <w:lang w:eastAsia="en-AU"/>
        </w:rPr>
        <w:t>4)</w:t>
      </w:r>
      <w:r w:rsidR="009D78F2" w:rsidRPr="007C03C1">
        <w:rPr>
          <w:lang w:eastAsia="en-AU"/>
        </w:rPr>
        <w:t>.</w:t>
      </w:r>
      <w:r w:rsidR="00DA1EAA" w:rsidRPr="007C03C1">
        <w:rPr>
          <w:lang w:eastAsia="en-AU"/>
        </w:rPr>
        <w:t xml:space="preserve"> </w:t>
      </w:r>
      <w:r w:rsidR="00954F5F" w:rsidRPr="007C03C1">
        <w:rPr>
          <w:lang w:eastAsia="en-AU"/>
        </w:rPr>
        <w:t>In this section</w:t>
      </w:r>
      <w:r w:rsidR="007D5C04">
        <w:rPr>
          <w:lang w:eastAsia="en-AU"/>
        </w:rPr>
        <w:t>,</w:t>
      </w:r>
      <w:r w:rsidR="00954F5F" w:rsidRPr="007C03C1">
        <w:rPr>
          <w:lang w:eastAsia="en-AU"/>
        </w:rPr>
        <w:t xml:space="preserve"> I briefly discuss the </w:t>
      </w:r>
      <w:r w:rsidR="00DA1EAA" w:rsidRPr="007C03C1">
        <w:rPr>
          <w:lang w:eastAsia="en-AU"/>
        </w:rPr>
        <w:t xml:space="preserve">design of the observations and how they were analysed. </w:t>
      </w:r>
    </w:p>
    <w:p w14:paraId="0F40EA80" w14:textId="5ED960CF" w:rsidR="004256BF" w:rsidRPr="007C03C1" w:rsidRDefault="00B348BA" w:rsidP="007D5C04">
      <w:r w:rsidRPr="007C03C1">
        <w:rPr>
          <w:lang w:eastAsia="en-AU"/>
        </w:rPr>
        <w:t>E</w:t>
      </w:r>
      <w:r w:rsidR="00F8370A" w:rsidRPr="007C03C1">
        <w:rPr>
          <w:lang w:eastAsia="en-AU"/>
        </w:rPr>
        <w:t>thnographic</w:t>
      </w:r>
      <w:r w:rsidRPr="007C03C1">
        <w:rPr>
          <w:lang w:eastAsia="en-AU"/>
        </w:rPr>
        <w:t xml:space="preserve"> observations can </w:t>
      </w:r>
      <w:r w:rsidR="00CE60AC">
        <w:rPr>
          <w:lang w:eastAsia="en-AU"/>
        </w:rPr>
        <w:t>employ</w:t>
      </w:r>
      <w:r w:rsidR="00CE60AC" w:rsidRPr="007C03C1">
        <w:rPr>
          <w:lang w:eastAsia="en-AU"/>
        </w:rPr>
        <w:t xml:space="preserve"> </w:t>
      </w:r>
      <w:r w:rsidRPr="007C03C1">
        <w:rPr>
          <w:lang w:eastAsia="en-AU"/>
        </w:rPr>
        <w:t xml:space="preserve">a diverse range of methods and analyses </w:t>
      </w:r>
      <w:r w:rsidR="00CE60AC" w:rsidRPr="00DD3CC1">
        <w:rPr>
          <w:noProof/>
          <w:lang w:eastAsia="en-AU"/>
        </w:rPr>
        <w:t>(Fitzgerald &amp; Mills, 2022, p. 3)</w:t>
      </w:r>
      <w:r w:rsidR="00CE60AC">
        <w:rPr>
          <w:lang w:eastAsia="en-AU"/>
        </w:rPr>
        <w:t>. Th</w:t>
      </w:r>
      <w:r w:rsidRPr="007C03C1">
        <w:rPr>
          <w:lang w:eastAsia="en-AU"/>
        </w:rPr>
        <w:t xml:space="preserve">e practitioner </w:t>
      </w:r>
      <w:r w:rsidR="004B74BD" w:rsidRPr="007C03C1">
        <w:rPr>
          <w:lang w:eastAsia="en-AU"/>
        </w:rPr>
        <w:t>ethnographic o</w:t>
      </w:r>
      <w:r w:rsidR="002F4804" w:rsidRPr="007C03C1">
        <w:rPr>
          <w:lang w:eastAsia="en-AU"/>
        </w:rPr>
        <w:t xml:space="preserve">bservation I used was </w:t>
      </w:r>
      <w:r w:rsidR="00D2637E" w:rsidRPr="007C03C1">
        <w:t xml:space="preserve">developed to systematically capture the place-based and environmental aspects that shape experiences </w:t>
      </w:r>
      <w:r w:rsidR="00CE60AC">
        <w:t>in Regional Hubs</w:t>
      </w:r>
      <w:r w:rsidR="00D2637E" w:rsidRPr="007C03C1">
        <w:t xml:space="preserve">. </w:t>
      </w:r>
      <w:r w:rsidR="00821C0A" w:rsidRPr="007C03C1">
        <w:t xml:space="preserve">The tool was loosely designed </w:t>
      </w:r>
      <w:proofErr w:type="gramStart"/>
      <w:r w:rsidR="00770640" w:rsidRPr="007C03C1">
        <w:t>on the basis of</w:t>
      </w:r>
      <w:proofErr w:type="gramEnd"/>
      <w:r w:rsidR="00770640" w:rsidRPr="007C03C1">
        <w:t xml:space="preserve"> established literature on observational tools, such as </w:t>
      </w:r>
      <w:r w:rsidR="00770640" w:rsidRPr="007C03C1">
        <w:rPr>
          <w:noProof/>
        </w:rPr>
        <w:t>Angrosino</w:t>
      </w:r>
      <w:r w:rsidR="00821C0A" w:rsidRPr="007C03C1">
        <w:t xml:space="preserve"> </w:t>
      </w:r>
      <w:r w:rsidR="00CE60AC" w:rsidRPr="00DD3CC1">
        <w:rPr>
          <w:noProof/>
        </w:rPr>
        <w:t>(2007)</w:t>
      </w:r>
      <w:r w:rsidR="00770640" w:rsidRPr="007C03C1">
        <w:t xml:space="preserve"> and </w:t>
      </w:r>
      <w:r w:rsidR="00770640" w:rsidRPr="007C03C1">
        <w:rPr>
          <w:noProof/>
        </w:rPr>
        <w:t>Fitzgerald and Mills</w:t>
      </w:r>
      <w:r w:rsidR="00F61DFB" w:rsidRPr="007C03C1">
        <w:t xml:space="preserve"> </w:t>
      </w:r>
      <w:r w:rsidR="00CE60AC" w:rsidRPr="00DD3CC1">
        <w:rPr>
          <w:noProof/>
        </w:rPr>
        <w:t>(2022)</w:t>
      </w:r>
      <w:r w:rsidR="007B5366" w:rsidRPr="007C03C1">
        <w:t>.</w:t>
      </w:r>
      <w:r w:rsidR="00BB5D7F" w:rsidRPr="007C03C1">
        <w:t xml:space="preserve"> </w:t>
      </w:r>
      <w:r w:rsidR="00F301FA" w:rsidRPr="007C03C1">
        <w:t>However, underpinning the design of the</w:t>
      </w:r>
      <w:r w:rsidR="00356A10" w:rsidRPr="007C03C1">
        <w:t xml:space="preserve"> tool was </w:t>
      </w:r>
      <w:r w:rsidR="00342768" w:rsidRPr="007C03C1">
        <w:t>my</w:t>
      </w:r>
      <w:r w:rsidR="00356A10" w:rsidRPr="007C03C1">
        <w:t xml:space="preserve"> institutional knowledge of Regional Hubs. While in this study</w:t>
      </w:r>
      <w:r w:rsidR="00852F12">
        <w:t>,</w:t>
      </w:r>
      <w:r w:rsidR="00356A10" w:rsidRPr="007C03C1">
        <w:t xml:space="preserve"> we visited nine Regional Hubs</w:t>
      </w:r>
      <w:r w:rsidR="00852F12">
        <w:t>.</w:t>
      </w:r>
      <w:r w:rsidR="00356A10" w:rsidRPr="007C03C1">
        <w:t xml:space="preserve"> </w:t>
      </w:r>
      <w:r w:rsidR="00852F12">
        <w:t>T</w:t>
      </w:r>
      <w:r w:rsidR="00356A10" w:rsidRPr="007C03C1">
        <w:t xml:space="preserve">hrough my own practitioner work I have visited more than 60% of the </w:t>
      </w:r>
      <w:r w:rsidR="00CE60AC">
        <w:t xml:space="preserve">active </w:t>
      </w:r>
      <w:r w:rsidR="006C742A" w:rsidRPr="007C03C1">
        <w:t xml:space="preserve">Regional </w:t>
      </w:r>
      <w:r w:rsidR="00356A10" w:rsidRPr="007C03C1">
        <w:t>Hubs. This deep insight into Regional Hub</w:t>
      </w:r>
      <w:r w:rsidR="0014477B">
        <w:t>s</w:t>
      </w:r>
      <w:r w:rsidR="00356A10" w:rsidRPr="007C03C1">
        <w:t xml:space="preserve"> allowed me to create an observational tool that </w:t>
      </w:r>
      <w:r w:rsidR="009F305D" w:rsidRPr="007C03C1">
        <w:t xml:space="preserve">is </w:t>
      </w:r>
      <w:r w:rsidR="00CE60AC">
        <w:t xml:space="preserve">sufficiently </w:t>
      </w:r>
      <w:r w:rsidR="009F305D" w:rsidRPr="007C03C1">
        <w:t xml:space="preserve">flexible </w:t>
      </w:r>
      <w:r w:rsidR="00CE60AC">
        <w:t xml:space="preserve">to </w:t>
      </w:r>
      <w:r w:rsidR="009533AE" w:rsidRPr="007C03C1">
        <w:t>be applied to many sites</w:t>
      </w:r>
      <w:r w:rsidR="009F305D" w:rsidRPr="007C03C1">
        <w:t xml:space="preserve"> but rigorous enough to be replicable</w:t>
      </w:r>
      <w:r w:rsidR="004B6550" w:rsidRPr="007C03C1">
        <w:t xml:space="preserve"> across Regional Hubs</w:t>
      </w:r>
      <w:r w:rsidR="00CE60AC">
        <w:t>.</w:t>
      </w:r>
      <w:r w:rsidR="00632E87">
        <w:t xml:space="preserve"> </w:t>
      </w:r>
      <w:r w:rsidR="007263B2">
        <w:t>These observations were analysed using a simple thematic analysis</w:t>
      </w:r>
      <w:r w:rsidR="00632E87">
        <w:t>.</w:t>
      </w:r>
      <w:r w:rsidR="004256BF" w:rsidRPr="007C03C1">
        <w:br w:type="page"/>
      </w:r>
    </w:p>
    <w:p w14:paraId="5ADDE197" w14:textId="62AD7A43" w:rsidR="009D6D47" w:rsidRPr="006E05CA" w:rsidRDefault="00CB7AAB" w:rsidP="00D65162">
      <w:pPr>
        <w:pStyle w:val="Heading1"/>
      </w:pPr>
      <w:bookmarkStart w:id="91" w:name="_Toc213066633"/>
      <w:r w:rsidRPr="006E05CA">
        <w:lastRenderedPageBreak/>
        <w:t>Results</w:t>
      </w:r>
      <w:bookmarkEnd w:id="91"/>
    </w:p>
    <w:p w14:paraId="4F54D4C7" w14:textId="0D5B6B4D" w:rsidR="00145B7F" w:rsidRDefault="008F589F" w:rsidP="005B74E5">
      <w:r w:rsidRPr="007C03C1">
        <w:t xml:space="preserve">In this </w:t>
      </w:r>
      <w:r w:rsidR="003F0B90">
        <w:t>section</w:t>
      </w:r>
      <w:r w:rsidRPr="007C03C1">
        <w:t xml:space="preserve">, </w:t>
      </w:r>
      <w:r w:rsidR="0051338D" w:rsidRPr="007C03C1">
        <w:t>I</w:t>
      </w:r>
      <w:r w:rsidRPr="007C03C1">
        <w:t xml:space="preserve"> discuss the </w:t>
      </w:r>
      <w:r w:rsidR="00CB7AAB" w:rsidRPr="007C03C1">
        <w:t xml:space="preserve">results of the </w:t>
      </w:r>
      <w:r w:rsidR="00F73B0A" w:rsidRPr="007C03C1">
        <w:t xml:space="preserve">research </w:t>
      </w:r>
      <w:r w:rsidR="00E1507E">
        <w:t>and present the</w:t>
      </w:r>
      <w:r w:rsidR="00E94C42">
        <w:t xml:space="preserve">m </w:t>
      </w:r>
      <w:r w:rsidR="006E05CA">
        <w:t xml:space="preserve">according to </w:t>
      </w:r>
      <w:r w:rsidR="00E1507E">
        <w:t>method</w:t>
      </w:r>
      <w:r w:rsidR="00E94C42">
        <w:t>.</w:t>
      </w:r>
      <w:r w:rsidR="00CB7AAB" w:rsidRPr="007C03C1">
        <w:t xml:space="preserve"> Th</w:t>
      </w:r>
      <w:r w:rsidR="009C0D08" w:rsidRPr="007C03C1">
        <w:t xml:space="preserve">is </w:t>
      </w:r>
      <w:r w:rsidR="003F0B90">
        <w:t>section</w:t>
      </w:r>
      <w:r w:rsidR="009C0D08" w:rsidRPr="007C03C1">
        <w:t xml:space="preserve"> </w:t>
      </w:r>
      <w:r w:rsidR="00CE79EF">
        <w:t>gives</w:t>
      </w:r>
      <w:r w:rsidR="002560B3">
        <w:t xml:space="preserve"> a high-level overview of the </w:t>
      </w:r>
      <w:r w:rsidR="00D662E0">
        <w:t>results</w:t>
      </w:r>
      <w:r w:rsidR="006E05CA">
        <w:t>,</w:t>
      </w:r>
      <w:r w:rsidR="00D662E0">
        <w:t xml:space="preserve"> summarises key themes</w:t>
      </w:r>
      <w:r w:rsidR="006E05CA">
        <w:t>,</w:t>
      </w:r>
      <w:r w:rsidR="00D662E0">
        <w:t xml:space="preserve"> and highlights key results </w:t>
      </w:r>
      <w:r w:rsidR="006E05CA">
        <w:t xml:space="preserve">from </w:t>
      </w:r>
      <w:r w:rsidR="00D662E0">
        <w:t>the interviews, survey, and observations</w:t>
      </w:r>
      <w:r w:rsidR="000F1975">
        <w:t xml:space="preserve">. </w:t>
      </w:r>
      <w:r w:rsidR="0022256C">
        <w:t xml:space="preserve">In </w:t>
      </w:r>
      <w:r w:rsidR="006E05CA">
        <w:t xml:space="preserve">Section </w:t>
      </w:r>
      <w:r w:rsidR="003F0B90">
        <w:t>6</w:t>
      </w:r>
      <w:r w:rsidR="006E05CA">
        <w:t>.1</w:t>
      </w:r>
      <w:r w:rsidR="00BA2872">
        <w:t>,</w:t>
      </w:r>
      <w:r w:rsidR="0022256C">
        <w:t xml:space="preserve"> I discuss </w:t>
      </w:r>
      <w:r w:rsidR="005316B8">
        <w:t xml:space="preserve">the </w:t>
      </w:r>
      <w:r w:rsidR="00F82A9B">
        <w:t xml:space="preserve">17 </w:t>
      </w:r>
      <w:r w:rsidR="005316B8">
        <w:t>themes that emerged during the thematic analysis of the interviews</w:t>
      </w:r>
      <w:r w:rsidR="00F82A9B">
        <w:t xml:space="preserve">. </w:t>
      </w:r>
      <w:r w:rsidR="00CD2020">
        <w:t>Next, I discuss the results of the survey</w:t>
      </w:r>
      <w:r w:rsidR="006E05CA">
        <w:t>,</w:t>
      </w:r>
      <w:r w:rsidR="00CD2020">
        <w:t xml:space="preserve"> focusing on the three key themes that </w:t>
      </w:r>
      <w:r w:rsidR="00145B7F">
        <w:t xml:space="preserve">arose: university partnerships, widening participation, and the future of Regional Hubs. I conclude </w:t>
      </w:r>
      <w:r w:rsidR="006E05CA">
        <w:t xml:space="preserve">the </w:t>
      </w:r>
      <w:r w:rsidR="003F0B90">
        <w:t>section</w:t>
      </w:r>
      <w:r w:rsidR="00145B7F">
        <w:t xml:space="preserve"> with a summary of my ethnographic observations.</w:t>
      </w:r>
    </w:p>
    <w:p w14:paraId="284C7388" w14:textId="57C1E3BF" w:rsidR="009C0D08" w:rsidRPr="007C03C1" w:rsidRDefault="009C0D08" w:rsidP="005B74E5">
      <w:r w:rsidRPr="007C03C1">
        <w:t xml:space="preserve">It should be noted that this </w:t>
      </w:r>
      <w:r w:rsidR="003F0B90">
        <w:t>section</w:t>
      </w:r>
      <w:r w:rsidR="00B81ECF" w:rsidRPr="007C03C1">
        <w:t xml:space="preserve"> does not consider the results in the wider context (or </w:t>
      </w:r>
      <w:r w:rsidR="006E05CA">
        <w:t>in relation to one</w:t>
      </w:r>
      <w:r w:rsidR="00B81ECF" w:rsidRPr="007C03C1">
        <w:t xml:space="preserve"> other</w:t>
      </w:r>
      <w:r w:rsidR="006E05CA" w:rsidRPr="007C03C1">
        <w:t>)</w:t>
      </w:r>
      <w:r w:rsidR="006E05CA">
        <w:t>. This comparison</w:t>
      </w:r>
      <w:r w:rsidR="0019215A" w:rsidRPr="007C03C1">
        <w:t xml:space="preserve"> is reserved </w:t>
      </w:r>
      <w:r w:rsidR="006E05CA">
        <w:t xml:space="preserve">for </w:t>
      </w:r>
      <w:r w:rsidR="0019215A" w:rsidRPr="007C03C1">
        <w:t xml:space="preserve">the </w:t>
      </w:r>
      <w:r w:rsidR="006E05CA">
        <w:t>following</w:t>
      </w:r>
      <w:r w:rsidR="006E05CA" w:rsidRPr="007C03C1">
        <w:t xml:space="preserve"> </w:t>
      </w:r>
      <w:r w:rsidR="0019215A" w:rsidRPr="007C03C1">
        <w:t xml:space="preserve">two </w:t>
      </w:r>
      <w:r w:rsidR="003F0B90">
        <w:t>section</w:t>
      </w:r>
      <w:r w:rsidR="0019215A" w:rsidRPr="007C03C1">
        <w:t>s</w:t>
      </w:r>
      <w:r w:rsidR="006E05CA">
        <w:t>:</w:t>
      </w:r>
      <w:r w:rsidR="0019215A" w:rsidRPr="007C03C1">
        <w:t xml:space="preserve"> </w:t>
      </w:r>
      <w:r w:rsidR="0019215A" w:rsidRPr="007C03C1">
        <w:rPr>
          <w:i/>
          <w:iCs/>
        </w:rPr>
        <w:t xml:space="preserve">Findings </w:t>
      </w:r>
      <w:r w:rsidR="0019215A" w:rsidRPr="007C03C1">
        <w:t xml:space="preserve">and </w:t>
      </w:r>
      <w:r w:rsidR="0019215A" w:rsidRPr="007C03C1">
        <w:rPr>
          <w:i/>
          <w:iCs/>
        </w:rPr>
        <w:t>Discussion</w:t>
      </w:r>
      <w:r w:rsidR="0019215A" w:rsidRPr="007C03C1">
        <w:t xml:space="preserve">. </w:t>
      </w:r>
      <w:r w:rsidR="00145B7F">
        <w:t xml:space="preserve">This was a deliberate decision taken </w:t>
      </w:r>
      <w:r w:rsidR="00B67E33">
        <w:t xml:space="preserve">because of the </w:t>
      </w:r>
      <w:r w:rsidR="0019215A" w:rsidRPr="007C03C1">
        <w:t xml:space="preserve">large volume of </w:t>
      </w:r>
      <w:r w:rsidR="00B67E33">
        <w:t>data</w:t>
      </w:r>
      <w:r w:rsidR="000F1975" w:rsidRPr="007C03C1">
        <w:t xml:space="preserve"> </w:t>
      </w:r>
      <w:r w:rsidR="00B67E33">
        <w:t>gathered through the research</w:t>
      </w:r>
      <w:r w:rsidR="001D22D4">
        <w:t>.</w:t>
      </w:r>
      <w:r w:rsidR="0019215A" w:rsidRPr="007C03C1">
        <w:t xml:space="preserve"> </w:t>
      </w:r>
      <w:r w:rsidR="000B5D5B" w:rsidRPr="007C03C1">
        <w:t xml:space="preserve">I feel it is necessary to </w:t>
      </w:r>
      <w:r w:rsidR="0014225D" w:rsidRPr="007C03C1">
        <w:t xml:space="preserve">speak to the results </w:t>
      </w:r>
      <w:r w:rsidR="006E05CA">
        <w:t>from</w:t>
      </w:r>
      <w:r w:rsidR="006E05CA" w:rsidRPr="007C03C1">
        <w:t xml:space="preserve"> </w:t>
      </w:r>
      <w:r w:rsidR="0014225D" w:rsidRPr="007C03C1">
        <w:t>each method before discussing them in the wider context of this study</w:t>
      </w:r>
      <w:r w:rsidR="001D22D4">
        <w:t>, which I do later in this report</w:t>
      </w:r>
      <w:r w:rsidR="000F1975" w:rsidRPr="007C03C1">
        <w:t xml:space="preserve">. </w:t>
      </w:r>
      <w:r w:rsidR="00BD797A">
        <w:t>Further</w:t>
      </w:r>
      <w:r w:rsidR="003159D2" w:rsidRPr="007C03C1">
        <w:t xml:space="preserve">, the results speak to the hours of voluntary </w:t>
      </w:r>
      <w:r w:rsidR="006A4B62" w:rsidRPr="007C03C1">
        <w:t>time of participants</w:t>
      </w:r>
      <w:r w:rsidR="006E05CA">
        <w:t xml:space="preserve"> and</w:t>
      </w:r>
      <w:r w:rsidR="006A4B62" w:rsidRPr="007C03C1">
        <w:t xml:space="preserve"> to honour their participation I feel it is best to include </w:t>
      </w:r>
      <w:r w:rsidR="001D22D4">
        <w:t xml:space="preserve">summaries of </w:t>
      </w:r>
      <w:r w:rsidR="006A4B62" w:rsidRPr="007C03C1">
        <w:t xml:space="preserve">the full dataset. </w:t>
      </w:r>
      <w:r w:rsidR="001D22D4">
        <w:t xml:space="preserve">Underscoring the decision to include summaries </w:t>
      </w:r>
      <w:r w:rsidR="006E05CA">
        <w:t xml:space="preserve">for </w:t>
      </w:r>
      <w:r w:rsidR="001D22D4">
        <w:t>each method was</w:t>
      </w:r>
      <w:r w:rsidR="000F1975" w:rsidRPr="007C03C1">
        <w:t xml:space="preserve"> </w:t>
      </w:r>
      <w:r w:rsidR="001D22D4">
        <w:t>the desire to</w:t>
      </w:r>
      <w:r w:rsidR="000F1975" w:rsidRPr="007C03C1">
        <w:t xml:space="preserve"> </w:t>
      </w:r>
      <w:r w:rsidR="006E05CA">
        <w:t>minimise</w:t>
      </w:r>
      <w:r w:rsidR="006E05CA" w:rsidRPr="007C03C1">
        <w:t xml:space="preserve"> </w:t>
      </w:r>
      <w:r w:rsidR="000F1975" w:rsidRPr="007C03C1">
        <w:t xml:space="preserve">any </w:t>
      </w:r>
      <w:r w:rsidR="006E05CA">
        <w:t xml:space="preserve">perceptions </w:t>
      </w:r>
      <w:r w:rsidR="000F1975" w:rsidRPr="007C03C1">
        <w:t>of publication bias I may hold</w:t>
      </w:r>
      <w:r w:rsidR="00A85E31">
        <w:t>.</w:t>
      </w:r>
      <w:r w:rsidR="000F1975" w:rsidRPr="007C03C1">
        <w:t xml:space="preserve"> </w:t>
      </w:r>
      <w:r w:rsidR="00A85E31">
        <w:t>Central to the bias-management plan I have adopted</w:t>
      </w:r>
      <w:r w:rsidR="000F1975" w:rsidRPr="007C03C1">
        <w:t xml:space="preserve"> </w:t>
      </w:r>
      <w:r w:rsidR="00BA2872">
        <w:t xml:space="preserve">is </w:t>
      </w:r>
      <w:r w:rsidR="006E05CA">
        <w:t xml:space="preserve">a </w:t>
      </w:r>
      <w:r w:rsidR="00BA2872">
        <w:t>commitment to transparency at every stage of the research</w:t>
      </w:r>
      <w:r w:rsidR="006E05CA">
        <w:t>. T</w:t>
      </w:r>
      <w:r w:rsidR="00BA2872">
        <w:t>his breakdown of the results by method seeks to meet that commitment.</w:t>
      </w:r>
    </w:p>
    <w:p w14:paraId="687E81D8" w14:textId="0169AC92" w:rsidR="009832F5" w:rsidRPr="007C03C1" w:rsidRDefault="002363E6" w:rsidP="00C8249F">
      <w:pPr>
        <w:pStyle w:val="Heading2"/>
      </w:pPr>
      <w:bookmarkStart w:id="92" w:name="_Toc213066634"/>
      <w:r w:rsidRPr="007C03C1">
        <w:t xml:space="preserve">Interview </w:t>
      </w:r>
      <w:r w:rsidR="00F77F06">
        <w:t>r</w:t>
      </w:r>
      <w:r w:rsidR="00B918C2" w:rsidRPr="007C03C1">
        <w:t>esults</w:t>
      </w:r>
      <w:bookmarkEnd w:id="92"/>
    </w:p>
    <w:p w14:paraId="3DDF4247" w14:textId="50BD6410" w:rsidR="00867897" w:rsidRDefault="00B630F4" w:rsidP="005B74E5">
      <w:r w:rsidRPr="007C03C1">
        <w:t xml:space="preserve">In this section, </w:t>
      </w:r>
      <w:r w:rsidR="00BE7311" w:rsidRPr="007C03C1">
        <w:t>I</w:t>
      </w:r>
      <w:r w:rsidRPr="007C03C1">
        <w:t xml:space="preserve"> </w:t>
      </w:r>
      <w:r w:rsidR="006E05CA">
        <w:t>summarise</w:t>
      </w:r>
      <w:r w:rsidRPr="007C03C1">
        <w:t xml:space="preserve"> </w:t>
      </w:r>
      <w:r w:rsidR="009525E3" w:rsidRPr="007C03C1">
        <w:t>the responses</w:t>
      </w:r>
      <w:r w:rsidRPr="007C03C1">
        <w:t xml:space="preserve"> </w:t>
      </w:r>
      <w:r w:rsidR="006E05CA">
        <w:t>during</w:t>
      </w:r>
      <w:r w:rsidR="006E05CA" w:rsidRPr="007C03C1">
        <w:t xml:space="preserve"> </w:t>
      </w:r>
      <w:r w:rsidRPr="007C03C1">
        <w:t xml:space="preserve">the </w:t>
      </w:r>
      <w:r w:rsidR="006E05CA">
        <w:t>57</w:t>
      </w:r>
      <w:r w:rsidR="007B69C7" w:rsidRPr="007C03C1">
        <w:t xml:space="preserve"> interviews</w:t>
      </w:r>
      <w:r w:rsidRPr="007C03C1">
        <w:t xml:space="preserve"> conducted.</w:t>
      </w:r>
      <w:r w:rsidR="009525E3" w:rsidRPr="007C03C1">
        <w:t xml:space="preserve"> This is done in two parts</w:t>
      </w:r>
      <w:r w:rsidR="006E05CA">
        <w:t>. First, I discuss</w:t>
      </w:r>
      <w:r w:rsidR="009525E3" w:rsidRPr="007C03C1">
        <w:t xml:space="preserve"> </w:t>
      </w:r>
      <w:r w:rsidR="006E05CA">
        <w:t xml:space="preserve">the </w:t>
      </w:r>
      <w:r w:rsidR="009525E3" w:rsidRPr="007C03C1">
        <w:t xml:space="preserve">occurrence of themes and then </w:t>
      </w:r>
      <w:r w:rsidR="006E05CA">
        <w:t xml:space="preserve">I provide </w:t>
      </w:r>
      <w:r w:rsidR="009525E3" w:rsidRPr="007C03C1">
        <w:t xml:space="preserve">a summary of the sentiments of each of the </w:t>
      </w:r>
      <w:r w:rsidR="006E05CA">
        <w:t>1</w:t>
      </w:r>
      <w:r w:rsidR="00F82A9B">
        <w:t>7</w:t>
      </w:r>
      <w:r w:rsidR="006E05CA" w:rsidRPr="007C03C1">
        <w:t xml:space="preserve"> </w:t>
      </w:r>
      <w:r w:rsidR="009525E3" w:rsidRPr="007C03C1">
        <w:t>themes.</w:t>
      </w:r>
      <w:r w:rsidRPr="007C03C1">
        <w:t xml:space="preserve"> </w:t>
      </w:r>
      <w:r w:rsidR="006E05CA">
        <w:t>The</w:t>
      </w:r>
      <w:r w:rsidR="00C12C96" w:rsidRPr="007C03C1">
        <w:t xml:space="preserve"> number</w:t>
      </w:r>
      <w:r w:rsidR="00021FB2" w:rsidRPr="007C03C1">
        <w:t xml:space="preserve"> of occurrences</w:t>
      </w:r>
      <w:r w:rsidR="00C12C96" w:rsidRPr="007C03C1">
        <w:t xml:space="preserve"> (</w:t>
      </w:r>
      <w:r w:rsidR="00C12C96" w:rsidRPr="007C03C1">
        <w:rPr>
          <w:i/>
          <w:iCs/>
        </w:rPr>
        <w:t>n</w:t>
      </w:r>
      <w:r w:rsidR="00021FB2" w:rsidRPr="007C03C1">
        <w:t>)</w:t>
      </w:r>
      <w:r w:rsidR="006E05CA">
        <w:t xml:space="preserve"> </w:t>
      </w:r>
      <w:r w:rsidR="003E112B" w:rsidRPr="007C03C1">
        <w:t xml:space="preserve">is </w:t>
      </w:r>
      <w:r w:rsidR="00361973" w:rsidRPr="007C03C1">
        <w:t>the number of times the theme came up</w:t>
      </w:r>
      <w:r w:rsidR="006E05CA">
        <w:t xml:space="preserve"> in interview. In</w:t>
      </w:r>
      <w:r w:rsidR="00361973" w:rsidRPr="007C03C1">
        <w:t xml:space="preserve"> some interviews </w:t>
      </w:r>
      <w:r w:rsidR="006E05CA">
        <w:t>a</w:t>
      </w:r>
      <w:r w:rsidR="00361973" w:rsidRPr="007C03C1">
        <w:t xml:space="preserve"> theme came up multiple times </w:t>
      </w:r>
      <w:r w:rsidR="006E05CA">
        <w:t>and thus</w:t>
      </w:r>
      <w:r w:rsidR="006E05CA" w:rsidRPr="007C03C1">
        <w:t xml:space="preserve"> </w:t>
      </w:r>
      <w:r w:rsidR="00361973" w:rsidRPr="007C03C1">
        <w:t xml:space="preserve">the total </w:t>
      </w:r>
      <w:r w:rsidR="00C60525" w:rsidRPr="007C03C1">
        <w:t xml:space="preserve">in some categories is greater than the total number of interviews conducted. </w:t>
      </w:r>
      <w:r w:rsidRPr="007C03C1">
        <w:t>The most common theme that emerged from the thematic analysis</w:t>
      </w:r>
      <w:r w:rsidR="00392372" w:rsidRPr="007C03C1">
        <w:t xml:space="preserve"> was widening participation </w:t>
      </w:r>
      <w:r w:rsidR="00701970" w:rsidRPr="007C03C1">
        <w:t>(</w:t>
      </w:r>
      <w:r w:rsidR="00701970" w:rsidRPr="007C03C1">
        <w:rPr>
          <w:i/>
          <w:iCs/>
        </w:rPr>
        <w:t>n</w:t>
      </w:r>
      <w:r w:rsidR="006E05CA">
        <w:rPr>
          <w:i/>
          <w:iCs/>
        </w:rPr>
        <w:t xml:space="preserve"> </w:t>
      </w:r>
      <w:r w:rsidR="00701970" w:rsidRPr="007C03C1">
        <w:t>=</w:t>
      </w:r>
      <w:r w:rsidR="006E05CA">
        <w:t xml:space="preserve"> </w:t>
      </w:r>
      <w:r w:rsidR="005E082B" w:rsidRPr="007C03C1">
        <w:t xml:space="preserve">163), followed by the role of staff in the </w:t>
      </w:r>
      <w:r w:rsidR="008B1AC0" w:rsidRPr="007C03C1">
        <w:t xml:space="preserve">Regional </w:t>
      </w:r>
      <w:r w:rsidR="005E082B" w:rsidRPr="007C03C1">
        <w:t>Hub (</w:t>
      </w:r>
      <w:r w:rsidR="005E082B" w:rsidRPr="007C03C1">
        <w:rPr>
          <w:i/>
          <w:iCs/>
        </w:rPr>
        <w:t>n</w:t>
      </w:r>
      <w:r w:rsidR="006E05CA">
        <w:rPr>
          <w:i/>
          <w:iCs/>
        </w:rPr>
        <w:t xml:space="preserve"> </w:t>
      </w:r>
      <w:r w:rsidR="00CA4A2C" w:rsidRPr="007C03C1">
        <w:t>=</w:t>
      </w:r>
      <w:r w:rsidR="006E05CA">
        <w:t xml:space="preserve"> </w:t>
      </w:r>
      <w:r w:rsidR="00CA4A2C" w:rsidRPr="007C03C1">
        <w:t xml:space="preserve">99), and then partnerships between Regional Hubs and </w:t>
      </w:r>
      <w:r w:rsidR="00BD6860">
        <w:t>HEIs</w:t>
      </w:r>
      <w:r w:rsidR="00CA4A2C" w:rsidRPr="007C03C1">
        <w:t xml:space="preserve"> (</w:t>
      </w:r>
      <w:r w:rsidR="00CA4A2C" w:rsidRPr="007C03C1">
        <w:rPr>
          <w:i/>
          <w:iCs/>
        </w:rPr>
        <w:t>n</w:t>
      </w:r>
      <w:r w:rsidR="006E05CA">
        <w:rPr>
          <w:i/>
          <w:iCs/>
        </w:rPr>
        <w:t xml:space="preserve"> </w:t>
      </w:r>
      <w:r w:rsidR="00C12C96" w:rsidRPr="007C03C1">
        <w:t>=</w:t>
      </w:r>
      <w:r w:rsidR="006E05CA">
        <w:t xml:space="preserve"> </w:t>
      </w:r>
      <w:r w:rsidR="00C12C96" w:rsidRPr="007C03C1">
        <w:t xml:space="preserve">64). </w:t>
      </w:r>
      <w:r w:rsidR="00C60525" w:rsidRPr="007C03C1">
        <w:t xml:space="preserve">The full </w:t>
      </w:r>
      <w:r w:rsidR="00A75311" w:rsidRPr="007C03C1">
        <w:t>occurrence</w:t>
      </w:r>
      <w:r w:rsidR="00C60525" w:rsidRPr="007C03C1">
        <w:t xml:space="preserve"> of themes </w:t>
      </w:r>
      <w:r w:rsidR="006E05CA">
        <w:t>is provided</w:t>
      </w:r>
      <w:r w:rsidR="00C60525" w:rsidRPr="007C03C1">
        <w:t xml:space="preserve"> in </w:t>
      </w:r>
      <w:r w:rsidR="00C9189E" w:rsidRPr="007C03C1">
        <w:t>Figure 2</w:t>
      </w:r>
      <w:r w:rsidR="00296FC6" w:rsidRPr="007C03C1">
        <w:t>.</w:t>
      </w:r>
    </w:p>
    <w:p w14:paraId="6B348CAF" w14:textId="25EBC3D7" w:rsidR="008E628F" w:rsidRPr="007C03C1" w:rsidRDefault="006E05CA" w:rsidP="005B74E5">
      <w:r w:rsidRPr="007C03C1">
        <w:t>When themes are separated by participant type (community member, staff, student), varia</w:t>
      </w:r>
      <w:r w:rsidR="0090000F">
        <w:t>tion</w:t>
      </w:r>
      <w:r w:rsidRPr="007C03C1">
        <w:t xml:space="preserve"> </w:t>
      </w:r>
      <w:r>
        <w:t>in</w:t>
      </w:r>
      <w:r w:rsidRPr="007C03C1">
        <w:t xml:space="preserve"> theme</w:t>
      </w:r>
      <w:r>
        <w:t>s</w:t>
      </w:r>
      <w:r w:rsidRPr="007C03C1">
        <w:t xml:space="preserve"> </w:t>
      </w:r>
      <w:r>
        <w:t>among</w:t>
      </w:r>
      <w:r w:rsidRPr="007C03C1">
        <w:t xml:space="preserve"> participant types</w:t>
      </w:r>
      <w:r>
        <w:t xml:space="preserve"> is evident</w:t>
      </w:r>
      <w:r w:rsidRPr="007C03C1">
        <w:t xml:space="preserve">. </w:t>
      </w:r>
      <w:r w:rsidR="005C6216">
        <w:t>Apart from</w:t>
      </w:r>
      <w:r w:rsidRPr="007C03C1">
        <w:t xml:space="preserve"> widening participation, each participant group </w:t>
      </w:r>
      <w:r w:rsidR="005864E5">
        <w:t>discussed a</w:t>
      </w:r>
      <w:r w:rsidR="005864E5" w:rsidRPr="007C03C1">
        <w:t xml:space="preserve"> </w:t>
      </w:r>
      <w:r w:rsidRPr="007C03C1">
        <w:t xml:space="preserve">different area more </w:t>
      </w:r>
      <w:r w:rsidR="00B239F9">
        <w:t>commonly in their</w:t>
      </w:r>
      <w:r w:rsidRPr="007C03C1">
        <w:t xml:space="preserve"> interviews. </w:t>
      </w:r>
      <w:r w:rsidR="00B239F9">
        <w:t>Figure 3</w:t>
      </w:r>
      <w:r w:rsidRPr="007C03C1">
        <w:t xml:space="preserve"> highlights </w:t>
      </w:r>
      <w:r w:rsidR="00B239F9">
        <w:t>differences</w:t>
      </w:r>
      <w:r w:rsidRPr="007C03C1">
        <w:t xml:space="preserve"> </w:t>
      </w:r>
      <w:r w:rsidR="00B239F9">
        <w:t>in</w:t>
      </w:r>
      <w:r w:rsidR="00B239F9" w:rsidRPr="007C03C1">
        <w:t xml:space="preserve"> </w:t>
      </w:r>
      <w:r w:rsidR="00B239F9">
        <w:t xml:space="preserve">the </w:t>
      </w:r>
      <w:r w:rsidRPr="007C03C1">
        <w:t xml:space="preserve">distribution of </w:t>
      </w:r>
      <w:r w:rsidR="00B239F9">
        <w:t xml:space="preserve">the </w:t>
      </w:r>
      <w:r w:rsidRPr="007C03C1">
        <w:t xml:space="preserve">occurrence of themes by participant type. In interpreting </w:t>
      </w:r>
      <w:r w:rsidR="00B239F9">
        <w:t>these</w:t>
      </w:r>
      <w:r w:rsidR="00B239F9" w:rsidRPr="007C03C1">
        <w:t xml:space="preserve"> </w:t>
      </w:r>
      <w:r w:rsidRPr="007C03C1">
        <w:t xml:space="preserve">data, it should be noted that the occurrences for both students and community will be </w:t>
      </w:r>
      <w:r w:rsidR="00B239F9">
        <w:t>lower</w:t>
      </w:r>
      <w:r w:rsidR="00B239F9" w:rsidRPr="007C03C1">
        <w:t xml:space="preserve"> </w:t>
      </w:r>
      <w:r w:rsidRPr="007C03C1">
        <w:t xml:space="preserve">than </w:t>
      </w:r>
      <w:r w:rsidR="00B239F9">
        <w:t>those</w:t>
      </w:r>
      <w:r w:rsidRPr="007C03C1">
        <w:t xml:space="preserve"> for staff because the number of interviews in those two categories is </w:t>
      </w:r>
      <w:r w:rsidR="00B239F9">
        <w:t>smaller</w:t>
      </w:r>
      <w:r w:rsidR="00B239F9" w:rsidRPr="007C03C1">
        <w:t xml:space="preserve"> </w:t>
      </w:r>
      <w:r w:rsidRPr="007C03C1">
        <w:t xml:space="preserve">than the number of interviews conducted with staff. </w:t>
      </w:r>
    </w:p>
    <w:p w14:paraId="694FF3C5" w14:textId="77777777" w:rsidR="00351CAF" w:rsidRDefault="00351CAF" w:rsidP="007D5C04">
      <w:pPr>
        <w:pStyle w:val="Figuretitle"/>
      </w:pPr>
    </w:p>
    <w:p w14:paraId="47DF3734" w14:textId="77777777" w:rsidR="00351CAF" w:rsidRDefault="00351CAF" w:rsidP="007D5C04">
      <w:pPr>
        <w:pStyle w:val="Figuretitle"/>
      </w:pPr>
    </w:p>
    <w:p w14:paraId="309B80DA" w14:textId="77777777" w:rsidR="00351CAF" w:rsidRDefault="00351CAF" w:rsidP="007D5C04">
      <w:pPr>
        <w:pStyle w:val="Figuretitle"/>
      </w:pPr>
    </w:p>
    <w:p w14:paraId="7DE02D45" w14:textId="265BF38F" w:rsidR="007D5C04" w:rsidRDefault="007D5C04" w:rsidP="007D5C04">
      <w:pPr>
        <w:pStyle w:val="Figuretitle"/>
      </w:pPr>
      <w:bookmarkStart w:id="93" w:name="_Toc213066684"/>
      <w:r w:rsidRPr="00BA2872">
        <w:lastRenderedPageBreak/>
        <w:t xml:space="preserve">Figure </w:t>
      </w:r>
      <w:r>
        <w:fldChar w:fldCharType="begin"/>
      </w:r>
      <w:r>
        <w:instrText xml:space="preserve"> SEQ Figure \* ARABIC </w:instrText>
      </w:r>
      <w:r>
        <w:fldChar w:fldCharType="separate"/>
      </w:r>
      <w:r>
        <w:rPr>
          <w:noProof/>
        </w:rPr>
        <w:t>2</w:t>
      </w:r>
      <w:r>
        <w:rPr>
          <w:noProof/>
        </w:rPr>
        <w:fldChar w:fldCharType="end"/>
      </w:r>
      <w:r w:rsidRPr="00BA2872">
        <w:t>: Occurrence</w:t>
      </w:r>
      <w:r>
        <w:t>s</w:t>
      </w:r>
      <w:r w:rsidRPr="00BA2872">
        <w:t xml:space="preserve"> of </w:t>
      </w:r>
      <w:r w:rsidR="002E6618">
        <w:t>t</w:t>
      </w:r>
      <w:r w:rsidRPr="00BA2872">
        <w:t xml:space="preserve">hemes in </w:t>
      </w:r>
      <w:r w:rsidR="002E6618">
        <w:t>i</w:t>
      </w:r>
      <w:r w:rsidRPr="00BA2872">
        <w:t>nterviews</w:t>
      </w:r>
      <w:bookmarkEnd w:id="93"/>
    </w:p>
    <w:p w14:paraId="523FC1F7" w14:textId="77777777" w:rsidR="00782B40" w:rsidRPr="007C03C1" w:rsidRDefault="00024166" w:rsidP="004542B5">
      <w:pPr>
        <w:keepNext/>
        <w:jc w:val="center"/>
      </w:pPr>
      <w:r w:rsidRPr="007C03C1">
        <w:rPr>
          <w:noProof/>
        </w:rPr>
        <w:drawing>
          <wp:inline distT="0" distB="0" distL="0" distR="0" wp14:anchorId="0B2F6BF1" wp14:editId="0C204430">
            <wp:extent cx="5534891" cy="3207327"/>
            <wp:effectExtent l="0" t="0" r="8890" b="12700"/>
            <wp:docPr id="1939945139" name="Chart 1" descr="The occurrences of themes collected in interviews">
              <a:extLst xmlns:a="http://schemas.openxmlformats.org/drawingml/2006/main">
                <a:ext uri="{FF2B5EF4-FFF2-40B4-BE49-F238E27FC236}">
                  <a16:creationId xmlns:a16="http://schemas.microsoft.com/office/drawing/2014/main" id="{8EA48129-E3D6-43F9-40F6-69E356C664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AFA9A2D" w14:textId="77777777" w:rsidR="00351CAF" w:rsidRDefault="00351CAF" w:rsidP="00351CAF">
      <w:pPr>
        <w:pStyle w:val="Figuretitle"/>
      </w:pPr>
    </w:p>
    <w:p w14:paraId="5EB0CDC9" w14:textId="7B9CD740" w:rsidR="00351CAF" w:rsidRDefault="007D5C04" w:rsidP="00351CAF">
      <w:pPr>
        <w:pStyle w:val="Figuretitle"/>
        <w:rPr>
          <w:noProof/>
        </w:rPr>
      </w:pPr>
      <w:bookmarkStart w:id="94" w:name="_Toc213066685"/>
      <w:r w:rsidRPr="00E547C3">
        <w:t xml:space="preserve">Figure </w:t>
      </w:r>
      <w:r>
        <w:fldChar w:fldCharType="begin"/>
      </w:r>
      <w:r>
        <w:instrText xml:space="preserve"> SEQ Figure \* ARABIC </w:instrText>
      </w:r>
      <w:r>
        <w:fldChar w:fldCharType="separate"/>
      </w:r>
      <w:r>
        <w:rPr>
          <w:noProof/>
        </w:rPr>
        <w:t>3</w:t>
      </w:r>
      <w:r>
        <w:rPr>
          <w:noProof/>
        </w:rPr>
        <w:fldChar w:fldCharType="end"/>
      </w:r>
      <w:r w:rsidRPr="00E547C3">
        <w:t>: Occurrence</w:t>
      </w:r>
      <w:r>
        <w:t>s</w:t>
      </w:r>
      <w:r w:rsidRPr="00E547C3">
        <w:t xml:space="preserve"> of </w:t>
      </w:r>
      <w:r w:rsidR="002E6618">
        <w:t>t</w:t>
      </w:r>
      <w:r w:rsidRPr="00E547C3">
        <w:t xml:space="preserve">hemes </w:t>
      </w:r>
      <w:r>
        <w:t xml:space="preserve">in </w:t>
      </w:r>
      <w:r w:rsidR="002E6618">
        <w:t>i</w:t>
      </w:r>
      <w:r w:rsidRPr="00E547C3">
        <w:t xml:space="preserve">nterviews by </w:t>
      </w:r>
      <w:r w:rsidR="002E6618">
        <w:t>p</w:t>
      </w:r>
      <w:r w:rsidRPr="00E547C3">
        <w:t xml:space="preserve">articipant </w:t>
      </w:r>
      <w:r w:rsidR="002E6618">
        <w:t>t</w:t>
      </w:r>
      <w:r w:rsidRPr="00E547C3">
        <w:t>ype</w:t>
      </w:r>
      <w:bookmarkEnd w:id="94"/>
      <w:r w:rsidR="00254576" w:rsidRPr="00254576">
        <w:rPr>
          <w:noProof/>
        </w:rPr>
        <w:t xml:space="preserve"> </w:t>
      </w:r>
    </w:p>
    <w:p w14:paraId="152651A6" w14:textId="664420F2" w:rsidR="00B40CA7" w:rsidRPr="007C03C1" w:rsidRDefault="00254576" w:rsidP="00351CAF">
      <w:r>
        <w:rPr>
          <w:noProof/>
        </w:rPr>
        <w:drawing>
          <wp:inline distT="0" distB="0" distL="0" distR="0" wp14:anchorId="6AC91168" wp14:editId="656D6E41">
            <wp:extent cx="5731510" cy="3427095"/>
            <wp:effectExtent l="0" t="0" r="2540" b="1905"/>
            <wp:docPr id="633627189" name="Chart 1" descr="Bar graph of occurences for the 17 identified themes by participant types: community, staff, and student">
              <a:extLst xmlns:a="http://schemas.openxmlformats.org/drawingml/2006/main">
                <a:ext uri="{FF2B5EF4-FFF2-40B4-BE49-F238E27FC236}">
                  <a16:creationId xmlns:a16="http://schemas.microsoft.com/office/drawing/2014/main" id="{E352096C-E811-0267-4027-379B2D951D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DFBB50C" w14:textId="77777777" w:rsidR="002E6618" w:rsidRDefault="002E6618">
      <w:pPr>
        <w:spacing w:line="259" w:lineRule="auto"/>
      </w:pPr>
      <w:r>
        <w:br w:type="page"/>
      </w:r>
    </w:p>
    <w:p w14:paraId="19785C6B" w14:textId="42A33F0D" w:rsidR="00506562" w:rsidRPr="007C03C1" w:rsidRDefault="006D5ED9" w:rsidP="005B74E5">
      <w:r w:rsidRPr="007C03C1">
        <w:lastRenderedPageBreak/>
        <w:t xml:space="preserve">For staff, the three most occurring themes were </w:t>
      </w:r>
      <w:r w:rsidR="00C377E1" w:rsidRPr="007C03C1">
        <w:t>widening participation (</w:t>
      </w:r>
      <w:r w:rsidR="00C377E1" w:rsidRPr="007C03C1">
        <w:rPr>
          <w:i/>
          <w:iCs/>
        </w:rPr>
        <w:t>n</w:t>
      </w:r>
      <w:r w:rsidR="00B239F9">
        <w:rPr>
          <w:i/>
          <w:iCs/>
        </w:rPr>
        <w:t xml:space="preserve"> </w:t>
      </w:r>
      <w:r w:rsidR="00C377E1" w:rsidRPr="007C03C1">
        <w:t>=</w:t>
      </w:r>
      <w:r w:rsidR="00B239F9">
        <w:t xml:space="preserve"> </w:t>
      </w:r>
      <w:r w:rsidR="0015056C" w:rsidRPr="007C03C1">
        <w:t>72), operation</w:t>
      </w:r>
      <w:r w:rsidR="009A0429">
        <w:t>al</w:t>
      </w:r>
      <w:r w:rsidR="0015056C" w:rsidRPr="007C03C1">
        <w:t xml:space="preserve"> and financial matters (</w:t>
      </w:r>
      <w:r w:rsidR="0015056C" w:rsidRPr="007C03C1">
        <w:rPr>
          <w:i/>
          <w:iCs/>
        </w:rPr>
        <w:t>n</w:t>
      </w:r>
      <w:r w:rsidR="00B239F9">
        <w:rPr>
          <w:i/>
          <w:iCs/>
        </w:rPr>
        <w:t xml:space="preserve"> </w:t>
      </w:r>
      <w:r w:rsidR="00722AEE" w:rsidRPr="007C03C1">
        <w:t>=</w:t>
      </w:r>
      <w:r w:rsidR="00B239F9">
        <w:t xml:space="preserve"> </w:t>
      </w:r>
      <w:r w:rsidR="00722AEE" w:rsidRPr="007C03C1">
        <w:t>51), and</w:t>
      </w:r>
      <w:r w:rsidR="0015056C" w:rsidRPr="007C03C1">
        <w:t xml:space="preserve"> </w:t>
      </w:r>
      <w:r w:rsidR="00B239F9">
        <w:t>HEI</w:t>
      </w:r>
      <w:r w:rsidR="0015056C" w:rsidRPr="007C03C1">
        <w:t xml:space="preserve"> </w:t>
      </w:r>
      <w:r w:rsidR="00B239F9">
        <w:t>p</w:t>
      </w:r>
      <w:r w:rsidR="00B239F9" w:rsidRPr="007C03C1">
        <w:t>artnerships</w:t>
      </w:r>
      <w:r w:rsidR="00B239F9">
        <w:t xml:space="preserve"> </w:t>
      </w:r>
      <w:r w:rsidR="0015056C" w:rsidRPr="007C03C1">
        <w:t>(</w:t>
      </w:r>
      <w:r w:rsidR="0015056C" w:rsidRPr="007C03C1">
        <w:rPr>
          <w:i/>
          <w:iCs/>
        </w:rPr>
        <w:t>n</w:t>
      </w:r>
      <w:r w:rsidR="00B239F9">
        <w:rPr>
          <w:i/>
          <w:iCs/>
        </w:rPr>
        <w:t xml:space="preserve"> </w:t>
      </w:r>
      <w:r w:rsidR="0015056C" w:rsidRPr="007C03C1">
        <w:t>=</w:t>
      </w:r>
      <w:r w:rsidR="00B239F9">
        <w:t xml:space="preserve"> </w:t>
      </w:r>
      <w:r w:rsidR="0015056C" w:rsidRPr="007C03C1">
        <w:t>51)</w:t>
      </w:r>
      <w:r w:rsidR="00722AEE" w:rsidRPr="007C03C1">
        <w:t xml:space="preserve">. For students, the three most </w:t>
      </w:r>
      <w:r w:rsidR="00DF09C9" w:rsidRPr="007C03C1">
        <w:t>occurring</w:t>
      </w:r>
      <w:r w:rsidR="00722AEE" w:rsidRPr="007C03C1">
        <w:t xml:space="preserve"> themes were </w:t>
      </w:r>
      <w:r w:rsidR="007C6475" w:rsidRPr="007C03C1">
        <w:t>widening participation (</w:t>
      </w:r>
      <w:r w:rsidR="007C6475" w:rsidRPr="007C03C1">
        <w:rPr>
          <w:i/>
          <w:iCs/>
        </w:rPr>
        <w:t>n</w:t>
      </w:r>
      <w:r w:rsidR="00B239F9">
        <w:rPr>
          <w:i/>
          <w:iCs/>
        </w:rPr>
        <w:t xml:space="preserve"> </w:t>
      </w:r>
      <w:r w:rsidR="007C6475" w:rsidRPr="007C03C1">
        <w:t>=</w:t>
      </w:r>
      <w:r w:rsidR="00B239F9">
        <w:t xml:space="preserve"> </w:t>
      </w:r>
      <w:r w:rsidR="006E66D3" w:rsidRPr="007C03C1">
        <w:t>52</w:t>
      </w:r>
      <w:r w:rsidR="007C6475" w:rsidRPr="007C03C1">
        <w:t>), impact of staff (</w:t>
      </w:r>
      <w:r w:rsidR="007C6475" w:rsidRPr="007C03C1">
        <w:rPr>
          <w:i/>
          <w:iCs/>
        </w:rPr>
        <w:t>n</w:t>
      </w:r>
      <w:r w:rsidR="00B239F9">
        <w:rPr>
          <w:i/>
          <w:iCs/>
        </w:rPr>
        <w:t xml:space="preserve"> </w:t>
      </w:r>
      <w:r w:rsidR="007C6475" w:rsidRPr="007C03C1">
        <w:t>=</w:t>
      </w:r>
      <w:r w:rsidR="00B239F9">
        <w:t xml:space="preserve"> </w:t>
      </w:r>
      <w:r w:rsidR="006E66D3" w:rsidRPr="007C03C1">
        <w:t>40</w:t>
      </w:r>
      <w:r w:rsidR="007C6475" w:rsidRPr="007C03C1">
        <w:t>), and accessibility (</w:t>
      </w:r>
      <w:r w:rsidR="007C6475" w:rsidRPr="007C03C1">
        <w:rPr>
          <w:i/>
          <w:iCs/>
        </w:rPr>
        <w:t>n</w:t>
      </w:r>
      <w:r w:rsidR="00B239F9">
        <w:rPr>
          <w:i/>
          <w:iCs/>
        </w:rPr>
        <w:t xml:space="preserve"> </w:t>
      </w:r>
      <w:r w:rsidR="007C6475" w:rsidRPr="007C03C1">
        <w:t>=</w:t>
      </w:r>
      <w:r w:rsidR="00B239F9">
        <w:t xml:space="preserve"> </w:t>
      </w:r>
      <w:r w:rsidR="006E66D3" w:rsidRPr="007C03C1">
        <w:t>30</w:t>
      </w:r>
      <w:r w:rsidR="007C6475" w:rsidRPr="007C03C1">
        <w:t>)</w:t>
      </w:r>
      <w:r w:rsidR="006E66D3" w:rsidRPr="007C03C1">
        <w:t>. For community members</w:t>
      </w:r>
      <w:r w:rsidR="009F4FCE" w:rsidRPr="007C03C1">
        <w:t xml:space="preserve">, they were </w:t>
      </w:r>
      <w:r w:rsidR="00B40A0E" w:rsidRPr="007C03C1">
        <w:t>widening participation (</w:t>
      </w:r>
      <w:r w:rsidR="00B40A0E" w:rsidRPr="007C03C1">
        <w:rPr>
          <w:i/>
          <w:iCs/>
        </w:rPr>
        <w:t>n</w:t>
      </w:r>
      <w:r w:rsidR="00B239F9">
        <w:rPr>
          <w:i/>
          <w:iCs/>
        </w:rPr>
        <w:t xml:space="preserve"> </w:t>
      </w:r>
      <w:r w:rsidR="00B40A0E" w:rsidRPr="007C03C1">
        <w:t>=</w:t>
      </w:r>
      <w:r w:rsidR="00B239F9">
        <w:t xml:space="preserve"> </w:t>
      </w:r>
      <w:r w:rsidR="00B40A0E" w:rsidRPr="007C03C1">
        <w:t>39),</w:t>
      </w:r>
      <w:r w:rsidR="00CE3639" w:rsidRPr="007C03C1">
        <w:t xml:space="preserve"> funding model</w:t>
      </w:r>
      <w:r w:rsidR="00506562" w:rsidRPr="007C03C1">
        <w:t xml:space="preserve"> (</w:t>
      </w:r>
      <w:r w:rsidR="00506562" w:rsidRPr="007C03C1">
        <w:rPr>
          <w:i/>
          <w:iCs/>
        </w:rPr>
        <w:t>n</w:t>
      </w:r>
      <w:r w:rsidR="00B239F9">
        <w:rPr>
          <w:i/>
          <w:iCs/>
        </w:rPr>
        <w:t xml:space="preserve"> </w:t>
      </w:r>
      <w:r w:rsidR="00506562" w:rsidRPr="007C03C1">
        <w:t>=</w:t>
      </w:r>
      <w:r w:rsidR="00B239F9">
        <w:t xml:space="preserve"> </w:t>
      </w:r>
      <w:r w:rsidR="00506562" w:rsidRPr="007C03C1">
        <w:t>23)</w:t>
      </w:r>
      <w:r w:rsidR="00CE3639" w:rsidRPr="007C03C1">
        <w:t xml:space="preserve"> and</w:t>
      </w:r>
      <w:r w:rsidR="00B40A0E" w:rsidRPr="007C03C1">
        <w:t xml:space="preserve"> HEI </w:t>
      </w:r>
      <w:r w:rsidR="00B239F9">
        <w:t>p</w:t>
      </w:r>
      <w:r w:rsidR="00B239F9" w:rsidRPr="007C03C1">
        <w:t>artnerships</w:t>
      </w:r>
      <w:r w:rsidR="00B239F9">
        <w:t xml:space="preserve"> </w:t>
      </w:r>
      <w:r w:rsidR="00B40A0E" w:rsidRPr="007C03C1">
        <w:t>(</w:t>
      </w:r>
      <w:r w:rsidR="00B40A0E" w:rsidRPr="007C03C1">
        <w:rPr>
          <w:i/>
          <w:iCs/>
        </w:rPr>
        <w:t>n</w:t>
      </w:r>
      <w:r w:rsidR="00B239F9">
        <w:rPr>
          <w:i/>
          <w:iCs/>
        </w:rPr>
        <w:t xml:space="preserve"> </w:t>
      </w:r>
      <w:r w:rsidR="00B40A0E" w:rsidRPr="007C03C1">
        <w:t>=</w:t>
      </w:r>
      <w:r w:rsidR="00B239F9">
        <w:t xml:space="preserve"> </w:t>
      </w:r>
      <w:r w:rsidR="00CE3639" w:rsidRPr="007C03C1">
        <w:t>22).</w:t>
      </w:r>
      <w:r w:rsidR="00506562" w:rsidRPr="007C03C1">
        <w:t xml:space="preserve"> Below, we </w:t>
      </w:r>
      <w:r w:rsidR="006F2E04" w:rsidRPr="007C03C1">
        <w:t xml:space="preserve">provide </w:t>
      </w:r>
      <w:r w:rsidR="005C6216" w:rsidRPr="007C03C1">
        <w:t>a summary</w:t>
      </w:r>
      <w:r w:rsidR="006F2E04" w:rsidRPr="007C03C1">
        <w:t xml:space="preserve"> of each of the 1</w:t>
      </w:r>
      <w:r w:rsidR="004450B8">
        <w:t>7</w:t>
      </w:r>
      <w:r w:rsidR="006F2E04" w:rsidRPr="007C03C1">
        <w:t xml:space="preserve"> themes. </w:t>
      </w:r>
    </w:p>
    <w:p w14:paraId="3B2D97DF" w14:textId="7CAFBA28" w:rsidR="006F2E04" w:rsidRPr="007C03C1" w:rsidRDefault="00DE7344" w:rsidP="006F2E04">
      <w:pPr>
        <w:pStyle w:val="Heading3"/>
      </w:pPr>
      <w:bookmarkStart w:id="95" w:name="_Toc213066635"/>
      <w:r w:rsidRPr="007C03C1">
        <w:t xml:space="preserve">Summary of </w:t>
      </w:r>
      <w:r w:rsidR="00F77F06">
        <w:t>t</w:t>
      </w:r>
      <w:r w:rsidR="00F21FDD" w:rsidRPr="007C03C1">
        <w:t>hemes</w:t>
      </w:r>
      <w:bookmarkEnd w:id="95"/>
    </w:p>
    <w:p w14:paraId="65A8CBB7" w14:textId="6EC36142" w:rsidR="00F21FDD" w:rsidRPr="007C03C1" w:rsidRDefault="00442D78" w:rsidP="008244C9">
      <w:r>
        <w:t>To create</w:t>
      </w:r>
      <w:r w:rsidRPr="007C03C1">
        <w:t xml:space="preserve"> </w:t>
      </w:r>
      <w:r w:rsidR="00F21FDD" w:rsidRPr="007C03C1">
        <w:t xml:space="preserve">these interview summaries, </w:t>
      </w:r>
      <w:r w:rsidR="00D81BFB" w:rsidRPr="007C03C1">
        <w:t>the</w:t>
      </w:r>
      <w:r w:rsidR="00703F10" w:rsidRPr="007C03C1">
        <w:t xml:space="preserve"> </w:t>
      </w:r>
      <w:r w:rsidR="00E561A1" w:rsidRPr="007C03C1">
        <w:t>thematically coded</w:t>
      </w:r>
      <w:r w:rsidR="00703F10" w:rsidRPr="007C03C1">
        <w:t xml:space="preserve"> text</w:t>
      </w:r>
      <w:r w:rsidR="00C21C1B" w:rsidRPr="007C03C1">
        <w:t xml:space="preserve"> from NVivo was input into Microsoft Co</w:t>
      </w:r>
      <w:r w:rsidR="00656734" w:rsidRPr="007C03C1">
        <w:t>pilot</w:t>
      </w:r>
      <w:r w:rsidR="00452CA5">
        <w:t xml:space="preserve"> (</w:t>
      </w:r>
      <w:r w:rsidR="00452CA5" w:rsidRPr="00452CA5">
        <w:rPr>
          <w:noProof/>
        </w:rPr>
        <w:t>https://copilot.microsoft.com/</w:t>
      </w:r>
      <w:r w:rsidR="00452CA5">
        <w:rPr>
          <w:noProof/>
        </w:rPr>
        <w:t>)</w:t>
      </w:r>
      <w:r w:rsidR="00656734" w:rsidRPr="007C03C1">
        <w:t xml:space="preserve"> a generative </w:t>
      </w:r>
      <w:r w:rsidR="008929C1">
        <w:t>artificial intelligence (</w:t>
      </w:r>
      <w:r w:rsidR="00656734" w:rsidRPr="007C03C1">
        <w:t>AI</w:t>
      </w:r>
      <w:r w:rsidR="008929C1">
        <w:t>)</w:t>
      </w:r>
      <w:r w:rsidR="00656734" w:rsidRPr="007C03C1">
        <w:t xml:space="preserve"> tool</w:t>
      </w:r>
      <w:r w:rsidR="002C3B31" w:rsidRPr="007C03C1">
        <w:t>.</w:t>
      </w:r>
      <w:r w:rsidR="002029B2">
        <w:rPr>
          <w:rStyle w:val="FootnoteReference"/>
        </w:rPr>
        <w:footnoteReference w:id="11"/>
      </w:r>
      <w:r w:rsidR="0009359A" w:rsidRPr="007C03C1">
        <w:t xml:space="preserve"> </w:t>
      </w:r>
      <w:r w:rsidR="004212C8">
        <w:t xml:space="preserve">Co-pilot was prompted to analyse </w:t>
      </w:r>
      <w:r w:rsidR="001E68AC">
        <w:t>eighteen PDFs, one for each theme, and provide a one or two paragraph summary of</w:t>
      </w:r>
      <w:r w:rsidR="008244C9">
        <w:t xml:space="preserve"> each of them. Once</w:t>
      </w:r>
      <w:r w:rsidR="00916168" w:rsidRPr="007C03C1">
        <w:t xml:space="preserve"> Copilot had provided </w:t>
      </w:r>
      <w:r w:rsidR="00452CA5">
        <w:t>summaries</w:t>
      </w:r>
      <w:r w:rsidR="00916168" w:rsidRPr="007C03C1">
        <w:t xml:space="preserve"> of the text, e</w:t>
      </w:r>
      <w:r w:rsidR="006B3943" w:rsidRPr="007C03C1">
        <w:t xml:space="preserve">ach summary was copied into this </w:t>
      </w:r>
      <w:r w:rsidR="00452CA5">
        <w:t>report</w:t>
      </w:r>
      <w:r w:rsidR="00452CA5" w:rsidRPr="007C03C1">
        <w:t xml:space="preserve"> </w:t>
      </w:r>
      <w:r w:rsidR="0075631A" w:rsidRPr="007C03C1">
        <w:t>and</w:t>
      </w:r>
      <w:r w:rsidR="006B3943" w:rsidRPr="007C03C1">
        <w:t xml:space="preserve"> then checked for accuracy against the comments themselves. </w:t>
      </w:r>
      <w:r w:rsidR="00990DA6" w:rsidRPr="007C03C1">
        <w:t>All</w:t>
      </w:r>
      <w:r w:rsidR="00615B0A" w:rsidRPr="007C03C1">
        <w:t xml:space="preserve"> the</w:t>
      </w:r>
      <w:r w:rsidR="006B3943" w:rsidRPr="007C03C1">
        <w:t xml:space="preserve"> Copilot </w:t>
      </w:r>
      <w:r w:rsidR="00615B0A" w:rsidRPr="007C03C1">
        <w:t>summaries were edited for clarity and accuracy</w:t>
      </w:r>
      <w:r w:rsidR="00405C99">
        <w:t>.</w:t>
      </w:r>
      <w:r w:rsidR="00405C99" w:rsidRPr="007C03C1" w:rsidDel="00405C99">
        <w:rPr>
          <w:rStyle w:val="FootnoteReference"/>
        </w:rPr>
        <w:t xml:space="preserve"> </w:t>
      </w:r>
    </w:p>
    <w:p w14:paraId="2D03A407" w14:textId="3D1DB024" w:rsidR="00916168" w:rsidRPr="00DE4D0A" w:rsidRDefault="0030222A" w:rsidP="00FB2373">
      <w:pPr>
        <w:pStyle w:val="Heading4"/>
      </w:pPr>
      <w:r w:rsidRPr="00DE4D0A">
        <w:t xml:space="preserve">Widening </w:t>
      </w:r>
      <w:r w:rsidR="002E6618">
        <w:t>p</w:t>
      </w:r>
      <w:r w:rsidRPr="00DE4D0A">
        <w:t>articipation</w:t>
      </w:r>
    </w:p>
    <w:p w14:paraId="7A9A33CD" w14:textId="403BAE05" w:rsidR="004A344F" w:rsidRPr="007C03C1" w:rsidRDefault="00103E41" w:rsidP="005B74E5">
      <w:r w:rsidRPr="007C03C1">
        <w:t>The</w:t>
      </w:r>
      <w:r w:rsidR="008A33DA" w:rsidRPr="007C03C1">
        <w:t xml:space="preserve"> </w:t>
      </w:r>
      <w:r w:rsidR="00B332A8" w:rsidRPr="007C03C1">
        <w:t>interviews</w:t>
      </w:r>
      <w:r w:rsidR="008A33DA" w:rsidRPr="007C03C1">
        <w:t xml:space="preserve"> </w:t>
      </w:r>
      <w:r w:rsidR="00030080" w:rsidRPr="007C03C1">
        <w:t>highlight</w:t>
      </w:r>
      <w:r w:rsidR="008A33DA" w:rsidRPr="007C03C1">
        <w:t xml:space="preserve"> the significant impact </w:t>
      </w:r>
      <w:r w:rsidR="00A35CB9" w:rsidRPr="007C03C1">
        <w:t xml:space="preserve">that </w:t>
      </w:r>
      <w:r w:rsidR="00DA1F43" w:rsidRPr="007C03C1">
        <w:t>Regional</w:t>
      </w:r>
      <w:r w:rsidR="008A33DA" w:rsidRPr="007C03C1">
        <w:t xml:space="preserve"> </w:t>
      </w:r>
      <w:r w:rsidR="00DA1F43" w:rsidRPr="007C03C1">
        <w:t>H</w:t>
      </w:r>
      <w:r w:rsidR="008A33DA" w:rsidRPr="007C03C1">
        <w:t>ubs</w:t>
      </w:r>
      <w:r w:rsidR="00A35CB9" w:rsidRPr="007C03C1">
        <w:t xml:space="preserve"> </w:t>
      </w:r>
      <w:r w:rsidR="00B377E9">
        <w:t>have</w:t>
      </w:r>
      <w:r w:rsidR="004A12AC" w:rsidRPr="007C03C1">
        <w:t xml:space="preserve"> </w:t>
      </w:r>
      <w:r w:rsidR="00A35CB9" w:rsidRPr="007C03C1">
        <w:t xml:space="preserve">in </w:t>
      </w:r>
      <w:r w:rsidR="009C27AC" w:rsidRPr="007C03C1">
        <w:t>facilitating</w:t>
      </w:r>
      <w:r w:rsidR="00B70600" w:rsidRPr="007C03C1">
        <w:t xml:space="preserve"> </w:t>
      </w:r>
      <w:r w:rsidR="004A12AC">
        <w:t xml:space="preserve">higher education study for </w:t>
      </w:r>
      <w:r w:rsidR="00B70600" w:rsidRPr="007C03C1">
        <w:t xml:space="preserve">those who </w:t>
      </w:r>
      <w:r w:rsidR="00B377E9" w:rsidRPr="007C03C1">
        <w:t>ha</w:t>
      </w:r>
      <w:r w:rsidR="00B377E9">
        <w:t>ve</w:t>
      </w:r>
      <w:r w:rsidR="00B377E9" w:rsidRPr="007C03C1">
        <w:t xml:space="preserve"> </w:t>
      </w:r>
      <w:r w:rsidR="00B350A4" w:rsidRPr="007C03C1">
        <w:t>previously</w:t>
      </w:r>
      <w:r w:rsidR="00F25458" w:rsidRPr="007C03C1">
        <w:t xml:space="preserve"> </w:t>
      </w:r>
      <w:r w:rsidR="00D63F36" w:rsidRPr="007C03C1">
        <w:t>experience</w:t>
      </w:r>
      <w:r w:rsidR="00F25458" w:rsidRPr="007C03C1">
        <w:t>d</w:t>
      </w:r>
      <w:r w:rsidR="00D63F36" w:rsidRPr="007C03C1">
        <w:t xml:space="preserve"> barriers </w:t>
      </w:r>
      <w:r w:rsidR="00FF0DEA" w:rsidRPr="007C03C1">
        <w:t xml:space="preserve">to </w:t>
      </w:r>
      <w:r w:rsidR="004A12AC">
        <w:t xml:space="preserve">such </w:t>
      </w:r>
      <w:r w:rsidR="00FF0DEA" w:rsidRPr="007C03C1">
        <w:t>study</w:t>
      </w:r>
      <w:r w:rsidRPr="007C03C1">
        <w:t xml:space="preserve"> (</w:t>
      </w:r>
      <w:r w:rsidR="004A12AC">
        <w:t>“</w:t>
      </w:r>
      <w:r w:rsidRPr="007C03C1">
        <w:t xml:space="preserve">widening </w:t>
      </w:r>
      <w:r w:rsidR="004A12AC" w:rsidRPr="007C03C1">
        <w:t>participation</w:t>
      </w:r>
      <w:r w:rsidR="004A12AC">
        <w:t>”</w:t>
      </w:r>
      <w:r w:rsidRPr="007C03C1">
        <w:t>)</w:t>
      </w:r>
      <w:r w:rsidR="008A33DA" w:rsidRPr="007C03C1">
        <w:t xml:space="preserve">. </w:t>
      </w:r>
      <w:r w:rsidR="00AA7B86" w:rsidRPr="007C03C1">
        <w:t>Participants note</w:t>
      </w:r>
      <w:r w:rsidR="004A12AC">
        <w:t>d</w:t>
      </w:r>
      <w:r w:rsidR="00AA7B86" w:rsidRPr="007C03C1">
        <w:t xml:space="preserve"> </w:t>
      </w:r>
      <w:r w:rsidR="00DA1F43" w:rsidRPr="007C03C1">
        <w:t>the</w:t>
      </w:r>
      <w:r w:rsidR="008A33DA" w:rsidRPr="007C03C1">
        <w:t xml:space="preserve"> essential support </w:t>
      </w:r>
      <w:r w:rsidR="004A12AC">
        <w:t>that</w:t>
      </w:r>
      <w:r w:rsidR="004A12AC" w:rsidRPr="007C03C1">
        <w:t xml:space="preserve"> </w:t>
      </w:r>
      <w:r w:rsidR="00DA1F43" w:rsidRPr="007C03C1">
        <w:t xml:space="preserve">Regional Hubs provide </w:t>
      </w:r>
      <w:r w:rsidR="008A33DA" w:rsidRPr="007C03C1">
        <w:t xml:space="preserve">for students who might otherwise struggle with the challenges of distance education, such as limited internet access and lack of quiet study spaces. The </w:t>
      </w:r>
      <w:r w:rsidR="0024372C" w:rsidRPr="007C03C1">
        <w:t>services that Regional Hubs offer</w:t>
      </w:r>
      <w:r w:rsidR="008A33DA" w:rsidRPr="007C03C1">
        <w:t xml:space="preserve">, </w:t>
      </w:r>
      <w:r w:rsidR="0024372C" w:rsidRPr="007C03C1">
        <w:t>such as</w:t>
      </w:r>
      <w:r w:rsidR="008A33DA" w:rsidRPr="007C03C1">
        <w:t xml:space="preserve"> free printing, dual-screen computers, and academic mentoring, </w:t>
      </w:r>
      <w:r w:rsidR="0044766F" w:rsidRPr="007C03C1">
        <w:t>were</w:t>
      </w:r>
      <w:r w:rsidR="00B558B2" w:rsidRPr="007C03C1">
        <w:t xml:space="preserve"> key factors identified to</w:t>
      </w:r>
      <w:r w:rsidR="008A33DA" w:rsidRPr="007C03C1">
        <w:t xml:space="preserve"> help students stay focused and achieve higher grades. The presence of </w:t>
      </w:r>
      <w:r w:rsidR="00B558B2" w:rsidRPr="007C03C1">
        <w:t>Regional H</w:t>
      </w:r>
      <w:r w:rsidR="008A33DA" w:rsidRPr="007C03C1">
        <w:t xml:space="preserve">ubs also </w:t>
      </w:r>
      <w:r w:rsidR="004A12AC" w:rsidRPr="007C03C1">
        <w:t>foster</w:t>
      </w:r>
      <w:r w:rsidR="00B377E9">
        <w:t>s</w:t>
      </w:r>
      <w:r w:rsidR="004A12AC" w:rsidRPr="007C03C1">
        <w:t xml:space="preserve"> </w:t>
      </w:r>
      <w:r w:rsidR="008A33DA" w:rsidRPr="007C03C1">
        <w:t xml:space="preserve">a sense of community and belonging, encouraging students to pursue higher education without having to leave their hometowns. This </w:t>
      </w:r>
      <w:r w:rsidR="00B377E9">
        <w:t>is</w:t>
      </w:r>
      <w:r w:rsidR="004A12AC" w:rsidRPr="007C03C1">
        <w:t xml:space="preserve"> </w:t>
      </w:r>
      <w:r w:rsidR="008A33DA" w:rsidRPr="007C03C1">
        <w:t>particularly beneficial for mature</w:t>
      </w:r>
      <w:r w:rsidR="004A12AC">
        <w:t>-age</w:t>
      </w:r>
      <w:r w:rsidR="008A33DA" w:rsidRPr="007C03C1">
        <w:t xml:space="preserve"> students and those with family commitments, as it </w:t>
      </w:r>
      <w:r w:rsidR="004A12AC" w:rsidRPr="007C03C1">
        <w:t>allow</w:t>
      </w:r>
      <w:r w:rsidR="00B377E9">
        <w:t>s</w:t>
      </w:r>
      <w:r w:rsidR="004A12AC" w:rsidRPr="007C03C1">
        <w:t xml:space="preserve"> </w:t>
      </w:r>
      <w:r w:rsidR="008A33DA" w:rsidRPr="007C03C1">
        <w:t>them to balance their studies with their personal responsibilities.</w:t>
      </w:r>
    </w:p>
    <w:p w14:paraId="0F24D140" w14:textId="1086BCD1" w:rsidR="0030222A" w:rsidRPr="00DE4D0A" w:rsidRDefault="009271B5" w:rsidP="00FB2373">
      <w:pPr>
        <w:pStyle w:val="Heading4"/>
      </w:pPr>
      <w:r w:rsidRPr="00DE4D0A">
        <w:t xml:space="preserve"> </w:t>
      </w:r>
      <w:r w:rsidR="0030222A" w:rsidRPr="00DE4D0A">
        <w:t xml:space="preserve">Impact of </w:t>
      </w:r>
      <w:r w:rsidR="002E6618">
        <w:t>s</w:t>
      </w:r>
      <w:r w:rsidR="0030222A" w:rsidRPr="00DE4D0A">
        <w:t>taff</w:t>
      </w:r>
    </w:p>
    <w:p w14:paraId="1E752960" w14:textId="429981F6" w:rsidR="003F76EF" w:rsidRPr="007C03C1" w:rsidRDefault="00942E88" w:rsidP="005B74E5">
      <w:r w:rsidRPr="007C03C1">
        <w:t xml:space="preserve">Recurring comments regarding the impact of staff in the success of the </w:t>
      </w:r>
      <w:r w:rsidR="00A453E8">
        <w:t>R</w:t>
      </w:r>
      <w:r w:rsidRPr="007C03C1">
        <w:t xml:space="preserve">egional </w:t>
      </w:r>
      <w:r w:rsidR="00A453E8">
        <w:t>H</w:t>
      </w:r>
      <w:r w:rsidRPr="007C03C1">
        <w:t>ubs include their pivotal role in providing personali</w:t>
      </w:r>
      <w:r w:rsidR="00CD1484" w:rsidRPr="007C03C1">
        <w:t>s</w:t>
      </w:r>
      <w:r w:rsidRPr="007C03C1">
        <w:t xml:space="preserve">ed support and fostering a welcoming environment. Staff members </w:t>
      </w:r>
      <w:r w:rsidR="00F706DC">
        <w:t>were</w:t>
      </w:r>
      <w:r w:rsidR="00F706DC" w:rsidRPr="007C03C1">
        <w:t xml:space="preserve"> </w:t>
      </w:r>
      <w:r w:rsidRPr="007C03C1">
        <w:t>praised</w:t>
      </w:r>
      <w:r w:rsidR="00CD1484" w:rsidRPr="007C03C1">
        <w:t>—</w:t>
      </w:r>
      <w:r w:rsidR="00F706DC">
        <w:t>by members of</w:t>
      </w:r>
      <w:r w:rsidR="00F706DC" w:rsidRPr="007C03C1">
        <w:t xml:space="preserve"> </w:t>
      </w:r>
      <w:r w:rsidR="00CD1484" w:rsidRPr="007C03C1">
        <w:t>all participant categories—</w:t>
      </w:r>
      <w:r w:rsidRPr="007C03C1">
        <w:t xml:space="preserve">for their dedication, approachability, and ability to build strong relationships with students, which significantly </w:t>
      </w:r>
      <w:r w:rsidR="00F706DC" w:rsidRPr="007C03C1">
        <w:t>enhance</w:t>
      </w:r>
      <w:r w:rsidR="00F706DC">
        <w:t>d</w:t>
      </w:r>
      <w:r w:rsidR="00F706DC" w:rsidRPr="007C03C1">
        <w:t xml:space="preserve"> </w:t>
      </w:r>
      <w:r w:rsidRPr="007C03C1">
        <w:t xml:space="preserve">student retention and success. </w:t>
      </w:r>
      <w:r w:rsidR="00206FF3" w:rsidRPr="007C03C1">
        <w:t>Staff were identified as being able to</w:t>
      </w:r>
      <w:r w:rsidRPr="007C03C1">
        <w:t xml:space="preserve"> assist with </w:t>
      </w:r>
      <w:r w:rsidR="002032E1" w:rsidRPr="007C03C1">
        <w:t xml:space="preserve">the many needs of students, </w:t>
      </w:r>
      <w:r w:rsidR="00F706DC">
        <w:t>from</w:t>
      </w:r>
      <w:r w:rsidR="00F706DC" w:rsidRPr="007C03C1">
        <w:t xml:space="preserve"> </w:t>
      </w:r>
      <w:r w:rsidRPr="007C03C1">
        <w:t xml:space="preserve">navigating university systems and applications to offering emotional and motivational support. The presence of local staff who </w:t>
      </w:r>
      <w:r w:rsidR="00F706DC" w:rsidRPr="007C03C1">
        <w:t>underst</w:t>
      </w:r>
      <w:r w:rsidR="00B377E9">
        <w:t>an</w:t>
      </w:r>
      <w:r w:rsidR="00F706DC" w:rsidRPr="007C03C1">
        <w:t xml:space="preserve">d </w:t>
      </w:r>
      <w:r w:rsidRPr="007C03C1">
        <w:t xml:space="preserve">the community's needs and dynamics </w:t>
      </w:r>
      <w:r w:rsidR="00F706DC">
        <w:t>was</w:t>
      </w:r>
      <w:r w:rsidR="00F706DC" w:rsidRPr="007C03C1">
        <w:t xml:space="preserve"> </w:t>
      </w:r>
      <w:r w:rsidRPr="007C03C1">
        <w:t xml:space="preserve">highlighted as crucial, as they </w:t>
      </w:r>
      <w:r w:rsidR="00B377E9">
        <w:t>can</w:t>
      </w:r>
      <w:r w:rsidR="00F706DC" w:rsidRPr="007C03C1">
        <w:t xml:space="preserve"> </w:t>
      </w:r>
      <w:r w:rsidRPr="007C03C1">
        <w:t>offer tailored assistance and connect students with relevant resources. Additionally, staff members' efforts in outreach and engagement activities, such as organi</w:t>
      </w:r>
      <w:r w:rsidR="00260C6E" w:rsidRPr="007C03C1">
        <w:t>s</w:t>
      </w:r>
      <w:r w:rsidRPr="007C03C1">
        <w:t xml:space="preserve">ing events and maintaining communication, </w:t>
      </w:r>
      <w:r w:rsidR="00F706DC">
        <w:t>were</w:t>
      </w:r>
      <w:r w:rsidR="00F706DC" w:rsidRPr="007C03C1">
        <w:t xml:space="preserve"> </w:t>
      </w:r>
      <w:r w:rsidRPr="007C03C1">
        <w:t xml:space="preserve">seen as essential in promoting </w:t>
      </w:r>
      <w:r w:rsidR="0098507E">
        <w:t>R</w:t>
      </w:r>
      <w:r w:rsidR="00C12D51" w:rsidRPr="007C03C1">
        <w:t>egional</w:t>
      </w:r>
      <w:r w:rsidRPr="007C03C1">
        <w:t xml:space="preserve"> </w:t>
      </w:r>
      <w:r w:rsidR="0098507E">
        <w:t>H</w:t>
      </w:r>
      <w:r w:rsidRPr="007C03C1">
        <w:t xml:space="preserve">ubs and encouraging </w:t>
      </w:r>
      <w:r w:rsidRPr="007C03C1">
        <w:lastRenderedPageBreak/>
        <w:t xml:space="preserve">participation. </w:t>
      </w:r>
      <w:r w:rsidR="00EA155C">
        <w:t>To summarise</w:t>
      </w:r>
      <w:r w:rsidRPr="007C03C1">
        <w:t xml:space="preserve">, the commitment </w:t>
      </w:r>
      <w:r w:rsidR="00EA155C">
        <w:t xml:space="preserve">of staff </w:t>
      </w:r>
      <w:r w:rsidRPr="007C03C1">
        <w:t xml:space="preserve">and </w:t>
      </w:r>
      <w:r w:rsidR="00EA155C">
        <w:t xml:space="preserve">their </w:t>
      </w:r>
      <w:r w:rsidRPr="007C03C1">
        <w:t xml:space="preserve">proactive approach </w:t>
      </w:r>
      <w:r w:rsidR="00F706DC">
        <w:t>were</w:t>
      </w:r>
      <w:r w:rsidR="00F706DC" w:rsidRPr="007C03C1">
        <w:t xml:space="preserve"> </w:t>
      </w:r>
      <w:r w:rsidRPr="007C03C1">
        <w:t xml:space="preserve">viewed as fundamental to the positive outcomes and growth of </w:t>
      </w:r>
      <w:r w:rsidR="00C27954" w:rsidRPr="007C03C1">
        <w:t>R</w:t>
      </w:r>
      <w:r w:rsidRPr="007C03C1">
        <w:t xml:space="preserve">egional </w:t>
      </w:r>
      <w:r w:rsidR="00C27954" w:rsidRPr="007C03C1">
        <w:t>H</w:t>
      </w:r>
      <w:r w:rsidRPr="007C03C1">
        <w:t>ubs.</w:t>
      </w:r>
    </w:p>
    <w:p w14:paraId="127C3F99" w14:textId="306FC529" w:rsidR="0030222A" w:rsidRPr="00DE4D0A" w:rsidRDefault="00196359" w:rsidP="00FB2373">
      <w:pPr>
        <w:pStyle w:val="Heading4"/>
      </w:pPr>
      <w:r w:rsidRPr="00DE4D0A">
        <w:t xml:space="preserve">Partnerships with </w:t>
      </w:r>
      <w:r w:rsidR="002E6618">
        <w:t>h</w:t>
      </w:r>
      <w:r w:rsidRPr="00DE4D0A">
        <w:t xml:space="preserve">igher </w:t>
      </w:r>
      <w:r w:rsidR="002E6618">
        <w:t>e</w:t>
      </w:r>
      <w:r w:rsidRPr="00DE4D0A">
        <w:t xml:space="preserve">ducation </w:t>
      </w:r>
      <w:r w:rsidR="002E6618">
        <w:t>i</w:t>
      </w:r>
      <w:r w:rsidRPr="00DE4D0A">
        <w:t>nstitutions</w:t>
      </w:r>
    </w:p>
    <w:p w14:paraId="1F47AB8C" w14:textId="7ABA5872" w:rsidR="004A344F" w:rsidRPr="007C03C1" w:rsidRDefault="004D1AE9" w:rsidP="005B74E5">
      <w:r w:rsidRPr="007C03C1">
        <w:t xml:space="preserve">The interviews revealed </w:t>
      </w:r>
      <w:r w:rsidR="00BE7D17" w:rsidRPr="007C03C1">
        <w:t>several</w:t>
      </w:r>
      <w:r w:rsidRPr="007C03C1">
        <w:t xml:space="preserve"> strengths and challenges </w:t>
      </w:r>
      <w:r w:rsidR="00B377E9">
        <w:t>associated with</w:t>
      </w:r>
      <w:r w:rsidR="00B377E9" w:rsidRPr="007C03C1">
        <w:t xml:space="preserve"> </w:t>
      </w:r>
      <w:r w:rsidRPr="007C03C1">
        <w:t>partnerships between Regional Hubs and HEI</w:t>
      </w:r>
      <w:r w:rsidR="00BD6860">
        <w:t>s</w:t>
      </w:r>
      <w:r w:rsidR="00BD6860" w:rsidRPr="007C03C1">
        <w:t xml:space="preserve"> </w:t>
      </w:r>
      <w:r w:rsidRPr="007C03C1">
        <w:t xml:space="preserve">such as universities. Strengths include </w:t>
      </w:r>
      <w:r w:rsidR="00AF52EE" w:rsidRPr="007C03C1">
        <w:t xml:space="preserve">working with universities to enhance </w:t>
      </w:r>
      <w:r w:rsidRPr="007C03C1">
        <w:t>the ability of Regional Hubs to provide tailored support and resources to students, which</w:t>
      </w:r>
      <w:r w:rsidR="00AF52EE" w:rsidRPr="007C03C1">
        <w:t xml:space="preserve"> in turn</w:t>
      </w:r>
      <w:r w:rsidRPr="007C03C1">
        <w:t xml:space="preserve"> </w:t>
      </w:r>
      <w:r w:rsidR="00B377E9" w:rsidRPr="007C03C1">
        <w:t>enhance</w:t>
      </w:r>
      <w:r w:rsidR="00451158">
        <w:t>s</w:t>
      </w:r>
      <w:r w:rsidR="00B377E9" w:rsidRPr="007C03C1">
        <w:t xml:space="preserve"> </w:t>
      </w:r>
      <w:r w:rsidRPr="007C03C1">
        <w:t>their educational experience and success. P</w:t>
      </w:r>
      <w:r w:rsidR="00AF52EE" w:rsidRPr="007C03C1">
        <w:t xml:space="preserve">articipants identified </w:t>
      </w:r>
      <w:r w:rsidR="00224995" w:rsidRPr="007C03C1">
        <w:t>partnerships with several</w:t>
      </w:r>
      <w:r w:rsidR="002C4A49" w:rsidRPr="007C03C1">
        <w:t xml:space="preserve"> </w:t>
      </w:r>
      <w:r w:rsidRPr="007C03C1">
        <w:t xml:space="preserve">universities </w:t>
      </w:r>
      <w:r w:rsidR="00B377E9">
        <w:t>that</w:t>
      </w:r>
      <w:r w:rsidR="00B377E9" w:rsidRPr="007C03C1">
        <w:t xml:space="preserve"> ha</w:t>
      </w:r>
      <w:r w:rsidR="00B377E9">
        <w:t>d</w:t>
      </w:r>
      <w:r w:rsidR="00B377E9" w:rsidRPr="007C03C1">
        <w:t xml:space="preserve"> </w:t>
      </w:r>
      <w:r w:rsidRPr="007C03C1">
        <w:t>been particularly effective, offering workshops, placements, and academic support that benefit</w:t>
      </w:r>
      <w:r w:rsidR="00B377E9">
        <w:t>ed</w:t>
      </w:r>
      <w:r w:rsidRPr="007C03C1">
        <w:t xml:space="preserve"> both students and the institutions. However, challenges persist</w:t>
      </w:r>
      <w:r w:rsidR="00B377E9">
        <w:t>, including</w:t>
      </w:r>
      <w:r w:rsidR="000C7698" w:rsidRPr="007C03C1">
        <w:t xml:space="preserve"> a feeling that </w:t>
      </w:r>
      <w:r w:rsidR="008F0F43" w:rsidRPr="007C03C1">
        <w:t xml:space="preserve">some </w:t>
      </w:r>
      <w:r w:rsidR="000C7698" w:rsidRPr="007C03C1">
        <w:t>universities</w:t>
      </w:r>
      <w:r w:rsidRPr="007C03C1">
        <w:t xml:space="preserve"> </w:t>
      </w:r>
      <w:r w:rsidR="00451158">
        <w:t>can</w:t>
      </w:r>
      <w:r w:rsidR="00B377E9" w:rsidRPr="007C03C1">
        <w:t xml:space="preserve"> </w:t>
      </w:r>
      <w:r w:rsidR="008F0F43" w:rsidRPr="007C03C1">
        <w:t>be lacking in their</w:t>
      </w:r>
      <w:r w:rsidRPr="007C03C1">
        <w:t xml:space="preserve"> responsiveness and </w:t>
      </w:r>
      <w:r w:rsidR="008F0F43" w:rsidRPr="007C03C1">
        <w:t xml:space="preserve">unwilling (or unable) to provide </w:t>
      </w:r>
      <w:r w:rsidRPr="007C03C1">
        <w:t xml:space="preserve">support, which </w:t>
      </w:r>
      <w:r w:rsidR="00451158">
        <w:t>can</w:t>
      </w:r>
      <w:r w:rsidR="00B377E9" w:rsidRPr="007C03C1">
        <w:t xml:space="preserve"> </w:t>
      </w:r>
      <w:r w:rsidRPr="007C03C1">
        <w:t xml:space="preserve">hinder student progress. Additionally, </w:t>
      </w:r>
      <w:r w:rsidR="001F56F2" w:rsidRPr="007C03C1">
        <w:t xml:space="preserve">participants felt </w:t>
      </w:r>
      <w:r w:rsidRPr="007C03C1">
        <w:t xml:space="preserve">there </w:t>
      </w:r>
      <w:r w:rsidR="00B377E9">
        <w:t>was</w:t>
      </w:r>
      <w:r w:rsidR="00B377E9" w:rsidRPr="007C03C1">
        <w:t xml:space="preserve"> </w:t>
      </w:r>
      <w:r w:rsidRPr="007C03C1">
        <w:t xml:space="preserve">often a disconnect between university policies and the unique needs of </w:t>
      </w:r>
      <w:r w:rsidR="001F56F2" w:rsidRPr="007C03C1">
        <w:t>RRR</w:t>
      </w:r>
      <w:r w:rsidRPr="007C03C1">
        <w:t xml:space="preserve"> students, leading to frustration and barriers to access. The need for better communication and more proactive engagement from universities </w:t>
      </w:r>
      <w:r w:rsidR="00B377E9">
        <w:t>was</w:t>
      </w:r>
      <w:r w:rsidR="00B377E9" w:rsidRPr="007C03C1">
        <w:t xml:space="preserve"> </w:t>
      </w:r>
      <w:r w:rsidRPr="007C03C1">
        <w:t>highlighted as essential for improving these partnerships and ensuring they met the needs of all students.</w:t>
      </w:r>
    </w:p>
    <w:p w14:paraId="43A07EAA" w14:textId="77777777" w:rsidR="0030222A" w:rsidRPr="00DE4D0A" w:rsidRDefault="0030222A" w:rsidP="00FB2373">
      <w:pPr>
        <w:pStyle w:val="Heading4"/>
      </w:pPr>
      <w:r w:rsidRPr="00DE4D0A">
        <w:t>Accessibility</w:t>
      </w:r>
    </w:p>
    <w:p w14:paraId="2074A4D7" w14:textId="20CCDC28" w:rsidR="004A344F" w:rsidRPr="007C03C1" w:rsidRDefault="006E62A8" w:rsidP="005B74E5">
      <w:r w:rsidRPr="007C03C1">
        <w:t xml:space="preserve">Accessibility was a recurring theme for participants as a reason for </w:t>
      </w:r>
      <w:r w:rsidR="001F56F2" w:rsidRPr="007C03C1">
        <w:t>student</w:t>
      </w:r>
      <w:r w:rsidRPr="007C03C1">
        <w:t xml:space="preserve"> success. </w:t>
      </w:r>
      <w:r w:rsidR="00451158">
        <w:t>Their</w:t>
      </w:r>
      <w:r w:rsidR="00451158" w:rsidRPr="007C03C1">
        <w:t xml:space="preserve"> </w:t>
      </w:r>
      <w:r w:rsidRPr="007C03C1">
        <w:t xml:space="preserve">comments include the convenience of having a physical space to study, which </w:t>
      </w:r>
      <w:r w:rsidR="00B377E9" w:rsidRPr="007C03C1">
        <w:t>help</w:t>
      </w:r>
      <w:r w:rsidR="00451158">
        <w:t xml:space="preserve">s </w:t>
      </w:r>
      <w:r w:rsidRPr="007C03C1">
        <w:t xml:space="preserve">students focus and avoid distractions at home. Many appreciated the extended hours, particularly the ability to study early in the morning and late at night, which </w:t>
      </w:r>
      <w:r w:rsidR="00451158">
        <w:t>is</w:t>
      </w:r>
      <w:r w:rsidR="00B377E9" w:rsidRPr="007C03C1">
        <w:t xml:space="preserve"> </w:t>
      </w:r>
      <w:r w:rsidRPr="007C03C1">
        <w:t xml:space="preserve">crucial for those balancing work and family commitments. The </w:t>
      </w:r>
      <w:r w:rsidR="00F93E2D" w:rsidRPr="007C03C1">
        <w:t>fact that some Regional Hubs</w:t>
      </w:r>
      <w:r w:rsidRPr="007C03C1">
        <w:t xml:space="preserve"> </w:t>
      </w:r>
      <w:r w:rsidR="00451158">
        <w:t>are</w:t>
      </w:r>
      <w:r w:rsidR="00B377E9">
        <w:t xml:space="preserve"> open</w:t>
      </w:r>
      <w:r w:rsidR="00B377E9" w:rsidRPr="007C03C1">
        <w:t xml:space="preserve"> </w:t>
      </w:r>
      <w:r w:rsidRPr="007C03C1">
        <w:t>from as early as 5</w:t>
      </w:r>
      <w:r w:rsidR="0019321D">
        <w:t>am</w:t>
      </w:r>
      <w:r w:rsidRPr="007C03C1">
        <w:t xml:space="preserve"> and as late as midnight </w:t>
      </w:r>
      <w:r w:rsidR="00B377E9" w:rsidRPr="007C03C1">
        <w:t>allow</w:t>
      </w:r>
      <w:r w:rsidR="00451158">
        <w:t>s</w:t>
      </w:r>
      <w:r w:rsidR="00B377E9" w:rsidRPr="007C03C1">
        <w:t xml:space="preserve"> </w:t>
      </w:r>
      <w:r w:rsidRPr="007C03C1">
        <w:t xml:space="preserve">students to fit their studies around their busy schedules. The availability of resources such as computers, printers, and kitchen facilities </w:t>
      </w:r>
      <w:r w:rsidR="0016018A" w:rsidRPr="007C03C1">
        <w:t>was</w:t>
      </w:r>
      <w:r w:rsidRPr="007C03C1">
        <w:t xml:space="preserve"> also highlighted as essential. Additionally, the </w:t>
      </w:r>
      <w:r w:rsidR="00F93E2D" w:rsidRPr="007C03C1">
        <w:t>Regional H</w:t>
      </w:r>
      <w:r w:rsidRPr="007C03C1">
        <w:t xml:space="preserve">ubs provide a safe and supportive environment, with some students noting the importance of having a place where they </w:t>
      </w:r>
      <w:r w:rsidR="00451158">
        <w:t>felt</w:t>
      </w:r>
      <w:r w:rsidR="00B377E9" w:rsidRPr="007C03C1">
        <w:t xml:space="preserve"> </w:t>
      </w:r>
      <w:r w:rsidRPr="007C03C1">
        <w:t xml:space="preserve">comfortable and </w:t>
      </w:r>
      <w:r w:rsidR="00451158">
        <w:t>could</w:t>
      </w:r>
      <w:r w:rsidR="00B377E9" w:rsidRPr="007C03C1">
        <w:t xml:space="preserve"> </w:t>
      </w:r>
      <w:r w:rsidRPr="007C03C1">
        <w:t>bring their children if needed. The accessibility of staff for support and the ability to connect with other students were also mentioned as significant benefits.</w:t>
      </w:r>
    </w:p>
    <w:p w14:paraId="7F280E6E" w14:textId="0A4A88C1" w:rsidR="0030222A" w:rsidRPr="00DE4D0A" w:rsidRDefault="0030222A" w:rsidP="00FB2373">
      <w:pPr>
        <w:pStyle w:val="Heading4"/>
      </w:pPr>
      <w:r w:rsidRPr="00DE4D0A">
        <w:t xml:space="preserve">Operational and </w:t>
      </w:r>
      <w:r w:rsidR="002E6618">
        <w:t>f</w:t>
      </w:r>
      <w:r w:rsidRPr="00DE4D0A">
        <w:t>inancial</w:t>
      </w:r>
    </w:p>
    <w:p w14:paraId="261EC0FD" w14:textId="6B5AD4AB" w:rsidR="00BD10F3" w:rsidRPr="007C03C1" w:rsidRDefault="00B340D2" w:rsidP="005B74E5">
      <w:r w:rsidRPr="007C03C1">
        <w:t xml:space="preserve">The </w:t>
      </w:r>
      <w:r w:rsidR="00294FB4" w:rsidRPr="007C03C1">
        <w:t xml:space="preserve">interviews </w:t>
      </w:r>
      <w:r w:rsidR="00B377E9">
        <w:t>identified</w:t>
      </w:r>
      <w:r w:rsidR="00B377E9" w:rsidRPr="007C03C1">
        <w:t xml:space="preserve"> </w:t>
      </w:r>
      <w:r w:rsidR="00E54D94">
        <w:t>several</w:t>
      </w:r>
      <w:r w:rsidRPr="007C03C1">
        <w:t xml:space="preserve"> operational and financial aspects of Regional Hubs, emphasi</w:t>
      </w:r>
      <w:r w:rsidR="0041568A" w:rsidRPr="007C03C1">
        <w:t>s</w:t>
      </w:r>
      <w:r w:rsidRPr="007C03C1">
        <w:t>ing the importance of funding from the Commonwealth and local councils</w:t>
      </w:r>
      <w:r w:rsidR="00B377E9">
        <w:t xml:space="preserve"> that</w:t>
      </w:r>
      <w:r w:rsidRPr="007C03C1">
        <w:t xml:space="preserve"> </w:t>
      </w:r>
      <w:r w:rsidR="00B377E9" w:rsidRPr="007C03C1">
        <w:t>support</w:t>
      </w:r>
      <w:r w:rsidR="00451158">
        <w:t>s</w:t>
      </w:r>
      <w:r w:rsidR="00B377E9" w:rsidRPr="007C03C1">
        <w:t xml:space="preserve"> </w:t>
      </w:r>
      <w:r w:rsidRPr="007C03C1">
        <w:t xml:space="preserve">core operations, staffing, and facilities. </w:t>
      </w:r>
      <w:r w:rsidR="00B377E9">
        <w:t>This</w:t>
      </w:r>
      <w:r w:rsidR="00B377E9" w:rsidRPr="007C03C1">
        <w:t xml:space="preserve"> highlight</w:t>
      </w:r>
      <w:r w:rsidR="00451158">
        <w:t>s</w:t>
      </w:r>
      <w:r w:rsidR="00B377E9" w:rsidRPr="007C03C1">
        <w:t xml:space="preserve"> </w:t>
      </w:r>
      <w:r w:rsidRPr="007C03C1">
        <w:t xml:space="preserve">the challenges of managing multiple funding sources and the need for strategic planning to consolidate resources effectively. Staffing structures </w:t>
      </w:r>
      <w:r w:rsidR="00B377E9" w:rsidRPr="007C03C1">
        <w:t>var</w:t>
      </w:r>
      <w:r w:rsidR="00451158">
        <w:t>y</w:t>
      </w:r>
      <w:r w:rsidRPr="007C03C1">
        <w:t xml:space="preserve">, with some </w:t>
      </w:r>
      <w:r w:rsidR="00A239AB">
        <w:t>R</w:t>
      </w:r>
      <w:r w:rsidR="00C67DEF" w:rsidRPr="007C03C1">
        <w:t xml:space="preserve">egional </w:t>
      </w:r>
      <w:r w:rsidR="00A239AB">
        <w:t>H</w:t>
      </w:r>
      <w:r w:rsidRPr="007C03C1">
        <w:t xml:space="preserve">ubs relying heavily on part-time and volunteer staff, while others </w:t>
      </w:r>
      <w:r w:rsidR="00B377E9" w:rsidRPr="007C03C1">
        <w:t>ha</w:t>
      </w:r>
      <w:r w:rsidR="00451158">
        <w:t>ve</w:t>
      </w:r>
      <w:r w:rsidR="00B377E9" w:rsidRPr="007C03C1">
        <w:t xml:space="preserve"> </w:t>
      </w:r>
      <w:r w:rsidRPr="007C03C1">
        <w:t xml:space="preserve">more robust full-time teams. </w:t>
      </w:r>
      <w:r w:rsidR="008244C9">
        <w:t xml:space="preserve">Participants also </w:t>
      </w:r>
      <w:r w:rsidRPr="007C03C1">
        <w:t>discusse</w:t>
      </w:r>
      <w:r w:rsidR="008244C9">
        <w:t>d</w:t>
      </w:r>
      <w:r w:rsidRPr="007C03C1">
        <w:t xml:space="preserve"> the importance of partnerships with local organi</w:t>
      </w:r>
      <w:r w:rsidR="00785296" w:rsidRPr="007C03C1">
        <w:t>s</w:t>
      </w:r>
      <w:r w:rsidRPr="007C03C1">
        <w:t>ations and educational institutions to enhance service delivery and financial sustainability. Additionally, it addresses the logistical complexities of operating in remote areas, including the need for travel bursaries and accommodation arrangements for students.</w:t>
      </w:r>
    </w:p>
    <w:p w14:paraId="3EBE8786" w14:textId="2A8C5463" w:rsidR="0030222A" w:rsidRPr="00DE4D0A" w:rsidRDefault="0030222A" w:rsidP="00FB2373">
      <w:pPr>
        <w:pStyle w:val="Heading4"/>
      </w:pPr>
      <w:r w:rsidRPr="00DE4D0A">
        <w:t xml:space="preserve">Funding </w:t>
      </w:r>
      <w:r w:rsidR="002E6618">
        <w:t>m</w:t>
      </w:r>
      <w:r w:rsidRPr="00DE4D0A">
        <w:t>odel</w:t>
      </w:r>
    </w:p>
    <w:p w14:paraId="715B37AF" w14:textId="3FC23898" w:rsidR="006E134C" w:rsidRDefault="00C14FCB" w:rsidP="005B74E5">
      <w:r w:rsidRPr="007C03C1">
        <w:t>Interviewe</w:t>
      </w:r>
      <w:r w:rsidR="00412243">
        <w:t>e</w:t>
      </w:r>
      <w:r w:rsidRPr="007C03C1">
        <w:t xml:space="preserve">s expressed a range of feedback about the funding model. Many highlighted the reliance on Commonwealth funding and lack of state government support, despite the benefits that state-level institutions </w:t>
      </w:r>
      <w:r w:rsidR="00337B8B">
        <w:t>accrue</w:t>
      </w:r>
      <w:r w:rsidR="00337B8B" w:rsidRPr="007C03C1">
        <w:t xml:space="preserve"> </w:t>
      </w:r>
      <w:r w:rsidRPr="007C03C1">
        <w:t xml:space="preserve">from </w:t>
      </w:r>
      <w:r w:rsidR="0055689E">
        <w:t>R</w:t>
      </w:r>
      <w:r w:rsidR="00C67DEF" w:rsidRPr="007C03C1">
        <w:t xml:space="preserve">egional </w:t>
      </w:r>
      <w:r w:rsidR="0055689E">
        <w:t>H</w:t>
      </w:r>
      <w:r w:rsidRPr="007C03C1">
        <w:t>ubs. The shift from CSPs to partnership</w:t>
      </w:r>
      <w:r w:rsidR="009E016C" w:rsidRPr="007C03C1">
        <w:t xml:space="preserve"> project</w:t>
      </w:r>
      <w:r w:rsidRPr="007C03C1">
        <w:t xml:space="preserve"> funding has been a significant change, with some finding CSPs more </w:t>
      </w:r>
      <w:r w:rsidRPr="007C03C1">
        <w:lastRenderedPageBreak/>
        <w:t xml:space="preserve">flexible and beneficial for leveraging university partnerships. </w:t>
      </w:r>
      <w:r w:rsidR="00586291" w:rsidRPr="007C03C1">
        <w:t xml:space="preserve">Although many </w:t>
      </w:r>
      <w:r w:rsidR="00842251" w:rsidRPr="007C03C1">
        <w:t xml:space="preserve">participants in the </w:t>
      </w:r>
      <w:r w:rsidR="00342EDC" w:rsidRPr="007C03C1">
        <w:t>study</w:t>
      </w:r>
      <w:r w:rsidR="00842251" w:rsidRPr="007C03C1">
        <w:t xml:space="preserve"> </w:t>
      </w:r>
      <w:r w:rsidR="006D0F5A" w:rsidRPr="007C03C1">
        <w:t>operate</w:t>
      </w:r>
      <w:r w:rsidR="00337B8B">
        <w:t>d</w:t>
      </w:r>
      <w:r w:rsidR="00B34764" w:rsidRPr="007C03C1">
        <w:t xml:space="preserve"> </w:t>
      </w:r>
      <w:r w:rsidR="00FE49F2" w:rsidRPr="007C03C1">
        <w:t>under</w:t>
      </w:r>
      <w:r w:rsidR="006D0F5A" w:rsidRPr="007C03C1">
        <w:t xml:space="preserve"> the</w:t>
      </w:r>
      <w:r w:rsidR="00FE49F2" w:rsidRPr="007C03C1">
        <w:t xml:space="preserve"> CSP </w:t>
      </w:r>
      <w:r w:rsidR="006D0F5A" w:rsidRPr="007C03C1">
        <w:t xml:space="preserve">funding model, </w:t>
      </w:r>
      <w:r w:rsidR="002675B1" w:rsidRPr="007C03C1">
        <w:t>t</w:t>
      </w:r>
      <w:r w:rsidRPr="007C03C1">
        <w:t xml:space="preserve">he new partnership funding model </w:t>
      </w:r>
      <w:r w:rsidR="00337B8B">
        <w:t>was</w:t>
      </w:r>
      <w:r w:rsidR="00337B8B" w:rsidRPr="007C03C1">
        <w:t xml:space="preserve"> </w:t>
      </w:r>
      <w:r w:rsidRPr="007C03C1">
        <w:t xml:space="preserve">seen as less flexible and more administratively burdensome. </w:t>
      </w:r>
    </w:p>
    <w:p w14:paraId="399F8055" w14:textId="2B5F499C" w:rsidR="00BD10F3" w:rsidRPr="007C03C1" w:rsidRDefault="00C14FCB" w:rsidP="005B74E5">
      <w:r w:rsidRPr="007C03C1">
        <w:t xml:space="preserve">There </w:t>
      </w:r>
      <w:r w:rsidR="00263EEC">
        <w:t>was</w:t>
      </w:r>
      <w:r w:rsidR="00263EEC" w:rsidRPr="007C03C1">
        <w:t xml:space="preserve"> </w:t>
      </w:r>
      <w:r w:rsidRPr="007C03C1">
        <w:t>also concern about inequit</w:t>
      </w:r>
      <w:r w:rsidR="00263EEC">
        <w:t>ies</w:t>
      </w:r>
      <w:r w:rsidRPr="007C03C1">
        <w:t xml:space="preserve"> </w:t>
      </w:r>
      <w:r w:rsidR="00263EEC">
        <w:t>among</w:t>
      </w:r>
      <w:r w:rsidR="006F47D8" w:rsidRPr="007C03C1">
        <w:t xml:space="preserve"> funding</w:t>
      </w:r>
      <w:r w:rsidRPr="007C03C1">
        <w:t xml:space="preserve"> cohorts, with</w:t>
      </w:r>
      <w:r w:rsidR="007B453B" w:rsidRPr="007C03C1">
        <w:t xml:space="preserve"> the perception that</w:t>
      </w:r>
      <w:r w:rsidRPr="007C03C1">
        <w:t xml:space="preserve"> earlier cohorts hav</w:t>
      </w:r>
      <w:r w:rsidR="007B453B" w:rsidRPr="007C03C1">
        <w:t xml:space="preserve">e a </w:t>
      </w:r>
      <w:r w:rsidRPr="007C03C1">
        <w:t xml:space="preserve">more advantageous funding </w:t>
      </w:r>
      <w:r w:rsidR="00C63B3A" w:rsidRPr="007C03C1">
        <w:t>arrangement</w:t>
      </w:r>
      <w:r w:rsidRPr="007C03C1">
        <w:t>. The need for more stable, long-term funding was emphasi</w:t>
      </w:r>
      <w:r w:rsidR="00730F06" w:rsidRPr="007C03C1">
        <w:t>s</w:t>
      </w:r>
      <w:r w:rsidRPr="007C03C1">
        <w:t>ed, as the current three-</w:t>
      </w:r>
      <w:r w:rsidR="00CA14A0">
        <w:t xml:space="preserve"> and four-year</w:t>
      </w:r>
      <w:r w:rsidRPr="007C03C1">
        <w:t xml:space="preserve"> funding cycles create uncertainty and hinder long-term planning. Additionally, the importance of funding for widening participation and community engagement activities was noted, with many </w:t>
      </w:r>
      <w:r w:rsidR="008C547C">
        <w:t>Regional Hubs</w:t>
      </w:r>
      <w:r w:rsidRPr="007C03C1">
        <w:t xml:space="preserve"> struggling to support these critical functions under the current funding model. </w:t>
      </w:r>
      <w:r w:rsidR="003A13A5">
        <w:t>The</w:t>
      </w:r>
      <w:r w:rsidRPr="007C03C1">
        <w:t xml:space="preserve"> </w:t>
      </w:r>
      <w:r w:rsidR="003A13A5">
        <w:t>general sentiment of the interviews</w:t>
      </w:r>
      <w:r w:rsidR="00263EEC">
        <w:t>,</w:t>
      </w:r>
      <w:r w:rsidR="00521BB6">
        <w:t xml:space="preserve"> which is supported by the survey</w:t>
      </w:r>
      <w:r w:rsidR="00263EEC">
        <w:t xml:space="preserve"> responses</w:t>
      </w:r>
      <w:r w:rsidR="00521BB6">
        <w:t xml:space="preserve"> discussed next</w:t>
      </w:r>
      <w:r w:rsidR="00263EEC">
        <w:t>,</w:t>
      </w:r>
      <w:r w:rsidRPr="007C03C1">
        <w:t xml:space="preserve"> </w:t>
      </w:r>
      <w:r w:rsidR="003A13A5">
        <w:t>suggests</w:t>
      </w:r>
      <w:r w:rsidRPr="007C03C1">
        <w:t xml:space="preserve"> </w:t>
      </w:r>
      <w:r w:rsidR="00263EEC">
        <w:t>a</w:t>
      </w:r>
      <w:r w:rsidR="00263EEC" w:rsidRPr="007C03C1">
        <w:t xml:space="preserve"> </w:t>
      </w:r>
      <w:r w:rsidRPr="007C03C1">
        <w:t xml:space="preserve">need for a more flexible, equitable, and sustainable funding approach to support the diverse needs of </w:t>
      </w:r>
      <w:r w:rsidR="003A13A5">
        <w:t>R</w:t>
      </w:r>
      <w:r w:rsidRPr="007C03C1">
        <w:t xml:space="preserve">egional </w:t>
      </w:r>
      <w:r w:rsidR="003A13A5">
        <w:t>H</w:t>
      </w:r>
      <w:r w:rsidRPr="007C03C1">
        <w:t>ubs.</w:t>
      </w:r>
    </w:p>
    <w:p w14:paraId="2E61F95F" w14:textId="5A6F9AAF" w:rsidR="0030222A" w:rsidRPr="00DE4D0A" w:rsidRDefault="0030222A" w:rsidP="00FB2373">
      <w:pPr>
        <w:pStyle w:val="Heading4"/>
      </w:pPr>
      <w:r w:rsidRPr="00DE4D0A">
        <w:t xml:space="preserve">Student </w:t>
      </w:r>
      <w:r w:rsidR="002E6618">
        <w:t>b</w:t>
      </w:r>
      <w:r w:rsidRPr="00DE4D0A">
        <w:t>elonging</w:t>
      </w:r>
    </w:p>
    <w:p w14:paraId="3EEF2877" w14:textId="5FA1DC9F" w:rsidR="00BD10F3" w:rsidRPr="007C03C1" w:rsidRDefault="00701921" w:rsidP="005B74E5">
      <w:r w:rsidRPr="007C03C1">
        <w:t>The interviews show that by using Regional Hubs</w:t>
      </w:r>
      <w:r w:rsidR="00864D2F">
        <w:t xml:space="preserve">, individuals develop </w:t>
      </w:r>
      <w:r w:rsidRPr="007C03C1">
        <w:t xml:space="preserve">a sense of student identity. Many participants highlighted the social connections they formed, which helped alleviate the isolation often felt in online and postgraduate studies. </w:t>
      </w:r>
      <w:r w:rsidR="00A15C38">
        <w:t>R</w:t>
      </w:r>
      <w:r w:rsidR="000E55EA" w:rsidRPr="007C03C1">
        <w:t xml:space="preserve">egional </w:t>
      </w:r>
      <w:r w:rsidR="00A15C38">
        <w:t>H</w:t>
      </w:r>
      <w:r w:rsidRPr="007C03C1">
        <w:t xml:space="preserve">ubs provide a communal space where students can interact, share experiences, and support each other, creating a sense of community and belonging. This social aspect is particularly important for those in niche or postgraduate programs who might not have peers in their immediate environment. </w:t>
      </w:r>
      <w:r w:rsidR="00A15C38">
        <w:t>R</w:t>
      </w:r>
      <w:r w:rsidR="00A15C38" w:rsidRPr="007C03C1">
        <w:t xml:space="preserve">egional </w:t>
      </w:r>
      <w:r w:rsidR="00A15C38">
        <w:t>H</w:t>
      </w:r>
      <w:r w:rsidR="00A15C38" w:rsidRPr="007C03C1">
        <w:t xml:space="preserve">ubs </w:t>
      </w:r>
      <w:r w:rsidRPr="007C03C1">
        <w:t xml:space="preserve">also offer a supportive environment where students can engage with staff and other students, enhancing their educational experience and sense of purpose. Additionally, </w:t>
      </w:r>
      <w:r w:rsidR="00A15C38">
        <w:t>R</w:t>
      </w:r>
      <w:r w:rsidR="00A15C38" w:rsidRPr="007C03C1">
        <w:t xml:space="preserve">egional </w:t>
      </w:r>
      <w:r w:rsidR="00A15C38">
        <w:t>H</w:t>
      </w:r>
      <w:r w:rsidR="00A15C38" w:rsidRPr="007C03C1">
        <w:t xml:space="preserve">ubs </w:t>
      </w:r>
      <w:r w:rsidRPr="007C03C1">
        <w:t>help integrate students into the local community, providing a network of support that extends beyond academic needs</w:t>
      </w:r>
      <w:r w:rsidR="00C232E3">
        <w:t>.</w:t>
      </w:r>
    </w:p>
    <w:p w14:paraId="7FA8753E" w14:textId="03C5AB25" w:rsidR="0030222A" w:rsidRPr="00DE4D0A" w:rsidRDefault="0030222A" w:rsidP="00FB2373">
      <w:pPr>
        <w:pStyle w:val="Heading4"/>
      </w:pPr>
      <w:r w:rsidRPr="00DE4D0A">
        <w:t xml:space="preserve">Regional </w:t>
      </w:r>
      <w:r w:rsidR="002E6618">
        <w:t>d</w:t>
      </w:r>
      <w:r w:rsidRPr="00DE4D0A">
        <w:t>evelopment</w:t>
      </w:r>
    </w:p>
    <w:p w14:paraId="3AC908AA" w14:textId="24EB81BF" w:rsidR="00E55C3E" w:rsidRDefault="005353CD" w:rsidP="005B74E5">
      <w:r w:rsidRPr="007C03C1">
        <w:t xml:space="preserve">Participants </w:t>
      </w:r>
      <w:r w:rsidR="007B5F03">
        <w:t>discussed</w:t>
      </w:r>
      <w:r w:rsidR="007B5F03" w:rsidRPr="007C03C1">
        <w:t xml:space="preserve"> </w:t>
      </w:r>
      <w:r w:rsidRPr="007C03C1">
        <w:t xml:space="preserve">the way that </w:t>
      </w:r>
      <w:r w:rsidR="007B5F03">
        <w:t>Regional Hubs</w:t>
      </w:r>
      <w:r w:rsidRPr="007C03C1">
        <w:t xml:space="preserve"> interact with the local and regional economy. They emphasi</w:t>
      </w:r>
      <w:r w:rsidR="0007341E" w:rsidRPr="007C03C1">
        <w:t>s</w:t>
      </w:r>
      <w:r w:rsidRPr="007C03C1">
        <w:t xml:space="preserve">ed that </w:t>
      </w:r>
      <w:r w:rsidR="00E55C3E">
        <w:t>R</w:t>
      </w:r>
      <w:r w:rsidR="00E55C3E" w:rsidRPr="007C03C1">
        <w:t xml:space="preserve">egional </w:t>
      </w:r>
      <w:r w:rsidR="00E55C3E">
        <w:t>H</w:t>
      </w:r>
      <w:r w:rsidR="00E55C3E" w:rsidRPr="007C03C1">
        <w:t xml:space="preserve">ubs </w:t>
      </w:r>
      <w:r w:rsidRPr="007C03C1">
        <w:t>play a crucial role in addressing local skills shortages by providing education and training tailored to the needs of the community</w:t>
      </w:r>
      <w:r w:rsidR="004974DB">
        <w:t xml:space="preserve">, particularly in roles in the </w:t>
      </w:r>
      <w:r w:rsidR="0005090C">
        <w:t>health, education</w:t>
      </w:r>
      <w:r w:rsidR="003D6FF7">
        <w:t>,</w:t>
      </w:r>
      <w:r w:rsidR="0005090C">
        <w:t xml:space="preserve"> and social services industries. </w:t>
      </w:r>
      <w:r w:rsidR="0005090C" w:rsidRPr="007C03C1">
        <w:t>This</w:t>
      </w:r>
      <w:r w:rsidRPr="007C03C1">
        <w:t xml:space="preserve"> includes upskilling the existing workforce and offering pathways for young people to gain qualifications without leaving their hometowns. </w:t>
      </w:r>
      <w:r w:rsidR="00E55C3E">
        <w:t>R</w:t>
      </w:r>
      <w:r w:rsidR="00E55C3E" w:rsidRPr="007C03C1">
        <w:t xml:space="preserve">egional </w:t>
      </w:r>
      <w:r w:rsidR="00E55C3E">
        <w:t>H</w:t>
      </w:r>
      <w:r w:rsidR="00E55C3E" w:rsidRPr="007C03C1">
        <w:t xml:space="preserve">ubs </w:t>
      </w:r>
      <w:r w:rsidRPr="007C03C1">
        <w:t>help retain local talent, reducing brain drain to larger cities, and support</w:t>
      </w:r>
      <w:r w:rsidR="007B5F03">
        <w:t>ing</w:t>
      </w:r>
      <w:r w:rsidRPr="007C03C1">
        <w:t xml:space="preserve"> local businesses by creating a more skilled workforce. </w:t>
      </w:r>
    </w:p>
    <w:p w14:paraId="34369146" w14:textId="3B87C760" w:rsidR="00BD10F3" w:rsidRPr="007C03C1" w:rsidRDefault="005353CD" w:rsidP="005B74E5">
      <w:r w:rsidRPr="007C03C1">
        <w:t xml:space="preserve">Additionally, </w:t>
      </w:r>
      <w:r w:rsidR="00E55C3E">
        <w:t>R</w:t>
      </w:r>
      <w:r w:rsidR="00E55C3E" w:rsidRPr="007C03C1">
        <w:t xml:space="preserve">egional </w:t>
      </w:r>
      <w:r w:rsidR="00E55C3E">
        <w:t>H</w:t>
      </w:r>
      <w:r w:rsidR="00E55C3E" w:rsidRPr="007C03C1">
        <w:t xml:space="preserve">ubs </w:t>
      </w:r>
      <w:r w:rsidRPr="007C03C1">
        <w:t xml:space="preserve">contribute to economic development by attracting new residents who seek educational opportunities and by fostering innovation through partnerships with local industries. The integration of </w:t>
      </w:r>
      <w:r w:rsidR="00E55C3E">
        <w:t>R</w:t>
      </w:r>
      <w:r w:rsidR="00E55C3E" w:rsidRPr="007C03C1">
        <w:t xml:space="preserve">egional </w:t>
      </w:r>
      <w:r w:rsidR="00E55C3E">
        <w:t>H</w:t>
      </w:r>
      <w:r w:rsidR="00E55C3E" w:rsidRPr="007C03C1">
        <w:t xml:space="preserve">ubs </w:t>
      </w:r>
      <w:r w:rsidRPr="007C03C1">
        <w:t>with local councils and regional development organi</w:t>
      </w:r>
      <w:r w:rsidR="00192776" w:rsidRPr="007C03C1">
        <w:t>s</w:t>
      </w:r>
      <w:r w:rsidRPr="007C03C1">
        <w:t>ations</w:t>
      </w:r>
      <w:r w:rsidR="0005090C">
        <w:t xml:space="preserve">, </w:t>
      </w:r>
      <w:r w:rsidR="00B97CC4">
        <w:t>particularly through their governance models and community partnerships,</w:t>
      </w:r>
      <w:r w:rsidRPr="007C03C1">
        <w:t xml:space="preserve"> further enhances their impact, ensuring that the training provided aligns with regional economic needs and opportunities.</w:t>
      </w:r>
    </w:p>
    <w:p w14:paraId="7CA6D384" w14:textId="5F3A1511" w:rsidR="0030222A" w:rsidRPr="00DE4D0A" w:rsidRDefault="0030222A" w:rsidP="00FB2373">
      <w:pPr>
        <w:pStyle w:val="Heading4"/>
      </w:pPr>
      <w:r w:rsidRPr="00DE4D0A">
        <w:t>Future</w:t>
      </w:r>
    </w:p>
    <w:p w14:paraId="6EB58B30" w14:textId="1FC94907" w:rsidR="00AC1362" w:rsidRDefault="0093460B" w:rsidP="005B74E5">
      <w:r>
        <w:t>All p</w:t>
      </w:r>
      <w:r w:rsidR="005F3119" w:rsidRPr="007C03C1">
        <w:t xml:space="preserve">articipants </w:t>
      </w:r>
      <w:r>
        <w:t>had</w:t>
      </w:r>
      <w:r w:rsidR="005F3119" w:rsidRPr="007C03C1">
        <w:t xml:space="preserve"> a </w:t>
      </w:r>
      <w:r>
        <w:t xml:space="preserve">broadly </w:t>
      </w:r>
      <w:r w:rsidR="005F3119" w:rsidRPr="007C03C1">
        <w:t xml:space="preserve">similar vision for the future of </w:t>
      </w:r>
      <w:r w:rsidR="00FC6B70" w:rsidRPr="007C03C1">
        <w:t>R</w:t>
      </w:r>
      <w:r w:rsidR="00E76181" w:rsidRPr="007C03C1">
        <w:t>egional</w:t>
      </w:r>
      <w:r w:rsidR="005F3119" w:rsidRPr="007C03C1">
        <w:t xml:space="preserve"> </w:t>
      </w:r>
      <w:r w:rsidR="00FC6B70" w:rsidRPr="007C03C1">
        <w:t>H</w:t>
      </w:r>
      <w:r w:rsidR="005F3119" w:rsidRPr="007C03C1">
        <w:t>ub</w:t>
      </w:r>
      <w:r>
        <w:t>s</w:t>
      </w:r>
      <w:r w:rsidR="005F3119" w:rsidRPr="007C03C1">
        <w:t>: they want</w:t>
      </w:r>
      <w:r>
        <w:t>ed</w:t>
      </w:r>
      <w:r w:rsidR="005F3119" w:rsidRPr="007C03C1">
        <w:t xml:space="preserve"> to see expanded services, increased rol</w:t>
      </w:r>
      <w:r w:rsidR="001E715A" w:rsidRPr="007C03C1">
        <w:t>e</w:t>
      </w:r>
      <w:r w:rsidR="005F3119" w:rsidRPr="007C03C1">
        <w:t xml:space="preserve">s, and deepened community and education partnerships. Many expressed a desire for </w:t>
      </w:r>
      <w:r w:rsidR="00AC1362">
        <w:t>R</w:t>
      </w:r>
      <w:r w:rsidR="00AC1362" w:rsidRPr="007C03C1">
        <w:t xml:space="preserve">egional </w:t>
      </w:r>
      <w:r w:rsidR="00AC1362">
        <w:t>H</w:t>
      </w:r>
      <w:r w:rsidR="00AC1362" w:rsidRPr="007C03C1">
        <w:t>ubs</w:t>
      </w:r>
      <w:r w:rsidR="005F3119" w:rsidRPr="007C03C1">
        <w:t xml:space="preserve"> to become central to their communities, offering more diverse educational opportunities and becoming integral parts of local strategic planning. There </w:t>
      </w:r>
      <w:r>
        <w:t>was</w:t>
      </w:r>
      <w:r w:rsidRPr="007C03C1">
        <w:t xml:space="preserve"> </w:t>
      </w:r>
      <w:r w:rsidR="005F3119" w:rsidRPr="007C03C1">
        <w:t xml:space="preserve">a strong emphasis on the need for financial stability and expansion of physical spaces to accommodate growing numbers of students. Participants </w:t>
      </w:r>
      <w:r w:rsidR="005F3119" w:rsidRPr="007C03C1">
        <w:lastRenderedPageBreak/>
        <w:t xml:space="preserve">also highlighted the importance of integrating </w:t>
      </w:r>
      <w:r w:rsidR="00AC1362">
        <w:t>R</w:t>
      </w:r>
      <w:r w:rsidR="00AC1362" w:rsidRPr="007C03C1">
        <w:t xml:space="preserve">egional </w:t>
      </w:r>
      <w:r w:rsidR="00AC1362">
        <w:t>H</w:t>
      </w:r>
      <w:r w:rsidR="00AC1362" w:rsidRPr="007C03C1">
        <w:t xml:space="preserve">ubs </w:t>
      </w:r>
      <w:r w:rsidR="005F3119" w:rsidRPr="007C03C1">
        <w:t xml:space="preserve">more closely with local schools, businesses, and healthcare providers to address skill shortages and support local economic development. </w:t>
      </w:r>
    </w:p>
    <w:p w14:paraId="23D758B2" w14:textId="08B67988" w:rsidR="004A1A61" w:rsidRPr="007C03C1" w:rsidRDefault="005F3119" w:rsidP="005B74E5">
      <w:r w:rsidRPr="007C03C1">
        <w:t xml:space="preserve">Additionally, </w:t>
      </w:r>
      <w:r w:rsidR="00FC6B70" w:rsidRPr="007C03C1">
        <w:t>some Regional Hubs articulated</w:t>
      </w:r>
      <w:r w:rsidRPr="007C03C1">
        <w:t xml:space="preserve"> a vision </w:t>
      </w:r>
      <w:r w:rsidR="00FC6B70" w:rsidRPr="007C03C1">
        <w:t xml:space="preserve">where </w:t>
      </w:r>
      <w:r w:rsidR="0093460B">
        <w:t>they</w:t>
      </w:r>
      <w:r w:rsidRPr="007C03C1">
        <w:t xml:space="preserve"> </w:t>
      </w:r>
      <w:r w:rsidR="00FC6B70" w:rsidRPr="007C03C1">
        <w:t>would</w:t>
      </w:r>
      <w:r w:rsidRPr="007C03C1">
        <w:t xml:space="preserve"> offer more classroom-based education, virtual classrooms, and speciali</w:t>
      </w:r>
      <w:r w:rsidR="00E02311" w:rsidRPr="007C03C1">
        <w:t>s</w:t>
      </w:r>
      <w:r w:rsidRPr="007C03C1">
        <w:t xml:space="preserve">ed support for students with diverse needs. </w:t>
      </w:r>
      <w:r w:rsidR="00FC6B70" w:rsidRPr="007C03C1">
        <w:t xml:space="preserve">However, other Regional Hubs </w:t>
      </w:r>
      <w:r w:rsidR="00E66840">
        <w:t>describe</w:t>
      </w:r>
      <w:r w:rsidR="0093460B">
        <w:t>d</w:t>
      </w:r>
      <w:r w:rsidR="00CC3161" w:rsidRPr="007C03C1">
        <w:t xml:space="preserve"> a future whereby they decidedly did not offer classroom-based education</w:t>
      </w:r>
      <w:r w:rsidR="0093460B">
        <w:t>,</w:t>
      </w:r>
      <w:r w:rsidR="0093460B" w:rsidRPr="007C03C1">
        <w:t xml:space="preserve"> </w:t>
      </w:r>
      <w:r w:rsidR="00CC3161" w:rsidRPr="007C03C1">
        <w:t xml:space="preserve">instead continuing to support students as they do in their current capacity. </w:t>
      </w:r>
      <w:r w:rsidRPr="007C03C1">
        <w:t xml:space="preserve">Overall, the future of </w:t>
      </w:r>
      <w:r w:rsidR="00CC3161" w:rsidRPr="007C03C1">
        <w:t>Regional Hubs</w:t>
      </w:r>
      <w:r w:rsidR="00F84AC5" w:rsidRPr="007C03C1">
        <w:t xml:space="preserve">—as </w:t>
      </w:r>
      <w:r w:rsidR="00E66840">
        <w:t>suggested</w:t>
      </w:r>
      <w:r w:rsidR="00F84AC5" w:rsidRPr="007C03C1">
        <w:t xml:space="preserve"> by the Regional Hubs themselves—</w:t>
      </w:r>
      <w:r w:rsidR="00E74343">
        <w:t>should</w:t>
      </w:r>
      <w:r w:rsidR="00E74343" w:rsidRPr="007C03C1">
        <w:t xml:space="preserve"> </w:t>
      </w:r>
      <w:r w:rsidR="00F84AC5" w:rsidRPr="007C03C1">
        <w:t>have</w:t>
      </w:r>
      <w:r w:rsidR="00CC3161" w:rsidRPr="007C03C1">
        <w:t xml:space="preserve"> </w:t>
      </w:r>
      <w:r w:rsidRPr="007C03C1">
        <w:t xml:space="preserve">a focus on growth, </w:t>
      </w:r>
      <w:r w:rsidR="00F84AC5" w:rsidRPr="007C03C1">
        <w:t xml:space="preserve">financial </w:t>
      </w:r>
      <w:r w:rsidRPr="007C03C1">
        <w:t>sustainability, and deeper community engagement.</w:t>
      </w:r>
    </w:p>
    <w:p w14:paraId="270D62DE" w14:textId="4AFA8220" w:rsidR="0030222A" w:rsidRPr="00DE4D0A" w:rsidRDefault="0030222A" w:rsidP="00FB2373">
      <w:pPr>
        <w:pStyle w:val="Heading4"/>
      </w:pPr>
      <w:r w:rsidRPr="00DE4D0A">
        <w:t xml:space="preserve">Community </w:t>
      </w:r>
      <w:r w:rsidR="002E6618">
        <w:t>p</w:t>
      </w:r>
      <w:r w:rsidRPr="00DE4D0A">
        <w:t>artnerships</w:t>
      </w:r>
    </w:p>
    <w:p w14:paraId="48914BEE" w14:textId="60EFAFEA" w:rsidR="007F4D2E" w:rsidRPr="007C03C1" w:rsidRDefault="00FD731B" w:rsidP="005B74E5">
      <w:r w:rsidRPr="007C03C1">
        <w:t>The importance of community partnerships was a recurring theme for participants. They emphasi</w:t>
      </w:r>
      <w:r w:rsidR="00E02311" w:rsidRPr="007C03C1">
        <w:t>s</w:t>
      </w:r>
      <w:r w:rsidRPr="007C03C1">
        <w:t>ed that these partnerships are crucial for the success and sustainability of Regional Hubs. Many</w:t>
      </w:r>
      <w:r w:rsidR="009F4BD9" w:rsidRPr="007C03C1">
        <w:t xml:space="preserve"> </w:t>
      </w:r>
      <w:r w:rsidR="00E66840">
        <w:t>R</w:t>
      </w:r>
      <w:r w:rsidR="00E66840" w:rsidRPr="007C03C1">
        <w:t xml:space="preserve">egional </w:t>
      </w:r>
      <w:r w:rsidR="00E66840">
        <w:t>H</w:t>
      </w:r>
      <w:r w:rsidR="00E66840" w:rsidRPr="007C03C1">
        <w:t xml:space="preserve">ubs </w:t>
      </w:r>
      <w:r w:rsidRPr="007C03C1">
        <w:t>are supported by local councils</w:t>
      </w:r>
      <w:r w:rsidR="00E74343">
        <w:t xml:space="preserve"> that</w:t>
      </w:r>
      <w:r w:rsidRPr="007C03C1">
        <w:t xml:space="preserve"> provide financial backing, facilities, and strategic support. Partnerships with local industries and businesses are also vital, as they help align educational programs with regional workforce needs, ensuring that students gain relevant skills and employment opportunities. Additionally, collaborations with schools and community organi</w:t>
      </w:r>
      <w:r w:rsidR="00177A84" w:rsidRPr="007C03C1">
        <w:t>s</w:t>
      </w:r>
      <w:r w:rsidRPr="007C03C1">
        <w:t xml:space="preserve">ations enhance outreach and engagement, making education more accessible and tailored to local needs. Participants highlighted the role of </w:t>
      </w:r>
      <w:r w:rsidR="00E92230">
        <w:t>R</w:t>
      </w:r>
      <w:r w:rsidR="00E92230" w:rsidRPr="007C03C1">
        <w:t xml:space="preserve">egional </w:t>
      </w:r>
      <w:r w:rsidR="00E92230">
        <w:t>H</w:t>
      </w:r>
      <w:r w:rsidR="00E92230" w:rsidRPr="007C03C1">
        <w:t xml:space="preserve">ubs </w:t>
      </w:r>
      <w:r w:rsidRPr="007C03C1">
        <w:t xml:space="preserve">in fostering a sense of community, breaking intergenerational unemployment cycles, and supporting local economic development. </w:t>
      </w:r>
      <w:r w:rsidR="00107DA3">
        <w:t>T</w:t>
      </w:r>
      <w:r w:rsidRPr="007C03C1">
        <w:t xml:space="preserve">hese partnerships enable </w:t>
      </w:r>
      <w:r w:rsidR="00107DA3">
        <w:t>R</w:t>
      </w:r>
      <w:r w:rsidR="00107DA3" w:rsidRPr="007C03C1">
        <w:t xml:space="preserve">egional </w:t>
      </w:r>
      <w:r w:rsidR="00107DA3">
        <w:t>H</w:t>
      </w:r>
      <w:r w:rsidR="00107DA3" w:rsidRPr="007C03C1">
        <w:t>ubs</w:t>
      </w:r>
      <w:r w:rsidRPr="007C03C1">
        <w:t xml:space="preserve"> to be responsive to community needs, create meaningful educational pathways, and contribute to the social and economic fabric of their regions.</w:t>
      </w:r>
    </w:p>
    <w:p w14:paraId="4796B87D" w14:textId="0FBD0FD1" w:rsidR="0030222A" w:rsidRPr="00DE4D0A" w:rsidRDefault="0030222A" w:rsidP="00FB2373">
      <w:pPr>
        <w:pStyle w:val="Heading4"/>
      </w:pPr>
      <w:r w:rsidRPr="00DE4D0A">
        <w:t xml:space="preserve">Student </w:t>
      </w:r>
      <w:r w:rsidR="002E6618">
        <w:t>d</w:t>
      </w:r>
      <w:r w:rsidR="00786A03" w:rsidRPr="00DE4D0A">
        <w:t>ifficulties</w:t>
      </w:r>
    </w:p>
    <w:p w14:paraId="55962EB8" w14:textId="4BCAAED9" w:rsidR="007F4D2E" w:rsidRPr="007C03C1" w:rsidRDefault="00660A49" w:rsidP="005B74E5">
      <w:r w:rsidRPr="007C03C1">
        <w:t xml:space="preserve">Students, staff, and community members all expressed the vast range of difficulties that students face. These challenges include balancing study with work and family commitments, financial pressures, lack of local childcare, and the high cost of travel and accommodation for placements. Many students struggle with digital literacy, especially those who have been out of formal education for a long time or have never used computers extensively. Mental health issues, such as anxiety and depression, also significantly impact students' ability to focus and succeed. Additionally, students with learning difficulties or neurodiversity face unique challenges in accessing and completing their studies. Regional Hubs help students overcome these obstacles by providing a supportive environment, access to technology and internet, tutoring and academic support, and a community space where students can study without distractions. </w:t>
      </w:r>
      <w:r w:rsidR="00FD755F">
        <w:t>R</w:t>
      </w:r>
      <w:r w:rsidR="00FD755F" w:rsidRPr="007C03C1">
        <w:t xml:space="preserve">egional </w:t>
      </w:r>
      <w:r w:rsidR="00FD755F">
        <w:t>H</w:t>
      </w:r>
      <w:r w:rsidR="00FD755F" w:rsidRPr="007C03C1">
        <w:t xml:space="preserve">ubs </w:t>
      </w:r>
      <w:r w:rsidRPr="007C03C1">
        <w:t xml:space="preserve">also offer practical assistance, such as helping students navigate financial aid and providing transport solutions. By addressing these diverse needs, </w:t>
      </w:r>
      <w:r w:rsidR="00FD755F">
        <w:t>R</w:t>
      </w:r>
      <w:r w:rsidR="00FD755F" w:rsidRPr="007C03C1">
        <w:t xml:space="preserve">egional </w:t>
      </w:r>
      <w:r w:rsidR="00FD755F">
        <w:t>H</w:t>
      </w:r>
      <w:r w:rsidR="00FD755F" w:rsidRPr="007C03C1">
        <w:t xml:space="preserve">ubs </w:t>
      </w:r>
      <w:r w:rsidRPr="007C03C1">
        <w:t>play a crucial role in enabling students to pursue and succeed in their education.</w:t>
      </w:r>
    </w:p>
    <w:p w14:paraId="7C306514" w14:textId="3EA86618" w:rsidR="0030222A" w:rsidRPr="00DE4D0A" w:rsidRDefault="0030222A" w:rsidP="00FB2373">
      <w:pPr>
        <w:pStyle w:val="Heading4"/>
      </w:pPr>
      <w:r w:rsidRPr="00DE4D0A">
        <w:t>Place-</w:t>
      </w:r>
      <w:r w:rsidR="002E6618">
        <w:t>b</w:t>
      </w:r>
      <w:r w:rsidRPr="00DE4D0A">
        <w:t>ased</w:t>
      </w:r>
    </w:p>
    <w:p w14:paraId="61701AB2" w14:textId="3474CF1A" w:rsidR="007F4D2E" w:rsidRPr="007C03C1" w:rsidRDefault="001C0198" w:rsidP="005B74E5">
      <w:r w:rsidRPr="007C03C1">
        <w:t xml:space="preserve">The physical place of </w:t>
      </w:r>
      <w:r w:rsidR="006914B4">
        <w:t xml:space="preserve">a </w:t>
      </w:r>
      <w:r w:rsidRPr="007C03C1">
        <w:t xml:space="preserve">Regional Hub was a recurring theme in the interviews. Participants highlighted the importance of having a dedicated space for studying, which provides a distraction-free environment with reliable internet and access to necessary resources </w:t>
      </w:r>
      <w:r w:rsidR="006914B4">
        <w:t>such as</w:t>
      </w:r>
      <w:r w:rsidR="006914B4" w:rsidRPr="007C03C1">
        <w:t xml:space="preserve"> </w:t>
      </w:r>
      <w:r w:rsidRPr="007C03C1">
        <w:t xml:space="preserve">printers and computers. Many appreciated the availability of private rooms for focused study and exams, as well as communal areas that foster a sense of community and support. </w:t>
      </w:r>
      <w:r w:rsidR="00DF1919" w:rsidRPr="007C03C1">
        <w:t xml:space="preserve">Regional </w:t>
      </w:r>
      <w:r w:rsidR="00480D89">
        <w:t>H</w:t>
      </w:r>
      <w:r w:rsidRPr="007C03C1">
        <w:t xml:space="preserve">ubs offer amenities such as kitchenettes, heating, and air conditioning, making </w:t>
      </w:r>
      <w:r w:rsidRPr="007C03C1">
        <w:lastRenderedPageBreak/>
        <w:t xml:space="preserve">them comfortable places to spend long hours. The location of </w:t>
      </w:r>
      <w:r w:rsidR="00480D89">
        <w:t>R</w:t>
      </w:r>
      <w:r w:rsidR="00480D89" w:rsidRPr="007C03C1">
        <w:t xml:space="preserve">egional </w:t>
      </w:r>
      <w:r w:rsidR="00480D89">
        <w:t>H</w:t>
      </w:r>
      <w:r w:rsidR="00480D89" w:rsidRPr="007C03C1">
        <w:t xml:space="preserve">ubs </w:t>
      </w:r>
      <w:r w:rsidRPr="007C03C1">
        <w:t xml:space="preserve">is also significant; being centrally located in town makes them accessible and visible, encouraging more people to use the facilities. For some, </w:t>
      </w:r>
      <w:r w:rsidR="006914B4">
        <w:t>a</w:t>
      </w:r>
      <w:r w:rsidR="006914B4" w:rsidRPr="007C03C1">
        <w:t xml:space="preserve"> </w:t>
      </w:r>
      <w:r w:rsidR="00480D89">
        <w:t>R</w:t>
      </w:r>
      <w:r w:rsidR="00480D89" w:rsidRPr="007C03C1">
        <w:t xml:space="preserve">egional </w:t>
      </w:r>
      <w:r w:rsidR="00480D89">
        <w:t>H</w:t>
      </w:r>
      <w:r w:rsidR="00480D89" w:rsidRPr="007C03C1">
        <w:t>ub</w:t>
      </w:r>
      <w:r w:rsidR="00CC28FB">
        <w:t>’s</w:t>
      </w:r>
      <w:r w:rsidR="00480D89" w:rsidRPr="007C03C1">
        <w:t xml:space="preserve"> </w:t>
      </w:r>
      <w:r w:rsidRPr="007C03C1">
        <w:t xml:space="preserve">presence in the main street is crucial for community engagement and visibility. Additionally, </w:t>
      </w:r>
      <w:r w:rsidR="00CC28FB">
        <w:t>R</w:t>
      </w:r>
      <w:r w:rsidR="00CC28FB" w:rsidRPr="007C03C1">
        <w:t xml:space="preserve">egional </w:t>
      </w:r>
      <w:r w:rsidR="00CC28FB">
        <w:t>H</w:t>
      </w:r>
      <w:r w:rsidR="00CC28FB" w:rsidRPr="007C03C1">
        <w:t xml:space="preserve">ubs </w:t>
      </w:r>
      <w:r w:rsidRPr="007C03C1">
        <w:t xml:space="preserve">provide a safe and quiet space away from home distractions, which is particularly valuable for those living in crowded or noisy households. </w:t>
      </w:r>
      <w:r w:rsidR="00643E09">
        <w:t>In sum, t</w:t>
      </w:r>
      <w:r w:rsidR="00530876">
        <w:t>he</w:t>
      </w:r>
      <w:r w:rsidRPr="007C03C1">
        <w:t xml:space="preserve"> physical space of </w:t>
      </w:r>
      <w:r w:rsidR="00D93FC7">
        <w:t>R</w:t>
      </w:r>
      <w:r w:rsidR="00D93FC7" w:rsidRPr="007C03C1">
        <w:t xml:space="preserve">egional </w:t>
      </w:r>
      <w:r w:rsidR="00D93FC7">
        <w:t>H</w:t>
      </w:r>
      <w:r w:rsidR="00D93FC7" w:rsidRPr="007C03C1">
        <w:t xml:space="preserve">ubs </w:t>
      </w:r>
      <w:r w:rsidRPr="007C03C1">
        <w:t>plays a vital role in supporting students' educational journeys by providing a conducive environment for learning and community interaction</w:t>
      </w:r>
      <w:r w:rsidR="004440CC">
        <w:t xml:space="preserve">. </w:t>
      </w:r>
    </w:p>
    <w:p w14:paraId="00F1E2D9" w14:textId="5616AB15" w:rsidR="00AC2521" w:rsidRPr="00DE4D0A" w:rsidRDefault="0030222A" w:rsidP="00FB2373">
      <w:pPr>
        <w:pStyle w:val="Heading4"/>
      </w:pPr>
      <w:r w:rsidRPr="00DE4D0A">
        <w:t xml:space="preserve">Social </w:t>
      </w:r>
      <w:r w:rsidR="002E6618">
        <w:t>c</w:t>
      </w:r>
      <w:r w:rsidRPr="00DE4D0A">
        <w:t>apital</w:t>
      </w:r>
    </w:p>
    <w:p w14:paraId="1D6F756C" w14:textId="51AC0AC1" w:rsidR="00FD63DD" w:rsidRPr="007C03C1" w:rsidRDefault="00FD63DD" w:rsidP="005B74E5">
      <w:r w:rsidRPr="007C03C1">
        <w:t>Social capital refers to the networks, relationships, and norms that facilitate collective action and cooperation within a community. The interview</w:t>
      </w:r>
      <w:r w:rsidR="00033BD7">
        <w:t xml:space="preserve"> results</w:t>
      </w:r>
      <w:r w:rsidRPr="007C03C1">
        <w:t xml:space="preserve"> highlight how the social capital of staff and community members involved with Regional Hub</w:t>
      </w:r>
      <w:r w:rsidR="00033BD7">
        <w:t>s</w:t>
      </w:r>
      <w:r w:rsidRPr="007C03C1">
        <w:t xml:space="preserve"> directly contributes to </w:t>
      </w:r>
      <w:r w:rsidR="00033BD7">
        <w:t>their</w:t>
      </w:r>
      <w:r w:rsidR="00033BD7" w:rsidRPr="007C03C1">
        <w:t xml:space="preserve"> </w:t>
      </w:r>
      <w:r w:rsidRPr="007C03C1">
        <w:t xml:space="preserve">success. Staff members leverage their local connections and relationships to promote </w:t>
      </w:r>
      <w:r w:rsidR="00643E09">
        <w:t>R</w:t>
      </w:r>
      <w:r w:rsidR="00643E09" w:rsidRPr="007C03C1">
        <w:t xml:space="preserve">egional </w:t>
      </w:r>
      <w:r w:rsidR="00643E09">
        <w:t>H</w:t>
      </w:r>
      <w:r w:rsidR="00643E09" w:rsidRPr="007C03C1">
        <w:t>ub</w:t>
      </w:r>
      <w:r w:rsidR="00033BD7">
        <w:t>s</w:t>
      </w:r>
      <w:r w:rsidRPr="007C03C1">
        <w:t>, engage with students, and foster partnerships with local organi</w:t>
      </w:r>
      <w:r w:rsidR="00785444" w:rsidRPr="007C03C1">
        <w:t>s</w:t>
      </w:r>
      <w:r w:rsidRPr="007C03C1">
        <w:t>ations. For example, staff members who are well</w:t>
      </w:r>
      <w:r w:rsidR="00033BD7">
        <w:t xml:space="preserve"> </w:t>
      </w:r>
      <w:r w:rsidRPr="007C03C1">
        <w:t xml:space="preserve">known in the community can effectively spread the word about </w:t>
      </w:r>
      <w:r w:rsidR="00033BD7">
        <w:t>a</w:t>
      </w:r>
      <w:r w:rsidR="00033BD7" w:rsidRPr="007C03C1">
        <w:t xml:space="preserve"> </w:t>
      </w:r>
      <w:r w:rsidR="00643E09">
        <w:t>R</w:t>
      </w:r>
      <w:r w:rsidR="00643E09" w:rsidRPr="007C03C1">
        <w:t xml:space="preserve">egional </w:t>
      </w:r>
      <w:r w:rsidR="00643E09">
        <w:t>H</w:t>
      </w:r>
      <w:r w:rsidR="00643E09" w:rsidRPr="007C03C1">
        <w:t>ub</w:t>
      </w:r>
      <w:r w:rsidR="00643E09">
        <w:t>’</w:t>
      </w:r>
      <w:r w:rsidR="00643E09" w:rsidRPr="007C03C1">
        <w:t xml:space="preserve">s </w:t>
      </w:r>
      <w:r w:rsidRPr="007C03C1">
        <w:t xml:space="preserve">services, leading to increased enrolment and participation. Word-of-mouth recommendations from trusted community members play a crucial role in attracting new students and building trust in </w:t>
      </w:r>
      <w:r w:rsidR="00033BD7">
        <w:t>a</w:t>
      </w:r>
      <w:r w:rsidR="00033BD7" w:rsidRPr="007C03C1">
        <w:t xml:space="preserve"> </w:t>
      </w:r>
      <w:r w:rsidR="00DF1919" w:rsidRPr="007C03C1">
        <w:t xml:space="preserve">Regional </w:t>
      </w:r>
      <w:r w:rsidR="00643E09">
        <w:t>H</w:t>
      </w:r>
      <w:r w:rsidRPr="007C03C1">
        <w:t>ub's offerings. Additionally, the familiarity and trust that local staff have with the community enable them to provide tailored support and connect students with relevant local resources and services.</w:t>
      </w:r>
    </w:p>
    <w:p w14:paraId="4365F9B9" w14:textId="7F6303A5" w:rsidR="00660A49" w:rsidRPr="007C03C1" w:rsidRDefault="00FD63DD" w:rsidP="005B74E5">
      <w:r w:rsidRPr="007C03C1">
        <w:t xml:space="preserve">In </w:t>
      </w:r>
      <w:r w:rsidR="00BD6860">
        <w:t>RRR</w:t>
      </w:r>
      <w:r w:rsidRPr="007C03C1">
        <w:t xml:space="preserve"> Australia the importance of social capital is enhanced </w:t>
      </w:r>
      <w:r w:rsidR="00033BD7">
        <w:t>because of</w:t>
      </w:r>
      <w:r w:rsidRPr="007C03C1">
        <w:t xml:space="preserve"> the smaller population base. In these areas, personal relationships and local knowledge are vital for effective communication and community engagement. The smaller population means that social networks are often more tightly knit, and information spreads quickly through informal channels. This close-knit nature of regional communities allows </w:t>
      </w:r>
      <w:r w:rsidR="0024262A">
        <w:t>R</w:t>
      </w:r>
      <w:r w:rsidR="0024262A" w:rsidRPr="007C03C1">
        <w:t xml:space="preserve">egional </w:t>
      </w:r>
      <w:r w:rsidR="0024262A">
        <w:t>H</w:t>
      </w:r>
      <w:r w:rsidR="0024262A" w:rsidRPr="007C03C1">
        <w:t xml:space="preserve">ubs </w:t>
      </w:r>
      <w:r w:rsidRPr="007C03C1">
        <w:t>to build strong, supportive networks that are essential for their success. The interview</w:t>
      </w:r>
      <w:r w:rsidR="00033BD7">
        <w:t xml:space="preserve"> result</w:t>
      </w:r>
      <w:r w:rsidRPr="007C03C1">
        <w:t>s underscore the significance of employing local staff who understand the community's needs and can leverage their social capital to create a welcoming and effective learning environment.</w:t>
      </w:r>
    </w:p>
    <w:p w14:paraId="67477E1D" w14:textId="77777777" w:rsidR="0030222A" w:rsidRPr="00DE4D0A" w:rsidRDefault="0030222A" w:rsidP="00FB2373">
      <w:pPr>
        <w:pStyle w:val="Heading4"/>
      </w:pPr>
      <w:r w:rsidRPr="00DE4D0A">
        <w:t>Governance</w:t>
      </w:r>
    </w:p>
    <w:p w14:paraId="4554C566" w14:textId="79894785" w:rsidR="00B54B8B" w:rsidRPr="007C03C1" w:rsidRDefault="00B54B8B" w:rsidP="005B74E5">
      <w:pPr>
        <w:rPr>
          <w:lang w:eastAsia="en-GB"/>
        </w:rPr>
      </w:pPr>
      <w:r w:rsidRPr="007C03C1">
        <w:rPr>
          <w:lang w:eastAsia="en-GB"/>
        </w:rPr>
        <w:t xml:space="preserve">Participants highlighted a range of experiences with the governance arrangements of their own Regional Hubs and identified areas where governance structures could be strengthened. Some </w:t>
      </w:r>
      <w:r w:rsidR="00DF1919" w:rsidRPr="007C03C1">
        <w:t>Regional</w:t>
      </w:r>
      <w:r w:rsidR="00DF1919" w:rsidRPr="007C03C1">
        <w:rPr>
          <w:lang w:eastAsia="en-GB"/>
        </w:rPr>
        <w:t xml:space="preserve"> </w:t>
      </w:r>
      <w:r w:rsidR="002A3870">
        <w:rPr>
          <w:lang w:eastAsia="en-GB"/>
        </w:rPr>
        <w:t>H</w:t>
      </w:r>
      <w:r w:rsidRPr="007C03C1">
        <w:rPr>
          <w:lang w:eastAsia="en-GB"/>
        </w:rPr>
        <w:t xml:space="preserve">ubs operate under a single legal entity that covers multiple regions, which helps streamline operations but can also </w:t>
      </w:r>
      <w:r w:rsidR="00033BD7">
        <w:rPr>
          <w:lang w:eastAsia="en-GB"/>
        </w:rPr>
        <w:t>create</w:t>
      </w:r>
      <w:r w:rsidRPr="007C03C1">
        <w:rPr>
          <w:lang w:eastAsia="en-GB"/>
        </w:rPr>
        <w:t xml:space="preserve"> challenges in ensuring local representation and understanding of community needs. For example, </w:t>
      </w:r>
      <w:r w:rsidR="00B75088">
        <w:rPr>
          <w:lang w:eastAsia="en-GB"/>
        </w:rPr>
        <w:t>the</w:t>
      </w:r>
      <w:r w:rsidR="008F57BC" w:rsidRPr="007C03C1">
        <w:rPr>
          <w:lang w:eastAsia="en-GB"/>
        </w:rPr>
        <w:t xml:space="preserve"> </w:t>
      </w:r>
      <w:r w:rsidRPr="007C03C1">
        <w:rPr>
          <w:lang w:eastAsia="en-GB"/>
        </w:rPr>
        <w:t>board</w:t>
      </w:r>
      <w:r w:rsidR="00B75088">
        <w:rPr>
          <w:lang w:eastAsia="en-GB"/>
        </w:rPr>
        <w:t xml:space="preserve"> of one Regional Hub</w:t>
      </w:r>
      <w:r w:rsidRPr="007C03C1">
        <w:rPr>
          <w:lang w:eastAsia="en-GB"/>
        </w:rPr>
        <w:t xml:space="preserve"> requires </w:t>
      </w:r>
      <w:r w:rsidR="00033BD7">
        <w:rPr>
          <w:lang w:eastAsia="en-GB"/>
        </w:rPr>
        <w:t xml:space="preserve">board </w:t>
      </w:r>
      <w:r w:rsidRPr="007C03C1">
        <w:rPr>
          <w:lang w:eastAsia="en-GB"/>
        </w:rPr>
        <w:t xml:space="preserve">members to live </w:t>
      </w:r>
      <w:r w:rsidR="00033BD7">
        <w:rPr>
          <w:lang w:eastAsia="en-GB"/>
        </w:rPr>
        <w:t>in</w:t>
      </w:r>
      <w:r w:rsidR="00033BD7" w:rsidRPr="007C03C1">
        <w:rPr>
          <w:lang w:eastAsia="en-GB"/>
        </w:rPr>
        <w:t xml:space="preserve"> </w:t>
      </w:r>
      <w:r w:rsidRPr="007C03C1">
        <w:rPr>
          <w:lang w:eastAsia="en-GB"/>
        </w:rPr>
        <w:t xml:space="preserve">the catchment area and possess specific </w:t>
      </w:r>
      <w:bookmarkStart w:id="96" w:name="_Hlk202963087"/>
      <w:r w:rsidRPr="007C03C1">
        <w:rPr>
          <w:lang w:eastAsia="en-GB"/>
        </w:rPr>
        <w:t>skillsets</w:t>
      </w:r>
      <w:bookmarkEnd w:id="96"/>
      <w:r w:rsidRPr="007C03C1">
        <w:rPr>
          <w:lang w:eastAsia="en-GB"/>
        </w:rPr>
        <w:t>, such as financial management and strategic planning, to ensure they are well</w:t>
      </w:r>
      <w:r w:rsidR="00033BD7">
        <w:rPr>
          <w:lang w:eastAsia="en-GB"/>
        </w:rPr>
        <w:t xml:space="preserve"> </w:t>
      </w:r>
      <w:r w:rsidRPr="007C03C1">
        <w:rPr>
          <w:lang w:eastAsia="en-GB"/>
        </w:rPr>
        <w:t xml:space="preserve">equipped to govern effectively. Other </w:t>
      </w:r>
      <w:r w:rsidR="00CA57AC" w:rsidRPr="007C03C1">
        <w:t>Regional</w:t>
      </w:r>
      <w:r w:rsidR="00CA57AC" w:rsidRPr="007C03C1">
        <w:rPr>
          <w:lang w:eastAsia="en-GB"/>
        </w:rPr>
        <w:t xml:space="preserve"> </w:t>
      </w:r>
      <w:r w:rsidR="00CA57AC">
        <w:rPr>
          <w:lang w:eastAsia="en-GB"/>
        </w:rPr>
        <w:t>H</w:t>
      </w:r>
      <w:r w:rsidR="00CA57AC" w:rsidRPr="007C03C1">
        <w:rPr>
          <w:lang w:eastAsia="en-GB"/>
        </w:rPr>
        <w:t>ubs</w:t>
      </w:r>
      <w:r w:rsidRPr="007C03C1">
        <w:rPr>
          <w:lang w:eastAsia="en-GB"/>
        </w:rPr>
        <w:t xml:space="preserve"> are governed by local organi</w:t>
      </w:r>
      <w:r w:rsidR="00406D15" w:rsidRPr="007C03C1">
        <w:rPr>
          <w:lang w:eastAsia="en-GB"/>
        </w:rPr>
        <w:t>s</w:t>
      </w:r>
      <w:r w:rsidRPr="007C03C1">
        <w:rPr>
          <w:lang w:eastAsia="en-GB"/>
        </w:rPr>
        <w:t>ations or local government associations, which can provide stability but may also lack specific expertise in education. Several participants noted the importance of having diverse and skilled board members who understand the unique challenges of not-for-profit governance and the specific needs of regional communities.</w:t>
      </w:r>
    </w:p>
    <w:p w14:paraId="4FF1B358" w14:textId="18C73341" w:rsidR="00204189" w:rsidRPr="007C03C1" w:rsidRDefault="00B54B8B" w:rsidP="005B74E5">
      <w:pPr>
        <w:rPr>
          <w:lang w:eastAsia="en-GB"/>
        </w:rPr>
      </w:pPr>
      <w:r w:rsidRPr="007C03C1">
        <w:rPr>
          <w:lang w:eastAsia="en-GB"/>
        </w:rPr>
        <w:t xml:space="preserve">The involvement of local Aboriginal </w:t>
      </w:r>
      <w:r w:rsidR="00CD7610">
        <w:rPr>
          <w:lang w:eastAsia="en-GB"/>
        </w:rPr>
        <w:t xml:space="preserve">people and cultural leaders </w:t>
      </w:r>
      <w:r w:rsidRPr="007C03C1">
        <w:rPr>
          <w:lang w:eastAsia="en-GB"/>
        </w:rPr>
        <w:t xml:space="preserve">in governance was highlighted as a positive example, providing </w:t>
      </w:r>
      <w:r w:rsidR="001F0717" w:rsidRPr="007C03C1">
        <w:rPr>
          <w:lang w:eastAsia="en-GB"/>
        </w:rPr>
        <w:t>cultural</w:t>
      </w:r>
      <w:r w:rsidR="001F0717">
        <w:rPr>
          <w:lang w:eastAsia="en-GB"/>
        </w:rPr>
        <w:t>ly appropriate</w:t>
      </w:r>
      <w:r w:rsidRPr="007C03C1">
        <w:rPr>
          <w:lang w:eastAsia="en-GB"/>
        </w:rPr>
        <w:t xml:space="preserve"> leadership and ensuring that programs are tailored to the needs of </w:t>
      </w:r>
      <w:r w:rsidR="00F46D75">
        <w:rPr>
          <w:lang w:eastAsia="en-GB"/>
        </w:rPr>
        <w:t>Aboriginal and Torres Strait Island</w:t>
      </w:r>
      <w:r w:rsidR="00033BD7">
        <w:rPr>
          <w:lang w:eastAsia="en-GB"/>
        </w:rPr>
        <w:t>er</w:t>
      </w:r>
      <w:r w:rsidRPr="007C03C1">
        <w:rPr>
          <w:lang w:eastAsia="en-GB"/>
        </w:rPr>
        <w:t xml:space="preserve"> communities. </w:t>
      </w:r>
      <w:r w:rsidRPr="007C03C1">
        <w:rPr>
          <w:lang w:eastAsia="en-GB"/>
        </w:rPr>
        <w:lastRenderedPageBreak/>
        <w:t xml:space="preserve">Some </w:t>
      </w:r>
      <w:r w:rsidR="005A3291" w:rsidRPr="007C03C1">
        <w:t>Regional</w:t>
      </w:r>
      <w:r w:rsidR="005A3291" w:rsidRPr="007C03C1">
        <w:rPr>
          <w:lang w:eastAsia="en-GB"/>
        </w:rPr>
        <w:t xml:space="preserve"> </w:t>
      </w:r>
      <w:r w:rsidR="005A3291">
        <w:rPr>
          <w:lang w:eastAsia="en-GB"/>
        </w:rPr>
        <w:t>H</w:t>
      </w:r>
      <w:r w:rsidR="005A3291" w:rsidRPr="007C03C1">
        <w:rPr>
          <w:lang w:eastAsia="en-GB"/>
        </w:rPr>
        <w:t>ubs</w:t>
      </w:r>
      <w:r w:rsidRPr="007C03C1">
        <w:rPr>
          <w:lang w:eastAsia="en-GB"/>
        </w:rPr>
        <w:t xml:space="preserve"> have successfully recruited board members with a mix of professional backgrounds, including business, law, and education, which has helped them navigate complex governance issues and drive strategic planning. However, there were also concerns about the effectiveness of some boards, particularly when members lack relevant experience or when governance structures are not well</w:t>
      </w:r>
      <w:r w:rsidR="00033BD7">
        <w:rPr>
          <w:lang w:eastAsia="en-GB"/>
        </w:rPr>
        <w:t xml:space="preserve"> </w:t>
      </w:r>
      <w:r w:rsidRPr="007C03C1">
        <w:rPr>
          <w:lang w:eastAsia="en-GB"/>
        </w:rPr>
        <w:t xml:space="preserve">defined. </w:t>
      </w:r>
      <w:r w:rsidR="006543A8" w:rsidRPr="007C03C1">
        <w:rPr>
          <w:lang w:eastAsia="en-GB"/>
        </w:rPr>
        <w:t>Generally</w:t>
      </w:r>
      <w:r w:rsidRPr="007C03C1">
        <w:rPr>
          <w:lang w:eastAsia="en-GB"/>
        </w:rPr>
        <w:t>, participants emphasi</w:t>
      </w:r>
      <w:r w:rsidR="00830465" w:rsidRPr="007C03C1">
        <w:rPr>
          <w:lang w:eastAsia="en-GB"/>
        </w:rPr>
        <w:t>s</w:t>
      </w:r>
      <w:r w:rsidRPr="007C03C1">
        <w:rPr>
          <w:lang w:eastAsia="en-GB"/>
        </w:rPr>
        <w:t xml:space="preserve">ed the need for strong, </w:t>
      </w:r>
      <w:r w:rsidR="00D57CEF" w:rsidRPr="007C03C1">
        <w:rPr>
          <w:lang w:eastAsia="en-GB"/>
        </w:rPr>
        <w:t>locally representative</w:t>
      </w:r>
      <w:r w:rsidRPr="007C03C1">
        <w:rPr>
          <w:lang w:eastAsia="en-GB"/>
        </w:rPr>
        <w:t xml:space="preserve"> governance structures that can adapt to the evolving needs of their communities and support the long-term success of </w:t>
      </w:r>
      <w:r w:rsidR="006543A8">
        <w:t>R</w:t>
      </w:r>
      <w:r w:rsidR="006543A8" w:rsidRPr="007C03C1">
        <w:t xml:space="preserve">egional </w:t>
      </w:r>
      <w:r w:rsidR="006543A8">
        <w:t>H</w:t>
      </w:r>
      <w:r w:rsidR="006543A8" w:rsidRPr="007C03C1">
        <w:t>ubs</w:t>
      </w:r>
      <w:r w:rsidRPr="007C03C1">
        <w:rPr>
          <w:lang w:eastAsia="en-GB"/>
        </w:rPr>
        <w:t>.</w:t>
      </w:r>
    </w:p>
    <w:p w14:paraId="468E8F32" w14:textId="060D6206" w:rsidR="004635D4" w:rsidRPr="00DE4D0A" w:rsidRDefault="00DF1919" w:rsidP="00FB2373">
      <w:pPr>
        <w:pStyle w:val="Heading4"/>
      </w:pPr>
      <w:r w:rsidRPr="00DE4D0A">
        <w:t xml:space="preserve">Regional </w:t>
      </w:r>
      <w:r w:rsidR="0057099F" w:rsidRPr="00DE4D0A">
        <w:t>H</w:t>
      </w:r>
      <w:r w:rsidR="0030222A" w:rsidRPr="00DE4D0A">
        <w:t>ub</w:t>
      </w:r>
      <w:r w:rsidR="00033BD7">
        <w:t>s</w:t>
      </w:r>
      <w:r w:rsidR="0057099F" w:rsidRPr="00DE4D0A">
        <w:t xml:space="preserve"> and </w:t>
      </w:r>
      <w:r w:rsidR="00FD20F8">
        <w:t>p</w:t>
      </w:r>
      <w:r w:rsidR="0057099F" w:rsidRPr="00DE4D0A">
        <w:t>olicy</w:t>
      </w:r>
      <w:r w:rsidR="0030222A" w:rsidRPr="00DE4D0A">
        <w:t xml:space="preserve"> </w:t>
      </w:r>
      <w:r w:rsidR="00FD20F8">
        <w:t>r</w:t>
      </w:r>
      <w:r w:rsidR="0030222A" w:rsidRPr="00DE4D0A">
        <w:t>ecommendations</w:t>
      </w:r>
    </w:p>
    <w:p w14:paraId="73A6F655" w14:textId="2D0611A4" w:rsidR="00D94D20" w:rsidRDefault="004635D4" w:rsidP="005B74E5">
      <w:r w:rsidRPr="007C03C1">
        <w:t xml:space="preserve">Participants </w:t>
      </w:r>
      <w:r w:rsidR="00BE6C61">
        <w:t>proposed</w:t>
      </w:r>
      <w:r w:rsidRPr="007C03C1">
        <w:t xml:space="preserve"> a range of </w:t>
      </w:r>
      <w:r w:rsidR="00F4303B">
        <w:t>operational</w:t>
      </w:r>
      <w:r w:rsidR="00A26296">
        <w:t xml:space="preserve"> recommendations</w:t>
      </w:r>
      <w:r w:rsidR="001A772B">
        <w:t>. For example, t</w:t>
      </w:r>
      <w:r w:rsidRPr="007C03C1">
        <w:t>hey emphasi</w:t>
      </w:r>
      <w:r w:rsidR="00BE3787" w:rsidRPr="007C03C1">
        <w:t>s</w:t>
      </w:r>
      <w:r w:rsidRPr="007C03C1">
        <w:t xml:space="preserve">ed the need for more proactive engagement and networking opportunities for students, suggesting the creation of student associations and more community participation events. </w:t>
      </w:r>
    </w:p>
    <w:p w14:paraId="4A9DF295" w14:textId="1591E72A" w:rsidR="004635D4" w:rsidRPr="007C03C1" w:rsidRDefault="00D94D20" w:rsidP="005B74E5">
      <w:r>
        <w:t xml:space="preserve">Participants also </w:t>
      </w:r>
      <w:r w:rsidR="00BE6C61">
        <w:t xml:space="preserve">made </w:t>
      </w:r>
      <w:r w:rsidRPr="007C03C1">
        <w:t>policy recommendations</w:t>
      </w:r>
      <w:r w:rsidR="00B76016">
        <w:t>.</w:t>
      </w:r>
      <w:r w:rsidR="00207D18">
        <w:t xml:space="preserve"> </w:t>
      </w:r>
      <w:r w:rsidR="004635D4" w:rsidRPr="007C03C1">
        <w:t xml:space="preserve">Some recommended increasing the visibility and awareness of the </w:t>
      </w:r>
      <w:r w:rsidR="00BE6C61">
        <w:t xml:space="preserve">RUSH </w:t>
      </w:r>
      <w:r w:rsidR="001A772B">
        <w:t>program</w:t>
      </w:r>
      <w:r w:rsidR="004635D4" w:rsidRPr="007C03C1">
        <w:t xml:space="preserve"> </w:t>
      </w:r>
      <w:r w:rsidR="001A772B">
        <w:t>through</w:t>
      </w:r>
      <w:r w:rsidR="004635D4" w:rsidRPr="007C03C1">
        <w:t xml:space="preserve"> better communication strategies. There were calls for integrating vocational and non-accredited training more effectively and ensuring that </w:t>
      </w:r>
      <w:r w:rsidR="00DF1919" w:rsidRPr="007C03C1">
        <w:t xml:space="preserve">Regional </w:t>
      </w:r>
      <w:r w:rsidR="004635D4" w:rsidRPr="007C03C1">
        <w:t>Hubs are responsive to the needs of their communities. Participants also highlighted the importance of having regional higher education facilitators in schools to support career development</w:t>
      </w:r>
      <w:r w:rsidR="00BE6C61">
        <w:t>,</w:t>
      </w:r>
      <w:r w:rsidR="004635D4" w:rsidRPr="007C03C1">
        <w:t xml:space="preserve"> and the need for centrali</w:t>
      </w:r>
      <w:r w:rsidR="00045969" w:rsidRPr="007C03C1">
        <w:t>s</w:t>
      </w:r>
      <w:r w:rsidR="004635D4" w:rsidRPr="007C03C1">
        <w:t xml:space="preserve">ed databases to streamline data collection and management. Additionally, they stressed the importance of incorporating </w:t>
      </w:r>
      <w:r w:rsidR="00207D18">
        <w:t>Aboriginal and Torres Strait Islander</w:t>
      </w:r>
      <w:r w:rsidR="004635D4" w:rsidRPr="007C03C1">
        <w:t xml:space="preserve"> perspectives and ensuring that funding supports these initiatives. These recommendations have been incorporated into the recommendations of the report to enhance the effectiveness and reach of Regional Hubs.</w:t>
      </w:r>
    </w:p>
    <w:p w14:paraId="639CF69E" w14:textId="5CCF9608" w:rsidR="0030222A" w:rsidRPr="00DE4D0A" w:rsidRDefault="0030222A" w:rsidP="00FB2373">
      <w:pPr>
        <w:pStyle w:val="Heading4"/>
      </w:pPr>
      <w:r w:rsidRPr="00DE4D0A">
        <w:t xml:space="preserve">Importance of </w:t>
      </w:r>
      <w:r w:rsidR="00FD20F8">
        <w:t>e</w:t>
      </w:r>
      <w:r w:rsidRPr="00DE4D0A">
        <w:t>ducation</w:t>
      </w:r>
    </w:p>
    <w:p w14:paraId="05871752" w14:textId="74A1705D" w:rsidR="004635D4" w:rsidRPr="007C03C1" w:rsidRDefault="00751C59" w:rsidP="005B74E5">
      <w:r w:rsidRPr="007C03C1">
        <w:t xml:space="preserve">The importance of higher education and the role that </w:t>
      </w:r>
      <w:r w:rsidR="00F56B40">
        <w:t>Regional Hubs</w:t>
      </w:r>
      <w:r w:rsidRPr="007C03C1">
        <w:t xml:space="preserve"> play in fostering cultures of education, was another recurring theme from participants. Many emphasi</w:t>
      </w:r>
      <w:r w:rsidR="0072170F" w:rsidRPr="007C03C1">
        <w:t>s</w:t>
      </w:r>
      <w:r w:rsidRPr="007C03C1">
        <w:t xml:space="preserve">ed that education is fundamental for </w:t>
      </w:r>
      <w:r w:rsidR="00653B94">
        <w:t>student</w:t>
      </w:r>
      <w:r w:rsidR="00653B94" w:rsidRPr="007C03C1">
        <w:t xml:space="preserve"> </w:t>
      </w:r>
      <w:r w:rsidRPr="007C03C1">
        <w:t xml:space="preserve">empowerment and breaking cycles of disadvantage. They shared how </w:t>
      </w:r>
      <w:r w:rsidR="00F56B40">
        <w:t>Regional Hubs</w:t>
      </w:r>
      <w:r w:rsidR="00F56B40" w:rsidRPr="007C03C1">
        <w:t xml:space="preserve"> </w:t>
      </w:r>
      <w:r w:rsidRPr="007C03C1">
        <w:t>provide crucial support and resources, making higher education</w:t>
      </w:r>
      <w:r w:rsidR="00653B94">
        <w:t xml:space="preserve"> visible and</w:t>
      </w:r>
      <w:r w:rsidRPr="007C03C1">
        <w:t xml:space="preserve"> accessible to those in remote areas. Participants noted that </w:t>
      </w:r>
      <w:r w:rsidR="00F56B40">
        <w:t>Regional Hubs</w:t>
      </w:r>
      <w:r w:rsidR="00F56B40" w:rsidRPr="007C03C1">
        <w:t xml:space="preserve"> </w:t>
      </w:r>
      <w:r w:rsidRPr="007C03C1">
        <w:t>help build a culture of learning within communities by offering a welcoming space for study, organi</w:t>
      </w:r>
      <w:r w:rsidR="00C14285" w:rsidRPr="007C03C1">
        <w:t>s</w:t>
      </w:r>
      <w:r w:rsidRPr="007C03C1">
        <w:t xml:space="preserve">ing educational events, and integrating cultural knowledge. </w:t>
      </w:r>
      <w:r w:rsidR="007832BA">
        <w:t>Regional Hubs</w:t>
      </w:r>
      <w:r w:rsidR="007832BA" w:rsidRPr="007C03C1">
        <w:t xml:space="preserve"> </w:t>
      </w:r>
      <w:r w:rsidRPr="007C03C1">
        <w:t xml:space="preserve">also play a significant role in motivating individuals to pursue further education and career development, thereby enhancing their personal and professional lives. Overall, </w:t>
      </w:r>
      <w:r w:rsidR="007832BA">
        <w:t>Regional Hubs</w:t>
      </w:r>
      <w:r w:rsidR="007832BA" w:rsidRPr="007C03C1">
        <w:t xml:space="preserve"> </w:t>
      </w:r>
      <w:r w:rsidR="00685F00">
        <w:t>were</w:t>
      </w:r>
      <w:r w:rsidR="00685F00" w:rsidRPr="007C03C1">
        <w:t xml:space="preserve"> </w:t>
      </w:r>
      <w:r w:rsidRPr="007C03C1">
        <w:t>seen as vital in promoting the value of education and creating opportunities for lifelong learning in regional areas.</w:t>
      </w:r>
    </w:p>
    <w:p w14:paraId="5518DC50" w14:textId="50012C65" w:rsidR="00751C59" w:rsidRPr="00DE4D0A" w:rsidRDefault="0030222A" w:rsidP="00FB2373">
      <w:pPr>
        <w:pStyle w:val="Heading4"/>
      </w:pPr>
      <w:r w:rsidRPr="00DE4D0A">
        <w:t xml:space="preserve">Student </w:t>
      </w:r>
      <w:r w:rsidR="00FD20F8">
        <w:t>s</w:t>
      </w:r>
      <w:r w:rsidRPr="00DE4D0A">
        <w:t>afety</w:t>
      </w:r>
    </w:p>
    <w:p w14:paraId="3C086277" w14:textId="2560B14F" w:rsidR="008F589F" w:rsidRPr="007C03C1" w:rsidRDefault="003D01C6" w:rsidP="005B74E5">
      <w:r w:rsidRPr="007C03C1">
        <w:t>Student safety was a recurring theme from participants</w:t>
      </w:r>
      <w:r w:rsidR="00685F00">
        <w:t>—</w:t>
      </w:r>
      <w:r w:rsidRPr="007C03C1">
        <w:t xml:space="preserve">including how students feel </w:t>
      </w:r>
      <w:r w:rsidR="00685F00" w:rsidRPr="007C03C1">
        <w:t xml:space="preserve">both </w:t>
      </w:r>
      <w:r w:rsidRPr="007C03C1">
        <w:t>safe or unsafe</w:t>
      </w:r>
      <w:r w:rsidR="00685F00">
        <w:t>—</w:t>
      </w:r>
      <w:r w:rsidRPr="007C03C1">
        <w:t xml:space="preserve">and from staff on how they can and do ensure student safety. Many students expressed feeling safe at </w:t>
      </w:r>
      <w:r w:rsidR="006F0EF6">
        <w:t>Regional Hubs,</w:t>
      </w:r>
      <w:r w:rsidR="006F0EF6" w:rsidRPr="007C03C1">
        <w:t xml:space="preserve"> </w:t>
      </w:r>
      <w:r w:rsidRPr="007C03C1">
        <w:t xml:space="preserve">particularly appreciating the security systems, lockable study areas, and the presence of staff. For example, some students mentioned feeling comfortable studying late at night </w:t>
      </w:r>
      <w:r w:rsidR="00685F00">
        <w:t>because of</w:t>
      </w:r>
      <w:r w:rsidRPr="007C03C1">
        <w:t xml:space="preserve"> the security measures in place. However, there were also areas identified for improvement, such as ensuring consistent access to security systems and addressing concerns about physical and emotional safety. Staff highlighted the importance of creating a welcoming and secure environment, with some </w:t>
      </w:r>
      <w:r w:rsidR="00131789">
        <w:t>Regional Hubs</w:t>
      </w:r>
      <w:r w:rsidR="00131789" w:rsidRPr="007C03C1">
        <w:t xml:space="preserve"> </w:t>
      </w:r>
      <w:r w:rsidRPr="007C03C1">
        <w:t xml:space="preserve">implementing measures like CCTV, restricted access for under-18s, and clear communication during emergencies. </w:t>
      </w:r>
      <w:r w:rsidR="00685F00">
        <w:t>Notably, p</w:t>
      </w:r>
      <w:r w:rsidR="00370D7F">
        <w:t xml:space="preserve">articipants </w:t>
      </w:r>
      <w:r w:rsidR="00B8144B">
        <w:lastRenderedPageBreak/>
        <w:t xml:space="preserve">said that student safety is </w:t>
      </w:r>
      <w:r w:rsidR="00501703">
        <w:t>crucial</w:t>
      </w:r>
      <w:r w:rsidR="00B8144B">
        <w:t xml:space="preserve">, and many discussed </w:t>
      </w:r>
      <w:r w:rsidRPr="007C03C1">
        <w:t xml:space="preserve">ongoing efforts to enhance security and address all aspects of </w:t>
      </w:r>
      <w:r w:rsidR="00B8144B">
        <w:t xml:space="preserve">student safety. </w:t>
      </w:r>
    </w:p>
    <w:p w14:paraId="6421A3C3" w14:textId="193B37AE" w:rsidR="00C760BB" w:rsidRPr="007C03C1" w:rsidRDefault="00C760BB" w:rsidP="005B74E5">
      <w:r w:rsidRPr="007C03C1">
        <w:t xml:space="preserve">To conclude the </w:t>
      </w:r>
      <w:r w:rsidR="00CB43E1">
        <w:t>summaries of the interviews,</w:t>
      </w:r>
      <w:r w:rsidR="006940EE">
        <w:t xml:space="preserve"> the </w:t>
      </w:r>
      <w:r w:rsidR="00685F00">
        <w:t>57</w:t>
      </w:r>
      <w:r w:rsidR="006940EE">
        <w:t xml:space="preserve"> participants expressed a </w:t>
      </w:r>
      <w:r w:rsidR="006F0EF6">
        <w:t xml:space="preserve">wide range of opinions </w:t>
      </w:r>
      <w:r w:rsidR="00685F00">
        <w:t xml:space="preserve">in </w:t>
      </w:r>
      <w:r w:rsidR="006F0EF6">
        <w:t xml:space="preserve">over </w:t>
      </w:r>
      <w:r w:rsidR="00685F00">
        <w:t xml:space="preserve">40 </w:t>
      </w:r>
      <w:r w:rsidR="006F0EF6">
        <w:t>hours of audio</w:t>
      </w:r>
      <w:r w:rsidR="00685F00">
        <w:t xml:space="preserve"> recordings</w:t>
      </w:r>
      <w:r w:rsidR="006F0EF6">
        <w:t xml:space="preserve">. Therefore, these summarises represent a </w:t>
      </w:r>
      <w:r w:rsidR="007252AB">
        <w:t xml:space="preserve">high-level overview of the sentiments expressed. Many of these sentiments are </w:t>
      </w:r>
      <w:r w:rsidR="00685F00">
        <w:t xml:space="preserve">like </w:t>
      </w:r>
      <w:r w:rsidR="007252AB">
        <w:t>the survey responses</w:t>
      </w:r>
      <w:r w:rsidR="009F041D">
        <w:t xml:space="preserve"> and my ethnographic observations</w:t>
      </w:r>
      <w:r w:rsidR="007252AB">
        <w:t xml:space="preserve">, as discussed </w:t>
      </w:r>
      <w:r w:rsidR="00685F00">
        <w:t>in the next section</w:t>
      </w:r>
      <w:r w:rsidR="007252AB">
        <w:t xml:space="preserve">. </w:t>
      </w:r>
    </w:p>
    <w:p w14:paraId="5050BDFC" w14:textId="1D63FDB0" w:rsidR="002363E6" w:rsidRPr="007C03C1" w:rsidRDefault="002363E6" w:rsidP="00C8249F">
      <w:pPr>
        <w:pStyle w:val="Heading2"/>
      </w:pPr>
      <w:bookmarkStart w:id="97" w:name="_Toc213066636"/>
      <w:r w:rsidRPr="007C03C1">
        <w:t xml:space="preserve">Summary of </w:t>
      </w:r>
      <w:r w:rsidR="00F77F06">
        <w:t>s</w:t>
      </w:r>
      <w:r w:rsidRPr="007C03C1">
        <w:t xml:space="preserve">urvey </w:t>
      </w:r>
      <w:r w:rsidR="00F77F06">
        <w:t>r</w:t>
      </w:r>
      <w:r w:rsidRPr="007C03C1">
        <w:t>esponses</w:t>
      </w:r>
      <w:bookmarkEnd w:id="97"/>
    </w:p>
    <w:p w14:paraId="345E6A3C" w14:textId="631C6E51" w:rsidR="00BB0CE0" w:rsidRDefault="00685F00" w:rsidP="005B74E5">
      <w:r>
        <w:t>T</w:t>
      </w:r>
      <w:r w:rsidR="00496143">
        <w:t>hree</w:t>
      </w:r>
      <w:r w:rsidR="00BB0CE0">
        <w:t xml:space="preserve"> major themes appeared in the survey</w:t>
      </w:r>
      <w:r w:rsidR="00170B5B">
        <w:t xml:space="preserve"> responses</w:t>
      </w:r>
      <w:r w:rsidR="00BB0CE0">
        <w:t xml:space="preserve">: </w:t>
      </w:r>
      <w:r w:rsidR="00C1354D">
        <w:t xml:space="preserve">university partnerships, </w:t>
      </w:r>
      <w:r w:rsidR="00BE2FE8">
        <w:t xml:space="preserve">widening participation, </w:t>
      </w:r>
      <w:r w:rsidR="00496143">
        <w:t xml:space="preserve">and the future. These three themes are discussed in this section, but I begin with a </w:t>
      </w:r>
      <w:r w:rsidR="00A93856">
        <w:t>demographic</w:t>
      </w:r>
      <w:r w:rsidR="00496143">
        <w:t xml:space="preserve"> breakdown of the participants to provide further context on the </w:t>
      </w:r>
      <w:r w:rsidR="00A00671">
        <w:t>RUSH</w:t>
      </w:r>
      <w:r w:rsidR="00496143">
        <w:t xml:space="preserve"> program. </w:t>
      </w:r>
    </w:p>
    <w:p w14:paraId="4E7E1F68" w14:textId="64554B5B" w:rsidR="00BC5B17" w:rsidRDefault="00BC5B17" w:rsidP="005B74E5">
      <w:pPr>
        <w:rPr>
          <w:rFonts w:cs="Arial"/>
        </w:rPr>
      </w:pPr>
      <w:r w:rsidRPr="007C03C1">
        <w:t xml:space="preserve">There were </w:t>
      </w:r>
      <w:r w:rsidR="000D716D">
        <w:t>26</w:t>
      </w:r>
      <w:r w:rsidRPr="007C03C1">
        <w:t xml:space="preserve"> participants </w:t>
      </w:r>
      <w:r w:rsidR="000D716D">
        <w:t>to</w:t>
      </w:r>
      <w:r w:rsidR="000D716D" w:rsidRPr="007C03C1">
        <w:t xml:space="preserve"> </w:t>
      </w:r>
      <w:r w:rsidRPr="007C03C1">
        <w:t xml:space="preserve">the survey, </w:t>
      </w:r>
      <w:r w:rsidR="00443392" w:rsidRPr="007C03C1">
        <w:t>of which most</w:t>
      </w:r>
      <w:r w:rsidR="0028363F" w:rsidRPr="007C03C1">
        <w:t xml:space="preserve"> (</w:t>
      </w:r>
      <w:r w:rsidR="0028363F" w:rsidRPr="00A93856">
        <w:rPr>
          <w:i/>
          <w:iCs/>
        </w:rPr>
        <w:t>n</w:t>
      </w:r>
      <w:r w:rsidR="000D716D">
        <w:rPr>
          <w:i/>
          <w:iCs/>
        </w:rPr>
        <w:t xml:space="preserve"> </w:t>
      </w:r>
      <w:r w:rsidR="0028363F" w:rsidRPr="007C03C1">
        <w:t>=</w:t>
      </w:r>
      <w:r w:rsidR="000D716D">
        <w:t xml:space="preserve"> </w:t>
      </w:r>
      <w:r w:rsidR="0028363F" w:rsidRPr="007C03C1">
        <w:t>14)</w:t>
      </w:r>
      <w:r w:rsidR="00443392" w:rsidRPr="007C03C1">
        <w:t xml:space="preserve"> belonged</w:t>
      </w:r>
      <w:r w:rsidR="0028363F" w:rsidRPr="007C03C1">
        <w:t xml:space="preserve"> to</w:t>
      </w:r>
      <w:r w:rsidR="00443392" w:rsidRPr="007C03C1">
        <w:t xml:space="preserve"> </w:t>
      </w:r>
      <w:r w:rsidR="0028363F" w:rsidRPr="007C03C1">
        <w:t xml:space="preserve">Cohort One. </w:t>
      </w:r>
      <w:r w:rsidR="000D716D">
        <w:t>A</w:t>
      </w:r>
      <w:r w:rsidR="000D716D" w:rsidRPr="007C03C1">
        <w:t xml:space="preserve"> </w:t>
      </w:r>
      <w:r w:rsidR="0028363F" w:rsidRPr="007C03C1">
        <w:t>full breakdown</w:t>
      </w:r>
      <w:r w:rsidR="000D716D">
        <w:t xml:space="preserve"> </w:t>
      </w:r>
      <w:r w:rsidR="00F74276">
        <w:t>is presented</w:t>
      </w:r>
      <w:r w:rsidR="0028363F" w:rsidRPr="007C03C1">
        <w:t xml:space="preserve"> in Table </w:t>
      </w:r>
      <w:r w:rsidR="0055521C" w:rsidRPr="007C03C1">
        <w:t>4</w:t>
      </w:r>
      <w:r w:rsidR="0028363F" w:rsidRPr="007C03C1">
        <w:t xml:space="preserve">. </w:t>
      </w:r>
      <w:r w:rsidR="000D716D">
        <w:t>Not</w:t>
      </w:r>
      <w:r w:rsidR="00170B5B">
        <w:t>e</w:t>
      </w:r>
      <w:r w:rsidR="000D716D">
        <w:t xml:space="preserve"> that</w:t>
      </w:r>
      <w:r w:rsidR="0028363F" w:rsidRPr="007C03C1">
        <w:t xml:space="preserve"> the total number of responses to this question is greater than the total number of participants because some </w:t>
      </w:r>
      <w:r w:rsidR="00737E5E" w:rsidRPr="007C03C1">
        <w:t xml:space="preserve">Regional Hubs belong to multiple funding rounds for different sites. For example, four </w:t>
      </w:r>
      <w:r w:rsidR="00737E5E" w:rsidRPr="007C03C1">
        <w:rPr>
          <w:rFonts w:cs="Arial"/>
        </w:rPr>
        <w:t xml:space="preserve">Cohort One </w:t>
      </w:r>
      <w:r w:rsidR="0000665F" w:rsidRPr="007C03C1">
        <w:t>Regional</w:t>
      </w:r>
      <w:r w:rsidR="0000665F" w:rsidRPr="007C03C1">
        <w:rPr>
          <w:rFonts w:cs="Arial"/>
        </w:rPr>
        <w:t xml:space="preserve"> </w:t>
      </w:r>
      <w:r w:rsidR="00737E5E" w:rsidRPr="007C03C1">
        <w:rPr>
          <w:rFonts w:cs="Arial"/>
        </w:rPr>
        <w:t>Hubs indicated that they also belonged to other funding cohorts.</w:t>
      </w:r>
    </w:p>
    <w:p w14:paraId="2F01AA12" w14:textId="0705D575" w:rsidR="00FD20F8" w:rsidRPr="00A93856" w:rsidRDefault="00FD20F8" w:rsidP="00FD20F8">
      <w:pPr>
        <w:pStyle w:val="TOCHeading"/>
      </w:pPr>
      <w:bookmarkStart w:id="98" w:name="_Toc213069917"/>
      <w:r w:rsidRPr="007C03C1">
        <w:t xml:space="preserve">Table </w:t>
      </w:r>
      <w:r w:rsidR="00590C37">
        <w:fldChar w:fldCharType="begin"/>
      </w:r>
      <w:r w:rsidR="00590C37">
        <w:instrText xml:space="preserve"> SEQ Table \* ARABIC </w:instrText>
      </w:r>
      <w:r w:rsidR="00590C37">
        <w:fldChar w:fldCharType="separate"/>
      </w:r>
      <w:r w:rsidR="00590C37">
        <w:rPr>
          <w:noProof/>
        </w:rPr>
        <w:t>4</w:t>
      </w:r>
      <w:r w:rsidR="00590C37">
        <w:rPr>
          <w:noProof/>
        </w:rPr>
        <w:fldChar w:fldCharType="end"/>
      </w:r>
      <w:r w:rsidRPr="007C03C1">
        <w:t xml:space="preserve">: </w:t>
      </w:r>
      <w:r>
        <w:t xml:space="preserve">Count of </w:t>
      </w:r>
      <w:r w:rsidR="00170B5B">
        <w:t>s</w:t>
      </w:r>
      <w:r w:rsidRPr="007C03C1">
        <w:t xml:space="preserve">urvey </w:t>
      </w:r>
      <w:r w:rsidR="00170B5B">
        <w:t>p</w:t>
      </w:r>
      <w:r w:rsidRPr="007C03C1">
        <w:t>articipant</w:t>
      </w:r>
      <w:r>
        <w:t>s</w:t>
      </w:r>
      <w:r w:rsidRPr="007C03C1">
        <w:t xml:space="preserve"> by Cohort</w:t>
      </w:r>
      <w:bookmarkEnd w:id="9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6"/>
        <w:gridCol w:w="2379"/>
      </w:tblGrid>
      <w:tr w:rsidR="0028363F" w:rsidRPr="00544950" w14:paraId="3238F07A" w14:textId="77777777" w:rsidTr="00FD20F8">
        <w:trPr>
          <w:trHeight w:val="222"/>
        </w:trPr>
        <w:tc>
          <w:tcPr>
            <w:tcW w:w="4846" w:type="dxa"/>
            <w:shd w:val="clear" w:color="auto" w:fill="78DED9" w:themeFill="accent1"/>
          </w:tcPr>
          <w:p w14:paraId="12F688DF" w14:textId="4DB11BCE" w:rsidR="0028363F" w:rsidRPr="004542B5" w:rsidRDefault="00F159E1" w:rsidP="004542B5">
            <w:pPr>
              <w:spacing w:after="120" w:line="240" w:lineRule="auto"/>
              <w:rPr>
                <w:rFonts w:cs="Arial"/>
                <w:b/>
                <w:bCs/>
                <w:sz w:val="20"/>
                <w:szCs w:val="20"/>
              </w:rPr>
            </w:pPr>
            <w:r>
              <w:rPr>
                <w:rFonts w:cs="Arial"/>
                <w:b/>
                <w:bCs/>
                <w:sz w:val="20"/>
                <w:szCs w:val="20"/>
              </w:rPr>
              <w:t>Cohort Number</w:t>
            </w:r>
          </w:p>
        </w:tc>
        <w:tc>
          <w:tcPr>
            <w:tcW w:w="2379" w:type="dxa"/>
            <w:shd w:val="clear" w:color="auto" w:fill="78DED9" w:themeFill="accent1"/>
          </w:tcPr>
          <w:p w14:paraId="16ED8CA2" w14:textId="77777777" w:rsidR="0028363F" w:rsidRPr="004542B5" w:rsidRDefault="0028363F" w:rsidP="004542B5">
            <w:pPr>
              <w:spacing w:after="120" w:line="240" w:lineRule="auto"/>
              <w:jc w:val="center"/>
              <w:rPr>
                <w:rFonts w:cs="Arial"/>
                <w:b/>
                <w:bCs/>
                <w:sz w:val="20"/>
                <w:szCs w:val="20"/>
              </w:rPr>
            </w:pPr>
            <w:r w:rsidRPr="004542B5">
              <w:rPr>
                <w:rFonts w:cs="Arial"/>
                <w:b/>
                <w:bCs/>
                <w:sz w:val="20"/>
                <w:szCs w:val="20"/>
              </w:rPr>
              <w:t>Count</w:t>
            </w:r>
          </w:p>
        </w:tc>
      </w:tr>
      <w:tr w:rsidR="0028363F" w:rsidRPr="007C03C1" w14:paraId="4F006201" w14:textId="77777777" w:rsidTr="00FD20F8">
        <w:trPr>
          <w:trHeight w:val="216"/>
        </w:trPr>
        <w:tc>
          <w:tcPr>
            <w:tcW w:w="4846" w:type="dxa"/>
          </w:tcPr>
          <w:p w14:paraId="4D6E590D" w14:textId="77777777" w:rsidR="0028363F" w:rsidRPr="004542B5" w:rsidRDefault="0028363F" w:rsidP="004542B5">
            <w:pPr>
              <w:spacing w:after="120" w:line="240" w:lineRule="auto"/>
              <w:rPr>
                <w:rFonts w:cs="Arial"/>
                <w:sz w:val="20"/>
                <w:szCs w:val="20"/>
              </w:rPr>
            </w:pPr>
            <w:r w:rsidRPr="004542B5">
              <w:rPr>
                <w:rFonts w:cs="Arial"/>
                <w:sz w:val="20"/>
                <w:szCs w:val="20"/>
              </w:rPr>
              <w:t>Cohort 1 (2019)</w:t>
            </w:r>
          </w:p>
        </w:tc>
        <w:tc>
          <w:tcPr>
            <w:tcW w:w="2379" w:type="dxa"/>
          </w:tcPr>
          <w:p w14:paraId="1D5B34AC" w14:textId="77777777" w:rsidR="0028363F" w:rsidRPr="004542B5" w:rsidRDefault="0028363F" w:rsidP="004542B5">
            <w:pPr>
              <w:spacing w:after="120" w:line="240" w:lineRule="auto"/>
              <w:jc w:val="center"/>
              <w:rPr>
                <w:rFonts w:cs="Arial"/>
                <w:sz w:val="20"/>
                <w:szCs w:val="20"/>
              </w:rPr>
            </w:pPr>
            <w:r w:rsidRPr="004542B5">
              <w:rPr>
                <w:rFonts w:cs="Arial"/>
                <w:sz w:val="20"/>
                <w:szCs w:val="20"/>
              </w:rPr>
              <w:t>14</w:t>
            </w:r>
          </w:p>
        </w:tc>
      </w:tr>
      <w:tr w:rsidR="0028363F" w:rsidRPr="007C03C1" w14:paraId="56722C5A" w14:textId="77777777" w:rsidTr="00FD20F8">
        <w:trPr>
          <w:trHeight w:val="222"/>
        </w:trPr>
        <w:tc>
          <w:tcPr>
            <w:tcW w:w="4846" w:type="dxa"/>
          </w:tcPr>
          <w:p w14:paraId="5CBCB10E" w14:textId="77777777" w:rsidR="0028363F" w:rsidRPr="004542B5" w:rsidRDefault="0028363F" w:rsidP="004542B5">
            <w:pPr>
              <w:spacing w:after="120" w:line="240" w:lineRule="auto"/>
              <w:rPr>
                <w:rFonts w:cs="Arial"/>
                <w:sz w:val="20"/>
                <w:szCs w:val="20"/>
              </w:rPr>
            </w:pPr>
            <w:r w:rsidRPr="004542B5">
              <w:rPr>
                <w:rFonts w:cs="Arial"/>
                <w:sz w:val="20"/>
                <w:szCs w:val="20"/>
              </w:rPr>
              <w:t>Cohort 2 (2021)</w:t>
            </w:r>
          </w:p>
        </w:tc>
        <w:tc>
          <w:tcPr>
            <w:tcW w:w="2379" w:type="dxa"/>
          </w:tcPr>
          <w:p w14:paraId="4DE1471E" w14:textId="77777777" w:rsidR="0028363F" w:rsidRPr="004542B5" w:rsidRDefault="0028363F" w:rsidP="004542B5">
            <w:pPr>
              <w:spacing w:after="120" w:line="240" w:lineRule="auto"/>
              <w:jc w:val="center"/>
              <w:rPr>
                <w:rFonts w:cs="Arial"/>
                <w:sz w:val="20"/>
                <w:szCs w:val="20"/>
              </w:rPr>
            </w:pPr>
            <w:r w:rsidRPr="004542B5">
              <w:rPr>
                <w:rFonts w:cs="Arial"/>
                <w:sz w:val="20"/>
                <w:szCs w:val="20"/>
              </w:rPr>
              <w:t>7</w:t>
            </w:r>
          </w:p>
        </w:tc>
      </w:tr>
      <w:tr w:rsidR="0028363F" w:rsidRPr="007C03C1" w14:paraId="7E629D9B" w14:textId="77777777" w:rsidTr="00FD20F8">
        <w:trPr>
          <w:trHeight w:val="222"/>
        </w:trPr>
        <w:tc>
          <w:tcPr>
            <w:tcW w:w="4846" w:type="dxa"/>
          </w:tcPr>
          <w:p w14:paraId="751C6C75" w14:textId="77777777" w:rsidR="0028363F" w:rsidRPr="004542B5" w:rsidRDefault="0028363F" w:rsidP="004542B5">
            <w:pPr>
              <w:spacing w:after="120" w:line="240" w:lineRule="auto"/>
              <w:rPr>
                <w:rFonts w:cs="Arial"/>
                <w:sz w:val="20"/>
                <w:szCs w:val="20"/>
              </w:rPr>
            </w:pPr>
            <w:r w:rsidRPr="004542B5">
              <w:rPr>
                <w:rFonts w:cs="Arial"/>
                <w:sz w:val="20"/>
                <w:szCs w:val="20"/>
              </w:rPr>
              <w:t>Cohort 3 (2023)</w:t>
            </w:r>
          </w:p>
        </w:tc>
        <w:tc>
          <w:tcPr>
            <w:tcW w:w="2379" w:type="dxa"/>
          </w:tcPr>
          <w:p w14:paraId="5E79B6B1" w14:textId="77777777" w:rsidR="0028363F" w:rsidRPr="004542B5" w:rsidRDefault="0028363F" w:rsidP="004542B5">
            <w:pPr>
              <w:spacing w:after="120" w:line="240" w:lineRule="auto"/>
              <w:jc w:val="center"/>
              <w:rPr>
                <w:rFonts w:cs="Arial"/>
                <w:sz w:val="20"/>
                <w:szCs w:val="20"/>
              </w:rPr>
            </w:pPr>
            <w:r w:rsidRPr="004542B5">
              <w:rPr>
                <w:rFonts w:cs="Arial"/>
                <w:sz w:val="20"/>
                <w:szCs w:val="20"/>
              </w:rPr>
              <w:t>5</w:t>
            </w:r>
          </w:p>
        </w:tc>
      </w:tr>
      <w:tr w:rsidR="0028363F" w:rsidRPr="007C03C1" w14:paraId="51856777" w14:textId="77777777" w:rsidTr="00FD20F8">
        <w:trPr>
          <w:trHeight w:val="222"/>
        </w:trPr>
        <w:tc>
          <w:tcPr>
            <w:tcW w:w="4846" w:type="dxa"/>
          </w:tcPr>
          <w:p w14:paraId="2845466F" w14:textId="77777777" w:rsidR="0028363F" w:rsidRPr="004542B5" w:rsidRDefault="0028363F" w:rsidP="004542B5">
            <w:pPr>
              <w:spacing w:after="120" w:line="240" w:lineRule="auto"/>
              <w:rPr>
                <w:rFonts w:cs="Arial"/>
                <w:sz w:val="20"/>
                <w:szCs w:val="20"/>
              </w:rPr>
            </w:pPr>
            <w:r w:rsidRPr="004542B5">
              <w:rPr>
                <w:rFonts w:cs="Arial"/>
                <w:sz w:val="20"/>
                <w:szCs w:val="20"/>
              </w:rPr>
              <w:t>Cohort 4 (2024)</w:t>
            </w:r>
          </w:p>
        </w:tc>
        <w:tc>
          <w:tcPr>
            <w:tcW w:w="2379" w:type="dxa"/>
          </w:tcPr>
          <w:p w14:paraId="04ABE539" w14:textId="77777777" w:rsidR="0028363F" w:rsidRPr="004542B5" w:rsidRDefault="0028363F" w:rsidP="004542B5">
            <w:pPr>
              <w:spacing w:after="120" w:line="240" w:lineRule="auto"/>
              <w:jc w:val="center"/>
              <w:rPr>
                <w:rFonts w:cs="Arial"/>
                <w:sz w:val="20"/>
                <w:szCs w:val="20"/>
              </w:rPr>
            </w:pPr>
            <w:r w:rsidRPr="004542B5">
              <w:rPr>
                <w:rFonts w:cs="Arial"/>
                <w:sz w:val="20"/>
                <w:szCs w:val="20"/>
              </w:rPr>
              <w:t>5</w:t>
            </w:r>
          </w:p>
        </w:tc>
      </w:tr>
    </w:tbl>
    <w:p w14:paraId="6DD041A6" w14:textId="77777777" w:rsidR="00786A03" w:rsidRDefault="00786A03" w:rsidP="008F589F">
      <w:pPr>
        <w:jc w:val="both"/>
      </w:pPr>
    </w:p>
    <w:p w14:paraId="31343B18" w14:textId="5463C089" w:rsidR="00443392" w:rsidRDefault="003D4491" w:rsidP="005B74E5">
      <w:r w:rsidRPr="003D4491">
        <w:t xml:space="preserve">Participants were asked to identify which typology (or typologies) best described their Regional Hub, based on the classification outlined </w:t>
      </w:r>
      <w:r w:rsidR="000D716D">
        <w:t>in Table 1</w:t>
      </w:r>
      <w:r w:rsidRPr="003D4491">
        <w:t>. All but one participant was familiar with the relevant typology or typologies</w:t>
      </w:r>
      <w:r w:rsidR="00E63225">
        <w:t xml:space="preserve">. </w:t>
      </w:r>
      <w:r w:rsidR="00520CCE" w:rsidRPr="007C03C1">
        <w:t xml:space="preserve">The </w:t>
      </w:r>
      <w:r w:rsidR="00F74276" w:rsidRPr="007C03C1">
        <w:t xml:space="preserve">affiliated, networked model </w:t>
      </w:r>
      <w:r w:rsidR="00520CCE" w:rsidRPr="007C03C1">
        <w:t>(</w:t>
      </w:r>
      <w:r w:rsidR="00520CCE" w:rsidRPr="007C03C1">
        <w:rPr>
          <w:i/>
          <w:iCs/>
        </w:rPr>
        <w:t>n</w:t>
      </w:r>
      <w:r w:rsidR="00F74276">
        <w:rPr>
          <w:i/>
          <w:iCs/>
        </w:rPr>
        <w:t xml:space="preserve"> </w:t>
      </w:r>
      <w:r w:rsidR="00520CCE" w:rsidRPr="007C03C1">
        <w:t>=</w:t>
      </w:r>
      <w:r w:rsidR="00F74276">
        <w:t xml:space="preserve"> </w:t>
      </w:r>
      <w:r w:rsidR="00520CCE" w:rsidRPr="007C03C1">
        <w:t>13) had the most responses, followed by</w:t>
      </w:r>
      <w:r w:rsidR="00F74276">
        <w:t xml:space="preserve"> the</w:t>
      </w:r>
      <w:r w:rsidR="00520CCE" w:rsidRPr="007C03C1">
        <w:t xml:space="preserve"> </w:t>
      </w:r>
      <w:r w:rsidR="00F74276" w:rsidRPr="007C03C1">
        <w:t xml:space="preserve">tertiary hub </w:t>
      </w:r>
      <w:r w:rsidR="00520CCE" w:rsidRPr="007C03C1">
        <w:t>(</w:t>
      </w:r>
      <w:r w:rsidR="00520CCE" w:rsidRPr="007C03C1">
        <w:rPr>
          <w:i/>
          <w:iCs/>
        </w:rPr>
        <w:t>n</w:t>
      </w:r>
      <w:r w:rsidR="00F74276">
        <w:rPr>
          <w:i/>
          <w:iCs/>
        </w:rPr>
        <w:t xml:space="preserve"> </w:t>
      </w:r>
      <w:r w:rsidR="00520CCE" w:rsidRPr="007C03C1">
        <w:t>=</w:t>
      </w:r>
      <w:r w:rsidR="00F74276">
        <w:t xml:space="preserve"> </w:t>
      </w:r>
      <w:r w:rsidR="00520CCE" w:rsidRPr="007C03C1">
        <w:t>7)</w:t>
      </w:r>
      <w:r w:rsidR="00F74276">
        <w:t>,</w:t>
      </w:r>
      <w:r w:rsidR="00520CCE" w:rsidRPr="007C03C1">
        <w:t xml:space="preserve"> and </w:t>
      </w:r>
      <w:r w:rsidR="00F74276" w:rsidRPr="007C03C1">
        <w:t>regional campus model</w:t>
      </w:r>
      <w:r w:rsidR="00F74276">
        <w:t>s</w:t>
      </w:r>
      <w:r w:rsidR="00F74276" w:rsidRPr="007C03C1">
        <w:t xml:space="preserve"> </w:t>
      </w:r>
      <w:r w:rsidR="00520CCE" w:rsidRPr="007C03C1">
        <w:t>(</w:t>
      </w:r>
      <w:r w:rsidR="00520CCE" w:rsidRPr="007C03C1">
        <w:rPr>
          <w:i/>
          <w:iCs/>
        </w:rPr>
        <w:t>n</w:t>
      </w:r>
      <w:r w:rsidR="00F74276">
        <w:rPr>
          <w:i/>
          <w:iCs/>
        </w:rPr>
        <w:t xml:space="preserve"> </w:t>
      </w:r>
      <w:r w:rsidR="00DE2793" w:rsidRPr="007C03C1">
        <w:t>=</w:t>
      </w:r>
      <w:r w:rsidR="00F74276">
        <w:t xml:space="preserve"> </w:t>
      </w:r>
      <w:r w:rsidR="00520CCE" w:rsidRPr="007C03C1">
        <w:t xml:space="preserve">6). The full responses </w:t>
      </w:r>
      <w:r w:rsidR="00F74276">
        <w:t>are summarised</w:t>
      </w:r>
      <w:r w:rsidR="00520CCE" w:rsidRPr="007C03C1">
        <w:t xml:space="preserve"> in Figure </w:t>
      </w:r>
      <w:r w:rsidR="00AC5DDA">
        <w:t>4</w:t>
      </w:r>
      <w:r w:rsidR="00520CCE" w:rsidRPr="007C03C1">
        <w:t xml:space="preserve">. </w:t>
      </w:r>
      <w:r w:rsidR="00F74276">
        <w:t>Note</w:t>
      </w:r>
      <w:r w:rsidR="00520CCE" w:rsidRPr="007C03C1">
        <w:t xml:space="preserve"> that </w:t>
      </w:r>
      <w:r w:rsidR="008B555B" w:rsidRPr="007C03C1">
        <w:t>participants could select multiple responses</w:t>
      </w:r>
      <w:r w:rsidR="005B25A5" w:rsidRPr="007C03C1">
        <w:t>.</w:t>
      </w:r>
    </w:p>
    <w:p w14:paraId="141EB46F" w14:textId="77777777" w:rsidR="00FB2373" w:rsidRDefault="00FB2373">
      <w:pPr>
        <w:spacing w:line="259" w:lineRule="auto"/>
        <w:rPr>
          <w:i/>
          <w:iCs/>
        </w:rPr>
      </w:pPr>
      <w:r>
        <w:br w:type="page"/>
      </w:r>
    </w:p>
    <w:p w14:paraId="6C505904" w14:textId="5FC14270" w:rsidR="00FD20F8" w:rsidRPr="00A93856" w:rsidRDefault="00FD20F8" w:rsidP="00FD20F8">
      <w:pPr>
        <w:pStyle w:val="Figuretitle"/>
      </w:pPr>
      <w:bookmarkStart w:id="99" w:name="_Toc213066686"/>
      <w:r w:rsidRPr="00A93856">
        <w:lastRenderedPageBreak/>
        <w:t xml:space="preserve">Figure </w:t>
      </w:r>
      <w:r>
        <w:fldChar w:fldCharType="begin"/>
      </w:r>
      <w:r>
        <w:instrText xml:space="preserve"> SEQ Figure \* ARABIC </w:instrText>
      </w:r>
      <w:r>
        <w:fldChar w:fldCharType="separate"/>
      </w:r>
      <w:r>
        <w:rPr>
          <w:noProof/>
        </w:rPr>
        <w:t>4</w:t>
      </w:r>
      <w:r>
        <w:rPr>
          <w:noProof/>
        </w:rPr>
        <w:fldChar w:fldCharType="end"/>
      </w:r>
      <w:r w:rsidRPr="00A93856">
        <w:t xml:space="preserve">: Typology of </w:t>
      </w:r>
      <w:r w:rsidR="00553FD2">
        <w:t>s</w:t>
      </w:r>
      <w:r w:rsidRPr="00A93856">
        <w:t xml:space="preserve">urvey </w:t>
      </w:r>
      <w:r w:rsidR="00553FD2">
        <w:t>p</w:t>
      </w:r>
      <w:r w:rsidRPr="00A93856">
        <w:t>articipants</w:t>
      </w:r>
      <w:bookmarkEnd w:id="99"/>
    </w:p>
    <w:p w14:paraId="2D945996" w14:textId="0AE63963" w:rsidR="00520CCE" w:rsidRPr="007C03C1" w:rsidRDefault="00C5009C" w:rsidP="00520CCE">
      <w:pPr>
        <w:keepNext/>
      </w:pPr>
      <w:r w:rsidRPr="007C03C1">
        <w:rPr>
          <w:noProof/>
        </w:rPr>
        <w:drawing>
          <wp:inline distT="0" distB="0" distL="0" distR="0" wp14:anchorId="16EB8AF8" wp14:editId="3FABD0C2">
            <wp:extent cx="5731510" cy="3153104"/>
            <wp:effectExtent l="0" t="0" r="8890" b="9525"/>
            <wp:docPr id="1036784626" name="Chart 1" descr="The typology indicated by survey participants">
              <a:extLst xmlns:a="http://schemas.openxmlformats.org/drawingml/2006/main">
                <a:ext uri="{FF2B5EF4-FFF2-40B4-BE49-F238E27FC236}">
                  <a16:creationId xmlns:a16="http://schemas.microsoft.com/office/drawing/2014/main" id="{D45E7136-578D-5C84-EA33-2F813B04B2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41A4556" w14:textId="5AC4D032" w:rsidR="005A4F4A" w:rsidRDefault="005A4F4A" w:rsidP="005B74E5">
      <w:r w:rsidRPr="00FC3D48">
        <w:t>When asked what services th</w:t>
      </w:r>
      <w:r w:rsidR="00F8146C" w:rsidRPr="00FC3D48">
        <w:t>eir</w:t>
      </w:r>
      <w:r w:rsidRPr="00FC3D48">
        <w:t xml:space="preserve"> Regional Hubs offer</w:t>
      </w:r>
      <w:r w:rsidR="00F74276" w:rsidRPr="00FC3D48">
        <w:t>ed</w:t>
      </w:r>
      <w:r w:rsidRPr="00FC3D48">
        <w:t xml:space="preserve">, </w:t>
      </w:r>
      <w:r w:rsidR="00F8146C" w:rsidRPr="00FC3D48">
        <w:t xml:space="preserve">the </w:t>
      </w:r>
      <w:r w:rsidRPr="00FC3D48">
        <w:t>most common response</w:t>
      </w:r>
      <w:r w:rsidR="00F8146C" w:rsidRPr="00FC3D48">
        <w:t xml:space="preserve"> from participants</w:t>
      </w:r>
      <w:r w:rsidR="00E93A84">
        <w:t xml:space="preserve"> was</w:t>
      </w:r>
      <w:r w:rsidRPr="00FC3D48">
        <w:t xml:space="preserve"> course navigation or enrolment assistance</w:t>
      </w:r>
      <w:r w:rsidR="00FC3D48">
        <w:t>. The</w:t>
      </w:r>
      <w:r w:rsidRPr="00FC3D48">
        <w:t xml:space="preserve"> </w:t>
      </w:r>
      <w:r w:rsidR="00FC3D48" w:rsidRPr="00FC3D48">
        <w:t>second</w:t>
      </w:r>
      <w:r w:rsidR="00FC3D48">
        <w:t xml:space="preserve"> </w:t>
      </w:r>
      <w:r w:rsidRPr="00FC3D48">
        <w:t xml:space="preserve">most </w:t>
      </w:r>
      <w:r w:rsidR="00FC3D48">
        <w:t>mentioned</w:t>
      </w:r>
      <w:r w:rsidRPr="00FC3D48">
        <w:t xml:space="preserve"> service was </w:t>
      </w:r>
      <w:r w:rsidR="00DC36A7" w:rsidRPr="00FC3D48">
        <w:t>a</w:t>
      </w:r>
      <w:r w:rsidRPr="00FC3D48">
        <w:t>cademic advising</w:t>
      </w:r>
      <w:r w:rsidR="00FC3D48">
        <w:t xml:space="preserve"> (see </w:t>
      </w:r>
      <w:r w:rsidRPr="00FC3D48">
        <w:t xml:space="preserve">Table </w:t>
      </w:r>
      <w:r w:rsidR="00414A41" w:rsidRPr="00FC3D48">
        <w:t>5</w:t>
      </w:r>
      <w:r w:rsidR="00FC3D48">
        <w:t xml:space="preserve">). </w:t>
      </w:r>
      <w:r w:rsidR="00F8146C" w:rsidRPr="00FC3D48">
        <w:t xml:space="preserve">When asked </w:t>
      </w:r>
      <w:r w:rsidR="00FC3D48">
        <w:t>what</w:t>
      </w:r>
      <w:r w:rsidR="00FC3D48" w:rsidRPr="00FC3D48">
        <w:t xml:space="preserve"> </w:t>
      </w:r>
      <w:r w:rsidR="00F8146C" w:rsidRPr="00FC3D48">
        <w:t>other services they provide</w:t>
      </w:r>
      <w:r w:rsidR="00FC3D48">
        <w:t>d</w:t>
      </w:r>
      <w:r w:rsidR="00F8146C" w:rsidRPr="00FC3D48">
        <w:t>, two Regional Hubs said they offer</w:t>
      </w:r>
      <w:r w:rsidR="00FC3D48">
        <w:t>ed</w:t>
      </w:r>
      <w:r w:rsidR="00F8146C" w:rsidRPr="00FC3D48">
        <w:t xml:space="preserve"> pastoral support and services, and another two said they offer</w:t>
      </w:r>
      <w:r w:rsidR="00FC3D48">
        <w:t>ed</w:t>
      </w:r>
      <w:r w:rsidR="00F8146C" w:rsidRPr="00FC3D48">
        <w:t xml:space="preserve"> some of these services on an </w:t>
      </w:r>
      <w:r w:rsidR="00F8146C" w:rsidRPr="004542B5">
        <w:t>ad hoc</w:t>
      </w:r>
      <w:r w:rsidR="00F8146C" w:rsidRPr="00FC3D48">
        <w:rPr>
          <w:i/>
          <w:iCs/>
        </w:rPr>
        <w:t xml:space="preserve"> </w:t>
      </w:r>
      <w:r w:rsidR="00F8146C" w:rsidRPr="00FC3D48">
        <w:t>basis, or that they were working to implement some of the</w:t>
      </w:r>
      <w:r w:rsidR="00FC3D48">
        <w:t>m</w:t>
      </w:r>
      <w:r w:rsidR="00F8146C" w:rsidRPr="00FC3D48">
        <w:t>. One participant noted that their Regional Hub directly offer</w:t>
      </w:r>
      <w:r w:rsidR="00FC3D48">
        <w:t>ed</w:t>
      </w:r>
      <w:r w:rsidR="00F8146C" w:rsidRPr="00FC3D48">
        <w:t xml:space="preserve"> some of these services, while their parent organisation </w:t>
      </w:r>
      <w:r w:rsidR="00FC3D48">
        <w:t>offered</w:t>
      </w:r>
      <w:r w:rsidR="00FC3D48" w:rsidRPr="00FC3D48">
        <w:t xml:space="preserve"> </w:t>
      </w:r>
      <w:r w:rsidR="00F8146C" w:rsidRPr="00FC3D48">
        <w:t>some of the other</w:t>
      </w:r>
      <w:r w:rsidR="00FC3D48">
        <w:t>s</w:t>
      </w:r>
      <w:r w:rsidR="00AC6222">
        <w:t>.</w:t>
      </w:r>
    </w:p>
    <w:p w14:paraId="3AFFBFA0" w14:textId="7DEE3DA4" w:rsidR="00FD20F8" w:rsidRPr="007C03C1" w:rsidRDefault="00FD20F8" w:rsidP="00FD20F8">
      <w:pPr>
        <w:pStyle w:val="TOCHeading"/>
      </w:pPr>
      <w:bookmarkStart w:id="100" w:name="_Toc213069918"/>
      <w:r w:rsidRPr="00A93856">
        <w:t xml:space="preserve">Table </w:t>
      </w:r>
      <w:r w:rsidR="00590C37">
        <w:fldChar w:fldCharType="begin"/>
      </w:r>
      <w:r w:rsidR="00590C37">
        <w:instrText xml:space="preserve"> SEQ Table \* ARABIC </w:instrText>
      </w:r>
      <w:r w:rsidR="00590C37">
        <w:fldChar w:fldCharType="separate"/>
      </w:r>
      <w:r w:rsidR="00590C37">
        <w:rPr>
          <w:noProof/>
        </w:rPr>
        <w:t>5</w:t>
      </w:r>
      <w:r w:rsidR="00590C37">
        <w:rPr>
          <w:noProof/>
        </w:rPr>
        <w:fldChar w:fldCharType="end"/>
      </w:r>
      <w:r w:rsidRPr="00A93856">
        <w:t xml:space="preserve">: Count of </w:t>
      </w:r>
      <w:r w:rsidR="00553FD2">
        <w:t>s</w:t>
      </w:r>
      <w:r w:rsidRPr="00A93856">
        <w:t xml:space="preserve">ervices </w:t>
      </w:r>
      <w:r w:rsidR="00553FD2">
        <w:t>o</w:t>
      </w:r>
      <w:r w:rsidRPr="00A93856">
        <w:t xml:space="preserve">ffered by the </w:t>
      </w:r>
      <w:r w:rsidR="00553FD2">
        <w:t>p</w:t>
      </w:r>
      <w:r w:rsidRPr="00A93856">
        <w:t>articipating Regional Hubs</w:t>
      </w:r>
      <w:bookmarkEnd w:id="100"/>
    </w:p>
    <w:tbl>
      <w:tblPr>
        <w:tblW w:w="906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7693"/>
        <w:gridCol w:w="1367"/>
      </w:tblGrid>
      <w:tr w:rsidR="00D54CAE" w:rsidRPr="00544950" w14:paraId="4D80061C" w14:textId="77777777" w:rsidTr="00FD20F8">
        <w:tc>
          <w:tcPr>
            <w:tcW w:w="7693" w:type="dxa"/>
            <w:shd w:val="clear" w:color="auto" w:fill="78DED9" w:themeFill="accent1"/>
          </w:tcPr>
          <w:p w14:paraId="50BC355C" w14:textId="0F555657" w:rsidR="005A4F4A" w:rsidRPr="004542B5" w:rsidRDefault="00553FD2" w:rsidP="004542B5">
            <w:pPr>
              <w:spacing w:after="120" w:line="240" w:lineRule="auto"/>
              <w:rPr>
                <w:b/>
                <w:sz w:val="20"/>
                <w:szCs w:val="20"/>
              </w:rPr>
            </w:pPr>
            <w:r>
              <w:rPr>
                <w:b/>
                <w:sz w:val="20"/>
                <w:szCs w:val="20"/>
              </w:rPr>
              <w:t>Service</w:t>
            </w:r>
          </w:p>
        </w:tc>
        <w:tc>
          <w:tcPr>
            <w:tcW w:w="1367" w:type="dxa"/>
            <w:shd w:val="clear" w:color="auto" w:fill="78DED9" w:themeFill="accent1"/>
          </w:tcPr>
          <w:p w14:paraId="5F57FC89" w14:textId="77777777" w:rsidR="005A4F4A" w:rsidRPr="004542B5" w:rsidRDefault="005A4F4A" w:rsidP="004542B5">
            <w:pPr>
              <w:spacing w:after="120" w:line="240" w:lineRule="auto"/>
              <w:jc w:val="center"/>
              <w:rPr>
                <w:b/>
                <w:sz w:val="20"/>
                <w:szCs w:val="20"/>
              </w:rPr>
            </w:pPr>
            <w:r w:rsidRPr="004542B5">
              <w:rPr>
                <w:b/>
                <w:sz w:val="20"/>
                <w:szCs w:val="20"/>
              </w:rPr>
              <w:t>Count</w:t>
            </w:r>
          </w:p>
        </w:tc>
      </w:tr>
      <w:tr w:rsidR="00D54CAE" w:rsidRPr="007C03C1" w14:paraId="295D31F4" w14:textId="77777777" w:rsidTr="004542B5">
        <w:tc>
          <w:tcPr>
            <w:tcW w:w="7693" w:type="dxa"/>
          </w:tcPr>
          <w:p w14:paraId="4377410E" w14:textId="77777777" w:rsidR="005A4F4A" w:rsidRPr="004542B5" w:rsidRDefault="005A4F4A" w:rsidP="004542B5">
            <w:pPr>
              <w:spacing w:after="120" w:line="240" w:lineRule="auto"/>
              <w:rPr>
                <w:sz w:val="20"/>
                <w:szCs w:val="20"/>
              </w:rPr>
            </w:pPr>
            <w:r w:rsidRPr="004542B5">
              <w:rPr>
                <w:sz w:val="20"/>
                <w:szCs w:val="20"/>
              </w:rPr>
              <w:t>Academic advising (general or broad support such as writing feedback)</w:t>
            </w:r>
          </w:p>
        </w:tc>
        <w:tc>
          <w:tcPr>
            <w:tcW w:w="1367" w:type="dxa"/>
          </w:tcPr>
          <w:p w14:paraId="51078A9B" w14:textId="77777777" w:rsidR="005A4F4A" w:rsidRPr="004542B5" w:rsidRDefault="005A4F4A" w:rsidP="004542B5">
            <w:pPr>
              <w:spacing w:after="120" w:line="240" w:lineRule="auto"/>
              <w:jc w:val="center"/>
              <w:rPr>
                <w:sz w:val="20"/>
                <w:szCs w:val="20"/>
              </w:rPr>
            </w:pPr>
            <w:r w:rsidRPr="004542B5">
              <w:rPr>
                <w:sz w:val="20"/>
                <w:szCs w:val="20"/>
              </w:rPr>
              <w:t>23</w:t>
            </w:r>
          </w:p>
        </w:tc>
      </w:tr>
      <w:tr w:rsidR="00D54CAE" w:rsidRPr="007C03C1" w14:paraId="27ED6F10" w14:textId="77777777" w:rsidTr="004542B5">
        <w:tc>
          <w:tcPr>
            <w:tcW w:w="7693" w:type="dxa"/>
          </w:tcPr>
          <w:p w14:paraId="775228B7" w14:textId="77777777" w:rsidR="005A4F4A" w:rsidRPr="004542B5" w:rsidRDefault="005A4F4A" w:rsidP="004542B5">
            <w:pPr>
              <w:spacing w:after="120" w:line="240" w:lineRule="auto"/>
              <w:rPr>
                <w:sz w:val="20"/>
                <w:szCs w:val="20"/>
              </w:rPr>
            </w:pPr>
            <w:r w:rsidRPr="004542B5">
              <w:rPr>
                <w:sz w:val="20"/>
                <w:szCs w:val="20"/>
              </w:rPr>
              <w:t>Career counselling (by an accredited career counsellor)</w:t>
            </w:r>
          </w:p>
        </w:tc>
        <w:tc>
          <w:tcPr>
            <w:tcW w:w="1367" w:type="dxa"/>
          </w:tcPr>
          <w:p w14:paraId="25F0F4D6" w14:textId="77777777" w:rsidR="005A4F4A" w:rsidRPr="004542B5" w:rsidRDefault="005A4F4A" w:rsidP="004542B5">
            <w:pPr>
              <w:spacing w:after="120" w:line="240" w:lineRule="auto"/>
              <w:jc w:val="center"/>
              <w:rPr>
                <w:sz w:val="20"/>
                <w:szCs w:val="20"/>
              </w:rPr>
            </w:pPr>
            <w:r w:rsidRPr="004542B5">
              <w:rPr>
                <w:sz w:val="20"/>
                <w:szCs w:val="20"/>
              </w:rPr>
              <w:t>3</w:t>
            </w:r>
          </w:p>
        </w:tc>
      </w:tr>
      <w:tr w:rsidR="00D54CAE" w:rsidRPr="007C03C1" w14:paraId="726C7982" w14:textId="77777777" w:rsidTr="004542B5">
        <w:tc>
          <w:tcPr>
            <w:tcW w:w="7693" w:type="dxa"/>
          </w:tcPr>
          <w:p w14:paraId="5ACA90ED" w14:textId="77777777" w:rsidR="005A4F4A" w:rsidRPr="004542B5" w:rsidRDefault="005A4F4A" w:rsidP="004542B5">
            <w:pPr>
              <w:spacing w:after="120" w:line="240" w:lineRule="auto"/>
              <w:rPr>
                <w:sz w:val="20"/>
                <w:szCs w:val="20"/>
              </w:rPr>
            </w:pPr>
            <w:r w:rsidRPr="004542B5">
              <w:rPr>
                <w:sz w:val="20"/>
                <w:szCs w:val="20"/>
              </w:rPr>
              <w:t>Course navigation or enrolment assistance</w:t>
            </w:r>
          </w:p>
        </w:tc>
        <w:tc>
          <w:tcPr>
            <w:tcW w:w="1367" w:type="dxa"/>
          </w:tcPr>
          <w:p w14:paraId="2826C551" w14:textId="77777777" w:rsidR="005A4F4A" w:rsidRPr="004542B5" w:rsidRDefault="005A4F4A" w:rsidP="004542B5">
            <w:pPr>
              <w:spacing w:after="120" w:line="240" w:lineRule="auto"/>
              <w:jc w:val="center"/>
              <w:rPr>
                <w:sz w:val="20"/>
                <w:szCs w:val="20"/>
              </w:rPr>
            </w:pPr>
            <w:r w:rsidRPr="004542B5">
              <w:rPr>
                <w:sz w:val="20"/>
                <w:szCs w:val="20"/>
              </w:rPr>
              <w:t>25</w:t>
            </w:r>
          </w:p>
        </w:tc>
      </w:tr>
      <w:tr w:rsidR="00D54CAE" w:rsidRPr="007C03C1" w14:paraId="41ED3AA2" w14:textId="77777777" w:rsidTr="004542B5">
        <w:tc>
          <w:tcPr>
            <w:tcW w:w="7693" w:type="dxa"/>
          </w:tcPr>
          <w:p w14:paraId="467E5C33" w14:textId="42E9DC8A" w:rsidR="005A4F4A" w:rsidRPr="004542B5" w:rsidRDefault="005A4F4A" w:rsidP="004542B5">
            <w:pPr>
              <w:spacing w:after="120" w:line="240" w:lineRule="auto"/>
              <w:rPr>
                <w:sz w:val="20"/>
                <w:szCs w:val="20"/>
              </w:rPr>
            </w:pPr>
            <w:r w:rsidRPr="004542B5">
              <w:rPr>
                <w:sz w:val="20"/>
                <w:szCs w:val="20"/>
              </w:rPr>
              <w:t xml:space="preserve">Facilitation of placements or </w:t>
            </w:r>
            <w:r w:rsidR="002B6041" w:rsidRPr="004542B5">
              <w:rPr>
                <w:sz w:val="20"/>
                <w:szCs w:val="20"/>
              </w:rPr>
              <w:t>work-</w:t>
            </w:r>
            <w:r w:rsidRPr="004542B5">
              <w:rPr>
                <w:sz w:val="20"/>
                <w:szCs w:val="20"/>
              </w:rPr>
              <w:t>integrated learning</w:t>
            </w:r>
          </w:p>
        </w:tc>
        <w:tc>
          <w:tcPr>
            <w:tcW w:w="1367" w:type="dxa"/>
          </w:tcPr>
          <w:p w14:paraId="78A3E09F" w14:textId="77777777" w:rsidR="005A4F4A" w:rsidRPr="004542B5" w:rsidRDefault="005A4F4A" w:rsidP="004542B5">
            <w:pPr>
              <w:spacing w:after="120" w:line="240" w:lineRule="auto"/>
              <w:jc w:val="center"/>
              <w:rPr>
                <w:sz w:val="20"/>
                <w:szCs w:val="20"/>
              </w:rPr>
            </w:pPr>
            <w:r w:rsidRPr="004542B5">
              <w:rPr>
                <w:sz w:val="20"/>
                <w:szCs w:val="20"/>
              </w:rPr>
              <w:t>11</w:t>
            </w:r>
          </w:p>
        </w:tc>
      </w:tr>
      <w:tr w:rsidR="00D54CAE" w:rsidRPr="007C03C1" w14:paraId="7E851978" w14:textId="77777777" w:rsidTr="004542B5">
        <w:tc>
          <w:tcPr>
            <w:tcW w:w="7693" w:type="dxa"/>
          </w:tcPr>
          <w:p w14:paraId="44EF30E4" w14:textId="77777777" w:rsidR="005A4F4A" w:rsidRPr="004542B5" w:rsidRDefault="005A4F4A" w:rsidP="004542B5">
            <w:pPr>
              <w:spacing w:after="120" w:line="240" w:lineRule="auto"/>
              <w:rPr>
                <w:sz w:val="20"/>
                <w:szCs w:val="20"/>
              </w:rPr>
            </w:pPr>
            <w:r w:rsidRPr="004542B5">
              <w:rPr>
                <w:sz w:val="20"/>
                <w:szCs w:val="20"/>
              </w:rPr>
              <w:t>Local employment and workforce development networking or mentoring</w:t>
            </w:r>
          </w:p>
        </w:tc>
        <w:tc>
          <w:tcPr>
            <w:tcW w:w="1367" w:type="dxa"/>
          </w:tcPr>
          <w:p w14:paraId="27338514" w14:textId="77777777" w:rsidR="005A4F4A" w:rsidRPr="004542B5" w:rsidRDefault="005A4F4A" w:rsidP="004542B5">
            <w:pPr>
              <w:spacing w:after="120" w:line="240" w:lineRule="auto"/>
              <w:jc w:val="center"/>
              <w:rPr>
                <w:sz w:val="20"/>
                <w:szCs w:val="20"/>
              </w:rPr>
            </w:pPr>
            <w:r w:rsidRPr="004542B5">
              <w:rPr>
                <w:sz w:val="20"/>
                <w:szCs w:val="20"/>
              </w:rPr>
              <w:t>18</w:t>
            </w:r>
          </w:p>
        </w:tc>
      </w:tr>
      <w:tr w:rsidR="00D54CAE" w:rsidRPr="007C03C1" w14:paraId="73BF991C" w14:textId="77777777" w:rsidTr="004542B5">
        <w:tc>
          <w:tcPr>
            <w:tcW w:w="7693" w:type="dxa"/>
          </w:tcPr>
          <w:p w14:paraId="532EFC31" w14:textId="77777777" w:rsidR="005A4F4A" w:rsidRPr="004542B5" w:rsidRDefault="005A4F4A" w:rsidP="004542B5">
            <w:pPr>
              <w:spacing w:after="120" w:line="240" w:lineRule="auto"/>
              <w:rPr>
                <w:sz w:val="20"/>
                <w:szCs w:val="20"/>
              </w:rPr>
            </w:pPr>
            <w:r w:rsidRPr="004542B5">
              <w:rPr>
                <w:sz w:val="20"/>
                <w:szCs w:val="20"/>
              </w:rPr>
              <w:t>Specific First Nations or Indigenous support</w:t>
            </w:r>
          </w:p>
        </w:tc>
        <w:tc>
          <w:tcPr>
            <w:tcW w:w="1367" w:type="dxa"/>
          </w:tcPr>
          <w:p w14:paraId="4C8DB758" w14:textId="77777777" w:rsidR="005A4F4A" w:rsidRPr="004542B5" w:rsidRDefault="005A4F4A" w:rsidP="004542B5">
            <w:pPr>
              <w:spacing w:after="120" w:line="240" w:lineRule="auto"/>
              <w:jc w:val="center"/>
              <w:rPr>
                <w:sz w:val="20"/>
                <w:szCs w:val="20"/>
              </w:rPr>
            </w:pPr>
            <w:r w:rsidRPr="004542B5">
              <w:rPr>
                <w:sz w:val="20"/>
                <w:szCs w:val="20"/>
              </w:rPr>
              <w:t>9</w:t>
            </w:r>
          </w:p>
        </w:tc>
      </w:tr>
      <w:tr w:rsidR="00D54CAE" w:rsidRPr="007C03C1" w14:paraId="61155276" w14:textId="77777777" w:rsidTr="004542B5">
        <w:tc>
          <w:tcPr>
            <w:tcW w:w="7693" w:type="dxa"/>
          </w:tcPr>
          <w:p w14:paraId="1861C7D4" w14:textId="2515A41C" w:rsidR="005A4F4A" w:rsidRPr="004542B5" w:rsidRDefault="005A4F4A" w:rsidP="004542B5">
            <w:pPr>
              <w:spacing w:after="120" w:line="240" w:lineRule="auto"/>
              <w:rPr>
                <w:sz w:val="20"/>
                <w:szCs w:val="20"/>
              </w:rPr>
            </w:pPr>
            <w:r w:rsidRPr="004542B5">
              <w:rPr>
                <w:sz w:val="20"/>
                <w:szCs w:val="20"/>
              </w:rPr>
              <w:t>Tutoring or mentorship (field</w:t>
            </w:r>
            <w:r w:rsidR="002B6041" w:rsidRPr="004542B5">
              <w:rPr>
                <w:sz w:val="20"/>
                <w:szCs w:val="20"/>
              </w:rPr>
              <w:t>-</w:t>
            </w:r>
            <w:r w:rsidRPr="004542B5">
              <w:rPr>
                <w:sz w:val="20"/>
                <w:szCs w:val="20"/>
              </w:rPr>
              <w:t xml:space="preserve"> or subject-specific advice)</w:t>
            </w:r>
          </w:p>
        </w:tc>
        <w:tc>
          <w:tcPr>
            <w:tcW w:w="1367" w:type="dxa"/>
          </w:tcPr>
          <w:p w14:paraId="7A3BBED8" w14:textId="77777777" w:rsidR="005A4F4A" w:rsidRPr="004542B5" w:rsidRDefault="005A4F4A" w:rsidP="004542B5">
            <w:pPr>
              <w:spacing w:after="120" w:line="240" w:lineRule="auto"/>
              <w:jc w:val="center"/>
              <w:rPr>
                <w:sz w:val="20"/>
                <w:szCs w:val="20"/>
              </w:rPr>
            </w:pPr>
            <w:r w:rsidRPr="004542B5">
              <w:rPr>
                <w:sz w:val="20"/>
                <w:szCs w:val="20"/>
              </w:rPr>
              <w:t>11</w:t>
            </w:r>
          </w:p>
        </w:tc>
      </w:tr>
      <w:tr w:rsidR="00D54CAE" w:rsidRPr="007C03C1" w14:paraId="5A9271B0" w14:textId="77777777" w:rsidTr="004542B5">
        <w:tc>
          <w:tcPr>
            <w:tcW w:w="7693" w:type="dxa"/>
          </w:tcPr>
          <w:p w14:paraId="0A096B96" w14:textId="754A93A8" w:rsidR="005A4F4A" w:rsidRPr="004542B5" w:rsidRDefault="005A4F4A" w:rsidP="004542B5">
            <w:pPr>
              <w:spacing w:after="120" w:line="240" w:lineRule="auto"/>
              <w:rPr>
                <w:sz w:val="20"/>
                <w:szCs w:val="20"/>
              </w:rPr>
            </w:pPr>
            <w:r w:rsidRPr="004542B5">
              <w:rPr>
                <w:sz w:val="20"/>
                <w:szCs w:val="20"/>
              </w:rPr>
              <w:t>Widening participation activities (</w:t>
            </w:r>
            <w:r w:rsidR="00553FD2">
              <w:rPr>
                <w:sz w:val="20"/>
                <w:szCs w:val="20"/>
              </w:rPr>
              <w:t>for example</w:t>
            </w:r>
            <w:r w:rsidR="002B6041" w:rsidRPr="004542B5">
              <w:rPr>
                <w:sz w:val="20"/>
                <w:szCs w:val="20"/>
              </w:rPr>
              <w:t>,</w:t>
            </w:r>
            <w:r w:rsidRPr="004542B5">
              <w:rPr>
                <w:sz w:val="20"/>
                <w:szCs w:val="20"/>
              </w:rPr>
              <w:t xml:space="preserve"> outreach, first year transitions, pre-access programs)</w:t>
            </w:r>
          </w:p>
        </w:tc>
        <w:tc>
          <w:tcPr>
            <w:tcW w:w="1367" w:type="dxa"/>
          </w:tcPr>
          <w:p w14:paraId="2671107E" w14:textId="77777777" w:rsidR="005A4F4A" w:rsidRPr="004542B5" w:rsidRDefault="005A4F4A" w:rsidP="004542B5">
            <w:pPr>
              <w:spacing w:after="120" w:line="240" w:lineRule="auto"/>
              <w:jc w:val="center"/>
              <w:rPr>
                <w:sz w:val="20"/>
                <w:szCs w:val="20"/>
              </w:rPr>
            </w:pPr>
            <w:r w:rsidRPr="004542B5">
              <w:rPr>
                <w:sz w:val="20"/>
                <w:szCs w:val="20"/>
              </w:rPr>
              <w:t>21</w:t>
            </w:r>
          </w:p>
        </w:tc>
      </w:tr>
    </w:tbl>
    <w:p w14:paraId="697DE8BB" w14:textId="53779DE5" w:rsidR="00F8146C" w:rsidRPr="007C03C1" w:rsidRDefault="00F8146C" w:rsidP="0074647C"/>
    <w:p w14:paraId="186CB2EC" w14:textId="77777777" w:rsidR="00FB2373" w:rsidRDefault="00FB2373">
      <w:pPr>
        <w:spacing w:line="259" w:lineRule="auto"/>
        <w:rPr>
          <w:rFonts w:ascii="Inter Medium" w:eastAsiaTheme="majorEastAsia" w:hAnsi="Inter Medium" w:cstheme="majorBidi"/>
          <w:bCs/>
          <w:sz w:val="28"/>
          <w:szCs w:val="28"/>
        </w:rPr>
      </w:pPr>
      <w:bookmarkStart w:id="101" w:name="OLE_LINK1"/>
      <w:r>
        <w:br w:type="page"/>
      </w:r>
    </w:p>
    <w:p w14:paraId="210C7B8D" w14:textId="10E410FF" w:rsidR="00202E03" w:rsidRPr="007C03C1" w:rsidRDefault="00202E03" w:rsidP="00202E03">
      <w:pPr>
        <w:pStyle w:val="Heading3"/>
      </w:pPr>
      <w:bookmarkStart w:id="102" w:name="_Toc213066637"/>
      <w:r w:rsidRPr="007C03C1">
        <w:lastRenderedPageBreak/>
        <w:t xml:space="preserve">University </w:t>
      </w:r>
      <w:r w:rsidR="00F77F06">
        <w:t>p</w:t>
      </w:r>
      <w:r w:rsidRPr="007C03C1">
        <w:t>artnerships</w:t>
      </w:r>
      <w:bookmarkEnd w:id="102"/>
    </w:p>
    <w:p w14:paraId="4945ED58" w14:textId="012CE647" w:rsidR="00DE2793" w:rsidRPr="007C03C1" w:rsidRDefault="00DE2793" w:rsidP="005B74E5">
      <w:r w:rsidRPr="007C03C1">
        <w:t>Participants were asked a range of questions about the nature of their partnerships with universities, and the perceived benefit they derive</w:t>
      </w:r>
      <w:r w:rsidR="004A2080">
        <w:t>d</w:t>
      </w:r>
      <w:r w:rsidRPr="007C03C1">
        <w:t xml:space="preserve"> from these partnerships. </w:t>
      </w:r>
      <w:r w:rsidR="004A2080">
        <w:t>Responses to</w:t>
      </w:r>
      <w:r w:rsidRPr="007C03C1">
        <w:t xml:space="preserve"> these questions suggest that participants</w:t>
      </w:r>
      <w:r w:rsidR="00BF768A" w:rsidRPr="007C03C1">
        <w:t xml:space="preserve"> frequently collaborate</w:t>
      </w:r>
      <w:r w:rsidR="004A2080">
        <w:t>d</w:t>
      </w:r>
      <w:r w:rsidR="00BF768A" w:rsidRPr="007C03C1">
        <w:t xml:space="preserve"> with university </w:t>
      </w:r>
      <w:proofErr w:type="gramStart"/>
      <w:r w:rsidR="00BF768A" w:rsidRPr="007C03C1">
        <w:t>practitioners, and</w:t>
      </w:r>
      <w:proofErr w:type="gramEnd"/>
      <w:r w:rsidR="00BF768A" w:rsidRPr="007C03C1">
        <w:t xml:space="preserve"> </w:t>
      </w:r>
      <w:r w:rsidR="004A2080">
        <w:t>saw</w:t>
      </w:r>
      <w:r w:rsidRPr="007C03C1">
        <w:t xml:space="preserve"> their non-financial university partnerships </w:t>
      </w:r>
      <w:r w:rsidR="004A2080">
        <w:t>as</w:t>
      </w:r>
      <w:r w:rsidRPr="007C03C1">
        <w:t xml:space="preserve"> more important </w:t>
      </w:r>
      <w:r w:rsidR="004A2080">
        <w:t xml:space="preserve">for </w:t>
      </w:r>
      <w:r w:rsidR="009A6768">
        <w:t xml:space="preserve">widening participation </w:t>
      </w:r>
      <w:r w:rsidR="004A2080">
        <w:t>than</w:t>
      </w:r>
      <w:r w:rsidRPr="007C03C1">
        <w:t xml:space="preserve"> their financial partnerships</w:t>
      </w:r>
      <w:r w:rsidR="004A2080">
        <w:t>, although they</w:t>
      </w:r>
      <w:r w:rsidRPr="007C03C1">
        <w:t xml:space="preserve"> found value in both. </w:t>
      </w:r>
      <w:r w:rsidR="00BD797A">
        <w:t>Further</w:t>
      </w:r>
      <w:r w:rsidRPr="007C03C1">
        <w:t>, both financial and non-financial partnerships contribute</w:t>
      </w:r>
      <w:r w:rsidR="004A2080">
        <w:t>d</w:t>
      </w:r>
      <w:r w:rsidRPr="007C03C1">
        <w:t xml:space="preserve"> to the success of their respective Regional Hubs.</w:t>
      </w:r>
    </w:p>
    <w:p w14:paraId="0FB7F280" w14:textId="07FA154F" w:rsidR="00BF768A" w:rsidRPr="007C03C1" w:rsidRDefault="00BF768A" w:rsidP="005B74E5">
      <w:r w:rsidRPr="007C03C1">
        <w:t>When asked how frequently the</w:t>
      </w:r>
      <w:r w:rsidR="004A2080">
        <w:t>ir</w:t>
      </w:r>
      <w:r w:rsidRPr="007C03C1">
        <w:t xml:space="preserve"> Regional Hub </w:t>
      </w:r>
      <w:r w:rsidR="004A2080" w:rsidRPr="007C03C1">
        <w:t>collaborate</w:t>
      </w:r>
      <w:r w:rsidR="004A2080">
        <w:t>d</w:t>
      </w:r>
      <w:r w:rsidR="004A2080" w:rsidRPr="007C03C1">
        <w:t xml:space="preserve"> </w:t>
      </w:r>
      <w:r w:rsidRPr="007C03C1">
        <w:t xml:space="preserve">with university practitioners, </w:t>
      </w:r>
      <w:r w:rsidR="00D31C6D" w:rsidRPr="007C03C1">
        <w:t>over half of the respondents indicated a frequent collaboration. A</w:t>
      </w:r>
      <w:r w:rsidRPr="007C03C1">
        <w:t xml:space="preserve"> majority (</w:t>
      </w:r>
      <w:r w:rsidRPr="007C03C1">
        <w:rPr>
          <w:i/>
          <w:iCs/>
        </w:rPr>
        <w:t>n</w:t>
      </w:r>
      <w:r w:rsidR="004A2080">
        <w:rPr>
          <w:i/>
          <w:iCs/>
        </w:rPr>
        <w:t xml:space="preserve"> </w:t>
      </w:r>
      <w:r w:rsidRPr="007C03C1">
        <w:t>=</w:t>
      </w:r>
      <w:r w:rsidR="004A2080">
        <w:t xml:space="preserve"> </w:t>
      </w:r>
      <w:r w:rsidRPr="007C03C1">
        <w:t xml:space="preserve">15) of the participants indicated that they often </w:t>
      </w:r>
      <w:r w:rsidR="00D31C6D" w:rsidRPr="007C03C1">
        <w:t>collaborate</w:t>
      </w:r>
      <w:r w:rsidR="004A2080">
        <w:t>d</w:t>
      </w:r>
      <w:r w:rsidR="00D31C6D" w:rsidRPr="007C03C1">
        <w:t>,</w:t>
      </w:r>
      <w:r w:rsidRPr="007C03C1">
        <w:t xml:space="preserve"> and a small number (</w:t>
      </w:r>
      <w:r w:rsidRPr="007C03C1">
        <w:rPr>
          <w:i/>
          <w:iCs/>
        </w:rPr>
        <w:t>n</w:t>
      </w:r>
      <w:r w:rsidR="004A2080">
        <w:rPr>
          <w:i/>
          <w:iCs/>
        </w:rPr>
        <w:t xml:space="preserve"> </w:t>
      </w:r>
      <w:r w:rsidRPr="007C03C1">
        <w:t>=</w:t>
      </w:r>
      <w:r w:rsidR="004A2080">
        <w:t xml:space="preserve"> </w:t>
      </w:r>
      <w:r w:rsidRPr="007C03C1">
        <w:t xml:space="preserve">2) indicated that they always </w:t>
      </w:r>
      <w:r w:rsidR="00D31C6D" w:rsidRPr="007C03C1">
        <w:t>collaborate</w:t>
      </w:r>
      <w:r w:rsidR="004A2080">
        <w:t>d</w:t>
      </w:r>
      <w:r w:rsidR="00D31C6D" w:rsidRPr="007C03C1">
        <w:t xml:space="preserve"> with university practitioners. Seven </w:t>
      </w:r>
      <w:r w:rsidR="004A2080" w:rsidRPr="007C03C1">
        <w:t xml:space="preserve">Regional Hubs </w:t>
      </w:r>
      <w:r w:rsidR="00D31C6D" w:rsidRPr="007C03C1">
        <w:t>said they sometimes collaborate</w:t>
      </w:r>
      <w:r w:rsidR="004A2080">
        <w:t>d</w:t>
      </w:r>
      <w:r w:rsidR="00D31C6D" w:rsidRPr="007C03C1">
        <w:t xml:space="preserve">, and two said that they rarely </w:t>
      </w:r>
      <w:r w:rsidR="004A2080">
        <w:t>did</w:t>
      </w:r>
      <w:r w:rsidR="00D31C6D" w:rsidRPr="007C03C1">
        <w:t>. Zero respondents indicated that they never collaborate</w:t>
      </w:r>
      <w:r w:rsidR="004A2080">
        <w:t>d</w:t>
      </w:r>
      <w:r w:rsidR="00D31C6D" w:rsidRPr="007C03C1">
        <w:t>. This indicates a high level of partnership between most of the</w:t>
      </w:r>
      <w:r w:rsidR="004A2080">
        <w:t xml:space="preserve"> participating</w:t>
      </w:r>
      <w:r w:rsidR="00D31C6D" w:rsidRPr="007C03C1">
        <w:t xml:space="preserve"> Regional Hubs and room to grow partnerships with those </w:t>
      </w:r>
      <w:r w:rsidR="004A2080">
        <w:t>that did</w:t>
      </w:r>
      <w:r w:rsidR="00D31C6D" w:rsidRPr="007C03C1">
        <w:t xml:space="preserve"> not collaborate frequently. </w:t>
      </w:r>
    </w:p>
    <w:p w14:paraId="5680A2C6" w14:textId="04D4467B" w:rsidR="00DE2793" w:rsidRDefault="00DE2793" w:rsidP="005B74E5">
      <w:r w:rsidRPr="007C03C1">
        <w:t xml:space="preserve">Participants were asked to indicate </w:t>
      </w:r>
      <w:r w:rsidR="004A2080">
        <w:t>the importance of</w:t>
      </w:r>
      <w:r w:rsidRPr="007C03C1">
        <w:t xml:space="preserve"> their financial and non-financial partnerships </w:t>
      </w:r>
      <w:r w:rsidR="004A2080" w:rsidRPr="007C03C1">
        <w:t xml:space="preserve">with universities </w:t>
      </w:r>
      <w:r w:rsidRPr="007C03C1">
        <w:t>on a sliding scale, where 1 represents not important and 5 represents very important</w:t>
      </w:r>
      <w:r w:rsidR="004A2080">
        <w:t>. T</w:t>
      </w:r>
      <w:r w:rsidRPr="007C03C1">
        <w:t xml:space="preserve">he results </w:t>
      </w:r>
      <w:r w:rsidR="004A2080">
        <w:t>are presented</w:t>
      </w:r>
      <w:r w:rsidRPr="007C03C1">
        <w:t xml:space="preserve"> in </w:t>
      </w:r>
      <w:r w:rsidR="004A2080">
        <w:t>T</w:t>
      </w:r>
      <w:r w:rsidR="004A2080" w:rsidRPr="007C03C1">
        <w:t xml:space="preserve">able </w:t>
      </w:r>
      <w:r w:rsidR="004A2080">
        <w:t>6</w:t>
      </w:r>
      <w:r w:rsidRPr="007C03C1">
        <w:t xml:space="preserve">. The analysis shows that non-financial university partnerships </w:t>
      </w:r>
      <w:r w:rsidR="004A2080">
        <w:t>were</w:t>
      </w:r>
      <w:r w:rsidR="004A2080" w:rsidRPr="007C03C1">
        <w:t xml:space="preserve"> </w:t>
      </w:r>
      <w:r w:rsidRPr="007C03C1">
        <w:t xml:space="preserve">rated as slightly more important (mean = 3.23) than financial university partnerships (mean = 2.81) in the success of </w:t>
      </w:r>
      <w:r w:rsidR="008B0410" w:rsidRPr="007C03C1">
        <w:t xml:space="preserve">Regional </w:t>
      </w:r>
      <w:r w:rsidR="00AB0508">
        <w:t>H</w:t>
      </w:r>
      <w:r w:rsidRPr="007C03C1">
        <w:t>ub</w:t>
      </w:r>
      <w:r w:rsidR="004A570D">
        <w:t>s</w:t>
      </w:r>
      <w:r w:rsidRPr="007C03C1">
        <w:t>. However, responses regarding financial partnerships exhibit</w:t>
      </w:r>
      <w:r w:rsidR="004A2080">
        <w:t>ed</w:t>
      </w:r>
      <w:r w:rsidRPr="007C03C1">
        <w:t xml:space="preserve"> greater variability (SD = 1.71) </w:t>
      </w:r>
      <w:r w:rsidR="004A2080">
        <w:t>than those regarding</w:t>
      </w:r>
      <w:r w:rsidRPr="007C03C1">
        <w:t xml:space="preserve"> non-financial partnerships (SD = 1.55), indicating </w:t>
      </w:r>
      <w:r w:rsidR="00573922">
        <w:t xml:space="preserve">slightly </w:t>
      </w:r>
      <w:r w:rsidRPr="007C03C1">
        <w:t>more diverse opinions on their importance.</w:t>
      </w:r>
    </w:p>
    <w:p w14:paraId="5116C902" w14:textId="45AEAF5A" w:rsidR="00BA4A5D" w:rsidRPr="007C03C1" w:rsidRDefault="00FD20F8" w:rsidP="00FD20F8">
      <w:pPr>
        <w:pStyle w:val="TOCHeading"/>
      </w:pPr>
      <w:bookmarkStart w:id="103" w:name="_Toc213069919"/>
      <w:r w:rsidRPr="004542B5">
        <w:t xml:space="preserve">Table </w:t>
      </w:r>
      <w:r w:rsidR="00590C37">
        <w:fldChar w:fldCharType="begin"/>
      </w:r>
      <w:r w:rsidR="00590C37">
        <w:instrText xml:space="preserve"> SEQ Table \* ARABIC </w:instrText>
      </w:r>
      <w:r w:rsidR="00590C37">
        <w:fldChar w:fldCharType="separate"/>
      </w:r>
      <w:r w:rsidR="00590C37">
        <w:rPr>
          <w:noProof/>
        </w:rPr>
        <w:t>6</w:t>
      </w:r>
      <w:r w:rsidR="00590C37">
        <w:rPr>
          <w:noProof/>
        </w:rPr>
        <w:fldChar w:fldCharType="end"/>
      </w:r>
      <w:r w:rsidRPr="004542B5">
        <w:t xml:space="preserve">: Importance of </w:t>
      </w:r>
      <w:r w:rsidR="00553FD2">
        <w:t>f</w:t>
      </w:r>
      <w:r w:rsidRPr="004542B5">
        <w:t xml:space="preserve">inancial and </w:t>
      </w:r>
      <w:r w:rsidR="00553FD2">
        <w:t>n</w:t>
      </w:r>
      <w:r w:rsidRPr="004542B5">
        <w:t>on-</w:t>
      </w:r>
      <w:r w:rsidR="00553FD2">
        <w:t>f</w:t>
      </w:r>
      <w:r w:rsidRPr="004542B5">
        <w:t xml:space="preserve">inancial </w:t>
      </w:r>
      <w:r w:rsidR="00553FD2">
        <w:t>p</w:t>
      </w:r>
      <w:r w:rsidRPr="004542B5">
        <w:t xml:space="preserve">artnerships between Regional Hubs and </w:t>
      </w:r>
      <w:r w:rsidR="00553FD2">
        <w:t>u</w:t>
      </w:r>
      <w:r w:rsidRPr="004542B5">
        <w:t>niversities</w:t>
      </w:r>
      <w:bookmarkEnd w:id="103"/>
    </w:p>
    <w:tbl>
      <w:tblPr>
        <w:tblW w:w="90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8"/>
        <w:gridCol w:w="850"/>
        <w:gridCol w:w="709"/>
        <w:gridCol w:w="981"/>
        <w:gridCol w:w="1145"/>
        <w:gridCol w:w="1104"/>
      </w:tblGrid>
      <w:tr w:rsidR="00DE2793" w:rsidRPr="00544950" w14:paraId="1BD9E0DE" w14:textId="77777777" w:rsidTr="00FD20F8">
        <w:tc>
          <w:tcPr>
            <w:tcW w:w="4238" w:type="dxa"/>
            <w:shd w:val="clear" w:color="auto" w:fill="78DED9" w:themeFill="accent1"/>
          </w:tcPr>
          <w:p w14:paraId="2EDF5A6B" w14:textId="10005395" w:rsidR="00DE2793" w:rsidRPr="004542B5" w:rsidRDefault="00553FD2" w:rsidP="004542B5">
            <w:pPr>
              <w:spacing w:after="120" w:line="240" w:lineRule="auto"/>
              <w:rPr>
                <w:b/>
                <w:bCs/>
                <w:sz w:val="20"/>
                <w:szCs w:val="20"/>
              </w:rPr>
            </w:pPr>
            <w:r>
              <w:rPr>
                <w:b/>
                <w:bCs/>
                <w:sz w:val="20"/>
                <w:szCs w:val="20"/>
              </w:rPr>
              <w:t>Survey question</w:t>
            </w:r>
          </w:p>
        </w:tc>
        <w:tc>
          <w:tcPr>
            <w:tcW w:w="850" w:type="dxa"/>
            <w:shd w:val="clear" w:color="auto" w:fill="78DED9" w:themeFill="accent1"/>
          </w:tcPr>
          <w:p w14:paraId="499C9203" w14:textId="77777777" w:rsidR="00DE2793" w:rsidRPr="004542B5" w:rsidRDefault="00DE2793" w:rsidP="004542B5">
            <w:pPr>
              <w:spacing w:after="120" w:line="240" w:lineRule="auto"/>
              <w:jc w:val="center"/>
              <w:rPr>
                <w:b/>
                <w:bCs/>
                <w:sz w:val="20"/>
                <w:szCs w:val="20"/>
              </w:rPr>
            </w:pPr>
            <w:r w:rsidRPr="004542B5">
              <w:rPr>
                <w:b/>
                <w:bCs/>
                <w:sz w:val="20"/>
                <w:szCs w:val="20"/>
              </w:rPr>
              <w:t>Min</w:t>
            </w:r>
          </w:p>
        </w:tc>
        <w:tc>
          <w:tcPr>
            <w:tcW w:w="709" w:type="dxa"/>
            <w:shd w:val="clear" w:color="auto" w:fill="78DED9" w:themeFill="accent1"/>
          </w:tcPr>
          <w:p w14:paraId="169A6073" w14:textId="77777777" w:rsidR="00DE2793" w:rsidRPr="004542B5" w:rsidRDefault="00DE2793" w:rsidP="004542B5">
            <w:pPr>
              <w:spacing w:after="120" w:line="240" w:lineRule="auto"/>
              <w:jc w:val="center"/>
              <w:rPr>
                <w:b/>
                <w:bCs/>
                <w:sz w:val="20"/>
                <w:szCs w:val="20"/>
              </w:rPr>
            </w:pPr>
            <w:r w:rsidRPr="004542B5">
              <w:rPr>
                <w:b/>
                <w:bCs/>
                <w:sz w:val="20"/>
                <w:szCs w:val="20"/>
              </w:rPr>
              <w:t>Max</w:t>
            </w:r>
          </w:p>
        </w:tc>
        <w:tc>
          <w:tcPr>
            <w:tcW w:w="981" w:type="dxa"/>
            <w:shd w:val="clear" w:color="auto" w:fill="78DED9" w:themeFill="accent1"/>
          </w:tcPr>
          <w:p w14:paraId="3B72C9B6" w14:textId="77777777" w:rsidR="00DE2793" w:rsidRPr="004542B5" w:rsidRDefault="00DE2793" w:rsidP="004542B5">
            <w:pPr>
              <w:spacing w:after="120" w:line="240" w:lineRule="auto"/>
              <w:jc w:val="center"/>
              <w:rPr>
                <w:b/>
                <w:bCs/>
                <w:sz w:val="20"/>
                <w:szCs w:val="20"/>
              </w:rPr>
            </w:pPr>
            <w:r w:rsidRPr="004542B5">
              <w:rPr>
                <w:b/>
                <w:bCs/>
                <w:sz w:val="20"/>
                <w:szCs w:val="20"/>
              </w:rPr>
              <w:t>Mean</w:t>
            </w:r>
          </w:p>
        </w:tc>
        <w:tc>
          <w:tcPr>
            <w:tcW w:w="1145" w:type="dxa"/>
            <w:shd w:val="clear" w:color="auto" w:fill="78DED9" w:themeFill="accent1"/>
          </w:tcPr>
          <w:p w14:paraId="3DB10BDB" w14:textId="1DB2DC83" w:rsidR="00DE2793" w:rsidRPr="004542B5" w:rsidRDefault="00A235EC" w:rsidP="004542B5">
            <w:pPr>
              <w:spacing w:after="120" w:line="240" w:lineRule="auto"/>
              <w:jc w:val="center"/>
              <w:rPr>
                <w:b/>
                <w:bCs/>
                <w:sz w:val="20"/>
                <w:szCs w:val="20"/>
              </w:rPr>
            </w:pPr>
            <w:r w:rsidRPr="004542B5">
              <w:rPr>
                <w:b/>
                <w:bCs/>
                <w:sz w:val="20"/>
                <w:szCs w:val="20"/>
              </w:rPr>
              <w:t>SD</w:t>
            </w:r>
          </w:p>
        </w:tc>
        <w:tc>
          <w:tcPr>
            <w:tcW w:w="1104" w:type="dxa"/>
            <w:shd w:val="clear" w:color="auto" w:fill="78DED9" w:themeFill="accent1"/>
          </w:tcPr>
          <w:p w14:paraId="4C20A800" w14:textId="77777777" w:rsidR="00DE2793" w:rsidRPr="004542B5" w:rsidRDefault="00DE2793" w:rsidP="004542B5">
            <w:pPr>
              <w:spacing w:after="120" w:line="240" w:lineRule="auto"/>
              <w:jc w:val="center"/>
              <w:rPr>
                <w:b/>
                <w:bCs/>
                <w:sz w:val="20"/>
                <w:szCs w:val="20"/>
              </w:rPr>
            </w:pPr>
            <w:r w:rsidRPr="004542B5">
              <w:rPr>
                <w:b/>
                <w:bCs/>
                <w:sz w:val="20"/>
                <w:szCs w:val="20"/>
              </w:rPr>
              <w:t>Variance</w:t>
            </w:r>
          </w:p>
        </w:tc>
      </w:tr>
      <w:tr w:rsidR="00DE2793" w:rsidRPr="004A2080" w14:paraId="6A3824E9" w14:textId="77777777" w:rsidTr="004542B5">
        <w:tc>
          <w:tcPr>
            <w:tcW w:w="4238" w:type="dxa"/>
          </w:tcPr>
          <w:p w14:paraId="10946876" w14:textId="77777777" w:rsidR="00DE2793" w:rsidRPr="004542B5" w:rsidRDefault="00DE2793" w:rsidP="004542B5">
            <w:pPr>
              <w:spacing w:after="120" w:line="240" w:lineRule="auto"/>
              <w:rPr>
                <w:sz w:val="20"/>
                <w:szCs w:val="20"/>
              </w:rPr>
            </w:pPr>
            <w:r w:rsidRPr="004542B5">
              <w:rPr>
                <w:sz w:val="20"/>
                <w:szCs w:val="20"/>
              </w:rPr>
              <w:t>How important are financial university partnerships in the success of your Hub?</w:t>
            </w:r>
          </w:p>
        </w:tc>
        <w:tc>
          <w:tcPr>
            <w:tcW w:w="850" w:type="dxa"/>
          </w:tcPr>
          <w:p w14:paraId="2878391B" w14:textId="77777777" w:rsidR="00DE2793" w:rsidRPr="004542B5" w:rsidRDefault="00DE2793" w:rsidP="004542B5">
            <w:pPr>
              <w:spacing w:after="120" w:line="240" w:lineRule="auto"/>
              <w:jc w:val="center"/>
              <w:rPr>
                <w:sz w:val="20"/>
                <w:szCs w:val="20"/>
              </w:rPr>
            </w:pPr>
            <w:r w:rsidRPr="004542B5">
              <w:rPr>
                <w:sz w:val="20"/>
                <w:szCs w:val="20"/>
              </w:rPr>
              <w:t>0.00</w:t>
            </w:r>
          </w:p>
        </w:tc>
        <w:tc>
          <w:tcPr>
            <w:tcW w:w="709" w:type="dxa"/>
          </w:tcPr>
          <w:p w14:paraId="27338A2A" w14:textId="77777777" w:rsidR="00DE2793" w:rsidRPr="004542B5" w:rsidRDefault="00DE2793" w:rsidP="004542B5">
            <w:pPr>
              <w:spacing w:after="120" w:line="240" w:lineRule="auto"/>
              <w:jc w:val="center"/>
              <w:rPr>
                <w:sz w:val="20"/>
                <w:szCs w:val="20"/>
              </w:rPr>
            </w:pPr>
            <w:r w:rsidRPr="004542B5">
              <w:rPr>
                <w:sz w:val="20"/>
                <w:szCs w:val="20"/>
              </w:rPr>
              <w:t>5.00</w:t>
            </w:r>
          </w:p>
        </w:tc>
        <w:tc>
          <w:tcPr>
            <w:tcW w:w="981" w:type="dxa"/>
          </w:tcPr>
          <w:p w14:paraId="7F48406D" w14:textId="77777777" w:rsidR="00DE2793" w:rsidRPr="004542B5" w:rsidRDefault="00DE2793" w:rsidP="004542B5">
            <w:pPr>
              <w:spacing w:after="120" w:line="240" w:lineRule="auto"/>
              <w:jc w:val="center"/>
              <w:rPr>
                <w:sz w:val="20"/>
                <w:szCs w:val="20"/>
              </w:rPr>
            </w:pPr>
            <w:r w:rsidRPr="004542B5">
              <w:rPr>
                <w:sz w:val="20"/>
                <w:szCs w:val="20"/>
              </w:rPr>
              <w:t>2.81</w:t>
            </w:r>
          </w:p>
        </w:tc>
        <w:tc>
          <w:tcPr>
            <w:tcW w:w="1145" w:type="dxa"/>
          </w:tcPr>
          <w:p w14:paraId="11DC8744" w14:textId="77777777" w:rsidR="00DE2793" w:rsidRPr="004542B5" w:rsidRDefault="00DE2793" w:rsidP="004542B5">
            <w:pPr>
              <w:spacing w:after="120" w:line="240" w:lineRule="auto"/>
              <w:jc w:val="center"/>
              <w:rPr>
                <w:sz w:val="20"/>
                <w:szCs w:val="20"/>
              </w:rPr>
            </w:pPr>
            <w:r w:rsidRPr="004542B5">
              <w:rPr>
                <w:sz w:val="20"/>
                <w:szCs w:val="20"/>
              </w:rPr>
              <w:t>1.71</w:t>
            </w:r>
          </w:p>
        </w:tc>
        <w:tc>
          <w:tcPr>
            <w:tcW w:w="1104" w:type="dxa"/>
          </w:tcPr>
          <w:p w14:paraId="543E044F" w14:textId="77777777" w:rsidR="00DE2793" w:rsidRPr="004542B5" w:rsidRDefault="00DE2793" w:rsidP="004542B5">
            <w:pPr>
              <w:spacing w:after="120" w:line="240" w:lineRule="auto"/>
              <w:jc w:val="center"/>
              <w:rPr>
                <w:sz w:val="20"/>
                <w:szCs w:val="20"/>
              </w:rPr>
            </w:pPr>
            <w:r w:rsidRPr="004542B5">
              <w:rPr>
                <w:sz w:val="20"/>
                <w:szCs w:val="20"/>
              </w:rPr>
              <w:t>2.92</w:t>
            </w:r>
          </w:p>
        </w:tc>
      </w:tr>
      <w:tr w:rsidR="00DE2793" w:rsidRPr="004A2080" w14:paraId="3A202358" w14:textId="77777777" w:rsidTr="004542B5">
        <w:tc>
          <w:tcPr>
            <w:tcW w:w="4238" w:type="dxa"/>
          </w:tcPr>
          <w:p w14:paraId="06ECF329" w14:textId="77777777" w:rsidR="00DE2793" w:rsidRPr="004542B5" w:rsidRDefault="00DE2793" w:rsidP="004542B5">
            <w:pPr>
              <w:spacing w:after="120" w:line="240" w:lineRule="auto"/>
              <w:rPr>
                <w:sz w:val="20"/>
                <w:szCs w:val="20"/>
              </w:rPr>
            </w:pPr>
            <w:r w:rsidRPr="004542B5">
              <w:rPr>
                <w:sz w:val="20"/>
                <w:szCs w:val="20"/>
              </w:rPr>
              <w:t>How important are non-financial university partnerships in the success of your Hub?</w:t>
            </w:r>
          </w:p>
        </w:tc>
        <w:tc>
          <w:tcPr>
            <w:tcW w:w="850" w:type="dxa"/>
          </w:tcPr>
          <w:p w14:paraId="4B3930AE" w14:textId="77777777" w:rsidR="00DE2793" w:rsidRPr="004542B5" w:rsidRDefault="00DE2793" w:rsidP="004542B5">
            <w:pPr>
              <w:spacing w:after="120" w:line="240" w:lineRule="auto"/>
              <w:jc w:val="center"/>
              <w:rPr>
                <w:sz w:val="20"/>
                <w:szCs w:val="20"/>
              </w:rPr>
            </w:pPr>
            <w:r w:rsidRPr="004542B5">
              <w:rPr>
                <w:sz w:val="20"/>
                <w:szCs w:val="20"/>
              </w:rPr>
              <w:t>0.00</w:t>
            </w:r>
          </w:p>
        </w:tc>
        <w:tc>
          <w:tcPr>
            <w:tcW w:w="709" w:type="dxa"/>
          </w:tcPr>
          <w:p w14:paraId="6C0D534F" w14:textId="77777777" w:rsidR="00DE2793" w:rsidRPr="004542B5" w:rsidRDefault="00DE2793" w:rsidP="004542B5">
            <w:pPr>
              <w:spacing w:after="120" w:line="240" w:lineRule="auto"/>
              <w:jc w:val="center"/>
              <w:rPr>
                <w:sz w:val="20"/>
                <w:szCs w:val="20"/>
              </w:rPr>
            </w:pPr>
            <w:r w:rsidRPr="004542B5">
              <w:rPr>
                <w:sz w:val="20"/>
                <w:szCs w:val="20"/>
              </w:rPr>
              <w:t>5.00</w:t>
            </w:r>
          </w:p>
        </w:tc>
        <w:tc>
          <w:tcPr>
            <w:tcW w:w="981" w:type="dxa"/>
          </w:tcPr>
          <w:p w14:paraId="5641DE35" w14:textId="77777777" w:rsidR="00DE2793" w:rsidRPr="004542B5" w:rsidRDefault="00DE2793" w:rsidP="004542B5">
            <w:pPr>
              <w:spacing w:after="120" w:line="240" w:lineRule="auto"/>
              <w:jc w:val="center"/>
              <w:rPr>
                <w:sz w:val="20"/>
                <w:szCs w:val="20"/>
              </w:rPr>
            </w:pPr>
            <w:r w:rsidRPr="004542B5">
              <w:rPr>
                <w:sz w:val="20"/>
                <w:szCs w:val="20"/>
              </w:rPr>
              <w:t>3.23</w:t>
            </w:r>
          </w:p>
        </w:tc>
        <w:tc>
          <w:tcPr>
            <w:tcW w:w="1145" w:type="dxa"/>
          </w:tcPr>
          <w:p w14:paraId="37F66F4C" w14:textId="77777777" w:rsidR="00DE2793" w:rsidRPr="004542B5" w:rsidRDefault="00DE2793" w:rsidP="004542B5">
            <w:pPr>
              <w:spacing w:after="120" w:line="240" w:lineRule="auto"/>
              <w:jc w:val="center"/>
              <w:rPr>
                <w:sz w:val="20"/>
                <w:szCs w:val="20"/>
              </w:rPr>
            </w:pPr>
            <w:r w:rsidRPr="004542B5">
              <w:rPr>
                <w:sz w:val="20"/>
                <w:szCs w:val="20"/>
              </w:rPr>
              <w:t>1.55</w:t>
            </w:r>
          </w:p>
        </w:tc>
        <w:tc>
          <w:tcPr>
            <w:tcW w:w="1104" w:type="dxa"/>
          </w:tcPr>
          <w:p w14:paraId="04187A80" w14:textId="77777777" w:rsidR="00DE2793" w:rsidRPr="004542B5" w:rsidRDefault="00DE2793" w:rsidP="004542B5">
            <w:pPr>
              <w:spacing w:after="120" w:line="240" w:lineRule="auto"/>
              <w:jc w:val="center"/>
              <w:rPr>
                <w:sz w:val="20"/>
                <w:szCs w:val="20"/>
              </w:rPr>
            </w:pPr>
            <w:r w:rsidRPr="004542B5">
              <w:rPr>
                <w:sz w:val="20"/>
                <w:szCs w:val="20"/>
              </w:rPr>
              <w:t>2.41</w:t>
            </w:r>
          </w:p>
        </w:tc>
      </w:tr>
    </w:tbl>
    <w:p w14:paraId="7306DA03" w14:textId="77777777" w:rsidR="00AC4D50" w:rsidRDefault="00AC4D50" w:rsidP="00DE2793">
      <w:pPr>
        <w:jc w:val="both"/>
      </w:pPr>
    </w:p>
    <w:p w14:paraId="7734FCB3" w14:textId="6DC540AD" w:rsidR="0074647C" w:rsidRPr="007C03C1" w:rsidRDefault="00DE2793" w:rsidP="005B74E5">
      <w:r w:rsidRPr="007C03C1">
        <w:t>Participants indicated a range of financial partnerships between their Regional Hub</w:t>
      </w:r>
      <w:r w:rsidR="00A235EC">
        <w:t>s</w:t>
      </w:r>
      <w:r w:rsidRPr="007C03C1">
        <w:t xml:space="preserve"> and universities, with the most common being CSP funding (</w:t>
      </w:r>
      <w:r w:rsidRPr="007C03C1">
        <w:rPr>
          <w:i/>
          <w:iCs/>
        </w:rPr>
        <w:t>n</w:t>
      </w:r>
      <w:r w:rsidR="00A235EC">
        <w:rPr>
          <w:i/>
          <w:iCs/>
        </w:rPr>
        <w:t xml:space="preserve"> </w:t>
      </w:r>
      <w:r w:rsidRPr="007C03C1">
        <w:t>=</w:t>
      </w:r>
      <w:r w:rsidR="00A235EC">
        <w:t xml:space="preserve"> </w:t>
      </w:r>
      <w:r w:rsidRPr="007C03C1">
        <w:t>18), followed by RPPPP (</w:t>
      </w:r>
      <w:r w:rsidRPr="007C03C1">
        <w:rPr>
          <w:i/>
          <w:iCs/>
        </w:rPr>
        <w:t>n</w:t>
      </w:r>
      <w:r w:rsidR="00A235EC">
        <w:rPr>
          <w:i/>
          <w:iCs/>
        </w:rPr>
        <w:t xml:space="preserve"> </w:t>
      </w:r>
      <w:r w:rsidRPr="007C03C1">
        <w:t>=</w:t>
      </w:r>
      <w:r w:rsidR="00A235EC">
        <w:t xml:space="preserve"> </w:t>
      </w:r>
      <w:r w:rsidRPr="007C03C1">
        <w:t>12), and Cohort Three Regional Hubs Partnership Funding (</w:t>
      </w:r>
      <w:r w:rsidRPr="007C03C1">
        <w:rPr>
          <w:i/>
          <w:iCs/>
        </w:rPr>
        <w:t>n</w:t>
      </w:r>
      <w:r w:rsidR="00A235EC">
        <w:rPr>
          <w:i/>
          <w:iCs/>
        </w:rPr>
        <w:t xml:space="preserve"> </w:t>
      </w:r>
      <w:r w:rsidRPr="007C03C1">
        <w:t>=</w:t>
      </w:r>
      <w:r w:rsidR="00A235EC">
        <w:t xml:space="preserve"> </w:t>
      </w:r>
      <w:r w:rsidRPr="007C03C1">
        <w:t>2). A further two Regional Hubs indicated other sources of funding through financial service level agreements</w:t>
      </w:r>
      <w:r w:rsidR="00A235EC">
        <w:t xml:space="preserve"> and</w:t>
      </w:r>
      <w:r w:rsidR="00A235EC" w:rsidRPr="007C03C1">
        <w:t xml:space="preserve"> </w:t>
      </w:r>
      <w:r w:rsidRPr="007C03C1">
        <w:t>two were unsure of their financial arrangements</w:t>
      </w:r>
      <w:r w:rsidR="00A235EC">
        <w:t>. F</w:t>
      </w:r>
      <w:r w:rsidRPr="007C03C1">
        <w:t xml:space="preserve">our </w:t>
      </w:r>
      <w:r w:rsidR="00A235EC" w:rsidRPr="007C03C1">
        <w:t xml:space="preserve">Regional Hubs </w:t>
      </w:r>
      <w:r w:rsidRPr="007C03C1">
        <w:t xml:space="preserve">had </w:t>
      </w:r>
      <w:r w:rsidR="00A235EC">
        <w:t>“</w:t>
      </w:r>
      <w:r w:rsidR="00A235EC" w:rsidRPr="007C03C1">
        <w:t>other</w:t>
      </w:r>
      <w:r w:rsidR="00A235EC">
        <w:t>”</w:t>
      </w:r>
      <w:r w:rsidR="00A235EC" w:rsidRPr="007C03C1">
        <w:t xml:space="preserve"> </w:t>
      </w:r>
      <w:r w:rsidRPr="007C03C1">
        <w:t>funding arrangement</w:t>
      </w:r>
      <w:r w:rsidR="00A235EC">
        <w:t>s and two of these</w:t>
      </w:r>
      <w:r w:rsidRPr="007C03C1">
        <w:t xml:space="preserve"> were still working on establishing their financial partnerships</w:t>
      </w:r>
      <w:r w:rsidR="00A235EC">
        <w:t xml:space="preserve">: </w:t>
      </w:r>
      <w:r w:rsidRPr="007C03C1">
        <w:t xml:space="preserve">one </w:t>
      </w:r>
      <w:r w:rsidR="00A235EC">
        <w:t>with</w:t>
      </w:r>
      <w:r w:rsidR="00A235EC" w:rsidRPr="007C03C1">
        <w:t xml:space="preserve"> </w:t>
      </w:r>
      <w:r w:rsidRPr="007C03C1">
        <w:t xml:space="preserve">a </w:t>
      </w:r>
      <w:r w:rsidR="00A00671">
        <w:t>Technical and Further Education (</w:t>
      </w:r>
      <w:r w:rsidRPr="007C03C1">
        <w:t>TAFE</w:t>
      </w:r>
      <w:r w:rsidR="00A00671">
        <w:t>) institution</w:t>
      </w:r>
      <w:r w:rsidR="00A235EC">
        <w:t>;</w:t>
      </w:r>
      <w:r w:rsidR="00A235EC" w:rsidRPr="007C03C1">
        <w:t xml:space="preserve"> </w:t>
      </w:r>
      <w:r w:rsidRPr="007C03C1">
        <w:t xml:space="preserve">and </w:t>
      </w:r>
      <w:r w:rsidR="00A235EC">
        <w:t>the other</w:t>
      </w:r>
      <w:r w:rsidR="00A235EC" w:rsidRPr="007C03C1">
        <w:t xml:space="preserve"> </w:t>
      </w:r>
      <w:r w:rsidR="00A235EC">
        <w:t>that</w:t>
      </w:r>
      <w:r w:rsidR="00A235EC" w:rsidRPr="007C03C1">
        <w:t xml:space="preserve"> </w:t>
      </w:r>
      <w:r w:rsidRPr="007C03C1">
        <w:t xml:space="preserve">had allocated CSPs but </w:t>
      </w:r>
      <w:r w:rsidR="00A235EC">
        <w:t>was</w:t>
      </w:r>
      <w:r w:rsidR="00A235EC" w:rsidRPr="007C03C1">
        <w:t xml:space="preserve"> </w:t>
      </w:r>
      <w:r w:rsidRPr="007C03C1">
        <w:t xml:space="preserve">not seeing the financial benefit of this allocation. </w:t>
      </w:r>
    </w:p>
    <w:p w14:paraId="7695AEA9" w14:textId="2101EE90" w:rsidR="00353A0C" w:rsidRDefault="001C6929" w:rsidP="005B74E5">
      <w:r w:rsidRPr="007C03C1">
        <w:t xml:space="preserve">Participants were asked what role financial and non-financial partnerships </w:t>
      </w:r>
      <w:r w:rsidR="00A235EC">
        <w:t>played</w:t>
      </w:r>
      <w:r w:rsidR="00A235EC" w:rsidRPr="007C03C1">
        <w:t xml:space="preserve"> </w:t>
      </w:r>
      <w:r w:rsidRPr="007C03C1">
        <w:t xml:space="preserve">in the success of </w:t>
      </w:r>
      <w:r w:rsidR="00AB0508">
        <w:t>Regional Hub</w:t>
      </w:r>
      <w:r w:rsidRPr="007C03C1">
        <w:t>s, and the two most selected responses across both financial and non-financial partnerships were resource sharing between</w:t>
      </w:r>
      <w:r w:rsidR="006726F0">
        <w:t xml:space="preserve"> the</w:t>
      </w:r>
      <w:r w:rsidRPr="007C03C1">
        <w:t xml:space="preserve"> Regi</w:t>
      </w:r>
      <w:r w:rsidR="00305D9D">
        <w:t>o</w:t>
      </w:r>
      <w:r w:rsidRPr="007C03C1">
        <w:t xml:space="preserve">nal Hub </w:t>
      </w:r>
      <w:r w:rsidR="006726F0">
        <w:t xml:space="preserve">and the </w:t>
      </w:r>
      <w:r w:rsidRPr="007C03C1">
        <w:t xml:space="preserve"> </w:t>
      </w:r>
      <w:r w:rsidRPr="007C03C1">
        <w:lastRenderedPageBreak/>
        <w:t>university (</w:t>
      </w:r>
      <w:r w:rsidR="00553FD2">
        <w:t>for example</w:t>
      </w:r>
      <w:r w:rsidR="00A235EC">
        <w:t>,</w:t>
      </w:r>
      <w:r w:rsidRPr="007C03C1">
        <w:t xml:space="preserve"> access to libraries, staff, and online resources</w:t>
      </w:r>
      <w:r w:rsidR="00A235EC" w:rsidRPr="007C03C1">
        <w:t>)</w:t>
      </w:r>
      <w:r w:rsidR="00A235EC">
        <w:t>;</w:t>
      </w:r>
      <w:r w:rsidR="00A235EC" w:rsidRPr="007C03C1">
        <w:t xml:space="preserve"> </w:t>
      </w:r>
      <w:r w:rsidRPr="007C03C1">
        <w:t xml:space="preserve">and that these financial partnerships </w:t>
      </w:r>
      <w:r w:rsidR="00A235EC" w:rsidRPr="007C03C1">
        <w:t>ha</w:t>
      </w:r>
      <w:r w:rsidR="00A235EC">
        <w:t>d</w:t>
      </w:r>
      <w:r w:rsidR="00A235EC" w:rsidRPr="007C03C1">
        <w:t xml:space="preserve"> </w:t>
      </w:r>
      <w:r w:rsidRPr="007C03C1">
        <w:t>increased participation and retention of students through universities delivering programs and conducting outreach programs. Interestingly, participants indicated a greater perceived value in the non-financial sharing of resources between universities and Regional Hubs (</w:t>
      </w:r>
      <w:r w:rsidRPr="007C03C1">
        <w:rPr>
          <w:i/>
          <w:iCs/>
        </w:rPr>
        <w:t>n</w:t>
      </w:r>
      <w:r w:rsidR="00A235EC">
        <w:rPr>
          <w:i/>
          <w:iCs/>
        </w:rPr>
        <w:t xml:space="preserve"> </w:t>
      </w:r>
      <w:r w:rsidRPr="007C03C1">
        <w:t>=</w:t>
      </w:r>
      <w:r w:rsidR="00A235EC">
        <w:t xml:space="preserve"> </w:t>
      </w:r>
      <w:r w:rsidRPr="007C03C1">
        <w:t xml:space="preserve">17) </w:t>
      </w:r>
      <w:r w:rsidR="00A235EC">
        <w:t>than</w:t>
      </w:r>
      <w:r w:rsidRPr="007C03C1">
        <w:t xml:space="preserve"> financial sharing (</w:t>
      </w:r>
      <w:r w:rsidRPr="007C03C1">
        <w:rPr>
          <w:i/>
          <w:iCs/>
        </w:rPr>
        <w:t>n</w:t>
      </w:r>
      <w:r w:rsidR="00A235EC">
        <w:rPr>
          <w:i/>
          <w:iCs/>
        </w:rPr>
        <w:t xml:space="preserve"> </w:t>
      </w:r>
      <w:r w:rsidRPr="007C03C1">
        <w:t>=</w:t>
      </w:r>
      <w:r w:rsidR="00A235EC">
        <w:t xml:space="preserve"> </w:t>
      </w:r>
      <w:r w:rsidRPr="007C03C1">
        <w:t xml:space="preserve">13). The full results </w:t>
      </w:r>
      <w:r w:rsidR="00A235EC">
        <w:t>related to</w:t>
      </w:r>
      <w:r w:rsidR="00A235EC" w:rsidRPr="007C03C1">
        <w:t xml:space="preserve"> </w:t>
      </w:r>
      <w:r w:rsidRPr="007C03C1">
        <w:t xml:space="preserve">this question </w:t>
      </w:r>
      <w:r w:rsidR="00A235EC">
        <w:t>are presented</w:t>
      </w:r>
      <w:r w:rsidRPr="007C03C1">
        <w:t xml:space="preserve"> in </w:t>
      </w:r>
      <w:r w:rsidR="00311842" w:rsidRPr="007C03C1">
        <w:t>F</w:t>
      </w:r>
      <w:r w:rsidRPr="007C03C1">
        <w:t xml:space="preserve">igure </w:t>
      </w:r>
      <w:r w:rsidR="00311842" w:rsidRPr="007C03C1">
        <w:t>5</w:t>
      </w:r>
      <w:r w:rsidRPr="007C03C1">
        <w:t>.</w:t>
      </w:r>
    </w:p>
    <w:p w14:paraId="07ECB5C0" w14:textId="6E69C32E" w:rsidR="00A235EC" w:rsidRPr="007C03C1" w:rsidRDefault="00A235EC" w:rsidP="005B74E5">
      <w:r w:rsidRPr="007C03C1">
        <w:t xml:space="preserve">When given the option to mention aspects of financial partnerships </w:t>
      </w:r>
      <w:r>
        <w:t>not listed in</w:t>
      </w:r>
      <w:r w:rsidRPr="007C03C1">
        <w:t xml:space="preserve"> the survey, participants </w:t>
      </w:r>
      <w:r>
        <w:t>provided</w:t>
      </w:r>
      <w:r w:rsidRPr="007C03C1">
        <w:t xml:space="preserve"> a range of responses, including “money”, “staffing events and programs”, and “CSP funding allows for diversification of our services according to local need”</w:t>
      </w:r>
      <w:r>
        <w:t>.</w:t>
      </w:r>
      <w:r w:rsidRPr="007C03C1">
        <w:t xml:space="preserve"> </w:t>
      </w:r>
      <w:r w:rsidR="00AF6FAD">
        <w:t xml:space="preserve">When asked about non-financial partnerships, </w:t>
      </w:r>
      <w:r w:rsidR="00A8361A">
        <w:t xml:space="preserve">responses included </w:t>
      </w:r>
      <w:r w:rsidRPr="007C03C1">
        <w:t xml:space="preserve">universities sharing professional development with the </w:t>
      </w:r>
      <w:r>
        <w:t>Regional Hub</w:t>
      </w:r>
      <w:r w:rsidRPr="007C03C1">
        <w:t>s, widening participation activ</w:t>
      </w:r>
      <w:r>
        <w:t>ities</w:t>
      </w:r>
      <w:r w:rsidRPr="007C03C1">
        <w:t xml:space="preserve">, and networks. </w:t>
      </w:r>
    </w:p>
    <w:p w14:paraId="4C10763B" w14:textId="11F30F43" w:rsidR="00553832" w:rsidRPr="009F724A" w:rsidRDefault="00A8361A" w:rsidP="009F724A">
      <w:r>
        <w:t>I</w:t>
      </w:r>
      <w:r w:rsidRPr="007C03C1">
        <w:t xml:space="preserve"> </w:t>
      </w:r>
      <w:r w:rsidR="00A235EC" w:rsidRPr="007C03C1">
        <w:t>asked participants if they currently offer</w:t>
      </w:r>
      <w:r w:rsidR="00A235EC">
        <w:t>ed</w:t>
      </w:r>
      <w:r w:rsidR="00A235EC" w:rsidRPr="007C03C1">
        <w:t xml:space="preserve"> supported degrees, and if they did, what percentage of their students were </w:t>
      </w:r>
      <w:r w:rsidR="00A235EC">
        <w:t>enrolled in such</w:t>
      </w:r>
      <w:r w:rsidR="00A235EC" w:rsidRPr="007C03C1">
        <w:t xml:space="preserve"> a </w:t>
      </w:r>
      <w:r w:rsidR="00A235EC" w:rsidRPr="00271830">
        <w:t xml:space="preserve">program. Supported degrees are a model where universities and Regional Hubs work in partnership to deliver courses. </w:t>
      </w:r>
      <w:r w:rsidR="00A235EC">
        <w:t>T</w:t>
      </w:r>
      <w:r w:rsidR="00A235EC" w:rsidRPr="007C03C1">
        <w:t xml:space="preserve">he definition of supported degrees is </w:t>
      </w:r>
      <w:r w:rsidR="00A235EC">
        <w:t xml:space="preserve">generally </w:t>
      </w:r>
      <w:r w:rsidR="00A235EC" w:rsidRPr="007C03C1">
        <w:t xml:space="preserve">contested and </w:t>
      </w:r>
      <w:r w:rsidR="00A235EC">
        <w:t>may not have been</w:t>
      </w:r>
      <w:r w:rsidR="00A235EC" w:rsidRPr="007C03C1">
        <w:t xml:space="preserve"> fully understood</w:t>
      </w:r>
      <w:r w:rsidR="00A235EC">
        <w:t xml:space="preserve"> by participants</w:t>
      </w:r>
      <w:r w:rsidR="00A235EC" w:rsidRPr="007C03C1">
        <w:t>, as indicated by one who said, “I’m not 100% sure what supported degrees mean</w:t>
      </w:r>
      <w:r w:rsidR="00A235EC">
        <w:t>”</w:t>
      </w:r>
      <w:r w:rsidR="00A235EC" w:rsidRPr="007C03C1">
        <w:t xml:space="preserve">. Therefore, </w:t>
      </w:r>
      <w:r w:rsidR="00A235EC">
        <w:t xml:space="preserve">not all </w:t>
      </w:r>
      <w:r w:rsidR="00A235EC" w:rsidRPr="007C03C1">
        <w:t>response</w:t>
      </w:r>
      <w:r w:rsidR="00A235EC">
        <w:t>s</w:t>
      </w:r>
      <w:r w:rsidR="00A235EC" w:rsidRPr="007C03C1">
        <w:t xml:space="preserve"> </w:t>
      </w:r>
      <w:r w:rsidR="00A235EC">
        <w:t>relating to</w:t>
      </w:r>
      <w:r w:rsidR="00A235EC" w:rsidRPr="007C03C1">
        <w:t xml:space="preserve"> supported degrees</w:t>
      </w:r>
      <w:r w:rsidR="00A235EC" w:rsidRPr="007C03C1" w:rsidDel="00A235EC">
        <w:t xml:space="preserve"> </w:t>
      </w:r>
      <w:r w:rsidR="00A235EC">
        <w:t>may be</w:t>
      </w:r>
      <w:r w:rsidR="00A235EC" w:rsidRPr="007C03C1">
        <w:t xml:space="preserve"> accurate.</w:t>
      </w:r>
    </w:p>
    <w:p w14:paraId="0301FFFD" w14:textId="29B2D134" w:rsidR="00FD20F8" w:rsidRPr="00AC4D50" w:rsidRDefault="00FD20F8" w:rsidP="00FD20F8">
      <w:pPr>
        <w:pStyle w:val="Figuretitle"/>
      </w:pPr>
      <w:bookmarkStart w:id="104" w:name="_Toc213066687"/>
      <w:r w:rsidRPr="00AC4D50">
        <w:t xml:space="preserve">Figure </w:t>
      </w:r>
      <w:r>
        <w:fldChar w:fldCharType="begin"/>
      </w:r>
      <w:r>
        <w:instrText xml:space="preserve"> SEQ Figure \* ARABIC </w:instrText>
      </w:r>
      <w:r>
        <w:fldChar w:fldCharType="separate"/>
      </w:r>
      <w:r>
        <w:rPr>
          <w:noProof/>
        </w:rPr>
        <w:t>5</w:t>
      </w:r>
      <w:r>
        <w:rPr>
          <w:noProof/>
        </w:rPr>
        <w:fldChar w:fldCharType="end"/>
      </w:r>
      <w:r w:rsidRPr="00AC4D50">
        <w:t xml:space="preserve">: The </w:t>
      </w:r>
      <w:r>
        <w:t>r</w:t>
      </w:r>
      <w:r w:rsidRPr="00AC4D50">
        <w:t xml:space="preserve">ole of </w:t>
      </w:r>
      <w:r>
        <w:t>f</w:t>
      </w:r>
      <w:r w:rsidRPr="00AC4D50">
        <w:t xml:space="preserve">inancial and </w:t>
      </w:r>
      <w:r>
        <w:t>n</w:t>
      </w:r>
      <w:r w:rsidRPr="00AC4D50">
        <w:t>on-</w:t>
      </w:r>
      <w:r>
        <w:t>f</w:t>
      </w:r>
      <w:r w:rsidRPr="00AC4D50">
        <w:t xml:space="preserve">inancial </w:t>
      </w:r>
      <w:r>
        <w:t>u</w:t>
      </w:r>
      <w:r w:rsidRPr="00AC4D50">
        <w:t xml:space="preserve">niversity </w:t>
      </w:r>
      <w:r>
        <w:t>p</w:t>
      </w:r>
      <w:r w:rsidRPr="00AC4D50">
        <w:t xml:space="preserve">artnerships in the </w:t>
      </w:r>
      <w:r>
        <w:t>s</w:t>
      </w:r>
      <w:r w:rsidRPr="00AC4D50">
        <w:t>uccess of Regional Hubs</w:t>
      </w:r>
      <w:bookmarkEnd w:id="104"/>
    </w:p>
    <w:p w14:paraId="0E62C378" w14:textId="77777777" w:rsidR="00353A0C" w:rsidRPr="007C03C1" w:rsidRDefault="00353A0C" w:rsidP="00311842">
      <w:pPr>
        <w:keepNext/>
        <w:jc w:val="both"/>
      </w:pPr>
      <w:r w:rsidRPr="007C03C1">
        <w:rPr>
          <w:noProof/>
        </w:rPr>
        <w:drawing>
          <wp:inline distT="0" distB="0" distL="0" distR="0" wp14:anchorId="2FBBE514" wp14:editId="322E2C78">
            <wp:extent cx="5708650" cy="4127500"/>
            <wp:effectExtent l="0" t="0" r="6350" b="6350"/>
            <wp:docPr id="1063492992" name="Chart 1" descr="The role of financial and non-financial university partnerships in the success of Regional Hubs as indicated by survey participants.">
              <a:extLst xmlns:a="http://schemas.openxmlformats.org/drawingml/2006/main">
                <a:ext uri="{FF2B5EF4-FFF2-40B4-BE49-F238E27FC236}">
                  <a16:creationId xmlns:a16="http://schemas.microsoft.com/office/drawing/2014/main" id="{395E7C3D-838B-4DF5-24E6-4C29E267B5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6F98008" w14:textId="77777777" w:rsidR="009F724A" w:rsidRDefault="009F724A" w:rsidP="005B74E5"/>
    <w:p w14:paraId="2B9AC14D" w14:textId="306CBF74" w:rsidR="00FF1205" w:rsidRPr="007C03C1" w:rsidRDefault="00604DFC" w:rsidP="005B74E5">
      <w:r w:rsidRPr="007C03C1">
        <w:lastRenderedPageBreak/>
        <w:t>Most Regional Hubs surveyed said that they did not offer supported degrees (</w:t>
      </w:r>
      <w:r w:rsidRPr="007C03C1">
        <w:rPr>
          <w:i/>
          <w:iCs/>
        </w:rPr>
        <w:t>n</w:t>
      </w:r>
      <w:r w:rsidR="00CD570C">
        <w:rPr>
          <w:i/>
          <w:iCs/>
        </w:rPr>
        <w:t xml:space="preserve"> </w:t>
      </w:r>
      <w:r w:rsidRPr="007C03C1">
        <w:t>=</w:t>
      </w:r>
      <w:r w:rsidR="00CD570C">
        <w:t xml:space="preserve"> </w:t>
      </w:r>
      <w:r w:rsidR="00FF1205" w:rsidRPr="007C03C1">
        <w:t>14, 53%), while seven said they currently offered</w:t>
      </w:r>
      <w:r w:rsidR="00CD570C">
        <w:t xml:space="preserve"> them</w:t>
      </w:r>
      <w:r w:rsidR="00FF1205" w:rsidRPr="007C03C1">
        <w:t xml:space="preserve">, four </w:t>
      </w:r>
      <w:r w:rsidR="00CD570C">
        <w:t>said</w:t>
      </w:r>
      <w:r w:rsidR="00CD570C" w:rsidRPr="007C03C1">
        <w:t xml:space="preserve"> </w:t>
      </w:r>
      <w:r w:rsidR="00FF1205" w:rsidRPr="007C03C1">
        <w:t xml:space="preserve">they planned to in the future, and one Regional Hub </w:t>
      </w:r>
      <w:r w:rsidR="00CD570C">
        <w:t>said</w:t>
      </w:r>
      <w:r w:rsidR="00CD570C" w:rsidRPr="007C03C1">
        <w:t xml:space="preserve"> </w:t>
      </w:r>
      <w:r w:rsidR="00FF1205" w:rsidRPr="007C03C1">
        <w:t xml:space="preserve">they had offered them in the past. Those Regional Hubs </w:t>
      </w:r>
      <w:r w:rsidR="00CA0BFC">
        <w:t>that</w:t>
      </w:r>
      <w:r w:rsidR="00CA0BFC" w:rsidRPr="007C03C1">
        <w:t xml:space="preserve"> </w:t>
      </w:r>
      <w:r w:rsidR="00FF1205" w:rsidRPr="007C03C1">
        <w:t xml:space="preserve">indicated they currently </w:t>
      </w:r>
      <w:r w:rsidR="00CD570C" w:rsidRPr="007C03C1">
        <w:t>ha</w:t>
      </w:r>
      <w:r w:rsidR="00CD570C">
        <w:t>d</w:t>
      </w:r>
      <w:r w:rsidR="00CD570C" w:rsidRPr="007C03C1">
        <w:t xml:space="preserve"> </w:t>
      </w:r>
      <w:r w:rsidR="00FF1205" w:rsidRPr="007C03C1">
        <w:t xml:space="preserve">supported degrees </w:t>
      </w:r>
      <w:r w:rsidR="00CD570C">
        <w:t>varied in the</w:t>
      </w:r>
      <w:r w:rsidR="00FF1205" w:rsidRPr="007C03C1">
        <w:t xml:space="preserve"> number of </w:t>
      </w:r>
      <w:r w:rsidR="00CD570C">
        <w:t xml:space="preserve">such </w:t>
      </w:r>
      <w:r w:rsidR="00FF1205" w:rsidRPr="007C03C1">
        <w:t>students using their hubs:</w:t>
      </w:r>
    </w:p>
    <w:p w14:paraId="3EAD8822" w14:textId="11131D66" w:rsidR="00FF1205" w:rsidRPr="007C03C1" w:rsidRDefault="00FF1205" w:rsidP="00FB2373">
      <w:pPr>
        <w:pStyle w:val="ListParagraph"/>
        <w:numPr>
          <w:ilvl w:val="0"/>
          <w:numId w:val="16"/>
        </w:numPr>
        <w:jc w:val="both"/>
      </w:pPr>
      <w:r w:rsidRPr="007C03C1">
        <w:t>Two Regional Hubs had 1</w:t>
      </w:r>
      <w:r w:rsidR="00CD570C">
        <w:t>–</w:t>
      </w:r>
      <w:r w:rsidRPr="007C03C1">
        <w:t xml:space="preserve">25% of their students </w:t>
      </w:r>
      <w:r w:rsidR="00CD570C">
        <w:t>enrolled in</w:t>
      </w:r>
      <w:r w:rsidR="00CD570C" w:rsidRPr="007C03C1">
        <w:t xml:space="preserve"> </w:t>
      </w:r>
      <w:r w:rsidRPr="007C03C1">
        <w:t>supported degrees</w:t>
      </w:r>
      <w:r w:rsidR="00CD570C">
        <w:t>.</w:t>
      </w:r>
    </w:p>
    <w:p w14:paraId="4784DEFA" w14:textId="3FD67BAE" w:rsidR="00FF1205" w:rsidRPr="007C03C1" w:rsidRDefault="00FF1205" w:rsidP="00FB2373">
      <w:pPr>
        <w:pStyle w:val="ListParagraph"/>
        <w:numPr>
          <w:ilvl w:val="0"/>
          <w:numId w:val="16"/>
        </w:numPr>
        <w:jc w:val="both"/>
      </w:pPr>
      <w:r w:rsidRPr="007C03C1">
        <w:t>Two Regional Hubs had 26</w:t>
      </w:r>
      <w:r w:rsidR="00CD570C">
        <w:t>–</w:t>
      </w:r>
      <w:r w:rsidRPr="007C03C1">
        <w:t xml:space="preserve">50% of their students </w:t>
      </w:r>
      <w:r w:rsidR="00CD570C">
        <w:t>enrolled in</w:t>
      </w:r>
      <w:r w:rsidR="00CD570C" w:rsidRPr="007C03C1">
        <w:t xml:space="preserve"> </w:t>
      </w:r>
      <w:r w:rsidRPr="007C03C1">
        <w:t>supported degrees</w:t>
      </w:r>
      <w:r w:rsidR="00CD570C">
        <w:t>.</w:t>
      </w:r>
    </w:p>
    <w:p w14:paraId="3C894B1C" w14:textId="54533C18" w:rsidR="00FF1205" w:rsidRPr="007C03C1" w:rsidRDefault="00FF1205" w:rsidP="00FB2373">
      <w:pPr>
        <w:pStyle w:val="ListParagraph"/>
        <w:numPr>
          <w:ilvl w:val="0"/>
          <w:numId w:val="16"/>
        </w:numPr>
        <w:jc w:val="both"/>
      </w:pPr>
      <w:r w:rsidRPr="007C03C1">
        <w:t>One Regional Hub had 51</w:t>
      </w:r>
      <w:r w:rsidR="00CD570C">
        <w:t>–</w:t>
      </w:r>
      <w:r w:rsidRPr="007C03C1">
        <w:t xml:space="preserve">75% of their students </w:t>
      </w:r>
      <w:r w:rsidR="00CD570C">
        <w:t>enrolled in</w:t>
      </w:r>
      <w:r w:rsidR="00CD570C" w:rsidRPr="007C03C1">
        <w:t xml:space="preserve"> </w:t>
      </w:r>
      <w:r w:rsidRPr="007C03C1">
        <w:t>supported degrees</w:t>
      </w:r>
      <w:r w:rsidR="00CD570C">
        <w:t>.</w:t>
      </w:r>
    </w:p>
    <w:p w14:paraId="1A68AB88" w14:textId="3FB22EFC" w:rsidR="00FF1205" w:rsidRPr="007C03C1" w:rsidRDefault="00FF1205" w:rsidP="00FB2373">
      <w:pPr>
        <w:pStyle w:val="ListParagraph"/>
        <w:numPr>
          <w:ilvl w:val="0"/>
          <w:numId w:val="16"/>
        </w:numPr>
        <w:jc w:val="both"/>
      </w:pPr>
      <w:r w:rsidRPr="007C03C1">
        <w:t>Two Regional Hubs had 76</w:t>
      </w:r>
      <w:r w:rsidR="00CD570C">
        <w:t>–</w:t>
      </w:r>
      <w:r w:rsidRPr="007C03C1">
        <w:t xml:space="preserve">100% of their students </w:t>
      </w:r>
      <w:r w:rsidR="00CD570C">
        <w:t>enrolled in</w:t>
      </w:r>
      <w:r w:rsidR="00CD570C" w:rsidRPr="007C03C1">
        <w:t xml:space="preserve"> </w:t>
      </w:r>
      <w:r w:rsidRPr="007C03C1">
        <w:t>supported degrees.</w:t>
      </w:r>
    </w:p>
    <w:p w14:paraId="0CAC7EBC" w14:textId="595F657D" w:rsidR="00EA1FE5" w:rsidRPr="007C03C1" w:rsidRDefault="00CD570C" w:rsidP="005B74E5">
      <w:r>
        <w:t>Regional Hubs</w:t>
      </w:r>
      <w:r w:rsidRPr="007C03C1">
        <w:t xml:space="preserve"> </w:t>
      </w:r>
      <w:r w:rsidR="00897938">
        <w:t>who offer supported degrees say they do so to</w:t>
      </w:r>
      <w:r w:rsidR="00897938" w:rsidRPr="007C03C1">
        <w:t xml:space="preserve"> </w:t>
      </w:r>
      <w:r w:rsidR="001B17AC" w:rsidRPr="007C03C1">
        <w:t xml:space="preserve">address specific community needs and skills shortages, such as nursing and early childhood education. These </w:t>
      </w:r>
      <w:r w:rsidR="00FF722F" w:rsidRPr="007C03C1">
        <w:t xml:space="preserve">Regional </w:t>
      </w:r>
      <w:r w:rsidR="008F2420">
        <w:t>H</w:t>
      </w:r>
      <w:r w:rsidR="001B17AC" w:rsidRPr="007C03C1">
        <w:t xml:space="preserve">ubs </w:t>
      </w:r>
      <w:r w:rsidRPr="007C03C1">
        <w:t>ha</w:t>
      </w:r>
      <w:r>
        <w:t>d</w:t>
      </w:r>
      <w:r w:rsidRPr="007C03C1">
        <w:t xml:space="preserve"> </w:t>
      </w:r>
      <w:r w:rsidR="001B17AC" w:rsidRPr="007C03C1">
        <w:t xml:space="preserve">established partnerships with universities to provide local access to higher education, offering courses like the Registered Nurse degree and </w:t>
      </w:r>
      <w:r w:rsidR="00EA1FE5" w:rsidRPr="007C03C1">
        <w:t>micro-credential</w:t>
      </w:r>
      <w:r w:rsidR="001B17AC" w:rsidRPr="007C03C1">
        <w:t xml:space="preserve"> units.</w:t>
      </w:r>
      <w:r w:rsidR="00575604" w:rsidRPr="007C03C1">
        <w:t xml:space="preserve"> Some supported degrees </w:t>
      </w:r>
      <w:r>
        <w:t>were</w:t>
      </w:r>
      <w:r w:rsidRPr="007C03C1">
        <w:t xml:space="preserve"> </w:t>
      </w:r>
      <w:r w:rsidR="00575604" w:rsidRPr="007C03C1">
        <w:t>enabling pathways</w:t>
      </w:r>
      <w:r w:rsidR="00704975" w:rsidRPr="007C03C1">
        <w:t xml:space="preserve"> </w:t>
      </w:r>
      <w:r w:rsidR="00883F42" w:rsidRPr="007C03C1">
        <w:t xml:space="preserve">where the </w:t>
      </w:r>
      <w:r w:rsidRPr="007C03C1">
        <w:t>micro</w:t>
      </w:r>
      <w:r>
        <w:t>-</w:t>
      </w:r>
      <w:r w:rsidR="00883F42" w:rsidRPr="007C03C1">
        <w:t>credentials offered</w:t>
      </w:r>
      <w:r w:rsidR="00495B7D" w:rsidRPr="007C03C1">
        <w:t xml:space="preserve"> </w:t>
      </w:r>
      <w:r>
        <w:t>were</w:t>
      </w:r>
      <w:r w:rsidRPr="007C03C1">
        <w:t xml:space="preserve"> </w:t>
      </w:r>
      <w:r>
        <w:t xml:space="preserve">for </w:t>
      </w:r>
      <w:r w:rsidR="00495B7D" w:rsidRPr="007C03C1">
        <w:t>professional development.</w:t>
      </w:r>
      <w:r w:rsidR="001B17AC" w:rsidRPr="007C03C1">
        <w:t xml:space="preserve"> </w:t>
      </w:r>
      <w:r w:rsidR="00EA1FE5" w:rsidRPr="007C03C1">
        <w:t xml:space="preserve">One Regional Hub explicitly </w:t>
      </w:r>
      <w:r w:rsidRPr="007C03C1">
        <w:t>mention</w:t>
      </w:r>
      <w:r>
        <w:t>ed</w:t>
      </w:r>
      <w:r w:rsidRPr="007C03C1">
        <w:t xml:space="preserve"> </w:t>
      </w:r>
      <w:r w:rsidR="00EA1FE5" w:rsidRPr="007C03C1">
        <w:t xml:space="preserve">aligning </w:t>
      </w:r>
      <w:r>
        <w:t>its</w:t>
      </w:r>
      <w:r w:rsidRPr="007C03C1">
        <w:t xml:space="preserve"> </w:t>
      </w:r>
      <w:r w:rsidR="00EA1FE5" w:rsidRPr="007C03C1">
        <w:t>tertiary study opportunities with regional workforce requirements, offering supported courses online with extensive support services.</w:t>
      </w:r>
      <w:r w:rsidR="00EA1FE5" w:rsidRPr="007C03C1">
        <w:rPr>
          <w:rFonts w:ascii="Segoe UI" w:hAnsi="Segoe UI" w:cs="Segoe UI"/>
          <w:color w:val="242424"/>
          <w:sz w:val="21"/>
          <w:szCs w:val="21"/>
        </w:rPr>
        <w:t xml:space="preserve"> </w:t>
      </w:r>
    </w:p>
    <w:p w14:paraId="1F98CAD9" w14:textId="2720BFE9" w:rsidR="00340DFB" w:rsidRPr="007C03C1" w:rsidRDefault="00EA1FE5" w:rsidP="005B74E5">
      <w:r w:rsidRPr="007C03C1">
        <w:t xml:space="preserve">Regional Hubs that </w:t>
      </w:r>
      <w:r w:rsidR="00CD570C">
        <w:t>did</w:t>
      </w:r>
      <w:r w:rsidR="00CD570C" w:rsidRPr="007C03C1">
        <w:t xml:space="preserve"> </w:t>
      </w:r>
      <w:r w:rsidRPr="007C03C1">
        <w:t>not offer supported degrees identified various barriers. These include</w:t>
      </w:r>
      <w:r w:rsidR="00CD570C">
        <w:t>d</w:t>
      </w:r>
      <w:r w:rsidRPr="007C03C1">
        <w:t xml:space="preserve"> the dispersed population of the region</w:t>
      </w:r>
      <w:r w:rsidR="00340DFB" w:rsidRPr="007C03C1">
        <w:t xml:space="preserve">s </w:t>
      </w:r>
      <w:r w:rsidR="00CD570C">
        <w:t>in which they were located</w:t>
      </w:r>
      <w:r w:rsidRPr="007C03C1">
        <w:t xml:space="preserve">, making it </w:t>
      </w:r>
      <w:r w:rsidR="00CD570C">
        <w:t>difficult</w:t>
      </w:r>
      <w:r w:rsidR="00CD570C" w:rsidRPr="007C03C1">
        <w:t xml:space="preserve"> </w:t>
      </w:r>
      <w:r w:rsidRPr="007C03C1">
        <w:t>to achieve scale</w:t>
      </w:r>
      <w:r w:rsidR="00553FD2">
        <w:t>,</w:t>
      </w:r>
      <w:r w:rsidR="00CD570C" w:rsidRPr="007C03C1">
        <w:t xml:space="preserve"> </w:t>
      </w:r>
      <w:r w:rsidRPr="007C03C1">
        <w:t xml:space="preserve">and the lack of university partnerships. Other </w:t>
      </w:r>
      <w:r w:rsidR="00FF722F" w:rsidRPr="007C03C1">
        <w:t xml:space="preserve">Regional </w:t>
      </w:r>
      <w:r w:rsidR="00487F9A">
        <w:t>H</w:t>
      </w:r>
      <w:r w:rsidRPr="007C03C1">
        <w:t>ubs face</w:t>
      </w:r>
      <w:r w:rsidR="00CD570C">
        <w:t>d</w:t>
      </w:r>
      <w:r w:rsidRPr="007C03C1">
        <w:t xml:space="preserve"> significant barriers to entry, such as language, literacy, and numeracy issues, and focus</w:t>
      </w:r>
      <w:r w:rsidR="00CD570C">
        <w:t>ed</w:t>
      </w:r>
      <w:r w:rsidRPr="007C03C1">
        <w:t xml:space="preserve"> instead on building education pathways. Some </w:t>
      </w:r>
      <w:r w:rsidR="00FF722F" w:rsidRPr="007C03C1">
        <w:t xml:space="preserve">Regional </w:t>
      </w:r>
      <w:r w:rsidR="00FF5A21">
        <w:t>H</w:t>
      </w:r>
      <w:r w:rsidRPr="007C03C1">
        <w:t>ubs maintain</w:t>
      </w:r>
      <w:r w:rsidR="00CD570C">
        <w:t>ed</w:t>
      </w:r>
      <w:r w:rsidRPr="007C03C1">
        <w:t xml:space="preserve"> an ethos of institutional agnosticism, which </w:t>
      </w:r>
      <w:r w:rsidR="00CD570C">
        <w:t>did</w:t>
      </w:r>
      <w:r w:rsidR="00CD570C" w:rsidRPr="007C03C1">
        <w:t xml:space="preserve"> </w:t>
      </w:r>
      <w:r w:rsidRPr="007C03C1">
        <w:t xml:space="preserve">not align with offering supported degrees. Additionally, small population bases and the centralised nature of universities </w:t>
      </w:r>
      <w:r w:rsidR="00340DFB" w:rsidRPr="007C03C1">
        <w:t>in some areas</w:t>
      </w:r>
      <w:r w:rsidRPr="007C03C1">
        <w:t xml:space="preserve"> </w:t>
      </w:r>
      <w:r w:rsidR="00CD570C" w:rsidRPr="007C03C1">
        <w:t>ma</w:t>
      </w:r>
      <w:r w:rsidR="00CD570C">
        <w:t>d</w:t>
      </w:r>
      <w:r w:rsidR="00CD570C" w:rsidRPr="007C03C1">
        <w:t xml:space="preserve">e </w:t>
      </w:r>
      <w:r w:rsidRPr="007C03C1">
        <w:t>it difficult to support degrees.</w:t>
      </w:r>
    </w:p>
    <w:p w14:paraId="1BE4C624" w14:textId="26ECC531" w:rsidR="0074647C" w:rsidRPr="007C03C1" w:rsidRDefault="00D31C6D" w:rsidP="00D31C6D">
      <w:pPr>
        <w:pStyle w:val="Heading3"/>
      </w:pPr>
      <w:bookmarkStart w:id="105" w:name="_Toc213066638"/>
      <w:r w:rsidRPr="007C03C1">
        <w:t xml:space="preserve">Widening </w:t>
      </w:r>
      <w:r w:rsidR="00F77F06">
        <w:t>p</w:t>
      </w:r>
      <w:r w:rsidRPr="007C03C1">
        <w:t>articipation</w:t>
      </w:r>
      <w:bookmarkEnd w:id="105"/>
    </w:p>
    <w:p w14:paraId="6697078B" w14:textId="5E3DB37A" w:rsidR="00D31C6D" w:rsidRPr="007C03C1" w:rsidRDefault="006C6C86" w:rsidP="005B74E5">
      <w:r w:rsidRPr="007C03C1">
        <w:t xml:space="preserve">Participants were asked </w:t>
      </w:r>
      <w:r w:rsidR="00CD570C">
        <w:t xml:space="preserve">to </w:t>
      </w:r>
      <w:r w:rsidRPr="007C03C1">
        <w:t xml:space="preserve">rate the following six elements in terms of their importance for the success of their </w:t>
      </w:r>
      <w:r w:rsidR="00CD570C">
        <w:t xml:space="preserve">Regional </w:t>
      </w:r>
      <w:r w:rsidRPr="007C03C1">
        <w:t>Hub in widening participation:</w:t>
      </w:r>
    </w:p>
    <w:p w14:paraId="6F2C523C" w14:textId="77777777" w:rsidR="006C6C86" w:rsidRPr="007C03C1" w:rsidRDefault="006C6C86" w:rsidP="00FB2373">
      <w:pPr>
        <w:pStyle w:val="ListParagraph"/>
        <w:numPr>
          <w:ilvl w:val="0"/>
          <w:numId w:val="17"/>
        </w:numPr>
        <w:sectPr w:rsidR="006C6C86" w:rsidRPr="007C03C1" w:rsidSect="005F1A11">
          <w:type w:val="continuous"/>
          <w:pgSz w:w="11906" w:h="16838"/>
          <w:pgMar w:top="1440" w:right="1440" w:bottom="1440" w:left="1440" w:header="708" w:footer="397" w:gutter="0"/>
          <w:cols w:space="708"/>
          <w:docGrid w:linePitch="360"/>
        </w:sectPr>
      </w:pPr>
    </w:p>
    <w:p w14:paraId="5C879E6A" w14:textId="7FF0FE70" w:rsidR="006C6C86" w:rsidRPr="007C03C1" w:rsidRDefault="006C6C86" w:rsidP="00FB2373">
      <w:pPr>
        <w:pStyle w:val="ListParagraph"/>
        <w:numPr>
          <w:ilvl w:val="0"/>
          <w:numId w:val="17"/>
        </w:numPr>
      </w:pPr>
      <w:r w:rsidRPr="007C03C1">
        <w:t xml:space="preserve">Local </w:t>
      </w:r>
      <w:r w:rsidR="00CD570C" w:rsidRPr="007C03C1">
        <w:t>partnerships</w:t>
      </w:r>
    </w:p>
    <w:p w14:paraId="36CAFA19" w14:textId="5B5E0393" w:rsidR="006C6C86" w:rsidRPr="007C03C1" w:rsidRDefault="006C6C86" w:rsidP="00FB2373">
      <w:pPr>
        <w:pStyle w:val="ListParagraph"/>
        <w:numPr>
          <w:ilvl w:val="0"/>
          <w:numId w:val="17"/>
        </w:numPr>
      </w:pPr>
      <w:r w:rsidRPr="007C03C1">
        <w:t xml:space="preserve">Academic </w:t>
      </w:r>
      <w:r w:rsidR="00CD570C" w:rsidRPr="007C03C1">
        <w:t>support services</w:t>
      </w:r>
    </w:p>
    <w:p w14:paraId="7FF72507" w14:textId="40BC0607" w:rsidR="006C6C86" w:rsidRPr="007C03C1" w:rsidRDefault="006C6C86" w:rsidP="00FB2373">
      <w:pPr>
        <w:pStyle w:val="ListParagraph"/>
        <w:numPr>
          <w:ilvl w:val="0"/>
          <w:numId w:val="17"/>
        </w:numPr>
      </w:pPr>
      <w:r w:rsidRPr="007C03C1">
        <w:t xml:space="preserve">Infrastructure and </w:t>
      </w:r>
      <w:r w:rsidR="00CD570C" w:rsidRPr="007C03C1">
        <w:t>resources</w:t>
      </w:r>
    </w:p>
    <w:p w14:paraId="1A119ED0" w14:textId="08401C67" w:rsidR="006C6C86" w:rsidRPr="007C03C1" w:rsidRDefault="006C6C86" w:rsidP="00FB2373">
      <w:pPr>
        <w:pStyle w:val="ListParagraph"/>
        <w:numPr>
          <w:ilvl w:val="0"/>
          <w:numId w:val="17"/>
        </w:numPr>
      </w:pPr>
      <w:r w:rsidRPr="007C03C1">
        <w:t xml:space="preserve">Community </w:t>
      </w:r>
      <w:r w:rsidR="00CD570C" w:rsidRPr="007C03C1">
        <w:t>engagement</w:t>
      </w:r>
    </w:p>
    <w:p w14:paraId="3C0425C4" w14:textId="1E8E5770" w:rsidR="006C6C86" w:rsidRPr="007C03C1" w:rsidRDefault="006C6C86" w:rsidP="00FB2373">
      <w:pPr>
        <w:pStyle w:val="ListParagraph"/>
        <w:numPr>
          <w:ilvl w:val="0"/>
          <w:numId w:val="17"/>
        </w:numPr>
      </w:pPr>
      <w:r w:rsidRPr="007C03C1">
        <w:t>Locally staffed student services</w:t>
      </w:r>
    </w:p>
    <w:p w14:paraId="125BB1C0" w14:textId="15CA5461" w:rsidR="006C6C86" w:rsidRPr="007C03C1" w:rsidRDefault="006C6C86" w:rsidP="00FB2373">
      <w:pPr>
        <w:pStyle w:val="ListParagraph"/>
        <w:numPr>
          <w:ilvl w:val="0"/>
          <w:numId w:val="17"/>
        </w:numPr>
        <w:sectPr w:rsidR="006C6C86" w:rsidRPr="007C03C1" w:rsidSect="009F724A">
          <w:type w:val="continuous"/>
          <w:pgSz w:w="11906" w:h="16838"/>
          <w:pgMar w:top="1440" w:right="1440" w:bottom="1440" w:left="1440" w:header="708" w:footer="397" w:gutter="0"/>
          <w:cols w:num="2" w:space="708"/>
          <w:docGrid w:linePitch="360"/>
        </w:sectPr>
      </w:pPr>
      <w:r w:rsidRPr="007C03C1">
        <w:t xml:space="preserve">University </w:t>
      </w:r>
      <w:r w:rsidR="00CD570C" w:rsidRPr="007C03C1">
        <w:t>partnerships</w:t>
      </w:r>
      <w:r w:rsidRPr="007C03C1">
        <w:t>.</w:t>
      </w:r>
    </w:p>
    <w:p w14:paraId="13939042" w14:textId="77777777" w:rsidR="009F724A" w:rsidRDefault="009F724A" w:rsidP="00541624">
      <w:pPr>
        <w:sectPr w:rsidR="009F724A" w:rsidSect="006C6C86">
          <w:type w:val="continuous"/>
          <w:pgSz w:w="11906" w:h="16838"/>
          <w:pgMar w:top="1440" w:right="1440" w:bottom="1440" w:left="1440" w:header="708" w:footer="397" w:gutter="0"/>
          <w:cols w:space="708"/>
          <w:docGrid w:linePitch="360"/>
        </w:sectPr>
      </w:pPr>
    </w:p>
    <w:p w14:paraId="1205CA51" w14:textId="501C6C68" w:rsidR="006C6C86" w:rsidRDefault="00CD570C" w:rsidP="00541624">
      <w:r>
        <w:t>On a scale where</w:t>
      </w:r>
      <w:r w:rsidRPr="007C03C1">
        <w:t xml:space="preserve"> </w:t>
      </w:r>
      <w:r w:rsidR="000B647E" w:rsidRPr="007C03C1">
        <w:t xml:space="preserve">1 </w:t>
      </w:r>
      <w:r w:rsidR="008F2420" w:rsidRPr="007C03C1">
        <w:t>equal</w:t>
      </w:r>
      <w:r>
        <w:t>led</w:t>
      </w:r>
      <w:r w:rsidR="000B647E" w:rsidRPr="007C03C1">
        <w:t xml:space="preserve"> not important, and 5 equal</w:t>
      </w:r>
      <w:r>
        <w:t>led the</w:t>
      </w:r>
      <w:r w:rsidR="000B647E" w:rsidRPr="007C03C1">
        <w:t xml:space="preserve"> most important, participants overwhelmingly ranked local partnerships and community engagements as the most important factors in their success of widening participation</w:t>
      </w:r>
      <w:r>
        <w:t>.</w:t>
      </w:r>
      <w:r w:rsidRPr="007C03C1">
        <w:t xml:space="preserve"> </w:t>
      </w:r>
      <w:r w:rsidR="004A6BA3" w:rsidRPr="007C03C1">
        <w:t xml:space="preserve">Local partnerships had </w:t>
      </w:r>
      <w:r>
        <w:t>15</w:t>
      </w:r>
      <w:r w:rsidRPr="007C03C1">
        <w:t xml:space="preserve"> </w:t>
      </w:r>
      <w:r>
        <w:t>“m</w:t>
      </w:r>
      <w:r w:rsidRPr="007C03C1">
        <w:t xml:space="preserve">ost </w:t>
      </w:r>
      <w:r>
        <w:t>im</w:t>
      </w:r>
      <w:r w:rsidRPr="007C03C1">
        <w:t>portant</w:t>
      </w:r>
      <w:r>
        <w:t xml:space="preserve">” </w:t>
      </w:r>
      <w:r w:rsidR="004A6BA3" w:rsidRPr="007C03C1">
        <w:t xml:space="preserve">responses, and </w:t>
      </w:r>
      <w:r>
        <w:t>6</w:t>
      </w:r>
      <w:r w:rsidRPr="007C03C1">
        <w:t xml:space="preserve"> </w:t>
      </w:r>
      <w:r>
        <w:t>“v</w:t>
      </w:r>
      <w:r w:rsidRPr="007C03C1">
        <w:t xml:space="preserve">ery </w:t>
      </w:r>
      <w:r>
        <w:t>i</w:t>
      </w:r>
      <w:r w:rsidRPr="007C03C1">
        <w:t>mportant</w:t>
      </w:r>
      <w:r>
        <w:t>”</w:t>
      </w:r>
      <w:r w:rsidRPr="007C03C1">
        <w:t xml:space="preserve"> </w:t>
      </w:r>
      <w:r w:rsidR="004A6BA3" w:rsidRPr="007C03C1">
        <w:t xml:space="preserve">responses, </w:t>
      </w:r>
      <w:r>
        <w:t>while</w:t>
      </w:r>
      <w:r w:rsidRPr="007C03C1">
        <w:t xml:space="preserve"> </w:t>
      </w:r>
      <w:r w:rsidR="004A6BA3" w:rsidRPr="007C03C1">
        <w:t xml:space="preserve">community engagement </w:t>
      </w:r>
      <w:r>
        <w:t>had</w:t>
      </w:r>
      <w:r w:rsidRPr="007C03C1">
        <w:t xml:space="preserve"> </w:t>
      </w:r>
      <w:r>
        <w:t>14</w:t>
      </w:r>
      <w:r w:rsidRPr="007C03C1">
        <w:t xml:space="preserve"> </w:t>
      </w:r>
      <w:r w:rsidR="004A6BA3" w:rsidRPr="007C03C1">
        <w:t xml:space="preserve">and </w:t>
      </w:r>
      <w:r>
        <w:t>9</w:t>
      </w:r>
      <w:r w:rsidRPr="007C03C1">
        <w:t xml:space="preserve"> </w:t>
      </w:r>
      <w:r w:rsidR="004A6BA3" w:rsidRPr="007C03C1">
        <w:t xml:space="preserve">in their respective categories. </w:t>
      </w:r>
      <w:r w:rsidR="007030C8" w:rsidRPr="007C03C1">
        <w:t xml:space="preserve">Infrastructure and resources were the most agreed-upon </w:t>
      </w:r>
      <w:r w:rsidR="0059690B" w:rsidRPr="007C03C1">
        <w:t xml:space="preserve">element of widening participation, with all participants indicating that it was </w:t>
      </w:r>
      <w:r>
        <w:t xml:space="preserve">at least </w:t>
      </w:r>
      <w:r w:rsidR="0059690B" w:rsidRPr="007C03C1">
        <w:t xml:space="preserve">moderately important. </w:t>
      </w:r>
      <w:r w:rsidR="0059700E" w:rsidRPr="00D87859">
        <w:t xml:space="preserve">University </w:t>
      </w:r>
      <w:r w:rsidR="0059690B" w:rsidRPr="00D87859">
        <w:t>p</w:t>
      </w:r>
      <w:r w:rsidR="0059700E" w:rsidRPr="00D87859">
        <w:t xml:space="preserve">artnerships had the </w:t>
      </w:r>
      <w:r w:rsidR="0060288C" w:rsidRPr="004542B5">
        <w:t>fewest</w:t>
      </w:r>
      <w:r w:rsidR="0059700E" w:rsidRPr="00D87859">
        <w:t xml:space="preserve"> </w:t>
      </w:r>
      <w:r w:rsidR="0060288C" w:rsidRPr="004542B5">
        <w:t>“</w:t>
      </w:r>
      <w:r w:rsidR="007D47FF" w:rsidRPr="00D87859">
        <w:t>m</w:t>
      </w:r>
      <w:r w:rsidR="00457C08" w:rsidRPr="00D87859">
        <w:t xml:space="preserve">ost </w:t>
      </w:r>
      <w:r w:rsidR="0060288C" w:rsidRPr="004542B5">
        <w:t>i</w:t>
      </w:r>
      <w:r w:rsidR="0060288C" w:rsidRPr="00D87859">
        <w:t>mportant</w:t>
      </w:r>
      <w:r w:rsidR="0060288C" w:rsidRPr="004542B5">
        <w:t>”</w:t>
      </w:r>
      <w:r w:rsidR="0060288C" w:rsidRPr="00D87859">
        <w:t xml:space="preserve"> </w:t>
      </w:r>
      <w:r w:rsidR="00457C08" w:rsidRPr="00D87859">
        <w:t>responses (</w:t>
      </w:r>
      <w:r w:rsidR="00457C08" w:rsidRPr="00D87859">
        <w:rPr>
          <w:i/>
          <w:iCs/>
        </w:rPr>
        <w:t>n</w:t>
      </w:r>
      <w:r w:rsidR="0060288C" w:rsidRPr="004542B5">
        <w:rPr>
          <w:i/>
          <w:iCs/>
        </w:rPr>
        <w:t xml:space="preserve"> </w:t>
      </w:r>
      <w:r w:rsidR="00457C08" w:rsidRPr="00D87859">
        <w:t>=</w:t>
      </w:r>
      <w:r w:rsidR="0060288C" w:rsidRPr="004542B5">
        <w:t xml:space="preserve"> </w:t>
      </w:r>
      <w:r w:rsidR="00457C08" w:rsidRPr="00D87859">
        <w:t xml:space="preserve">6), and the highest </w:t>
      </w:r>
      <w:r w:rsidR="007D47FF" w:rsidRPr="00D87859">
        <w:t>number</w:t>
      </w:r>
      <w:r w:rsidR="00457C08" w:rsidRPr="00D87859">
        <w:t xml:space="preserve"> of middle-ground responses (</w:t>
      </w:r>
      <w:r w:rsidR="00457C08" w:rsidRPr="00D87859">
        <w:rPr>
          <w:i/>
          <w:iCs/>
        </w:rPr>
        <w:t>n</w:t>
      </w:r>
      <w:r w:rsidR="0060288C" w:rsidRPr="004542B5">
        <w:rPr>
          <w:i/>
          <w:iCs/>
        </w:rPr>
        <w:t xml:space="preserve"> </w:t>
      </w:r>
      <w:r w:rsidR="00457C08" w:rsidRPr="00D87859">
        <w:t>=</w:t>
      </w:r>
      <w:r w:rsidR="0060288C" w:rsidRPr="004542B5">
        <w:t xml:space="preserve"> </w:t>
      </w:r>
      <w:r w:rsidR="00457C08" w:rsidRPr="00D87859">
        <w:t xml:space="preserve">6). Academic support services ranked lowest in terms of </w:t>
      </w:r>
      <w:r w:rsidR="0060288C" w:rsidRPr="004542B5">
        <w:t xml:space="preserve">“least important” and “somewhat important” </w:t>
      </w:r>
      <w:r w:rsidR="00457C08" w:rsidRPr="00D87859">
        <w:t xml:space="preserve">responses, with a combined six responses. </w:t>
      </w:r>
      <w:r w:rsidR="00D87859" w:rsidRPr="004542B5">
        <w:t>A</w:t>
      </w:r>
      <w:r w:rsidR="00D87859" w:rsidRPr="00D87859">
        <w:t xml:space="preserve"> </w:t>
      </w:r>
      <w:r w:rsidR="00457C08" w:rsidRPr="00D87859">
        <w:t xml:space="preserve">full breakdown of these results </w:t>
      </w:r>
      <w:r w:rsidR="0060288C" w:rsidRPr="004542B5">
        <w:t>is provided</w:t>
      </w:r>
      <w:r w:rsidR="00457C08" w:rsidRPr="00D87859">
        <w:t xml:space="preserve"> in Figure </w:t>
      </w:r>
      <w:r w:rsidR="0059690B" w:rsidRPr="00D87859">
        <w:t>6</w:t>
      </w:r>
      <w:r w:rsidR="00457C08" w:rsidRPr="00D87859">
        <w:t>.</w:t>
      </w:r>
      <w:r w:rsidR="00457C08" w:rsidRPr="007C03C1">
        <w:t xml:space="preserve"> </w:t>
      </w:r>
    </w:p>
    <w:p w14:paraId="53894916" w14:textId="1CEA901A" w:rsidR="00FD20F8" w:rsidRPr="003E578D" w:rsidRDefault="00FD20F8" w:rsidP="00FD20F8">
      <w:pPr>
        <w:pStyle w:val="Figuretitle"/>
      </w:pPr>
      <w:bookmarkStart w:id="106" w:name="_Toc213066688"/>
      <w:r w:rsidRPr="003E578D">
        <w:lastRenderedPageBreak/>
        <w:t xml:space="preserve">Figure </w:t>
      </w:r>
      <w:r>
        <w:fldChar w:fldCharType="begin"/>
      </w:r>
      <w:r>
        <w:instrText xml:space="preserve"> SEQ Figure \* ARABIC </w:instrText>
      </w:r>
      <w:r>
        <w:fldChar w:fldCharType="separate"/>
      </w:r>
      <w:r>
        <w:rPr>
          <w:noProof/>
        </w:rPr>
        <w:t>6</w:t>
      </w:r>
      <w:r>
        <w:rPr>
          <w:noProof/>
        </w:rPr>
        <w:fldChar w:fldCharType="end"/>
      </w:r>
      <w:r w:rsidRPr="003E578D">
        <w:t>: Participants</w:t>
      </w:r>
      <w:r>
        <w:t>’</w:t>
      </w:r>
      <w:r w:rsidRPr="003E578D">
        <w:t xml:space="preserve"> </w:t>
      </w:r>
      <w:r>
        <w:t>v</w:t>
      </w:r>
      <w:r w:rsidRPr="003E578D">
        <w:t xml:space="preserve">iews of the </w:t>
      </w:r>
      <w:r>
        <w:t>i</w:t>
      </w:r>
      <w:r w:rsidRPr="003E578D">
        <w:t xml:space="preserve">mportance of </w:t>
      </w:r>
      <w:r>
        <w:t>f</w:t>
      </w:r>
      <w:r w:rsidRPr="003E578D">
        <w:t xml:space="preserve">actors in </w:t>
      </w:r>
      <w:r>
        <w:t>w</w:t>
      </w:r>
      <w:r w:rsidRPr="003E578D">
        <w:t xml:space="preserve">idening </w:t>
      </w:r>
      <w:r>
        <w:t>p</w:t>
      </w:r>
      <w:r w:rsidRPr="003E578D">
        <w:t>articipation</w:t>
      </w:r>
      <w:bookmarkEnd w:id="106"/>
      <w:r w:rsidRPr="003E578D">
        <w:t xml:space="preserve"> </w:t>
      </w:r>
    </w:p>
    <w:p w14:paraId="5286951A" w14:textId="77777777" w:rsidR="006C6C86" w:rsidRPr="007C03C1" w:rsidRDefault="00457C08" w:rsidP="005F54AE">
      <w:pPr>
        <w:keepNext/>
      </w:pPr>
      <w:r w:rsidRPr="007C03C1">
        <w:rPr>
          <w:noProof/>
        </w:rPr>
        <w:drawing>
          <wp:inline distT="0" distB="0" distL="0" distR="0" wp14:anchorId="1BD4F970" wp14:editId="09DF4BF2">
            <wp:extent cx="5731510" cy="3714115"/>
            <wp:effectExtent l="0" t="0" r="8890" b="6985"/>
            <wp:docPr id="539450187" name="Chart 1" descr="Survey Participants’ views of the importance of factors in widening participation. Measured from least to most important.">
              <a:extLst xmlns:a="http://schemas.openxmlformats.org/drawingml/2006/main">
                <a:ext uri="{FF2B5EF4-FFF2-40B4-BE49-F238E27FC236}">
                  <a16:creationId xmlns:a16="http://schemas.microsoft.com/office/drawing/2014/main" id="{EE890CCB-97D6-0614-0043-09F9EAE3C0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5EFB3BC" w14:textId="377B0214" w:rsidR="0047121B" w:rsidRPr="007C03C1" w:rsidRDefault="00457C08" w:rsidP="005B74E5">
      <w:r w:rsidRPr="007C03C1">
        <w:t xml:space="preserve">When responses </w:t>
      </w:r>
      <w:r w:rsidR="00FD1822" w:rsidRPr="007C03C1">
        <w:t xml:space="preserve">to this </w:t>
      </w:r>
      <w:r w:rsidR="00DE2446" w:rsidRPr="007C03C1">
        <w:t>question</w:t>
      </w:r>
      <w:r w:rsidR="00FD1822" w:rsidRPr="007C03C1">
        <w:t xml:space="preserve"> are </w:t>
      </w:r>
      <w:proofErr w:type="gramStart"/>
      <w:r w:rsidR="0060288C" w:rsidRPr="007C03C1">
        <w:t>cross</w:t>
      </w:r>
      <w:r w:rsidR="0060288C">
        <w:t>-</w:t>
      </w:r>
      <w:r w:rsidR="00224C1A" w:rsidRPr="007C03C1">
        <w:t>tabulated</w:t>
      </w:r>
      <w:proofErr w:type="gramEnd"/>
      <w:r w:rsidR="00DE2446" w:rsidRPr="007C03C1">
        <w:t xml:space="preserve"> against </w:t>
      </w:r>
      <w:r w:rsidR="00E213BD" w:rsidRPr="007C03C1">
        <w:t>whether Regional Hubs</w:t>
      </w:r>
      <w:r w:rsidR="00DE2446" w:rsidRPr="007C03C1">
        <w:t xml:space="preserve"> </w:t>
      </w:r>
      <w:r w:rsidR="0060288C">
        <w:t>offer</w:t>
      </w:r>
      <w:r w:rsidR="0060288C" w:rsidRPr="007C03C1">
        <w:t xml:space="preserve"> support</w:t>
      </w:r>
      <w:r w:rsidR="0060288C">
        <w:t>ed</w:t>
      </w:r>
      <w:r w:rsidR="0060288C" w:rsidRPr="007C03C1">
        <w:t xml:space="preserve"> de</w:t>
      </w:r>
      <w:r w:rsidR="008F2420" w:rsidRPr="007C03C1">
        <w:t>grees,</w:t>
      </w:r>
      <w:r w:rsidR="0091677C" w:rsidRPr="007C03C1">
        <w:t xml:space="preserve"> </w:t>
      </w:r>
      <w:r w:rsidR="0060288C">
        <w:t>there is</w:t>
      </w:r>
      <w:r w:rsidR="0091677C" w:rsidRPr="007C03C1">
        <w:t xml:space="preserve"> a significant difference </w:t>
      </w:r>
      <w:r w:rsidR="0060288C">
        <w:t>in</w:t>
      </w:r>
      <w:r w:rsidR="0060288C" w:rsidRPr="007C03C1">
        <w:t xml:space="preserve"> </w:t>
      </w:r>
      <w:r w:rsidR="0091677C" w:rsidRPr="007C03C1">
        <w:t xml:space="preserve">attitudes </w:t>
      </w:r>
      <w:r w:rsidR="0060288C">
        <w:t>to the</w:t>
      </w:r>
      <w:r w:rsidR="0060288C" w:rsidRPr="007C03C1">
        <w:t xml:space="preserve"> </w:t>
      </w:r>
      <w:r w:rsidR="0091677C" w:rsidRPr="007C03C1">
        <w:t xml:space="preserve">importance </w:t>
      </w:r>
      <w:r w:rsidR="00E213BD" w:rsidRPr="007C03C1">
        <w:t xml:space="preserve">of university partnerships as an element of widening participation. For example, the average response to university partnerships was 3.7 for all respondents, but for </w:t>
      </w:r>
      <w:r w:rsidR="0060288C">
        <w:t>Regional Hubs</w:t>
      </w:r>
      <w:r w:rsidR="0060288C" w:rsidRPr="007C03C1">
        <w:t xml:space="preserve"> </w:t>
      </w:r>
      <w:r w:rsidR="0060288C">
        <w:t>that</w:t>
      </w:r>
      <w:r w:rsidR="0060288C" w:rsidRPr="007C03C1">
        <w:t xml:space="preserve"> </w:t>
      </w:r>
      <w:r w:rsidR="00E213BD" w:rsidRPr="007C03C1">
        <w:t>offer</w:t>
      </w:r>
      <w:r w:rsidR="0060288C">
        <w:t>ed</w:t>
      </w:r>
      <w:r w:rsidR="00E213BD" w:rsidRPr="007C03C1">
        <w:t xml:space="preserve"> supported degrees the average </w:t>
      </w:r>
      <w:r w:rsidR="0060288C">
        <w:t>was</w:t>
      </w:r>
      <w:r w:rsidR="0060288C" w:rsidRPr="007C03C1">
        <w:t xml:space="preserve"> </w:t>
      </w:r>
      <w:r w:rsidR="00E213BD" w:rsidRPr="007C03C1">
        <w:t>4.4.</w:t>
      </w:r>
      <w:r w:rsidR="00CC7C2A" w:rsidRPr="007C03C1">
        <w:t xml:space="preserve"> </w:t>
      </w:r>
      <w:r w:rsidR="00E213BD" w:rsidRPr="007C03C1">
        <w:t xml:space="preserve">This emphasises the importance of the relationship between Regional Hubs </w:t>
      </w:r>
      <w:r w:rsidR="0060288C">
        <w:t>offering</w:t>
      </w:r>
      <w:r w:rsidR="00E213BD" w:rsidRPr="007C03C1">
        <w:t xml:space="preserve"> supported degrees and universities, and how those Regional Hubs </w:t>
      </w:r>
      <w:r w:rsidR="0060288C">
        <w:t>that did</w:t>
      </w:r>
      <w:r w:rsidR="00E213BD" w:rsidRPr="007C03C1">
        <w:t xml:space="preserve"> not offer supported degrees </w:t>
      </w:r>
      <w:r w:rsidR="0060288C">
        <w:t>did</w:t>
      </w:r>
      <w:r w:rsidR="0060288C" w:rsidRPr="007C03C1">
        <w:t xml:space="preserve"> </w:t>
      </w:r>
      <w:r w:rsidR="00E213BD" w:rsidRPr="007C03C1">
        <w:t>not view universities as widening participation.</w:t>
      </w:r>
    </w:p>
    <w:bookmarkEnd w:id="101"/>
    <w:p w14:paraId="2987CEA3" w14:textId="6D5C96E1" w:rsidR="00865643" w:rsidRPr="007C03C1" w:rsidRDefault="00E213BD" w:rsidP="005B74E5">
      <w:r w:rsidRPr="007C03C1">
        <w:t xml:space="preserve">When asked </w:t>
      </w:r>
      <w:r w:rsidR="00A47BEA" w:rsidRPr="007C03C1">
        <w:t>to what extent participants agree</w:t>
      </w:r>
      <w:r w:rsidR="0060288C">
        <w:t>d</w:t>
      </w:r>
      <w:r w:rsidR="00A47BEA" w:rsidRPr="007C03C1">
        <w:t xml:space="preserve"> with the statement “Our Hub significantly contributes to the academic success and retention of regional students”, 73% of respondents (</w:t>
      </w:r>
      <w:r w:rsidR="00A47BEA" w:rsidRPr="007C03C1">
        <w:rPr>
          <w:i/>
          <w:iCs/>
        </w:rPr>
        <w:t>n</w:t>
      </w:r>
      <w:r w:rsidR="0060288C">
        <w:rPr>
          <w:i/>
          <w:iCs/>
        </w:rPr>
        <w:t xml:space="preserve"> </w:t>
      </w:r>
      <w:r w:rsidR="00A47BEA" w:rsidRPr="007C03C1">
        <w:t>=</w:t>
      </w:r>
      <w:r w:rsidR="0060288C">
        <w:t xml:space="preserve"> </w:t>
      </w:r>
      <w:r w:rsidR="00A47BEA" w:rsidRPr="007C03C1">
        <w:t>19) strongly agree</w:t>
      </w:r>
      <w:r w:rsidR="0060288C">
        <w:t>d</w:t>
      </w:r>
      <w:r w:rsidR="00A47BEA" w:rsidRPr="007C03C1">
        <w:t xml:space="preserve"> with the statement. A further six indicated that they agree</w:t>
      </w:r>
      <w:r w:rsidR="0060288C">
        <w:t>d</w:t>
      </w:r>
      <w:r w:rsidR="00A47BEA" w:rsidRPr="007C03C1">
        <w:t xml:space="preserve"> with the statement, and one strongly disagreed. </w:t>
      </w:r>
    </w:p>
    <w:p w14:paraId="0F33E6C6" w14:textId="7296A89A" w:rsidR="00865643" w:rsidRPr="007C03C1" w:rsidRDefault="00D877E0" w:rsidP="005B74E5">
      <w:r w:rsidRPr="007C03C1">
        <w:t xml:space="preserve">Survey participants were also asked what policy change they </w:t>
      </w:r>
      <w:r w:rsidR="0060288C">
        <w:t>though</w:t>
      </w:r>
      <w:r w:rsidR="00541624">
        <w:t>t</w:t>
      </w:r>
      <w:r w:rsidR="0060288C" w:rsidRPr="007C03C1">
        <w:t xml:space="preserve"> </w:t>
      </w:r>
      <w:r w:rsidRPr="007C03C1">
        <w:t xml:space="preserve">would enable them to enhance the effectiveness of their Regional Hub’s ability to widen participation. The answers to this open-ended question were coded </w:t>
      </w:r>
      <w:r w:rsidR="00C218F4" w:rsidRPr="007C03C1">
        <w:t>thematically</w:t>
      </w:r>
      <w:r w:rsidR="0060288C">
        <w:t>, which</w:t>
      </w:r>
      <w:r w:rsidR="00C218F4" w:rsidRPr="007C03C1">
        <w:t xml:space="preserve"> </w:t>
      </w:r>
      <w:r w:rsidRPr="007C03C1">
        <w:t xml:space="preserve">showed that of the </w:t>
      </w:r>
      <w:r w:rsidR="0060288C">
        <w:t>21</w:t>
      </w:r>
      <w:r w:rsidRPr="007C03C1">
        <w:t xml:space="preserve"> valid responses to this question, over half (</w:t>
      </w:r>
      <w:r w:rsidRPr="007C03C1">
        <w:rPr>
          <w:i/>
          <w:iCs/>
        </w:rPr>
        <w:t>n</w:t>
      </w:r>
      <w:r w:rsidR="0060288C">
        <w:rPr>
          <w:i/>
          <w:iCs/>
        </w:rPr>
        <w:t xml:space="preserve"> </w:t>
      </w:r>
      <w:r w:rsidRPr="007C03C1">
        <w:rPr>
          <w:i/>
          <w:iCs/>
        </w:rPr>
        <w:t>=</w:t>
      </w:r>
      <w:r w:rsidR="0060288C">
        <w:rPr>
          <w:i/>
          <w:iCs/>
        </w:rPr>
        <w:t xml:space="preserve"> </w:t>
      </w:r>
      <w:r w:rsidRPr="007C03C1">
        <w:t xml:space="preserve">13) </w:t>
      </w:r>
      <w:r w:rsidR="0060288C">
        <w:t>related</w:t>
      </w:r>
      <w:r w:rsidRPr="007C03C1">
        <w:t xml:space="preserve"> to funding policy</w:t>
      </w:r>
      <w:r w:rsidR="00C218F4" w:rsidRPr="007C03C1">
        <w:t>.</w:t>
      </w:r>
      <w:r w:rsidRPr="007C03C1">
        <w:t xml:space="preserve"> </w:t>
      </w:r>
      <w:r w:rsidR="00C218F4" w:rsidRPr="007C03C1">
        <w:t>A further f</w:t>
      </w:r>
      <w:r w:rsidRPr="007C03C1">
        <w:t>ive related to expanding the mandate and services of the Regional Hub program, and three related to partnerships with HEI</w:t>
      </w:r>
      <w:r w:rsidR="00BD6860">
        <w:t>s</w:t>
      </w:r>
      <w:r w:rsidRPr="007C03C1">
        <w:t xml:space="preserve">. </w:t>
      </w:r>
    </w:p>
    <w:p w14:paraId="45EE6D3A" w14:textId="4242E07B" w:rsidR="002679BE" w:rsidRPr="007C03C1" w:rsidRDefault="002679BE" w:rsidP="005B74E5">
      <w:r w:rsidRPr="007C03C1">
        <w:t xml:space="preserve">Funding-related comments </w:t>
      </w:r>
      <w:r w:rsidR="00327195" w:rsidRPr="007C03C1">
        <w:t>largely relate</w:t>
      </w:r>
      <w:r w:rsidR="0060288C">
        <w:t>d</w:t>
      </w:r>
      <w:r w:rsidR="00327195" w:rsidRPr="007C03C1">
        <w:t xml:space="preserve"> to </w:t>
      </w:r>
      <w:r w:rsidR="00955175" w:rsidRPr="007C03C1">
        <w:t xml:space="preserve">RUSH program </w:t>
      </w:r>
      <w:r w:rsidR="00327195" w:rsidRPr="007C03C1">
        <w:t>funding mechanism</w:t>
      </w:r>
      <w:r w:rsidR="00955175" w:rsidRPr="007C03C1">
        <w:t>s</w:t>
      </w:r>
      <w:r w:rsidR="00327195" w:rsidRPr="007C03C1">
        <w:t xml:space="preserve">, and the comments present </w:t>
      </w:r>
      <w:r w:rsidR="00E57BAF" w:rsidRPr="007C03C1">
        <w:t>an array of suggestions to change</w:t>
      </w:r>
      <w:r w:rsidR="00553832">
        <w:t xml:space="preserve"> </w:t>
      </w:r>
      <w:r w:rsidR="00E57BAF" w:rsidRPr="007C03C1">
        <w:t xml:space="preserve">or keep </w:t>
      </w:r>
      <w:r w:rsidR="0060288C">
        <w:t>various</w:t>
      </w:r>
      <w:r w:rsidR="0060288C" w:rsidRPr="007C03C1">
        <w:t xml:space="preserve"> </w:t>
      </w:r>
      <w:r w:rsidR="00E57BAF" w:rsidRPr="007C03C1">
        <w:t xml:space="preserve">aspects of different funding mechanisms. </w:t>
      </w:r>
      <w:r w:rsidR="008A05F9" w:rsidRPr="007C03C1">
        <w:t>Some would like to remove CSPs entirely and move toward</w:t>
      </w:r>
      <w:r w:rsidR="0060288C">
        <w:t>s</w:t>
      </w:r>
      <w:r w:rsidR="008A05F9" w:rsidRPr="007C03C1">
        <w:t xml:space="preserve"> partnership </w:t>
      </w:r>
      <w:r w:rsidR="00762309" w:rsidRPr="007C03C1">
        <w:t>and RPPP</w:t>
      </w:r>
      <w:r w:rsidR="00C24F71" w:rsidRPr="007C03C1">
        <w:t>P</w:t>
      </w:r>
      <w:r w:rsidR="00762309" w:rsidRPr="007C03C1">
        <w:t xml:space="preserve"> funding, </w:t>
      </w:r>
      <w:r w:rsidR="008A05F9" w:rsidRPr="007C03C1">
        <w:t xml:space="preserve">while others would like to </w:t>
      </w:r>
      <w:r w:rsidR="00762309" w:rsidRPr="007C03C1">
        <w:t>remove partnership and RPPP</w:t>
      </w:r>
      <w:r w:rsidR="0060288C">
        <w:t>P</w:t>
      </w:r>
      <w:r w:rsidR="00762309" w:rsidRPr="007C03C1">
        <w:t xml:space="preserve"> funding and move back to CSP funding. </w:t>
      </w:r>
      <w:r w:rsidR="00175B26" w:rsidRPr="007C03C1">
        <w:t xml:space="preserve">Others </w:t>
      </w:r>
      <w:r w:rsidR="0060288C">
        <w:t>mentioned</w:t>
      </w:r>
      <w:r w:rsidR="0060288C" w:rsidRPr="007C03C1">
        <w:t xml:space="preserve"> </w:t>
      </w:r>
      <w:r w:rsidR="00175B26" w:rsidRPr="007C03C1">
        <w:t xml:space="preserve">entirely new funding arrangements, including </w:t>
      </w:r>
      <w:r w:rsidR="0060288C">
        <w:t>the use of</w:t>
      </w:r>
      <w:r w:rsidR="0060288C" w:rsidRPr="007C03C1">
        <w:t xml:space="preserve"> </w:t>
      </w:r>
      <w:r w:rsidR="00175B26" w:rsidRPr="007C03C1">
        <w:t xml:space="preserve">historical student data to </w:t>
      </w:r>
      <w:r w:rsidR="0060288C">
        <w:t xml:space="preserve">which to </w:t>
      </w:r>
      <w:r w:rsidR="00175B26" w:rsidRPr="007C03C1">
        <w:t xml:space="preserve">benchmark their </w:t>
      </w:r>
      <w:r w:rsidR="00175B26" w:rsidRPr="007C03C1">
        <w:lastRenderedPageBreak/>
        <w:t xml:space="preserve">funding </w:t>
      </w:r>
      <w:r w:rsidR="008826F6" w:rsidRPr="007C03C1">
        <w:t xml:space="preserve">and other direct funding arrangements. This array of funding-related policy suggestions </w:t>
      </w:r>
      <w:r w:rsidR="002B5530" w:rsidRPr="007C03C1">
        <w:t>is</w:t>
      </w:r>
      <w:r w:rsidR="008826F6" w:rsidRPr="007C03C1">
        <w:t xml:space="preserve"> </w:t>
      </w:r>
      <w:r w:rsidR="00A0034C" w:rsidRPr="007C03C1">
        <w:t xml:space="preserve">evidence of the diverse needs of Regional Hubs and could be </w:t>
      </w:r>
      <w:r w:rsidR="00962158" w:rsidRPr="007C03C1">
        <w:t>a side</w:t>
      </w:r>
      <w:r w:rsidR="0060288C">
        <w:t xml:space="preserve"> </w:t>
      </w:r>
      <w:r w:rsidR="00962158" w:rsidRPr="007C03C1">
        <w:t xml:space="preserve">effect of the evolving funding environment through different cohorts. </w:t>
      </w:r>
    </w:p>
    <w:p w14:paraId="0000815D" w14:textId="3F927E90" w:rsidR="00EB34D5" w:rsidRPr="007C03C1" w:rsidRDefault="00B9248D" w:rsidP="005B74E5">
      <w:r w:rsidRPr="007C03C1">
        <w:t>Within the expanding</w:t>
      </w:r>
      <w:r w:rsidR="00F6569D" w:rsidRPr="007C03C1">
        <w:t xml:space="preserve"> mandate and services of the RUSH program theme, there was again a diverse array of perspectives offered. </w:t>
      </w:r>
      <w:r w:rsidR="005C2EDF" w:rsidRPr="007C03C1">
        <w:t xml:space="preserve">Some </w:t>
      </w:r>
      <w:r w:rsidR="0060288C">
        <w:t xml:space="preserve">participants </w:t>
      </w:r>
      <w:r w:rsidR="005C2EDF" w:rsidRPr="007C03C1">
        <w:t xml:space="preserve">wanted there to be </w:t>
      </w:r>
      <w:r w:rsidR="00BB177A" w:rsidRPr="007C03C1">
        <w:t xml:space="preserve">a widening of scope of the RUSH program to allow for more vocational and non-accredited students, </w:t>
      </w:r>
      <w:r w:rsidR="005C2EDF" w:rsidRPr="007C03C1">
        <w:t>while many wanted an increase in</w:t>
      </w:r>
      <w:r w:rsidRPr="007C03C1">
        <w:t xml:space="preserve"> </w:t>
      </w:r>
      <w:r w:rsidR="00BB177A" w:rsidRPr="007C03C1">
        <w:t xml:space="preserve">widening participation programs that </w:t>
      </w:r>
      <w:r w:rsidR="005C2EDF" w:rsidRPr="007C03C1">
        <w:t>could</w:t>
      </w:r>
      <w:r w:rsidR="00BB177A" w:rsidRPr="007C03C1">
        <w:t xml:space="preserve"> be tailored and delivered in community, </w:t>
      </w:r>
      <w:r w:rsidR="005C2EDF" w:rsidRPr="007C03C1">
        <w:t>as well as</w:t>
      </w:r>
      <w:r w:rsidRPr="007C03C1">
        <w:t xml:space="preserve"> </w:t>
      </w:r>
      <w:r w:rsidR="00BB177A" w:rsidRPr="007C03C1">
        <w:t>greater access to accredited career guidance counsellors.</w:t>
      </w:r>
      <w:r w:rsidR="00EB34D5" w:rsidRPr="007C03C1">
        <w:t xml:space="preserve"> </w:t>
      </w:r>
      <w:r w:rsidRPr="007C03C1">
        <w:t>Policy</w:t>
      </w:r>
      <w:r w:rsidR="001F51E3" w:rsidRPr="007C03C1">
        <w:t xml:space="preserve"> suggestions</w:t>
      </w:r>
      <w:r w:rsidRPr="007C03C1">
        <w:t xml:space="preserve"> relate</w:t>
      </w:r>
      <w:r w:rsidR="0060288C">
        <w:t>d</w:t>
      </w:r>
      <w:r w:rsidRPr="007C03C1">
        <w:t xml:space="preserve"> to HEI partnerships</w:t>
      </w:r>
      <w:r w:rsidR="001F51E3" w:rsidRPr="007C03C1">
        <w:t xml:space="preserve"> include</w:t>
      </w:r>
      <w:r w:rsidR="00BB177A" w:rsidRPr="007C03C1">
        <w:t xml:space="preserve"> more genuine partnerships from universities</w:t>
      </w:r>
      <w:r w:rsidR="000220C4" w:rsidRPr="007C03C1">
        <w:t xml:space="preserve"> as well as funding</w:t>
      </w:r>
      <w:r w:rsidR="004F2BEF" w:rsidRPr="007C03C1">
        <w:t xml:space="preserve"> arrangements that bypass </w:t>
      </w:r>
      <w:r w:rsidRPr="007C03C1">
        <w:t xml:space="preserve">universities completely. </w:t>
      </w:r>
      <w:r w:rsidR="00541624">
        <w:t>T</w:t>
      </w:r>
      <w:r w:rsidR="00EB34D5" w:rsidRPr="007C03C1">
        <w:t xml:space="preserve">he overarching theme of the responses to this question can best be summarised by the following participant quote: </w:t>
      </w:r>
    </w:p>
    <w:p w14:paraId="1930F70F" w14:textId="1B95971D" w:rsidR="001F51E3" w:rsidRPr="007C03C1" w:rsidRDefault="00EB34D5" w:rsidP="00750D47">
      <w:pPr>
        <w:pStyle w:val="Quote"/>
      </w:pPr>
      <w:r w:rsidRPr="007C03C1">
        <w:t xml:space="preserve">Widening </w:t>
      </w:r>
      <w:r w:rsidR="00786A03">
        <w:t>p</w:t>
      </w:r>
      <w:r w:rsidR="00786A03" w:rsidRPr="007C03C1">
        <w:t xml:space="preserve">articipation </w:t>
      </w:r>
      <w:r w:rsidRPr="007C03C1">
        <w:t>is integral to creating equity for remote/regional Australia and needs to be adequately resourced.</w:t>
      </w:r>
    </w:p>
    <w:p w14:paraId="02CAAC0C" w14:textId="7D08A489" w:rsidR="0074647C" w:rsidRPr="007C03C1" w:rsidRDefault="00C4013D" w:rsidP="0074647C">
      <w:pPr>
        <w:pStyle w:val="Heading3"/>
      </w:pPr>
      <w:bookmarkStart w:id="107" w:name="_Toc213066639"/>
      <w:r w:rsidRPr="007C03C1">
        <w:t xml:space="preserve">The </w:t>
      </w:r>
      <w:r w:rsidR="00F77F06">
        <w:t>f</w:t>
      </w:r>
      <w:r w:rsidR="00D31C6D" w:rsidRPr="007C03C1">
        <w:t>uture</w:t>
      </w:r>
      <w:bookmarkEnd w:id="107"/>
    </w:p>
    <w:p w14:paraId="3B4E5F17" w14:textId="4216AC1F" w:rsidR="0074647C" w:rsidRPr="007C03C1" w:rsidRDefault="00690FDC" w:rsidP="00B1435E">
      <w:r w:rsidRPr="007C03C1">
        <w:t>Participants were asked t</w:t>
      </w:r>
      <w:r w:rsidR="00152B6F" w:rsidRPr="007C03C1">
        <w:t xml:space="preserve">wo questions about the </w:t>
      </w:r>
      <w:r w:rsidR="00C4013D" w:rsidRPr="007C03C1">
        <w:t>f</w:t>
      </w:r>
      <w:r w:rsidR="00152B6F" w:rsidRPr="007C03C1">
        <w:t xml:space="preserve">uture of </w:t>
      </w:r>
      <w:r w:rsidR="000332D5" w:rsidRPr="007C03C1">
        <w:t>R</w:t>
      </w:r>
      <w:r w:rsidR="00152B6F" w:rsidRPr="007C03C1">
        <w:t xml:space="preserve">egional </w:t>
      </w:r>
      <w:r w:rsidR="000332D5" w:rsidRPr="007C03C1">
        <w:t>H</w:t>
      </w:r>
      <w:r w:rsidR="00152B6F" w:rsidRPr="007C03C1">
        <w:t>ubs</w:t>
      </w:r>
      <w:r w:rsidR="003F71D0" w:rsidRPr="007C03C1">
        <w:t>. We first</w:t>
      </w:r>
      <w:r w:rsidR="00152B6F" w:rsidRPr="007C03C1">
        <w:t xml:space="preserve"> asked </w:t>
      </w:r>
      <w:r w:rsidR="00C46A29">
        <w:t>about</w:t>
      </w:r>
      <w:r w:rsidR="0060288C">
        <w:t xml:space="preserve"> </w:t>
      </w:r>
      <w:r w:rsidR="00152B6F" w:rsidRPr="007C03C1">
        <w:t xml:space="preserve">their dreams and aspirations for </w:t>
      </w:r>
      <w:r w:rsidR="00C46A29">
        <w:t xml:space="preserve">their </w:t>
      </w:r>
      <w:r w:rsidR="00152B6F" w:rsidRPr="007C03C1">
        <w:t xml:space="preserve">Regional Hub, and where they </w:t>
      </w:r>
      <w:r w:rsidR="0060288C">
        <w:t>saw</w:t>
      </w:r>
      <w:r w:rsidR="0060288C" w:rsidRPr="007C03C1">
        <w:t xml:space="preserve"> </w:t>
      </w:r>
      <w:r w:rsidR="00C46A29">
        <w:t>it</w:t>
      </w:r>
      <w:r w:rsidR="00152B6F" w:rsidRPr="007C03C1">
        <w:t xml:space="preserve"> in five years. The second question asked what the Regional Hubs require</w:t>
      </w:r>
      <w:r w:rsidR="00C46A29">
        <w:t>d</w:t>
      </w:r>
      <w:r w:rsidR="00152B6F" w:rsidRPr="007C03C1">
        <w:t xml:space="preserve"> to actualise their dream</w:t>
      </w:r>
      <w:r w:rsidR="00B45587" w:rsidRPr="007C03C1">
        <w:t xml:space="preserve">s. Through a thematic analysis of these comments, </w:t>
      </w:r>
      <w:r w:rsidR="00C46A29">
        <w:t xml:space="preserve">the following </w:t>
      </w:r>
      <w:r w:rsidR="00B45587" w:rsidRPr="007C03C1">
        <w:t>four key themes emerged</w:t>
      </w:r>
      <w:r w:rsidR="00237842" w:rsidRPr="007C03C1">
        <w:t xml:space="preserve">, </w:t>
      </w:r>
      <w:r w:rsidR="00C46A29">
        <w:t>with</w:t>
      </w:r>
      <w:r w:rsidR="00237842" w:rsidRPr="007C03C1">
        <w:t xml:space="preserve"> their </w:t>
      </w:r>
      <w:r w:rsidR="00C46A29" w:rsidRPr="007C03C1">
        <w:t>frequenc</w:t>
      </w:r>
      <w:r w:rsidR="00C46A29">
        <w:t>ies shown</w:t>
      </w:r>
      <w:r w:rsidR="00C46A29" w:rsidRPr="007C03C1">
        <w:t xml:space="preserve"> </w:t>
      </w:r>
      <w:r w:rsidR="00237842" w:rsidRPr="007C03C1">
        <w:t xml:space="preserve">in </w:t>
      </w:r>
      <w:r w:rsidR="00457145" w:rsidRPr="007C03C1">
        <w:t>Figure 7</w:t>
      </w:r>
      <w:r w:rsidR="00B45587" w:rsidRPr="007C03C1">
        <w:t xml:space="preserve">: </w:t>
      </w:r>
    </w:p>
    <w:p w14:paraId="33346A3C" w14:textId="7E98DFE8" w:rsidR="00B45587" w:rsidRPr="007C03C1" w:rsidRDefault="00C46A29" w:rsidP="00FB2373">
      <w:pPr>
        <w:pStyle w:val="ListParagraph"/>
        <w:numPr>
          <w:ilvl w:val="0"/>
          <w:numId w:val="18"/>
        </w:numPr>
      </w:pPr>
      <w:r>
        <w:t>i</w:t>
      </w:r>
      <w:r w:rsidRPr="007C03C1">
        <w:t xml:space="preserve">ncreased </w:t>
      </w:r>
      <w:r w:rsidR="00F00FC3" w:rsidRPr="007C03C1">
        <w:t xml:space="preserve">community and student engagement, including a growing </w:t>
      </w:r>
      <w:r w:rsidR="00543167" w:rsidRPr="007C03C1">
        <w:t xml:space="preserve">number of students </w:t>
      </w:r>
      <w:r>
        <w:t>using</w:t>
      </w:r>
      <w:r w:rsidR="00543167" w:rsidRPr="007C03C1">
        <w:t xml:space="preserve"> Regional Hub</w:t>
      </w:r>
      <w:r w:rsidR="00AA245E">
        <w:t>s</w:t>
      </w:r>
    </w:p>
    <w:p w14:paraId="3FCFC51B" w14:textId="5DB88FF0" w:rsidR="00F00FC3" w:rsidRPr="007C03C1" w:rsidRDefault="00C46A29" w:rsidP="00FB2373">
      <w:pPr>
        <w:pStyle w:val="ListParagraph"/>
        <w:numPr>
          <w:ilvl w:val="0"/>
          <w:numId w:val="18"/>
        </w:numPr>
      </w:pPr>
      <w:r w:rsidRPr="007C03C1">
        <w:t xml:space="preserve">new </w:t>
      </w:r>
      <w:r w:rsidR="000B2A47" w:rsidRPr="007C03C1">
        <w:t>or u</w:t>
      </w:r>
      <w:r w:rsidR="00F00FC3" w:rsidRPr="007C03C1">
        <w:t xml:space="preserve">pgraded </w:t>
      </w:r>
      <w:r w:rsidR="00345D17" w:rsidRPr="007C03C1">
        <w:t>f</w:t>
      </w:r>
      <w:r w:rsidR="00F00FC3" w:rsidRPr="007C03C1">
        <w:t xml:space="preserve">acilities and </w:t>
      </w:r>
      <w:r w:rsidR="00345D17" w:rsidRPr="007C03C1">
        <w:t>i</w:t>
      </w:r>
      <w:r w:rsidR="00F00FC3" w:rsidRPr="007C03C1">
        <w:t>nfrastructure, including new Regional Hubs</w:t>
      </w:r>
      <w:r w:rsidR="00543167" w:rsidRPr="007C03C1">
        <w:t xml:space="preserve"> under their </w:t>
      </w:r>
      <w:r w:rsidR="004D63DE">
        <w:t>established</w:t>
      </w:r>
      <w:r w:rsidR="00543167" w:rsidRPr="007C03C1">
        <w:t xml:space="preserve"> organisation</w:t>
      </w:r>
    </w:p>
    <w:p w14:paraId="262B04FD" w14:textId="49D2C130" w:rsidR="00F00FC3" w:rsidRPr="007C03C1" w:rsidRDefault="00C46A29" w:rsidP="00FB2373">
      <w:pPr>
        <w:pStyle w:val="ListParagraph"/>
        <w:numPr>
          <w:ilvl w:val="0"/>
          <w:numId w:val="18"/>
        </w:numPr>
      </w:pPr>
      <w:r w:rsidRPr="007C03C1">
        <w:t xml:space="preserve">more </w:t>
      </w:r>
      <w:r w:rsidR="00345D17" w:rsidRPr="007C03C1">
        <w:t>m</w:t>
      </w:r>
      <w:r w:rsidR="00F00FC3" w:rsidRPr="007C03C1">
        <w:t xml:space="preserve">eaningful </w:t>
      </w:r>
      <w:r w:rsidR="00345D17" w:rsidRPr="007C03C1">
        <w:t>p</w:t>
      </w:r>
      <w:r w:rsidR="00F00FC3" w:rsidRPr="007C03C1">
        <w:t>artnerships</w:t>
      </w:r>
      <w:r w:rsidR="000B2A47" w:rsidRPr="007C03C1">
        <w:t xml:space="preserve"> with HEI and community organisations</w:t>
      </w:r>
    </w:p>
    <w:p w14:paraId="23AB0AAD" w14:textId="7C05DA49" w:rsidR="00F00FC3" w:rsidRDefault="00C46A29" w:rsidP="00FB2373">
      <w:pPr>
        <w:pStyle w:val="ListParagraph"/>
        <w:numPr>
          <w:ilvl w:val="0"/>
          <w:numId w:val="18"/>
        </w:numPr>
      </w:pPr>
      <w:r w:rsidRPr="007C03C1">
        <w:t xml:space="preserve">an </w:t>
      </w:r>
      <w:r w:rsidR="00F00FC3" w:rsidRPr="007C03C1">
        <w:t>increase in services offered</w:t>
      </w:r>
      <w:r w:rsidR="000B2A47" w:rsidRPr="007C03C1">
        <w:t xml:space="preserve">, including new services or an expansion </w:t>
      </w:r>
      <w:r w:rsidRPr="007C03C1">
        <w:t>o</w:t>
      </w:r>
      <w:r>
        <w:t>f</w:t>
      </w:r>
      <w:r w:rsidRPr="007C03C1">
        <w:t xml:space="preserve"> </w:t>
      </w:r>
      <w:r w:rsidR="000B2A47" w:rsidRPr="007C03C1">
        <w:t>existing services.</w:t>
      </w:r>
    </w:p>
    <w:p w14:paraId="1EF3F5ED" w14:textId="77777777" w:rsidR="00FD20F8" w:rsidRDefault="00FD20F8">
      <w:pPr>
        <w:spacing w:line="259" w:lineRule="auto"/>
        <w:rPr>
          <w:i/>
          <w:iCs/>
          <w:color w:val="351C26" w:themeColor="text2"/>
          <w:sz w:val="18"/>
        </w:rPr>
      </w:pPr>
      <w:r>
        <w:br w:type="page"/>
      </w:r>
    </w:p>
    <w:p w14:paraId="7D057FF2" w14:textId="482A0963" w:rsidR="00FD20F8" w:rsidRPr="005812EC" w:rsidRDefault="00FD20F8" w:rsidP="00FD20F8">
      <w:pPr>
        <w:pStyle w:val="Figuretitle"/>
      </w:pPr>
      <w:bookmarkStart w:id="108" w:name="_Toc213066689"/>
      <w:r w:rsidRPr="005812EC">
        <w:lastRenderedPageBreak/>
        <w:t xml:space="preserve">Figure </w:t>
      </w:r>
      <w:r>
        <w:fldChar w:fldCharType="begin"/>
      </w:r>
      <w:r>
        <w:instrText xml:space="preserve"> SEQ Figure \* ARABIC </w:instrText>
      </w:r>
      <w:r>
        <w:fldChar w:fldCharType="separate"/>
      </w:r>
      <w:r>
        <w:rPr>
          <w:noProof/>
        </w:rPr>
        <w:t>7</w:t>
      </w:r>
      <w:r>
        <w:rPr>
          <w:noProof/>
        </w:rPr>
        <w:fldChar w:fldCharType="end"/>
      </w:r>
      <w:r w:rsidRPr="005812EC">
        <w:t xml:space="preserve">: Aspirations of </w:t>
      </w:r>
      <w:r>
        <w:t>p</w:t>
      </w:r>
      <w:r w:rsidRPr="005812EC">
        <w:t xml:space="preserve">articipants as </w:t>
      </w:r>
      <w:r>
        <w:t>i</w:t>
      </w:r>
      <w:r w:rsidRPr="005812EC">
        <w:t xml:space="preserve">ndicated through the </w:t>
      </w:r>
      <w:r>
        <w:t>s</w:t>
      </w:r>
      <w:r w:rsidRPr="005812EC">
        <w:t>urvey</w:t>
      </w:r>
      <w:bookmarkEnd w:id="108"/>
      <w:r w:rsidRPr="005812EC">
        <w:t xml:space="preserve"> </w:t>
      </w:r>
    </w:p>
    <w:p w14:paraId="46B57116" w14:textId="77777777" w:rsidR="00457145" w:rsidRPr="007C03C1" w:rsidRDefault="00F00FC3" w:rsidP="00457145">
      <w:pPr>
        <w:keepNext/>
      </w:pPr>
      <w:r w:rsidRPr="007C03C1">
        <w:rPr>
          <w:noProof/>
        </w:rPr>
        <w:drawing>
          <wp:inline distT="0" distB="0" distL="0" distR="0" wp14:anchorId="535C53BD" wp14:editId="3D84FE46">
            <wp:extent cx="5766435" cy="3525170"/>
            <wp:effectExtent l="0" t="0" r="5715" b="18415"/>
            <wp:docPr id="1680102191" name="Chart 1" descr="Future aspirations of participants as indicated through the survey which include increased community and student engagement, upgraded facilities and infrastructure, meaningful partnerships and more diverse service offering.">
              <a:extLst xmlns:a="http://schemas.openxmlformats.org/drawingml/2006/main">
                <a:ext uri="{FF2B5EF4-FFF2-40B4-BE49-F238E27FC236}">
                  <a16:creationId xmlns:a16="http://schemas.microsoft.com/office/drawing/2014/main" id="{04FD4CB9-06D7-CA99-B0CA-0F8969EB1A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F57814B" w14:textId="76DB2F61" w:rsidR="00D36F1C" w:rsidRPr="007C03C1" w:rsidRDefault="005812EC" w:rsidP="00B1435E">
      <w:r w:rsidRPr="007C03C1">
        <w:t>Regarding</w:t>
      </w:r>
      <w:r w:rsidR="008D25B0" w:rsidRPr="007C03C1">
        <w:t xml:space="preserve"> increased community and student engagement</w:t>
      </w:r>
      <w:r w:rsidR="009653DB" w:rsidRPr="007C03C1">
        <w:t>—</w:t>
      </w:r>
      <w:r w:rsidR="00126CFB" w:rsidRPr="007C03C1">
        <w:t>the</w:t>
      </w:r>
      <w:r w:rsidR="008D25B0" w:rsidRPr="007C03C1">
        <w:t xml:space="preserve"> </w:t>
      </w:r>
      <w:r w:rsidR="00111201" w:rsidRPr="007C03C1">
        <w:t>most frequent theme</w:t>
      </w:r>
      <w:r w:rsidR="009653DB" w:rsidRPr="007C03C1">
        <w:t>—</w:t>
      </w:r>
      <w:r w:rsidR="002E7319" w:rsidRPr="007C03C1">
        <w:t xml:space="preserve">one participant said that they would like </w:t>
      </w:r>
      <w:r w:rsidR="00373B1B" w:rsidRPr="007C03C1">
        <w:t>to</w:t>
      </w:r>
      <w:r w:rsidR="002E7319" w:rsidRPr="007C03C1">
        <w:t xml:space="preserve"> engage more with </w:t>
      </w:r>
      <w:r w:rsidR="00D24C48">
        <w:t>Aboriginal communities and Torres Strait Islanders</w:t>
      </w:r>
      <w:r w:rsidR="00373B1B" w:rsidRPr="007C03C1">
        <w:t xml:space="preserve"> in their region</w:t>
      </w:r>
      <w:r w:rsidR="00C46A29">
        <w:t>,</w:t>
      </w:r>
      <w:r w:rsidR="00373B1B" w:rsidRPr="007C03C1">
        <w:t xml:space="preserve"> </w:t>
      </w:r>
      <w:r w:rsidR="00C46A29">
        <w:t>and</w:t>
      </w:r>
      <w:r w:rsidR="0089167B" w:rsidRPr="007C03C1">
        <w:t xml:space="preserve"> to change the culture </w:t>
      </w:r>
      <w:r w:rsidR="005563CF" w:rsidRPr="007C03C1">
        <w:t xml:space="preserve">of higher education in their region through increasing the number and diversity of people who use their Regional Hub. </w:t>
      </w:r>
      <w:r w:rsidR="009F771D" w:rsidRPr="007C03C1">
        <w:t xml:space="preserve">Increasing engagement with </w:t>
      </w:r>
      <w:r w:rsidR="00D24C48">
        <w:t>Aboriginal and Torres Strait Islander</w:t>
      </w:r>
      <w:r w:rsidR="00D24C48" w:rsidRPr="007C03C1">
        <w:t xml:space="preserve"> </w:t>
      </w:r>
      <w:r w:rsidR="009F771D" w:rsidRPr="007C03C1">
        <w:t xml:space="preserve">students was a recurring sentiment </w:t>
      </w:r>
      <w:r w:rsidR="00C46A29">
        <w:t>in</w:t>
      </w:r>
      <w:r w:rsidR="00C46A29" w:rsidRPr="007C03C1">
        <w:t xml:space="preserve"> </w:t>
      </w:r>
      <w:r w:rsidR="009F771D" w:rsidRPr="007C03C1">
        <w:t>this theme</w:t>
      </w:r>
      <w:r w:rsidR="00C46A29">
        <w:t>; for example,</w:t>
      </w:r>
      <w:r w:rsidR="00DE5249" w:rsidRPr="007C03C1">
        <w:t xml:space="preserve"> two</w:t>
      </w:r>
      <w:r w:rsidR="00BF174A" w:rsidRPr="007C03C1">
        <w:t xml:space="preserve"> participa</w:t>
      </w:r>
      <w:r w:rsidR="00DE5249" w:rsidRPr="007C03C1">
        <w:t>nts</w:t>
      </w:r>
      <w:r w:rsidR="00BF174A" w:rsidRPr="007C03C1">
        <w:t xml:space="preserve"> said that they wanted </w:t>
      </w:r>
      <w:r w:rsidR="00C1749A" w:rsidRPr="007C03C1">
        <w:t xml:space="preserve">to </w:t>
      </w:r>
      <w:r w:rsidR="003F0D37" w:rsidRPr="007C03C1">
        <w:t xml:space="preserve">grow the </w:t>
      </w:r>
      <w:r w:rsidR="00DE5249" w:rsidRPr="007C03C1">
        <w:t xml:space="preserve">number of </w:t>
      </w:r>
      <w:r w:rsidR="00D24C48">
        <w:t>Aboriginal and Torres Strait Islander</w:t>
      </w:r>
      <w:r w:rsidR="00D24C48" w:rsidRPr="007C03C1">
        <w:t xml:space="preserve"> </w:t>
      </w:r>
      <w:r w:rsidR="00DE5249" w:rsidRPr="007C03C1">
        <w:t xml:space="preserve">students </w:t>
      </w:r>
      <w:r w:rsidR="00D71815" w:rsidRPr="007C03C1">
        <w:t xml:space="preserve">using their Regional Hubs to develop their </w:t>
      </w:r>
      <w:r w:rsidR="00C46A29" w:rsidRPr="007C03C1">
        <w:t xml:space="preserve">language, literacy, numeracy, and digital literacy </w:t>
      </w:r>
      <w:r w:rsidR="00035ADD" w:rsidRPr="007C03C1">
        <w:t>skills.</w:t>
      </w:r>
      <w:r w:rsidR="00C3070B" w:rsidRPr="007C03C1">
        <w:t xml:space="preserve"> </w:t>
      </w:r>
      <w:r w:rsidR="00244C44" w:rsidRPr="007C03C1">
        <w:t>Many participants indi</w:t>
      </w:r>
      <w:r w:rsidR="002A19A2" w:rsidRPr="007C03C1">
        <w:t>cated that they wanted to grow the</w:t>
      </w:r>
      <w:r w:rsidR="00325115" w:rsidRPr="007C03C1">
        <w:t xml:space="preserve"> number of students who use </w:t>
      </w:r>
      <w:r w:rsidR="001213E4" w:rsidRPr="007C03C1">
        <w:t>Regional Hub</w:t>
      </w:r>
      <w:r w:rsidR="00C46A29">
        <w:t>s; for example,</w:t>
      </w:r>
      <w:r w:rsidR="00365DBF" w:rsidRPr="007C03C1">
        <w:t xml:space="preserve"> one said that they wanted to </w:t>
      </w:r>
      <w:r w:rsidR="005C7C07" w:rsidRPr="007C03C1">
        <w:t xml:space="preserve">“Have over </w:t>
      </w:r>
      <w:r w:rsidR="00C46A29">
        <w:t>500</w:t>
      </w:r>
      <w:r w:rsidR="005C7C07" w:rsidRPr="007C03C1">
        <w:t xml:space="preserve"> students with more than 90% graduate and 30% work in the local community</w:t>
      </w:r>
      <w:r w:rsidR="00365DBF" w:rsidRPr="007C03C1">
        <w:t>”</w:t>
      </w:r>
      <w:r w:rsidR="00C46A29">
        <w:t>.</w:t>
      </w:r>
      <w:r w:rsidR="00365DBF" w:rsidRPr="007C03C1">
        <w:t xml:space="preserve"> Another participant echoed this sentiment, saying that they wanted to increase the number of students using the Regional Hub to </w:t>
      </w:r>
      <w:r w:rsidR="00D70EFC" w:rsidRPr="007C03C1">
        <w:t>“over 200 students. To have a strong alumni of graduates working in the region”</w:t>
      </w:r>
      <w:r w:rsidR="00C46A29">
        <w:t>.</w:t>
      </w:r>
      <w:r w:rsidR="00D70EFC" w:rsidRPr="007C03C1">
        <w:t xml:space="preserve"> </w:t>
      </w:r>
    </w:p>
    <w:p w14:paraId="5962A6DE" w14:textId="24034E33" w:rsidR="005609CC" w:rsidRPr="007C03C1" w:rsidRDefault="00C46A29" w:rsidP="00B1435E">
      <w:r>
        <w:t>In</w:t>
      </w:r>
      <w:r w:rsidRPr="007C03C1">
        <w:t xml:space="preserve"> </w:t>
      </w:r>
      <w:r w:rsidR="007370C4" w:rsidRPr="007C03C1">
        <w:t xml:space="preserve">the theme of </w:t>
      </w:r>
      <w:r>
        <w:t>“</w:t>
      </w:r>
      <w:r w:rsidR="00311CCB" w:rsidRPr="007C03C1">
        <w:t>more meaning</w:t>
      </w:r>
      <w:r w:rsidR="00BE2524">
        <w:t>ful</w:t>
      </w:r>
      <w:r w:rsidR="00311CCB" w:rsidRPr="007C03C1">
        <w:t xml:space="preserve"> </w:t>
      </w:r>
      <w:r w:rsidRPr="007C03C1">
        <w:t>partnerships</w:t>
      </w:r>
      <w:r>
        <w:t>”,</w:t>
      </w:r>
      <w:r w:rsidRPr="007C03C1">
        <w:t xml:space="preserve"> </w:t>
      </w:r>
      <w:r w:rsidR="00543CDF" w:rsidRPr="007C03C1">
        <w:t xml:space="preserve">most participants indicated that they </w:t>
      </w:r>
      <w:r w:rsidR="00FE1B6B" w:rsidRPr="007C03C1">
        <w:t>aspire</w:t>
      </w:r>
      <w:r>
        <w:t>d</w:t>
      </w:r>
      <w:r w:rsidR="00FE1B6B" w:rsidRPr="007C03C1">
        <w:t xml:space="preserve"> to have</w:t>
      </w:r>
      <w:r w:rsidR="00C2468C" w:rsidRPr="007C03C1">
        <w:t xml:space="preserve"> more meaningful partnerships with </w:t>
      </w:r>
      <w:r w:rsidR="00CA2C7E" w:rsidRPr="007C03C1">
        <w:t xml:space="preserve">a range of stakeholders including </w:t>
      </w:r>
      <w:r w:rsidR="00BD6860">
        <w:t>HEIs</w:t>
      </w:r>
      <w:r w:rsidR="00FE1B6B" w:rsidRPr="007C03C1">
        <w:t xml:space="preserve">, community organisations, and regional development organisations. </w:t>
      </w:r>
      <w:r w:rsidR="005609CC" w:rsidRPr="007C03C1">
        <w:t xml:space="preserve">For example, one </w:t>
      </w:r>
      <w:r w:rsidRPr="007C03C1">
        <w:t>participa</w:t>
      </w:r>
      <w:r>
        <w:t>nt</w:t>
      </w:r>
      <w:r w:rsidRPr="007C03C1">
        <w:t xml:space="preserve"> </w:t>
      </w:r>
      <w:r w:rsidR="009362A0" w:rsidRPr="007C03C1">
        <w:t>said they wanted to “h</w:t>
      </w:r>
      <w:r w:rsidR="005609CC" w:rsidRPr="007C03C1">
        <w:t>ave partnerships embedded with higher education institutions, local business/industry/organisations/community groups that provide pathways for locals to cater for the needs of the individual student and also the workforce needs of the community</w:t>
      </w:r>
      <w:r w:rsidR="009362A0" w:rsidRPr="007C03C1">
        <w:t>”</w:t>
      </w:r>
      <w:r>
        <w:t>.</w:t>
      </w:r>
    </w:p>
    <w:p w14:paraId="4082D211" w14:textId="31D67EE8" w:rsidR="00992501" w:rsidRPr="007C03C1" w:rsidRDefault="00853DD8" w:rsidP="00B1435E">
      <w:r w:rsidRPr="007C03C1">
        <w:t xml:space="preserve">The third theme, </w:t>
      </w:r>
      <w:r w:rsidR="00C41FEE" w:rsidRPr="007C03C1">
        <w:t>expanding and diversifying services</w:t>
      </w:r>
      <w:r w:rsidR="00FE1B6B" w:rsidRPr="007C03C1">
        <w:t>,</w:t>
      </w:r>
      <w:r w:rsidR="00C41FEE" w:rsidRPr="007C03C1">
        <w:t xml:space="preserve"> contained a </w:t>
      </w:r>
      <w:r w:rsidR="00FE1B6B" w:rsidRPr="007C03C1">
        <w:t>range of aspirations</w:t>
      </w:r>
      <w:r w:rsidR="00C41FEE" w:rsidRPr="007C03C1">
        <w:t xml:space="preserve">. </w:t>
      </w:r>
      <w:r w:rsidR="00B63335" w:rsidRPr="007C03C1">
        <w:t>Many</w:t>
      </w:r>
      <w:r w:rsidR="00C41FEE" w:rsidRPr="007C03C1">
        <w:t xml:space="preserve"> participants wanted to</w:t>
      </w:r>
      <w:r w:rsidR="00B63335" w:rsidRPr="007C03C1">
        <w:t xml:space="preserve"> have </w:t>
      </w:r>
      <w:r w:rsidR="00786D90" w:rsidRPr="007C03C1">
        <w:t>dedicated</w:t>
      </w:r>
      <w:r w:rsidR="008D74B6" w:rsidRPr="007C03C1">
        <w:t xml:space="preserve"> accredited career development advisor</w:t>
      </w:r>
      <w:r w:rsidR="009362A0" w:rsidRPr="007C03C1">
        <w:t xml:space="preserve">s, while </w:t>
      </w:r>
      <w:r w:rsidR="0013060A" w:rsidRPr="007C03C1">
        <w:t xml:space="preserve">others wanted </w:t>
      </w:r>
      <w:r w:rsidR="00F4568F" w:rsidRPr="007C03C1">
        <w:t xml:space="preserve">to run specific widening participation programs in </w:t>
      </w:r>
      <w:r w:rsidR="007E6CBE" w:rsidRPr="007C03C1">
        <w:t xml:space="preserve">local primary and secondary schools. </w:t>
      </w:r>
      <w:r w:rsidR="00253257" w:rsidRPr="007C03C1">
        <w:t xml:space="preserve">Some participants discussed a desire to have </w:t>
      </w:r>
      <w:r w:rsidR="00CF2408" w:rsidRPr="007C03C1">
        <w:t>courses delivered at their Regional Hub</w:t>
      </w:r>
      <w:r w:rsidR="00937490">
        <w:t>s</w:t>
      </w:r>
      <w:r w:rsidR="00C46A29">
        <w:t>;</w:t>
      </w:r>
      <w:r w:rsidR="00C46A29" w:rsidRPr="007C03C1">
        <w:t xml:space="preserve"> </w:t>
      </w:r>
      <w:r w:rsidR="00CF2408" w:rsidRPr="007C03C1">
        <w:t>for example</w:t>
      </w:r>
      <w:r w:rsidR="00C46A29">
        <w:t>,</w:t>
      </w:r>
      <w:r w:rsidR="00CF2408" w:rsidRPr="007C03C1">
        <w:t xml:space="preserve"> one participant stated that “We would like to see more content being </w:t>
      </w:r>
      <w:r w:rsidR="00CF2408" w:rsidRPr="007C03C1">
        <w:lastRenderedPageBreak/>
        <w:t>taught out of our hubs, and with that an increased cohort of local students”</w:t>
      </w:r>
      <w:r w:rsidR="00C46A29">
        <w:t>.</w:t>
      </w:r>
      <w:r w:rsidR="00CF2408" w:rsidRPr="007C03C1">
        <w:t xml:space="preserve"> </w:t>
      </w:r>
      <w:r w:rsidR="00BB7A7D" w:rsidRPr="007C03C1">
        <w:t xml:space="preserve">The last theme was </w:t>
      </w:r>
      <w:r w:rsidR="003B3B78" w:rsidRPr="007C03C1">
        <w:t xml:space="preserve">new or </w:t>
      </w:r>
      <w:r w:rsidR="00BB7A7D" w:rsidRPr="007C03C1">
        <w:t>u</w:t>
      </w:r>
      <w:r w:rsidR="00B31708" w:rsidRPr="007C03C1">
        <w:t>pgraded facilities and infrastructure</w:t>
      </w:r>
      <w:r w:rsidR="00BB7A7D" w:rsidRPr="007C03C1">
        <w:t>. This</w:t>
      </w:r>
      <w:r w:rsidR="00B31708" w:rsidRPr="007C03C1">
        <w:t xml:space="preserve"> is a broad category but largely relate</w:t>
      </w:r>
      <w:r w:rsidR="00C46A29">
        <w:t>d</w:t>
      </w:r>
      <w:r w:rsidR="00B31708" w:rsidRPr="007C03C1">
        <w:t xml:space="preserve"> to increased </w:t>
      </w:r>
      <w:r w:rsidR="00A47E5C">
        <w:t>physical space</w:t>
      </w:r>
      <w:r w:rsidR="00A47E5C" w:rsidRPr="007C03C1">
        <w:t xml:space="preserve"> </w:t>
      </w:r>
      <w:r w:rsidR="00C46A29">
        <w:t>in</w:t>
      </w:r>
      <w:r w:rsidR="00C46A29" w:rsidRPr="007C03C1">
        <w:t xml:space="preserve"> </w:t>
      </w:r>
      <w:r w:rsidR="00B31708" w:rsidRPr="007C03C1">
        <w:t xml:space="preserve">Regional Hubs, better facilities, and more staff. </w:t>
      </w:r>
      <w:r w:rsidR="00BB7A7D" w:rsidRPr="007C03C1">
        <w:t xml:space="preserve">One participant summarised </w:t>
      </w:r>
      <w:r w:rsidR="00D56D78" w:rsidRPr="007C03C1">
        <w:t>this theme well:</w:t>
      </w:r>
    </w:p>
    <w:p w14:paraId="0B9F3560" w14:textId="2EEFDC29" w:rsidR="00853DD8" w:rsidRPr="007C03C1" w:rsidRDefault="00853DD8" w:rsidP="00750D47">
      <w:pPr>
        <w:pStyle w:val="Quote"/>
      </w:pPr>
      <w:r w:rsidRPr="007C03C1">
        <w:t>Staffing to include: a full-time administrator/manager, a full-time career development practitioner/academic advisor, a full-time Indigenous Education Officer or an Equity Officer, a part-time student engagement/widening participation officer; bigger premises with more IT facilities.</w:t>
      </w:r>
    </w:p>
    <w:p w14:paraId="046BA024" w14:textId="5B17B07D" w:rsidR="00311CCB" w:rsidRPr="007C03C1" w:rsidRDefault="00D433B2" w:rsidP="00B1435E">
      <w:r w:rsidRPr="007C03C1">
        <w:t xml:space="preserve">Other participants </w:t>
      </w:r>
      <w:r w:rsidR="00D56D78" w:rsidRPr="007C03C1">
        <w:t>indicated</w:t>
      </w:r>
      <w:r w:rsidRPr="007C03C1">
        <w:t xml:space="preserve"> how they wished to expand their Regional Hubs to new </w:t>
      </w:r>
      <w:proofErr w:type="gramStart"/>
      <w:r w:rsidRPr="007C03C1">
        <w:t xml:space="preserve">sites, </w:t>
      </w:r>
      <w:r w:rsidR="00566CF3" w:rsidRPr="007C03C1">
        <w:t>or</w:t>
      </w:r>
      <w:proofErr w:type="gramEnd"/>
      <w:r w:rsidR="00566CF3" w:rsidRPr="007C03C1">
        <w:t xml:space="preserve"> set up satellite hubs so they could further their reach and social impact. </w:t>
      </w:r>
      <w:r w:rsidR="00C46A29">
        <w:t>I</w:t>
      </w:r>
      <w:r w:rsidR="00311CCB" w:rsidRPr="007C03C1">
        <w:t xml:space="preserve">t is difficult to see these </w:t>
      </w:r>
      <w:r w:rsidR="00566CF3" w:rsidRPr="007C03C1">
        <w:t>four</w:t>
      </w:r>
      <w:r w:rsidR="00311CCB" w:rsidRPr="007C03C1">
        <w:t xml:space="preserve"> themes </w:t>
      </w:r>
      <w:r w:rsidR="00C46A29">
        <w:t>related to</w:t>
      </w:r>
      <w:r w:rsidR="00C46A29" w:rsidRPr="007C03C1">
        <w:t xml:space="preserve"> </w:t>
      </w:r>
      <w:r w:rsidR="00566CF3" w:rsidRPr="007C03C1">
        <w:t xml:space="preserve">the future </w:t>
      </w:r>
      <w:r w:rsidR="00311CCB" w:rsidRPr="007C03C1">
        <w:t>in isolation</w:t>
      </w:r>
      <w:r w:rsidR="00566CF3" w:rsidRPr="007C03C1">
        <w:t xml:space="preserve"> of </w:t>
      </w:r>
      <w:r w:rsidR="00C46A29">
        <w:t>one an</w:t>
      </w:r>
      <w:r w:rsidR="00566CF3" w:rsidRPr="007C03C1">
        <w:t>other</w:t>
      </w:r>
      <w:r w:rsidR="00311CCB" w:rsidRPr="007C03C1">
        <w:t>, as they are all deeply intertwined</w:t>
      </w:r>
      <w:r w:rsidR="004C2815" w:rsidRPr="007C03C1">
        <w:t xml:space="preserve">. For example, increased and </w:t>
      </w:r>
      <w:r w:rsidR="007A28F6" w:rsidRPr="007C03C1">
        <w:t>diversified</w:t>
      </w:r>
      <w:r w:rsidR="004C2815" w:rsidRPr="007C03C1">
        <w:t xml:space="preserve"> services being offered</w:t>
      </w:r>
      <w:r w:rsidR="007A28F6" w:rsidRPr="007C03C1">
        <w:t xml:space="preserve"> alongside </w:t>
      </w:r>
      <w:r w:rsidR="00DF2594" w:rsidRPr="007C03C1">
        <w:t xml:space="preserve">new or </w:t>
      </w:r>
      <w:r w:rsidR="007A28F6" w:rsidRPr="007C03C1">
        <w:t>upgrade</w:t>
      </w:r>
      <w:r w:rsidR="00DF2594" w:rsidRPr="007C03C1">
        <w:t>d</w:t>
      </w:r>
      <w:r w:rsidR="007A28F6" w:rsidRPr="007C03C1">
        <w:t xml:space="preserve"> facilitates and infrastructure</w:t>
      </w:r>
      <w:r w:rsidR="004C2815" w:rsidRPr="007C03C1">
        <w:t xml:space="preserve"> could increase student engagement</w:t>
      </w:r>
      <w:r w:rsidR="007A28F6" w:rsidRPr="007C03C1">
        <w:t>. Similarly,</w:t>
      </w:r>
      <w:r w:rsidR="004C2815" w:rsidRPr="007C03C1">
        <w:t xml:space="preserve"> more meaningful partnerships</w:t>
      </w:r>
      <w:r w:rsidR="007A28F6" w:rsidRPr="007C03C1">
        <w:t xml:space="preserve"> </w:t>
      </w:r>
      <w:r w:rsidR="00C46A29">
        <w:t>would</w:t>
      </w:r>
      <w:r w:rsidR="00C46A29" w:rsidRPr="007C03C1">
        <w:t xml:space="preserve"> </w:t>
      </w:r>
      <w:r w:rsidR="007A28F6" w:rsidRPr="007C03C1">
        <w:t xml:space="preserve">be formed through increased community engagement. </w:t>
      </w:r>
    </w:p>
    <w:p w14:paraId="4B8B6CAC" w14:textId="38BC069C" w:rsidR="00C760BB" w:rsidRPr="007C03C1" w:rsidRDefault="00DF2594" w:rsidP="00B1435E">
      <w:r w:rsidRPr="007C03C1">
        <w:t xml:space="preserve">Participants were asked what they needed to actualise these aspirations, </w:t>
      </w:r>
      <w:r w:rsidR="00892C8B" w:rsidRPr="007C03C1">
        <w:t>and a large variety of</w:t>
      </w:r>
      <w:r w:rsidR="0048640D" w:rsidRPr="007C03C1">
        <w:t xml:space="preserve"> responses </w:t>
      </w:r>
      <w:r w:rsidR="00C46A29">
        <w:t>was</w:t>
      </w:r>
      <w:r w:rsidR="00C46A29" w:rsidRPr="007C03C1">
        <w:t xml:space="preserve"> </w:t>
      </w:r>
      <w:r w:rsidR="0048640D" w:rsidRPr="007C03C1">
        <w:t xml:space="preserve">recorded. </w:t>
      </w:r>
      <w:r w:rsidR="00451FD2" w:rsidRPr="007C03C1">
        <w:t>Much of what is required for Regional Hubs to actualise the</w:t>
      </w:r>
      <w:r w:rsidR="00C46A29">
        <w:t>se</w:t>
      </w:r>
      <w:r w:rsidR="00451FD2" w:rsidRPr="007C03C1">
        <w:t xml:space="preserve"> aspirations relate to funding: for increased staff to deliver widening participation or career advice</w:t>
      </w:r>
      <w:r w:rsidR="00C46A29">
        <w:t>;</w:t>
      </w:r>
      <w:r w:rsidR="00C46A29" w:rsidRPr="007C03C1">
        <w:t xml:space="preserve"> </w:t>
      </w:r>
      <w:r w:rsidR="00451FD2" w:rsidRPr="007C03C1">
        <w:t>for professional development</w:t>
      </w:r>
      <w:r w:rsidR="00C46A29">
        <w:t>;</w:t>
      </w:r>
      <w:r w:rsidR="00C46A29" w:rsidRPr="007C03C1">
        <w:t xml:space="preserve"> </w:t>
      </w:r>
      <w:r w:rsidR="0058272D" w:rsidRPr="007C03C1">
        <w:t>for capital works</w:t>
      </w:r>
      <w:r w:rsidR="00C46A29">
        <w:t>;</w:t>
      </w:r>
      <w:r w:rsidR="00C46A29" w:rsidRPr="007C03C1">
        <w:t xml:space="preserve"> </w:t>
      </w:r>
      <w:r w:rsidR="009C201C" w:rsidRPr="007C03C1">
        <w:t>for new resources</w:t>
      </w:r>
      <w:r w:rsidR="00C46A29">
        <w:t>;</w:t>
      </w:r>
      <w:r w:rsidR="00C46A29" w:rsidRPr="007C03C1">
        <w:t xml:space="preserve"> </w:t>
      </w:r>
      <w:r w:rsidR="00062A59" w:rsidRPr="007C03C1">
        <w:t>for better marketing material</w:t>
      </w:r>
      <w:r w:rsidR="00C46A29">
        <w:t>;</w:t>
      </w:r>
      <w:r w:rsidR="00C46A29" w:rsidRPr="007C03C1">
        <w:t xml:space="preserve"> </w:t>
      </w:r>
      <w:r w:rsidR="009C201C" w:rsidRPr="007C03C1">
        <w:t xml:space="preserve">and generally increased levels of funding. Alongside funding, </w:t>
      </w:r>
      <w:r w:rsidR="00B347F5" w:rsidRPr="007C03C1">
        <w:t xml:space="preserve">participants indicated having access to a central bank of resources </w:t>
      </w:r>
      <w:r w:rsidR="00355319" w:rsidRPr="007C03C1">
        <w:t>and</w:t>
      </w:r>
      <w:r w:rsidR="00B347F5" w:rsidRPr="007C03C1">
        <w:t xml:space="preserve"> policies, a strengthened RUSH </w:t>
      </w:r>
      <w:r w:rsidR="00D64074">
        <w:t>N</w:t>
      </w:r>
      <w:r w:rsidR="00B347F5" w:rsidRPr="007C03C1">
        <w:t xml:space="preserve">etwork, </w:t>
      </w:r>
      <w:r w:rsidR="00C760BB" w:rsidRPr="007C03C1">
        <w:t xml:space="preserve">and better university, community, and government partnerships. </w:t>
      </w:r>
    </w:p>
    <w:p w14:paraId="2C6D77B3" w14:textId="46E5F9A9" w:rsidR="00065E12" w:rsidRPr="007C03C1" w:rsidRDefault="00C760BB" w:rsidP="00B1435E">
      <w:r w:rsidRPr="007C03C1">
        <w:t xml:space="preserve">To conclude </w:t>
      </w:r>
      <w:r w:rsidR="00C46A29" w:rsidRPr="007C03C1">
        <w:t>th</w:t>
      </w:r>
      <w:r w:rsidR="00C46A29">
        <w:t>is</w:t>
      </w:r>
      <w:r w:rsidR="00C46A29" w:rsidRPr="007C03C1">
        <w:t xml:space="preserve"> </w:t>
      </w:r>
      <w:r w:rsidRPr="007C03C1">
        <w:t>summar</w:t>
      </w:r>
      <w:r w:rsidR="006A7ABA" w:rsidRPr="007C03C1">
        <w:t>y of the survey results</w:t>
      </w:r>
      <w:r w:rsidR="004A408E" w:rsidRPr="007C03C1">
        <w:t xml:space="preserve">, I leave the reader with </w:t>
      </w:r>
      <w:r w:rsidR="00C46A29">
        <w:t>a</w:t>
      </w:r>
      <w:r w:rsidR="004A408E" w:rsidRPr="007C03C1">
        <w:t xml:space="preserve"> quote </w:t>
      </w:r>
      <w:r w:rsidR="00683447" w:rsidRPr="007C03C1">
        <w:t xml:space="preserve">from the survey </w:t>
      </w:r>
      <w:r w:rsidR="00C46A29">
        <w:t>that</w:t>
      </w:r>
      <w:r w:rsidR="00C46A29" w:rsidRPr="007C03C1">
        <w:t xml:space="preserve"> </w:t>
      </w:r>
      <w:r w:rsidR="00683447" w:rsidRPr="007C03C1">
        <w:t xml:space="preserve">speaks to the role of staff in Regional Hubs, and the impact that both staff and Regional Hubs have </w:t>
      </w:r>
      <w:r w:rsidR="00C46A29">
        <w:t>on</w:t>
      </w:r>
      <w:r w:rsidR="00C46A29" w:rsidRPr="007C03C1">
        <w:t xml:space="preserve"> </w:t>
      </w:r>
      <w:r w:rsidR="00683447" w:rsidRPr="007C03C1">
        <w:t>people.</w:t>
      </w:r>
      <w:r w:rsidR="00EA5C43" w:rsidRPr="007C03C1">
        <w:t xml:space="preserve"> The emphasis is my own, but this quote encapsulates the sentiment of many of the participants</w:t>
      </w:r>
      <w:r w:rsidR="00AA6829" w:rsidRPr="007C03C1">
        <w:t xml:space="preserve"> as demonstrated through the survey.</w:t>
      </w:r>
      <w:r w:rsidR="00683447" w:rsidRPr="007C03C1">
        <w:t xml:space="preserve"> To give the reader context</w:t>
      </w:r>
      <w:r w:rsidR="00FE682A" w:rsidRPr="007C03C1">
        <w:t>, participants were asked to share a</w:t>
      </w:r>
      <w:r w:rsidR="00667786" w:rsidRPr="007C03C1">
        <w:t xml:space="preserve"> brief </w:t>
      </w:r>
      <w:r w:rsidR="00C47C6C" w:rsidRPr="007C03C1">
        <w:t>success story or significant outcome, and this is what one participant wrote. Some details have been omitted for anonymisation</w:t>
      </w:r>
      <w:r w:rsidR="00C46A29">
        <w:t>:</w:t>
      </w:r>
      <w:r w:rsidR="00C47C6C" w:rsidRPr="007C03C1">
        <w:t xml:space="preserve"> </w:t>
      </w:r>
    </w:p>
    <w:p w14:paraId="0750DC35" w14:textId="7FA79D5C" w:rsidR="00065E12" w:rsidRPr="007C03C1" w:rsidRDefault="00065E12" w:rsidP="00750D47">
      <w:pPr>
        <w:pStyle w:val="Quote"/>
      </w:pPr>
      <w:r w:rsidRPr="007C03C1">
        <w:t xml:space="preserve">While waiting to attend a meeting </w:t>
      </w:r>
      <w:r w:rsidR="00D04C2B" w:rsidRPr="007C03C1">
        <w:t>[…]</w:t>
      </w:r>
      <w:r w:rsidRPr="007C03C1">
        <w:t xml:space="preserve"> I encountered a student who appeared to be in distress, crying and trying to hide her face. Quietly, I introduced myself and asked if she wanted to talk. When she told me her name, I recognised that she was one of the first students enrolled at that site, even before it had formally opened! A committed mature-aged student nearing completion of </w:t>
      </w:r>
      <w:r w:rsidR="00DD0BD3" w:rsidRPr="007C03C1">
        <w:t>[her]</w:t>
      </w:r>
      <w:r w:rsidRPr="007C03C1">
        <w:t xml:space="preserve"> degree, she was </w:t>
      </w:r>
      <w:r w:rsidR="00DD0BD3" w:rsidRPr="007C03C1">
        <w:t>surprised</w:t>
      </w:r>
      <w:r w:rsidRPr="007C03C1">
        <w:t xml:space="preserve"> I remembered who she was and then told me about her long-term relationship breakdown and how she couldn’t imagine her next steps.</w:t>
      </w:r>
    </w:p>
    <w:p w14:paraId="18F0BF46" w14:textId="183EB60A" w:rsidR="000F348A" w:rsidRPr="007C03C1" w:rsidRDefault="00065E12" w:rsidP="004C640F">
      <w:pPr>
        <w:ind w:left="709"/>
      </w:pPr>
      <w:r w:rsidRPr="007C03C1">
        <w:t xml:space="preserve">The meeting was postponed an hour as the </w:t>
      </w:r>
      <w:r w:rsidR="00B15DAE">
        <w:t>[volunteers]</w:t>
      </w:r>
      <w:r w:rsidR="00B412FD" w:rsidRPr="007C03C1">
        <w:t>,</w:t>
      </w:r>
      <w:r w:rsidRPr="007C03C1">
        <w:t xml:space="preserve"> and I listened to her life experiences and shared our own. When we finished our conversation, she was signed up to participate as a student subcommittee representative, and she had made plans to meet with our Learning Skills Advisor</w:t>
      </w:r>
      <w:r w:rsidR="00B07412" w:rsidRPr="007C03C1">
        <w:t xml:space="preserve"> […]</w:t>
      </w:r>
      <w:r w:rsidRPr="007C03C1">
        <w:t xml:space="preserve"> and she knew that she would overcome this obstacle and finish her degree. We all went home a few hours late that day, but our conversation on the drive back </w:t>
      </w:r>
      <w:r w:rsidR="00EA5C43" w:rsidRPr="007C03C1">
        <w:t>[…]</w:t>
      </w:r>
      <w:r w:rsidRPr="007C03C1">
        <w:t xml:space="preserve"> was full of satisfaction and possibilities. </w:t>
      </w:r>
      <w:r w:rsidRPr="007C03C1">
        <w:rPr>
          <w:b/>
          <w:bCs/>
        </w:rPr>
        <w:t>We hadn’t been sidetracked from our Study Hub work that day: our students ARE our work</w:t>
      </w:r>
      <w:r w:rsidRPr="007C03C1">
        <w:t>. Those reminders come when we need them most.</w:t>
      </w:r>
    </w:p>
    <w:p w14:paraId="4A66DC06" w14:textId="6970941A" w:rsidR="002363E6" w:rsidRPr="007C03C1" w:rsidRDefault="002363E6" w:rsidP="00C8249F">
      <w:pPr>
        <w:pStyle w:val="Heading2"/>
      </w:pPr>
      <w:bookmarkStart w:id="109" w:name="_Toc213066640"/>
      <w:r w:rsidRPr="007C03C1">
        <w:lastRenderedPageBreak/>
        <w:t>Summary of</w:t>
      </w:r>
      <w:r w:rsidR="009E6B3C">
        <w:t xml:space="preserve"> ethnographic</w:t>
      </w:r>
      <w:r w:rsidRPr="007C03C1">
        <w:t xml:space="preserve"> </w:t>
      </w:r>
      <w:r w:rsidR="00F77F06">
        <w:t>o</w:t>
      </w:r>
      <w:r w:rsidRPr="007C03C1">
        <w:t>bservations</w:t>
      </w:r>
      <w:bookmarkEnd w:id="109"/>
    </w:p>
    <w:p w14:paraId="03AE4385" w14:textId="67A6A57D" w:rsidR="00865679" w:rsidRDefault="00865679" w:rsidP="00B1435E">
      <w:r>
        <w:t xml:space="preserve">The ethnographic observations conducted across the </w:t>
      </w:r>
      <w:r w:rsidR="008E0801">
        <w:t>Regional Hubs</w:t>
      </w:r>
      <w:r w:rsidR="00B126D6">
        <w:t xml:space="preserve"> during the fieldwork</w:t>
      </w:r>
      <w:r>
        <w:t xml:space="preserve"> were a critical component of this research, offering contextual insights that complemented interview and survey data. These observations provided a deeper understanding of how place-based strategies are implemented, highlighting the ways in which Regional Hubs contribute to educational access, community connection, and widening participation. However, maintaining participant anonymity posed challenges, as the diversity of Regional Hub environments made it difficult to summarise findings without potentially identifying specific locations. Additionally, the timing of visits influenced the observations, with some taking place during periods of low student engagement, complicating efforts to assess participation levels comprehensively.</w:t>
      </w:r>
    </w:p>
    <w:p w14:paraId="4F60F6C5" w14:textId="7D72B717" w:rsidR="00865679" w:rsidRDefault="00865679" w:rsidP="00B1435E">
      <w:r>
        <w:t>Observations were structured around key areas: physical environment and infrastructure</w:t>
      </w:r>
      <w:r w:rsidR="008E0801">
        <w:t xml:space="preserve">; </w:t>
      </w:r>
      <w:r>
        <w:t>staff and operations</w:t>
      </w:r>
      <w:r w:rsidR="008E0801">
        <w:t xml:space="preserve">; </w:t>
      </w:r>
      <w:r>
        <w:t>student engagement and activities</w:t>
      </w:r>
      <w:r w:rsidR="008E0801">
        <w:t xml:space="preserve">; </w:t>
      </w:r>
      <w:r>
        <w:t>community involvement and partnerships</w:t>
      </w:r>
      <w:r w:rsidR="008E0801">
        <w:t xml:space="preserve">; </w:t>
      </w:r>
      <w:r>
        <w:t xml:space="preserve">and cultural and social atmosphere. The physical environments of the Regional Hubs varied widely, from centrally located buildings in business districts to more isolated and temporary facilities. Common features included study areas, kitchens, and security measures such as swipe card access. While some Regional Hubs benefited from central locations and clear signage, others experienced reduced recognition </w:t>
      </w:r>
      <w:r w:rsidR="008E0801">
        <w:t>because of</w:t>
      </w:r>
      <w:r>
        <w:t xml:space="preserve"> limited visible branding or co-location that diluted their prominence and functionality. Although some of the infrastructure was not originally built for educational purposes, the Regional Hubs had limited existing infrastructure to occupy. As a result, they adapted their spaces to meet local needs, making the best use of available facilities. Space limitations and infrastructure damage from weather events were recurring challenges, with some Regional Hubs needing or undertaking upgrades and expansions to improve functionality.</w:t>
      </w:r>
    </w:p>
    <w:p w14:paraId="55E7B8E9" w14:textId="178277BD" w:rsidR="00865679" w:rsidRDefault="00865679" w:rsidP="00B1435E">
      <w:r>
        <w:t xml:space="preserve">Staffing structures </w:t>
      </w:r>
      <w:r w:rsidR="008E0801">
        <w:t xml:space="preserve">were </w:t>
      </w:r>
      <w:r>
        <w:t xml:space="preserve">typically comprised </w:t>
      </w:r>
      <w:r w:rsidR="008E0801">
        <w:t xml:space="preserve">of </w:t>
      </w:r>
      <w:r>
        <w:t>managers, academic advisors, and community engagement officers. Staff with local knowledge and strong community connections played a significant role in Regional Hub operations, supporting culturally responsive practices and fostering community trust. In communities with significant Aboriginal and Torres Strait Islander populations, the employment of First Nations staff was particularly important in ensuring cultural inclusivity. Operational challenges were almost exclusively linked to limited staffing and infrastructure. Observations indicated that staff frequently engaged in relational navigation, learning alongside students rather than acting as subject-matter experts. This approach contributed to building trust and fostering positive student</w:t>
      </w:r>
      <w:r w:rsidR="008E0801">
        <w:t>–</w:t>
      </w:r>
      <w:r>
        <w:t>staff relationships, reinforcing the role of staff as key enablers of student engagement and success.</w:t>
      </w:r>
    </w:p>
    <w:p w14:paraId="35AD9837" w14:textId="1FDFD09F" w:rsidR="00865679" w:rsidRDefault="00865679" w:rsidP="00B1435E">
      <w:r>
        <w:t xml:space="preserve">Student engagement levels varied across Regional Hubs, influenced by accessibility, availability of dedicated spaces, infrastructure suitability, and the timing of fieldwork relative to academic calendars. Common engagement activities included workshops, social events, and academic support sessions. Widening participation activities were also observed, often involving multiple university and community stakeholders, as well as industry partners. These activities aimed to expand access to higher education and build educational pipelines </w:t>
      </w:r>
      <w:r w:rsidR="008E0801">
        <w:t xml:space="preserve">in </w:t>
      </w:r>
      <w:r>
        <w:t xml:space="preserve">the local communities. Regional Hubs with purpose-built or well-adapted spaces and targeted activities generally </w:t>
      </w:r>
      <w:r w:rsidR="008E0801">
        <w:t xml:space="preserve">enjoyed </w:t>
      </w:r>
      <w:r>
        <w:t xml:space="preserve">higher levels of student participation, while those without such facilities experienced lower engagement. The timing of observations further </w:t>
      </w:r>
      <w:r>
        <w:lastRenderedPageBreak/>
        <w:t>influenced these findings, making it difficult to determine whether lower participation levels were due to structural limitations or temporal factors.</w:t>
      </w:r>
    </w:p>
    <w:p w14:paraId="5FB53A17" w14:textId="68533117" w:rsidR="00865679" w:rsidRDefault="00865679" w:rsidP="00B1435E">
      <w:r>
        <w:t xml:space="preserve">Community involvement and partnerships featured prominently in the observations. Collaborations with local councils, universities, and industry partners supported educational pathways and community engagement initiatives. In many cases, these partnerships facilitated widening participation by aligning educational offerings with local needs and employment opportunities. However, some Regional Hubs faced challenges in securing sustained partnerships with </w:t>
      </w:r>
      <w:r w:rsidR="00BD6860">
        <w:t>HEIs</w:t>
      </w:r>
      <w:r>
        <w:t>. Community partnerships were particularly visible in Regional Hub</w:t>
      </w:r>
      <w:r w:rsidR="008E0801">
        <w:t>s</w:t>
      </w:r>
      <w:r>
        <w:t xml:space="preserve"> operating from community-owned infrastructure, reflecting strong place-based connections and contributing to perceptions of long-term sustainability.</w:t>
      </w:r>
    </w:p>
    <w:p w14:paraId="46826277" w14:textId="3F140158" w:rsidR="00865679" w:rsidRDefault="00865679" w:rsidP="00B1435E">
      <w:r>
        <w:t xml:space="preserve">The cultural and social atmosphere </w:t>
      </w:r>
      <w:r w:rsidR="008E0801">
        <w:t xml:space="preserve">in </w:t>
      </w:r>
      <w:r>
        <w:t xml:space="preserve">the Regional Hubs consistently reflected a commitment to inclusivity and belonging. Many </w:t>
      </w:r>
      <w:r w:rsidR="0017696F">
        <w:t xml:space="preserve">Regional Hubs </w:t>
      </w:r>
      <w:r>
        <w:t xml:space="preserve">incorporated First Nations artwork and used local Aboriginal languages for room names, signalling an acknowledgment of Country and cultural inclusivity. Signage supporting </w:t>
      </w:r>
      <w:r w:rsidR="00BD6860" w:rsidRPr="007C03C1">
        <w:rPr>
          <w:lang w:eastAsia="en-AU"/>
        </w:rPr>
        <w:t>Lesbian, Gay, Bisexual, Transgender, Queer, Intersex, and other diverse sexual orientations and gender identit</w:t>
      </w:r>
      <w:r w:rsidR="008E0801">
        <w:rPr>
          <w:lang w:eastAsia="en-AU"/>
        </w:rPr>
        <w:t>y</w:t>
      </w:r>
      <w:r w:rsidR="00BD6860">
        <w:t xml:space="preserve"> (</w:t>
      </w:r>
      <w:r>
        <w:t>LGBTQIA+</w:t>
      </w:r>
      <w:r w:rsidR="00BD6860">
        <w:t>)</w:t>
      </w:r>
      <w:r>
        <w:t xml:space="preserve"> inclusion</w:t>
      </w:r>
      <w:r w:rsidR="008E0801">
        <w:t>,</w:t>
      </w:r>
      <w:r>
        <w:t xml:space="preserve"> </w:t>
      </w:r>
      <w:r w:rsidR="008E0801">
        <w:t xml:space="preserve">as well as </w:t>
      </w:r>
      <w:r>
        <w:t>the availability of mental health and wellbeing resources were also common features. Social spaces, such as kitchens and communal areas, were designed to encourage student interaction, contributing to a supportive and welcoming environment.</w:t>
      </w:r>
    </w:p>
    <w:p w14:paraId="13084E78" w14:textId="7D846A2D" w:rsidR="00865679" w:rsidRDefault="00865679" w:rsidP="00B1435E">
      <w:r>
        <w:t xml:space="preserve">Additional observations highlighted a broader cultural shift in how education is perceived </w:t>
      </w:r>
      <w:r w:rsidR="008E0801">
        <w:t xml:space="preserve">in </w:t>
      </w:r>
      <w:r>
        <w:t xml:space="preserve">regional communities. Informal conversations during site visits—in local shops, cafes, and community spaces—revealed a growing aspiration to position education as a central element of community identity. In regions where higher education had not traditionally been seen as accessible or integral, Regional Hubs appeared to be contributing to a shift in perception, with education increasingly viewed as a viable and embedded aspect of community life. </w:t>
      </w:r>
    </w:p>
    <w:p w14:paraId="3EE04F1A" w14:textId="4481B58E" w:rsidR="004E76D9" w:rsidRDefault="00865679" w:rsidP="00B1435E">
      <w:r>
        <w:t xml:space="preserve">These observations suggest that Regional Hubs play an important role in shaping environments where higher education is normalised and valued. The presence of physical and cultural markers of belonging supports the development of educational identities </w:t>
      </w:r>
      <w:r w:rsidR="008E0801">
        <w:t xml:space="preserve">in </w:t>
      </w:r>
      <w:r>
        <w:t xml:space="preserve">these communities. While some Regional Hubs operated in infrastructure not originally designed for educational purposes, the adaptive use of available facilities demonstrated resilience and commitment to meeting local needs. By fostering environments where education is visible, accessible, and culturally inclusive, Regional Hubs contribute to the broader cultural reimagining of education as an achievable and desirable pursuit </w:t>
      </w:r>
      <w:r w:rsidR="008E0801">
        <w:t xml:space="preserve">in </w:t>
      </w:r>
      <w:r>
        <w:t>regional and remote areas.</w:t>
      </w:r>
    </w:p>
    <w:p w14:paraId="6A3E871D" w14:textId="60D7A694" w:rsidR="00D96C69" w:rsidRDefault="0062139B" w:rsidP="00B1435E">
      <w:r>
        <w:t xml:space="preserve">To conclude </w:t>
      </w:r>
      <w:r w:rsidR="009A0429">
        <w:t xml:space="preserve">the </w:t>
      </w:r>
      <w:r w:rsidR="003F0B90">
        <w:t>section</w:t>
      </w:r>
      <w:r>
        <w:t>,</w:t>
      </w:r>
      <w:r w:rsidR="00827052">
        <w:t xml:space="preserve"> </w:t>
      </w:r>
      <w:r w:rsidR="009A0429">
        <w:t>Table 7</w:t>
      </w:r>
      <w:r w:rsidR="00827052">
        <w:t xml:space="preserve"> </w:t>
      </w:r>
      <w:r w:rsidR="009A0429">
        <w:t xml:space="preserve">collates </w:t>
      </w:r>
      <w:r w:rsidR="004D2332">
        <w:t xml:space="preserve">the key themes and </w:t>
      </w:r>
      <w:r w:rsidR="009A0429">
        <w:t xml:space="preserve">sorts </w:t>
      </w:r>
      <w:r w:rsidR="004D2332">
        <w:t xml:space="preserve">them by method. These </w:t>
      </w:r>
      <w:r w:rsidR="00762665">
        <w:t xml:space="preserve">themes serve as the basis of the </w:t>
      </w:r>
      <w:r w:rsidR="00F11E1E">
        <w:t>recommendations</w:t>
      </w:r>
      <w:r w:rsidR="00762665">
        <w:t xml:space="preserve"> </w:t>
      </w:r>
      <w:r w:rsidR="008E0801">
        <w:t xml:space="preserve">presented in the front matter of </w:t>
      </w:r>
      <w:r w:rsidR="00762665">
        <w:t xml:space="preserve">this report, </w:t>
      </w:r>
      <w:r w:rsidR="007C615B">
        <w:t xml:space="preserve">the practitioner guide </w:t>
      </w:r>
      <w:r w:rsidR="008E0801">
        <w:t>in Appendix B</w:t>
      </w:r>
      <w:r w:rsidR="00FE2C88">
        <w:t xml:space="preserve">, </w:t>
      </w:r>
      <w:r w:rsidR="00CC47A3">
        <w:t xml:space="preserve">and the four findings of this research, discussed </w:t>
      </w:r>
      <w:r w:rsidR="0021124C">
        <w:t xml:space="preserve">in the next </w:t>
      </w:r>
      <w:r w:rsidR="003F0B90">
        <w:t>section</w:t>
      </w:r>
      <w:r w:rsidR="00CC47A3">
        <w:t xml:space="preserve">. </w:t>
      </w:r>
    </w:p>
    <w:p w14:paraId="1EFB822B" w14:textId="77777777" w:rsidR="00FD20F8" w:rsidRDefault="00FD20F8">
      <w:pPr>
        <w:spacing w:line="259" w:lineRule="auto"/>
        <w:rPr>
          <w:rFonts w:eastAsiaTheme="minorEastAsia"/>
          <w:i/>
          <w:kern w:val="0"/>
          <w:szCs w:val="28"/>
        </w:rPr>
      </w:pPr>
      <w:r>
        <w:br w:type="page"/>
      </w:r>
    </w:p>
    <w:p w14:paraId="6B7058FB" w14:textId="06D79821" w:rsidR="00FD20F8" w:rsidRDefault="00FD20F8" w:rsidP="00FD20F8">
      <w:pPr>
        <w:pStyle w:val="TOCHeading"/>
      </w:pPr>
      <w:bookmarkStart w:id="110" w:name="_Toc213069920"/>
      <w:r w:rsidRPr="00D96C69">
        <w:lastRenderedPageBreak/>
        <w:t xml:space="preserve">Table </w:t>
      </w:r>
      <w:r w:rsidR="00590C37">
        <w:fldChar w:fldCharType="begin"/>
      </w:r>
      <w:r w:rsidR="00590C37">
        <w:instrText xml:space="preserve"> SEQ Table \* ARABIC </w:instrText>
      </w:r>
      <w:r w:rsidR="00590C37">
        <w:fldChar w:fldCharType="separate"/>
      </w:r>
      <w:r w:rsidR="00590C37">
        <w:rPr>
          <w:noProof/>
        </w:rPr>
        <w:t>7</w:t>
      </w:r>
      <w:r w:rsidR="00590C37">
        <w:rPr>
          <w:noProof/>
        </w:rPr>
        <w:fldChar w:fldCharType="end"/>
      </w:r>
      <w:r w:rsidRPr="00D96C69">
        <w:t xml:space="preserve">: Themes </w:t>
      </w:r>
      <w:r>
        <w:t>f</w:t>
      </w:r>
      <w:r w:rsidRPr="00D96C69">
        <w:t xml:space="preserve">rom </w:t>
      </w:r>
      <w:r w:rsidR="009E6B3C">
        <w:t>e</w:t>
      </w:r>
      <w:r w:rsidRPr="00D96C69">
        <w:t xml:space="preserve">ach of the </w:t>
      </w:r>
      <w:r w:rsidR="009E6B3C">
        <w:t>m</w:t>
      </w:r>
      <w:r w:rsidRPr="00D96C69">
        <w:t xml:space="preserve">ethods of </w:t>
      </w:r>
      <w:r w:rsidR="009E6B3C">
        <w:t>s</w:t>
      </w:r>
      <w:r w:rsidRPr="00D96C69">
        <w:t>tudy</w:t>
      </w:r>
      <w:bookmarkEnd w:id="110"/>
    </w:p>
    <w:tbl>
      <w:tblPr>
        <w:tblStyle w:val="TableGrid"/>
        <w:tblW w:w="8856" w:type="dxa"/>
        <w:tblLook w:val="04A0" w:firstRow="1" w:lastRow="0" w:firstColumn="1" w:lastColumn="0" w:noHBand="0" w:noVBand="1"/>
      </w:tblPr>
      <w:tblGrid>
        <w:gridCol w:w="3620"/>
        <w:gridCol w:w="2144"/>
        <w:gridCol w:w="3092"/>
      </w:tblGrid>
      <w:tr w:rsidR="00D96C69" w:rsidRPr="00544950" w14:paraId="6AF19B51" w14:textId="77777777" w:rsidTr="00FD20F8">
        <w:tc>
          <w:tcPr>
            <w:tcW w:w="3620" w:type="dxa"/>
            <w:shd w:val="clear" w:color="auto" w:fill="78DED9" w:themeFill="accent1"/>
            <w:hideMark/>
          </w:tcPr>
          <w:p w14:paraId="0C3311C1" w14:textId="77777777" w:rsidR="00D96C69" w:rsidRPr="004542B5" w:rsidRDefault="00D96C69" w:rsidP="004542B5">
            <w:pPr>
              <w:spacing w:after="120" w:line="240" w:lineRule="auto"/>
              <w:jc w:val="both"/>
              <w:rPr>
                <w:b/>
                <w:bCs/>
                <w:sz w:val="20"/>
                <w:szCs w:val="20"/>
              </w:rPr>
            </w:pPr>
            <w:r w:rsidRPr="004542B5">
              <w:rPr>
                <w:b/>
                <w:bCs/>
                <w:sz w:val="20"/>
                <w:szCs w:val="20"/>
              </w:rPr>
              <w:t>Interview</w:t>
            </w:r>
          </w:p>
        </w:tc>
        <w:tc>
          <w:tcPr>
            <w:tcW w:w="2144" w:type="dxa"/>
            <w:shd w:val="clear" w:color="auto" w:fill="78DED9" w:themeFill="accent1"/>
            <w:hideMark/>
          </w:tcPr>
          <w:p w14:paraId="1E3CC7DF" w14:textId="77777777" w:rsidR="00D96C69" w:rsidRPr="004542B5" w:rsidRDefault="00D96C69" w:rsidP="004542B5">
            <w:pPr>
              <w:spacing w:after="120" w:line="240" w:lineRule="auto"/>
              <w:jc w:val="both"/>
              <w:rPr>
                <w:b/>
                <w:bCs/>
                <w:sz w:val="20"/>
                <w:szCs w:val="20"/>
              </w:rPr>
            </w:pPr>
            <w:r w:rsidRPr="004542B5">
              <w:rPr>
                <w:b/>
                <w:bCs/>
                <w:sz w:val="20"/>
                <w:szCs w:val="20"/>
              </w:rPr>
              <w:t>Survey</w:t>
            </w:r>
          </w:p>
        </w:tc>
        <w:tc>
          <w:tcPr>
            <w:tcW w:w="3092" w:type="dxa"/>
            <w:shd w:val="clear" w:color="auto" w:fill="78DED9" w:themeFill="accent1"/>
            <w:hideMark/>
          </w:tcPr>
          <w:p w14:paraId="1CCC76AD" w14:textId="77777777" w:rsidR="00D96C69" w:rsidRPr="004542B5" w:rsidRDefault="00D96C69" w:rsidP="004542B5">
            <w:pPr>
              <w:spacing w:after="120" w:line="240" w:lineRule="auto"/>
              <w:jc w:val="both"/>
              <w:rPr>
                <w:b/>
                <w:bCs/>
                <w:sz w:val="20"/>
                <w:szCs w:val="20"/>
              </w:rPr>
            </w:pPr>
            <w:r w:rsidRPr="004542B5">
              <w:rPr>
                <w:b/>
                <w:bCs/>
                <w:sz w:val="20"/>
                <w:szCs w:val="20"/>
              </w:rPr>
              <w:t>Observations</w:t>
            </w:r>
          </w:p>
        </w:tc>
      </w:tr>
      <w:tr w:rsidR="00D96C69" w:rsidRPr="00D96C69" w14:paraId="489BD327" w14:textId="77777777" w:rsidTr="004542B5">
        <w:tc>
          <w:tcPr>
            <w:tcW w:w="3620" w:type="dxa"/>
            <w:hideMark/>
          </w:tcPr>
          <w:p w14:paraId="51E075C6" w14:textId="475305D2" w:rsidR="00D96C69" w:rsidRPr="004542B5" w:rsidRDefault="00D96C69" w:rsidP="004542B5">
            <w:pPr>
              <w:spacing w:after="120" w:line="240" w:lineRule="auto"/>
              <w:rPr>
                <w:sz w:val="20"/>
                <w:szCs w:val="20"/>
              </w:rPr>
            </w:pPr>
            <w:r w:rsidRPr="004542B5">
              <w:rPr>
                <w:sz w:val="20"/>
                <w:szCs w:val="20"/>
              </w:rPr>
              <w:t xml:space="preserve">Widening </w:t>
            </w:r>
            <w:r w:rsidR="008E0801">
              <w:rPr>
                <w:sz w:val="20"/>
                <w:szCs w:val="20"/>
              </w:rPr>
              <w:t>p</w:t>
            </w:r>
            <w:r w:rsidR="008E0801" w:rsidRPr="004542B5">
              <w:rPr>
                <w:sz w:val="20"/>
                <w:szCs w:val="20"/>
              </w:rPr>
              <w:t>articipation</w:t>
            </w:r>
          </w:p>
        </w:tc>
        <w:tc>
          <w:tcPr>
            <w:tcW w:w="2144" w:type="dxa"/>
            <w:hideMark/>
          </w:tcPr>
          <w:p w14:paraId="2B1316CE" w14:textId="773637B6" w:rsidR="00D96C69" w:rsidRPr="004542B5" w:rsidRDefault="00D96C69" w:rsidP="004542B5">
            <w:pPr>
              <w:spacing w:after="120" w:line="240" w:lineRule="auto"/>
              <w:rPr>
                <w:sz w:val="20"/>
                <w:szCs w:val="20"/>
              </w:rPr>
            </w:pPr>
            <w:r w:rsidRPr="004542B5">
              <w:rPr>
                <w:sz w:val="20"/>
                <w:szCs w:val="20"/>
              </w:rPr>
              <w:t xml:space="preserve">Widening </w:t>
            </w:r>
            <w:r w:rsidR="008E0801" w:rsidRPr="008E0801">
              <w:rPr>
                <w:sz w:val="20"/>
                <w:szCs w:val="20"/>
              </w:rPr>
              <w:t>participation</w:t>
            </w:r>
          </w:p>
        </w:tc>
        <w:tc>
          <w:tcPr>
            <w:tcW w:w="3092" w:type="dxa"/>
            <w:hideMark/>
          </w:tcPr>
          <w:p w14:paraId="165EA991" w14:textId="7224E24C" w:rsidR="00D96C69" w:rsidRPr="004542B5" w:rsidRDefault="00D96C69" w:rsidP="004542B5">
            <w:pPr>
              <w:spacing w:after="120" w:line="240" w:lineRule="auto"/>
              <w:rPr>
                <w:sz w:val="20"/>
                <w:szCs w:val="20"/>
              </w:rPr>
            </w:pPr>
            <w:r w:rsidRPr="004542B5">
              <w:rPr>
                <w:sz w:val="20"/>
                <w:szCs w:val="20"/>
              </w:rPr>
              <w:t xml:space="preserve">Physical </w:t>
            </w:r>
            <w:r w:rsidR="008E0801" w:rsidRPr="008E0801">
              <w:rPr>
                <w:sz w:val="20"/>
                <w:szCs w:val="20"/>
              </w:rPr>
              <w:t>environment and infrastructure</w:t>
            </w:r>
          </w:p>
        </w:tc>
      </w:tr>
      <w:tr w:rsidR="00D96C69" w:rsidRPr="00D96C69" w14:paraId="39E0628A" w14:textId="77777777" w:rsidTr="004542B5">
        <w:tc>
          <w:tcPr>
            <w:tcW w:w="3620" w:type="dxa"/>
            <w:hideMark/>
          </w:tcPr>
          <w:p w14:paraId="1D0050D8" w14:textId="77777777" w:rsidR="00D96C69" w:rsidRPr="004542B5" w:rsidRDefault="00D96C69" w:rsidP="004542B5">
            <w:pPr>
              <w:spacing w:after="120" w:line="240" w:lineRule="auto"/>
              <w:rPr>
                <w:sz w:val="20"/>
                <w:szCs w:val="20"/>
              </w:rPr>
            </w:pPr>
            <w:r w:rsidRPr="004542B5">
              <w:rPr>
                <w:sz w:val="20"/>
                <w:szCs w:val="20"/>
              </w:rPr>
              <w:t>Future</w:t>
            </w:r>
          </w:p>
        </w:tc>
        <w:tc>
          <w:tcPr>
            <w:tcW w:w="2144" w:type="dxa"/>
            <w:hideMark/>
          </w:tcPr>
          <w:p w14:paraId="302A217F" w14:textId="77777777" w:rsidR="00D96C69" w:rsidRPr="004542B5" w:rsidRDefault="00D96C69" w:rsidP="004542B5">
            <w:pPr>
              <w:spacing w:after="120" w:line="240" w:lineRule="auto"/>
              <w:rPr>
                <w:sz w:val="20"/>
                <w:szCs w:val="20"/>
              </w:rPr>
            </w:pPr>
            <w:r w:rsidRPr="004542B5">
              <w:rPr>
                <w:sz w:val="20"/>
                <w:szCs w:val="20"/>
              </w:rPr>
              <w:t>Future</w:t>
            </w:r>
          </w:p>
        </w:tc>
        <w:tc>
          <w:tcPr>
            <w:tcW w:w="3092" w:type="dxa"/>
            <w:hideMark/>
          </w:tcPr>
          <w:p w14:paraId="5B53D35C" w14:textId="479FC6A4" w:rsidR="00D96C69" w:rsidRPr="004542B5" w:rsidRDefault="00D96C69" w:rsidP="004542B5">
            <w:pPr>
              <w:spacing w:after="120" w:line="240" w:lineRule="auto"/>
              <w:rPr>
                <w:sz w:val="20"/>
                <w:szCs w:val="20"/>
              </w:rPr>
            </w:pPr>
            <w:r w:rsidRPr="004542B5">
              <w:rPr>
                <w:sz w:val="20"/>
                <w:szCs w:val="20"/>
              </w:rPr>
              <w:t xml:space="preserve">Staff and </w:t>
            </w:r>
            <w:r w:rsidR="008E0801" w:rsidRPr="008E0801">
              <w:rPr>
                <w:sz w:val="20"/>
                <w:szCs w:val="20"/>
              </w:rPr>
              <w:t>operations</w:t>
            </w:r>
          </w:p>
        </w:tc>
      </w:tr>
      <w:tr w:rsidR="00D96C69" w:rsidRPr="00D96C69" w14:paraId="33C557D3" w14:textId="77777777" w:rsidTr="004542B5">
        <w:tc>
          <w:tcPr>
            <w:tcW w:w="3620" w:type="dxa"/>
            <w:hideMark/>
          </w:tcPr>
          <w:p w14:paraId="7031141C" w14:textId="57133004" w:rsidR="00D96C69" w:rsidRPr="004542B5" w:rsidRDefault="00D96C69" w:rsidP="004542B5">
            <w:pPr>
              <w:spacing w:after="120" w:line="240" w:lineRule="auto"/>
              <w:rPr>
                <w:sz w:val="20"/>
                <w:szCs w:val="20"/>
              </w:rPr>
            </w:pPr>
            <w:r w:rsidRPr="004542B5">
              <w:rPr>
                <w:sz w:val="20"/>
                <w:szCs w:val="20"/>
              </w:rPr>
              <w:t xml:space="preserve">Partnerships with </w:t>
            </w:r>
            <w:r w:rsidR="008E0801">
              <w:rPr>
                <w:sz w:val="20"/>
                <w:szCs w:val="20"/>
              </w:rPr>
              <w:t>HEIs</w:t>
            </w:r>
            <w:r w:rsidRPr="004542B5">
              <w:rPr>
                <w:sz w:val="20"/>
                <w:szCs w:val="20"/>
              </w:rPr>
              <w:t xml:space="preserve"> </w:t>
            </w:r>
          </w:p>
        </w:tc>
        <w:tc>
          <w:tcPr>
            <w:tcW w:w="2144" w:type="dxa"/>
            <w:hideMark/>
          </w:tcPr>
          <w:p w14:paraId="25DD570E" w14:textId="09612820" w:rsidR="00D96C69" w:rsidRPr="004542B5" w:rsidRDefault="00D96C69" w:rsidP="004542B5">
            <w:pPr>
              <w:spacing w:after="120" w:line="240" w:lineRule="auto"/>
              <w:rPr>
                <w:sz w:val="20"/>
                <w:szCs w:val="20"/>
              </w:rPr>
            </w:pPr>
            <w:r w:rsidRPr="004542B5">
              <w:rPr>
                <w:sz w:val="20"/>
                <w:szCs w:val="20"/>
              </w:rPr>
              <w:t xml:space="preserve">University </w:t>
            </w:r>
            <w:r w:rsidR="008E0801" w:rsidRPr="008E0801">
              <w:rPr>
                <w:sz w:val="20"/>
                <w:szCs w:val="20"/>
              </w:rPr>
              <w:t>partnerships</w:t>
            </w:r>
          </w:p>
        </w:tc>
        <w:tc>
          <w:tcPr>
            <w:tcW w:w="3092" w:type="dxa"/>
            <w:hideMark/>
          </w:tcPr>
          <w:p w14:paraId="376188AE" w14:textId="457D7B2B" w:rsidR="00D96C69" w:rsidRPr="004542B5" w:rsidRDefault="0020685D" w:rsidP="004542B5">
            <w:pPr>
              <w:spacing w:after="120" w:line="240" w:lineRule="auto"/>
              <w:rPr>
                <w:sz w:val="20"/>
                <w:szCs w:val="20"/>
              </w:rPr>
            </w:pPr>
            <w:r w:rsidRPr="004542B5">
              <w:rPr>
                <w:sz w:val="20"/>
                <w:szCs w:val="20"/>
              </w:rPr>
              <w:t xml:space="preserve">Community </w:t>
            </w:r>
            <w:r w:rsidR="008E0801" w:rsidRPr="008E0801">
              <w:rPr>
                <w:sz w:val="20"/>
                <w:szCs w:val="20"/>
              </w:rPr>
              <w:t>involvement and partnerships</w:t>
            </w:r>
          </w:p>
        </w:tc>
      </w:tr>
      <w:tr w:rsidR="00264FC0" w:rsidRPr="00D96C69" w14:paraId="1F0619F7" w14:textId="77777777" w:rsidTr="004542B5">
        <w:tc>
          <w:tcPr>
            <w:tcW w:w="3620" w:type="dxa"/>
            <w:hideMark/>
          </w:tcPr>
          <w:p w14:paraId="34C7009C" w14:textId="77777777" w:rsidR="00264FC0" w:rsidRPr="004542B5" w:rsidRDefault="00264FC0" w:rsidP="004542B5">
            <w:pPr>
              <w:spacing w:after="120" w:line="240" w:lineRule="auto"/>
              <w:rPr>
                <w:sz w:val="20"/>
                <w:szCs w:val="20"/>
              </w:rPr>
            </w:pPr>
            <w:r w:rsidRPr="004542B5">
              <w:rPr>
                <w:sz w:val="20"/>
                <w:szCs w:val="20"/>
              </w:rPr>
              <w:t>Accessibility</w:t>
            </w:r>
          </w:p>
        </w:tc>
        <w:tc>
          <w:tcPr>
            <w:tcW w:w="2144" w:type="dxa"/>
            <w:vMerge w:val="restart"/>
            <w:hideMark/>
          </w:tcPr>
          <w:p w14:paraId="516F3B09" w14:textId="77777777" w:rsidR="00264FC0" w:rsidRPr="004542B5" w:rsidRDefault="00264FC0" w:rsidP="004542B5">
            <w:pPr>
              <w:spacing w:after="120" w:line="240" w:lineRule="auto"/>
              <w:rPr>
                <w:sz w:val="20"/>
                <w:szCs w:val="20"/>
              </w:rPr>
            </w:pPr>
          </w:p>
        </w:tc>
        <w:tc>
          <w:tcPr>
            <w:tcW w:w="3092" w:type="dxa"/>
            <w:hideMark/>
          </w:tcPr>
          <w:p w14:paraId="3338A45C" w14:textId="0B314288" w:rsidR="00264FC0" w:rsidRPr="004542B5" w:rsidRDefault="00264FC0" w:rsidP="004542B5">
            <w:pPr>
              <w:spacing w:after="120" w:line="240" w:lineRule="auto"/>
              <w:rPr>
                <w:sz w:val="20"/>
                <w:szCs w:val="20"/>
              </w:rPr>
            </w:pPr>
            <w:r w:rsidRPr="004542B5">
              <w:rPr>
                <w:sz w:val="20"/>
                <w:szCs w:val="20"/>
              </w:rPr>
              <w:t xml:space="preserve">Student </w:t>
            </w:r>
            <w:r w:rsidR="008E0801" w:rsidRPr="008E0801">
              <w:rPr>
                <w:sz w:val="20"/>
                <w:szCs w:val="20"/>
              </w:rPr>
              <w:t>engagement and activities</w:t>
            </w:r>
          </w:p>
        </w:tc>
      </w:tr>
      <w:tr w:rsidR="00264FC0" w:rsidRPr="00D96C69" w14:paraId="26DA701F" w14:textId="77777777" w:rsidTr="004542B5">
        <w:tc>
          <w:tcPr>
            <w:tcW w:w="3620" w:type="dxa"/>
            <w:hideMark/>
          </w:tcPr>
          <w:p w14:paraId="481EE994" w14:textId="08377988" w:rsidR="00264FC0" w:rsidRPr="004542B5" w:rsidRDefault="00264FC0" w:rsidP="004542B5">
            <w:pPr>
              <w:spacing w:after="120" w:line="240" w:lineRule="auto"/>
              <w:rPr>
                <w:sz w:val="20"/>
                <w:szCs w:val="20"/>
              </w:rPr>
            </w:pPr>
            <w:r w:rsidRPr="004542B5">
              <w:rPr>
                <w:sz w:val="20"/>
                <w:szCs w:val="20"/>
              </w:rPr>
              <w:t xml:space="preserve">Operational and </w:t>
            </w:r>
            <w:r w:rsidR="008E0801" w:rsidRPr="008E0801">
              <w:rPr>
                <w:sz w:val="20"/>
                <w:szCs w:val="20"/>
              </w:rPr>
              <w:t>financial</w:t>
            </w:r>
          </w:p>
        </w:tc>
        <w:tc>
          <w:tcPr>
            <w:tcW w:w="2144" w:type="dxa"/>
            <w:vMerge/>
            <w:hideMark/>
          </w:tcPr>
          <w:p w14:paraId="64F3AC3A" w14:textId="77777777" w:rsidR="00264FC0" w:rsidRPr="004542B5" w:rsidRDefault="00264FC0" w:rsidP="004542B5">
            <w:pPr>
              <w:spacing w:after="120" w:line="240" w:lineRule="auto"/>
              <w:rPr>
                <w:sz w:val="20"/>
                <w:szCs w:val="20"/>
              </w:rPr>
            </w:pPr>
          </w:p>
        </w:tc>
        <w:tc>
          <w:tcPr>
            <w:tcW w:w="3092" w:type="dxa"/>
            <w:hideMark/>
          </w:tcPr>
          <w:p w14:paraId="732328A0" w14:textId="0867C666" w:rsidR="00264FC0" w:rsidRPr="004542B5" w:rsidRDefault="00264FC0" w:rsidP="004542B5">
            <w:pPr>
              <w:spacing w:after="120" w:line="240" w:lineRule="auto"/>
              <w:rPr>
                <w:sz w:val="20"/>
                <w:szCs w:val="20"/>
              </w:rPr>
            </w:pPr>
            <w:r w:rsidRPr="004542B5">
              <w:rPr>
                <w:sz w:val="20"/>
                <w:szCs w:val="20"/>
              </w:rPr>
              <w:t xml:space="preserve">Cultural and </w:t>
            </w:r>
            <w:r w:rsidR="008E0801" w:rsidRPr="008E0801">
              <w:rPr>
                <w:sz w:val="20"/>
                <w:szCs w:val="20"/>
              </w:rPr>
              <w:t>social atmos</w:t>
            </w:r>
            <w:r w:rsidRPr="004542B5">
              <w:rPr>
                <w:sz w:val="20"/>
                <w:szCs w:val="20"/>
              </w:rPr>
              <w:t>phere</w:t>
            </w:r>
          </w:p>
        </w:tc>
      </w:tr>
      <w:tr w:rsidR="00264FC0" w:rsidRPr="00D96C69" w14:paraId="4CFC129C" w14:textId="77777777" w:rsidTr="004542B5">
        <w:tc>
          <w:tcPr>
            <w:tcW w:w="3620" w:type="dxa"/>
            <w:hideMark/>
          </w:tcPr>
          <w:p w14:paraId="250C219E" w14:textId="4AE1B38F" w:rsidR="00264FC0" w:rsidRPr="004542B5" w:rsidRDefault="00264FC0" w:rsidP="004542B5">
            <w:pPr>
              <w:spacing w:after="120" w:line="240" w:lineRule="auto"/>
              <w:rPr>
                <w:sz w:val="20"/>
                <w:szCs w:val="20"/>
              </w:rPr>
            </w:pPr>
            <w:r w:rsidRPr="004542B5">
              <w:rPr>
                <w:sz w:val="20"/>
                <w:szCs w:val="20"/>
              </w:rPr>
              <w:t xml:space="preserve">Funding </w:t>
            </w:r>
            <w:r w:rsidR="008E0801" w:rsidRPr="008E0801">
              <w:rPr>
                <w:sz w:val="20"/>
                <w:szCs w:val="20"/>
              </w:rPr>
              <w:t>model</w:t>
            </w:r>
          </w:p>
        </w:tc>
        <w:tc>
          <w:tcPr>
            <w:tcW w:w="2144" w:type="dxa"/>
            <w:vMerge/>
            <w:hideMark/>
          </w:tcPr>
          <w:p w14:paraId="5D726165" w14:textId="77777777" w:rsidR="00264FC0" w:rsidRPr="004542B5" w:rsidRDefault="00264FC0" w:rsidP="004542B5">
            <w:pPr>
              <w:spacing w:after="120" w:line="240" w:lineRule="auto"/>
              <w:rPr>
                <w:sz w:val="20"/>
                <w:szCs w:val="20"/>
              </w:rPr>
            </w:pPr>
          </w:p>
        </w:tc>
        <w:tc>
          <w:tcPr>
            <w:tcW w:w="3092" w:type="dxa"/>
            <w:vMerge w:val="restart"/>
            <w:hideMark/>
          </w:tcPr>
          <w:p w14:paraId="080F45F9" w14:textId="0C81FC07" w:rsidR="00264FC0" w:rsidRPr="004542B5" w:rsidRDefault="00264FC0" w:rsidP="004542B5">
            <w:pPr>
              <w:spacing w:after="120" w:line="240" w:lineRule="auto"/>
              <w:rPr>
                <w:sz w:val="20"/>
                <w:szCs w:val="20"/>
              </w:rPr>
            </w:pPr>
          </w:p>
        </w:tc>
      </w:tr>
      <w:tr w:rsidR="00264FC0" w:rsidRPr="00D96C69" w14:paraId="16737A62" w14:textId="77777777" w:rsidTr="004542B5">
        <w:tc>
          <w:tcPr>
            <w:tcW w:w="3620" w:type="dxa"/>
            <w:hideMark/>
          </w:tcPr>
          <w:p w14:paraId="7D62CA80" w14:textId="6D7BC31C" w:rsidR="00264FC0" w:rsidRPr="004542B5" w:rsidRDefault="00264FC0" w:rsidP="004542B5">
            <w:pPr>
              <w:spacing w:after="120" w:line="240" w:lineRule="auto"/>
              <w:rPr>
                <w:sz w:val="20"/>
                <w:szCs w:val="20"/>
              </w:rPr>
            </w:pPr>
            <w:r w:rsidRPr="004542B5">
              <w:rPr>
                <w:sz w:val="20"/>
                <w:szCs w:val="20"/>
              </w:rPr>
              <w:t xml:space="preserve">Student </w:t>
            </w:r>
            <w:r w:rsidR="008E0801" w:rsidRPr="008E0801">
              <w:rPr>
                <w:sz w:val="20"/>
                <w:szCs w:val="20"/>
              </w:rPr>
              <w:t>belonging</w:t>
            </w:r>
          </w:p>
        </w:tc>
        <w:tc>
          <w:tcPr>
            <w:tcW w:w="2144" w:type="dxa"/>
            <w:vMerge/>
            <w:hideMark/>
          </w:tcPr>
          <w:p w14:paraId="51FF9CEA" w14:textId="77777777" w:rsidR="00264FC0" w:rsidRPr="00D96C69" w:rsidRDefault="00264FC0" w:rsidP="004542B5">
            <w:pPr>
              <w:spacing w:after="120" w:line="240" w:lineRule="auto"/>
            </w:pPr>
          </w:p>
        </w:tc>
        <w:tc>
          <w:tcPr>
            <w:tcW w:w="3092" w:type="dxa"/>
            <w:vMerge/>
            <w:hideMark/>
          </w:tcPr>
          <w:p w14:paraId="5633A5FB" w14:textId="77777777" w:rsidR="00264FC0" w:rsidRPr="00D96C69" w:rsidRDefault="00264FC0" w:rsidP="004542B5">
            <w:pPr>
              <w:spacing w:after="120" w:line="240" w:lineRule="auto"/>
            </w:pPr>
          </w:p>
        </w:tc>
      </w:tr>
      <w:tr w:rsidR="00264FC0" w:rsidRPr="00D96C69" w14:paraId="4F14C313" w14:textId="77777777" w:rsidTr="004542B5">
        <w:tc>
          <w:tcPr>
            <w:tcW w:w="3620" w:type="dxa"/>
            <w:hideMark/>
          </w:tcPr>
          <w:p w14:paraId="672AC02A" w14:textId="5749F681" w:rsidR="00264FC0" w:rsidRPr="004542B5" w:rsidRDefault="00264FC0" w:rsidP="004542B5">
            <w:pPr>
              <w:spacing w:after="120" w:line="240" w:lineRule="auto"/>
              <w:rPr>
                <w:sz w:val="20"/>
                <w:szCs w:val="20"/>
              </w:rPr>
            </w:pPr>
            <w:r w:rsidRPr="004542B5">
              <w:rPr>
                <w:sz w:val="20"/>
                <w:szCs w:val="20"/>
              </w:rPr>
              <w:t xml:space="preserve">Regional </w:t>
            </w:r>
            <w:r w:rsidR="008E0801" w:rsidRPr="008E0801">
              <w:rPr>
                <w:sz w:val="20"/>
                <w:szCs w:val="20"/>
              </w:rPr>
              <w:t xml:space="preserve">development </w:t>
            </w:r>
          </w:p>
        </w:tc>
        <w:tc>
          <w:tcPr>
            <w:tcW w:w="2144" w:type="dxa"/>
            <w:vMerge/>
            <w:hideMark/>
          </w:tcPr>
          <w:p w14:paraId="6E1AFECB" w14:textId="77777777" w:rsidR="00264FC0" w:rsidRPr="00D96C69" w:rsidRDefault="00264FC0" w:rsidP="004542B5">
            <w:pPr>
              <w:spacing w:after="120" w:line="240" w:lineRule="auto"/>
            </w:pPr>
          </w:p>
        </w:tc>
        <w:tc>
          <w:tcPr>
            <w:tcW w:w="3092" w:type="dxa"/>
            <w:vMerge/>
            <w:hideMark/>
          </w:tcPr>
          <w:p w14:paraId="1CADB566" w14:textId="77777777" w:rsidR="00264FC0" w:rsidRPr="00D96C69" w:rsidRDefault="00264FC0" w:rsidP="004542B5">
            <w:pPr>
              <w:spacing w:after="120" w:line="240" w:lineRule="auto"/>
            </w:pPr>
          </w:p>
        </w:tc>
      </w:tr>
      <w:tr w:rsidR="00264FC0" w:rsidRPr="00D96C69" w14:paraId="28030409" w14:textId="77777777" w:rsidTr="004542B5">
        <w:tc>
          <w:tcPr>
            <w:tcW w:w="3620" w:type="dxa"/>
            <w:hideMark/>
          </w:tcPr>
          <w:p w14:paraId="6A8C9281" w14:textId="0F9B9E16" w:rsidR="00264FC0" w:rsidRPr="004542B5" w:rsidRDefault="00264FC0" w:rsidP="004542B5">
            <w:pPr>
              <w:spacing w:after="120" w:line="240" w:lineRule="auto"/>
              <w:rPr>
                <w:sz w:val="20"/>
                <w:szCs w:val="20"/>
              </w:rPr>
            </w:pPr>
            <w:r w:rsidRPr="004542B5">
              <w:rPr>
                <w:sz w:val="20"/>
                <w:szCs w:val="20"/>
              </w:rPr>
              <w:t xml:space="preserve">Impact of </w:t>
            </w:r>
            <w:r w:rsidR="008E0801" w:rsidRPr="008E0801">
              <w:rPr>
                <w:sz w:val="20"/>
                <w:szCs w:val="20"/>
              </w:rPr>
              <w:t>staff</w:t>
            </w:r>
          </w:p>
        </w:tc>
        <w:tc>
          <w:tcPr>
            <w:tcW w:w="2144" w:type="dxa"/>
            <w:vMerge/>
            <w:hideMark/>
          </w:tcPr>
          <w:p w14:paraId="2DDD6091" w14:textId="77777777" w:rsidR="00264FC0" w:rsidRPr="00D96C69" w:rsidRDefault="00264FC0" w:rsidP="004542B5">
            <w:pPr>
              <w:spacing w:after="120" w:line="240" w:lineRule="auto"/>
            </w:pPr>
          </w:p>
        </w:tc>
        <w:tc>
          <w:tcPr>
            <w:tcW w:w="3092" w:type="dxa"/>
            <w:vMerge/>
            <w:hideMark/>
          </w:tcPr>
          <w:p w14:paraId="20CE5E43" w14:textId="77777777" w:rsidR="00264FC0" w:rsidRPr="00D96C69" w:rsidRDefault="00264FC0" w:rsidP="004542B5">
            <w:pPr>
              <w:spacing w:after="120" w:line="240" w:lineRule="auto"/>
            </w:pPr>
          </w:p>
        </w:tc>
      </w:tr>
      <w:tr w:rsidR="00264FC0" w:rsidRPr="00D96C69" w14:paraId="11232400" w14:textId="77777777" w:rsidTr="004542B5">
        <w:tc>
          <w:tcPr>
            <w:tcW w:w="3620" w:type="dxa"/>
            <w:hideMark/>
          </w:tcPr>
          <w:p w14:paraId="16BEA2FE" w14:textId="40F1CC5A" w:rsidR="00264FC0" w:rsidRPr="004542B5" w:rsidRDefault="00264FC0" w:rsidP="004542B5">
            <w:pPr>
              <w:spacing w:after="120" w:line="240" w:lineRule="auto"/>
              <w:rPr>
                <w:sz w:val="20"/>
                <w:szCs w:val="20"/>
              </w:rPr>
            </w:pPr>
            <w:r w:rsidRPr="004542B5">
              <w:rPr>
                <w:sz w:val="20"/>
                <w:szCs w:val="20"/>
              </w:rPr>
              <w:t xml:space="preserve">Community </w:t>
            </w:r>
            <w:r w:rsidR="008E0801" w:rsidRPr="008E0801">
              <w:rPr>
                <w:sz w:val="20"/>
                <w:szCs w:val="20"/>
              </w:rPr>
              <w:t xml:space="preserve">partnerships </w:t>
            </w:r>
          </w:p>
        </w:tc>
        <w:tc>
          <w:tcPr>
            <w:tcW w:w="2144" w:type="dxa"/>
            <w:vMerge/>
            <w:hideMark/>
          </w:tcPr>
          <w:p w14:paraId="2A7F95F5" w14:textId="77777777" w:rsidR="00264FC0" w:rsidRPr="00D96C69" w:rsidRDefault="00264FC0" w:rsidP="004542B5">
            <w:pPr>
              <w:spacing w:after="120" w:line="240" w:lineRule="auto"/>
            </w:pPr>
          </w:p>
        </w:tc>
        <w:tc>
          <w:tcPr>
            <w:tcW w:w="3092" w:type="dxa"/>
            <w:vMerge/>
            <w:hideMark/>
          </w:tcPr>
          <w:p w14:paraId="7BA8ADDE" w14:textId="77777777" w:rsidR="00264FC0" w:rsidRPr="00D96C69" w:rsidRDefault="00264FC0" w:rsidP="004542B5">
            <w:pPr>
              <w:spacing w:after="120" w:line="240" w:lineRule="auto"/>
            </w:pPr>
          </w:p>
        </w:tc>
      </w:tr>
      <w:tr w:rsidR="00264FC0" w:rsidRPr="00D96C69" w14:paraId="7A13B022" w14:textId="77777777" w:rsidTr="004542B5">
        <w:tc>
          <w:tcPr>
            <w:tcW w:w="3620" w:type="dxa"/>
            <w:hideMark/>
          </w:tcPr>
          <w:p w14:paraId="0C28BB57" w14:textId="03E64A1D" w:rsidR="00264FC0" w:rsidRPr="004542B5" w:rsidRDefault="00264FC0" w:rsidP="004542B5">
            <w:pPr>
              <w:spacing w:after="120" w:line="240" w:lineRule="auto"/>
              <w:rPr>
                <w:sz w:val="20"/>
                <w:szCs w:val="20"/>
              </w:rPr>
            </w:pPr>
            <w:r w:rsidRPr="004542B5">
              <w:rPr>
                <w:sz w:val="20"/>
                <w:szCs w:val="20"/>
              </w:rPr>
              <w:t xml:space="preserve">Student </w:t>
            </w:r>
            <w:r w:rsidR="008E0801" w:rsidRPr="008E0801">
              <w:rPr>
                <w:sz w:val="20"/>
                <w:szCs w:val="20"/>
              </w:rPr>
              <w:t>difficulties</w:t>
            </w:r>
          </w:p>
        </w:tc>
        <w:tc>
          <w:tcPr>
            <w:tcW w:w="2144" w:type="dxa"/>
            <w:vMerge/>
            <w:hideMark/>
          </w:tcPr>
          <w:p w14:paraId="11A7B9F2" w14:textId="77777777" w:rsidR="00264FC0" w:rsidRPr="00D96C69" w:rsidRDefault="00264FC0" w:rsidP="004542B5">
            <w:pPr>
              <w:spacing w:after="120" w:line="240" w:lineRule="auto"/>
            </w:pPr>
          </w:p>
        </w:tc>
        <w:tc>
          <w:tcPr>
            <w:tcW w:w="3092" w:type="dxa"/>
            <w:vMerge/>
            <w:hideMark/>
          </w:tcPr>
          <w:p w14:paraId="6A953B60" w14:textId="77777777" w:rsidR="00264FC0" w:rsidRPr="00D96C69" w:rsidRDefault="00264FC0" w:rsidP="004542B5">
            <w:pPr>
              <w:spacing w:after="120" w:line="240" w:lineRule="auto"/>
            </w:pPr>
          </w:p>
        </w:tc>
      </w:tr>
      <w:tr w:rsidR="00264FC0" w:rsidRPr="00D96C69" w14:paraId="24322CC3" w14:textId="77777777" w:rsidTr="004542B5">
        <w:tc>
          <w:tcPr>
            <w:tcW w:w="3620" w:type="dxa"/>
            <w:hideMark/>
          </w:tcPr>
          <w:p w14:paraId="6058F585" w14:textId="4C514122" w:rsidR="00264FC0" w:rsidRPr="004542B5" w:rsidRDefault="00264FC0" w:rsidP="004542B5">
            <w:pPr>
              <w:spacing w:after="120" w:line="240" w:lineRule="auto"/>
              <w:rPr>
                <w:sz w:val="20"/>
                <w:szCs w:val="20"/>
              </w:rPr>
            </w:pPr>
            <w:r w:rsidRPr="004542B5">
              <w:rPr>
                <w:sz w:val="20"/>
                <w:szCs w:val="20"/>
              </w:rPr>
              <w:t>Place-</w:t>
            </w:r>
            <w:r w:rsidR="008E0801" w:rsidRPr="008E0801">
              <w:rPr>
                <w:sz w:val="20"/>
                <w:szCs w:val="20"/>
              </w:rPr>
              <w:t>based</w:t>
            </w:r>
          </w:p>
        </w:tc>
        <w:tc>
          <w:tcPr>
            <w:tcW w:w="2144" w:type="dxa"/>
            <w:vMerge/>
            <w:hideMark/>
          </w:tcPr>
          <w:p w14:paraId="4FCFE22E" w14:textId="77777777" w:rsidR="00264FC0" w:rsidRPr="00D96C69" w:rsidRDefault="00264FC0" w:rsidP="004542B5">
            <w:pPr>
              <w:spacing w:after="120" w:line="240" w:lineRule="auto"/>
            </w:pPr>
          </w:p>
        </w:tc>
        <w:tc>
          <w:tcPr>
            <w:tcW w:w="3092" w:type="dxa"/>
            <w:vMerge/>
            <w:hideMark/>
          </w:tcPr>
          <w:p w14:paraId="7524EA01" w14:textId="77777777" w:rsidR="00264FC0" w:rsidRPr="00D96C69" w:rsidRDefault="00264FC0" w:rsidP="004542B5">
            <w:pPr>
              <w:spacing w:after="120" w:line="240" w:lineRule="auto"/>
            </w:pPr>
          </w:p>
        </w:tc>
      </w:tr>
      <w:tr w:rsidR="00264FC0" w:rsidRPr="00D96C69" w14:paraId="44B530F2" w14:textId="77777777" w:rsidTr="004542B5">
        <w:tc>
          <w:tcPr>
            <w:tcW w:w="3620" w:type="dxa"/>
            <w:hideMark/>
          </w:tcPr>
          <w:p w14:paraId="33EC0D2E" w14:textId="5F51295E" w:rsidR="00264FC0" w:rsidRPr="004542B5" w:rsidRDefault="00264FC0" w:rsidP="004542B5">
            <w:pPr>
              <w:spacing w:after="120" w:line="240" w:lineRule="auto"/>
              <w:rPr>
                <w:sz w:val="20"/>
                <w:szCs w:val="20"/>
              </w:rPr>
            </w:pPr>
            <w:r w:rsidRPr="004542B5">
              <w:rPr>
                <w:sz w:val="20"/>
                <w:szCs w:val="20"/>
              </w:rPr>
              <w:t xml:space="preserve">Social </w:t>
            </w:r>
            <w:r w:rsidR="008E0801" w:rsidRPr="008E0801">
              <w:rPr>
                <w:sz w:val="20"/>
                <w:szCs w:val="20"/>
              </w:rPr>
              <w:t>capital</w:t>
            </w:r>
          </w:p>
        </w:tc>
        <w:tc>
          <w:tcPr>
            <w:tcW w:w="2144" w:type="dxa"/>
            <w:vMerge/>
            <w:hideMark/>
          </w:tcPr>
          <w:p w14:paraId="01C27D79" w14:textId="77777777" w:rsidR="00264FC0" w:rsidRPr="00D96C69" w:rsidRDefault="00264FC0" w:rsidP="004542B5">
            <w:pPr>
              <w:spacing w:after="120" w:line="240" w:lineRule="auto"/>
            </w:pPr>
          </w:p>
        </w:tc>
        <w:tc>
          <w:tcPr>
            <w:tcW w:w="3092" w:type="dxa"/>
            <w:vMerge/>
            <w:hideMark/>
          </w:tcPr>
          <w:p w14:paraId="1D5443AE" w14:textId="77777777" w:rsidR="00264FC0" w:rsidRPr="00D96C69" w:rsidRDefault="00264FC0" w:rsidP="004542B5">
            <w:pPr>
              <w:spacing w:after="120" w:line="240" w:lineRule="auto"/>
            </w:pPr>
          </w:p>
        </w:tc>
      </w:tr>
      <w:tr w:rsidR="00264FC0" w:rsidRPr="00D96C69" w14:paraId="41229F56" w14:textId="77777777" w:rsidTr="004542B5">
        <w:tc>
          <w:tcPr>
            <w:tcW w:w="3620" w:type="dxa"/>
            <w:hideMark/>
          </w:tcPr>
          <w:p w14:paraId="7623905F" w14:textId="77777777" w:rsidR="00264FC0" w:rsidRPr="004542B5" w:rsidRDefault="00264FC0" w:rsidP="004542B5">
            <w:pPr>
              <w:spacing w:after="120" w:line="240" w:lineRule="auto"/>
              <w:rPr>
                <w:sz w:val="20"/>
                <w:szCs w:val="20"/>
              </w:rPr>
            </w:pPr>
            <w:r w:rsidRPr="004542B5">
              <w:rPr>
                <w:sz w:val="20"/>
                <w:szCs w:val="20"/>
              </w:rPr>
              <w:t>Governance</w:t>
            </w:r>
          </w:p>
        </w:tc>
        <w:tc>
          <w:tcPr>
            <w:tcW w:w="2144" w:type="dxa"/>
            <w:vMerge/>
            <w:hideMark/>
          </w:tcPr>
          <w:p w14:paraId="4D669242" w14:textId="77777777" w:rsidR="00264FC0" w:rsidRPr="00D96C69" w:rsidRDefault="00264FC0" w:rsidP="004542B5">
            <w:pPr>
              <w:spacing w:after="120" w:line="240" w:lineRule="auto"/>
            </w:pPr>
          </w:p>
        </w:tc>
        <w:tc>
          <w:tcPr>
            <w:tcW w:w="3092" w:type="dxa"/>
            <w:vMerge/>
            <w:hideMark/>
          </w:tcPr>
          <w:p w14:paraId="7305D0A8" w14:textId="40F43F30" w:rsidR="00264FC0" w:rsidRPr="00D96C69" w:rsidRDefault="00264FC0" w:rsidP="004542B5">
            <w:pPr>
              <w:spacing w:after="120" w:line="240" w:lineRule="auto"/>
            </w:pPr>
          </w:p>
        </w:tc>
      </w:tr>
      <w:tr w:rsidR="00264FC0" w:rsidRPr="00D96C69" w14:paraId="58A44474" w14:textId="77777777" w:rsidTr="004542B5">
        <w:tc>
          <w:tcPr>
            <w:tcW w:w="3620" w:type="dxa"/>
            <w:hideMark/>
          </w:tcPr>
          <w:p w14:paraId="68478C11" w14:textId="52922499" w:rsidR="00264FC0" w:rsidRPr="004542B5" w:rsidRDefault="00264FC0" w:rsidP="004542B5">
            <w:pPr>
              <w:spacing w:after="120" w:line="240" w:lineRule="auto"/>
              <w:rPr>
                <w:sz w:val="20"/>
                <w:szCs w:val="20"/>
              </w:rPr>
            </w:pPr>
            <w:r w:rsidRPr="004542B5">
              <w:rPr>
                <w:sz w:val="20"/>
                <w:szCs w:val="20"/>
              </w:rPr>
              <w:t xml:space="preserve">Regional </w:t>
            </w:r>
            <w:r w:rsidR="008E0801" w:rsidRPr="008E0801">
              <w:rPr>
                <w:sz w:val="20"/>
                <w:szCs w:val="20"/>
              </w:rPr>
              <w:t>hub and policy recommendations</w:t>
            </w:r>
          </w:p>
        </w:tc>
        <w:tc>
          <w:tcPr>
            <w:tcW w:w="2144" w:type="dxa"/>
            <w:vMerge/>
            <w:hideMark/>
          </w:tcPr>
          <w:p w14:paraId="1BD5629C" w14:textId="77777777" w:rsidR="00264FC0" w:rsidRPr="00D96C69" w:rsidRDefault="00264FC0" w:rsidP="004542B5">
            <w:pPr>
              <w:spacing w:after="120" w:line="240" w:lineRule="auto"/>
            </w:pPr>
          </w:p>
        </w:tc>
        <w:tc>
          <w:tcPr>
            <w:tcW w:w="3092" w:type="dxa"/>
            <w:vMerge/>
            <w:hideMark/>
          </w:tcPr>
          <w:p w14:paraId="6434CCDE" w14:textId="77777777" w:rsidR="00264FC0" w:rsidRPr="00D96C69" w:rsidRDefault="00264FC0" w:rsidP="004542B5">
            <w:pPr>
              <w:spacing w:after="120" w:line="240" w:lineRule="auto"/>
            </w:pPr>
          </w:p>
        </w:tc>
      </w:tr>
      <w:tr w:rsidR="00264FC0" w:rsidRPr="00D96C69" w14:paraId="49A03DD3" w14:textId="77777777" w:rsidTr="004542B5">
        <w:tc>
          <w:tcPr>
            <w:tcW w:w="3620" w:type="dxa"/>
            <w:hideMark/>
          </w:tcPr>
          <w:p w14:paraId="30E2EDE2" w14:textId="1D6E94AA" w:rsidR="00264FC0" w:rsidRPr="004542B5" w:rsidRDefault="00264FC0" w:rsidP="004542B5">
            <w:pPr>
              <w:spacing w:after="120" w:line="240" w:lineRule="auto"/>
              <w:rPr>
                <w:sz w:val="20"/>
                <w:szCs w:val="20"/>
              </w:rPr>
            </w:pPr>
            <w:r w:rsidRPr="004542B5">
              <w:rPr>
                <w:sz w:val="20"/>
                <w:szCs w:val="20"/>
              </w:rPr>
              <w:t xml:space="preserve">Importance of </w:t>
            </w:r>
            <w:r w:rsidR="008E0801" w:rsidRPr="008E0801">
              <w:rPr>
                <w:sz w:val="20"/>
                <w:szCs w:val="20"/>
              </w:rPr>
              <w:t>education</w:t>
            </w:r>
          </w:p>
        </w:tc>
        <w:tc>
          <w:tcPr>
            <w:tcW w:w="2144" w:type="dxa"/>
            <w:vMerge/>
            <w:hideMark/>
          </w:tcPr>
          <w:p w14:paraId="0CCCC57B" w14:textId="77777777" w:rsidR="00264FC0" w:rsidRPr="00D96C69" w:rsidRDefault="00264FC0" w:rsidP="004542B5">
            <w:pPr>
              <w:spacing w:after="120" w:line="240" w:lineRule="auto"/>
            </w:pPr>
          </w:p>
        </w:tc>
        <w:tc>
          <w:tcPr>
            <w:tcW w:w="3092" w:type="dxa"/>
            <w:vMerge/>
            <w:hideMark/>
          </w:tcPr>
          <w:p w14:paraId="26C0B303" w14:textId="77777777" w:rsidR="00264FC0" w:rsidRPr="00D96C69" w:rsidRDefault="00264FC0" w:rsidP="004542B5">
            <w:pPr>
              <w:spacing w:after="120" w:line="240" w:lineRule="auto"/>
            </w:pPr>
          </w:p>
        </w:tc>
      </w:tr>
      <w:tr w:rsidR="00264FC0" w:rsidRPr="00D96C69" w14:paraId="5F656826" w14:textId="77777777" w:rsidTr="004542B5">
        <w:tc>
          <w:tcPr>
            <w:tcW w:w="3620" w:type="dxa"/>
            <w:hideMark/>
          </w:tcPr>
          <w:p w14:paraId="2370A949" w14:textId="1BE33D32" w:rsidR="00264FC0" w:rsidRPr="004542B5" w:rsidRDefault="00264FC0" w:rsidP="004542B5">
            <w:pPr>
              <w:spacing w:after="120" w:line="240" w:lineRule="auto"/>
              <w:rPr>
                <w:sz w:val="20"/>
                <w:szCs w:val="20"/>
              </w:rPr>
            </w:pPr>
            <w:r w:rsidRPr="004542B5">
              <w:rPr>
                <w:sz w:val="20"/>
                <w:szCs w:val="20"/>
              </w:rPr>
              <w:t xml:space="preserve">Student </w:t>
            </w:r>
            <w:r w:rsidR="008E0801" w:rsidRPr="008E0801">
              <w:rPr>
                <w:sz w:val="20"/>
                <w:szCs w:val="20"/>
              </w:rPr>
              <w:t>safety</w:t>
            </w:r>
          </w:p>
        </w:tc>
        <w:tc>
          <w:tcPr>
            <w:tcW w:w="2144" w:type="dxa"/>
            <w:vMerge/>
            <w:hideMark/>
          </w:tcPr>
          <w:p w14:paraId="341B22FF" w14:textId="77777777" w:rsidR="00264FC0" w:rsidRPr="00D96C69" w:rsidRDefault="00264FC0" w:rsidP="004542B5">
            <w:pPr>
              <w:spacing w:after="120" w:line="240" w:lineRule="auto"/>
            </w:pPr>
          </w:p>
        </w:tc>
        <w:tc>
          <w:tcPr>
            <w:tcW w:w="3092" w:type="dxa"/>
            <w:vMerge/>
            <w:hideMark/>
          </w:tcPr>
          <w:p w14:paraId="101A6370" w14:textId="77777777" w:rsidR="00264FC0" w:rsidRPr="00D96C69" w:rsidRDefault="00264FC0" w:rsidP="004542B5">
            <w:pPr>
              <w:spacing w:after="120" w:line="240" w:lineRule="auto"/>
            </w:pPr>
          </w:p>
        </w:tc>
      </w:tr>
    </w:tbl>
    <w:p w14:paraId="3C0A0014" w14:textId="77777777" w:rsidR="00CC47A3" w:rsidRDefault="00CC47A3" w:rsidP="00DA45F9">
      <w:pPr>
        <w:jc w:val="both"/>
      </w:pPr>
    </w:p>
    <w:p w14:paraId="79E14C99" w14:textId="063043BD" w:rsidR="008F589F" w:rsidRPr="007C03C1" w:rsidRDefault="008F589F" w:rsidP="009832F5">
      <w:r w:rsidRPr="007C03C1">
        <w:br w:type="page"/>
      </w:r>
    </w:p>
    <w:p w14:paraId="0C7D3E5B" w14:textId="11DC19D0" w:rsidR="00CB7AAB" w:rsidRPr="005F6186" w:rsidRDefault="00CB7AAB" w:rsidP="00D65162">
      <w:pPr>
        <w:pStyle w:val="Heading1"/>
      </w:pPr>
      <w:bookmarkStart w:id="111" w:name="_Toc213066641"/>
      <w:r w:rsidRPr="005F6186">
        <w:lastRenderedPageBreak/>
        <w:t>Findings</w:t>
      </w:r>
      <w:bookmarkEnd w:id="111"/>
    </w:p>
    <w:p w14:paraId="2621B657" w14:textId="09EA6F8F" w:rsidR="00AD40E8" w:rsidRPr="00B231CE" w:rsidRDefault="00CB7AAB" w:rsidP="00B1435E">
      <w:r w:rsidRPr="00B231CE">
        <w:t xml:space="preserve">In this </w:t>
      </w:r>
      <w:r w:rsidR="00590C37">
        <w:t>section</w:t>
      </w:r>
      <w:r w:rsidR="009E6B3C">
        <w:t>,</w:t>
      </w:r>
      <w:r w:rsidRPr="00B231CE">
        <w:t xml:space="preserve"> </w:t>
      </w:r>
      <w:r w:rsidR="00CC470D" w:rsidRPr="00B231CE">
        <w:t>I</w:t>
      </w:r>
      <w:r w:rsidRPr="00B231CE">
        <w:t xml:space="preserve"> discuss the </w:t>
      </w:r>
      <w:r w:rsidR="0051314F">
        <w:t>four</w:t>
      </w:r>
      <w:r w:rsidR="00AD40E8" w:rsidRPr="00B231CE">
        <w:t xml:space="preserve"> </w:t>
      </w:r>
      <w:r w:rsidRPr="00B231CE">
        <w:t>findings</w:t>
      </w:r>
      <w:r w:rsidR="0051314F">
        <w:t xml:space="preserve"> of this research,</w:t>
      </w:r>
      <w:r w:rsidRPr="00B231CE">
        <w:t xml:space="preserve"> </w:t>
      </w:r>
      <w:r w:rsidR="0051314F">
        <w:t>three of which address t</w:t>
      </w:r>
      <w:r w:rsidR="00CC470D" w:rsidRPr="00B231CE">
        <w:t xml:space="preserve">he main objective of </w:t>
      </w:r>
      <w:r w:rsidR="005F6186" w:rsidRPr="00B231CE">
        <w:t>th</w:t>
      </w:r>
      <w:r w:rsidR="005F6186">
        <w:t>e</w:t>
      </w:r>
      <w:r w:rsidR="005F6186" w:rsidRPr="00B231CE">
        <w:t xml:space="preserve"> </w:t>
      </w:r>
      <w:r w:rsidR="00CC470D" w:rsidRPr="00B231CE">
        <w:t xml:space="preserve">research </w:t>
      </w:r>
      <w:r w:rsidR="005F6186" w:rsidRPr="00B231CE">
        <w:t>regarding</w:t>
      </w:r>
      <w:r w:rsidR="005F6186">
        <w:t xml:space="preserve"> </w:t>
      </w:r>
      <w:r w:rsidR="00CC470D" w:rsidRPr="00B231CE">
        <w:t>assessing the efficacy of the Regional Hubs in widening participatio</w:t>
      </w:r>
      <w:r w:rsidR="001B4B32" w:rsidRPr="00B231CE">
        <w:t>n.</w:t>
      </w:r>
      <w:r w:rsidR="0051314F">
        <w:t xml:space="preserve"> The fourth finding does not necessarily relate to widening participation, but it</w:t>
      </w:r>
      <w:r w:rsidR="00702373">
        <w:t xml:space="preserve"> recurr</w:t>
      </w:r>
      <w:r w:rsidR="009A6986">
        <w:t>ed</w:t>
      </w:r>
      <w:r w:rsidR="00702373">
        <w:t xml:space="preserve"> </w:t>
      </w:r>
      <w:r w:rsidR="009A6986">
        <w:t>so frequently</w:t>
      </w:r>
      <w:r w:rsidR="00702373">
        <w:t xml:space="preserve"> that a separate finding </w:t>
      </w:r>
      <w:r w:rsidR="005F6186">
        <w:t>is</w:t>
      </w:r>
      <w:r w:rsidR="009A6986">
        <w:t xml:space="preserve"> </w:t>
      </w:r>
      <w:r w:rsidR="00D1202A">
        <w:t xml:space="preserve">included. </w:t>
      </w:r>
      <w:r w:rsidR="00D36EA9" w:rsidRPr="00B231CE">
        <w:t>Wh</w:t>
      </w:r>
      <w:r w:rsidR="001B4B32" w:rsidRPr="00B231CE">
        <w:t>ereas</w:t>
      </w:r>
      <w:r w:rsidRPr="00B231CE">
        <w:t xml:space="preserve"> </w:t>
      </w:r>
      <w:r w:rsidR="00D36EA9" w:rsidRPr="00B231CE">
        <w:t>i</w:t>
      </w:r>
      <w:r w:rsidR="004018DB" w:rsidRPr="00B231CE">
        <w:t>n the pre</w:t>
      </w:r>
      <w:r w:rsidR="00431C69" w:rsidRPr="00B231CE">
        <w:t>v</w:t>
      </w:r>
      <w:r w:rsidR="004018DB" w:rsidRPr="00B231CE">
        <w:t xml:space="preserve">ious </w:t>
      </w:r>
      <w:r w:rsidR="00590C37">
        <w:t>section</w:t>
      </w:r>
      <w:r w:rsidR="004018DB" w:rsidRPr="00B231CE">
        <w:t xml:space="preserve"> </w:t>
      </w:r>
      <w:r w:rsidR="001B4B32" w:rsidRPr="00B231CE">
        <w:t>I provided</w:t>
      </w:r>
      <w:r w:rsidR="004018DB" w:rsidRPr="00B231CE">
        <w:t xml:space="preserve"> a summary of the results </w:t>
      </w:r>
      <w:r w:rsidR="005F6186">
        <w:t>from</w:t>
      </w:r>
      <w:r w:rsidR="005F6186" w:rsidRPr="00B231CE">
        <w:t xml:space="preserve"> </w:t>
      </w:r>
      <w:r w:rsidR="004018DB" w:rsidRPr="00B231CE">
        <w:t>each of the three methods</w:t>
      </w:r>
      <w:r w:rsidR="009E6B3C">
        <w:t>,</w:t>
      </w:r>
      <w:r w:rsidR="004018DB" w:rsidRPr="00B231CE">
        <w:t xml:space="preserve"> in this </w:t>
      </w:r>
      <w:r w:rsidR="00590C37">
        <w:t>section</w:t>
      </w:r>
      <w:r w:rsidR="004018DB" w:rsidRPr="00B231CE">
        <w:t xml:space="preserve"> </w:t>
      </w:r>
      <w:r w:rsidR="001B4B32" w:rsidRPr="00B231CE">
        <w:t>I</w:t>
      </w:r>
      <w:r w:rsidR="004018DB" w:rsidRPr="00B231CE">
        <w:t xml:space="preserve"> view </w:t>
      </w:r>
      <w:r w:rsidR="00AD40E8" w:rsidRPr="00B231CE">
        <w:t xml:space="preserve">the results </w:t>
      </w:r>
      <w:r w:rsidR="001B4B32" w:rsidRPr="00B231CE">
        <w:t>as a corpus of evidence and</w:t>
      </w:r>
      <w:r w:rsidR="003E6AF4">
        <w:t>—</w:t>
      </w:r>
      <w:r w:rsidR="001B4B32" w:rsidRPr="00B231CE">
        <w:t>where appropriate</w:t>
      </w:r>
      <w:r w:rsidR="003E6AF4">
        <w:t>—</w:t>
      </w:r>
      <w:r w:rsidR="00431C69" w:rsidRPr="00B231CE">
        <w:t xml:space="preserve">contextualise them against the wider literature on Regional Hubs. </w:t>
      </w:r>
    </w:p>
    <w:p w14:paraId="2A02CA2C" w14:textId="44145DFB" w:rsidR="00AD40E8" w:rsidRPr="00B231CE" w:rsidRDefault="00AD40E8" w:rsidP="00B1435E">
      <w:r w:rsidRPr="00B231CE">
        <w:t xml:space="preserve">The </w:t>
      </w:r>
      <w:r w:rsidR="00DD00C0" w:rsidRPr="00B231CE">
        <w:t xml:space="preserve">first of the </w:t>
      </w:r>
      <w:r w:rsidR="001B4B32" w:rsidRPr="00B231CE">
        <w:t>four</w:t>
      </w:r>
      <w:r w:rsidR="00DD00C0" w:rsidRPr="00B231CE">
        <w:t xml:space="preserve"> findings </w:t>
      </w:r>
      <w:r w:rsidR="003E6AF4">
        <w:t>is that</w:t>
      </w:r>
      <w:r w:rsidR="00D77CB8" w:rsidRPr="00B231CE">
        <w:t xml:space="preserve"> Regional Hubs do widen participation. This finding is supported by both </w:t>
      </w:r>
      <w:r w:rsidR="00617DE7" w:rsidRPr="00B231CE">
        <w:t xml:space="preserve">the </w:t>
      </w:r>
      <w:r w:rsidR="00D77CB8" w:rsidRPr="00B231CE">
        <w:t>data</w:t>
      </w:r>
      <w:r w:rsidR="00617DE7" w:rsidRPr="00B231CE">
        <w:t xml:space="preserve"> collected through this research</w:t>
      </w:r>
      <w:r w:rsidR="005F6186">
        <w:t xml:space="preserve"> and</w:t>
      </w:r>
      <w:r w:rsidR="00D77CB8" w:rsidRPr="00B231CE">
        <w:t xml:space="preserve"> the postcode analysis </w:t>
      </w:r>
      <w:r w:rsidR="005F6186">
        <w:t>presented</w:t>
      </w:r>
      <w:r w:rsidR="005F6186" w:rsidRPr="00B231CE">
        <w:t xml:space="preserve"> </w:t>
      </w:r>
      <w:r w:rsidR="005F6186">
        <w:t xml:space="preserve">in Section </w:t>
      </w:r>
      <w:r w:rsidR="003F0B90">
        <w:t>4</w:t>
      </w:r>
      <w:r w:rsidR="005F6186">
        <w:t>.4</w:t>
      </w:r>
      <w:r w:rsidR="00D77CB8" w:rsidRPr="00B231CE">
        <w:t xml:space="preserve">. The finding that Regional Hubs widen participation </w:t>
      </w:r>
      <w:r w:rsidR="00280CE8" w:rsidRPr="00B231CE">
        <w:t xml:space="preserve">has </w:t>
      </w:r>
      <w:r w:rsidR="00617DE7" w:rsidRPr="00B231CE">
        <w:t>two</w:t>
      </w:r>
      <w:r w:rsidR="00280CE8" w:rsidRPr="00B231CE">
        <w:t xml:space="preserve"> </w:t>
      </w:r>
      <w:r w:rsidR="00617DE7" w:rsidRPr="00B231CE">
        <w:t>supplementary</w:t>
      </w:r>
      <w:r w:rsidR="00063303" w:rsidRPr="00B231CE">
        <w:t xml:space="preserve"> </w:t>
      </w:r>
      <w:r w:rsidR="005F6186">
        <w:t>aspects</w:t>
      </w:r>
      <w:r w:rsidR="00063303" w:rsidRPr="00B231CE">
        <w:t xml:space="preserve">: </w:t>
      </w:r>
      <w:r w:rsidR="00280CE8" w:rsidRPr="00B231CE">
        <w:t xml:space="preserve">1) </w:t>
      </w:r>
      <w:r w:rsidR="005F6186">
        <w:t>a</w:t>
      </w:r>
      <w:r w:rsidR="005F6186" w:rsidRPr="00B231CE">
        <w:t xml:space="preserve">ccess </w:t>
      </w:r>
      <w:r w:rsidR="00280CE8" w:rsidRPr="00B231CE">
        <w:t>and place-based factors</w:t>
      </w:r>
      <w:r w:rsidR="00617DE7" w:rsidRPr="00B231CE">
        <w:t xml:space="preserve"> enhance the widening participation </w:t>
      </w:r>
      <w:r w:rsidR="00266064" w:rsidRPr="00B231CE">
        <w:t xml:space="preserve">power of </w:t>
      </w:r>
      <w:r w:rsidR="005F6186">
        <w:t>Regional Hubs</w:t>
      </w:r>
      <w:r w:rsidR="00280CE8" w:rsidRPr="00B231CE">
        <w:t>;</w:t>
      </w:r>
      <w:r w:rsidR="00617DE7" w:rsidRPr="00B231CE">
        <w:t xml:space="preserve"> and</w:t>
      </w:r>
      <w:r w:rsidR="00280CE8" w:rsidRPr="00B231CE">
        <w:t xml:space="preserve"> 2) </w:t>
      </w:r>
      <w:r w:rsidR="00266064" w:rsidRPr="00B231CE">
        <w:t xml:space="preserve">through using </w:t>
      </w:r>
      <w:r w:rsidR="005F6186">
        <w:t>Regional Hubs</w:t>
      </w:r>
      <w:r w:rsidR="00266064" w:rsidRPr="00B231CE">
        <w:t xml:space="preserve">, students develop a sense of belonging </w:t>
      </w:r>
      <w:r w:rsidR="005F6186">
        <w:t>that</w:t>
      </w:r>
      <w:r w:rsidR="005F6186" w:rsidRPr="00B231CE">
        <w:t xml:space="preserve"> </w:t>
      </w:r>
      <w:r w:rsidR="00266064" w:rsidRPr="00B231CE">
        <w:t>help</w:t>
      </w:r>
      <w:r w:rsidR="005F6186">
        <w:t>s</w:t>
      </w:r>
      <w:r w:rsidR="00266064" w:rsidRPr="00B231CE">
        <w:t xml:space="preserve"> to create the student identity, both in the individual and in </w:t>
      </w:r>
      <w:r w:rsidR="005F6186">
        <w:t>a</w:t>
      </w:r>
      <w:r w:rsidR="005F6186" w:rsidRPr="00B231CE">
        <w:t xml:space="preserve"> </w:t>
      </w:r>
      <w:r w:rsidR="00266064" w:rsidRPr="00B231CE">
        <w:t xml:space="preserve">community </w:t>
      </w:r>
      <w:r w:rsidR="005F6186">
        <w:t>serviced by</w:t>
      </w:r>
      <w:r w:rsidR="005F6186" w:rsidRPr="00B231CE">
        <w:t xml:space="preserve"> </w:t>
      </w:r>
      <w:r w:rsidR="005F6186">
        <w:t>a</w:t>
      </w:r>
      <w:r w:rsidR="005F6186" w:rsidRPr="00B231CE">
        <w:t xml:space="preserve"> </w:t>
      </w:r>
      <w:r w:rsidR="00266064" w:rsidRPr="00B231CE">
        <w:t xml:space="preserve">Regional Hub. </w:t>
      </w:r>
    </w:p>
    <w:p w14:paraId="00CEA645" w14:textId="425C9E2F" w:rsidR="00B71778" w:rsidRPr="00B231CE" w:rsidRDefault="00B71778" w:rsidP="00B1435E">
      <w:r w:rsidRPr="00B231CE">
        <w:t xml:space="preserve">The second finding is that staff </w:t>
      </w:r>
      <w:r w:rsidR="0055421C" w:rsidRPr="00B231CE">
        <w:t>play a</w:t>
      </w:r>
      <w:r w:rsidR="007D66AD" w:rsidRPr="00B231CE">
        <w:t>n essential</w:t>
      </w:r>
      <w:r w:rsidRPr="00B231CE">
        <w:t xml:space="preserve"> role in </w:t>
      </w:r>
      <w:r w:rsidR="007D66AD" w:rsidRPr="00B231CE">
        <w:t>the</w:t>
      </w:r>
      <w:r w:rsidRPr="00B231CE">
        <w:t xml:space="preserve"> widening participation</w:t>
      </w:r>
      <w:r w:rsidR="007D66AD" w:rsidRPr="00B231CE">
        <w:t xml:space="preserve"> functions of Regional Hubs</w:t>
      </w:r>
      <w:r w:rsidR="0055421C" w:rsidRPr="00B231CE">
        <w:t xml:space="preserve">. </w:t>
      </w:r>
      <w:r w:rsidR="003E6AF4">
        <w:t xml:space="preserve">Staff </w:t>
      </w:r>
      <w:r w:rsidR="00991D51" w:rsidRPr="00B231CE">
        <w:t xml:space="preserve">widen participation through developing self-efficacy and resilience skills within students, making them more likely to succeed in their studies. </w:t>
      </w:r>
      <w:r w:rsidR="00BD797A">
        <w:t>Further</w:t>
      </w:r>
      <w:r w:rsidR="00991D51" w:rsidRPr="00B231CE">
        <w:t xml:space="preserve">, many staff and students commented that there is a friendly and collegial relationship between them, which in turn impacts the </w:t>
      </w:r>
      <w:r w:rsidR="00337705" w:rsidRPr="00B231CE">
        <w:t xml:space="preserve">identity fusion as described in Finding One. </w:t>
      </w:r>
    </w:p>
    <w:p w14:paraId="1EC9DAC7" w14:textId="52E698B7" w:rsidR="00855616" w:rsidRPr="00B231CE" w:rsidRDefault="0055421C" w:rsidP="00B1435E">
      <w:r w:rsidRPr="00B231CE">
        <w:t xml:space="preserve">The third finding is </w:t>
      </w:r>
      <w:r w:rsidR="00337705" w:rsidRPr="00B231CE">
        <w:t xml:space="preserve">that </w:t>
      </w:r>
      <w:r w:rsidR="00C3079A" w:rsidRPr="00B231CE">
        <w:t xml:space="preserve">the partnerships that </w:t>
      </w:r>
      <w:r w:rsidR="00337705" w:rsidRPr="00B231CE">
        <w:t>Regional Hubs have</w:t>
      </w:r>
      <w:r w:rsidR="00C3079A" w:rsidRPr="00B231CE">
        <w:t xml:space="preserve"> enable their widening participation activities. This research has identified </w:t>
      </w:r>
      <w:r w:rsidR="00855616" w:rsidRPr="00B231CE">
        <w:t>three key partnerships that influence a Regional Hub</w:t>
      </w:r>
      <w:r w:rsidR="005F6186">
        <w:t>’</w:t>
      </w:r>
      <w:r w:rsidR="00855616" w:rsidRPr="00B231CE">
        <w:t>s ability to widen participation:</w:t>
      </w:r>
      <w:r w:rsidR="00855616" w:rsidRPr="00B231CE">
        <w:rPr>
          <w:lang w:eastAsia="en-AU"/>
        </w:rPr>
        <w:t xml:space="preserve"> </w:t>
      </w:r>
      <w:r w:rsidR="009F79BE" w:rsidRPr="00B231CE">
        <w:rPr>
          <w:lang w:eastAsia="en-AU"/>
        </w:rPr>
        <w:t>p</w:t>
      </w:r>
      <w:r w:rsidR="00855616" w:rsidRPr="00B231CE">
        <w:rPr>
          <w:lang w:eastAsia="en-AU"/>
        </w:rPr>
        <w:t xml:space="preserve">artnerships between universities and Regional Hubs, partnerships between communities and Regional Hubs, and partnerships between </w:t>
      </w:r>
      <w:r w:rsidR="00753B50">
        <w:rPr>
          <w:lang w:eastAsia="en-AU"/>
        </w:rPr>
        <w:t xml:space="preserve">other education providers </w:t>
      </w:r>
      <w:r w:rsidR="00855616" w:rsidRPr="00B231CE">
        <w:rPr>
          <w:lang w:eastAsia="en-AU"/>
        </w:rPr>
        <w:t>and Regional Hubs.</w:t>
      </w:r>
      <w:r w:rsidR="009F79BE" w:rsidRPr="00B231CE">
        <w:rPr>
          <w:lang w:eastAsia="en-AU"/>
        </w:rPr>
        <w:t xml:space="preserve"> Each of these partnerships </w:t>
      </w:r>
      <w:r w:rsidR="005F6186" w:rsidRPr="00B231CE">
        <w:rPr>
          <w:lang w:eastAsia="en-AU"/>
        </w:rPr>
        <w:t>h</w:t>
      </w:r>
      <w:r w:rsidR="005F6186">
        <w:rPr>
          <w:lang w:eastAsia="en-AU"/>
        </w:rPr>
        <w:t>as</w:t>
      </w:r>
      <w:r w:rsidR="005F6186" w:rsidRPr="00B231CE">
        <w:rPr>
          <w:lang w:eastAsia="en-AU"/>
        </w:rPr>
        <w:t xml:space="preserve"> </w:t>
      </w:r>
      <w:r w:rsidR="005F6186">
        <w:rPr>
          <w:lang w:eastAsia="en-AU"/>
        </w:rPr>
        <w:t>its</w:t>
      </w:r>
      <w:r w:rsidR="005F6186" w:rsidRPr="00B231CE">
        <w:rPr>
          <w:lang w:eastAsia="en-AU"/>
        </w:rPr>
        <w:t xml:space="preserve"> </w:t>
      </w:r>
      <w:r w:rsidR="009F79BE" w:rsidRPr="00B231CE">
        <w:rPr>
          <w:lang w:eastAsia="en-AU"/>
        </w:rPr>
        <w:t>own unique strengths and challenges</w:t>
      </w:r>
      <w:r w:rsidR="005F6186">
        <w:rPr>
          <w:lang w:eastAsia="en-AU"/>
        </w:rPr>
        <w:t xml:space="preserve"> that influence</w:t>
      </w:r>
      <w:r w:rsidR="007F5FDC" w:rsidRPr="00B231CE">
        <w:rPr>
          <w:lang w:eastAsia="en-AU"/>
        </w:rPr>
        <w:t xml:space="preserve"> widening participation </w:t>
      </w:r>
      <w:r w:rsidR="00206B7A" w:rsidRPr="00B231CE">
        <w:rPr>
          <w:lang w:eastAsia="en-AU"/>
        </w:rPr>
        <w:t>in their own unique ways. For example, partnerships between universities and Regional Hubs may widen participation through the increased availability of resources</w:t>
      </w:r>
      <w:r w:rsidR="005F6186">
        <w:rPr>
          <w:lang w:eastAsia="en-AU"/>
        </w:rPr>
        <w:t>,</w:t>
      </w:r>
      <w:r w:rsidR="00206B7A" w:rsidRPr="00B231CE">
        <w:rPr>
          <w:lang w:eastAsia="en-AU"/>
        </w:rPr>
        <w:t xml:space="preserve"> which is a characteristic </w:t>
      </w:r>
      <w:r w:rsidR="005F6186" w:rsidRPr="00B231CE">
        <w:rPr>
          <w:lang w:eastAsia="en-AU"/>
        </w:rPr>
        <w:t xml:space="preserve">unique </w:t>
      </w:r>
      <w:r w:rsidR="00206B7A" w:rsidRPr="00B231CE">
        <w:rPr>
          <w:lang w:eastAsia="en-AU"/>
        </w:rPr>
        <w:t>to the university</w:t>
      </w:r>
      <w:r w:rsidR="005F6186">
        <w:rPr>
          <w:lang w:eastAsia="en-AU"/>
        </w:rPr>
        <w:t>–</w:t>
      </w:r>
      <w:r w:rsidR="00206B7A" w:rsidRPr="00B231CE">
        <w:rPr>
          <w:lang w:eastAsia="en-AU"/>
        </w:rPr>
        <w:t>Regional Hub partnership</w:t>
      </w:r>
      <w:r w:rsidR="009E6B3C">
        <w:rPr>
          <w:lang w:eastAsia="en-AU"/>
        </w:rPr>
        <w:t>.</w:t>
      </w:r>
    </w:p>
    <w:p w14:paraId="40DAA06A" w14:textId="1F7505B1" w:rsidR="00F97D38" w:rsidRDefault="0089697F" w:rsidP="00B1435E">
      <w:r w:rsidRPr="00B231CE">
        <w:t xml:space="preserve">The </w:t>
      </w:r>
      <w:r w:rsidR="005F6186">
        <w:t>last</w:t>
      </w:r>
      <w:r w:rsidRPr="00B231CE">
        <w:t xml:space="preserve"> finding is that Regional Hubs </w:t>
      </w:r>
      <w:r w:rsidR="00B75A46" w:rsidRPr="00B231CE">
        <w:t xml:space="preserve">contribute to prosperous communities. They do </w:t>
      </w:r>
      <w:r w:rsidR="00821B67" w:rsidRPr="00B231CE">
        <w:t xml:space="preserve">this </w:t>
      </w:r>
      <w:r w:rsidR="005F6186">
        <w:t>by</w:t>
      </w:r>
      <w:r w:rsidR="005F6186" w:rsidRPr="00B231CE">
        <w:t xml:space="preserve"> </w:t>
      </w:r>
      <w:r w:rsidR="00821B67" w:rsidRPr="00B231CE">
        <w:t xml:space="preserve">developing skillsets to meet labour shortages in local workforces, which has the additional benefit of easing pressure on the limited housing stock in </w:t>
      </w:r>
      <w:r w:rsidR="00BD6860">
        <w:t>RRR</w:t>
      </w:r>
      <w:r w:rsidR="00821B67" w:rsidRPr="00B231CE">
        <w:t xml:space="preserve"> areas.</w:t>
      </w:r>
      <w:r w:rsidR="00F21CF4">
        <w:t xml:space="preserve"> This is because </w:t>
      </w:r>
      <w:r w:rsidR="00A66785">
        <w:t>RRR communities</w:t>
      </w:r>
      <w:r w:rsidR="00F21CF4">
        <w:t xml:space="preserve"> can </w:t>
      </w:r>
      <w:r w:rsidR="00207C04">
        <w:t>“</w:t>
      </w:r>
      <w:r w:rsidR="00F21CF4">
        <w:t>train their own</w:t>
      </w:r>
      <w:r w:rsidR="00207C04">
        <w:t>”</w:t>
      </w:r>
      <w:r w:rsidR="00F21CF4">
        <w:t xml:space="preserve"> rather than having to get external candidates to fill vacancies</w:t>
      </w:r>
      <w:r w:rsidR="00207C04">
        <w:t>, who would also require housing</w:t>
      </w:r>
      <w:r w:rsidR="00F21CF4">
        <w:t>.</w:t>
      </w:r>
      <w:r w:rsidR="00821B67" w:rsidRPr="00B231CE">
        <w:t xml:space="preserve"> </w:t>
      </w:r>
      <w:r w:rsidR="00BD797A">
        <w:t>Further</w:t>
      </w:r>
      <w:r w:rsidR="00821B67" w:rsidRPr="00B231CE">
        <w:t>,</w:t>
      </w:r>
      <w:r w:rsidR="00E47A6D" w:rsidRPr="00B231CE">
        <w:t xml:space="preserve"> I suggest that</w:t>
      </w:r>
      <w:r w:rsidR="00821B67" w:rsidRPr="00B231CE">
        <w:t xml:space="preserve"> Regional Hubs contribute to </w:t>
      </w:r>
      <w:r w:rsidR="00E47A6D" w:rsidRPr="00B231CE">
        <w:t xml:space="preserve">prosperous communities </w:t>
      </w:r>
      <w:r w:rsidR="0099215D">
        <w:t>by</w:t>
      </w:r>
      <w:r w:rsidR="0099215D" w:rsidRPr="00B231CE">
        <w:t xml:space="preserve"> </w:t>
      </w:r>
      <w:r w:rsidR="0099215D">
        <w:t>reducing</w:t>
      </w:r>
      <w:r w:rsidR="0099215D" w:rsidRPr="00B231CE">
        <w:t xml:space="preserve"> </w:t>
      </w:r>
      <w:r w:rsidR="00E47A6D" w:rsidRPr="00B231CE">
        <w:t xml:space="preserve">the </w:t>
      </w:r>
      <w:r w:rsidR="0099215D">
        <w:t>“</w:t>
      </w:r>
      <w:r w:rsidR="00E47A6D" w:rsidRPr="00B231CE">
        <w:t xml:space="preserve">brain </w:t>
      </w:r>
      <w:r w:rsidR="0099215D" w:rsidRPr="00B231CE">
        <w:t>drain</w:t>
      </w:r>
      <w:r w:rsidR="0099215D">
        <w:t>” tha</w:t>
      </w:r>
      <w:r w:rsidR="009E6B3C">
        <w:t>t</w:t>
      </w:r>
      <w:r w:rsidR="0099215D" w:rsidRPr="00B231CE">
        <w:t xml:space="preserve"> </w:t>
      </w:r>
      <w:r w:rsidR="0034482D" w:rsidRPr="00B231CE">
        <w:t xml:space="preserve">many RRR communities experience. Regional Hubs </w:t>
      </w:r>
      <w:r w:rsidR="0099215D">
        <w:t>do this</w:t>
      </w:r>
      <w:r w:rsidR="00B94275" w:rsidRPr="00B231CE">
        <w:t xml:space="preserve"> by </w:t>
      </w:r>
      <w:r w:rsidR="00EC32A8" w:rsidRPr="00B231CE">
        <w:t xml:space="preserve">enabling those who wish to study </w:t>
      </w:r>
      <w:r w:rsidR="008B1372" w:rsidRPr="00B231CE">
        <w:t>to stay in community, instead of having to leave for metropolitan areas.</w:t>
      </w:r>
    </w:p>
    <w:p w14:paraId="6D3FE126" w14:textId="17084F4B" w:rsidR="00BC51B9" w:rsidRPr="00B64E6E" w:rsidRDefault="005F6186" w:rsidP="00BC51B9">
      <w:pPr>
        <w:pStyle w:val="Heading2"/>
      </w:pPr>
      <w:bookmarkStart w:id="112" w:name="_Toc213066642"/>
      <w:r w:rsidRPr="00B64E6E">
        <w:lastRenderedPageBreak/>
        <w:t xml:space="preserve">Finding One: </w:t>
      </w:r>
      <w:r w:rsidR="00047A7B" w:rsidRPr="00B64E6E">
        <w:t>Regional University Study Hubs</w:t>
      </w:r>
      <w:r w:rsidR="00025E3A" w:rsidRPr="00B64E6E">
        <w:t xml:space="preserve"> </w:t>
      </w:r>
      <w:r w:rsidR="00F77F06">
        <w:t>w</w:t>
      </w:r>
      <w:r w:rsidR="0074647C" w:rsidRPr="00B64E6E">
        <w:t xml:space="preserve">iden </w:t>
      </w:r>
      <w:r w:rsidR="00F77F06">
        <w:t>p</w:t>
      </w:r>
      <w:r w:rsidR="0074647C" w:rsidRPr="00B64E6E">
        <w:t>articipation</w:t>
      </w:r>
      <w:bookmarkEnd w:id="112"/>
    </w:p>
    <w:p w14:paraId="76059DEB" w14:textId="4D7AFACC" w:rsidR="00C92144" w:rsidRPr="007C03C1" w:rsidRDefault="00C92144" w:rsidP="00B1435E">
      <w:pPr>
        <w:rPr>
          <w:noProof/>
        </w:rPr>
      </w:pPr>
      <w:r w:rsidRPr="007C03C1">
        <w:rPr>
          <w:noProof/>
        </w:rPr>
        <w:t xml:space="preserve">Widening participation is a core part of the RUSH program, as evidenced in the </w:t>
      </w:r>
      <w:r w:rsidR="003A43EA">
        <w:rPr>
          <w:noProof/>
        </w:rPr>
        <w:t>funding conditions</w:t>
      </w:r>
      <w:r w:rsidR="001E7CAF" w:rsidRPr="007C03C1">
        <w:rPr>
          <w:noProof/>
        </w:rPr>
        <w:t xml:space="preserve"> for each Regional Hub as well as other government documents, such as </w:t>
      </w:r>
      <w:r w:rsidR="003309D6" w:rsidRPr="007C03C1">
        <w:rPr>
          <w:noProof/>
        </w:rPr>
        <w:t>the Ac</w:t>
      </w:r>
      <w:r w:rsidR="00311E85" w:rsidRPr="007C03C1">
        <w:rPr>
          <w:noProof/>
        </w:rPr>
        <w:t>cor</w:t>
      </w:r>
      <w:r w:rsidR="003309D6" w:rsidRPr="007C03C1">
        <w:rPr>
          <w:noProof/>
        </w:rPr>
        <w:t xml:space="preserve">d </w:t>
      </w:r>
      <w:r w:rsidR="00C06527" w:rsidRPr="00DD3CC1">
        <w:rPr>
          <w:noProof/>
        </w:rPr>
        <w:t>(Australian Universities Accord Panel, 2023)</w:t>
      </w:r>
      <w:r w:rsidR="003309D6" w:rsidRPr="007C03C1">
        <w:rPr>
          <w:noProof/>
        </w:rPr>
        <w:t xml:space="preserve">, the Auditor-General’s </w:t>
      </w:r>
      <w:r w:rsidR="00311E85" w:rsidRPr="007C03C1">
        <w:rPr>
          <w:noProof/>
        </w:rPr>
        <w:t xml:space="preserve">report </w:t>
      </w:r>
      <w:r w:rsidR="00311E85" w:rsidRPr="007C03C1">
        <w:rPr>
          <w:i/>
          <w:iCs/>
        </w:rPr>
        <w:t xml:space="preserve">Access and Participation Programs for Regional and Remote Students </w:t>
      </w:r>
      <w:r w:rsidR="00B64E6E" w:rsidRPr="00DD3CC1">
        <w:rPr>
          <w:noProof/>
        </w:rPr>
        <w:t>(Australian National Audit Office, 2023)</w:t>
      </w:r>
      <w:r w:rsidR="00311E85" w:rsidRPr="007C03C1">
        <w:t xml:space="preserve">, and </w:t>
      </w:r>
      <w:r w:rsidR="00B64E6E">
        <w:t xml:space="preserve">information from </w:t>
      </w:r>
      <w:r w:rsidR="00311E85" w:rsidRPr="007C03C1">
        <w:t xml:space="preserve">the </w:t>
      </w:r>
      <w:r w:rsidR="00B45BEB" w:rsidRPr="007C03C1">
        <w:t xml:space="preserve">Department of Education </w:t>
      </w:r>
      <w:r w:rsidR="00B64E6E" w:rsidRPr="00DD3CC1">
        <w:rPr>
          <w:noProof/>
        </w:rPr>
        <w:t>(2024d)</w:t>
      </w:r>
      <w:r w:rsidR="00FA61DA" w:rsidRPr="007C03C1">
        <w:t xml:space="preserve"> </w:t>
      </w:r>
      <w:r w:rsidR="00B45BEB" w:rsidRPr="007C03C1">
        <w:t>itself</w:t>
      </w:r>
      <w:r w:rsidR="00FA61DA" w:rsidRPr="007C03C1">
        <w:t>.</w:t>
      </w:r>
      <w:r w:rsidR="003B39BE" w:rsidRPr="007C03C1">
        <w:rPr>
          <w:rStyle w:val="FootnoteReference"/>
        </w:rPr>
        <w:footnoteReference w:id="12"/>
      </w:r>
      <w:r w:rsidR="00834BF2" w:rsidRPr="007C03C1">
        <w:t xml:space="preserve"> Despite this, there is little evidence </w:t>
      </w:r>
      <w:r w:rsidR="00B64E6E">
        <w:t>regarding whether</w:t>
      </w:r>
      <w:r w:rsidR="00B64E6E" w:rsidRPr="007C03C1">
        <w:t xml:space="preserve"> the Regional Hubs do in fact widen participation</w:t>
      </w:r>
      <w:r w:rsidR="00B64E6E">
        <w:t xml:space="preserve">, and of </w:t>
      </w:r>
      <w:r w:rsidR="00F4724B" w:rsidRPr="007C03C1">
        <w:t>mechanisms</w:t>
      </w:r>
      <w:r w:rsidR="00B64E6E">
        <w:t xml:space="preserve"> that might</w:t>
      </w:r>
      <w:r w:rsidR="00F4724B" w:rsidRPr="007C03C1">
        <w:t xml:space="preserve"> facilitate</w:t>
      </w:r>
      <w:r w:rsidR="00834BF2" w:rsidRPr="007C03C1">
        <w:t xml:space="preserve"> widening participation. In this section, I first </w:t>
      </w:r>
      <w:r w:rsidR="00154AB1" w:rsidRPr="007C03C1">
        <w:t>recapitulate</w:t>
      </w:r>
      <w:r w:rsidR="00CB0BD6" w:rsidRPr="007C03C1">
        <w:t xml:space="preserve"> </w:t>
      </w:r>
      <w:r w:rsidR="00154AB1" w:rsidRPr="007C03C1">
        <w:t>the definition of</w:t>
      </w:r>
      <w:r w:rsidR="00CB0BD6" w:rsidRPr="007C03C1">
        <w:t xml:space="preserve"> widening participation </w:t>
      </w:r>
      <w:r w:rsidR="00154AB1" w:rsidRPr="007C03C1">
        <w:t xml:space="preserve">I have adopted, </w:t>
      </w:r>
      <w:r w:rsidR="00CB0BD6" w:rsidRPr="007C03C1">
        <w:t xml:space="preserve">before </w:t>
      </w:r>
      <w:r w:rsidR="00154AB1" w:rsidRPr="007C03C1">
        <w:t>demonstrating</w:t>
      </w:r>
      <w:r w:rsidR="008F1112" w:rsidRPr="007C03C1">
        <w:t xml:space="preserve"> </w:t>
      </w:r>
      <w:r w:rsidR="00B64E6E" w:rsidRPr="007C03C1">
        <w:t xml:space="preserve">through the evidence collected </w:t>
      </w:r>
      <w:r w:rsidR="00B64E6E">
        <w:t>during</w:t>
      </w:r>
      <w:r w:rsidR="00B64E6E" w:rsidRPr="007C03C1">
        <w:t xml:space="preserve"> this study and other sources </w:t>
      </w:r>
      <w:r w:rsidR="00CB0BD6" w:rsidRPr="007C03C1">
        <w:t>that Regional Hubs do widen participation</w:t>
      </w:r>
      <w:r w:rsidR="00154AB1" w:rsidRPr="007C03C1">
        <w:t xml:space="preserve">. </w:t>
      </w:r>
      <w:r w:rsidR="008F1112" w:rsidRPr="007C03C1">
        <w:t>As part of this, I have separated out the different</w:t>
      </w:r>
      <w:r w:rsidR="007667C2" w:rsidRPr="007C03C1">
        <w:t xml:space="preserve"> enabling aspects of</w:t>
      </w:r>
      <w:r w:rsidR="008F1112" w:rsidRPr="007C03C1">
        <w:t xml:space="preserve"> widening participation (access, </w:t>
      </w:r>
      <w:r w:rsidR="007667C2" w:rsidRPr="007C03C1">
        <w:t xml:space="preserve">place-based, </w:t>
      </w:r>
      <w:r w:rsidR="008F1112" w:rsidRPr="007C03C1">
        <w:t>etc</w:t>
      </w:r>
      <w:r w:rsidR="00B64E6E">
        <w:t>.</w:t>
      </w:r>
      <w:r w:rsidR="008F1112" w:rsidRPr="007C03C1">
        <w:t xml:space="preserve">). </w:t>
      </w:r>
      <w:r w:rsidR="00B64E6E">
        <w:t>Although</w:t>
      </w:r>
      <w:r w:rsidR="00B64E6E" w:rsidRPr="007C03C1">
        <w:t xml:space="preserve"> </w:t>
      </w:r>
      <w:r w:rsidR="0074687A" w:rsidRPr="007C03C1">
        <w:t xml:space="preserve">for the purposes of this report </w:t>
      </w:r>
      <w:r w:rsidR="00B64E6E">
        <w:t>these factors</w:t>
      </w:r>
      <w:r w:rsidR="00B64E6E" w:rsidRPr="007C03C1">
        <w:t xml:space="preserve"> </w:t>
      </w:r>
      <w:r w:rsidR="00B64E6E">
        <w:t>are</w:t>
      </w:r>
      <w:r w:rsidR="0074687A" w:rsidRPr="007C03C1">
        <w:t xml:space="preserve"> separated into three unique enabling aspects, they are in fact deeply intertwined</w:t>
      </w:r>
      <w:r w:rsidR="00B64E6E">
        <w:t>,</w:t>
      </w:r>
      <w:r w:rsidR="0074687A" w:rsidRPr="007C03C1">
        <w:t xml:space="preserve"> </w:t>
      </w:r>
      <w:r w:rsidR="00B64E6E">
        <w:t>as is</w:t>
      </w:r>
      <w:r w:rsidR="0074687A" w:rsidRPr="007C03C1">
        <w:t xml:space="preserve"> evident throughout this section. </w:t>
      </w:r>
    </w:p>
    <w:p w14:paraId="6185486D" w14:textId="02E5D7B7" w:rsidR="00BC51B9" w:rsidRPr="007C03C1" w:rsidRDefault="007764D2" w:rsidP="00B1435E">
      <w:r w:rsidRPr="007C03C1">
        <w:rPr>
          <w:noProof/>
        </w:rPr>
        <w:t xml:space="preserve">It is useful to make a distinction here between widening participation efforts and actual widening participation. Where the </w:t>
      </w:r>
      <w:r w:rsidR="00B64E6E">
        <w:rPr>
          <w:noProof/>
        </w:rPr>
        <w:t>former</w:t>
      </w:r>
      <w:r w:rsidR="00B64E6E" w:rsidRPr="007C03C1">
        <w:rPr>
          <w:noProof/>
        </w:rPr>
        <w:t xml:space="preserve"> </w:t>
      </w:r>
      <w:r w:rsidRPr="007C03C1">
        <w:rPr>
          <w:noProof/>
        </w:rPr>
        <w:t xml:space="preserve">denotes attempts to bring </w:t>
      </w:r>
      <w:r w:rsidR="003E4AE1" w:rsidRPr="007C03C1">
        <w:rPr>
          <w:noProof/>
        </w:rPr>
        <w:t xml:space="preserve">equity in the wider </w:t>
      </w:r>
      <w:r w:rsidR="005D7CE5" w:rsidRPr="007C03C1">
        <w:rPr>
          <w:noProof/>
        </w:rPr>
        <w:t>education sector</w:t>
      </w:r>
      <w:r w:rsidR="003E4AE1" w:rsidRPr="007C03C1">
        <w:rPr>
          <w:noProof/>
        </w:rPr>
        <w:t xml:space="preserve"> (</w:t>
      </w:r>
      <w:r w:rsidR="00B66E44">
        <w:rPr>
          <w:noProof/>
        </w:rPr>
        <w:t>for example</w:t>
      </w:r>
      <w:r w:rsidR="00B64E6E">
        <w:rPr>
          <w:noProof/>
        </w:rPr>
        <w:t>,</w:t>
      </w:r>
      <w:r w:rsidR="003E4AE1" w:rsidRPr="007C03C1">
        <w:rPr>
          <w:noProof/>
        </w:rPr>
        <w:t xml:space="preserve"> outreach activity), widening participation in the context of this report is about</w:t>
      </w:r>
      <w:r w:rsidR="00ED3886" w:rsidRPr="007C03C1">
        <w:rPr>
          <w:noProof/>
        </w:rPr>
        <w:t xml:space="preserve"> an actual increase in the participation of students from </w:t>
      </w:r>
      <w:r w:rsidR="00BD6860">
        <w:rPr>
          <w:noProof/>
        </w:rPr>
        <w:t>RRR</w:t>
      </w:r>
      <w:r w:rsidR="00B64E6E">
        <w:rPr>
          <w:noProof/>
        </w:rPr>
        <w:t xml:space="preserve"> areas</w:t>
      </w:r>
      <w:r w:rsidR="00ED3886" w:rsidRPr="007C03C1">
        <w:rPr>
          <w:noProof/>
        </w:rPr>
        <w:t xml:space="preserve"> to levels </w:t>
      </w:r>
      <w:r w:rsidR="009C7CF9" w:rsidRPr="007C03C1">
        <w:rPr>
          <w:noProof/>
        </w:rPr>
        <w:t>of</w:t>
      </w:r>
      <w:r w:rsidR="00ED3886" w:rsidRPr="007C03C1">
        <w:rPr>
          <w:noProof/>
        </w:rPr>
        <w:t xml:space="preserve"> the broader Australian population </w:t>
      </w:r>
      <w:r w:rsidR="00874F68" w:rsidRPr="00DD3CC1">
        <w:rPr>
          <w:noProof/>
        </w:rPr>
        <w:t>(Grant-Smith</w:t>
      </w:r>
      <w:r w:rsidR="00874F68">
        <w:rPr>
          <w:noProof/>
        </w:rPr>
        <w:t xml:space="preserve"> et al.</w:t>
      </w:r>
      <w:r w:rsidR="00874F68" w:rsidRPr="00DD3CC1">
        <w:rPr>
          <w:noProof/>
        </w:rPr>
        <w:t>, 2020)</w:t>
      </w:r>
      <w:r w:rsidR="00ED3886" w:rsidRPr="007C03C1">
        <w:rPr>
          <w:noProof/>
        </w:rPr>
        <w:t>.</w:t>
      </w:r>
    </w:p>
    <w:p w14:paraId="0A5C124B" w14:textId="56FB5726" w:rsidR="007F7606" w:rsidRPr="007C03C1" w:rsidRDefault="0074687A" w:rsidP="00B1435E">
      <w:pPr>
        <w:rPr>
          <w:lang w:eastAsia="en-AU"/>
        </w:rPr>
      </w:pPr>
      <w:r w:rsidRPr="007C03C1">
        <w:rPr>
          <w:lang w:eastAsia="en-AU"/>
        </w:rPr>
        <w:t xml:space="preserve">To </w:t>
      </w:r>
      <w:r w:rsidR="006A3134" w:rsidRPr="007C03C1">
        <w:rPr>
          <w:lang w:eastAsia="en-AU"/>
        </w:rPr>
        <w:t xml:space="preserve">remind the reader, the postcode analysis </w:t>
      </w:r>
      <w:r w:rsidR="00B64E6E">
        <w:rPr>
          <w:lang w:eastAsia="en-AU"/>
        </w:rPr>
        <w:t xml:space="preserve">presented in Section </w:t>
      </w:r>
      <w:r w:rsidR="003F0B90">
        <w:rPr>
          <w:lang w:eastAsia="en-AU"/>
        </w:rPr>
        <w:t>4</w:t>
      </w:r>
      <w:r w:rsidR="00B64E6E">
        <w:rPr>
          <w:lang w:eastAsia="en-AU"/>
        </w:rPr>
        <w:t>.4</w:t>
      </w:r>
      <w:r w:rsidR="00966346" w:rsidRPr="007C03C1">
        <w:rPr>
          <w:lang w:eastAsia="en-AU"/>
        </w:rPr>
        <w:t xml:space="preserve"> </w:t>
      </w:r>
      <w:r w:rsidR="006A3134" w:rsidRPr="007C03C1">
        <w:rPr>
          <w:lang w:eastAsia="en-AU"/>
        </w:rPr>
        <w:t xml:space="preserve">suggests </w:t>
      </w:r>
      <w:r w:rsidR="008874AA" w:rsidRPr="007C03C1">
        <w:rPr>
          <w:lang w:eastAsia="en-AU"/>
        </w:rPr>
        <w:t xml:space="preserve">that </w:t>
      </w:r>
      <w:r w:rsidR="00D8257A" w:rsidRPr="007C03C1">
        <w:rPr>
          <w:lang w:eastAsia="en-AU"/>
        </w:rPr>
        <w:t xml:space="preserve">areas within </w:t>
      </w:r>
      <w:r w:rsidR="004A58A2" w:rsidRPr="007C03C1">
        <w:rPr>
          <w:lang w:eastAsia="en-AU"/>
        </w:rPr>
        <w:t xml:space="preserve">a </w:t>
      </w:r>
      <w:r w:rsidR="006C38F6">
        <w:rPr>
          <w:lang w:eastAsia="en-AU"/>
        </w:rPr>
        <w:t>30</w:t>
      </w:r>
      <w:r w:rsidR="00AE1D62" w:rsidRPr="007C03C1">
        <w:rPr>
          <w:lang w:eastAsia="en-AU"/>
        </w:rPr>
        <w:t>-</w:t>
      </w:r>
      <w:r w:rsidR="00D8257A" w:rsidRPr="007C03C1">
        <w:rPr>
          <w:lang w:eastAsia="en-AU"/>
        </w:rPr>
        <w:t xml:space="preserve">minute drive </w:t>
      </w:r>
      <w:r w:rsidR="004A58A2" w:rsidRPr="007C03C1">
        <w:rPr>
          <w:lang w:eastAsia="en-AU"/>
        </w:rPr>
        <w:t xml:space="preserve">of a </w:t>
      </w:r>
      <w:r w:rsidR="008874AA" w:rsidRPr="007C03C1">
        <w:rPr>
          <w:lang w:eastAsia="en-AU"/>
        </w:rPr>
        <w:t xml:space="preserve">Regional Hub </w:t>
      </w:r>
      <w:r w:rsidR="009127CF" w:rsidRPr="007C03C1">
        <w:rPr>
          <w:lang w:eastAsia="en-AU"/>
        </w:rPr>
        <w:t>(</w:t>
      </w:r>
      <w:r w:rsidR="006C38F6">
        <w:rPr>
          <w:lang w:eastAsia="en-AU"/>
        </w:rPr>
        <w:t>where</w:t>
      </w:r>
      <w:r w:rsidR="006C38F6" w:rsidRPr="007C03C1">
        <w:rPr>
          <w:lang w:eastAsia="en-AU"/>
        </w:rPr>
        <w:t xml:space="preserve"> </w:t>
      </w:r>
      <w:r w:rsidR="009127CF" w:rsidRPr="007C03C1">
        <w:rPr>
          <w:lang w:eastAsia="en-AU"/>
        </w:rPr>
        <w:t xml:space="preserve">most users of Regional Hubs </w:t>
      </w:r>
      <w:r w:rsidR="006C38F6">
        <w:rPr>
          <w:lang w:eastAsia="en-AU"/>
        </w:rPr>
        <w:t>reside</w:t>
      </w:r>
      <w:r w:rsidR="009127CF" w:rsidRPr="007C03C1">
        <w:rPr>
          <w:lang w:eastAsia="en-AU"/>
        </w:rPr>
        <w:t xml:space="preserve">) </w:t>
      </w:r>
      <w:r w:rsidR="00966346" w:rsidRPr="007C03C1">
        <w:rPr>
          <w:lang w:eastAsia="en-AU"/>
        </w:rPr>
        <w:t>experience</w:t>
      </w:r>
      <w:r w:rsidR="00625AC6">
        <w:rPr>
          <w:lang w:eastAsia="en-AU"/>
        </w:rPr>
        <w:t>d</w:t>
      </w:r>
      <w:r w:rsidR="00966346" w:rsidRPr="007C03C1">
        <w:rPr>
          <w:lang w:eastAsia="en-AU"/>
        </w:rPr>
        <w:t xml:space="preserve"> a greater increase in </w:t>
      </w:r>
      <w:r w:rsidR="00625AC6">
        <w:rPr>
          <w:lang w:eastAsia="en-AU"/>
        </w:rPr>
        <w:t xml:space="preserve">tertiary </w:t>
      </w:r>
      <w:r w:rsidR="00966346" w:rsidRPr="007C03C1">
        <w:rPr>
          <w:lang w:eastAsia="en-AU"/>
        </w:rPr>
        <w:t>student enrolment</w:t>
      </w:r>
      <w:r w:rsidR="00B70EA1" w:rsidRPr="007C03C1">
        <w:rPr>
          <w:lang w:eastAsia="en-AU"/>
        </w:rPr>
        <w:t xml:space="preserve">s than </w:t>
      </w:r>
      <w:r w:rsidR="006C38F6">
        <w:rPr>
          <w:lang w:eastAsia="en-AU"/>
        </w:rPr>
        <w:t>d</w:t>
      </w:r>
      <w:r w:rsidR="00625AC6">
        <w:rPr>
          <w:lang w:eastAsia="en-AU"/>
        </w:rPr>
        <w:t>id</w:t>
      </w:r>
      <w:r w:rsidR="006C38F6">
        <w:rPr>
          <w:lang w:eastAsia="en-AU"/>
        </w:rPr>
        <w:t xml:space="preserve"> </w:t>
      </w:r>
      <w:r w:rsidR="00B70EA1" w:rsidRPr="007C03C1">
        <w:rPr>
          <w:lang w:eastAsia="en-AU"/>
        </w:rPr>
        <w:t xml:space="preserve">regional areas </w:t>
      </w:r>
      <w:r w:rsidR="00625AC6">
        <w:rPr>
          <w:lang w:eastAsia="en-AU"/>
        </w:rPr>
        <w:t>with</w:t>
      </w:r>
      <w:r w:rsidR="00B70EA1" w:rsidRPr="007C03C1">
        <w:rPr>
          <w:lang w:eastAsia="en-AU"/>
        </w:rPr>
        <w:t xml:space="preserve"> no Regional Hub.</w:t>
      </w:r>
      <w:r w:rsidR="00966346" w:rsidRPr="007C03C1">
        <w:rPr>
          <w:lang w:eastAsia="en-AU"/>
        </w:rPr>
        <w:t xml:space="preserve"> </w:t>
      </w:r>
      <w:r w:rsidR="00E71138" w:rsidRPr="007C03C1">
        <w:rPr>
          <w:lang w:eastAsia="en-AU"/>
        </w:rPr>
        <w:t>For</w:t>
      </w:r>
      <w:r w:rsidR="00360ADB" w:rsidRPr="007C03C1">
        <w:rPr>
          <w:lang w:eastAsia="en-AU"/>
        </w:rPr>
        <w:t xml:space="preserve"> example,</w:t>
      </w:r>
      <w:r w:rsidR="00E71138" w:rsidRPr="007C03C1">
        <w:rPr>
          <w:lang w:eastAsia="en-AU"/>
        </w:rPr>
        <w:t xml:space="preserve"> </w:t>
      </w:r>
      <w:r w:rsidR="00625AC6">
        <w:rPr>
          <w:lang w:eastAsia="en-AU"/>
        </w:rPr>
        <w:t xml:space="preserve">between </w:t>
      </w:r>
      <w:r w:rsidR="00625AC6" w:rsidRPr="007C03C1">
        <w:rPr>
          <w:lang w:eastAsia="en-AU"/>
        </w:rPr>
        <w:t>2011 and 2016</w:t>
      </w:r>
      <w:r w:rsidR="00625AC6">
        <w:rPr>
          <w:lang w:eastAsia="en-AU"/>
        </w:rPr>
        <w:t>—prior to implementation of the RUSH program—</w:t>
      </w:r>
      <w:r w:rsidR="00360ADB" w:rsidRPr="007C03C1">
        <w:rPr>
          <w:lang w:eastAsia="en-AU"/>
        </w:rPr>
        <w:t xml:space="preserve">areas </w:t>
      </w:r>
      <w:r w:rsidR="00625AC6">
        <w:rPr>
          <w:lang w:eastAsia="en-AU"/>
        </w:rPr>
        <w:t>in which</w:t>
      </w:r>
      <w:r w:rsidR="00625AC6" w:rsidRPr="007C03C1">
        <w:rPr>
          <w:lang w:eastAsia="en-AU"/>
        </w:rPr>
        <w:t xml:space="preserve"> </w:t>
      </w:r>
      <w:r w:rsidR="00360ADB" w:rsidRPr="007C03C1">
        <w:rPr>
          <w:lang w:eastAsia="en-AU"/>
        </w:rPr>
        <w:t xml:space="preserve">Cohort One </w:t>
      </w:r>
      <w:r w:rsidR="001F17F8" w:rsidRPr="007C03C1">
        <w:t>Regional</w:t>
      </w:r>
      <w:r w:rsidR="001F17F8" w:rsidRPr="007C03C1">
        <w:rPr>
          <w:lang w:eastAsia="en-AU"/>
        </w:rPr>
        <w:t xml:space="preserve"> </w:t>
      </w:r>
      <w:r w:rsidR="00D56DC7">
        <w:rPr>
          <w:lang w:eastAsia="en-AU"/>
        </w:rPr>
        <w:t>H</w:t>
      </w:r>
      <w:r w:rsidR="00360ADB" w:rsidRPr="007C03C1">
        <w:rPr>
          <w:lang w:eastAsia="en-AU"/>
        </w:rPr>
        <w:t xml:space="preserve">ubs </w:t>
      </w:r>
      <w:r w:rsidR="00625AC6">
        <w:rPr>
          <w:lang w:eastAsia="en-AU"/>
        </w:rPr>
        <w:t xml:space="preserve">were later introduced </w:t>
      </w:r>
      <w:r w:rsidR="00360ADB" w:rsidRPr="007C03C1">
        <w:rPr>
          <w:lang w:eastAsia="en-AU"/>
        </w:rPr>
        <w:t xml:space="preserve">experienced a decline of 7% </w:t>
      </w:r>
      <w:r w:rsidR="006C38F6">
        <w:rPr>
          <w:lang w:eastAsia="en-AU"/>
        </w:rPr>
        <w:t>in enrolments</w:t>
      </w:r>
      <w:r w:rsidR="00625AC6">
        <w:rPr>
          <w:lang w:eastAsia="en-AU"/>
        </w:rPr>
        <w:t>. However,</w:t>
      </w:r>
      <w:r w:rsidR="00BE7563" w:rsidRPr="007C03C1">
        <w:rPr>
          <w:lang w:eastAsia="en-AU"/>
        </w:rPr>
        <w:t xml:space="preserve"> </w:t>
      </w:r>
      <w:r w:rsidR="00625AC6">
        <w:rPr>
          <w:lang w:eastAsia="en-AU"/>
        </w:rPr>
        <w:t>once</w:t>
      </w:r>
      <w:r w:rsidR="00625AC6" w:rsidRPr="007C03C1">
        <w:rPr>
          <w:lang w:eastAsia="en-AU"/>
        </w:rPr>
        <w:t xml:space="preserve"> the </w:t>
      </w:r>
      <w:r w:rsidR="00625AC6">
        <w:rPr>
          <w:lang w:eastAsia="en-AU"/>
        </w:rPr>
        <w:t>program</w:t>
      </w:r>
      <w:r w:rsidR="00625AC6" w:rsidRPr="007C03C1">
        <w:rPr>
          <w:lang w:eastAsia="en-AU"/>
        </w:rPr>
        <w:t xml:space="preserve"> </w:t>
      </w:r>
      <w:r w:rsidR="00625AC6">
        <w:rPr>
          <w:lang w:eastAsia="en-AU"/>
        </w:rPr>
        <w:t>had been</w:t>
      </w:r>
      <w:r w:rsidR="00625AC6" w:rsidRPr="007C03C1">
        <w:rPr>
          <w:lang w:eastAsia="en-AU"/>
        </w:rPr>
        <w:t xml:space="preserve"> set up and funded</w:t>
      </w:r>
      <w:r w:rsidR="00625AC6" w:rsidRPr="007C03C1" w:rsidDel="006C38F6">
        <w:rPr>
          <w:lang w:eastAsia="en-AU"/>
        </w:rPr>
        <w:t xml:space="preserve"> </w:t>
      </w:r>
      <w:r w:rsidR="00625AC6">
        <w:rPr>
          <w:lang w:eastAsia="en-AU"/>
        </w:rPr>
        <w:t>(</w:t>
      </w:r>
      <w:r w:rsidR="00254722" w:rsidRPr="007C03C1">
        <w:rPr>
          <w:lang w:eastAsia="en-AU"/>
        </w:rPr>
        <w:t>2016</w:t>
      </w:r>
      <w:r w:rsidR="00625AC6">
        <w:rPr>
          <w:lang w:eastAsia="en-AU"/>
        </w:rPr>
        <w:t>–</w:t>
      </w:r>
      <w:r w:rsidR="00254722" w:rsidRPr="007C03C1">
        <w:rPr>
          <w:lang w:eastAsia="en-AU"/>
        </w:rPr>
        <w:t xml:space="preserve">21), </w:t>
      </w:r>
      <w:r w:rsidR="00625AC6">
        <w:rPr>
          <w:lang w:eastAsia="en-AU"/>
        </w:rPr>
        <w:t xml:space="preserve">areas with </w:t>
      </w:r>
      <w:r w:rsidR="006C38F6">
        <w:rPr>
          <w:lang w:eastAsia="en-AU"/>
        </w:rPr>
        <w:t>Regional Hubs</w:t>
      </w:r>
      <w:r w:rsidR="006C38F6" w:rsidRPr="007C03C1">
        <w:rPr>
          <w:lang w:eastAsia="en-AU"/>
        </w:rPr>
        <w:t xml:space="preserve"> </w:t>
      </w:r>
      <w:r w:rsidR="00A1066A" w:rsidRPr="007C03C1">
        <w:rPr>
          <w:lang w:eastAsia="en-AU"/>
        </w:rPr>
        <w:t>experienced a</w:t>
      </w:r>
      <w:r w:rsidR="00625AC6">
        <w:rPr>
          <w:lang w:eastAsia="en-AU"/>
        </w:rPr>
        <w:t>n increase in enrolments. For example, areas with Cohort One</w:t>
      </w:r>
      <w:r w:rsidR="00A1066A" w:rsidRPr="007C03C1">
        <w:rPr>
          <w:lang w:eastAsia="en-AU"/>
        </w:rPr>
        <w:t xml:space="preserve"> </w:t>
      </w:r>
      <w:r w:rsidR="00625AC6">
        <w:rPr>
          <w:lang w:eastAsia="en-AU"/>
        </w:rPr>
        <w:t xml:space="preserve">hubs enjoyed a </w:t>
      </w:r>
      <w:r w:rsidR="00A1066A" w:rsidRPr="007C03C1">
        <w:rPr>
          <w:lang w:eastAsia="en-AU"/>
        </w:rPr>
        <w:t xml:space="preserve">24% increase in </w:t>
      </w:r>
      <w:r w:rsidR="00625AC6">
        <w:rPr>
          <w:lang w:eastAsia="en-AU"/>
        </w:rPr>
        <w:t xml:space="preserve">tertiary </w:t>
      </w:r>
      <w:r w:rsidR="00A1066A" w:rsidRPr="007C03C1">
        <w:rPr>
          <w:lang w:eastAsia="en-AU"/>
        </w:rPr>
        <w:t>student numbers</w:t>
      </w:r>
      <w:r w:rsidR="00090461" w:rsidRPr="007C03C1">
        <w:rPr>
          <w:lang w:eastAsia="en-AU"/>
        </w:rPr>
        <w:t xml:space="preserve">, </w:t>
      </w:r>
      <w:r w:rsidR="00625AC6">
        <w:rPr>
          <w:lang w:eastAsia="en-AU"/>
        </w:rPr>
        <w:t>greatly exceeding</w:t>
      </w:r>
      <w:r w:rsidR="00090461" w:rsidRPr="007C03C1">
        <w:rPr>
          <w:lang w:eastAsia="en-AU"/>
        </w:rPr>
        <w:t xml:space="preserve"> the 9% Australia average and </w:t>
      </w:r>
      <w:r w:rsidR="00625AC6">
        <w:rPr>
          <w:lang w:eastAsia="en-AU"/>
        </w:rPr>
        <w:t xml:space="preserve">the </w:t>
      </w:r>
      <w:r w:rsidR="00DB59C1" w:rsidRPr="007C03C1">
        <w:rPr>
          <w:lang w:eastAsia="en-AU"/>
        </w:rPr>
        <w:t xml:space="preserve">8% </w:t>
      </w:r>
      <w:r w:rsidR="00625AC6">
        <w:rPr>
          <w:lang w:eastAsia="en-AU"/>
        </w:rPr>
        <w:t xml:space="preserve">for the </w:t>
      </w:r>
      <w:r w:rsidR="00DB59C1" w:rsidRPr="007C03C1">
        <w:rPr>
          <w:lang w:eastAsia="en-AU"/>
        </w:rPr>
        <w:t>control group</w:t>
      </w:r>
      <w:r w:rsidR="00625AC6">
        <w:rPr>
          <w:lang w:eastAsia="en-AU"/>
        </w:rPr>
        <w:t xml:space="preserve"> (areas with no Regional Hub yet established)</w:t>
      </w:r>
      <w:r w:rsidR="00DB59C1" w:rsidRPr="007C03C1">
        <w:rPr>
          <w:lang w:eastAsia="en-AU"/>
        </w:rPr>
        <w:t>.</w:t>
      </w:r>
      <w:r w:rsidR="00A1066A" w:rsidRPr="007C03C1">
        <w:rPr>
          <w:lang w:eastAsia="en-AU"/>
        </w:rPr>
        <w:t xml:space="preserve"> </w:t>
      </w:r>
      <w:r w:rsidR="00CF3514" w:rsidRPr="007C03C1">
        <w:rPr>
          <w:lang w:eastAsia="en-AU"/>
        </w:rPr>
        <w:t xml:space="preserve">It is my understanding that forthcoming data from the Department of Education’s </w:t>
      </w:r>
      <w:r w:rsidR="00A00671">
        <w:rPr>
          <w:lang w:eastAsia="en-AU"/>
        </w:rPr>
        <w:t>RUSH</w:t>
      </w:r>
      <w:r w:rsidR="00CF3514" w:rsidRPr="007C03C1">
        <w:rPr>
          <w:lang w:eastAsia="en-AU"/>
        </w:rPr>
        <w:t xml:space="preserve"> evaluation will show a similar trend. </w:t>
      </w:r>
      <w:r w:rsidR="00D36F25" w:rsidRPr="007C03C1">
        <w:rPr>
          <w:lang w:eastAsia="en-AU"/>
        </w:rPr>
        <w:t xml:space="preserve">To link this back to widening participation as defined throughout this research, </w:t>
      </w:r>
      <w:r w:rsidR="006C38F6">
        <w:rPr>
          <w:lang w:eastAsia="en-AU"/>
        </w:rPr>
        <w:t>these</w:t>
      </w:r>
      <w:r w:rsidR="006C38F6" w:rsidRPr="007C03C1">
        <w:rPr>
          <w:lang w:eastAsia="en-AU"/>
        </w:rPr>
        <w:t xml:space="preserve"> </w:t>
      </w:r>
      <w:r w:rsidR="00D36F25" w:rsidRPr="007C03C1">
        <w:rPr>
          <w:lang w:eastAsia="en-AU"/>
        </w:rPr>
        <w:t xml:space="preserve">data suggest that </w:t>
      </w:r>
      <w:r w:rsidR="000B0177" w:rsidRPr="007C03C1">
        <w:rPr>
          <w:lang w:eastAsia="en-AU"/>
        </w:rPr>
        <w:t xml:space="preserve">Regional Hubs </w:t>
      </w:r>
      <w:r w:rsidR="00625AC6">
        <w:rPr>
          <w:lang w:eastAsia="en-AU"/>
        </w:rPr>
        <w:t>promote an</w:t>
      </w:r>
      <w:r w:rsidR="001571EF" w:rsidRPr="007C03C1">
        <w:rPr>
          <w:lang w:eastAsia="en-AU"/>
        </w:rPr>
        <w:t xml:space="preserve"> increase </w:t>
      </w:r>
      <w:r w:rsidR="00CD05C7" w:rsidRPr="007C03C1">
        <w:rPr>
          <w:lang w:eastAsia="en-AU"/>
        </w:rPr>
        <w:t xml:space="preserve">in </w:t>
      </w:r>
      <w:r w:rsidR="001571EF" w:rsidRPr="007C03C1">
        <w:rPr>
          <w:lang w:eastAsia="en-AU"/>
        </w:rPr>
        <w:t xml:space="preserve">the number of students </w:t>
      </w:r>
      <w:r w:rsidR="009933A3" w:rsidRPr="007C03C1">
        <w:rPr>
          <w:lang w:eastAsia="en-AU"/>
        </w:rPr>
        <w:t xml:space="preserve">from RRR backgrounds enrolling in higher education </w:t>
      </w:r>
      <w:r w:rsidR="006C38F6">
        <w:rPr>
          <w:lang w:eastAsia="en-AU"/>
        </w:rPr>
        <w:t>and thus</w:t>
      </w:r>
      <w:r w:rsidR="001B3461" w:rsidRPr="007C03C1">
        <w:rPr>
          <w:lang w:eastAsia="en-AU"/>
        </w:rPr>
        <w:t xml:space="preserve"> are widening participation.</w:t>
      </w:r>
    </w:p>
    <w:p w14:paraId="3728FDBB" w14:textId="44429E87" w:rsidR="00923893" w:rsidRPr="007C03C1" w:rsidRDefault="002A1DB7" w:rsidP="00B1435E">
      <w:pPr>
        <w:rPr>
          <w:lang w:eastAsia="en-AU"/>
        </w:rPr>
      </w:pPr>
      <w:r w:rsidRPr="007C03C1">
        <w:rPr>
          <w:lang w:eastAsia="en-AU"/>
        </w:rPr>
        <w:t xml:space="preserve">The role of Regional Hubs </w:t>
      </w:r>
      <w:r w:rsidR="00D36F25" w:rsidRPr="007C03C1">
        <w:rPr>
          <w:lang w:eastAsia="en-AU"/>
        </w:rPr>
        <w:t>in</w:t>
      </w:r>
      <w:r w:rsidRPr="007C03C1">
        <w:rPr>
          <w:lang w:eastAsia="en-AU"/>
        </w:rPr>
        <w:t xml:space="preserve"> widen</w:t>
      </w:r>
      <w:r w:rsidR="00257B60" w:rsidRPr="007C03C1">
        <w:rPr>
          <w:lang w:eastAsia="en-AU"/>
        </w:rPr>
        <w:t>ing</w:t>
      </w:r>
      <w:r w:rsidRPr="007C03C1">
        <w:rPr>
          <w:lang w:eastAsia="en-AU"/>
        </w:rPr>
        <w:t xml:space="preserve"> participation </w:t>
      </w:r>
      <w:r w:rsidR="001B3461" w:rsidRPr="007C03C1">
        <w:rPr>
          <w:lang w:eastAsia="en-AU"/>
        </w:rPr>
        <w:t>can also be seen in the interview data</w:t>
      </w:r>
      <w:r w:rsidR="005823E4" w:rsidRPr="007C03C1">
        <w:rPr>
          <w:lang w:eastAsia="en-AU"/>
        </w:rPr>
        <w:t xml:space="preserve">, particularly </w:t>
      </w:r>
      <w:r w:rsidR="007732CD" w:rsidRPr="007C03C1">
        <w:rPr>
          <w:lang w:eastAsia="en-AU"/>
        </w:rPr>
        <w:t>from student participants</w:t>
      </w:r>
      <w:r w:rsidR="001B3461" w:rsidRPr="007C03C1">
        <w:rPr>
          <w:lang w:eastAsia="en-AU"/>
        </w:rPr>
        <w:t xml:space="preserve">. </w:t>
      </w:r>
      <w:r w:rsidR="000B0A66" w:rsidRPr="007C03C1">
        <w:rPr>
          <w:lang w:eastAsia="en-AU"/>
        </w:rPr>
        <w:t>As previously established</w:t>
      </w:r>
      <w:r w:rsidR="008E0135" w:rsidRPr="007C03C1">
        <w:rPr>
          <w:lang w:eastAsia="en-AU"/>
        </w:rPr>
        <w:t xml:space="preserve">, widening participation was the most common theme </w:t>
      </w:r>
      <w:r w:rsidR="00625AC6">
        <w:rPr>
          <w:lang w:eastAsia="en-AU"/>
        </w:rPr>
        <w:t>in</w:t>
      </w:r>
      <w:r w:rsidR="00625AC6" w:rsidRPr="007C03C1">
        <w:rPr>
          <w:lang w:eastAsia="en-AU"/>
        </w:rPr>
        <w:t xml:space="preserve"> </w:t>
      </w:r>
      <w:r w:rsidR="008E0135" w:rsidRPr="007C03C1">
        <w:rPr>
          <w:lang w:eastAsia="en-AU"/>
        </w:rPr>
        <w:t>the interviews</w:t>
      </w:r>
      <w:r w:rsidR="007732CD" w:rsidRPr="007C03C1">
        <w:rPr>
          <w:lang w:eastAsia="en-AU"/>
        </w:rPr>
        <w:t xml:space="preserve"> but the impact </w:t>
      </w:r>
      <w:r w:rsidR="00015549">
        <w:rPr>
          <w:lang w:eastAsia="en-AU"/>
        </w:rPr>
        <w:t>of</w:t>
      </w:r>
      <w:r w:rsidR="00015549" w:rsidRPr="007C03C1">
        <w:rPr>
          <w:lang w:eastAsia="en-AU"/>
        </w:rPr>
        <w:t xml:space="preserve"> </w:t>
      </w:r>
      <w:r w:rsidR="007732CD" w:rsidRPr="007C03C1">
        <w:rPr>
          <w:lang w:eastAsia="en-AU"/>
        </w:rPr>
        <w:t xml:space="preserve">the Regional Hubs </w:t>
      </w:r>
      <w:r w:rsidR="00015549">
        <w:rPr>
          <w:lang w:eastAsia="en-AU"/>
        </w:rPr>
        <w:t>is</w:t>
      </w:r>
      <w:r w:rsidR="007732CD" w:rsidRPr="007C03C1">
        <w:rPr>
          <w:lang w:eastAsia="en-AU"/>
        </w:rPr>
        <w:t xml:space="preserve"> </w:t>
      </w:r>
      <w:r w:rsidR="00015549">
        <w:rPr>
          <w:lang w:eastAsia="en-AU"/>
        </w:rPr>
        <w:t>particularly</w:t>
      </w:r>
      <w:r w:rsidR="00015549" w:rsidRPr="007C03C1">
        <w:rPr>
          <w:lang w:eastAsia="en-AU"/>
        </w:rPr>
        <w:t xml:space="preserve"> </w:t>
      </w:r>
      <w:r w:rsidR="00015549">
        <w:rPr>
          <w:lang w:eastAsia="en-AU"/>
        </w:rPr>
        <w:t>evident in data</w:t>
      </w:r>
      <w:r w:rsidR="00015549" w:rsidRPr="007C03C1">
        <w:rPr>
          <w:lang w:eastAsia="en-AU"/>
        </w:rPr>
        <w:t xml:space="preserve"> </w:t>
      </w:r>
      <w:r w:rsidR="007732CD" w:rsidRPr="007C03C1">
        <w:rPr>
          <w:lang w:eastAsia="en-AU"/>
        </w:rPr>
        <w:t xml:space="preserve">from </w:t>
      </w:r>
      <w:r w:rsidR="00C9611F" w:rsidRPr="007C03C1">
        <w:rPr>
          <w:lang w:eastAsia="en-AU"/>
        </w:rPr>
        <w:t>the</w:t>
      </w:r>
      <w:r w:rsidR="007732CD" w:rsidRPr="007C03C1">
        <w:rPr>
          <w:lang w:eastAsia="en-AU"/>
        </w:rPr>
        <w:t xml:space="preserve"> students themselves. </w:t>
      </w:r>
      <w:r w:rsidR="002F30EF" w:rsidRPr="007C03C1">
        <w:rPr>
          <w:lang w:eastAsia="en-AU"/>
        </w:rPr>
        <w:t xml:space="preserve">For example, one student who used a Regional Hub discussed how having access to a Regional Hub enables </w:t>
      </w:r>
      <w:r w:rsidR="005A31E0" w:rsidRPr="007C03C1">
        <w:rPr>
          <w:lang w:eastAsia="en-AU"/>
        </w:rPr>
        <w:t xml:space="preserve">young people </w:t>
      </w:r>
      <w:r w:rsidR="00DE16FB" w:rsidRPr="007C03C1">
        <w:rPr>
          <w:lang w:eastAsia="en-AU"/>
        </w:rPr>
        <w:t xml:space="preserve">to stay </w:t>
      </w:r>
      <w:r w:rsidR="00015549">
        <w:rPr>
          <w:lang w:eastAsia="en-AU"/>
        </w:rPr>
        <w:t>in</w:t>
      </w:r>
      <w:r w:rsidR="00015549" w:rsidRPr="007C03C1">
        <w:rPr>
          <w:lang w:eastAsia="en-AU"/>
        </w:rPr>
        <w:t xml:space="preserve"> </w:t>
      </w:r>
      <w:r w:rsidR="00DE16FB" w:rsidRPr="007C03C1">
        <w:rPr>
          <w:lang w:eastAsia="en-AU"/>
        </w:rPr>
        <w:t>their community and be able to participate in higher education. The</w:t>
      </w:r>
      <w:r w:rsidR="00710176" w:rsidRPr="007C03C1">
        <w:rPr>
          <w:lang w:eastAsia="en-AU"/>
        </w:rPr>
        <w:t xml:space="preserve"> student</w:t>
      </w:r>
      <w:r w:rsidR="00DE16FB" w:rsidRPr="007C03C1">
        <w:rPr>
          <w:lang w:eastAsia="en-AU"/>
        </w:rPr>
        <w:t xml:space="preserve"> said:</w:t>
      </w:r>
      <w:r w:rsidR="005A31E0" w:rsidRPr="007C03C1">
        <w:rPr>
          <w:lang w:eastAsia="en-AU"/>
        </w:rPr>
        <w:t xml:space="preserve"> </w:t>
      </w:r>
    </w:p>
    <w:p w14:paraId="662E0B39" w14:textId="4AC86D8B" w:rsidR="00923893" w:rsidRPr="007C03C1" w:rsidRDefault="00923893" w:rsidP="00750D47">
      <w:pPr>
        <w:pStyle w:val="Quote"/>
      </w:pPr>
      <w:r w:rsidRPr="007C03C1">
        <w:lastRenderedPageBreak/>
        <w:t xml:space="preserve">I think that kids in regional areas are really disadvantaged and a </w:t>
      </w:r>
      <w:r w:rsidR="00015549">
        <w:t>h</w:t>
      </w:r>
      <w:r w:rsidR="00015549" w:rsidRPr="007C03C1">
        <w:t>ub</w:t>
      </w:r>
      <w:r w:rsidRPr="007C03C1">
        <w:t>, to me, is amazing</w:t>
      </w:r>
      <w:r w:rsidR="00BB1285" w:rsidRPr="007C03C1">
        <w:t xml:space="preserve"> … </w:t>
      </w:r>
      <w:r w:rsidRPr="007C03C1">
        <w:t>To be able to study regionally and still live at home and not be disadvantaged because you're from the country is amazing</w:t>
      </w:r>
      <w:r w:rsidR="00DE16FB" w:rsidRPr="007C03C1">
        <w:t xml:space="preserve"> </w:t>
      </w:r>
      <w:r w:rsidR="002F30EF" w:rsidRPr="007C03C1">
        <w:t xml:space="preserve">… It </w:t>
      </w:r>
      <w:proofErr w:type="gramStart"/>
      <w:r w:rsidR="002F30EF" w:rsidRPr="007C03C1">
        <w:t>opens up</w:t>
      </w:r>
      <w:proofErr w:type="gramEnd"/>
      <w:r w:rsidR="002F30EF" w:rsidRPr="007C03C1">
        <w:t xml:space="preserve"> so much more possibilities.</w:t>
      </w:r>
    </w:p>
    <w:p w14:paraId="25EA40F1" w14:textId="14C7EC12" w:rsidR="00AD298C" w:rsidRPr="007C03C1" w:rsidRDefault="00211A87" w:rsidP="00B1435E">
      <w:r w:rsidRPr="007C03C1">
        <w:t xml:space="preserve">This </w:t>
      </w:r>
      <w:r w:rsidR="00AD298C" w:rsidRPr="007C03C1">
        <w:t>impact of Regional Hubs in widening participation was</w:t>
      </w:r>
      <w:r w:rsidRPr="007C03C1">
        <w:t xml:space="preserve"> particularly </w:t>
      </w:r>
      <w:r w:rsidR="00015549">
        <w:t>clear</w:t>
      </w:r>
      <w:r w:rsidR="00015549" w:rsidRPr="007C03C1">
        <w:t xml:space="preserve"> </w:t>
      </w:r>
      <w:r w:rsidRPr="007C03C1">
        <w:t xml:space="preserve">when I asked staff </w:t>
      </w:r>
      <w:r w:rsidR="00AD298C" w:rsidRPr="007C03C1">
        <w:t xml:space="preserve">members </w:t>
      </w:r>
      <w:r w:rsidRPr="007C03C1">
        <w:t>how they define</w:t>
      </w:r>
      <w:r w:rsidR="00015549">
        <w:t>d</w:t>
      </w:r>
      <w:r w:rsidRPr="007C03C1">
        <w:t xml:space="preserve"> </w:t>
      </w:r>
      <w:r w:rsidR="00AD298C" w:rsidRPr="007C03C1">
        <w:t xml:space="preserve">the success of their </w:t>
      </w:r>
      <w:r w:rsidR="00E65C61" w:rsidRPr="007C03C1">
        <w:t xml:space="preserve">Regional </w:t>
      </w:r>
      <w:r w:rsidR="00B372FB">
        <w:t>H</w:t>
      </w:r>
      <w:r w:rsidR="00AD298C" w:rsidRPr="007C03C1">
        <w:t xml:space="preserve">ubs. Many participants discussed how </w:t>
      </w:r>
      <w:r w:rsidR="0042052C" w:rsidRPr="007C03C1">
        <w:t xml:space="preserve">their metric of success was seeing students being able to </w:t>
      </w:r>
      <w:r w:rsidR="00EE5D4D" w:rsidRPr="007C03C1">
        <w:t xml:space="preserve">effectively engage with their studies because of </w:t>
      </w:r>
      <w:r w:rsidR="00015549">
        <w:t>access to a</w:t>
      </w:r>
      <w:r w:rsidR="00015549" w:rsidRPr="007C03C1">
        <w:t xml:space="preserve"> </w:t>
      </w:r>
      <w:r w:rsidR="00EE5D4D" w:rsidRPr="007C03C1">
        <w:t xml:space="preserve">Regional Hub. For example, one participant said their definition of success </w:t>
      </w:r>
      <w:r w:rsidR="00015549">
        <w:t>was</w:t>
      </w:r>
      <w:r w:rsidR="00EE5D4D" w:rsidRPr="007C03C1">
        <w:t>:</w:t>
      </w:r>
    </w:p>
    <w:p w14:paraId="286542BE" w14:textId="77777777" w:rsidR="00EE5D4D" w:rsidRPr="007C03C1" w:rsidRDefault="00211A87" w:rsidP="00750D47">
      <w:pPr>
        <w:pStyle w:val="Quote"/>
      </w:pPr>
      <w:r w:rsidRPr="007C03C1">
        <w:t>But for me, the success is listening to some of the comments from the students, comments such as someone saying that they were studying in their car before we opened because their kids and their husband were distracting and they needed somewhere quiet where they could actually read their course content, and that they thought that they would’ve actually pulled out of their study if it wasn’t for us. They’re still going in there, so they’re working, they have family commitments. It’s very stressful, but the centre gives them somewhere to come to. </w:t>
      </w:r>
    </w:p>
    <w:p w14:paraId="76FBECF6" w14:textId="0000EDFA" w:rsidR="0034208D" w:rsidRPr="007C03C1" w:rsidRDefault="00995F11" w:rsidP="00B1435E">
      <w:r w:rsidRPr="007C03C1">
        <w:t>Th</w:t>
      </w:r>
      <w:r w:rsidR="00211A87" w:rsidRPr="007C03C1">
        <w:t>e</w:t>
      </w:r>
      <w:r w:rsidRPr="007C03C1">
        <w:t>s</w:t>
      </w:r>
      <w:r w:rsidR="00211A87" w:rsidRPr="007C03C1">
        <w:t>e</w:t>
      </w:r>
      <w:r w:rsidRPr="007C03C1">
        <w:t xml:space="preserve"> quote</w:t>
      </w:r>
      <w:r w:rsidR="00211A87" w:rsidRPr="007C03C1">
        <w:t>s</w:t>
      </w:r>
      <w:r w:rsidRPr="007C03C1">
        <w:t xml:space="preserve"> encapsulate the widening participation function of Regional Hubs</w:t>
      </w:r>
      <w:r w:rsidR="00F129F0" w:rsidRPr="007C03C1">
        <w:t xml:space="preserve"> as </w:t>
      </w:r>
      <w:r w:rsidR="00015549">
        <w:t>they</w:t>
      </w:r>
      <w:r w:rsidR="00015549" w:rsidRPr="007C03C1">
        <w:t xml:space="preserve"> </w:t>
      </w:r>
      <w:r w:rsidR="00F129F0" w:rsidRPr="007C03C1">
        <w:t xml:space="preserve">demonstrate how the </w:t>
      </w:r>
      <w:r w:rsidR="00015549">
        <w:t>h</w:t>
      </w:r>
      <w:r w:rsidR="00F129F0" w:rsidRPr="007C03C1">
        <w:t xml:space="preserve">ubs </w:t>
      </w:r>
      <w:r w:rsidR="00015549">
        <w:t>reduce</w:t>
      </w:r>
      <w:r w:rsidR="00015549" w:rsidRPr="007C03C1">
        <w:t xml:space="preserve"> </w:t>
      </w:r>
      <w:r w:rsidR="00F129F0" w:rsidRPr="007C03C1">
        <w:t xml:space="preserve">the disadvantage of living </w:t>
      </w:r>
      <w:r w:rsidR="00922FF8" w:rsidRPr="007C03C1">
        <w:t xml:space="preserve">in </w:t>
      </w:r>
      <w:r w:rsidR="00962F81">
        <w:t>RRR</w:t>
      </w:r>
      <w:r w:rsidR="00B372FB">
        <w:t xml:space="preserve"> </w:t>
      </w:r>
      <w:r w:rsidR="00922FF8" w:rsidRPr="007C03C1">
        <w:t xml:space="preserve">communities. By </w:t>
      </w:r>
      <w:r w:rsidR="00015549">
        <w:t>doing so, they are</w:t>
      </w:r>
      <w:r w:rsidR="00922FF8" w:rsidRPr="007C03C1">
        <w:t xml:space="preserve"> </w:t>
      </w:r>
      <w:r w:rsidR="00BE4019" w:rsidRPr="007C03C1">
        <w:t>actualising widening participation by diminishing barriers</w:t>
      </w:r>
      <w:r w:rsidR="00C80893" w:rsidRPr="007C03C1">
        <w:t xml:space="preserve"> to enrolment and completion of studies. This type of comment was reflected in the </w:t>
      </w:r>
      <w:r w:rsidR="00E96C46" w:rsidRPr="007C03C1">
        <w:t xml:space="preserve">other 163 comments </w:t>
      </w:r>
      <w:r w:rsidR="002F1931" w:rsidRPr="007C03C1">
        <w:t xml:space="preserve">that were coded </w:t>
      </w:r>
      <w:r w:rsidR="00800D69">
        <w:t>under</w:t>
      </w:r>
      <w:r w:rsidR="00800D69" w:rsidRPr="007C03C1">
        <w:t xml:space="preserve"> </w:t>
      </w:r>
      <w:r w:rsidR="002F1931" w:rsidRPr="007C03C1">
        <w:t>the widening participation theme.</w:t>
      </w:r>
      <w:r w:rsidR="009369C0" w:rsidRPr="007C03C1">
        <w:t xml:space="preserve"> </w:t>
      </w:r>
    </w:p>
    <w:p w14:paraId="77C57C81" w14:textId="63C24A5C" w:rsidR="00BB3001" w:rsidRPr="00DE4D0A" w:rsidRDefault="00990CFA" w:rsidP="004542B5">
      <w:pPr>
        <w:pStyle w:val="Heading3"/>
      </w:pPr>
      <w:bookmarkStart w:id="113" w:name="_Toc213066643"/>
      <w:r w:rsidRPr="00DE4D0A">
        <w:t xml:space="preserve">School and </w:t>
      </w:r>
      <w:r w:rsidR="00F77F06">
        <w:t>v</w:t>
      </w:r>
      <w:r w:rsidRPr="00DE4D0A">
        <w:t xml:space="preserve">ocational </w:t>
      </w:r>
      <w:r w:rsidR="00F77F06">
        <w:t>w</w:t>
      </w:r>
      <w:r w:rsidR="00821EFC" w:rsidRPr="00DE4D0A">
        <w:t xml:space="preserve">idening </w:t>
      </w:r>
      <w:r w:rsidR="00F77F06">
        <w:t>p</w:t>
      </w:r>
      <w:r w:rsidR="00821EFC" w:rsidRPr="00DE4D0A">
        <w:t>articipation</w:t>
      </w:r>
      <w:bookmarkEnd w:id="113"/>
    </w:p>
    <w:p w14:paraId="32417652" w14:textId="6A662BCF" w:rsidR="002C76FD" w:rsidRPr="007C03C1" w:rsidRDefault="0036546F" w:rsidP="00B1435E">
      <w:r w:rsidRPr="007C03C1">
        <w:t>The</w:t>
      </w:r>
      <w:r w:rsidR="00971A0C" w:rsidRPr="007C03C1">
        <w:t xml:space="preserve"> widening participation </w:t>
      </w:r>
      <w:r w:rsidR="00FF01E2" w:rsidRPr="007C03C1">
        <w:t>effects</w:t>
      </w:r>
      <w:r w:rsidR="00971A0C" w:rsidRPr="007C03C1">
        <w:t xml:space="preserve"> of the </w:t>
      </w:r>
      <w:r w:rsidR="00B372FB">
        <w:t>R</w:t>
      </w:r>
      <w:r w:rsidR="00971A0C" w:rsidRPr="007C03C1">
        <w:t xml:space="preserve">egional </w:t>
      </w:r>
      <w:r w:rsidR="00B372FB">
        <w:t>H</w:t>
      </w:r>
      <w:r w:rsidR="00971A0C" w:rsidRPr="007C03C1">
        <w:t xml:space="preserve">ubs </w:t>
      </w:r>
      <w:r w:rsidR="00D247C6" w:rsidRPr="007C03C1">
        <w:t>should</w:t>
      </w:r>
      <w:r w:rsidR="00971A0C" w:rsidRPr="007C03C1">
        <w:t xml:space="preserve"> </w:t>
      </w:r>
      <w:r w:rsidR="002C507A" w:rsidRPr="007C03C1">
        <w:t xml:space="preserve">not </w:t>
      </w:r>
      <w:r w:rsidR="00971A0C" w:rsidRPr="007C03C1">
        <w:t xml:space="preserve">be seen </w:t>
      </w:r>
      <w:r w:rsidR="00015549">
        <w:t>as</w:t>
      </w:r>
      <w:r w:rsidR="00D247C6" w:rsidRPr="007C03C1">
        <w:t xml:space="preserve"> limited to higher education, but to all levels of education. Many staff members </w:t>
      </w:r>
      <w:r w:rsidR="002C507A" w:rsidRPr="007C03C1">
        <w:t>said that while their remit did not include school students</w:t>
      </w:r>
      <w:r w:rsidR="002E01D8" w:rsidRPr="007C03C1">
        <w:t>, they welcomed them nevertheless</w:t>
      </w:r>
      <w:r w:rsidR="00614ABE" w:rsidRPr="007C03C1">
        <w:t xml:space="preserve"> with access to the Regional Hub as they </w:t>
      </w:r>
      <w:r w:rsidR="00015549">
        <w:t>saw</w:t>
      </w:r>
      <w:r w:rsidR="00015549" w:rsidRPr="007C03C1">
        <w:t xml:space="preserve"> </w:t>
      </w:r>
      <w:r w:rsidR="00614ABE" w:rsidRPr="007C03C1">
        <w:t xml:space="preserve">it as building aspiration by exposing them to </w:t>
      </w:r>
      <w:r w:rsidR="005E6B45" w:rsidRPr="007C03C1">
        <w:t>a higher education environment</w:t>
      </w:r>
      <w:r w:rsidR="002E01D8" w:rsidRPr="007C03C1">
        <w:t xml:space="preserve">. </w:t>
      </w:r>
      <w:r w:rsidR="00832720" w:rsidRPr="007C03C1">
        <w:t>TAFE and other vocational students also have access to many Regional Hub</w:t>
      </w:r>
      <w:r w:rsidR="00512151" w:rsidRPr="007C03C1">
        <w:t>s</w:t>
      </w:r>
      <w:r w:rsidR="00E156A7" w:rsidRPr="007C03C1">
        <w:t xml:space="preserve"> for similar reasons</w:t>
      </w:r>
      <w:r w:rsidR="00512151" w:rsidRPr="007C03C1">
        <w:t xml:space="preserve">. </w:t>
      </w:r>
      <w:r w:rsidR="00FF4313" w:rsidRPr="007C03C1">
        <w:t>This access</w:t>
      </w:r>
      <w:r w:rsidR="00E156A7" w:rsidRPr="007C03C1">
        <w:t xml:space="preserve">, and the aspirational </w:t>
      </w:r>
      <w:r w:rsidR="00AF6551" w:rsidRPr="007C03C1">
        <w:t>impact of accessing a Regional Hub,</w:t>
      </w:r>
      <w:r w:rsidR="00FF4313" w:rsidRPr="007C03C1">
        <w:t xml:space="preserve"> </w:t>
      </w:r>
      <w:r w:rsidR="0031143E" w:rsidRPr="007C03C1">
        <w:t xml:space="preserve">was a theme that emerged from staff and student participants. </w:t>
      </w:r>
    </w:p>
    <w:p w14:paraId="1C59C7CE" w14:textId="4E0703C1" w:rsidR="00FF4313" w:rsidRPr="007C03C1" w:rsidRDefault="00834AB6" w:rsidP="00B1435E">
      <w:r w:rsidRPr="007C03C1">
        <w:t xml:space="preserve">For example, </w:t>
      </w:r>
      <w:r w:rsidR="00015549">
        <w:t>one</w:t>
      </w:r>
      <w:r w:rsidR="00015549" w:rsidRPr="007C03C1">
        <w:t xml:space="preserve"> </w:t>
      </w:r>
      <w:r w:rsidR="0086649E" w:rsidRPr="007C03C1">
        <w:t xml:space="preserve">staff member linked TAFE students </w:t>
      </w:r>
      <w:r w:rsidR="00B81454" w:rsidRPr="007C03C1">
        <w:t>using the</w:t>
      </w:r>
      <w:r w:rsidR="00015549">
        <w:t>ir</w:t>
      </w:r>
      <w:r w:rsidR="00B81454" w:rsidRPr="007C03C1">
        <w:t xml:space="preserve"> Regional Hub </w:t>
      </w:r>
      <w:r w:rsidR="0086649E" w:rsidRPr="007C03C1">
        <w:t>to actualised widening participation</w:t>
      </w:r>
      <w:r w:rsidR="00B81454" w:rsidRPr="007C03C1">
        <w:t xml:space="preserve"> through growing aspirations. They said</w:t>
      </w:r>
      <w:r w:rsidR="00015549">
        <w:t>,</w:t>
      </w:r>
      <w:r w:rsidR="0086649E" w:rsidRPr="007C03C1">
        <w:t xml:space="preserve"> “Having a TAFE course has been a </w:t>
      </w:r>
      <w:proofErr w:type="gramStart"/>
      <w:r w:rsidR="0086649E" w:rsidRPr="007C03C1">
        <w:t>really big</w:t>
      </w:r>
      <w:proofErr w:type="gramEnd"/>
      <w:r w:rsidR="0086649E" w:rsidRPr="007C03C1">
        <w:t xml:space="preserve"> stepping stone for lots of students because it’s shorter. It’s cheaper. They can get in and get it done. Then they go</w:t>
      </w:r>
      <w:proofErr w:type="gramStart"/>
      <w:r w:rsidR="0086649E" w:rsidRPr="007C03C1">
        <w:t>, actually, maybe</w:t>
      </w:r>
      <w:proofErr w:type="gramEnd"/>
      <w:r w:rsidR="0086649E" w:rsidRPr="007C03C1">
        <w:t xml:space="preserve"> I could do university</w:t>
      </w:r>
      <w:r w:rsidR="00787978">
        <w:t>”.</w:t>
      </w:r>
      <w:r w:rsidR="0086649E" w:rsidRPr="007C03C1">
        <w:t xml:space="preserve"> </w:t>
      </w:r>
      <w:r w:rsidR="00015549">
        <w:t>They</w:t>
      </w:r>
      <w:r w:rsidR="0086649E" w:rsidRPr="007C03C1">
        <w:t xml:space="preserve"> suggested that TAFE students </w:t>
      </w:r>
      <w:r w:rsidR="00015549">
        <w:t>could</w:t>
      </w:r>
      <w:r w:rsidR="00015549" w:rsidRPr="007C03C1">
        <w:t xml:space="preserve"> </w:t>
      </w:r>
      <w:r w:rsidR="0086649E" w:rsidRPr="007C03C1">
        <w:t xml:space="preserve">use their TAFE experience as a “stepping stone” to university studies. </w:t>
      </w:r>
      <w:r w:rsidR="00B81454" w:rsidRPr="007C03C1">
        <w:t>This theme was demonstrated</w:t>
      </w:r>
      <w:r w:rsidR="00FF4313" w:rsidRPr="007C03C1">
        <w:t xml:space="preserve"> by </w:t>
      </w:r>
      <w:r w:rsidR="00B81454" w:rsidRPr="007C03C1">
        <w:t xml:space="preserve">staff members at </w:t>
      </w:r>
      <w:r w:rsidR="00015549">
        <w:t>other</w:t>
      </w:r>
      <w:r w:rsidR="00015549" w:rsidRPr="007C03C1">
        <w:t xml:space="preserve"> </w:t>
      </w:r>
      <w:r w:rsidR="00B81454" w:rsidRPr="007C03C1">
        <w:t>Regional Hubs</w:t>
      </w:r>
      <w:r w:rsidR="002324FA" w:rsidRPr="007C03C1">
        <w:t xml:space="preserve">, such as </w:t>
      </w:r>
      <w:r w:rsidR="00015549">
        <w:t>in the following</w:t>
      </w:r>
      <w:r w:rsidR="00015549" w:rsidRPr="007C03C1">
        <w:t xml:space="preserve"> respon</w:t>
      </w:r>
      <w:r w:rsidR="00015549">
        <w:t>se:</w:t>
      </w:r>
    </w:p>
    <w:p w14:paraId="778ABA81" w14:textId="5CAFF327" w:rsidR="00FF4313" w:rsidRPr="007C03C1" w:rsidRDefault="00D44F52" w:rsidP="00750D47">
      <w:pPr>
        <w:pStyle w:val="Quote"/>
      </w:pPr>
      <w:r w:rsidRPr="007C03C1">
        <w:t xml:space="preserve">Yeah, so most of </w:t>
      </w:r>
      <w:r w:rsidR="00AF6551" w:rsidRPr="007C03C1">
        <w:t xml:space="preserve">[the </w:t>
      </w:r>
      <w:r w:rsidR="00071C0E" w:rsidRPr="007C03C1">
        <w:t xml:space="preserve">recent </w:t>
      </w:r>
      <w:r w:rsidR="00AF6551" w:rsidRPr="007C03C1">
        <w:t>graduat</w:t>
      </w:r>
      <w:r w:rsidR="00015549">
        <w:t>e</w:t>
      </w:r>
      <w:r w:rsidR="00AF6551" w:rsidRPr="007C03C1">
        <w:t>s]</w:t>
      </w:r>
      <w:r w:rsidRPr="007C03C1">
        <w:t xml:space="preserve"> have been students that started through TAFE</w:t>
      </w:r>
      <w:r w:rsidR="00015549">
        <w:t>,</w:t>
      </w:r>
      <w:r w:rsidRPr="007C03C1">
        <w:t xml:space="preserve"> which I see as such a critical pathway</w:t>
      </w:r>
      <w:r w:rsidR="00787978">
        <w:t>—</w:t>
      </w:r>
      <w:r w:rsidRPr="007C03C1">
        <w:t xml:space="preserve">just throwing that in there. Like, we work with TAFE a lot, a </w:t>
      </w:r>
      <w:proofErr w:type="gramStart"/>
      <w:r w:rsidRPr="007C03C1">
        <w:t>really good</w:t>
      </w:r>
      <w:proofErr w:type="gramEnd"/>
      <w:r w:rsidRPr="007C03C1">
        <w:t xml:space="preserve"> connection with them and making sure those students know that they can come here when they’re ready to take the next steps, it’s </w:t>
      </w:r>
      <w:proofErr w:type="gramStart"/>
      <w:r w:rsidRPr="007C03C1">
        <w:t>really critical</w:t>
      </w:r>
      <w:proofErr w:type="gramEnd"/>
      <w:r w:rsidRPr="007C03C1">
        <w:t>. So yeah, that’s why some students have already completed, they’ve often started off with TAFE.</w:t>
      </w:r>
    </w:p>
    <w:p w14:paraId="66ACF9F1" w14:textId="3E9D340A" w:rsidR="00971A0C" w:rsidRPr="007C03C1" w:rsidRDefault="00512151" w:rsidP="00B1435E">
      <w:r w:rsidRPr="007C03C1">
        <w:lastRenderedPageBreak/>
        <w:t xml:space="preserve">This </w:t>
      </w:r>
      <w:r w:rsidR="00156832" w:rsidRPr="007C03C1">
        <w:t>access</w:t>
      </w:r>
      <w:r w:rsidR="00B83A8A" w:rsidRPr="007C03C1">
        <w:t xml:space="preserve"> to,</w:t>
      </w:r>
      <w:r w:rsidR="00315BB3" w:rsidRPr="007C03C1">
        <w:t xml:space="preserve"> and the aspirational power of</w:t>
      </w:r>
      <w:r w:rsidR="00B83A8A" w:rsidRPr="007C03C1">
        <w:t>,</w:t>
      </w:r>
      <w:r w:rsidR="00315BB3" w:rsidRPr="007C03C1">
        <w:t xml:space="preserve"> Regional Hubs</w:t>
      </w:r>
      <w:r w:rsidR="00B83A8A" w:rsidRPr="007C03C1">
        <w:t xml:space="preserve"> in widening participation</w:t>
      </w:r>
      <w:r w:rsidR="00156832" w:rsidRPr="007C03C1">
        <w:t xml:space="preserve"> </w:t>
      </w:r>
      <w:r w:rsidR="00315BB3" w:rsidRPr="007C03C1">
        <w:t xml:space="preserve">was also recognised </w:t>
      </w:r>
      <w:r w:rsidR="00B83A8A" w:rsidRPr="007C03C1">
        <w:t xml:space="preserve">by </w:t>
      </w:r>
      <w:r w:rsidR="005F7295" w:rsidRPr="007C03C1">
        <w:t>TAFE</w:t>
      </w:r>
      <w:r w:rsidR="00B83A8A" w:rsidRPr="007C03C1">
        <w:t xml:space="preserve"> students themselves</w:t>
      </w:r>
      <w:r w:rsidR="005F7295" w:rsidRPr="007C03C1">
        <w:t xml:space="preserve">. One TAFE student who </w:t>
      </w:r>
      <w:r w:rsidR="00015549">
        <w:t xml:space="preserve">learned </w:t>
      </w:r>
      <w:r w:rsidR="00015549" w:rsidRPr="007C03C1">
        <w:t xml:space="preserve">from their local library </w:t>
      </w:r>
      <w:r w:rsidR="00BF771A" w:rsidRPr="007C03C1">
        <w:t xml:space="preserve">about the </w:t>
      </w:r>
      <w:r w:rsidR="009C17DE" w:rsidRPr="007C03C1">
        <w:t xml:space="preserve">Regional </w:t>
      </w:r>
      <w:r w:rsidR="00BF771A" w:rsidRPr="007C03C1">
        <w:t>Hub</w:t>
      </w:r>
      <w:r w:rsidR="00015549">
        <w:t>—which</w:t>
      </w:r>
      <w:r w:rsidR="00015549" w:rsidRPr="007C03C1">
        <w:t xml:space="preserve"> </w:t>
      </w:r>
      <w:r w:rsidR="0097440D" w:rsidRPr="007C03C1">
        <w:t xml:space="preserve">had better opening hours and free </w:t>
      </w:r>
      <w:r w:rsidR="00015549" w:rsidRPr="007C03C1">
        <w:t>printing</w:t>
      </w:r>
      <w:r w:rsidR="00015549">
        <w:t>—said</w:t>
      </w:r>
      <w:r w:rsidR="0097440D" w:rsidRPr="007C03C1">
        <w:t xml:space="preserve"> they </w:t>
      </w:r>
      <w:r w:rsidR="00015549">
        <w:t>were now</w:t>
      </w:r>
      <w:r w:rsidR="00015549" w:rsidRPr="007C03C1">
        <w:t xml:space="preserve"> </w:t>
      </w:r>
      <w:r w:rsidR="00D0650D" w:rsidRPr="007C03C1">
        <w:t xml:space="preserve">“passionate” about promoting the </w:t>
      </w:r>
      <w:r w:rsidR="0097440D" w:rsidRPr="007C03C1">
        <w:t>Regional Hub: “</w:t>
      </w:r>
      <w:r w:rsidR="00D0650D" w:rsidRPr="007C03C1">
        <w:t xml:space="preserve">I joined </w:t>
      </w:r>
      <w:r w:rsidR="00B412FD" w:rsidRPr="007C03C1">
        <w:t>then,</w:t>
      </w:r>
      <w:r w:rsidR="00D0650D" w:rsidRPr="007C03C1">
        <w:t xml:space="preserve"> and I’ve told everyone that I know that’s studying about it too</w:t>
      </w:r>
      <w:r w:rsidR="00015549">
        <w:t>”.</w:t>
      </w:r>
      <w:r w:rsidR="0097440D" w:rsidRPr="007C03C1">
        <w:t xml:space="preserve"> </w:t>
      </w:r>
      <w:r w:rsidR="0000399D" w:rsidRPr="007C03C1">
        <w:t xml:space="preserve">Another </w:t>
      </w:r>
      <w:r w:rsidR="000079F3" w:rsidRPr="007C03C1">
        <w:t xml:space="preserve">TAFE </w:t>
      </w:r>
      <w:r w:rsidR="0000399D" w:rsidRPr="007C03C1">
        <w:t xml:space="preserve">student </w:t>
      </w:r>
      <w:r w:rsidR="00DB1770" w:rsidRPr="007C03C1">
        <w:t>discussed how having access to a Regional Hub allowed them to participate in higher education while staying in community</w:t>
      </w:r>
      <w:r w:rsidR="00015549">
        <w:t>:</w:t>
      </w:r>
      <w:r w:rsidR="00DB1770" w:rsidRPr="007C03C1">
        <w:t xml:space="preserve"> </w:t>
      </w:r>
    </w:p>
    <w:p w14:paraId="55517E55" w14:textId="2FE22ECA" w:rsidR="008B784D" w:rsidRPr="007C03C1" w:rsidRDefault="008B784D" w:rsidP="00750D47">
      <w:pPr>
        <w:pStyle w:val="Quote"/>
      </w:pPr>
      <w:r w:rsidRPr="007C03C1">
        <w:t xml:space="preserve">I have the opportunity of </w:t>
      </w:r>
      <w:r w:rsidR="000F777A" w:rsidRPr="007C03C1">
        <w:t>[Regional Hub]</w:t>
      </w:r>
      <w:r w:rsidRPr="007C03C1">
        <w:t xml:space="preserve"> just down the road to do all my studies through, and to have the support and the facility to be able to complete them with little to no issues. It’s truly just something I’m so grateful to have, and honestly, I think being in a real community, you don’t get that anywhere else. It’s just something that I’ve just</w:t>
      </w:r>
      <w:r w:rsidR="00787978">
        <w:t>—</w:t>
      </w:r>
      <w:r w:rsidRPr="007C03C1">
        <w:t xml:space="preserve">I couldn’t say no. What am I meant to do? Move to </w:t>
      </w:r>
      <w:r w:rsidR="000B2A6E" w:rsidRPr="007C03C1">
        <w:t>[city]</w:t>
      </w:r>
      <w:r w:rsidRPr="007C03C1">
        <w:t xml:space="preserve"> and go to </w:t>
      </w:r>
      <w:proofErr w:type="spellStart"/>
      <w:r w:rsidRPr="007C03C1">
        <w:t>uni</w:t>
      </w:r>
      <w:proofErr w:type="spellEnd"/>
      <w:r w:rsidRPr="007C03C1">
        <w:t>? No, not if I can stay at home.</w:t>
      </w:r>
    </w:p>
    <w:p w14:paraId="1D1328C1" w14:textId="4D3EC017" w:rsidR="00F17E72" w:rsidRPr="007C03C1" w:rsidRDefault="00DB1770" w:rsidP="00B1435E">
      <w:r w:rsidRPr="007C03C1">
        <w:t xml:space="preserve">This comment </w:t>
      </w:r>
      <w:r w:rsidR="00655BC2" w:rsidRPr="007C03C1">
        <w:t>encapsulates</w:t>
      </w:r>
      <w:r w:rsidRPr="007C03C1">
        <w:t xml:space="preserve"> many themes</w:t>
      </w:r>
      <w:r w:rsidR="00011523" w:rsidRPr="007C03C1">
        <w:t xml:space="preserve"> </w:t>
      </w:r>
      <w:r w:rsidR="00015549">
        <w:t>related to</w:t>
      </w:r>
      <w:r w:rsidR="00015549" w:rsidRPr="007C03C1">
        <w:t xml:space="preserve"> </w:t>
      </w:r>
      <w:r w:rsidR="00B963D6" w:rsidRPr="007C03C1">
        <w:t>enabling</w:t>
      </w:r>
      <w:r w:rsidR="00011523" w:rsidRPr="007C03C1">
        <w:t xml:space="preserve"> widening participation, including access and staying in community</w:t>
      </w:r>
      <w:r w:rsidR="00015549">
        <w:t xml:space="preserve">. These </w:t>
      </w:r>
      <w:r w:rsidR="00283E56" w:rsidRPr="007C03C1">
        <w:t xml:space="preserve">themes </w:t>
      </w:r>
      <w:r w:rsidR="00001568" w:rsidRPr="007C03C1">
        <w:t>are discussed</w:t>
      </w:r>
      <w:r w:rsidR="00D87184" w:rsidRPr="007C03C1">
        <w:t xml:space="preserve"> </w:t>
      </w:r>
      <w:r w:rsidR="00E215D8" w:rsidRPr="007C03C1">
        <w:t xml:space="preserve">throughout this </w:t>
      </w:r>
      <w:r w:rsidR="00590C37">
        <w:t>section</w:t>
      </w:r>
      <w:r w:rsidR="00884ADD" w:rsidRPr="007C03C1">
        <w:t xml:space="preserve">. </w:t>
      </w:r>
    </w:p>
    <w:p w14:paraId="09ED12A8" w14:textId="77F70F15" w:rsidR="00E537B2" w:rsidRPr="007C03C1" w:rsidRDefault="00E537B2" w:rsidP="00E537B2">
      <w:pPr>
        <w:pStyle w:val="Heading3"/>
      </w:pPr>
      <w:bookmarkStart w:id="114" w:name="_Toc213066644"/>
      <w:r w:rsidRPr="007C03C1">
        <w:t>Access/</w:t>
      </w:r>
      <w:r w:rsidR="00F77F06">
        <w:t>p</w:t>
      </w:r>
      <w:r w:rsidR="00786A03" w:rsidRPr="007C03C1">
        <w:t>lace-</w:t>
      </w:r>
      <w:r w:rsidR="00F77F06">
        <w:t>b</w:t>
      </w:r>
      <w:r w:rsidR="00786A03" w:rsidRPr="007C03C1">
        <w:t>ased</w:t>
      </w:r>
      <w:bookmarkEnd w:id="114"/>
    </w:p>
    <w:p w14:paraId="7D5E8520" w14:textId="55CEBFED" w:rsidR="00BE4019" w:rsidRPr="007C03C1" w:rsidRDefault="004509D1" w:rsidP="00B1435E">
      <w:r>
        <w:t>A</w:t>
      </w:r>
      <w:r w:rsidR="00BE4019" w:rsidRPr="007C03C1">
        <w:t xml:space="preserve"> </w:t>
      </w:r>
      <w:r w:rsidR="009C1667" w:rsidRPr="007C03C1">
        <w:t>re</w:t>
      </w:r>
      <w:r w:rsidR="009C1667">
        <w:t>curring</w:t>
      </w:r>
      <w:r w:rsidR="009C1667" w:rsidRPr="007C03C1">
        <w:t xml:space="preserve"> </w:t>
      </w:r>
      <w:r w:rsidR="00BE4019" w:rsidRPr="007C03C1">
        <w:t>theme in the interviews was the role of access</w:t>
      </w:r>
      <w:r w:rsidR="00FD14F6" w:rsidRPr="007C03C1">
        <w:t xml:space="preserve"> to Regional Hubs</w:t>
      </w:r>
      <w:r w:rsidR="00BE4019" w:rsidRPr="007C03C1">
        <w:t xml:space="preserve"> in widening participation</w:t>
      </w:r>
      <w:r w:rsidR="001D1E05" w:rsidRPr="007C03C1">
        <w:t>, as was the physical space of Regional Hub</w:t>
      </w:r>
      <w:r w:rsidR="00706432">
        <w:t>s</w:t>
      </w:r>
      <w:r w:rsidR="001D1E05" w:rsidRPr="007C03C1">
        <w:t xml:space="preserve">. Within this overarching theme, </w:t>
      </w:r>
      <w:r w:rsidR="00A91D15" w:rsidRPr="007C03C1">
        <w:t>several</w:t>
      </w:r>
      <w:r w:rsidR="001D1E05" w:rsidRPr="007C03C1">
        <w:t xml:space="preserve"> sub-themes emerged</w:t>
      </w:r>
      <w:r w:rsidR="006253FA" w:rsidRPr="007C03C1">
        <w:t xml:space="preserve">, including </w:t>
      </w:r>
      <w:r w:rsidR="00CC4940" w:rsidRPr="007C03C1">
        <w:t>the</w:t>
      </w:r>
      <w:r w:rsidR="006253FA" w:rsidRPr="007C03C1">
        <w:t xml:space="preserve"> </w:t>
      </w:r>
      <w:r w:rsidR="00CC4940" w:rsidRPr="007C03C1">
        <w:t>value of a dedicated study space</w:t>
      </w:r>
      <w:r w:rsidR="006253FA" w:rsidRPr="007C03C1">
        <w:t xml:space="preserve"> </w:t>
      </w:r>
      <w:r>
        <w:t>that</w:t>
      </w:r>
      <w:r w:rsidRPr="007C03C1">
        <w:t xml:space="preserve"> </w:t>
      </w:r>
      <w:r w:rsidR="006253FA" w:rsidRPr="007C03C1">
        <w:t>is free of distractions</w:t>
      </w:r>
      <w:r>
        <w:t>;</w:t>
      </w:r>
      <w:r w:rsidRPr="007C03C1">
        <w:t xml:space="preserve"> </w:t>
      </w:r>
      <w:r w:rsidR="00CC4940" w:rsidRPr="007C03C1">
        <w:t xml:space="preserve">the ability to access </w:t>
      </w:r>
      <w:r w:rsidR="00CC2503" w:rsidRPr="007C03C1">
        <w:t xml:space="preserve">Regional </w:t>
      </w:r>
      <w:r w:rsidR="00CC4940" w:rsidRPr="007C03C1">
        <w:t>Hub</w:t>
      </w:r>
      <w:r w:rsidR="00706432">
        <w:t>s</w:t>
      </w:r>
      <w:r w:rsidR="00CC4940" w:rsidRPr="007C03C1">
        <w:t xml:space="preserve"> at times that are convenient to the students</w:t>
      </w:r>
      <w:r>
        <w:t>;</w:t>
      </w:r>
      <w:r w:rsidRPr="007C03C1">
        <w:t xml:space="preserve"> </w:t>
      </w:r>
      <w:r w:rsidR="00E9050F" w:rsidRPr="007C03C1">
        <w:t>the facilities at Regional Hub</w:t>
      </w:r>
      <w:r w:rsidR="00706432">
        <w:t>s</w:t>
      </w:r>
      <w:r>
        <w:t>;</w:t>
      </w:r>
      <w:r w:rsidRPr="007C03C1">
        <w:t xml:space="preserve"> </w:t>
      </w:r>
      <w:r w:rsidR="006253FA" w:rsidRPr="007C03C1">
        <w:t>and the impact of Regional Hub</w:t>
      </w:r>
      <w:r w:rsidR="00706432">
        <w:t>s</w:t>
      </w:r>
      <w:r w:rsidR="006253FA" w:rsidRPr="007C03C1">
        <w:t xml:space="preserve"> in </w:t>
      </w:r>
      <w:r w:rsidR="00CB4374" w:rsidRPr="007C03C1">
        <w:t>keeping students in community</w:t>
      </w:r>
      <w:r w:rsidR="001D1E05" w:rsidRPr="007C03C1">
        <w:t>.</w:t>
      </w:r>
      <w:r w:rsidR="005627F6" w:rsidRPr="007C03C1">
        <w:t xml:space="preserve"> </w:t>
      </w:r>
      <w:r w:rsidR="00CD5162" w:rsidRPr="007C03C1">
        <w:t xml:space="preserve">I contest that </w:t>
      </w:r>
      <w:r w:rsidR="00706432" w:rsidRPr="007C03C1">
        <w:t>all</w:t>
      </w:r>
      <w:r w:rsidR="00CD5162" w:rsidRPr="007C03C1">
        <w:t xml:space="preserve"> these elements contribute to</w:t>
      </w:r>
      <w:r w:rsidR="001B118C" w:rsidRPr="007C03C1">
        <w:t xml:space="preserve"> the widening participation abilities of the Regional Hub</w:t>
      </w:r>
      <w:r w:rsidR="00706432">
        <w:t>s</w:t>
      </w:r>
      <w:r w:rsidR="001B118C" w:rsidRPr="007C03C1">
        <w:t xml:space="preserve">. </w:t>
      </w:r>
    </w:p>
    <w:p w14:paraId="712D93C7" w14:textId="29C33723" w:rsidR="00731387" w:rsidRPr="00DE4D0A" w:rsidRDefault="00731387" w:rsidP="00FB2373">
      <w:pPr>
        <w:pStyle w:val="Heading4"/>
      </w:pPr>
      <w:r w:rsidRPr="00DE4D0A">
        <w:t xml:space="preserve">Dedicated </w:t>
      </w:r>
      <w:r w:rsidR="00FD20F8">
        <w:t>s</w:t>
      </w:r>
      <w:r w:rsidR="00786A03" w:rsidRPr="00DE4D0A">
        <w:t xml:space="preserve">tudy </w:t>
      </w:r>
      <w:r w:rsidR="00FD20F8">
        <w:t>s</w:t>
      </w:r>
      <w:r w:rsidR="00786A03" w:rsidRPr="00DE4D0A">
        <w:t>pace</w:t>
      </w:r>
    </w:p>
    <w:p w14:paraId="7E93FE2B" w14:textId="63156991" w:rsidR="00106C92" w:rsidRPr="007C03C1" w:rsidRDefault="001D1E05" w:rsidP="00B1435E">
      <w:r w:rsidRPr="007C03C1">
        <w:t xml:space="preserve">Having a dedicated study space </w:t>
      </w:r>
      <w:r w:rsidR="00FA13E3" w:rsidRPr="007C03C1">
        <w:t xml:space="preserve">that was removed from their home environment and free </w:t>
      </w:r>
      <w:r w:rsidR="00973EF8">
        <w:t>of</w:t>
      </w:r>
      <w:r w:rsidR="00973EF8" w:rsidRPr="007C03C1">
        <w:t xml:space="preserve"> </w:t>
      </w:r>
      <w:r w:rsidR="00FA13E3" w:rsidRPr="007C03C1">
        <w:t>the pressures of home life (</w:t>
      </w:r>
      <w:r w:rsidR="00FF0A7D">
        <w:t>for example</w:t>
      </w:r>
      <w:r w:rsidR="00973EF8">
        <w:t>,</w:t>
      </w:r>
      <w:r w:rsidR="00FA13E3" w:rsidRPr="007C03C1">
        <w:t xml:space="preserve"> washing, childcare,</w:t>
      </w:r>
      <w:r w:rsidR="005627F6" w:rsidRPr="007C03C1">
        <w:t xml:space="preserve"> domestic chores</w:t>
      </w:r>
      <w:r w:rsidR="00FA13E3" w:rsidRPr="007C03C1">
        <w:t>)</w:t>
      </w:r>
      <w:r w:rsidR="00113F48" w:rsidRPr="007C03C1">
        <w:t xml:space="preserve"> was a recurring theme for participants. </w:t>
      </w:r>
      <w:r w:rsidR="005627F6" w:rsidRPr="007C03C1">
        <w:t>For example, one participant said that</w:t>
      </w:r>
      <w:r w:rsidR="00136E4E" w:rsidRPr="007C03C1">
        <w:t xml:space="preserve"> “</w:t>
      </w:r>
      <w:r w:rsidR="0020023B" w:rsidRPr="007C03C1">
        <w:t xml:space="preserve">When </w:t>
      </w:r>
      <w:r w:rsidR="00136E4E" w:rsidRPr="007C03C1">
        <w:t>[I’m]</w:t>
      </w:r>
      <w:r w:rsidR="0020023B" w:rsidRPr="007C03C1">
        <w:t xml:space="preserve"> at home you look around you go, oh, it’s such a mess, and it’s really hard to look around at all that mess and not want to clean it up</w:t>
      </w:r>
      <w:r w:rsidR="00E57F13" w:rsidRPr="007C03C1">
        <w:t>”</w:t>
      </w:r>
      <w:r w:rsidR="00973EF8">
        <w:t>.</w:t>
      </w:r>
      <w:r w:rsidR="00E57F13" w:rsidRPr="007C03C1">
        <w:t xml:space="preserve"> This was echoed in many interviews, </w:t>
      </w:r>
      <w:r w:rsidR="00106C92" w:rsidRPr="007C03C1">
        <w:t>such as the participant who said they would not be able to complete their studies if it was not for the Regional Hub</w:t>
      </w:r>
      <w:r w:rsidR="00A81EFE" w:rsidRPr="007C03C1">
        <w:t xml:space="preserve"> and the dedicated space that it </w:t>
      </w:r>
      <w:r w:rsidR="00973EF8" w:rsidRPr="007C03C1">
        <w:t>provide</w:t>
      </w:r>
      <w:r w:rsidR="00973EF8">
        <w:t>d</w:t>
      </w:r>
      <w:r w:rsidR="00106C92" w:rsidRPr="007C03C1">
        <w:t xml:space="preserve">. They said: </w:t>
      </w:r>
    </w:p>
    <w:p w14:paraId="77B2CE50" w14:textId="63824E0E" w:rsidR="00106C92" w:rsidRPr="007C03C1" w:rsidRDefault="00106C92" w:rsidP="00750D47">
      <w:pPr>
        <w:pStyle w:val="Quote"/>
      </w:pPr>
      <w:r w:rsidRPr="007C03C1">
        <w:t xml:space="preserve">Because I </w:t>
      </w:r>
      <w:proofErr w:type="gramStart"/>
      <w:r w:rsidRPr="007C03C1">
        <w:t>have to</w:t>
      </w:r>
      <w:proofErr w:type="gramEnd"/>
      <w:r w:rsidRPr="007C03C1">
        <w:t xml:space="preserve"> do [study] around work. My kids are always around me around work</w:t>
      </w:r>
      <w:r w:rsidR="00BA0898" w:rsidRPr="007C03C1">
        <w:t xml:space="preserve"> … </w:t>
      </w:r>
      <w:r w:rsidRPr="007C03C1">
        <w:t xml:space="preserve">I think I started </w:t>
      </w:r>
      <w:r w:rsidR="00BA0898" w:rsidRPr="007C03C1">
        <w:t>[studying]</w:t>
      </w:r>
      <w:r w:rsidRPr="007C03C1">
        <w:t xml:space="preserve"> at home, so I was doing it in the bedroom and there was no desk or anything, so I was using my nightstand with multiple books, sitting on an uncomfortable chair. The kids are still screaming in the background and because my youngest at that point would’ve been just over a year old, she still obviously, [mimics baby sound] a lot.</w:t>
      </w:r>
      <w:r w:rsidR="00BA0898" w:rsidRPr="007C03C1">
        <w:t xml:space="preserve"> </w:t>
      </w:r>
      <w:r w:rsidRPr="007C03C1">
        <w:t xml:space="preserve">The attention span was not there to really take it in and so my husband </w:t>
      </w:r>
      <w:proofErr w:type="gramStart"/>
      <w:r w:rsidRPr="007C03C1">
        <w:t>actually was</w:t>
      </w:r>
      <w:proofErr w:type="gramEnd"/>
      <w:r w:rsidRPr="007C03C1">
        <w:t xml:space="preserve"> like, why don’t you just go sign up to the thing? I’m like, yeah, I will, and he’s like, no, I need you to go and do it. The kids won’t stop. So yeah, I don’t think I would’ve been able to really focus on it and </w:t>
      </w:r>
      <w:proofErr w:type="gramStart"/>
      <w:r w:rsidRPr="007C03C1">
        <w:t>actually knuckle</w:t>
      </w:r>
      <w:proofErr w:type="gramEnd"/>
      <w:r w:rsidRPr="007C03C1">
        <w:t xml:space="preserve"> </w:t>
      </w:r>
      <w:r w:rsidRPr="007C03C1">
        <w:lastRenderedPageBreak/>
        <w:t xml:space="preserve">down and get it done, because I’ll be able to finish it before the </w:t>
      </w:r>
      <w:r w:rsidR="00B412FD" w:rsidRPr="007C03C1">
        <w:t>18-month</w:t>
      </w:r>
      <w:r w:rsidRPr="007C03C1">
        <w:t xml:space="preserve"> mark and I think that’s only purely becaus</w:t>
      </w:r>
      <w:r w:rsidR="006044D7" w:rsidRPr="007C03C1">
        <w:t xml:space="preserve">e </w:t>
      </w:r>
      <w:r w:rsidRPr="007C03C1">
        <w:t>I’ve got this space.</w:t>
      </w:r>
    </w:p>
    <w:p w14:paraId="21DE27EB" w14:textId="69BFAF4D" w:rsidR="00605DC4" w:rsidRPr="007C03C1" w:rsidRDefault="00605DC4" w:rsidP="00B1435E">
      <w:r w:rsidRPr="00787978">
        <w:t>It was not just children at home that could offer distractions, many participants</w:t>
      </w:r>
      <w:r w:rsidR="00787978">
        <w:t xml:space="preserve"> </w:t>
      </w:r>
      <w:r w:rsidRPr="00787978">
        <w:t>discuss</w:t>
      </w:r>
      <w:r w:rsidR="00787978">
        <w:t>ed</w:t>
      </w:r>
      <w:r w:rsidRPr="00787978">
        <w:t xml:space="preserve"> </w:t>
      </w:r>
      <w:r w:rsidR="009449C8" w:rsidRPr="00787978">
        <w:t>the distraction that</w:t>
      </w:r>
      <w:r w:rsidRPr="00787978">
        <w:t xml:space="preserve"> animals at home </w:t>
      </w:r>
      <w:r w:rsidR="009449C8" w:rsidRPr="00787978">
        <w:t xml:space="preserve">have on their studies. This distraction is, perhaps, compounded by the fact </w:t>
      </w:r>
      <w:r w:rsidR="00787978">
        <w:t xml:space="preserve">that </w:t>
      </w:r>
      <w:r w:rsidR="009449C8" w:rsidRPr="00787978">
        <w:t>many</w:t>
      </w:r>
      <w:r w:rsidR="007B20FF" w:rsidRPr="00787978">
        <w:t xml:space="preserve"> students in</w:t>
      </w:r>
      <w:r w:rsidR="009449C8" w:rsidRPr="00787978">
        <w:t xml:space="preserve"> </w:t>
      </w:r>
      <w:r w:rsidR="00D10ACB" w:rsidRPr="00787978">
        <w:t>rural</w:t>
      </w:r>
      <w:r w:rsidR="009449C8" w:rsidRPr="00787978">
        <w:t xml:space="preserve"> areas </w:t>
      </w:r>
      <w:r w:rsidR="00D8111F" w:rsidRPr="00787978">
        <w:t xml:space="preserve">come from pastoral </w:t>
      </w:r>
      <w:r w:rsidR="007B20FF" w:rsidRPr="00787978">
        <w:t xml:space="preserve">and/or farming backgrounds. The </w:t>
      </w:r>
      <w:r w:rsidR="00787978">
        <w:t>following</w:t>
      </w:r>
      <w:r w:rsidR="00787978" w:rsidRPr="00787978">
        <w:t xml:space="preserve"> </w:t>
      </w:r>
      <w:r w:rsidR="00787978">
        <w:t>reference to</w:t>
      </w:r>
      <w:r w:rsidR="007B20FF" w:rsidRPr="00787978">
        <w:t xml:space="preserve"> “</w:t>
      </w:r>
      <w:r w:rsidR="00787978">
        <w:t>60</w:t>
      </w:r>
      <w:r w:rsidR="00787978" w:rsidRPr="00787978">
        <w:t xml:space="preserve"> </w:t>
      </w:r>
      <w:r w:rsidR="007B20FF" w:rsidRPr="00787978">
        <w:t>million animals</w:t>
      </w:r>
      <w:r w:rsidR="00BE41D2" w:rsidRPr="00787978">
        <w:t>” demonstrates this well</w:t>
      </w:r>
      <w:r w:rsidR="00787978">
        <w:t>:</w:t>
      </w:r>
    </w:p>
    <w:p w14:paraId="7A2E13A8" w14:textId="59ABF678" w:rsidR="00605DC4" w:rsidRPr="007C03C1" w:rsidRDefault="00605DC4" w:rsidP="00750D47">
      <w:pPr>
        <w:pStyle w:val="Quote"/>
      </w:pPr>
      <w:r w:rsidRPr="007C03C1">
        <w:t xml:space="preserve">The main challenges that I face would honestly be that environmental, external sort of factors of, it’s the distractions. I live at home with my parents and my sister, and </w:t>
      </w:r>
      <w:r w:rsidR="00787978">
        <w:t>60</w:t>
      </w:r>
      <w:r w:rsidR="00787978" w:rsidRPr="007C03C1">
        <w:t xml:space="preserve"> </w:t>
      </w:r>
      <w:r w:rsidRPr="007C03C1">
        <w:t>million animals and having that out is so beneficial.</w:t>
      </w:r>
    </w:p>
    <w:p w14:paraId="638967DE" w14:textId="5E0793DA" w:rsidR="004D06EA" w:rsidRPr="007C03C1" w:rsidRDefault="00307D9D" w:rsidP="00B1435E">
      <w:r w:rsidRPr="007C03C1">
        <w:t>The sentiment</w:t>
      </w:r>
      <w:r w:rsidR="00282017" w:rsidRPr="007C03C1">
        <w:t xml:space="preserve"> of being distraction</w:t>
      </w:r>
      <w:r w:rsidR="00787978">
        <w:t xml:space="preserve"> </w:t>
      </w:r>
      <w:r w:rsidR="00282017" w:rsidRPr="007C03C1">
        <w:t>free</w:t>
      </w:r>
      <w:r w:rsidRPr="007C03C1">
        <w:t xml:space="preserve"> was echoed in other comments from student participants, including the </w:t>
      </w:r>
      <w:r w:rsidR="00787978">
        <w:t>following</w:t>
      </w:r>
      <w:r w:rsidR="00787978" w:rsidRPr="007C03C1">
        <w:t xml:space="preserve"> </w:t>
      </w:r>
      <w:r w:rsidRPr="007C03C1">
        <w:t>example</w:t>
      </w:r>
      <w:r w:rsidR="00787978">
        <w:t>,</w:t>
      </w:r>
      <w:r w:rsidRPr="007C03C1">
        <w:t xml:space="preserve"> which demonstrates how important having </w:t>
      </w:r>
      <w:r w:rsidR="002700BA" w:rsidRPr="007C03C1">
        <w:t xml:space="preserve">a </w:t>
      </w:r>
      <w:r w:rsidR="00395837" w:rsidRPr="007C03C1">
        <w:t xml:space="preserve">dedicated space that </w:t>
      </w:r>
      <w:r w:rsidR="00787978">
        <w:t>was</w:t>
      </w:r>
      <w:r w:rsidR="00787978" w:rsidRPr="007C03C1">
        <w:t xml:space="preserve"> </w:t>
      </w:r>
      <w:r w:rsidR="00395837" w:rsidRPr="007C03C1">
        <w:t xml:space="preserve">not their </w:t>
      </w:r>
      <w:r w:rsidR="00706432" w:rsidRPr="007C03C1">
        <w:t>home</w:t>
      </w:r>
      <w:r w:rsidR="00395837" w:rsidRPr="007C03C1">
        <w:t xml:space="preserve"> or their work </w:t>
      </w:r>
      <w:r w:rsidR="00787978">
        <w:t>was</w:t>
      </w:r>
      <w:r w:rsidR="00787978" w:rsidRPr="007C03C1">
        <w:t xml:space="preserve"> </w:t>
      </w:r>
      <w:r w:rsidR="000E26A4" w:rsidRPr="007C03C1">
        <w:t>to their successful study behaviour:</w:t>
      </w:r>
    </w:p>
    <w:p w14:paraId="3710F057" w14:textId="6C90B493" w:rsidR="00256590" w:rsidRPr="007C03C1" w:rsidRDefault="000E1773" w:rsidP="00750D47">
      <w:pPr>
        <w:pStyle w:val="Quote"/>
      </w:pPr>
      <w:r w:rsidRPr="007C03C1">
        <w:t xml:space="preserve">I wanted to have somewhere I could go and study that wasn't home. I had a lot of things going on. </w:t>
      </w:r>
      <w:r w:rsidR="00B412FD" w:rsidRPr="007C03C1">
        <w:t>Obviously,</w:t>
      </w:r>
      <w:r w:rsidRPr="007C03C1">
        <w:t xml:space="preserve"> I work </w:t>
      </w:r>
      <w:r w:rsidR="00787978" w:rsidRPr="007C03C1">
        <w:t>full</w:t>
      </w:r>
      <w:r w:rsidR="00787978">
        <w:t>-</w:t>
      </w:r>
      <w:r w:rsidRPr="007C03C1">
        <w:t>time, study</w:t>
      </w:r>
      <w:r w:rsidR="00FF0A7D">
        <w:t>,</w:t>
      </w:r>
      <w:r w:rsidRPr="007C03C1">
        <w:t xml:space="preserve"> and then I also [unclear] athletic stuff as well. So, I needed to have something where I could just come and be safe, I guess, and then when I went home it was just home, instead of not having that aspect of it</w:t>
      </w:r>
      <w:r w:rsidR="00CB4374" w:rsidRPr="007C03C1">
        <w:t xml:space="preserve"> … </w:t>
      </w:r>
      <w:r w:rsidR="00256590" w:rsidRPr="007C03C1">
        <w:t>So, I guess in some ways it was more that it was a space for me to be</w:t>
      </w:r>
      <w:r w:rsidR="00787978">
        <w:t>—</w:t>
      </w:r>
      <w:r w:rsidR="00256590" w:rsidRPr="007C03C1">
        <w:t>that wasn’t in my house probably more than anything.</w:t>
      </w:r>
    </w:p>
    <w:p w14:paraId="26032C2B" w14:textId="0ADB31C8" w:rsidR="00E95BBE" w:rsidRPr="007C03C1" w:rsidRDefault="00C643A3" w:rsidP="00B1435E">
      <w:r w:rsidRPr="007C03C1">
        <w:t xml:space="preserve">These comments, </w:t>
      </w:r>
      <w:r w:rsidR="00787978">
        <w:t>particularly</w:t>
      </w:r>
      <w:r w:rsidR="00787978" w:rsidRPr="007C03C1">
        <w:t xml:space="preserve"> </w:t>
      </w:r>
      <w:r w:rsidRPr="007C03C1">
        <w:t xml:space="preserve">the </w:t>
      </w:r>
      <w:r w:rsidR="00787978">
        <w:t>latter</w:t>
      </w:r>
      <w:r w:rsidRPr="007C03C1">
        <w:t xml:space="preserve">, </w:t>
      </w:r>
      <w:r w:rsidR="00A54826" w:rsidRPr="007C03C1">
        <w:t>re</w:t>
      </w:r>
      <w:r w:rsidR="0019321D">
        <w:t>i</w:t>
      </w:r>
      <w:r w:rsidR="00A54826" w:rsidRPr="007C03C1">
        <w:t xml:space="preserve">nforce the role of </w:t>
      </w:r>
      <w:r w:rsidR="003568AC" w:rsidRPr="007C03C1">
        <w:t>Regional</w:t>
      </w:r>
      <w:r w:rsidR="00A54826" w:rsidRPr="007C03C1">
        <w:t xml:space="preserve"> Hubs as </w:t>
      </w:r>
      <w:r w:rsidR="00787978">
        <w:t>“</w:t>
      </w:r>
      <w:r w:rsidR="00A54826" w:rsidRPr="007C03C1">
        <w:t xml:space="preserve">third </w:t>
      </w:r>
      <w:r w:rsidR="00787978">
        <w:t>places”</w:t>
      </w:r>
      <w:r w:rsidR="00A54826" w:rsidRPr="007C03C1">
        <w:t xml:space="preserve">. Third </w:t>
      </w:r>
      <w:r w:rsidR="00706432">
        <w:t>places</w:t>
      </w:r>
      <w:r w:rsidR="00706432" w:rsidRPr="007C03C1">
        <w:t xml:space="preserve"> </w:t>
      </w:r>
      <w:r w:rsidR="00EF75EC" w:rsidRPr="007C03C1">
        <w:t xml:space="preserve">are a theoretical concept developed by Ray Oldenburg </w:t>
      </w:r>
      <w:r w:rsidR="00B3085C" w:rsidRPr="007C03C1">
        <w:t xml:space="preserve">in his 1989 </w:t>
      </w:r>
      <w:r w:rsidR="00385BA3" w:rsidRPr="007C03C1">
        <w:t xml:space="preserve">book </w:t>
      </w:r>
      <w:r w:rsidR="00385BA3" w:rsidRPr="007C03C1">
        <w:rPr>
          <w:i/>
          <w:iCs/>
        </w:rPr>
        <w:t xml:space="preserve">The Great Good Place </w:t>
      </w:r>
      <w:r w:rsidR="00760262" w:rsidRPr="007C03C1">
        <w:rPr>
          <w:noProof/>
        </w:rPr>
        <w:t>(Oldenburg, 1989; White, 2018</w:t>
      </w:r>
      <w:r w:rsidR="00236E97" w:rsidRPr="007C03C1">
        <w:rPr>
          <w:noProof/>
        </w:rPr>
        <w:t>)</w:t>
      </w:r>
      <w:r w:rsidR="000C1633">
        <w:rPr>
          <w:noProof/>
        </w:rPr>
        <w:t>, which</w:t>
      </w:r>
      <w:r w:rsidR="00236E97" w:rsidRPr="007C03C1">
        <w:t xml:space="preserve"> </w:t>
      </w:r>
      <w:r w:rsidR="004139F1" w:rsidRPr="007C03C1">
        <w:t>suggests that there are communal places that are not home</w:t>
      </w:r>
      <w:r w:rsidR="00E85D2F" w:rsidRPr="007C03C1">
        <w:t xml:space="preserve"> (</w:t>
      </w:r>
      <w:r w:rsidR="004139F1" w:rsidRPr="007C03C1">
        <w:t>the first plac</w:t>
      </w:r>
      <w:r w:rsidR="00236E97" w:rsidRPr="007C03C1">
        <w:t>e</w:t>
      </w:r>
      <w:r w:rsidR="00E85D2F" w:rsidRPr="007C03C1">
        <w:t xml:space="preserve">) </w:t>
      </w:r>
      <w:r w:rsidR="004139F1" w:rsidRPr="007C03C1">
        <w:t>or work</w:t>
      </w:r>
      <w:r w:rsidR="00E85D2F" w:rsidRPr="007C03C1">
        <w:t xml:space="preserve"> (</w:t>
      </w:r>
      <w:r w:rsidR="004139F1" w:rsidRPr="007C03C1">
        <w:t xml:space="preserve">the second </w:t>
      </w:r>
      <w:r w:rsidR="000C1633">
        <w:t>place</w:t>
      </w:r>
      <w:r w:rsidR="00E85D2F" w:rsidRPr="007C03C1">
        <w:t>)</w:t>
      </w:r>
      <w:r w:rsidR="00236E97" w:rsidRPr="007C03C1">
        <w:t xml:space="preserve"> </w:t>
      </w:r>
      <w:r w:rsidR="004139F1" w:rsidRPr="007C03C1">
        <w:t xml:space="preserve">that are a common good for society. </w:t>
      </w:r>
      <w:r w:rsidR="00236E97" w:rsidRPr="007C03C1">
        <w:t xml:space="preserve">Regional Hubs </w:t>
      </w:r>
      <w:r w:rsidR="00E85D2F" w:rsidRPr="007C03C1">
        <w:t xml:space="preserve">fit </w:t>
      </w:r>
      <w:r w:rsidR="006272C1" w:rsidRPr="007C03C1">
        <w:t>six of the eight</w:t>
      </w:r>
      <w:r w:rsidR="00E85D2F" w:rsidRPr="007C03C1">
        <w:t xml:space="preserve"> criteria of being a third </w:t>
      </w:r>
      <w:r w:rsidR="00706432">
        <w:t>place</w:t>
      </w:r>
      <w:r w:rsidR="006272C1" w:rsidRPr="007C03C1">
        <w:t>, including</w:t>
      </w:r>
      <w:r w:rsidR="00670F0A" w:rsidRPr="007C03C1">
        <w:t xml:space="preserve"> being a societal leveller</w:t>
      </w:r>
      <w:r w:rsidR="000C1633">
        <w:t>;</w:t>
      </w:r>
      <w:r w:rsidR="000C1633" w:rsidRPr="007C03C1">
        <w:t xml:space="preserve"> </w:t>
      </w:r>
      <w:r w:rsidR="000C1633">
        <w:t>being</w:t>
      </w:r>
      <w:r w:rsidR="00880DBF" w:rsidRPr="007C03C1">
        <w:t xml:space="preserve"> accommodating</w:t>
      </w:r>
      <w:r w:rsidR="000C1633">
        <w:t>;</w:t>
      </w:r>
      <w:r w:rsidR="000C1633" w:rsidRPr="007C03C1">
        <w:t xml:space="preserve"> </w:t>
      </w:r>
      <w:r w:rsidR="00880DBF" w:rsidRPr="007C03C1">
        <w:t>and that students are not oblig</w:t>
      </w:r>
      <w:r w:rsidR="0069489E" w:rsidRPr="007C03C1">
        <w:t>e</w:t>
      </w:r>
      <w:r w:rsidR="00880DBF" w:rsidRPr="007C03C1">
        <w:t xml:space="preserve">d to be there. </w:t>
      </w:r>
      <w:r w:rsidR="00503AA6" w:rsidRPr="007C03C1">
        <w:t xml:space="preserve">Conceptualising Regional Hubs as third </w:t>
      </w:r>
      <w:r w:rsidR="00706432">
        <w:t>places</w:t>
      </w:r>
      <w:r w:rsidR="00706432" w:rsidRPr="007C03C1">
        <w:t xml:space="preserve"> </w:t>
      </w:r>
      <w:r w:rsidR="00C809DB" w:rsidRPr="007C03C1">
        <w:t xml:space="preserve">is useful </w:t>
      </w:r>
      <w:r w:rsidR="006E4D49" w:rsidRPr="007C03C1">
        <w:t xml:space="preserve">when </w:t>
      </w:r>
      <w:r w:rsidR="00706432" w:rsidRPr="007C03C1">
        <w:t>positioning</w:t>
      </w:r>
      <w:r w:rsidR="009A18B7" w:rsidRPr="007C03C1">
        <w:t xml:space="preserve"> </w:t>
      </w:r>
      <w:r w:rsidR="000C1633">
        <w:t>them</w:t>
      </w:r>
      <w:r w:rsidR="0069489E" w:rsidRPr="007C03C1">
        <w:t xml:space="preserve"> in the wider higher education environment: they are not only academic, nor are they only professional, </w:t>
      </w:r>
      <w:r w:rsidR="000C1633">
        <w:t>but</w:t>
      </w:r>
      <w:r w:rsidR="0069489E" w:rsidRPr="007C03C1">
        <w:t xml:space="preserve"> sit somewhere within the third </w:t>
      </w:r>
      <w:r w:rsidR="000C1633">
        <w:t>place</w:t>
      </w:r>
      <w:r w:rsidR="000C1633" w:rsidRPr="007C03C1">
        <w:t xml:space="preserve"> </w:t>
      </w:r>
      <w:r w:rsidR="0069489E" w:rsidRPr="007C03C1">
        <w:t xml:space="preserve">of higher education. </w:t>
      </w:r>
      <w:r w:rsidR="00E95BBE" w:rsidRPr="007C03C1">
        <w:t xml:space="preserve">Conceptualising third </w:t>
      </w:r>
      <w:r w:rsidR="00706432">
        <w:t>places</w:t>
      </w:r>
      <w:r w:rsidR="00706432" w:rsidRPr="007C03C1">
        <w:t xml:space="preserve"> </w:t>
      </w:r>
      <w:r w:rsidR="00E95BBE" w:rsidRPr="007C03C1">
        <w:t>in this way re</w:t>
      </w:r>
      <w:r w:rsidR="0019321D">
        <w:t>i</w:t>
      </w:r>
      <w:r w:rsidR="00E95BBE" w:rsidRPr="007C03C1">
        <w:t xml:space="preserve">nforces the finding of Blunden </w:t>
      </w:r>
      <w:r w:rsidR="00E95BBE" w:rsidRPr="004542B5">
        <w:t>et al</w:t>
      </w:r>
      <w:r w:rsidR="000D6FB9">
        <w:t>.</w:t>
      </w:r>
      <w:r w:rsidR="00E95BBE" w:rsidRPr="007C03C1">
        <w:t xml:space="preserve"> </w:t>
      </w:r>
      <w:r w:rsidR="0035268D" w:rsidRPr="00DD3CC1">
        <w:rPr>
          <w:noProof/>
        </w:rPr>
        <w:t>(2024, p. 79)</w:t>
      </w:r>
      <w:r w:rsidR="004F58FB" w:rsidRPr="007C03C1">
        <w:t xml:space="preserve"> that the </w:t>
      </w:r>
      <w:r w:rsidR="00A66785">
        <w:t>purposeful</w:t>
      </w:r>
      <w:r w:rsidR="00A66785" w:rsidRPr="007C03C1">
        <w:t xml:space="preserve"> </w:t>
      </w:r>
      <w:r w:rsidR="004F58FB" w:rsidRPr="007C03C1">
        <w:t xml:space="preserve">nature of </w:t>
      </w:r>
      <w:r w:rsidR="00157D50" w:rsidRPr="007C03C1">
        <w:t>Regional H</w:t>
      </w:r>
      <w:r w:rsidR="004F58FB" w:rsidRPr="007C03C1">
        <w:t>ub</w:t>
      </w:r>
      <w:r w:rsidR="00157D50" w:rsidRPr="007C03C1">
        <w:t>s</w:t>
      </w:r>
      <w:r w:rsidR="004F58FB" w:rsidRPr="007C03C1">
        <w:t xml:space="preserve"> </w:t>
      </w:r>
      <w:r w:rsidR="0022211D" w:rsidRPr="007C03C1">
        <w:t xml:space="preserve">enables widening participation as the physical space is </w:t>
      </w:r>
      <w:r w:rsidR="00E95BBE" w:rsidRPr="007C03C1">
        <w:t>“</w:t>
      </w:r>
      <w:r w:rsidR="0022211D" w:rsidRPr="007C03C1">
        <w:t>p</w:t>
      </w:r>
      <w:r w:rsidR="00E95BBE" w:rsidRPr="007C03C1">
        <w:t>roximal, familiar, and communal which helps students overcome barriers</w:t>
      </w:r>
      <w:r w:rsidR="00787978">
        <w:t>”.</w:t>
      </w:r>
      <w:r w:rsidR="00963533" w:rsidRPr="007C03C1">
        <w:t xml:space="preserve"> </w:t>
      </w:r>
    </w:p>
    <w:p w14:paraId="14F6F93D" w14:textId="4B92D6BB" w:rsidR="00D85CCA" w:rsidRPr="00DE4D0A" w:rsidRDefault="00B52DC5" w:rsidP="00FB2373">
      <w:pPr>
        <w:pStyle w:val="Heading4"/>
      </w:pPr>
      <w:r w:rsidRPr="00DE4D0A">
        <w:t>Facilities</w:t>
      </w:r>
      <w:r w:rsidR="00F82073" w:rsidRPr="00DE4D0A">
        <w:t xml:space="preserve">, </w:t>
      </w:r>
      <w:r w:rsidR="00FD20F8">
        <w:t>a</w:t>
      </w:r>
      <w:r w:rsidR="00786A03" w:rsidRPr="00DE4D0A">
        <w:t>menities</w:t>
      </w:r>
      <w:r w:rsidR="00F82073" w:rsidRPr="00DE4D0A">
        <w:t xml:space="preserve">, and </w:t>
      </w:r>
      <w:r w:rsidR="00FD20F8">
        <w:t>p</w:t>
      </w:r>
      <w:r w:rsidR="00786A03" w:rsidRPr="00DE4D0A">
        <w:t xml:space="preserve">hysical </w:t>
      </w:r>
      <w:r w:rsidR="00FD20F8">
        <w:t>s</w:t>
      </w:r>
      <w:r w:rsidR="00786A03" w:rsidRPr="00DE4D0A">
        <w:t>pace</w:t>
      </w:r>
    </w:p>
    <w:p w14:paraId="45D8179A" w14:textId="4D78A713" w:rsidR="00BE12E5" w:rsidRPr="007C03C1" w:rsidRDefault="00E40344" w:rsidP="00B1435E">
      <w:r w:rsidRPr="007C03C1">
        <w:t>The facilities</w:t>
      </w:r>
      <w:r w:rsidR="00313BEC" w:rsidRPr="007C03C1">
        <w:t xml:space="preserve"> </w:t>
      </w:r>
      <w:r w:rsidR="00A83A8D">
        <w:t>in</w:t>
      </w:r>
      <w:r w:rsidR="00A83A8D" w:rsidRPr="007C03C1">
        <w:t xml:space="preserve"> </w:t>
      </w:r>
      <w:r w:rsidRPr="007C03C1">
        <w:t>Regional Hubs</w:t>
      </w:r>
      <w:r w:rsidR="00313BEC" w:rsidRPr="007C03C1">
        <w:t>,</w:t>
      </w:r>
      <w:r w:rsidRPr="007C03C1">
        <w:t xml:space="preserve"> </w:t>
      </w:r>
      <w:r w:rsidR="00313BEC" w:rsidRPr="007C03C1">
        <w:t xml:space="preserve">as well as the physical space, </w:t>
      </w:r>
      <w:r w:rsidR="00975466" w:rsidRPr="007C03C1">
        <w:t xml:space="preserve">were identified </w:t>
      </w:r>
      <w:r w:rsidR="00192023" w:rsidRPr="007C03C1">
        <w:t xml:space="preserve">through this research </w:t>
      </w:r>
      <w:r w:rsidR="00975466" w:rsidRPr="007C03C1">
        <w:t xml:space="preserve">as an enabling factor in widening participation. </w:t>
      </w:r>
      <w:r w:rsidR="00A83A8D">
        <w:t>Common</w:t>
      </w:r>
      <w:r w:rsidR="008416EC" w:rsidRPr="007C03C1">
        <w:t xml:space="preserve"> facilities include access to high-speed wireless networks (Wi-Fi), dual screens, kitchens, and air conditioning.</w:t>
      </w:r>
      <w:r w:rsidR="00192023" w:rsidRPr="007C03C1">
        <w:t xml:space="preserve"> Amenities such as food and toiletries (deodorant</w:t>
      </w:r>
      <w:r w:rsidR="00344BDA" w:rsidRPr="007C03C1">
        <w:t xml:space="preserve"> and</w:t>
      </w:r>
      <w:r w:rsidR="00192023" w:rsidRPr="007C03C1">
        <w:t xml:space="preserve"> sanitary items) were also identified as factors </w:t>
      </w:r>
      <w:r w:rsidR="00A83A8D" w:rsidRPr="007C03C1">
        <w:t xml:space="preserve">contributing </w:t>
      </w:r>
      <w:r w:rsidR="00192023" w:rsidRPr="007C03C1">
        <w:t>to widening participation.</w:t>
      </w:r>
    </w:p>
    <w:p w14:paraId="0177FAAB" w14:textId="0866AA1E" w:rsidR="008B3288" w:rsidRPr="007C03C1" w:rsidRDefault="00B07E5F" w:rsidP="00B1435E">
      <w:r w:rsidRPr="007C03C1">
        <w:t>Through the site visits</w:t>
      </w:r>
      <w:r w:rsidR="00FF0A7D">
        <w:t>,</w:t>
      </w:r>
      <w:r w:rsidRPr="007C03C1">
        <w:t xml:space="preserve"> I observed that the </w:t>
      </w:r>
      <w:r w:rsidR="008B3288" w:rsidRPr="007C03C1">
        <w:t>physical environment play</w:t>
      </w:r>
      <w:r w:rsidR="00A83A8D">
        <w:t>s</w:t>
      </w:r>
      <w:r w:rsidR="008B3288" w:rsidRPr="007C03C1">
        <w:t xml:space="preserve"> an </w:t>
      </w:r>
      <w:r w:rsidR="006F78A8" w:rsidRPr="007C03C1">
        <w:t>often overlooked</w:t>
      </w:r>
      <w:r w:rsidR="008B3288" w:rsidRPr="007C03C1">
        <w:t xml:space="preserve"> yet significant role in student engagement. Welcoming reception areas serve as the first point of contact for students and set the tone for their experience at </w:t>
      </w:r>
      <w:r w:rsidR="00A83A8D">
        <w:t>a</w:t>
      </w:r>
      <w:r w:rsidR="00A83A8D" w:rsidRPr="007C03C1">
        <w:t xml:space="preserve"> </w:t>
      </w:r>
      <w:r w:rsidR="007253D5" w:rsidRPr="007C03C1">
        <w:t>R</w:t>
      </w:r>
      <w:r w:rsidR="005808CE" w:rsidRPr="007C03C1">
        <w:t xml:space="preserve">egional </w:t>
      </w:r>
      <w:r w:rsidR="007253D5" w:rsidRPr="007C03C1">
        <w:t>H</w:t>
      </w:r>
      <w:r w:rsidR="008B3288" w:rsidRPr="007C03C1">
        <w:t>ub.</w:t>
      </w:r>
      <w:r w:rsidR="007253D5" w:rsidRPr="007C03C1">
        <w:t xml:space="preserve"> I observed how f</w:t>
      </w:r>
      <w:r w:rsidR="008B3288" w:rsidRPr="007C03C1">
        <w:t>riendly, approachable staff</w:t>
      </w:r>
      <w:r w:rsidR="00A83A8D">
        <w:t>,</w:t>
      </w:r>
      <w:r w:rsidR="008B3288" w:rsidRPr="007C03C1">
        <w:t xml:space="preserve"> combined with a comfortable, organi</w:t>
      </w:r>
      <w:r w:rsidR="005808CE" w:rsidRPr="007C03C1">
        <w:t>s</w:t>
      </w:r>
      <w:r w:rsidR="008B3288" w:rsidRPr="007C03C1">
        <w:t xml:space="preserve">ed space can make students feel valued and supported, creating an atmosphere of belonging. This </w:t>
      </w:r>
      <w:r w:rsidR="008B3288" w:rsidRPr="007C03C1">
        <w:lastRenderedPageBreak/>
        <w:t>sense of connection is particularly important in RRR contexts, where students may feel isolated or disconnected from the broader university community.</w:t>
      </w:r>
    </w:p>
    <w:p w14:paraId="76C807AF" w14:textId="0E4B1A31" w:rsidR="00A1195E" w:rsidRPr="007C03C1" w:rsidRDefault="008B3288" w:rsidP="00B1435E">
      <w:r w:rsidRPr="007C03C1">
        <w:t xml:space="preserve">Similarly, </w:t>
      </w:r>
      <w:r w:rsidR="00DE6343" w:rsidRPr="007C03C1">
        <w:t xml:space="preserve">I observed that the </w:t>
      </w:r>
      <w:r w:rsidRPr="007C03C1">
        <w:t xml:space="preserve">kitchens </w:t>
      </w:r>
      <w:r w:rsidR="00DE6343" w:rsidRPr="007C03C1">
        <w:t>are</w:t>
      </w:r>
      <w:r w:rsidRPr="007C03C1">
        <w:t xml:space="preserve"> informal but essential spaces for student interaction and engagement. Kitchens are more than places to grab a quick coffee or meal</w:t>
      </w:r>
      <w:r w:rsidR="00A77DE9" w:rsidRPr="007C03C1">
        <w:t xml:space="preserve">; </w:t>
      </w:r>
      <w:r w:rsidRPr="007C03C1">
        <w:t xml:space="preserve">they act as communal </w:t>
      </w:r>
      <w:r w:rsidR="00B3235C" w:rsidRPr="007C03C1">
        <w:t>areas</w:t>
      </w:r>
      <w:r w:rsidRPr="007C03C1">
        <w:t xml:space="preserve"> where students can take a break, sociali</w:t>
      </w:r>
      <w:r w:rsidR="00B3235C" w:rsidRPr="007C03C1">
        <w:t>s</w:t>
      </w:r>
      <w:r w:rsidRPr="007C03C1">
        <w:t>e, and share experiences. These interactions contribute to building peer networks, alleviating feelings of isolation, and fostering a sense of community</w:t>
      </w:r>
      <w:r w:rsidR="00255BF5" w:rsidRPr="007C03C1">
        <w:t>.</w:t>
      </w:r>
      <w:r w:rsidR="00267B75" w:rsidRPr="007C03C1">
        <w:t xml:space="preserve"> While this</w:t>
      </w:r>
      <w:r w:rsidR="0014317B" w:rsidRPr="007C03C1">
        <w:t xml:space="preserve"> link</w:t>
      </w:r>
      <w:r w:rsidR="00267B75" w:rsidRPr="007C03C1">
        <w:t xml:space="preserve"> was not </w:t>
      </w:r>
      <w:r w:rsidR="0014317B" w:rsidRPr="007C03C1">
        <w:t xml:space="preserve">explicitly </w:t>
      </w:r>
      <w:r w:rsidR="00267B75" w:rsidRPr="007C03C1">
        <w:t>demonstrated in the interviews, other positive experiences of having access to a kitchen w</w:t>
      </w:r>
      <w:r w:rsidR="0011458A" w:rsidRPr="007C03C1">
        <w:t>ere</w:t>
      </w:r>
      <w:r w:rsidR="00267B75" w:rsidRPr="007C03C1">
        <w:t xml:space="preserve"> articulated by participants. For example</w:t>
      </w:r>
      <w:r w:rsidR="00655EE6" w:rsidRPr="007C03C1">
        <w:t xml:space="preserve">, one student discussed how having access to a kitchen </w:t>
      </w:r>
      <w:r w:rsidR="003D6091" w:rsidRPr="007C03C1">
        <w:t>enhanced her study routine through the incorporation of breaks:</w:t>
      </w:r>
    </w:p>
    <w:p w14:paraId="696E439A" w14:textId="3E2D1E4D" w:rsidR="00267B75" w:rsidRPr="007C03C1" w:rsidRDefault="00267B75" w:rsidP="00750D47">
      <w:pPr>
        <w:pStyle w:val="Quote"/>
      </w:pPr>
      <w:r w:rsidRPr="007C03C1">
        <w:t>I love that there's a kitchenette here. It's got everything that you need, so I can pretty much bring my breakfast, lunch</w:t>
      </w:r>
      <w:r w:rsidR="00FF0A7D">
        <w:t>,</w:t>
      </w:r>
      <w:r w:rsidRPr="007C03C1">
        <w:t xml:space="preserve"> and dinner here if I need to. Sometimes I do spend the whole day here. My house is freezing, so I really appreciate the heating … it's like I don't even need to have a cup of tea or coffee, but I make it part of my routine. It also causes me to have a break, so I'm not sitting at the computer all the time.</w:t>
      </w:r>
    </w:p>
    <w:p w14:paraId="6EF0D9AA" w14:textId="1B93C311" w:rsidR="00D85090" w:rsidRPr="007C03C1" w:rsidRDefault="004B4FF6" w:rsidP="00B1435E">
      <w:r w:rsidRPr="007C03C1">
        <w:t>This student</w:t>
      </w:r>
      <w:r w:rsidR="006566E1">
        <w:t>’</w:t>
      </w:r>
      <w:r w:rsidRPr="007C03C1">
        <w:t xml:space="preserve">s reference to their house </w:t>
      </w:r>
      <w:r w:rsidR="003C20EE" w:rsidRPr="007C03C1">
        <w:t xml:space="preserve">being too cold to study in </w:t>
      </w:r>
      <w:r w:rsidR="006566E1">
        <w:t>reflects</w:t>
      </w:r>
      <w:r w:rsidR="006566E1" w:rsidRPr="007C03C1">
        <w:t xml:space="preserve"> </w:t>
      </w:r>
      <w:r w:rsidR="00D85090" w:rsidRPr="007C03C1">
        <w:t xml:space="preserve">just one of the many financial and social </w:t>
      </w:r>
      <w:r w:rsidR="006004EF" w:rsidRPr="007C03C1">
        <w:t>pressures that students face</w:t>
      </w:r>
      <w:r w:rsidR="006566E1">
        <w:rPr>
          <w:noProof/>
        </w:rPr>
        <w:t xml:space="preserve"> </w:t>
      </w:r>
      <w:r w:rsidR="006566E1" w:rsidRPr="00DD3CC1">
        <w:rPr>
          <w:noProof/>
        </w:rPr>
        <w:t>(Devlin &amp; McKay, 2018)</w:t>
      </w:r>
      <w:r w:rsidR="006004EF" w:rsidRPr="007C03C1">
        <w:t xml:space="preserve"> and is </w:t>
      </w:r>
      <w:r w:rsidR="006E51E7" w:rsidRPr="007C03C1">
        <w:t xml:space="preserve">an issue </w:t>
      </w:r>
      <w:r w:rsidR="006566E1">
        <w:t>of which</w:t>
      </w:r>
      <w:r w:rsidR="006566E1" w:rsidRPr="007C03C1">
        <w:t xml:space="preserve"> </w:t>
      </w:r>
      <w:r w:rsidR="006E51E7" w:rsidRPr="007C03C1">
        <w:t xml:space="preserve">staff are cognisant. For example, one staff member </w:t>
      </w:r>
      <w:r w:rsidR="003C20EE" w:rsidRPr="007C03C1">
        <w:t xml:space="preserve">discussed how the facilities </w:t>
      </w:r>
      <w:r w:rsidR="006566E1">
        <w:t>at</w:t>
      </w:r>
      <w:r w:rsidR="003C20EE" w:rsidRPr="007C03C1">
        <w:t xml:space="preserve"> Regional Hubs act to welcome students </w:t>
      </w:r>
      <w:r w:rsidR="005A6E3D" w:rsidRPr="007C03C1">
        <w:t xml:space="preserve">through enhancing their wellbeing: </w:t>
      </w:r>
    </w:p>
    <w:p w14:paraId="266AA41C" w14:textId="6D722EAA" w:rsidR="00255BF5" w:rsidRPr="007C03C1" w:rsidRDefault="00255BF5" w:rsidP="00750D47">
      <w:pPr>
        <w:pStyle w:val="Quote"/>
      </w:pPr>
      <w:r w:rsidRPr="007C03C1">
        <w:t xml:space="preserve">I just think students, because they’re not earning money, a lot of people they can’t afford to turn on the heater, things like that, so to have a place where you can come and you can be </w:t>
      </w:r>
      <w:r w:rsidRPr="00786A03">
        <w:t>warm</w:t>
      </w:r>
      <w:r w:rsidRPr="007C03C1">
        <w:t>. It sounds a bit hypothetical, whatever, but it gives you a sense of wellbeing that makes it one less onerous thing. You’ve got all these studies that at least you’re warm and you’re not freezing. They even have snacks</w:t>
      </w:r>
      <w:r w:rsidR="003B7ABE" w:rsidRPr="007C03C1">
        <w:t>, [I]</w:t>
      </w:r>
      <w:r w:rsidRPr="007C03C1">
        <w:t xml:space="preserve"> think that’s just lovely.</w:t>
      </w:r>
    </w:p>
    <w:p w14:paraId="5273254C" w14:textId="550C8913" w:rsidR="00255BF5" w:rsidRPr="007C03C1" w:rsidRDefault="005A6E3D" w:rsidP="00B1435E">
      <w:r w:rsidRPr="007C03C1">
        <w:t xml:space="preserve">This comment from the staff member touches on two key elements </w:t>
      </w:r>
      <w:r w:rsidR="00A856B8" w:rsidRPr="007C03C1">
        <w:t>that are pertinent</w:t>
      </w:r>
      <w:r w:rsidRPr="007C03C1">
        <w:t xml:space="preserve"> </w:t>
      </w:r>
      <w:r w:rsidR="006566E1">
        <w:t xml:space="preserve">to </w:t>
      </w:r>
      <w:r w:rsidRPr="007C03C1">
        <w:t xml:space="preserve">the </w:t>
      </w:r>
      <w:r w:rsidR="006F78A8" w:rsidRPr="007C03C1">
        <w:t>facilities’</w:t>
      </w:r>
      <w:r w:rsidR="00A856B8" w:rsidRPr="007C03C1">
        <w:t xml:space="preserve"> sub-theme</w:t>
      </w:r>
      <w:r w:rsidR="006566E1">
        <w:t xml:space="preserve">: </w:t>
      </w:r>
      <w:r w:rsidRPr="007C03C1">
        <w:t>the heating aspect as discussed</w:t>
      </w:r>
      <w:r w:rsidR="006566E1">
        <w:t>;</w:t>
      </w:r>
      <w:r w:rsidR="006566E1" w:rsidRPr="007C03C1">
        <w:t xml:space="preserve"> </w:t>
      </w:r>
      <w:r w:rsidRPr="007C03C1">
        <w:t>and the snacks that many Regional Hubs</w:t>
      </w:r>
      <w:r w:rsidR="00A856B8" w:rsidRPr="007C03C1">
        <w:t xml:space="preserve"> offer</w:t>
      </w:r>
      <w:r w:rsidRPr="007C03C1">
        <w:t xml:space="preserve">. In my observations of Regional Hubs, many offered </w:t>
      </w:r>
      <w:r w:rsidR="00A856B8" w:rsidRPr="007C03C1">
        <w:t>small snacks (such as muesli bars) at either little or no cost.</w:t>
      </w:r>
      <w:r w:rsidR="00547F38" w:rsidRPr="007C03C1">
        <w:t xml:space="preserve"> In </w:t>
      </w:r>
      <w:r w:rsidR="006566E1" w:rsidRPr="007C03C1">
        <w:t>addition,</w:t>
      </w:r>
      <w:r w:rsidR="000E51B2" w:rsidRPr="007C03C1">
        <w:t xml:space="preserve"> I observed some Regional Hubs offering </w:t>
      </w:r>
      <w:r w:rsidR="006566E1">
        <w:t>menstruation</w:t>
      </w:r>
      <w:r w:rsidR="006566E1" w:rsidRPr="007C03C1">
        <w:t xml:space="preserve"> </w:t>
      </w:r>
      <w:r w:rsidR="000E51B2" w:rsidRPr="007C03C1">
        <w:t xml:space="preserve">products and other personal hygiene items (such as deodorant). </w:t>
      </w:r>
      <w:r w:rsidR="008D1A49" w:rsidRPr="007C03C1">
        <w:t xml:space="preserve">These </w:t>
      </w:r>
      <w:r w:rsidR="002125A0" w:rsidRPr="007C03C1">
        <w:t xml:space="preserve">amenities </w:t>
      </w:r>
      <w:r w:rsidR="00175194" w:rsidRPr="007C03C1">
        <w:t>contribute to an environment in which students feel welcome</w:t>
      </w:r>
      <w:r w:rsidR="00515461" w:rsidRPr="007C03C1">
        <w:t xml:space="preserve"> </w:t>
      </w:r>
      <w:r w:rsidR="00175194" w:rsidRPr="007C03C1">
        <w:t>and like they belong there</w:t>
      </w:r>
      <w:r w:rsidR="006566E1">
        <w:t xml:space="preserve"> (</w:t>
      </w:r>
      <w:r w:rsidR="00175194" w:rsidRPr="007C03C1">
        <w:t>a theme discussed later in this report</w:t>
      </w:r>
      <w:r w:rsidR="006566E1">
        <w:t>)</w:t>
      </w:r>
      <w:r w:rsidR="00175194" w:rsidRPr="007C03C1">
        <w:t xml:space="preserve">, </w:t>
      </w:r>
      <w:r w:rsidR="005B363D" w:rsidRPr="007C03C1">
        <w:t xml:space="preserve">which </w:t>
      </w:r>
      <w:r w:rsidR="002524FA" w:rsidRPr="007C03C1">
        <w:t xml:space="preserve">is a </w:t>
      </w:r>
      <w:r w:rsidR="005C6492" w:rsidRPr="007C03C1">
        <w:t>contribut</w:t>
      </w:r>
      <w:r w:rsidR="00174B65" w:rsidRPr="007C03C1">
        <w:t>i</w:t>
      </w:r>
      <w:r w:rsidR="004215AC" w:rsidRPr="007C03C1">
        <w:t>ng</w:t>
      </w:r>
      <w:r w:rsidR="00174B65" w:rsidRPr="007C03C1">
        <w:t xml:space="preserve"> </w:t>
      </w:r>
      <w:r w:rsidR="002524FA" w:rsidRPr="007C03C1">
        <w:t xml:space="preserve">factor </w:t>
      </w:r>
      <w:r w:rsidR="006566E1">
        <w:t>in</w:t>
      </w:r>
      <w:r w:rsidR="006566E1" w:rsidRPr="007C03C1">
        <w:t xml:space="preserve"> </w:t>
      </w:r>
      <w:r w:rsidR="002524FA" w:rsidRPr="007C03C1">
        <w:t>students returning to Regional Hub</w:t>
      </w:r>
      <w:r w:rsidR="00D80F4A">
        <w:t>s</w:t>
      </w:r>
      <w:r w:rsidR="00174B65" w:rsidRPr="007C03C1">
        <w:t xml:space="preserve"> and succeeding in their studies </w:t>
      </w:r>
      <w:r w:rsidR="006566E1" w:rsidRPr="00DD3CC1">
        <w:rPr>
          <w:noProof/>
        </w:rPr>
        <w:t>(O'Keeffe, 2013)</w:t>
      </w:r>
      <w:r w:rsidR="00410FA5" w:rsidRPr="007C03C1">
        <w:t>.</w:t>
      </w:r>
    </w:p>
    <w:p w14:paraId="13B442D3" w14:textId="6D97C411" w:rsidR="00344BDA" w:rsidRPr="007C03C1" w:rsidRDefault="00990C89" w:rsidP="00B1435E">
      <w:r w:rsidRPr="007C03C1">
        <w:t xml:space="preserve">Other facilities and amenities </w:t>
      </w:r>
      <w:r w:rsidR="006566E1" w:rsidRPr="007C03C1">
        <w:t xml:space="preserve">mentioned </w:t>
      </w:r>
      <w:r w:rsidR="006566E1">
        <w:t>by</w:t>
      </w:r>
      <w:r w:rsidR="006566E1" w:rsidRPr="007C03C1">
        <w:t xml:space="preserve"> </w:t>
      </w:r>
      <w:r w:rsidR="00874AEA" w:rsidRPr="007C03C1">
        <w:t xml:space="preserve">participants </w:t>
      </w:r>
      <w:r w:rsidR="006566E1">
        <w:t>were</w:t>
      </w:r>
      <w:r w:rsidR="00874AEA" w:rsidRPr="007C03C1">
        <w:t xml:space="preserve"> the technology</w:t>
      </w:r>
      <w:r w:rsidR="007C0A11" w:rsidRPr="007C03C1">
        <w:t xml:space="preserve"> </w:t>
      </w:r>
      <w:r w:rsidR="006566E1">
        <w:t>provided by</w:t>
      </w:r>
      <w:r w:rsidR="006566E1" w:rsidRPr="007C03C1">
        <w:t xml:space="preserve"> </w:t>
      </w:r>
      <w:r w:rsidR="007C0A11" w:rsidRPr="007C03C1">
        <w:t>Regional Hubs. In particular, the availability of laptops and computers, dual</w:t>
      </w:r>
      <w:r w:rsidR="006566E1">
        <w:t xml:space="preserve"> </w:t>
      </w:r>
      <w:r w:rsidR="007C0A11" w:rsidRPr="007C03C1">
        <w:t>screens, and high-speed</w:t>
      </w:r>
      <w:r w:rsidR="006566E1">
        <w:t>,</w:t>
      </w:r>
      <w:r w:rsidR="007C0A11" w:rsidRPr="007C03C1">
        <w:t xml:space="preserve"> reliable internet.</w:t>
      </w:r>
      <w:r w:rsidR="004D48FF" w:rsidRPr="007C03C1">
        <w:t xml:space="preserve"> This is demonstrated in the </w:t>
      </w:r>
      <w:r w:rsidR="006566E1">
        <w:t>following</w:t>
      </w:r>
      <w:r w:rsidR="006566E1" w:rsidRPr="007C03C1">
        <w:t xml:space="preserve"> </w:t>
      </w:r>
      <w:r w:rsidR="004D48FF" w:rsidRPr="007C03C1">
        <w:t xml:space="preserve">quote from a student </w:t>
      </w:r>
      <w:r w:rsidR="006566E1" w:rsidRPr="007C03C1">
        <w:t>participa</w:t>
      </w:r>
      <w:r w:rsidR="006566E1">
        <w:t>nt:</w:t>
      </w:r>
    </w:p>
    <w:p w14:paraId="0D4E55C0" w14:textId="54456511" w:rsidR="004E6237" w:rsidRPr="007C03C1" w:rsidRDefault="004E6237" w:rsidP="00750D47">
      <w:pPr>
        <w:pStyle w:val="Quote"/>
      </w:pPr>
      <w:r w:rsidRPr="007C03C1">
        <w:t xml:space="preserve">So, access to internet is </w:t>
      </w:r>
      <w:proofErr w:type="gramStart"/>
      <w:r w:rsidRPr="007C03C1">
        <w:t>really good</w:t>
      </w:r>
      <w:proofErr w:type="gramEnd"/>
      <w:r w:rsidRPr="007C03C1">
        <w:t xml:space="preserve"> and the facilities are </w:t>
      </w:r>
      <w:proofErr w:type="gramStart"/>
      <w:r w:rsidRPr="007C03C1">
        <w:t>really good</w:t>
      </w:r>
      <w:proofErr w:type="gramEnd"/>
      <w:r w:rsidRPr="007C03C1">
        <w:t>. I can do a Zoom if I need. I can type up my assignments with Word and those kinds of apps and that. That’s probably the biggest tick. </w:t>
      </w:r>
    </w:p>
    <w:p w14:paraId="5322A37A" w14:textId="30B2D564" w:rsidR="009D1884" w:rsidRPr="007C03C1" w:rsidRDefault="00DE6BBC" w:rsidP="00B1435E">
      <w:r>
        <w:lastRenderedPageBreak/>
        <w:t>Access to the i</w:t>
      </w:r>
      <w:r w:rsidRPr="00DE6BBC">
        <w:t xml:space="preserve">nternet </w:t>
      </w:r>
      <w:r w:rsidR="004D48FF" w:rsidRPr="00DE6BBC">
        <w:t xml:space="preserve">is </w:t>
      </w:r>
      <w:r>
        <w:t>a particularly</w:t>
      </w:r>
      <w:r w:rsidRPr="00DE6BBC">
        <w:t xml:space="preserve"> </w:t>
      </w:r>
      <w:r w:rsidR="004D48FF" w:rsidRPr="00DE6BBC">
        <w:t xml:space="preserve">important factor in Regional Hubs’ ability to widen participation. </w:t>
      </w:r>
      <w:r w:rsidR="00167BE0" w:rsidRPr="00DE6BBC">
        <w:t xml:space="preserve">As RRR areas across Australia have </w:t>
      </w:r>
      <w:r w:rsidR="00C5448C" w:rsidRPr="00DE6BBC">
        <w:t>poor internet access</w:t>
      </w:r>
      <w:r w:rsidR="00570711" w:rsidRPr="00DE6BBC">
        <w:t xml:space="preserve"> </w:t>
      </w:r>
      <w:r w:rsidR="008F6B75" w:rsidRPr="00DE6BBC">
        <w:rPr>
          <w:noProof/>
        </w:rPr>
        <w:t>(Archer</w:t>
      </w:r>
      <w:r w:rsidR="00A66785">
        <w:rPr>
          <w:noProof/>
        </w:rPr>
        <w:t xml:space="preserve"> et al.</w:t>
      </w:r>
      <w:r w:rsidR="008F6B75" w:rsidRPr="00DE6BBC">
        <w:rPr>
          <w:noProof/>
        </w:rPr>
        <w:t>, 2024; Parke, 2024)</w:t>
      </w:r>
      <w:r w:rsidR="00761221" w:rsidRPr="00DE6BBC">
        <w:t xml:space="preserve"> </w:t>
      </w:r>
      <w:r w:rsidR="006D4185" w:rsidRPr="00DE6BBC">
        <w:t>Regional Hubs</w:t>
      </w:r>
      <w:r>
        <w:t>’</w:t>
      </w:r>
      <w:r w:rsidR="006D4185" w:rsidRPr="00DE6BBC">
        <w:t xml:space="preserve"> </w:t>
      </w:r>
      <w:r w:rsidR="00767923" w:rsidRPr="00DE6BBC">
        <w:t xml:space="preserve">ability to provide </w:t>
      </w:r>
      <w:r>
        <w:t xml:space="preserve">free, </w:t>
      </w:r>
      <w:r w:rsidR="00767923" w:rsidRPr="00DE6BBC">
        <w:t xml:space="preserve">high-speed internet </w:t>
      </w:r>
      <w:r w:rsidR="0096061B" w:rsidRPr="00DE6BBC">
        <w:t xml:space="preserve">acts to </w:t>
      </w:r>
      <w:r w:rsidR="004A4538" w:rsidRPr="00DE6BBC">
        <w:t xml:space="preserve">widen participation through </w:t>
      </w:r>
      <w:r w:rsidR="003E0D23" w:rsidRPr="00DE6BBC">
        <w:t>filling a deficit in a student’s study infrastructure. The importance of</w:t>
      </w:r>
      <w:r w:rsidR="00C67D19" w:rsidRPr="00DE6BBC">
        <w:t xml:space="preserve"> the role of</w:t>
      </w:r>
      <w:r w:rsidR="003E0D23" w:rsidRPr="00DE6BBC">
        <w:t xml:space="preserve"> internet </w:t>
      </w:r>
      <w:r>
        <w:t xml:space="preserve">access </w:t>
      </w:r>
      <w:r w:rsidR="003E0D23" w:rsidRPr="00DE6BBC">
        <w:t xml:space="preserve">was recognised </w:t>
      </w:r>
      <w:r w:rsidR="00A01755" w:rsidRPr="00DE6BBC">
        <w:t xml:space="preserve">by </w:t>
      </w:r>
      <w:r w:rsidR="00010C49" w:rsidRPr="00DE6BBC">
        <w:t xml:space="preserve">many participants </w:t>
      </w:r>
      <w:r>
        <w:t>with all</w:t>
      </w:r>
      <w:r w:rsidR="00010C49" w:rsidRPr="00DE6BBC">
        <w:t xml:space="preserve"> three </w:t>
      </w:r>
      <w:r>
        <w:t xml:space="preserve">research </w:t>
      </w:r>
      <w:r w:rsidR="005D2593" w:rsidRPr="00DE6BBC">
        <w:t>methods</w:t>
      </w:r>
      <w:r w:rsidR="00C67D19" w:rsidRPr="00DE6BBC">
        <w:t>, including one staff member who said that many in their region did not have internet at home</w:t>
      </w:r>
      <w:r w:rsidR="004969ED" w:rsidRPr="00DE6BBC">
        <w:t xml:space="preserve"> </w:t>
      </w:r>
      <w:r w:rsidR="00C16294" w:rsidRPr="00DE6BBC">
        <w:t xml:space="preserve">(a </w:t>
      </w:r>
      <w:r>
        <w:t>fact</w:t>
      </w:r>
      <w:r w:rsidRPr="00DE6BBC">
        <w:t xml:space="preserve"> </w:t>
      </w:r>
      <w:r w:rsidR="00C16294" w:rsidRPr="00DE6BBC">
        <w:t xml:space="preserve">shared by many in this research), </w:t>
      </w:r>
      <w:r w:rsidR="005D2593" w:rsidRPr="00DE6BBC">
        <w:t>and</w:t>
      </w:r>
      <w:r w:rsidR="009D1884" w:rsidRPr="00DE6BBC">
        <w:t xml:space="preserve"> that having access to internet was a “really big driver” for some of the students who use</w:t>
      </w:r>
      <w:r>
        <w:t>d</w:t>
      </w:r>
      <w:r w:rsidR="009D1884" w:rsidRPr="00DE6BBC">
        <w:t xml:space="preserve"> Regional Hub</w:t>
      </w:r>
      <w:r w:rsidR="007D3555" w:rsidRPr="00DE6BBC">
        <w:t>s</w:t>
      </w:r>
      <w:r>
        <w:t>,</w:t>
      </w:r>
      <w:r w:rsidR="009D1884" w:rsidRPr="00DE6BBC">
        <w:t xml:space="preserve"> including one who </w:t>
      </w:r>
      <w:r w:rsidR="00937E37" w:rsidRPr="00DE6BBC">
        <w:t xml:space="preserve">would </w:t>
      </w:r>
      <w:r>
        <w:t xml:space="preserve">travel to their </w:t>
      </w:r>
      <w:r w:rsidRPr="00DE6BBC">
        <w:t xml:space="preserve">Regional Hub </w:t>
      </w:r>
      <w:r>
        <w:t>with</w:t>
      </w:r>
      <w:r w:rsidR="00937E37" w:rsidRPr="00DE6BBC">
        <w:t xml:space="preserve"> parents </w:t>
      </w:r>
      <w:r>
        <w:t xml:space="preserve">and study </w:t>
      </w:r>
      <w:r w:rsidR="00B01011" w:rsidRPr="00DE6BBC">
        <w:t xml:space="preserve">while they </w:t>
      </w:r>
      <w:r w:rsidR="00072448" w:rsidRPr="00DE6BBC">
        <w:t xml:space="preserve">“were in town doing jobs” because of the internet access, and then go home with them. </w:t>
      </w:r>
      <w:r w:rsidR="00946B90" w:rsidRPr="00DE6BBC">
        <w:t xml:space="preserve">While this is only one anecdote, </w:t>
      </w:r>
      <w:r>
        <w:t>it is likely that</w:t>
      </w:r>
      <w:r w:rsidR="00946B90" w:rsidRPr="00DE6BBC">
        <w:t xml:space="preserve"> most Regional Hubs would </w:t>
      </w:r>
      <w:r>
        <w:t>present</w:t>
      </w:r>
      <w:r w:rsidR="00946B90" w:rsidRPr="00DE6BBC">
        <w:t xml:space="preserve"> similar </w:t>
      </w:r>
      <w:r w:rsidRPr="00DE6BBC">
        <w:t>stor</w:t>
      </w:r>
      <w:r>
        <w:t>ies</w:t>
      </w:r>
      <w:r w:rsidR="00946B90" w:rsidRPr="00DE6BBC">
        <w:t>.</w:t>
      </w:r>
      <w:r w:rsidR="00152169" w:rsidRPr="00DE6BBC">
        <w:rPr>
          <w:rStyle w:val="FootnoteReference"/>
        </w:rPr>
        <w:footnoteReference w:id="13"/>
      </w:r>
    </w:p>
    <w:p w14:paraId="6ABC2C2D" w14:textId="2E333905" w:rsidR="006A136B" w:rsidRPr="007C03C1" w:rsidRDefault="006A136B" w:rsidP="00B1435E">
      <w:r w:rsidRPr="007C03C1">
        <w:t>In my observations</w:t>
      </w:r>
      <w:r w:rsidR="00C27A8F" w:rsidRPr="007C03C1">
        <w:t xml:space="preserve">, it was </w:t>
      </w:r>
      <w:r w:rsidRPr="007C03C1">
        <w:t xml:space="preserve">evident that </w:t>
      </w:r>
      <w:r w:rsidR="00DE3627" w:rsidRPr="007C03C1">
        <w:t>many of</w:t>
      </w:r>
      <w:r w:rsidRPr="007C03C1">
        <w:t xml:space="preserve"> the Regional Hubs were designed with Universal Design for Learning principles, providing multiple means of engagement and access</w:t>
      </w:r>
      <w:r w:rsidR="009C4C83">
        <w:t xml:space="preserve"> (</w:t>
      </w:r>
      <w:r w:rsidR="00614784">
        <w:t>Meyer, et al., 2014)</w:t>
      </w:r>
      <w:r w:rsidRPr="007C03C1">
        <w:t>. Assistive technology was available to support students with diverse learning needs, and communal spaces facilitated both social interaction and peer learning, reinforcing a sense of community. The Regional Hubs featured multiple room layouts to accommodate different study preferences, including individual study spaces, group collaboration areas, sit</w:t>
      </w:r>
      <w:r w:rsidR="00DE6BBC">
        <w:t>–</w:t>
      </w:r>
      <w:r w:rsidRPr="007C03C1">
        <w:t xml:space="preserve">stand desks, and noise-cancelling headphones to cater to students who required </w:t>
      </w:r>
      <w:r w:rsidR="00DE6BBC">
        <w:t>different</w:t>
      </w:r>
      <w:r w:rsidR="00DE6BBC" w:rsidRPr="007C03C1">
        <w:t xml:space="preserve"> </w:t>
      </w:r>
      <w:r w:rsidRPr="007C03C1">
        <w:t>levels of sensory input and focus.</w:t>
      </w:r>
      <w:r w:rsidR="00277674" w:rsidRPr="007C03C1">
        <w:t xml:space="preserve"> During observations, s</w:t>
      </w:r>
      <w:r w:rsidRPr="007C03C1">
        <w:t xml:space="preserve">taff noted an increasing number of neurodiverse students among their cohorts and were actively implementing physical and environmental adjustments to support diverse learning needs. </w:t>
      </w:r>
      <w:r w:rsidR="00DE6BBC">
        <w:t>These</w:t>
      </w:r>
      <w:r w:rsidR="00DE6BBC" w:rsidRPr="007C03C1">
        <w:t xml:space="preserve"> </w:t>
      </w:r>
      <w:r w:rsidRPr="007C03C1">
        <w:t xml:space="preserve">included flexible study spaces, the provision of quiet areas, and the integration of tools like </w:t>
      </w:r>
      <w:r w:rsidR="00DE6BBC">
        <w:t>“</w:t>
      </w:r>
      <w:r w:rsidRPr="007C03C1">
        <w:t xml:space="preserve">timed </w:t>
      </w:r>
      <w:r w:rsidR="00DE6BBC" w:rsidRPr="007C03C1">
        <w:t>timers</w:t>
      </w:r>
      <w:r w:rsidR="00DE6BBC">
        <w:t xml:space="preserve">” </w:t>
      </w:r>
      <w:r w:rsidRPr="007C03C1">
        <w:t>that helped students self-regulate their learning environment.</w:t>
      </w:r>
    </w:p>
    <w:p w14:paraId="1DB4CB52" w14:textId="07D8E750" w:rsidR="006A136B" w:rsidRPr="007C03C1" w:rsidRDefault="002053F3" w:rsidP="00B1435E">
      <w:r w:rsidRPr="007C03C1">
        <w:t>Additional observations relate to the a</w:t>
      </w:r>
      <w:r w:rsidR="006A136B" w:rsidRPr="007C03C1">
        <w:t xml:space="preserve">cademic support </w:t>
      </w:r>
      <w:r w:rsidRPr="007C03C1">
        <w:t xml:space="preserve">I observed to be </w:t>
      </w:r>
      <w:r w:rsidR="006A136B" w:rsidRPr="007C03C1">
        <w:t>embedded through multiple access points, catering to the varied needs and circumstances of students. Signage, QR codes, and digital booking systems allowed for easy scheduling of assistance, while staff availability extended beyond traditional hours, including online options for academic services and home visits where necessary. These flexible support structures ensured that students—particularly those balancing study with work and family commitments—had access to guidance in a way that met their needs.</w:t>
      </w:r>
    </w:p>
    <w:p w14:paraId="1EE1EA45" w14:textId="65EEF5D4" w:rsidR="003776AE" w:rsidRPr="007C03C1" w:rsidRDefault="006535CC" w:rsidP="00B1435E">
      <w:r w:rsidRPr="006535CC">
        <w:t xml:space="preserve">The extent to which facilities contribute to widening participation depends on an individual’s access to such resources outside </w:t>
      </w:r>
      <w:r w:rsidR="00340127">
        <w:t>a</w:t>
      </w:r>
      <w:r w:rsidR="00340127" w:rsidRPr="006535CC">
        <w:t xml:space="preserve"> </w:t>
      </w:r>
      <w:r w:rsidRPr="006535CC">
        <w:t>Regional Hub. Those who benefit most from the facilities, amenities, and physical space are typically those without comparable access in their personal lives.</w:t>
      </w:r>
      <w:r w:rsidR="00104B23" w:rsidRPr="007C03C1">
        <w:t xml:space="preserve"> This re</w:t>
      </w:r>
      <w:r w:rsidR="0019321D">
        <w:t>i</w:t>
      </w:r>
      <w:r w:rsidR="00104B23" w:rsidRPr="007C03C1">
        <w:t>nforces the role of</w:t>
      </w:r>
      <w:r w:rsidR="00BA361B" w:rsidRPr="007C03C1">
        <w:t xml:space="preserve"> Regional Hubs as third </w:t>
      </w:r>
      <w:r>
        <w:t>places</w:t>
      </w:r>
      <w:r w:rsidRPr="007C03C1">
        <w:t xml:space="preserve"> </w:t>
      </w:r>
      <w:r w:rsidR="00BA361B" w:rsidRPr="007C03C1">
        <w:t xml:space="preserve">as discussed earlier; </w:t>
      </w:r>
      <w:r>
        <w:t>places</w:t>
      </w:r>
      <w:r w:rsidRPr="007C03C1">
        <w:t xml:space="preserve"> </w:t>
      </w:r>
      <w:r w:rsidR="00BA361B" w:rsidRPr="007C03C1">
        <w:t xml:space="preserve">that are </w:t>
      </w:r>
      <w:r w:rsidR="00340127">
        <w:t>neither for</w:t>
      </w:r>
      <w:r w:rsidR="00340127" w:rsidRPr="007C03C1">
        <w:t xml:space="preserve"> </w:t>
      </w:r>
      <w:r w:rsidR="00BA361B" w:rsidRPr="007C03C1">
        <w:t xml:space="preserve">home nor work that are welcoming, </w:t>
      </w:r>
      <w:r w:rsidR="005962B5" w:rsidRPr="007C03C1">
        <w:t xml:space="preserve">free to use, and </w:t>
      </w:r>
      <w:r w:rsidR="00ED5654" w:rsidRPr="007C03C1">
        <w:t>act as a societal equaliser</w:t>
      </w:r>
      <w:r w:rsidR="00A67DEA" w:rsidRPr="007C03C1">
        <w:t xml:space="preserve">. </w:t>
      </w:r>
    </w:p>
    <w:p w14:paraId="4764952A" w14:textId="43D9B741" w:rsidR="004E4D83" w:rsidRPr="00DE4D0A" w:rsidRDefault="000D0FE9" w:rsidP="00FB2373">
      <w:pPr>
        <w:pStyle w:val="Heading4"/>
      </w:pPr>
      <w:r w:rsidRPr="00DE4D0A">
        <w:t xml:space="preserve">Extended </w:t>
      </w:r>
      <w:r w:rsidR="00FD20F8">
        <w:t>a</w:t>
      </w:r>
      <w:r w:rsidR="00786A03" w:rsidRPr="00DE4D0A">
        <w:t xml:space="preserve">ccess </w:t>
      </w:r>
      <w:r w:rsidR="004E4D83" w:rsidRPr="00DE4D0A">
        <w:t xml:space="preserve">to </w:t>
      </w:r>
      <w:r w:rsidR="00047A7B">
        <w:t>Regional University Study Hubs</w:t>
      </w:r>
    </w:p>
    <w:p w14:paraId="58E5FA5B" w14:textId="26FAEDC6" w:rsidR="00F86A37" w:rsidRPr="007C03C1" w:rsidRDefault="00145988" w:rsidP="00B1435E">
      <w:r w:rsidRPr="007C03C1">
        <w:t xml:space="preserve">Access </w:t>
      </w:r>
      <w:r w:rsidR="004E4D83" w:rsidRPr="007C03C1">
        <w:t xml:space="preserve">to </w:t>
      </w:r>
      <w:r w:rsidR="00ED5654" w:rsidRPr="007C03C1">
        <w:t>Regional Hubs</w:t>
      </w:r>
      <w:r w:rsidR="004E4D83" w:rsidRPr="007C03C1">
        <w:t xml:space="preserve"> was a recurring theme from participants across all three participant category types, and </w:t>
      </w:r>
      <w:r w:rsidR="00265F21" w:rsidRPr="007C03C1">
        <w:t xml:space="preserve">I consider it </w:t>
      </w:r>
      <w:r w:rsidR="0029077F">
        <w:t>a</w:t>
      </w:r>
      <w:r w:rsidR="00265F21" w:rsidRPr="007C03C1">
        <w:t xml:space="preserve"> </w:t>
      </w:r>
      <w:r w:rsidR="00E515CB" w:rsidRPr="007C03C1">
        <w:t xml:space="preserve">factor in Regional Hubs ability to widen participation. </w:t>
      </w:r>
      <w:r w:rsidR="00876ECE" w:rsidRPr="007C03C1">
        <w:t>As discussed earlier in this report in the summary of themes</w:t>
      </w:r>
      <w:r w:rsidR="002B63F5">
        <w:t xml:space="preserve"> (</w:t>
      </w:r>
      <w:r w:rsidR="003F0B90">
        <w:t>S</w:t>
      </w:r>
      <w:r w:rsidR="002B63F5">
        <w:t xml:space="preserve">ection </w:t>
      </w:r>
      <w:r w:rsidR="003F0B90">
        <w:t>6.1.1</w:t>
      </w:r>
      <w:r w:rsidR="002B63F5">
        <w:t>)</w:t>
      </w:r>
      <w:r w:rsidR="00876ECE" w:rsidRPr="007C03C1">
        <w:t xml:space="preserve">, </w:t>
      </w:r>
      <w:r w:rsidR="006A7A88" w:rsidRPr="007C03C1">
        <w:t>the ability to access Regional Hub</w:t>
      </w:r>
      <w:r w:rsidR="004D7BFE">
        <w:t>s</w:t>
      </w:r>
      <w:r w:rsidR="006A7A88" w:rsidRPr="007C03C1">
        <w:t xml:space="preserve"> at time</w:t>
      </w:r>
      <w:r w:rsidR="0019321D">
        <w:t>s</w:t>
      </w:r>
      <w:r w:rsidR="006A7A88" w:rsidRPr="007C03C1">
        <w:t xml:space="preserve"> that suit </w:t>
      </w:r>
      <w:r w:rsidR="00127A80" w:rsidRPr="007C03C1">
        <w:t>student</w:t>
      </w:r>
      <w:r w:rsidR="0019321D">
        <w:t>s</w:t>
      </w:r>
      <w:r w:rsidR="006A7A88" w:rsidRPr="007C03C1">
        <w:t xml:space="preserve"> meant </w:t>
      </w:r>
      <w:r w:rsidR="0019321D">
        <w:t>they</w:t>
      </w:r>
      <w:r w:rsidR="006A7A88" w:rsidRPr="007C03C1">
        <w:t xml:space="preserve"> were more likely to </w:t>
      </w:r>
      <w:r w:rsidR="00AC7C8C" w:rsidRPr="007C03C1">
        <w:t>use</w:t>
      </w:r>
      <w:r w:rsidR="00127A80" w:rsidRPr="007C03C1">
        <w:t xml:space="preserve"> </w:t>
      </w:r>
      <w:r w:rsidR="0019321D">
        <w:t>them</w:t>
      </w:r>
      <w:r w:rsidR="00127A80" w:rsidRPr="007C03C1">
        <w:t xml:space="preserve">. </w:t>
      </w:r>
      <w:r w:rsidR="0033364F" w:rsidRPr="007C03C1">
        <w:lastRenderedPageBreak/>
        <w:t xml:space="preserve">International evidence </w:t>
      </w:r>
      <w:r w:rsidR="005E3408" w:rsidRPr="007C03C1">
        <w:t xml:space="preserve">suggests </w:t>
      </w:r>
      <w:r w:rsidR="0077269B" w:rsidRPr="007C03C1">
        <w:t>there is a relationship between</w:t>
      </w:r>
      <w:r w:rsidR="00235287" w:rsidRPr="007C03C1">
        <w:t xml:space="preserve"> increased</w:t>
      </w:r>
      <w:r w:rsidR="0077269B" w:rsidRPr="007C03C1">
        <w:t xml:space="preserve"> access and </w:t>
      </w:r>
      <w:r w:rsidR="00235287" w:rsidRPr="007C03C1">
        <w:t xml:space="preserve">longer </w:t>
      </w:r>
      <w:r w:rsidR="0077269B" w:rsidRPr="007C03C1">
        <w:t xml:space="preserve">opening hours </w:t>
      </w:r>
      <w:r w:rsidR="003656D8" w:rsidRPr="00DD3CC1">
        <w:rPr>
          <w:noProof/>
        </w:rPr>
        <w:t>(Delafontaine</w:t>
      </w:r>
      <w:r w:rsidR="003656D8">
        <w:rPr>
          <w:noProof/>
        </w:rPr>
        <w:t xml:space="preserve"> et al.</w:t>
      </w:r>
      <w:r w:rsidR="003656D8" w:rsidRPr="00DD3CC1">
        <w:rPr>
          <w:noProof/>
        </w:rPr>
        <w:t>, 2011)</w:t>
      </w:r>
      <w:r w:rsidR="0077269B" w:rsidRPr="007C03C1">
        <w:t xml:space="preserve">, and </w:t>
      </w:r>
      <w:r w:rsidR="000F7CE2" w:rsidRPr="007C03C1">
        <w:t>positive educational outcomes associated with extended opening and/or access hours</w:t>
      </w:r>
      <w:r w:rsidR="00957143" w:rsidRPr="007C03C1">
        <w:t xml:space="preserve">, providing that there are also </w:t>
      </w:r>
      <w:r w:rsidR="00627B84" w:rsidRPr="007C03C1">
        <w:t>safety</w:t>
      </w:r>
      <w:r w:rsidR="00DE4076" w:rsidRPr="007C03C1">
        <w:t xml:space="preserve"> measures</w:t>
      </w:r>
      <w:r w:rsidR="00627B84" w:rsidRPr="007C03C1">
        <w:t xml:space="preserve"> in place </w:t>
      </w:r>
      <w:r w:rsidR="003656D8" w:rsidRPr="00DD3CC1">
        <w:rPr>
          <w:noProof/>
        </w:rPr>
        <w:t>(Budzise-Weaver</w:t>
      </w:r>
      <w:r w:rsidR="003656D8">
        <w:rPr>
          <w:noProof/>
        </w:rPr>
        <w:t xml:space="preserve"> et al.</w:t>
      </w:r>
      <w:r w:rsidR="003656D8" w:rsidRPr="00DD3CC1">
        <w:rPr>
          <w:noProof/>
        </w:rPr>
        <w:t>, 2023)</w:t>
      </w:r>
      <w:r w:rsidR="007C18BA" w:rsidRPr="007C03C1">
        <w:t xml:space="preserve">. </w:t>
      </w:r>
      <w:r w:rsidR="0019321D">
        <w:t>This</w:t>
      </w:r>
      <w:r w:rsidR="00E04FE6" w:rsidRPr="007C03C1">
        <w:t xml:space="preserve"> evidence </w:t>
      </w:r>
      <w:r w:rsidR="0019321D">
        <w:t>is</w:t>
      </w:r>
      <w:r w:rsidR="0019321D" w:rsidRPr="007C03C1">
        <w:t xml:space="preserve"> </w:t>
      </w:r>
      <w:r w:rsidR="0019321D">
        <w:t>echoed</w:t>
      </w:r>
      <w:r w:rsidR="0019321D" w:rsidRPr="007C03C1">
        <w:t xml:space="preserve"> </w:t>
      </w:r>
      <w:r w:rsidR="00E04FE6" w:rsidRPr="007C03C1">
        <w:t xml:space="preserve">in the comments from our participants, such as the </w:t>
      </w:r>
      <w:r w:rsidR="0019321D">
        <w:t>following</w:t>
      </w:r>
      <w:r w:rsidR="0019321D" w:rsidRPr="007C03C1">
        <w:t xml:space="preserve"> </w:t>
      </w:r>
      <w:r w:rsidR="00E04FE6" w:rsidRPr="007C03C1">
        <w:t xml:space="preserve">quote </w:t>
      </w:r>
      <w:r w:rsidR="0019321D">
        <w:t>demonstrating</w:t>
      </w:r>
      <w:r w:rsidR="00E04FE6" w:rsidRPr="007C03C1">
        <w:t xml:space="preserve"> </w:t>
      </w:r>
      <w:r w:rsidR="00F21E3D" w:rsidRPr="007C03C1">
        <w:t xml:space="preserve">that </w:t>
      </w:r>
      <w:r w:rsidR="0019321D">
        <w:t>al</w:t>
      </w:r>
      <w:r w:rsidR="00F21E3D" w:rsidRPr="007C03C1">
        <w:t>though</w:t>
      </w:r>
      <w:r w:rsidR="00BF6E5E" w:rsidRPr="007C03C1">
        <w:t xml:space="preserve"> </w:t>
      </w:r>
      <w:r w:rsidR="0019321D">
        <w:t>the relevant</w:t>
      </w:r>
      <w:r w:rsidR="0019321D" w:rsidRPr="007C03C1">
        <w:t xml:space="preserve"> </w:t>
      </w:r>
      <w:r w:rsidR="00BF6E5E" w:rsidRPr="007C03C1">
        <w:t xml:space="preserve">Regional Hub </w:t>
      </w:r>
      <w:r w:rsidR="0019321D">
        <w:t>was</w:t>
      </w:r>
      <w:r w:rsidR="0019321D" w:rsidRPr="007C03C1">
        <w:t xml:space="preserve"> </w:t>
      </w:r>
      <w:r w:rsidR="00BF6E5E" w:rsidRPr="007C03C1">
        <w:t xml:space="preserve">meant to be open from 9am they </w:t>
      </w:r>
      <w:r w:rsidR="0019321D">
        <w:t>could</w:t>
      </w:r>
      <w:r w:rsidR="0019321D" w:rsidRPr="007C03C1">
        <w:t xml:space="preserve"> </w:t>
      </w:r>
      <w:r w:rsidR="00BF6E5E" w:rsidRPr="007C03C1">
        <w:t>usually gain access from 8am:</w:t>
      </w:r>
      <w:r w:rsidR="00BE1ED8" w:rsidRPr="007C03C1">
        <w:t xml:space="preserve"> </w:t>
      </w:r>
    </w:p>
    <w:p w14:paraId="17094BFC" w14:textId="2AEBCEB7" w:rsidR="00436A55" w:rsidRPr="007C03C1" w:rsidRDefault="00436A55" w:rsidP="00750D47">
      <w:pPr>
        <w:pStyle w:val="Quote"/>
      </w:pPr>
      <w:r w:rsidRPr="007C03C1">
        <w:t>I really like having a physical place to come … I love that they have afterhours access here, because I do like to start a bit earlier so I can come in</w:t>
      </w:r>
      <w:r w:rsidR="0019321D">
        <w:t>—</w:t>
      </w:r>
      <w:r w:rsidRPr="007C03C1">
        <w:t>although they say they're open from 9</w:t>
      </w:r>
      <w:r w:rsidR="0019321D">
        <w:t>am</w:t>
      </w:r>
      <w:r w:rsidRPr="007C03C1">
        <w:t xml:space="preserve"> but there seems to always be someone here from 8</w:t>
      </w:r>
      <w:r w:rsidR="0019321D">
        <w:t>am</w:t>
      </w:r>
      <w:r w:rsidRPr="007C03C1">
        <w:t xml:space="preserve"> anyway.</w:t>
      </w:r>
    </w:p>
    <w:p w14:paraId="3B5AD975" w14:textId="7253F5DE" w:rsidR="00C762F2" w:rsidRPr="007C03C1" w:rsidRDefault="00C762F2" w:rsidP="00B1435E">
      <w:r w:rsidRPr="007C03C1">
        <w:t>It should be noted that</w:t>
      </w:r>
      <w:r w:rsidR="007612AA" w:rsidRPr="007C03C1">
        <w:t xml:space="preserve"> </w:t>
      </w:r>
      <w:r w:rsidR="00477A3F" w:rsidRPr="007C03C1">
        <w:t xml:space="preserve">for extended access </w:t>
      </w:r>
      <w:r w:rsidR="008D2DE6" w:rsidRPr="007C03C1">
        <w:t xml:space="preserve">to </w:t>
      </w:r>
      <w:r w:rsidR="00D62290" w:rsidRPr="007C03C1">
        <w:t>widen</w:t>
      </w:r>
      <w:r w:rsidR="008D2DE6" w:rsidRPr="007C03C1">
        <w:t xml:space="preserve"> participation</w:t>
      </w:r>
      <w:r w:rsidRPr="007C03C1">
        <w:t>,</w:t>
      </w:r>
      <w:r w:rsidR="008D2DE6" w:rsidRPr="007C03C1">
        <w:t xml:space="preserve"> there need</w:t>
      </w:r>
      <w:r w:rsidRPr="007C03C1">
        <w:t xml:space="preserve">s </w:t>
      </w:r>
      <w:r w:rsidR="008D2DE6" w:rsidRPr="007C03C1">
        <w:t>to be safety/security precautions in place.</w:t>
      </w:r>
      <w:r w:rsidRPr="007C03C1">
        <w:t xml:space="preserve"> As suggested earlier, </w:t>
      </w:r>
      <w:r w:rsidR="0019321D">
        <w:t>this is a</w:t>
      </w:r>
      <w:r w:rsidR="0019321D" w:rsidRPr="007C03C1">
        <w:t xml:space="preserve"> </w:t>
      </w:r>
      <w:r w:rsidRPr="007C03C1">
        <w:t xml:space="preserve">precondition in the international evidence of increased opening hours </w:t>
      </w:r>
      <w:r w:rsidR="002F45BC" w:rsidRPr="007C03C1">
        <w:t>facilitating more access</w:t>
      </w:r>
      <w:r w:rsidR="0019321D">
        <w:t xml:space="preserve"> that</w:t>
      </w:r>
      <w:r w:rsidR="002F45BC" w:rsidRPr="007C03C1">
        <w:t xml:space="preserve"> also </w:t>
      </w:r>
      <w:r w:rsidR="0019321D">
        <w:t>applies</w:t>
      </w:r>
      <w:r w:rsidR="002F45BC" w:rsidRPr="007C03C1">
        <w:t xml:space="preserve"> in this context, particularly </w:t>
      </w:r>
      <w:r w:rsidR="0019321D">
        <w:t>for</w:t>
      </w:r>
      <w:r w:rsidR="0019321D" w:rsidRPr="007C03C1">
        <w:t xml:space="preserve"> </w:t>
      </w:r>
      <w:r w:rsidR="002F45BC" w:rsidRPr="007C03C1">
        <w:t xml:space="preserve">female students. </w:t>
      </w:r>
      <w:r w:rsidR="00DE49BA" w:rsidRPr="007C03C1">
        <w:t xml:space="preserve">For example, one participant was particularly </w:t>
      </w:r>
      <w:r w:rsidR="003D4636" w:rsidRPr="007C03C1">
        <w:t xml:space="preserve">concerned about their safety as it </w:t>
      </w:r>
      <w:r w:rsidR="0019321D" w:rsidRPr="007C03C1">
        <w:t>relate</w:t>
      </w:r>
      <w:r w:rsidR="0019321D">
        <w:t>d</w:t>
      </w:r>
      <w:r w:rsidR="0019321D" w:rsidRPr="007C03C1">
        <w:t xml:space="preserve"> </w:t>
      </w:r>
      <w:r w:rsidR="003D4636" w:rsidRPr="007C03C1">
        <w:t xml:space="preserve">to the physical layout of the Regional Hub </w:t>
      </w:r>
      <w:r w:rsidR="0019321D">
        <w:t>because</w:t>
      </w:r>
      <w:r w:rsidR="003D4636" w:rsidRPr="007C03C1">
        <w:t xml:space="preserve"> </w:t>
      </w:r>
      <w:r w:rsidR="0019321D">
        <w:t xml:space="preserve">of </w:t>
      </w:r>
      <w:r w:rsidR="003D4636" w:rsidRPr="007C03C1">
        <w:t xml:space="preserve">a blind corner along the route to the carpark </w:t>
      </w:r>
      <w:r w:rsidR="0019321D">
        <w:t>that</w:t>
      </w:r>
      <w:r w:rsidR="0019321D" w:rsidRPr="007C03C1">
        <w:t xml:space="preserve"> </w:t>
      </w:r>
      <w:r w:rsidR="003D4636" w:rsidRPr="007C03C1">
        <w:t xml:space="preserve">felt </w:t>
      </w:r>
      <w:r w:rsidR="004B72D9" w:rsidRPr="007C03C1">
        <w:t>unsafe to them</w:t>
      </w:r>
      <w:r w:rsidR="003D4636" w:rsidRPr="007C03C1">
        <w:t xml:space="preserve">. However, staff corrected the safety issue once they were made aware of the problem. The student </w:t>
      </w:r>
      <w:r w:rsidR="0019321D" w:rsidRPr="007C03C1">
        <w:t>recount</w:t>
      </w:r>
      <w:r w:rsidR="0019321D">
        <w:t>ed</w:t>
      </w:r>
      <w:r w:rsidR="0019321D" w:rsidRPr="007C03C1">
        <w:t xml:space="preserve"> </w:t>
      </w:r>
      <w:r w:rsidR="003D4636" w:rsidRPr="007C03C1">
        <w:t>this:</w:t>
      </w:r>
    </w:p>
    <w:p w14:paraId="20E63E3E" w14:textId="64B2646D" w:rsidR="00D60441" w:rsidRPr="007C03C1" w:rsidRDefault="00D60441" w:rsidP="00750D47">
      <w:pPr>
        <w:pStyle w:val="Quote"/>
      </w:pPr>
      <w:r w:rsidRPr="007C03C1">
        <w:t>I study at night too, I at first</w:t>
      </w:r>
      <w:r w:rsidR="0019321D">
        <w:t>—</w:t>
      </w:r>
      <w:r w:rsidRPr="007C03C1">
        <w:t>was a bit weird because of the corner, and as soon as I said something to the girls they’re like, they put mirrors up and they put floodlights on, and I feel totally safe coming to study and then leaving by myself, as a female, at 9pm at night, which is important.</w:t>
      </w:r>
    </w:p>
    <w:p w14:paraId="38A31D17" w14:textId="6A1E35C7" w:rsidR="00EB5759" w:rsidRPr="007C03C1" w:rsidRDefault="007637EB" w:rsidP="00B1435E">
      <w:r w:rsidRPr="007C03C1">
        <w:t>This quote from the student re</w:t>
      </w:r>
      <w:r w:rsidR="0019321D">
        <w:t>i</w:t>
      </w:r>
      <w:r w:rsidRPr="007C03C1">
        <w:t>nfo</w:t>
      </w:r>
      <w:r w:rsidR="00AB65A8" w:rsidRPr="007C03C1">
        <w:t xml:space="preserve">rces the relationship between </w:t>
      </w:r>
      <w:r w:rsidR="00A84886" w:rsidRPr="007C03C1">
        <w:t>extended access</w:t>
      </w:r>
      <w:r w:rsidR="004F16F3" w:rsidRPr="007C03C1">
        <w:t xml:space="preserve">, safety, and widening participation. </w:t>
      </w:r>
      <w:r w:rsidR="00ED0DF1" w:rsidRPr="007C03C1">
        <w:t xml:space="preserve">While in this instance the </w:t>
      </w:r>
      <w:r w:rsidR="005E13CE" w:rsidRPr="007C03C1">
        <w:t xml:space="preserve">participant </w:t>
      </w:r>
      <w:r w:rsidR="00CA4104" w:rsidRPr="007C03C1">
        <w:t xml:space="preserve">was already using the Regional Hub during extended hours, the increased safety made the space more welcoming and </w:t>
      </w:r>
      <w:r w:rsidR="00140506" w:rsidRPr="007C03C1">
        <w:t xml:space="preserve">hospitable, which </w:t>
      </w:r>
      <w:r w:rsidR="0019321D">
        <w:t>has the potential to</w:t>
      </w:r>
      <w:r w:rsidR="00140506" w:rsidRPr="007C03C1">
        <w:t xml:space="preserve"> </w:t>
      </w:r>
      <w:r w:rsidR="00763128" w:rsidRPr="007C03C1">
        <w:t xml:space="preserve">increase participation and retention. </w:t>
      </w:r>
      <w:r w:rsidR="00CE4BA7">
        <w:t>The link between extended hours, access, and widening participation was further evidenced by enabling students to study at times that suited their individual schedules</w:t>
      </w:r>
      <w:r w:rsidR="00C039CB" w:rsidRPr="007C03C1">
        <w:t xml:space="preserve">. This </w:t>
      </w:r>
      <w:r w:rsidR="0019321D">
        <w:t>was</w:t>
      </w:r>
      <w:r w:rsidR="0019321D" w:rsidRPr="007C03C1">
        <w:t xml:space="preserve"> </w:t>
      </w:r>
      <w:r w:rsidR="00C039CB" w:rsidRPr="007C03C1">
        <w:t xml:space="preserve">articulated </w:t>
      </w:r>
      <w:r w:rsidR="00065418" w:rsidRPr="007C03C1">
        <w:t xml:space="preserve">well </w:t>
      </w:r>
      <w:r w:rsidR="00C039CB" w:rsidRPr="007C03C1">
        <w:t xml:space="preserve">by </w:t>
      </w:r>
      <w:r w:rsidR="00065418" w:rsidRPr="007C03C1">
        <w:t>a student at a different Regional Hub who said</w:t>
      </w:r>
      <w:r w:rsidR="00C039CB" w:rsidRPr="007C03C1">
        <w:t xml:space="preserve"> </w:t>
      </w:r>
      <w:r w:rsidR="00EB5759" w:rsidRPr="007C03C1">
        <w:t xml:space="preserve">they </w:t>
      </w:r>
      <w:r w:rsidR="00A06AA8" w:rsidRPr="007C03C1">
        <w:t xml:space="preserve">fit </w:t>
      </w:r>
      <w:r w:rsidR="00B208DA" w:rsidRPr="007C03C1">
        <w:t xml:space="preserve">visiting the Regional Hub around their life, which often </w:t>
      </w:r>
      <w:r w:rsidR="0019321D" w:rsidRPr="007C03C1">
        <w:t>mean</w:t>
      </w:r>
      <w:r w:rsidR="0019321D">
        <w:t>t</w:t>
      </w:r>
      <w:r w:rsidR="0019321D" w:rsidRPr="007C03C1">
        <w:t xml:space="preserve"> </w:t>
      </w:r>
      <w:r w:rsidR="00B208DA" w:rsidRPr="007C03C1">
        <w:t>they visit</w:t>
      </w:r>
      <w:r w:rsidR="0019321D">
        <w:t>ed</w:t>
      </w:r>
      <w:r w:rsidR="00B208DA" w:rsidRPr="007C03C1">
        <w:t xml:space="preserve"> </w:t>
      </w:r>
      <w:r w:rsidR="0019321D">
        <w:t>it</w:t>
      </w:r>
      <w:r w:rsidR="00B208DA" w:rsidRPr="007C03C1">
        <w:t xml:space="preserve"> at night</w:t>
      </w:r>
      <w:r w:rsidR="00650CC3">
        <w:t>:</w:t>
      </w:r>
    </w:p>
    <w:p w14:paraId="766103D6" w14:textId="5E1698C1" w:rsidR="00AA7FE3" w:rsidRPr="007C03C1" w:rsidRDefault="00A72899" w:rsidP="00750D47">
      <w:pPr>
        <w:pStyle w:val="Quote"/>
      </w:pPr>
      <w:r w:rsidRPr="007C03C1">
        <w:t xml:space="preserve">Yeah, absolutely, especially at night, because I usually study around about late hours of the night, between </w:t>
      </w:r>
      <w:r w:rsidR="0019321D">
        <w:t>8</w:t>
      </w:r>
      <w:r w:rsidR="0019321D" w:rsidRPr="007C03C1">
        <w:t xml:space="preserve"> </w:t>
      </w:r>
      <w:r w:rsidRPr="007C03C1">
        <w:t xml:space="preserve">and 10, just because I knock off work, I </w:t>
      </w:r>
      <w:proofErr w:type="gramStart"/>
      <w:r w:rsidRPr="007C03C1">
        <w:t>have to</w:t>
      </w:r>
      <w:proofErr w:type="gramEnd"/>
      <w:r w:rsidRPr="007C03C1">
        <w:t xml:space="preserve"> go home, do all the things, have dinner, then I go to the </w:t>
      </w:r>
      <w:r w:rsidR="00EA33F7" w:rsidRPr="007C03C1">
        <w:t>[Regional Hub]</w:t>
      </w:r>
      <w:r w:rsidRPr="007C03C1">
        <w:t xml:space="preserve"> and study for a couple hours. Because that has that security system, and all that kind of stuff, even in some of the study areas they have lockable doors, just tap ones</w:t>
      </w:r>
      <w:r w:rsidR="0019321D">
        <w:t>,</w:t>
      </w:r>
      <w:r w:rsidRPr="007C03C1">
        <w:t xml:space="preserve"> which also I always do it when I'm there alone, just because being a female in a way, it's always scary going somewhere by yourself, even when you know the facility is safe, it's still nerve-wracking, you're always extra cautious. So just having that accessibility, and knowing that it's a safe environment, and that there's all these precautions in place to make sure you're safe, I think </w:t>
      </w:r>
      <w:proofErr w:type="gramStart"/>
      <w:r w:rsidRPr="007C03C1">
        <w:t>definitely makes</w:t>
      </w:r>
      <w:proofErr w:type="gramEnd"/>
      <w:r w:rsidRPr="007C03C1">
        <w:t xml:space="preserve"> me feel a little better.</w:t>
      </w:r>
    </w:p>
    <w:p w14:paraId="3A1E7645" w14:textId="7F28BE13" w:rsidR="00BF6E5E" w:rsidRPr="007C03C1" w:rsidRDefault="00BF6E5E" w:rsidP="00B1435E">
      <w:r w:rsidRPr="007C03C1">
        <w:t xml:space="preserve">The importance of access was also recognised by staff of Regional Hubs. The </w:t>
      </w:r>
      <w:r w:rsidR="00ED7AA2">
        <w:t>following</w:t>
      </w:r>
      <w:r w:rsidR="00ED7AA2" w:rsidRPr="007C03C1">
        <w:t xml:space="preserve"> </w:t>
      </w:r>
      <w:r w:rsidRPr="007C03C1">
        <w:t xml:space="preserve">dialogue between myself and a </w:t>
      </w:r>
      <w:r w:rsidR="00494548" w:rsidRPr="007C03C1">
        <w:t>staff member of</w:t>
      </w:r>
      <w:r w:rsidRPr="007C03C1">
        <w:t xml:space="preserve"> a Regional Hub </w:t>
      </w:r>
      <w:r w:rsidR="002939E2" w:rsidRPr="007C03C1">
        <w:t xml:space="preserve">demonstrates how they </w:t>
      </w:r>
      <w:r w:rsidR="002939E2" w:rsidRPr="007C03C1">
        <w:lastRenderedPageBreak/>
        <w:t>ascertained what the opening hours should be. Please note that some details have been withheld to ensure the participant’s anonymity</w:t>
      </w:r>
      <w:r w:rsidR="00ED7AA2">
        <w:t>:</w:t>
      </w:r>
    </w:p>
    <w:p w14:paraId="3455D1EC" w14:textId="5910D583" w:rsidR="00494548" w:rsidRPr="007C03C1" w:rsidRDefault="00494548" w:rsidP="00750D47">
      <w:pPr>
        <w:pStyle w:val="Quote"/>
      </w:pPr>
      <w:r w:rsidRPr="007C03C1">
        <w:t>Interviewer</w:t>
      </w:r>
      <w:r w:rsidR="00B214EE" w:rsidRPr="007C03C1">
        <w:t xml:space="preserve">: Do you think having that access from 5am to midnight is important for the students? </w:t>
      </w:r>
    </w:p>
    <w:p w14:paraId="29B691C2" w14:textId="59F9FB7D" w:rsidR="00073E2D" w:rsidRPr="007C03C1" w:rsidRDefault="00B214EE" w:rsidP="00750D47">
      <w:pPr>
        <w:pStyle w:val="Quote"/>
      </w:pPr>
      <w:r w:rsidRPr="007C03C1">
        <w:t xml:space="preserve">Interviewee: How we arrived at 5am is that we used to open at 7am. </w:t>
      </w:r>
      <w:r w:rsidR="002939E2" w:rsidRPr="007C03C1">
        <w:br/>
      </w:r>
      <w:r w:rsidR="00132BFC" w:rsidRPr="007C03C1">
        <w:t xml:space="preserve">[The </w:t>
      </w:r>
      <w:r w:rsidR="00ED7AA2">
        <w:t>h</w:t>
      </w:r>
      <w:r w:rsidR="00ED7AA2" w:rsidRPr="007C03C1">
        <w:t xml:space="preserve">ospital </w:t>
      </w:r>
      <w:r w:rsidR="00132BFC" w:rsidRPr="007C03C1">
        <w:t>near</w:t>
      </w:r>
      <w:r w:rsidR="0061757E" w:rsidRPr="007C03C1">
        <w:t>by</w:t>
      </w:r>
      <w:r w:rsidR="00132BFC" w:rsidRPr="007C03C1">
        <w:t>]</w:t>
      </w:r>
      <w:r w:rsidRPr="007C03C1">
        <w:t xml:space="preserve"> is a teaching hospital </w:t>
      </w:r>
      <w:r w:rsidR="00996F83" w:rsidRPr="007C03C1">
        <w:t>[…]</w:t>
      </w:r>
      <w:r w:rsidRPr="007C03C1">
        <w:t xml:space="preserve"> and they get groups of doctors there for </w:t>
      </w:r>
      <w:r w:rsidR="00ED7AA2">
        <w:t>3</w:t>
      </w:r>
      <w:r w:rsidRPr="007C03C1">
        <w:t xml:space="preserve">, </w:t>
      </w:r>
      <w:r w:rsidR="00ED7AA2">
        <w:t>6</w:t>
      </w:r>
      <w:r w:rsidR="00650CC3">
        <w:t>,</w:t>
      </w:r>
      <w:r w:rsidR="00ED7AA2" w:rsidRPr="007C03C1">
        <w:t xml:space="preserve"> </w:t>
      </w:r>
      <w:r w:rsidRPr="007C03C1">
        <w:t xml:space="preserve">and </w:t>
      </w:r>
      <w:r w:rsidR="00ED7AA2">
        <w:t>12</w:t>
      </w:r>
      <w:r w:rsidR="00ED7AA2" w:rsidRPr="007C03C1">
        <w:t xml:space="preserve"> </w:t>
      </w:r>
      <w:r w:rsidRPr="007C03C1">
        <w:t>months. [</w:t>
      </w:r>
      <w:r w:rsidR="00E75BFD" w:rsidRPr="007C03C1">
        <w:t>Participant</w:t>
      </w:r>
      <w:r w:rsidRPr="007C03C1">
        <w:t xml:space="preserve">] had a request from a group of doctors because their shifts start at 7, so then they </w:t>
      </w:r>
      <w:proofErr w:type="gramStart"/>
      <w:r w:rsidRPr="007C03C1">
        <w:t>weren’t able to</w:t>
      </w:r>
      <w:proofErr w:type="gramEnd"/>
      <w:r w:rsidRPr="007C03C1">
        <w:t xml:space="preserve"> study fresh</w:t>
      </w:r>
      <w:r w:rsidR="00ED7AA2">
        <w:t>—</w:t>
      </w:r>
      <w:r w:rsidRPr="007C03C1">
        <w:t xml:space="preserve">while they were fresh. They said, do you think you could open at 5 and then we could come in at 5 and do two hours’ study before our shift starts? It’s just an example of how we </w:t>
      </w:r>
      <w:proofErr w:type="gramStart"/>
      <w:r w:rsidRPr="007C03C1">
        <w:t>are able to</w:t>
      </w:r>
      <w:proofErr w:type="gramEnd"/>
      <w:r w:rsidRPr="007C03C1">
        <w:t xml:space="preserve"> pivot to meet people’s needs.</w:t>
      </w:r>
    </w:p>
    <w:p w14:paraId="70C70FEA" w14:textId="679DD720" w:rsidR="001F406F" w:rsidRPr="007C03C1" w:rsidRDefault="00875D62" w:rsidP="00B1435E">
      <w:r w:rsidRPr="007C03C1">
        <w:t>This comment illustrates the flexibility that Re</w:t>
      </w:r>
      <w:r w:rsidR="004E1D5A" w:rsidRPr="007C03C1">
        <w:t xml:space="preserve">gional Hubs have </w:t>
      </w:r>
      <w:r w:rsidR="00634823" w:rsidRPr="007C03C1">
        <w:t xml:space="preserve">regarding their operations, and how being responsive to the needs of </w:t>
      </w:r>
      <w:r w:rsidR="00B44313">
        <w:t xml:space="preserve">the </w:t>
      </w:r>
      <w:r w:rsidR="00634823" w:rsidRPr="007C03C1">
        <w:t xml:space="preserve">community in changing the opening hours can </w:t>
      </w:r>
      <w:r w:rsidR="00715B1D" w:rsidRPr="007C03C1">
        <w:t xml:space="preserve">widen participation. </w:t>
      </w:r>
      <w:r w:rsidR="00EC6584" w:rsidRPr="007C03C1">
        <w:t xml:space="preserve">To conclude this section on </w:t>
      </w:r>
      <w:r w:rsidR="000F5D23" w:rsidRPr="007C03C1">
        <w:t>extended hours, safety, and widening participation I share</w:t>
      </w:r>
      <w:r w:rsidR="00C00DE8" w:rsidRPr="007C03C1">
        <w:t xml:space="preserve"> a </w:t>
      </w:r>
      <w:r w:rsidR="000F5D23" w:rsidRPr="007C03C1">
        <w:t>comment by a</w:t>
      </w:r>
      <w:r w:rsidR="00C00DE8" w:rsidRPr="007C03C1">
        <w:t xml:space="preserve"> Regional Hub staff member </w:t>
      </w:r>
      <w:r w:rsidR="00B44313">
        <w:t>who</w:t>
      </w:r>
      <w:r w:rsidR="00C00DE8" w:rsidRPr="007C03C1">
        <w:t xml:space="preserve"> observed th</w:t>
      </w:r>
      <w:r w:rsidR="0017574C" w:rsidRPr="007C03C1">
        <w:t xml:space="preserve">at since adapting a fob-style system to allow for late-night access </w:t>
      </w:r>
      <w:r w:rsidR="00F746B4" w:rsidRPr="007C03C1">
        <w:t xml:space="preserve">they </w:t>
      </w:r>
      <w:r w:rsidR="00B44313" w:rsidRPr="007C03C1">
        <w:t>ha</w:t>
      </w:r>
      <w:r w:rsidR="00B44313">
        <w:t>d</w:t>
      </w:r>
      <w:r w:rsidR="00B44313" w:rsidRPr="007C03C1">
        <w:t xml:space="preserve"> </w:t>
      </w:r>
      <w:r w:rsidR="00F746B4" w:rsidRPr="007C03C1">
        <w:t xml:space="preserve">increased accessibility. The staff member said: </w:t>
      </w:r>
    </w:p>
    <w:p w14:paraId="79B6A087" w14:textId="2D52DE83" w:rsidR="00C1505B" w:rsidRPr="007C03C1" w:rsidRDefault="001F406F" w:rsidP="00750D47">
      <w:pPr>
        <w:pStyle w:val="Quote"/>
      </w:pPr>
      <w:r w:rsidRPr="007C03C1">
        <w:t xml:space="preserve">When we first got the fob out of hours I would drive home, you know, from grocery shopping and I would see a car in the car </w:t>
      </w:r>
      <w:r w:rsidR="00B44313" w:rsidRPr="007C03C1">
        <w:t>park,</w:t>
      </w:r>
      <w:r w:rsidRPr="007C03C1">
        <w:t xml:space="preserve"> and I would be like yes someone is there using it … Or, like, driving to town on a Saturday morning and seeing two or three cars there and be so excited</w:t>
      </w:r>
      <w:r w:rsidR="00C1505B" w:rsidRPr="007C03C1">
        <w:t>.</w:t>
      </w:r>
    </w:p>
    <w:p w14:paraId="5979E006" w14:textId="1E079A6E" w:rsidR="00D85CCA" w:rsidRPr="007C03C1" w:rsidRDefault="00E051CE" w:rsidP="00B1435E">
      <w:r w:rsidRPr="007C03C1">
        <w:t xml:space="preserve">In this section of the </w:t>
      </w:r>
      <w:r w:rsidR="00A42631" w:rsidRPr="007C03C1">
        <w:t>report,</w:t>
      </w:r>
      <w:r w:rsidRPr="007C03C1">
        <w:t xml:space="preserve"> I have discussed how </w:t>
      </w:r>
      <w:r w:rsidR="00C03D9D" w:rsidRPr="007C03C1">
        <w:t xml:space="preserve">the dedicated study space, facilities and amenities, and (safe) extended hours </w:t>
      </w:r>
      <w:r w:rsidR="00201649">
        <w:t xml:space="preserve">of </w:t>
      </w:r>
      <w:r w:rsidR="00C03D9D" w:rsidRPr="007C03C1">
        <w:t xml:space="preserve">access to Regional Hubs </w:t>
      </w:r>
      <w:r w:rsidR="001033CE" w:rsidRPr="007C03C1">
        <w:t xml:space="preserve">enable </w:t>
      </w:r>
      <w:r w:rsidR="00201649">
        <w:t>their</w:t>
      </w:r>
      <w:r w:rsidR="00201649" w:rsidRPr="007C03C1">
        <w:t xml:space="preserve"> </w:t>
      </w:r>
      <w:r w:rsidR="001033CE" w:rsidRPr="007C03C1">
        <w:t xml:space="preserve">widening participation function. Next, I discuss how the </w:t>
      </w:r>
      <w:r w:rsidR="00201649" w:rsidRPr="007C03C1">
        <w:t>Regional Hubs</w:t>
      </w:r>
      <w:r w:rsidR="00201649">
        <w:t xml:space="preserve"> </w:t>
      </w:r>
      <w:r w:rsidR="001033CE" w:rsidRPr="007C03C1">
        <w:t xml:space="preserve">widen participation </w:t>
      </w:r>
      <w:r w:rsidR="00201649">
        <w:t>by</w:t>
      </w:r>
      <w:r w:rsidR="00201649" w:rsidRPr="007C03C1">
        <w:t xml:space="preserve"> </w:t>
      </w:r>
      <w:r w:rsidR="001033CE" w:rsidRPr="007C03C1">
        <w:t xml:space="preserve">creating a sense of belonging and identity. </w:t>
      </w:r>
    </w:p>
    <w:p w14:paraId="1F5908B9" w14:textId="7567CE00" w:rsidR="00E537B2" w:rsidRPr="00305853" w:rsidRDefault="00E537B2" w:rsidP="00E537B2">
      <w:pPr>
        <w:pStyle w:val="Heading3"/>
      </w:pPr>
      <w:bookmarkStart w:id="115" w:name="_Toc213066645"/>
      <w:r w:rsidRPr="00305853">
        <w:t>Belonging</w:t>
      </w:r>
      <w:r w:rsidR="00A538BE" w:rsidRPr="00305853">
        <w:t xml:space="preserve"> and </w:t>
      </w:r>
      <w:r w:rsidR="00F77F06">
        <w:t>i</w:t>
      </w:r>
      <w:r w:rsidR="00786A03" w:rsidRPr="00305853">
        <w:t>dentity</w:t>
      </w:r>
      <w:bookmarkEnd w:id="115"/>
    </w:p>
    <w:p w14:paraId="2E0C4729" w14:textId="57F7B896" w:rsidR="008713E1" w:rsidRPr="007C03C1" w:rsidRDefault="00305853" w:rsidP="00B1435E">
      <w:r>
        <w:t>Regional Hubs</w:t>
      </w:r>
      <w:r w:rsidR="0059670F" w:rsidRPr="007C03C1">
        <w:t xml:space="preserve"> </w:t>
      </w:r>
      <w:r w:rsidR="005101D1" w:rsidRPr="007C03C1">
        <w:t xml:space="preserve">also have an impact on </w:t>
      </w:r>
      <w:r w:rsidR="00A0076A" w:rsidRPr="007C03C1">
        <w:t>the</w:t>
      </w:r>
      <w:r w:rsidR="005101D1" w:rsidRPr="007C03C1">
        <w:t xml:space="preserve"> individual identity</w:t>
      </w:r>
      <w:r w:rsidR="00A0076A" w:rsidRPr="007C03C1">
        <w:t xml:space="preserve"> of students</w:t>
      </w:r>
      <w:r w:rsidR="00F84425" w:rsidRPr="007C03C1">
        <w:t xml:space="preserve">, as well as the collective identity of the area </w:t>
      </w:r>
      <w:r>
        <w:t>they</w:t>
      </w:r>
      <w:r w:rsidR="00F84425" w:rsidRPr="007C03C1">
        <w:t xml:space="preserve"> service. </w:t>
      </w:r>
      <w:r w:rsidR="0017178F" w:rsidRPr="007C03C1">
        <w:t xml:space="preserve">I suggest that the identity effects of Regional Hubs are widening participation because they </w:t>
      </w:r>
      <w:r w:rsidR="000A5CE8" w:rsidRPr="007C03C1">
        <w:t xml:space="preserve">have the potential to increase the retention and completion of students who use </w:t>
      </w:r>
      <w:r>
        <w:t>them</w:t>
      </w:r>
      <w:r w:rsidR="000A5CE8" w:rsidRPr="007C03C1">
        <w:t xml:space="preserve"> while encouraging others to use the Regional Hub</w:t>
      </w:r>
      <w:r w:rsidR="00B9167A">
        <w:t>s</w:t>
      </w:r>
      <w:r w:rsidR="000A5CE8" w:rsidRPr="007C03C1">
        <w:t xml:space="preserve"> or enter (or re-enter) higher education through a culture shift in the communities </w:t>
      </w:r>
      <w:r>
        <w:t>in which</w:t>
      </w:r>
      <w:r w:rsidRPr="007C03C1">
        <w:t xml:space="preserve"> </w:t>
      </w:r>
      <w:r w:rsidR="000A5CE8" w:rsidRPr="007C03C1">
        <w:t>Regional Hub</w:t>
      </w:r>
      <w:r w:rsidR="00B9167A">
        <w:t>s</w:t>
      </w:r>
      <w:r>
        <w:t xml:space="preserve"> are located</w:t>
      </w:r>
      <w:r w:rsidR="000A5CE8" w:rsidRPr="007C03C1">
        <w:t xml:space="preserve">. </w:t>
      </w:r>
      <w:r w:rsidR="00E251FF" w:rsidRPr="007C03C1">
        <w:t>In this section</w:t>
      </w:r>
      <w:r w:rsidR="00D62290" w:rsidRPr="007C03C1">
        <w:t>,</w:t>
      </w:r>
      <w:r w:rsidR="00E251FF" w:rsidRPr="007C03C1">
        <w:t xml:space="preserve"> I first briefly discuss </w:t>
      </w:r>
      <w:r>
        <w:t xml:space="preserve">the </w:t>
      </w:r>
      <w:r w:rsidR="00B923C3" w:rsidRPr="007C03C1">
        <w:t xml:space="preserve">established evidence </w:t>
      </w:r>
      <w:r>
        <w:t>for</w:t>
      </w:r>
      <w:r w:rsidR="00B923C3" w:rsidRPr="007C03C1">
        <w:t xml:space="preserve"> a</w:t>
      </w:r>
      <w:r w:rsidR="00E251FF" w:rsidRPr="007C03C1">
        <w:t xml:space="preserve"> link between belonging, identity, and </w:t>
      </w:r>
      <w:r w:rsidR="00DE06BF" w:rsidRPr="007C03C1">
        <w:t xml:space="preserve">higher education before moving onto the evidence collected through this research. </w:t>
      </w:r>
    </w:p>
    <w:p w14:paraId="5E38E3F6" w14:textId="6C3C547E" w:rsidR="000837C4" w:rsidRPr="007C03C1" w:rsidRDefault="00305853" w:rsidP="00B1435E">
      <w:r>
        <w:t>A</w:t>
      </w:r>
      <w:r w:rsidR="00DF6FE8" w:rsidRPr="007C03C1">
        <w:t xml:space="preserve"> substantial body of evidence identifies identity and belonging as having a positive effect on higher education participation, retention, and completion</w:t>
      </w:r>
      <w:r w:rsidR="00474B01" w:rsidRPr="007C03C1">
        <w:t xml:space="preserve"> </w:t>
      </w:r>
      <w:r w:rsidR="000E1D33" w:rsidRPr="007C03C1">
        <w:rPr>
          <w:noProof/>
        </w:rPr>
        <w:t>(</w:t>
      </w:r>
      <w:r>
        <w:rPr>
          <w:noProof/>
        </w:rPr>
        <w:t xml:space="preserve">J. </w:t>
      </w:r>
      <w:r w:rsidR="000E1D33" w:rsidRPr="007C03C1">
        <w:rPr>
          <w:noProof/>
        </w:rPr>
        <w:t>Crawford, 2024a</w:t>
      </w:r>
      <w:r w:rsidR="004271A6" w:rsidRPr="007C03C1">
        <w:rPr>
          <w:noProof/>
        </w:rPr>
        <w:t>,</w:t>
      </w:r>
      <w:r w:rsidR="004B2C17" w:rsidRPr="007C03C1">
        <w:rPr>
          <w:noProof/>
        </w:rPr>
        <w:t xml:space="preserve"> </w:t>
      </w:r>
      <w:r w:rsidR="000E1D33" w:rsidRPr="007C03C1">
        <w:rPr>
          <w:noProof/>
        </w:rPr>
        <w:t>2024b</w:t>
      </w:r>
      <w:r w:rsidR="004B2C17" w:rsidRPr="007C03C1">
        <w:rPr>
          <w:noProof/>
        </w:rPr>
        <w:t xml:space="preserve">; </w:t>
      </w:r>
      <w:r>
        <w:rPr>
          <w:noProof/>
        </w:rPr>
        <w:t xml:space="preserve">J. </w:t>
      </w:r>
      <w:r w:rsidR="000E1D33" w:rsidRPr="007C03C1">
        <w:rPr>
          <w:noProof/>
        </w:rPr>
        <w:t>Crawford et al., 2023)</w:t>
      </w:r>
      <w:r w:rsidR="00577136" w:rsidRPr="007C03C1">
        <w:rPr>
          <w:noProof/>
        </w:rPr>
        <w:t xml:space="preserve">. </w:t>
      </w:r>
      <w:r w:rsidR="00DE28F1" w:rsidRPr="007C03C1">
        <w:rPr>
          <w:noProof/>
        </w:rPr>
        <w:t xml:space="preserve">In </w:t>
      </w:r>
      <w:r w:rsidR="00152C0B" w:rsidRPr="007C03C1">
        <w:rPr>
          <w:noProof/>
        </w:rPr>
        <w:t xml:space="preserve">the introduction to </w:t>
      </w:r>
      <w:r w:rsidR="000A078B" w:rsidRPr="007C03C1">
        <w:rPr>
          <w:noProof/>
        </w:rPr>
        <w:t>the</w:t>
      </w:r>
      <w:r w:rsidR="000B6411" w:rsidRPr="007C03C1">
        <w:rPr>
          <w:noProof/>
        </w:rPr>
        <w:t xml:space="preserve"> </w:t>
      </w:r>
      <w:r w:rsidR="00FC3358" w:rsidRPr="007C03C1">
        <w:rPr>
          <w:noProof/>
        </w:rPr>
        <w:t xml:space="preserve">literature review </w:t>
      </w:r>
      <w:r w:rsidR="00CB2201" w:rsidRPr="007C03C1">
        <w:rPr>
          <w:i/>
          <w:iCs/>
          <w:noProof/>
        </w:rPr>
        <w:t>Belonging During University</w:t>
      </w:r>
      <w:r w:rsidR="008C37FF" w:rsidRPr="007C03C1">
        <w:rPr>
          <w:noProof/>
        </w:rPr>
        <w:t>, commissioned by the</w:t>
      </w:r>
      <w:r w:rsidR="00F97FB5">
        <w:rPr>
          <w:noProof/>
        </w:rPr>
        <w:t xml:space="preserve"> Universities</w:t>
      </w:r>
      <w:r w:rsidR="008C37FF" w:rsidRPr="007C03C1">
        <w:rPr>
          <w:noProof/>
        </w:rPr>
        <w:t xml:space="preserve"> Accord, Crawford</w:t>
      </w:r>
      <w:r w:rsidR="00A449E4">
        <w:rPr>
          <w:noProof/>
        </w:rPr>
        <w:t xml:space="preserve"> (2024a, p.1)</w:t>
      </w:r>
      <w:r w:rsidR="008C37FF" w:rsidRPr="007C03C1">
        <w:rPr>
          <w:noProof/>
        </w:rPr>
        <w:t xml:space="preserve"> </w:t>
      </w:r>
      <w:r w:rsidR="003610C8" w:rsidRPr="007C03C1">
        <w:rPr>
          <w:noProof/>
        </w:rPr>
        <w:t>summarises th</w:t>
      </w:r>
      <w:r w:rsidR="00F97FB5">
        <w:rPr>
          <w:noProof/>
        </w:rPr>
        <w:t>at there are</w:t>
      </w:r>
      <w:r w:rsidR="003610C8" w:rsidRPr="007C03C1">
        <w:rPr>
          <w:noProof/>
        </w:rPr>
        <w:t xml:space="preserve"> many positive aspects that fostering a sense of belonging has for students</w:t>
      </w:r>
      <w:r w:rsidR="00F97FB5">
        <w:rPr>
          <w:noProof/>
        </w:rPr>
        <w:t xml:space="preserve">, including </w:t>
      </w:r>
      <w:r w:rsidR="00152C0B" w:rsidRPr="007C03C1">
        <w:t>retention</w:t>
      </w:r>
      <w:r w:rsidR="00B37BF3">
        <w:t xml:space="preserve">, </w:t>
      </w:r>
      <w:r w:rsidR="00152C0B" w:rsidRPr="007C03C1">
        <w:t>inclusion</w:t>
      </w:r>
      <w:r w:rsidR="00B37BF3">
        <w:t xml:space="preserve">, </w:t>
      </w:r>
      <w:r w:rsidR="00152C0B" w:rsidRPr="007C03C1">
        <w:t>wellbeing, and achievement</w:t>
      </w:r>
      <w:r w:rsidR="00A449E4">
        <w:t>.</w:t>
      </w:r>
      <w:r w:rsidR="006B1C0C" w:rsidRPr="007C03C1">
        <w:t xml:space="preserve"> </w:t>
      </w:r>
    </w:p>
    <w:p w14:paraId="0740465F" w14:textId="5FBC5726" w:rsidR="0097508B" w:rsidRPr="007C03C1" w:rsidRDefault="00657A0B" w:rsidP="00B1435E">
      <w:r w:rsidRPr="007C03C1">
        <w:lastRenderedPageBreak/>
        <w:t>Identity</w:t>
      </w:r>
      <w:r w:rsidR="00DD260C" w:rsidRPr="007C03C1">
        <w:t>—</w:t>
      </w:r>
      <w:r w:rsidR="0094720C" w:rsidRPr="007C03C1">
        <w:t>like</w:t>
      </w:r>
      <w:r w:rsidRPr="007C03C1">
        <w:t xml:space="preserve"> belonging</w:t>
      </w:r>
      <w:r w:rsidR="00DD260C" w:rsidRPr="007C03C1">
        <w:t>—</w:t>
      </w:r>
      <w:r w:rsidRPr="007C03C1">
        <w:t xml:space="preserve">can have a positive effect </w:t>
      </w:r>
      <w:r w:rsidR="00544012" w:rsidRPr="007C03C1">
        <w:t>on student success and retention</w:t>
      </w:r>
      <w:r w:rsidR="000C2569" w:rsidRPr="007C03C1">
        <w:t xml:space="preserve">. In </w:t>
      </w:r>
      <w:r w:rsidR="008106AF">
        <w:t>a</w:t>
      </w:r>
      <w:r w:rsidR="008106AF" w:rsidRPr="007C03C1">
        <w:t xml:space="preserve"> </w:t>
      </w:r>
      <w:r w:rsidR="008106AF">
        <w:t xml:space="preserve">United States (US) </w:t>
      </w:r>
      <w:r w:rsidR="00182425" w:rsidRPr="007C03C1">
        <w:t xml:space="preserve">study, </w:t>
      </w:r>
      <w:r w:rsidR="00182425" w:rsidRPr="007C03C1">
        <w:rPr>
          <w:noProof/>
        </w:rPr>
        <w:t xml:space="preserve">Talaifar </w:t>
      </w:r>
      <w:r w:rsidR="00182425" w:rsidRPr="004542B5">
        <w:rPr>
          <w:noProof/>
        </w:rPr>
        <w:t>et al</w:t>
      </w:r>
      <w:r w:rsidR="00182425" w:rsidRPr="00955834">
        <w:rPr>
          <w:noProof/>
        </w:rPr>
        <w:t>.</w:t>
      </w:r>
      <w:r w:rsidR="000C2569" w:rsidRPr="007C03C1">
        <w:t xml:space="preserve"> </w:t>
      </w:r>
      <w:r w:rsidR="00064A57" w:rsidRPr="00DD3CC1">
        <w:rPr>
          <w:noProof/>
        </w:rPr>
        <w:t>(2020)</w:t>
      </w:r>
      <w:r w:rsidR="00182425" w:rsidRPr="007C03C1">
        <w:t xml:space="preserve"> found </w:t>
      </w:r>
      <w:r w:rsidR="00752D32" w:rsidRPr="007C03C1">
        <w:t xml:space="preserve">that when students </w:t>
      </w:r>
      <w:r w:rsidR="008106AF">
        <w:t>felt</w:t>
      </w:r>
      <w:r w:rsidR="008106AF" w:rsidRPr="007C03C1">
        <w:t xml:space="preserve"> </w:t>
      </w:r>
      <w:r w:rsidR="00752D32" w:rsidRPr="007C03C1">
        <w:t xml:space="preserve">a </w:t>
      </w:r>
      <w:r w:rsidR="008106AF">
        <w:t>“</w:t>
      </w:r>
      <w:r w:rsidR="00752D32" w:rsidRPr="007C03C1">
        <w:t>oneness</w:t>
      </w:r>
      <w:r w:rsidR="008106AF">
        <w:t>”</w:t>
      </w:r>
      <w:r w:rsidR="00752D32" w:rsidRPr="007C03C1">
        <w:t xml:space="preserve"> with their university </w:t>
      </w:r>
      <w:r w:rsidR="00F11E39" w:rsidRPr="007C03C1">
        <w:t>(which the literature calls</w:t>
      </w:r>
      <w:r w:rsidR="008106AF">
        <w:t xml:space="preserve"> “</w:t>
      </w:r>
      <w:r w:rsidR="00F11E39" w:rsidRPr="007C03C1">
        <w:t>fusion</w:t>
      </w:r>
      <w:r w:rsidR="008106AF">
        <w:t>”</w:t>
      </w:r>
      <w:r w:rsidR="00F11E39" w:rsidRPr="007C03C1">
        <w:t xml:space="preserve">) </w:t>
      </w:r>
      <w:r w:rsidR="004105FC" w:rsidRPr="007C03C1">
        <w:t xml:space="preserve">they were up to 9% more likely to </w:t>
      </w:r>
      <w:r w:rsidR="00D80381" w:rsidRPr="007C03C1">
        <w:t xml:space="preserve">remain in university compared </w:t>
      </w:r>
      <w:r w:rsidR="008106AF">
        <w:t>with</w:t>
      </w:r>
      <w:r w:rsidR="008106AF" w:rsidRPr="007C03C1">
        <w:t xml:space="preserve"> </w:t>
      </w:r>
      <w:r w:rsidR="00D80381" w:rsidRPr="007C03C1">
        <w:t>those who experience</w:t>
      </w:r>
      <w:r w:rsidR="008106AF">
        <w:t>d</w:t>
      </w:r>
      <w:r w:rsidR="00D80381" w:rsidRPr="007C03C1">
        <w:t xml:space="preserve"> low rates of fusion. </w:t>
      </w:r>
      <w:r w:rsidR="002E7573" w:rsidRPr="007C03C1">
        <w:t xml:space="preserve">The </w:t>
      </w:r>
      <w:r w:rsidR="006A47D9" w:rsidRPr="007C03C1">
        <w:t xml:space="preserve">positive </w:t>
      </w:r>
      <w:r w:rsidR="002E7573" w:rsidRPr="007C03C1">
        <w:t>role of identity</w:t>
      </w:r>
      <w:r w:rsidR="006A47D9" w:rsidRPr="007C03C1">
        <w:t xml:space="preserve"> in academic retention and success </w:t>
      </w:r>
      <w:r w:rsidR="002E7573" w:rsidRPr="007C03C1">
        <w:t xml:space="preserve">has been demonstrated in </w:t>
      </w:r>
      <w:proofErr w:type="gramStart"/>
      <w:r w:rsidR="002E7573" w:rsidRPr="007C03C1">
        <w:t>a large number of</w:t>
      </w:r>
      <w:proofErr w:type="gramEnd"/>
      <w:r w:rsidR="002E7573" w:rsidRPr="007C03C1">
        <w:t xml:space="preserve"> </w:t>
      </w:r>
      <w:r w:rsidR="0025062C" w:rsidRPr="007C03C1">
        <w:t>other studies</w:t>
      </w:r>
      <w:r w:rsidR="007E6240" w:rsidRPr="007C03C1">
        <w:t xml:space="preserve"> </w:t>
      </w:r>
      <w:r w:rsidR="00064A57" w:rsidRPr="00DD3CC1">
        <w:rPr>
          <w:noProof/>
        </w:rPr>
        <w:t>(Larsen &amp; James, 2022)</w:t>
      </w:r>
      <w:r w:rsidR="0025062C" w:rsidRPr="007C03C1">
        <w:t xml:space="preserve">, including </w:t>
      </w:r>
      <w:r w:rsidR="008106AF">
        <w:t>for</w:t>
      </w:r>
      <w:r w:rsidR="008106AF" w:rsidRPr="007C03C1">
        <w:t xml:space="preserve"> </w:t>
      </w:r>
      <w:r w:rsidR="006A47D9" w:rsidRPr="007C03C1">
        <w:t>international students in Australia</w:t>
      </w:r>
      <w:r w:rsidR="0025062C" w:rsidRPr="007C03C1">
        <w:t xml:space="preserve"> </w:t>
      </w:r>
      <w:r w:rsidR="009A4DA4" w:rsidRPr="00DD3CC1">
        <w:rPr>
          <w:noProof/>
        </w:rPr>
        <w:t>(Cruwys</w:t>
      </w:r>
      <w:r w:rsidR="009A4DA4">
        <w:rPr>
          <w:noProof/>
        </w:rPr>
        <w:t xml:space="preserve"> et al.</w:t>
      </w:r>
      <w:r w:rsidR="009A4DA4" w:rsidRPr="00DD3CC1">
        <w:rPr>
          <w:noProof/>
        </w:rPr>
        <w:t>, 2021)</w:t>
      </w:r>
      <w:r w:rsidR="004601B6" w:rsidRPr="007C03C1">
        <w:t xml:space="preserve">, </w:t>
      </w:r>
      <w:r w:rsidR="00C60471" w:rsidRPr="007C03C1">
        <w:t xml:space="preserve">students </w:t>
      </w:r>
      <w:r w:rsidR="004601B6" w:rsidRPr="007C03C1">
        <w:t xml:space="preserve">in the United Arab Emirates </w:t>
      </w:r>
      <w:r w:rsidR="009A4DA4" w:rsidRPr="00DD3CC1">
        <w:rPr>
          <w:noProof/>
        </w:rPr>
        <w:t>(Al Hassani &amp; Wilkins, 2022)</w:t>
      </w:r>
      <w:r w:rsidR="004601B6" w:rsidRPr="007C03C1">
        <w:t>,</w:t>
      </w:r>
      <w:r w:rsidR="00E52020" w:rsidRPr="007C03C1">
        <w:t xml:space="preserve"> and</w:t>
      </w:r>
      <w:r w:rsidR="004601B6" w:rsidRPr="007C03C1">
        <w:t xml:space="preserve"> </w:t>
      </w:r>
      <w:r w:rsidR="00C7189E" w:rsidRPr="007C03C1">
        <w:t>B</w:t>
      </w:r>
      <w:r w:rsidR="008C1A78" w:rsidRPr="007C03C1">
        <w:t xml:space="preserve">lack STEM students in </w:t>
      </w:r>
      <w:r w:rsidR="008106AF">
        <w:t>the US</w:t>
      </w:r>
      <w:r w:rsidR="008106AF" w:rsidRPr="007C03C1">
        <w:t xml:space="preserve"> </w:t>
      </w:r>
      <w:r w:rsidR="009A4DA4" w:rsidRPr="00DD3CC1">
        <w:rPr>
          <w:noProof/>
        </w:rPr>
        <w:t>(Oseguera</w:t>
      </w:r>
      <w:r w:rsidR="009A4DA4">
        <w:rPr>
          <w:noProof/>
        </w:rPr>
        <w:t xml:space="preserve"> et al.</w:t>
      </w:r>
      <w:r w:rsidR="009A4DA4" w:rsidRPr="00DD3CC1">
        <w:rPr>
          <w:noProof/>
        </w:rPr>
        <w:t>, 2019)</w:t>
      </w:r>
      <w:r w:rsidR="00E52020" w:rsidRPr="007C03C1">
        <w:t>. However, as</w:t>
      </w:r>
      <w:r w:rsidR="007949DD" w:rsidRPr="007C03C1">
        <w:t xml:space="preserve"> </w:t>
      </w:r>
      <w:r w:rsidR="007949DD" w:rsidRPr="007C03C1">
        <w:rPr>
          <w:noProof/>
        </w:rPr>
        <w:t xml:space="preserve">Cain </w:t>
      </w:r>
      <w:r w:rsidR="00ED25D4" w:rsidRPr="007C03C1">
        <w:rPr>
          <w:noProof/>
        </w:rPr>
        <w:t>and</w:t>
      </w:r>
      <w:r w:rsidR="007949DD" w:rsidRPr="007C03C1">
        <w:rPr>
          <w:noProof/>
        </w:rPr>
        <w:t xml:space="preserve"> Willis</w:t>
      </w:r>
      <w:r w:rsidR="00E52020" w:rsidRPr="007C03C1">
        <w:t xml:space="preserve"> </w:t>
      </w:r>
      <w:r w:rsidR="00064A57" w:rsidRPr="00DD3CC1">
        <w:rPr>
          <w:noProof/>
        </w:rPr>
        <w:t>(2022, p. 74)</w:t>
      </w:r>
      <w:r w:rsidR="00456448" w:rsidRPr="007C03C1">
        <w:t xml:space="preserve"> </w:t>
      </w:r>
      <w:r w:rsidR="008106AF">
        <w:t xml:space="preserve">suggest, </w:t>
      </w:r>
      <w:r w:rsidR="00456448" w:rsidRPr="007C03C1">
        <w:t>there is “limited information about the identities of college students from rural areas because this student population is often neglected as a distinct group in higher education literature</w:t>
      </w:r>
      <w:r w:rsidR="00787978">
        <w:t>”.</w:t>
      </w:r>
      <w:r w:rsidR="00456448" w:rsidRPr="007C03C1">
        <w:t xml:space="preserve"> </w:t>
      </w:r>
    </w:p>
    <w:p w14:paraId="1D09FC99" w14:textId="386B9A19" w:rsidR="005E4473" w:rsidRPr="007C03C1" w:rsidRDefault="00CA5580" w:rsidP="00B1435E">
      <w:r w:rsidRPr="007C03C1">
        <w:t xml:space="preserve">Despite this gap in the literature, </w:t>
      </w:r>
      <w:r w:rsidR="00354B9C" w:rsidRPr="007C03C1">
        <w:t xml:space="preserve">I </w:t>
      </w:r>
      <w:r w:rsidR="00495AC0" w:rsidRPr="007C03C1">
        <w:t>suggest that</w:t>
      </w:r>
      <w:r w:rsidR="007C6F93" w:rsidRPr="007C03C1">
        <w:t xml:space="preserve"> through </w:t>
      </w:r>
      <w:r w:rsidR="00921C3A" w:rsidRPr="007C03C1">
        <w:t xml:space="preserve">using a Regional Hub, </w:t>
      </w:r>
      <w:r w:rsidR="00DF0E35" w:rsidRPr="007C03C1">
        <w:t>students</w:t>
      </w:r>
      <w:r w:rsidR="00921C3A" w:rsidRPr="007C03C1">
        <w:t xml:space="preserve"> </w:t>
      </w:r>
      <w:r w:rsidR="00DF0E35" w:rsidRPr="007C03C1">
        <w:t xml:space="preserve">will identify more strongly with being a student and </w:t>
      </w:r>
      <w:r w:rsidR="008106AF">
        <w:t>thus</w:t>
      </w:r>
      <w:r w:rsidR="008106AF" w:rsidRPr="007C03C1">
        <w:t xml:space="preserve"> </w:t>
      </w:r>
      <w:r w:rsidR="00DF0E35" w:rsidRPr="007C03C1">
        <w:t xml:space="preserve">will experience similar benefits </w:t>
      </w:r>
      <w:r w:rsidR="008106AF">
        <w:t>from</w:t>
      </w:r>
      <w:r w:rsidR="008106AF" w:rsidRPr="007C03C1">
        <w:t xml:space="preserve"> </w:t>
      </w:r>
      <w:r w:rsidR="00DF0E35" w:rsidRPr="007C03C1">
        <w:t xml:space="preserve">retention and completion that other groups experience. </w:t>
      </w:r>
      <w:r w:rsidR="00BD797A">
        <w:t>Further</w:t>
      </w:r>
      <w:r w:rsidR="00DF0E35" w:rsidRPr="007C03C1">
        <w:t xml:space="preserve">, the feeling of belonging </w:t>
      </w:r>
      <w:r w:rsidR="006C50F3" w:rsidRPr="007C03C1">
        <w:t xml:space="preserve">is a </w:t>
      </w:r>
      <w:r w:rsidR="008106AF" w:rsidRPr="007C03C1">
        <w:t>contribut</w:t>
      </w:r>
      <w:r w:rsidR="008106AF">
        <w:t>ing</w:t>
      </w:r>
      <w:r w:rsidR="008106AF" w:rsidRPr="007C03C1">
        <w:t xml:space="preserve"> </w:t>
      </w:r>
      <w:r w:rsidR="006C50F3" w:rsidRPr="007C03C1">
        <w:t xml:space="preserve">factor </w:t>
      </w:r>
      <w:r w:rsidR="008106AF">
        <w:t>in</w:t>
      </w:r>
      <w:r w:rsidR="008106AF" w:rsidRPr="007C03C1">
        <w:t xml:space="preserve"> </w:t>
      </w:r>
      <w:r w:rsidR="006C50F3" w:rsidRPr="007C03C1">
        <w:t>the identity</w:t>
      </w:r>
      <w:r w:rsidR="008106AF">
        <w:t xml:space="preserve"> </w:t>
      </w:r>
      <w:r w:rsidR="006C50F3" w:rsidRPr="007C03C1">
        <w:t xml:space="preserve">creation that occurs through </w:t>
      </w:r>
      <w:r w:rsidR="008106AF">
        <w:t>use of</w:t>
      </w:r>
      <w:r w:rsidR="008106AF" w:rsidRPr="007C03C1">
        <w:t xml:space="preserve"> </w:t>
      </w:r>
      <w:r w:rsidR="006C50F3" w:rsidRPr="007C03C1">
        <w:t xml:space="preserve">a Regional Hub. </w:t>
      </w:r>
      <w:r w:rsidR="00E72958" w:rsidRPr="007C03C1">
        <w:t>Because of the increased chance of retention and completion that identity creation can bring</w:t>
      </w:r>
      <w:r w:rsidR="00D24665" w:rsidRPr="007C03C1">
        <w:t xml:space="preserve">, </w:t>
      </w:r>
      <w:r w:rsidR="008106AF">
        <w:t>this</w:t>
      </w:r>
      <w:r w:rsidR="008106AF" w:rsidRPr="007C03C1">
        <w:t xml:space="preserve"> </w:t>
      </w:r>
      <w:r w:rsidR="00D24665" w:rsidRPr="007C03C1">
        <w:t>shoul</w:t>
      </w:r>
      <w:r w:rsidR="00E519D5" w:rsidRPr="007C03C1">
        <w:t>d</w:t>
      </w:r>
      <w:r w:rsidR="00D24665" w:rsidRPr="007C03C1">
        <w:t xml:space="preserve"> be seen as </w:t>
      </w:r>
      <w:r w:rsidR="00E72958" w:rsidRPr="007C03C1">
        <w:t xml:space="preserve">a </w:t>
      </w:r>
      <w:r w:rsidR="00D24665" w:rsidRPr="007C03C1">
        <w:t>widening participation</w:t>
      </w:r>
      <w:r w:rsidR="00E72958" w:rsidRPr="007C03C1">
        <w:t xml:space="preserve"> effect of Regional Hubs </w:t>
      </w:r>
      <w:r w:rsidR="008106AF">
        <w:t>because</w:t>
      </w:r>
      <w:r w:rsidR="008106AF" w:rsidRPr="007C03C1">
        <w:t xml:space="preserve"> </w:t>
      </w:r>
      <w:r w:rsidR="00E519D5" w:rsidRPr="007C03C1">
        <w:t xml:space="preserve">students from RRR backgrounds are less likely to enrol </w:t>
      </w:r>
      <w:r w:rsidR="008106AF">
        <w:t>in and</w:t>
      </w:r>
      <w:r w:rsidR="008106AF" w:rsidRPr="007C03C1">
        <w:t xml:space="preserve"> </w:t>
      </w:r>
      <w:r w:rsidR="00E519D5" w:rsidRPr="007C03C1">
        <w:t>complete higher education</w:t>
      </w:r>
      <w:r w:rsidR="00E72958" w:rsidRPr="007C03C1">
        <w:t xml:space="preserve">. This </w:t>
      </w:r>
      <w:r w:rsidR="00B2311B">
        <w:t xml:space="preserve">issue </w:t>
      </w:r>
      <w:r w:rsidR="00E72958" w:rsidRPr="007C03C1">
        <w:t xml:space="preserve">is explored throughout this section. </w:t>
      </w:r>
    </w:p>
    <w:p w14:paraId="0CA42C1D" w14:textId="72AF1A95" w:rsidR="008713E1" w:rsidRPr="00DE4D0A" w:rsidRDefault="008713E1" w:rsidP="00FB2373">
      <w:pPr>
        <w:pStyle w:val="Heading4"/>
      </w:pPr>
      <w:r w:rsidRPr="00DE4D0A">
        <w:t xml:space="preserve">Individual </w:t>
      </w:r>
      <w:r w:rsidR="00FD20F8">
        <w:t>i</w:t>
      </w:r>
      <w:r w:rsidRPr="00DE4D0A">
        <w:t>dentity</w:t>
      </w:r>
      <w:r w:rsidR="000837C4" w:rsidRPr="00DE4D0A">
        <w:t xml:space="preserve"> and </w:t>
      </w:r>
      <w:r w:rsidR="00FD20F8">
        <w:t>b</w:t>
      </w:r>
      <w:r w:rsidR="000837C4" w:rsidRPr="00DE4D0A">
        <w:t>elonging</w:t>
      </w:r>
    </w:p>
    <w:p w14:paraId="63ED2EA9" w14:textId="06D14E2D" w:rsidR="00327A07" w:rsidRPr="007C03C1" w:rsidRDefault="00327A07" w:rsidP="00B1435E">
      <w:r w:rsidRPr="007C03C1">
        <w:t xml:space="preserve">Increased student identity </w:t>
      </w:r>
      <w:r w:rsidR="00DE32E6" w:rsidRPr="007C03C1">
        <w:t>w</w:t>
      </w:r>
      <w:r w:rsidRPr="007C03C1">
        <w:t>as</w:t>
      </w:r>
      <w:r w:rsidR="00DE32E6" w:rsidRPr="007C03C1">
        <w:t xml:space="preserve"> </w:t>
      </w:r>
      <w:r w:rsidRPr="007C03C1">
        <w:t>expressed by many of the participants in a variety of ways</w:t>
      </w:r>
      <w:r w:rsidR="00474A69" w:rsidRPr="007C03C1">
        <w:t>, including</w:t>
      </w:r>
      <w:r w:rsidRPr="007C03C1">
        <w:t xml:space="preserve"> </w:t>
      </w:r>
      <w:r w:rsidR="00474A69" w:rsidRPr="007C03C1">
        <w:t xml:space="preserve">a </w:t>
      </w:r>
      <w:r w:rsidRPr="007C03C1">
        <w:t>feeling of welcomeness</w:t>
      </w:r>
      <w:r w:rsidR="00474A69" w:rsidRPr="007C03C1">
        <w:t xml:space="preserve"> and belonging</w:t>
      </w:r>
      <w:r w:rsidRPr="007C03C1">
        <w:t xml:space="preserve">, </w:t>
      </w:r>
      <w:r w:rsidR="00FD2DF3" w:rsidRPr="007C03C1">
        <w:t xml:space="preserve">and through developing a community of scholars </w:t>
      </w:r>
      <w:r w:rsidR="00B2311B">
        <w:t>in</w:t>
      </w:r>
      <w:r w:rsidR="00B2311B" w:rsidRPr="007C03C1">
        <w:t xml:space="preserve"> </w:t>
      </w:r>
      <w:r w:rsidR="00B2311B">
        <w:t xml:space="preserve">their </w:t>
      </w:r>
      <w:r w:rsidR="00FD2DF3" w:rsidRPr="007C03C1">
        <w:t xml:space="preserve">Regional Hub, often </w:t>
      </w:r>
      <w:r w:rsidR="00B2311B">
        <w:t>via</w:t>
      </w:r>
      <w:r w:rsidR="00B2311B" w:rsidRPr="007C03C1">
        <w:t xml:space="preserve"> </w:t>
      </w:r>
      <w:r w:rsidR="00FD2DF3" w:rsidRPr="007C03C1">
        <w:t xml:space="preserve">group studying or social events. </w:t>
      </w:r>
      <w:r w:rsidR="00277515" w:rsidRPr="007C03C1">
        <w:t>Furthe</w:t>
      </w:r>
      <w:r w:rsidR="009A1011" w:rsidRPr="007C03C1">
        <w:t>r</w:t>
      </w:r>
      <w:r w:rsidR="00277515" w:rsidRPr="007C03C1">
        <w:t xml:space="preserve">, having access to a dedicated </w:t>
      </w:r>
      <w:r w:rsidR="009A1011" w:rsidRPr="007C03C1">
        <w:t>s</w:t>
      </w:r>
      <w:r w:rsidR="0001748F" w:rsidRPr="007C03C1">
        <w:t xml:space="preserve">tudy space can contribute to a more stable sense of </w:t>
      </w:r>
      <w:r w:rsidR="00D27204" w:rsidRPr="007C03C1">
        <w:t>student</w:t>
      </w:r>
      <w:r w:rsidR="00B2311B">
        <w:t xml:space="preserve"> </w:t>
      </w:r>
      <w:r w:rsidR="0001748F" w:rsidRPr="007C03C1">
        <w:t>identity</w:t>
      </w:r>
      <w:r w:rsidR="00D27204" w:rsidRPr="007C03C1">
        <w:t xml:space="preserve"> </w:t>
      </w:r>
      <w:sdt>
        <w:sdtPr>
          <w:id w:val="-379324675"/>
          <w:citation/>
        </w:sdtPr>
        <w:sdtEndPr/>
        <w:sdtContent>
          <w:r w:rsidR="00D27204" w:rsidRPr="007C03C1">
            <w:fldChar w:fldCharType="begin"/>
          </w:r>
          <w:r w:rsidR="00D27204" w:rsidRPr="007C03C1">
            <w:instrText xml:space="preserve"> CITATION Bun24 \l 1033 </w:instrText>
          </w:r>
          <w:r w:rsidR="00D27204" w:rsidRPr="007C03C1">
            <w:fldChar w:fldCharType="separate"/>
          </w:r>
          <w:r w:rsidR="00DD3CC1" w:rsidRPr="00DD3CC1">
            <w:rPr>
              <w:noProof/>
            </w:rPr>
            <w:t>(Bunn &amp; Lumb, 2024)</w:t>
          </w:r>
          <w:r w:rsidR="00D27204" w:rsidRPr="007C03C1">
            <w:fldChar w:fldCharType="end"/>
          </w:r>
        </w:sdtContent>
      </w:sdt>
      <w:r w:rsidR="00D27204" w:rsidRPr="007C03C1">
        <w:t>.</w:t>
      </w:r>
    </w:p>
    <w:p w14:paraId="4F9155FD" w14:textId="5C519902" w:rsidR="00971C99" w:rsidRPr="007C03C1" w:rsidRDefault="002A5E61" w:rsidP="00B1435E">
      <w:r w:rsidRPr="007C03C1">
        <w:t xml:space="preserve">Staff </w:t>
      </w:r>
      <w:r w:rsidR="00B2311B">
        <w:t>were</w:t>
      </w:r>
      <w:r w:rsidR="00B2311B" w:rsidRPr="007C03C1">
        <w:t xml:space="preserve"> </w:t>
      </w:r>
      <w:r w:rsidRPr="007C03C1">
        <w:t>cognisant of the effect of being welcoming</w:t>
      </w:r>
      <w:r w:rsidR="00971C99" w:rsidRPr="007C03C1">
        <w:t xml:space="preserve"> and </w:t>
      </w:r>
      <w:r w:rsidRPr="007C03C1">
        <w:t xml:space="preserve">how the sense of belonging </w:t>
      </w:r>
      <w:r w:rsidR="00B2311B">
        <w:t>could</w:t>
      </w:r>
      <w:r w:rsidR="00B2311B" w:rsidRPr="007C03C1">
        <w:t xml:space="preserve"> </w:t>
      </w:r>
      <w:r w:rsidRPr="007C03C1">
        <w:t xml:space="preserve">foster </w:t>
      </w:r>
      <w:r w:rsidR="00B2311B">
        <w:t>an</w:t>
      </w:r>
      <w:r w:rsidR="00B2311B" w:rsidRPr="007C03C1">
        <w:t xml:space="preserve"> </w:t>
      </w:r>
      <w:r w:rsidRPr="007C03C1">
        <w:t>identity shift. One staff participant said</w:t>
      </w:r>
      <w:r w:rsidR="00B2311B">
        <w:t>,</w:t>
      </w:r>
      <w:r w:rsidRPr="007C03C1">
        <w:t xml:space="preserve"> “It has </w:t>
      </w:r>
      <w:proofErr w:type="gramStart"/>
      <w:r w:rsidRPr="007C03C1">
        <w:t>all of</w:t>
      </w:r>
      <w:proofErr w:type="gramEnd"/>
      <w:r w:rsidRPr="007C03C1">
        <w:t xml:space="preserve"> those elements to it. If someone's going to be friendly to you here and you're welcome and safe, then you're more than likely going to study</w:t>
      </w:r>
      <w:r w:rsidR="00787978">
        <w:t>”.</w:t>
      </w:r>
      <w:r w:rsidRPr="007C03C1">
        <w:t xml:space="preserve"> This</w:t>
      </w:r>
      <w:r w:rsidR="00971C99" w:rsidRPr="007C03C1">
        <w:t xml:space="preserve"> was articulated by one student who said that </w:t>
      </w:r>
      <w:r w:rsidR="00627D38" w:rsidRPr="007C03C1">
        <w:t xml:space="preserve">studying at home </w:t>
      </w:r>
      <w:r w:rsidR="00B2311B">
        <w:t>could</w:t>
      </w:r>
      <w:r w:rsidR="00B2311B" w:rsidRPr="007C03C1">
        <w:t xml:space="preserve"> </w:t>
      </w:r>
      <w:r w:rsidR="00627D38" w:rsidRPr="007C03C1">
        <w:t>be</w:t>
      </w:r>
      <w:r w:rsidR="00971C99" w:rsidRPr="007C03C1">
        <w:t xml:space="preserve"> isolating, and “you don’t really feel like </w:t>
      </w:r>
      <w:proofErr w:type="gramStart"/>
      <w:r w:rsidR="00971C99" w:rsidRPr="007C03C1">
        <w:t>you’re</w:t>
      </w:r>
      <w:proofErr w:type="gramEnd"/>
      <w:r w:rsidR="00971C99" w:rsidRPr="007C03C1">
        <w:t xml:space="preserve"> part of the world.</w:t>
      </w:r>
      <w:r w:rsidR="00874226" w:rsidRPr="007C03C1">
        <w:t xml:space="preserve"> You feel like you’re just kind of on your own</w:t>
      </w:r>
      <w:r w:rsidR="00787978">
        <w:t>”.</w:t>
      </w:r>
      <w:r w:rsidR="00874226" w:rsidRPr="007C03C1">
        <w:t xml:space="preserve"> But when </w:t>
      </w:r>
      <w:r w:rsidR="00233BC4" w:rsidRPr="007C03C1">
        <w:t xml:space="preserve">the student </w:t>
      </w:r>
      <w:r w:rsidR="00B2311B">
        <w:t>went</w:t>
      </w:r>
      <w:r w:rsidR="00B2311B" w:rsidRPr="007C03C1">
        <w:t xml:space="preserve"> </w:t>
      </w:r>
      <w:r w:rsidR="00233BC4" w:rsidRPr="007C03C1">
        <w:t>to the Regional Hub</w:t>
      </w:r>
      <w:r w:rsidR="00B2311B">
        <w:t>,</w:t>
      </w:r>
      <w:r w:rsidR="00233BC4" w:rsidRPr="007C03C1">
        <w:t xml:space="preserve"> </w:t>
      </w:r>
      <w:r w:rsidR="00D872EC" w:rsidRPr="007C03C1">
        <w:t xml:space="preserve">a feeling of purpose, compounded by </w:t>
      </w:r>
      <w:r w:rsidR="00627D38" w:rsidRPr="007C03C1">
        <w:t>being around</w:t>
      </w:r>
      <w:r w:rsidR="00D872EC" w:rsidRPr="007C03C1">
        <w:t xml:space="preserve"> other people, </w:t>
      </w:r>
      <w:r w:rsidR="00B2311B" w:rsidRPr="007C03C1">
        <w:t>emerge</w:t>
      </w:r>
      <w:r w:rsidR="00B2311B">
        <w:t>d</w:t>
      </w:r>
      <w:r w:rsidR="00D872EC" w:rsidRPr="007C03C1">
        <w:t>. They said:</w:t>
      </w:r>
    </w:p>
    <w:p w14:paraId="5772DCC6" w14:textId="4167BDAA" w:rsidR="00971C99" w:rsidRPr="007C03C1" w:rsidRDefault="00971C99" w:rsidP="00750D47">
      <w:pPr>
        <w:pStyle w:val="Quote"/>
      </w:pPr>
      <w:r w:rsidRPr="007C03C1">
        <w:t>You come down here, there’s other people. You feel a little bit like you are</w:t>
      </w:r>
      <w:r w:rsidR="00B2311B">
        <w:t>—</w:t>
      </w:r>
      <w:r w:rsidRPr="007C03C1">
        <w:t>even though you’re not working for money, you still kind of feel like you’re working because you’re working to learn for the future to get back into work, so you don’t feel cut off from everybody.</w:t>
      </w:r>
    </w:p>
    <w:p w14:paraId="6C8C8120" w14:textId="4BF42DBB" w:rsidR="001913DA" w:rsidRPr="007C03C1" w:rsidRDefault="00C71268" w:rsidP="00B1435E">
      <w:pPr>
        <w:rPr>
          <w:shd w:val="clear" w:color="auto" w:fill="FFFFFF"/>
        </w:rPr>
      </w:pPr>
      <w:r w:rsidRPr="00C71268">
        <w:rPr>
          <w:rStyle w:val="normaltextrun"/>
          <w:rFonts w:cs="Arial"/>
          <w:color w:val="000000"/>
          <w:shd w:val="clear" w:color="auto" w:fill="FFFFFF"/>
        </w:rPr>
        <w:t xml:space="preserve">One student shared that using </w:t>
      </w:r>
      <w:r w:rsidR="00CD512A">
        <w:rPr>
          <w:rStyle w:val="normaltextrun"/>
          <w:rFonts w:cs="Arial"/>
          <w:color w:val="000000"/>
          <w:shd w:val="clear" w:color="auto" w:fill="FFFFFF"/>
        </w:rPr>
        <w:t>a</w:t>
      </w:r>
      <w:r w:rsidR="00CD512A" w:rsidRPr="00C71268">
        <w:rPr>
          <w:rStyle w:val="normaltextrun"/>
          <w:rFonts w:cs="Arial"/>
          <w:color w:val="000000"/>
          <w:shd w:val="clear" w:color="auto" w:fill="FFFFFF"/>
        </w:rPr>
        <w:t xml:space="preserve"> </w:t>
      </w:r>
      <w:r w:rsidRPr="00C71268">
        <w:rPr>
          <w:rStyle w:val="normaltextrun"/>
          <w:rFonts w:cs="Arial"/>
          <w:color w:val="000000"/>
          <w:shd w:val="clear" w:color="auto" w:fill="FFFFFF"/>
        </w:rPr>
        <w:t xml:space="preserve">Regional Hub made them feel less alone, and that they highly valued the interactions and sense of connection </w:t>
      </w:r>
      <w:r w:rsidR="00CD512A">
        <w:rPr>
          <w:rStyle w:val="normaltextrun"/>
          <w:rFonts w:cs="Arial"/>
          <w:color w:val="000000"/>
          <w:shd w:val="clear" w:color="auto" w:fill="FFFFFF"/>
        </w:rPr>
        <w:t>this</w:t>
      </w:r>
      <w:r w:rsidR="00CD512A" w:rsidRPr="00C71268">
        <w:rPr>
          <w:rStyle w:val="normaltextrun"/>
          <w:rFonts w:cs="Arial"/>
          <w:color w:val="000000"/>
          <w:shd w:val="clear" w:color="auto" w:fill="FFFFFF"/>
        </w:rPr>
        <w:t xml:space="preserve"> </w:t>
      </w:r>
      <w:r w:rsidRPr="00C71268">
        <w:rPr>
          <w:rStyle w:val="normaltextrun"/>
          <w:rFonts w:cs="Arial"/>
          <w:color w:val="000000"/>
          <w:shd w:val="clear" w:color="auto" w:fill="FFFFFF"/>
        </w:rPr>
        <w:t>fostered.</w:t>
      </w:r>
      <w:r w:rsidR="00EC49C2" w:rsidRPr="007C03C1">
        <w:rPr>
          <w:rStyle w:val="normaltextrun"/>
          <w:rFonts w:cs="Arial"/>
          <w:color w:val="000000"/>
          <w:shd w:val="clear" w:color="auto" w:fill="FFFFFF"/>
        </w:rPr>
        <w:t xml:space="preserve"> The participant said</w:t>
      </w:r>
      <w:r w:rsidR="001913DA" w:rsidRPr="007C03C1">
        <w:rPr>
          <w:rStyle w:val="normaltextrun"/>
          <w:rFonts w:cs="Arial"/>
          <w:color w:val="000000"/>
          <w:shd w:val="clear" w:color="auto" w:fill="FFFFFF"/>
        </w:rPr>
        <w:t xml:space="preserve"> that </w:t>
      </w:r>
      <w:r w:rsidR="00EC49C2" w:rsidRPr="007C03C1">
        <w:rPr>
          <w:rStyle w:val="normaltextrun"/>
          <w:rFonts w:cs="Arial"/>
          <w:color w:val="000000"/>
          <w:shd w:val="clear" w:color="auto" w:fill="FFFFFF"/>
        </w:rPr>
        <w:t>these types</w:t>
      </w:r>
      <w:r w:rsidR="001913DA" w:rsidRPr="007C03C1">
        <w:rPr>
          <w:rStyle w:val="normaltextrun"/>
          <w:rFonts w:cs="Arial"/>
          <w:color w:val="000000"/>
          <w:shd w:val="clear" w:color="auto" w:fill="FFFFFF"/>
        </w:rPr>
        <w:t xml:space="preserve"> of </w:t>
      </w:r>
      <w:r w:rsidR="00EC49C2" w:rsidRPr="007C03C1">
        <w:rPr>
          <w:rStyle w:val="normaltextrun"/>
          <w:rFonts w:cs="Arial"/>
          <w:color w:val="000000"/>
          <w:shd w:val="clear" w:color="auto" w:fill="FFFFFF"/>
        </w:rPr>
        <w:t xml:space="preserve">interactions </w:t>
      </w:r>
      <w:r w:rsidR="00CD512A">
        <w:rPr>
          <w:rStyle w:val="normaltextrun"/>
          <w:rFonts w:cs="Arial"/>
          <w:color w:val="000000"/>
          <w:shd w:val="clear" w:color="auto" w:fill="FFFFFF"/>
        </w:rPr>
        <w:t>were</w:t>
      </w:r>
      <w:r w:rsidR="00CD512A" w:rsidRPr="007C03C1">
        <w:rPr>
          <w:rStyle w:val="normaltextrun"/>
          <w:rFonts w:cs="Arial"/>
          <w:color w:val="000000"/>
          <w:shd w:val="clear" w:color="auto" w:fill="FFFFFF"/>
        </w:rPr>
        <w:t xml:space="preserve"> </w:t>
      </w:r>
      <w:r w:rsidR="00EC49C2" w:rsidRPr="007C03C1">
        <w:rPr>
          <w:rStyle w:val="normaltextrun"/>
          <w:rFonts w:cs="Arial"/>
          <w:color w:val="000000"/>
          <w:shd w:val="clear" w:color="auto" w:fill="FFFFFF"/>
        </w:rPr>
        <w:t>“</w:t>
      </w:r>
      <w:r w:rsidR="001913DA" w:rsidRPr="007C03C1">
        <w:rPr>
          <w:rStyle w:val="normaltextrun"/>
          <w:rFonts w:cs="Arial"/>
          <w:color w:val="000000"/>
          <w:shd w:val="clear" w:color="auto" w:fill="FFFFFF"/>
        </w:rPr>
        <w:t xml:space="preserve">important because otherwise you’d be in here and you’d be sterile, and you need interaction. I’ve met other people that </w:t>
      </w:r>
      <w:proofErr w:type="gramStart"/>
      <w:r w:rsidR="001913DA" w:rsidRPr="007C03C1">
        <w:rPr>
          <w:rStyle w:val="normaltextrun"/>
          <w:rFonts w:cs="Arial"/>
          <w:color w:val="000000"/>
          <w:shd w:val="clear" w:color="auto" w:fill="FFFFFF"/>
        </w:rPr>
        <w:t>actually work</w:t>
      </w:r>
      <w:proofErr w:type="gramEnd"/>
      <w:r w:rsidR="001913DA" w:rsidRPr="007C03C1">
        <w:rPr>
          <w:rStyle w:val="normaltextrun"/>
          <w:rFonts w:cs="Arial"/>
          <w:color w:val="000000"/>
          <w:shd w:val="clear" w:color="auto" w:fill="FFFFFF"/>
        </w:rPr>
        <w:t xml:space="preserve"> here as their job that use the facilities, as well as other students. It’s good just to say, hello, how you </w:t>
      </w:r>
      <w:proofErr w:type="gramStart"/>
      <w:r w:rsidR="001913DA" w:rsidRPr="007C03C1">
        <w:rPr>
          <w:rStyle w:val="normaltextrun"/>
          <w:rFonts w:cs="Arial"/>
          <w:color w:val="000000"/>
          <w:shd w:val="clear" w:color="auto" w:fill="FFFFFF"/>
        </w:rPr>
        <w:t>going</w:t>
      </w:r>
      <w:proofErr w:type="gramEnd"/>
      <w:r w:rsidR="00787978">
        <w:rPr>
          <w:rStyle w:val="normaltextrun"/>
          <w:rFonts w:cs="Arial"/>
          <w:color w:val="000000"/>
          <w:shd w:val="clear" w:color="auto" w:fill="FFFFFF"/>
        </w:rPr>
        <w:t>”.</w:t>
      </w:r>
      <w:r w:rsidR="00B94EC8" w:rsidRPr="007C03C1">
        <w:rPr>
          <w:rStyle w:val="normaltextrun"/>
          <w:rFonts w:cs="Arial"/>
          <w:color w:val="000000"/>
          <w:shd w:val="clear" w:color="auto" w:fill="FFFFFF"/>
        </w:rPr>
        <w:t xml:space="preserve"> </w:t>
      </w:r>
    </w:p>
    <w:p w14:paraId="6C718F17" w14:textId="188F77AD" w:rsidR="00C648CF" w:rsidRPr="007C03C1" w:rsidRDefault="00C648CF" w:rsidP="00B1435E">
      <w:r w:rsidRPr="007C03C1">
        <w:t xml:space="preserve">Some participants who were new to their area found that using </w:t>
      </w:r>
      <w:r w:rsidR="00CD512A">
        <w:t>a</w:t>
      </w:r>
      <w:r w:rsidR="00CD512A" w:rsidRPr="007C03C1">
        <w:t xml:space="preserve"> </w:t>
      </w:r>
      <w:r w:rsidRPr="007C03C1">
        <w:t xml:space="preserve">Regional Hub removed barriers to joining their </w:t>
      </w:r>
      <w:r w:rsidR="00CD512A" w:rsidRPr="007C03C1">
        <w:t>communit</w:t>
      </w:r>
      <w:r w:rsidR="00CD512A">
        <w:t>y</w:t>
      </w:r>
      <w:r w:rsidRPr="007C03C1">
        <w:t>. When people are new to a RRR community</w:t>
      </w:r>
      <w:r w:rsidR="00CD512A">
        <w:t>—</w:t>
      </w:r>
      <w:r w:rsidRPr="007C03C1">
        <w:t>and this perceived newness can last a long time</w:t>
      </w:r>
      <w:r w:rsidR="00CD512A">
        <w:t>—</w:t>
      </w:r>
      <w:r w:rsidRPr="007C03C1">
        <w:t xml:space="preserve">they are often considered </w:t>
      </w:r>
      <w:r w:rsidR="00CD512A">
        <w:t>“</w:t>
      </w:r>
      <w:r w:rsidR="00CD512A" w:rsidRPr="007C03C1">
        <w:t>outsiders</w:t>
      </w:r>
      <w:r w:rsidR="00CD512A">
        <w:t>”</w:t>
      </w:r>
      <w:r w:rsidR="00CD512A" w:rsidRPr="007C03C1">
        <w:t xml:space="preserve"> </w:t>
      </w:r>
      <w:r w:rsidRPr="007C03C1">
        <w:t xml:space="preserve">or </w:t>
      </w:r>
      <w:r w:rsidR="00CD512A">
        <w:lastRenderedPageBreak/>
        <w:t>“</w:t>
      </w:r>
      <w:r w:rsidR="00CD512A" w:rsidRPr="007C03C1">
        <w:t>newcomers</w:t>
      </w:r>
      <w:r w:rsidR="00CD512A">
        <w:t>”</w:t>
      </w:r>
      <w:r w:rsidR="00CD512A" w:rsidRPr="007C03C1">
        <w:t xml:space="preserve"> </w:t>
      </w:r>
      <w:r w:rsidR="00A262B1" w:rsidRPr="00DD3CC1">
        <w:rPr>
          <w:noProof/>
        </w:rPr>
        <w:t>(</w:t>
      </w:r>
      <w:r w:rsidR="002230B2">
        <w:rPr>
          <w:noProof/>
        </w:rPr>
        <w:t xml:space="preserve">S. </w:t>
      </w:r>
      <w:r w:rsidR="00A262B1" w:rsidRPr="00DD3CC1">
        <w:rPr>
          <w:noProof/>
        </w:rPr>
        <w:t>Davis</w:t>
      </w:r>
      <w:r w:rsidR="00A262B1">
        <w:rPr>
          <w:noProof/>
        </w:rPr>
        <w:t xml:space="preserve"> et al.</w:t>
      </w:r>
      <w:r w:rsidR="00A262B1" w:rsidRPr="00DD3CC1">
        <w:rPr>
          <w:noProof/>
        </w:rPr>
        <w:t>, 2012, p. 343)</w:t>
      </w:r>
      <w:r w:rsidRPr="007C03C1">
        <w:t xml:space="preserve">. Outsiders or newcomers can find it difficult to be welcomed to the community, as </w:t>
      </w:r>
      <w:r w:rsidR="00CD512A">
        <w:t xml:space="preserve">did </w:t>
      </w:r>
      <w:r w:rsidRPr="007C03C1">
        <w:t xml:space="preserve">one participant who described the town as “cliquey” but through </w:t>
      </w:r>
      <w:r w:rsidR="00CD512A">
        <w:t>use of</w:t>
      </w:r>
      <w:r w:rsidR="00CD512A" w:rsidRPr="007C03C1">
        <w:t xml:space="preserve"> </w:t>
      </w:r>
      <w:r w:rsidRPr="007C03C1">
        <w:t>the Regional Hub she found she was more welcomed into the community, saying “</w:t>
      </w:r>
      <w:r w:rsidR="00E77A96" w:rsidRPr="007C03C1">
        <w:t xml:space="preserve">I </w:t>
      </w:r>
      <w:r w:rsidRPr="007C03C1">
        <w:t>think, for my own self, study has</w:t>
      </w:r>
      <w:r w:rsidR="00CD512A">
        <w:t>—</w:t>
      </w:r>
      <w:r w:rsidRPr="007C03C1">
        <w:t>it’s grounded me within the community, it’s given me a sense of purpose and a place within the hierarchy here</w:t>
      </w:r>
      <w:r w:rsidR="00787978">
        <w:t>”.</w:t>
      </w:r>
    </w:p>
    <w:p w14:paraId="109CD37B" w14:textId="4CFFAEFD" w:rsidR="0077262B" w:rsidRPr="007C03C1" w:rsidRDefault="00AD7FA4" w:rsidP="00B1435E">
      <w:r w:rsidRPr="007C03C1">
        <w:t>A further</w:t>
      </w:r>
      <w:r w:rsidR="005F641D" w:rsidRPr="007C03C1">
        <w:t xml:space="preserve"> way </w:t>
      </w:r>
      <w:r w:rsidR="00CD512A">
        <w:t xml:space="preserve">in which </w:t>
      </w:r>
      <w:r w:rsidR="005A6C18" w:rsidRPr="007C03C1">
        <w:t xml:space="preserve">welcomeness and belonging </w:t>
      </w:r>
      <w:r w:rsidR="00EB6D82">
        <w:t>were</w:t>
      </w:r>
      <w:r w:rsidR="00EB6D82" w:rsidRPr="007C03C1">
        <w:t xml:space="preserve"> </w:t>
      </w:r>
      <w:r w:rsidR="005A6C18" w:rsidRPr="007C03C1">
        <w:t>fostered for students at Regional Hub</w:t>
      </w:r>
      <w:r w:rsidR="00CD512A">
        <w:t>s</w:t>
      </w:r>
      <w:r w:rsidR="005A6C18" w:rsidRPr="007C03C1">
        <w:t xml:space="preserve"> </w:t>
      </w:r>
      <w:r w:rsidR="00EB6D82">
        <w:t>was</w:t>
      </w:r>
      <w:r w:rsidR="00EB6D82" w:rsidRPr="007C03C1">
        <w:t xml:space="preserve"> </w:t>
      </w:r>
      <w:r w:rsidR="005A6C18" w:rsidRPr="007C03C1">
        <w:t>through the creation of communities</w:t>
      </w:r>
      <w:r w:rsidR="005F641D" w:rsidRPr="007C03C1">
        <w:t xml:space="preserve"> of scholars</w:t>
      </w:r>
      <w:r w:rsidR="005A6C18" w:rsidRPr="007C03C1">
        <w:t>.</w:t>
      </w:r>
      <w:r w:rsidR="005F641D" w:rsidRPr="007C03C1">
        <w:t xml:space="preserve"> For example, one student said that being in the Regional Hub with other students</w:t>
      </w:r>
      <w:r w:rsidR="00EB6D82">
        <w:t>,</w:t>
      </w:r>
      <w:r w:rsidR="005F641D" w:rsidRPr="007C03C1">
        <w:t xml:space="preserve"> “</w:t>
      </w:r>
      <w:r w:rsidR="001E2D3E" w:rsidRPr="007C03C1">
        <w:t>breaks the uncertainty and the feeling that you’re not alone”</w:t>
      </w:r>
      <w:r w:rsidR="00EB6D82">
        <w:t>,</w:t>
      </w:r>
      <w:r w:rsidR="00F237FE" w:rsidRPr="007C03C1">
        <w:t xml:space="preserve"> while a staff member said</w:t>
      </w:r>
      <w:r w:rsidR="00EB6D82">
        <w:t>,</w:t>
      </w:r>
      <w:r w:rsidR="00F237FE" w:rsidRPr="007C03C1">
        <w:t xml:space="preserve"> “[The students] enjoy that camaraderie that comes from just that there are other people in [the Regional Hub] too</w:t>
      </w:r>
      <w:r w:rsidR="00787978">
        <w:t>”.</w:t>
      </w:r>
      <w:r w:rsidR="00196A79" w:rsidRPr="007C03C1">
        <w:t xml:space="preserve"> Another </w:t>
      </w:r>
      <w:r w:rsidR="00F565C1" w:rsidRPr="007C03C1">
        <w:t xml:space="preserve">student expressed </w:t>
      </w:r>
      <w:r w:rsidR="00EB6D82">
        <w:t xml:space="preserve">a </w:t>
      </w:r>
      <w:r w:rsidR="00F565C1" w:rsidRPr="007C03C1">
        <w:t>similar sentiment:</w:t>
      </w:r>
    </w:p>
    <w:p w14:paraId="136D707B" w14:textId="0DC7C16A" w:rsidR="001E2D3E" w:rsidRPr="007C03C1" w:rsidRDefault="00196A79" w:rsidP="00750D47">
      <w:pPr>
        <w:pStyle w:val="Quote"/>
      </w:pPr>
      <w:r w:rsidRPr="007C03C1">
        <w:t>I know a couple of [the other students] so of course you say, hi, to them, but I find Mondays the most fascinating because there’s quite a few people that come on a Monday night, so I do end up having to use this room, but there’s something about studying alongside someone that makes you feel like you’re not the only one studying if that makes sense.</w:t>
      </w:r>
    </w:p>
    <w:p w14:paraId="5949B246" w14:textId="1E192812" w:rsidR="00CA069E" w:rsidRPr="007C03C1" w:rsidRDefault="00CA069E" w:rsidP="00B1435E">
      <w:r w:rsidRPr="007C03C1">
        <w:t xml:space="preserve">This feeling of community was articulated by other students. For example, one student said that while they </w:t>
      </w:r>
      <w:r w:rsidR="00EB6D82">
        <w:t>did</w:t>
      </w:r>
      <w:r w:rsidR="00EB6D82" w:rsidRPr="007C03C1">
        <w:t xml:space="preserve"> </w:t>
      </w:r>
      <w:r w:rsidRPr="007C03C1">
        <w:t xml:space="preserve">not really engage with other students at the Regional Hub, they still </w:t>
      </w:r>
      <w:r w:rsidR="00EB6D82">
        <w:t>found</w:t>
      </w:r>
      <w:r w:rsidR="00EB6D82" w:rsidRPr="007C03C1">
        <w:t xml:space="preserve"> </w:t>
      </w:r>
      <w:r w:rsidRPr="007C03C1">
        <w:t xml:space="preserve">a community </w:t>
      </w:r>
      <w:r w:rsidR="00EB6D82">
        <w:t>t</w:t>
      </w:r>
      <w:r w:rsidRPr="007C03C1">
        <w:t xml:space="preserve">here. The student </w:t>
      </w:r>
      <w:r w:rsidR="00EB6D82" w:rsidRPr="007C03C1">
        <w:t>explain</w:t>
      </w:r>
      <w:r w:rsidR="00EB6D82">
        <w:t>ed</w:t>
      </w:r>
      <w:r w:rsidRPr="007C03C1">
        <w:t>:</w:t>
      </w:r>
    </w:p>
    <w:p w14:paraId="4629699D" w14:textId="558D29FE" w:rsidR="001753B4" w:rsidRPr="007C03C1" w:rsidRDefault="001753B4" w:rsidP="00750D47">
      <w:pPr>
        <w:pStyle w:val="Quote"/>
      </w:pPr>
      <w:r w:rsidRPr="007C03C1">
        <w:t xml:space="preserve">To be honest, it's just kind of a quiet space. It's a space where you can catch up with friends and make this beautiful circle of people that also use the uni. I've met many other students that are learning completely different degrees that I've never even heard about. It's </w:t>
      </w:r>
      <w:proofErr w:type="gramStart"/>
      <w:r w:rsidRPr="007C03C1">
        <w:t>really interesting</w:t>
      </w:r>
      <w:proofErr w:type="gramEnd"/>
      <w:r w:rsidRPr="007C03C1">
        <w:t xml:space="preserve">, and we talk about the study plans that we're doing and what assessment we're stressing about and all that kind of stuff. It </w:t>
      </w:r>
      <w:proofErr w:type="gramStart"/>
      <w:r w:rsidRPr="007C03C1">
        <w:t>really just</w:t>
      </w:r>
      <w:proofErr w:type="gramEnd"/>
      <w:r w:rsidRPr="007C03C1">
        <w:t xml:space="preserve"> creates a small kind of community where we kind of just talk about our studies, and like, oh, I'm really struggling with this, and somebody goes, oh, I've done that before, I can help you out. It's </w:t>
      </w:r>
      <w:proofErr w:type="gramStart"/>
      <w:r w:rsidRPr="007C03C1">
        <w:t>really just</w:t>
      </w:r>
      <w:proofErr w:type="gramEnd"/>
      <w:r w:rsidRPr="007C03C1">
        <w:t xml:space="preserve"> a beautiful community, small community, to work with within.</w:t>
      </w:r>
    </w:p>
    <w:p w14:paraId="753515CE" w14:textId="24A1E7C7" w:rsidR="00A3716A" w:rsidRPr="007C03C1" w:rsidRDefault="008904A0" w:rsidP="00B1435E">
      <w:r w:rsidRPr="007C03C1">
        <w:t>It should be noted that community</w:t>
      </w:r>
      <w:r w:rsidR="00740059">
        <w:t xml:space="preserve"> </w:t>
      </w:r>
      <w:r w:rsidRPr="007C03C1">
        <w:t>building is not inherently an organic process</w:t>
      </w:r>
      <w:r w:rsidR="006D0CF1" w:rsidRPr="007C03C1">
        <w:t xml:space="preserve">. Creating communities </w:t>
      </w:r>
      <w:r w:rsidRPr="007C03C1">
        <w:t>requires staff a</w:t>
      </w:r>
      <w:r w:rsidR="006D0CF1" w:rsidRPr="007C03C1">
        <w:t>nd volunteer effort, as well as the facilities and amenities described earlier</w:t>
      </w:r>
      <w:r w:rsidR="00F75E83" w:rsidRPr="007C03C1">
        <w:t>, for identity</w:t>
      </w:r>
      <w:r w:rsidR="00740059">
        <w:t>-</w:t>
      </w:r>
      <w:r w:rsidR="00F75E83" w:rsidRPr="007C03C1">
        <w:t>building effects to take hold. For example, o</w:t>
      </w:r>
      <w:r w:rsidR="00257AF3" w:rsidRPr="007C03C1">
        <w:t>ne staff member articulated how the</w:t>
      </w:r>
      <w:r w:rsidR="00A3716A" w:rsidRPr="007C03C1">
        <w:t xml:space="preserve"> Regional Hub volunteers help</w:t>
      </w:r>
      <w:r w:rsidR="00740059">
        <w:t>ed</w:t>
      </w:r>
      <w:r w:rsidR="00A3716A" w:rsidRPr="007C03C1">
        <w:t xml:space="preserve"> foster a sense of community</w:t>
      </w:r>
      <w:r w:rsidR="00F75E83" w:rsidRPr="007C03C1">
        <w:t>, saying</w:t>
      </w:r>
      <w:r w:rsidR="00A3716A" w:rsidRPr="007C03C1">
        <w:t>:</w:t>
      </w:r>
    </w:p>
    <w:p w14:paraId="74702A7E" w14:textId="77777777" w:rsidR="009C3AC7" w:rsidRDefault="00A3716A" w:rsidP="00750D47">
      <w:pPr>
        <w:pStyle w:val="Quote"/>
      </w:pPr>
      <w:r w:rsidRPr="007C03C1">
        <w:t>E</w:t>
      </w:r>
      <w:r w:rsidR="00C648CF" w:rsidRPr="007C03C1">
        <w:t xml:space="preserve">ven our volunteers and even the people we had working on our </w:t>
      </w:r>
      <w:r w:rsidRPr="007C03C1">
        <w:t>[</w:t>
      </w:r>
      <w:r w:rsidR="00C648CF" w:rsidRPr="007C03C1">
        <w:t>project</w:t>
      </w:r>
      <w:r w:rsidRPr="007C03C1">
        <w:t>]</w:t>
      </w:r>
      <w:r w:rsidR="00C648CF" w:rsidRPr="007C03C1">
        <w:t xml:space="preserve"> that we had funding for that has just finished, they just bring so much and yes, they're local, but they have not always been local. </w:t>
      </w:r>
      <w:proofErr w:type="gramStart"/>
      <w:r w:rsidR="00C648CF" w:rsidRPr="007C03C1">
        <w:t>So</w:t>
      </w:r>
      <w:proofErr w:type="gramEnd"/>
      <w:r w:rsidR="00C648CF" w:rsidRPr="007C03C1">
        <w:t xml:space="preserve"> I think it's important to try and really create that sense of community with the people who are working in the space, yes. </w:t>
      </w:r>
    </w:p>
    <w:p w14:paraId="787B68C4" w14:textId="66671D81" w:rsidR="00A114AD" w:rsidRDefault="006323B8" w:rsidP="00750D47">
      <w:pPr>
        <w:pStyle w:val="Quote"/>
      </w:pPr>
      <w:r>
        <w:t>Interviewer</w:t>
      </w:r>
      <w:r w:rsidR="00C648CF" w:rsidRPr="007C03C1">
        <w:t xml:space="preserve">: Yeah, beautiful. </w:t>
      </w:r>
    </w:p>
    <w:p w14:paraId="448323F4" w14:textId="5EF502DB" w:rsidR="00C648CF" w:rsidRPr="007C03C1" w:rsidRDefault="00C648CF" w:rsidP="00750D47">
      <w:pPr>
        <w:pStyle w:val="Quote"/>
      </w:pPr>
      <w:r w:rsidRPr="007C03C1">
        <w:t xml:space="preserve">Interviewee: </w:t>
      </w:r>
      <w:proofErr w:type="gramStart"/>
      <w:r w:rsidRPr="007C03C1">
        <w:t>So</w:t>
      </w:r>
      <w:proofErr w:type="gramEnd"/>
      <w:r w:rsidRPr="007C03C1">
        <w:t xml:space="preserve"> create a sense of community before them, but they then create the sense of community for everybody else.</w:t>
      </w:r>
    </w:p>
    <w:p w14:paraId="4582AF90" w14:textId="2FAC8E5D" w:rsidR="009A50DC" w:rsidRPr="007C03C1" w:rsidRDefault="009A50DC" w:rsidP="00B1435E">
      <w:r w:rsidRPr="007C03C1">
        <w:lastRenderedPageBreak/>
        <w:t xml:space="preserve">It is this community building alongside the feeling of being welcome and belonging at </w:t>
      </w:r>
      <w:r w:rsidR="00740059">
        <w:t>a</w:t>
      </w:r>
      <w:r w:rsidR="00740059" w:rsidRPr="007C03C1">
        <w:t xml:space="preserve"> </w:t>
      </w:r>
      <w:r w:rsidRPr="007C03C1">
        <w:t>Regional Hub</w:t>
      </w:r>
      <w:r w:rsidR="00740059">
        <w:t xml:space="preserve"> that</w:t>
      </w:r>
      <w:r w:rsidRPr="007C03C1">
        <w:t xml:space="preserve"> I suggest helps to create identity fusion in students of Regional Hubs. </w:t>
      </w:r>
      <w:r w:rsidR="00740059">
        <w:t>When</w:t>
      </w:r>
      <w:r w:rsidR="00740059" w:rsidRPr="007C03C1">
        <w:t xml:space="preserve"> </w:t>
      </w:r>
      <w:r w:rsidRPr="007C03C1">
        <w:t xml:space="preserve">students feel welcome, like they belong, and that they have a community of like-minded scholars, this creates </w:t>
      </w:r>
      <w:r w:rsidR="00740059">
        <w:t>an</w:t>
      </w:r>
      <w:r w:rsidR="00740059" w:rsidRPr="007C03C1">
        <w:t xml:space="preserve"> </w:t>
      </w:r>
      <w:r w:rsidR="00B87B9D" w:rsidRPr="007C03C1">
        <w:t>environment for them to identify as students</w:t>
      </w:r>
      <w:r w:rsidR="009166D7" w:rsidRPr="007C03C1">
        <w:t>. O</w:t>
      </w:r>
      <w:r w:rsidR="00B87B9D" w:rsidRPr="007C03C1">
        <w:t>nce this identity fusion has occurred</w:t>
      </w:r>
      <w:r w:rsidR="009166D7" w:rsidRPr="007C03C1">
        <w:t>,</w:t>
      </w:r>
      <w:r w:rsidR="00B87B9D" w:rsidRPr="007C03C1">
        <w:t xml:space="preserve"> </w:t>
      </w:r>
      <w:r w:rsidR="006E21C6" w:rsidRPr="007C03C1">
        <w:t xml:space="preserve">students are more likely to </w:t>
      </w:r>
      <w:r w:rsidR="00946EA1" w:rsidRPr="007C03C1">
        <w:t>continue</w:t>
      </w:r>
      <w:r w:rsidR="001A0C9D" w:rsidRPr="007C03C1">
        <w:t xml:space="preserve"> their education</w:t>
      </w:r>
      <w:r w:rsidR="004617E1">
        <w:t>al</w:t>
      </w:r>
      <w:r w:rsidR="001A0C9D" w:rsidRPr="007C03C1">
        <w:t xml:space="preserve"> journey</w:t>
      </w:r>
      <w:r w:rsidR="009166D7" w:rsidRPr="007C03C1">
        <w:t xml:space="preserve"> and be successful at it.</w:t>
      </w:r>
    </w:p>
    <w:p w14:paraId="2D8D4D9D" w14:textId="1757B01D" w:rsidR="000837C4" w:rsidRPr="007C03C1" w:rsidRDefault="00740059" w:rsidP="00B1435E">
      <w:r>
        <w:t>One</w:t>
      </w:r>
      <w:r w:rsidR="000D18B4" w:rsidRPr="007C03C1">
        <w:t xml:space="preserve"> </w:t>
      </w:r>
      <w:r w:rsidR="00BC6A13" w:rsidRPr="007C03C1">
        <w:t>barrier</w:t>
      </w:r>
      <w:r w:rsidR="001378BB" w:rsidRPr="007C03C1">
        <w:t xml:space="preserve"> to community</w:t>
      </w:r>
      <w:r w:rsidR="009C3AC7">
        <w:t>-</w:t>
      </w:r>
      <w:r w:rsidR="001378BB" w:rsidRPr="007C03C1">
        <w:t xml:space="preserve">building </w:t>
      </w:r>
      <w:r w:rsidR="000D18B4" w:rsidRPr="007C03C1">
        <w:t>identified by participants</w:t>
      </w:r>
      <w:r>
        <w:t xml:space="preserve"> was</w:t>
      </w:r>
      <w:r w:rsidRPr="007C03C1">
        <w:t xml:space="preserve"> </w:t>
      </w:r>
      <w:r w:rsidR="0081454F" w:rsidRPr="007C03C1">
        <w:t>an inability to attend</w:t>
      </w:r>
      <w:r w:rsidR="000A0611" w:rsidRPr="007C03C1">
        <w:t xml:space="preserve"> social events at Regional Hubs</w:t>
      </w:r>
      <w:r w:rsidR="0081454F" w:rsidRPr="007C03C1">
        <w:t xml:space="preserve">, or low turnout </w:t>
      </w:r>
      <w:r>
        <w:t>at</w:t>
      </w:r>
      <w:r w:rsidRPr="007C03C1">
        <w:t xml:space="preserve"> </w:t>
      </w:r>
      <w:r w:rsidR="0081454F" w:rsidRPr="007C03C1">
        <w:t>events</w:t>
      </w:r>
      <w:r w:rsidR="000A0611" w:rsidRPr="007C03C1">
        <w:t>.</w:t>
      </w:r>
      <w:r w:rsidR="0081454F" w:rsidRPr="007C03C1">
        <w:t xml:space="preserve"> For example, o</w:t>
      </w:r>
      <w:r w:rsidR="000A0611" w:rsidRPr="007C03C1">
        <w:t xml:space="preserve">ne student </w:t>
      </w:r>
      <w:r w:rsidR="00F921B2" w:rsidRPr="007C03C1">
        <w:t xml:space="preserve">described how they could not access social </w:t>
      </w:r>
      <w:r w:rsidR="00983079" w:rsidRPr="007C03C1">
        <w:t xml:space="preserve">events because they </w:t>
      </w:r>
      <w:r>
        <w:t>occurred</w:t>
      </w:r>
      <w:r w:rsidRPr="007C03C1">
        <w:t xml:space="preserve"> </w:t>
      </w:r>
      <w:r w:rsidR="00983079" w:rsidRPr="007C03C1">
        <w:t xml:space="preserve">during work hours or were aimed at </w:t>
      </w:r>
      <w:r w:rsidRPr="007C03C1">
        <w:t>first</w:t>
      </w:r>
      <w:r>
        <w:t>-</w:t>
      </w:r>
      <w:r w:rsidR="00983079" w:rsidRPr="007C03C1">
        <w:t>year</w:t>
      </w:r>
      <w:r>
        <w:t xml:space="preserve"> student</w:t>
      </w:r>
      <w:r w:rsidR="00983079" w:rsidRPr="007C03C1">
        <w:t xml:space="preserve">s. The student explained how </w:t>
      </w:r>
      <w:r>
        <w:t>having</w:t>
      </w:r>
      <w:r w:rsidR="00983079" w:rsidRPr="007C03C1">
        <w:t xml:space="preserve"> access </w:t>
      </w:r>
      <w:r>
        <w:t xml:space="preserve">to </w:t>
      </w:r>
      <w:r w:rsidR="00BB5D6D" w:rsidRPr="007C03C1">
        <w:t xml:space="preserve">social events </w:t>
      </w:r>
      <w:r w:rsidR="00A009FA" w:rsidRPr="007C03C1">
        <w:t xml:space="preserve">would enhance </w:t>
      </w:r>
      <w:r w:rsidRPr="007C03C1">
        <w:t>community</w:t>
      </w:r>
      <w:r>
        <w:t>-</w:t>
      </w:r>
      <w:r w:rsidR="00A009FA" w:rsidRPr="007C03C1">
        <w:t>building effects:</w:t>
      </w:r>
    </w:p>
    <w:p w14:paraId="4E693D25" w14:textId="1A0C0B00" w:rsidR="00F05F7A" w:rsidRPr="007C03C1" w:rsidRDefault="00F05F7A" w:rsidP="00750D47">
      <w:pPr>
        <w:pStyle w:val="Quote"/>
      </w:pPr>
      <w:r w:rsidRPr="007C03C1">
        <w:t>I think that sort of thing would be the next thing, I think, building that sense of community so it's not just a place you come. It's a communal</w:t>
      </w:r>
      <w:r w:rsidR="00A114AD">
        <w:t>—</w:t>
      </w:r>
      <w:r w:rsidRPr="007C03C1">
        <w:t>it is community</w:t>
      </w:r>
      <w:r w:rsidR="00C50BF4">
        <w:t>-</w:t>
      </w:r>
      <w:r w:rsidRPr="007C03C1">
        <w:t>based, obviously, but having more of a communal feel within the people that utilise it would be good.</w:t>
      </w:r>
    </w:p>
    <w:p w14:paraId="170959AF" w14:textId="1787767C" w:rsidR="00FC21A8" w:rsidRPr="007C03C1" w:rsidRDefault="00A23BFE" w:rsidP="00B1435E">
      <w:r w:rsidRPr="007C03C1">
        <w:t xml:space="preserve">Some staff members said they </w:t>
      </w:r>
      <w:r w:rsidR="00A114AD" w:rsidRPr="007C03C1">
        <w:t>ha</w:t>
      </w:r>
      <w:r w:rsidR="00A114AD">
        <w:t>d</w:t>
      </w:r>
      <w:r w:rsidR="00A114AD" w:rsidRPr="007C03C1">
        <w:t xml:space="preserve"> </w:t>
      </w:r>
      <w:r w:rsidRPr="007C03C1">
        <w:t>tried to create a sense of community in the past</w:t>
      </w:r>
      <w:r w:rsidR="00E35A11" w:rsidRPr="007C03C1">
        <w:t xml:space="preserve"> but were unable to</w:t>
      </w:r>
      <w:r w:rsidR="00A009FA" w:rsidRPr="007C03C1">
        <w:t xml:space="preserve"> as </w:t>
      </w:r>
      <w:r w:rsidR="00E35A11" w:rsidRPr="007C03C1">
        <w:t xml:space="preserve">they </w:t>
      </w:r>
      <w:r w:rsidR="00A009FA" w:rsidRPr="007C03C1">
        <w:t>could</w:t>
      </w:r>
      <w:r w:rsidR="00E35A11" w:rsidRPr="007C03C1">
        <w:t xml:space="preserve"> not </w:t>
      </w:r>
      <w:r w:rsidR="00A114AD">
        <w:t>encourage</w:t>
      </w:r>
      <w:r w:rsidR="00A114AD" w:rsidRPr="007C03C1">
        <w:t xml:space="preserve"> </w:t>
      </w:r>
      <w:r w:rsidR="002779AA" w:rsidRPr="007C03C1">
        <w:t xml:space="preserve">students </w:t>
      </w:r>
      <w:r w:rsidR="00A009FA" w:rsidRPr="007C03C1">
        <w:t>to engage with</w:t>
      </w:r>
      <w:r w:rsidR="002779AA" w:rsidRPr="007C03C1">
        <w:t xml:space="preserve"> social </w:t>
      </w:r>
      <w:r w:rsidR="00A009FA" w:rsidRPr="007C03C1">
        <w:t xml:space="preserve">events, or the turnout </w:t>
      </w:r>
      <w:r w:rsidR="00A114AD">
        <w:t>was too low t</w:t>
      </w:r>
      <w:r w:rsidR="00A009FA" w:rsidRPr="007C03C1">
        <w:t xml:space="preserve">o make the events an ongoing activity. </w:t>
      </w:r>
      <w:r w:rsidR="00161659" w:rsidRPr="007C03C1">
        <w:t xml:space="preserve">This inability to get students </w:t>
      </w:r>
      <w:r w:rsidR="009A50DC" w:rsidRPr="007C03C1">
        <w:t>to engage in social events</w:t>
      </w:r>
      <w:r w:rsidR="00161659" w:rsidRPr="007C03C1">
        <w:t xml:space="preserve"> was described by a staff member, who</w:t>
      </w:r>
      <w:r w:rsidR="00A114AD">
        <w:t>,</w:t>
      </w:r>
      <w:r w:rsidR="00161659" w:rsidRPr="007C03C1">
        <w:t xml:space="preserve"> when asked if they were getting students to engage in social events</w:t>
      </w:r>
      <w:r w:rsidR="00A114AD">
        <w:t>,</w:t>
      </w:r>
      <w:r w:rsidR="00161659" w:rsidRPr="007C03C1">
        <w:t xml:space="preserve"> said </w:t>
      </w:r>
      <w:r w:rsidR="00A114AD">
        <w:t>this happened</w:t>
      </w:r>
      <w:r w:rsidR="00161659" w:rsidRPr="007C03C1">
        <w:t xml:space="preserve"> on a “limited scale” but: </w:t>
      </w:r>
    </w:p>
    <w:p w14:paraId="09D5421E" w14:textId="5C961B53" w:rsidR="002779AA" w:rsidRPr="007C03C1" w:rsidRDefault="002779AA" w:rsidP="00750D47">
      <w:pPr>
        <w:pStyle w:val="Quote"/>
      </w:pPr>
      <w:r w:rsidRPr="007C03C1">
        <w:t xml:space="preserve">This has been a challenge of mine, because I think this is an area that is, yeah, a big gap for our regional students, is that ability to connect with other students. But my challenge is if you advertise, hey, we’re having a barbeque, </w:t>
      </w:r>
      <w:proofErr w:type="gramStart"/>
      <w:r w:rsidRPr="007C03C1">
        <w:t>or,</w:t>
      </w:r>
      <w:proofErr w:type="gramEnd"/>
      <w:r w:rsidRPr="007C03C1">
        <w:t xml:space="preserve"> we’re doing a social event, which we’ve tried a few times, no one comes. […</w:t>
      </w:r>
      <w:r w:rsidR="00DB0389">
        <w:t xml:space="preserve">] </w:t>
      </w:r>
      <w:r w:rsidRPr="007C03C1">
        <w:t xml:space="preserve">with social connections, it’s a bit challenging. I think students need to already have some relationships with existing students to feel comfortable, to then make that step to come to a social event. I think the idea of going to a social event and not knowing anyone that’s going to be at it, very daunting, no one’s coming. I sort of hoped with the academic support workshops at the start of the year, part of my plan was really, let’s see if we can leverage this and keep it going into social things. But that didn’t work. </w:t>
      </w:r>
      <w:proofErr w:type="gramStart"/>
      <w:r w:rsidRPr="007C03C1">
        <w:t>So</w:t>
      </w:r>
      <w:proofErr w:type="gramEnd"/>
      <w:r w:rsidRPr="007C03C1">
        <w:t xml:space="preserve"> it’s </w:t>
      </w:r>
      <w:proofErr w:type="gramStart"/>
      <w:r w:rsidRPr="007C03C1">
        <w:t>really about</w:t>
      </w:r>
      <w:proofErr w:type="gramEnd"/>
      <w:r w:rsidRPr="007C03C1">
        <w:t xml:space="preserve">, yeah, finding the things that are of value for people that’s going to </w:t>
      </w:r>
      <w:proofErr w:type="gramStart"/>
      <w:r w:rsidRPr="007C03C1">
        <w:t>actually get</w:t>
      </w:r>
      <w:proofErr w:type="gramEnd"/>
      <w:r w:rsidRPr="007C03C1">
        <w:t xml:space="preserve"> them to engage with.</w:t>
      </w:r>
    </w:p>
    <w:p w14:paraId="08FADCB6" w14:textId="42B53151" w:rsidR="001A0E7F" w:rsidRPr="007C03C1" w:rsidRDefault="0081454F" w:rsidP="00B1435E">
      <w:r w:rsidRPr="007C03C1">
        <w:t xml:space="preserve">I suggest that if </w:t>
      </w:r>
      <w:r w:rsidR="00D251A6" w:rsidRPr="007C03C1">
        <w:t>these social events were better attended, the identity</w:t>
      </w:r>
      <w:r w:rsidR="00D754C4">
        <w:t xml:space="preserve"> </w:t>
      </w:r>
      <w:r w:rsidR="00D251A6" w:rsidRPr="007C03C1">
        <w:t xml:space="preserve">fusion effect </w:t>
      </w:r>
      <w:r w:rsidR="00A114AD">
        <w:t>would</w:t>
      </w:r>
      <w:r w:rsidR="00A114AD" w:rsidRPr="007C03C1">
        <w:t xml:space="preserve"> </w:t>
      </w:r>
      <w:r w:rsidR="00D251A6" w:rsidRPr="007C03C1">
        <w:t>be felt more strongly</w:t>
      </w:r>
      <w:r w:rsidR="000C6509" w:rsidRPr="007C03C1">
        <w:t xml:space="preserve"> as </w:t>
      </w:r>
      <w:r w:rsidR="00B843AD" w:rsidRPr="007C03C1">
        <w:t>students would experience greater community identity</w:t>
      </w:r>
      <w:r w:rsidR="00D230FA" w:rsidRPr="007C03C1">
        <w:t xml:space="preserve">. </w:t>
      </w:r>
      <w:r w:rsidR="00B843AD" w:rsidRPr="007C03C1">
        <w:t>Nevertheless, to summarise this section on identity</w:t>
      </w:r>
      <w:r w:rsidR="00C50BF4">
        <w:t>,</w:t>
      </w:r>
      <w:r w:rsidR="000B1F83" w:rsidRPr="007C03C1">
        <w:t xml:space="preserve"> the </w:t>
      </w:r>
      <w:r w:rsidR="00A114AD">
        <w:t>following</w:t>
      </w:r>
      <w:r w:rsidR="00A114AD" w:rsidRPr="007C03C1">
        <w:t xml:space="preserve"> </w:t>
      </w:r>
      <w:r w:rsidR="000B1F83" w:rsidRPr="007C03C1">
        <w:t xml:space="preserve">interaction between myself and </w:t>
      </w:r>
      <w:r w:rsidR="00A114AD">
        <w:t>a</w:t>
      </w:r>
      <w:r w:rsidR="00A114AD" w:rsidRPr="007C03C1">
        <w:t xml:space="preserve"> </w:t>
      </w:r>
      <w:r w:rsidR="000B1F83" w:rsidRPr="007C03C1">
        <w:t>participant highlights well th</w:t>
      </w:r>
      <w:r w:rsidR="00340A5D" w:rsidRPr="007C03C1">
        <w:t xml:space="preserve">e effects </w:t>
      </w:r>
      <w:r w:rsidR="00A114AD">
        <w:t>that</w:t>
      </w:r>
      <w:r w:rsidR="00A114AD" w:rsidRPr="007C03C1">
        <w:t xml:space="preserve"> </w:t>
      </w:r>
      <w:r w:rsidR="00340A5D" w:rsidRPr="007C03C1">
        <w:t xml:space="preserve">studying at a Regional Hub </w:t>
      </w:r>
      <w:r w:rsidR="00A114AD" w:rsidRPr="007C03C1">
        <w:t>ha</w:t>
      </w:r>
      <w:r w:rsidR="00A114AD">
        <w:t>ve</w:t>
      </w:r>
      <w:r w:rsidR="00A114AD" w:rsidRPr="007C03C1">
        <w:t xml:space="preserve"> </w:t>
      </w:r>
      <w:r w:rsidR="00340A5D" w:rsidRPr="007C03C1">
        <w:t>on student identity:</w:t>
      </w:r>
    </w:p>
    <w:p w14:paraId="3DB53788" w14:textId="77777777" w:rsidR="00A114AD" w:rsidRDefault="000B1F83" w:rsidP="00750D47">
      <w:pPr>
        <w:pStyle w:val="Quote"/>
      </w:pPr>
      <w:r w:rsidRPr="007C03C1">
        <w:t>Interviewer</w:t>
      </w:r>
      <w:r w:rsidR="00B3780D" w:rsidRPr="007C03C1">
        <w:t>: Do you feel more like a student when you’re here, rather than like working from</w:t>
      </w:r>
      <w:r w:rsidRPr="007C03C1">
        <w:t xml:space="preserve">, </w:t>
      </w:r>
      <w:r w:rsidR="00B3780D" w:rsidRPr="007C03C1">
        <w:t>say</w:t>
      </w:r>
      <w:r w:rsidRPr="007C03C1">
        <w:t>,</w:t>
      </w:r>
      <w:r w:rsidR="00B3780D" w:rsidRPr="007C03C1">
        <w:t xml:space="preserve"> from home?</w:t>
      </w:r>
    </w:p>
    <w:p w14:paraId="54AE1CC9" w14:textId="0AF0B9F3" w:rsidR="00DF74B9" w:rsidRPr="007C03C1" w:rsidRDefault="00B3780D" w:rsidP="00750D47">
      <w:pPr>
        <w:pStyle w:val="Quote"/>
      </w:pPr>
      <w:r w:rsidRPr="007C03C1">
        <w:t xml:space="preserve">Interviewee: </w:t>
      </w:r>
      <w:proofErr w:type="gramStart"/>
      <w:r w:rsidRPr="007C03C1">
        <w:t>Yeah</w:t>
      </w:r>
      <w:proofErr w:type="gramEnd"/>
      <w:r w:rsidRPr="007C03C1">
        <w:t xml:space="preserve"> absolutely because there are other students here as well, it’s like similar experiences with online study. It kind of relates to what I’m feeling as being a student instead of just being someone who just comes in here.</w:t>
      </w:r>
    </w:p>
    <w:p w14:paraId="2DC1A4F3" w14:textId="351618DF" w:rsidR="00E3722E" w:rsidRPr="00DE4D0A" w:rsidRDefault="008713E1" w:rsidP="00FB2373">
      <w:pPr>
        <w:pStyle w:val="Heading4"/>
      </w:pPr>
      <w:r w:rsidRPr="00DE4D0A">
        <w:lastRenderedPageBreak/>
        <w:t xml:space="preserve">Collective </w:t>
      </w:r>
      <w:r w:rsidR="00FD20F8">
        <w:t>i</w:t>
      </w:r>
      <w:r w:rsidRPr="00DE4D0A">
        <w:t>dentity</w:t>
      </w:r>
    </w:p>
    <w:p w14:paraId="703385F5" w14:textId="5C43B2C9" w:rsidR="00E3722E" w:rsidRPr="007C03C1" w:rsidRDefault="00340A5D" w:rsidP="00B1435E">
      <w:r w:rsidRPr="007C03C1">
        <w:t xml:space="preserve">In addition to </w:t>
      </w:r>
      <w:r w:rsidR="00A114AD">
        <w:t>their</w:t>
      </w:r>
      <w:r w:rsidR="00A114AD" w:rsidRPr="007C03C1">
        <w:t xml:space="preserve"> </w:t>
      </w:r>
      <w:r w:rsidRPr="007C03C1">
        <w:t>effects on individual identity, I suggest that Regional Hub</w:t>
      </w:r>
      <w:r w:rsidR="007A5BB0">
        <w:t>s</w:t>
      </w:r>
      <w:r w:rsidRPr="007C03C1">
        <w:t xml:space="preserve"> </w:t>
      </w:r>
      <w:r w:rsidR="00B34EB7" w:rsidRPr="007C03C1">
        <w:t>influence</w:t>
      </w:r>
      <w:r w:rsidRPr="007C03C1">
        <w:t xml:space="preserve"> the collective identity </w:t>
      </w:r>
      <w:r w:rsidR="00A114AD">
        <w:t>in</w:t>
      </w:r>
      <w:r w:rsidR="00A114AD" w:rsidRPr="007C03C1">
        <w:t xml:space="preserve"> </w:t>
      </w:r>
      <w:r w:rsidR="00FB1E10" w:rsidRPr="007C03C1">
        <w:t xml:space="preserve">the area </w:t>
      </w:r>
      <w:r w:rsidR="00A114AD">
        <w:t>they</w:t>
      </w:r>
      <w:r w:rsidR="000F0B2A" w:rsidRPr="007C03C1">
        <w:t xml:space="preserve"> service. </w:t>
      </w:r>
      <w:r w:rsidR="00B92C59" w:rsidRPr="007C03C1">
        <w:t>P</w:t>
      </w:r>
      <w:r w:rsidR="00E3722E" w:rsidRPr="007C03C1">
        <w:t xml:space="preserve">articipants discussed </w:t>
      </w:r>
      <w:r w:rsidR="001A6487" w:rsidRPr="007C03C1">
        <w:t xml:space="preserve">how </w:t>
      </w:r>
      <w:r w:rsidR="001B5FAA" w:rsidRPr="007C03C1">
        <w:t xml:space="preserve">Regional Hubs </w:t>
      </w:r>
      <w:r w:rsidR="00A114AD" w:rsidRPr="007C03C1">
        <w:t>ha</w:t>
      </w:r>
      <w:r w:rsidR="00A114AD">
        <w:t xml:space="preserve">d </w:t>
      </w:r>
      <w:r w:rsidR="00496345" w:rsidRPr="007C03C1">
        <w:t>been</w:t>
      </w:r>
      <w:r w:rsidR="001B5FAA" w:rsidRPr="007C03C1">
        <w:t xml:space="preserve"> changing the culture of higher education in their communities</w:t>
      </w:r>
      <w:r w:rsidR="00496345" w:rsidRPr="007C03C1">
        <w:t>, or that they want</w:t>
      </w:r>
      <w:r w:rsidR="00A114AD">
        <w:t>ed</w:t>
      </w:r>
      <w:r w:rsidR="00496345" w:rsidRPr="007C03C1">
        <w:t xml:space="preserve"> to change the culture of higher education in their </w:t>
      </w:r>
      <w:r w:rsidR="00B729E7" w:rsidRPr="007C03C1">
        <w:t>communities</w:t>
      </w:r>
      <w:r w:rsidR="00496345" w:rsidRPr="007C03C1">
        <w:t>.</w:t>
      </w:r>
      <w:r w:rsidR="004B16FB">
        <w:rPr>
          <w:rStyle w:val="FootnoteReference"/>
        </w:rPr>
        <w:footnoteReference w:id="14"/>
      </w:r>
      <w:r w:rsidR="00A0028F">
        <w:t xml:space="preserve"> </w:t>
      </w:r>
      <w:r w:rsidR="00496345" w:rsidRPr="007C03C1">
        <w:t xml:space="preserve">For example, one participant said that </w:t>
      </w:r>
      <w:r w:rsidR="00C867E4" w:rsidRPr="007C03C1">
        <w:t>even though</w:t>
      </w:r>
      <w:r w:rsidR="00B729E7" w:rsidRPr="007C03C1">
        <w:t xml:space="preserve"> the word </w:t>
      </w:r>
      <w:r w:rsidR="00DD2B89">
        <w:t>“</w:t>
      </w:r>
      <w:r w:rsidR="00DD2B89" w:rsidRPr="007C03C1">
        <w:t>University</w:t>
      </w:r>
      <w:r w:rsidR="00DD2B89">
        <w:t xml:space="preserve">” </w:t>
      </w:r>
      <w:r w:rsidR="00B729E7" w:rsidRPr="007C03C1">
        <w:t xml:space="preserve">in the name of their Regional Hub </w:t>
      </w:r>
      <w:r w:rsidR="00DD2B89">
        <w:t>might</w:t>
      </w:r>
      <w:r w:rsidR="00DD2B89" w:rsidRPr="007C03C1">
        <w:t xml:space="preserve"> </w:t>
      </w:r>
      <w:r w:rsidR="00B729E7" w:rsidRPr="007C03C1">
        <w:t xml:space="preserve">be confusing for some as </w:t>
      </w:r>
      <w:r w:rsidR="00DD2B89">
        <w:t>it was</w:t>
      </w:r>
      <w:r w:rsidR="00B729E7" w:rsidRPr="007C03C1">
        <w:t xml:space="preserve"> not a university, </w:t>
      </w:r>
      <w:r w:rsidR="00DD2B89">
        <w:t>it</w:t>
      </w:r>
      <w:r w:rsidR="00EE1CFB" w:rsidRPr="007C03C1">
        <w:t xml:space="preserve"> </w:t>
      </w:r>
      <w:r w:rsidR="00D009D8" w:rsidRPr="007C03C1">
        <w:t xml:space="preserve">forced members in their community </w:t>
      </w:r>
      <w:r w:rsidR="00C867E4" w:rsidRPr="007C03C1">
        <w:t xml:space="preserve">to </w:t>
      </w:r>
      <w:r w:rsidR="00DD2B89">
        <w:t xml:space="preserve">acknowledge </w:t>
      </w:r>
      <w:r w:rsidR="00C867E4" w:rsidRPr="007C03C1">
        <w:t xml:space="preserve">that </w:t>
      </w:r>
      <w:r w:rsidR="004F0572" w:rsidRPr="007C03C1">
        <w:t xml:space="preserve">their community </w:t>
      </w:r>
      <w:r w:rsidR="00DD2B89">
        <w:t>was</w:t>
      </w:r>
      <w:r w:rsidR="00DD2B89" w:rsidRPr="007C03C1">
        <w:t xml:space="preserve"> </w:t>
      </w:r>
      <w:r w:rsidR="004F0572" w:rsidRPr="007C03C1">
        <w:t xml:space="preserve">deserving of </w:t>
      </w:r>
      <w:r w:rsidR="003A585B" w:rsidRPr="007C03C1">
        <w:t xml:space="preserve">higher education access. </w:t>
      </w:r>
      <w:r w:rsidR="00FB1E73" w:rsidRPr="007C03C1">
        <w:t xml:space="preserve">Another participant discussed </w:t>
      </w:r>
      <w:r w:rsidR="0023689B" w:rsidRPr="007C03C1">
        <w:t xml:space="preserve">the role of intergenerational </w:t>
      </w:r>
      <w:r w:rsidR="005D7DC2" w:rsidRPr="007C03C1">
        <w:t xml:space="preserve">rules </w:t>
      </w:r>
      <w:r w:rsidR="00DD2B89">
        <w:t xml:space="preserve">that have </w:t>
      </w:r>
      <w:r w:rsidR="005D7DC2" w:rsidRPr="007C03C1">
        <w:t xml:space="preserve">dictated that people who stay in the community attend school, start work, </w:t>
      </w:r>
      <w:r w:rsidR="00DD2B89">
        <w:t xml:space="preserve">and </w:t>
      </w:r>
      <w:r w:rsidR="005D7DC2" w:rsidRPr="007C03C1">
        <w:t>then have children</w:t>
      </w:r>
      <w:r w:rsidR="007808F0" w:rsidRPr="007C03C1">
        <w:t>. However</w:t>
      </w:r>
      <w:r w:rsidR="002C0B57" w:rsidRPr="007C03C1">
        <w:t>,</w:t>
      </w:r>
      <w:r w:rsidR="007808F0" w:rsidRPr="007C03C1">
        <w:t xml:space="preserve"> they said that </w:t>
      </w:r>
      <w:r w:rsidR="00C51894" w:rsidRPr="007C03C1">
        <w:t xml:space="preserve">the Regional Hub </w:t>
      </w:r>
      <w:r w:rsidR="00DD2B89">
        <w:t>was</w:t>
      </w:r>
      <w:r w:rsidR="00DD2B89" w:rsidRPr="007C03C1">
        <w:t xml:space="preserve"> </w:t>
      </w:r>
      <w:r w:rsidR="00C51894" w:rsidRPr="007C03C1">
        <w:t>starting to shift these rules, saying:</w:t>
      </w:r>
    </w:p>
    <w:p w14:paraId="3C4F4926" w14:textId="4A4908DB" w:rsidR="005F5B3D" w:rsidRPr="007C03C1" w:rsidRDefault="005F5B3D" w:rsidP="00750D47">
      <w:pPr>
        <w:pStyle w:val="Quote"/>
      </w:pPr>
      <w:r w:rsidRPr="007C03C1">
        <w:t>Probably in a way the culture around here, the parents</w:t>
      </w:r>
      <w:proofErr w:type="gramStart"/>
      <w:r w:rsidR="00DD2B89">
        <w:t>—</w:t>
      </w:r>
      <w:r w:rsidRPr="007C03C1">
        <w:t>[</w:t>
      </w:r>
      <w:proofErr w:type="gramEnd"/>
      <w:r w:rsidRPr="007C03C1">
        <w:t>they all] went to school to a certain age and then started working and having babies. So that’s a little bit of a barrier, trying to get</w:t>
      </w:r>
      <w:r w:rsidR="00A96483" w:rsidRPr="007C03C1">
        <w:t xml:space="preserve"> a</w:t>
      </w:r>
      <w:r w:rsidRPr="007C03C1">
        <w:t xml:space="preserve"> cultural shift to say, hey, you can still study, you don’t have to leave home, and you can be better than just, you know</w:t>
      </w:r>
      <w:r w:rsidR="00BF2467" w:rsidRPr="007C03C1">
        <w:t xml:space="preserve"> […] </w:t>
      </w:r>
      <w:r w:rsidRPr="007C03C1">
        <w:t>And there’s value in education.</w:t>
      </w:r>
    </w:p>
    <w:p w14:paraId="4EE70F8A" w14:textId="7269D73D" w:rsidR="00C162DA" w:rsidRPr="007C03C1" w:rsidRDefault="00C51894" w:rsidP="00B1435E">
      <w:r w:rsidRPr="007C03C1">
        <w:t xml:space="preserve">Another participant </w:t>
      </w:r>
      <w:r w:rsidR="00781B84" w:rsidRPr="007C03C1">
        <w:t xml:space="preserve">articulated </w:t>
      </w:r>
      <w:r w:rsidR="002C2727">
        <w:t>their desire</w:t>
      </w:r>
      <w:r w:rsidR="00781B84" w:rsidRPr="007C03C1">
        <w:t xml:space="preserve"> to</w:t>
      </w:r>
      <w:r w:rsidR="00421325" w:rsidRPr="007C03C1">
        <w:t xml:space="preserve"> </w:t>
      </w:r>
      <w:r w:rsidR="005B1844" w:rsidRPr="007C03C1">
        <w:t xml:space="preserve">create a culture of learning in their community, </w:t>
      </w:r>
      <w:r w:rsidR="008023EA" w:rsidRPr="007C03C1">
        <w:t xml:space="preserve">and how they </w:t>
      </w:r>
      <w:r w:rsidR="002C2727">
        <w:t>felt</w:t>
      </w:r>
      <w:r w:rsidR="002C2727" w:rsidRPr="007C03C1">
        <w:t xml:space="preserve"> </w:t>
      </w:r>
      <w:r w:rsidR="002C2727">
        <w:t>it was</w:t>
      </w:r>
      <w:r w:rsidR="008023EA" w:rsidRPr="007C03C1">
        <w:t xml:space="preserve"> the responsibility of the Regional Hub to grow this.</w:t>
      </w:r>
      <w:r w:rsidR="005B1844" w:rsidRPr="007C03C1">
        <w:t xml:space="preserve"> </w:t>
      </w:r>
    </w:p>
    <w:p w14:paraId="48547C24" w14:textId="20ADC7E1" w:rsidR="00C162DA" w:rsidRPr="007C03C1" w:rsidRDefault="00C162DA" w:rsidP="00750D47">
      <w:pPr>
        <w:pStyle w:val="Quote"/>
      </w:pPr>
      <w:r w:rsidRPr="007C03C1">
        <w:t>I feel like the biggest impact has been</w:t>
      </w:r>
      <w:r w:rsidR="002C2727">
        <w:t>—</w:t>
      </w:r>
      <w:r w:rsidRPr="007C03C1">
        <w:t>we keep on coming back to this feeling that we want to build a culture of learning in the community. Like [town] has a university, it’s a town that’s like, oh yeah, that’s an education town. We’re never going to</w:t>
      </w:r>
      <w:r w:rsidR="002C2727">
        <w:t>—</w:t>
      </w:r>
      <w:r w:rsidRPr="007C03C1">
        <w:t>like okay I should dream big</w:t>
      </w:r>
      <w:r w:rsidR="002C2727">
        <w:t>—</w:t>
      </w:r>
      <w:r w:rsidRPr="007C03C1">
        <w:t xml:space="preserve">one day we might be thought of as a real education town. I think it’s our responsibility to grow that. We’re just calling it the culture of learning </w:t>
      </w:r>
      <w:proofErr w:type="gramStart"/>
      <w:r w:rsidRPr="007C03C1">
        <w:t>at the moment</w:t>
      </w:r>
      <w:proofErr w:type="gramEnd"/>
      <w:r w:rsidRPr="007C03C1">
        <w:t xml:space="preserve">. </w:t>
      </w:r>
    </w:p>
    <w:p w14:paraId="44010947" w14:textId="3E4FE41A" w:rsidR="006F0308" w:rsidRPr="007C03C1" w:rsidRDefault="00A915FD" w:rsidP="00B1435E">
      <w:r w:rsidRPr="007C03C1">
        <w:t xml:space="preserve">In the survey responses, </w:t>
      </w:r>
      <w:r w:rsidR="0051076D" w:rsidRPr="007C03C1">
        <w:t xml:space="preserve">one </w:t>
      </w:r>
      <w:r w:rsidR="00D4536A" w:rsidRPr="007C03C1">
        <w:t xml:space="preserve">aspiration </w:t>
      </w:r>
      <w:r w:rsidR="00E13949" w:rsidRPr="007C03C1">
        <w:t>of participants relate</w:t>
      </w:r>
      <w:r w:rsidR="003303F0">
        <w:t>d</w:t>
      </w:r>
      <w:r w:rsidR="00E13949" w:rsidRPr="007C03C1">
        <w:t xml:space="preserve"> to creating a culture of higher education in their communities</w:t>
      </w:r>
      <w:r w:rsidR="003303F0">
        <w:t>:</w:t>
      </w:r>
      <w:r w:rsidR="003303F0" w:rsidRPr="007C03C1">
        <w:t xml:space="preserve"> </w:t>
      </w:r>
      <w:r w:rsidR="003303F0">
        <w:t>one</w:t>
      </w:r>
      <w:r w:rsidR="003303F0" w:rsidRPr="007C03C1">
        <w:t xml:space="preserve"> </w:t>
      </w:r>
      <w:r w:rsidR="00E13949" w:rsidRPr="007C03C1">
        <w:t>said</w:t>
      </w:r>
      <w:r w:rsidR="003303F0">
        <w:t>,</w:t>
      </w:r>
      <w:r w:rsidR="00E13949" w:rsidRPr="007C03C1">
        <w:t xml:space="preserve"> </w:t>
      </w:r>
      <w:r w:rsidR="0051076D" w:rsidRPr="007C03C1">
        <w:t>“</w:t>
      </w:r>
      <w:r w:rsidR="00F50ABD" w:rsidRPr="007C03C1">
        <w:t xml:space="preserve">To change the education culture in our region by increasing the participation of a diverse range of </w:t>
      </w:r>
      <w:r w:rsidR="0051076D" w:rsidRPr="007C03C1">
        <w:t>[community]</w:t>
      </w:r>
      <w:r w:rsidR="00F50ABD" w:rsidRPr="007C03C1">
        <w:t xml:space="preserve"> people engaged in higher education</w:t>
      </w:r>
      <w:r w:rsidR="00787978">
        <w:t>”.</w:t>
      </w:r>
      <w:r w:rsidR="0051076D" w:rsidRPr="007C03C1">
        <w:t xml:space="preserve"> </w:t>
      </w:r>
      <w:r w:rsidR="003303F0">
        <w:t>An</w:t>
      </w:r>
      <w:r w:rsidR="003303F0" w:rsidRPr="007C03C1">
        <w:t xml:space="preserve"> </w:t>
      </w:r>
      <w:r w:rsidR="006F0308" w:rsidRPr="007C03C1">
        <w:t xml:space="preserve">interview participant </w:t>
      </w:r>
      <w:r w:rsidR="003303F0">
        <w:t>expressed</w:t>
      </w:r>
      <w:r w:rsidR="003303F0" w:rsidRPr="007C03C1">
        <w:t xml:space="preserve"> </w:t>
      </w:r>
      <w:r w:rsidR="006F0308" w:rsidRPr="007C03C1">
        <w:t xml:space="preserve">a similar sentiment, saying that </w:t>
      </w:r>
      <w:r w:rsidR="0090085A" w:rsidRPr="007C03C1">
        <w:t>they need</w:t>
      </w:r>
      <w:r w:rsidR="003303F0">
        <w:t>ed</w:t>
      </w:r>
      <w:r w:rsidR="0090085A" w:rsidRPr="007C03C1">
        <w:t xml:space="preserve"> to be “doing culture change” and </w:t>
      </w:r>
      <w:r w:rsidR="003303F0">
        <w:t>it was</w:t>
      </w:r>
      <w:r w:rsidR="003303F0" w:rsidRPr="007C03C1">
        <w:t xml:space="preserve"> </w:t>
      </w:r>
      <w:r w:rsidR="0090085A" w:rsidRPr="007C03C1">
        <w:t>not enough to just provide a physical space for students to study in. They continued:</w:t>
      </w:r>
    </w:p>
    <w:p w14:paraId="7A3335FF" w14:textId="71F6B948" w:rsidR="006F0308" w:rsidRPr="007C03C1" w:rsidRDefault="0090085A" w:rsidP="00750D47">
      <w:pPr>
        <w:pStyle w:val="Quote"/>
      </w:pPr>
      <w:r w:rsidRPr="007C03C1">
        <w:t>[If]</w:t>
      </w:r>
      <w:r w:rsidR="006F0308" w:rsidRPr="007C03C1">
        <w:t xml:space="preserve"> we're wanting to upskill people here, it's about trying to not just create dreams among young </w:t>
      </w:r>
      <w:proofErr w:type="gramStart"/>
      <w:r w:rsidR="006F0308" w:rsidRPr="007C03C1">
        <w:t>people, but</w:t>
      </w:r>
      <w:proofErr w:type="gramEnd"/>
      <w:r w:rsidR="006F0308" w:rsidRPr="007C03C1">
        <w:t xml:space="preserve"> finding ways they can then sustain those dreams and think seriously about tertiary education. It's not just about</w:t>
      </w:r>
      <w:r w:rsidR="003303F0">
        <w:t>—</w:t>
      </w:r>
      <w:r w:rsidR="006F0308" w:rsidRPr="007C03C1">
        <w:t>I love just talking about the young ones, but the mature aged ones as well, giving them opportunities to finally get qualifications and do things they never thought they could do. It's just</w:t>
      </w:r>
      <w:r w:rsidR="003303F0">
        <w:t>—</w:t>
      </w:r>
      <w:r w:rsidR="006F0308" w:rsidRPr="007C03C1">
        <w:t>you would know, it's so rewarding.</w:t>
      </w:r>
    </w:p>
    <w:p w14:paraId="66871200" w14:textId="21BCACF8" w:rsidR="006868FE" w:rsidRPr="007C03C1" w:rsidRDefault="00232F74" w:rsidP="00B1435E">
      <w:r w:rsidRPr="007C03C1">
        <w:lastRenderedPageBreak/>
        <w:t xml:space="preserve">These comments from participants reflect my </w:t>
      </w:r>
      <w:r w:rsidR="00196DA7" w:rsidRPr="007C03C1">
        <w:rPr>
          <w:lang w:eastAsia="en-GB"/>
        </w:rPr>
        <w:t>observations</w:t>
      </w:r>
      <w:r w:rsidR="003A4401" w:rsidRPr="007C03C1">
        <w:rPr>
          <w:lang w:eastAsia="en-GB"/>
        </w:rPr>
        <w:t xml:space="preserve"> at</w:t>
      </w:r>
      <w:r w:rsidR="006868FE" w:rsidRPr="007C03C1">
        <w:rPr>
          <w:lang w:eastAsia="en-GB"/>
        </w:rPr>
        <w:t xml:space="preserve"> </w:t>
      </w:r>
      <w:r w:rsidR="003A4401" w:rsidRPr="007C03C1">
        <w:rPr>
          <w:lang w:eastAsia="en-GB"/>
        </w:rPr>
        <w:t>Regional Hubs</w:t>
      </w:r>
      <w:r w:rsidR="006868FE" w:rsidRPr="007C03C1">
        <w:rPr>
          <w:lang w:eastAsia="en-GB"/>
        </w:rPr>
        <w:t xml:space="preserve"> and through informal conversations in the broader community during site visits—at local shops, cafes, and community spaces—reveal</w:t>
      </w:r>
      <w:r w:rsidR="009B0C91">
        <w:rPr>
          <w:lang w:eastAsia="en-GB"/>
        </w:rPr>
        <w:t>ing</w:t>
      </w:r>
      <w:r w:rsidR="006868FE" w:rsidRPr="007C03C1">
        <w:rPr>
          <w:lang w:eastAsia="en-GB"/>
        </w:rPr>
        <w:t xml:space="preserve"> a strong, collective aspiration to reshape the culture of education. In many locations, particularly those with limited education pathways or a narrow economic landscape, education has not traditionally been seen as a viable or embedded part of community identity. However, both </w:t>
      </w:r>
      <w:r w:rsidR="003303F0">
        <w:rPr>
          <w:lang w:eastAsia="en-GB"/>
        </w:rPr>
        <w:t>in</w:t>
      </w:r>
      <w:r w:rsidR="003303F0" w:rsidRPr="007C03C1">
        <w:rPr>
          <w:lang w:eastAsia="en-GB"/>
        </w:rPr>
        <w:t xml:space="preserve"> </w:t>
      </w:r>
      <w:r w:rsidR="006868FE" w:rsidRPr="007C03C1">
        <w:rPr>
          <w:lang w:eastAsia="en-GB"/>
        </w:rPr>
        <w:t xml:space="preserve">the Regional Hubs and in everyday discussions with community members, there was a clear sense that </w:t>
      </w:r>
      <w:r w:rsidR="00A50050">
        <w:rPr>
          <w:lang w:eastAsia="en-GB"/>
        </w:rPr>
        <w:t>R</w:t>
      </w:r>
      <w:r w:rsidR="006868FE" w:rsidRPr="007C03C1">
        <w:rPr>
          <w:lang w:eastAsia="en-GB"/>
        </w:rPr>
        <w:t xml:space="preserve">egional </w:t>
      </w:r>
      <w:r w:rsidR="00A50050">
        <w:rPr>
          <w:lang w:eastAsia="en-GB"/>
        </w:rPr>
        <w:t>H</w:t>
      </w:r>
      <w:r w:rsidR="006868FE" w:rsidRPr="007C03C1">
        <w:rPr>
          <w:lang w:eastAsia="en-GB"/>
        </w:rPr>
        <w:t xml:space="preserve">ubs were shifting this perception, with education increasingly viewed as a key mechanism for change—not just for individuals, but for the broader social and economic fabric of the region. </w:t>
      </w:r>
    </w:p>
    <w:p w14:paraId="66CA790B" w14:textId="0EC922D8" w:rsidR="006868FE" w:rsidRPr="007C03C1" w:rsidRDefault="006868FE" w:rsidP="00B1435E">
      <w:pPr>
        <w:rPr>
          <w:lang w:eastAsia="en-GB"/>
        </w:rPr>
      </w:pPr>
      <w:r w:rsidRPr="007C03C1">
        <w:rPr>
          <w:lang w:eastAsia="en-GB"/>
        </w:rPr>
        <w:t xml:space="preserve">In areas where traditional industries were limited or economic diversification was lacking, </w:t>
      </w:r>
      <w:r w:rsidR="00275CCC">
        <w:rPr>
          <w:lang w:eastAsia="en-GB"/>
        </w:rPr>
        <w:t>R</w:t>
      </w:r>
      <w:r w:rsidRPr="007C03C1">
        <w:rPr>
          <w:lang w:eastAsia="en-GB"/>
        </w:rPr>
        <w:t xml:space="preserve">egional </w:t>
      </w:r>
      <w:r w:rsidR="00275CCC">
        <w:rPr>
          <w:lang w:eastAsia="en-GB"/>
        </w:rPr>
        <w:t>H</w:t>
      </w:r>
      <w:r w:rsidRPr="007C03C1">
        <w:rPr>
          <w:lang w:eastAsia="en-GB"/>
        </w:rPr>
        <w:t xml:space="preserve">ubs </w:t>
      </w:r>
      <w:r w:rsidR="008D0686">
        <w:rPr>
          <w:lang w:eastAsia="en-GB"/>
        </w:rPr>
        <w:t>were</w:t>
      </w:r>
      <w:r w:rsidR="008D0686" w:rsidRPr="007C03C1">
        <w:rPr>
          <w:lang w:eastAsia="en-GB"/>
        </w:rPr>
        <w:t xml:space="preserve"> </w:t>
      </w:r>
      <w:r w:rsidRPr="007C03C1">
        <w:rPr>
          <w:lang w:eastAsia="en-GB"/>
        </w:rPr>
        <w:t xml:space="preserve">seen as new avenues for liveability, offering a tangible reason for young people and professionals to remain in or return to their communities. Conversations with community members outside the </w:t>
      </w:r>
      <w:r w:rsidR="009C6073" w:rsidRPr="007C03C1">
        <w:t>Regional</w:t>
      </w:r>
      <w:r w:rsidR="009C6073" w:rsidRPr="007C03C1">
        <w:rPr>
          <w:lang w:eastAsia="en-GB"/>
        </w:rPr>
        <w:t xml:space="preserve"> </w:t>
      </w:r>
      <w:r w:rsidR="00275CCC">
        <w:rPr>
          <w:lang w:eastAsia="en-GB"/>
        </w:rPr>
        <w:t>H</w:t>
      </w:r>
      <w:r w:rsidRPr="007C03C1">
        <w:rPr>
          <w:lang w:eastAsia="en-GB"/>
        </w:rPr>
        <w:t xml:space="preserve">ubs reinforced this sentiment, with locals expressing that </w:t>
      </w:r>
      <w:r w:rsidR="00B274E0">
        <w:rPr>
          <w:lang w:eastAsia="en-GB"/>
        </w:rPr>
        <w:t>Regional Hubs</w:t>
      </w:r>
      <w:r w:rsidRPr="007C03C1">
        <w:rPr>
          <w:lang w:eastAsia="en-GB"/>
        </w:rPr>
        <w:t xml:space="preserve"> were not only expanding access to higher education but also serving as symbols of aspiration. Learning </w:t>
      </w:r>
      <w:r w:rsidR="008D0686">
        <w:rPr>
          <w:lang w:eastAsia="en-GB"/>
        </w:rPr>
        <w:t>was</w:t>
      </w:r>
      <w:r w:rsidR="008D0686" w:rsidRPr="007C03C1">
        <w:rPr>
          <w:lang w:eastAsia="en-GB"/>
        </w:rPr>
        <w:t xml:space="preserve"> </w:t>
      </w:r>
      <w:r w:rsidRPr="007C03C1">
        <w:rPr>
          <w:lang w:eastAsia="en-GB"/>
        </w:rPr>
        <w:t xml:space="preserve">no longer perceived as something that had to happen elsewhere; instead, it </w:t>
      </w:r>
      <w:r w:rsidR="008D0686">
        <w:rPr>
          <w:lang w:eastAsia="en-GB"/>
        </w:rPr>
        <w:t>was</w:t>
      </w:r>
      <w:r w:rsidR="008D0686" w:rsidRPr="007C03C1">
        <w:rPr>
          <w:lang w:eastAsia="en-GB"/>
        </w:rPr>
        <w:t xml:space="preserve"> </w:t>
      </w:r>
      <w:r w:rsidRPr="007C03C1">
        <w:rPr>
          <w:lang w:eastAsia="en-GB"/>
        </w:rPr>
        <w:t>becoming part of everyday life, deeply embedded within the region, regardless of its existing industry landscape.</w:t>
      </w:r>
    </w:p>
    <w:p w14:paraId="01D0878A" w14:textId="53B32A7F" w:rsidR="006868FE" w:rsidRPr="007C03C1" w:rsidRDefault="006868FE" w:rsidP="00B1435E">
      <w:pPr>
        <w:rPr>
          <w:lang w:eastAsia="en-GB"/>
        </w:rPr>
      </w:pPr>
      <w:r w:rsidRPr="007C03C1">
        <w:rPr>
          <w:lang w:eastAsia="en-GB"/>
        </w:rPr>
        <w:t xml:space="preserve">This cultural shift was particularly evident in the way </w:t>
      </w:r>
      <w:r w:rsidR="005E69BC" w:rsidRPr="007C03C1">
        <w:rPr>
          <w:lang w:eastAsia="en-GB"/>
        </w:rPr>
        <w:t>R</w:t>
      </w:r>
      <w:r w:rsidRPr="007C03C1">
        <w:rPr>
          <w:lang w:eastAsia="en-GB"/>
        </w:rPr>
        <w:t xml:space="preserve">egional </w:t>
      </w:r>
      <w:r w:rsidR="005E69BC" w:rsidRPr="007C03C1">
        <w:rPr>
          <w:lang w:eastAsia="en-GB"/>
        </w:rPr>
        <w:t>H</w:t>
      </w:r>
      <w:r w:rsidRPr="007C03C1">
        <w:rPr>
          <w:lang w:eastAsia="en-GB"/>
        </w:rPr>
        <w:t>ubs fostered collective ownership over education. Both formally</w:t>
      </w:r>
      <w:r w:rsidR="008D0686">
        <w:rPr>
          <w:lang w:eastAsia="en-GB"/>
        </w:rPr>
        <w:t>—</w:t>
      </w:r>
      <w:r w:rsidRPr="007C03C1">
        <w:rPr>
          <w:lang w:eastAsia="en-GB"/>
        </w:rPr>
        <w:t xml:space="preserve">within </w:t>
      </w:r>
      <w:r w:rsidR="005E69BC" w:rsidRPr="007C03C1">
        <w:rPr>
          <w:lang w:eastAsia="en-GB"/>
        </w:rPr>
        <w:t>Regional H</w:t>
      </w:r>
      <w:r w:rsidRPr="007C03C1">
        <w:rPr>
          <w:lang w:eastAsia="en-GB"/>
        </w:rPr>
        <w:t>ubs</w:t>
      </w:r>
      <w:r w:rsidR="008D0686">
        <w:rPr>
          <w:lang w:eastAsia="en-GB"/>
        </w:rPr>
        <w:t>—</w:t>
      </w:r>
      <w:r w:rsidRPr="007C03C1">
        <w:rPr>
          <w:lang w:eastAsia="en-GB"/>
        </w:rPr>
        <w:t xml:space="preserve">and informally, in community discussions, there was a strong sense that education was becoming more accessible, visible, and normalised as a community expectation. More than just physical </w:t>
      </w:r>
      <w:r w:rsidR="00A92D75">
        <w:rPr>
          <w:lang w:eastAsia="en-GB"/>
        </w:rPr>
        <w:t>places</w:t>
      </w:r>
      <w:r w:rsidRPr="007C03C1">
        <w:rPr>
          <w:lang w:eastAsia="en-GB"/>
        </w:rPr>
        <w:t xml:space="preserve">, </w:t>
      </w:r>
      <w:r w:rsidR="005E69BC" w:rsidRPr="007C03C1">
        <w:rPr>
          <w:lang w:eastAsia="en-GB"/>
        </w:rPr>
        <w:t>Regional H</w:t>
      </w:r>
      <w:r w:rsidRPr="007C03C1">
        <w:rPr>
          <w:lang w:eastAsia="en-GB"/>
        </w:rPr>
        <w:t>ubs represent</w:t>
      </w:r>
      <w:r w:rsidR="008D0686">
        <w:rPr>
          <w:lang w:eastAsia="en-GB"/>
        </w:rPr>
        <w:t>ed</w:t>
      </w:r>
      <w:r w:rsidRPr="007C03C1">
        <w:rPr>
          <w:lang w:eastAsia="en-GB"/>
        </w:rPr>
        <w:t xml:space="preserve"> a reimagining of what education could mean for these communities, signalling a move towards long-term sustainability and local empowerment.</w:t>
      </w:r>
    </w:p>
    <w:p w14:paraId="10EEDD4C" w14:textId="097AC3BC" w:rsidR="00621C0A" w:rsidRPr="007C03C1" w:rsidRDefault="00716C93" w:rsidP="00B1435E">
      <w:r w:rsidRPr="007C03C1">
        <w:t xml:space="preserve">This changing culture should be seen in the context of </w:t>
      </w:r>
      <w:r w:rsidR="00CF37B7" w:rsidRPr="007C03C1">
        <w:t>identity</w:t>
      </w:r>
      <w:r w:rsidRPr="007C03C1">
        <w:t xml:space="preserve"> building. </w:t>
      </w:r>
      <w:r w:rsidR="003A02F7" w:rsidRPr="007C03C1">
        <w:t xml:space="preserve">If we </w:t>
      </w:r>
      <w:r w:rsidR="00E85DCB" w:rsidRPr="007C03C1">
        <w:t xml:space="preserve">consider that identities are not </w:t>
      </w:r>
      <w:r w:rsidR="008D0686">
        <w:t>simply</w:t>
      </w:r>
      <w:r w:rsidR="008D0686" w:rsidRPr="007C03C1">
        <w:t xml:space="preserve"> </w:t>
      </w:r>
      <w:r w:rsidR="00E85DCB" w:rsidRPr="007C03C1">
        <w:t xml:space="preserve">innate to an individual but instead </w:t>
      </w:r>
      <w:r w:rsidR="008D0686">
        <w:t xml:space="preserve">are </w:t>
      </w:r>
      <w:r w:rsidR="00E85DCB" w:rsidRPr="007C03C1">
        <w:t>informed by</w:t>
      </w:r>
      <w:r w:rsidR="00706B71" w:rsidRPr="007C03C1">
        <w:t>—</w:t>
      </w:r>
      <w:r w:rsidR="00E85DCB" w:rsidRPr="007C03C1">
        <w:t>and through</w:t>
      </w:r>
      <w:r w:rsidR="00706B71" w:rsidRPr="007C03C1">
        <w:t>—</w:t>
      </w:r>
      <w:r w:rsidR="00E85DCB" w:rsidRPr="007C03C1">
        <w:t xml:space="preserve">social interactions, </w:t>
      </w:r>
      <w:r w:rsidR="00706B71" w:rsidRPr="007C03C1">
        <w:t xml:space="preserve">then </w:t>
      </w:r>
      <w:r w:rsidR="001B75E7" w:rsidRPr="007C03C1">
        <w:t xml:space="preserve">living in </w:t>
      </w:r>
      <w:r w:rsidR="00530734" w:rsidRPr="007C03C1">
        <w:t xml:space="preserve">communities </w:t>
      </w:r>
      <w:r w:rsidR="00183A41" w:rsidRPr="007C03C1">
        <w:t xml:space="preserve">where higher education is valued acts as a positive influence on student identity. </w:t>
      </w:r>
      <w:r w:rsidR="003543D5" w:rsidRPr="007C03C1">
        <w:t xml:space="preserve">This culture change should enhance the effects </w:t>
      </w:r>
      <w:r w:rsidR="00724C8A" w:rsidRPr="007C03C1">
        <w:t>of</w:t>
      </w:r>
      <w:r w:rsidR="00882306" w:rsidRPr="007C03C1">
        <w:t xml:space="preserve"> the </w:t>
      </w:r>
      <w:r w:rsidR="00724C8A" w:rsidRPr="007C03C1">
        <w:t>individual</w:t>
      </w:r>
      <w:r w:rsidR="00882306" w:rsidRPr="007C03C1">
        <w:t xml:space="preserve"> identity </w:t>
      </w:r>
      <w:r w:rsidR="00724C8A" w:rsidRPr="007C03C1">
        <w:t xml:space="preserve">change described above. </w:t>
      </w:r>
    </w:p>
    <w:p w14:paraId="6389F5D7" w14:textId="42BCC368" w:rsidR="00882306" w:rsidRPr="007C03C1" w:rsidRDefault="00D726CD" w:rsidP="00B1435E">
      <w:r w:rsidRPr="007C03C1">
        <w:t xml:space="preserve">To </w:t>
      </w:r>
      <w:r w:rsidR="00DD6668" w:rsidRPr="007C03C1">
        <w:t xml:space="preserve">summarise these two sections on individual and collective identity I present </w:t>
      </w:r>
      <w:r w:rsidR="008D0686">
        <w:t>an</w:t>
      </w:r>
      <w:r w:rsidR="00DD6668" w:rsidRPr="007C03C1">
        <w:t xml:space="preserve"> excerpt from an interview between myself and a staff member. In this excerpt, I ask</w:t>
      </w:r>
      <w:r w:rsidR="00B92583" w:rsidRPr="007C03C1">
        <w:t>ed</w:t>
      </w:r>
      <w:r w:rsidR="00DD6668" w:rsidRPr="007C03C1">
        <w:t xml:space="preserve"> </w:t>
      </w:r>
      <w:r w:rsidR="008C738B" w:rsidRPr="007C03C1">
        <w:t xml:space="preserve">what barriers </w:t>
      </w:r>
      <w:r w:rsidR="00B92583" w:rsidRPr="007C03C1">
        <w:t>local people had to higher education</w:t>
      </w:r>
      <w:r w:rsidR="008D0686">
        <w:t>. The interviewee</w:t>
      </w:r>
      <w:r w:rsidR="00B92583" w:rsidRPr="007C03C1">
        <w:t xml:space="preserve"> </w:t>
      </w:r>
      <w:r w:rsidR="0068271A" w:rsidRPr="007C03C1">
        <w:t>discuss</w:t>
      </w:r>
      <w:r w:rsidR="008D0686">
        <w:t>ed</w:t>
      </w:r>
      <w:r w:rsidR="0068271A" w:rsidRPr="007C03C1">
        <w:t xml:space="preserve"> the relationships between identity, welcomeness, belonging, community, and how these relationships </w:t>
      </w:r>
      <w:r w:rsidR="008D0686">
        <w:t>could</w:t>
      </w:r>
      <w:r w:rsidR="008D0686" w:rsidRPr="007C03C1">
        <w:t xml:space="preserve"> </w:t>
      </w:r>
      <w:r w:rsidR="0068271A" w:rsidRPr="007C03C1">
        <w:t>be seen to widen participation</w:t>
      </w:r>
      <w:r w:rsidR="00621C0A" w:rsidRPr="007C03C1">
        <w:t>:</w:t>
      </w:r>
    </w:p>
    <w:p w14:paraId="064D362B" w14:textId="6DCB6029" w:rsidR="00DF1C7E" w:rsidRPr="007C03C1" w:rsidRDefault="00C16F1C" w:rsidP="00750D47">
      <w:pPr>
        <w:pStyle w:val="Quote"/>
      </w:pPr>
      <w:r w:rsidRPr="007C03C1">
        <w:t>Interviewee: I can't tell you that because I think there's people in regional areas or even remote areas believe that</w:t>
      </w:r>
      <w:r w:rsidR="008D0686">
        <w:t>—</w:t>
      </w:r>
      <w:r w:rsidRPr="007C03C1">
        <w:t xml:space="preserve">it's probably stereotyped, particularly when I went through school, that you only went to university if you were </w:t>
      </w:r>
      <w:proofErr w:type="gramStart"/>
      <w:r w:rsidRPr="007C03C1">
        <w:t>really smart</w:t>
      </w:r>
      <w:proofErr w:type="gramEnd"/>
      <w:r w:rsidRPr="007C03C1">
        <w:t>, you were the top percentile of the class. I think that anyone can do university if they apply themselves. I think the stereotype in these regional communities is evident. I think the fact that, unlike larger urban centres, you're on campus, you can mix with other students and that gives you a sense of belonging I suppose. But sometimes there’s a sense of isolation out here without other student relationship can help towards</w:t>
      </w:r>
      <w:r w:rsidR="008D0686">
        <w:t>—</w:t>
      </w:r>
      <w:r w:rsidRPr="007C03C1">
        <w:t xml:space="preserve">could help with stereotyping, that’s what I think. </w:t>
      </w:r>
    </w:p>
    <w:p w14:paraId="03A89A44" w14:textId="3AA38E7D" w:rsidR="001E2282" w:rsidRPr="007C03C1" w:rsidRDefault="003C2357" w:rsidP="00750D47">
      <w:pPr>
        <w:pStyle w:val="Quote"/>
      </w:pPr>
      <w:r>
        <w:t>Interviewer</w:t>
      </w:r>
      <w:r w:rsidR="00C16F1C" w:rsidRPr="007C03C1">
        <w:t>: Do you see it as a place where students can now get together and engage, do you see that as part of the function of it?</w:t>
      </w:r>
    </w:p>
    <w:p w14:paraId="1DB6A275" w14:textId="0C0A978B" w:rsidR="00C16F1C" w:rsidRPr="007C03C1" w:rsidRDefault="00C16F1C" w:rsidP="00750D47">
      <w:pPr>
        <w:pStyle w:val="Quote"/>
      </w:pPr>
      <w:r w:rsidRPr="007C03C1">
        <w:lastRenderedPageBreak/>
        <w:t xml:space="preserve">Interviewee: From some of the conversations I hear in the community that is starting to emerge. </w:t>
      </w:r>
      <w:r w:rsidR="007167E9" w:rsidRPr="007C03C1">
        <w:t>So,</w:t>
      </w:r>
      <w:r w:rsidRPr="007C03C1">
        <w:t xml:space="preserve"> it's not about</w:t>
      </w:r>
      <w:r w:rsidR="008D0686">
        <w:t>—</w:t>
      </w:r>
      <w:r w:rsidRPr="007C03C1">
        <w:t xml:space="preserve">it is about learning but it's also about forming relationships when you come here. </w:t>
      </w:r>
      <w:proofErr w:type="gramStart"/>
      <w:r w:rsidRPr="007C03C1">
        <w:t>So</w:t>
      </w:r>
      <w:proofErr w:type="gramEnd"/>
      <w:r w:rsidRPr="007C03C1">
        <w:t xml:space="preserve"> talking about the students and what they're doing, what subjects they’re doing, how they're going and things like that. Which is </w:t>
      </w:r>
      <w:proofErr w:type="gramStart"/>
      <w:r w:rsidRPr="007C03C1">
        <w:t>really important</w:t>
      </w:r>
      <w:proofErr w:type="gramEnd"/>
      <w:r w:rsidRPr="007C03C1">
        <w:t xml:space="preserve"> just obviously in an educational context, but even post educational context you’ve still got those relationships.</w:t>
      </w:r>
    </w:p>
    <w:p w14:paraId="2AB60029" w14:textId="13B79F51" w:rsidR="008713E1" w:rsidRPr="00DE4D0A" w:rsidRDefault="00494FF5" w:rsidP="00FB2373">
      <w:pPr>
        <w:pStyle w:val="Heading4"/>
      </w:pPr>
      <w:r w:rsidRPr="00DE4D0A">
        <w:t xml:space="preserve">Cultural </w:t>
      </w:r>
      <w:r w:rsidR="00FD20F8">
        <w:t>r</w:t>
      </w:r>
      <w:r w:rsidRPr="00DE4D0A">
        <w:t>esponsiveness</w:t>
      </w:r>
    </w:p>
    <w:p w14:paraId="40480938" w14:textId="025F1CEE" w:rsidR="00F562C5" w:rsidRPr="007C03C1" w:rsidRDefault="00F954C6" w:rsidP="00B1435E">
      <w:r w:rsidRPr="007C03C1">
        <w:t>Across the observations, interviews,</w:t>
      </w:r>
      <w:r w:rsidR="00F562C5" w:rsidRPr="007C03C1">
        <w:t xml:space="preserve"> and </w:t>
      </w:r>
      <w:r w:rsidRPr="007C03C1">
        <w:t xml:space="preserve">survey, </w:t>
      </w:r>
      <w:r w:rsidR="007D2A48" w:rsidRPr="007C03C1">
        <w:t>a recurring</w:t>
      </w:r>
      <w:r w:rsidRPr="007C03C1">
        <w:t xml:space="preserve"> </w:t>
      </w:r>
      <w:r w:rsidR="00D76A8E">
        <w:t>idea about how</w:t>
      </w:r>
      <w:r w:rsidR="00D76A8E" w:rsidRPr="007C03C1">
        <w:t xml:space="preserve"> </w:t>
      </w:r>
      <w:r w:rsidRPr="007C03C1">
        <w:t xml:space="preserve">Regional Hubs were fostering </w:t>
      </w:r>
      <w:r w:rsidR="00F562C5" w:rsidRPr="007C03C1">
        <w:t xml:space="preserve">identity </w:t>
      </w:r>
      <w:r w:rsidRPr="007C03C1">
        <w:t xml:space="preserve">was by being responsive to </w:t>
      </w:r>
      <w:r w:rsidR="00D10BF7" w:rsidRPr="007C03C1">
        <w:t>the identity needs of their users</w:t>
      </w:r>
      <w:r w:rsidR="00297E23" w:rsidRPr="007C03C1">
        <w:t xml:space="preserve">. </w:t>
      </w:r>
      <w:r w:rsidR="00DA29B6" w:rsidRPr="007C03C1">
        <w:t>For example, I observed</w:t>
      </w:r>
      <w:r w:rsidR="00F562C5" w:rsidRPr="007C03C1">
        <w:t xml:space="preserve"> the physical and cultural markers </w:t>
      </w:r>
      <w:r w:rsidR="00DA29B6" w:rsidRPr="007C03C1">
        <w:t xml:space="preserve">of belonging and identity that were </w:t>
      </w:r>
      <w:r w:rsidR="00F562C5" w:rsidRPr="007C03C1">
        <w:t xml:space="preserve">embedded </w:t>
      </w:r>
      <w:r w:rsidR="00D76A8E">
        <w:t>in</w:t>
      </w:r>
      <w:r w:rsidR="00D76A8E" w:rsidRPr="007C03C1">
        <w:t xml:space="preserve"> </w:t>
      </w:r>
      <w:r w:rsidR="00F562C5" w:rsidRPr="007C03C1">
        <w:t xml:space="preserve">the Regional Hub environment. Most </w:t>
      </w:r>
      <w:r w:rsidR="009E5C0B" w:rsidRPr="007C03C1">
        <w:t>Regional Hubs</w:t>
      </w:r>
      <w:r w:rsidR="00F562C5" w:rsidRPr="007C03C1">
        <w:t xml:space="preserve"> </w:t>
      </w:r>
      <w:r w:rsidR="00207C04">
        <w:t>had</w:t>
      </w:r>
      <w:r w:rsidR="00F562C5" w:rsidRPr="007C03C1">
        <w:t xml:space="preserve"> First Nations art</w:t>
      </w:r>
      <w:r w:rsidR="00B90079">
        <w:t>works</w:t>
      </w:r>
      <w:r w:rsidR="001B0DFE" w:rsidRPr="007C03C1">
        <w:t>,</w:t>
      </w:r>
      <w:r w:rsidR="00F562C5" w:rsidRPr="007C03C1">
        <w:t xml:space="preserve"> and some used the naming of rooms in local Aboriginal languages </w:t>
      </w:r>
      <w:r w:rsidR="00D76A8E">
        <w:t>to signal</w:t>
      </w:r>
      <w:r w:rsidR="00D76A8E" w:rsidRPr="007C03C1">
        <w:t xml:space="preserve"> </w:t>
      </w:r>
      <w:r w:rsidR="00F562C5" w:rsidRPr="007C03C1">
        <w:t>an acknowledgment of Country and a commitment to cultural inclusivity. This was further reinforced by the presence of ACON</w:t>
      </w:r>
      <w:r w:rsidR="001D4290" w:rsidRPr="007C03C1">
        <w:t xml:space="preserve"> (or equivalent)</w:t>
      </w:r>
      <w:r w:rsidR="00F562C5" w:rsidRPr="007C03C1">
        <w:t xml:space="preserve"> </w:t>
      </w:r>
      <w:r w:rsidR="00D76A8E">
        <w:t>“</w:t>
      </w:r>
      <w:r w:rsidR="00F562C5" w:rsidRPr="007C03C1">
        <w:t xml:space="preserve">Welcome </w:t>
      </w:r>
      <w:r w:rsidR="00D76A8E" w:rsidRPr="007C03C1">
        <w:t>Here</w:t>
      </w:r>
      <w:r w:rsidR="00D76A8E">
        <w:t>”</w:t>
      </w:r>
      <w:r w:rsidR="00D76A8E" w:rsidRPr="007C03C1">
        <w:t xml:space="preserve"> </w:t>
      </w:r>
      <w:r w:rsidR="00F562C5" w:rsidRPr="007C03C1">
        <w:t xml:space="preserve">signage, indicating a space that actively supports LGBTQIA+ inclusion, </w:t>
      </w:r>
      <w:r w:rsidR="00815A9C" w:rsidRPr="007C03C1">
        <w:t>as well as</w:t>
      </w:r>
      <w:r w:rsidR="00F562C5" w:rsidRPr="007C03C1">
        <w:t xml:space="preserve"> an array of mental health and wellbeing resources, ensuring students could access support without stigma.</w:t>
      </w:r>
    </w:p>
    <w:p w14:paraId="721FC457" w14:textId="644FCF46" w:rsidR="008F0925" w:rsidRDefault="0050142F" w:rsidP="00B1435E">
      <w:r w:rsidRPr="007C03C1">
        <w:t xml:space="preserve">This cultural responsiveness was a </w:t>
      </w:r>
      <w:r w:rsidR="00240E6E" w:rsidRPr="007C03C1">
        <w:t>re</w:t>
      </w:r>
      <w:r w:rsidR="00240E6E">
        <w:t>curring</w:t>
      </w:r>
      <w:r w:rsidR="00240E6E" w:rsidRPr="007C03C1">
        <w:t xml:space="preserve"> </w:t>
      </w:r>
      <w:r w:rsidRPr="007C03C1">
        <w:t xml:space="preserve">theme </w:t>
      </w:r>
      <w:r w:rsidR="008F0925">
        <w:t>in</w:t>
      </w:r>
      <w:r w:rsidR="008F0925" w:rsidRPr="007C03C1">
        <w:t xml:space="preserve"> </w:t>
      </w:r>
      <w:r w:rsidR="000D0A70" w:rsidRPr="007C03C1">
        <w:t xml:space="preserve">the interviews and the survey, with many staff from Regional Hubs working to make their </w:t>
      </w:r>
      <w:r w:rsidR="008F0925">
        <w:t>hub</w:t>
      </w:r>
      <w:r w:rsidR="000D0A70" w:rsidRPr="007C03C1">
        <w:t xml:space="preserve"> more responsive </w:t>
      </w:r>
      <w:r w:rsidR="00A504D5" w:rsidRPr="007C03C1">
        <w:t xml:space="preserve">to the cultural needs of </w:t>
      </w:r>
      <w:r w:rsidR="00240E6E">
        <w:t>Aboriginal and Torres Strait</w:t>
      </w:r>
      <w:r w:rsidR="00A504D5" w:rsidRPr="007C03C1">
        <w:t xml:space="preserve"> </w:t>
      </w:r>
      <w:r w:rsidR="008F0925">
        <w:t xml:space="preserve">Islander </w:t>
      </w:r>
      <w:r w:rsidR="00A504D5" w:rsidRPr="007C03C1">
        <w:t>students.</w:t>
      </w:r>
      <w:r w:rsidR="00DC195B" w:rsidRPr="007C03C1">
        <w:t xml:space="preserve"> </w:t>
      </w:r>
      <w:r w:rsidR="007370E9" w:rsidRPr="007C03C1">
        <w:t xml:space="preserve">For example, one staff member at a Regional Hub discussed how </w:t>
      </w:r>
      <w:r w:rsidR="0091719A" w:rsidRPr="007C03C1">
        <w:t>the culture of the</w:t>
      </w:r>
      <w:r w:rsidR="008F0925">
        <w:t>ir</w:t>
      </w:r>
      <w:r w:rsidR="0091719A" w:rsidRPr="007C03C1">
        <w:t xml:space="preserve"> </w:t>
      </w:r>
      <w:r w:rsidR="008F0925">
        <w:t>h</w:t>
      </w:r>
      <w:r w:rsidR="0091719A" w:rsidRPr="007C03C1">
        <w:t xml:space="preserve">ub </w:t>
      </w:r>
      <w:r w:rsidR="008F0925" w:rsidRPr="007C03C1">
        <w:t>trie</w:t>
      </w:r>
      <w:r w:rsidR="008F0925">
        <w:t>d</w:t>
      </w:r>
      <w:r w:rsidR="008F0925" w:rsidRPr="007C03C1">
        <w:t xml:space="preserve"> </w:t>
      </w:r>
      <w:r w:rsidR="00841B6E" w:rsidRPr="007C03C1">
        <w:t xml:space="preserve">to replicate the holistic nature of Aboriginal culture in that the Regional Hub </w:t>
      </w:r>
      <w:r w:rsidR="008F0925">
        <w:t>was:</w:t>
      </w:r>
    </w:p>
    <w:p w14:paraId="0A49D6D6" w14:textId="41E76AEC" w:rsidR="00DC2086" w:rsidRPr="008F0925" w:rsidRDefault="00296CC1" w:rsidP="00750D47">
      <w:pPr>
        <w:pStyle w:val="Quote"/>
      </w:pPr>
      <w:r w:rsidRPr="008F0925">
        <w:rPr>
          <w:rStyle w:val="normaltextrun"/>
        </w:rPr>
        <w:t>not only for studies but everything else that comes with that. So [</w:t>
      </w:r>
      <w:r w:rsidR="00841B6E" w:rsidRPr="008F0925">
        <w:rPr>
          <w:rStyle w:val="normaltextrun"/>
        </w:rPr>
        <w:t>…]</w:t>
      </w:r>
      <w:r w:rsidRPr="008F0925">
        <w:rPr>
          <w:rStyle w:val="normaltextrun"/>
        </w:rPr>
        <w:t xml:space="preserve"> food, cultural support, academic support. Bringing families in if students are lonely. It’s</w:t>
      </w:r>
      <w:r w:rsidR="008F0925" w:rsidRPr="008F0925">
        <w:rPr>
          <w:rStyle w:val="normaltextrun"/>
        </w:rPr>
        <w:t>—</w:t>
      </w:r>
      <w:r w:rsidRPr="008F0925">
        <w:rPr>
          <w:rStyle w:val="normaltextrun"/>
        </w:rPr>
        <w:t xml:space="preserve">we try and just create that big safety net. </w:t>
      </w:r>
      <w:r w:rsidR="009E0B79" w:rsidRPr="008F0925">
        <w:rPr>
          <w:rStyle w:val="normaltextrun"/>
        </w:rPr>
        <w:t>So,</w:t>
      </w:r>
      <w:r w:rsidRPr="008F0925">
        <w:rPr>
          <w:rStyle w:val="normaltextrun"/>
        </w:rPr>
        <w:t xml:space="preserve"> students don’t fall through the cracks as they are</w:t>
      </w:r>
      <w:r w:rsidR="008F0925" w:rsidRPr="008F0925">
        <w:rPr>
          <w:rStyle w:val="normaltextrun"/>
        </w:rPr>
        <w:t>—</w:t>
      </w:r>
      <w:r w:rsidRPr="008F0925">
        <w:rPr>
          <w:rStyle w:val="normaltextrun"/>
        </w:rPr>
        <w:t>as they would at other sort of bigger institutions</w:t>
      </w:r>
      <w:r w:rsidR="00787978" w:rsidRPr="008F0925">
        <w:rPr>
          <w:rStyle w:val="normaltextrun"/>
        </w:rPr>
        <w:t>.</w:t>
      </w:r>
      <w:r w:rsidR="003B5577" w:rsidRPr="008F0925">
        <w:t xml:space="preserve"> </w:t>
      </w:r>
    </w:p>
    <w:p w14:paraId="30C9FC5F" w14:textId="5F7883A3" w:rsidR="00173322" w:rsidRPr="007C03C1" w:rsidRDefault="001232F8" w:rsidP="00B1435E">
      <w:pPr>
        <w:rPr>
          <w:shd w:val="clear" w:color="auto" w:fill="FFFFFF"/>
        </w:rPr>
      </w:pPr>
      <w:r w:rsidRPr="007C03C1">
        <w:rPr>
          <w:shd w:val="clear" w:color="auto" w:fill="FFFFFF"/>
        </w:rPr>
        <w:t xml:space="preserve">These comments were echoed by other participants, </w:t>
      </w:r>
      <w:r w:rsidR="00B27488" w:rsidRPr="007C03C1">
        <w:rPr>
          <w:shd w:val="clear" w:color="auto" w:fill="FFFFFF"/>
        </w:rPr>
        <w:t xml:space="preserve">such as one community member </w:t>
      </w:r>
      <w:r w:rsidR="002E7DA6" w:rsidRPr="007C03C1">
        <w:rPr>
          <w:shd w:val="clear" w:color="auto" w:fill="FFFFFF"/>
        </w:rPr>
        <w:t xml:space="preserve">who talked about the relationship one of the staff members </w:t>
      </w:r>
      <w:r w:rsidR="008F0925" w:rsidRPr="007C03C1">
        <w:rPr>
          <w:shd w:val="clear" w:color="auto" w:fill="FFFFFF"/>
        </w:rPr>
        <w:t>ha</w:t>
      </w:r>
      <w:r w:rsidR="008F0925">
        <w:rPr>
          <w:shd w:val="clear" w:color="auto" w:fill="FFFFFF"/>
        </w:rPr>
        <w:t>d</w:t>
      </w:r>
      <w:r w:rsidR="008F0925" w:rsidRPr="007C03C1">
        <w:rPr>
          <w:shd w:val="clear" w:color="auto" w:fill="FFFFFF"/>
        </w:rPr>
        <w:t xml:space="preserve"> </w:t>
      </w:r>
      <w:r w:rsidR="002E7DA6" w:rsidRPr="007C03C1">
        <w:rPr>
          <w:shd w:val="clear" w:color="auto" w:fill="FFFFFF"/>
        </w:rPr>
        <w:t>with their local First Nations community</w:t>
      </w:r>
      <w:r w:rsidR="00EB40A0" w:rsidRPr="007C03C1">
        <w:rPr>
          <w:shd w:val="clear" w:color="auto" w:fill="FFFFFF"/>
        </w:rPr>
        <w:t xml:space="preserve"> and how </w:t>
      </w:r>
      <w:r w:rsidR="00CF37B7" w:rsidRPr="007C03C1">
        <w:rPr>
          <w:shd w:val="clear" w:color="auto" w:fill="FFFFFF"/>
        </w:rPr>
        <w:t>these facilities</w:t>
      </w:r>
      <w:r w:rsidR="002A3515" w:rsidRPr="007C03C1">
        <w:rPr>
          <w:shd w:val="clear" w:color="auto" w:fill="FFFFFF"/>
        </w:rPr>
        <w:t xml:space="preserve"> </w:t>
      </w:r>
      <w:r w:rsidR="008F0925" w:rsidRPr="007C03C1">
        <w:rPr>
          <w:shd w:val="clear" w:color="auto" w:fill="FFFFFF"/>
        </w:rPr>
        <w:t>widen</w:t>
      </w:r>
      <w:r w:rsidR="008F0925">
        <w:rPr>
          <w:shd w:val="clear" w:color="auto" w:fill="FFFFFF"/>
        </w:rPr>
        <w:t>ed</w:t>
      </w:r>
      <w:r w:rsidR="008F0925" w:rsidRPr="007C03C1">
        <w:rPr>
          <w:shd w:val="clear" w:color="auto" w:fill="FFFFFF"/>
        </w:rPr>
        <w:t xml:space="preserve"> </w:t>
      </w:r>
      <w:r w:rsidR="00675803" w:rsidRPr="007C03C1">
        <w:rPr>
          <w:shd w:val="clear" w:color="auto" w:fill="FFFFFF"/>
        </w:rPr>
        <w:t>participation</w:t>
      </w:r>
      <w:r w:rsidR="00AD3495" w:rsidRPr="007C03C1">
        <w:rPr>
          <w:shd w:val="clear" w:color="auto" w:fill="FFFFFF"/>
        </w:rPr>
        <w:t xml:space="preserve">, and </w:t>
      </w:r>
      <w:r w:rsidR="001531FE" w:rsidRPr="007C03C1">
        <w:rPr>
          <w:shd w:val="clear" w:color="auto" w:fill="FFFFFF"/>
        </w:rPr>
        <w:t>accommodate</w:t>
      </w:r>
      <w:r w:rsidR="008F0925">
        <w:rPr>
          <w:shd w:val="clear" w:color="auto" w:fill="FFFFFF"/>
        </w:rPr>
        <w:t>d</w:t>
      </w:r>
      <w:r w:rsidR="001531FE" w:rsidRPr="007C03C1">
        <w:rPr>
          <w:shd w:val="clear" w:color="auto" w:fill="FFFFFF"/>
        </w:rPr>
        <w:t xml:space="preserve"> students with disabilities</w:t>
      </w:r>
      <w:r w:rsidR="00EB40A0" w:rsidRPr="007C03C1">
        <w:rPr>
          <w:shd w:val="clear" w:color="auto" w:fill="FFFFFF"/>
        </w:rPr>
        <w:t>. They</w:t>
      </w:r>
      <w:r w:rsidR="002E7DA6" w:rsidRPr="007C03C1">
        <w:rPr>
          <w:shd w:val="clear" w:color="auto" w:fill="FFFFFF"/>
        </w:rPr>
        <w:t xml:space="preserve"> said: </w:t>
      </w:r>
    </w:p>
    <w:p w14:paraId="67712F8D" w14:textId="2D5EDFDB" w:rsidR="00173322" w:rsidRPr="007C03C1" w:rsidRDefault="00EB40A0" w:rsidP="00750D47">
      <w:pPr>
        <w:pStyle w:val="Quote"/>
      </w:pPr>
      <w:r w:rsidRPr="007C03C1">
        <w:t>[Staff member has]</w:t>
      </w:r>
      <w:r w:rsidR="00173322" w:rsidRPr="007C03C1">
        <w:t xml:space="preserve"> just got the most beautiful relationship with our </w:t>
      </w:r>
      <w:r w:rsidR="002E7DA6" w:rsidRPr="007C03C1">
        <w:t>[Indigenous]</w:t>
      </w:r>
      <w:r w:rsidR="00173322" w:rsidRPr="007C03C1">
        <w:t xml:space="preserve"> community, you know, </w:t>
      </w:r>
      <w:proofErr w:type="gramStart"/>
      <w:r w:rsidR="00173322" w:rsidRPr="007C03C1">
        <w:t>really inclusive</w:t>
      </w:r>
      <w:proofErr w:type="gramEnd"/>
      <w:r w:rsidR="00173322" w:rsidRPr="007C03C1">
        <w:t xml:space="preserve"> of our Elders in terms of getting them involved and really understanding that that’s a connection to the youth is through our Elders. It’s </w:t>
      </w:r>
      <w:proofErr w:type="gramStart"/>
      <w:r w:rsidR="00173322" w:rsidRPr="007C03C1">
        <w:t>really important</w:t>
      </w:r>
      <w:proofErr w:type="gramEnd"/>
      <w:r w:rsidR="00173322" w:rsidRPr="007C03C1">
        <w:t xml:space="preserve"> because they really do respect and look up to that generation. We have Uncle on our board, which really helps with that connection as well because he’s a very highly respected member of the community. </w:t>
      </w:r>
      <w:proofErr w:type="gramStart"/>
      <w:r w:rsidR="00173322" w:rsidRPr="007C03C1">
        <w:t>So</w:t>
      </w:r>
      <w:proofErr w:type="gramEnd"/>
      <w:r w:rsidR="00173322" w:rsidRPr="007C03C1">
        <w:t xml:space="preserve"> from an Indigenous perspective, I feel like we go above and beyond, and really work well with that community. In terms of disability, we will accommodate wherever we can for anything that a student would need</w:t>
      </w:r>
      <w:r w:rsidR="00787978">
        <w:t>.</w:t>
      </w:r>
    </w:p>
    <w:p w14:paraId="44252A81" w14:textId="583496E0" w:rsidR="00BE4811" w:rsidRPr="007C03C1" w:rsidRDefault="001531FE" w:rsidP="00B1435E">
      <w:r w:rsidRPr="007C03C1">
        <w:t xml:space="preserve">This type of comment illustrates the importance that Regional Hubs place on embracing the plurality of identities </w:t>
      </w:r>
      <w:r w:rsidR="008F0925">
        <w:t>of</w:t>
      </w:r>
      <w:r w:rsidR="008F0925" w:rsidRPr="007C03C1">
        <w:t xml:space="preserve"> </w:t>
      </w:r>
      <w:r w:rsidRPr="007C03C1">
        <w:t xml:space="preserve">students. One Regional Hub was </w:t>
      </w:r>
      <w:r w:rsidR="00A408D2" w:rsidRPr="007C03C1">
        <w:t xml:space="preserve">actively incorporating </w:t>
      </w:r>
      <w:r w:rsidR="005F115E">
        <w:t>Aboriginal</w:t>
      </w:r>
      <w:r w:rsidR="00096BC7" w:rsidRPr="007C03C1">
        <w:t xml:space="preserve"> icons</w:t>
      </w:r>
      <w:r w:rsidR="00F472BB" w:rsidRPr="007C03C1">
        <w:t xml:space="preserve">, </w:t>
      </w:r>
      <w:r w:rsidR="00096BC7" w:rsidRPr="007C03C1">
        <w:t>objects</w:t>
      </w:r>
      <w:r w:rsidR="00F472BB" w:rsidRPr="007C03C1">
        <w:t xml:space="preserve">, and culture </w:t>
      </w:r>
      <w:r w:rsidR="00096BC7" w:rsidRPr="007C03C1">
        <w:t xml:space="preserve">to </w:t>
      </w:r>
      <w:r w:rsidR="00F472BB" w:rsidRPr="007C03C1">
        <w:t xml:space="preserve">continue </w:t>
      </w:r>
      <w:r w:rsidR="008F0925">
        <w:t>with</w:t>
      </w:r>
      <w:r w:rsidR="008F0925" w:rsidRPr="007C03C1">
        <w:t xml:space="preserve"> </w:t>
      </w:r>
      <w:r w:rsidR="00F472BB" w:rsidRPr="007C03C1">
        <w:t xml:space="preserve">the </w:t>
      </w:r>
      <w:r w:rsidR="005F115E">
        <w:t>I</w:t>
      </w:r>
      <w:r w:rsidR="00F472BB" w:rsidRPr="007C03C1">
        <w:t xml:space="preserve">ndigenising that is occurring at primary </w:t>
      </w:r>
      <w:r w:rsidR="00557B79">
        <w:t xml:space="preserve">and </w:t>
      </w:r>
      <w:r w:rsidR="00F472BB" w:rsidRPr="007C03C1">
        <w:t>secondary</w:t>
      </w:r>
      <w:r w:rsidR="00842FFE">
        <w:t xml:space="preserve"> </w:t>
      </w:r>
      <w:r w:rsidR="00F472BB" w:rsidRPr="007C03C1">
        <w:t>schools.</w:t>
      </w:r>
      <w:r w:rsidR="008A3E87" w:rsidRPr="007C03C1">
        <w:t xml:space="preserve"> The staff member said: </w:t>
      </w:r>
    </w:p>
    <w:p w14:paraId="567AC5A3" w14:textId="3DBA1B52" w:rsidR="00FA7C5C" w:rsidRPr="007C03C1" w:rsidRDefault="00BE4811" w:rsidP="00750D47">
      <w:pPr>
        <w:pStyle w:val="Quote"/>
      </w:pPr>
      <w:r w:rsidRPr="007C03C1">
        <w:lastRenderedPageBreak/>
        <w:t xml:space="preserve">The other part was around building a space here where people felt welcome and </w:t>
      </w:r>
      <w:proofErr w:type="gramStart"/>
      <w:r w:rsidRPr="007C03C1">
        <w:t>definitely focused</w:t>
      </w:r>
      <w:proofErr w:type="gramEnd"/>
      <w:r w:rsidRPr="007C03C1">
        <w:t xml:space="preserve"> on our </w:t>
      </w:r>
      <w:r w:rsidR="008A3E87" w:rsidRPr="007C03C1">
        <w:t>[</w:t>
      </w:r>
      <w:r w:rsidR="005F115E">
        <w:t>Aboriginal</w:t>
      </w:r>
      <w:r w:rsidRPr="007C03C1">
        <w:t xml:space="preserve"> community</w:t>
      </w:r>
      <w:r w:rsidR="008A3E87" w:rsidRPr="007C03C1">
        <w:t>]</w:t>
      </w:r>
      <w:r w:rsidRPr="007C03C1">
        <w:t xml:space="preserve"> because there hadn’t really been a hub that brought all their cultural objects together. We wanted to start storytelling and sharing language. To me that was </w:t>
      </w:r>
      <w:proofErr w:type="gramStart"/>
      <w:r w:rsidRPr="007C03C1">
        <w:t>really important</w:t>
      </w:r>
      <w:proofErr w:type="gramEnd"/>
      <w:r w:rsidRPr="007C03C1">
        <w:t xml:space="preserve"> because when I got this job I was going into the schools, I could see it at the preschool level, primary school level, high school level, it was language in all the schools, it was all being taught. When I went through school none of that was there, it was back in the terrible dark ages when none of that was revealed. </w:t>
      </w:r>
      <w:proofErr w:type="gramStart"/>
      <w:r w:rsidRPr="007C03C1">
        <w:t>So</w:t>
      </w:r>
      <w:proofErr w:type="gramEnd"/>
      <w:r w:rsidRPr="007C03C1">
        <w:t xml:space="preserve"> I felt as an ongoing educator in the community it was our responsibility to take them to the next level.</w:t>
      </w:r>
    </w:p>
    <w:p w14:paraId="1B2DA76A" w14:textId="19250965" w:rsidR="00662ADF" w:rsidRPr="007C03C1" w:rsidRDefault="008F0925" w:rsidP="00B1435E">
      <w:r>
        <w:t>These</w:t>
      </w:r>
      <w:r w:rsidRPr="007C03C1">
        <w:t xml:space="preserve"> </w:t>
      </w:r>
      <w:r w:rsidR="00BF15B2" w:rsidRPr="007C03C1">
        <w:t xml:space="preserve">data suggest that a </w:t>
      </w:r>
      <w:r w:rsidR="00012E4D" w:rsidRPr="007C03C1">
        <w:t xml:space="preserve">combination of cultural, social, and academic inclusivity </w:t>
      </w:r>
      <w:r>
        <w:t>in the</w:t>
      </w:r>
      <w:r w:rsidR="00012E4D" w:rsidRPr="007C03C1">
        <w:t xml:space="preserve"> </w:t>
      </w:r>
      <w:r w:rsidR="00BF15B2" w:rsidRPr="007C03C1">
        <w:t>R</w:t>
      </w:r>
      <w:r w:rsidR="00C17B2F" w:rsidRPr="007C03C1">
        <w:t xml:space="preserve">egional </w:t>
      </w:r>
      <w:r w:rsidR="00BF15B2" w:rsidRPr="007C03C1">
        <w:t>H</w:t>
      </w:r>
      <w:r w:rsidR="00012E4D" w:rsidRPr="007C03C1">
        <w:t xml:space="preserve">ub environment </w:t>
      </w:r>
      <w:r w:rsidRPr="007C03C1">
        <w:t>foster</w:t>
      </w:r>
      <w:r>
        <w:t>ed</w:t>
      </w:r>
      <w:r w:rsidRPr="007C03C1">
        <w:t xml:space="preserve"> </w:t>
      </w:r>
      <w:r w:rsidR="00012E4D" w:rsidRPr="007C03C1">
        <w:t>a strong sense of belonging, reinforcing that education was not only accessible but also deeply connected to the identity and lived experiences of students.</w:t>
      </w:r>
      <w:r w:rsidR="00E30AAC" w:rsidRPr="007C03C1">
        <w:t xml:space="preserve"> When this is considered through a</w:t>
      </w:r>
      <w:r w:rsidR="0071186C" w:rsidRPr="007C03C1">
        <w:t>n</w:t>
      </w:r>
      <w:r w:rsidR="00E30AAC" w:rsidRPr="007C03C1">
        <w:t xml:space="preserve"> identity development lens, </w:t>
      </w:r>
      <w:r w:rsidR="00E72FAB" w:rsidRPr="007C03C1">
        <w:t>it can be seen to aid in the identity fusion of users of Regional Hubs as both students and their other identities. This is because p</w:t>
      </w:r>
      <w:r w:rsidR="00B07A88" w:rsidRPr="007C03C1">
        <w:t>ositive identity affirmation by others, especially those in position</w:t>
      </w:r>
      <w:r>
        <w:t>s</w:t>
      </w:r>
      <w:r w:rsidR="00B07A88" w:rsidRPr="007C03C1">
        <w:t xml:space="preserve"> of authority or trust, is a key driver </w:t>
      </w:r>
      <w:r>
        <w:t>of</w:t>
      </w:r>
      <w:r w:rsidRPr="007C03C1">
        <w:t xml:space="preserve"> </w:t>
      </w:r>
      <w:r w:rsidR="00B07A88" w:rsidRPr="007C03C1">
        <w:t xml:space="preserve">identity development (including fusion) </w:t>
      </w:r>
      <w:r w:rsidR="00B07A88" w:rsidRPr="007C03C1">
        <w:rPr>
          <w:noProof/>
        </w:rPr>
        <w:t>(Cottle, 2003; James, 2024; Siteine, 2013), and the cultural responsiveness</w:t>
      </w:r>
      <w:r w:rsidR="00D52B63" w:rsidRPr="007C03C1">
        <w:rPr>
          <w:noProof/>
        </w:rPr>
        <w:t xml:space="preserve"> shown by Regional Hubs provides that affirmation. </w:t>
      </w:r>
    </w:p>
    <w:p w14:paraId="57D5A9B5" w14:textId="3B86D36D" w:rsidR="00662ADF" w:rsidRPr="007C03C1" w:rsidRDefault="00662ADF" w:rsidP="00B1435E">
      <w:r w:rsidRPr="007C03C1">
        <w:rPr>
          <w:noProof/>
        </w:rPr>
        <w:t xml:space="preserve">To summarise </w:t>
      </w:r>
      <w:r w:rsidR="00BC49F1" w:rsidRPr="007C03C1">
        <w:rPr>
          <w:noProof/>
        </w:rPr>
        <w:t xml:space="preserve">Finding One in its entirety is to say that the evidence collected through this research suggests that </w:t>
      </w:r>
      <w:r w:rsidR="008F0925">
        <w:rPr>
          <w:noProof/>
        </w:rPr>
        <w:t>Regional Hubs</w:t>
      </w:r>
      <w:r w:rsidRPr="007C03C1">
        <w:rPr>
          <w:noProof/>
        </w:rPr>
        <w:t xml:space="preserve"> widen participation</w:t>
      </w:r>
      <w:r w:rsidR="00BC49F1" w:rsidRPr="007C03C1">
        <w:rPr>
          <w:noProof/>
        </w:rPr>
        <w:t xml:space="preserve">, and this widening participation is facilitated through access/place-based mechanisms as well as the identity development </w:t>
      </w:r>
      <w:r w:rsidR="008F0925">
        <w:rPr>
          <w:noProof/>
        </w:rPr>
        <w:t>that</w:t>
      </w:r>
      <w:r w:rsidR="008F0925" w:rsidRPr="007C03C1">
        <w:rPr>
          <w:noProof/>
        </w:rPr>
        <w:t xml:space="preserve"> </w:t>
      </w:r>
      <w:r w:rsidR="00BC49F1" w:rsidRPr="007C03C1">
        <w:rPr>
          <w:noProof/>
        </w:rPr>
        <w:t xml:space="preserve">occurs at Regional Hubs. </w:t>
      </w:r>
      <w:r w:rsidR="001A140F" w:rsidRPr="007C03C1">
        <w:rPr>
          <w:noProof/>
        </w:rPr>
        <w:t xml:space="preserve">In the next finding, I discuss the role that staff </w:t>
      </w:r>
      <w:r w:rsidR="008F0925">
        <w:rPr>
          <w:noProof/>
        </w:rPr>
        <w:t>play in</w:t>
      </w:r>
      <w:r w:rsidR="001A140F" w:rsidRPr="007C03C1">
        <w:rPr>
          <w:noProof/>
        </w:rPr>
        <w:t xml:space="preserve"> widening participation in Regional Hubs. </w:t>
      </w:r>
    </w:p>
    <w:p w14:paraId="2357C992" w14:textId="59EEB185" w:rsidR="00E537B2" w:rsidRPr="007C03C1" w:rsidRDefault="005F6186" w:rsidP="00815944">
      <w:pPr>
        <w:pStyle w:val="Heading2"/>
      </w:pPr>
      <w:bookmarkStart w:id="116" w:name="_Toc213066646"/>
      <w:r>
        <w:t xml:space="preserve">Finding Two: </w:t>
      </w:r>
      <w:r w:rsidR="00025E3A" w:rsidRPr="007C03C1">
        <w:t>Staff</w:t>
      </w:r>
      <w:r w:rsidR="00E537B2" w:rsidRPr="007C03C1">
        <w:t xml:space="preserve"> </w:t>
      </w:r>
      <w:r w:rsidR="00F77F06">
        <w:t>h</w:t>
      </w:r>
      <w:r w:rsidR="00786A03" w:rsidRPr="007C03C1">
        <w:t xml:space="preserve">ave </w:t>
      </w:r>
      <w:r w:rsidR="00025E3A" w:rsidRPr="007C03C1">
        <w:t xml:space="preserve">an </w:t>
      </w:r>
      <w:r w:rsidR="00F77F06">
        <w:t>e</w:t>
      </w:r>
      <w:r w:rsidR="00786A03">
        <w:t>ssential</w:t>
      </w:r>
      <w:r w:rsidR="00786A03" w:rsidRPr="007C03C1">
        <w:t xml:space="preserve"> </w:t>
      </w:r>
      <w:r w:rsidR="00F77F06">
        <w:t>r</w:t>
      </w:r>
      <w:r w:rsidR="00786A03" w:rsidRPr="007C03C1">
        <w:t xml:space="preserve">ole </w:t>
      </w:r>
      <w:r w:rsidR="00025E3A" w:rsidRPr="007C03C1">
        <w:t xml:space="preserve">in </w:t>
      </w:r>
      <w:r w:rsidR="00F77F06">
        <w:t>w</w:t>
      </w:r>
      <w:r w:rsidR="00786A03" w:rsidRPr="007C03C1">
        <w:t xml:space="preserve">idening </w:t>
      </w:r>
      <w:r w:rsidR="00F77F06">
        <w:t>p</w:t>
      </w:r>
      <w:r w:rsidR="00786A03" w:rsidRPr="007C03C1">
        <w:t>articipation</w:t>
      </w:r>
      <w:bookmarkEnd w:id="116"/>
    </w:p>
    <w:p w14:paraId="6D2D501B" w14:textId="2DF666BE" w:rsidR="00993085" w:rsidRPr="007C03C1" w:rsidRDefault="00A76B50" w:rsidP="00B1435E">
      <w:r w:rsidRPr="007C03C1">
        <w:t>S</w:t>
      </w:r>
      <w:r w:rsidR="00B17D89" w:rsidRPr="007C03C1">
        <w:t>taff</w:t>
      </w:r>
      <w:r w:rsidR="00A225A2" w:rsidRPr="007C03C1">
        <w:t xml:space="preserve"> have an </w:t>
      </w:r>
      <w:r w:rsidR="00495516">
        <w:t>essential role</w:t>
      </w:r>
      <w:r w:rsidR="00B17D89" w:rsidRPr="007C03C1">
        <w:t xml:space="preserve"> in the widening participation effects of Regional Hubs</w:t>
      </w:r>
      <w:r w:rsidR="006E7C90" w:rsidRPr="007C03C1">
        <w:t>. Participants</w:t>
      </w:r>
      <w:r w:rsidR="00CF7118" w:rsidRPr="007C03C1">
        <w:t>—</w:t>
      </w:r>
      <w:r w:rsidR="006E7C90" w:rsidRPr="007C03C1">
        <w:t>particularly students</w:t>
      </w:r>
      <w:r w:rsidR="00CF7118" w:rsidRPr="007C03C1">
        <w:t>—</w:t>
      </w:r>
      <w:r w:rsidR="00E150DB" w:rsidRPr="007C03C1">
        <w:t xml:space="preserve">frequently </w:t>
      </w:r>
      <w:r w:rsidR="006E7C90" w:rsidRPr="007C03C1">
        <w:t>discussed how the positive relationship</w:t>
      </w:r>
      <w:r w:rsidR="00CF7118" w:rsidRPr="007C03C1">
        <w:t xml:space="preserve"> they </w:t>
      </w:r>
      <w:r w:rsidR="009D4589" w:rsidRPr="007C03C1">
        <w:t>ha</w:t>
      </w:r>
      <w:r w:rsidR="009D4589">
        <w:t>d</w:t>
      </w:r>
      <w:r w:rsidR="009D4589" w:rsidRPr="007C03C1">
        <w:t xml:space="preserve"> </w:t>
      </w:r>
      <w:r w:rsidR="00CF7118" w:rsidRPr="007C03C1">
        <w:t xml:space="preserve">with staff </w:t>
      </w:r>
      <w:r w:rsidR="009D4589">
        <w:t>made</w:t>
      </w:r>
      <w:r w:rsidR="009D4589" w:rsidRPr="007C03C1">
        <w:t xml:space="preserve"> </w:t>
      </w:r>
      <w:r w:rsidR="00053BA7" w:rsidRPr="007C03C1">
        <w:t xml:space="preserve">the space feel more welcoming, as well as motivating them to continue their studies. </w:t>
      </w:r>
      <w:r w:rsidR="00BD797A">
        <w:t>Further</w:t>
      </w:r>
      <w:r w:rsidR="00053BA7" w:rsidRPr="007C03C1">
        <w:t xml:space="preserve">, the interviews highlight the role of staff as relational navigators who teach and foster resilience and self-efficacy. </w:t>
      </w:r>
      <w:r w:rsidR="00E12964" w:rsidRPr="007C03C1">
        <w:t>In this finding, I</w:t>
      </w:r>
      <w:r w:rsidR="00A050E1" w:rsidRPr="007C03C1">
        <w:t xml:space="preserve"> </w:t>
      </w:r>
      <w:r w:rsidR="00053BA7" w:rsidRPr="007C03C1">
        <w:t xml:space="preserve">start by presenting the interview results on the relationship between staff and students, before moving onto the </w:t>
      </w:r>
      <w:r w:rsidR="00522AA2" w:rsidRPr="007C03C1">
        <w:t xml:space="preserve">evidence </w:t>
      </w:r>
      <w:r w:rsidR="009D4589">
        <w:t>that</w:t>
      </w:r>
      <w:r w:rsidR="009D4589" w:rsidRPr="007C03C1">
        <w:t xml:space="preserve"> </w:t>
      </w:r>
      <w:r w:rsidR="00522AA2" w:rsidRPr="007C03C1">
        <w:t xml:space="preserve">suggests staff act to </w:t>
      </w:r>
      <w:r w:rsidR="00376B2A" w:rsidRPr="007C03C1">
        <w:t xml:space="preserve">foster resilience and self-efficacy. I conclude this finding by linking the discussed evidence to the literature about widening participation. </w:t>
      </w:r>
    </w:p>
    <w:p w14:paraId="5F1D0D04" w14:textId="1835D558" w:rsidR="00B33C7E" w:rsidRPr="007C03C1" w:rsidRDefault="003277F1" w:rsidP="00B1435E">
      <w:r w:rsidRPr="007C03C1">
        <w:t xml:space="preserve">The relationship between staff and students was a recurring theme </w:t>
      </w:r>
      <w:r w:rsidR="009F782E" w:rsidRPr="007C03C1">
        <w:t xml:space="preserve">across the interviews, with many saying that it had a positive effect on feelings of belonging, welcomeness, </w:t>
      </w:r>
      <w:r w:rsidR="00562E36" w:rsidRPr="007C03C1">
        <w:t xml:space="preserve">and the desire for students to keep </w:t>
      </w:r>
      <w:r w:rsidR="001D35F4">
        <w:t>using</w:t>
      </w:r>
      <w:r w:rsidR="00562E36" w:rsidRPr="007C03C1">
        <w:t xml:space="preserve"> Regional Hub</w:t>
      </w:r>
      <w:r w:rsidR="004D2061">
        <w:t>s</w:t>
      </w:r>
      <w:r w:rsidR="001D35F4">
        <w:t xml:space="preserve"> and persisting in their studies</w:t>
      </w:r>
      <w:r w:rsidR="00562E36" w:rsidRPr="007C03C1">
        <w:t>.</w:t>
      </w:r>
      <w:r w:rsidR="004E556A" w:rsidRPr="007C03C1">
        <w:t xml:space="preserve"> </w:t>
      </w:r>
      <w:r w:rsidR="00C31469" w:rsidRPr="007C03C1">
        <w:t xml:space="preserve">From the student perspective, one respondent said that they “always” </w:t>
      </w:r>
      <w:r w:rsidR="009D4589">
        <w:t>took</w:t>
      </w:r>
      <w:r w:rsidR="009D4589" w:rsidRPr="007C03C1">
        <w:t xml:space="preserve"> </w:t>
      </w:r>
      <w:r w:rsidR="006D359D" w:rsidRPr="007C03C1">
        <w:t>the time to talk with</w:t>
      </w:r>
      <w:r w:rsidR="00C31469" w:rsidRPr="007C03C1">
        <w:t xml:space="preserve"> the staff at the</w:t>
      </w:r>
      <w:r w:rsidR="009D4589">
        <w:t>ir</w:t>
      </w:r>
      <w:r w:rsidR="00C31469" w:rsidRPr="007C03C1">
        <w:t xml:space="preserve"> Regional Hub as “they’re lovely</w:t>
      </w:r>
      <w:r w:rsidR="00787978">
        <w:t>”.</w:t>
      </w:r>
      <w:r w:rsidR="00C31469" w:rsidRPr="007C03C1">
        <w:t xml:space="preserve"> </w:t>
      </w:r>
      <w:r w:rsidR="00BB304F" w:rsidRPr="007C03C1">
        <w:t xml:space="preserve">At </w:t>
      </w:r>
      <w:r w:rsidR="004D2061">
        <w:t>a</w:t>
      </w:r>
      <w:r w:rsidR="00BB304F" w:rsidRPr="007C03C1">
        <w:t xml:space="preserve"> </w:t>
      </w:r>
      <w:r w:rsidR="00A106A7" w:rsidRPr="007C03C1">
        <w:t>different</w:t>
      </w:r>
      <w:r w:rsidR="00BB304F" w:rsidRPr="007C03C1">
        <w:t xml:space="preserve"> Regional Hub, another </w:t>
      </w:r>
      <w:r w:rsidR="00776F33" w:rsidRPr="007C03C1">
        <w:t>student</w:t>
      </w:r>
      <w:r w:rsidR="00BB304F" w:rsidRPr="007C03C1">
        <w:t xml:space="preserve"> </w:t>
      </w:r>
      <w:r w:rsidR="008A1F52" w:rsidRPr="007C03C1">
        <w:t>described how grateful they were for staff, saying: “For me, the support and encouragement that they gave when I was</w:t>
      </w:r>
      <w:r w:rsidR="009D4589">
        <w:t>—</w:t>
      </w:r>
      <w:r w:rsidR="008A1F52" w:rsidRPr="007C03C1">
        <w:t>when I'm studying here is more than what I could ask for. I'm very, very grateful for [the staff]</w:t>
      </w:r>
      <w:r w:rsidR="00787978">
        <w:t>”.</w:t>
      </w:r>
      <w:r w:rsidR="00437DE8" w:rsidRPr="007C03C1">
        <w:t xml:space="preserve"> This support and encouragement </w:t>
      </w:r>
      <w:r w:rsidR="00B8740F" w:rsidRPr="007C03C1">
        <w:t>were</w:t>
      </w:r>
      <w:r w:rsidR="00437DE8" w:rsidRPr="007C03C1">
        <w:t xml:space="preserve"> noted by most student participants</w:t>
      </w:r>
      <w:r w:rsidR="009D4589">
        <w:t xml:space="preserve">; </w:t>
      </w:r>
      <w:r w:rsidR="00A106A7" w:rsidRPr="007C03C1">
        <w:t>for example</w:t>
      </w:r>
      <w:r w:rsidR="009D4589">
        <w:t>,</w:t>
      </w:r>
      <w:r w:rsidR="00A106A7" w:rsidRPr="007C03C1">
        <w:t xml:space="preserve"> </w:t>
      </w:r>
      <w:r w:rsidR="00437DE8" w:rsidRPr="007C03C1">
        <w:t xml:space="preserve">one said that they would have </w:t>
      </w:r>
      <w:r w:rsidR="00166212" w:rsidRPr="007C03C1">
        <w:t xml:space="preserve">withdrawn from study </w:t>
      </w:r>
      <w:r w:rsidR="00166212" w:rsidRPr="007C03C1">
        <w:lastRenderedPageBreak/>
        <w:t>because of confidence issues</w:t>
      </w:r>
      <w:r w:rsidR="00B33C7E" w:rsidRPr="007C03C1">
        <w:t xml:space="preserve"> but the support they received from staff made them feel like they could do it. They said:</w:t>
      </w:r>
    </w:p>
    <w:p w14:paraId="77C51A9D" w14:textId="6446468A" w:rsidR="004A5D64" w:rsidRPr="007C03C1" w:rsidRDefault="009E162C" w:rsidP="00750D47">
      <w:pPr>
        <w:pStyle w:val="Quote"/>
      </w:pPr>
      <w:r w:rsidRPr="007C03C1">
        <w:t>When it came time to do placement, I was extremely scared. [</w:t>
      </w:r>
      <w:r w:rsidR="004A5D64" w:rsidRPr="007C03C1">
        <w:t>Staff A</w:t>
      </w:r>
      <w:r w:rsidRPr="007C03C1">
        <w:t>] and [</w:t>
      </w:r>
      <w:r w:rsidR="004A5D64" w:rsidRPr="007C03C1">
        <w:t>Staff B</w:t>
      </w:r>
      <w:r w:rsidRPr="007C03C1">
        <w:t>] really</w:t>
      </w:r>
      <w:r w:rsidR="009D4589">
        <w:t>—</w:t>
      </w:r>
      <w:r w:rsidRPr="007C03C1">
        <w:t xml:space="preserve">not pushed </w:t>
      </w:r>
      <w:proofErr w:type="gramStart"/>
      <w:r w:rsidRPr="007C03C1">
        <w:t>me, but</w:t>
      </w:r>
      <w:proofErr w:type="gramEnd"/>
      <w:r w:rsidRPr="007C03C1">
        <w:t xml:space="preserve"> made me feel like I could do it. I know that if they hadn't, I wouldn't have because I was a phone call away from telling them I'm done.</w:t>
      </w:r>
    </w:p>
    <w:p w14:paraId="5E3A24C3" w14:textId="78BA7A5F" w:rsidR="004A5D64" w:rsidRPr="002533CA" w:rsidRDefault="00557B79" w:rsidP="00750D47">
      <w:pPr>
        <w:pStyle w:val="Quote"/>
      </w:pPr>
      <w:r>
        <w:t>Interviewer</w:t>
      </w:r>
      <w:r w:rsidR="000E5109">
        <w:t>:</w:t>
      </w:r>
      <w:r w:rsidR="009E162C" w:rsidRPr="002533CA">
        <w:t xml:space="preserve"> Are you glad that you've progressed with that placement? </w:t>
      </w:r>
    </w:p>
    <w:p w14:paraId="658FDF6E" w14:textId="79C6B2ED" w:rsidR="009E162C" w:rsidRPr="007C03C1" w:rsidRDefault="009E162C" w:rsidP="00750D47">
      <w:pPr>
        <w:pStyle w:val="Quote"/>
      </w:pPr>
      <w:r w:rsidRPr="007C03C1">
        <w:t xml:space="preserve">Interviewee: I'm so glad I did it. After the first day there, I was like, okay [laughs]. I can do this. </w:t>
      </w:r>
      <w:r w:rsidR="00697107" w:rsidRPr="007C03C1">
        <w:t>[Staff A]</w:t>
      </w:r>
      <w:r w:rsidRPr="007C03C1">
        <w:t xml:space="preserve"> and </w:t>
      </w:r>
      <w:r w:rsidR="00697107" w:rsidRPr="007C03C1">
        <w:t>[Staff B]</w:t>
      </w:r>
      <w:r w:rsidRPr="007C03C1">
        <w:t xml:space="preserve"> were right. I can do it. I'm </w:t>
      </w:r>
      <w:proofErr w:type="gramStart"/>
      <w:r w:rsidRPr="007C03C1">
        <w:t>really proud</w:t>
      </w:r>
      <w:proofErr w:type="gramEnd"/>
      <w:r w:rsidRPr="007C03C1">
        <w:t xml:space="preserve"> of myself for doing it.</w:t>
      </w:r>
    </w:p>
    <w:p w14:paraId="3A301A6E" w14:textId="7A2D99D7" w:rsidR="008E3193" w:rsidRPr="007C03C1" w:rsidRDefault="00A106A7" w:rsidP="00B1435E">
      <w:r w:rsidRPr="007C03C1">
        <w:t xml:space="preserve">This was echoed by a student at the same Regional Hub </w:t>
      </w:r>
      <w:r w:rsidR="00982C58" w:rsidRPr="007C03C1">
        <w:t xml:space="preserve">who said “staff are great, they’ve been so supportive. Without that support, I don’t think I would still be enrolled to study, because last year was </w:t>
      </w:r>
      <w:proofErr w:type="gramStart"/>
      <w:r w:rsidR="00982C58" w:rsidRPr="007C03C1">
        <w:t>really stressful</w:t>
      </w:r>
      <w:proofErr w:type="gramEnd"/>
      <w:r w:rsidR="00787978">
        <w:t>”.</w:t>
      </w:r>
      <w:r w:rsidR="009372A7" w:rsidRPr="007C03C1">
        <w:t xml:space="preserve"> One student recognised</w:t>
      </w:r>
      <w:r w:rsidR="00E07BD5" w:rsidRPr="007C03C1">
        <w:t xml:space="preserve"> </w:t>
      </w:r>
      <w:r w:rsidR="008B7DEE" w:rsidRPr="007C03C1">
        <w:t>how much</w:t>
      </w:r>
      <w:r w:rsidR="00E07BD5" w:rsidRPr="007C03C1">
        <w:t xml:space="preserve"> the staff at their Regional Hub </w:t>
      </w:r>
      <w:r w:rsidR="008B7DEE" w:rsidRPr="007C03C1">
        <w:t>care</w:t>
      </w:r>
      <w:r w:rsidR="002533CA">
        <w:t>d</w:t>
      </w:r>
      <w:r w:rsidR="008B7DEE" w:rsidRPr="007C03C1">
        <w:t xml:space="preserve"> about their students, saying:</w:t>
      </w:r>
      <w:r w:rsidR="00C3591E" w:rsidRPr="007C03C1">
        <w:t xml:space="preserve"> “[Staff] love their people, they love them. That is one thing that I do love about this place. It’s like the guys really do care […] and as a team, they’re great too</w:t>
      </w:r>
      <w:r w:rsidR="00787978">
        <w:t>”.</w:t>
      </w:r>
      <w:r w:rsidR="00C3591E" w:rsidRPr="007C03C1">
        <w:t xml:space="preserve"> The </w:t>
      </w:r>
      <w:r w:rsidR="00294EA2" w:rsidRPr="007C03C1">
        <w:t>support and encouragement that staff show toward</w:t>
      </w:r>
      <w:r w:rsidR="002533CA">
        <w:t>s</w:t>
      </w:r>
      <w:r w:rsidR="00294EA2" w:rsidRPr="007C03C1">
        <w:t xml:space="preserve"> students can also be as simple as just being </w:t>
      </w:r>
      <w:r w:rsidR="00890617" w:rsidRPr="007C03C1">
        <w:t>at the Regional Hub to provide a human touch. F</w:t>
      </w:r>
      <w:r w:rsidR="00294EA2" w:rsidRPr="007C03C1">
        <w:t>or example</w:t>
      </w:r>
      <w:r w:rsidR="00890617" w:rsidRPr="007C03C1">
        <w:t>,</w:t>
      </w:r>
      <w:r w:rsidR="00294EA2" w:rsidRPr="007C03C1">
        <w:t xml:space="preserve"> one student was prompted to give their opinion on which </w:t>
      </w:r>
      <w:r w:rsidR="00BA6FE1">
        <w:t xml:space="preserve">factor </w:t>
      </w:r>
      <w:r w:rsidR="00294EA2" w:rsidRPr="007C03C1">
        <w:t>they found more important</w:t>
      </w:r>
      <w:r w:rsidR="00BA6FE1">
        <w:t>—</w:t>
      </w:r>
      <w:r w:rsidR="00294EA2" w:rsidRPr="007C03C1">
        <w:t>staff or the physical space</w:t>
      </w:r>
      <w:r w:rsidR="00BA6FE1">
        <w:t>—to which they</w:t>
      </w:r>
      <w:r w:rsidR="00294EA2" w:rsidRPr="007C03C1">
        <w:t xml:space="preserve"> responded</w:t>
      </w:r>
      <w:r w:rsidR="00F96442" w:rsidRPr="007C03C1">
        <w:t>:</w:t>
      </w:r>
    </w:p>
    <w:p w14:paraId="266973E1" w14:textId="5014F9E2" w:rsidR="00BF6B72" w:rsidRPr="007C03C1" w:rsidRDefault="00BF6B72" w:rsidP="00750D47">
      <w:pPr>
        <w:pStyle w:val="Quote"/>
      </w:pPr>
      <w:r w:rsidRPr="007C03C1">
        <w:t xml:space="preserve">I’d have to say the staff. I mean that support is invaluable, it is, especially starting off. But equally I mean the space is good too. If I had to </w:t>
      </w:r>
      <w:r w:rsidR="00840D34" w:rsidRPr="007C03C1">
        <w:t>choose,</w:t>
      </w:r>
      <w:r w:rsidRPr="007C03C1">
        <w:t xml:space="preserve"> I’d have to say staff …  You need people to talk to, and especially this day and age, everything's electronic and phone and people don't answer phones.</w:t>
      </w:r>
    </w:p>
    <w:p w14:paraId="174FF4B4" w14:textId="6EF4CECD" w:rsidR="00C9031A" w:rsidRPr="007C03C1" w:rsidRDefault="004268E1" w:rsidP="00B1435E">
      <w:r w:rsidRPr="007C03C1">
        <w:t>The role of the staff in being welcoming and fostering belonging was identified by the staff themselves. One staff member discussed how t</w:t>
      </w:r>
      <w:r w:rsidR="004979EE" w:rsidRPr="007C03C1">
        <w:t xml:space="preserve">hey </w:t>
      </w:r>
      <w:r w:rsidR="00D847C9" w:rsidRPr="007C03C1">
        <w:t>identif</w:t>
      </w:r>
      <w:r w:rsidR="00D847C9">
        <w:t>ied</w:t>
      </w:r>
      <w:r w:rsidR="00D847C9" w:rsidRPr="007C03C1">
        <w:t xml:space="preserve"> </w:t>
      </w:r>
      <w:r w:rsidR="004979EE" w:rsidRPr="007C03C1">
        <w:t xml:space="preserve">students who might need extra </w:t>
      </w:r>
      <w:r w:rsidR="006C03DB" w:rsidRPr="007C03C1">
        <w:t>support</w:t>
      </w:r>
      <w:r w:rsidR="004979EE" w:rsidRPr="007C03C1">
        <w:t xml:space="preserve"> and then </w:t>
      </w:r>
      <w:r w:rsidR="009E2CFC" w:rsidRPr="007C03C1">
        <w:t>ensure</w:t>
      </w:r>
      <w:r w:rsidR="00D847C9">
        <w:t>d</w:t>
      </w:r>
      <w:r w:rsidR="009E2CFC" w:rsidRPr="007C03C1">
        <w:t xml:space="preserve"> that </w:t>
      </w:r>
      <w:r w:rsidR="006C03DB" w:rsidRPr="007C03C1">
        <w:t>the</w:t>
      </w:r>
      <w:r w:rsidR="00D847C9">
        <w:t>se</w:t>
      </w:r>
      <w:r w:rsidR="006C03DB" w:rsidRPr="007C03C1">
        <w:t xml:space="preserve"> student</w:t>
      </w:r>
      <w:r w:rsidR="00D847C9">
        <w:t>s</w:t>
      </w:r>
      <w:r w:rsidR="006C03DB" w:rsidRPr="007C03C1">
        <w:t xml:space="preserve"> </w:t>
      </w:r>
      <w:r w:rsidR="00D847C9">
        <w:t>were</w:t>
      </w:r>
      <w:r w:rsidR="00D847C9" w:rsidRPr="007C03C1">
        <w:t xml:space="preserve"> </w:t>
      </w:r>
      <w:r w:rsidR="006C03DB" w:rsidRPr="007C03C1">
        <w:t>contacted, while another</w:t>
      </w:r>
      <w:r w:rsidR="003D2D72" w:rsidRPr="007C03C1">
        <w:t xml:space="preserve"> staff member discussed how they wanted the students to feel like it </w:t>
      </w:r>
      <w:r w:rsidR="00D847C9">
        <w:t>was</w:t>
      </w:r>
      <w:r w:rsidR="00D847C9" w:rsidRPr="007C03C1">
        <w:t xml:space="preserve"> </w:t>
      </w:r>
      <w:r w:rsidR="003D2D72" w:rsidRPr="007C03C1">
        <w:t xml:space="preserve">their study space and </w:t>
      </w:r>
      <w:r w:rsidR="00D847C9">
        <w:t>that they had</w:t>
      </w:r>
      <w:r w:rsidR="00D847C9" w:rsidRPr="007C03C1">
        <w:t xml:space="preserve"> </w:t>
      </w:r>
      <w:r w:rsidR="005F056C" w:rsidRPr="007C03C1">
        <w:t xml:space="preserve">ownership (and agency) over the physical space. </w:t>
      </w:r>
      <w:r w:rsidR="00C9031A" w:rsidRPr="007C03C1">
        <w:t xml:space="preserve">When showing students through the space during their orientation, she </w:t>
      </w:r>
      <w:r w:rsidR="00D847C9">
        <w:t>said</w:t>
      </w:r>
      <w:r w:rsidR="00C9031A" w:rsidRPr="007C03C1">
        <w:t>: “This is your study space, I don’t use it, it’s yours so if you think it’s lacking in something or something needs fixing or being added to the environment you have to tell me</w:t>
      </w:r>
      <w:r w:rsidR="00787978">
        <w:t>”.</w:t>
      </w:r>
      <w:r w:rsidR="00A01C38" w:rsidRPr="007C03C1">
        <w:t xml:space="preserve"> The staff member provided the </w:t>
      </w:r>
      <w:r w:rsidR="00D847C9">
        <w:t>following</w:t>
      </w:r>
      <w:r w:rsidR="00D847C9" w:rsidRPr="007C03C1">
        <w:t xml:space="preserve"> </w:t>
      </w:r>
      <w:r w:rsidR="00A01C38" w:rsidRPr="007C03C1">
        <w:t xml:space="preserve">anecdote </w:t>
      </w:r>
      <w:r w:rsidR="00D847C9">
        <w:t>describing</w:t>
      </w:r>
      <w:r w:rsidR="00D847C9" w:rsidRPr="007C03C1">
        <w:t xml:space="preserve"> </w:t>
      </w:r>
      <w:r w:rsidR="00A01C38" w:rsidRPr="007C03C1">
        <w:t xml:space="preserve">one way </w:t>
      </w:r>
      <w:r w:rsidR="00D847C9">
        <w:t>in which</w:t>
      </w:r>
      <w:r w:rsidR="00D847C9" w:rsidRPr="007C03C1">
        <w:t xml:space="preserve"> </w:t>
      </w:r>
      <w:r w:rsidR="00A01C38" w:rsidRPr="007C03C1">
        <w:t xml:space="preserve">the students </w:t>
      </w:r>
      <w:r w:rsidR="00D847C9" w:rsidRPr="007C03C1">
        <w:t>ha</w:t>
      </w:r>
      <w:r w:rsidR="00D847C9">
        <w:t>d</w:t>
      </w:r>
      <w:r w:rsidR="00D847C9" w:rsidRPr="007C03C1">
        <w:t xml:space="preserve"> </w:t>
      </w:r>
      <w:r w:rsidR="00A01C38" w:rsidRPr="007C03C1">
        <w:t>exercised agency over the space</w:t>
      </w:r>
      <w:r w:rsidR="00635E3D">
        <w:t xml:space="preserve">, by </w:t>
      </w:r>
      <w:r w:rsidR="00A327F4">
        <w:t>suggesting the implementation of lockers</w:t>
      </w:r>
      <w:r w:rsidR="00A01C38" w:rsidRPr="007C03C1">
        <w:t>:</w:t>
      </w:r>
    </w:p>
    <w:p w14:paraId="64DFCB0B" w14:textId="3D0B7B58" w:rsidR="00127A5E" w:rsidRPr="007C03C1" w:rsidRDefault="00162762" w:rsidP="00750D47">
      <w:pPr>
        <w:pStyle w:val="Quote"/>
      </w:pPr>
      <w:r>
        <w:t>S</w:t>
      </w:r>
      <w:r w:rsidR="00127A5E" w:rsidRPr="007C03C1">
        <w:t>he said</w:t>
      </w:r>
      <w:r w:rsidR="00207C04">
        <w:t>,</w:t>
      </w:r>
      <w:r w:rsidR="00127A5E" w:rsidRPr="007C03C1">
        <w:t xml:space="preserve"> </w:t>
      </w:r>
      <w:r w:rsidR="00207C04">
        <w:t>“</w:t>
      </w:r>
      <w:r w:rsidR="00127A5E" w:rsidRPr="007C03C1">
        <w:t>I just ruined a laptop because I left it in the car for a day. Also</w:t>
      </w:r>
      <w:r w:rsidR="00A327F4">
        <w:t>,</w:t>
      </w:r>
      <w:r w:rsidR="00127A5E" w:rsidRPr="007C03C1">
        <w:t xml:space="preserve"> if there are lockers here</w:t>
      </w:r>
      <w:r w:rsidR="00207C04">
        <w:t>,</w:t>
      </w:r>
      <w:r w:rsidR="00127A5E" w:rsidRPr="007C03C1">
        <w:t xml:space="preserve"> I could lock my laptop up and go and do my jobs</w:t>
      </w:r>
      <w:r w:rsidR="00A327F4">
        <w:t>.</w:t>
      </w:r>
      <w:r w:rsidR="00207C04">
        <w:t>”</w:t>
      </w:r>
      <w:r w:rsidR="00127A5E" w:rsidRPr="007C03C1">
        <w:t xml:space="preserve"> </w:t>
      </w:r>
      <w:r w:rsidR="00A327F4">
        <w:t>S</w:t>
      </w:r>
      <w:r w:rsidR="00127A5E" w:rsidRPr="007C03C1">
        <w:t>o</w:t>
      </w:r>
      <w:r w:rsidR="00A327F4">
        <w:t>,</w:t>
      </w:r>
      <w:r w:rsidR="00127A5E" w:rsidRPr="007C03C1">
        <w:t xml:space="preserve"> we got lockers</w:t>
      </w:r>
      <w:r w:rsidR="00A327F4">
        <w:t>.</w:t>
      </w:r>
      <w:r w:rsidR="00127A5E" w:rsidRPr="007C03C1">
        <w:t xml:space="preserve"> </w:t>
      </w:r>
      <w:r w:rsidR="00A327F4">
        <w:t>A</w:t>
      </w:r>
      <w:r w:rsidR="00127A5E" w:rsidRPr="007C03C1">
        <w:t>nd she was like</w:t>
      </w:r>
      <w:r w:rsidR="00207C04">
        <w:t>,</w:t>
      </w:r>
      <w:r w:rsidR="00127A5E" w:rsidRPr="007C03C1">
        <w:t xml:space="preserve"> </w:t>
      </w:r>
      <w:r w:rsidR="00207C04">
        <w:t>“T</w:t>
      </w:r>
      <w:r w:rsidR="00127A5E" w:rsidRPr="007C03C1">
        <w:t>hank you so much</w:t>
      </w:r>
      <w:r w:rsidR="00207C04">
        <w:t>.”</w:t>
      </w:r>
      <w:r w:rsidR="00127A5E" w:rsidRPr="007C03C1">
        <w:t xml:space="preserve"> </w:t>
      </w:r>
      <w:r w:rsidR="00207C04">
        <w:t>L</w:t>
      </w:r>
      <w:r w:rsidR="00127A5E" w:rsidRPr="007C03C1">
        <w:t>ike</w:t>
      </w:r>
      <w:r w:rsidR="00207C04">
        <w:t>,</w:t>
      </w:r>
      <w:r w:rsidR="00127A5E" w:rsidRPr="007C03C1">
        <w:t xml:space="preserve"> she was </w:t>
      </w:r>
      <w:proofErr w:type="gramStart"/>
      <w:r w:rsidR="00127A5E" w:rsidRPr="007C03C1">
        <w:t>really appreciative</w:t>
      </w:r>
      <w:proofErr w:type="gramEnd"/>
      <w:r w:rsidR="00207C04">
        <w:t>,</w:t>
      </w:r>
      <w:r w:rsidR="00127A5E" w:rsidRPr="007C03C1">
        <w:t xml:space="preserve"> so that’s another success.</w:t>
      </w:r>
    </w:p>
    <w:p w14:paraId="0D847706" w14:textId="1AF9F1BE" w:rsidR="00342516" w:rsidRPr="007C03C1" w:rsidRDefault="00127A5E" w:rsidP="00B1435E">
      <w:r w:rsidRPr="007C03C1">
        <w:t xml:space="preserve">In the context of creating, fostering, and sustaining a student identity in the users of </w:t>
      </w:r>
      <w:r w:rsidR="00C006A3">
        <w:t>Regional Hub</w:t>
      </w:r>
      <w:r w:rsidRPr="007C03C1">
        <w:t xml:space="preserve">s, these </w:t>
      </w:r>
      <w:r w:rsidR="006D12B5" w:rsidRPr="007C03C1">
        <w:t xml:space="preserve">relationships between students </w:t>
      </w:r>
      <w:r w:rsidR="00997C53" w:rsidRPr="007C03C1">
        <w:t xml:space="preserve">and staff are </w:t>
      </w:r>
      <w:r w:rsidR="00FB5B48" w:rsidRPr="007C03C1">
        <w:t>fundamental. As discussed</w:t>
      </w:r>
      <w:r w:rsidR="00596841" w:rsidRPr="00596841">
        <w:t xml:space="preserve"> </w:t>
      </w:r>
      <w:r w:rsidR="00596841" w:rsidRPr="007C03C1">
        <w:t>earlier</w:t>
      </w:r>
      <w:r w:rsidR="00FB5B48" w:rsidRPr="007C03C1">
        <w:t xml:space="preserve">, positive identity affirmation from those </w:t>
      </w:r>
      <w:r w:rsidR="00D03BE3" w:rsidRPr="007C03C1">
        <w:t>in positions of authority and trust go some</w:t>
      </w:r>
      <w:r w:rsidR="00596841">
        <w:t xml:space="preserve"> </w:t>
      </w:r>
      <w:r w:rsidR="00D03BE3" w:rsidRPr="007C03C1">
        <w:t xml:space="preserve">way </w:t>
      </w:r>
      <w:r w:rsidR="00596841">
        <w:t>to</w:t>
      </w:r>
      <w:r w:rsidR="00596841" w:rsidRPr="007C03C1">
        <w:t xml:space="preserve"> </w:t>
      </w:r>
      <w:r w:rsidR="00D03BE3" w:rsidRPr="007C03C1">
        <w:t>facilitating identity fusion</w:t>
      </w:r>
      <w:r w:rsidR="00615324" w:rsidRPr="007C03C1">
        <w:t xml:space="preserve">. Underpinning </w:t>
      </w:r>
      <w:r w:rsidR="00366EF7" w:rsidRPr="007C03C1">
        <w:t>this identity</w:t>
      </w:r>
      <w:r w:rsidR="00615324" w:rsidRPr="007C03C1">
        <w:t xml:space="preserve"> </w:t>
      </w:r>
      <w:r w:rsidR="00366EF7" w:rsidRPr="007C03C1">
        <w:t>affirmation</w:t>
      </w:r>
      <w:r w:rsidR="00615324" w:rsidRPr="007C03C1">
        <w:t xml:space="preserve"> </w:t>
      </w:r>
      <w:r w:rsidR="00C631C0" w:rsidRPr="007C03C1">
        <w:t xml:space="preserve">is the relationship </w:t>
      </w:r>
      <w:r w:rsidR="00366EF7" w:rsidRPr="007C03C1">
        <w:t xml:space="preserve">between </w:t>
      </w:r>
      <w:r w:rsidR="00366EF7" w:rsidRPr="007C03C1">
        <w:lastRenderedPageBreak/>
        <w:t>the two subjects</w:t>
      </w:r>
      <w:r w:rsidR="00596841">
        <w:t>:</w:t>
      </w:r>
      <w:r w:rsidR="00596841" w:rsidRPr="007C03C1">
        <w:t xml:space="preserve"> </w:t>
      </w:r>
      <w:r w:rsidR="00366EF7" w:rsidRPr="007C03C1">
        <w:t>if there is a positive relationship then the identity development will be stronger.</w:t>
      </w:r>
      <w:r w:rsidR="00D15354" w:rsidRPr="007C03C1">
        <w:t xml:space="preserve"> </w:t>
      </w:r>
      <w:r w:rsidR="00342516" w:rsidRPr="007C03C1">
        <w:t>I suggest that these positive relationships between staff and student</w:t>
      </w:r>
      <w:r w:rsidR="00CB2E6B" w:rsidRPr="007C03C1">
        <w:t xml:space="preserve"> are one way</w:t>
      </w:r>
      <w:r w:rsidR="00596841">
        <w:t xml:space="preserve"> for</w:t>
      </w:r>
      <w:r w:rsidR="00CB2E6B" w:rsidRPr="007C03C1">
        <w:t xml:space="preserve"> staff </w:t>
      </w:r>
      <w:r w:rsidR="00596841">
        <w:t>to</w:t>
      </w:r>
      <w:r w:rsidR="00596841" w:rsidRPr="007C03C1">
        <w:t xml:space="preserve"> </w:t>
      </w:r>
      <w:r w:rsidR="00CB2E6B" w:rsidRPr="007C03C1">
        <w:t xml:space="preserve">widen participation. </w:t>
      </w:r>
      <w:r w:rsidR="00596841">
        <w:t>C</w:t>
      </w:r>
      <w:r w:rsidR="00CB2E6B" w:rsidRPr="007C03C1">
        <w:t xml:space="preserve">reating an environment that is friendly and welcoming, fosters </w:t>
      </w:r>
      <w:r w:rsidR="00D319F6" w:rsidRPr="007C03C1">
        <w:t>a sense of belonging</w:t>
      </w:r>
      <w:r w:rsidR="00CB2E6B" w:rsidRPr="007C03C1">
        <w:t>, and gives agency to students</w:t>
      </w:r>
      <w:r w:rsidR="000B7795" w:rsidRPr="007C03C1">
        <w:t xml:space="preserve"> </w:t>
      </w:r>
      <w:r w:rsidR="00596841">
        <w:t xml:space="preserve">means that </w:t>
      </w:r>
      <w:r w:rsidR="00D319F6" w:rsidRPr="007C03C1">
        <w:t>students are more likely to want to return and identify more as students</w:t>
      </w:r>
      <w:r w:rsidR="00596841">
        <w:t>—</w:t>
      </w:r>
      <w:r w:rsidR="00D319F6" w:rsidRPr="007C03C1">
        <w:t xml:space="preserve">in effect widening participation. </w:t>
      </w:r>
    </w:p>
    <w:p w14:paraId="3EE865EB" w14:textId="295B4F5C" w:rsidR="00596841" w:rsidRDefault="00B774B6" w:rsidP="00B1435E">
      <w:r w:rsidRPr="007C03C1">
        <w:t xml:space="preserve">The second aspect </w:t>
      </w:r>
      <w:r w:rsidR="005E4359" w:rsidRPr="007C03C1">
        <w:t>of the role of</w:t>
      </w:r>
      <w:r w:rsidRPr="007C03C1">
        <w:t xml:space="preserve"> staff </w:t>
      </w:r>
      <w:r w:rsidR="00596841">
        <w:t xml:space="preserve">in </w:t>
      </w:r>
      <w:r w:rsidRPr="007C03C1">
        <w:t>widen</w:t>
      </w:r>
      <w:r w:rsidR="005E4359" w:rsidRPr="007C03C1">
        <w:t>ing</w:t>
      </w:r>
      <w:r w:rsidRPr="007C03C1">
        <w:t xml:space="preserve"> participation is through </w:t>
      </w:r>
      <w:r w:rsidR="00BE3184" w:rsidRPr="007C03C1">
        <w:t>their role in</w:t>
      </w:r>
      <w:r w:rsidR="002823F4" w:rsidRPr="007C03C1">
        <w:t xml:space="preserve"> teaching or fostering self-efficacy and resilience. In the context of this research, self-efficacy is described </w:t>
      </w:r>
      <w:r w:rsidR="00A55106" w:rsidRPr="007C03C1">
        <w:t xml:space="preserve">as the belief in the competency of the self </w:t>
      </w:r>
      <w:r w:rsidR="006F504E" w:rsidRPr="007C03C1">
        <w:t>and is</w:t>
      </w:r>
      <w:r w:rsidR="00A57FF8" w:rsidRPr="007C03C1">
        <w:t xml:space="preserve"> “a significant variable in student learning, because it affects students’ motivation and learning” </w:t>
      </w:r>
      <w:r w:rsidR="00F2649D" w:rsidRPr="00DD3CC1">
        <w:rPr>
          <w:noProof/>
        </w:rPr>
        <w:t>(van Dinther</w:t>
      </w:r>
      <w:r w:rsidR="00F2649D">
        <w:rPr>
          <w:noProof/>
        </w:rPr>
        <w:t xml:space="preserve"> et al.</w:t>
      </w:r>
      <w:r w:rsidR="00F2649D" w:rsidRPr="00DD3CC1">
        <w:rPr>
          <w:noProof/>
        </w:rPr>
        <w:t>, 2011, p. 96)</w:t>
      </w:r>
      <w:r w:rsidR="006F504E" w:rsidRPr="007C03C1">
        <w:t>. This developing</w:t>
      </w:r>
      <w:r w:rsidR="00A704DD" w:rsidRPr="007C03C1">
        <w:t xml:space="preserve"> of</w:t>
      </w:r>
      <w:r w:rsidR="006F504E" w:rsidRPr="007C03C1">
        <w:t xml:space="preserve"> self-efficacy </w:t>
      </w:r>
      <w:r w:rsidR="00A704DD" w:rsidRPr="007C03C1">
        <w:t xml:space="preserve">and resilience came through </w:t>
      </w:r>
      <w:r w:rsidR="005531AD" w:rsidRPr="007C03C1">
        <w:t xml:space="preserve">strongly in the student interviews. For example, one student said they </w:t>
      </w:r>
      <w:r w:rsidR="00596841">
        <w:t>were</w:t>
      </w:r>
      <w:r w:rsidR="00596841" w:rsidRPr="007C03C1">
        <w:t xml:space="preserve"> </w:t>
      </w:r>
      <w:r w:rsidR="005531AD" w:rsidRPr="007C03C1">
        <w:t xml:space="preserve">not “fantastic” on </w:t>
      </w:r>
      <w:r w:rsidR="00596841">
        <w:t>a</w:t>
      </w:r>
      <w:r w:rsidR="00596841" w:rsidRPr="007C03C1">
        <w:t xml:space="preserve"> </w:t>
      </w:r>
      <w:r w:rsidR="005531AD" w:rsidRPr="007C03C1">
        <w:t xml:space="preserve">computer, </w:t>
      </w:r>
      <w:r w:rsidR="00A27F50" w:rsidRPr="007C03C1">
        <w:t>but</w:t>
      </w:r>
      <w:r w:rsidR="005531AD" w:rsidRPr="007C03C1">
        <w:t xml:space="preserve"> the</w:t>
      </w:r>
      <w:r w:rsidR="00A27F50" w:rsidRPr="007C03C1">
        <w:t xml:space="preserve"> staff</w:t>
      </w:r>
      <w:r w:rsidR="005531AD" w:rsidRPr="007C03C1">
        <w:t xml:space="preserve"> </w:t>
      </w:r>
      <w:r w:rsidR="00284E68">
        <w:t xml:space="preserve">of the </w:t>
      </w:r>
      <w:r w:rsidR="005531AD" w:rsidRPr="007C03C1">
        <w:t xml:space="preserve">Regional Hub helped them understand how </w:t>
      </w:r>
      <w:r w:rsidR="00596841">
        <w:t xml:space="preserve">they </w:t>
      </w:r>
      <w:r w:rsidR="00A27F50" w:rsidRPr="007C03C1">
        <w:t xml:space="preserve">work. The student </w:t>
      </w:r>
      <w:r w:rsidR="00596841" w:rsidRPr="007C03C1">
        <w:t>continue</w:t>
      </w:r>
      <w:r w:rsidR="00596841">
        <w:t>d:</w:t>
      </w:r>
    </w:p>
    <w:p w14:paraId="56EB9D4C" w14:textId="43D8234C" w:rsidR="00596841" w:rsidRDefault="00993085" w:rsidP="00750D47">
      <w:pPr>
        <w:pStyle w:val="Quote"/>
      </w:pPr>
      <w:r w:rsidRPr="007C03C1">
        <w:t xml:space="preserve">I didn’t know how to use Zoom or Teams, or anything, until about seven months ago. That all </w:t>
      </w:r>
      <w:proofErr w:type="gramStart"/>
      <w:r w:rsidRPr="007C03C1">
        <w:t>definitely helped</w:t>
      </w:r>
      <w:proofErr w:type="gramEnd"/>
      <w:r w:rsidRPr="007C03C1">
        <w:t xml:space="preserve"> out a fair bit in just the education side of things, because they’re bloody knowledgeable down there, and they know what they’re talking about</w:t>
      </w:r>
      <w:r w:rsidR="00787978">
        <w:t>.</w:t>
      </w:r>
    </w:p>
    <w:p w14:paraId="355DBEB6" w14:textId="1307255F" w:rsidR="00ED2647" w:rsidRPr="007C03C1" w:rsidRDefault="00596841" w:rsidP="00B1435E">
      <w:r>
        <w:t>T</w:t>
      </w:r>
      <w:r w:rsidR="00C855F8" w:rsidRPr="007C03C1">
        <w:t>eaching the st</w:t>
      </w:r>
      <w:r w:rsidR="00E5490F" w:rsidRPr="007C03C1">
        <w:t>udent</w:t>
      </w:r>
      <w:r w:rsidR="00C855F8" w:rsidRPr="007C03C1">
        <w:t xml:space="preserve"> how to use the computer, Zoom, Teams, </w:t>
      </w:r>
      <w:r>
        <w:t>and so on,</w:t>
      </w:r>
      <w:r w:rsidR="00C855F8" w:rsidRPr="007C03C1">
        <w:t xml:space="preserve"> is in effect teaching resilience and self-efficacy because the student will then know how to use these vital tools in the modern education landscape. </w:t>
      </w:r>
    </w:p>
    <w:p w14:paraId="679D30AD" w14:textId="3C07124D" w:rsidR="00C24897" w:rsidRPr="007C03C1" w:rsidRDefault="00596841" w:rsidP="00B1435E">
      <w:r w:rsidRPr="007C03C1">
        <w:t>Th</w:t>
      </w:r>
      <w:r>
        <w:t>is</w:t>
      </w:r>
      <w:r w:rsidRPr="007C03C1">
        <w:t xml:space="preserve"> </w:t>
      </w:r>
      <w:r w:rsidR="00C855F8" w:rsidRPr="007C03C1">
        <w:t xml:space="preserve">fostering of self-efficacy </w:t>
      </w:r>
      <w:r>
        <w:t>was</w:t>
      </w:r>
      <w:r w:rsidRPr="007C03C1">
        <w:t xml:space="preserve"> </w:t>
      </w:r>
      <w:r w:rsidR="00C855F8" w:rsidRPr="007C03C1">
        <w:t>echoed by a</w:t>
      </w:r>
      <w:r w:rsidR="00466D81" w:rsidRPr="007C03C1">
        <w:t>nother student</w:t>
      </w:r>
      <w:r w:rsidR="00C855F8" w:rsidRPr="007C03C1">
        <w:t>, who said that during placement</w:t>
      </w:r>
      <w:r>
        <w:t>s</w:t>
      </w:r>
      <w:r w:rsidR="00C855F8" w:rsidRPr="007C03C1">
        <w:t xml:space="preserve"> for the studies </w:t>
      </w:r>
      <w:r>
        <w:t>there was</w:t>
      </w:r>
      <w:r w:rsidR="00C855F8" w:rsidRPr="007C03C1">
        <w:t xml:space="preserve"> </w:t>
      </w:r>
      <w:r w:rsidR="00840D34">
        <w:t xml:space="preserve">a </w:t>
      </w:r>
      <w:r w:rsidR="00087900" w:rsidRPr="007C03C1">
        <w:t xml:space="preserve">set of mandatory tasks </w:t>
      </w:r>
      <w:r>
        <w:t>of which</w:t>
      </w:r>
      <w:r w:rsidRPr="007C03C1">
        <w:t xml:space="preserve"> </w:t>
      </w:r>
      <w:r w:rsidR="00085CB1" w:rsidRPr="007C03C1">
        <w:t xml:space="preserve">the Regional Hub </w:t>
      </w:r>
      <w:r w:rsidR="007F041D" w:rsidRPr="007C03C1">
        <w:t xml:space="preserve">staff advised them </w:t>
      </w:r>
      <w:r w:rsidR="00D33B29" w:rsidRPr="007C03C1">
        <w:t>and</w:t>
      </w:r>
      <w:r w:rsidR="006D7967" w:rsidRPr="007C03C1">
        <w:t xml:space="preserve"> then sent them reminders about due dates</w:t>
      </w:r>
      <w:r>
        <w:t>,</w:t>
      </w:r>
      <w:r w:rsidR="006D7967" w:rsidRPr="007C03C1">
        <w:t xml:space="preserve"> and checked on </w:t>
      </w:r>
      <w:r>
        <w:t>how they were feeling</w:t>
      </w:r>
      <w:r w:rsidRPr="007C03C1">
        <w:t xml:space="preserve"> </w:t>
      </w:r>
      <w:r w:rsidR="006D7967" w:rsidRPr="007C03C1">
        <w:t>as they progressed through the tasks. While this is a more hands-on approach to developing self-efficacy, as the staff member was enabling the student to succeed</w:t>
      </w:r>
      <w:r w:rsidR="00840D34">
        <w:t>,</w:t>
      </w:r>
      <w:r w:rsidR="006D7967" w:rsidRPr="007C03C1">
        <w:t xml:space="preserve"> it still fits within the broad parameters of fostering self-efficacy. </w:t>
      </w:r>
      <w:r w:rsidR="00C24897" w:rsidRPr="007C03C1">
        <w:t xml:space="preserve">This </w:t>
      </w:r>
      <w:r>
        <w:t xml:space="preserve">development of </w:t>
      </w:r>
      <w:r w:rsidR="00C24897" w:rsidRPr="007C03C1">
        <w:t xml:space="preserve">self-efficacy </w:t>
      </w:r>
      <w:r w:rsidRPr="007C03C1">
        <w:t>extend</w:t>
      </w:r>
      <w:r>
        <w:t>ed</w:t>
      </w:r>
      <w:r w:rsidRPr="007C03C1">
        <w:t xml:space="preserve"> </w:t>
      </w:r>
      <w:r w:rsidR="00412402" w:rsidRPr="007C03C1">
        <w:t>to help</w:t>
      </w:r>
      <w:r>
        <w:t>ing</w:t>
      </w:r>
      <w:r w:rsidR="00412402" w:rsidRPr="007C03C1">
        <w:t xml:space="preserve"> </w:t>
      </w:r>
      <w:r w:rsidRPr="007C03C1">
        <w:t>navigat</w:t>
      </w:r>
      <w:r>
        <w:t>e</w:t>
      </w:r>
      <w:r w:rsidRPr="007C03C1">
        <w:t xml:space="preserve"> </w:t>
      </w:r>
      <w:r w:rsidR="00412402" w:rsidRPr="007C03C1">
        <w:t>the complex enrolment processes that many HEI</w:t>
      </w:r>
      <w:r w:rsidR="0090000F">
        <w:t>s</w:t>
      </w:r>
      <w:r w:rsidR="00412402" w:rsidRPr="007C03C1">
        <w:t xml:space="preserve"> </w:t>
      </w:r>
      <w:r w:rsidR="00D418AC" w:rsidRPr="007C03C1">
        <w:t>have</w:t>
      </w:r>
      <w:r w:rsidR="001E6CFB" w:rsidRPr="007C03C1">
        <w:t>, and many staff play</w:t>
      </w:r>
      <w:r>
        <w:t>ed</w:t>
      </w:r>
      <w:r w:rsidR="001E6CFB" w:rsidRPr="007C03C1">
        <w:t xml:space="preserve"> a navigator role</w:t>
      </w:r>
      <w:r w:rsidR="002A6F8C" w:rsidRPr="007C03C1">
        <w:t xml:space="preserve"> for students at Regional Hubs. This is evidenced in the </w:t>
      </w:r>
      <w:r>
        <w:t>following</w:t>
      </w:r>
      <w:r w:rsidRPr="007C03C1">
        <w:t xml:space="preserve"> </w:t>
      </w:r>
      <w:r w:rsidR="002A6F8C" w:rsidRPr="007C03C1">
        <w:t xml:space="preserve">quote from a student: </w:t>
      </w:r>
    </w:p>
    <w:p w14:paraId="5F6A1396" w14:textId="65374B76" w:rsidR="00CE4A0E" w:rsidRPr="007C03C1" w:rsidRDefault="00127A5E" w:rsidP="00750D47">
      <w:pPr>
        <w:pStyle w:val="Quote"/>
      </w:pPr>
      <w:r w:rsidRPr="007C03C1">
        <w:t xml:space="preserve">[Staffer] straight away was like this is what we need to do, you can apply and if you get it, if you get accepted, great, you don't have to accept the acceptance, you can pull </w:t>
      </w:r>
      <w:proofErr w:type="gramStart"/>
      <w:r w:rsidRPr="007C03C1">
        <w:t>out</w:t>
      </w:r>
      <w:proofErr w:type="gramEnd"/>
      <w:r w:rsidRPr="007C03C1">
        <w:t xml:space="preserve"> and you're not locked into it. The whole you're not locked in even, and like you can start it and then pull out before census date. </w:t>
      </w:r>
      <w:proofErr w:type="gramStart"/>
      <w:r w:rsidRPr="007C03C1">
        <w:t>So</w:t>
      </w:r>
      <w:proofErr w:type="gramEnd"/>
      <w:r w:rsidRPr="007C03C1">
        <w:t xml:space="preserve"> I didn't know any of that information about universities, I was like where, what happens. So just that initial interview, talking with </w:t>
      </w:r>
      <w:r w:rsidR="00C81624" w:rsidRPr="007C03C1">
        <w:t>[Staffer]</w:t>
      </w:r>
      <w:r w:rsidRPr="007C03C1">
        <w:t xml:space="preserve"> and the possibilities then </w:t>
      </w:r>
      <w:proofErr w:type="gramStart"/>
      <w:r w:rsidRPr="007C03C1">
        <w:t>open up</w:t>
      </w:r>
      <w:proofErr w:type="gramEnd"/>
      <w:r w:rsidRPr="007C03C1">
        <w:t xml:space="preserve">. She goes what study have you done, and the application, the online application, I think I would have even baulked just trying to apply to </w:t>
      </w:r>
      <w:proofErr w:type="spellStart"/>
      <w:r w:rsidRPr="007C03C1">
        <w:t>uni</w:t>
      </w:r>
      <w:proofErr w:type="spellEnd"/>
      <w:r w:rsidRPr="007C03C1">
        <w:t xml:space="preserve"> because it's a lot … The whole</w:t>
      </w:r>
      <w:r w:rsidR="00596841">
        <w:t>—</w:t>
      </w:r>
      <w:r w:rsidRPr="007C03C1">
        <w:t xml:space="preserve">I think helping you through like the website and for the online studies, so this is what you need to do … It was </w:t>
      </w:r>
      <w:proofErr w:type="gramStart"/>
      <w:r w:rsidRPr="007C03C1">
        <w:t>really good</w:t>
      </w:r>
      <w:proofErr w:type="gramEnd"/>
      <w:r w:rsidRPr="007C03C1">
        <w:t>, that support was amazing</w:t>
      </w:r>
      <w:r w:rsidR="005C6216">
        <w:t>.</w:t>
      </w:r>
    </w:p>
    <w:p w14:paraId="1FA7CC87" w14:textId="7BC9C43A" w:rsidR="00596841" w:rsidRDefault="008C7B9A" w:rsidP="00B1435E">
      <w:r w:rsidRPr="007C03C1">
        <w:t>In addition to this self-efficacy, one student discussed how staff (and other Regional Hub users) model</w:t>
      </w:r>
      <w:r w:rsidR="00596841">
        <w:t>led</w:t>
      </w:r>
      <w:r w:rsidRPr="007C03C1">
        <w:t xml:space="preserve"> good study behaviour for them. The student said how seeing the staff member working “forced me to keep studying and be on task, like do my tasks</w:t>
      </w:r>
      <w:r w:rsidR="00787978">
        <w:t>”.</w:t>
      </w:r>
      <w:r w:rsidRPr="007C03C1">
        <w:t xml:space="preserve"> The student </w:t>
      </w:r>
      <w:r w:rsidR="00596841" w:rsidRPr="007C03C1">
        <w:t>continue</w:t>
      </w:r>
      <w:r w:rsidR="00596841">
        <w:t>d:</w:t>
      </w:r>
    </w:p>
    <w:p w14:paraId="528CC2B7" w14:textId="0EE46E97" w:rsidR="008C7B9A" w:rsidRPr="007C03C1" w:rsidRDefault="008C7B9A" w:rsidP="00750D47">
      <w:pPr>
        <w:pStyle w:val="Quote"/>
      </w:pPr>
      <w:r w:rsidRPr="007C03C1">
        <w:lastRenderedPageBreak/>
        <w:t xml:space="preserve">I leave the door open, I usually [can see a staff member] across from me. If I see her studying, I’m kind of forced to study as well. Sometimes if I’m using the conference room, and I’m studying there and someone’s there as well, even if I don’t feel like </w:t>
      </w:r>
      <w:r w:rsidR="00172573" w:rsidRPr="007C03C1">
        <w:t>studying,</w:t>
      </w:r>
      <w:r w:rsidRPr="007C03C1">
        <w:t xml:space="preserve"> I’ll pretend to study</w:t>
      </w:r>
      <w:r w:rsidR="00787978">
        <w:t>.</w:t>
      </w:r>
    </w:p>
    <w:p w14:paraId="23C2B729" w14:textId="791FE152" w:rsidR="00F107BF" w:rsidRPr="007C03C1" w:rsidRDefault="004654D7" w:rsidP="00B1435E">
      <w:r w:rsidRPr="007C03C1">
        <w:t xml:space="preserve">Staff </w:t>
      </w:r>
      <w:r w:rsidR="00596841">
        <w:t>were</w:t>
      </w:r>
      <w:r w:rsidR="00596841" w:rsidRPr="007C03C1">
        <w:t xml:space="preserve"> </w:t>
      </w:r>
      <w:proofErr w:type="gramStart"/>
      <w:r w:rsidRPr="007C03C1">
        <w:t>well</w:t>
      </w:r>
      <w:r w:rsidR="00596841">
        <w:t xml:space="preserve"> </w:t>
      </w:r>
      <w:r w:rsidRPr="007C03C1">
        <w:t>aware</w:t>
      </w:r>
      <w:proofErr w:type="gramEnd"/>
      <w:r w:rsidRPr="007C03C1">
        <w:t xml:space="preserve"> of their role in fostering self-efficacy and resilience. For example, one staff member </w:t>
      </w:r>
      <w:r w:rsidR="00C64C18" w:rsidRPr="007C03C1">
        <w:t xml:space="preserve">who provided academic support said that </w:t>
      </w:r>
      <w:r w:rsidR="00104774" w:rsidRPr="007C03C1">
        <w:t xml:space="preserve">one of their measures of success was that they saw </w:t>
      </w:r>
      <w:r w:rsidR="00BD1917" w:rsidRPr="007C03C1">
        <w:t xml:space="preserve">the same people on a less </w:t>
      </w:r>
      <w:r w:rsidR="00596841">
        <w:t>frequent</w:t>
      </w:r>
      <w:r w:rsidR="00596841" w:rsidRPr="007C03C1">
        <w:t xml:space="preserve"> </w:t>
      </w:r>
      <w:r w:rsidR="00BD1917" w:rsidRPr="007C03C1">
        <w:t xml:space="preserve">basis </w:t>
      </w:r>
      <w:r w:rsidR="007651EC" w:rsidRPr="007C03C1">
        <w:t xml:space="preserve">as they had taught them sufficient skills </w:t>
      </w:r>
      <w:r w:rsidR="00596841">
        <w:t>to</w:t>
      </w:r>
      <w:r w:rsidR="007651EC" w:rsidRPr="007C03C1">
        <w:t xml:space="preserve"> navigate the academic environment by themselves. </w:t>
      </w:r>
      <w:r w:rsidR="00D4482C" w:rsidRPr="007C03C1">
        <w:t>It should be noted that the</w:t>
      </w:r>
      <w:r w:rsidR="00B4512B" w:rsidRPr="007C03C1">
        <w:t xml:space="preserve"> ability for </w:t>
      </w:r>
      <w:r w:rsidR="00D65FAF" w:rsidRPr="007C03C1">
        <w:t xml:space="preserve">staff to </w:t>
      </w:r>
      <w:r w:rsidR="00EC50B8" w:rsidRPr="007C03C1">
        <w:t xml:space="preserve">grow self-efficacy in students </w:t>
      </w:r>
      <w:r w:rsidR="00F107BF" w:rsidRPr="007C03C1">
        <w:t>may be impacted by how connected the staff are to their local community. Many community members expressed the importance of this local connection, with one saying that:</w:t>
      </w:r>
    </w:p>
    <w:p w14:paraId="7FF9649A" w14:textId="3B1332E2" w:rsidR="00F107BF" w:rsidRPr="007C03C1" w:rsidRDefault="00F107BF" w:rsidP="00750D47">
      <w:pPr>
        <w:pStyle w:val="Quote"/>
      </w:pPr>
      <w:r w:rsidRPr="007C03C1">
        <w:t>You've got to have someone on the ground that knows community. They've got to have those connections, so you're not going to get buy-in from the various stakeholders. Even the local schools, you're not going to get that buy</w:t>
      </w:r>
      <w:r w:rsidR="00840D34">
        <w:t>-</w:t>
      </w:r>
      <w:r w:rsidRPr="007C03C1">
        <w:t xml:space="preserve">in easily if you haven't got somebody local, I think. I think it's </w:t>
      </w:r>
      <w:proofErr w:type="gramStart"/>
      <w:r w:rsidRPr="007C03C1">
        <w:t>really important</w:t>
      </w:r>
      <w:proofErr w:type="gramEnd"/>
      <w:r w:rsidRPr="007C03C1">
        <w:t>.</w:t>
      </w:r>
    </w:p>
    <w:p w14:paraId="1D955771" w14:textId="57140DE2" w:rsidR="00F107BF" w:rsidRPr="007C03C1" w:rsidRDefault="00F107BF" w:rsidP="00B1435E">
      <w:r w:rsidRPr="007C03C1">
        <w:t>This was echoed by another staff member who said that being embedded in their community prior to starting their role at the Regional Hub meant that the students had a greater level of trust in them, and that they could be more open with them because of this trust. The staff member said:</w:t>
      </w:r>
    </w:p>
    <w:p w14:paraId="05484852" w14:textId="1A7E97EC" w:rsidR="00F107BF" w:rsidRPr="007C03C1" w:rsidRDefault="00F107BF" w:rsidP="00750D47">
      <w:pPr>
        <w:pStyle w:val="Quote"/>
      </w:pPr>
      <w:r w:rsidRPr="007C03C1">
        <w:t xml:space="preserve">I often debrief on how stressed they are about their workload or how they’re not feeling comfortable with their subject and things like that. That’s been </w:t>
      </w:r>
      <w:proofErr w:type="gramStart"/>
      <w:r w:rsidRPr="007C03C1">
        <w:t>really good</w:t>
      </w:r>
      <w:proofErr w:type="gramEnd"/>
      <w:r w:rsidRPr="007C03C1">
        <w:t xml:space="preserve">. It’s also meant that when I’ve gone out to explain what the </w:t>
      </w:r>
      <w:r w:rsidR="00EA5360" w:rsidRPr="007C03C1">
        <w:t>[Regional Hub]</w:t>
      </w:r>
      <w:r w:rsidRPr="007C03C1">
        <w:t xml:space="preserve"> is, that people listen to me. I’ve done two or three presentations to the community when we’ve had the business expos on.</w:t>
      </w:r>
    </w:p>
    <w:p w14:paraId="5A31DC98" w14:textId="78150B1A" w:rsidR="004654D7" w:rsidRPr="007C03C1" w:rsidRDefault="00EC50B8" w:rsidP="00B1435E">
      <w:r w:rsidRPr="007C03C1">
        <w:t>Therefore</w:t>
      </w:r>
      <w:r w:rsidR="005C302E" w:rsidRPr="007C03C1">
        <w:t>,</w:t>
      </w:r>
      <w:r w:rsidRPr="007C03C1">
        <w:t xml:space="preserve"> when asse</w:t>
      </w:r>
      <w:r w:rsidR="005C302E" w:rsidRPr="007C03C1">
        <w:t>ssing the ability of Regional Hubs to widen participation</w:t>
      </w:r>
      <w:r w:rsidR="00E21E18" w:rsidRPr="007C03C1">
        <w:t xml:space="preserve"> through developing self-efficacy and student identity</w:t>
      </w:r>
      <w:r w:rsidR="005C302E" w:rsidRPr="007C03C1">
        <w:t xml:space="preserve">, this staff connection to their community should be considered a </w:t>
      </w:r>
      <w:r w:rsidR="00596841">
        <w:t>factor</w:t>
      </w:r>
      <w:r w:rsidR="005C302E" w:rsidRPr="007C03C1">
        <w:t>. Nevertheless, t</w:t>
      </w:r>
      <w:r w:rsidR="00F904C9" w:rsidRPr="007C03C1">
        <w:t xml:space="preserve">he improved self-efficacy is best summarised by </w:t>
      </w:r>
      <w:r w:rsidR="00596841">
        <w:t>a</w:t>
      </w:r>
      <w:r w:rsidR="00F904C9" w:rsidRPr="007C03C1">
        <w:t xml:space="preserve"> quote from a student participant who discussed how even if you had no resources, if you had access to a Regional Hub then you would be able to </w:t>
      </w:r>
      <w:r w:rsidR="00D12696" w:rsidRPr="007C03C1">
        <w:t>succeed in your studies. They said:</w:t>
      </w:r>
    </w:p>
    <w:p w14:paraId="32ABC0AA" w14:textId="7AB52777" w:rsidR="00F904C9" w:rsidRPr="007C03C1" w:rsidRDefault="00F904C9" w:rsidP="00750D47">
      <w:pPr>
        <w:pStyle w:val="Quote"/>
      </w:pPr>
      <w:r w:rsidRPr="007C03C1">
        <w:t>There’s that old analogy, you teach a man to fish, he’ll fish for life; you give a man a fish, he’ll eat one meal. It’s giving tools to people to empower them to make choices if they like to about further study that they may not be able to make if they didn’t have access to those resources.</w:t>
      </w:r>
    </w:p>
    <w:p w14:paraId="7200F8F3" w14:textId="085DD268" w:rsidR="003B4EDB" w:rsidRDefault="00EF11C5" w:rsidP="00B1435E">
      <w:pPr>
        <w:rPr>
          <w:noProof/>
        </w:rPr>
      </w:pPr>
      <w:r w:rsidRPr="003B4EDB">
        <w:t>This</w:t>
      </w:r>
      <w:r w:rsidR="00E875FD" w:rsidRPr="003B4EDB">
        <w:t xml:space="preserve"> evidence of staff teaching and fostering self-efficacy and resilience </w:t>
      </w:r>
      <w:r w:rsidRPr="003B4EDB">
        <w:t>should be</w:t>
      </w:r>
      <w:r w:rsidR="00E875FD" w:rsidRPr="003B4EDB">
        <w:t xml:space="preserve"> viewed </w:t>
      </w:r>
      <w:r w:rsidRPr="003B4EDB">
        <w:t>as</w:t>
      </w:r>
      <w:r w:rsidR="00E875FD" w:rsidRPr="003B4EDB">
        <w:t xml:space="preserve"> widening participation</w:t>
      </w:r>
      <w:r w:rsidRPr="003B4EDB">
        <w:t xml:space="preserve"> </w:t>
      </w:r>
      <w:r w:rsidR="003B4EDB">
        <w:t>because</w:t>
      </w:r>
      <w:r w:rsidR="003B4EDB" w:rsidRPr="003B4EDB">
        <w:t xml:space="preserve"> </w:t>
      </w:r>
      <w:r w:rsidRPr="003B4EDB">
        <w:t xml:space="preserve">increased self-efficacy and resilience have been shown to </w:t>
      </w:r>
      <w:r w:rsidR="00003156" w:rsidRPr="003B4EDB">
        <w:t xml:space="preserve">have a positive impact on identity and belonging, </w:t>
      </w:r>
      <w:r w:rsidR="002655D3" w:rsidRPr="003B4EDB">
        <w:t>retention, and completion of studie</w:t>
      </w:r>
      <w:r w:rsidR="007546B8" w:rsidRPr="003B4EDB">
        <w:t xml:space="preserve">s </w:t>
      </w:r>
      <w:r w:rsidR="000C4D40" w:rsidRPr="003B4EDB">
        <w:rPr>
          <w:noProof/>
        </w:rPr>
        <w:t>(Kahu &amp; Nelson, 2018; Picton &amp; Kahu, 2022; Schütze</w:t>
      </w:r>
      <w:r w:rsidR="00766101" w:rsidRPr="003B4EDB">
        <w:rPr>
          <w:noProof/>
        </w:rPr>
        <w:t xml:space="preserve"> et al.</w:t>
      </w:r>
      <w:r w:rsidR="000C4D40" w:rsidRPr="003B4EDB">
        <w:rPr>
          <w:noProof/>
        </w:rPr>
        <w:t xml:space="preserve">, 2021). </w:t>
      </w:r>
      <w:r w:rsidR="003B4EDB">
        <w:rPr>
          <w:noProof/>
        </w:rPr>
        <w:t>S</w:t>
      </w:r>
      <w:r w:rsidR="00A6099E" w:rsidRPr="003B4EDB">
        <w:rPr>
          <w:noProof/>
        </w:rPr>
        <w:t>elf-efficacy can</w:t>
      </w:r>
      <w:r w:rsidR="003B4EDB">
        <w:rPr>
          <w:noProof/>
        </w:rPr>
        <w:t>—</w:t>
      </w:r>
      <w:r w:rsidR="00A6099E" w:rsidRPr="003B4EDB">
        <w:rPr>
          <w:noProof/>
        </w:rPr>
        <w:t xml:space="preserve">among </w:t>
      </w:r>
      <w:r w:rsidR="006E01B9" w:rsidRPr="003B4EDB">
        <w:rPr>
          <w:noProof/>
        </w:rPr>
        <w:t>other effects</w:t>
      </w:r>
      <w:r w:rsidR="003B4EDB">
        <w:rPr>
          <w:noProof/>
        </w:rPr>
        <w:t>—</w:t>
      </w:r>
      <w:r w:rsidR="00A6099E" w:rsidRPr="003B4EDB">
        <w:rPr>
          <w:noProof/>
        </w:rPr>
        <w:t>help</w:t>
      </w:r>
      <w:r w:rsidR="003B4EDB">
        <w:rPr>
          <w:noProof/>
        </w:rPr>
        <w:t>:</w:t>
      </w:r>
    </w:p>
    <w:p w14:paraId="3BA9BB8C" w14:textId="58FD0FA3" w:rsidR="003B4EDB" w:rsidRDefault="00A6099E" w:rsidP="00750D47">
      <w:pPr>
        <w:pStyle w:val="Quote"/>
      </w:pPr>
      <w:r w:rsidRPr="003B4EDB">
        <w:rPr>
          <w:noProof/>
        </w:rPr>
        <w:t>individuals</w:t>
      </w:r>
      <w:r w:rsidR="00F54139" w:rsidRPr="003B4EDB">
        <w:t xml:space="preserve"> to decide how much effort they will spend on a task, how long they will persist when experiencing difficulties, and how resilient they will appear in </w:t>
      </w:r>
      <w:r w:rsidR="00F54139" w:rsidRPr="003B4EDB">
        <w:lastRenderedPageBreak/>
        <w:t>detrimental situations. The stronger their notion of self-efficacy, the greater their effort, perseverance and elasticity</w:t>
      </w:r>
      <w:r w:rsidR="004B18FE" w:rsidRPr="003B4EDB">
        <w:t xml:space="preserve"> </w:t>
      </w:r>
      <w:r w:rsidR="00F2649D" w:rsidRPr="003B4EDB">
        <w:rPr>
          <w:noProof/>
        </w:rPr>
        <w:t>(van Dinther et all, 2011, p. 96)</w:t>
      </w:r>
      <w:r w:rsidR="00692EC9" w:rsidRPr="003B4EDB">
        <w:t xml:space="preserve">. </w:t>
      </w:r>
    </w:p>
    <w:p w14:paraId="131EEEE9" w14:textId="5E77F974" w:rsidR="00F54139" w:rsidRPr="007C03C1" w:rsidRDefault="00BF0434" w:rsidP="00B1435E">
      <w:r w:rsidRPr="003B4EDB">
        <w:t xml:space="preserve">In the context of this study, increased self-efficacy among RRR students enables them to </w:t>
      </w:r>
      <w:r w:rsidR="00C3429C" w:rsidRPr="003B4EDB">
        <w:t xml:space="preserve">more successfully complete their studies, as well as other </w:t>
      </w:r>
      <w:r w:rsidR="00404F1A" w:rsidRPr="003B4EDB">
        <w:t>higher-education-related tasks, such as enrolment and other tasks.</w:t>
      </w:r>
      <w:r w:rsidR="00404F1A" w:rsidRPr="007C03C1">
        <w:t xml:space="preserve"> </w:t>
      </w:r>
    </w:p>
    <w:p w14:paraId="2F555AA8" w14:textId="6A093780" w:rsidR="003B4EDB" w:rsidRDefault="00BD797A" w:rsidP="00452512">
      <w:pPr>
        <w:jc w:val="both"/>
        <w:rPr>
          <w:shd w:val="clear" w:color="auto" w:fill="FEFEFE"/>
        </w:rPr>
      </w:pPr>
      <w:r>
        <w:rPr>
          <w:shd w:val="clear" w:color="auto" w:fill="FEFEFE"/>
        </w:rPr>
        <w:t>Further</w:t>
      </w:r>
      <w:r w:rsidR="00404F1A" w:rsidRPr="007C03C1">
        <w:rPr>
          <w:shd w:val="clear" w:color="auto" w:fill="FEFEFE"/>
        </w:rPr>
        <w:t>, this evidence speaks to the role of staff as relational navigators.</w:t>
      </w:r>
      <w:r w:rsidR="00D16954" w:rsidRPr="007C03C1">
        <w:rPr>
          <w:shd w:val="clear" w:color="auto" w:fill="FEFEFE"/>
        </w:rPr>
        <w:t xml:space="preserve"> Relational navigators, as defined by</w:t>
      </w:r>
      <w:r w:rsidR="00B21010" w:rsidRPr="007C03C1">
        <w:rPr>
          <w:shd w:val="clear" w:color="auto" w:fill="FEFEFE"/>
        </w:rPr>
        <w:t xml:space="preserve"> </w:t>
      </w:r>
      <w:r w:rsidR="00B21010" w:rsidRPr="007C03C1">
        <w:rPr>
          <w:noProof/>
          <w:shd w:val="clear" w:color="auto" w:fill="FEFEFE"/>
        </w:rPr>
        <w:t>Burke</w:t>
      </w:r>
      <w:r w:rsidR="00EB5951">
        <w:rPr>
          <w:noProof/>
          <w:shd w:val="clear" w:color="auto" w:fill="FEFEFE"/>
        </w:rPr>
        <w:t xml:space="preserve"> et al.</w:t>
      </w:r>
      <w:r w:rsidR="00B21010" w:rsidRPr="007C03C1">
        <w:rPr>
          <w:shd w:val="clear" w:color="auto" w:fill="FEFEFE"/>
        </w:rPr>
        <w:t xml:space="preserve"> </w:t>
      </w:r>
      <w:r w:rsidR="00EB5951" w:rsidRPr="00DD3CC1">
        <w:rPr>
          <w:noProof/>
          <w:shd w:val="clear" w:color="auto" w:fill="FEFEFE"/>
        </w:rPr>
        <w:t>(2021, p. 3)</w:t>
      </w:r>
      <w:r w:rsidR="00452512" w:rsidRPr="007C03C1">
        <w:rPr>
          <w:shd w:val="clear" w:color="auto" w:fill="FEFEFE"/>
        </w:rPr>
        <w:t xml:space="preserve"> are</w:t>
      </w:r>
      <w:r w:rsidR="003B4EDB">
        <w:rPr>
          <w:shd w:val="clear" w:color="auto" w:fill="FEFEFE"/>
        </w:rPr>
        <w:t>:</w:t>
      </w:r>
    </w:p>
    <w:p w14:paraId="5AD1A8E6" w14:textId="561F2BD8" w:rsidR="003B4EDB" w:rsidRDefault="00452512" w:rsidP="00750D47">
      <w:pPr>
        <w:pStyle w:val="Quote"/>
      </w:pPr>
      <w:r w:rsidRPr="007C03C1">
        <w:t xml:space="preserve">fundamentally a pedagogical encounter, in which the navigator and young person learn together … We see navigation as scanning the horizon and making sense of possibilities and futures, and the meshing of possibilities for action in the here and now </w:t>
      </w:r>
      <w:proofErr w:type="gramStart"/>
      <w:r w:rsidRPr="007C03C1">
        <w:t>on the basis of</w:t>
      </w:r>
      <w:proofErr w:type="gramEnd"/>
      <w:r w:rsidRPr="007C03C1">
        <w:t xml:space="preserve"> accompanying young people through interpersonal encounters that are initiated by practitioners and worked through </w:t>
      </w:r>
      <w:proofErr w:type="gramStart"/>
      <w:r w:rsidRPr="007C03C1">
        <w:t>on the basis of</w:t>
      </w:r>
      <w:proofErr w:type="gramEnd"/>
      <w:r w:rsidRPr="007C03C1">
        <w:t xml:space="preserve"> mutuality and solidarity</w:t>
      </w:r>
      <w:r w:rsidR="00787978">
        <w:t>.</w:t>
      </w:r>
      <w:r w:rsidR="00DB00C2" w:rsidRPr="007C03C1">
        <w:t xml:space="preserve"> </w:t>
      </w:r>
    </w:p>
    <w:p w14:paraId="1787D28E" w14:textId="62E4D24A" w:rsidR="009D4924" w:rsidRPr="007C03C1" w:rsidRDefault="00DB00C2" w:rsidP="00B1435E">
      <w:r w:rsidRPr="007C03C1">
        <w:t xml:space="preserve">In the context of this study, the staff at Regional Hubs </w:t>
      </w:r>
      <w:r w:rsidR="001957D1" w:rsidRPr="007C03C1">
        <w:t xml:space="preserve">fulfill this role as a relational navigator through </w:t>
      </w:r>
      <w:r w:rsidR="00E17E01" w:rsidRPr="007C03C1">
        <w:t xml:space="preserve">guiding many of the students through the formal steps of their education journey: from helping them with enrolment, building their academic skills, </w:t>
      </w:r>
      <w:r w:rsidR="00840D34" w:rsidRPr="007C03C1">
        <w:t>and</w:t>
      </w:r>
      <w:r w:rsidR="00840D34">
        <w:t>—</w:t>
      </w:r>
      <w:r w:rsidR="00E17E01" w:rsidRPr="007C03C1">
        <w:t xml:space="preserve">for </w:t>
      </w:r>
      <w:r w:rsidR="00840D34" w:rsidRPr="007C03C1">
        <w:t>many</w:t>
      </w:r>
      <w:r w:rsidR="00840D34">
        <w:t>—</w:t>
      </w:r>
      <w:r w:rsidR="00E17E01" w:rsidRPr="007C03C1">
        <w:t xml:space="preserve">developing education plans that are aspirational and drive students to be the best version of </w:t>
      </w:r>
      <w:r w:rsidR="008866B6" w:rsidRPr="007C03C1">
        <w:t>themselves</w:t>
      </w:r>
      <w:r w:rsidR="00E17E01" w:rsidRPr="007C03C1">
        <w:t xml:space="preserve">. </w:t>
      </w:r>
    </w:p>
    <w:p w14:paraId="3AA0AC62" w14:textId="274475F3" w:rsidR="00E06F8F" w:rsidRPr="007C03C1" w:rsidRDefault="00E06F8F" w:rsidP="00B1435E">
      <w:r w:rsidRPr="007C03C1">
        <w:t xml:space="preserve">In my observations during site visits, I found that staff </w:t>
      </w:r>
      <w:r w:rsidR="00C72FE4" w:rsidRPr="007C03C1">
        <w:t>were not</w:t>
      </w:r>
      <w:r w:rsidR="003B7860" w:rsidRPr="007C03C1">
        <w:t xml:space="preserve"> expected to be</w:t>
      </w:r>
      <w:r w:rsidRPr="007C03C1">
        <w:t xml:space="preserve"> experts in the</w:t>
      </w:r>
      <w:r w:rsidR="00E17E01" w:rsidRPr="007C03C1">
        <w:t xml:space="preserve"> </w:t>
      </w:r>
      <w:r w:rsidR="00596473" w:rsidRPr="007C03C1">
        <w:t>wide array of</w:t>
      </w:r>
      <w:r w:rsidR="00E17E01" w:rsidRPr="007C03C1">
        <w:t xml:space="preserve"> </w:t>
      </w:r>
      <w:r w:rsidR="00596473" w:rsidRPr="007C03C1">
        <w:t>subjects</w:t>
      </w:r>
      <w:r w:rsidR="00E17E01" w:rsidRPr="007C03C1">
        <w:t xml:space="preserve"> that students were studying, </w:t>
      </w:r>
      <w:r w:rsidR="00C91C0A" w:rsidRPr="007C03C1">
        <w:t xml:space="preserve">nor the </w:t>
      </w:r>
      <w:r w:rsidR="009D5DF4" w:rsidRPr="007C03C1">
        <w:t xml:space="preserve">wide array of </w:t>
      </w:r>
      <w:r w:rsidR="00214A8C" w:rsidRPr="007C03C1">
        <w:t xml:space="preserve">HEI </w:t>
      </w:r>
      <w:r w:rsidR="007614D2" w:rsidRPr="007C03C1">
        <w:t xml:space="preserve">systems or support services, </w:t>
      </w:r>
      <w:r w:rsidR="0048328E" w:rsidRPr="007C03C1">
        <w:t>but that they</w:t>
      </w:r>
      <w:r w:rsidR="00E17E01" w:rsidRPr="007C03C1">
        <w:t xml:space="preserve"> found joy in </w:t>
      </w:r>
      <w:r w:rsidR="0048328E" w:rsidRPr="007C03C1">
        <w:t xml:space="preserve">learning </w:t>
      </w:r>
      <w:r w:rsidR="007614D2" w:rsidRPr="007C03C1">
        <w:t xml:space="preserve">about </w:t>
      </w:r>
      <w:r w:rsidR="003B4EDB" w:rsidRPr="007C03C1">
        <w:t>the</w:t>
      </w:r>
      <w:r w:rsidR="003B4EDB">
        <w:t>se</w:t>
      </w:r>
      <w:r w:rsidR="003B4EDB" w:rsidRPr="007C03C1">
        <w:t xml:space="preserve"> </w:t>
      </w:r>
      <w:r w:rsidR="00AE32AD" w:rsidRPr="007C03C1">
        <w:t>alongside the student.</w:t>
      </w:r>
      <w:r w:rsidR="00F477DC" w:rsidRPr="007C03C1">
        <w:t xml:space="preserve"> </w:t>
      </w:r>
      <w:r w:rsidR="00596473" w:rsidRPr="007C03C1">
        <w:t>This re</w:t>
      </w:r>
      <w:r w:rsidR="00770702">
        <w:t>i</w:t>
      </w:r>
      <w:r w:rsidR="00596473" w:rsidRPr="007C03C1">
        <w:t xml:space="preserve">nforces the mutual gain of the relational </w:t>
      </w:r>
      <w:r w:rsidR="00423CDC" w:rsidRPr="007C03C1">
        <w:t>navigator and</w:t>
      </w:r>
      <w:r w:rsidR="00130B73" w:rsidRPr="007C03C1">
        <w:t xml:space="preserve"> assists in building trust and positive relationships between staff and students, further </w:t>
      </w:r>
      <w:r w:rsidR="003B4EDB">
        <w:t>influencing</w:t>
      </w:r>
      <w:r w:rsidR="003B4EDB" w:rsidRPr="007C03C1">
        <w:t xml:space="preserve"> </w:t>
      </w:r>
      <w:r w:rsidR="00130B73" w:rsidRPr="007C03C1">
        <w:t xml:space="preserve">the identity affirmation that may occur and ultimately making students more successful in their studies. </w:t>
      </w:r>
      <w:r w:rsidR="00BD797A">
        <w:t>Further</w:t>
      </w:r>
      <w:r w:rsidR="00605313" w:rsidRPr="007C03C1">
        <w:t>, staff carried the knowledge gained</w:t>
      </w:r>
      <w:r w:rsidR="007E7D24" w:rsidRPr="007C03C1">
        <w:t xml:space="preserve"> </w:t>
      </w:r>
      <w:r w:rsidR="00605313" w:rsidRPr="007C03C1">
        <w:t>during this relational navigation</w:t>
      </w:r>
      <w:r w:rsidR="006009BF" w:rsidRPr="007C03C1">
        <w:t xml:space="preserve"> to their other student relationships, equipping them well across a diverse range </w:t>
      </w:r>
      <w:r w:rsidR="000B2E15" w:rsidRPr="007C03C1">
        <w:t>of subject areas</w:t>
      </w:r>
      <w:r w:rsidR="001D5A97" w:rsidRPr="007C03C1">
        <w:t xml:space="preserve"> and systems.</w:t>
      </w:r>
      <w:r w:rsidR="000A72A8" w:rsidRPr="007C03C1">
        <w:t xml:space="preserve"> </w:t>
      </w:r>
    </w:p>
    <w:p w14:paraId="515BA99D" w14:textId="2518150A" w:rsidR="00B342D4" w:rsidRPr="007C03C1" w:rsidRDefault="00F55D87" w:rsidP="0022571F">
      <w:pPr>
        <w:jc w:val="both"/>
      </w:pPr>
      <w:r w:rsidRPr="007C03C1">
        <w:t xml:space="preserve">To conclude this finding </w:t>
      </w:r>
      <w:r w:rsidR="00CE21B0" w:rsidRPr="007C03C1">
        <w:t>that</w:t>
      </w:r>
      <w:r w:rsidRPr="007C03C1">
        <w:t xml:space="preserve"> staff </w:t>
      </w:r>
      <w:r w:rsidR="00CE21B0" w:rsidRPr="007C03C1">
        <w:t>are a contributory factor to Regional Hubs</w:t>
      </w:r>
      <w:r w:rsidR="003B4EDB">
        <w:t>’</w:t>
      </w:r>
      <w:r w:rsidR="00CE21B0" w:rsidRPr="007C03C1">
        <w:t xml:space="preserve"> ability to </w:t>
      </w:r>
      <w:r w:rsidRPr="007C03C1">
        <w:t>widen participation</w:t>
      </w:r>
      <w:r w:rsidR="00CC6D01" w:rsidRPr="007C03C1">
        <w:t xml:space="preserve">, I revisit the analogy of teaching a </w:t>
      </w:r>
      <w:r w:rsidR="00996A6B" w:rsidRPr="007C03C1">
        <w:t>person</w:t>
      </w:r>
      <w:r w:rsidR="00CC6D01" w:rsidRPr="007C03C1">
        <w:t xml:space="preserve"> to fish</w:t>
      </w:r>
      <w:r w:rsidR="0060060E" w:rsidRPr="007C03C1">
        <w:t xml:space="preserve"> </w:t>
      </w:r>
      <w:r w:rsidR="003B4EDB">
        <w:t>so that</w:t>
      </w:r>
      <w:r w:rsidR="003B4EDB" w:rsidRPr="007C03C1">
        <w:t xml:space="preserve"> </w:t>
      </w:r>
      <w:r w:rsidR="00996A6B" w:rsidRPr="007C03C1">
        <w:t>they</w:t>
      </w:r>
      <w:r w:rsidR="0060060E" w:rsidRPr="007C03C1">
        <w:t xml:space="preserve"> will</w:t>
      </w:r>
      <w:r w:rsidR="00F54B87" w:rsidRPr="007C03C1">
        <w:t xml:space="preserve"> be able to eat for life. This analogy came up no less than </w:t>
      </w:r>
      <w:r w:rsidR="0022571F" w:rsidRPr="007C03C1">
        <w:t>four times across the interviews, and to an extent encapsulates the role of the staff at Regional Hub</w:t>
      </w:r>
      <w:r w:rsidR="004B6494" w:rsidRPr="007C03C1">
        <w:t>s</w:t>
      </w:r>
      <w:r w:rsidR="0022571F" w:rsidRPr="007C03C1">
        <w:t xml:space="preserve">. </w:t>
      </w:r>
      <w:r w:rsidR="00232826" w:rsidRPr="007C03C1">
        <w:t xml:space="preserve">In the context of this study, </w:t>
      </w:r>
      <w:r w:rsidR="003B4EDB">
        <w:t xml:space="preserve">if you </w:t>
      </w:r>
      <w:r w:rsidR="00232826" w:rsidRPr="007C03C1">
        <w:t>g</w:t>
      </w:r>
      <w:r w:rsidR="00B637BA" w:rsidRPr="007C03C1">
        <w:t>ive a student the answer</w:t>
      </w:r>
      <w:r w:rsidR="003B4EDB">
        <w:t>,</w:t>
      </w:r>
      <w:r w:rsidR="00B637BA" w:rsidRPr="007C03C1">
        <w:t xml:space="preserve"> they will return with more questions. </w:t>
      </w:r>
      <w:r w:rsidR="00404A94" w:rsidRPr="007C03C1">
        <w:t>However, if you g</w:t>
      </w:r>
      <w:r w:rsidR="00B637BA" w:rsidRPr="007C03C1">
        <w:t xml:space="preserve">uide students </w:t>
      </w:r>
      <w:r w:rsidR="00E6451D" w:rsidRPr="007C03C1">
        <w:t xml:space="preserve">through their </w:t>
      </w:r>
      <w:r w:rsidR="00623FDB" w:rsidRPr="007C03C1">
        <w:t>stud</w:t>
      </w:r>
      <w:r w:rsidR="00623FDB">
        <w:t>ies,</w:t>
      </w:r>
      <w:r w:rsidR="003B4EDB" w:rsidRPr="007C03C1">
        <w:t xml:space="preserve"> </w:t>
      </w:r>
      <w:r w:rsidR="00E6451D" w:rsidRPr="007C03C1">
        <w:t xml:space="preserve">they will </w:t>
      </w:r>
      <w:r w:rsidR="00202A58" w:rsidRPr="007C03C1">
        <w:t>find the answers themselves.</w:t>
      </w:r>
    </w:p>
    <w:p w14:paraId="41E3A14E" w14:textId="3E1592AA" w:rsidR="009B508F" w:rsidRPr="007C03C1" w:rsidRDefault="005F6186" w:rsidP="009B508F">
      <w:pPr>
        <w:pStyle w:val="Heading2"/>
      </w:pPr>
      <w:bookmarkStart w:id="117" w:name="_Toc213066647"/>
      <w:r>
        <w:t xml:space="preserve">Finding Three: </w:t>
      </w:r>
      <w:r w:rsidR="009B508F" w:rsidRPr="007C03C1">
        <w:t>Partnerships</w:t>
      </w:r>
      <w:r w:rsidR="00BF298E" w:rsidRPr="007C03C1">
        <w:t xml:space="preserve"> </w:t>
      </w:r>
      <w:r w:rsidR="00F77F06">
        <w:t>e</w:t>
      </w:r>
      <w:r w:rsidR="00BF298E" w:rsidRPr="007C03C1">
        <w:t>nable</w:t>
      </w:r>
      <w:r w:rsidR="001B3C49" w:rsidRPr="007C03C1">
        <w:t xml:space="preserve"> </w:t>
      </w:r>
      <w:r w:rsidR="00F77F06">
        <w:t>w</w:t>
      </w:r>
      <w:r w:rsidR="00324C0F" w:rsidRPr="007C03C1">
        <w:t>iden</w:t>
      </w:r>
      <w:r w:rsidR="00BF298E" w:rsidRPr="007C03C1">
        <w:t>ing</w:t>
      </w:r>
      <w:r w:rsidR="007906A6" w:rsidRPr="007C03C1">
        <w:t xml:space="preserve"> </w:t>
      </w:r>
      <w:r w:rsidR="00F77F06">
        <w:t>p</w:t>
      </w:r>
      <w:r w:rsidR="00324C0F" w:rsidRPr="007C03C1">
        <w:t>articipation</w:t>
      </w:r>
      <w:bookmarkEnd w:id="117"/>
    </w:p>
    <w:p w14:paraId="1EFA9B58" w14:textId="65293798" w:rsidR="00AA7564" w:rsidRPr="007C03C1" w:rsidRDefault="00883AA8" w:rsidP="00B1435E">
      <w:pPr>
        <w:rPr>
          <w:lang w:eastAsia="en-AU"/>
        </w:rPr>
      </w:pPr>
      <w:r>
        <w:rPr>
          <w:lang w:eastAsia="en-AU"/>
        </w:rPr>
        <w:t>Regional Hubs</w:t>
      </w:r>
      <w:r w:rsidR="00906EF4" w:rsidRPr="007C03C1">
        <w:rPr>
          <w:lang w:eastAsia="en-AU"/>
        </w:rPr>
        <w:t xml:space="preserve"> have </w:t>
      </w:r>
      <w:r w:rsidR="007906A6" w:rsidRPr="007C03C1">
        <w:rPr>
          <w:lang w:eastAsia="en-AU"/>
        </w:rPr>
        <w:t>a range of partnerships</w:t>
      </w:r>
      <w:r w:rsidR="00A73E93" w:rsidRPr="007C03C1">
        <w:rPr>
          <w:lang w:eastAsia="en-AU"/>
        </w:rPr>
        <w:t xml:space="preserve"> that enable their widening participation activities. </w:t>
      </w:r>
      <w:r w:rsidR="004F03AF" w:rsidRPr="007C03C1">
        <w:rPr>
          <w:lang w:eastAsia="en-AU"/>
        </w:rPr>
        <w:t xml:space="preserve">Three key partnerships </w:t>
      </w:r>
      <w:r w:rsidR="00055B35" w:rsidRPr="007C03C1">
        <w:rPr>
          <w:lang w:eastAsia="en-AU"/>
        </w:rPr>
        <w:t xml:space="preserve">emerged through this research: </w:t>
      </w:r>
      <w:r w:rsidR="00BF298E" w:rsidRPr="007C03C1">
        <w:rPr>
          <w:lang w:eastAsia="en-AU"/>
        </w:rPr>
        <w:t xml:space="preserve">partnerships between Regional Hubs and universities and </w:t>
      </w:r>
      <w:r w:rsidR="00BD6860">
        <w:rPr>
          <w:lang w:eastAsia="en-AU"/>
        </w:rPr>
        <w:t>HEIs</w:t>
      </w:r>
      <w:r>
        <w:rPr>
          <w:lang w:eastAsia="en-AU"/>
        </w:rPr>
        <w:t>;</w:t>
      </w:r>
      <w:r w:rsidRPr="007C03C1">
        <w:rPr>
          <w:lang w:eastAsia="en-AU"/>
        </w:rPr>
        <w:t xml:space="preserve"> </w:t>
      </w:r>
      <w:r w:rsidR="00BF298E" w:rsidRPr="007C03C1">
        <w:rPr>
          <w:lang w:eastAsia="en-AU"/>
        </w:rPr>
        <w:t xml:space="preserve">between Regional Hubs and </w:t>
      </w:r>
      <w:r w:rsidR="00700F50" w:rsidRPr="007C03C1">
        <w:rPr>
          <w:lang w:eastAsia="en-AU"/>
        </w:rPr>
        <w:t>other educational organisations (</w:t>
      </w:r>
      <w:r w:rsidR="004A048D">
        <w:rPr>
          <w:lang w:eastAsia="en-AU"/>
        </w:rPr>
        <w:t>for example</w:t>
      </w:r>
      <w:r>
        <w:rPr>
          <w:lang w:eastAsia="en-AU"/>
        </w:rPr>
        <w:t>,</w:t>
      </w:r>
      <w:r w:rsidRPr="007C03C1">
        <w:rPr>
          <w:lang w:eastAsia="en-AU"/>
        </w:rPr>
        <w:t xml:space="preserve"> </w:t>
      </w:r>
      <w:r w:rsidR="00700F50" w:rsidRPr="007C03C1">
        <w:rPr>
          <w:lang w:eastAsia="en-AU"/>
        </w:rPr>
        <w:t>schools</w:t>
      </w:r>
      <w:r w:rsidRPr="007C03C1">
        <w:rPr>
          <w:lang w:eastAsia="en-AU"/>
        </w:rPr>
        <w:t>)</w:t>
      </w:r>
      <w:r>
        <w:rPr>
          <w:lang w:eastAsia="en-AU"/>
        </w:rPr>
        <w:t>;</w:t>
      </w:r>
      <w:r w:rsidRPr="007C03C1">
        <w:rPr>
          <w:lang w:eastAsia="en-AU"/>
        </w:rPr>
        <w:t xml:space="preserve"> </w:t>
      </w:r>
      <w:r w:rsidR="00700F50" w:rsidRPr="007C03C1">
        <w:rPr>
          <w:lang w:eastAsia="en-AU"/>
        </w:rPr>
        <w:t>and between Regional Hubs and local organisations such as councils and</w:t>
      </w:r>
      <w:r w:rsidR="001764AD" w:rsidRPr="007C03C1">
        <w:rPr>
          <w:lang w:eastAsia="en-AU"/>
        </w:rPr>
        <w:t xml:space="preserve"> regional development organisations. </w:t>
      </w:r>
      <w:r w:rsidR="001E630E" w:rsidRPr="007C03C1">
        <w:rPr>
          <w:lang w:eastAsia="en-AU"/>
        </w:rPr>
        <w:t xml:space="preserve">In this </w:t>
      </w:r>
      <w:r w:rsidR="001764AD" w:rsidRPr="007C03C1">
        <w:rPr>
          <w:lang w:eastAsia="en-AU"/>
        </w:rPr>
        <w:t>section</w:t>
      </w:r>
      <w:r w:rsidR="001E630E" w:rsidRPr="007C03C1">
        <w:rPr>
          <w:lang w:eastAsia="en-AU"/>
        </w:rPr>
        <w:t>, we separate the</w:t>
      </w:r>
      <w:r w:rsidR="00AA7564" w:rsidRPr="007C03C1">
        <w:rPr>
          <w:lang w:eastAsia="en-AU"/>
        </w:rPr>
        <w:t xml:space="preserve"> </w:t>
      </w:r>
      <w:r w:rsidR="001764AD" w:rsidRPr="007C03C1">
        <w:rPr>
          <w:lang w:eastAsia="en-AU"/>
        </w:rPr>
        <w:lastRenderedPageBreak/>
        <w:t>findings across the three partnership types</w:t>
      </w:r>
      <w:r>
        <w:rPr>
          <w:lang w:eastAsia="en-AU"/>
        </w:rPr>
        <w:t>,</w:t>
      </w:r>
      <w:r w:rsidR="006B4DA7" w:rsidRPr="007C03C1">
        <w:rPr>
          <w:lang w:eastAsia="en-AU"/>
        </w:rPr>
        <w:t xml:space="preserve"> </w:t>
      </w:r>
      <w:r w:rsidR="001764AD" w:rsidRPr="007C03C1">
        <w:rPr>
          <w:lang w:eastAsia="en-AU"/>
        </w:rPr>
        <w:t xml:space="preserve">explore the strengths and challenges </w:t>
      </w:r>
      <w:r>
        <w:rPr>
          <w:lang w:eastAsia="en-AU"/>
        </w:rPr>
        <w:t>of</w:t>
      </w:r>
      <w:r w:rsidRPr="007C03C1">
        <w:rPr>
          <w:lang w:eastAsia="en-AU"/>
        </w:rPr>
        <w:t xml:space="preserve"> </w:t>
      </w:r>
      <w:r w:rsidR="001764AD" w:rsidRPr="007C03C1">
        <w:rPr>
          <w:lang w:eastAsia="en-AU"/>
        </w:rPr>
        <w:t>each partnership</w:t>
      </w:r>
      <w:r>
        <w:rPr>
          <w:lang w:eastAsia="en-AU"/>
        </w:rPr>
        <w:t>,</w:t>
      </w:r>
      <w:r w:rsidR="001764AD" w:rsidRPr="007C03C1">
        <w:rPr>
          <w:lang w:eastAsia="en-AU"/>
        </w:rPr>
        <w:t xml:space="preserve"> and link them back to widening participation activities. </w:t>
      </w:r>
    </w:p>
    <w:p w14:paraId="58D6242F" w14:textId="2CAB8B3A" w:rsidR="00027CFB" w:rsidRPr="007C03C1" w:rsidRDefault="002C0969" w:rsidP="00B1435E">
      <w:pPr>
        <w:rPr>
          <w:lang w:eastAsia="en-AU"/>
        </w:rPr>
      </w:pPr>
      <w:r>
        <w:rPr>
          <w:lang w:eastAsia="en-AU"/>
        </w:rPr>
        <w:t xml:space="preserve">This finding, alongside other </w:t>
      </w:r>
      <w:r w:rsidR="002A64DE">
        <w:rPr>
          <w:lang w:eastAsia="en-AU"/>
        </w:rPr>
        <w:t xml:space="preserve">evidence collected for this research, serves as the basis for the </w:t>
      </w:r>
      <w:r w:rsidR="000F1B9F">
        <w:rPr>
          <w:lang w:eastAsia="en-AU"/>
        </w:rPr>
        <w:t>practitioner</w:t>
      </w:r>
      <w:r w:rsidR="002A64DE">
        <w:rPr>
          <w:lang w:eastAsia="en-AU"/>
        </w:rPr>
        <w:t xml:space="preserve"> </w:t>
      </w:r>
      <w:r w:rsidR="00675874">
        <w:rPr>
          <w:lang w:eastAsia="en-AU"/>
        </w:rPr>
        <w:t>resource I have developed:</w:t>
      </w:r>
      <w:r w:rsidR="002A64DE">
        <w:rPr>
          <w:lang w:eastAsia="en-AU"/>
        </w:rPr>
        <w:t xml:space="preserve"> </w:t>
      </w:r>
      <w:r w:rsidR="002A64DE" w:rsidRPr="002A64DE">
        <w:rPr>
          <w:i/>
          <w:iCs/>
        </w:rPr>
        <w:t xml:space="preserve">Roadmap to </w:t>
      </w:r>
      <w:r w:rsidR="00883AA8" w:rsidRPr="002A64DE">
        <w:rPr>
          <w:i/>
          <w:iCs/>
        </w:rPr>
        <w:t>Success</w:t>
      </w:r>
      <w:r w:rsidR="002A64DE" w:rsidRPr="002A64DE">
        <w:rPr>
          <w:i/>
          <w:iCs/>
        </w:rPr>
        <w:t xml:space="preserve">: A </w:t>
      </w:r>
      <w:r w:rsidR="00883AA8" w:rsidRPr="002A64DE">
        <w:rPr>
          <w:i/>
          <w:iCs/>
        </w:rPr>
        <w:t xml:space="preserve">What Works Guide </w:t>
      </w:r>
      <w:r w:rsidR="002A64DE" w:rsidRPr="002A64DE">
        <w:rPr>
          <w:i/>
          <w:iCs/>
        </w:rPr>
        <w:t xml:space="preserve">to </w:t>
      </w:r>
      <w:r w:rsidR="00047A7B">
        <w:rPr>
          <w:i/>
          <w:iCs/>
        </w:rPr>
        <w:t>Regional University Study Hubs</w:t>
      </w:r>
      <w:r w:rsidR="002A64DE" w:rsidRPr="002A64DE">
        <w:rPr>
          <w:i/>
          <w:iCs/>
        </w:rPr>
        <w:t xml:space="preserve"> Partnerships</w:t>
      </w:r>
      <w:r w:rsidR="00675874">
        <w:t xml:space="preserve">. </w:t>
      </w:r>
      <w:r w:rsidR="00675874">
        <w:rPr>
          <w:lang w:eastAsia="en-AU"/>
        </w:rPr>
        <w:t xml:space="preserve">The resource can be found in full </w:t>
      </w:r>
      <w:r w:rsidR="009F724A">
        <w:rPr>
          <w:lang w:eastAsia="en-AU"/>
        </w:rPr>
        <w:t>on the ACSES website</w:t>
      </w:r>
      <w:r w:rsidR="00C44C24">
        <w:rPr>
          <w:lang w:eastAsia="en-AU"/>
        </w:rPr>
        <w:t>.</w:t>
      </w:r>
      <w:r w:rsidR="00C44C24">
        <w:rPr>
          <w:rStyle w:val="FootnoteReference"/>
          <w:lang w:eastAsia="en-AU"/>
        </w:rPr>
        <w:footnoteReference w:id="15"/>
      </w:r>
      <w:r w:rsidR="00675874">
        <w:rPr>
          <w:lang w:eastAsia="en-AU"/>
        </w:rPr>
        <w:t xml:space="preserve"> </w:t>
      </w:r>
    </w:p>
    <w:p w14:paraId="04911DA8" w14:textId="7AF31035" w:rsidR="00525D74" w:rsidRPr="007C03C1" w:rsidRDefault="0064752A" w:rsidP="00525D74">
      <w:pPr>
        <w:pStyle w:val="Heading3"/>
        <w:rPr>
          <w:lang w:eastAsia="en-AU"/>
        </w:rPr>
      </w:pPr>
      <w:bookmarkStart w:id="118" w:name="_Toc213066648"/>
      <w:r w:rsidRPr="007C03C1">
        <w:rPr>
          <w:lang w:eastAsia="en-AU"/>
        </w:rPr>
        <w:t xml:space="preserve">University and </w:t>
      </w:r>
      <w:r w:rsidR="00F77F06">
        <w:rPr>
          <w:lang w:eastAsia="en-AU"/>
        </w:rPr>
        <w:t>h</w:t>
      </w:r>
      <w:r w:rsidR="00363422" w:rsidRPr="007C03C1">
        <w:rPr>
          <w:lang w:eastAsia="en-AU"/>
        </w:rPr>
        <w:t xml:space="preserve">igher </w:t>
      </w:r>
      <w:r w:rsidR="00F77F06">
        <w:rPr>
          <w:lang w:eastAsia="en-AU"/>
        </w:rPr>
        <w:t>e</w:t>
      </w:r>
      <w:r w:rsidR="00363422" w:rsidRPr="007C03C1">
        <w:rPr>
          <w:lang w:eastAsia="en-AU"/>
        </w:rPr>
        <w:t xml:space="preserve">ducation </w:t>
      </w:r>
      <w:r w:rsidR="00F77F06">
        <w:rPr>
          <w:lang w:eastAsia="en-AU"/>
        </w:rPr>
        <w:t>i</w:t>
      </w:r>
      <w:r w:rsidR="00363422" w:rsidRPr="007C03C1">
        <w:rPr>
          <w:lang w:eastAsia="en-AU"/>
        </w:rPr>
        <w:t>nstitution</w:t>
      </w:r>
      <w:r w:rsidR="00363422">
        <w:rPr>
          <w:lang w:eastAsia="en-AU"/>
        </w:rPr>
        <w:t xml:space="preserve"> </w:t>
      </w:r>
      <w:r w:rsidR="00F77F06">
        <w:rPr>
          <w:lang w:eastAsia="en-AU"/>
        </w:rPr>
        <w:t>p</w:t>
      </w:r>
      <w:r w:rsidRPr="007C03C1">
        <w:rPr>
          <w:lang w:eastAsia="en-AU"/>
        </w:rPr>
        <w:t>artnerships</w:t>
      </w:r>
      <w:bookmarkEnd w:id="118"/>
    </w:p>
    <w:p w14:paraId="6DF66863" w14:textId="64A7DBC1" w:rsidR="00FF6B3B" w:rsidRPr="007C03C1" w:rsidRDefault="006E4102" w:rsidP="00B1435E">
      <w:pPr>
        <w:rPr>
          <w:lang w:eastAsia="en-AU"/>
        </w:rPr>
      </w:pPr>
      <w:r w:rsidRPr="007C03C1">
        <w:rPr>
          <w:lang w:eastAsia="en-AU"/>
        </w:rPr>
        <w:t xml:space="preserve">This research </w:t>
      </w:r>
      <w:r w:rsidR="008D1CA9">
        <w:rPr>
          <w:lang w:eastAsia="en-AU"/>
        </w:rPr>
        <w:t>demonstrates</w:t>
      </w:r>
      <w:r w:rsidR="008D1CA9" w:rsidRPr="007C03C1">
        <w:rPr>
          <w:lang w:eastAsia="en-AU"/>
        </w:rPr>
        <w:t xml:space="preserve"> </w:t>
      </w:r>
      <w:r w:rsidRPr="007C03C1">
        <w:rPr>
          <w:lang w:eastAsia="en-AU"/>
        </w:rPr>
        <w:t xml:space="preserve">a </w:t>
      </w:r>
      <w:r w:rsidR="0090000F">
        <w:rPr>
          <w:lang w:eastAsia="en-AU"/>
        </w:rPr>
        <w:t>vast</w:t>
      </w:r>
      <w:r w:rsidR="0090000F" w:rsidRPr="007C03C1">
        <w:rPr>
          <w:lang w:eastAsia="en-AU"/>
        </w:rPr>
        <w:t xml:space="preserve"> </w:t>
      </w:r>
      <w:r w:rsidRPr="007C03C1">
        <w:rPr>
          <w:lang w:eastAsia="en-AU"/>
        </w:rPr>
        <w:t xml:space="preserve">array of perspectives on </w:t>
      </w:r>
      <w:r w:rsidR="004A2DAA" w:rsidRPr="007C03C1">
        <w:rPr>
          <w:lang w:eastAsia="en-AU"/>
        </w:rPr>
        <w:t>partnerships</w:t>
      </w:r>
      <w:r w:rsidR="00823D65" w:rsidRPr="007C03C1">
        <w:rPr>
          <w:lang w:eastAsia="en-AU"/>
        </w:rPr>
        <w:t xml:space="preserve"> between Regional Hubs</w:t>
      </w:r>
      <w:r w:rsidR="004A2DAA" w:rsidRPr="007C03C1">
        <w:rPr>
          <w:lang w:eastAsia="en-AU"/>
        </w:rPr>
        <w:t xml:space="preserve"> and universities</w:t>
      </w:r>
      <w:r w:rsidR="00F81FEE" w:rsidRPr="007C03C1">
        <w:rPr>
          <w:lang w:eastAsia="en-AU"/>
        </w:rPr>
        <w:t xml:space="preserve">. </w:t>
      </w:r>
      <w:r w:rsidR="008D1CA9">
        <w:rPr>
          <w:lang w:eastAsia="en-AU"/>
        </w:rPr>
        <w:t xml:space="preserve">The </w:t>
      </w:r>
      <w:r w:rsidR="005B3E9B" w:rsidRPr="007C03C1">
        <w:rPr>
          <w:lang w:eastAsia="en-AU"/>
        </w:rPr>
        <w:t xml:space="preserve">three main </w:t>
      </w:r>
      <w:r w:rsidR="008D1CA9">
        <w:rPr>
          <w:lang w:eastAsia="en-AU"/>
        </w:rPr>
        <w:t>ones were</w:t>
      </w:r>
      <w:r w:rsidR="005B3E9B" w:rsidRPr="007C03C1">
        <w:rPr>
          <w:lang w:eastAsia="en-AU"/>
        </w:rPr>
        <w:t xml:space="preserve"> the </w:t>
      </w:r>
      <w:r w:rsidR="00C90A37" w:rsidRPr="007C03C1">
        <w:rPr>
          <w:lang w:eastAsia="en-AU"/>
        </w:rPr>
        <w:t xml:space="preserve">strengths and challenges of </w:t>
      </w:r>
      <w:r w:rsidR="008D1CA9">
        <w:rPr>
          <w:lang w:eastAsia="en-AU"/>
        </w:rPr>
        <w:t xml:space="preserve">the </w:t>
      </w:r>
      <w:r w:rsidR="00C90A37" w:rsidRPr="007C03C1">
        <w:rPr>
          <w:lang w:eastAsia="en-AU"/>
        </w:rPr>
        <w:t>partnerships</w:t>
      </w:r>
      <w:r w:rsidR="008D1CA9">
        <w:rPr>
          <w:lang w:eastAsia="en-AU"/>
        </w:rPr>
        <w:t>;</w:t>
      </w:r>
      <w:r w:rsidR="008D1CA9" w:rsidRPr="007C03C1">
        <w:rPr>
          <w:lang w:eastAsia="en-AU"/>
        </w:rPr>
        <w:t xml:space="preserve"> </w:t>
      </w:r>
      <w:r w:rsidR="00C90A37" w:rsidRPr="007C03C1">
        <w:rPr>
          <w:lang w:eastAsia="en-AU"/>
        </w:rPr>
        <w:t>the importance of key stakeholders</w:t>
      </w:r>
      <w:r w:rsidR="008D1CA9">
        <w:rPr>
          <w:lang w:eastAsia="en-AU"/>
        </w:rPr>
        <w:t>;</w:t>
      </w:r>
      <w:r w:rsidR="008D1CA9" w:rsidRPr="007C03C1">
        <w:rPr>
          <w:lang w:eastAsia="en-AU"/>
        </w:rPr>
        <w:t xml:space="preserve"> </w:t>
      </w:r>
      <w:r w:rsidR="00C90A37" w:rsidRPr="007C03C1">
        <w:rPr>
          <w:lang w:eastAsia="en-AU"/>
        </w:rPr>
        <w:t xml:space="preserve">and partnerships being culturally responsive. </w:t>
      </w:r>
      <w:r w:rsidR="008D1CA9">
        <w:rPr>
          <w:lang w:eastAsia="en-AU"/>
        </w:rPr>
        <w:t>Regarding</w:t>
      </w:r>
      <w:r w:rsidR="008D1CA9" w:rsidRPr="007C03C1">
        <w:rPr>
          <w:lang w:eastAsia="en-AU"/>
        </w:rPr>
        <w:t xml:space="preserve"> </w:t>
      </w:r>
      <w:r w:rsidR="00C90A37" w:rsidRPr="007C03C1">
        <w:rPr>
          <w:lang w:eastAsia="en-AU"/>
        </w:rPr>
        <w:t xml:space="preserve">the strengths and challenges of the partnerships, participants had a wide range of perspectives, from </w:t>
      </w:r>
      <w:r w:rsidR="00535031">
        <w:rPr>
          <w:lang w:eastAsia="en-AU"/>
        </w:rPr>
        <w:t>mentioning</w:t>
      </w:r>
      <w:r w:rsidR="00C90A37" w:rsidRPr="007C03C1">
        <w:rPr>
          <w:lang w:eastAsia="en-AU"/>
        </w:rPr>
        <w:t xml:space="preserve"> positive partnerships </w:t>
      </w:r>
      <w:r w:rsidR="008A7045">
        <w:rPr>
          <w:lang w:eastAsia="en-AU"/>
        </w:rPr>
        <w:t xml:space="preserve">with universities where they felt they could approach universities with anything, to more challenging partnerships where they feel that universities </w:t>
      </w:r>
      <w:r w:rsidR="00C90A37" w:rsidRPr="007C03C1">
        <w:rPr>
          <w:lang w:eastAsia="en-AU"/>
        </w:rPr>
        <w:t xml:space="preserve">view Regional Hubs as competition </w:t>
      </w:r>
      <w:r w:rsidR="008D1CA9">
        <w:rPr>
          <w:lang w:eastAsia="en-AU"/>
        </w:rPr>
        <w:t>and thus</w:t>
      </w:r>
      <w:r w:rsidR="008D1CA9" w:rsidRPr="007C03C1">
        <w:rPr>
          <w:lang w:eastAsia="en-AU"/>
        </w:rPr>
        <w:t xml:space="preserve"> </w:t>
      </w:r>
      <w:r w:rsidR="008D1CA9">
        <w:rPr>
          <w:lang w:eastAsia="en-AU"/>
        </w:rPr>
        <w:t>were</w:t>
      </w:r>
      <w:r w:rsidR="008D1CA9" w:rsidRPr="007C03C1">
        <w:rPr>
          <w:lang w:eastAsia="en-AU"/>
        </w:rPr>
        <w:t xml:space="preserve"> </w:t>
      </w:r>
      <w:r w:rsidR="00C90A37" w:rsidRPr="007C03C1">
        <w:rPr>
          <w:lang w:eastAsia="en-AU"/>
        </w:rPr>
        <w:t>unwilling to partner with them.</w:t>
      </w:r>
    </w:p>
    <w:p w14:paraId="48EE8F8D" w14:textId="6CC10CD3" w:rsidR="00D92F45" w:rsidRPr="007C03C1" w:rsidRDefault="005E5686" w:rsidP="00B1435E">
      <w:r w:rsidRPr="007C03C1">
        <w:rPr>
          <w:lang w:eastAsia="en-AU"/>
        </w:rPr>
        <w:t xml:space="preserve">Many respondents indicated </w:t>
      </w:r>
      <w:r w:rsidR="008D1CA9">
        <w:rPr>
          <w:lang w:eastAsia="en-AU"/>
        </w:rPr>
        <w:t xml:space="preserve">that </w:t>
      </w:r>
      <w:r w:rsidRPr="007C03C1">
        <w:rPr>
          <w:lang w:eastAsia="en-AU"/>
        </w:rPr>
        <w:t xml:space="preserve">partnerships between universities and Regional Hubs were an important </w:t>
      </w:r>
      <w:r w:rsidR="00370DE8" w:rsidRPr="007C03C1">
        <w:rPr>
          <w:lang w:eastAsia="en-AU"/>
        </w:rPr>
        <w:t xml:space="preserve">part of their </w:t>
      </w:r>
      <w:r w:rsidR="00361AF8" w:rsidRPr="007C03C1">
        <w:rPr>
          <w:lang w:eastAsia="en-AU"/>
        </w:rPr>
        <w:t>remit and</w:t>
      </w:r>
      <w:r w:rsidR="0057165D" w:rsidRPr="007C03C1">
        <w:rPr>
          <w:lang w:eastAsia="en-AU"/>
        </w:rPr>
        <w:t xml:space="preserve"> helped them in their widening participation efforts. For example, one participant </w:t>
      </w:r>
      <w:r w:rsidR="00A82F76" w:rsidRPr="007C03C1">
        <w:rPr>
          <w:lang w:eastAsia="en-AU"/>
        </w:rPr>
        <w:t xml:space="preserve">said that </w:t>
      </w:r>
      <w:r w:rsidR="008D1CA9">
        <w:rPr>
          <w:lang w:eastAsia="en-AU"/>
        </w:rPr>
        <w:t>Regional Hubs</w:t>
      </w:r>
      <w:r w:rsidR="008D1CA9" w:rsidRPr="007C03C1">
        <w:rPr>
          <w:lang w:eastAsia="en-AU"/>
        </w:rPr>
        <w:t xml:space="preserve"> </w:t>
      </w:r>
      <w:r w:rsidR="00A82F76" w:rsidRPr="007C03C1">
        <w:rPr>
          <w:lang w:eastAsia="en-AU"/>
        </w:rPr>
        <w:t>exist to support universities, because they support universit</w:t>
      </w:r>
      <w:r w:rsidR="008D1CA9">
        <w:rPr>
          <w:lang w:eastAsia="en-AU"/>
        </w:rPr>
        <w:t>ies’</w:t>
      </w:r>
      <w:r w:rsidR="00A82F76" w:rsidRPr="007C03C1">
        <w:rPr>
          <w:lang w:eastAsia="en-AU"/>
        </w:rPr>
        <w:t xml:space="preserve"> students. She </w:t>
      </w:r>
      <w:r w:rsidR="008D1CA9" w:rsidRPr="007C03C1">
        <w:rPr>
          <w:lang w:eastAsia="en-AU"/>
        </w:rPr>
        <w:t>continue</w:t>
      </w:r>
      <w:r w:rsidR="008D1CA9">
        <w:rPr>
          <w:lang w:eastAsia="en-AU"/>
        </w:rPr>
        <w:t>d</w:t>
      </w:r>
      <w:r w:rsidR="00A82F76" w:rsidRPr="007C03C1">
        <w:rPr>
          <w:lang w:eastAsia="en-AU"/>
        </w:rPr>
        <w:t>: “</w:t>
      </w:r>
      <w:r w:rsidR="003D58E6" w:rsidRPr="007C03C1">
        <w:t>If we can support their students and they honestly believe that we are doing that, because that's what we're doing</w:t>
      </w:r>
      <w:r w:rsidR="00787978">
        <w:t>”.</w:t>
      </w:r>
      <w:r w:rsidR="00D92F45" w:rsidRPr="007C03C1">
        <w:t xml:space="preserve"> </w:t>
      </w:r>
      <w:r w:rsidR="00952338" w:rsidRPr="007C03C1">
        <w:t xml:space="preserve">The participant identified that once that </w:t>
      </w:r>
      <w:r w:rsidR="008D1CA9">
        <w:t xml:space="preserve">a </w:t>
      </w:r>
      <w:r w:rsidR="00952338" w:rsidRPr="007C03C1">
        <w:t xml:space="preserve">partnership had been established, the Regional Hub could then ask for more services </w:t>
      </w:r>
      <w:r w:rsidR="00A008DE" w:rsidRPr="007C03C1">
        <w:t>for students</w:t>
      </w:r>
      <w:r w:rsidR="00952338" w:rsidRPr="007C03C1">
        <w:t xml:space="preserve"> from the university:</w:t>
      </w:r>
    </w:p>
    <w:p w14:paraId="549EDA4E" w14:textId="2F6C02CD" w:rsidR="003D58E6" w:rsidRPr="007C03C1" w:rsidRDefault="00952338" w:rsidP="00750D47">
      <w:pPr>
        <w:pStyle w:val="Quote"/>
      </w:pPr>
      <w:r w:rsidRPr="007C03C1">
        <w:t>T</w:t>
      </w:r>
      <w:r w:rsidR="003D58E6" w:rsidRPr="007C03C1">
        <w:t>hen after a while, I can put my hand up and say, hey, listen, there's an underrepresented group here. While you’re down here</w:t>
      </w:r>
      <w:proofErr w:type="gramStart"/>
      <w:r w:rsidR="003D58E6" w:rsidRPr="007C03C1">
        <w:t>, by the way, how</w:t>
      </w:r>
      <w:proofErr w:type="gramEnd"/>
      <w:r w:rsidR="003D58E6" w:rsidRPr="007C03C1">
        <w:t xml:space="preserve"> about while you're here, we can target. So, we get to where my board wants and what I want too. But you can't start with it. You </w:t>
      </w:r>
      <w:proofErr w:type="gramStart"/>
      <w:r w:rsidR="003D58E6" w:rsidRPr="007C03C1">
        <w:t>have to</w:t>
      </w:r>
      <w:proofErr w:type="gramEnd"/>
      <w:r w:rsidR="003D58E6" w:rsidRPr="007C03C1">
        <w:t xml:space="preserve"> build a </w:t>
      </w:r>
      <w:proofErr w:type="gramStart"/>
      <w:r w:rsidR="003D58E6" w:rsidRPr="007C03C1">
        <w:t>partnerships</w:t>
      </w:r>
      <w:proofErr w:type="gramEnd"/>
      <w:r w:rsidR="003D58E6" w:rsidRPr="007C03C1">
        <w:t xml:space="preserve">. </w:t>
      </w:r>
    </w:p>
    <w:p w14:paraId="60478A4E" w14:textId="1E1F491F" w:rsidR="00130DD5" w:rsidRDefault="00952338" w:rsidP="00B1435E">
      <w:pPr>
        <w:rPr>
          <w:lang w:eastAsia="en-AU"/>
        </w:rPr>
      </w:pPr>
      <w:r w:rsidRPr="007C03C1">
        <w:rPr>
          <w:lang w:eastAsia="en-AU"/>
        </w:rPr>
        <w:t>This quote encapsulates the give</w:t>
      </w:r>
      <w:r w:rsidR="00130DD5">
        <w:rPr>
          <w:lang w:eastAsia="en-AU"/>
        </w:rPr>
        <w:t>–</w:t>
      </w:r>
      <w:r w:rsidRPr="007C03C1">
        <w:rPr>
          <w:lang w:eastAsia="en-AU"/>
        </w:rPr>
        <w:t xml:space="preserve">take partnership many Regional Hubs experience with </w:t>
      </w:r>
      <w:r w:rsidR="00C224A3" w:rsidRPr="007C03C1">
        <w:rPr>
          <w:lang w:eastAsia="en-AU"/>
        </w:rPr>
        <w:t>universities</w:t>
      </w:r>
      <w:r w:rsidR="00D73E9C" w:rsidRPr="007C03C1">
        <w:rPr>
          <w:lang w:eastAsia="en-AU"/>
        </w:rPr>
        <w:t>. Similarly, one participant said that as</w:t>
      </w:r>
      <w:r w:rsidR="00930E17" w:rsidRPr="007C03C1">
        <w:rPr>
          <w:lang w:eastAsia="en-AU"/>
        </w:rPr>
        <w:t xml:space="preserve"> part of their partnership with universities</w:t>
      </w:r>
      <w:r w:rsidR="0034136E" w:rsidRPr="007C03C1">
        <w:rPr>
          <w:lang w:eastAsia="en-AU"/>
        </w:rPr>
        <w:t xml:space="preserve"> it</w:t>
      </w:r>
      <w:r w:rsidR="00930E17" w:rsidRPr="007C03C1">
        <w:rPr>
          <w:lang w:eastAsia="en-AU"/>
        </w:rPr>
        <w:t xml:space="preserve"> </w:t>
      </w:r>
      <w:r w:rsidR="00130DD5">
        <w:rPr>
          <w:lang w:eastAsia="en-AU"/>
        </w:rPr>
        <w:t>was</w:t>
      </w:r>
      <w:r w:rsidR="00130DD5" w:rsidRPr="007C03C1">
        <w:rPr>
          <w:lang w:eastAsia="en-AU"/>
        </w:rPr>
        <w:t xml:space="preserve"> </w:t>
      </w:r>
      <w:r w:rsidR="00930E17" w:rsidRPr="007C03C1">
        <w:rPr>
          <w:lang w:eastAsia="en-AU"/>
        </w:rPr>
        <w:t>the universit</w:t>
      </w:r>
      <w:r w:rsidR="00D73E9C" w:rsidRPr="007C03C1">
        <w:rPr>
          <w:lang w:eastAsia="en-AU"/>
        </w:rPr>
        <w:t>ies’</w:t>
      </w:r>
      <w:r w:rsidR="00930E17" w:rsidRPr="007C03C1">
        <w:rPr>
          <w:lang w:eastAsia="en-AU"/>
        </w:rPr>
        <w:t xml:space="preserve"> o</w:t>
      </w:r>
      <w:r w:rsidR="00AD5DB0" w:rsidRPr="007C03C1">
        <w:rPr>
          <w:lang w:eastAsia="en-AU"/>
        </w:rPr>
        <w:t xml:space="preserve">bligation to tell students about </w:t>
      </w:r>
      <w:r w:rsidR="00D73E9C" w:rsidRPr="007C03C1">
        <w:rPr>
          <w:lang w:eastAsia="en-AU"/>
        </w:rPr>
        <w:t xml:space="preserve">Regional Hubs as </w:t>
      </w:r>
      <w:r w:rsidR="00130DD5">
        <w:rPr>
          <w:lang w:eastAsia="en-AU"/>
        </w:rPr>
        <w:t>a</w:t>
      </w:r>
      <w:r w:rsidR="00130DD5" w:rsidRPr="007C03C1">
        <w:rPr>
          <w:lang w:eastAsia="en-AU"/>
        </w:rPr>
        <w:t xml:space="preserve"> </w:t>
      </w:r>
      <w:r w:rsidR="00D73E9C" w:rsidRPr="007C03C1">
        <w:rPr>
          <w:lang w:eastAsia="en-AU"/>
        </w:rPr>
        <w:t>student</w:t>
      </w:r>
      <w:r w:rsidR="00130DD5">
        <w:rPr>
          <w:lang w:eastAsia="en-AU"/>
        </w:rPr>
        <w:t xml:space="preserve"> was:</w:t>
      </w:r>
    </w:p>
    <w:p w14:paraId="65DC5684" w14:textId="4AB43B94" w:rsidR="00130DD5" w:rsidRDefault="00D73E9C" w:rsidP="00750D47">
      <w:pPr>
        <w:pStyle w:val="Quote"/>
        <w:rPr>
          <w:lang w:eastAsia="en-AU"/>
        </w:rPr>
      </w:pPr>
      <w:r w:rsidRPr="007C03C1">
        <w:rPr>
          <w:lang w:eastAsia="en-AU"/>
        </w:rPr>
        <w:t xml:space="preserve">the one that benefits from having </w:t>
      </w:r>
      <w:proofErr w:type="gramStart"/>
      <w:r w:rsidRPr="007C03C1">
        <w:rPr>
          <w:lang w:eastAsia="en-AU"/>
        </w:rPr>
        <w:t>all of</w:t>
      </w:r>
      <w:proofErr w:type="gramEnd"/>
      <w:r w:rsidRPr="007C03C1">
        <w:rPr>
          <w:lang w:eastAsia="en-AU"/>
        </w:rPr>
        <w:t xml:space="preserve"> the information to be able to make </w:t>
      </w:r>
      <w:proofErr w:type="gramStart"/>
      <w:r w:rsidRPr="007C03C1">
        <w:rPr>
          <w:lang w:eastAsia="en-AU"/>
        </w:rPr>
        <w:t>really good</w:t>
      </w:r>
      <w:proofErr w:type="gramEnd"/>
      <w:r w:rsidRPr="007C03C1">
        <w:rPr>
          <w:lang w:eastAsia="en-AU"/>
        </w:rPr>
        <w:t xml:space="preserve"> choices about their study. And that choice might be to not use a </w:t>
      </w:r>
      <w:r w:rsidR="00421616" w:rsidRPr="007C03C1">
        <w:rPr>
          <w:lang w:eastAsia="en-AU"/>
        </w:rPr>
        <w:t>hub but</w:t>
      </w:r>
      <w:r w:rsidRPr="007C03C1">
        <w:rPr>
          <w:lang w:eastAsia="en-AU"/>
        </w:rPr>
        <w:t xml:space="preserve"> knowing that that </w:t>
      </w:r>
      <w:r w:rsidR="00A42AB4" w:rsidRPr="007C03C1">
        <w:rPr>
          <w:lang w:eastAsia="en-AU"/>
        </w:rPr>
        <w:t>hub</w:t>
      </w:r>
      <w:r w:rsidRPr="007C03C1">
        <w:rPr>
          <w:lang w:eastAsia="en-AU"/>
        </w:rPr>
        <w:t xml:space="preserve"> is </w:t>
      </w:r>
      <w:r w:rsidR="00683F2C">
        <w:rPr>
          <w:lang w:eastAsia="en-AU"/>
        </w:rPr>
        <w:t>within</w:t>
      </w:r>
      <w:r w:rsidRPr="007C03C1">
        <w:rPr>
          <w:lang w:eastAsia="en-AU"/>
        </w:rPr>
        <w:t xml:space="preserve"> proximity of where they're living is something that's </w:t>
      </w:r>
      <w:proofErr w:type="gramStart"/>
      <w:r w:rsidRPr="007C03C1">
        <w:rPr>
          <w:lang w:eastAsia="en-AU"/>
        </w:rPr>
        <w:t>really important</w:t>
      </w:r>
      <w:proofErr w:type="gramEnd"/>
      <w:r w:rsidRPr="007C03C1">
        <w:rPr>
          <w:lang w:eastAsia="en-AU"/>
        </w:rPr>
        <w:t xml:space="preserve"> that the university can work with us to get that information to them</w:t>
      </w:r>
      <w:r w:rsidR="00787978">
        <w:rPr>
          <w:lang w:eastAsia="en-AU"/>
        </w:rPr>
        <w:t>.</w:t>
      </w:r>
      <w:r w:rsidR="00E6421F" w:rsidRPr="007C03C1">
        <w:rPr>
          <w:lang w:eastAsia="en-AU"/>
        </w:rPr>
        <w:t xml:space="preserve"> </w:t>
      </w:r>
    </w:p>
    <w:p w14:paraId="6DD84DF8" w14:textId="70094552" w:rsidR="00C53564" w:rsidRDefault="00E6421F" w:rsidP="00B1435E">
      <w:pPr>
        <w:rPr>
          <w:rStyle w:val="eop"/>
          <w:rFonts w:cs="Arial"/>
          <w:color w:val="000000"/>
          <w:shd w:val="clear" w:color="auto" w:fill="FFFFFF"/>
        </w:rPr>
      </w:pPr>
      <w:r w:rsidRPr="007C03C1">
        <w:rPr>
          <w:lang w:eastAsia="en-AU"/>
        </w:rPr>
        <w:t xml:space="preserve">One participant discussed </w:t>
      </w:r>
      <w:r w:rsidR="007D24DC" w:rsidRPr="007C03C1">
        <w:rPr>
          <w:lang w:eastAsia="en-AU"/>
        </w:rPr>
        <w:t xml:space="preserve">a positive partnership between their Regional Hub and a university in the co-creation of a school-based program </w:t>
      </w:r>
      <w:r w:rsidR="00C53564">
        <w:rPr>
          <w:lang w:eastAsia="en-AU"/>
        </w:rPr>
        <w:t>that</w:t>
      </w:r>
      <w:r w:rsidR="00C53564" w:rsidRPr="007C03C1">
        <w:rPr>
          <w:lang w:eastAsia="en-AU"/>
        </w:rPr>
        <w:t xml:space="preserve"> </w:t>
      </w:r>
      <w:r w:rsidR="007D24DC" w:rsidRPr="007C03C1">
        <w:rPr>
          <w:lang w:eastAsia="en-AU"/>
        </w:rPr>
        <w:t xml:space="preserve">ultimately did not go ahead because of </w:t>
      </w:r>
      <w:r w:rsidR="00CD2CBB" w:rsidRPr="007C03C1">
        <w:rPr>
          <w:lang w:eastAsia="en-AU"/>
        </w:rPr>
        <w:t>bureaucratic difficulties</w:t>
      </w:r>
      <w:r w:rsidR="00996345" w:rsidRPr="007C03C1">
        <w:rPr>
          <w:lang w:eastAsia="en-AU"/>
        </w:rPr>
        <w:t>:</w:t>
      </w:r>
      <w:r w:rsidR="00CD2CBB" w:rsidRPr="007C03C1">
        <w:rPr>
          <w:lang w:eastAsia="en-AU"/>
        </w:rPr>
        <w:t xml:space="preserve"> </w:t>
      </w:r>
    </w:p>
    <w:p w14:paraId="0204FAAA" w14:textId="2EB542A4" w:rsidR="00E6421F" w:rsidRPr="007C03C1" w:rsidRDefault="007D24DC" w:rsidP="00750D47">
      <w:pPr>
        <w:pStyle w:val="Quote"/>
        <w:rPr>
          <w:rStyle w:val="eop"/>
          <w:color w:val="000000"/>
          <w14:textFill>
            <w14:solidFill>
              <w14:srgbClr w14:val="000000">
                <w14:lumMod w14:val="75000"/>
                <w14:lumOff w14:val="25000"/>
              </w14:srgbClr>
            </w14:solidFill>
          </w14:textFill>
        </w:rPr>
      </w:pPr>
      <w:r w:rsidRPr="007C03C1">
        <w:rPr>
          <w:rStyle w:val="eop"/>
          <w:color w:val="000000"/>
          <w14:textFill>
            <w14:solidFill>
              <w14:srgbClr w14:val="000000">
                <w14:lumMod w14:val="75000"/>
                <w14:lumOff w14:val="25000"/>
              </w14:srgbClr>
            </w14:solidFill>
          </w14:textFill>
        </w:rPr>
        <w:lastRenderedPageBreak/>
        <w:t xml:space="preserve">they </w:t>
      </w:r>
      <w:proofErr w:type="gramStart"/>
      <w:r w:rsidRPr="007C03C1">
        <w:rPr>
          <w:rStyle w:val="eop"/>
          <w:color w:val="000000"/>
          <w14:textFill>
            <w14:solidFill>
              <w14:srgbClr w14:val="000000">
                <w14:lumMod w14:val="75000"/>
                <w14:lumOff w14:val="25000"/>
              </w14:srgbClr>
            </w14:solidFill>
          </w14:textFill>
        </w:rPr>
        <w:t>definitely were</w:t>
      </w:r>
      <w:proofErr w:type="gramEnd"/>
      <w:r w:rsidRPr="007C03C1">
        <w:rPr>
          <w:rStyle w:val="eop"/>
          <w:color w:val="000000"/>
          <w14:textFill>
            <w14:solidFill>
              <w14:srgbClr w14:val="000000">
                <w14:lumMod w14:val="75000"/>
                <w14:lumOff w14:val="25000"/>
              </w14:srgbClr>
            </w14:solidFill>
          </w14:textFill>
        </w:rPr>
        <w:t xml:space="preserve"> wanting to </w:t>
      </w:r>
      <w:proofErr w:type="gramStart"/>
      <w:r w:rsidRPr="007C03C1">
        <w:rPr>
          <w:rStyle w:val="eop"/>
          <w:color w:val="000000"/>
          <w14:textFill>
            <w14:solidFill>
              <w14:srgbClr w14:val="000000">
                <w14:lumMod w14:val="75000"/>
                <w14:lumOff w14:val="25000"/>
              </w14:srgbClr>
            </w14:solidFill>
          </w14:textFill>
        </w:rPr>
        <w:t>actually run</w:t>
      </w:r>
      <w:proofErr w:type="gramEnd"/>
      <w:r w:rsidRPr="007C03C1">
        <w:rPr>
          <w:rStyle w:val="eop"/>
          <w:color w:val="000000"/>
          <w14:textFill>
            <w14:solidFill>
              <w14:srgbClr w14:val="000000">
                <w14:lumMod w14:val="75000"/>
                <w14:lumOff w14:val="25000"/>
              </w14:srgbClr>
            </w14:solidFill>
          </w14:textFill>
        </w:rPr>
        <w:t xml:space="preserve"> a course up here and come up here once a month and </w:t>
      </w:r>
      <w:proofErr w:type="gramStart"/>
      <w:r w:rsidRPr="007C03C1">
        <w:rPr>
          <w:rStyle w:val="eop"/>
          <w:color w:val="000000"/>
          <w14:textFill>
            <w14:solidFill>
              <w14:srgbClr w14:val="000000">
                <w14:lumMod w14:val="75000"/>
                <w14:lumOff w14:val="25000"/>
              </w14:srgbClr>
            </w14:solidFill>
          </w14:textFill>
        </w:rPr>
        <w:t>actually deliver</w:t>
      </w:r>
      <w:proofErr w:type="gramEnd"/>
      <w:r w:rsidRPr="007C03C1">
        <w:rPr>
          <w:rStyle w:val="eop"/>
          <w:color w:val="000000"/>
          <w14:textFill>
            <w14:solidFill>
              <w14:srgbClr w14:val="000000">
                <w14:lumMod w14:val="75000"/>
                <w14:lumOff w14:val="25000"/>
              </w14:srgbClr>
            </w14:solidFill>
          </w14:textFill>
        </w:rPr>
        <w:t xml:space="preserve"> it in person, yeah. They’ve been up here and visited us and the schools, and we recently connected with one of their </w:t>
      </w:r>
      <w:r w:rsidR="00996345" w:rsidRPr="007C03C1">
        <w:rPr>
          <w:rStyle w:val="eop"/>
          <w:color w:val="000000"/>
          <w14:textFill>
            <w14:solidFill>
              <w14:srgbClr w14:val="000000">
                <w14:lumMod w14:val="75000"/>
                <w14:lumOff w14:val="25000"/>
              </w14:srgbClr>
            </w14:solidFill>
          </w14:textFill>
        </w:rPr>
        <w:t>[</w:t>
      </w:r>
      <w:r w:rsidR="00927FF4">
        <w:rPr>
          <w:rStyle w:val="eop"/>
          <w:color w:val="000000"/>
          <w14:textFill>
            <w14:solidFill>
              <w14:srgbClr w14:val="000000">
                <w14:lumMod w14:val="75000"/>
                <w14:lumOff w14:val="25000"/>
              </w14:srgbClr>
            </w14:solidFill>
          </w14:textFill>
        </w:rPr>
        <w:t>Aboriginal</w:t>
      </w:r>
      <w:r w:rsidR="00996345" w:rsidRPr="007C03C1">
        <w:rPr>
          <w:rStyle w:val="eop"/>
          <w:color w:val="000000"/>
          <w14:textFill>
            <w14:solidFill>
              <w14:srgbClr w14:val="000000">
                <w14:lumMod w14:val="75000"/>
                <w14:lumOff w14:val="25000"/>
              </w14:srgbClr>
            </w14:solidFill>
          </w14:textFill>
        </w:rPr>
        <w:t xml:space="preserve"> staffers]</w:t>
      </w:r>
      <w:r w:rsidRPr="007C03C1">
        <w:rPr>
          <w:rStyle w:val="eop"/>
          <w:color w:val="000000"/>
          <w14:textFill>
            <w14:solidFill>
              <w14:srgbClr w14:val="000000">
                <w14:lumMod w14:val="75000"/>
                <w14:lumOff w14:val="25000"/>
              </w14:srgbClr>
            </w14:solidFill>
          </w14:textFill>
        </w:rPr>
        <w:t xml:space="preserve"> who’s asked us if we can contact her about going out to </w:t>
      </w:r>
      <w:r w:rsidR="00996345" w:rsidRPr="007C03C1">
        <w:rPr>
          <w:rStyle w:val="eop"/>
          <w:color w:val="000000"/>
          <w14:textFill>
            <w14:solidFill>
              <w14:srgbClr w14:val="000000">
                <w14:lumMod w14:val="75000"/>
                <w14:lumOff w14:val="25000"/>
              </w14:srgbClr>
            </w14:solidFill>
          </w14:textFill>
        </w:rPr>
        <w:t>[</w:t>
      </w:r>
      <w:r w:rsidR="00BD01E3">
        <w:rPr>
          <w:rStyle w:val="eop"/>
          <w:color w:val="000000"/>
          <w14:textFill>
            <w14:solidFill>
              <w14:srgbClr w14:val="000000">
                <w14:lumMod w14:val="75000"/>
                <w14:lumOff w14:val="25000"/>
              </w14:srgbClr>
            </w14:solidFill>
          </w14:textFill>
        </w:rPr>
        <w:t>Aboriginal</w:t>
      </w:r>
      <w:r w:rsidR="00996345" w:rsidRPr="007C03C1">
        <w:rPr>
          <w:rStyle w:val="eop"/>
          <w:color w:val="000000"/>
          <w14:textFill>
            <w14:solidFill>
              <w14:srgbClr w14:val="000000">
                <w14:lumMod w14:val="75000"/>
                <w14:lumOff w14:val="25000"/>
              </w14:srgbClr>
            </w14:solidFill>
          </w14:textFill>
        </w:rPr>
        <w:t xml:space="preserve"> </w:t>
      </w:r>
      <w:r w:rsidR="00DD0712">
        <w:rPr>
          <w:rStyle w:val="eop"/>
          <w:color w:val="000000"/>
          <w14:textFill>
            <w14:solidFill>
              <w14:srgbClr w14:val="000000">
                <w14:lumMod w14:val="75000"/>
                <w14:lumOff w14:val="25000"/>
              </w14:srgbClr>
            </w14:solidFill>
          </w14:textFill>
        </w:rPr>
        <w:t>communities</w:t>
      </w:r>
      <w:r w:rsidR="00996345" w:rsidRPr="007C03C1">
        <w:rPr>
          <w:rStyle w:val="eop"/>
          <w:color w:val="000000"/>
          <w14:textFill>
            <w14:solidFill>
              <w14:srgbClr w14:val="000000">
                <w14:lumMod w14:val="75000"/>
                <w14:lumOff w14:val="25000"/>
              </w14:srgbClr>
            </w14:solidFill>
          </w14:textFill>
        </w:rPr>
        <w:t>]</w:t>
      </w:r>
      <w:r w:rsidRPr="007C03C1">
        <w:rPr>
          <w:rStyle w:val="eop"/>
          <w:color w:val="000000"/>
          <w14:textFill>
            <w14:solidFill>
              <w14:srgbClr w14:val="000000">
                <w14:lumMod w14:val="75000"/>
                <w14:lumOff w14:val="25000"/>
              </w14:srgbClr>
            </w14:solidFill>
          </w14:textFill>
        </w:rPr>
        <w:t xml:space="preserve"> as well</w:t>
      </w:r>
      <w:r w:rsidR="00787978">
        <w:rPr>
          <w:rStyle w:val="eop"/>
          <w:color w:val="000000"/>
          <w14:textFill>
            <w14:solidFill>
              <w14:srgbClr w14:val="000000">
                <w14:lumMod w14:val="75000"/>
                <w14:lumOff w14:val="25000"/>
              </w14:srgbClr>
            </w14:solidFill>
          </w14:textFill>
        </w:rPr>
        <w:t>.</w:t>
      </w:r>
    </w:p>
    <w:p w14:paraId="5399D0BE" w14:textId="7C9E8464" w:rsidR="000A7C83" w:rsidRPr="007C03C1" w:rsidRDefault="000F7D40" w:rsidP="00B1435E">
      <w:pPr>
        <w:rPr>
          <w:shd w:val="clear" w:color="auto" w:fill="FFFFFF"/>
        </w:rPr>
      </w:pPr>
      <w:r w:rsidRPr="007C03C1">
        <w:rPr>
          <w:rStyle w:val="eop"/>
          <w:rFonts w:cs="Arial"/>
          <w:color w:val="000000"/>
          <w:shd w:val="clear" w:color="auto" w:fill="FFFFFF"/>
        </w:rPr>
        <w:t xml:space="preserve">Another participant said that they would </w:t>
      </w:r>
      <w:r w:rsidR="00C53564">
        <w:rPr>
          <w:rStyle w:val="eop"/>
          <w:rFonts w:cs="Arial"/>
          <w:color w:val="000000"/>
          <w:shd w:val="clear" w:color="auto" w:fill="FFFFFF"/>
        </w:rPr>
        <w:t>simply</w:t>
      </w:r>
      <w:r w:rsidR="00C53564" w:rsidRPr="007C03C1">
        <w:rPr>
          <w:rStyle w:val="eop"/>
          <w:rFonts w:cs="Arial"/>
          <w:color w:val="000000"/>
          <w:shd w:val="clear" w:color="auto" w:fill="FFFFFF"/>
        </w:rPr>
        <w:t xml:space="preserve"> </w:t>
      </w:r>
      <w:r w:rsidR="00AD6701" w:rsidRPr="007C03C1">
        <w:rPr>
          <w:rStyle w:val="eop"/>
          <w:rFonts w:cs="Arial"/>
          <w:color w:val="000000"/>
          <w:shd w:val="clear" w:color="auto" w:fill="FFFFFF"/>
        </w:rPr>
        <w:t xml:space="preserve">be a space—much like a library—if it was not for their university partners and partnerships. </w:t>
      </w:r>
      <w:r w:rsidR="000A7C83" w:rsidRPr="007C03C1">
        <w:rPr>
          <w:rStyle w:val="eop"/>
          <w:rFonts w:cs="Arial"/>
          <w:color w:val="000000"/>
          <w:shd w:val="clear" w:color="auto" w:fill="FFFFFF"/>
        </w:rPr>
        <w:t>Hypothesising what this would look like,</w:t>
      </w:r>
      <w:r w:rsidR="00690366" w:rsidRPr="007C03C1">
        <w:rPr>
          <w:rStyle w:val="eop"/>
          <w:rFonts w:cs="Arial"/>
          <w:color w:val="000000"/>
          <w:shd w:val="clear" w:color="auto" w:fill="FFFFFF"/>
        </w:rPr>
        <w:t xml:space="preserve"> t</w:t>
      </w:r>
      <w:r w:rsidR="000A7C83" w:rsidRPr="007C03C1">
        <w:rPr>
          <w:rStyle w:val="eop"/>
          <w:rFonts w:cs="Arial"/>
          <w:color w:val="000000"/>
          <w:shd w:val="clear" w:color="auto" w:fill="FFFFFF"/>
        </w:rPr>
        <w:t xml:space="preserve">he participant said that they would </w:t>
      </w:r>
      <w:r w:rsidR="00C53564">
        <w:rPr>
          <w:rStyle w:val="eop"/>
          <w:rFonts w:cs="Arial"/>
          <w:color w:val="000000"/>
          <w:shd w:val="clear" w:color="auto" w:fill="FFFFFF"/>
        </w:rPr>
        <w:t xml:space="preserve">still </w:t>
      </w:r>
      <w:r w:rsidR="000A7C83" w:rsidRPr="007C03C1">
        <w:rPr>
          <w:rStyle w:val="eop"/>
          <w:rFonts w:cs="Arial"/>
          <w:color w:val="000000"/>
          <w:shd w:val="clear" w:color="auto" w:fill="FFFFFF"/>
        </w:rPr>
        <w:t xml:space="preserve">support students </w:t>
      </w:r>
      <w:r w:rsidR="00C53564">
        <w:rPr>
          <w:rStyle w:val="eop"/>
          <w:rFonts w:cs="Arial"/>
          <w:color w:val="000000"/>
          <w:shd w:val="clear" w:color="auto" w:fill="FFFFFF"/>
        </w:rPr>
        <w:t>who</w:t>
      </w:r>
      <w:r w:rsidR="00C53564" w:rsidRPr="007C03C1">
        <w:rPr>
          <w:rStyle w:val="eop"/>
          <w:rFonts w:cs="Arial"/>
          <w:color w:val="000000"/>
          <w:shd w:val="clear" w:color="auto" w:fill="FFFFFF"/>
        </w:rPr>
        <w:t xml:space="preserve"> </w:t>
      </w:r>
      <w:r w:rsidR="000A7C83" w:rsidRPr="007C03C1">
        <w:rPr>
          <w:rStyle w:val="eop"/>
          <w:rFonts w:cs="Arial"/>
          <w:color w:val="000000"/>
          <w:shd w:val="clear" w:color="auto" w:fill="FFFFFF"/>
        </w:rPr>
        <w:t>visited the Regional Hub</w:t>
      </w:r>
      <w:r w:rsidR="00C53564">
        <w:rPr>
          <w:rStyle w:val="eop"/>
          <w:rFonts w:cs="Arial"/>
          <w:color w:val="000000"/>
          <w:shd w:val="clear" w:color="auto" w:fill="FFFFFF"/>
        </w:rPr>
        <w:t>,</w:t>
      </w:r>
      <w:r w:rsidR="000A7C83" w:rsidRPr="007C03C1">
        <w:rPr>
          <w:rStyle w:val="eop"/>
          <w:rFonts w:cs="Arial"/>
          <w:color w:val="000000"/>
          <w:shd w:val="clear" w:color="auto" w:fill="FFFFFF"/>
        </w:rPr>
        <w:t xml:space="preserve"> </w:t>
      </w:r>
      <w:r w:rsidR="009D41FC" w:rsidRPr="007C03C1">
        <w:rPr>
          <w:rStyle w:val="eop"/>
          <w:rFonts w:cs="Arial"/>
          <w:color w:val="000000"/>
          <w:shd w:val="clear" w:color="auto" w:fill="FFFFFF"/>
        </w:rPr>
        <w:t xml:space="preserve">but that </w:t>
      </w:r>
      <w:r w:rsidR="00C53564">
        <w:rPr>
          <w:rStyle w:val="eop"/>
          <w:rFonts w:cs="Arial"/>
          <w:color w:val="000000"/>
          <w:shd w:val="clear" w:color="auto" w:fill="FFFFFF"/>
        </w:rPr>
        <w:t>this</w:t>
      </w:r>
      <w:r w:rsidR="00C53564" w:rsidRPr="007C03C1">
        <w:rPr>
          <w:rStyle w:val="eop"/>
          <w:rFonts w:cs="Arial"/>
          <w:color w:val="000000"/>
          <w:shd w:val="clear" w:color="auto" w:fill="FFFFFF"/>
        </w:rPr>
        <w:t xml:space="preserve"> </w:t>
      </w:r>
      <w:r w:rsidR="009D41FC" w:rsidRPr="007C03C1">
        <w:rPr>
          <w:rStyle w:val="eop"/>
          <w:rFonts w:cs="Arial"/>
          <w:color w:val="000000"/>
          <w:shd w:val="clear" w:color="auto" w:fill="FFFFFF"/>
        </w:rPr>
        <w:t>would be for “a different purpose” a</w:t>
      </w:r>
      <w:r w:rsidR="004F1757" w:rsidRPr="007C03C1">
        <w:rPr>
          <w:rStyle w:val="eop"/>
          <w:rFonts w:cs="Arial"/>
          <w:color w:val="000000"/>
          <w:shd w:val="clear" w:color="auto" w:fill="FFFFFF"/>
        </w:rPr>
        <w:t>s</w:t>
      </w:r>
      <w:r w:rsidR="009D41FC" w:rsidRPr="007C03C1">
        <w:rPr>
          <w:rStyle w:val="eop"/>
          <w:rFonts w:cs="Arial"/>
          <w:color w:val="000000"/>
          <w:shd w:val="clear" w:color="auto" w:fill="FFFFFF"/>
        </w:rPr>
        <w:t xml:space="preserve"> there would be no way to </w:t>
      </w:r>
      <w:r w:rsidR="00D02DF5" w:rsidRPr="007C03C1">
        <w:rPr>
          <w:rStyle w:val="eop"/>
          <w:rFonts w:cs="Arial"/>
          <w:color w:val="000000"/>
          <w:shd w:val="clear" w:color="auto" w:fill="FFFFFF"/>
        </w:rPr>
        <w:t>match</w:t>
      </w:r>
      <w:r w:rsidR="009D41FC" w:rsidRPr="007C03C1">
        <w:rPr>
          <w:rStyle w:val="eop"/>
          <w:rFonts w:cs="Arial"/>
          <w:color w:val="000000"/>
          <w:shd w:val="clear" w:color="auto" w:fill="FFFFFF"/>
        </w:rPr>
        <w:t xml:space="preserve"> </w:t>
      </w:r>
      <w:r w:rsidR="00C53564">
        <w:rPr>
          <w:rStyle w:val="eop"/>
          <w:rFonts w:cs="Arial"/>
          <w:color w:val="000000"/>
          <w:shd w:val="clear" w:color="auto" w:fill="FFFFFF"/>
        </w:rPr>
        <w:t>a</w:t>
      </w:r>
      <w:r w:rsidR="00C53564" w:rsidRPr="007C03C1">
        <w:rPr>
          <w:rStyle w:val="eop"/>
          <w:rFonts w:cs="Arial"/>
          <w:color w:val="000000"/>
          <w:shd w:val="clear" w:color="auto" w:fill="FFFFFF"/>
        </w:rPr>
        <w:t xml:space="preserve"> </w:t>
      </w:r>
      <w:r w:rsidR="009D41FC" w:rsidRPr="007C03C1">
        <w:rPr>
          <w:rStyle w:val="eop"/>
          <w:rFonts w:cs="Arial"/>
          <w:color w:val="000000"/>
          <w:shd w:val="clear" w:color="auto" w:fill="FFFFFF"/>
        </w:rPr>
        <w:t>student’s passion</w:t>
      </w:r>
      <w:r w:rsidR="00D02DF5" w:rsidRPr="007C03C1">
        <w:rPr>
          <w:rStyle w:val="eop"/>
          <w:rFonts w:cs="Arial"/>
          <w:color w:val="000000"/>
          <w:shd w:val="clear" w:color="auto" w:fill="FFFFFF"/>
        </w:rPr>
        <w:t xml:space="preserve"> to a formal course of study.</w:t>
      </w:r>
      <w:r w:rsidR="004F1757" w:rsidRPr="007C03C1">
        <w:rPr>
          <w:rStyle w:val="eop"/>
          <w:rFonts w:cs="Arial"/>
          <w:color w:val="000000"/>
          <w:shd w:val="clear" w:color="auto" w:fill="FFFFFF"/>
        </w:rPr>
        <w:t xml:space="preserve"> The participant concluded that</w:t>
      </w:r>
      <w:r w:rsidR="00C53564">
        <w:rPr>
          <w:rStyle w:val="eop"/>
          <w:rFonts w:cs="Arial"/>
          <w:color w:val="000000"/>
          <w:shd w:val="clear" w:color="auto" w:fill="FFFFFF"/>
        </w:rPr>
        <w:t>,</w:t>
      </w:r>
      <w:r w:rsidR="004F1757" w:rsidRPr="007C03C1">
        <w:rPr>
          <w:rStyle w:val="eop"/>
          <w:rFonts w:cs="Arial"/>
          <w:color w:val="000000"/>
          <w:shd w:val="clear" w:color="auto" w:fill="FFFFFF"/>
        </w:rPr>
        <w:t xml:space="preserve"> </w:t>
      </w:r>
      <w:r w:rsidR="00050492" w:rsidRPr="007C03C1">
        <w:rPr>
          <w:rStyle w:val="eop"/>
          <w:rFonts w:cs="Arial"/>
          <w:color w:val="000000"/>
          <w:shd w:val="clear" w:color="auto" w:fill="FFFFFF"/>
        </w:rPr>
        <w:t>“</w:t>
      </w:r>
      <w:r w:rsidR="000A7C83" w:rsidRPr="007C03C1">
        <w:t>it’s not the model that we were built for</w:t>
      </w:r>
      <w:r w:rsidR="00787978">
        <w:t>”.</w:t>
      </w:r>
      <w:r w:rsidR="00050492" w:rsidRPr="007C03C1">
        <w:t xml:space="preserve"> This </w:t>
      </w:r>
      <w:r w:rsidR="00323F1F" w:rsidRPr="007C03C1">
        <w:t xml:space="preserve">comment suggests that for some Regional Hubs, their entire </w:t>
      </w:r>
      <w:r w:rsidR="00F30C4E" w:rsidRPr="007C03C1">
        <w:rPr>
          <w:i/>
          <w:iCs/>
        </w:rPr>
        <w:t>modus operandi</w:t>
      </w:r>
      <w:r w:rsidR="00F30C4E" w:rsidRPr="007C03C1">
        <w:t xml:space="preserve"> </w:t>
      </w:r>
      <w:r w:rsidR="00B32EA0" w:rsidRPr="007C03C1">
        <w:t xml:space="preserve">involves </w:t>
      </w:r>
      <w:r w:rsidR="00A855FB" w:rsidRPr="007C03C1">
        <w:t xml:space="preserve">partnerships with universities, underscoring </w:t>
      </w:r>
      <w:r w:rsidR="00C53564">
        <w:t>the</w:t>
      </w:r>
      <w:r w:rsidR="00C53564" w:rsidRPr="007C03C1">
        <w:t xml:space="preserve"> </w:t>
      </w:r>
      <w:r w:rsidR="00A855FB" w:rsidRPr="007C03C1">
        <w:t xml:space="preserve">importance </w:t>
      </w:r>
      <w:r w:rsidR="00C53564">
        <w:t xml:space="preserve">of partnerships </w:t>
      </w:r>
      <w:r w:rsidR="00A855FB" w:rsidRPr="007C03C1">
        <w:t>to the success of Regional Hub</w:t>
      </w:r>
      <w:r w:rsidR="00C53564">
        <w:t>s</w:t>
      </w:r>
      <w:r w:rsidR="00A855FB" w:rsidRPr="007C03C1">
        <w:t xml:space="preserve">. </w:t>
      </w:r>
    </w:p>
    <w:p w14:paraId="10311C82" w14:textId="04641603" w:rsidR="008E4887" w:rsidRPr="007C03C1" w:rsidRDefault="008E4887" w:rsidP="00B1435E">
      <w:pPr>
        <w:rPr>
          <w:lang w:eastAsia="en-AU"/>
        </w:rPr>
      </w:pPr>
      <w:r w:rsidRPr="007C03C1">
        <w:rPr>
          <w:lang w:eastAsia="en-AU"/>
        </w:rPr>
        <w:t>While some participants had more positive partnerships with universities, some participants discussed how they perceive</w:t>
      </w:r>
      <w:r w:rsidR="00DE4E10">
        <w:rPr>
          <w:lang w:eastAsia="en-AU"/>
        </w:rPr>
        <w:t>d</w:t>
      </w:r>
      <w:r w:rsidRPr="007C03C1">
        <w:rPr>
          <w:lang w:eastAsia="en-AU"/>
        </w:rPr>
        <w:t xml:space="preserve"> the partnership between their Regional Hub and universities to be unequal. Many characterised this poor partnership to be driven by the one-sided nature of the partnership: they suggest</w:t>
      </w:r>
      <w:r w:rsidR="00DE4E10">
        <w:rPr>
          <w:lang w:eastAsia="en-AU"/>
        </w:rPr>
        <w:t>ed</w:t>
      </w:r>
      <w:r w:rsidRPr="007C03C1">
        <w:rPr>
          <w:lang w:eastAsia="en-AU"/>
        </w:rPr>
        <w:t xml:space="preserve"> that universities take more than give, or that they are only interested in partnerships to increase their student numbers or their own financial gain. For example, one participant discussed an interaction with a university </w:t>
      </w:r>
      <w:r w:rsidR="00DE4E10">
        <w:rPr>
          <w:lang w:eastAsia="en-AU"/>
        </w:rPr>
        <w:t>that</w:t>
      </w:r>
      <w:r w:rsidR="00DE4E10" w:rsidRPr="007C03C1">
        <w:rPr>
          <w:lang w:eastAsia="en-AU"/>
        </w:rPr>
        <w:t xml:space="preserve"> </w:t>
      </w:r>
      <w:r w:rsidRPr="007C03C1">
        <w:rPr>
          <w:lang w:eastAsia="en-AU"/>
        </w:rPr>
        <w:t xml:space="preserve">had received their CSPs but could not </w:t>
      </w:r>
      <w:r w:rsidR="00DE4E10">
        <w:rPr>
          <w:lang w:eastAsia="en-AU"/>
        </w:rPr>
        <w:t>convince</w:t>
      </w:r>
      <w:r w:rsidR="00DE4E10" w:rsidRPr="007C03C1">
        <w:rPr>
          <w:lang w:eastAsia="en-AU"/>
        </w:rPr>
        <w:t xml:space="preserve"> </w:t>
      </w:r>
      <w:r w:rsidRPr="007C03C1">
        <w:rPr>
          <w:lang w:eastAsia="en-AU"/>
        </w:rPr>
        <w:t>them to increase their services to the</w:t>
      </w:r>
      <w:r w:rsidR="00DE4E10">
        <w:rPr>
          <w:lang w:eastAsia="en-AU"/>
        </w:rPr>
        <w:t xml:space="preserve"> relevant</w:t>
      </w:r>
      <w:r w:rsidRPr="007C03C1">
        <w:rPr>
          <w:lang w:eastAsia="en-AU"/>
        </w:rPr>
        <w:t xml:space="preserve"> Regional Hub. The participant was left with the feeling that they were only partnering to receive the CSP funding, not to better student outcomes. Another participant said that the attention that the RUSH program was receiving because of increased media and policy attention had made universities want to partner with them, but not for altruistic reasons, saying</w:t>
      </w:r>
      <w:r w:rsidR="00DE4E10">
        <w:rPr>
          <w:lang w:eastAsia="en-AU"/>
        </w:rPr>
        <w:t>,</w:t>
      </w:r>
      <w:r w:rsidRPr="007C03C1">
        <w:rPr>
          <w:lang w:eastAsia="en-AU"/>
        </w:rPr>
        <w:t xml:space="preserve"> “Because I think the RUC program’s been front and centre of the Accord, the Vice</w:t>
      </w:r>
      <w:r w:rsidR="001F5C50">
        <w:rPr>
          <w:lang w:eastAsia="en-AU"/>
        </w:rPr>
        <w:t>-</w:t>
      </w:r>
      <w:r w:rsidRPr="007C03C1">
        <w:rPr>
          <w:lang w:eastAsia="en-AU"/>
        </w:rPr>
        <w:t>Chancellor’s gone, gee, we need a piece of this action out here. How can we work it to their advantage?”</w:t>
      </w:r>
    </w:p>
    <w:p w14:paraId="7BD1C01D" w14:textId="1FC66889" w:rsidR="00DE4E10" w:rsidRDefault="008E4887" w:rsidP="00B1435E">
      <w:pPr>
        <w:rPr>
          <w:lang w:eastAsia="en-AU"/>
        </w:rPr>
      </w:pPr>
      <w:r w:rsidRPr="007C03C1">
        <w:rPr>
          <w:lang w:eastAsia="en-AU"/>
        </w:rPr>
        <w:t xml:space="preserve">This was echoed by another participant who said that while universities </w:t>
      </w:r>
      <w:r w:rsidR="00DE4E10">
        <w:rPr>
          <w:lang w:eastAsia="en-AU"/>
        </w:rPr>
        <w:t>were</w:t>
      </w:r>
      <w:r w:rsidR="00DE4E10" w:rsidRPr="007C03C1">
        <w:rPr>
          <w:lang w:eastAsia="en-AU"/>
        </w:rPr>
        <w:t xml:space="preserve"> </w:t>
      </w:r>
      <w:r w:rsidRPr="007C03C1">
        <w:rPr>
          <w:lang w:eastAsia="en-AU"/>
        </w:rPr>
        <w:t>starting to collaborate with them more</w:t>
      </w:r>
      <w:r w:rsidR="001F5C50">
        <w:rPr>
          <w:lang w:eastAsia="en-AU"/>
        </w:rPr>
        <w:t>,</w:t>
      </w:r>
      <w:r w:rsidRPr="007C03C1">
        <w:rPr>
          <w:lang w:eastAsia="en-AU"/>
        </w:rPr>
        <w:t xml:space="preserve"> it was only for their financial gain, saying that</w:t>
      </w:r>
      <w:r w:rsidR="00DE4E10">
        <w:rPr>
          <w:lang w:eastAsia="en-AU"/>
        </w:rPr>
        <w:t>:</w:t>
      </w:r>
    </w:p>
    <w:p w14:paraId="65DE46ED" w14:textId="57D60580" w:rsidR="00DE4E10" w:rsidRDefault="008E4887" w:rsidP="00750D47">
      <w:pPr>
        <w:pStyle w:val="Quote"/>
      </w:pPr>
      <w:r w:rsidRPr="007C03C1">
        <w:t>I think the unis have realised that these things are here to stay, we’d better actually work with them, it’d be better</w:t>
      </w:r>
      <w:r w:rsidR="00172573">
        <w:t xml:space="preserve"> ...</w:t>
      </w:r>
      <w:r w:rsidRPr="007C03C1">
        <w:t xml:space="preserve"> I think there’s been a complete change of heart by their </w:t>
      </w:r>
      <w:r w:rsidR="0097332E">
        <w:t>V</w:t>
      </w:r>
      <w:r w:rsidRPr="007C03C1">
        <w:t>ice</w:t>
      </w:r>
      <w:r w:rsidR="001F5C50">
        <w:t>-</w:t>
      </w:r>
      <w:r w:rsidR="0097332E">
        <w:t>C</w:t>
      </w:r>
      <w:r w:rsidRPr="007C03C1">
        <w:t xml:space="preserve">hancellor about engaging with us, but </w:t>
      </w:r>
      <w:r w:rsidR="006D2D24">
        <w:t>…</w:t>
      </w:r>
      <w:r w:rsidRPr="007C03C1">
        <w:t xml:space="preserve"> he only wants to engage with us on his terms</w:t>
      </w:r>
      <w:r w:rsidR="00787978">
        <w:t>.</w:t>
      </w:r>
      <w:r w:rsidRPr="007C03C1">
        <w:t xml:space="preserve"> </w:t>
      </w:r>
    </w:p>
    <w:p w14:paraId="471F5396" w14:textId="7383F803" w:rsidR="008E4887" w:rsidRPr="007C03C1" w:rsidRDefault="008E4887" w:rsidP="00B1435E">
      <w:pPr>
        <w:rPr>
          <w:rStyle w:val="scxw10146926"/>
        </w:rPr>
      </w:pPr>
      <w:r w:rsidRPr="007C03C1">
        <w:t xml:space="preserve">However, </w:t>
      </w:r>
      <w:r w:rsidRPr="007C03C1">
        <w:rPr>
          <w:lang w:eastAsia="en-AU"/>
        </w:rPr>
        <w:t>some participants attributed the renewed university attention to more altruistic reasons, with one saying</w:t>
      </w:r>
      <w:r w:rsidR="00DE4E10">
        <w:rPr>
          <w:lang w:eastAsia="en-AU"/>
        </w:rPr>
        <w:t>,</w:t>
      </w:r>
      <w:r w:rsidRPr="007C03C1">
        <w:rPr>
          <w:lang w:eastAsia="en-AU"/>
        </w:rPr>
        <w:t xml:space="preserve"> </w:t>
      </w:r>
      <w:r w:rsidRPr="007C03C1">
        <w:rPr>
          <w:rStyle w:val="normaltextrun"/>
          <w:rFonts w:cs="Arial"/>
          <w:color w:val="000000"/>
          <w:shd w:val="clear" w:color="auto" w:fill="FFFFFF"/>
        </w:rPr>
        <w:t xml:space="preserve">“Initially it was </w:t>
      </w:r>
      <w:proofErr w:type="gramStart"/>
      <w:r w:rsidRPr="007C03C1">
        <w:rPr>
          <w:rStyle w:val="normaltextrun"/>
          <w:rFonts w:cs="Arial"/>
          <w:color w:val="000000"/>
          <w:shd w:val="clear" w:color="auto" w:fill="FFFFFF"/>
        </w:rPr>
        <w:t>really hard</w:t>
      </w:r>
      <w:proofErr w:type="gramEnd"/>
      <w:r w:rsidRPr="007C03C1">
        <w:rPr>
          <w:rStyle w:val="normaltextrun"/>
          <w:rFonts w:cs="Arial"/>
          <w:color w:val="000000"/>
          <w:shd w:val="clear" w:color="auto" w:fill="FFFFFF"/>
        </w:rPr>
        <w:t xml:space="preserve"> for the university system to recognise the needs of our students. But exposure over time and creating that really strong support system has […] forced them shift their ways </w:t>
      </w:r>
      <w:proofErr w:type="gramStart"/>
      <w:r w:rsidRPr="007C03C1">
        <w:rPr>
          <w:rStyle w:val="normaltextrun"/>
          <w:rFonts w:cs="Arial"/>
          <w:color w:val="000000"/>
          <w:shd w:val="clear" w:color="auto" w:fill="FFFFFF"/>
        </w:rPr>
        <w:t>and also</w:t>
      </w:r>
      <w:proofErr w:type="gramEnd"/>
      <w:r w:rsidRPr="007C03C1">
        <w:rPr>
          <w:rStyle w:val="normaltextrun"/>
          <w:rFonts w:cs="Arial"/>
          <w:color w:val="000000"/>
          <w:shd w:val="clear" w:color="auto" w:fill="FFFFFF"/>
        </w:rPr>
        <w:t xml:space="preserve"> their thinking</w:t>
      </w:r>
      <w:r w:rsidR="00787978">
        <w:rPr>
          <w:rStyle w:val="normaltextrun"/>
          <w:rFonts w:cs="Arial"/>
          <w:color w:val="000000"/>
          <w:shd w:val="clear" w:color="auto" w:fill="FFFFFF"/>
        </w:rPr>
        <w:t>”.</w:t>
      </w:r>
    </w:p>
    <w:p w14:paraId="17D6695A" w14:textId="5B75CFD7" w:rsidR="008E4887" w:rsidRPr="007C03C1" w:rsidRDefault="008E4887" w:rsidP="00B1435E">
      <w:pPr>
        <w:rPr>
          <w:rStyle w:val="scxw10146926"/>
          <w:rFonts w:cs="Arial"/>
          <w:color w:val="000000"/>
          <w:shd w:val="clear" w:color="auto" w:fill="FFFFFF"/>
        </w:rPr>
      </w:pPr>
      <w:r w:rsidRPr="007C03C1">
        <w:rPr>
          <w:rStyle w:val="scxw10146926"/>
          <w:rFonts w:cs="Arial"/>
          <w:color w:val="000000"/>
          <w:shd w:val="clear" w:color="auto" w:fill="FFFFFF"/>
        </w:rPr>
        <w:t xml:space="preserve">One participant recognised both perspectives, saying that universities </w:t>
      </w:r>
      <w:r w:rsidR="00DE4E10" w:rsidRPr="007C03C1">
        <w:rPr>
          <w:rStyle w:val="scxw10146926"/>
          <w:rFonts w:cs="Arial"/>
          <w:color w:val="000000"/>
          <w:shd w:val="clear" w:color="auto" w:fill="FFFFFF"/>
        </w:rPr>
        <w:t>ha</w:t>
      </w:r>
      <w:r w:rsidR="00DE4E10">
        <w:rPr>
          <w:rStyle w:val="scxw10146926"/>
          <w:rFonts w:cs="Arial"/>
          <w:color w:val="000000"/>
          <w:shd w:val="clear" w:color="auto" w:fill="FFFFFF"/>
        </w:rPr>
        <w:t>d</w:t>
      </w:r>
      <w:r w:rsidR="00DE4E10" w:rsidRPr="007C03C1">
        <w:rPr>
          <w:rStyle w:val="scxw10146926"/>
          <w:rFonts w:cs="Arial"/>
          <w:color w:val="000000"/>
          <w:shd w:val="clear" w:color="auto" w:fill="FFFFFF"/>
        </w:rPr>
        <w:t xml:space="preserve"> </w:t>
      </w:r>
      <w:r w:rsidRPr="007C03C1">
        <w:rPr>
          <w:rStyle w:val="scxw10146926"/>
          <w:rFonts w:cs="Arial"/>
          <w:color w:val="000000"/>
          <w:shd w:val="clear" w:color="auto" w:fill="FFFFFF"/>
        </w:rPr>
        <w:t>changed their approach toward</w:t>
      </w:r>
      <w:r w:rsidR="00DE4E10">
        <w:rPr>
          <w:rStyle w:val="scxw10146926"/>
          <w:rFonts w:cs="Arial"/>
          <w:color w:val="000000"/>
          <w:shd w:val="clear" w:color="auto" w:fill="FFFFFF"/>
        </w:rPr>
        <w:t>s</w:t>
      </w:r>
      <w:r w:rsidRPr="007C03C1">
        <w:rPr>
          <w:rStyle w:val="scxw10146926"/>
          <w:rFonts w:cs="Arial"/>
          <w:color w:val="000000"/>
          <w:shd w:val="clear" w:color="auto" w:fill="FFFFFF"/>
        </w:rPr>
        <w:t xml:space="preserve"> </w:t>
      </w:r>
      <w:r w:rsidR="00DE4E10">
        <w:rPr>
          <w:rStyle w:val="scxw10146926"/>
          <w:rFonts w:cs="Arial"/>
          <w:color w:val="000000"/>
          <w:shd w:val="clear" w:color="auto" w:fill="FFFFFF"/>
        </w:rPr>
        <w:t>Regional Hubs</w:t>
      </w:r>
      <w:r w:rsidRPr="007C03C1">
        <w:rPr>
          <w:rStyle w:val="scxw10146926"/>
          <w:rFonts w:cs="Arial"/>
          <w:color w:val="000000"/>
          <w:shd w:val="clear" w:color="auto" w:fill="FFFFFF"/>
        </w:rPr>
        <w:t xml:space="preserve"> and </w:t>
      </w:r>
      <w:r w:rsidR="00DE4E10">
        <w:rPr>
          <w:rStyle w:val="scxw10146926"/>
          <w:rFonts w:cs="Arial"/>
          <w:color w:val="000000"/>
          <w:shd w:val="clear" w:color="auto" w:fill="FFFFFF"/>
        </w:rPr>
        <w:t>were</w:t>
      </w:r>
      <w:r w:rsidR="00DE4E10" w:rsidRPr="007C03C1">
        <w:rPr>
          <w:rStyle w:val="scxw10146926"/>
          <w:rFonts w:cs="Arial"/>
          <w:color w:val="000000"/>
          <w:shd w:val="clear" w:color="auto" w:fill="FFFFFF"/>
        </w:rPr>
        <w:t xml:space="preserve"> </w:t>
      </w:r>
      <w:r w:rsidRPr="007C03C1">
        <w:rPr>
          <w:rStyle w:val="scxw10146926"/>
          <w:rFonts w:cs="Arial"/>
          <w:color w:val="000000"/>
          <w:shd w:val="clear" w:color="auto" w:fill="FFFFFF"/>
        </w:rPr>
        <w:t>trying to build a more meaningful partnership because Regional Hub</w:t>
      </w:r>
      <w:r w:rsidR="00DE4E10">
        <w:rPr>
          <w:rStyle w:val="scxw10146926"/>
          <w:rFonts w:cs="Arial"/>
          <w:color w:val="000000"/>
          <w:shd w:val="clear" w:color="auto" w:fill="FFFFFF"/>
        </w:rPr>
        <w:t>s</w:t>
      </w:r>
      <w:r w:rsidRPr="007C03C1">
        <w:rPr>
          <w:rStyle w:val="scxw10146926"/>
          <w:rFonts w:cs="Arial"/>
          <w:color w:val="000000"/>
          <w:shd w:val="clear" w:color="auto" w:fill="FFFFFF"/>
        </w:rPr>
        <w:t xml:space="preserve"> </w:t>
      </w:r>
      <w:r w:rsidR="00DE4E10">
        <w:rPr>
          <w:rStyle w:val="scxw10146926"/>
          <w:rFonts w:cs="Arial"/>
          <w:color w:val="000000"/>
          <w:shd w:val="clear" w:color="auto" w:fill="FFFFFF"/>
        </w:rPr>
        <w:t>were</w:t>
      </w:r>
      <w:r w:rsidR="00DE4E10" w:rsidRPr="007C03C1">
        <w:rPr>
          <w:rStyle w:val="scxw10146926"/>
          <w:rFonts w:cs="Arial"/>
          <w:color w:val="000000"/>
          <w:shd w:val="clear" w:color="auto" w:fill="FFFFFF"/>
        </w:rPr>
        <w:t xml:space="preserve"> </w:t>
      </w:r>
      <w:r w:rsidRPr="007C03C1">
        <w:rPr>
          <w:rStyle w:val="scxw10146926"/>
          <w:rFonts w:cs="Arial"/>
          <w:color w:val="000000"/>
          <w:shd w:val="clear" w:color="auto" w:fill="FFFFFF"/>
        </w:rPr>
        <w:t xml:space="preserve">seen to be growing their student </w:t>
      </w:r>
      <w:r w:rsidR="001C05EC">
        <w:rPr>
          <w:rStyle w:val="scxw10146926"/>
          <w:rFonts w:cs="Arial"/>
          <w:color w:val="000000"/>
          <w:shd w:val="clear" w:color="auto" w:fill="FFFFFF"/>
        </w:rPr>
        <w:t>numbers</w:t>
      </w:r>
      <w:r w:rsidRPr="007C03C1">
        <w:rPr>
          <w:rStyle w:val="scxw10146926"/>
          <w:rFonts w:cs="Arial"/>
          <w:color w:val="000000"/>
          <w:shd w:val="clear" w:color="auto" w:fill="FFFFFF"/>
        </w:rPr>
        <w:t>. They said:</w:t>
      </w:r>
    </w:p>
    <w:p w14:paraId="17945C97" w14:textId="4FE76E14" w:rsidR="008E4887" w:rsidRPr="007C03C1" w:rsidRDefault="008E4887" w:rsidP="00750D47">
      <w:pPr>
        <w:pStyle w:val="Quote"/>
      </w:pPr>
      <w:r w:rsidRPr="007C03C1">
        <w:t xml:space="preserve">I think real success will come when our university partners really show that they value us and that they can see we’re making a difference. That we’re collaborating with them and not competing. I think, I can feel that’s happening with [University A] </w:t>
      </w:r>
      <w:r w:rsidRPr="007C03C1">
        <w:lastRenderedPageBreak/>
        <w:t>and [University B] because we’ve been with them for a few years and we have a great relationship with [University A] staff. They can appreciate what we’re doing to grow their numbers particularly because that’s what seems to be important to our university partners. But for us it’s about seeing change in community.</w:t>
      </w:r>
    </w:p>
    <w:p w14:paraId="779B5003" w14:textId="49D89103" w:rsidR="003D6BA7" w:rsidRPr="007C03C1" w:rsidRDefault="008E4887" w:rsidP="00B1435E">
      <w:pPr>
        <w:rPr>
          <w:rStyle w:val="scxw10146926"/>
          <w:rFonts w:cs="Arial"/>
          <w:color w:val="000000"/>
          <w:shd w:val="clear" w:color="auto" w:fill="FFFFFF"/>
        </w:rPr>
      </w:pPr>
      <w:r w:rsidRPr="007C03C1">
        <w:rPr>
          <w:rStyle w:val="scxw10146926"/>
          <w:rFonts w:cs="Arial"/>
          <w:color w:val="000000"/>
          <w:shd w:val="clear" w:color="auto" w:fill="FFFFFF"/>
        </w:rPr>
        <w:t xml:space="preserve">This quote </w:t>
      </w:r>
      <w:r w:rsidR="007B5620" w:rsidRPr="007B5620">
        <w:rPr>
          <w:rStyle w:val="scxw10146926"/>
          <w:rFonts w:cs="Arial"/>
          <w:color w:val="000000"/>
          <w:shd w:val="clear" w:color="auto" w:fill="FFFFFF"/>
        </w:rPr>
        <w:t>captures</w:t>
      </w:r>
      <w:r w:rsidRPr="007C03C1">
        <w:rPr>
          <w:rStyle w:val="scxw10146926"/>
          <w:rFonts w:cs="Arial"/>
          <w:color w:val="000000"/>
          <w:shd w:val="clear" w:color="auto" w:fill="FFFFFF"/>
        </w:rPr>
        <w:t xml:space="preserve"> well the tensions in the partnerships between universities and Regional Hubs. It identifies that that there may be differences in priorities between the two, but that through years of relationship</w:t>
      </w:r>
      <w:r w:rsidR="001F5C50">
        <w:rPr>
          <w:rStyle w:val="scxw10146926"/>
          <w:rFonts w:cs="Arial"/>
          <w:color w:val="000000"/>
          <w:shd w:val="clear" w:color="auto" w:fill="FFFFFF"/>
        </w:rPr>
        <w:t>-</w:t>
      </w:r>
      <w:r w:rsidRPr="007C03C1">
        <w:rPr>
          <w:rStyle w:val="scxw10146926"/>
          <w:rFonts w:cs="Arial"/>
          <w:color w:val="000000"/>
          <w:shd w:val="clear" w:color="auto" w:fill="FFFFFF"/>
        </w:rPr>
        <w:t>building partnership</w:t>
      </w:r>
      <w:r w:rsidR="00DE4E10">
        <w:rPr>
          <w:rStyle w:val="scxw10146926"/>
          <w:rFonts w:cs="Arial"/>
          <w:color w:val="000000"/>
          <w:shd w:val="clear" w:color="auto" w:fill="FFFFFF"/>
        </w:rPr>
        <w:t>s</w:t>
      </w:r>
      <w:r w:rsidRPr="007C03C1">
        <w:rPr>
          <w:rStyle w:val="scxw10146926"/>
          <w:rFonts w:cs="Arial"/>
          <w:color w:val="000000"/>
          <w:shd w:val="clear" w:color="auto" w:fill="FFFFFF"/>
        </w:rPr>
        <w:t xml:space="preserve"> </w:t>
      </w:r>
      <w:r w:rsidR="00DE4E10">
        <w:rPr>
          <w:rStyle w:val="scxw10146926"/>
          <w:rFonts w:cs="Arial"/>
          <w:color w:val="000000"/>
          <w:shd w:val="clear" w:color="auto" w:fill="FFFFFF"/>
        </w:rPr>
        <w:t>start</w:t>
      </w:r>
      <w:r w:rsidRPr="007C03C1">
        <w:rPr>
          <w:rStyle w:val="scxw10146926"/>
          <w:rFonts w:cs="Arial"/>
          <w:color w:val="000000"/>
          <w:shd w:val="clear" w:color="auto" w:fill="FFFFFF"/>
        </w:rPr>
        <w:t xml:space="preserve"> to develop in a more meaningful way. </w:t>
      </w:r>
    </w:p>
    <w:p w14:paraId="570D8F04" w14:textId="7BCCE8C8" w:rsidR="003D6BA7" w:rsidRPr="007C03C1" w:rsidRDefault="00450292" w:rsidP="00B1435E">
      <w:r>
        <w:t xml:space="preserve">Despite </w:t>
      </w:r>
      <w:r w:rsidR="007B5620">
        <w:t>this developing relationship, some challenges remain. Some</w:t>
      </w:r>
      <w:r w:rsidR="003D6BA7" w:rsidRPr="007C03C1">
        <w:t xml:space="preserve"> participants felt that universities were not interested in providing support to students </w:t>
      </w:r>
      <w:r w:rsidR="00960967">
        <w:t xml:space="preserve">who were </w:t>
      </w:r>
      <w:r w:rsidR="003D6BA7" w:rsidRPr="007C03C1">
        <w:t>enrolled with their institution but used a Regional Hub</w:t>
      </w:r>
      <w:r w:rsidR="007B5620">
        <w:t xml:space="preserve"> instead of studying on campus</w:t>
      </w:r>
      <w:r w:rsidR="003D6BA7" w:rsidRPr="007C03C1">
        <w:t xml:space="preserve">. One participant said </w:t>
      </w:r>
      <w:r w:rsidR="00960967">
        <w:t>she</w:t>
      </w:r>
      <w:r w:rsidR="00960967" w:rsidRPr="007C03C1">
        <w:t xml:space="preserve"> </w:t>
      </w:r>
      <w:r w:rsidR="00960967">
        <w:t>was</w:t>
      </w:r>
      <w:r w:rsidR="00960967" w:rsidRPr="007C03C1">
        <w:t xml:space="preserve"> </w:t>
      </w:r>
      <w:r w:rsidR="003D6BA7" w:rsidRPr="007C03C1">
        <w:t xml:space="preserve">“very frustrated” when she </w:t>
      </w:r>
      <w:r w:rsidR="00960967" w:rsidRPr="007C03C1">
        <w:t>inform</w:t>
      </w:r>
      <w:r w:rsidR="00960967">
        <w:t>ed</w:t>
      </w:r>
      <w:r w:rsidR="00960967" w:rsidRPr="007C03C1">
        <w:t xml:space="preserve"> </w:t>
      </w:r>
      <w:r w:rsidR="003D6BA7" w:rsidRPr="007C03C1">
        <w:t>a university of the number of their students using the Regional Hub and</w:t>
      </w:r>
      <w:r w:rsidR="00960967">
        <w:t xml:space="preserve"> realised,</w:t>
      </w:r>
      <w:r w:rsidR="003D6BA7" w:rsidRPr="007C03C1">
        <w:t xml:space="preserve"> “They just don't really care</w:t>
      </w:r>
      <w:r w:rsidR="00787978">
        <w:t>”.</w:t>
      </w:r>
      <w:r w:rsidR="003D6BA7" w:rsidRPr="007C03C1">
        <w:t xml:space="preserve"> This was echoed by another participant who said that they would like to have a “lot more support from whoever they’re studying through</w:t>
      </w:r>
      <w:r w:rsidR="00787978">
        <w:t>”.</w:t>
      </w:r>
      <w:r w:rsidR="003D6BA7" w:rsidRPr="007C03C1">
        <w:t xml:space="preserve"> When I asked if this meant more recognition that the Regional Hub exists, the participant said: </w:t>
      </w:r>
    </w:p>
    <w:p w14:paraId="3E3469D0" w14:textId="7F0B31DF" w:rsidR="003D6BA7" w:rsidRPr="007C03C1" w:rsidRDefault="003D6BA7" w:rsidP="00750D47">
      <w:pPr>
        <w:pStyle w:val="Quote"/>
      </w:pPr>
      <w:r w:rsidRPr="007C03C1">
        <w:t>Yeah, and that they do give their students that support that they need because it’s [endless] times where students are frustrated because they email, they call, and they do not get a response. […] that’s where we feel we get frustrated as well because we are so anxious and we do everything in our power to give [the students] everything they can to achieve their goals because we know their challenges they have to overcome to get to that point, and then when the […] institution’s barriers come up, that sets another challenge for them that shouldn’t be there</w:t>
      </w:r>
      <w:r w:rsidR="00787978">
        <w:t>”.</w:t>
      </w:r>
    </w:p>
    <w:p w14:paraId="7BCC36D6" w14:textId="0FEC2E93" w:rsidR="003D6BA7" w:rsidRPr="007C03C1" w:rsidRDefault="007B76C3" w:rsidP="00B1435E">
      <w:r w:rsidRPr="007C03C1">
        <w:t>It was suggested by some participants</w:t>
      </w:r>
      <w:r w:rsidR="003D6BA7" w:rsidRPr="007C03C1">
        <w:t xml:space="preserve"> that their ability to </w:t>
      </w:r>
      <w:r w:rsidRPr="007C03C1">
        <w:t>develop</w:t>
      </w:r>
      <w:r w:rsidR="003D6BA7" w:rsidRPr="007C03C1">
        <w:t xml:space="preserve"> a partnership with universities </w:t>
      </w:r>
      <w:r w:rsidR="00960967">
        <w:t>was</w:t>
      </w:r>
      <w:r w:rsidR="00960967" w:rsidRPr="007C03C1">
        <w:t xml:space="preserve"> </w:t>
      </w:r>
      <w:r w:rsidR="003D6BA7" w:rsidRPr="007C03C1">
        <w:t>hampered by universities</w:t>
      </w:r>
      <w:r w:rsidR="00960967">
        <w:t>’</w:t>
      </w:r>
      <w:r w:rsidR="003D6BA7" w:rsidRPr="007C03C1">
        <w:t xml:space="preserve"> belief that they </w:t>
      </w:r>
      <w:r w:rsidR="00960967">
        <w:t>were</w:t>
      </w:r>
      <w:r w:rsidR="00960967" w:rsidRPr="007C03C1">
        <w:t xml:space="preserve"> </w:t>
      </w:r>
      <w:r w:rsidR="003D6BA7" w:rsidRPr="007C03C1">
        <w:t xml:space="preserve">competing for students. One participant </w:t>
      </w:r>
      <w:r w:rsidR="00960967" w:rsidRPr="007C03C1">
        <w:t>suggest</w:t>
      </w:r>
      <w:r w:rsidR="00960967">
        <w:t>ed</w:t>
      </w:r>
      <w:r w:rsidR="00960967" w:rsidRPr="007C03C1">
        <w:t xml:space="preserve"> </w:t>
      </w:r>
      <w:r w:rsidR="003D6BA7" w:rsidRPr="007C03C1">
        <w:t xml:space="preserve">that they felt universities did not want to partner with Regional Hubs as </w:t>
      </w:r>
      <w:r w:rsidR="00960967">
        <w:t>this</w:t>
      </w:r>
      <w:r w:rsidR="00960967" w:rsidRPr="007C03C1">
        <w:t xml:space="preserve"> </w:t>
      </w:r>
      <w:r w:rsidR="003D6BA7" w:rsidRPr="007C03C1">
        <w:t xml:space="preserve">would diminish the </w:t>
      </w:r>
      <w:r w:rsidR="00A63DEE" w:rsidRPr="007C03C1">
        <w:t>number</w:t>
      </w:r>
      <w:r w:rsidR="003D6BA7" w:rsidRPr="007C03C1">
        <w:t xml:space="preserve"> of students living in on-campus residences as more people stayed in community, </w:t>
      </w:r>
      <w:r w:rsidR="00960967">
        <w:t>impacting</w:t>
      </w:r>
      <w:r w:rsidR="00960967" w:rsidRPr="007C03C1">
        <w:t xml:space="preserve"> </w:t>
      </w:r>
      <w:r w:rsidR="003D6BA7" w:rsidRPr="007C03C1">
        <w:t>universit</w:t>
      </w:r>
      <w:r w:rsidR="00960967">
        <w:t>y</w:t>
      </w:r>
      <w:r w:rsidR="003D6BA7" w:rsidRPr="007C03C1">
        <w:t xml:space="preserve"> finances. They said:</w:t>
      </w:r>
    </w:p>
    <w:p w14:paraId="6460AD9F" w14:textId="77777777" w:rsidR="003D6BA7" w:rsidRPr="007C03C1" w:rsidRDefault="003D6BA7" w:rsidP="00750D47">
      <w:pPr>
        <w:pStyle w:val="Quote"/>
      </w:pPr>
      <w:r w:rsidRPr="007C03C1">
        <w:t xml:space="preserve">They want their student to be living in their student accommodation that they’ve built. They don’t really want them to be studying online. They want them to be filling up their accommodation and giving them extra </w:t>
      </w:r>
      <w:proofErr w:type="gramStart"/>
      <w:r w:rsidRPr="007C03C1">
        <w:t>income</w:t>
      </w:r>
      <w:proofErr w:type="gramEnd"/>
      <w:r w:rsidRPr="007C03C1">
        <w:t xml:space="preserve"> I guess. I feel like that’s where the competition comes from. […] Obviously they don’t need accommodation if they’re with us, well that takes away an income stream.</w:t>
      </w:r>
    </w:p>
    <w:p w14:paraId="6BF18C98" w14:textId="7F2B441C" w:rsidR="003D6BA7" w:rsidRPr="007C03C1" w:rsidRDefault="003D6BA7" w:rsidP="00B1435E">
      <w:pPr>
        <w:rPr>
          <w:rStyle w:val="scxw10146926"/>
        </w:rPr>
      </w:pPr>
      <w:r w:rsidRPr="007C03C1">
        <w:t xml:space="preserve">This was echoed by another participant who </w:t>
      </w:r>
      <w:r w:rsidR="00960967">
        <w:t>felt</w:t>
      </w:r>
      <w:r w:rsidR="00960967" w:rsidRPr="007C03C1">
        <w:t xml:space="preserve"> </w:t>
      </w:r>
      <w:r w:rsidRPr="007C03C1">
        <w:t xml:space="preserve">that universities </w:t>
      </w:r>
      <w:r w:rsidR="00960967">
        <w:t>did</w:t>
      </w:r>
      <w:r w:rsidR="00960967" w:rsidRPr="007C03C1">
        <w:t xml:space="preserve"> </w:t>
      </w:r>
      <w:r w:rsidRPr="007C03C1">
        <w:t xml:space="preserve">not want to engage in partnerships with Regional Hubs as </w:t>
      </w:r>
      <w:r w:rsidR="00960967">
        <w:t>they were</w:t>
      </w:r>
      <w:r w:rsidR="00960967" w:rsidRPr="007C03C1">
        <w:t xml:space="preserve"> </w:t>
      </w:r>
      <w:r w:rsidRPr="007C03C1">
        <w:t xml:space="preserve">a “bit cheesed off” that there </w:t>
      </w:r>
      <w:r w:rsidR="00960967">
        <w:t>was</w:t>
      </w:r>
      <w:r w:rsidR="00960967" w:rsidRPr="007C03C1">
        <w:t xml:space="preserve"> </w:t>
      </w:r>
      <w:r w:rsidRPr="007C03C1">
        <w:t>another higher education service entity in town provid</w:t>
      </w:r>
      <w:r w:rsidR="00960967">
        <w:t>ing</w:t>
      </w:r>
      <w:r w:rsidRPr="007C03C1">
        <w:t xml:space="preserve"> services in an institution-neutral way. One participant characterised regional universities as the “worst partners” for Regional Hubs </w:t>
      </w:r>
      <w:r w:rsidR="00960967">
        <w:t>because,</w:t>
      </w:r>
      <w:r w:rsidR="00960967" w:rsidRPr="007C03C1">
        <w:t xml:space="preserve"> </w:t>
      </w:r>
      <w:r w:rsidRPr="007C03C1">
        <w:t>“regional universities feel like they have a footprint, have a catchment and feel like they own communities without actually necessarily asking those communities if they can or want to be</w:t>
      </w:r>
      <w:r w:rsidR="00787978">
        <w:t>”.</w:t>
      </w:r>
      <w:r w:rsidRPr="007C03C1">
        <w:t xml:space="preserve"> </w:t>
      </w:r>
    </w:p>
    <w:p w14:paraId="67C6A1B7" w14:textId="0279AF54" w:rsidR="005E5686" w:rsidRPr="007C03C1" w:rsidRDefault="00952338" w:rsidP="00B1435E">
      <w:pPr>
        <w:rPr>
          <w:rFonts w:cs="Arial"/>
          <w:color w:val="000000"/>
          <w:shd w:val="clear" w:color="auto" w:fill="FFFFFF"/>
        </w:rPr>
      </w:pPr>
      <w:r w:rsidRPr="007C03C1">
        <w:rPr>
          <w:lang w:eastAsia="en-AU"/>
        </w:rPr>
        <w:t>Underpinning the partnerships between Regional Hubs and universities i</w:t>
      </w:r>
      <w:r w:rsidR="00A81067" w:rsidRPr="007C03C1">
        <w:rPr>
          <w:lang w:eastAsia="en-AU"/>
        </w:rPr>
        <w:t>s</w:t>
      </w:r>
      <w:r w:rsidRPr="007C03C1">
        <w:rPr>
          <w:lang w:eastAsia="en-AU"/>
        </w:rPr>
        <w:t xml:space="preserve"> often one or two key stakeholders within </w:t>
      </w:r>
      <w:r w:rsidR="00960967">
        <w:rPr>
          <w:lang w:eastAsia="en-AU"/>
        </w:rPr>
        <w:t>a</w:t>
      </w:r>
      <w:r w:rsidR="00960967" w:rsidRPr="007C03C1">
        <w:rPr>
          <w:lang w:eastAsia="en-AU"/>
        </w:rPr>
        <w:t xml:space="preserve"> </w:t>
      </w:r>
      <w:r w:rsidRPr="007C03C1">
        <w:rPr>
          <w:lang w:eastAsia="en-AU"/>
        </w:rPr>
        <w:t xml:space="preserve">university. One </w:t>
      </w:r>
      <w:r w:rsidR="00274DC9" w:rsidRPr="007C03C1">
        <w:rPr>
          <w:lang w:eastAsia="en-AU"/>
        </w:rPr>
        <w:t xml:space="preserve">staff </w:t>
      </w:r>
      <w:r w:rsidRPr="007C03C1">
        <w:rPr>
          <w:lang w:eastAsia="en-AU"/>
        </w:rPr>
        <w:t xml:space="preserve">participant described an upcoming dinner with </w:t>
      </w:r>
      <w:r w:rsidRPr="007C03C1">
        <w:rPr>
          <w:lang w:eastAsia="en-AU"/>
        </w:rPr>
        <w:lastRenderedPageBreak/>
        <w:t xml:space="preserve">a </w:t>
      </w:r>
      <w:r w:rsidR="001F5C50">
        <w:rPr>
          <w:lang w:eastAsia="en-AU"/>
        </w:rPr>
        <w:t>V</w:t>
      </w:r>
      <w:r w:rsidR="00960967" w:rsidRPr="007C03C1">
        <w:rPr>
          <w:lang w:eastAsia="en-AU"/>
        </w:rPr>
        <w:t>ice-</w:t>
      </w:r>
      <w:r w:rsidR="001F5C50">
        <w:rPr>
          <w:lang w:eastAsia="en-AU"/>
        </w:rPr>
        <w:t>C</w:t>
      </w:r>
      <w:r w:rsidR="00960967" w:rsidRPr="007C03C1">
        <w:rPr>
          <w:lang w:eastAsia="en-AU"/>
        </w:rPr>
        <w:t xml:space="preserve">hancellor </w:t>
      </w:r>
      <w:r w:rsidRPr="007C03C1">
        <w:rPr>
          <w:lang w:eastAsia="en-AU"/>
        </w:rPr>
        <w:t>who</w:t>
      </w:r>
      <w:r w:rsidR="00960967">
        <w:rPr>
          <w:lang w:eastAsia="en-AU"/>
        </w:rPr>
        <w:t>,</w:t>
      </w:r>
      <w:r w:rsidR="00274DC9" w:rsidRPr="007C03C1">
        <w:rPr>
          <w:lang w:eastAsia="en-AU"/>
        </w:rPr>
        <w:t xml:space="preserve"> despite visiting their Regional Hub wanted to visit again to build that partnership. This was echoed by a community member from the same Regional Hub</w:t>
      </w:r>
      <w:r w:rsidR="00960967">
        <w:rPr>
          <w:lang w:eastAsia="en-AU"/>
        </w:rPr>
        <w:t>,</w:t>
      </w:r>
      <w:r w:rsidR="00274DC9" w:rsidRPr="007C03C1">
        <w:rPr>
          <w:lang w:eastAsia="en-AU"/>
        </w:rPr>
        <w:t xml:space="preserve"> who said</w:t>
      </w:r>
      <w:r w:rsidR="00960967">
        <w:rPr>
          <w:lang w:eastAsia="en-AU"/>
        </w:rPr>
        <w:t>:</w:t>
      </w:r>
      <w:r w:rsidR="00274DC9" w:rsidRPr="007C03C1">
        <w:rPr>
          <w:lang w:eastAsia="en-AU"/>
        </w:rPr>
        <w:t xml:space="preserve"> </w:t>
      </w:r>
    </w:p>
    <w:p w14:paraId="61D1A57B" w14:textId="01ED5868" w:rsidR="00274DC9" w:rsidRPr="007C03C1" w:rsidRDefault="00274DC9" w:rsidP="00750D47">
      <w:pPr>
        <w:pStyle w:val="Quote"/>
      </w:pPr>
      <w:r w:rsidRPr="007C03C1">
        <w:t xml:space="preserve">[University] are very supportive of [town] as well. We seem to have a very good relationship with those guys. Whether that’s just because of the </w:t>
      </w:r>
      <w:proofErr w:type="gramStart"/>
      <w:r w:rsidRPr="007C03C1">
        <w:t>close proximity</w:t>
      </w:r>
      <w:proofErr w:type="gramEnd"/>
      <w:r w:rsidRPr="007C03C1">
        <w:t xml:space="preserve"> or not, I’m not sure. But [</w:t>
      </w:r>
      <w:r w:rsidR="002E24FE" w:rsidRPr="007C03C1">
        <w:t>Vice-Chancellor</w:t>
      </w:r>
      <w:r w:rsidRPr="007C03C1">
        <w:t xml:space="preserve">] there has taken a passion for our little town. Not just this </w:t>
      </w:r>
      <w:proofErr w:type="gramStart"/>
      <w:r w:rsidRPr="007C03C1">
        <w:t>particular program</w:t>
      </w:r>
      <w:proofErr w:type="gramEnd"/>
      <w:r w:rsidRPr="007C03C1">
        <w:t xml:space="preserve"> but a whole bunch of stuff. So, we’ve been working with [University] on all kinds of things and trying to get more kids studying and adults as well.</w:t>
      </w:r>
    </w:p>
    <w:p w14:paraId="76A10CD7" w14:textId="58F40D08" w:rsidR="00960967" w:rsidRDefault="007712C4" w:rsidP="00B1435E">
      <w:pPr>
        <w:rPr>
          <w:lang w:eastAsia="en-AU"/>
        </w:rPr>
      </w:pPr>
      <w:r w:rsidRPr="007C03C1">
        <w:rPr>
          <w:lang w:eastAsia="en-AU"/>
        </w:rPr>
        <w:t xml:space="preserve">Because of this relationship with the </w:t>
      </w:r>
      <w:r w:rsidR="001F5C50">
        <w:rPr>
          <w:lang w:eastAsia="en-AU"/>
        </w:rPr>
        <w:t>V</w:t>
      </w:r>
      <w:r w:rsidR="00960967" w:rsidRPr="007C03C1">
        <w:rPr>
          <w:lang w:eastAsia="en-AU"/>
        </w:rPr>
        <w:t>ice-</w:t>
      </w:r>
      <w:r w:rsidR="001F5C50">
        <w:rPr>
          <w:lang w:eastAsia="en-AU"/>
        </w:rPr>
        <w:t>C</w:t>
      </w:r>
      <w:r w:rsidR="00960967" w:rsidRPr="007C03C1">
        <w:rPr>
          <w:lang w:eastAsia="en-AU"/>
        </w:rPr>
        <w:t xml:space="preserve">hancellor </w:t>
      </w:r>
      <w:r w:rsidRPr="007C03C1">
        <w:rPr>
          <w:lang w:eastAsia="en-AU"/>
        </w:rPr>
        <w:t xml:space="preserve">and the partnership with </w:t>
      </w:r>
      <w:r w:rsidR="00960967">
        <w:rPr>
          <w:lang w:eastAsia="en-AU"/>
        </w:rPr>
        <w:t xml:space="preserve">the </w:t>
      </w:r>
      <w:r w:rsidRPr="007C03C1">
        <w:rPr>
          <w:lang w:eastAsia="en-AU"/>
        </w:rPr>
        <w:t xml:space="preserve">university, participants from this Regional Hub said that they were able to </w:t>
      </w:r>
      <w:r w:rsidR="00960967">
        <w:rPr>
          <w:lang w:eastAsia="en-AU"/>
        </w:rPr>
        <w:t>access</w:t>
      </w:r>
      <w:r w:rsidR="00960967" w:rsidRPr="007C03C1">
        <w:rPr>
          <w:lang w:eastAsia="en-AU"/>
        </w:rPr>
        <w:t xml:space="preserve"> </w:t>
      </w:r>
      <w:r w:rsidRPr="007C03C1">
        <w:rPr>
          <w:lang w:eastAsia="en-AU"/>
        </w:rPr>
        <w:t xml:space="preserve">more services delivered </w:t>
      </w:r>
      <w:r w:rsidR="00960967">
        <w:rPr>
          <w:lang w:eastAsia="en-AU"/>
        </w:rPr>
        <w:t>by</w:t>
      </w:r>
      <w:r w:rsidR="00960967" w:rsidRPr="007C03C1">
        <w:rPr>
          <w:lang w:eastAsia="en-AU"/>
        </w:rPr>
        <w:t xml:space="preserve"> </w:t>
      </w:r>
      <w:r w:rsidRPr="007C03C1">
        <w:rPr>
          <w:lang w:eastAsia="en-AU"/>
        </w:rPr>
        <w:t>the university, saying</w:t>
      </w:r>
      <w:r w:rsidR="00960967">
        <w:rPr>
          <w:lang w:eastAsia="en-AU"/>
        </w:rPr>
        <w:t>:</w:t>
      </w:r>
    </w:p>
    <w:p w14:paraId="6C8B78FB" w14:textId="47E62608" w:rsidR="00960967" w:rsidRDefault="007712C4" w:rsidP="00750D47">
      <w:pPr>
        <w:pStyle w:val="Quote"/>
        <w:rPr>
          <w:lang w:eastAsia="en-AU"/>
        </w:rPr>
      </w:pPr>
      <w:r w:rsidRPr="007C03C1">
        <w:t>there is nothing so far that I haven’t been able to ring them and ask for something to be sent, like, something to put out for them to reference or them to come out in person that they haven’t been able to help me with so far</w:t>
      </w:r>
      <w:r w:rsidR="00787978">
        <w:t>.</w:t>
      </w:r>
      <w:r w:rsidRPr="007C03C1">
        <w:rPr>
          <w:lang w:eastAsia="en-AU"/>
        </w:rPr>
        <w:t xml:space="preserve"> </w:t>
      </w:r>
    </w:p>
    <w:p w14:paraId="4774F991" w14:textId="5F1601A4" w:rsidR="007712C4" w:rsidRPr="007C03C1" w:rsidRDefault="007712C4" w:rsidP="00B1435E">
      <w:pPr>
        <w:rPr>
          <w:lang w:eastAsia="en-AU"/>
        </w:rPr>
      </w:pPr>
      <w:r w:rsidRPr="007C03C1">
        <w:rPr>
          <w:lang w:eastAsia="en-AU"/>
        </w:rPr>
        <w:t xml:space="preserve">This positive </w:t>
      </w:r>
      <w:r w:rsidR="004E7805" w:rsidRPr="007C03C1">
        <w:rPr>
          <w:lang w:eastAsia="en-AU"/>
        </w:rPr>
        <w:t xml:space="preserve">partnership between Regional Hub and university enables </w:t>
      </w:r>
      <w:r w:rsidR="00732775">
        <w:rPr>
          <w:lang w:eastAsia="en-AU"/>
        </w:rPr>
        <w:t>a</w:t>
      </w:r>
      <w:r w:rsidR="00732775" w:rsidRPr="007C03C1">
        <w:rPr>
          <w:lang w:eastAsia="en-AU"/>
        </w:rPr>
        <w:t xml:space="preserve"> </w:t>
      </w:r>
      <w:r w:rsidR="004E7805" w:rsidRPr="007C03C1">
        <w:rPr>
          <w:lang w:eastAsia="en-AU"/>
        </w:rPr>
        <w:t xml:space="preserve">Regional Hub to increase its widening participation activities through increased access to university resources and services. </w:t>
      </w:r>
      <w:r w:rsidR="00EF70F8" w:rsidRPr="00EF70F8">
        <w:rPr>
          <w:lang w:eastAsia="en-AU"/>
        </w:rPr>
        <w:t>I should note that</w:t>
      </w:r>
      <w:r w:rsidR="004E7805" w:rsidRPr="00EF70F8">
        <w:rPr>
          <w:lang w:eastAsia="en-AU"/>
        </w:rPr>
        <w:t xml:space="preserve"> </w:t>
      </w:r>
      <w:r w:rsidR="00EF70F8" w:rsidRPr="00EF70F8">
        <w:rPr>
          <w:lang w:eastAsia="en-AU"/>
        </w:rPr>
        <w:t>this</w:t>
      </w:r>
      <w:r w:rsidR="00D33E17" w:rsidRPr="00EF70F8">
        <w:rPr>
          <w:lang w:eastAsia="en-AU"/>
        </w:rPr>
        <w:t xml:space="preserve"> raises the risk of </w:t>
      </w:r>
      <w:r w:rsidR="0012209A" w:rsidRPr="00EF70F8">
        <w:rPr>
          <w:lang w:eastAsia="en-AU"/>
        </w:rPr>
        <w:t>partnerships</w:t>
      </w:r>
      <w:r w:rsidR="00D33E17" w:rsidRPr="00EF70F8">
        <w:rPr>
          <w:lang w:eastAsia="en-AU"/>
        </w:rPr>
        <w:t xml:space="preserve"> being </w:t>
      </w:r>
      <w:r w:rsidR="00732775" w:rsidRPr="00EF70F8">
        <w:rPr>
          <w:lang w:eastAsia="en-AU"/>
        </w:rPr>
        <w:t>depend</w:t>
      </w:r>
      <w:r w:rsidR="00732775">
        <w:rPr>
          <w:lang w:eastAsia="en-AU"/>
        </w:rPr>
        <w:t>e</w:t>
      </w:r>
      <w:r w:rsidR="00732775" w:rsidRPr="00EF70F8">
        <w:rPr>
          <w:lang w:eastAsia="en-AU"/>
        </w:rPr>
        <w:t xml:space="preserve">nt </w:t>
      </w:r>
      <w:r w:rsidR="00D33E17" w:rsidRPr="00EF70F8">
        <w:rPr>
          <w:lang w:eastAsia="en-AU"/>
        </w:rPr>
        <w:t xml:space="preserve">on </w:t>
      </w:r>
      <w:r w:rsidR="0012209A" w:rsidRPr="00EF70F8">
        <w:rPr>
          <w:lang w:eastAsia="en-AU"/>
        </w:rPr>
        <w:t xml:space="preserve">one or two relationships, which </w:t>
      </w:r>
      <w:r w:rsidR="00732775">
        <w:rPr>
          <w:lang w:eastAsia="en-AU"/>
        </w:rPr>
        <w:t>makes them</w:t>
      </w:r>
      <w:r w:rsidR="00732775" w:rsidRPr="00EF70F8">
        <w:rPr>
          <w:lang w:eastAsia="en-AU"/>
        </w:rPr>
        <w:t xml:space="preserve"> </w:t>
      </w:r>
      <w:r w:rsidR="007973AB" w:rsidRPr="00EF70F8">
        <w:rPr>
          <w:lang w:eastAsia="en-AU"/>
        </w:rPr>
        <w:t xml:space="preserve">subject to </w:t>
      </w:r>
      <w:r w:rsidR="00732775">
        <w:rPr>
          <w:lang w:eastAsia="en-AU"/>
        </w:rPr>
        <w:t>“</w:t>
      </w:r>
      <w:r w:rsidR="00524854" w:rsidRPr="00EF70F8">
        <w:rPr>
          <w:lang w:eastAsia="en-AU"/>
        </w:rPr>
        <w:t>key-person risk</w:t>
      </w:r>
      <w:r w:rsidR="00732775">
        <w:rPr>
          <w:lang w:eastAsia="en-AU"/>
        </w:rPr>
        <w:t>”</w:t>
      </w:r>
      <w:r w:rsidR="00524854" w:rsidRPr="00EF70F8">
        <w:rPr>
          <w:lang w:eastAsia="en-AU"/>
        </w:rPr>
        <w:t xml:space="preserve">. </w:t>
      </w:r>
      <w:r w:rsidR="00AD4375" w:rsidRPr="00EF70F8">
        <w:rPr>
          <w:lang w:eastAsia="en-AU"/>
        </w:rPr>
        <w:t>If</w:t>
      </w:r>
      <w:r w:rsidR="00524854" w:rsidRPr="00EF70F8">
        <w:rPr>
          <w:lang w:eastAsia="en-AU"/>
        </w:rPr>
        <w:t xml:space="preserve"> one of the </w:t>
      </w:r>
      <w:r w:rsidR="00126381" w:rsidRPr="00EF70F8">
        <w:rPr>
          <w:lang w:eastAsia="en-AU"/>
        </w:rPr>
        <w:t xml:space="preserve">people in the relationship </w:t>
      </w:r>
      <w:r w:rsidR="00CB0B0F" w:rsidRPr="00EF70F8">
        <w:rPr>
          <w:lang w:eastAsia="en-AU"/>
        </w:rPr>
        <w:t xml:space="preserve">that underpins the partnership </w:t>
      </w:r>
      <w:r w:rsidR="00126381" w:rsidRPr="00EF70F8">
        <w:rPr>
          <w:lang w:eastAsia="en-AU"/>
        </w:rPr>
        <w:t xml:space="preserve">leaves the sector or their position, it </w:t>
      </w:r>
      <w:r w:rsidR="00CB0B0F" w:rsidRPr="00EF70F8">
        <w:rPr>
          <w:lang w:eastAsia="en-AU"/>
        </w:rPr>
        <w:t>makes sustaining the partnership more difficult.</w:t>
      </w:r>
      <w:r w:rsidR="00CB0B0F">
        <w:rPr>
          <w:lang w:eastAsia="en-AU"/>
        </w:rPr>
        <w:t xml:space="preserve"> </w:t>
      </w:r>
    </w:p>
    <w:p w14:paraId="456203BD" w14:textId="02B1CB5A" w:rsidR="00732775" w:rsidRDefault="00FC77CB" w:rsidP="00B1435E">
      <w:r w:rsidRPr="007C03C1">
        <w:t>Regarding university partnerships as they pertain to being responsive to the needs of</w:t>
      </w:r>
      <w:r w:rsidR="00EF70F8">
        <w:t xml:space="preserve"> Aboriginal and Torres Strait Islander</w:t>
      </w:r>
      <w:r w:rsidRPr="007C03C1">
        <w:t xml:space="preserve"> </w:t>
      </w:r>
      <w:r w:rsidR="00EF70F8">
        <w:t>staff and students</w:t>
      </w:r>
      <w:r w:rsidRPr="007C03C1">
        <w:t xml:space="preserve"> of Regional Hubs, s</w:t>
      </w:r>
      <w:r w:rsidR="00E61D9C" w:rsidRPr="007C03C1">
        <w:t xml:space="preserve">ome participants expressed </w:t>
      </w:r>
      <w:r w:rsidR="0053708E" w:rsidRPr="007C03C1">
        <w:t>that</w:t>
      </w:r>
      <w:r w:rsidR="00E61D9C" w:rsidRPr="007C03C1">
        <w:t xml:space="preserve"> </w:t>
      </w:r>
      <w:r w:rsidR="0053708E" w:rsidRPr="007C03C1">
        <w:t xml:space="preserve">in their experience </w:t>
      </w:r>
      <w:r w:rsidR="00E61D9C" w:rsidRPr="007C03C1">
        <w:t>university partnerships</w:t>
      </w:r>
      <w:r w:rsidR="0053708E" w:rsidRPr="007C03C1">
        <w:t xml:space="preserve"> </w:t>
      </w:r>
      <w:r w:rsidR="00732775" w:rsidRPr="007C03C1">
        <w:t>ha</w:t>
      </w:r>
      <w:r w:rsidR="00732775">
        <w:t>d</w:t>
      </w:r>
      <w:r w:rsidR="00732775" w:rsidRPr="007C03C1">
        <w:t xml:space="preserve"> </w:t>
      </w:r>
      <w:r w:rsidR="004555C1" w:rsidRPr="007C03C1">
        <w:t xml:space="preserve">not been as culturally aware as </w:t>
      </w:r>
      <w:r w:rsidRPr="007C03C1">
        <w:t>they</w:t>
      </w:r>
      <w:r w:rsidR="004555C1" w:rsidRPr="007C03C1">
        <w:t xml:space="preserve"> could be. For example, one participant said that universities </w:t>
      </w:r>
      <w:r w:rsidR="00FF1AA4" w:rsidRPr="007C03C1">
        <w:t>continue</w:t>
      </w:r>
      <w:r w:rsidR="00732775">
        <w:t>d</w:t>
      </w:r>
      <w:r w:rsidR="00FF1AA4" w:rsidRPr="007C03C1">
        <w:t xml:space="preserve"> </w:t>
      </w:r>
      <w:r w:rsidR="00C15765" w:rsidRPr="007C03C1">
        <w:t>to</w:t>
      </w:r>
      <w:r w:rsidR="004555C1" w:rsidRPr="007C03C1">
        <w:t xml:space="preserve"> deliver programs that </w:t>
      </w:r>
      <w:r w:rsidR="00732775">
        <w:t>were</w:t>
      </w:r>
      <w:r w:rsidR="00732775" w:rsidRPr="007C03C1">
        <w:t xml:space="preserve"> </w:t>
      </w:r>
      <w:r w:rsidR="004555C1" w:rsidRPr="007C03C1">
        <w:t>not culturally sound and</w:t>
      </w:r>
      <w:r w:rsidR="00732775">
        <w:t>,</w:t>
      </w:r>
      <w:r w:rsidR="004555C1" w:rsidRPr="007C03C1">
        <w:t xml:space="preserve"> “do more damage to the students than good</w:t>
      </w:r>
      <w:r w:rsidR="00787978">
        <w:t>”.</w:t>
      </w:r>
      <w:r w:rsidR="004555C1" w:rsidRPr="007C03C1">
        <w:t xml:space="preserve"> </w:t>
      </w:r>
      <w:r w:rsidR="00732775">
        <w:t>A</w:t>
      </w:r>
      <w:r w:rsidR="004555C1" w:rsidRPr="007C03C1">
        <w:t xml:space="preserve">nother participant said that the “systemic university world” </w:t>
      </w:r>
      <w:r w:rsidR="00732775">
        <w:t>did</w:t>
      </w:r>
      <w:r w:rsidR="00732775" w:rsidRPr="007C03C1">
        <w:t xml:space="preserve"> </w:t>
      </w:r>
      <w:r w:rsidR="004555C1" w:rsidRPr="007C03C1">
        <w:t xml:space="preserve">not recognise cultural values, and universities </w:t>
      </w:r>
      <w:r w:rsidR="00732775">
        <w:t xml:space="preserve">showed an inability </w:t>
      </w:r>
      <w:r w:rsidR="00FF1AA4" w:rsidRPr="007C03C1">
        <w:t xml:space="preserve">to acknowledge or adapt their policies to be understanding of </w:t>
      </w:r>
      <w:r w:rsidR="00A83E77">
        <w:t xml:space="preserve">First Nations </w:t>
      </w:r>
      <w:r w:rsidR="00FF1AA4" w:rsidRPr="007C03C1">
        <w:t xml:space="preserve">practices. </w:t>
      </w:r>
      <w:r w:rsidR="00393E1D" w:rsidRPr="007C03C1">
        <w:t xml:space="preserve">The participant continued </w:t>
      </w:r>
      <w:r w:rsidR="00CB7AC6" w:rsidRPr="007C03C1">
        <w:t>to say that</w:t>
      </w:r>
      <w:r w:rsidR="00732775">
        <w:t>:</w:t>
      </w:r>
    </w:p>
    <w:p w14:paraId="0BE77D77" w14:textId="716EF2D5" w:rsidR="00732775" w:rsidRDefault="00FF1AA4" w:rsidP="00750D47">
      <w:pPr>
        <w:pStyle w:val="Quote"/>
      </w:pPr>
      <w:r w:rsidRPr="007C03C1">
        <w:t>Sometimes you just have to</w:t>
      </w:r>
      <w:r w:rsidR="00DC3D9A" w:rsidRPr="007C03C1">
        <w:t xml:space="preserve"> [say]</w:t>
      </w:r>
      <w:r w:rsidRPr="007C03C1">
        <w:t>, you can’t be there. Sometimes these things happen where you can’t tell the university because it’s cultural business so you can’t share it and it’s not just around men’s and women’s business it’s other stuff</w:t>
      </w:r>
      <w:r w:rsidR="00787978">
        <w:t>.</w:t>
      </w:r>
      <w:r w:rsidR="00CB7AC6" w:rsidRPr="007C03C1">
        <w:t xml:space="preserve"> </w:t>
      </w:r>
    </w:p>
    <w:p w14:paraId="2E5B5C07" w14:textId="13C259BF" w:rsidR="00FF1AA4" w:rsidRPr="007C03C1" w:rsidRDefault="00CB7AC6" w:rsidP="00B1435E">
      <w:r w:rsidRPr="007C03C1">
        <w:t xml:space="preserve">Last, </w:t>
      </w:r>
      <w:r w:rsidR="009A547B" w:rsidRPr="007C03C1">
        <w:t xml:space="preserve">one participant expressed that their personal experience with a university </w:t>
      </w:r>
      <w:r w:rsidR="00732775" w:rsidRPr="007C03C1">
        <w:t>ha</w:t>
      </w:r>
      <w:r w:rsidR="00732775">
        <w:t>d</w:t>
      </w:r>
      <w:r w:rsidR="00732775" w:rsidRPr="007C03C1">
        <w:t xml:space="preserve"> </w:t>
      </w:r>
      <w:r w:rsidR="009A547B" w:rsidRPr="007C03C1">
        <w:t xml:space="preserve">left them deeply distrustful of </w:t>
      </w:r>
      <w:r w:rsidR="00732775">
        <w:t xml:space="preserve">the </w:t>
      </w:r>
      <w:r w:rsidR="00732775" w:rsidRPr="007C03C1">
        <w:t>universit</w:t>
      </w:r>
      <w:r w:rsidR="00732775">
        <w:t>y’s</w:t>
      </w:r>
      <w:r w:rsidR="00732775" w:rsidRPr="007C03C1">
        <w:t xml:space="preserve"> </w:t>
      </w:r>
      <w:r w:rsidR="009A547B" w:rsidRPr="007C03C1">
        <w:t xml:space="preserve">intentions, </w:t>
      </w:r>
      <w:r w:rsidR="00506535" w:rsidRPr="007C03C1">
        <w:t>saying</w:t>
      </w:r>
      <w:r w:rsidR="00732775">
        <w:t>,</w:t>
      </w:r>
      <w:r w:rsidR="00506535" w:rsidRPr="007C03C1">
        <w:t xml:space="preserve"> “t</w:t>
      </w:r>
      <w:r w:rsidR="00FF1AA4" w:rsidRPr="007C03C1">
        <w:t xml:space="preserve">hey give lip service that they </w:t>
      </w:r>
      <w:r w:rsidR="00C279D2" w:rsidRPr="007C03C1">
        <w:t xml:space="preserve">[support </w:t>
      </w:r>
      <w:r w:rsidR="00361009">
        <w:t>Aboriginal</w:t>
      </w:r>
      <w:r w:rsidR="00C279D2" w:rsidRPr="007C03C1">
        <w:t xml:space="preserve"> students]</w:t>
      </w:r>
      <w:r w:rsidR="00FF1AA4" w:rsidRPr="007C03C1">
        <w:t xml:space="preserve"> but real life is a different story</w:t>
      </w:r>
      <w:r w:rsidR="00787978">
        <w:t>”.</w:t>
      </w:r>
    </w:p>
    <w:p w14:paraId="121FED17" w14:textId="3C79DF64" w:rsidR="00FF4DA1" w:rsidRPr="007C03C1" w:rsidRDefault="00506535" w:rsidP="00B1435E">
      <w:r w:rsidRPr="007C03C1">
        <w:t>However, one</w:t>
      </w:r>
      <w:r w:rsidR="004C2138" w:rsidRPr="007C03C1">
        <w:t xml:space="preserve"> </w:t>
      </w:r>
      <w:r w:rsidRPr="007C03C1">
        <w:t>participant</w:t>
      </w:r>
      <w:r w:rsidR="004C2138" w:rsidRPr="007C03C1">
        <w:t xml:space="preserve"> identified that through partnerships between</w:t>
      </w:r>
      <w:r w:rsidR="00911C15" w:rsidRPr="007C03C1">
        <w:t xml:space="preserve"> their</w:t>
      </w:r>
      <w:r w:rsidR="004C2138" w:rsidRPr="007C03C1">
        <w:t xml:space="preserve"> Regional Hub and universit</w:t>
      </w:r>
      <w:r w:rsidR="00911C15" w:rsidRPr="007C03C1">
        <w:t>ies</w:t>
      </w:r>
      <w:r w:rsidR="004C2138" w:rsidRPr="007C03C1">
        <w:t xml:space="preserve"> there </w:t>
      </w:r>
      <w:r w:rsidR="00732775" w:rsidRPr="007C03C1">
        <w:t>ha</w:t>
      </w:r>
      <w:r w:rsidR="00732775">
        <w:t>d</w:t>
      </w:r>
      <w:r w:rsidR="00732775" w:rsidRPr="007C03C1">
        <w:t xml:space="preserve"> </w:t>
      </w:r>
      <w:r w:rsidR="004C2138" w:rsidRPr="007C03C1">
        <w:t>been a shift in universities</w:t>
      </w:r>
      <w:r w:rsidR="00732775">
        <w:t>’</w:t>
      </w:r>
      <w:r w:rsidR="004C2138" w:rsidRPr="007C03C1">
        <w:t xml:space="preserve"> approach to </w:t>
      </w:r>
      <w:r w:rsidR="00361009">
        <w:t>Aboriginal and Torres Strait Islander</w:t>
      </w:r>
      <w:r w:rsidR="004C2138" w:rsidRPr="007C03C1">
        <w:t xml:space="preserve"> students and </w:t>
      </w:r>
      <w:r w:rsidR="00361009">
        <w:t>First Nations</w:t>
      </w:r>
      <w:r w:rsidR="004C2138" w:rsidRPr="007C03C1">
        <w:t xml:space="preserve"> curricula. </w:t>
      </w:r>
      <w:r w:rsidR="00911C15" w:rsidRPr="007C03C1">
        <w:t>The participant</w:t>
      </w:r>
      <w:r w:rsidR="00844516" w:rsidRPr="007C03C1">
        <w:t xml:space="preserve"> </w:t>
      </w:r>
      <w:r w:rsidR="004C2138" w:rsidRPr="007C03C1">
        <w:t xml:space="preserve">said that they </w:t>
      </w:r>
      <w:r w:rsidR="00732775" w:rsidRPr="007C03C1">
        <w:t>ha</w:t>
      </w:r>
      <w:r w:rsidR="00732775">
        <w:t>d</w:t>
      </w:r>
      <w:r w:rsidR="00732775" w:rsidRPr="007C03C1">
        <w:t xml:space="preserve"> </w:t>
      </w:r>
      <w:r w:rsidR="004C2138" w:rsidRPr="007C03C1">
        <w:t>“</w:t>
      </w:r>
      <w:r w:rsidR="00D85815" w:rsidRPr="007C03C1">
        <w:t xml:space="preserve">seen some awesome de-colonising stuff come out of </w:t>
      </w:r>
      <w:r w:rsidR="00744FAA" w:rsidRPr="007C03C1">
        <w:t>[the partnership</w:t>
      </w:r>
      <w:r w:rsidR="00AE1426" w:rsidRPr="007C03C1">
        <w:t xml:space="preserve"> and] </w:t>
      </w:r>
      <w:r w:rsidR="00D85815" w:rsidRPr="007C03C1">
        <w:t>we are seeing a shift</w:t>
      </w:r>
      <w:r w:rsidR="00AE1426" w:rsidRPr="007C03C1">
        <w:t>,</w:t>
      </w:r>
      <w:r w:rsidR="00D85815" w:rsidRPr="007C03C1">
        <w:t xml:space="preserve"> </w:t>
      </w:r>
      <w:r w:rsidR="00744FAA" w:rsidRPr="007C03C1">
        <w:t>[</w:t>
      </w:r>
      <w:r w:rsidR="001734F1" w:rsidRPr="007C03C1">
        <w:t xml:space="preserve">the </w:t>
      </w:r>
      <w:r w:rsidR="00744FAA" w:rsidRPr="007C03C1">
        <w:t>university staff]</w:t>
      </w:r>
      <w:r w:rsidR="00D85815" w:rsidRPr="007C03C1">
        <w:t xml:space="preserve"> are starting to recognise the unique</w:t>
      </w:r>
      <w:r w:rsidR="00732775">
        <w:t>—</w:t>
      </w:r>
      <w:r w:rsidR="00D85815" w:rsidRPr="007C03C1">
        <w:t>not only needs</w:t>
      </w:r>
      <w:r w:rsidR="009F5564" w:rsidRPr="007C03C1">
        <w:t>,</w:t>
      </w:r>
      <w:r w:rsidR="00D85815" w:rsidRPr="007C03C1">
        <w:t xml:space="preserve"> but the talents of </w:t>
      </w:r>
      <w:r w:rsidR="00D85815" w:rsidRPr="007C03C1">
        <w:lastRenderedPageBreak/>
        <w:t>the students too</w:t>
      </w:r>
      <w:r w:rsidR="00787978">
        <w:t>”.</w:t>
      </w:r>
      <w:r w:rsidR="009F5564" w:rsidRPr="007C03C1">
        <w:t xml:space="preserve"> </w:t>
      </w:r>
      <w:r w:rsidR="009E4317" w:rsidRPr="007C03C1">
        <w:t xml:space="preserve">This (in)ability </w:t>
      </w:r>
      <w:r w:rsidR="00732775">
        <w:t>of</w:t>
      </w:r>
      <w:r w:rsidR="00732775" w:rsidRPr="007C03C1">
        <w:t xml:space="preserve"> </w:t>
      </w:r>
      <w:r w:rsidR="009E4317" w:rsidRPr="007C03C1">
        <w:t xml:space="preserve">universities to </w:t>
      </w:r>
      <w:r w:rsidR="00E8677B" w:rsidRPr="007C03C1">
        <w:t>be culturally sound in their partnerships w</w:t>
      </w:r>
      <w:r w:rsidR="000829E6" w:rsidRPr="007C03C1">
        <w:t xml:space="preserve">ill impact on Regional Hubs’ ability to widen participation with </w:t>
      </w:r>
      <w:r w:rsidR="00B505A7">
        <w:t xml:space="preserve">First Nations </w:t>
      </w:r>
      <w:r w:rsidR="000829E6" w:rsidRPr="007C03C1">
        <w:t xml:space="preserve">communities. </w:t>
      </w:r>
    </w:p>
    <w:p w14:paraId="063DFAD3" w14:textId="50178BB4" w:rsidR="00BA2476" w:rsidRPr="007C03C1" w:rsidRDefault="005773C3" w:rsidP="00B1435E">
      <w:r w:rsidRPr="007C03C1">
        <w:rPr>
          <w:lang w:eastAsia="en-AU"/>
        </w:rPr>
        <w:t xml:space="preserve">There </w:t>
      </w:r>
      <w:r w:rsidR="005A14CF">
        <w:rPr>
          <w:lang w:eastAsia="en-AU"/>
        </w:rPr>
        <w:t>is</w:t>
      </w:r>
      <w:r w:rsidR="005A14CF" w:rsidRPr="007C03C1">
        <w:rPr>
          <w:lang w:eastAsia="en-AU"/>
        </w:rPr>
        <w:t xml:space="preserve"> </w:t>
      </w:r>
      <w:r w:rsidRPr="007C03C1">
        <w:rPr>
          <w:lang w:eastAsia="en-AU"/>
        </w:rPr>
        <w:t xml:space="preserve">a sentiment that university partnerships are not substantially important to Regional Hubs, and the survey </w:t>
      </w:r>
      <w:r w:rsidR="005A14CF">
        <w:rPr>
          <w:lang w:eastAsia="en-AU"/>
        </w:rPr>
        <w:t xml:space="preserve">findings </w:t>
      </w:r>
      <w:r w:rsidRPr="007C03C1">
        <w:rPr>
          <w:lang w:eastAsia="en-AU"/>
        </w:rPr>
        <w:t xml:space="preserve">suggest that </w:t>
      </w:r>
      <w:r w:rsidR="00EF2854" w:rsidRPr="007C03C1">
        <w:rPr>
          <w:lang w:eastAsia="en-AU"/>
        </w:rPr>
        <w:t xml:space="preserve">Regional Hubs do not view these partnerships as important to their widening participation activities. </w:t>
      </w:r>
      <w:r w:rsidR="007F09C6" w:rsidRPr="007C03C1">
        <w:rPr>
          <w:lang w:eastAsia="en-AU"/>
        </w:rPr>
        <w:t>When asked</w:t>
      </w:r>
      <w:r w:rsidR="00933167" w:rsidRPr="007C03C1">
        <w:rPr>
          <w:lang w:eastAsia="en-AU"/>
        </w:rPr>
        <w:t xml:space="preserve"> to rate</w:t>
      </w:r>
      <w:r w:rsidR="00CA3150" w:rsidRPr="007C03C1">
        <w:rPr>
          <w:lang w:eastAsia="en-AU"/>
        </w:rPr>
        <w:t xml:space="preserve"> the impact of different factors in the widening participation activities of Regional Hub</w:t>
      </w:r>
      <w:r w:rsidR="005A14CF">
        <w:rPr>
          <w:lang w:eastAsia="en-AU"/>
        </w:rPr>
        <w:t>s</w:t>
      </w:r>
      <w:r w:rsidR="00CA3150" w:rsidRPr="007C03C1">
        <w:rPr>
          <w:lang w:eastAsia="en-AU"/>
        </w:rPr>
        <w:t xml:space="preserve">, </w:t>
      </w:r>
      <w:r w:rsidR="005A14CF">
        <w:rPr>
          <w:lang w:eastAsia="en-AU"/>
        </w:rPr>
        <w:t xml:space="preserve">participants gave </w:t>
      </w:r>
      <w:r w:rsidR="00E15B83" w:rsidRPr="007C03C1">
        <w:rPr>
          <w:lang w:eastAsia="en-AU"/>
        </w:rPr>
        <w:t xml:space="preserve">university partnerships the </w:t>
      </w:r>
      <w:r w:rsidR="00BB2409" w:rsidRPr="007C03C1">
        <w:rPr>
          <w:lang w:eastAsia="en-AU"/>
        </w:rPr>
        <w:t xml:space="preserve">lowest </w:t>
      </w:r>
      <w:r w:rsidR="005A14CF">
        <w:rPr>
          <w:lang w:eastAsia="en-AU"/>
        </w:rPr>
        <w:t>number</w:t>
      </w:r>
      <w:r w:rsidR="005A14CF" w:rsidRPr="007C03C1">
        <w:rPr>
          <w:lang w:eastAsia="en-AU"/>
        </w:rPr>
        <w:t xml:space="preserve"> </w:t>
      </w:r>
      <w:r w:rsidR="00BB2409" w:rsidRPr="007C03C1">
        <w:rPr>
          <w:lang w:eastAsia="en-AU"/>
        </w:rPr>
        <w:t xml:space="preserve">of </w:t>
      </w:r>
      <w:r w:rsidR="005A14CF">
        <w:rPr>
          <w:lang w:eastAsia="en-AU"/>
        </w:rPr>
        <w:t>“</w:t>
      </w:r>
      <w:r w:rsidR="00BB2409" w:rsidRPr="007C03C1">
        <w:rPr>
          <w:lang w:eastAsia="en-AU"/>
        </w:rPr>
        <w:t xml:space="preserve">most </w:t>
      </w:r>
      <w:r w:rsidR="005A14CF" w:rsidRPr="007C03C1">
        <w:rPr>
          <w:lang w:eastAsia="en-AU"/>
        </w:rPr>
        <w:t>important</w:t>
      </w:r>
      <w:r w:rsidR="005A14CF">
        <w:rPr>
          <w:lang w:eastAsia="en-AU"/>
        </w:rPr>
        <w:t>”</w:t>
      </w:r>
      <w:r w:rsidR="005A14CF" w:rsidRPr="007C03C1">
        <w:rPr>
          <w:lang w:eastAsia="en-AU"/>
        </w:rPr>
        <w:t xml:space="preserve"> </w:t>
      </w:r>
      <w:r w:rsidR="00BB2409" w:rsidRPr="007C03C1">
        <w:rPr>
          <w:lang w:eastAsia="en-AU"/>
        </w:rPr>
        <w:t>rankings</w:t>
      </w:r>
      <w:r w:rsidR="00EE577D" w:rsidRPr="007C03C1">
        <w:rPr>
          <w:lang w:eastAsia="en-AU"/>
        </w:rPr>
        <w:t xml:space="preserve"> </w:t>
      </w:r>
      <w:r w:rsidR="00DC422B">
        <w:rPr>
          <w:lang w:eastAsia="en-AU"/>
        </w:rPr>
        <w:t xml:space="preserve">of </w:t>
      </w:r>
      <w:proofErr w:type="gramStart"/>
      <w:r w:rsidR="00DC422B">
        <w:rPr>
          <w:lang w:eastAsia="en-AU"/>
        </w:rPr>
        <w:t>all of</w:t>
      </w:r>
      <w:proofErr w:type="gramEnd"/>
      <w:r w:rsidR="00DC422B">
        <w:rPr>
          <w:lang w:eastAsia="en-AU"/>
        </w:rPr>
        <w:t xml:space="preserve"> the partnerships. </w:t>
      </w:r>
      <w:r w:rsidR="00F8052A" w:rsidRPr="007C03C1">
        <w:rPr>
          <w:lang w:eastAsia="en-AU"/>
        </w:rPr>
        <w:t>Th</w:t>
      </w:r>
      <w:r w:rsidR="00DC422B">
        <w:rPr>
          <w:lang w:eastAsia="en-AU"/>
        </w:rPr>
        <w:t>is</w:t>
      </w:r>
      <w:r w:rsidR="00D76C2A" w:rsidRPr="007C03C1">
        <w:rPr>
          <w:lang w:eastAsia="en-AU"/>
        </w:rPr>
        <w:t xml:space="preserve"> </w:t>
      </w:r>
      <w:r w:rsidR="00DC422B">
        <w:rPr>
          <w:lang w:eastAsia="en-AU"/>
        </w:rPr>
        <w:t>perceived low</w:t>
      </w:r>
      <w:r w:rsidR="00535031">
        <w:rPr>
          <w:lang w:eastAsia="en-AU"/>
        </w:rPr>
        <w:t>-</w:t>
      </w:r>
      <w:r w:rsidR="00DC422B">
        <w:rPr>
          <w:lang w:eastAsia="en-AU"/>
        </w:rPr>
        <w:t>value partnership</w:t>
      </w:r>
      <w:r w:rsidR="00D76C2A" w:rsidRPr="007C03C1">
        <w:rPr>
          <w:lang w:eastAsia="en-AU"/>
        </w:rPr>
        <w:t xml:space="preserve"> </w:t>
      </w:r>
      <w:r w:rsidR="00EF2854" w:rsidRPr="007C03C1">
        <w:rPr>
          <w:lang w:eastAsia="en-AU"/>
        </w:rPr>
        <w:t xml:space="preserve">is </w:t>
      </w:r>
      <w:r w:rsidR="00DB2DA3" w:rsidRPr="007C03C1">
        <w:rPr>
          <w:lang w:eastAsia="en-AU"/>
        </w:rPr>
        <w:t xml:space="preserve">demonstrated by </w:t>
      </w:r>
      <w:r w:rsidR="005A14CF">
        <w:rPr>
          <w:lang w:eastAsia="en-AU"/>
        </w:rPr>
        <w:t xml:space="preserve">the response of </w:t>
      </w:r>
      <w:r w:rsidR="00DB2DA3" w:rsidRPr="007C03C1">
        <w:rPr>
          <w:lang w:eastAsia="en-AU"/>
        </w:rPr>
        <w:t xml:space="preserve">one </w:t>
      </w:r>
      <w:r w:rsidR="005A14CF">
        <w:rPr>
          <w:lang w:eastAsia="en-AU"/>
        </w:rPr>
        <w:t>interviewee</w:t>
      </w:r>
      <w:r w:rsidR="005A14CF" w:rsidRPr="007C03C1">
        <w:rPr>
          <w:lang w:eastAsia="en-AU"/>
        </w:rPr>
        <w:t xml:space="preserve"> </w:t>
      </w:r>
      <w:r w:rsidR="00DB2DA3" w:rsidRPr="007C03C1">
        <w:rPr>
          <w:lang w:eastAsia="en-AU"/>
        </w:rPr>
        <w:t xml:space="preserve">who, when asked </w:t>
      </w:r>
      <w:r w:rsidR="00BA2476" w:rsidRPr="007C03C1">
        <w:rPr>
          <w:lang w:eastAsia="en-AU"/>
        </w:rPr>
        <w:t>if their university partnership was critical to the Regional Hub</w:t>
      </w:r>
      <w:r w:rsidR="005A14CF">
        <w:rPr>
          <w:lang w:eastAsia="en-AU"/>
        </w:rPr>
        <w:t>,</w:t>
      </w:r>
      <w:r w:rsidR="00BA2476" w:rsidRPr="007C03C1">
        <w:rPr>
          <w:lang w:eastAsia="en-AU"/>
        </w:rPr>
        <w:t xml:space="preserve"> said</w:t>
      </w:r>
      <w:r w:rsidR="005A14CF">
        <w:rPr>
          <w:lang w:eastAsia="en-AU"/>
        </w:rPr>
        <w:t>,</w:t>
      </w:r>
      <w:r w:rsidR="00BA2476" w:rsidRPr="007C03C1">
        <w:rPr>
          <w:lang w:eastAsia="en-AU"/>
        </w:rPr>
        <w:t xml:space="preserve"> “</w:t>
      </w:r>
      <w:r w:rsidR="00EF2854" w:rsidRPr="007C03C1">
        <w:t xml:space="preserve">I think it's critical to funding. I think it's good to build relationships. Is it critical to the purpose of </w:t>
      </w:r>
      <w:r w:rsidR="00BA2476" w:rsidRPr="007C03C1">
        <w:t>[Regional Hub]</w:t>
      </w:r>
      <w:r w:rsidR="00EF2854" w:rsidRPr="007C03C1">
        <w:t>? I would say</w:t>
      </w:r>
      <w:r w:rsidR="00535031">
        <w:t>,</w:t>
      </w:r>
      <w:r w:rsidR="00EF2854" w:rsidRPr="007C03C1">
        <w:t xml:space="preserve"> probably not</w:t>
      </w:r>
      <w:r w:rsidR="00787978">
        <w:t>”.</w:t>
      </w:r>
    </w:p>
    <w:p w14:paraId="0B6C5E9C" w14:textId="1E532559" w:rsidR="00F621FA" w:rsidRPr="007C03C1" w:rsidRDefault="005C609A" w:rsidP="00B1435E">
      <w:r w:rsidRPr="007C03C1">
        <w:t>To summarise this section on Regional Hub</w:t>
      </w:r>
      <w:r w:rsidR="00F00FD3">
        <w:t>–u</w:t>
      </w:r>
      <w:r w:rsidRPr="007C03C1">
        <w:t>niversity partnerships, t</w:t>
      </w:r>
      <w:r w:rsidR="00F621FA" w:rsidRPr="007C03C1">
        <w:t xml:space="preserve">his study </w:t>
      </w:r>
      <w:r w:rsidR="00F00FD3">
        <w:t xml:space="preserve">has identified </w:t>
      </w:r>
      <w:r w:rsidR="00487D1B" w:rsidRPr="007C03C1">
        <w:t>significant diversity in the opinion</w:t>
      </w:r>
      <w:r w:rsidR="00F00FD3">
        <w:t>s</w:t>
      </w:r>
      <w:r w:rsidR="00487D1B" w:rsidRPr="007C03C1">
        <w:t xml:space="preserve"> of Regional Hubs </w:t>
      </w:r>
      <w:r w:rsidR="00F00FD3">
        <w:t>regarding</w:t>
      </w:r>
      <w:r w:rsidR="00F00FD3" w:rsidRPr="007C03C1">
        <w:t xml:space="preserve"> </w:t>
      </w:r>
      <w:r w:rsidR="00504CE6" w:rsidRPr="007C03C1">
        <w:t xml:space="preserve">the value and function of their university partnerships. It should be noted that this is only one set of </w:t>
      </w:r>
      <w:r w:rsidR="00444E3B" w:rsidRPr="007C03C1">
        <w:t>perspectives and</w:t>
      </w:r>
      <w:r w:rsidR="00504CE6" w:rsidRPr="007C03C1">
        <w:t xml:space="preserve"> does not include how universities </w:t>
      </w:r>
      <w:r w:rsidR="000348D2" w:rsidRPr="007C03C1">
        <w:t xml:space="preserve">experience </w:t>
      </w:r>
      <w:r w:rsidR="00F00FD3">
        <w:t>these</w:t>
      </w:r>
      <w:r w:rsidR="00F00FD3" w:rsidRPr="007C03C1">
        <w:t xml:space="preserve"> </w:t>
      </w:r>
      <w:r w:rsidR="000348D2" w:rsidRPr="007C03C1">
        <w:t>partnerships. What this section does show is that there are challenges to Regional Hub</w:t>
      </w:r>
      <w:r w:rsidR="00F00FD3">
        <w:t>–</w:t>
      </w:r>
      <w:r w:rsidR="000348D2" w:rsidRPr="007C03C1">
        <w:t xml:space="preserve">university partnerships, but with these challenges come opportunities. </w:t>
      </w:r>
      <w:r w:rsidR="008866A3">
        <w:t>An i</w:t>
      </w:r>
      <w:r w:rsidR="000348D2" w:rsidRPr="007C03C1">
        <w:t>ncrease</w:t>
      </w:r>
      <w:r w:rsidR="008866A3">
        <w:t xml:space="preserve"> in number and quality of</w:t>
      </w:r>
      <w:r w:rsidR="000348D2" w:rsidRPr="007C03C1">
        <w:t xml:space="preserve"> partnerships benefit </w:t>
      </w:r>
      <w:r w:rsidR="003E4866" w:rsidRPr="007C03C1">
        <w:t>both Regional Hubs and universities, but most importantly</w:t>
      </w:r>
      <w:r w:rsidR="00F00FD3">
        <w:t>,</w:t>
      </w:r>
      <w:r w:rsidR="003E4866" w:rsidRPr="007C03C1">
        <w:t xml:space="preserve"> </w:t>
      </w:r>
      <w:r w:rsidR="00444E3B" w:rsidRPr="007C03C1">
        <w:t>high-quality</w:t>
      </w:r>
      <w:r w:rsidR="003E4866" w:rsidRPr="007C03C1">
        <w:t xml:space="preserve"> partnerships benefit students</w:t>
      </w:r>
      <w:r w:rsidR="00F00FD3">
        <w:t xml:space="preserve"> in </w:t>
      </w:r>
      <w:proofErr w:type="gramStart"/>
      <w:r w:rsidR="00F00FD3">
        <w:t>a number of</w:t>
      </w:r>
      <w:proofErr w:type="gramEnd"/>
      <w:r w:rsidR="00F00FD3">
        <w:t xml:space="preserve"> ways</w:t>
      </w:r>
      <w:r w:rsidR="000F1782" w:rsidRPr="007C03C1">
        <w:t>:</w:t>
      </w:r>
    </w:p>
    <w:p w14:paraId="605C532E" w14:textId="5A853D42" w:rsidR="003E4866" w:rsidRPr="007C03C1" w:rsidRDefault="00F00FD3" w:rsidP="00FB2373">
      <w:pPr>
        <w:pStyle w:val="ListParagraph"/>
        <w:numPr>
          <w:ilvl w:val="0"/>
          <w:numId w:val="19"/>
        </w:numPr>
        <w:jc w:val="both"/>
      </w:pPr>
      <w:r w:rsidRPr="007C03C1">
        <w:t xml:space="preserve">increased </w:t>
      </w:r>
      <w:r w:rsidR="001837E8" w:rsidRPr="007C03C1">
        <w:t>k</w:t>
      </w:r>
      <w:r w:rsidR="00E62C69" w:rsidRPr="007C03C1">
        <w:t>nowledge of</w:t>
      </w:r>
      <w:r w:rsidR="001837E8" w:rsidRPr="007C03C1">
        <w:t xml:space="preserve"> available</w:t>
      </w:r>
      <w:r w:rsidR="00E62C69" w:rsidRPr="007C03C1">
        <w:t xml:space="preserve"> study</w:t>
      </w:r>
      <w:r w:rsidR="009B140C" w:rsidRPr="007C03C1">
        <w:t xml:space="preserve"> and support</w:t>
      </w:r>
      <w:r w:rsidR="00E62C69" w:rsidRPr="007C03C1">
        <w:t xml:space="preserve"> </w:t>
      </w:r>
      <w:r w:rsidR="00AD4375" w:rsidRPr="007C03C1">
        <w:t>options</w:t>
      </w:r>
    </w:p>
    <w:p w14:paraId="20A1C8BD" w14:textId="054579AB" w:rsidR="003E4866" w:rsidRPr="007C03C1" w:rsidRDefault="00F00FD3" w:rsidP="00FB2373">
      <w:pPr>
        <w:pStyle w:val="ListParagraph"/>
        <w:numPr>
          <w:ilvl w:val="0"/>
          <w:numId w:val="19"/>
        </w:numPr>
        <w:jc w:val="both"/>
      </w:pPr>
      <w:r w:rsidRPr="007C03C1">
        <w:t xml:space="preserve">increased </w:t>
      </w:r>
      <w:r w:rsidR="000F1782" w:rsidRPr="007C03C1">
        <w:t>d</w:t>
      </w:r>
      <w:r w:rsidR="00E62C69" w:rsidRPr="007C03C1">
        <w:t>elivery of courses</w:t>
      </w:r>
      <w:r w:rsidR="000F1782" w:rsidRPr="007C03C1">
        <w:t xml:space="preserve"> </w:t>
      </w:r>
      <w:r>
        <w:t>that</w:t>
      </w:r>
      <w:r w:rsidRPr="007C03C1">
        <w:t xml:space="preserve"> </w:t>
      </w:r>
      <w:r w:rsidR="000F1782" w:rsidRPr="007C03C1">
        <w:t xml:space="preserve">provide options </w:t>
      </w:r>
      <w:r>
        <w:t>for</w:t>
      </w:r>
      <w:r w:rsidRPr="007C03C1">
        <w:t xml:space="preserve"> </w:t>
      </w:r>
      <w:r w:rsidR="000F1782" w:rsidRPr="007C03C1">
        <w:t>students</w:t>
      </w:r>
      <w:r>
        <w:t>—</w:t>
      </w:r>
      <w:r w:rsidR="000F1782" w:rsidRPr="007C03C1">
        <w:t xml:space="preserve">both currently enrolled and future </w:t>
      </w:r>
      <w:r w:rsidR="00AD4375" w:rsidRPr="007C03C1">
        <w:t>students</w:t>
      </w:r>
    </w:p>
    <w:p w14:paraId="5A03A9EF" w14:textId="55595A0E" w:rsidR="003E4866" w:rsidRPr="007C03C1" w:rsidRDefault="00F00FD3" w:rsidP="00FB2373">
      <w:pPr>
        <w:pStyle w:val="ListParagraph"/>
        <w:numPr>
          <w:ilvl w:val="0"/>
          <w:numId w:val="19"/>
        </w:numPr>
        <w:jc w:val="both"/>
      </w:pPr>
      <w:r w:rsidRPr="007C03C1">
        <w:t xml:space="preserve">outreach </w:t>
      </w:r>
      <w:r w:rsidR="00E62C69" w:rsidRPr="007C03C1">
        <w:t xml:space="preserve">activities that promote </w:t>
      </w:r>
      <w:r w:rsidR="00602533" w:rsidRPr="007C03C1">
        <w:t>higher education</w:t>
      </w:r>
      <w:r w:rsidR="00E62C69" w:rsidRPr="007C03C1">
        <w:t xml:space="preserve"> aspirations and </w:t>
      </w:r>
      <w:r w:rsidR="00AD4375" w:rsidRPr="007C03C1">
        <w:t>pathways</w:t>
      </w:r>
    </w:p>
    <w:p w14:paraId="3AC5E67C" w14:textId="7A722795" w:rsidR="00E62C69" w:rsidRPr="007C03C1" w:rsidRDefault="00F00FD3" w:rsidP="00FB2373">
      <w:pPr>
        <w:pStyle w:val="ListParagraph"/>
        <w:numPr>
          <w:ilvl w:val="0"/>
          <w:numId w:val="19"/>
        </w:numPr>
        <w:jc w:val="both"/>
      </w:pPr>
      <w:r w:rsidRPr="007C03C1">
        <w:t xml:space="preserve">financial </w:t>
      </w:r>
      <w:r w:rsidR="00E62C69" w:rsidRPr="007C03C1">
        <w:t>support</w:t>
      </w:r>
      <w:r>
        <w:t xml:space="preserve"> for</w:t>
      </w:r>
      <w:r w:rsidR="00E62C69" w:rsidRPr="007C03C1">
        <w:t xml:space="preserve"> </w:t>
      </w:r>
      <w:r w:rsidR="00416541" w:rsidRPr="007C03C1">
        <w:t xml:space="preserve">Regional </w:t>
      </w:r>
      <w:r w:rsidR="00881FD1">
        <w:t>H</w:t>
      </w:r>
      <w:r w:rsidR="00E62C69" w:rsidRPr="007C03C1">
        <w:t>ub</w:t>
      </w:r>
      <w:r>
        <w:t>s,</w:t>
      </w:r>
      <w:r w:rsidR="00E62C69" w:rsidRPr="007C03C1">
        <w:t xml:space="preserve"> provid</w:t>
      </w:r>
      <w:r>
        <w:t>ing</w:t>
      </w:r>
      <w:r w:rsidR="005C609A" w:rsidRPr="007C03C1">
        <w:t xml:space="preserve"> </w:t>
      </w:r>
      <w:r w:rsidR="00E62C69" w:rsidRPr="007C03C1">
        <w:t>better resources for students.</w:t>
      </w:r>
    </w:p>
    <w:p w14:paraId="2EBFE6E5" w14:textId="35E75340" w:rsidR="003E4866" w:rsidRPr="007C03C1" w:rsidRDefault="003E4866" w:rsidP="00B1435E">
      <w:r w:rsidRPr="007C03C1">
        <w:t xml:space="preserve">If these partnerships can be further developed and strengthened, </w:t>
      </w:r>
      <w:r w:rsidR="00F00FD3">
        <w:t>these</w:t>
      </w:r>
      <w:r w:rsidR="009B140C" w:rsidRPr="007C03C1">
        <w:t xml:space="preserve"> four outcomes will be </w:t>
      </w:r>
      <w:r w:rsidR="005C609A" w:rsidRPr="007C03C1">
        <w:t xml:space="preserve">realised, which in effect will widen participation in RRR communities. </w:t>
      </w:r>
    </w:p>
    <w:p w14:paraId="092D46B2" w14:textId="2CF8DB73" w:rsidR="00561F30" w:rsidRPr="007C03C1" w:rsidRDefault="00561F30" w:rsidP="00561F30">
      <w:pPr>
        <w:pStyle w:val="Heading3"/>
        <w:rPr>
          <w:lang w:eastAsia="en-AU"/>
        </w:rPr>
      </w:pPr>
      <w:bookmarkStart w:id="119" w:name="_Toc213066649"/>
      <w:r w:rsidRPr="007C03C1">
        <w:rPr>
          <w:lang w:eastAsia="en-AU"/>
        </w:rPr>
        <w:t xml:space="preserve">Community </w:t>
      </w:r>
      <w:r w:rsidR="00F77F06">
        <w:rPr>
          <w:lang w:eastAsia="en-AU"/>
        </w:rPr>
        <w:t>p</w:t>
      </w:r>
      <w:r w:rsidRPr="007C03C1">
        <w:rPr>
          <w:lang w:eastAsia="en-AU"/>
        </w:rPr>
        <w:t>artnerships</w:t>
      </w:r>
      <w:bookmarkEnd w:id="119"/>
    </w:p>
    <w:p w14:paraId="48734AC2" w14:textId="5AE0D881" w:rsidR="00550853" w:rsidRPr="007C03C1" w:rsidRDefault="00EF0892" w:rsidP="00B1435E">
      <w:pPr>
        <w:rPr>
          <w:lang w:eastAsia="en-AU"/>
        </w:rPr>
      </w:pPr>
      <w:r>
        <w:rPr>
          <w:lang w:eastAsia="en-AU"/>
        </w:rPr>
        <w:t>Two</w:t>
      </w:r>
      <w:r w:rsidR="00550853" w:rsidRPr="007C03C1">
        <w:rPr>
          <w:lang w:eastAsia="en-AU"/>
        </w:rPr>
        <w:t xml:space="preserve"> key community partnerships emerged through this research: partnerships between Regional Hubs and their local councils</w:t>
      </w:r>
      <w:r>
        <w:rPr>
          <w:lang w:eastAsia="en-AU"/>
        </w:rPr>
        <w:t>;</w:t>
      </w:r>
      <w:r w:rsidRPr="007C03C1">
        <w:rPr>
          <w:lang w:eastAsia="en-AU"/>
        </w:rPr>
        <w:t xml:space="preserve"> </w:t>
      </w:r>
      <w:r w:rsidR="00550853" w:rsidRPr="007C03C1">
        <w:rPr>
          <w:lang w:eastAsia="en-AU"/>
        </w:rPr>
        <w:t>and partnerships between Regional Hub</w:t>
      </w:r>
      <w:r w:rsidR="006A2FE7">
        <w:rPr>
          <w:lang w:eastAsia="en-AU"/>
        </w:rPr>
        <w:t>s</w:t>
      </w:r>
      <w:r w:rsidR="00550853" w:rsidRPr="007C03C1">
        <w:rPr>
          <w:lang w:eastAsia="en-AU"/>
        </w:rPr>
        <w:t xml:space="preserve"> and the community at large. By this, I mean that </w:t>
      </w:r>
      <w:r>
        <w:rPr>
          <w:lang w:eastAsia="en-AU"/>
        </w:rPr>
        <w:t>hubs</w:t>
      </w:r>
      <w:r w:rsidRPr="007C03C1">
        <w:rPr>
          <w:lang w:eastAsia="en-AU"/>
        </w:rPr>
        <w:t xml:space="preserve"> </w:t>
      </w:r>
      <w:r w:rsidR="00550853" w:rsidRPr="007C03C1">
        <w:rPr>
          <w:lang w:eastAsia="en-AU"/>
        </w:rPr>
        <w:t xml:space="preserve">had existing relationships with </w:t>
      </w:r>
      <w:r w:rsidRPr="007C03C1">
        <w:rPr>
          <w:lang w:eastAsia="en-AU"/>
        </w:rPr>
        <w:t>several</w:t>
      </w:r>
      <w:r w:rsidR="00550853" w:rsidRPr="007C03C1">
        <w:rPr>
          <w:lang w:eastAsia="en-AU"/>
        </w:rPr>
        <w:t xml:space="preserve"> organisations </w:t>
      </w:r>
      <w:r>
        <w:rPr>
          <w:lang w:eastAsia="en-AU"/>
        </w:rPr>
        <w:t>in</w:t>
      </w:r>
      <w:r w:rsidRPr="007C03C1">
        <w:rPr>
          <w:lang w:eastAsia="en-AU"/>
        </w:rPr>
        <w:t xml:space="preserve"> </w:t>
      </w:r>
      <w:r w:rsidR="00550853" w:rsidRPr="007C03C1">
        <w:rPr>
          <w:lang w:eastAsia="en-AU"/>
        </w:rPr>
        <w:t>the community</w:t>
      </w:r>
      <w:r w:rsidR="001832D9" w:rsidRPr="007C03C1">
        <w:rPr>
          <w:lang w:eastAsia="en-AU"/>
        </w:rPr>
        <w:t xml:space="preserve">. Local councils </w:t>
      </w:r>
      <w:r>
        <w:rPr>
          <w:lang w:eastAsia="en-AU"/>
        </w:rPr>
        <w:t>were</w:t>
      </w:r>
      <w:r w:rsidRPr="007C03C1">
        <w:rPr>
          <w:lang w:eastAsia="en-AU"/>
        </w:rPr>
        <w:t xml:space="preserve"> </w:t>
      </w:r>
      <w:r w:rsidR="001832D9" w:rsidRPr="007C03C1">
        <w:rPr>
          <w:lang w:eastAsia="en-AU"/>
        </w:rPr>
        <w:t xml:space="preserve">singled out as there was a greater response to this partnership than other community partnerships. Some of these community partnerships </w:t>
      </w:r>
      <w:r>
        <w:rPr>
          <w:lang w:eastAsia="en-AU"/>
        </w:rPr>
        <w:t>were</w:t>
      </w:r>
      <w:r w:rsidRPr="007C03C1">
        <w:rPr>
          <w:lang w:eastAsia="en-AU"/>
        </w:rPr>
        <w:t xml:space="preserve"> </w:t>
      </w:r>
      <w:r w:rsidR="001832D9" w:rsidRPr="007C03C1">
        <w:rPr>
          <w:lang w:eastAsia="en-AU"/>
        </w:rPr>
        <w:t>facilitated by the governance of Regional Hub</w:t>
      </w:r>
      <w:r w:rsidR="006A2FE7">
        <w:rPr>
          <w:lang w:eastAsia="en-AU"/>
        </w:rPr>
        <w:t>s</w:t>
      </w:r>
      <w:r w:rsidR="001832D9" w:rsidRPr="007C03C1">
        <w:rPr>
          <w:lang w:eastAsia="en-AU"/>
        </w:rPr>
        <w:t xml:space="preserve">, as they </w:t>
      </w:r>
      <w:r w:rsidR="00353EEB" w:rsidRPr="007C03C1">
        <w:rPr>
          <w:lang w:eastAsia="en-AU"/>
        </w:rPr>
        <w:t xml:space="preserve">often </w:t>
      </w:r>
      <w:r w:rsidRPr="007C03C1">
        <w:rPr>
          <w:lang w:eastAsia="en-AU"/>
        </w:rPr>
        <w:t>ha</w:t>
      </w:r>
      <w:r>
        <w:rPr>
          <w:lang w:eastAsia="en-AU"/>
        </w:rPr>
        <w:t>d</w:t>
      </w:r>
      <w:r w:rsidRPr="007C03C1">
        <w:rPr>
          <w:lang w:eastAsia="en-AU"/>
        </w:rPr>
        <w:t xml:space="preserve"> </w:t>
      </w:r>
      <w:r w:rsidR="00353EEB" w:rsidRPr="007C03C1">
        <w:rPr>
          <w:lang w:eastAsia="en-AU"/>
        </w:rPr>
        <w:t>community organisation representation. Because of this governance</w:t>
      </w:r>
      <w:r>
        <w:rPr>
          <w:lang w:eastAsia="en-AU"/>
        </w:rPr>
        <w:t>–</w:t>
      </w:r>
      <w:r w:rsidR="00353EEB" w:rsidRPr="007C03C1">
        <w:rPr>
          <w:lang w:eastAsia="en-AU"/>
        </w:rPr>
        <w:t xml:space="preserve">community conduit, I </w:t>
      </w:r>
      <w:r>
        <w:rPr>
          <w:lang w:eastAsia="en-AU"/>
        </w:rPr>
        <w:t>also</w:t>
      </w:r>
      <w:r w:rsidRPr="007C03C1">
        <w:rPr>
          <w:lang w:eastAsia="en-AU"/>
        </w:rPr>
        <w:t xml:space="preserve"> </w:t>
      </w:r>
      <w:r w:rsidR="00353EEB" w:rsidRPr="007C03C1">
        <w:rPr>
          <w:lang w:eastAsia="en-AU"/>
        </w:rPr>
        <w:t xml:space="preserve">include </w:t>
      </w:r>
      <w:r w:rsidR="00CA46C2" w:rsidRPr="007C03C1">
        <w:rPr>
          <w:lang w:eastAsia="en-AU"/>
        </w:rPr>
        <w:t>a discussion about Regional Hub</w:t>
      </w:r>
      <w:r>
        <w:rPr>
          <w:lang w:eastAsia="en-AU"/>
        </w:rPr>
        <w:t>–</w:t>
      </w:r>
      <w:r w:rsidR="00CA46C2" w:rsidRPr="007C03C1">
        <w:rPr>
          <w:lang w:eastAsia="en-AU"/>
        </w:rPr>
        <w:t xml:space="preserve">governance partnerships. </w:t>
      </w:r>
    </w:p>
    <w:p w14:paraId="23423141" w14:textId="3266CED1" w:rsidR="002E239B" w:rsidRPr="007C03C1" w:rsidRDefault="00CA46C2" w:rsidP="00B1435E">
      <w:r w:rsidRPr="007C03C1">
        <w:rPr>
          <w:lang w:eastAsia="en-AU"/>
        </w:rPr>
        <w:t xml:space="preserve">Regarding </w:t>
      </w:r>
      <w:r w:rsidR="00E17826" w:rsidRPr="007C03C1">
        <w:rPr>
          <w:lang w:eastAsia="en-AU"/>
        </w:rPr>
        <w:t>local council</w:t>
      </w:r>
      <w:r w:rsidR="00EF0892">
        <w:rPr>
          <w:lang w:eastAsia="en-AU"/>
        </w:rPr>
        <w:t>–</w:t>
      </w:r>
      <w:r w:rsidR="00E17826" w:rsidRPr="007C03C1">
        <w:rPr>
          <w:lang w:eastAsia="en-AU"/>
        </w:rPr>
        <w:t>Regional Hub partnerships, many p</w:t>
      </w:r>
      <w:r w:rsidR="0005423B" w:rsidRPr="007C03C1">
        <w:rPr>
          <w:lang w:eastAsia="en-AU"/>
        </w:rPr>
        <w:t xml:space="preserve">articipants expressed </w:t>
      </w:r>
      <w:r w:rsidR="00104F45" w:rsidRPr="007C03C1">
        <w:rPr>
          <w:lang w:eastAsia="en-AU"/>
        </w:rPr>
        <w:t xml:space="preserve">that </w:t>
      </w:r>
      <w:r w:rsidR="00EF0892">
        <w:rPr>
          <w:lang w:eastAsia="en-AU"/>
        </w:rPr>
        <w:t>these were strong</w:t>
      </w:r>
      <w:r w:rsidR="006A5E43" w:rsidRPr="007C03C1">
        <w:rPr>
          <w:lang w:eastAsia="en-AU"/>
        </w:rPr>
        <w:t xml:space="preserve">, with many existing </w:t>
      </w:r>
      <w:proofErr w:type="gramStart"/>
      <w:r w:rsidR="006A5E43" w:rsidRPr="007C03C1">
        <w:rPr>
          <w:lang w:eastAsia="en-AU"/>
        </w:rPr>
        <w:t>right</w:t>
      </w:r>
      <w:proofErr w:type="gramEnd"/>
      <w:r w:rsidR="006A5E43" w:rsidRPr="007C03C1">
        <w:rPr>
          <w:lang w:eastAsia="en-AU"/>
        </w:rPr>
        <w:t xml:space="preserve"> from the application stage</w:t>
      </w:r>
      <w:r w:rsidR="00104F45" w:rsidRPr="007C03C1">
        <w:rPr>
          <w:lang w:eastAsia="en-AU"/>
        </w:rPr>
        <w:t xml:space="preserve">. For example, one participant said that </w:t>
      </w:r>
      <w:r w:rsidR="006A5E43" w:rsidRPr="007C03C1">
        <w:rPr>
          <w:lang w:eastAsia="en-AU"/>
        </w:rPr>
        <w:t xml:space="preserve">their local council was their “founding partnership” as they </w:t>
      </w:r>
      <w:r w:rsidR="00D51373" w:rsidRPr="007C03C1">
        <w:rPr>
          <w:lang w:eastAsia="en-AU"/>
        </w:rPr>
        <w:t>helped with the initial investment</w:t>
      </w:r>
      <w:r w:rsidR="003B54DD" w:rsidRPr="007C03C1">
        <w:rPr>
          <w:lang w:eastAsia="en-AU"/>
        </w:rPr>
        <w:t xml:space="preserve"> and </w:t>
      </w:r>
      <w:r w:rsidR="00E17826" w:rsidRPr="007C03C1">
        <w:rPr>
          <w:lang w:eastAsia="en-AU"/>
        </w:rPr>
        <w:t>application but</w:t>
      </w:r>
      <w:r w:rsidR="003B54DD" w:rsidRPr="007C03C1">
        <w:rPr>
          <w:lang w:eastAsia="en-AU"/>
        </w:rPr>
        <w:t xml:space="preserve"> ha</w:t>
      </w:r>
      <w:r w:rsidR="00EF0892">
        <w:rPr>
          <w:lang w:eastAsia="en-AU"/>
        </w:rPr>
        <w:t>d since</w:t>
      </w:r>
      <w:r w:rsidR="003B54DD" w:rsidRPr="007C03C1">
        <w:rPr>
          <w:lang w:eastAsia="en-AU"/>
        </w:rPr>
        <w:t xml:space="preserve"> taken “more of a back seat” to the operations of the Regional Hub. Despite this</w:t>
      </w:r>
      <w:r w:rsidR="001368B8" w:rsidRPr="007C03C1">
        <w:rPr>
          <w:lang w:eastAsia="en-AU"/>
        </w:rPr>
        <w:t>, the participant said that “</w:t>
      </w:r>
      <w:r w:rsidR="0084193C" w:rsidRPr="007C03C1">
        <w:t>they’re just happy to be there but not necessarily having so much input into what we’re doing anymore</w:t>
      </w:r>
      <w:r w:rsidR="00787978">
        <w:t>”</w:t>
      </w:r>
      <w:r w:rsidR="00B75D96">
        <w:t>.</w:t>
      </w:r>
      <w:r w:rsidR="007E1C3A" w:rsidRPr="007C03C1">
        <w:t xml:space="preserve"> Two </w:t>
      </w:r>
      <w:r w:rsidR="00EF0892">
        <w:t>other</w:t>
      </w:r>
      <w:r w:rsidR="00EF0892" w:rsidRPr="007C03C1">
        <w:t xml:space="preserve"> </w:t>
      </w:r>
      <w:r w:rsidR="007E1C3A" w:rsidRPr="007C03C1">
        <w:t xml:space="preserve">participants indicated that their local councils helped set up their Regional Hub, particularly through financial means including a physical space. For example, one participant </w:t>
      </w:r>
      <w:r w:rsidR="007E1C3A" w:rsidRPr="007C03C1">
        <w:lastRenderedPageBreak/>
        <w:t>said that</w:t>
      </w:r>
      <w:r w:rsidR="001E7890" w:rsidRPr="007C03C1">
        <w:t xml:space="preserve"> their Regional Hub </w:t>
      </w:r>
      <w:r w:rsidR="00EF0892">
        <w:t>was</w:t>
      </w:r>
      <w:r w:rsidR="00EF0892" w:rsidRPr="007C03C1">
        <w:t xml:space="preserve"> </w:t>
      </w:r>
      <w:r w:rsidR="003E4034" w:rsidRPr="007C03C1">
        <w:t>in</w:t>
      </w:r>
      <w:r w:rsidR="001E7890" w:rsidRPr="007C03C1">
        <w:t xml:space="preserve"> a council-owned building, and that they </w:t>
      </w:r>
      <w:r w:rsidR="00237723" w:rsidRPr="007C03C1">
        <w:t>wanted</w:t>
      </w:r>
      <w:r w:rsidR="001E7890" w:rsidRPr="007C03C1">
        <w:t xml:space="preserve"> to develop a “symbiotic” partnership with their council in th</w:t>
      </w:r>
      <w:r w:rsidR="00E93B33" w:rsidRPr="007C03C1">
        <w:t>at the</w:t>
      </w:r>
      <w:r w:rsidR="002F3802" w:rsidRPr="007C03C1">
        <w:t xml:space="preserve"> Regional Hub</w:t>
      </w:r>
      <w:r w:rsidR="00E93B33" w:rsidRPr="007C03C1">
        <w:t xml:space="preserve"> receive subsidised rent </w:t>
      </w:r>
      <w:r w:rsidR="009A1159" w:rsidRPr="007C03C1">
        <w:t xml:space="preserve">and in return </w:t>
      </w:r>
      <w:r w:rsidR="00EF0892">
        <w:t>added</w:t>
      </w:r>
      <w:r w:rsidR="009A1159" w:rsidRPr="007C03C1">
        <w:t xml:space="preserve"> </w:t>
      </w:r>
      <w:r w:rsidR="00DB37BF" w:rsidRPr="007C03C1">
        <w:t xml:space="preserve">value </w:t>
      </w:r>
      <w:r w:rsidR="009A1159" w:rsidRPr="007C03C1">
        <w:t xml:space="preserve">to the community </w:t>
      </w:r>
      <w:r w:rsidR="00EF0892">
        <w:t>by</w:t>
      </w:r>
      <w:r w:rsidR="00EF0892" w:rsidRPr="007C03C1">
        <w:t xml:space="preserve"> </w:t>
      </w:r>
      <w:r w:rsidR="00826ACF" w:rsidRPr="007C03C1">
        <w:t xml:space="preserve">enabling access to higher education. </w:t>
      </w:r>
      <w:r w:rsidR="00B54E03" w:rsidRPr="007C03C1">
        <w:t>This was echoed by a</w:t>
      </w:r>
      <w:r w:rsidR="004F76A0" w:rsidRPr="007C03C1">
        <w:t xml:space="preserve">nother </w:t>
      </w:r>
      <w:r w:rsidR="00826ACF" w:rsidRPr="007C03C1">
        <w:t>participant who</w:t>
      </w:r>
      <w:r w:rsidR="004F76A0" w:rsidRPr="007C03C1">
        <w:t xml:space="preserve"> indicated that the</w:t>
      </w:r>
      <w:r w:rsidR="00CA0D0F" w:rsidRPr="007C03C1">
        <w:t xml:space="preserve"> </w:t>
      </w:r>
      <w:r w:rsidR="004F76A0" w:rsidRPr="007C03C1">
        <w:t>partnership</w:t>
      </w:r>
      <w:r w:rsidR="00CA0D0F" w:rsidRPr="007C03C1">
        <w:t xml:space="preserve"> between their Regional Hub and council</w:t>
      </w:r>
      <w:r w:rsidR="004F76A0" w:rsidRPr="007C03C1">
        <w:t xml:space="preserve"> </w:t>
      </w:r>
      <w:r w:rsidR="00EF0892">
        <w:t>was established at</w:t>
      </w:r>
      <w:r w:rsidR="004F76A0" w:rsidRPr="007C03C1">
        <w:t xml:space="preserve"> the outset, </w:t>
      </w:r>
      <w:r w:rsidR="0010053E" w:rsidRPr="007C03C1">
        <w:t xml:space="preserve">with the council providing a building to serve as the base </w:t>
      </w:r>
      <w:r w:rsidR="00EF0892">
        <w:t>for</w:t>
      </w:r>
      <w:r w:rsidR="00EF0892" w:rsidRPr="007C03C1">
        <w:t xml:space="preserve"> </w:t>
      </w:r>
      <w:r w:rsidR="0010053E" w:rsidRPr="007C03C1">
        <w:t>the Regional Hub, saying that:</w:t>
      </w:r>
    </w:p>
    <w:p w14:paraId="04767A9C" w14:textId="06ED40BA" w:rsidR="00202611" w:rsidRPr="007C03C1" w:rsidRDefault="002E239B" w:rsidP="00750D47">
      <w:pPr>
        <w:pStyle w:val="Quote"/>
        <w:rPr>
          <w:lang w:eastAsia="en-GB"/>
        </w:rPr>
      </w:pPr>
      <w:r w:rsidRPr="007C03C1">
        <w:rPr>
          <w:lang w:eastAsia="en-GB"/>
        </w:rPr>
        <w:t xml:space="preserve">Council did own a property that was regarded as </w:t>
      </w:r>
      <w:proofErr w:type="gramStart"/>
      <w:r w:rsidRPr="007C03C1">
        <w:rPr>
          <w:lang w:eastAsia="en-GB"/>
        </w:rPr>
        <w:t>suitable</w:t>
      </w:r>
      <w:proofErr w:type="gramEnd"/>
      <w:r w:rsidRPr="007C03C1">
        <w:rPr>
          <w:lang w:eastAsia="en-GB"/>
        </w:rPr>
        <w:t xml:space="preserve"> and we were happy</w:t>
      </w:r>
      <w:r w:rsidR="00EF0892">
        <w:rPr>
          <w:lang w:eastAsia="en-GB"/>
        </w:rPr>
        <w:t>—</w:t>
      </w:r>
      <w:r w:rsidRPr="007C03C1">
        <w:rPr>
          <w:lang w:eastAsia="en-GB"/>
        </w:rPr>
        <w:t xml:space="preserve">the elected members were happy for that to be offered as a base for a university Hub. </w:t>
      </w:r>
      <w:proofErr w:type="gramStart"/>
      <w:r w:rsidRPr="007C03C1">
        <w:rPr>
          <w:lang w:eastAsia="en-GB"/>
        </w:rPr>
        <w:t>So</w:t>
      </w:r>
      <w:proofErr w:type="gramEnd"/>
      <w:r w:rsidRPr="007C03C1">
        <w:rPr>
          <w:lang w:eastAsia="en-GB"/>
        </w:rPr>
        <w:t xml:space="preserve"> then it was a case of working with the property manager to get it set up, refurbished. That was quite a big job because it was </w:t>
      </w:r>
      <w:proofErr w:type="gramStart"/>
      <w:r w:rsidRPr="007C03C1">
        <w:rPr>
          <w:lang w:eastAsia="en-GB"/>
        </w:rPr>
        <w:t>really just</w:t>
      </w:r>
      <w:proofErr w:type="gramEnd"/>
      <w:r w:rsidRPr="007C03C1">
        <w:rPr>
          <w:lang w:eastAsia="en-GB"/>
        </w:rPr>
        <w:t xml:space="preserve"> a shell of a building.</w:t>
      </w:r>
    </w:p>
    <w:p w14:paraId="618F5275" w14:textId="157851B6" w:rsidR="00EF0892" w:rsidRDefault="00202611" w:rsidP="00B1435E">
      <w:r w:rsidRPr="007C03C1">
        <w:t xml:space="preserve">However, this partnership </w:t>
      </w:r>
      <w:r w:rsidR="00EF0892" w:rsidRPr="007C03C1">
        <w:t>ha</w:t>
      </w:r>
      <w:r w:rsidR="00EF0892">
        <w:t>d</w:t>
      </w:r>
      <w:r w:rsidR="00EF0892" w:rsidRPr="007C03C1">
        <w:t xml:space="preserve"> </w:t>
      </w:r>
      <w:r w:rsidR="00D04F1A" w:rsidRPr="007C03C1">
        <w:t xml:space="preserve">since </w:t>
      </w:r>
      <w:r w:rsidR="00111552" w:rsidRPr="007C03C1">
        <w:t>diminished as the</w:t>
      </w:r>
      <w:r w:rsidR="00B1616A" w:rsidRPr="007C03C1">
        <w:t xml:space="preserve"> participant</w:t>
      </w:r>
      <w:r w:rsidR="00A941C5" w:rsidRPr="007C03C1">
        <w:t xml:space="preserve"> believed that the</w:t>
      </w:r>
      <w:r w:rsidR="00111552" w:rsidRPr="007C03C1">
        <w:t xml:space="preserve"> council </w:t>
      </w:r>
      <w:r w:rsidR="00EF0892" w:rsidRPr="007C03C1">
        <w:t>ha</w:t>
      </w:r>
      <w:r w:rsidR="00EF0892">
        <w:t>d</w:t>
      </w:r>
      <w:r w:rsidR="00EF0892" w:rsidRPr="007C03C1">
        <w:t xml:space="preserve"> </w:t>
      </w:r>
      <w:r w:rsidR="00111552" w:rsidRPr="007C03C1">
        <w:t>other</w:t>
      </w:r>
      <w:r w:rsidR="00B54E03" w:rsidRPr="007C03C1">
        <w:t xml:space="preserve"> financial</w:t>
      </w:r>
      <w:r w:rsidR="00111552" w:rsidRPr="007C03C1">
        <w:t xml:space="preserve"> priorities, and there </w:t>
      </w:r>
      <w:r w:rsidR="00EF0892" w:rsidRPr="007C03C1">
        <w:t>ha</w:t>
      </w:r>
      <w:r w:rsidR="00EF0892">
        <w:t xml:space="preserve">d </w:t>
      </w:r>
      <w:r w:rsidR="00111552" w:rsidRPr="007C03C1">
        <w:t xml:space="preserve">not “been an </w:t>
      </w:r>
      <w:r w:rsidR="002A36AD" w:rsidRPr="007C03C1">
        <w:t>appetite</w:t>
      </w:r>
      <w:r w:rsidR="008971A7" w:rsidRPr="007C03C1">
        <w:t>” to invest new funding</w:t>
      </w:r>
      <w:r w:rsidR="00B54E03" w:rsidRPr="007C03C1">
        <w:t xml:space="preserve"> into the Regional Hub. The participant had hoped that this partnership would be strengthened in the future as they still </w:t>
      </w:r>
      <w:r w:rsidR="00EF0892" w:rsidRPr="007C03C1">
        <w:t>ha</w:t>
      </w:r>
      <w:r w:rsidR="00EF0892">
        <w:t>d</w:t>
      </w:r>
      <w:r w:rsidR="00EF0892" w:rsidRPr="007C03C1">
        <w:t xml:space="preserve"> </w:t>
      </w:r>
      <w:r w:rsidR="00B54E03" w:rsidRPr="007C03C1">
        <w:t xml:space="preserve">a positive partnership with some elected </w:t>
      </w:r>
      <w:r w:rsidR="00EF0892">
        <w:t xml:space="preserve">council </w:t>
      </w:r>
      <w:r w:rsidR="00B54E03" w:rsidRPr="007C03C1">
        <w:t>members.</w:t>
      </w:r>
      <w:r w:rsidR="00A941C5" w:rsidRPr="007C03C1">
        <w:t xml:space="preserve"> These partnerships may </w:t>
      </w:r>
      <w:r w:rsidR="00EF0892">
        <w:t>proceed</w:t>
      </w:r>
      <w:r w:rsidR="00EF0892" w:rsidRPr="007C03C1">
        <w:t xml:space="preserve"> </w:t>
      </w:r>
      <w:r w:rsidR="00A941C5" w:rsidRPr="007C03C1">
        <w:t>in formal or informal ways. For example, one participant described how excluding their council from the governance board was a “conscious decision</w:t>
      </w:r>
      <w:r w:rsidR="0083070A" w:rsidRPr="007C03C1">
        <w:t>”</w:t>
      </w:r>
      <w:r w:rsidR="00B75D96">
        <w:t>,</w:t>
      </w:r>
      <w:r w:rsidR="00A941C5" w:rsidRPr="007C03C1">
        <w:t xml:space="preserve"> </w:t>
      </w:r>
      <w:r w:rsidR="00EF0892">
        <w:t>yet</w:t>
      </w:r>
      <w:r w:rsidR="00EF0892" w:rsidRPr="007C03C1">
        <w:t xml:space="preserve"> </w:t>
      </w:r>
      <w:r w:rsidR="00E17826" w:rsidRPr="007C03C1">
        <w:t xml:space="preserve">despite this they still </w:t>
      </w:r>
      <w:r w:rsidR="00EF0892" w:rsidRPr="007C03C1">
        <w:t>ha</w:t>
      </w:r>
      <w:r w:rsidR="00EF0892">
        <w:t>d</w:t>
      </w:r>
      <w:r w:rsidR="00EF0892" w:rsidRPr="007C03C1">
        <w:t xml:space="preserve"> </w:t>
      </w:r>
      <w:r w:rsidR="00E17826" w:rsidRPr="007C03C1">
        <w:t>a positive relationship with the councils in their areas:</w:t>
      </w:r>
      <w:r w:rsidR="00561F30" w:rsidRPr="007C03C1">
        <w:t xml:space="preserve"> </w:t>
      </w:r>
    </w:p>
    <w:p w14:paraId="5DAB5C2B" w14:textId="780B07A1" w:rsidR="00561F30" w:rsidRPr="007C03C1" w:rsidRDefault="00561F30" w:rsidP="00750D47">
      <w:pPr>
        <w:pStyle w:val="Quote"/>
      </w:pPr>
      <w:r w:rsidRPr="007C03C1">
        <w:t xml:space="preserve">in terms of partnership, I really rate </w:t>
      </w:r>
      <w:r w:rsidR="00E17826" w:rsidRPr="007C03C1">
        <w:t>[the local councils]</w:t>
      </w:r>
      <w:r w:rsidRPr="007C03C1">
        <w:t xml:space="preserve"> highly because they can drive a lot of</w:t>
      </w:r>
      <w:r w:rsidR="00EF0892">
        <w:t>—</w:t>
      </w:r>
      <w:r w:rsidRPr="007C03C1">
        <w:t>well, we can assist them with their social planning, their strategies into the future and they really appreciate that I think so that works well</w:t>
      </w:r>
      <w:r w:rsidR="00787978">
        <w:t>.</w:t>
      </w:r>
      <w:r w:rsidR="00E17826" w:rsidRPr="007C03C1">
        <w:t xml:space="preserve"> </w:t>
      </w:r>
    </w:p>
    <w:p w14:paraId="721D7888" w14:textId="05FF1BCE" w:rsidR="00E17826" w:rsidRPr="007C03C1" w:rsidRDefault="00E17826" w:rsidP="002C01FA">
      <w:r w:rsidRPr="007C03C1">
        <w:t>These local council</w:t>
      </w:r>
      <w:r w:rsidR="00EF0892">
        <w:t>–</w:t>
      </w:r>
      <w:r w:rsidRPr="007C03C1">
        <w:t xml:space="preserve">Regional Hub partnerships may not inherently have a widening participation factor, but </w:t>
      </w:r>
      <w:r w:rsidR="00B82E9B" w:rsidRPr="007C03C1">
        <w:t xml:space="preserve">I suggest </w:t>
      </w:r>
      <w:r w:rsidR="00EF0892">
        <w:t>they</w:t>
      </w:r>
      <w:r w:rsidR="00944942" w:rsidRPr="007C03C1">
        <w:t xml:space="preserve"> promote the visibility of Regional Hubs and further embed them in their communities. This increased visibility and embeddedness means that more students can find them, or be referred to them, thus widening participation. </w:t>
      </w:r>
      <w:r w:rsidR="00BD797A">
        <w:t>Further</w:t>
      </w:r>
      <w:r w:rsidR="00944942" w:rsidRPr="007C03C1">
        <w:t xml:space="preserve">, the status of </w:t>
      </w:r>
      <w:r w:rsidR="00EF0892">
        <w:t xml:space="preserve">a </w:t>
      </w:r>
      <w:r w:rsidR="00DA737B" w:rsidRPr="007C03C1">
        <w:t>Regional</w:t>
      </w:r>
      <w:r w:rsidR="00944942" w:rsidRPr="007C03C1">
        <w:t xml:space="preserve"> Hub is elevated through </w:t>
      </w:r>
      <w:r w:rsidR="00EF0892">
        <w:t>its</w:t>
      </w:r>
      <w:r w:rsidR="00EF0892" w:rsidRPr="007C03C1">
        <w:t xml:space="preserve"> </w:t>
      </w:r>
      <w:r w:rsidR="00944942" w:rsidRPr="007C03C1">
        <w:t xml:space="preserve">partnership with the local council as it follows that the status of the local council acts to provide validity or authority to the Regional Hub. This increased validity and authority could also </w:t>
      </w:r>
      <w:r w:rsidR="00D1079D" w:rsidRPr="007C03C1">
        <w:t>influence</w:t>
      </w:r>
      <w:r w:rsidR="00944942" w:rsidRPr="007C03C1">
        <w:t xml:space="preserve"> the widening participation factor of Finding Two</w:t>
      </w:r>
      <w:r w:rsidR="0073266E" w:rsidRPr="007C03C1">
        <w:t xml:space="preserve"> through increasing the trust of Regional Hub staff</w:t>
      </w:r>
      <w:r w:rsidR="00EF0892">
        <w:t>,</w:t>
      </w:r>
      <w:r w:rsidR="0073266E" w:rsidRPr="007C03C1">
        <w:t xml:space="preserve"> affirming the student identity of Regional Hub users. </w:t>
      </w:r>
    </w:p>
    <w:p w14:paraId="00E1C1F2" w14:textId="6B6A37ED" w:rsidR="00561F30" w:rsidRPr="007C03C1" w:rsidRDefault="0073266E" w:rsidP="002C01FA">
      <w:pPr>
        <w:rPr>
          <w:lang w:eastAsia="en-AU"/>
        </w:rPr>
      </w:pPr>
      <w:r w:rsidRPr="007C03C1">
        <w:rPr>
          <w:lang w:eastAsia="en-AU"/>
        </w:rPr>
        <w:t xml:space="preserve">Regarding </w:t>
      </w:r>
      <w:r w:rsidR="006D51F3" w:rsidRPr="007C03C1">
        <w:rPr>
          <w:lang w:eastAsia="en-AU"/>
        </w:rPr>
        <w:t xml:space="preserve">wider community partnerships, many participants </w:t>
      </w:r>
      <w:r w:rsidR="000E47FA" w:rsidRPr="007C03C1">
        <w:rPr>
          <w:lang w:eastAsia="en-AU"/>
        </w:rPr>
        <w:t>recognised the importance of being strongly partnered to their community</w:t>
      </w:r>
      <w:r w:rsidR="000C3BA8" w:rsidRPr="007C03C1">
        <w:rPr>
          <w:lang w:eastAsia="en-AU"/>
        </w:rPr>
        <w:t xml:space="preserve">. </w:t>
      </w:r>
      <w:r w:rsidR="001B73BE" w:rsidRPr="007C03C1">
        <w:rPr>
          <w:lang w:eastAsia="en-AU"/>
        </w:rPr>
        <w:t xml:space="preserve">This is demonstrated </w:t>
      </w:r>
      <w:r w:rsidR="00516CB4" w:rsidRPr="007C03C1">
        <w:rPr>
          <w:lang w:eastAsia="en-AU"/>
        </w:rPr>
        <w:t>remarkably well by one participant who</w:t>
      </w:r>
      <w:r w:rsidR="00DE6ADE" w:rsidRPr="007C03C1">
        <w:rPr>
          <w:lang w:eastAsia="en-AU"/>
        </w:rPr>
        <w:t xml:space="preserve">se Regional </w:t>
      </w:r>
      <w:r w:rsidR="00236818" w:rsidRPr="007C03C1">
        <w:rPr>
          <w:lang w:eastAsia="en-AU"/>
        </w:rPr>
        <w:t xml:space="preserve">Hub often </w:t>
      </w:r>
      <w:r w:rsidR="00EF0892" w:rsidRPr="007C03C1">
        <w:rPr>
          <w:lang w:eastAsia="en-AU"/>
        </w:rPr>
        <w:t>allow</w:t>
      </w:r>
      <w:r w:rsidR="00EF0892">
        <w:rPr>
          <w:lang w:eastAsia="en-AU"/>
        </w:rPr>
        <w:t>ed</w:t>
      </w:r>
      <w:r w:rsidR="00EF0892" w:rsidRPr="007C03C1">
        <w:rPr>
          <w:lang w:eastAsia="en-AU"/>
        </w:rPr>
        <w:t xml:space="preserve"> </w:t>
      </w:r>
      <w:r w:rsidR="001B5007" w:rsidRPr="007C03C1">
        <w:rPr>
          <w:lang w:eastAsia="en-AU"/>
        </w:rPr>
        <w:t xml:space="preserve">community organisations to use </w:t>
      </w:r>
      <w:r w:rsidR="00EF0892">
        <w:rPr>
          <w:lang w:eastAsia="en-AU"/>
        </w:rPr>
        <w:t>its</w:t>
      </w:r>
      <w:r w:rsidR="00EF0892" w:rsidRPr="007C03C1">
        <w:rPr>
          <w:lang w:eastAsia="en-AU"/>
        </w:rPr>
        <w:t xml:space="preserve"> </w:t>
      </w:r>
      <w:r w:rsidR="001B5007" w:rsidRPr="007C03C1">
        <w:rPr>
          <w:lang w:eastAsia="en-AU"/>
        </w:rPr>
        <w:t>space at no cost. They said:</w:t>
      </w:r>
    </w:p>
    <w:p w14:paraId="08AA65F3" w14:textId="75E26494" w:rsidR="00C65F4B" w:rsidRPr="007C03C1" w:rsidRDefault="000B54CF" w:rsidP="00750D47">
      <w:pPr>
        <w:pStyle w:val="Quote"/>
        <w:rPr>
          <w:lang w:eastAsia="en-GB"/>
        </w:rPr>
      </w:pPr>
      <w:r w:rsidRPr="007C03C1">
        <w:rPr>
          <w:lang w:eastAsia="en-GB"/>
        </w:rPr>
        <w:t xml:space="preserve">On the weekend, </w:t>
      </w:r>
      <w:r w:rsidR="001B5007" w:rsidRPr="007C03C1">
        <w:rPr>
          <w:lang w:eastAsia="en-GB"/>
        </w:rPr>
        <w:t>[Company]</w:t>
      </w:r>
      <w:r w:rsidRPr="007C03C1">
        <w:rPr>
          <w:lang w:eastAsia="en-GB"/>
        </w:rPr>
        <w:t xml:space="preserve"> came in and did their training here with their staff</w:t>
      </w:r>
      <w:r w:rsidR="00FF7CCD" w:rsidRPr="007C03C1">
        <w:rPr>
          <w:lang w:eastAsia="en-GB"/>
        </w:rPr>
        <w:t>, [we]</w:t>
      </w:r>
      <w:r w:rsidRPr="007C03C1">
        <w:rPr>
          <w:lang w:eastAsia="en-GB"/>
        </w:rPr>
        <w:t xml:space="preserve"> have the football crews come here to do their upskilling for their refs and umpires and stuff. Anything that’s got skill</w:t>
      </w:r>
      <w:r w:rsidR="0083070A">
        <w:rPr>
          <w:lang w:eastAsia="en-GB"/>
        </w:rPr>
        <w:t>-</w:t>
      </w:r>
      <w:r w:rsidRPr="007C03C1">
        <w:rPr>
          <w:lang w:eastAsia="en-GB"/>
        </w:rPr>
        <w:t>building, education</w:t>
      </w:r>
      <w:r w:rsidR="0083070A">
        <w:rPr>
          <w:lang w:eastAsia="en-GB"/>
        </w:rPr>
        <w:t>,</w:t>
      </w:r>
      <w:r w:rsidRPr="007C03C1">
        <w:rPr>
          <w:lang w:eastAsia="en-GB"/>
        </w:rPr>
        <w:t xml:space="preserve"> or whatever, this is what this hub is for. </w:t>
      </w:r>
    </w:p>
    <w:p w14:paraId="5494324D" w14:textId="07A3E1EF" w:rsidR="00FF7CCD" w:rsidRPr="007C03C1" w:rsidRDefault="00764086" w:rsidP="002C01FA">
      <w:pPr>
        <w:rPr>
          <w:lang w:eastAsia="en-GB"/>
        </w:rPr>
      </w:pPr>
      <w:r w:rsidRPr="007C03C1">
        <w:rPr>
          <w:lang w:eastAsia="en-GB"/>
        </w:rPr>
        <w:t>When I asked if they charge</w:t>
      </w:r>
      <w:r w:rsidR="00EF0892">
        <w:rPr>
          <w:lang w:eastAsia="en-GB"/>
        </w:rPr>
        <w:t>d</w:t>
      </w:r>
      <w:r w:rsidRPr="007C03C1">
        <w:rPr>
          <w:lang w:eastAsia="en-GB"/>
        </w:rPr>
        <w:t xml:space="preserve"> organisations </w:t>
      </w:r>
      <w:r w:rsidR="007B1589" w:rsidRPr="007C03C1">
        <w:rPr>
          <w:lang w:eastAsia="en-GB"/>
        </w:rPr>
        <w:t>to use the space, the participant said that they did not</w:t>
      </w:r>
      <w:r w:rsidR="00C766E5">
        <w:rPr>
          <w:lang w:eastAsia="en-GB"/>
        </w:rPr>
        <w:t>, as</w:t>
      </w:r>
      <w:r w:rsidR="007B1589" w:rsidRPr="007C03C1">
        <w:rPr>
          <w:lang w:eastAsia="en-GB"/>
        </w:rPr>
        <w:t xml:space="preserve"> there </w:t>
      </w:r>
      <w:r w:rsidR="00EF0892">
        <w:rPr>
          <w:lang w:eastAsia="en-GB"/>
        </w:rPr>
        <w:t>was</w:t>
      </w:r>
      <w:r w:rsidR="00EF0892" w:rsidRPr="007C03C1">
        <w:rPr>
          <w:lang w:eastAsia="en-GB"/>
        </w:rPr>
        <w:t xml:space="preserve"> </w:t>
      </w:r>
      <w:r w:rsidR="007B1589" w:rsidRPr="007C03C1">
        <w:rPr>
          <w:lang w:eastAsia="en-GB"/>
        </w:rPr>
        <w:t xml:space="preserve">very little cost to hosting them </w:t>
      </w:r>
      <w:r w:rsidR="00E148E8" w:rsidRPr="007C03C1">
        <w:rPr>
          <w:lang w:eastAsia="en-GB"/>
        </w:rPr>
        <w:t>but enormous benefit to the community and to the Regional Hub if community groups use</w:t>
      </w:r>
      <w:r w:rsidR="00EF0892">
        <w:rPr>
          <w:lang w:eastAsia="en-GB"/>
        </w:rPr>
        <w:t>d</w:t>
      </w:r>
      <w:r w:rsidR="00E148E8" w:rsidRPr="007C03C1">
        <w:rPr>
          <w:lang w:eastAsia="en-GB"/>
        </w:rPr>
        <w:t xml:space="preserve"> the space for upskilling.</w:t>
      </w:r>
      <w:r w:rsidR="000F5000" w:rsidRPr="007C03C1">
        <w:rPr>
          <w:lang w:eastAsia="en-GB"/>
        </w:rPr>
        <w:t xml:space="preserve"> Further, as the Regional Hub was still testing what </w:t>
      </w:r>
      <w:r w:rsidR="00EF0892" w:rsidRPr="007C03C1">
        <w:rPr>
          <w:lang w:eastAsia="en-GB"/>
        </w:rPr>
        <w:t>work</w:t>
      </w:r>
      <w:r w:rsidR="00EF0892">
        <w:rPr>
          <w:lang w:eastAsia="en-GB"/>
        </w:rPr>
        <w:t>ed</w:t>
      </w:r>
      <w:r w:rsidR="00EF0892" w:rsidRPr="007C03C1">
        <w:rPr>
          <w:lang w:eastAsia="en-GB"/>
        </w:rPr>
        <w:t xml:space="preserve"> </w:t>
      </w:r>
      <w:r w:rsidR="000F5000" w:rsidRPr="007C03C1">
        <w:rPr>
          <w:lang w:eastAsia="en-GB"/>
        </w:rPr>
        <w:t xml:space="preserve">in the widening participation </w:t>
      </w:r>
      <w:r w:rsidR="00DE64A6" w:rsidRPr="007C03C1">
        <w:rPr>
          <w:lang w:eastAsia="en-GB"/>
        </w:rPr>
        <w:t xml:space="preserve">outreach </w:t>
      </w:r>
      <w:r w:rsidR="000F5000" w:rsidRPr="007C03C1">
        <w:rPr>
          <w:lang w:eastAsia="en-GB"/>
        </w:rPr>
        <w:t xml:space="preserve">space, the </w:t>
      </w:r>
      <w:r w:rsidR="000F5000" w:rsidRPr="007C03C1">
        <w:rPr>
          <w:lang w:eastAsia="en-GB"/>
        </w:rPr>
        <w:lastRenderedPageBreak/>
        <w:t xml:space="preserve">participant said that </w:t>
      </w:r>
      <w:r w:rsidR="00753CA6" w:rsidRPr="007C03C1">
        <w:rPr>
          <w:lang w:eastAsia="en-GB"/>
        </w:rPr>
        <w:t xml:space="preserve">they should be trialling </w:t>
      </w:r>
      <w:r w:rsidR="00E91AF3" w:rsidRPr="007C03C1">
        <w:rPr>
          <w:lang w:eastAsia="en-GB"/>
        </w:rPr>
        <w:t>different engagement tactics to “see what the community wants, and then we can grow from that</w:t>
      </w:r>
      <w:r w:rsidR="0083070A">
        <w:rPr>
          <w:lang w:eastAsia="en-GB"/>
        </w:rPr>
        <w:t>”</w:t>
      </w:r>
      <w:r w:rsidR="00B75D96">
        <w:rPr>
          <w:lang w:eastAsia="en-GB"/>
        </w:rPr>
        <w:t>.</w:t>
      </w:r>
      <w:r w:rsidR="00E91AF3" w:rsidRPr="007C03C1">
        <w:rPr>
          <w:lang w:eastAsia="en-GB"/>
        </w:rPr>
        <w:t xml:space="preserve"> </w:t>
      </w:r>
    </w:p>
    <w:p w14:paraId="323B701C" w14:textId="5B4380D2" w:rsidR="003A3AD5" w:rsidRPr="007C03C1" w:rsidRDefault="005C6308" w:rsidP="002C01FA">
      <w:pPr>
        <w:rPr>
          <w:lang w:eastAsia="en-GB"/>
        </w:rPr>
      </w:pPr>
      <w:r w:rsidRPr="007C03C1">
        <w:rPr>
          <w:lang w:eastAsia="en-GB"/>
        </w:rPr>
        <w:t xml:space="preserve">One of the ways </w:t>
      </w:r>
      <w:r w:rsidR="00E22565">
        <w:rPr>
          <w:lang w:eastAsia="en-GB"/>
        </w:rPr>
        <w:t>in which</w:t>
      </w:r>
      <w:r w:rsidR="00E22565" w:rsidRPr="007C03C1">
        <w:rPr>
          <w:lang w:eastAsia="en-GB"/>
        </w:rPr>
        <w:t xml:space="preserve"> </w:t>
      </w:r>
      <w:r w:rsidRPr="007C03C1">
        <w:rPr>
          <w:lang w:eastAsia="en-GB"/>
        </w:rPr>
        <w:t>Regional Hubs are building partnerships with their wider community is just</w:t>
      </w:r>
      <w:r w:rsidR="00E22565">
        <w:rPr>
          <w:lang w:eastAsia="en-GB"/>
        </w:rPr>
        <w:t xml:space="preserve"> by</w:t>
      </w:r>
      <w:r w:rsidRPr="007C03C1">
        <w:rPr>
          <w:lang w:eastAsia="en-GB"/>
        </w:rPr>
        <w:t xml:space="preserve"> being visible</w:t>
      </w:r>
      <w:r w:rsidR="008A52A5" w:rsidRPr="007C03C1">
        <w:rPr>
          <w:lang w:eastAsia="en-GB"/>
        </w:rPr>
        <w:t>. For example, one participant discussed how they sponsor</w:t>
      </w:r>
      <w:r w:rsidR="00E22565">
        <w:rPr>
          <w:lang w:eastAsia="en-GB"/>
        </w:rPr>
        <w:t>ed</w:t>
      </w:r>
      <w:r w:rsidR="008A52A5" w:rsidRPr="007C03C1">
        <w:rPr>
          <w:lang w:eastAsia="en-GB"/>
        </w:rPr>
        <w:t xml:space="preserve"> a local netball team, while others were involved in running youth events. Not only </w:t>
      </w:r>
      <w:r w:rsidR="00E22565">
        <w:rPr>
          <w:lang w:eastAsia="en-GB"/>
        </w:rPr>
        <w:t>did</w:t>
      </w:r>
      <w:r w:rsidR="00E22565" w:rsidRPr="007C03C1">
        <w:rPr>
          <w:lang w:eastAsia="en-GB"/>
        </w:rPr>
        <w:t xml:space="preserve"> </w:t>
      </w:r>
      <w:r w:rsidR="008A52A5" w:rsidRPr="007C03C1">
        <w:rPr>
          <w:lang w:eastAsia="en-GB"/>
        </w:rPr>
        <w:t xml:space="preserve">this </w:t>
      </w:r>
      <w:r w:rsidR="00E22565">
        <w:rPr>
          <w:lang w:eastAsia="en-GB"/>
        </w:rPr>
        <w:t>lead to</w:t>
      </w:r>
      <w:r w:rsidR="00E22565" w:rsidRPr="007C03C1">
        <w:rPr>
          <w:lang w:eastAsia="en-GB"/>
        </w:rPr>
        <w:t xml:space="preserve"> </w:t>
      </w:r>
      <w:r w:rsidR="008A52A5" w:rsidRPr="007C03C1">
        <w:rPr>
          <w:lang w:eastAsia="en-GB"/>
        </w:rPr>
        <w:t>wider community</w:t>
      </w:r>
      <w:r w:rsidR="00B75D96">
        <w:rPr>
          <w:lang w:eastAsia="en-GB"/>
        </w:rPr>
        <w:t>-</w:t>
      </w:r>
      <w:r w:rsidR="008A52A5" w:rsidRPr="007C03C1">
        <w:rPr>
          <w:lang w:eastAsia="en-GB"/>
        </w:rPr>
        <w:t xml:space="preserve">building, </w:t>
      </w:r>
      <w:r w:rsidR="00042A54" w:rsidRPr="007C03C1">
        <w:rPr>
          <w:lang w:eastAsia="en-GB"/>
        </w:rPr>
        <w:t>but it also</w:t>
      </w:r>
      <w:r w:rsidR="008A52A5" w:rsidRPr="007C03C1">
        <w:rPr>
          <w:lang w:eastAsia="en-GB"/>
        </w:rPr>
        <w:t xml:space="preserve"> </w:t>
      </w:r>
      <w:r w:rsidR="00E22565" w:rsidRPr="007C03C1">
        <w:rPr>
          <w:lang w:eastAsia="en-GB"/>
        </w:rPr>
        <w:t>promote</w:t>
      </w:r>
      <w:r w:rsidR="00E22565">
        <w:rPr>
          <w:lang w:eastAsia="en-GB"/>
        </w:rPr>
        <w:t>d</w:t>
      </w:r>
      <w:r w:rsidR="00E22565" w:rsidRPr="007C03C1">
        <w:rPr>
          <w:lang w:eastAsia="en-GB"/>
        </w:rPr>
        <w:t xml:space="preserve"> </w:t>
      </w:r>
      <w:r w:rsidR="008A52A5" w:rsidRPr="007C03C1">
        <w:rPr>
          <w:lang w:eastAsia="en-GB"/>
        </w:rPr>
        <w:t xml:space="preserve">the Regional Hub </w:t>
      </w:r>
      <w:r w:rsidR="00E22565">
        <w:rPr>
          <w:lang w:eastAsia="en-GB"/>
        </w:rPr>
        <w:t>to</w:t>
      </w:r>
      <w:r w:rsidR="00E22565" w:rsidRPr="007C03C1">
        <w:rPr>
          <w:lang w:eastAsia="en-GB"/>
        </w:rPr>
        <w:t xml:space="preserve"> </w:t>
      </w:r>
      <w:r w:rsidR="00E22565">
        <w:rPr>
          <w:lang w:eastAsia="en-GB"/>
        </w:rPr>
        <w:t>the</w:t>
      </w:r>
      <w:r w:rsidR="00E22565" w:rsidRPr="007C03C1">
        <w:rPr>
          <w:lang w:eastAsia="en-GB"/>
        </w:rPr>
        <w:t xml:space="preserve"> </w:t>
      </w:r>
      <w:r w:rsidR="008A52A5" w:rsidRPr="007C03C1">
        <w:rPr>
          <w:lang w:eastAsia="en-GB"/>
        </w:rPr>
        <w:t>community and buil</w:t>
      </w:r>
      <w:r w:rsidR="00E22565">
        <w:rPr>
          <w:lang w:eastAsia="en-GB"/>
        </w:rPr>
        <w:t>t</w:t>
      </w:r>
      <w:r w:rsidR="008A52A5" w:rsidRPr="007C03C1">
        <w:rPr>
          <w:lang w:eastAsia="en-GB"/>
        </w:rPr>
        <w:t xml:space="preserve"> </w:t>
      </w:r>
      <w:r w:rsidR="00E22565">
        <w:rPr>
          <w:lang w:eastAsia="en-GB"/>
        </w:rPr>
        <w:t>its</w:t>
      </w:r>
      <w:r w:rsidR="00E22565" w:rsidRPr="007C03C1">
        <w:rPr>
          <w:lang w:eastAsia="en-GB"/>
        </w:rPr>
        <w:t xml:space="preserve"> </w:t>
      </w:r>
      <w:r w:rsidR="008A52A5" w:rsidRPr="007C03C1">
        <w:rPr>
          <w:lang w:eastAsia="en-GB"/>
        </w:rPr>
        <w:t xml:space="preserve">profile. It also </w:t>
      </w:r>
      <w:r w:rsidR="00E22565" w:rsidRPr="007C03C1">
        <w:rPr>
          <w:lang w:eastAsia="en-GB"/>
        </w:rPr>
        <w:t>invite</w:t>
      </w:r>
      <w:r w:rsidR="00E22565">
        <w:rPr>
          <w:lang w:eastAsia="en-GB"/>
        </w:rPr>
        <w:t>d</w:t>
      </w:r>
      <w:r w:rsidR="00E22565" w:rsidRPr="007C03C1">
        <w:rPr>
          <w:lang w:eastAsia="en-GB"/>
        </w:rPr>
        <w:t xml:space="preserve"> </w:t>
      </w:r>
      <w:r w:rsidR="008A52A5" w:rsidRPr="007C03C1">
        <w:rPr>
          <w:lang w:eastAsia="en-GB"/>
        </w:rPr>
        <w:t xml:space="preserve">conversations about the purpose of the Regional Hub: one participant </w:t>
      </w:r>
      <w:r w:rsidR="00E22565" w:rsidRPr="007C03C1">
        <w:rPr>
          <w:lang w:eastAsia="en-GB"/>
        </w:rPr>
        <w:t>describe</w:t>
      </w:r>
      <w:r w:rsidR="00E22565">
        <w:rPr>
          <w:lang w:eastAsia="en-GB"/>
        </w:rPr>
        <w:t>d</w:t>
      </w:r>
      <w:r w:rsidR="00E22565" w:rsidRPr="007C03C1">
        <w:rPr>
          <w:lang w:eastAsia="en-GB"/>
        </w:rPr>
        <w:t xml:space="preserve"> </w:t>
      </w:r>
      <w:r w:rsidR="008A52A5" w:rsidRPr="007C03C1">
        <w:rPr>
          <w:lang w:eastAsia="en-GB"/>
        </w:rPr>
        <w:t>how at an event they were running they were asked by the community</w:t>
      </w:r>
      <w:r w:rsidR="00E22565">
        <w:rPr>
          <w:lang w:eastAsia="en-GB"/>
        </w:rPr>
        <w:t>,</w:t>
      </w:r>
      <w:r w:rsidR="008A52A5" w:rsidRPr="007C03C1">
        <w:rPr>
          <w:lang w:eastAsia="en-GB"/>
        </w:rPr>
        <w:t xml:space="preserve"> “what is </w:t>
      </w:r>
      <w:r w:rsidR="00E22565">
        <w:rPr>
          <w:lang w:eastAsia="en-GB"/>
        </w:rPr>
        <w:t xml:space="preserve">it </w:t>
      </w:r>
      <w:r w:rsidR="008A52A5" w:rsidRPr="007C03C1">
        <w:rPr>
          <w:lang w:eastAsia="en-GB"/>
        </w:rPr>
        <w:t xml:space="preserve">that you </w:t>
      </w:r>
      <w:proofErr w:type="gramStart"/>
      <w:r w:rsidR="008A52A5" w:rsidRPr="007C03C1">
        <w:rPr>
          <w:lang w:eastAsia="en-GB"/>
        </w:rPr>
        <w:t>actually do</w:t>
      </w:r>
      <w:proofErr w:type="gramEnd"/>
      <w:r w:rsidR="008A52A5" w:rsidRPr="007C03C1">
        <w:rPr>
          <w:lang w:eastAsia="en-GB"/>
        </w:rPr>
        <w:t xml:space="preserve">? What subjects do you teach?” This type of interaction </w:t>
      </w:r>
      <w:r w:rsidR="00E22565" w:rsidRPr="007C03C1">
        <w:rPr>
          <w:lang w:eastAsia="en-GB"/>
        </w:rPr>
        <w:t>allow</w:t>
      </w:r>
      <w:r w:rsidR="00E22565">
        <w:rPr>
          <w:lang w:eastAsia="en-GB"/>
        </w:rPr>
        <w:t>ed</w:t>
      </w:r>
      <w:r w:rsidR="00E22565" w:rsidRPr="007C03C1">
        <w:rPr>
          <w:lang w:eastAsia="en-GB"/>
        </w:rPr>
        <w:t xml:space="preserve"> </w:t>
      </w:r>
      <w:r w:rsidR="008A52A5" w:rsidRPr="007C03C1">
        <w:rPr>
          <w:lang w:eastAsia="en-GB"/>
        </w:rPr>
        <w:t xml:space="preserve">for Regional Hub staff to better inform the community of their purpose and function. </w:t>
      </w:r>
    </w:p>
    <w:p w14:paraId="1046D6BA" w14:textId="3D1F81F1" w:rsidR="00243C4B" w:rsidRPr="007C03C1" w:rsidRDefault="00E56BDA" w:rsidP="002C01FA">
      <w:r w:rsidRPr="007C03C1">
        <w:rPr>
          <w:lang w:eastAsia="en-GB"/>
        </w:rPr>
        <w:t xml:space="preserve">The </w:t>
      </w:r>
      <w:r w:rsidR="00E22565">
        <w:rPr>
          <w:lang w:eastAsia="en-GB"/>
        </w:rPr>
        <w:t xml:space="preserve">responses from the </w:t>
      </w:r>
      <w:r w:rsidRPr="007C03C1">
        <w:rPr>
          <w:lang w:eastAsia="en-GB"/>
        </w:rPr>
        <w:t xml:space="preserve">survey administered to Regional Hubs also demonstrate the importance of community partnerships. </w:t>
      </w:r>
      <w:r w:rsidR="00494461" w:rsidRPr="007C03C1">
        <w:rPr>
          <w:lang w:eastAsia="en-GB"/>
        </w:rPr>
        <w:t>Survey participants indicate</w:t>
      </w:r>
      <w:r w:rsidR="00985006">
        <w:rPr>
          <w:lang w:eastAsia="en-GB"/>
        </w:rPr>
        <w:t>d</w:t>
      </w:r>
      <w:r w:rsidR="00494461" w:rsidRPr="007C03C1">
        <w:rPr>
          <w:lang w:eastAsia="en-GB"/>
        </w:rPr>
        <w:t xml:space="preserve"> that the two most important factors in their widening participation efforts were </w:t>
      </w:r>
      <w:r w:rsidR="00780E0E" w:rsidRPr="007C03C1">
        <w:rPr>
          <w:lang w:eastAsia="en-GB"/>
        </w:rPr>
        <w:t xml:space="preserve">local partnerships and community engagement. </w:t>
      </w:r>
      <w:r w:rsidR="00E22565">
        <w:rPr>
          <w:lang w:eastAsia="en-GB"/>
        </w:rPr>
        <w:t xml:space="preserve">Of the 26 </w:t>
      </w:r>
      <w:r w:rsidR="00E22565" w:rsidRPr="007C03C1">
        <w:rPr>
          <w:lang w:eastAsia="en-GB"/>
        </w:rPr>
        <w:t>participants</w:t>
      </w:r>
      <w:r w:rsidR="00E22565">
        <w:rPr>
          <w:lang w:eastAsia="en-GB"/>
        </w:rPr>
        <w:t>, 23</w:t>
      </w:r>
      <w:r w:rsidR="00F01B5F" w:rsidRPr="007C03C1">
        <w:rPr>
          <w:lang w:eastAsia="en-GB"/>
        </w:rPr>
        <w:t xml:space="preserve"> indicated that </w:t>
      </w:r>
      <w:r w:rsidR="003A7C24">
        <w:rPr>
          <w:lang w:eastAsia="en-GB"/>
        </w:rPr>
        <w:t>community engagement</w:t>
      </w:r>
      <w:r w:rsidR="00780E0E" w:rsidRPr="007C03C1">
        <w:rPr>
          <w:lang w:eastAsia="en-GB"/>
        </w:rPr>
        <w:t xml:space="preserve"> </w:t>
      </w:r>
      <w:r w:rsidR="00B75967" w:rsidRPr="007C03C1">
        <w:rPr>
          <w:lang w:eastAsia="en-GB"/>
        </w:rPr>
        <w:t>w</w:t>
      </w:r>
      <w:r w:rsidR="003A7C24">
        <w:rPr>
          <w:lang w:eastAsia="en-GB"/>
        </w:rPr>
        <w:t>as</w:t>
      </w:r>
      <w:r w:rsidR="00B75967" w:rsidRPr="007C03C1">
        <w:rPr>
          <w:lang w:eastAsia="en-GB"/>
        </w:rPr>
        <w:t xml:space="preserve"> either </w:t>
      </w:r>
      <w:r w:rsidR="00E22565">
        <w:rPr>
          <w:lang w:eastAsia="en-GB"/>
        </w:rPr>
        <w:t>“v</w:t>
      </w:r>
      <w:r w:rsidR="00E22565" w:rsidRPr="007C03C1">
        <w:rPr>
          <w:lang w:eastAsia="en-GB"/>
        </w:rPr>
        <w:t xml:space="preserve">ery </w:t>
      </w:r>
      <w:r w:rsidR="00E22565">
        <w:rPr>
          <w:lang w:eastAsia="en-GB"/>
        </w:rPr>
        <w:t>i</w:t>
      </w:r>
      <w:r w:rsidR="00E22565" w:rsidRPr="007C03C1">
        <w:rPr>
          <w:lang w:eastAsia="en-GB"/>
        </w:rPr>
        <w:t>mportant</w:t>
      </w:r>
      <w:r w:rsidR="00E22565">
        <w:rPr>
          <w:lang w:eastAsia="en-GB"/>
        </w:rPr>
        <w:t>”</w:t>
      </w:r>
      <w:r w:rsidR="00E22565" w:rsidRPr="007C03C1">
        <w:rPr>
          <w:lang w:eastAsia="en-GB"/>
        </w:rPr>
        <w:t xml:space="preserve"> or </w:t>
      </w:r>
      <w:r w:rsidR="00E22565">
        <w:rPr>
          <w:lang w:eastAsia="en-GB"/>
        </w:rPr>
        <w:t>“m</w:t>
      </w:r>
      <w:r w:rsidR="00E22565" w:rsidRPr="007C03C1">
        <w:rPr>
          <w:lang w:eastAsia="en-GB"/>
        </w:rPr>
        <w:t xml:space="preserve">ost </w:t>
      </w:r>
      <w:r w:rsidR="00E22565">
        <w:rPr>
          <w:lang w:eastAsia="en-GB"/>
        </w:rPr>
        <w:t>i</w:t>
      </w:r>
      <w:r w:rsidR="00E22565" w:rsidRPr="007C03C1">
        <w:rPr>
          <w:lang w:eastAsia="en-GB"/>
        </w:rPr>
        <w:t>mportant</w:t>
      </w:r>
      <w:r w:rsidR="00E22565">
        <w:rPr>
          <w:lang w:eastAsia="en-GB"/>
        </w:rPr>
        <w:t>”</w:t>
      </w:r>
      <w:r w:rsidR="00B75967" w:rsidRPr="007C03C1">
        <w:rPr>
          <w:lang w:eastAsia="en-GB"/>
        </w:rPr>
        <w:t xml:space="preserve">, and </w:t>
      </w:r>
      <w:r w:rsidR="00E22565">
        <w:rPr>
          <w:lang w:eastAsia="en-GB"/>
        </w:rPr>
        <w:t>21</w:t>
      </w:r>
      <w:r w:rsidR="00024500" w:rsidRPr="007C03C1">
        <w:rPr>
          <w:lang w:eastAsia="en-GB"/>
        </w:rPr>
        <w:t xml:space="preserve"> indicated that local partnerships were </w:t>
      </w:r>
      <w:r w:rsidR="00E22565">
        <w:rPr>
          <w:lang w:eastAsia="en-GB"/>
        </w:rPr>
        <w:t>“v</w:t>
      </w:r>
      <w:r w:rsidR="00E22565" w:rsidRPr="007C03C1">
        <w:rPr>
          <w:lang w:eastAsia="en-GB"/>
        </w:rPr>
        <w:t xml:space="preserve">ery </w:t>
      </w:r>
      <w:r w:rsidR="00E22565">
        <w:rPr>
          <w:lang w:eastAsia="en-GB"/>
        </w:rPr>
        <w:t>i</w:t>
      </w:r>
      <w:r w:rsidR="00E22565" w:rsidRPr="007C03C1">
        <w:rPr>
          <w:lang w:eastAsia="en-GB"/>
        </w:rPr>
        <w:t>mportant</w:t>
      </w:r>
      <w:r w:rsidR="00E22565">
        <w:rPr>
          <w:lang w:eastAsia="en-GB"/>
        </w:rPr>
        <w:t>”</w:t>
      </w:r>
      <w:r w:rsidR="00E22565" w:rsidRPr="007C03C1">
        <w:rPr>
          <w:lang w:eastAsia="en-GB"/>
        </w:rPr>
        <w:t xml:space="preserve"> </w:t>
      </w:r>
      <w:r w:rsidR="00024500" w:rsidRPr="007C03C1">
        <w:rPr>
          <w:lang w:eastAsia="en-GB"/>
        </w:rPr>
        <w:t xml:space="preserve">or </w:t>
      </w:r>
      <w:r w:rsidR="00E22565">
        <w:rPr>
          <w:lang w:eastAsia="en-GB"/>
        </w:rPr>
        <w:t>“</w:t>
      </w:r>
      <w:r w:rsidR="00024500" w:rsidRPr="007C03C1">
        <w:rPr>
          <w:lang w:eastAsia="en-GB"/>
        </w:rPr>
        <w:t>most important</w:t>
      </w:r>
      <w:r w:rsidR="00E22565">
        <w:rPr>
          <w:lang w:eastAsia="en-GB"/>
        </w:rPr>
        <w:t>”</w:t>
      </w:r>
      <w:r w:rsidR="00024500" w:rsidRPr="007C03C1">
        <w:rPr>
          <w:lang w:eastAsia="en-GB"/>
        </w:rPr>
        <w:t xml:space="preserve">. </w:t>
      </w:r>
      <w:r w:rsidR="00567BE0" w:rsidRPr="007C03C1">
        <w:rPr>
          <w:lang w:eastAsia="en-GB"/>
        </w:rPr>
        <w:t xml:space="preserve">However, participants in the survey had a desire to grow these partnerships even further, with </w:t>
      </w:r>
      <w:r w:rsidR="0071168E" w:rsidRPr="007C03C1">
        <w:rPr>
          <w:lang w:eastAsia="en-GB"/>
        </w:rPr>
        <w:t xml:space="preserve">42% of respondents wanting to increase their community and student engagement, and 25% </w:t>
      </w:r>
      <w:r w:rsidR="00E22565" w:rsidRPr="007C03C1">
        <w:rPr>
          <w:lang w:eastAsia="en-GB"/>
        </w:rPr>
        <w:t>want</w:t>
      </w:r>
      <w:r w:rsidR="00E22565">
        <w:rPr>
          <w:lang w:eastAsia="en-GB"/>
        </w:rPr>
        <w:t>ing</w:t>
      </w:r>
      <w:r w:rsidR="00E22565" w:rsidRPr="007C03C1">
        <w:rPr>
          <w:lang w:eastAsia="en-GB"/>
        </w:rPr>
        <w:t xml:space="preserve"> </w:t>
      </w:r>
      <w:r w:rsidR="0071168E" w:rsidRPr="007C03C1">
        <w:rPr>
          <w:lang w:eastAsia="en-GB"/>
        </w:rPr>
        <w:t>more meaningful partnerships. To summarise the importance of these partnerships, one participant said that “</w:t>
      </w:r>
      <w:r w:rsidR="001F759C" w:rsidRPr="007C03C1">
        <w:t>[community partnerships are]</w:t>
      </w:r>
      <w:r w:rsidRPr="007C03C1">
        <w:t xml:space="preserve"> </w:t>
      </w:r>
      <w:proofErr w:type="gramStart"/>
      <w:r w:rsidRPr="007C03C1">
        <w:t>absolutely critical</w:t>
      </w:r>
      <w:proofErr w:type="gramEnd"/>
      <w:r w:rsidRPr="007C03C1">
        <w:t>. Those partnerships are 100 per cent critical</w:t>
      </w:r>
      <w:r w:rsidR="00787978">
        <w:t>”.</w:t>
      </w:r>
      <w:r w:rsidR="0071168E" w:rsidRPr="007C03C1">
        <w:t xml:space="preserve"> </w:t>
      </w:r>
      <w:r w:rsidR="002B6758" w:rsidRPr="007C03C1">
        <w:t xml:space="preserve">Underpinning these community partnerships is the </w:t>
      </w:r>
      <w:r w:rsidR="00243C4B" w:rsidRPr="007C03C1">
        <w:t xml:space="preserve">fact that many Regional Hubs measure </w:t>
      </w:r>
      <w:r w:rsidR="00E22565">
        <w:t xml:space="preserve">their </w:t>
      </w:r>
      <w:r w:rsidR="00243C4B" w:rsidRPr="007C03C1">
        <w:t xml:space="preserve">success </w:t>
      </w:r>
      <w:r w:rsidR="00E22565">
        <w:t>in terms of</w:t>
      </w:r>
      <w:r w:rsidR="00243C4B" w:rsidRPr="007C03C1">
        <w:t xml:space="preserve"> how their community views them. This is best summarised by </w:t>
      </w:r>
      <w:r w:rsidR="00FD1DB3">
        <w:t>a</w:t>
      </w:r>
      <w:r w:rsidR="00243C4B" w:rsidRPr="007C03C1">
        <w:t xml:space="preserve"> quote </w:t>
      </w:r>
      <w:r w:rsidR="00EC11D8" w:rsidRPr="007C03C1">
        <w:t>from a participant who was</w:t>
      </w:r>
      <w:r w:rsidR="00243C4B" w:rsidRPr="007C03C1">
        <w:t xml:space="preserve"> asked </w:t>
      </w:r>
      <w:r w:rsidR="00EC11D8" w:rsidRPr="007C03C1">
        <w:t>how they measure</w:t>
      </w:r>
      <w:r w:rsidR="00FD1DB3">
        <w:t>d</w:t>
      </w:r>
      <w:r w:rsidR="00EC11D8" w:rsidRPr="007C03C1">
        <w:t xml:space="preserve"> the success</w:t>
      </w:r>
      <w:r w:rsidR="00243C4B" w:rsidRPr="007C03C1">
        <w:t xml:space="preserve"> </w:t>
      </w:r>
      <w:r w:rsidR="00EC11D8" w:rsidRPr="007C03C1">
        <w:t>of the</w:t>
      </w:r>
      <w:r w:rsidR="00FD1DB3">
        <w:t>ir</w:t>
      </w:r>
      <w:r w:rsidR="00EC11D8" w:rsidRPr="007C03C1">
        <w:t xml:space="preserve"> Regional Hub: </w:t>
      </w:r>
    </w:p>
    <w:p w14:paraId="1953F46B" w14:textId="0406370B" w:rsidR="00E56BDA" w:rsidRPr="007C03C1" w:rsidRDefault="002B6758" w:rsidP="00750D47">
      <w:pPr>
        <w:pStyle w:val="Quote"/>
      </w:pPr>
      <w:r w:rsidRPr="007C03C1">
        <w:t>T</w:t>
      </w:r>
      <w:r w:rsidR="00E56BDA" w:rsidRPr="007C03C1">
        <w:t xml:space="preserve">he community is satisfied that it can chart its educational future. </w:t>
      </w:r>
      <w:proofErr w:type="gramStart"/>
      <w:r w:rsidR="00E56BDA" w:rsidRPr="007C03C1">
        <w:t>So</w:t>
      </w:r>
      <w:proofErr w:type="gramEnd"/>
      <w:r w:rsidR="00E56BDA" w:rsidRPr="007C03C1">
        <w:t xml:space="preserve"> if it feels in control of the Community's educational future, that is success. That's the highest level of success</w:t>
      </w:r>
      <w:r w:rsidR="00384F61">
        <w:t>.</w:t>
      </w:r>
    </w:p>
    <w:p w14:paraId="2D48A0F7" w14:textId="51F901B4" w:rsidR="003A3AD5" w:rsidRPr="007C03C1" w:rsidRDefault="00156EA9" w:rsidP="002C01FA">
      <w:pPr>
        <w:rPr>
          <w:lang w:eastAsia="en-GB"/>
        </w:rPr>
      </w:pPr>
      <w:r w:rsidRPr="007C03C1">
        <w:rPr>
          <w:lang w:eastAsia="en-GB"/>
        </w:rPr>
        <w:t>This quote demonstrates the widening participation effects of good community</w:t>
      </w:r>
      <w:r w:rsidR="00FD1DB3">
        <w:rPr>
          <w:lang w:eastAsia="en-GB"/>
        </w:rPr>
        <w:t>–</w:t>
      </w:r>
      <w:r w:rsidRPr="007C03C1">
        <w:rPr>
          <w:lang w:eastAsia="en-GB"/>
        </w:rPr>
        <w:t>Regional Hub partnerships</w:t>
      </w:r>
      <w:r w:rsidR="00B53FCF" w:rsidRPr="007C03C1">
        <w:rPr>
          <w:lang w:eastAsia="en-GB"/>
        </w:rPr>
        <w:t xml:space="preserve">. </w:t>
      </w:r>
      <w:r w:rsidR="00FD1DB3">
        <w:rPr>
          <w:lang w:eastAsia="en-GB"/>
        </w:rPr>
        <w:t>H</w:t>
      </w:r>
      <w:r w:rsidR="00B53FCF" w:rsidRPr="007C03C1">
        <w:rPr>
          <w:lang w:eastAsia="en-GB"/>
        </w:rPr>
        <w:t xml:space="preserve">aving the community invested in the outcome of the Regional Hub has an impact on the collective identity of the community </w:t>
      </w:r>
      <w:r w:rsidR="00FD1DB3">
        <w:rPr>
          <w:lang w:eastAsia="en-GB"/>
        </w:rPr>
        <w:t xml:space="preserve">in </w:t>
      </w:r>
      <w:r w:rsidR="00B53FCF" w:rsidRPr="007C03C1">
        <w:rPr>
          <w:lang w:eastAsia="en-GB"/>
        </w:rPr>
        <w:t xml:space="preserve">that higher education is accessible and important. </w:t>
      </w:r>
      <w:r w:rsidR="002938BA" w:rsidRPr="007C03C1">
        <w:rPr>
          <w:lang w:eastAsia="en-GB"/>
        </w:rPr>
        <w:t xml:space="preserve">This enhances the </w:t>
      </w:r>
      <w:r w:rsidR="00CC597F" w:rsidRPr="007C03C1">
        <w:rPr>
          <w:lang w:eastAsia="en-GB"/>
        </w:rPr>
        <w:t>outcomes</w:t>
      </w:r>
      <w:r w:rsidR="002938BA" w:rsidRPr="007C03C1">
        <w:rPr>
          <w:lang w:eastAsia="en-GB"/>
        </w:rPr>
        <w:t xml:space="preserve"> of Finding</w:t>
      </w:r>
      <w:r w:rsidR="00384F61">
        <w:rPr>
          <w:lang w:eastAsia="en-GB"/>
        </w:rPr>
        <w:t>s</w:t>
      </w:r>
      <w:r w:rsidR="002938BA" w:rsidRPr="007C03C1">
        <w:rPr>
          <w:lang w:eastAsia="en-GB"/>
        </w:rPr>
        <w:t xml:space="preserve"> One and Two. However, </w:t>
      </w:r>
      <w:r w:rsidR="002938BA" w:rsidRPr="007C03C1">
        <w:t>t</w:t>
      </w:r>
      <w:r w:rsidR="003A3AD5" w:rsidRPr="007C03C1">
        <w:t xml:space="preserve">hese community partnerships </w:t>
      </w:r>
      <w:r w:rsidR="00E56BDA" w:rsidRPr="007C03C1">
        <w:t>should not be seen as altruistic on behalf of Regional Hub</w:t>
      </w:r>
      <w:r w:rsidR="00CC597F">
        <w:t>s</w:t>
      </w:r>
      <w:r w:rsidR="00E56BDA" w:rsidRPr="007C03C1">
        <w:t xml:space="preserve"> as they </w:t>
      </w:r>
      <w:r w:rsidR="00FD1DB3">
        <w:t xml:space="preserve">also </w:t>
      </w:r>
      <w:r w:rsidR="00E56BDA" w:rsidRPr="007C03C1">
        <w:t xml:space="preserve">have real benefit </w:t>
      </w:r>
      <w:r w:rsidR="00FD1DB3">
        <w:t>for</w:t>
      </w:r>
      <w:r w:rsidR="00FD1DB3" w:rsidRPr="007C03C1">
        <w:t xml:space="preserve"> </w:t>
      </w:r>
      <w:r w:rsidR="00E56BDA" w:rsidRPr="007C03C1">
        <w:t xml:space="preserve">the </w:t>
      </w:r>
      <w:r w:rsidR="00EA48CB" w:rsidRPr="007C03C1">
        <w:t xml:space="preserve">operations of </w:t>
      </w:r>
      <w:r w:rsidR="003A3AD5" w:rsidRPr="007C03C1">
        <w:t>Regional Hub</w:t>
      </w:r>
      <w:r w:rsidR="00494CDA">
        <w:t>s</w:t>
      </w:r>
      <w:r w:rsidR="003A3AD5" w:rsidRPr="007C03C1">
        <w:t xml:space="preserve">. </w:t>
      </w:r>
      <w:r w:rsidR="00FD1DB3">
        <w:t>One</w:t>
      </w:r>
      <w:r w:rsidR="003A3AD5" w:rsidRPr="007C03C1">
        <w:t xml:space="preserve"> quote</w:t>
      </w:r>
      <w:r w:rsidR="003F6317">
        <w:t xml:space="preserve"> </w:t>
      </w:r>
      <w:r w:rsidR="003A3AD5" w:rsidRPr="007C03C1">
        <w:t xml:space="preserve">from a participant </w:t>
      </w:r>
      <w:r w:rsidR="00FD1DB3" w:rsidRPr="007C03C1">
        <w:t>discuss</w:t>
      </w:r>
      <w:r w:rsidR="00FD1DB3">
        <w:t>es</w:t>
      </w:r>
      <w:r w:rsidR="00FD1DB3" w:rsidRPr="007C03C1">
        <w:t xml:space="preserve"> </w:t>
      </w:r>
      <w:r w:rsidR="003A3AD5" w:rsidRPr="007C03C1">
        <w:t>the value of having wide networks represented in the governance of their Regional Hub</w:t>
      </w:r>
      <w:r w:rsidR="00FD1DB3">
        <w:t>:</w:t>
      </w:r>
    </w:p>
    <w:p w14:paraId="5653DF73" w14:textId="57217003" w:rsidR="003A3AD5" w:rsidRPr="007C03C1" w:rsidRDefault="003A3AD5" w:rsidP="00750D47">
      <w:pPr>
        <w:pStyle w:val="Quote"/>
      </w:pPr>
      <w:r w:rsidRPr="007C03C1">
        <w:t>Our community arms, if you like, go out through just a whole range of our networks that the boards have. It’s interesting, the board members, if we’re looking for something, the board members will say oh, I know somebody who can help with that. Whether it be</w:t>
      </w:r>
      <w:r w:rsidR="00FD1DB3">
        <w:t>—</w:t>
      </w:r>
      <w:r w:rsidRPr="007C03C1">
        <w:t xml:space="preserve">now we’ve got </w:t>
      </w:r>
      <w:r w:rsidR="008E2786" w:rsidRPr="007C03C1">
        <w:t>[</w:t>
      </w:r>
      <w:r w:rsidR="00FD1DB3" w:rsidRPr="007C03C1">
        <w:t>board member</w:t>
      </w:r>
      <w:r w:rsidR="008E2786" w:rsidRPr="007C03C1">
        <w:t>]</w:t>
      </w:r>
      <w:r w:rsidRPr="007C03C1">
        <w:t xml:space="preserve"> on, he does a lot of pro bono and legal stuff for us as well as </w:t>
      </w:r>
      <w:r w:rsidR="008E2786" w:rsidRPr="007C03C1">
        <w:t>[</w:t>
      </w:r>
      <w:r w:rsidR="0090600C" w:rsidRPr="007C03C1">
        <w:t>an</w:t>
      </w:r>
      <w:r w:rsidR="008E2786" w:rsidRPr="007C03C1">
        <w:t>other organisation]</w:t>
      </w:r>
      <w:r w:rsidRPr="007C03C1">
        <w:t>, but before that we were reliant on connections being made in the local area with say solicitors who would give us advice and not charge us for it and stuff like that which I never felt comfortable with</w:t>
      </w:r>
      <w:r w:rsidR="00740DAF" w:rsidRPr="007C03C1">
        <w:t>.</w:t>
      </w:r>
      <w:r w:rsidRPr="007C03C1">
        <w:t xml:space="preserve"> </w:t>
      </w:r>
    </w:p>
    <w:p w14:paraId="3EA0B05E" w14:textId="4B3B2743" w:rsidR="00913E76" w:rsidRPr="007C03C1" w:rsidRDefault="007F03EE" w:rsidP="002C01FA">
      <w:r w:rsidRPr="007C03C1">
        <w:lastRenderedPageBreak/>
        <w:t xml:space="preserve">This quote demonstrates the benefit of having a governance structure that is </w:t>
      </w:r>
      <w:bookmarkStart w:id="120" w:name="_Hlk203057216"/>
      <w:r w:rsidR="00FD1DB3">
        <w:t>i</w:t>
      </w:r>
      <w:r w:rsidR="00FD1DB3" w:rsidRPr="007C03C1">
        <w:t xml:space="preserve">ngrained </w:t>
      </w:r>
      <w:bookmarkEnd w:id="120"/>
      <w:r w:rsidRPr="007C03C1">
        <w:t xml:space="preserve">in the community, </w:t>
      </w:r>
      <w:r w:rsidR="009E4A16" w:rsidRPr="007C03C1">
        <w:t>and</w:t>
      </w:r>
      <w:r w:rsidRPr="007C03C1">
        <w:t xml:space="preserve"> that Regional Hub</w:t>
      </w:r>
      <w:r w:rsidR="00FD1DB3">
        <w:t>s</w:t>
      </w:r>
      <w:r w:rsidRPr="007C03C1">
        <w:t xml:space="preserve"> </w:t>
      </w:r>
      <w:r w:rsidR="00FD1DB3">
        <w:t>are</w:t>
      </w:r>
      <w:r w:rsidR="00FD1DB3" w:rsidRPr="007C03C1">
        <w:t xml:space="preserve"> </w:t>
      </w:r>
      <w:r w:rsidRPr="007C03C1">
        <w:t xml:space="preserve">considered valuable enough for someone to volunteer their time with. One of the interesting aspects of this research is </w:t>
      </w:r>
      <w:r w:rsidR="001B5E57" w:rsidRPr="007C03C1">
        <w:t>the relationship between Regional Hub</w:t>
      </w:r>
      <w:r w:rsidR="00494CDA">
        <w:t>s</w:t>
      </w:r>
      <w:r w:rsidR="001B5E57" w:rsidRPr="007C03C1">
        <w:t xml:space="preserve"> and their governance structures. Many participants felt that the governance system worked well, and that they </w:t>
      </w:r>
      <w:r w:rsidR="00FD1DB3">
        <w:t>were</w:t>
      </w:r>
      <w:r w:rsidR="00FD1DB3" w:rsidRPr="007C03C1">
        <w:t xml:space="preserve"> </w:t>
      </w:r>
      <w:r w:rsidR="001B5E57" w:rsidRPr="007C03C1">
        <w:t>well</w:t>
      </w:r>
      <w:r w:rsidR="00FD1DB3">
        <w:t xml:space="preserve"> </w:t>
      </w:r>
      <w:r w:rsidR="001B5E57" w:rsidRPr="007C03C1">
        <w:t>supported. However, there were some outliers. For example, one survey</w:t>
      </w:r>
      <w:r w:rsidR="00FD1DB3">
        <w:t xml:space="preserve"> respondent</w:t>
      </w:r>
      <w:r w:rsidR="001B5E57" w:rsidRPr="007C03C1">
        <w:t xml:space="preserve"> said that they wished they had whistle-blower protections as they felt </w:t>
      </w:r>
      <w:r w:rsidR="00380211" w:rsidRPr="007C03C1">
        <w:t xml:space="preserve">they could not air grievances properly as their employer </w:t>
      </w:r>
      <w:r w:rsidR="00FD1DB3">
        <w:t>was</w:t>
      </w:r>
      <w:r w:rsidR="00FD1DB3" w:rsidRPr="007C03C1">
        <w:t xml:space="preserve"> </w:t>
      </w:r>
      <w:r w:rsidR="00380211" w:rsidRPr="007C03C1">
        <w:t xml:space="preserve">in effect their board. This, the participant said, </w:t>
      </w:r>
      <w:r w:rsidR="00FD1DB3">
        <w:t>created</w:t>
      </w:r>
      <w:r w:rsidR="00380211" w:rsidRPr="007C03C1">
        <w:t xml:space="preserve"> a detrimental work environment</w:t>
      </w:r>
      <w:r w:rsidR="00FD1DB3">
        <w:t>,</w:t>
      </w:r>
      <w:r w:rsidR="00380211" w:rsidRPr="007C03C1">
        <w:t xml:space="preserve"> which </w:t>
      </w:r>
      <w:r w:rsidR="00817F51" w:rsidRPr="007C03C1">
        <w:t>limited the efficacy of</w:t>
      </w:r>
      <w:r w:rsidR="00380211" w:rsidRPr="007C03C1">
        <w:t xml:space="preserve"> the Regional Hub</w:t>
      </w:r>
      <w:r w:rsidR="00817F51" w:rsidRPr="007C03C1">
        <w:t xml:space="preserve">. </w:t>
      </w:r>
      <w:r w:rsidR="00380211" w:rsidRPr="007C03C1">
        <w:t xml:space="preserve">While this </w:t>
      </w:r>
      <w:r w:rsidR="00FD1DB3">
        <w:t>was</w:t>
      </w:r>
      <w:r w:rsidR="00FD1DB3" w:rsidRPr="007C03C1">
        <w:t xml:space="preserve"> </w:t>
      </w:r>
      <w:r w:rsidR="00380211" w:rsidRPr="007C03C1">
        <w:t>a minority opinion, it did arise and suggests that for proper community</w:t>
      </w:r>
      <w:r w:rsidR="00FD1DB3">
        <w:t xml:space="preserve"> </w:t>
      </w:r>
      <w:r w:rsidR="00380211" w:rsidRPr="007C03C1">
        <w:t xml:space="preserve">partnerships to </w:t>
      </w:r>
      <w:r w:rsidR="00817F51" w:rsidRPr="007C03C1">
        <w:t>be established there must also be good Regional Hub</w:t>
      </w:r>
      <w:r w:rsidR="00FD1DB3">
        <w:t>–g</w:t>
      </w:r>
      <w:r w:rsidR="00817F51" w:rsidRPr="007C03C1">
        <w:t xml:space="preserve">overnance partnerships. </w:t>
      </w:r>
    </w:p>
    <w:p w14:paraId="460B0445" w14:textId="4199E644" w:rsidR="00550853" w:rsidRPr="007C03C1" w:rsidRDefault="007F03EE" w:rsidP="002C01FA">
      <w:r w:rsidRPr="007C03C1">
        <w:t xml:space="preserve">To conclude this section on community partnerships, I reiterate the importance </w:t>
      </w:r>
      <w:r w:rsidR="00935BB7" w:rsidRPr="007C03C1">
        <w:t xml:space="preserve">of community partnerships in widening </w:t>
      </w:r>
      <w:r w:rsidR="00FD1DB3">
        <w:t>participation</w:t>
      </w:r>
      <w:r w:rsidR="00935BB7" w:rsidRPr="007C03C1">
        <w:t xml:space="preserve">. For </w:t>
      </w:r>
      <w:r w:rsidR="00A35F9B" w:rsidRPr="007C03C1">
        <w:t xml:space="preserve">the RUSH program to be successful, there must </w:t>
      </w:r>
      <w:r w:rsidR="00FD1DB3">
        <w:t>be</w:t>
      </w:r>
      <w:r w:rsidR="00FD1DB3" w:rsidRPr="007C03C1">
        <w:t xml:space="preserve"> </w:t>
      </w:r>
      <w:r w:rsidR="00A35F9B" w:rsidRPr="007C03C1">
        <w:t>strong, flexible, and sustained community partnerships. This is to ensure</w:t>
      </w:r>
      <w:r w:rsidR="00673313" w:rsidRPr="007C03C1">
        <w:t xml:space="preserve"> that the RUSH program is </w:t>
      </w:r>
      <w:r w:rsidR="00F7653C" w:rsidRPr="007C03C1">
        <w:t>viewed positively in the community</w:t>
      </w:r>
      <w:r w:rsidR="00D82257" w:rsidRPr="007C03C1">
        <w:t xml:space="preserve"> and to maximise the </w:t>
      </w:r>
      <w:r w:rsidR="00FD1DB3">
        <w:t>number</w:t>
      </w:r>
      <w:r w:rsidR="00FD1DB3" w:rsidRPr="007C03C1">
        <w:t xml:space="preserve"> </w:t>
      </w:r>
      <w:r w:rsidR="00D82257" w:rsidRPr="007C03C1">
        <w:t>of people who want to use Regional Hub</w:t>
      </w:r>
      <w:r w:rsidR="00D22C57">
        <w:t>s</w:t>
      </w:r>
      <w:r w:rsidR="00D82257" w:rsidRPr="007C03C1">
        <w:t xml:space="preserve"> to upskill. Developing strong community partnerships</w:t>
      </w:r>
      <w:r w:rsidR="00006CB3" w:rsidRPr="007C03C1">
        <w:t xml:space="preserve"> ensure</w:t>
      </w:r>
      <w:r w:rsidR="00D82257" w:rsidRPr="007C03C1">
        <w:t>s</w:t>
      </w:r>
      <w:r w:rsidR="00006CB3" w:rsidRPr="007C03C1">
        <w:t xml:space="preserve"> </w:t>
      </w:r>
      <w:r w:rsidR="00F7653C" w:rsidRPr="007C03C1">
        <w:t xml:space="preserve">that students continue to use Regional </w:t>
      </w:r>
      <w:r w:rsidR="00B442BA" w:rsidRPr="007C03C1">
        <w:t>Hub</w:t>
      </w:r>
      <w:r w:rsidR="00D22C57">
        <w:t>s</w:t>
      </w:r>
      <w:r w:rsidR="00B442BA" w:rsidRPr="007C03C1">
        <w:t xml:space="preserve"> and</w:t>
      </w:r>
      <w:r w:rsidR="00D82257" w:rsidRPr="007C03C1">
        <w:t xml:space="preserve"> builds the culture of higher education in their communities. Regional Hubs </w:t>
      </w:r>
      <w:r w:rsidR="00B442BA" w:rsidRPr="007C03C1">
        <w:t xml:space="preserve">should be beholden to their communities and champions of higher education. It should be noted, however, that </w:t>
      </w:r>
      <w:r w:rsidRPr="007C03C1">
        <w:t>partnership</w:t>
      </w:r>
      <w:r w:rsidR="00384F61">
        <w:t>-</w:t>
      </w:r>
      <w:r w:rsidRPr="007C03C1">
        <w:t>building is tim</w:t>
      </w:r>
      <w:r w:rsidR="00B442BA" w:rsidRPr="007C03C1">
        <w:t>e</w:t>
      </w:r>
      <w:r w:rsidR="00FD1DB3">
        <w:t>-</w:t>
      </w:r>
      <w:r w:rsidRPr="007C03C1">
        <w:t xml:space="preserve">consuming </w:t>
      </w:r>
      <w:r w:rsidR="00FD1DB3">
        <w:t>“</w:t>
      </w:r>
      <w:r w:rsidRPr="007C03C1">
        <w:t>unfunded</w:t>
      </w:r>
      <w:r w:rsidR="00FD1DB3">
        <w:t>”</w:t>
      </w:r>
      <w:r w:rsidRPr="007C03C1">
        <w:t xml:space="preserve"> work</w:t>
      </w:r>
      <w:r w:rsidR="00FD1DB3">
        <w:t>, which</w:t>
      </w:r>
      <w:r w:rsidR="00FD1DB3" w:rsidRPr="007C03C1">
        <w:t xml:space="preserve"> </w:t>
      </w:r>
      <w:r w:rsidR="00B442BA" w:rsidRPr="007C03C1">
        <w:t>currently limits Regional Hubs</w:t>
      </w:r>
      <w:r w:rsidR="00FD1DB3">
        <w:t>’</w:t>
      </w:r>
      <w:r w:rsidR="00B442BA" w:rsidRPr="007C03C1">
        <w:t xml:space="preserve"> </w:t>
      </w:r>
      <w:r w:rsidR="00FD1DB3" w:rsidRPr="007C03C1">
        <w:t>abilit</w:t>
      </w:r>
      <w:r w:rsidR="00FD1DB3">
        <w:t>ies</w:t>
      </w:r>
      <w:r w:rsidR="00FD1DB3" w:rsidRPr="007C03C1">
        <w:t xml:space="preserve"> </w:t>
      </w:r>
      <w:r w:rsidR="00FD1DB3">
        <w:t>in this regard</w:t>
      </w:r>
      <w:r w:rsidR="00B442BA" w:rsidRPr="007C03C1">
        <w:t xml:space="preserve">. </w:t>
      </w:r>
    </w:p>
    <w:p w14:paraId="6F18A69F" w14:textId="09D686B6" w:rsidR="00BE0E38" w:rsidRPr="007C03C1" w:rsidRDefault="00F854EC" w:rsidP="00BE0E38">
      <w:pPr>
        <w:pStyle w:val="Heading3"/>
        <w:rPr>
          <w:lang w:eastAsia="en-AU"/>
        </w:rPr>
      </w:pPr>
      <w:bookmarkStart w:id="121" w:name="_Toc213066650"/>
      <w:r w:rsidRPr="007C03C1">
        <w:rPr>
          <w:lang w:eastAsia="en-AU"/>
        </w:rPr>
        <w:t xml:space="preserve">Partnerships </w:t>
      </w:r>
      <w:r w:rsidR="00F77F06">
        <w:rPr>
          <w:lang w:eastAsia="en-AU"/>
        </w:rPr>
        <w:t>w</w:t>
      </w:r>
      <w:r w:rsidR="00363422" w:rsidRPr="007C03C1">
        <w:rPr>
          <w:lang w:eastAsia="en-AU"/>
        </w:rPr>
        <w:t xml:space="preserve">ith </w:t>
      </w:r>
      <w:r w:rsidR="00F77F06">
        <w:rPr>
          <w:lang w:eastAsia="en-AU"/>
        </w:rPr>
        <w:t>o</w:t>
      </w:r>
      <w:r w:rsidR="00363422">
        <w:rPr>
          <w:lang w:eastAsia="en-AU"/>
        </w:rPr>
        <w:t xml:space="preserve">ther </w:t>
      </w:r>
      <w:r w:rsidR="00F77F06">
        <w:rPr>
          <w:lang w:eastAsia="en-AU"/>
        </w:rPr>
        <w:t>e</w:t>
      </w:r>
      <w:r w:rsidR="00363422">
        <w:rPr>
          <w:lang w:eastAsia="en-AU"/>
        </w:rPr>
        <w:t xml:space="preserve">ducation </w:t>
      </w:r>
      <w:r w:rsidR="00F77F06">
        <w:rPr>
          <w:lang w:eastAsia="en-AU"/>
        </w:rPr>
        <w:t>p</w:t>
      </w:r>
      <w:r w:rsidR="00363422">
        <w:rPr>
          <w:lang w:eastAsia="en-AU"/>
        </w:rPr>
        <w:t>roviders</w:t>
      </w:r>
      <w:bookmarkEnd w:id="121"/>
    </w:p>
    <w:p w14:paraId="34C5DD87" w14:textId="38A42F3D" w:rsidR="007F3868" w:rsidRPr="007C03C1" w:rsidRDefault="007F3868" w:rsidP="002C01FA">
      <w:r w:rsidRPr="007C03C1">
        <w:t xml:space="preserve">Partnerships between </w:t>
      </w:r>
      <w:r w:rsidR="00E301FA" w:rsidRPr="007C03C1">
        <w:t xml:space="preserve">Regional Hubs and </w:t>
      </w:r>
      <w:r w:rsidR="00AC14DA" w:rsidRPr="007C03C1">
        <w:t xml:space="preserve">primary and secondary schools </w:t>
      </w:r>
      <w:r w:rsidR="00770702">
        <w:t>were</w:t>
      </w:r>
      <w:r w:rsidR="00770702" w:rsidRPr="007C03C1">
        <w:t xml:space="preserve"> </w:t>
      </w:r>
      <w:r w:rsidR="00581AB7" w:rsidRPr="007C03C1">
        <w:t xml:space="preserve">seen by Regional Hubs </w:t>
      </w:r>
      <w:r w:rsidR="00770702">
        <w:t>as</w:t>
      </w:r>
      <w:r w:rsidR="00581AB7" w:rsidRPr="007C03C1">
        <w:t xml:space="preserve"> beneficial to growing the higher education </w:t>
      </w:r>
      <w:r w:rsidR="00BF4857" w:rsidRPr="007C03C1">
        <w:t>ambitions</w:t>
      </w:r>
      <w:r w:rsidR="00097989" w:rsidRPr="007C03C1">
        <w:t xml:space="preserve"> of </w:t>
      </w:r>
      <w:r w:rsidR="00E166BE" w:rsidRPr="007C03C1">
        <w:t>their communities</w:t>
      </w:r>
      <w:r w:rsidR="00190711" w:rsidRPr="007C03C1">
        <w:t>, and many view</w:t>
      </w:r>
      <w:r w:rsidR="00770702">
        <w:t>ed</w:t>
      </w:r>
      <w:r w:rsidR="00190711" w:rsidRPr="007C03C1">
        <w:t xml:space="preserve"> Regional Hubs as</w:t>
      </w:r>
      <w:r w:rsidR="00770702">
        <w:t xml:space="preserve"> a</w:t>
      </w:r>
      <w:r w:rsidR="00190711" w:rsidRPr="007C03C1">
        <w:t xml:space="preserve"> natural conduit between primary/secondary education and higher education</w:t>
      </w:r>
      <w:r w:rsidR="00E166BE" w:rsidRPr="007C03C1">
        <w:t xml:space="preserve">. </w:t>
      </w:r>
      <w:r w:rsidR="00190711" w:rsidRPr="007C03C1">
        <w:t>Growing the aspirational pool of students</w:t>
      </w:r>
      <w:r w:rsidR="00E166BE" w:rsidRPr="007C03C1">
        <w:t xml:space="preserve"> is a necessary aspect of both widening </w:t>
      </w:r>
      <w:r w:rsidR="00293657" w:rsidRPr="007C03C1">
        <w:t>participation and</w:t>
      </w:r>
      <w:r w:rsidR="00E166BE" w:rsidRPr="007C03C1">
        <w:t xml:space="preserve"> ensuring that there is a continued and widened pipeline of future students. </w:t>
      </w:r>
      <w:r w:rsidR="00190711" w:rsidRPr="007C03C1">
        <w:t>In this section</w:t>
      </w:r>
      <w:r w:rsidR="00DF064C">
        <w:t>,</w:t>
      </w:r>
      <w:r w:rsidR="00190711" w:rsidRPr="007C03C1">
        <w:t xml:space="preserve"> we discuss how participants view</w:t>
      </w:r>
      <w:r w:rsidR="00770702">
        <w:t>ed</w:t>
      </w:r>
      <w:r w:rsidR="00190711" w:rsidRPr="007C03C1">
        <w:t xml:space="preserve"> the</w:t>
      </w:r>
      <w:r w:rsidR="00770702">
        <w:t>ir</w:t>
      </w:r>
      <w:r w:rsidR="00190711" w:rsidRPr="007C03C1">
        <w:t xml:space="preserve"> partnerships </w:t>
      </w:r>
      <w:r w:rsidR="00770702">
        <w:t>with</w:t>
      </w:r>
      <w:r w:rsidR="00190711" w:rsidRPr="007C03C1">
        <w:t xml:space="preserve"> </w:t>
      </w:r>
      <w:r w:rsidR="00385C62">
        <w:t>other education providers such as</w:t>
      </w:r>
      <w:r w:rsidR="00190711" w:rsidRPr="007C03C1">
        <w:t xml:space="preserve"> schools. </w:t>
      </w:r>
    </w:p>
    <w:p w14:paraId="089D488D" w14:textId="6B5D89C1" w:rsidR="00293657" w:rsidRPr="007C03C1" w:rsidRDefault="00B710C8" w:rsidP="004517BE">
      <w:r w:rsidRPr="007C03C1">
        <w:t>Most</w:t>
      </w:r>
      <w:r w:rsidR="0075571E" w:rsidRPr="007C03C1">
        <w:t xml:space="preserve"> participants expressed either good or growing partnerships</w:t>
      </w:r>
      <w:r w:rsidRPr="007C03C1">
        <w:t xml:space="preserve"> with primary and secondary schools</w:t>
      </w:r>
      <w:r w:rsidR="0075571E" w:rsidRPr="007C03C1">
        <w:t xml:space="preserve">. For example, one participant said </w:t>
      </w:r>
      <w:r w:rsidR="00770702">
        <w:t>they were</w:t>
      </w:r>
      <w:r w:rsidR="0075571E" w:rsidRPr="007C03C1">
        <w:t xml:space="preserve"> “developing a really good partnership with the school here</w:t>
      </w:r>
      <w:r w:rsidR="00666DE4" w:rsidRPr="007C03C1">
        <w:t>”</w:t>
      </w:r>
      <w:r w:rsidR="00770702">
        <w:t>,</w:t>
      </w:r>
      <w:r w:rsidR="00666DE4" w:rsidRPr="007C03C1">
        <w:t xml:space="preserve"> which </w:t>
      </w:r>
      <w:r w:rsidR="00770702" w:rsidRPr="007C03C1">
        <w:t>ha</w:t>
      </w:r>
      <w:r w:rsidR="00770702">
        <w:t>d</w:t>
      </w:r>
      <w:r w:rsidR="00770702" w:rsidRPr="007C03C1">
        <w:t xml:space="preserve"> </w:t>
      </w:r>
      <w:r w:rsidR="00666DE4" w:rsidRPr="007C03C1">
        <w:t xml:space="preserve">led to the Regional Hub running some programs in the school. </w:t>
      </w:r>
      <w:r w:rsidR="00293657" w:rsidRPr="007C03C1">
        <w:t xml:space="preserve">Another said that developing a strong partnership with schools </w:t>
      </w:r>
      <w:r w:rsidR="00770702">
        <w:t xml:space="preserve">meant that </w:t>
      </w:r>
      <w:r w:rsidR="00293657" w:rsidRPr="007C03C1">
        <w:t xml:space="preserve">the Regional Hub </w:t>
      </w:r>
      <w:r w:rsidR="00CA1C5F">
        <w:t>could be more responsive to their community’s needs,</w:t>
      </w:r>
      <w:r w:rsidR="00EF654D">
        <w:t xml:space="preserve"> as they can</w:t>
      </w:r>
      <w:r w:rsidR="00447B9C">
        <w:t xml:space="preserve"> assist schools in </w:t>
      </w:r>
      <w:r w:rsidR="00CA1C5F">
        <w:t>organising</w:t>
      </w:r>
      <w:r w:rsidR="00447B9C">
        <w:t xml:space="preserve"> university ambassadors.</w:t>
      </w:r>
    </w:p>
    <w:p w14:paraId="5C9EA40B" w14:textId="70E37AA5" w:rsidR="00155E3D" w:rsidRPr="007C03C1" w:rsidRDefault="00155E3D" w:rsidP="002C01FA">
      <w:r w:rsidRPr="007C03C1">
        <w:t>The value of Regional Hubs</w:t>
      </w:r>
      <w:r w:rsidR="00077B9B" w:rsidRPr="007C03C1">
        <w:t xml:space="preserve"> in building aspiration</w:t>
      </w:r>
      <w:r w:rsidR="00715A59" w:rsidRPr="007C03C1">
        <w:t xml:space="preserve"> in students </w:t>
      </w:r>
      <w:r w:rsidR="00C01AED" w:rsidRPr="007C03C1">
        <w:t xml:space="preserve">was </w:t>
      </w:r>
      <w:r w:rsidR="003358AE" w:rsidRPr="007C03C1">
        <w:t>recognised</w:t>
      </w:r>
      <w:r w:rsidR="00C01AED" w:rsidRPr="007C03C1">
        <w:t xml:space="preserve"> by one participant who said that the </w:t>
      </w:r>
      <w:r w:rsidR="00FF189D" w:rsidRPr="007C03C1">
        <w:t xml:space="preserve">Higher Education Participation and Partnerships Program (HEPPP) </w:t>
      </w:r>
      <w:r w:rsidR="00C01AED" w:rsidRPr="007C03C1">
        <w:t xml:space="preserve">funding for </w:t>
      </w:r>
      <w:r w:rsidR="003358AE" w:rsidRPr="007C03C1">
        <w:t>universities</w:t>
      </w:r>
      <w:r w:rsidR="00C01AED" w:rsidRPr="007C03C1">
        <w:t xml:space="preserve"> was not sufficient to build capacity </w:t>
      </w:r>
      <w:r w:rsidR="00D769E7" w:rsidRPr="007C03C1">
        <w:t xml:space="preserve">to deliver meaningful programs to connect young people to higher education. </w:t>
      </w:r>
      <w:r w:rsidR="0025351D" w:rsidRPr="007C03C1">
        <w:t xml:space="preserve">The </w:t>
      </w:r>
      <w:r w:rsidR="00DD6A66" w:rsidRPr="007C03C1">
        <w:t>participant said that the</w:t>
      </w:r>
      <w:r w:rsidR="00770702">
        <w:t>ir</w:t>
      </w:r>
      <w:r w:rsidR="00DD6A66" w:rsidRPr="007C03C1">
        <w:t xml:space="preserve"> </w:t>
      </w:r>
      <w:r w:rsidR="0025351D" w:rsidRPr="007C03C1">
        <w:t>Regional</w:t>
      </w:r>
      <w:r w:rsidR="00DD6A66" w:rsidRPr="007C03C1">
        <w:t xml:space="preserve"> Hub had stepped in to fill this void</w:t>
      </w:r>
      <w:r w:rsidR="00770702">
        <w:t>:</w:t>
      </w:r>
      <w:r w:rsidR="00DD6A66" w:rsidRPr="007C03C1">
        <w:t xml:space="preserve"> </w:t>
      </w:r>
    </w:p>
    <w:p w14:paraId="17C96975" w14:textId="2866F6C2" w:rsidR="0022430D" w:rsidRPr="007C03C1" w:rsidRDefault="006E358D" w:rsidP="00750D47">
      <w:pPr>
        <w:pStyle w:val="Quote"/>
      </w:pPr>
      <w:r w:rsidRPr="007C03C1">
        <w:t xml:space="preserve">We walk in there now, and those kids know us </w:t>
      </w:r>
      <w:proofErr w:type="gramStart"/>
      <w:r w:rsidRPr="007C03C1">
        <w:t>really well</w:t>
      </w:r>
      <w:proofErr w:type="gramEnd"/>
      <w:r w:rsidRPr="007C03C1">
        <w:t xml:space="preserve">. They go, oh, I was meaning to ask you, I wanted to know, what kind of jobs are in the mines? Then they can connect to us through our website, and send us a note, and we email them, the students, and whatever. </w:t>
      </w:r>
      <w:proofErr w:type="gramStart"/>
      <w:r w:rsidRPr="007C03C1">
        <w:t>So</w:t>
      </w:r>
      <w:proofErr w:type="gramEnd"/>
      <w:r w:rsidRPr="007C03C1">
        <w:t xml:space="preserve"> I think connection is key.</w:t>
      </w:r>
    </w:p>
    <w:p w14:paraId="5B709E72" w14:textId="24A05FEC" w:rsidR="00DD6A66" w:rsidRPr="007C03C1" w:rsidRDefault="00D91A4B" w:rsidP="002C01FA">
      <w:r w:rsidRPr="007C03C1">
        <w:lastRenderedPageBreak/>
        <w:t>Th</w:t>
      </w:r>
      <w:r>
        <w:t>e</w:t>
      </w:r>
      <w:r w:rsidRPr="007C03C1">
        <w:t xml:space="preserve"> </w:t>
      </w:r>
      <w:r w:rsidR="00770702">
        <w:t xml:space="preserve">type of </w:t>
      </w:r>
      <w:r w:rsidRPr="007C03C1">
        <w:t>partnership</w:t>
      </w:r>
      <w:r w:rsidR="00F55BC8" w:rsidRPr="007C03C1">
        <w:t xml:space="preserve"> the participant </w:t>
      </w:r>
      <w:r w:rsidR="00770702">
        <w:t>was</w:t>
      </w:r>
      <w:r w:rsidR="00770702" w:rsidRPr="007C03C1">
        <w:t xml:space="preserve"> </w:t>
      </w:r>
      <w:r w:rsidR="00F55BC8" w:rsidRPr="007C03C1">
        <w:t xml:space="preserve">describing </w:t>
      </w:r>
      <w:r w:rsidR="00770702">
        <w:t>is</w:t>
      </w:r>
      <w:r w:rsidR="00770702" w:rsidRPr="007C03C1">
        <w:t xml:space="preserve"> </w:t>
      </w:r>
      <w:r w:rsidR="00F55BC8" w:rsidRPr="007C03C1">
        <w:t>crucial to the widening participation activities of Regional Hub</w:t>
      </w:r>
      <w:r w:rsidR="00B10983">
        <w:t>s</w:t>
      </w:r>
      <w:r w:rsidR="00DA6B0F" w:rsidRPr="007C03C1">
        <w:t xml:space="preserve"> and </w:t>
      </w:r>
      <w:bookmarkStart w:id="122" w:name="_Hlk203057664"/>
      <w:r w:rsidR="00DA6B0F" w:rsidRPr="007C03C1">
        <w:t>re</w:t>
      </w:r>
      <w:r w:rsidR="00A769D8">
        <w:t>i</w:t>
      </w:r>
      <w:r w:rsidR="00DA6B0F" w:rsidRPr="007C03C1">
        <w:t>nforce</w:t>
      </w:r>
      <w:bookmarkEnd w:id="122"/>
      <w:r w:rsidR="00DA6B0F" w:rsidRPr="007C03C1">
        <w:t xml:space="preserve">s the role of Regional Hub staff as relational navigators. </w:t>
      </w:r>
      <w:r w:rsidR="00A85C5B" w:rsidRPr="007C03C1">
        <w:t xml:space="preserve">Another participant described a similar scenario, but instead of HEPPP funding limiting </w:t>
      </w:r>
      <w:r w:rsidR="00FE4C34" w:rsidRPr="007C03C1">
        <w:t xml:space="preserve">the capability of universities to build aspiration in young people in their region, the program they ran in schools </w:t>
      </w:r>
      <w:r w:rsidR="00AF3BB0">
        <w:t xml:space="preserve">had limited impact </w:t>
      </w:r>
      <w:r w:rsidR="005439D1" w:rsidRPr="007C03C1">
        <w:t xml:space="preserve">as university staff </w:t>
      </w:r>
      <w:r w:rsidR="00751E97" w:rsidRPr="007C03C1">
        <w:t xml:space="preserve">would visit the community </w:t>
      </w:r>
      <w:r w:rsidR="00A769D8" w:rsidRPr="007C03C1">
        <w:t xml:space="preserve">only </w:t>
      </w:r>
      <w:r w:rsidR="00751E97" w:rsidRPr="007C03C1">
        <w:t>to deliver the program. This further re</w:t>
      </w:r>
      <w:r w:rsidR="00770702">
        <w:t>i</w:t>
      </w:r>
      <w:r w:rsidR="00751E97" w:rsidRPr="007C03C1">
        <w:t xml:space="preserve">nforces the point made </w:t>
      </w:r>
      <w:r w:rsidR="002A1E7E" w:rsidRPr="007C03C1">
        <w:t xml:space="preserve">in the previous finding that connections to the local community are integral to the success of the </w:t>
      </w:r>
      <w:r w:rsidR="00A00671">
        <w:t>RUSH</w:t>
      </w:r>
      <w:r w:rsidR="005957CC" w:rsidRPr="007C03C1">
        <w:t xml:space="preserve"> program. </w:t>
      </w:r>
    </w:p>
    <w:p w14:paraId="035C7B53" w14:textId="23DEDC9D" w:rsidR="00A769D8" w:rsidRDefault="00D12772" w:rsidP="002C01FA">
      <w:pPr>
        <w:rPr>
          <w:rStyle w:val="eop"/>
          <w:rFonts w:cs="Arial"/>
          <w:color w:val="000000"/>
          <w:shd w:val="clear" w:color="auto" w:fill="FFFFFF"/>
        </w:rPr>
      </w:pPr>
      <w:r w:rsidRPr="007C03C1">
        <w:t>This local community aspect was further identified by participants in the context of the RPPPP</w:t>
      </w:r>
      <w:r w:rsidR="00F44525" w:rsidRPr="007C03C1">
        <w:t xml:space="preserve"> and school partnerships</w:t>
      </w:r>
      <w:r w:rsidRPr="007C03C1">
        <w:t>. For example, one participant who was involved in conducting an RPP</w:t>
      </w:r>
      <w:r w:rsidR="00F44525" w:rsidRPr="007C03C1">
        <w:t>P</w:t>
      </w:r>
      <w:r w:rsidRPr="007C03C1">
        <w:t xml:space="preserve">P program in </w:t>
      </w:r>
      <w:r w:rsidR="00F44525" w:rsidRPr="007C03C1">
        <w:t>a school</w:t>
      </w:r>
      <w:r w:rsidR="009A21B2" w:rsidRPr="007C03C1">
        <w:t xml:space="preserve"> said</w:t>
      </w:r>
      <w:r w:rsidR="009A21B2" w:rsidRPr="007C03C1">
        <w:rPr>
          <w:rStyle w:val="eop"/>
          <w:rFonts w:cs="Arial"/>
          <w:color w:val="000000"/>
          <w:shd w:val="clear" w:color="auto" w:fill="FFFFFF"/>
        </w:rPr>
        <w:t xml:space="preserve"> that</w:t>
      </w:r>
      <w:r w:rsidR="00A769D8">
        <w:rPr>
          <w:rStyle w:val="eop"/>
          <w:rFonts w:cs="Arial"/>
          <w:color w:val="000000"/>
          <w:shd w:val="clear" w:color="auto" w:fill="FFFFFF"/>
        </w:rPr>
        <w:t>:</w:t>
      </w:r>
    </w:p>
    <w:p w14:paraId="04D32DBA" w14:textId="499B9EE6" w:rsidR="00A769D8" w:rsidRPr="004542B5" w:rsidRDefault="00D12772" w:rsidP="00750D47">
      <w:pPr>
        <w:pStyle w:val="Quote"/>
        <w:rPr>
          <w:rStyle w:val="eop"/>
        </w:rPr>
      </w:pPr>
      <w:r w:rsidRPr="004542B5">
        <w:rPr>
          <w:rStyle w:val="eop"/>
        </w:rPr>
        <w:t xml:space="preserve">running it through </w:t>
      </w:r>
      <w:r w:rsidR="00F44525" w:rsidRPr="004542B5">
        <w:rPr>
          <w:rStyle w:val="eop"/>
        </w:rPr>
        <w:t>[Regional Hubs]</w:t>
      </w:r>
      <w:r w:rsidRPr="004542B5">
        <w:rPr>
          <w:rStyle w:val="eop"/>
        </w:rPr>
        <w:t xml:space="preserve"> is absolutely critical because even just the logistics of liaising with the schools, having local people come in and talk to the kids</w:t>
      </w:r>
      <w:r w:rsidR="00F44525" w:rsidRPr="004542B5">
        <w:rPr>
          <w:rStyle w:val="eop"/>
        </w:rPr>
        <w:t xml:space="preserve"> […] </w:t>
      </w:r>
      <w:r w:rsidRPr="004542B5">
        <w:rPr>
          <w:rStyle w:val="eop"/>
        </w:rPr>
        <w:t xml:space="preserve">the really big thing that came from our students when we were doing our Phase </w:t>
      </w:r>
      <w:r w:rsidR="00A802DB" w:rsidRPr="004542B5">
        <w:rPr>
          <w:rStyle w:val="eop"/>
        </w:rPr>
        <w:t>One</w:t>
      </w:r>
      <w:r w:rsidRPr="004542B5">
        <w:rPr>
          <w:rStyle w:val="eop"/>
        </w:rPr>
        <w:t xml:space="preserve"> was, we just want to hear real, like, actual stories of real life, and what it actually feels like and looks like and is like, and what’s really hard about it, rather than just here’s logistics. So that has been </w:t>
      </w:r>
      <w:proofErr w:type="gramStart"/>
      <w:r w:rsidRPr="004542B5">
        <w:rPr>
          <w:rStyle w:val="eop"/>
        </w:rPr>
        <w:t>really good</w:t>
      </w:r>
      <w:proofErr w:type="gramEnd"/>
      <w:r w:rsidR="00787978" w:rsidRPr="004542B5">
        <w:rPr>
          <w:rStyle w:val="eop"/>
        </w:rPr>
        <w:t>.</w:t>
      </w:r>
    </w:p>
    <w:p w14:paraId="02A38174" w14:textId="74B5E46F" w:rsidR="00DA6B0F" w:rsidRPr="007C03C1" w:rsidRDefault="00CE655D" w:rsidP="002C01FA">
      <w:pPr>
        <w:rPr>
          <w:shd w:val="clear" w:color="auto" w:fill="FFFFFF"/>
        </w:rPr>
      </w:pPr>
      <w:r w:rsidRPr="007C03C1">
        <w:rPr>
          <w:rStyle w:val="eop"/>
          <w:rFonts w:cs="Arial"/>
          <w:color w:val="000000"/>
          <w:shd w:val="clear" w:color="auto" w:fill="FFFFFF"/>
        </w:rPr>
        <w:t xml:space="preserve">It should be noted that RPPPP funding </w:t>
      </w:r>
      <w:r w:rsidR="00A769D8">
        <w:rPr>
          <w:rStyle w:val="eop"/>
          <w:rFonts w:cs="Arial"/>
          <w:color w:val="000000"/>
          <w:shd w:val="clear" w:color="auto" w:fill="FFFFFF"/>
        </w:rPr>
        <w:t>was</w:t>
      </w:r>
      <w:r w:rsidR="00A769D8" w:rsidRPr="007C03C1">
        <w:rPr>
          <w:rStyle w:val="eop"/>
          <w:rFonts w:cs="Arial"/>
          <w:color w:val="000000"/>
          <w:shd w:val="clear" w:color="auto" w:fill="FFFFFF"/>
        </w:rPr>
        <w:t xml:space="preserve"> </w:t>
      </w:r>
      <w:r w:rsidRPr="007C03C1">
        <w:rPr>
          <w:rStyle w:val="eop"/>
          <w:rFonts w:cs="Arial"/>
          <w:color w:val="000000"/>
          <w:shd w:val="clear" w:color="auto" w:fill="FFFFFF"/>
        </w:rPr>
        <w:t xml:space="preserve">only available </w:t>
      </w:r>
      <w:r w:rsidR="00060993">
        <w:rPr>
          <w:rStyle w:val="eop"/>
          <w:rFonts w:cs="Arial"/>
          <w:color w:val="000000"/>
          <w:shd w:val="clear" w:color="auto" w:fill="FFFFFF"/>
        </w:rPr>
        <w:t>between 2022 and 2024</w:t>
      </w:r>
      <w:r w:rsidR="00557C38" w:rsidRPr="007C03C1">
        <w:rPr>
          <w:rStyle w:val="eop"/>
          <w:rFonts w:cs="Arial"/>
          <w:color w:val="000000"/>
          <w:shd w:val="clear" w:color="auto" w:fill="FFFFFF"/>
        </w:rPr>
        <w:t xml:space="preserve">, and not all participants in this study </w:t>
      </w:r>
      <w:r w:rsidR="00A769D8">
        <w:rPr>
          <w:rStyle w:val="eop"/>
          <w:rFonts w:cs="Arial"/>
          <w:color w:val="000000"/>
          <w:shd w:val="clear" w:color="auto" w:fill="FFFFFF"/>
        </w:rPr>
        <w:t>were</w:t>
      </w:r>
      <w:r w:rsidR="00A769D8" w:rsidRPr="007C03C1">
        <w:rPr>
          <w:rStyle w:val="eop"/>
          <w:rFonts w:cs="Arial"/>
          <w:color w:val="000000"/>
          <w:shd w:val="clear" w:color="auto" w:fill="FFFFFF"/>
        </w:rPr>
        <w:t xml:space="preserve"> </w:t>
      </w:r>
      <w:r w:rsidR="00557C38" w:rsidRPr="007C03C1">
        <w:rPr>
          <w:rStyle w:val="eop"/>
          <w:rFonts w:cs="Arial"/>
          <w:color w:val="000000"/>
          <w:shd w:val="clear" w:color="auto" w:fill="FFFFFF"/>
        </w:rPr>
        <w:t xml:space="preserve">part of the RPPPP funding scheme. </w:t>
      </w:r>
    </w:p>
    <w:p w14:paraId="42BA3237" w14:textId="137B6D7C" w:rsidR="00E11E0D" w:rsidRPr="007C03C1" w:rsidRDefault="00706529" w:rsidP="002C01FA">
      <w:pPr>
        <w:rPr>
          <w:lang w:eastAsia="en-AU"/>
        </w:rPr>
      </w:pPr>
      <w:r w:rsidRPr="007C03C1">
        <w:rPr>
          <w:lang w:eastAsia="en-AU"/>
        </w:rPr>
        <w:t xml:space="preserve">These partnerships enable widening participation </w:t>
      </w:r>
      <w:r w:rsidR="00AD1AF7" w:rsidRPr="007C03C1">
        <w:rPr>
          <w:lang w:eastAsia="en-AU"/>
        </w:rPr>
        <w:t>through</w:t>
      </w:r>
      <w:r w:rsidRPr="007C03C1">
        <w:rPr>
          <w:lang w:eastAsia="en-AU"/>
        </w:rPr>
        <w:t xml:space="preserve"> grow</w:t>
      </w:r>
      <w:r w:rsidR="00AD1AF7" w:rsidRPr="007C03C1">
        <w:rPr>
          <w:lang w:eastAsia="en-AU"/>
        </w:rPr>
        <w:t>ing</w:t>
      </w:r>
      <w:r w:rsidRPr="007C03C1">
        <w:rPr>
          <w:lang w:eastAsia="en-AU"/>
        </w:rPr>
        <w:t xml:space="preserve"> the aspirational pool of their local community</w:t>
      </w:r>
      <w:r w:rsidR="00121922" w:rsidRPr="007C03C1">
        <w:rPr>
          <w:lang w:eastAsia="en-AU"/>
        </w:rPr>
        <w:t xml:space="preserve"> by </w:t>
      </w:r>
      <w:r w:rsidR="00981696">
        <w:rPr>
          <w:lang w:eastAsia="en-AU"/>
        </w:rPr>
        <w:t>normalising</w:t>
      </w:r>
      <w:r w:rsidR="00981696" w:rsidRPr="007C03C1">
        <w:rPr>
          <w:lang w:eastAsia="en-AU"/>
        </w:rPr>
        <w:t xml:space="preserve"> </w:t>
      </w:r>
      <w:r w:rsidR="00121922" w:rsidRPr="007C03C1">
        <w:rPr>
          <w:lang w:eastAsia="en-AU"/>
        </w:rPr>
        <w:t xml:space="preserve">higher education </w:t>
      </w:r>
      <w:r w:rsidR="007F017D" w:rsidRPr="007C03C1">
        <w:rPr>
          <w:lang w:eastAsia="en-AU"/>
        </w:rPr>
        <w:t xml:space="preserve">as a potential future for young people in RRR areas. </w:t>
      </w:r>
      <w:r w:rsidR="00A769D8">
        <w:rPr>
          <w:lang w:eastAsia="en-AU"/>
        </w:rPr>
        <w:t>W</w:t>
      </w:r>
      <w:r w:rsidR="00E70154" w:rsidRPr="007C03C1">
        <w:rPr>
          <w:lang w:eastAsia="en-AU"/>
        </w:rPr>
        <w:t xml:space="preserve">idening participation effects are heightened as </w:t>
      </w:r>
      <w:r w:rsidR="00E25344" w:rsidRPr="007C03C1">
        <w:rPr>
          <w:lang w:eastAsia="en-AU"/>
        </w:rPr>
        <w:t>Regional</w:t>
      </w:r>
      <w:r w:rsidR="00C61874" w:rsidRPr="007C03C1">
        <w:rPr>
          <w:lang w:eastAsia="en-AU"/>
        </w:rPr>
        <w:t xml:space="preserve"> Hubs </w:t>
      </w:r>
      <w:r w:rsidR="00E25344" w:rsidRPr="007C03C1">
        <w:rPr>
          <w:lang w:eastAsia="en-AU"/>
        </w:rPr>
        <w:t xml:space="preserve">often employ locals who are familiar </w:t>
      </w:r>
      <w:r w:rsidR="00A769D8">
        <w:rPr>
          <w:lang w:eastAsia="en-AU"/>
        </w:rPr>
        <w:t xml:space="preserve">to </w:t>
      </w:r>
      <w:r w:rsidR="00E25344" w:rsidRPr="007C03C1">
        <w:rPr>
          <w:lang w:eastAsia="en-AU"/>
        </w:rPr>
        <w:t>(and trusted</w:t>
      </w:r>
      <w:r w:rsidR="00A769D8">
        <w:rPr>
          <w:lang w:eastAsia="en-AU"/>
        </w:rPr>
        <w:t xml:space="preserve"> by</w:t>
      </w:r>
      <w:r w:rsidR="00E25344" w:rsidRPr="007C03C1">
        <w:rPr>
          <w:lang w:eastAsia="en-AU"/>
        </w:rPr>
        <w:t xml:space="preserve">) the young people, especially </w:t>
      </w:r>
      <w:r w:rsidR="00A769D8">
        <w:rPr>
          <w:lang w:eastAsia="en-AU"/>
        </w:rPr>
        <w:t>relative</w:t>
      </w:r>
      <w:r w:rsidR="00E25344" w:rsidRPr="007C03C1">
        <w:rPr>
          <w:lang w:eastAsia="en-AU"/>
        </w:rPr>
        <w:t xml:space="preserve"> to </w:t>
      </w:r>
      <w:r w:rsidR="00A769D8">
        <w:rPr>
          <w:lang w:eastAsia="en-AU"/>
        </w:rPr>
        <w:t xml:space="preserve">the situation with </w:t>
      </w:r>
      <w:r w:rsidR="00E25344" w:rsidRPr="007C03C1">
        <w:rPr>
          <w:lang w:eastAsia="en-AU"/>
        </w:rPr>
        <w:t xml:space="preserve">university </w:t>
      </w:r>
      <w:r w:rsidR="0003724E" w:rsidRPr="007C03C1">
        <w:rPr>
          <w:lang w:eastAsia="en-AU"/>
        </w:rPr>
        <w:t>outreach-type programs. However, t</w:t>
      </w:r>
      <w:r w:rsidR="005A572A" w:rsidRPr="007C03C1">
        <w:rPr>
          <w:lang w:eastAsia="en-AU"/>
        </w:rPr>
        <w:t xml:space="preserve">hese findings need to be contextualised in the wider </w:t>
      </w:r>
      <w:r w:rsidR="00A769D8">
        <w:rPr>
          <w:lang w:eastAsia="en-AU"/>
        </w:rPr>
        <w:t>RUSH</w:t>
      </w:r>
      <w:r w:rsidR="005A572A" w:rsidRPr="007C03C1">
        <w:rPr>
          <w:lang w:eastAsia="en-AU"/>
        </w:rPr>
        <w:t xml:space="preserve"> program, particularly </w:t>
      </w:r>
      <w:r w:rsidR="00A769D8">
        <w:rPr>
          <w:lang w:eastAsia="en-AU"/>
        </w:rPr>
        <w:t xml:space="preserve">regarding </w:t>
      </w:r>
      <w:r w:rsidR="005A572A" w:rsidRPr="007C03C1">
        <w:rPr>
          <w:lang w:eastAsia="en-AU"/>
        </w:rPr>
        <w:t xml:space="preserve">how little </w:t>
      </w:r>
      <w:r w:rsidR="00A769D8" w:rsidRPr="007C03C1">
        <w:rPr>
          <w:lang w:eastAsia="en-AU"/>
        </w:rPr>
        <w:t>this type of partnership</w:t>
      </w:r>
      <w:r w:rsidR="00A769D8">
        <w:rPr>
          <w:lang w:eastAsia="en-AU"/>
        </w:rPr>
        <w:t xml:space="preserve"> was discussed by the </w:t>
      </w:r>
      <w:r w:rsidR="005A572A" w:rsidRPr="007C03C1">
        <w:rPr>
          <w:lang w:eastAsia="en-AU"/>
        </w:rPr>
        <w:t>participants</w:t>
      </w:r>
      <w:r w:rsidR="0003724E" w:rsidRPr="007C03C1">
        <w:rPr>
          <w:lang w:eastAsia="en-AU"/>
        </w:rPr>
        <w:t xml:space="preserve">. Working with schools in this manner is not explicitly part of the </w:t>
      </w:r>
      <w:r w:rsidR="009B2CA4" w:rsidRPr="007C03C1">
        <w:rPr>
          <w:lang w:eastAsia="en-AU"/>
        </w:rPr>
        <w:t xml:space="preserve">core business of Regional </w:t>
      </w:r>
      <w:r w:rsidR="00D97EA5" w:rsidRPr="007C03C1">
        <w:rPr>
          <w:lang w:eastAsia="en-AU"/>
        </w:rPr>
        <w:t>Hubs</w:t>
      </w:r>
      <w:r w:rsidR="00A769D8">
        <w:rPr>
          <w:lang w:eastAsia="en-AU"/>
        </w:rPr>
        <w:t xml:space="preserve"> and</w:t>
      </w:r>
      <w:r w:rsidR="00D97EA5" w:rsidRPr="007C03C1">
        <w:rPr>
          <w:lang w:eastAsia="en-AU"/>
        </w:rPr>
        <w:t xml:space="preserve"> </w:t>
      </w:r>
      <w:r w:rsidR="00A769D8">
        <w:rPr>
          <w:lang w:eastAsia="en-AU"/>
        </w:rPr>
        <w:t>although</w:t>
      </w:r>
      <w:r w:rsidR="00CF322C" w:rsidRPr="007C03C1">
        <w:rPr>
          <w:lang w:eastAsia="en-AU"/>
        </w:rPr>
        <w:t xml:space="preserve"> many participants </w:t>
      </w:r>
      <w:r w:rsidR="00C94E37" w:rsidRPr="007C03C1">
        <w:rPr>
          <w:lang w:eastAsia="en-AU"/>
        </w:rPr>
        <w:t>indicated they need</w:t>
      </w:r>
      <w:r w:rsidR="00A769D8">
        <w:rPr>
          <w:lang w:eastAsia="en-AU"/>
        </w:rPr>
        <w:t>ed</w:t>
      </w:r>
      <w:r w:rsidR="00C94E37" w:rsidRPr="007C03C1">
        <w:rPr>
          <w:lang w:eastAsia="en-AU"/>
        </w:rPr>
        <w:t xml:space="preserve"> more funding (as per the survey results), there </w:t>
      </w:r>
      <w:r w:rsidR="00D031C8" w:rsidRPr="007C03C1">
        <w:rPr>
          <w:lang w:eastAsia="en-AU"/>
        </w:rPr>
        <w:t>are</w:t>
      </w:r>
      <w:r w:rsidR="00C94E37" w:rsidRPr="007C03C1">
        <w:rPr>
          <w:lang w:eastAsia="en-AU"/>
        </w:rPr>
        <w:t xml:space="preserve"> </w:t>
      </w:r>
      <w:r w:rsidR="00A769D8">
        <w:rPr>
          <w:lang w:eastAsia="en-AU"/>
        </w:rPr>
        <w:t>insufficient</w:t>
      </w:r>
      <w:r w:rsidR="00C94E37" w:rsidRPr="007C03C1">
        <w:rPr>
          <w:lang w:eastAsia="en-AU"/>
        </w:rPr>
        <w:t xml:space="preserve"> funds to make this possible. </w:t>
      </w:r>
      <w:r w:rsidR="00A769D8">
        <w:rPr>
          <w:lang w:eastAsia="en-AU"/>
        </w:rPr>
        <w:t>T</w:t>
      </w:r>
      <w:r w:rsidR="00C94E37" w:rsidRPr="007C03C1">
        <w:rPr>
          <w:lang w:eastAsia="en-AU"/>
        </w:rPr>
        <w:t xml:space="preserve">hose doing this type of outreach and partnerships with schools without RPPPP funding are either doing it unpaid or </w:t>
      </w:r>
      <w:r w:rsidR="00E05517" w:rsidRPr="007C03C1">
        <w:rPr>
          <w:lang w:eastAsia="en-AU"/>
        </w:rPr>
        <w:t xml:space="preserve">re-organising funds to </w:t>
      </w:r>
      <w:r w:rsidR="0027045B" w:rsidRPr="007C03C1">
        <w:rPr>
          <w:lang w:eastAsia="en-AU"/>
        </w:rPr>
        <w:t xml:space="preserve">conduct partnership building. </w:t>
      </w:r>
    </w:p>
    <w:p w14:paraId="4E196AB4" w14:textId="05D1BB3C" w:rsidR="00A819E8" w:rsidRPr="007C03C1" w:rsidRDefault="00A819E8" w:rsidP="00874888">
      <w:pPr>
        <w:rPr>
          <w:lang w:eastAsia="en-AU"/>
        </w:rPr>
      </w:pPr>
      <w:r w:rsidRPr="007C03C1">
        <w:rPr>
          <w:lang w:eastAsia="en-AU"/>
        </w:rPr>
        <w:t xml:space="preserve">To </w:t>
      </w:r>
      <w:r w:rsidR="00EC3D7A" w:rsidRPr="007C03C1">
        <w:rPr>
          <w:lang w:eastAsia="en-AU"/>
        </w:rPr>
        <w:t>summarise</w:t>
      </w:r>
      <w:r w:rsidRPr="007C03C1">
        <w:rPr>
          <w:lang w:eastAsia="en-AU"/>
        </w:rPr>
        <w:t xml:space="preserve"> this</w:t>
      </w:r>
      <w:r w:rsidR="00EC3D7A" w:rsidRPr="007C03C1">
        <w:rPr>
          <w:lang w:eastAsia="en-AU"/>
        </w:rPr>
        <w:t xml:space="preserve"> finding about partnerships, </w:t>
      </w:r>
      <w:r w:rsidR="00F423E0" w:rsidRPr="007C03C1">
        <w:rPr>
          <w:lang w:eastAsia="en-AU"/>
        </w:rPr>
        <w:t>through a textual analysis of the interviews and surveys</w:t>
      </w:r>
      <w:r w:rsidR="002A1220" w:rsidRPr="007C03C1">
        <w:rPr>
          <w:lang w:eastAsia="en-AU"/>
        </w:rPr>
        <w:t xml:space="preserve"> </w:t>
      </w:r>
      <w:r w:rsidR="003D6805" w:rsidRPr="007C03C1">
        <w:rPr>
          <w:lang w:eastAsia="en-AU"/>
        </w:rPr>
        <w:t>as well as</w:t>
      </w:r>
      <w:r w:rsidR="002A1220" w:rsidRPr="007C03C1">
        <w:rPr>
          <w:lang w:eastAsia="en-AU"/>
        </w:rPr>
        <w:t xml:space="preserve"> drawing on my observations during site visits, </w:t>
      </w:r>
      <w:r w:rsidR="0090000F">
        <w:rPr>
          <w:lang w:eastAsia="en-AU"/>
        </w:rPr>
        <w:t xml:space="preserve">I suggest </w:t>
      </w:r>
      <w:r w:rsidR="002A1220" w:rsidRPr="007C03C1">
        <w:rPr>
          <w:lang w:eastAsia="en-AU"/>
        </w:rPr>
        <w:t xml:space="preserve">there are three key partnerships </w:t>
      </w:r>
      <w:r w:rsidR="0090000F">
        <w:rPr>
          <w:lang w:eastAsia="en-AU"/>
        </w:rPr>
        <w:t>that</w:t>
      </w:r>
      <w:r w:rsidR="002A1220" w:rsidRPr="007C03C1">
        <w:rPr>
          <w:lang w:eastAsia="en-AU"/>
        </w:rPr>
        <w:t xml:space="preserve"> widen </w:t>
      </w:r>
      <w:r w:rsidR="00DD4392" w:rsidRPr="007C03C1">
        <w:rPr>
          <w:lang w:eastAsia="en-AU"/>
        </w:rPr>
        <w:t>participation</w:t>
      </w:r>
      <w:r w:rsidR="002A1220" w:rsidRPr="007C03C1">
        <w:rPr>
          <w:lang w:eastAsia="en-AU"/>
        </w:rPr>
        <w:t xml:space="preserve">: </w:t>
      </w:r>
    </w:p>
    <w:p w14:paraId="70DCD209" w14:textId="0BF51AC3" w:rsidR="002A1220" w:rsidRPr="00874888" w:rsidRDefault="00DE2881" w:rsidP="00874888">
      <w:pPr>
        <w:pStyle w:val="ListParagraph"/>
      </w:pPr>
      <w:r w:rsidRPr="007C03C1">
        <w:rPr>
          <w:lang w:eastAsia="en-AU"/>
        </w:rPr>
        <w:t>Partnerships between universities and Regional Hubs</w:t>
      </w:r>
      <w:r w:rsidR="00DF064C">
        <w:rPr>
          <w:lang w:eastAsia="en-AU"/>
        </w:rPr>
        <w:t xml:space="preserve">: </w:t>
      </w:r>
      <w:r w:rsidR="003D6805" w:rsidRPr="007C03C1">
        <w:rPr>
          <w:lang w:eastAsia="en-AU"/>
        </w:rPr>
        <w:t>I suggest these partnerships</w:t>
      </w:r>
      <w:r w:rsidRPr="007C03C1">
        <w:rPr>
          <w:lang w:eastAsia="en-AU"/>
        </w:rPr>
        <w:t xml:space="preserve"> widen participation through </w:t>
      </w:r>
      <w:r w:rsidR="00DD4392" w:rsidRPr="007C03C1">
        <w:rPr>
          <w:lang w:eastAsia="en-AU"/>
        </w:rPr>
        <w:t xml:space="preserve">increased </w:t>
      </w:r>
      <w:r w:rsidR="00DD4392" w:rsidRPr="00874888">
        <w:t xml:space="preserve">knowledge of available courses, services, and resources as well as </w:t>
      </w:r>
      <w:r w:rsidR="00FC1EFE" w:rsidRPr="00874888">
        <w:t>financial services to Regional Hubs and increase</w:t>
      </w:r>
      <w:r w:rsidR="00A769D8" w:rsidRPr="00874888">
        <w:t>d</w:t>
      </w:r>
      <w:r w:rsidR="00FC1EFE" w:rsidRPr="00874888">
        <w:t xml:space="preserve"> outreach activities. </w:t>
      </w:r>
    </w:p>
    <w:p w14:paraId="6667DE5A" w14:textId="5C3A44B4" w:rsidR="003F5C63" w:rsidRPr="00874888" w:rsidRDefault="003F5C63" w:rsidP="00874888">
      <w:pPr>
        <w:pStyle w:val="ListParagraph"/>
      </w:pPr>
      <w:r w:rsidRPr="00874888">
        <w:t xml:space="preserve">Partnerships between </w:t>
      </w:r>
      <w:r w:rsidR="00DD4392" w:rsidRPr="00874888">
        <w:t>communities and Regional Hubs</w:t>
      </w:r>
      <w:r w:rsidR="00DF064C">
        <w:t>:</w:t>
      </w:r>
      <w:r w:rsidR="00DD4392" w:rsidRPr="00874888">
        <w:t xml:space="preserve"> </w:t>
      </w:r>
      <w:r w:rsidR="003D6805" w:rsidRPr="00874888">
        <w:t>I suggest t</w:t>
      </w:r>
      <w:r w:rsidR="00DD4392" w:rsidRPr="00874888">
        <w:t>hese widen participation</w:t>
      </w:r>
      <w:r w:rsidR="003D6805" w:rsidRPr="00874888">
        <w:t xml:space="preserve"> by increasing trust and visibility of Regional Hubs, furthering their abilit</w:t>
      </w:r>
      <w:r w:rsidR="00A769D8" w:rsidRPr="00874888">
        <w:t>y</w:t>
      </w:r>
      <w:r w:rsidR="003D6805" w:rsidRPr="00874888">
        <w:t xml:space="preserve"> to create </w:t>
      </w:r>
      <w:r w:rsidR="00A769D8" w:rsidRPr="00874888">
        <w:t xml:space="preserve">a </w:t>
      </w:r>
      <w:r w:rsidR="003D6805" w:rsidRPr="00874888">
        <w:t xml:space="preserve">culture of higher education in their communities. </w:t>
      </w:r>
    </w:p>
    <w:p w14:paraId="150D4C18" w14:textId="1B1893F4" w:rsidR="00DD4392" w:rsidRPr="007C03C1" w:rsidRDefault="003F5C63" w:rsidP="00874888">
      <w:pPr>
        <w:pStyle w:val="ListParagraph"/>
        <w:rPr>
          <w:lang w:eastAsia="en-AU"/>
        </w:rPr>
      </w:pPr>
      <w:r w:rsidRPr="00874888">
        <w:t xml:space="preserve">Partnerships between </w:t>
      </w:r>
      <w:r w:rsidR="007D3E00" w:rsidRPr="00874888">
        <w:t xml:space="preserve">education providers </w:t>
      </w:r>
      <w:r w:rsidRPr="00874888">
        <w:t>and</w:t>
      </w:r>
      <w:r w:rsidRPr="007C03C1">
        <w:rPr>
          <w:lang w:eastAsia="en-AU"/>
        </w:rPr>
        <w:t xml:space="preserve"> Regional Hubs</w:t>
      </w:r>
      <w:r w:rsidR="00DF064C">
        <w:rPr>
          <w:lang w:eastAsia="en-AU"/>
        </w:rPr>
        <w:t>:</w:t>
      </w:r>
      <w:r w:rsidRPr="007C03C1">
        <w:rPr>
          <w:lang w:eastAsia="en-AU"/>
        </w:rPr>
        <w:t xml:space="preserve"> </w:t>
      </w:r>
      <w:r w:rsidR="00DD4392" w:rsidRPr="007C03C1">
        <w:rPr>
          <w:lang w:eastAsia="en-AU"/>
        </w:rPr>
        <w:t xml:space="preserve">These widen participation through </w:t>
      </w:r>
      <w:r w:rsidR="00B25CA9">
        <w:rPr>
          <w:lang w:eastAsia="en-AU"/>
        </w:rPr>
        <w:t>normalising</w:t>
      </w:r>
      <w:r w:rsidR="00B25CA9" w:rsidRPr="007C03C1">
        <w:rPr>
          <w:lang w:eastAsia="en-AU"/>
        </w:rPr>
        <w:t xml:space="preserve"> </w:t>
      </w:r>
      <w:r w:rsidR="00DD4392" w:rsidRPr="007C03C1">
        <w:rPr>
          <w:lang w:eastAsia="en-AU"/>
        </w:rPr>
        <w:t>higher education to young people</w:t>
      </w:r>
      <w:r w:rsidR="00B25CA9">
        <w:rPr>
          <w:lang w:eastAsia="en-AU"/>
        </w:rPr>
        <w:t>.</w:t>
      </w:r>
    </w:p>
    <w:p w14:paraId="12708F0B" w14:textId="2BF675C1" w:rsidR="00B164D1" w:rsidRPr="00B164D1" w:rsidRDefault="00DD4392" w:rsidP="002C01FA">
      <w:r w:rsidRPr="007C03C1">
        <w:rPr>
          <w:lang w:eastAsia="en-AU"/>
        </w:rPr>
        <w:lastRenderedPageBreak/>
        <w:t>To conclude this finding, it is important to discuss how these partnerships often work together to widen participation. In my observation</w:t>
      </w:r>
      <w:r w:rsidR="00A769D8">
        <w:rPr>
          <w:lang w:eastAsia="en-AU"/>
        </w:rPr>
        <w:t>s</w:t>
      </w:r>
      <w:r w:rsidR="000B44CE" w:rsidRPr="000B44CE">
        <w:t xml:space="preserve">, </w:t>
      </w:r>
      <w:r w:rsidR="00B164D1" w:rsidRPr="00B164D1">
        <w:t xml:space="preserve">partnerships </w:t>
      </w:r>
      <w:r w:rsidR="00A769D8">
        <w:t>were</w:t>
      </w:r>
      <w:r w:rsidR="00A769D8" w:rsidRPr="00B164D1">
        <w:t xml:space="preserve"> </w:t>
      </w:r>
      <w:r w:rsidR="00B164D1" w:rsidRPr="00B164D1">
        <w:t xml:space="preserve">pivotal to widening participation </w:t>
      </w:r>
      <w:r w:rsidR="00A769D8">
        <w:t>in</w:t>
      </w:r>
      <w:r w:rsidR="00A769D8" w:rsidRPr="00B164D1">
        <w:t xml:space="preserve"> </w:t>
      </w:r>
      <w:r w:rsidR="00B164D1" w:rsidRPr="00B164D1">
        <w:t xml:space="preserve">Regional Hubs, though their effectiveness </w:t>
      </w:r>
      <w:r w:rsidR="00A769D8" w:rsidRPr="00B164D1">
        <w:t>varie</w:t>
      </w:r>
      <w:r w:rsidR="00A769D8">
        <w:t>d</w:t>
      </w:r>
      <w:r w:rsidR="00B164D1" w:rsidRPr="00B164D1">
        <w:t>. Key patterns emerged around how these partnerships contribute—or sometimes fail to contribute—to broader access and participation goals.</w:t>
      </w:r>
    </w:p>
    <w:p w14:paraId="58F6C7AA" w14:textId="75517875" w:rsidR="00B164D1" w:rsidRPr="00B164D1" w:rsidRDefault="00B164D1" w:rsidP="002C01FA">
      <w:r w:rsidRPr="00B164D1">
        <w:t xml:space="preserve">There were standout examples of collaborative </w:t>
      </w:r>
      <w:r w:rsidR="00BD6860">
        <w:t>HEI</w:t>
      </w:r>
      <w:r w:rsidRPr="00B164D1">
        <w:t xml:space="preserve"> partnerships where reciprocal value was clear. The students, staff, broader community, and universities all benefited, with partnerships offering tailored educational resources, responsive services, and community-aligned initiatives. For universities, these collaborations extended regional reach and strengthened community engagement, fostering a shared sense of purpose.</w:t>
      </w:r>
      <w:r w:rsidR="00FD3133">
        <w:t xml:space="preserve"> </w:t>
      </w:r>
      <w:r w:rsidRPr="00B164D1">
        <w:t xml:space="preserve">However, not all partnerships demonstrated this reciprocity. </w:t>
      </w:r>
      <w:r w:rsidR="003523A7">
        <w:t>For</w:t>
      </w:r>
      <w:r w:rsidR="003523A7" w:rsidRPr="00B164D1">
        <w:t xml:space="preserve"> </w:t>
      </w:r>
      <w:r w:rsidRPr="00B164D1">
        <w:t>some Regional Hubs, the benefits were less obvious</w:t>
      </w:r>
      <w:r w:rsidR="003523A7">
        <w:t>,</w:t>
      </w:r>
      <w:r w:rsidR="00FD3133">
        <w:t xml:space="preserve"> with s</w:t>
      </w:r>
      <w:r w:rsidRPr="00B164D1">
        <w:t xml:space="preserve">tudents </w:t>
      </w:r>
      <w:r w:rsidR="003523A7">
        <w:t>expressing f</w:t>
      </w:r>
      <w:r w:rsidRPr="00B164D1">
        <w:t xml:space="preserve">rustration about limited provider choices, which they felt restricted their educational pathways. Additionally, staff reported challenges in securing sustained engagement from the </w:t>
      </w:r>
      <w:r w:rsidR="00B35439">
        <w:t>h</w:t>
      </w:r>
      <w:r w:rsidRPr="00B164D1">
        <w:t xml:space="preserve">igher </w:t>
      </w:r>
      <w:r w:rsidR="00B35439">
        <w:t>e</w:t>
      </w:r>
      <w:r w:rsidRPr="00B164D1">
        <w:t>ducation sector. Some partnership efforts were described as unproductive and resource</w:t>
      </w:r>
      <w:r w:rsidR="00DF064C">
        <w:t>-</w:t>
      </w:r>
      <w:r w:rsidRPr="00B164D1">
        <w:t>intensive, with instances where the contributions of Regional Hubs to student success were perceived as undervalued or overlooked by institutional partners.</w:t>
      </w:r>
    </w:p>
    <w:p w14:paraId="65CB802A" w14:textId="7D27A3E0" w:rsidR="00F52172" w:rsidRPr="007C03C1" w:rsidRDefault="00B164D1" w:rsidP="002C01FA">
      <w:r w:rsidRPr="00B164D1">
        <w:t xml:space="preserve">Community partnerships were the most visible and often most impactful. Many </w:t>
      </w:r>
      <w:r w:rsidR="00E47386">
        <w:t>Regional H</w:t>
      </w:r>
      <w:r w:rsidRPr="00B164D1">
        <w:t>ubs operated from community-owned infrastructure under advantageous agreements, reinforcing place-based connections and long-term sustainability. These arrangements anchored Regional Hubs within the social and cultural fabric of their communities.</w:t>
      </w:r>
      <w:r w:rsidR="00FD3133">
        <w:t xml:space="preserve"> </w:t>
      </w:r>
      <w:r w:rsidRPr="00B164D1">
        <w:t xml:space="preserve">Outreach activities highlighted a strong sense of </w:t>
      </w:r>
      <w:r w:rsidR="003523A7">
        <w:t>“</w:t>
      </w:r>
      <w:r w:rsidRPr="00B164D1">
        <w:t xml:space="preserve">whole </w:t>
      </w:r>
      <w:r w:rsidR="003523A7" w:rsidRPr="00B164D1">
        <w:t>community</w:t>
      </w:r>
      <w:r w:rsidR="003523A7">
        <w:t>”</w:t>
      </w:r>
      <w:r w:rsidR="003523A7" w:rsidRPr="00B164D1">
        <w:t xml:space="preserve"> </w:t>
      </w:r>
      <w:r w:rsidRPr="00B164D1">
        <w:t>engagement, extending beyond Regional Hub</w:t>
      </w:r>
      <w:r w:rsidR="00007328">
        <w:t>s</w:t>
      </w:r>
      <w:r w:rsidRPr="00B164D1">
        <w:t xml:space="preserve"> to include industry, local government, local schools, training organisations, and other educational providers. </w:t>
      </w:r>
      <w:r w:rsidR="00772734" w:rsidRPr="00772734">
        <w:t xml:space="preserve">These collaborations reflected the potential of </w:t>
      </w:r>
      <w:r w:rsidR="00772734">
        <w:t>Regional Hubs</w:t>
      </w:r>
      <w:r w:rsidR="00772734" w:rsidRPr="00772734">
        <w:t xml:space="preserve"> to contribute meaningfully to </w:t>
      </w:r>
      <w:r w:rsidR="00772734">
        <w:t>the communities they serve</w:t>
      </w:r>
      <w:r w:rsidR="00772734" w:rsidRPr="00772734">
        <w:t>, connecting diverse stakeholders to support local learning opportunities.</w:t>
      </w:r>
    </w:p>
    <w:p w14:paraId="74472517" w14:textId="57C3393C" w:rsidR="00427811" w:rsidRPr="007C03C1" w:rsidRDefault="005F6186" w:rsidP="00427811">
      <w:pPr>
        <w:pStyle w:val="Heading2"/>
      </w:pPr>
      <w:bookmarkStart w:id="123" w:name="_Toc213066651"/>
      <w:r>
        <w:t xml:space="preserve">Finding Four: </w:t>
      </w:r>
      <w:r w:rsidR="00047A7B">
        <w:t>Regional University Study Hubs</w:t>
      </w:r>
      <w:r w:rsidR="00A6055D" w:rsidRPr="007C03C1">
        <w:t xml:space="preserve"> </w:t>
      </w:r>
      <w:r w:rsidR="00F77F06">
        <w:t>c</w:t>
      </w:r>
      <w:r w:rsidR="00D16297" w:rsidRPr="007C03C1">
        <w:t xml:space="preserve">ontribute to </w:t>
      </w:r>
      <w:r w:rsidR="00F77F06">
        <w:t>p</w:t>
      </w:r>
      <w:r w:rsidR="00D16297" w:rsidRPr="007C03C1">
        <w:t xml:space="preserve">rosperous </w:t>
      </w:r>
      <w:r w:rsidR="00F77F06">
        <w:t>c</w:t>
      </w:r>
      <w:r w:rsidR="00D16297" w:rsidRPr="007C03C1">
        <w:t>ommunities</w:t>
      </w:r>
      <w:bookmarkEnd w:id="123"/>
    </w:p>
    <w:p w14:paraId="4AB30CF8" w14:textId="38BFAAAA" w:rsidR="007275E9" w:rsidRPr="007C03C1" w:rsidRDefault="001743E3" w:rsidP="002C01FA">
      <w:pPr>
        <w:rPr>
          <w:lang w:eastAsia="en-AU"/>
        </w:rPr>
      </w:pPr>
      <w:r w:rsidRPr="007C03C1">
        <w:rPr>
          <w:lang w:eastAsia="en-AU"/>
        </w:rPr>
        <w:t xml:space="preserve">Through upskilling the community to meet workforce shortages, adapting to changing </w:t>
      </w:r>
      <w:r w:rsidR="005049C8">
        <w:rPr>
          <w:lang w:eastAsia="en-AU"/>
        </w:rPr>
        <w:t>economic needs</w:t>
      </w:r>
      <w:r w:rsidR="00CC76DC" w:rsidRPr="007C03C1">
        <w:rPr>
          <w:lang w:eastAsia="en-AU"/>
        </w:rPr>
        <w:t xml:space="preserve">, and working in partnership </w:t>
      </w:r>
      <w:r w:rsidR="00A96310" w:rsidRPr="007C03C1">
        <w:rPr>
          <w:lang w:eastAsia="en-AU"/>
        </w:rPr>
        <w:t>with industry</w:t>
      </w:r>
      <w:r w:rsidR="00CC76DC" w:rsidRPr="007C03C1">
        <w:rPr>
          <w:lang w:eastAsia="en-AU"/>
        </w:rPr>
        <w:t xml:space="preserve">, </w:t>
      </w:r>
      <w:r w:rsidR="00BD4946" w:rsidRPr="007C03C1">
        <w:rPr>
          <w:lang w:eastAsia="en-AU"/>
        </w:rPr>
        <w:t xml:space="preserve">Regional Hubs </w:t>
      </w:r>
      <w:r w:rsidR="009245CA" w:rsidRPr="007C03C1">
        <w:rPr>
          <w:lang w:eastAsia="en-AU"/>
        </w:rPr>
        <w:t xml:space="preserve">contribute to </w:t>
      </w:r>
      <w:r w:rsidR="004E5DD0" w:rsidRPr="007C03C1">
        <w:rPr>
          <w:lang w:eastAsia="en-AU"/>
        </w:rPr>
        <w:t>p</w:t>
      </w:r>
      <w:r w:rsidR="009245CA" w:rsidRPr="007C03C1">
        <w:rPr>
          <w:lang w:eastAsia="en-AU"/>
        </w:rPr>
        <w:t xml:space="preserve">rosperous </w:t>
      </w:r>
      <w:r w:rsidR="004E5DD0" w:rsidRPr="007C03C1">
        <w:rPr>
          <w:lang w:eastAsia="en-AU"/>
        </w:rPr>
        <w:t>c</w:t>
      </w:r>
      <w:r w:rsidR="009245CA" w:rsidRPr="007C03C1">
        <w:rPr>
          <w:lang w:eastAsia="en-AU"/>
        </w:rPr>
        <w:t>ommunitie</w:t>
      </w:r>
      <w:r w:rsidR="004E5DD0" w:rsidRPr="007C03C1">
        <w:rPr>
          <w:lang w:eastAsia="en-AU"/>
        </w:rPr>
        <w:t>s</w:t>
      </w:r>
      <w:r w:rsidR="0065477B" w:rsidRPr="007C03C1">
        <w:rPr>
          <w:lang w:eastAsia="en-AU"/>
        </w:rPr>
        <w:t xml:space="preserve">. </w:t>
      </w:r>
      <w:r w:rsidR="001E1B64" w:rsidRPr="007C03C1">
        <w:rPr>
          <w:lang w:eastAsia="en-AU"/>
        </w:rPr>
        <w:t>In the process of</w:t>
      </w:r>
      <w:r w:rsidR="004E5DD0" w:rsidRPr="007C03C1">
        <w:rPr>
          <w:lang w:eastAsia="en-AU"/>
        </w:rPr>
        <w:t xml:space="preserve"> upskilling </w:t>
      </w:r>
      <w:r w:rsidR="001E1B64" w:rsidRPr="007C03C1">
        <w:rPr>
          <w:lang w:eastAsia="en-AU"/>
        </w:rPr>
        <w:t>the</w:t>
      </w:r>
      <w:r w:rsidR="004E5DD0" w:rsidRPr="007C03C1">
        <w:rPr>
          <w:lang w:eastAsia="en-AU"/>
        </w:rPr>
        <w:t xml:space="preserve"> </w:t>
      </w:r>
      <w:r w:rsidR="00C26A94" w:rsidRPr="007C03C1">
        <w:rPr>
          <w:lang w:eastAsia="en-AU"/>
        </w:rPr>
        <w:t xml:space="preserve">local </w:t>
      </w:r>
      <w:r w:rsidR="001E1B64" w:rsidRPr="007C03C1">
        <w:rPr>
          <w:lang w:eastAsia="en-AU"/>
        </w:rPr>
        <w:t>workforce, Regional Hub</w:t>
      </w:r>
      <w:r w:rsidR="005049C8">
        <w:rPr>
          <w:lang w:eastAsia="en-AU"/>
        </w:rPr>
        <w:t>s</w:t>
      </w:r>
      <w:r w:rsidR="001E1B64" w:rsidRPr="007C03C1">
        <w:rPr>
          <w:lang w:eastAsia="en-AU"/>
        </w:rPr>
        <w:t xml:space="preserve"> further contribute to the economy by easing housing pressure. An additional impact </w:t>
      </w:r>
      <w:r w:rsidR="008D0137">
        <w:rPr>
          <w:lang w:eastAsia="en-AU"/>
        </w:rPr>
        <w:t>of</w:t>
      </w:r>
      <w:r w:rsidR="001E1B64" w:rsidRPr="007C03C1">
        <w:rPr>
          <w:lang w:eastAsia="en-AU"/>
        </w:rPr>
        <w:t xml:space="preserve"> Regional Hubs is through enabling the public to stay in their community, as they do not need to travel outside of community to study</w:t>
      </w:r>
      <w:r w:rsidR="00DD306A" w:rsidRPr="007C03C1">
        <w:rPr>
          <w:lang w:eastAsia="en-AU"/>
        </w:rPr>
        <w:t xml:space="preserve">, which has the </w:t>
      </w:r>
      <w:r w:rsidR="00357E78" w:rsidRPr="007C03C1">
        <w:rPr>
          <w:lang w:eastAsia="en-AU"/>
        </w:rPr>
        <w:t xml:space="preserve">economic </w:t>
      </w:r>
      <w:r w:rsidR="00DD306A" w:rsidRPr="007C03C1">
        <w:rPr>
          <w:lang w:eastAsia="en-AU"/>
        </w:rPr>
        <w:t xml:space="preserve">benefit of </w:t>
      </w:r>
      <w:r w:rsidR="00357E78" w:rsidRPr="007C03C1">
        <w:rPr>
          <w:lang w:eastAsia="en-AU"/>
        </w:rPr>
        <w:t>reduced migration from RRR to metropolitan areas (</w:t>
      </w:r>
      <w:r w:rsidR="00DF064C">
        <w:rPr>
          <w:lang w:eastAsia="en-AU"/>
        </w:rPr>
        <w:t>that is</w:t>
      </w:r>
      <w:r w:rsidR="00357E78" w:rsidRPr="007C03C1">
        <w:rPr>
          <w:lang w:eastAsia="en-AU"/>
        </w:rPr>
        <w:t xml:space="preserve">, </w:t>
      </w:r>
      <w:r w:rsidR="00600F85" w:rsidRPr="007C03C1">
        <w:rPr>
          <w:lang w:eastAsia="en-AU"/>
        </w:rPr>
        <w:t xml:space="preserve">stopping the </w:t>
      </w:r>
      <w:r w:rsidR="008D0137">
        <w:rPr>
          <w:lang w:eastAsia="en-AU"/>
        </w:rPr>
        <w:t>“</w:t>
      </w:r>
      <w:r w:rsidR="00600F85" w:rsidRPr="007C03C1">
        <w:rPr>
          <w:lang w:eastAsia="en-AU"/>
        </w:rPr>
        <w:t xml:space="preserve">brain </w:t>
      </w:r>
      <w:r w:rsidR="008D0137" w:rsidRPr="007C03C1">
        <w:rPr>
          <w:lang w:eastAsia="en-AU"/>
        </w:rPr>
        <w:t>drain</w:t>
      </w:r>
      <w:r w:rsidR="008D0137">
        <w:rPr>
          <w:lang w:eastAsia="en-AU"/>
        </w:rPr>
        <w:t>”</w:t>
      </w:r>
      <w:r w:rsidR="00600F85" w:rsidRPr="007C03C1">
        <w:rPr>
          <w:lang w:eastAsia="en-AU"/>
        </w:rPr>
        <w:t>)</w:t>
      </w:r>
      <w:r w:rsidR="001E1B64" w:rsidRPr="007C03C1">
        <w:rPr>
          <w:lang w:eastAsia="en-AU"/>
        </w:rPr>
        <w:t xml:space="preserve">. </w:t>
      </w:r>
    </w:p>
    <w:p w14:paraId="400947E6" w14:textId="1D7413AD" w:rsidR="00934907" w:rsidRPr="007C03C1" w:rsidRDefault="001E1B64" w:rsidP="002C01FA">
      <w:r w:rsidRPr="007C03C1">
        <w:rPr>
          <w:lang w:eastAsia="en-AU"/>
        </w:rPr>
        <w:t>In this finding, I first discuss how some of the Regional Hubs</w:t>
      </w:r>
      <w:r w:rsidR="008B59E4">
        <w:rPr>
          <w:lang w:eastAsia="en-AU"/>
        </w:rPr>
        <w:t xml:space="preserve"> had</w:t>
      </w:r>
      <w:r w:rsidRPr="007C03C1">
        <w:rPr>
          <w:lang w:eastAsia="en-AU"/>
        </w:rPr>
        <w:t xml:space="preserve"> an explicit focus </w:t>
      </w:r>
      <w:r w:rsidR="00AE5F15" w:rsidRPr="007C03C1">
        <w:rPr>
          <w:lang w:eastAsia="en-AU"/>
        </w:rPr>
        <w:t xml:space="preserve">on regional development from their </w:t>
      </w:r>
      <w:r w:rsidR="00BD7B57" w:rsidRPr="007C03C1">
        <w:rPr>
          <w:lang w:eastAsia="en-AU"/>
        </w:rPr>
        <w:t>inception</w:t>
      </w:r>
      <w:r w:rsidR="00AE5F15" w:rsidRPr="007C03C1">
        <w:rPr>
          <w:lang w:eastAsia="en-AU"/>
        </w:rPr>
        <w:t>, before then discussing how participants view</w:t>
      </w:r>
      <w:r w:rsidR="008B59E4">
        <w:rPr>
          <w:lang w:eastAsia="en-AU"/>
        </w:rPr>
        <w:t>ed</w:t>
      </w:r>
      <w:r w:rsidR="00AE5F15" w:rsidRPr="007C03C1">
        <w:rPr>
          <w:lang w:eastAsia="en-AU"/>
        </w:rPr>
        <w:t xml:space="preserve"> </w:t>
      </w:r>
      <w:r w:rsidR="007F30FA" w:rsidRPr="007C03C1">
        <w:rPr>
          <w:lang w:eastAsia="en-AU"/>
        </w:rPr>
        <w:t>Regional Hubs</w:t>
      </w:r>
      <w:r w:rsidR="008B59E4">
        <w:rPr>
          <w:lang w:eastAsia="en-AU"/>
        </w:rPr>
        <w:t>’</w:t>
      </w:r>
      <w:r w:rsidR="007F30FA" w:rsidRPr="007C03C1">
        <w:rPr>
          <w:lang w:eastAsia="en-AU"/>
        </w:rPr>
        <w:t xml:space="preserve"> contribution</w:t>
      </w:r>
      <w:r w:rsidR="008B59E4">
        <w:rPr>
          <w:lang w:eastAsia="en-AU"/>
        </w:rPr>
        <w:t>s</w:t>
      </w:r>
      <w:r w:rsidR="007F30FA" w:rsidRPr="007C03C1">
        <w:rPr>
          <w:lang w:eastAsia="en-AU"/>
        </w:rPr>
        <w:t xml:space="preserve"> to the </w:t>
      </w:r>
      <w:r w:rsidR="007844C1" w:rsidRPr="007C03C1">
        <w:rPr>
          <w:lang w:eastAsia="en-AU"/>
        </w:rPr>
        <w:t xml:space="preserve">prosperity of their communities. I conclude with a discussion </w:t>
      </w:r>
      <w:r w:rsidR="007275E9" w:rsidRPr="007C03C1">
        <w:rPr>
          <w:lang w:eastAsia="en-AU"/>
        </w:rPr>
        <w:t xml:space="preserve">on the partnership between industry and Regional Hubs, as well as the impact that Regional Hubs have on keeping people in community. </w:t>
      </w:r>
    </w:p>
    <w:p w14:paraId="055FEE9C" w14:textId="4DBC6857" w:rsidR="008B59E4" w:rsidRDefault="00686385" w:rsidP="002C01FA">
      <w:r w:rsidRPr="007C03C1">
        <w:t xml:space="preserve">For </w:t>
      </w:r>
      <w:r w:rsidR="009E380A" w:rsidRPr="007C03C1">
        <w:t>one</w:t>
      </w:r>
      <w:r w:rsidRPr="007C03C1">
        <w:t xml:space="preserve"> </w:t>
      </w:r>
      <w:r w:rsidR="009E380A" w:rsidRPr="007C03C1">
        <w:t>participa</w:t>
      </w:r>
      <w:r w:rsidR="00693C73" w:rsidRPr="007C03C1">
        <w:t>nt</w:t>
      </w:r>
      <w:r w:rsidRPr="007C03C1">
        <w:t xml:space="preserve">, the goal of regional development was one of the reasons why the </w:t>
      </w:r>
      <w:r w:rsidR="009E380A" w:rsidRPr="007C03C1">
        <w:t>Regional H</w:t>
      </w:r>
      <w:r w:rsidRPr="007C03C1">
        <w:t xml:space="preserve">ub </w:t>
      </w:r>
      <w:r w:rsidR="009E380A" w:rsidRPr="007C03C1">
        <w:t xml:space="preserve">was </w:t>
      </w:r>
      <w:r w:rsidRPr="007C03C1">
        <w:t>started: “</w:t>
      </w:r>
      <w:r w:rsidRPr="007C03C1">
        <w:rPr>
          <w:lang w:eastAsia="en-GB"/>
        </w:rPr>
        <w:t xml:space="preserve">It was actually around workforce development right from the </w:t>
      </w:r>
      <w:r w:rsidRPr="007C03C1">
        <w:rPr>
          <w:lang w:eastAsia="en-GB"/>
        </w:rPr>
        <w:lastRenderedPageBreak/>
        <w:t>start</w:t>
      </w:r>
      <w:r w:rsidR="00787978">
        <w:rPr>
          <w:lang w:eastAsia="en-GB"/>
        </w:rPr>
        <w:t>”.</w:t>
      </w:r>
      <w:r w:rsidRPr="007C03C1">
        <w:t xml:space="preserve"> The</w:t>
      </w:r>
      <w:r w:rsidR="007275E9" w:rsidRPr="007C03C1">
        <w:t xml:space="preserve"> participant</w:t>
      </w:r>
      <w:r w:rsidRPr="007C03C1">
        <w:t xml:space="preserve"> continue</w:t>
      </w:r>
      <w:r w:rsidR="005B7A7C" w:rsidRPr="007C03C1">
        <w:t xml:space="preserve">d by saying that </w:t>
      </w:r>
      <w:r w:rsidR="00086394" w:rsidRPr="007C03C1">
        <w:t>at the time of the Regional Hub’s inception</w:t>
      </w:r>
      <w:r w:rsidR="00DF064C">
        <w:t>,</w:t>
      </w:r>
      <w:r w:rsidR="00086394" w:rsidRPr="007C03C1">
        <w:t xml:space="preserve"> </w:t>
      </w:r>
      <w:r w:rsidR="00F3209A" w:rsidRPr="007C03C1">
        <w:t xml:space="preserve">the region was having a wider conversation about </w:t>
      </w:r>
      <w:r w:rsidR="008B59E4">
        <w:t>its</w:t>
      </w:r>
      <w:r w:rsidR="00F3209A" w:rsidRPr="007C03C1">
        <w:t xml:space="preserve"> severe lack of skilled </w:t>
      </w:r>
      <w:r w:rsidR="00E11489" w:rsidRPr="007C03C1">
        <w:t xml:space="preserve">workers, which coincided with vocational and higher education services </w:t>
      </w:r>
      <w:r w:rsidR="008B59E4">
        <w:t>declining</w:t>
      </w:r>
      <w:r w:rsidR="008B59E4" w:rsidRPr="007C03C1">
        <w:t xml:space="preserve"> </w:t>
      </w:r>
      <w:r w:rsidR="00E11489" w:rsidRPr="007C03C1">
        <w:t>in their area</w:t>
      </w:r>
      <w:r w:rsidR="00732BF3" w:rsidRPr="007C03C1">
        <w:t xml:space="preserve">: </w:t>
      </w:r>
    </w:p>
    <w:p w14:paraId="5ED7272A" w14:textId="2DFA7DAC" w:rsidR="008B59E4" w:rsidRDefault="00732BF3" w:rsidP="00750D47">
      <w:pPr>
        <w:pStyle w:val="Quote"/>
        <w:rPr>
          <w:lang w:eastAsia="en-GB"/>
        </w:rPr>
      </w:pPr>
      <w:r w:rsidRPr="007C03C1">
        <w:rPr>
          <w:lang w:eastAsia="en-GB"/>
        </w:rPr>
        <w:t xml:space="preserve">We just saw a real retraction of tertiary education provision in the region, </w:t>
      </w:r>
      <w:proofErr w:type="gramStart"/>
      <w:r w:rsidRPr="007C03C1">
        <w:rPr>
          <w:lang w:eastAsia="en-GB"/>
        </w:rPr>
        <w:t>at the same time that</w:t>
      </w:r>
      <w:proofErr w:type="gramEnd"/>
      <w:r w:rsidRPr="007C03C1">
        <w:rPr>
          <w:lang w:eastAsia="en-GB"/>
        </w:rPr>
        <w:t xml:space="preserve"> there was a massive</w:t>
      </w:r>
      <w:r w:rsidR="008B59E4">
        <w:rPr>
          <w:lang w:eastAsia="en-GB"/>
        </w:rPr>
        <w:t>—</w:t>
      </w:r>
      <w:r w:rsidRPr="007C03C1">
        <w:rPr>
          <w:lang w:eastAsia="en-GB"/>
        </w:rPr>
        <w:t>all this foreboding about the economic transition of the region basically being completely hammered by a lack of skill</w:t>
      </w:r>
      <w:r w:rsidR="008B59E4">
        <w:rPr>
          <w:lang w:eastAsia="en-GB"/>
        </w:rPr>
        <w:t>s</w:t>
      </w:r>
      <w:r w:rsidR="00787978">
        <w:rPr>
          <w:lang w:eastAsia="en-GB"/>
        </w:rPr>
        <w:t>.</w:t>
      </w:r>
      <w:r w:rsidRPr="007C03C1">
        <w:rPr>
          <w:lang w:eastAsia="en-GB"/>
        </w:rPr>
        <w:t xml:space="preserve"> </w:t>
      </w:r>
    </w:p>
    <w:p w14:paraId="7AEBDF88" w14:textId="50391E2C" w:rsidR="00686385" w:rsidRPr="007C03C1" w:rsidRDefault="002B6B20" w:rsidP="002C01FA">
      <w:r w:rsidRPr="007C03C1">
        <w:rPr>
          <w:lang w:eastAsia="en-GB"/>
        </w:rPr>
        <w:t xml:space="preserve">While not responding to an </w:t>
      </w:r>
      <w:r w:rsidR="00532BC8" w:rsidRPr="007C03C1">
        <w:rPr>
          <w:lang w:eastAsia="en-GB"/>
        </w:rPr>
        <w:t>impending</w:t>
      </w:r>
      <w:r w:rsidRPr="007C03C1">
        <w:rPr>
          <w:lang w:eastAsia="en-GB"/>
        </w:rPr>
        <w:t xml:space="preserve"> skills shortage like the above participant, </w:t>
      </w:r>
      <w:r w:rsidR="00C309E1">
        <w:rPr>
          <w:lang w:eastAsia="en-GB"/>
        </w:rPr>
        <w:t>another</w:t>
      </w:r>
      <w:r w:rsidR="00C309E1" w:rsidRPr="007C03C1">
        <w:rPr>
          <w:lang w:eastAsia="en-GB"/>
        </w:rPr>
        <w:t xml:space="preserve"> </w:t>
      </w:r>
      <w:r w:rsidRPr="007C03C1">
        <w:rPr>
          <w:lang w:eastAsia="en-GB"/>
        </w:rPr>
        <w:t>participant said that</w:t>
      </w:r>
      <w:r w:rsidR="004F1109" w:rsidRPr="007C03C1">
        <w:rPr>
          <w:lang w:eastAsia="en-GB"/>
        </w:rPr>
        <w:t xml:space="preserve"> the </w:t>
      </w:r>
      <w:r w:rsidR="00F43427" w:rsidRPr="007C03C1">
        <w:rPr>
          <w:lang w:eastAsia="en-GB"/>
        </w:rPr>
        <w:t>regional development focus was part of their Regional Hub from “the outset</w:t>
      </w:r>
      <w:r w:rsidR="00787978">
        <w:rPr>
          <w:lang w:eastAsia="en-GB"/>
        </w:rPr>
        <w:t>”.</w:t>
      </w:r>
      <w:r w:rsidR="00F43427" w:rsidRPr="007C03C1">
        <w:rPr>
          <w:lang w:eastAsia="en-GB"/>
        </w:rPr>
        <w:t xml:space="preserve"> The participant described how</w:t>
      </w:r>
      <w:r w:rsidRPr="007C03C1">
        <w:rPr>
          <w:lang w:eastAsia="en-GB"/>
        </w:rPr>
        <w:t xml:space="preserve"> </w:t>
      </w:r>
      <w:r w:rsidR="00D321C0" w:rsidRPr="007C03C1">
        <w:rPr>
          <w:lang w:eastAsia="en-GB"/>
        </w:rPr>
        <w:t>as part of their application for funds, they surveyed business</w:t>
      </w:r>
      <w:r w:rsidR="00532BC8" w:rsidRPr="007C03C1">
        <w:rPr>
          <w:lang w:eastAsia="en-GB"/>
        </w:rPr>
        <w:t>es</w:t>
      </w:r>
      <w:r w:rsidR="00D321C0" w:rsidRPr="007C03C1">
        <w:rPr>
          <w:lang w:eastAsia="en-GB"/>
        </w:rPr>
        <w:t xml:space="preserve">, schools, and the wider community to assess where the </w:t>
      </w:r>
      <w:r w:rsidR="00532BC8" w:rsidRPr="007C03C1">
        <w:rPr>
          <w:lang w:eastAsia="en-GB"/>
        </w:rPr>
        <w:t xml:space="preserve">industry gaps were so they could tailor services to </w:t>
      </w:r>
      <w:r w:rsidR="00C82AA7" w:rsidRPr="007C03C1">
        <w:rPr>
          <w:lang w:eastAsia="en-GB"/>
        </w:rPr>
        <w:t xml:space="preserve">meet </w:t>
      </w:r>
      <w:r w:rsidR="00532BC8" w:rsidRPr="007C03C1">
        <w:rPr>
          <w:lang w:eastAsia="en-GB"/>
        </w:rPr>
        <w:t xml:space="preserve">those needs. </w:t>
      </w:r>
      <w:r w:rsidR="00C82AA7" w:rsidRPr="007C03C1">
        <w:rPr>
          <w:lang w:eastAsia="en-GB"/>
        </w:rPr>
        <w:t xml:space="preserve">The participant continued </w:t>
      </w:r>
      <w:r w:rsidR="001A40C9" w:rsidRPr="007C03C1">
        <w:rPr>
          <w:lang w:eastAsia="en-GB"/>
        </w:rPr>
        <w:t xml:space="preserve">to say that this </w:t>
      </w:r>
      <w:r w:rsidR="008B59E4">
        <w:rPr>
          <w:lang w:eastAsia="en-GB"/>
        </w:rPr>
        <w:t>was</w:t>
      </w:r>
      <w:r w:rsidR="008B59E4" w:rsidRPr="007C03C1">
        <w:rPr>
          <w:lang w:eastAsia="en-GB"/>
        </w:rPr>
        <w:t xml:space="preserve"> </w:t>
      </w:r>
      <w:r w:rsidR="001A40C9" w:rsidRPr="007C03C1">
        <w:rPr>
          <w:lang w:eastAsia="en-GB"/>
        </w:rPr>
        <w:t xml:space="preserve">necessary as they </w:t>
      </w:r>
      <w:r w:rsidR="008B59E4">
        <w:rPr>
          <w:lang w:eastAsia="en-GB"/>
        </w:rPr>
        <w:t>found</w:t>
      </w:r>
      <w:r w:rsidR="008B59E4" w:rsidRPr="007C03C1">
        <w:rPr>
          <w:lang w:eastAsia="en-GB"/>
        </w:rPr>
        <w:t xml:space="preserve"> </w:t>
      </w:r>
      <w:r w:rsidR="001A40C9" w:rsidRPr="007C03C1">
        <w:rPr>
          <w:lang w:eastAsia="en-GB"/>
        </w:rPr>
        <w:t xml:space="preserve">it difficult to attract skilled talent to their </w:t>
      </w:r>
      <w:proofErr w:type="gramStart"/>
      <w:r w:rsidR="001A40C9" w:rsidRPr="007C03C1">
        <w:rPr>
          <w:lang w:eastAsia="en-GB"/>
        </w:rPr>
        <w:t xml:space="preserve">community, </w:t>
      </w:r>
      <w:r w:rsidR="008B59E4">
        <w:rPr>
          <w:lang w:eastAsia="en-GB"/>
        </w:rPr>
        <w:t>and</w:t>
      </w:r>
      <w:proofErr w:type="gramEnd"/>
      <w:r w:rsidR="008B59E4">
        <w:rPr>
          <w:lang w:eastAsia="en-GB"/>
        </w:rPr>
        <w:t xml:space="preserve"> thus</w:t>
      </w:r>
      <w:r w:rsidR="001A40C9" w:rsidRPr="007C03C1">
        <w:rPr>
          <w:lang w:eastAsia="en-GB"/>
        </w:rPr>
        <w:t xml:space="preserve"> must grow their own talent. </w:t>
      </w:r>
      <w:r w:rsidR="008B59E4">
        <w:rPr>
          <w:lang w:eastAsia="en-GB"/>
        </w:rPr>
        <w:t>B</w:t>
      </w:r>
      <w:r w:rsidR="00984514" w:rsidRPr="007C03C1">
        <w:rPr>
          <w:lang w:eastAsia="en-GB"/>
        </w:rPr>
        <w:t>oth</w:t>
      </w:r>
      <w:r w:rsidR="000C3A58" w:rsidRPr="007C03C1">
        <w:rPr>
          <w:lang w:eastAsia="en-GB"/>
        </w:rPr>
        <w:t xml:space="preserve"> cases, and many others articulated through the research, </w:t>
      </w:r>
      <w:r w:rsidR="005F1D99">
        <w:rPr>
          <w:lang w:eastAsia="en-GB"/>
        </w:rPr>
        <w:t>demonstrate</w:t>
      </w:r>
      <w:r w:rsidR="005F1D99" w:rsidRPr="007C03C1">
        <w:rPr>
          <w:lang w:eastAsia="en-GB"/>
        </w:rPr>
        <w:t xml:space="preserve"> </w:t>
      </w:r>
      <w:r w:rsidR="000C3A58" w:rsidRPr="007C03C1">
        <w:rPr>
          <w:lang w:eastAsia="en-GB"/>
        </w:rPr>
        <w:t xml:space="preserve">how the prosperity of communities runs through the design and delivery of each Regional Hub. </w:t>
      </w:r>
    </w:p>
    <w:p w14:paraId="342FC285" w14:textId="3CAE2C94" w:rsidR="006A001A" w:rsidRPr="007C03C1" w:rsidRDefault="00B376C0" w:rsidP="002C01FA">
      <w:pPr>
        <w:rPr>
          <w:lang w:eastAsia="en-AU"/>
        </w:rPr>
      </w:pPr>
      <w:r w:rsidRPr="007C03C1">
        <w:rPr>
          <w:lang w:eastAsia="en-AU"/>
        </w:rPr>
        <w:t xml:space="preserve">Many staff and community participants indicated that </w:t>
      </w:r>
      <w:r w:rsidR="000807A9" w:rsidRPr="007C03C1">
        <w:rPr>
          <w:lang w:eastAsia="en-AU"/>
        </w:rPr>
        <w:t>prosperous communities need a good business base, which in turn requires a sufficient workforce. For example, one participant said the goal of all places “should be to aim for a thriving community. To get a thriving community, you need healthy businesses</w:t>
      </w:r>
      <w:r w:rsidR="00787978">
        <w:rPr>
          <w:lang w:eastAsia="en-AU"/>
        </w:rPr>
        <w:t>”.</w:t>
      </w:r>
      <w:r w:rsidR="000807A9" w:rsidRPr="007C03C1">
        <w:rPr>
          <w:lang w:eastAsia="en-AU"/>
        </w:rPr>
        <w:t xml:space="preserve"> </w:t>
      </w:r>
      <w:r w:rsidR="006D02E5" w:rsidRPr="006D02E5">
        <w:rPr>
          <w:lang w:eastAsia="en-AU"/>
        </w:rPr>
        <w:t xml:space="preserve">The participant highlighted the role of the Regional Hub in supporting a thriving community, noting that it </w:t>
      </w:r>
      <w:r w:rsidR="008B59E4" w:rsidRPr="006D02E5">
        <w:rPr>
          <w:lang w:eastAsia="en-AU"/>
        </w:rPr>
        <w:t>create</w:t>
      </w:r>
      <w:r w:rsidR="008B59E4">
        <w:rPr>
          <w:lang w:eastAsia="en-AU"/>
        </w:rPr>
        <w:t>d</w:t>
      </w:r>
      <w:r w:rsidR="008B59E4" w:rsidRPr="006D02E5">
        <w:rPr>
          <w:lang w:eastAsia="en-AU"/>
        </w:rPr>
        <w:t xml:space="preserve"> </w:t>
      </w:r>
      <w:r w:rsidR="006D02E5" w:rsidRPr="006D02E5">
        <w:rPr>
          <w:lang w:eastAsia="en-AU"/>
        </w:rPr>
        <w:t>a “local context” for students to pursue study pathways that align</w:t>
      </w:r>
      <w:r w:rsidR="008B59E4">
        <w:rPr>
          <w:lang w:eastAsia="en-AU"/>
        </w:rPr>
        <w:t>ed</w:t>
      </w:r>
      <w:r w:rsidR="006D02E5" w:rsidRPr="006D02E5">
        <w:rPr>
          <w:lang w:eastAsia="en-AU"/>
        </w:rPr>
        <w:t xml:space="preserve"> with local business and workforce needs.</w:t>
      </w:r>
      <w:r w:rsidR="00F765B5" w:rsidRPr="007C03C1">
        <w:rPr>
          <w:lang w:eastAsia="en-AU"/>
        </w:rPr>
        <w:t xml:space="preserve"> </w:t>
      </w:r>
      <w:r w:rsidR="0015133C" w:rsidRPr="007C03C1">
        <w:rPr>
          <w:lang w:eastAsia="en-AU"/>
        </w:rPr>
        <w:t xml:space="preserve">When asked </w:t>
      </w:r>
      <w:r w:rsidR="00DD7480" w:rsidRPr="007C03C1">
        <w:rPr>
          <w:lang w:eastAsia="en-AU"/>
        </w:rPr>
        <w:t xml:space="preserve">what the future of their Regional Hub would look like, they said that they would like to see </w:t>
      </w:r>
      <w:r w:rsidR="008B59E4">
        <w:rPr>
          <w:lang w:eastAsia="en-AU"/>
        </w:rPr>
        <w:t>it</w:t>
      </w:r>
      <w:r w:rsidR="00E96F2B" w:rsidRPr="007C03C1">
        <w:rPr>
          <w:lang w:eastAsia="en-AU"/>
        </w:rPr>
        <w:t xml:space="preserve"> </w:t>
      </w:r>
      <w:r w:rsidR="008330A4" w:rsidRPr="007C03C1">
        <w:rPr>
          <w:lang w:eastAsia="en-AU"/>
        </w:rPr>
        <w:t xml:space="preserve">develop </w:t>
      </w:r>
      <w:r w:rsidR="008B59E4">
        <w:rPr>
          <w:lang w:eastAsia="en-AU"/>
        </w:rPr>
        <w:t>an</w:t>
      </w:r>
      <w:r w:rsidR="008B59E4" w:rsidRPr="007C03C1">
        <w:rPr>
          <w:lang w:eastAsia="en-AU"/>
        </w:rPr>
        <w:t xml:space="preserve"> </w:t>
      </w:r>
      <w:r w:rsidR="008330A4" w:rsidRPr="007C03C1">
        <w:rPr>
          <w:lang w:eastAsia="en-AU"/>
        </w:rPr>
        <w:t>ability to promote soft skill learning</w:t>
      </w:r>
      <w:r w:rsidR="008B59E4">
        <w:rPr>
          <w:lang w:eastAsia="en-AU"/>
        </w:rPr>
        <w:t xml:space="preserve"> to enable</w:t>
      </w:r>
      <w:r w:rsidR="008330A4" w:rsidRPr="007C03C1">
        <w:rPr>
          <w:lang w:eastAsia="en-AU"/>
        </w:rPr>
        <w:t xml:space="preserve"> future students to adapt to the changing industry of their community. They said: </w:t>
      </w:r>
    </w:p>
    <w:p w14:paraId="36C55A00" w14:textId="00F102B6" w:rsidR="00344A6F" w:rsidRPr="007C03C1" w:rsidRDefault="00344A6F" w:rsidP="00750D47">
      <w:pPr>
        <w:pStyle w:val="Quote"/>
      </w:pPr>
      <w:r w:rsidRPr="007C03C1">
        <w:t>So, the social</w:t>
      </w:r>
      <w:r w:rsidR="008B59E4">
        <w:t>—</w:t>
      </w:r>
      <w:r w:rsidRPr="007C03C1">
        <w:t xml:space="preserve">I think the social learning and soft skill building is part of preparing for future workforces. I think there should be connections with, probably every business. The tricky bit with some of the businesses is, we’ve got different sizes. So, you’ve got small sizes which can walk through the front door, but you’re also dealing with HR departments in, maybe </w:t>
      </w:r>
      <w:r w:rsidR="008330A4" w:rsidRPr="007C03C1">
        <w:t>[Town]</w:t>
      </w:r>
      <w:r w:rsidRPr="007C03C1">
        <w:t xml:space="preserve"> or someone else. With renewables coming through, you might not even know who to talk to, at this stage. But </w:t>
      </w:r>
      <w:proofErr w:type="gramStart"/>
      <w:r w:rsidRPr="007C03C1">
        <w:t>all of</w:t>
      </w:r>
      <w:proofErr w:type="gramEnd"/>
      <w:r w:rsidRPr="007C03C1">
        <w:t xml:space="preserve"> those links being really connected to here. Which means people </w:t>
      </w:r>
      <w:proofErr w:type="gramStart"/>
      <w:r w:rsidRPr="007C03C1">
        <w:t>have to</w:t>
      </w:r>
      <w:proofErr w:type="gramEnd"/>
      <w:r w:rsidRPr="007C03C1">
        <w:t xml:space="preserve"> do things probably a bit differently, but that’s the way I think you can provide </w:t>
      </w:r>
      <w:proofErr w:type="gramStart"/>
      <w:r w:rsidRPr="007C03C1">
        <w:t>really responsive</w:t>
      </w:r>
      <w:proofErr w:type="gramEnd"/>
      <w:r w:rsidRPr="007C03C1">
        <w:t xml:space="preserve"> training. Which then supports the industry to be competitive, which means they want to be here, and it’s a good place to live and all of that</w:t>
      </w:r>
      <w:r w:rsidR="00A43866" w:rsidRPr="007C03C1">
        <w:t xml:space="preserve"> […]</w:t>
      </w:r>
      <w:r w:rsidRPr="007C03C1">
        <w:t xml:space="preserve"> in a workforce context, it would be great to mix that up a bit more.</w:t>
      </w:r>
    </w:p>
    <w:p w14:paraId="538DF3E6" w14:textId="29E063C5" w:rsidR="00344A6F" w:rsidRPr="007C03C1" w:rsidRDefault="00A43866" w:rsidP="002C01FA">
      <w:pPr>
        <w:rPr>
          <w:lang w:eastAsia="en-AU"/>
        </w:rPr>
      </w:pPr>
      <w:r w:rsidRPr="007C03C1">
        <w:rPr>
          <w:lang w:eastAsia="en-AU"/>
        </w:rPr>
        <w:t xml:space="preserve">This ability </w:t>
      </w:r>
      <w:r w:rsidR="00996855" w:rsidRPr="007C03C1">
        <w:rPr>
          <w:lang w:eastAsia="en-AU"/>
        </w:rPr>
        <w:t>f</w:t>
      </w:r>
      <w:r w:rsidRPr="007C03C1">
        <w:rPr>
          <w:lang w:eastAsia="en-AU"/>
        </w:rPr>
        <w:t>or Regional Hubs to be</w:t>
      </w:r>
      <w:r w:rsidR="00996855" w:rsidRPr="007C03C1">
        <w:rPr>
          <w:lang w:eastAsia="en-AU"/>
        </w:rPr>
        <w:t xml:space="preserve"> flexible and</w:t>
      </w:r>
      <w:r w:rsidRPr="007C03C1">
        <w:rPr>
          <w:lang w:eastAsia="en-AU"/>
        </w:rPr>
        <w:t xml:space="preserve"> adaptive in the way they meet the economic needs of their communities was raised by other participants. For example, one participant discussed how</w:t>
      </w:r>
      <w:r w:rsidR="001F66DB">
        <w:rPr>
          <w:lang w:eastAsia="en-AU"/>
        </w:rPr>
        <w:t>,</w:t>
      </w:r>
      <w:r w:rsidRPr="007C03C1">
        <w:rPr>
          <w:lang w:eastAsia="en-AU"/>
        </w:rPr>
        <w:t xml:space="preserve"> while they had been focus</w:t>
      </w:r>
      <w:r w:rsidR="005864E5">
        <w:rPr>
          <w:lang w:eastAsia="en-AU"/>
        </w:rPr>
        <w:t>ing</w:t>
      </w:r>
      <w:r w:rsidRPr="007C03C1">
        <w:rPr>
          <w:lang w:eastAsia="en-AU"/>
        </w:rPr>
        <w:t xml:space="preserve"> on developing the pool of workers in the childcare and disability space, they </w:t>
      </w:r>
      <w:r w:rsidR="008B59E4">
        <w:rPr>
          <w:lang w:eastAsia="en-AU"/>
        </w:rPr>
        <w:t>were</w:t>
      </w:r>
      <w:r w:rsidR="008B59E4" w:rsidRPr="007C03C1">
        <w:rPr>
          <w:lang w:eastAsia="en-AU"/>
        </w:rPr>
        <w:t xml:space="preserve"> </w:t>
      </w:r>
      <w:r w:rsidRPr="007C03C1">
        <w:rPr>
          <w:lang w:eastAsia="en-AU"/>
        </w:rPr>
        <w:t>now moving into developing the age</w:t>
      </w:r>
      <w:r w:rsidR="008B59E4">
        <w:rPr>
          <w:lang w:eastAsia="en-AU"/>
        </w:rPr>
        <w:t>d-</w:t>
      </w:r>
      <w:r w:rsidRPr="007C03C1">
        <w:rPr>
          <w:lang w:eastAsia="en-AU"/>
        </w:rPr>
        <w:t>care workforce.</w:t>
      </w:r>
      <w:r w:rsidR="004F56D9" w:rsidRPr="007C03C1">
        <w:rPr>
          <w:lang w:eastAsia="en-AU"/>
        </w:rPr>
        <w:t xml:space="preserve"> </w:t>
      </w:r>
      <w:r w:rsidR="00AE6613" w:rsidRPr="007C03C1">
        <w:rPr>
          <w:lang w:eastAsia="en-AU"/>
        </w:rPr>
        <w:t>A community member identified the economic benefit</w:t>
      </w:r>
      <w:r w:rsidR="008B59E4">
        <w:rPr>
          <w:lang w:eastAsia="en-AU"/>
        </w:rPr>
        <w:t>s</w:t>
      </w:r>
      <w:r w:rsidR="00AE6613" w:rsidRPr="007C03C1">
        <w:rPr>
          <w:lang w:eastAsia="en-AU"/>
        </w:rPr>
        <w:t xml:space="preserve"> of Regional Hub</w:t>
      </w:r>
      <w:r w:rsidR="00655454">
        <w:rPr>
          <w:lang w:eastAsia="en-AU"/>
        </w:rPr>
        <w:t>s</w:t>
      </w:r>
      <w:r w:rsidR="004B69B6" w:rsidRPr="007C03C1">
        <w:rPr>
          <w:lang w:eastAsia="en-AU"/>
        </w:rPr>
        <w:t xml:space="preserve">, not just through the increased skill capacity of the community, but because of the </w:t>
      </w:r>
      <w:r w:rsidR="00A654BD" w:rsidRPr="007C03C1">
        <w:rPr>
          <w:lang w:eastAsia="en-AU"/>
        </w:rPr>
        <w:t xml:space="preserve">increased innovation that </w:t>
      </w:r>
      <w:r w:rsidR="00D402F5" w:rsidRPr="007C03C1">
        <w:rPr>
          <w:lang w:eastAsia="en-AU"/>
        </w:rPr>
        <w:t xml:space="preserve">education can bring. The participant said: </w:t>
      </w:r>
    </w:p>
    <w:p w14:paraId="6C56AAA3" w14:textId="2D743F8E" w:rsidR="008B59E4" w:rsidRDefault="008B59E4" w:rsidP="00750D47">
      <w:pPr>
        <w:pStyle w:val="Quote"/>
      </w:pPr>
      <w:r>
        <w:t xml:space="preserve">Interviewer: </w:t>
      </w:r>
      <w:proofErr w:type="gramStart"/>
      <w:r w:rsidR="00AF3D60" w:rsidRPr="007C03C1">
        <w:t>So</w:t>
      </w:r>
      <w:proofErr w:type="gramEnd"/>
      <w:r w:rsidR="00AF3D60" w:rsidRPr="007C03C1">
        <w:t xml:space="preserve"> from a </w:t>
      </w:r>
      <w:r>
        <w:t>c</w:t>
      </w:r>
      <w:r w:rsidRPr="007C03C1">
        <w:t xml:space="preserve">ouncil </w:t>
      </w:r>
      <w:r w:rsidR="00AF3D60" w:rsidRPr="007C03C1">
        <w:t>perspective, do you see an economic benefit?</w:t>
      </w:r>
    </w:p>
    <w:p w14:paraId="6DF262FF" w14:textId="5FB6EA80" w:rsidR="00AF3D60" w:rsidRPr="007C03C1" w:rsidRDefault="00AF3D60" w:rsidP="00750D47">
      <w:pPr>
        <w:pStyle w:val="Quote"/>
        <w:rPr>
          <w:lang w:eastAsia="en-GB"/>
        </w:rPr>
      </w:pPr>
      <w:r w:rsidRPr="007C03C1">
        <w:lastRenderedPageBreak/>
        <w:t xml:space="preserve">Interviewee: Absolutely, yeah absolutely. </w:t>
      </w:r>
      <w:proofErr w:type="gramStart"/>
      <w:r w:rsidRPr="007C03C1">
        <w:t>So</w:t>
      </w:r>
      <w:proofErr w:type="gramEnd"/>
      <w:r w:rsidRPr="007C03C1">
        <w:t xml:space="preserve"> people might move here because of this setup here. </w:t>
      </w:r>
      <w:r w:rsidRPr="007C03C1">
        <w:rPr>
          <w:lang w:eastAsia="en-GB"/>
        </w:rPr>
        <w:t xml:space="preserve">The fact that you will have people with higher education, you'll have people that are obviously earning and learning, which is a good thing. If they're learning they can instil some of those skills in what they're doing. But you're also bringing innovation to the community in my opinion. </w:t>
      </w:r>
      <w:proofErr w:type="gramStart"/>
      <w:r w:rsidRPr="007C03C1">
        <w:rPr>
          <w:lang w:eastAsia="en-GB"/>
        </w:rPr>
        <w:t>So</w:t>
      </w:r>
      <w:proofErr w:type="gramEnd"/>
      <w:r w:rsidRPr="007C03C1">
        <w:rPr>
          <w:lang w:eastAsia="en-GB"/>
        </w:rPr>
        <w:t xml:space="preserve"> I think that people that are being educated, every new idea that they can </w:t>
      </w:r>
      <w:proofErr w:type="gramStart"/>
      <w:r w:rsidRPr="007C03C1">
        <w:rPr>
          <w:lang w:eastAsia="en-GB"/>
        </w:rPr>
        <w:t>actually implement</w:t>
      </w:r>
      <w:proofErr w:type="gramEnd"/>
      <w:r w:rsidRPr="007C03C1">
        <w:rPr>
          <w:lang w:eastAsia="en-GB"/>
        </w:rPr>
        <w:t xml:space="preserve"> in the community that we live in. So that contributes to economic benefit, contributes to further innovation, </w:t>
      </w:r>
      <w:proofErr w:type="gramStart"/>
      <w:r w:rsidRPr="007C03C1">
        <w:rPr>
          <w:lang w:eastAsia="en-GB"/>
        </w:rPr>
        <w:t>definitely contributes</w:t>
      </w:r>
      <w:proofErr w:type="gramEnd"/>
      <w:r w:rsidRPr="007C03C1">
        <w:rPr>
          <w:lang w:eastAsia="en-GB"/>
        </w:rPr>
        <w:t xml:space="preserve"> to the economic activity of the town in my opinion. </w:t>
      </w:r>
    </w:p>
    <w:p w14:paraId="099E0B45" w14:textId="074F0805" w:rsidR="00D402F5" w:rsidRPr="007C03C1" w:rsidRDefault="00C767E7" w:rsidP="002C01FA">
      <w:pPr>
        <w:rPr>
          <w:lang w:eastAsia="en-GB"/>
        </w:rPr>
      </w:pPr>
      <w:r w:rsidRPr="007C03C1">
        <w:rPr>
          <w:lang w:eastAsia="en-GB"/>
        </w:rPr>
        <w:t>Another participant reit</w:t>
      </w:r>
      <w:r w:rsidR="00D774DE" w:rsidRPr="007C03C1">
        <w:rPr>
          <w:lang w:eastAsia="en-GB"/>
        </w:rPr>
        <w:t xml:space="preserve">erated the regional development that upskilling enables, particularly through utilising the untapped potential </w:t>
      </w:r>
      <w:r w:rsidR="0006167F" w:rsidRPr="007C03C1">
        <w:rPr>
          <w:lang w:eastAsia="en-GB"/>
        </w:rPr>
        <w:t>of residents. They said:</w:t>
      </w:r>
    </w:p>
    <w:p w14:paraId="1A168B80" w14:textId="774E8689" w:rsidR="00AF3D60" w:rsidRPr="007C03C1" w:rsidRDefault="00AF3D60" w:rsidP="00750D47">
      <w:pPr>
        <w:pStyle w:val="Quote"/>
      </w:pPr>
      <w:r w:rsidRPr="007C03C1">
        <w:t xml:space="preserve">It is. It is a regional development because we want people to be able to </w:t>
      </w:r>
      <w:proofErr w:type="gramStart"/>
      <w:r w:rsidRPr="007C03C1">
        <w:t>actually be</w:t>
      </w:r>
      <w:proofErr w:type="gramEnd"/>
      <w:r w:rsidRPr="007C03C1">
        <w:t xml:space="preserve"> upskilled enough to apply </w:t>
      </w:r>
      <w:r w:rsidR="0006167F" w:rsidRPr="007C03C1">
        <w:t>[…]</w:t>
      </w:r>
      <w:r w:rsidRPr="007C03C1">
        <w:t xml:space="preserve"> for work, and from their community, they have their own accommodation here, so it's the next step up for a lot of people. A lot of people in this area have had the potential, but they've just never had the actual qualification. So, this is allowing them now, with their potential, to </w:t>
      </w:r>
      <w:proofErr w:type="gramStart"/>
      <w:r w:rsidRPr="007C03C1">
        <w:t>actually utilise</w:t>
      </w:r>
      <w:proofErr w:type="gramEnd"/>
      <w:r w:rsidRPr="007C03C1">
        <w:t xml:space="preserve"> that and to go to the next level of staying in their area and encouraging their children as well, this is </w:t>
      </w:r>
      <w:r w:rsidR="00C902FF" w:rsidRPr="007C03C1">
        <w:t>adults and</w:t>
      </w:r>
      <w:r w:rsidRPr="007C03C1">
        <w:t xml:space="preserve"> encouraging the young children and teenagers to </w:t>
      </w:r>
      <w:proofErr w:type="gramStart"/>
      <w:r w:rsidRPr="007C03C1">
        <w:t>actually think</w:t>
      </w:r>
      <w:proofErr w:type="gramEnd"/>
      <w:r w:rsidRPr="007C03C1">
        <w:t xml:space="preserve"> about, you can stay in your local area. You can develop in your local area and grow and become whatever you want to be in your local area.</w:t>
      </w:r>
    </w:p>
    <w:p w14:paraId="00FA803E" w14:textId="5A0B57C2" w:rsidR="001062B4" w:rsidRPr="007C03C1" w:rsidRDefault="001062B4" w:rsidP="002C01FA">
      <w:pPr>
        <w:rPr>
          <w:lang w:eastAsia="en-AU"/>
        </w:rPr>
      </w:pPr>
      <w:r w:rsidRPr="007C03C1">
        <w:rPr>
          <w:lang w:eastAsia="en-AU"/>
        </w:rPr>
        <w:t xml:space="preserve">One student participant discussed how they </w:t>
      </w:r>
      <w:r w:rsidR="008B59E4">
        <w:rPr>
          <w:lang w:eastAsia="en-AU"/>
        </w:rPr>
        <w:t xml:space="preserve">had </w:t>
      </w:r>
      <w:r w:rsidR="00084FA1" w:rsidRPr="007C03C1">
        <w:rPr>
          <w:lang w:eastAsia="en-AU"/>
        </w:rPr>
        <w:t>initially</w:t>
      </w:r>
      <w:r w:rsidRPr="007C03C1">
        <w:rPr>
          <w:lang w:eastAsia="en-AU"/>
        </w:rPr>
        <w:t xml:space="preserve"> </w:t>
      </w:r>
      <w:r w:rsidR="0021068F" w:rsidRPr="007C03C1">
        <w:rPr>
          <w:lang w:eastAsia="en-AU"/>
        </w:rPr>
        <w:t xml:space="preserve">used the Regional Hub to </w:t>
      </w:r>
      <w:r w:rsidR="004879C2" w:rsidRPr="007C03C1">
        <w:rPr>
          <w:lang w:eastAsia="en-AU"/>
        </w:rPr>
        <w:t xml:space="preserve">study business, which led to a </w:t>
      </w:r>
      <w:r w:rsidR="001028C0" w:rsidRPr="007C03C1">
        <w:rPr>
          <w:lang w:eastAsia="en-AU"/>
        </w:rPr>
        <w:t xml:space="preserve">clerical </w:t>
      </w:r>
      <w:r w:rsidR="004879C2" w:rsidRPr="007C03C1">
        <w:rPr>
          <w:lang w:eastAsia="en-AU"/>
        </w:rPr>
        <w:t xml:space="preserve">job </w:t>
      </w:r>
      <w:r w:rsidR="008B59E4">
        <w:rPr>
          <w:lang w:eastAsia="en-AU"/>
        </w:rPr>
        <w:t>with</w:t>
      </w:r>
      <w:r w:rsidR="008B59E4" w:rsidRPr="007C03C1">
        <w:rPr>
          <w:lang w:eastAsia="en-AU"/>
        </w:rPr>
        <w:t xml:space="preserve"> </w:t>
      </w:r>
      <w:r w:rsidR="004879C2" w:rsidRPr="007C03C1">
        <w:rPr>
          <w:lang w:eastAsia="en-AU"/>
        </w:rPr>
        <w:t>a mining company</w:t>
      </w:r>
      <w:r w:rsidR="00084FA1" w:rsidRPr="007C03C1">
        <w:rPr>
          <w:lang w:eastAsia="en-AU"/>
        </w:rPr>
        <w:t>. This exposure to the mining industry</w:t>
      </w:r>
      <w:r w:rsidR="001028C0" w:rsidRPr="007C03C1">
        <w:rPr>
          <w:lang w:eastAsia="en-AU"/>
        </w:rPr>
        <w:t xml:space="preserve"> led them to study metallurgy</w:t>
      </w:r>
      <w:r w:rsidR="00084FA1" w:rsidRPr="007C03C1">
        <w:rPr>
          <w:lang w:eastAsia="en-AU"/>
        </w:rPr>
        <w:t>, also</w:t>
      </w:r>
      <w:r w:rsidR="001028C0" w:rsidRPr="007C03C1">
        <w:rPr>
          <w:lang w:eastAsia="en-AU"/>
        </w:rPr>
        <w:t xml:space="preserve"> using the Regional Hub</w:t>
      </w:r>
      <w:r w:rsidR="004879C2" w:rsidRPr="007C03C1">
        <w:rPr>
          <w:lang w:eastAsia="en-AU"/>
        </w:rPr>
        <w:t>. Th</w:t>
      </w:r>
      <w:r w:rsidR="00881E5C" w:rsidRPr="007C03C1">
        <w:rPr>
          <w:lang w:eastAsia="en-AU"/>
        </w:rPr>
        <w:t xml:space="preserve">e participant </w:t>
      </w:r>
      <w:r w:rsidR="00655454" w:rsidRPr="007C03C1">
        <w:rPr>
          <w:lang w:eastAsia="en-AU"/>
        </w:rPr>
        <w:t>said,</w:t>
      </w:r>
      <w:r w:rsidR="00881E5C" w:rsidRPr="007C03C1">
        <w:rPr>
          <w:lang w:eastAsia="en-AU"/>
        </w:rPr>
        <w:t xml:space="preserve"> “If I want to get into the mining industry, to be a mining professional, I have to upskill</w:t>
      </w:r>
      <w:r w:rsidR="00787978">
        <w:rPr>
          <w:lang w:eastAsia="en-AU"/>
        </w:rPr>
        <w:t>”.</w:t>
      </w:r>
      <w:r w:rsidR="00084FA1" w:rsidRPr="007C03C1">
        <w:rPr>
          <w:lang w:eastAsia="en-AU"/>
        </w:rPr>
        <w:t xml:space="preserve"> </w:t>
      </w:r>
      <w:r w:rsidR="00C12C50" w:rsidRPr="007C03C1">
        <w:rPr>
          <w:lang w:eastAsia="en-AU"/>
        </w:rPr>
        <w:t xml:space="preserve">This demonstrates the integration </w:t>
      </w:r>
      <w:r w:rsidR="0083292D" w:rsidRPr="007C03C1">
        <w:rPr>
          <w:lang w:eastAsia="en-AU"/>
        </w:rPr>
        <w:t>between local industry and Regional Hub</w:t>
      </w:r>
      <w:r w:rsidR="008B59E4">
        <w:rPr>
          <w:lang w:eastAsia="en-AU"/>
        </w:rPr>
        <w:t>s</w:t>
      </w:r>
      <w:r w:rsidR="0083292D" w:rsidRPr="007C03C1">
        <w:rPr>
          <w:lang w:eastAsia="en-AU"/>
        </w:rPr>
        <w:t xml:space="preserve">, while the </w:t>
      </w:r>
      <w:r w:rsidR="008B59E4">
        <w:rPr>
          <w:lang w:eastAsia="en-AU"/>
        </w:rPr>
        <w:t xml:space="preserve">reasons for the </w:t>
      </w:r>
      <w:r w:rsidR="0083292D" w:rsidRPr="007C03C1">
        <w:rPr>
          <w:lang w:eastAsia="en-AU"/>
        </w:rPr>
        <w:t xml:space="preserve">initial exposure to </w:t>
      </w:r>
      <w:r w:rsidR="008B59E4">
        <w:rPr>
          <w:lang w:eastAsia="en-AU"/>
        </w:rPr>
        <w:t>the</w:t>
      </w:r>
      <w:r w:rsidR="008B59E4" w:rsidRPr="007C03C1">
        <w:rPr>
          <w:lang w:eastAsia="en-AU"/>
        </w:rPr>
        <w:t xml:space="preserve"> </w:t>
      </w:r>
      <w:r w:rsidR="0083292D" w:rsidRPr="007C03C1">
        <w:rPr>
          <w:lang w:eastAsia="en-AU"/>
        </w:rPr>
        <w:t xml:space="preserve">Regional Hub was not </w:t>
      </w:r>
      <w:r w:rsidR="008B59E4" w:rsidRPr="007C03C1">
        <w:rPr>
          <w:lang w:eastAsia="en-AU"/>
        </w:rPr>
        <w:t xml:space="preserve">necessarily </w:t>
      </w:r>
      <w:r w:rsidR="0083292D" w:rsidRPr="007C03C1">
        <w:rPr>
          <w:lang w:eastAsia="en-AU"/>
        </w:rPr>
        <w:t xml:space="preserve">to contribute to the local economy, </w:t>
      </w:r>
      <w:r w:rsidR="008B59E4">
        <w:rPr>
          <w:lang w:eastAsia="en-AU"/>
        </w:rPr>
        <w:t>but</w:t>
      </w:r>
      <w:r w:rsidR="008B59E4" w:rsidRPr="007C03C1">
        <w:rPr>
          <w:lang w:eastAsia="en-AU"/>
        </w:rPr>
        <w:t xml:space="preserve"> </w:t>
      </w:r>
      <w:r w:rsidR="0083292D" w:rsidRPr="007C03C1">
        <w:rPr>
          <w:lang w:eastAsia="en-AU"/>
        </w:rPr>
        <w:t xml:space="preserve">led to the long-term impact of </w:t>
      </w:r>
      <w:r w:rsidR="00676251" w:rsidRPr="007C03C1">
        <w:rPr>
          <w:lang w:eastAsia="en-AU"/>
        </w:rPr>
        <w:t xml:space="preserve">developing the local economy. </w:t>
      </w:r>
    </w:p>
    <w:p w14:paraId="5A0C9427" w14:textId="0F0083BC" w:rsidR="00301EB5" w:rsidRPr="007C03C1" w:rsidRDefault="000B0071" w:rsidP="002C01FA">
      <w:pPr>
        <w:rPr>
          <w:lang w:eastAsia="en-AU"/>
        </w:rPr>
      </w:pPr>
      <w:r w:rsidRPr="007C03C1">
        <w:rPr>
          <w:lang w:eastAsia="en-AU"/>
        </w:rPr>
        <w:t>One of the recurring themes from participants as to why they need</w:t>
      </w:r>
      <w:r w:rsidR="008B59E4">
        <w:rPr>
          <w:lang w:eastAsia="en-AU"/>
        </w:rPr>
        <w:t>ed</w:t>
      </w:r>
      <w:r w:rsidRPr="007C03C1">
        <w:rPr>
          <w:lang w:eastAsia="en-AU"/>
        </w:rPr>
        <w:t xml:space="preserve"> to </w:t>
      </w:r>
      <w:r w:rsidR="005F79D8" w:rsidRPr="007C03C1">
        <w:rPr>
          <w:lang w:eastAsia="en-AU"/>
        </w:rPr>
        <w:t xml:space="preserve">upskill </w:t>
      </w:r>
      <w:r w:rsidR="003B1E5A" w:rsidRPr="007C03C1">
        <w:rPr>
          <w:lang w:eastAsia="en-AU"/>
        </w:rPr>
        <w:t>their</w:t>
      </w:r>
      <w:r w:rsidR="005F79D8" w:rsidRPr="007C03C1">
        <w:rPr>
          <w:lang w:eastAsia="en-AU"/>
        </w:rPr>
        <w:t xml:space="preserve"> local communi</w:t>
      </w:r>
      <w:r w:rsidR="00263713" w:rsidRPr="007C03C1">
        <w:rPr>
          <w:lang w:eastAsia="en-AU"/>
        </w:rPr>
        <w:t xml:space="preserve">ties </w:t>
      </w:r>
      <w:r w:rsidR="008B59E4">
        <w:rPr>
          <w:lang w:eastAsia="en-AU"/>
        </w:rPr>
        <w:t>was</w:t>
      </w:r>
      <w:r w:rsidR="008B59E4" w:rsidRPr="007C03C1">
        <w:rPr>
          <w:lang w:eastAsia="en-AU"/>
        </w:rPr>
        <w:t xml:space="preserve"> </w:t>
      </w:r>
      <w:r w:rsidR="005F79D8" w:rsidRPr="007C03C1">
        <w:rPr>
          <w:lang w:eastAsia="en-AU"/>
        </w:rPr>
        <w:t xml:space="preserve">because of housing pressure. </w:t>
      </w:r>
      <w:r w:rsidR="001C1A5E" w:rsidRPr="007C03C1">
        <w:rPr>
          <w:lang w:eastAsia="en-AU"/>
        </w:rPr>
        <w:t>As m</w:t>
      </w:r>
      <w:r w:rsidR="005F79D8" w:rsidRPr="007C03C1">
        <w:rPr>
          <w:lang w:eastAsia="en-AU"/>
        </w:rPr>
        <w:t>any</w:t>
      </w:r>
      <w:r w:rsidR="006B2E61" w:rsidRPr="007C03C1">
        <w:rPr>
          <w:lang w:eastAsia="en-AU"/>
        </w:rPr>
        <w:t xml:space="preserve"> </w:t>
      </w:r>
      <w:r w:rsidR="00BD6860">
        <w:rPr>
          <w:lang w:eastAsia="en-AU"/>
        </w:rPr>
        <w:t>RRR</w:t>
      </w:r>
      <w:r w:rsidR="005F79D8" w:rsidRPr="007C03C1">
        <w:rPr>
          <w:lang w:eastAsia="en-AU"/>
        </w:rPr>
        <w:t xml:space="preserve"> </w:t>
      </w:r>
      <w:r w:rsidR="006B2E61" w:rsidRPr="007C03C1">
        <w:rPr>
          <w:lang w:eastAsia="en-AU"/>
        </w:rPr>
        <w:t>communities across Australia currently experience a shortage in supply of housing</w:t>
      </w:r>
      <w:r w:rsidR="005F79D8" w:rsidRPr="007C03C1">
        <w:rPr>
          <w:lang w:eastAsia="en-AU"/>
        </w:rPr>
        <w:t xml:space="preserve"> </w:t>
      </w:r>
      <w:r w:rsidR="00955834" w:rsidRPr="00DD3CC1">
        <w:rPr>
          <w:noProof/>
          <w:lang w:eastAsia="en-AU"/>
        </w:rPr>
        <w:t>(Beer et al., 2024)</w:t>
      </w:r>
      <w:r w:rsidR="006B2E61" w:rsidRPr="007C03C1">
        <w:rPr>
          <w:lang w:eastAsia="en-AU"/>
        </w:rPr>
        <w:t xml:space="preserve">, </w:t>
      </w:r>
      <w:r w:rsidR="001C1A5E" w:rsidRPr="007C03C1">
        <w:rPr>
          <w:lang w:eastAsia="en-AU"/>
        </w:rPr>
        <w:t>upskilling</w:t>
      </w:r>
      <w:r w:rsidR="006B2E61" w:rsidRPr="007C03C1">
        <w:rPr>
          <w:lang w:eastAsia="en-AU"/>
        </w:rPr>
        <w:t xml:space="preserve"> those who are already residen</w:t>
      </w:r>
      <w:r w:rsidR="000E132B">
        <w:rPr>
          <w:lang w:eastAsia="en-AU"/>
        </w:rPr>
        <w:t>t</w:t>
      </w:r>
      <w:r w:rsidR="008B59E4">
        <w:rPr>
          <w:lang w:eastAsia="en-AU"/>
        </w:rPr>
        <w:t>s</w:t>
      </w:r>
      <w:r w:rsidR="006B2E61" w:rsidRPr="007C03C1">
        <w:rPr>
          <w:lang w:eastAsia="en-AU"/>
        </w:rPr>
        <w:t xml:space="preserve"> </w:t>
      </w:r>
      <w:r w:rsidR="008B59E4">
        <w:rPr>
          <w:lang w:eastAsia="en-AU"/>
        </w:rPr>
        <w:t>in</w:t>
      </w:r>
      <w:r w:rsidR="008B59E4" w:rsidRPr="007C03C1">
        <w:rPr>
          <w:lang w:eastAsia="en-AU"/>
        </w:rPr>
        <w:t xml:space="preserve"> </w:t>
      </w:r>
      <w:r w:rsidR="006B2E61" w:rsidRPr="007C03C1">
        <w:rPr>
          <w:lang w:eastAsia="en-AU"/>
        </w:rPr>
        <w:t xml:space="preserve">a community </w:t>
      </w:r>
      <w:r w:rsidR="003B1E5A" w:rsidRPr="007C03C1">
        <w:rPr>
          <w:lang w:eastAsia="en-AU"/>
        </w:rPr>
        <w:t>reduces housing pressure</w:t>
      </w:r>
      <w:r w:rsidR="00CF1A02" w:rsidRPr="007C03C1">
        <w:rPr>
          <w:lang w:eastAsia="en-AU"/>
        </w:rPr>
        <w:t xml:space="preserve"> because it </w:t>
      </w:r>
      <w:r w:rsidR="008B59E4">
        <w:rPr>
          <w:lang w:eastAsia="en-AU"/>
        </w:rPr>
        <w:t>removes the necessity</w:t>
      </w:r>
      <w:r w:rsidR="00CF1A02" w:rsidRPr="007C03C1">
        <w:rPr>
          <w:lang w:eastAsia="en-AU"/>
        </w:rPr>
        <w:t xml:space="preserve"> to </w:t>
      </w:r>
      <w:r w:rsidR="008C7B0E" w:rsidRPr="007C03C1">
        <w:rPr>
          <w:lang w:eastAsia="en-AU"/>
        </w:rPr>
        <w:t>fill vacancies with</w:t>
      </w:r>
      <w:r w:rsidR="006B2E61" w:rsidRPr="007C03C1">
        <w:rPr>
          <w:lang w:eastAsia="en-AU"/>
        </w:rPr>
        <w:t xml:space="preserve"> people </w:t>
      </w:r>
      <w:r w:rsidR="008C7B0E" w:rsidRPr="007C03C1">
        <w:rPr>
          <w:lang w:eastAsia="en-AU"/>
        </w:rPr>
        <w:t xml:space="preserve">moving </w:t>
      </w:r>
      <w:r w:rsidR="006B2E61" w:rsidRPr="007C03C1">
        <w:rPr>
          <w:lang w:eastAsia="en-AU"/>
        </w:rPr>
        <w:t xml:space="preserve">to </w:t>
      </w:r>
      <w:r w:rsidR="008C7B0E" w:rsidRPr="007C03C1">
        <w:rPr>
          <w:lang w:eastAsia="en-AU"/>
        </w:rPr>
        <w:t xml:space="preserve">the </w:t>
      </w:r>
      <w:r w:rsidR="006B2E61" w:rsidRPr="007C03C1">
        <w:rPr>
          <w:lang w:eastAsia="en-AU"/>
        </w:rPr>
        <w:t>community</w:t>
      </w:r>
      <w:r w:rsidR="008C7B0E" w:rsidRPr="007C03C1">
        <w:rPr>
          <w:lang w:eastAsia="en-AU"/>
        </w:rPr>
        <w:t>.</w:t>
      </w:r>
      <w:r w:rsidR="006B2E61" w:rsidRPr="007C03C1">
        <w:rPr>
          <w:lang w:eastAsia="en-AU"/>
        </w:rPr>
        <w:t xml:space="preserve"> This benefit was articulated by many participants, including </w:t>
      </w:r>
      <w:r w:rsidR="009D6211" w:rsidRPr="007C03C1">
        <w:rPr>
          <w:lang w:eastAsia="en-AU"/>
        </w:rPr>
        <w:t>one</w:t>
      </w:r>
      <w:r w:rsidR="006B2E61" w:rsidRPr="007C03C1">
        <w:rPr>
          <w:lang w:eastAsia="en-AU"/>
        </w:rPr>
        <w:t xml:space="preserve"> </w:t>
      </w:r>
      <w:r w:rsidR="008C7B0E" w:rsidRPr="007C03C1">
        <w:rPr>
          <w:lang w:eastAsia="en-AU"/>
        </w:rPr>
        <w:t xml:space="preserve">who </w:t>
      </w:r>
      <w:r w:rsidR="008B59E4" w:rsidRPr="007C03C1">
        <w:rPr>
          <w:lang w:eastAsia="en-AU"/>
        </w:rPr>
        <w:t>discusse</w:t>
      </w:r>
      <w:r w:rsidR="008B59E4">
        <w:rPr>
          <w:lang w:eastAsia="en-AU"/>
        </w:rPr>
        <w:t>d</w:t>
      </w:r>
      <w:r w:rsidR="008B59E4" w:rsidRPr="007C03C1">
        <w:rPr>
          <w:lang w:eastAsia="en-AU"/>
        </w:rPr>
        <w:t xml:space="preserve"> </w:t>
      </w:r>
      <w:r w:rsidR="008C7B0E" w:rsidRPr="007C03C1">
        <w:rPr>
          <w:lang w:eastAsia="en-AU"/>
        </w:rPr>
        <w:t xml:space="preserve">how </w:t>
      </w:r>
      <w:r w:rsidR="004179F1" w:rsidRPr="007C03C1">
        <w:rPr>
          <w:lang w:eastAsia="en-AU"/>
        </w:rPr>
        <w:t>th</w:t>
      </w:r>
      <w:r w:rsidR="00BB773C" w:rsidRPr="007C03C1">
        <w:rPr>
          <w:lang w:eastAsia="en-AU"/>
        </w:rPr>
        <w:t>eir community</w:t>
      </w:r>
      <w:r w:rsidR="004179F1" w:rsidRPr="007C03C1">
        <w:rPr>
          <w:lang w:eastAsia="en-AU"/>
        </w:rPr>
        <w:t xml:space="preserve"> </w:t>
      </w:r>
      <w:r w:rsidR="008B59E4">
        <w:rPr>
          <w:lang w:eastAsia="en-AU"/>
        </w:rPr>
        <w:t>could not</w:t>
      </w:r>
      <w:r w:rsidR="008B59E4" w:rsidRPr="007C03C1">
        <w:rPr>
          <w:lang w:eastAsia="en-AU"/>
        </w:rPr>
        <w:t xml:space="preserve"> </w:t>
      </w:r>
      <w:r w:rsidR="004179F1" w:rsidRPr="007C03C1">
        <w:rPr>
          <w:lang w:eastAsia="en-AU"/>
        </w:rPr>
        <w:t xml:space="preserve">fill vacancies in </w:t>
      </w:r>
      <w:r w:rsidR="00BB773C" w:rsidRPr="007C03C1">
        <w:rPr>
          <w:lang w:eastAsia="en-AU"/>
        </w:rPr>
        <w:t xml:space="preserve">aged care or nursing </w:t>
      </w:r>
      <w:r w:rsidR="008B59E4">
        <w:rPr>
          <w:lang w:eastAsia="en-AU"/>
        </w:rPr>
        <w:t>because</w:t>
      </w:r>
      <w:r w:rsidR="008B59E4" w:rsidRPr="007C03C1">
        <w:rPr>
          <w:lang w:eastAsia="en-AU"/>
        </w:rPr>
        <w:t xml:space="preserve"> </w:t>
      </w:r>
      <w:r w:rsidR="00BB773C" w:rsidRPr="007C03C1">
        <w:rPr>
          <w:lang w:eastAsia="en-AU"/>
        </w:rPr>
        <w:t xml:space="preserve">those who might want to move to their community </w:t>
      </w:r>
      <w:r w:rsidR="008B59E4">
        <w:rPr>
          <w:lang w:eastAsia="en-AU"/>
        </w:rPr>
        <w:t>could not</w:t>
      </w:r>
      <w:r w:rsidR="008B59E4" w:rsidRPr="007C03C1">
        <w:rPr>
          <w:lang w:eastAsia="en-AU"/>
        </w:rPr>
        <w:t xml:space="preserve"> </w:t>
      </w:r>
      <w:r w:rsidR="009D6211" w:rsidRPr="007C03C1">
        <w:rPr>
          <w:lang w:eastAsia="en-AU"/>
        </w:rPr>
        <w:t xml:space="preserve">find housing. </w:t>
      </w:r>
      <w:r w:rsidR="008A0FED" w:rsidRPr="007C03C1">
        <w:rPr>
          <w:lang w:eastAsia="en-AU"/>
        </w:rPr>
        <w:t>They said:</w:t>
      </w:r>
    </w:p>
    <w:p w14:paraId="6DB33A20" w14:textId="7E4D210F" w:rsidR="000A6292" w:rsidRPr="007C03C1" w:rsidRDefault="00592C86" w:rsidP="00750D47">
      <w:pPr>
        <w:pStyle w:val="Quote"/>
      </w:pPr>
      <w:r w:rsidRPr="007C03C1">
        <w:t xml:space="preserve">I mean, economic development wise, it’s about solving our problems with staffing, which are significant. The one beautiful thing about taking locals here and training them up, reskilling them, upskilling is that they don't have to go and find a house in town, they already live here, and housing’s an issue everywhere. </w:t>
      </w:r>
      <w:proofErr w:type="gramStart"/>
      <w:r w:rsidRPr="007C03C1">
        <w:t>So</w:t>
      </w:r>
      <w:proofErr w:type="gramEnd"/>
      <w:r w:rsidRPr="007C03C1">
        <w:t xml:space="preserve"> I know for a fact we’ve got people working in aged care and nursing, who want to work more hours. But they can’t get </w:t>
      </w:r>
      <w:proofErr w:type="gramStart"/>
      <w:r w:rsidRPr="007C03C1">
        <w:t>childcare</w:t>
      </w:r>
      <w:proofErr w:type="gramEnd"/>
      <w:r w:rsidRPr="007C03C1">
        <w:t xml:space="preserve"> or they want to move here from </w:t>
      </w:r>
      <w:proofErr w:type="gramStart"/>
      <w:r w:rsidRPr="007C03C1">
        <w:t>outside</w:t>
      </w:r>
      <w:proofErr w:type="gramEnd"/>
      <w:r w:rsidRPr="007C03C1">
        <w:t xml:space="preserve"> but they can’t get accommodation. </w:t>
      </w:r>
      <w:proofErr w:type="gramStart"/>
      <w:r w:rsidRPr="007C03C1">
        <w:t>So</w:t>
      </w:r>
      <w:proofErr w:type="gramEnd"/>
      <w:r w:rsidRPr="007C03C1">
        <w:t xml:space="preserve"> success is upskilling our existing workforce to the point that they can provide more services and help with our shortage of staff, without having to build new houses</w:t>
      </w:r>
      <w:r w:rsidR="00FA387E">
        <w:t>.</w:t>
      </w:r>
    </w:p>
    <w:p w14:paraId="3DC12D06" w14:textId="6AA3D9C8" w:rsidR="00A43866" w:rsidRPr="007C03C1" w:rsidRDefault="00A43866" w:rsidP="002C01FA">
      <w:r w:rsidRPr="007C03C1">
        <w:lastRenderedPageBreak/>
        <w:t xml:space="preserve">Another participant echoed this statement, saying that </w:t>
      </w:r>
      <w:r w:rsidR="008B59E4">
        <w:t>one</w:t>
      </w:r>
      <w:r w:rsidR="008B59E4" w:rsidRPr="007C03C1">
        <w:t xml:space="preserve"> </w:t>
      </w:r>
      <w:r w:rsidRPr="007C03C1">
        <w:t>success</w:t>
      </w:r>
      <w:r w:rsidR="008B59E4">
        <w:t>ful outcome</w:t>
      </w:r>
      <w:r w:rsidRPr="007C03C1">
        <w:t xml:space="preserve"> of their Regional Hub would be to “increase the overall employability of people in [town]” as they </w:t>
      </w:r>
      <w:r w:rsidR="008B59E4" w:rsidRPr="007C03C1">
        <w:t>ha</w:t>
      </w:r>
      <w:r w:rsidR="008B59E4">
        <w:t>d</w:t>
      </w:r>
      <w:r w:rsidR="008B59E4" w:rsidRPr="007C03C1">
        <w:t xml:space="preserve"> </w:t>
      </w:r>
      <w:r w:rsidRPr="007C03C1">
        <w:t xml:space="preserve">very low housing availability and low unemployment. The participant said that it </w:t>
      </w:r>
      <w:r w:rsidR="008B59E4">
        <w:t>was</w:t>
      </w:r>
      <w:r w:rsidR="008B59E4" w:rsidRPr="007C03C1">
        <w:t xml:space="preserve"> </w:t>
      </w:r>
      <w:r w:rsidRPr="007C03C1">
        <w:t xml:space="preserve">difficult to find people to fill gaps in the workforce, and if they </w:t>
      </w:r>
      <w:r w:rsidR="008B59E4">
        <w:t>did</w:t>
      </w:r>
      <w:r w:rsidR="008B59E4" w:rsidRPr="007C03C1">
        <w:t xml:space="preserve"> </w:t>
      </w:r>
      <w:r w:rsidRPr="007C03C1">
        <w:t xml:space="preserve">hire </w:t>
      </w:r>
      <w:r w:rsidR="00472414" w:rsidRPr="007C03C1">
        <w:t>someone,</w:t>
      </w:r>
      <w:r w:rsidRPr="007C03C1">
        <w:t xml:space="preserve"> they </w:t>
      </w:r>
      <w:r w:rsidR="008B59E4">
        <w:t>could not</w:t>
      </w:r>
      <w:r w:rsidR="008B59E4" w:rsidRPr="007C03C1">
        <w:t xml:space="preserve"> </w:t>
      </w:r>
      <w:r w:rsidRPr="007C03C1">
        <w:t xml:space="preserve">find housing for them. </w:t>
      </w:r>
      <w:r w:rsidR="00760F2A" w:rsidRPr="007C03C1">
        <w:t xml:space="preserve">The participant said that </w:t>
      </w:r>
      <w:r w:rsidR="00056680" w:rsidRPr="007C03C1">
        <w:t xml:space="preserve">this </w:t>
      </w:r>
      <w:r w:rsidR="008B59E4">
        <w:t>was</w:t>
      </w:r>
      <w:r w:rsidR="008B59E4" w:rsidRPr="007C03C1">
        <w:t xml:space="preserve"> </w:t>
      </w:r>
      <w:r w:rsidR="00056680" w:rsidRPr="007C03C1">
        <w:t xml:space="preserve">starting to change as the Regional Hub </w:t>
      </w:r>
      <w:r w:rsidR="008B59E4">
        <w:t>was</w:t>
      </w:r>
      <w:r w:rsidR="008B59E4" w:rsidRPr="007C03C1">
        <w:t xml:space="preserve"> </w:t>
      </w:r>
      <w:r w:rsidR="00056680" w:rsidRPr="007C03C1">
        <w:t xml:space="preserve">increasing the education level, which </w:t>
      </w:r>
      <w:r w:rsidR="008B59E4">
        <w:t>was</w:t>
      </w:r>
      <w:r w:rsidR="008B59E4" w:rsidRPr="007C03C1">
        <w:t xml:space="preserve"> </w:t>
      </w:r>
      <w:r w:rsidR="00056680" w:rsidRPr="007C03C1">
        <w:t xml:space="preserve">impacting on the services to the community by filling roles with locals rather than having to attract them to their town. They </w:t>
      </w:r>
      <w:r w:rsidR="00C53988" w:rsidRPr="007C03C1">
        <w:t>said,</w:t>
      </w:r>
      <w:r w:rsidR="00056680" w:rsidRPr="007C03C1">
        <w:t xml:space="preserve"> “it just ticks a lot of those of boxes without the problems of having to find homes for </w:t>
      </w:r>
      <w:r w:rsidR="000E2B93" w:rsidRPr="007C03C1">
        <w:t>people or</w:t>
      </w:r>
      <w:r w:rsidR="00056680" w:rsidRPr="007C03C1">
        <w:t xml:space="preserve"> finding skilled people that want to come to the bush</w:t>
      </w:r>
      <w:r w:rsidR="00787978">
        <w:t>”.</w:t>
      </w:r>
    </w:p>
    <w:p w14:paraId="23DC71A6" w14:textId="5A95E0A6" w:rsidR="00116D73" w:rsidRPr="007C03C1" w:rsidRDefault="00EB5551" w:rsidP="002C01FA">
      <w:r w:rsidRPr="007C03C1">
        <w:t xml:space="preserve">Regional Hubs do not work </w:t>
      </w:r>
      <w:r w:rsidR="005A4544" w:rsidRPr="007C03C1">
        <w:t>in isolation in their contributions to the prosperity of their communities. For example, w</w:t>
      </w:r>
      <w:r w:rsidR="00791FF0" w:rsidRPr="007C03C1">
        <w:t xml:space="preserve">hen asked if the partnerships </w:t>
      </w:r>
      <w:r w:rsidR="00A77BDA">
        <w:t>were</w:t>
      </w:r>
      <w:r w:rsidR="00A77BDA" w:rsidRPr="007C03C1">
        <w:t xml:space="preserve"> </w:t>
      </w:r>
      <w:r w:rsidR="00791FF0" w:rsidRPr="007C03C1">
        <w:t>important to the functioning of Regional Hub</w:t>
      </w:r>
      <w:r w:rsidR="00C50D73">
        <w:t>s</w:t>
      </w:r>
      <w:r w:rsidR="00791FF0" w:rsidRPr="007C03C1">
        <w:t xml:space="preserve">, one participant said that </w:t>
      </w:r>
      <w:r w:rsidR="005B2A9F" w:rsidRPr="007C03C1">
        <w:t>their</w:t>
      </w:r>
      <w:r w:rsidR="00791FF0" w:rsidRPr="007C03C1">
        <w:t xml:space="preserve"> partnership </w:t>
      </w:r>
      <w:r w:rsidR="00A77BDA">
        <w:t>with</w:t>
      </w:r>
      <w:r w:rsidR="00A77BDA" w:rsidRPr="007C03C1">
        <w:t xml:space="preserve"> </w:t>
      </w:r>
      <w:r w:rsidR="00791FF0" w:rsidRPr="007C03C1">
        <w:t xml:space="preserve">industry </w:t>
      </w:r>
      <w:r w:rsidR="00A77BDA">
        <w:t>was</w:t>
      </w:r>
      <w:r w:rsidR="00A77BDA" w:rsidRPr="007C03C1">
        <w:t xml:space="preserve"> </w:t>
      </w:r>
      <w:r w:rsidR="00791FF0" w:rsidRPr="007C03C1">
        <w:t>“incredibly critical</w:t>
      </w:r>
      <w:r w:rsidR="00787978">
        <w:t>”.</w:t>
      </w:r>
      <w:r w:rsidR="00791FF0" w:rsidRPr="007C03C1">
        <w:t xml:space="preserve"> The participant </w:t>
      </w:r>
      <w:r w:rsidR="00A77BDA">
        <w:t xml:space="preserve">went </w:t>
      </w:r>
      <w:r w:rsidR="00791FF0" w:rsidRPr="007C03C1">
        <w:t>on to discuss how one large company in their community had not historically “participated very well in community</w:t>
      </w:r>
      <w:r w:rsidR="00A1696D" w:rsidRPr="007C03C1">
        <w:t>” but</w:t>
      </w:r>
      <w:r w:rsidR="00A77BDA" w:rsidRPr="007C03C1">
        <w:t xml:space="preserve"> </w:t>
      </w:r>
      <w:r w:rsidR="00791FF0" w:rsidRPr="007C03C1">
        <w:t xml:space="preserve">had </w:t>
      </w:r>
      <w:r w:rsidR="005A4544" w:rsidRPr="007C03C1">
        <w:t>recently</w:t>
      </w:r>
      <w:r w:rsidR="00791FF0" w:rsidRPr="007C03C1">
        <w:t xml:space="preserve"> </w:t>
      </w:r>
      <w:r w:rsidR="00A77BDA">
        <w:t>begun</w:t>
      </w:r>
      <w:r w:rsidR="00A77BDA" w:rsidRPr="007C03C1">
        <w:t xml:space="preserve"> </w:t>
      </w:r>
      <w:r w:rsidR="00791FF0" w:rsidRPr="007C03C1">
        <w:t xml:space="preserve">to take apprentices from the local community and </w:t>
      </w:r>
      <w:r w:rsidR="00A77BDA">
        <w:t>was</w:t>
      </w:r>
      <w:r w:rsidR="00A77BDA" w:rsidRPr="007C03C1">
        <w:t xml:space="preserve"> </w:t>
      </w:r>
      <w:r w:rsidR="00791FF0" w:rsidRPr="007C03C1">
        <w:t>using the Regional Hub to complete the study</w:t>
      </w:r>
      <w:r w:rsidR="00A77BDA">
        <w:t xml:space="preserve"> </w:t>
      </w:r>
      <w:r w:rsidR="00791FF0" w:rsidRPr="007C03C1">
        <w:t xml:space="preserve">side of the apprenticeship. </w:t>
      </w:r>
      <w:r w:rsidR="00A735E2" w:rsidRPr="007C03C1">
        <w:t>Another participant described how they</w:t>
      </w:r>
      <w:r w:rsidR="00EC7863" w:rsidRPr="007C03C1">
        <w:t xml:space="preserve"> </w:t>
      </w:r>
      <w:r w:rsidR="00A77BDA">
        <w:t>were</w:t>
      </w:r>
      <w:r w:rsidR="00A77BDA" w:rsidRPr="007C03C1">
        <w:t xml:space="preserve"> </w:t>
      </w:r>
      <w:r w:rsidR="00A735E2" w:rsidRPr="007C03C1">
        <w:t xml:space="preserve">currently working with </w:t>
      </w:r>
      <w:r w:rsidR="00EC7863" w:rsidRPr="007C03C1">
        <w:t xml:space="preserve">their local </w:t>
      </w:r>
      <w:r w:rsidR="00A735E2" w:rsidRPr="007C03C1">
        <w:t>Regional Development Australia</w:t>
      </w:r>
      <w:r w:rsidR="00EC7863" w:rsidRPr="007C03C1">
        <w:t xml:space="preserve"> committee</w:t>
      </w:r>
      <w:r w:rsidR="00E50288" w:rsidRPr="007C03C1">
        <w:t xml:space="preserve">, local council, and </w:t>
      </w:r>
      <w:r w:rsidR="00A77BDA" w:rsidRPr="007C03C1">
        <w:t>industr</w:t>
      </w:r>
      <w:r w:rsidR="00A77BDA">
        <w:t>y</w:t>
      </w:r>
      <w:r w:rsidR="00A77BDA" w:rsidRPr="007C03C1">
        <w:t xml:space="preserve"> </w:t>
      </w:r>
      <w:r w:rsidR="00E50288" w:rsidRPr="007C03C1">
        <w:t xml:space="preserve">to </w:t>
      </w:r>
      <w:r w:rsidR="00987E31" w:rsidRPr="007C03C1">
        <w:t xml:space="preserve">develop </w:t>
      </w:r>
      <w:r w:rsidR="00930A1C" w:rsidRPr="007C03C1">
        <w:t>resources</w:t>
      </w:r>
      <w:r w:rsidR="0010455E" w:rsidRPr="007C03C1">
        <w:t xml:space="preserve"> and </w:t>
      </w:r>
      <w:r w:rsidR="00AE439D" w:rsidRPr="007C03C1">
        <w:t xml:space="preserve">programs that promote regional development. The participant said that while it </w:t>
      </w:r>
      <w:r w:rsidR="00815199">
        <w:t>was</w:t>
      </w:r>
      <w:r w:rsidR="00815199" w:rsidRPr="007C03C1">
        <w:t xml:space="preserve"> </w:t>
      </w:r>
      <w:r w:rsidR="00AE439D" w:rsidRPr="007C03C1">
        <w:t>not their “core business”</w:t>
      </w:r>
      <w:r w:rsidR="00815199">
        <w:t>,</w:t>
      </w:r>
      <w:r w:rsidR="00AE439D" w:rsidRPr="007C03C1">
        <w:t xml:space="preserve"> they </w:t>
      </w:r>
      <w:r w:rsidR="00815199" w:rsidRPr="007C03C1">
        <w:t>ha</w:t>
      </w:r>
      <w:r w:rsidR="00815199">
        <w:t>d</w:t>
      </w:r>
      <w:r w:rsidR="00815199" w:rsidRPr="007C03C1">
        <w:t xml:space="preserve"> </w:t>
      </w:r>
      <w:r w:rsidR="00AE439D" w:rsidRPr="007C03C1">
        <w:t xml:space="preserve">taken the lead on this as </w:t>
      </w:r>
      <w:r w:rsidR="00B26861">
        <w:t>the Regional Hu</w:t>
      </w:r>
      <w:r w:rsidR="00E72B8F">
        <w:t xml:space="preserve">b is </w:t>
      </w:r>
      <w:r w:rsidR="00AE439D" w:rsidRPr="007C03C1">
        <w:t>community</w:t>
      </w:r>
      <w:r w:rsidR="00FA387E">
        <w:t>-</w:t>
      </w:r>
      <w:r w:rsidR="00AE439D" w:rsidRPr="007C03C1">
        <w:t xml:space="preserve">owned and </w:t>
      </w:r>
      <w:r w:rsidR="00815199" w:rsidRPr="007C03C1">
        <w:t>ha</w:t>
      </w:r>
      <w:r w:rsidR="00815199">
        <w:t>d</w:t>
      </w:r>
      <w:r w:rsidR="00815199" w:rsidRPr="007C03C1">
        <w:t xml:space="preserve"> </w:t>
      </w:r>
      <w:r w:rsidR="00AE439D" w:rsidRPr="007C03C1">
        <w:t>contacts across the region.</w:t>
      </w:r>
    </w:p>
    <w:p w14:paraId="79A50A2B" w14:textId="22EC4587" w:rsidR="002A574F" w:rsidRPr="007C03C1" w:rsidRDefault="004F56D9" w:rsidP="002C01FA">
      <w:r w:rsidRPr="007C03C1">
        <w:t xml:space="preserve">Two </w:t>
      </w:r>
      <w:r w:rsidR="009653B2" w:rsidRPr="007C03C1">
        <w:t xml:space="preserve">participants—from separate Regional Hubs—identified room for growth in their partnerships with industry. One participant said </w:t>
      </w:r>
      <w:r w:rsidR="00294195" w:rsidRPr="007C03C1">
        <w:t xml:space="preserve">that </w:t>
      </w:r>
      <w:r w:rsidR="00FC6907" w:rsidRPr="007C03C1">
        <w:t xml:space="preserve">they </w:t>
      </w:r>
      <w:r w:rsidR="00815199">
        <w:t>found</w:t>
      </w:r>
      <w:r w:rsidR="00815199" w:rsidRPr="007C03C1">
        <w:t xml:space="preserve"> </w:t>
      </w:r>
      <w:r w:rsidR="00FC6907" w:rsidRPr="007C03C1">
        <w:t xml:space="preserve">it challenging to promote the benefit of the Regional Hub to </w:t>
      </w:r>
      <w:r w:rsidR="002B443C" w:rsidRPr="007C03C1">
        <w:t>the community, particularly businesses. The participant said that despite the benefits to the business</w:t>
      </w:r>
      <w:r w:rsidR="000E6000" w:rsidRPr="007C03C1">
        <w:t>, which they suggest</w:t>
      </w:r>
      <w:r w:rsidR="00815199">
        <w:t>ed</w:t>
      </w:r>
      <w:r w:rsidR="000E6000" w:rsidRPr="007C03C1">
        <w:t xml:space="preserve"> </w:t>
      </w:r>
      <w:r w:rsidR="00815199">
        <w:t>were</w:t>
      </w:r>
      <w:r w:rsidR="00815199" w:rsidRPr="007C03C1">
        <w:t xml:space="preserve"> </w:t>
      </w:r>
      <w:r w:rsidR="000E6000" w:rsidRPr="007C03C1">
        <w:t xml:space="preserve">more skilled workers </w:t>
      </w:r>
      <w:r w:rsidR="00815199">
        <w:t>that would</w:t>
      </w:r>
      <w:r w:rsidR="000E6000" w:rsidRPr="007C03C1">
        <w:t xml:space="preserve"> give their business an advantage, they </w:t>
      </w:r>
      <w:r w:rsidR="00815199">
        <w:t>found</w:t>
      </w:r>
      <w:r w:rsidR="00815199" w:rsidRPr="007C03C1">
        <w:t xml:space="preserve"> </w:t>
      </w:r>
      <w:r w:rsidR="000E6000" w:rsidRPr="007C03C1">
        <w:t xml:space="preserve">it difficult to engage businesses to encourage their staff to use the Regional Hub. The second participant </w:t>
      </w:r>
      <w:r w:rsidR="00F2212B" w:rsidRPr="007C03C1">
        <w:t xml:space="preserve">expressed </w:t>
      </w:r>
      <w:r w:rsidR="00505FF6" w:rsidRPr="007C03C1">
        <w:t>a desire for employers in their community to engage the Regional Hub to develop their workforce</w:t>
      </w:r>
      <w:r w:rsidR="006E5256" w:rsidRPr="007C03C1">
        <w:t xml:space="preserve"> in a more meaningful way, </w:t>
      </w:r>
      <w:r w:rsidR="00815199">
        <w:t>because</w:t>
      </w:r>
      <w:r w:rsidR="00815199" w:rsidRPr="007C03C1">
        <w:t xml:space="preserve"> </w:t>
      </w:r>
      <w:r w:rsidR="006E5256" w:rsidRPr="007C03C1">
        <w:t xml:space="preserve">in their experience businesses were happy to employ upskilled workers but did not want to assist in their upskilling. </w:t>
      </w:r>
      <w:r w:rsidR="00661D51" w:rsidRPr="007C03C1">
        <w:t>The participant said that they le</w:t>
      </w:r>
      <w:r w:rsidR="0055472C" w:rsidRPr="007C03C1">
        <w:t xml:space="preserve">ft one meeting thinking that industry </w:t>
      </w:r>
      <w:r w:rsidR="00815199">
        <w:t>did</w:t>
      </w:r>
      <w:r w:rsidR="00815199" w:rsidRPr="007C03C1">
        <w:t xml:space="preserve"> </w:t>
      </w:r>
      <w:r w:rsidR="0055472C" w:rsidRPr="007C03C1">
        <w:t>not “even have the audacity to acknowledge or be creative [to fix the skills shortage]” and they “want someone else to do the hard work</w:t>
      </w:r>
      <w:r w:rsidR="00787978">
        <w:t>”.</w:t>
      </w:r>
      <w:r w:rsidR="0055472C" w:rsidRPr="007C03C1">
        <w:t xml:space="preserve"> These two participants</w:t>
      </w:r>
      <w:r w:rsidR="00815199">
        <w:t>’</w:t>
      </w:r>
      <w:r w:rsidR="00CB679E" w:rsidRPr="007C03C1">
        <w:t xml:space="preserve"> </w:t>
      </w:r>
      <w:r w:rsidR="00917002" w:rsidRPr="007C03C1">
        <w:t>views</w:t>
      </w:r>
      <w:r w:rsidR="00CB679E" w:rsidRPr="007C03C1">
        <w:t xml:space="preserve"> suggest that </w:t>
      </w:r>
      <w:r w:rsidR="00917002" w:rsidRPr="007C03C1">
        <w:t xml:space="preserve">while some Regional Hubs have good partnerships with industry, there are other communities where the partnership could be stronger. </w:t>
      </w:r>
    </w:p>
    <w:p w14:paraId="667174B8" w14:textId="17976E73" w:rsidR="006B6909" w:rsidRPr="00DE4D0A" w:rsidRDefault="006B6909" w:rsidP="004542B5">
      <w:pPr>
        <w:pStyle w:val="Heading3"/>
      </w:pPr>
      <w:bookmarkStart w:id="124" w:name="_Toc213066652"/>
      <w:r w:rsidRPr="00DE4D0A">
        <w:t xml:space="preserve">Staying in </w:t>
      </w:r>
      <w:r w:rsidR="00F77F06">
        <w:t>c</w:t>
      </w:r>
      <w:r w:rsidR="00363422" w:rsidRPr="00DE4D0A">
        <w:t>ommunity</w:t>
      </w:r>
      <w:bookmarkEnd w:id="124"/>
    </w:p>
    <w:p w14:paraId="068C0F0F" w14:textId="73C66A38" w:rsidR="00CF7EDB" w:rsidRPr="007C03C1" w:rsidRDefault="00783078" w:rsidP="002C01FA">
      <w:r w:rsidRPr="007C03C1">
        <w:t>Regional Hubs impact on a person’s decision to stay or leave their communities. This</w:t>
      </w:r>
      <w:r w:rsidR="00572BA6" w:rsidRPr="007C03C1">
        <w:t xml:space="preserve"> effect, </w:t>
      </w:r>
      <w:r w:rsidR="00815199">
        <w:t>“</w:t>
      </w:r>
      <w:r w:rsidR="00572BA6" w:rsidRPr="007C03C1">
        <w:t xml:space="preserve">staying in </w:t>
      </w:r>
      <w:r w:rsidR="00815199" w:rsidRPr="007C03C1">
        <w:t>community</w:t>
      </w:r>
      <w:r w:rsidR="00815199">
        <w:t>”</w:t>
      </w:r>
      <w:r w:rsidR="00815199" w:rsidRPr="007C03C1">
        <w:t xml:space="preserve"> </w:t>
      </w:r>
      <w:r w:rsidR="00E22C41" w:rsidRPr="007C03C1">
        <w:t xml:space="preserve">has economic consequences and </w:t>
      </w:r>
      <w:r w:rsidR="00996855" w:rsidRPr="007C03C1">
        <w:t xml:space="preserve">can be considered widening </w:t>
      </w:r>
      <w:r w:rsidR="00E22C41" w:rsidRPr="007C03C1">
        <w:t>participation.</w:t>
      </w:r>
      <w:r w:rsidR="00670FEC" w:rsidRPr="007C03C1">
        <w:t xml:space="preserve"> </w:t>
      </w:r>
      <w:r w:rsidR="006B6909" w:rsidRPr="007C03C1">
        <w:t>Many students</w:t>
      </w:r>
      <w:r w:rsidR="00E306FD" w:rsidRPr="007C03C1">
        <w:t>, especially those who have recently graduated second</w:t>
      </w:r>
      <w:r w:rsidR="00F608FF" w:rsidRPr="007C03C1">
        <w:t>ary</w:t>
      </w:r>
      <w:r w:rsidR="00E306FD" w:rsidRPr="007C03C1">
        <w:t xml:space="preserve"> school,</w:t>
      </w:r>
      <w:r w:rsidR="006B6909" w:rsidRPr="007C03C1">
        <w:t xml:space="preserve"> face a dilemma: do they stay in community and not pursue their aspirations of higher education, </w:t>
      </w:r>
      <w:r w:rsidR="00C53988" w:rsidRPr="007C03C1">
        <w:t>or</w:t>
      </w:r>
      <w:r w:rsidR="006B6909" w:rsidRPr="007C03C1">
        <w:t xml:space="preserve"> do they leave their community to study? </w:t>
      </w:r>
      <w:r w:rsidR="00815199">
        <w:t>A</w:t>
      </w:r>
      <w:r w:rsidR="006B6909" w:rsidRPr="007C03C1">
        <w:t xml:space="preserve">ccess to </w:t>
      </w:r>
      <w:r w:rsidR="00815199">
        <w:t>a</w:t>
      </w:r>
      <w:r w:rsidR="00815199" w:rsidRPr="007C03C1">
        <w:t xml:space="preserve"> </w:t>
      </w:r>
      <w:r w:rsidR="006B6909" w:rsidRPr="007C03C1">
        <w:t xml:space="preserve">Regional Hub helps students access higher education </w:t>
      </w:r>
      <w:r w:rsidR="006B6909" w:rsidRPr="007C03C1">
        <w:rPr>
          <w:i/>
          <w:iCs/>
        </w:rPr>
        <w:t xml:space="preserve">and </w:t>
      </w:r>
      <w:r w:rsidR="006B6909" w:rsidRPr="007C03C1">
        <w:t xml:space="preserve">stay in community. </w:t>
      </w:r>
    </w:p>
    <w:p w14:paraId="371D80A2" w14:textId="2E5538A8" w:rsidR="006B6909" w:rsidRPr="007C03C1" w:rsidRDefault="00CF7EDB" w:rsidP="002C01FA">
      <w:pPr>
        <w:rPr>
          <w:lang w:eastAsia="en-AU"/>
        </w:rPr>
      </w:pPr>
      <w:r w:rsidRPr="007C03C1">
        <w:rPr>
          <w:lang w:eastAsia="en-AU"/>
        </w:rPr>
        <w:t xml:space="preserve">There is evidence to suggest that once young people leave a rural environment to pursue higher education or employment in metropolitan areas, they are unlikely to return </w:t>
      </w:r>
      <w:r w:rsidR="008850D2" w:rsidRPr="00DD3CC1">
        <w:rPr>
          <w:noProof/>
          <w:lang w:eastAsia="en-AU"/>
        </w:rPr>
        <w:t>(Archer</w:t>
      </w:r>
      <w:r w:rsidR="008850D2">
        <w:rPr>
          <w:noProof/>
          <w:lang w:eastAsia="en-AU"/>
        </w:rPr>
        <w:t xml:space="preserve"> et al.</w:t>
      </w:r>
      <w:r w:rsidR="008850D2" w:rsidRPr="00DD3CC1">
        <w:rPr>
          <w:noProof/>
          <w:lang w:eastAsia="en-AU"/>
        </w:rPr>
        <w:t>, 2024)</w:t>
      </w:r>
      <w:r w:rsidRPr="007C03C1">
        <w:rPr>
          <w:lang w:eastAsia="en-AU"/>
        </w:rPr>
        <w:t xml:space="preserve">. When presented with a lack of opportunity, either education or employment, </w:t>
      </w:r>
      <w:r w:rsidR="00670FEC" w:rsidRPr="007C03C1">
        <w:rPr>
          <w:lang w:eastAsia="en-AU"/>
        </w:rPr>
        <w:t xml:space="preserve">some </w:t>
      </w:r>
      <w:r w:rsidRPr="007C03C1">
        <w:rPr>
          <w:lang w:eastAsia="en-AU"/>
        </w:rPr>
        <w:t xml:space="preserve">young people will move away, </w:t>
      </w:r>
      <w:r w:rsidR="00815199">
        <w:rPr>
          <w:lang w:eastAsia="en-AU"/>
        </w:rPr>
        <w:t xml:space="preserve">creating what is </w:t>
      </w:r>
      <w:r w:rsidRPr="007C03C1">
        <w:rPr>
          <w:lang w:eastAsia="en-AU"/>
        </w:rPr>
        <w:t xml:space="preserve">often called the </w:t>
      </w:r>
      <w:r w:rsidR="00815199">
        <w:rPr>
          <w:lang w:eastAsia="en-AU"/>
        </w:rPr>
        <w:t>“</w:t>
      </w:r>
      <w:r w:rsidRPr="007C03C1">
        <w:rPr>
          <w:lang w:eastAsia="en-AU"/>
        </w:rPr>
        <w:t>brain drain</w:t>
      </w:r>
      <w:r w:rsidR="00815199">
        <w:rPr>
          <w:lang w:eastAsia="en-AU"/>
        </w:rPr>
        <w:t>”</w:t>
      </w:r>
      <w:r w:rsidRPr="007C03C1">
        <w:rPr>
          <w:lang w:eastAsia="en-AU"/>
        </w:rPr>
        <w:t>.</w:t>
      </w:r>
      <w:r w:rsidR="00670FEC" w:rsidRPr="007C03C1">
        <w:rPr>
          <w:lang w:eastAsia="en-AU"/>
        </w:rPr>
        <w:t xml:space="preserve"> The evidence </w:t>
      </w:r>
      <w:r w:rsidR="00670FEC" w:rsidRPr="007C03C1">
        <w:rPr>
          <w:lang w:eastAsia="en-AU"/>
        </w:rPr>
        <w:lastRenderedPageBreak/>
        <w:t xml:space="preserve">presented </w:t>
      </w:r>
      <w:r w:rsidR="00815199">
        <w:rPr>
          <w:lang w:eastAsia="en-AU"/>
        </w:rPr>
        <w:t>in</w:t>
      </w:r>
      <w:r w:rsidR="00815199" w:rsidRPr="007C03C1">
        <w:rPr>
          <w:lang w:eastAsia="en-AU"/>
        </w:rPr>
        <w:t xml:space="preserve"> </w:t>
      </w:r>
      <w:r w:rsidR="00670FEC" w:rsidRPr="007C03C1">
        <w:rPr>
          <w:lang w:eastAsia="en-AU"/>
        </w:rPr>
        <w:t xml:space="preserve">this section suggests that </w:t>
      </w:r>
      <w:r w:rsidR="00235C26" w:rsidRPr="007C03C1">
        <w:rPr>
          <w:lang w:eastAsia="en-AU"/>
        </w:rPr>
        <w:t>Regional Hub</w:t>
      </w:r>
      <w:r w:rsidR="00A64A8D">
        <w:rPr>
          <w:lang w:eastAsia="en-AU"/>
        </w:rPr>
        <w:t>s</w:t>
      </w:r>
      <w:r w:rsidR="00235C26" w:rsidRPr="007C03C1">
        <w:rPr>
          <w:lang w:eastAsia="en-AU"/>
        </w:rPr>
        <w:t xml:space="preserve"> can work against the brain drain by keeping young people in community. For example, o</w:t>
      </w:r>
      <w:r w:rsidR="006B6909" w:rsidRPr="007C03C1">
        <w:t xml:space="preserve">ne student </w:t>
      </w:r>
      <w:r w:rsidR="00C53988" w:rsidRPr="007C03C1">
        <w:t>said,</w:t>
      </w:r>
      <w:r w:rsidR="006B6909" w:rsidRPr="007C03C1">
        <w:t xml:space="preserve"> “I could see that the support offered through the [Regional Hub] here was a pretty good incentive to not move</w:t>
      </w:r>
      <w:r w:rsidR="00787978">
        <w:t>”.</w:t>
      </w:r>
      <w:r w:rsidR="006B6909" w:rsidRPr="007C03C1">
        <w:t xml:space="preserve"> When I asked the student if they would have stayed in their hometown </w:t>
      </w:r>
      <w:r w:rsidR="00815199">
        <w:t>had</w:t>
      </w:r>
      <w:r w:rsidR="00815199" w:rsidRPr="007C03C1">
        <w:t xml:space="preserve"> </w:t>
      </w:r>
      <w:r w:rsidR="006B6909" w:rsidRPr="007C03C1">
        <w:t xml:space="preserve">the Regional Hub not </w:t>
      </w:r>
      <w:r w:rsidR="00815199">
        <w:t xml:space="preserve">been </w:t>
      </w:r>
      <w:r w:rsidR="006B6909" w:rsidRPr="007C03C1">
        <w:t>there, they said decisively “No, [I] 100 per cent wouldn’t have</w:t>
      </w:r>
      <w:r w:rsidR="00787978">
        <w:t>”.</w:t>
      </w:r>
      <w:r w:rsidR="006B6909" w:rsidRPr="007C03C1">
        <w:t xml:space="preserve"> Having the ability to stay in community and study without having to </w:t>
      </w:r>
      <w:r w:rsidR="00815199" w:rsidRPr="007C03C1">
        <w:t>leav</w:t>
      </w:r>
      <w:r w:rsidR="00815199">
        <w:t>e</w:t>
      </w:r>
      <w:r w:rsidR="00815199" w:rsidRPr="007C03C1">
        <w:t xml:space="preserve"> </w:t>
      </w:r>
      <w:r w:rsidR="006B6909" w:rsidRPr="007C03C1">
        <w:t xml:space="preserve">family and friends was a common response from students, as demonstrated by </w:t>
      </w:r>
      <w:r w:rsidR="00815199">
        <w:t>one</w:t>
      </w:r>
      <w:r w:rsidR="00815199" w:rsidRPr="007C03C1">
        <w:t xml:space="preserve"> </w:t>
      </w:r>
      <w:r w:rsidR="006B6909" w:rsidRPr="007C03C1">
        <w:t xml:space="preserve">participant quote: </w:t>
      </w:r>
    </w:p>
    <w:p w14:paraId="01DC965B" w14:textId="2B357B76" w:rsidR="006B6909" w:rsidRPr="007C03C1" w:rsidRDefault="006B6909" w:rsidP="00750D47">
      <w:pPr>
        <w:pStyle w:val="Quote"/>
      </w:pPr>
      <w:r w:rsidRPr="007C03C1">
        <w:t>But for me, [studying in person] didn't really suit because I would have had to leave my rural area to move to a city to do that course … The main reason I didn't really want to move away is because of my friends and family that I have up here …</w:t>
      </w:r>
      <w:r w:rsidR="00BC27E8">
        <w:t xml:space="preserve"> </w:t>
      </w:r>
      <w:r w:rsidRPr="007C03C1">
        <w:t xml:space="preserve">I had great connection with my </w:t>
      </w:r>
      <w:proofErr w:type="gramStart"/>
      <w:r w:rsidRPr="007C03C1">
        <w:t>friends</w:t>
      </w:r>
      <w:proofErr w:type="gramEnd"/>
      <w:r w:rsidRPr="007C03C1">
        <w:t xml:space="preserve"> and I just love the rural community that I'm in. </w:t>
      </w:r>
      <w:proofErr w:type="gramStart"/>
      <w:r w:rsidRPr="007C03C1">
        <w:t>So</w:t>
      </w:r>
      <w:proofErr w:type="gramEnd"/>
      <w:r w:rsidRPr="007C03C1">
        <w:t xml:space="preserve"> I just didn't want to really leave all that behind just for educational purposes. </w:t>
      </w:r>
      <w:proofErr w:type="gramStart"/>
      <w:r w:rsidRPr="007C03C1">
        <w:t>So</w:t>
      </w:r>
      <w:proofErr w:type="gramEnd"/>
      <w:r w:rsidRPr="007C03C1">
        <w:t xml:space="preserve"> I would be very</w:t>
      </w:r>
      <w:r w:rsidR="00815199">
        <w:t>—</w:t>
      </w:r>
      <w:r w:rsidRPr="007C03C1">
        <w:t xml:space="preserve">it would be like I was leaving all the things that I loved behind just to pursue something, which I didn't think was fair because you need that kind of equalness between your life and your study life. </w:t>
      </w:r>
    </w:p>
    <w:p w14:paraId="45282234" w14:textId="352B4B0C" w:rsidR="00EC7E5E" w:rsidRPr="007C03C1" w:rsidRDefault="006B6909" w:rsidP="002C01FA">
      <w:r w:rsidRPr="007C03C1">
        <w:t xml:space="preserve">While many participants indicated that Regional Hubs allowed them to stay in community as they would </w:t>
      </w:r>
      <w:r w:rsidR="00815199">
        <w:t xml:space="preserve">otherwise </w:t>
      </w:r>
      <w:r w:rsidRPr="007C03C1">
        <w:t xml:space="preserve">have had to leave their community to study, there was one dissenting opinion. When asked if they would have left their community to study </w:t>
      </w:r>
      <w:r w:rsidR="00815199">
        <w:t>in the absence of a</w:t>
      </w:r>
      <w:r w:rsidRPr="007C03C1">
        <w:t xml:space="preserve"> Regional Hub, they said they would not</w:t>
      </w:r>
      <w:r w:rsidR="00815199">
        <w:t xml:space="preserve">, </w:t>
      </w:r>
      <w:r w:rsidRPr="007C03C1">
        <w:t xml:space="preserve">but studying </w:t>
      </w:r>
      <w:r w:rsidR="00815199">
        <w:t xml:space="preserve">would have been </w:t>
      </w:r>
      <w:r w:rsidRPr="007C03C1">
        <w:t>more difficult. This is still in effect widening participation as it allows those who are not willing to move to achieve their aspirations of studying</w:t>
      </w:r>
      <w:r w:rsidR="00450726" w:rsidRPr="007C03C1">
        <w:t xml:space="preserve">, but </w:t>
      </w:r>
      <w:r w:rsidR="00815199">
        <w:t>such</w:t>
      </w:r>
      <w:r w:rsidR="00815199" w:rsidRPr="007C03C1">
        <w:t xml:space="preserve"> </w:t>
      </w:r>
      <w:r w:rsidR="00450726" w:rsidRPr="007C03C1">
        <w:t>student</w:t>
      </w:r>
      <w:r w:rsidR="00815199">
        <w:t>s</w:t>
      </w:r>
      <w:r w:rsidR="00450726" w:rsidRPr="007C03C1">
        <w:t xml:space="preserve"> would experience more barriers to successful completion of their studies, and their likelihood of dropping out would increase </w:t>
      </w:r>
      <w:r w:rsidR="00955834" w:rsidRPr="00DD3CC1">
        <w:rPr>
          <w:noProof/>
        </w:rPr>
        <w:t>(O'Callaghan et al., 2021)</w:t>
      </w:r>
      <w:r w:rsidR="00450726" w:rsidRPr="007C03C1">
        <w:t>.</w:t>
      </w:r>
      <w:r w:rsidR="000D6472" w:rsidRPr="007C03C1">
        <w:t xml:space="preserve"> A further dissenting opinion came from one staff member who said that moving away </w:t>
      </w:r>
      <w:r w:rsidR="00A04A52" w:rsidRPr="007C03C1">
        <w:t xml:space="preserve">from an RRR area to a big town </w:t>
      </w:r>
      <w:r w:rsidR="00815199">
        <w:t>was</w:t>
      </w:r>
      <w:r w:rsidR="00815199" w:rsidRPr="007C03C1">
        <w:t xml:space="preserve"> </w:t>
      </w:r>
      <w:r w:rsidR="00A04A52" w:rsidRPr="007C03C1">
        <w:t xml:space="preserve">a “really valuable experience” </w:t>
      </w:r>
      <w:r w:rsidR="00815199">
        <w:t>that</w:t>
      </w:r>
      <w:r w:rsidR="00815199" w:rsidRPr="007C03C1">
        <w:t xml:space="preserve"> </w:t>
      </w:r>
      <w:r w:rsidR="00A04A52" w:rsidRPr="007C03C1">
        <w:t>widen</w:t>
      </w:r>
      <w:r w:rsidR="00815199">
        <w:t>s</w:t>
      </w:r>
      <w:r w:rsidR="00A04A52" w:rsidRPr="007C03C1">
        <w:t xml:space="preserve"> the worldview. However, the participant added the caveat </w:t>
      </w:r>
      <w:r w:rsidR="00EC7E5E" w:rsidRPr="007C03C1">
        <w:t xml:space="preserve">that it </w:t>
      </w:r>
      <w:r w:rsidR="00815199">
        <w:t>was</w:t>
      </w:r>
      <w:r w:rsidR="00815199" w:rsidRPr="007C03C1">
        <w:t xml:space="preserve"> </w:t>
      </w:r>
      <w:r w:rsidR="00EC7E5E" w:rsidRPr="007C03C1">
        <w:t xml:space="preserve">important for those who </w:t>
      </w:r>
      <w:r w:rsidR="00815199">
        <w:t>left</w:t>
      </w:r>
      <w:r w:rsidR="00815199" w:rsidRPr="007C03C1">
        <w:t xml:space="preserve"> </w:t>
      </w:r>
      <w:r w:rsidR="00EC7E5E" w:rsidRPr="007C03C1">
        <w:t xml:space="preserve">to return to their communities with their widened worldview and new skills. However, </w:t>
      </w:r>
      <w:r w:rsidR="007E11DA" w:rsidRPr="007C03C1">
        <w:t xml:space="preserve">these two </w:t>
      </w:r>
      <w:r w:rsidR="0025538C" w:rsidRPr="007C03C1">
        <w:t>opposing</w:t>
      </w:r>
      <w:r w:rsidR="007E11DA" w:rsidRPr="007C03C1">
        <w:t xml:space="preserve"> opinions are a minority in the data</w:t>
      </w:r>
      <w:r w:rsidR="00815199">
        <w:t>,</w:t>
      </w:r>
      <w:r w:rsidR="007E11DA" w:rsidRPr="007C03C1">
        <w:t xml:space="preserve"> which suggests that Regional Hubs help people to s</w:t>
      </w:r>
      <w:r w:rsidR="008A6480">
        <w:t>t</w:t>
      </w:r>
      <w:r w:rsidR="007E11DA" w:rsidRPr="007C03C1">
        <w:t xml:space="preserve">ay in community. One participant said that </w:t>
      </w:r>
      <w:r w:rsidR="00815199">
        <w:t>many</w:t>
      </w:r>
      <w:r w:rsidR="00461D0D" w:rsidRPr="007C03C1">
        <w:t xml:space="preserve"> people </w:t>
      </w:r>
      <w:r w:rsidR="00815199">
        <w:t>were</w:t>
      </w:r>
      <w:r w:rsidR="00815199" w:rsidRPr="007C03C1">
        <w:t xml:space="preserve"> </w:t>
      </w:r>
      <w:r w:rsidR="00461D0D" w:rsidRPr="007C03C1">
        <w:t xml:space="preserve">studying for </w:t>
      </w:r>
      <w:r w:rsidR="00B50303" w:rsidRPr="007C03C1">
        <w:t>“workforce development</w:t>
      </w:r>
      <w:r w:rsidR="00803325" w:rsidRPr="007C03C1">
        <w:t>” to work in the regions and “to stay here and not leave</w:t>
      </w:r>
      <w:r w:rsidR="00787978">
        <w:t>”.</w:t>
      </w:r>
      <w:r w:rsidR="00803325" w:rsidRPr="007C03C1">
        <w:t xml:space="preserve"> Another participant said that the Regional Hub </w:t>
      </w:r>
      <w:r w:rsidR="00815199">
        <w:t>aimed</w:t>
      </w:r>
      <w:r w:rsidR="00803325" w:rsidRPr="007C03C1">
        <w:t xml:space="preserve"> to “keep working professionals and prospective working professionals in town</w:t>
      </w:r>
      <w:r w:rsidR="00787978">
        <w:t>”.</w:t>
      </w:r>
      <w:r w:rsidR="00803325" w:rsidRPr="007C03C1">
        <w:t xml:space="preserve"> They continue</w:t>
      </w:r>
      <w:r w:rsidR="00815199">
        <w:t>d</w:t>
      </w:r>
      <w:r w:rsidR="00803325" w:rsidRPr="007C03C1">
        <w:t>:</w:t>
      </w:r>
    </w:p>
    <w:p w14:paraId="7463BCFE" w14:textId="5AE0A924" w:rsidR="000935DB" w:rsidRPr="007C03C1" w:rsidRDefault="00803325" w:rsidP="00750D47">
      <w:pPr>
        <w:pStyle w:val="Quote"/>
      </w:pPr>
      <w:r w:rsidRPr="007C03C1">
        <w:t>[Students]</w:t>
      </w:r>
      <w:r w:rsidR="000935DB" w:rsidRPr="007C03C1">
        <w:t xml:space="preserve"> don't have to leave town and go to </w:t>
      </w:r>
      <w:r w:rsidRPr="007C03C1">
        <w:t>[city]</w:t>
      </w:r>
      <w:r w:rsidR="000935DB" w:rsidRPr="007C03C1">
        <w:t xml:space="preserve"> to go to uni. You can do </w:t>
      </w:r>
      <w:proofErr w:type="spellStart"/>
      <w:r w:rsidR="000935DB" w:rsidRPr="007C03C1">
        <w:t>uni</w:t>
      </w:r>
      <w:proofErr w:type="spellEnd"/>
      <w:r w:rsidR="000935DB" w:rsidRPr="007C03C1">
        <w:t xml:space="preserve"> here and you can continue working in the job where you've got an internship, or you've been working at since however long. It's keeping that workforce. We're so short staffed everywhere as it is. So, it's trying to get those people that, some </w:t>
      </w:r>
      <w:proofErr w:type="gramStart"/>
      <w:r w:rsidR="000935DB" w:rsidRPr="007C03C1">
        <w:t>have the ability to</w:t>
      </w:r>
      <w:proofErr w:type="gramEnd"/>
      <w:r w:rsidR="000935DB" w:rsidRPr="007C03C1">
        <w:t xml:space="preserve"> be away for </w:t>
      </w:r>
      <w:proofErr w:type="spellStart"/>
      <w:proofErr w:type="gramStart"/>
      <w:r w:rsidR="000935DB" w:rsidRPr="007C03C1">
        <w:t>uni</w:t>
      </w:r>
      <w:proofErr w:type="spellEnd"/>
      <w:proofErr w:type="gramEnd"/>
      <w:r w:rsidR="000935DB" w:rsidRPr="007C03C1">
        <w:t xml:space="preserve"> and I guess it's keeping them here in the workforce in </w:t>
      </w:r>
      <w:r w:rsidRPr="007C03C1">
        <w:t>[community]</w:t>
      </w:r>
      <w:r w:rsidR="000935DB" w:rsidRPr="007C03C1">
        <w:t xml:space="preserve"> while they're studying.</w:t>
      </w:r>
    </w:p>
    <w:p w14:paraId="7450BE7D" w14:textId="4314CD7B" w:rsidR="00803325" w:rsidRPr="007C03C1" w:rsidRDefault="00541A35" w:rsidP="002C01FA">
      <w:r w:rsidRPr="007C03C1">
        <w:t xml:space="preserve">The staying in community factor </w:t>
      </w:r>
      <w:r w:rsidR="00815199">
        <w:t>is</w:t>
      </w:r>
      <w:r w:rsidR="00815199" w:rsidRPr="007C03C1">
        <w:t xml:space="preserve"> </w:t>
      </w:r>
      <w:r w:rsidRPr="007C03C1">
        <w:t xml:space="preserve">perhaps best summarised by </w:t>
      </w:r>
      <w:r w:rsidR="00815199">
        <w:t>the following quote from a</w:t>
      </w:r>
      <w:r w:rsidRPr="007C03C1">
        <w:t xml:space="preserve"> student participant</w:t>
      </w:r>
      <w:r w:rsidR="00942AF3" w:rsidRPr="007C03C1">
        <w:t xml:space="preserve">, who emphasised the multitude of </w:t>
      </w:r>
      <w:r w:rsidR="00680EF8" w:rsidRPr="007C03C1">
        <w:t>connections to their community as a reason for wanting to stay. They said:</w:t>
      </w:r>
    </w:p>
    <w:p w14:paraId="0CBDE62D" w14:textId="0095EBA6" w:rsidR="007D317A" w:rsidRPr="007C03C1" w:rsidRDefault="00D21C37" w:rsidP="00750D47">
      <w:pPr>
        <w:pStyle w:val="Quote"/>
      </w:pPr>
      <w:r w:rsidRPr="007C03C1">
        <w:t xml:space="preserve">when the </w:t>
      </w:r>
      <w:r w:rsidR="00302385" w:rsidRPr="007C03C1">
        <w:t>[Regional Hub]</w:t>
      </w:r>
      <w:r w:rsidRPr="007C03C1">
        <w:t xml:space="preserve"> opened, it </w:t>
      </w:r>
      <w:proofErr w:type="gramStart"/>
      <w:r w:rsidRPr="007C03C1">
        <w:t>definitely helped</w:t>
      </w:r>
      <w:proofErr w:type="gramEnd"/>
      <w:r w:rsidRPr="007C03C1">
        <w:t xml:space="preserve"> me to think, oh, I can do all these things. I've got this beautiful space to work with, I've got this help and support, I've got all these different career paths I can take to get to my ultimate educational </w:t>
      </w:r>
      <w:r w:rsidRPr="007C03C1">
        <w:lastRenderedPageBreak/>
        <w:t xml:space="preserve">goal. So yeah, that was a really big help and that did make me feel more comfortable staying in </w:t>
      </w:r>
      <w:r w:rsidR="00302385" w:rsidRPr="007C03C1">
        <w:t>[community]</w:t>
      </w:r>
      <w:r w:rsidRPr="007C03C1">
        <w:t>. It gave me more of an idea that I can pursue the careers that I want to do without leaving my rural community.</w:t>
      </w:r>
    </w:p>
    <w:p w14:paraId="68D8F1CB" w14:textId="7BC816CE" w:rsidR="00783E3A" w:rsidRPr="007C03C1" w:rsidRDefault="00606274" w:rsidP="002C01FA">
      <w:pPr>
        <w:rPr>
          <w:lang w:eastAsia="en-AU"/>
        </w:rPr>
      </w:pPr>
      <w:r w:rsidRPr="007C03C1">
        <w:t>To conclude this finding, it is useful to contextualise it against the other three findings. While Finding One</w:t>
      </w:r>
      <w:r w:rsidR="00815199">
        <w:t>–</w:t>
      </w:r>
      <w:r w:rsidRPr="007C03C1">
        <w:t xml:space="preserve">Three explicitly focus on </w:t>
      </w:r>
      <w:r w:rsidR="00783E3A" w:rsidRPr="007C03C1">
        <w:t xml:space="preserve">the widening participation effects of Regional Hubs, </w:t>
      </w:r>
      <w:r w:rsidR="00783E3A" w:rsidRPr="007C03C1">
        <w:rPr>
          <w:lang w:eastAsia="en-AU"/>
        </w:rPr>
        <w:t>t</w:t>
      </w:r>
      <w:r w:rsidR="00344A6F" w:rsidRPr="007C03C1">
        <w:rPr>
          <w:lang w:eastAsia="en-AU"/>
        </w:rPr>
        <w:t>his findin</w:t>
      </w:r>
      <w:r w:rsidR="00783E3A" w:rsidRPr="007C03C1">
        <w:rPr>
          <w:lang w:eastAsia="en-AU"/>
        </w:rPr>
        <w:t xml:space="preserve">g </w:t>
      </w:r>
      <w:r w:rsidR="00344A6F" w:rsidRPr="007C03C1">
        <w:rPr>
          <w:lang w:eastAsia="en-AU"/>
        </w:rPr>
        <w:t xml:space="preserve">does not </w:t>
      </w:r>
      <w:r w:rsidR="002F51BE" w:rsidRPr="007C03C1">
        <w:rPr>
          <w:lang w:eastAsia="en-AU"/>
        </w:rPr>
        <w:t>overtly</w:t>
      </w:r>
      <w:r w:rsidR="00344A6F" w:rsidRPr="007C03C1">
        <w:rPr>
          <w:lang w:eastAsia="en-AU"/>
        </w:rPr>
        <w:t xml:space="preserve"> relate to the</w:t>
      </w:r>
      <w:r w:rsidR="00815199">
        <w:rPr>
          <w:lang w:eastAsia="en-AU"/>
        </w:rPr>
        <w:t>se</w:t>
      </w:r>
      <w:r w:rsidR="00344A6F" w:rsidRPr="007C03C1">
        <w:rPr>
          <w:lang w:eastAsia="en-AU"/>
        </w:rPr>
        <w:t xml:space="preserve"> widening participation functions</w:t>
      </w:r>
      <w:r w:rsidR="00783E3A" w:rsidRPr="007C03C1">
        <w:rPr>
          <w:lang w:eastAsia="en-AU"/>
        </w:rPr>
        <w:t xml:space="preserve">. </w:t>
      </w:r>
      <w:r w:rsidR="007B3D7C" w:rsidRPr="007C03C1">
        <w:rPr>
          <w:lang w:eastAsia="en-AU"/>
        </w:rPr>
        <w:t>Ho</w:t>
      </w:r>
      <w:r w:rsidR="00837D2D" w:rsidRPr="007C03C1">
        <w:rPr>
          <w:lang w:eastAsia="en-AU"/>
        </w:rPr>
        <w:t xml:space="preserve">wever, through their contribution to prosperous communities, </w:t>
      </w:r>
      <w:r w:rsidR="00815199" w:rsidRPr="007C03C1">
        <w:rPr>
          <w:lang w:eastAsia="en-AU"/>
        </w:rPr>
        <w:t xml:space="preserve">Regional Hubs </w:t>
      </w:r>
      <w:r w:rsidR="00815199">
        <w:rPr>
          <w:lang w:eastAsia="en-AU"/>
        </w:rPr>
        <w:t xml:space="preserve">might </w:t>
      </w:r>
      <w:r w:rsidR="00815199" w:rsidRPr="007C03C1">
        <w:rPr>
          <w:lang w:eastAsia="en-AU"/>
        </w:rPr>
        <w:t xml:space="preserve">foster </w:t>
      </w:r>
      <w:r w:rsidR="0062233B" w:rsidRPr="007C03C1">
        <w:rPr>
          <w:lang w:eastAsia="en-AU"/>
        </w:rPr>
        <w:t>a limited widening participation effect through impacting the culture of higher education. I suggest that the economic benefits that the Regional Hubs bring</w:t>
      </w:r>
      <w:r w:rsidR="00815199">
        <w:rPr>
          <w:lang w:eastAsia="en-AU"/>
        </w:rPr>
        <w:t>—</w:t>
      </w:r>
      <w:r w:rsidR="0062233B" w:rsidRPr="007C03C1">
        <w:rPr>
          <w:lang w:eastAsia="en-AU"/>
        </w:rPr>
        <w:t>either through skill development, developing workforces in areas of labour shortages, easing pressure on the housing stock, or through encouraging people to stay in community</w:t>
      </w:r>
      <w:r w:rsidR="00815199">
        <w:rPr>
          <w:lang w:eastAsia="en-AU"/>
        </w:rPr>
        <w:t>—</w:t>
      </w:r>
      <w:r w:rsidR="0062233B" w:rsidRPr="007C03C1">
        <w:rPr>
          <w:lang w:eastAsia="en-AU"/>
        </w:rPr>
        <w:t xml:space="preserve">the culture of higher education gains increased importance as it is seen to be economically valuable. </w:t>
      </w:r>
      <w:r w:rsidR="001D1C4D" w:rsidRPr="007C03C1">
        <w:rPr>
          <w:lang w:eastAsia="en-AU"/>
        </w:rPr>
        <w:t xml:space="preserve">This economic value is then associated with attaining higher education, </w:t>
      </w:r>
      <w:r w:rsidR="00815199" w:rsidRPr="007C03C1">
        <w:rPr>
          <w:lang w:eastAsia="en-AU"/>
        </w:rPr>
        <w:t>there</w:t>
      </w:r>
      <w:r w:rsidR="00815199">
        <w:rPr>
          <w:lang w:eastAsia="en-AU"/>
        </w:rPr>
        <w:t>by</w:t>
      </w:r>
      <w:r w:rsidR="00815199" w:rsidRPr="007C03C1">
        <w:rPr>
          <w:lang w:eastAsia="en-AU"/>
        </w:rPr>
        <w:t xml:space="preserve"> </w:t>
      </w:r>
      <w:r w:rsidR="004C45A6" w:rsidRPr="007C03C1">
        <w:rPr>
          <w:lang w:eastAsia="en-AU"/>
        </w:rPr>
        <w:t>re</w:t>
      </w:r>
      <w:r w:rsidR="00815199">
        <w:rPr>
          <w:lang w:eastAsia="en-AU"/>
        </w:rPr>
        <w:t>i</w:t>
      </w:r>
      <w:r w:rsidR="004C45A6" w:rsidRPr="007C03C1">
        <w:rPr>
          <w:lang w:eastAsia="en-AU"/>
        </w:rPr>
        <w:t>nforcing the culture of higher education in a town, which acts as a positive re</w:t>
      </w:r>
      <w:r w:rsidR="00A769D8">
        <w:rPr>
          <w:lang w:eastAsia="en-AU"/>
        </w:rPr>
        <w:t>i</w:t>
      </w:r>
      <w:r w:rsidR="004C45A6" w:rsidRPr="007C03C1">
        <w:rPr>
          <w:lang w:eastAsia="en-AU"/>
        </w:rPr>
        <w:t xml:space="preserve">nforcement </w:t>
      </w:r>
      <w:r w:rsidR="00815199">
        <w:rPr>
          <w:lang w:eastAsia="en-AU"/>
        </w:rPr>
        <w:t>of</w:t>
      </w:r>
      <w:r w:rsidR="00815199" w:rsidRPr="007C03C1">
        <w:rPr>
          <w:lang w:eastAsia="en-AU"/>
        </w:rPr>
        <w:t xml:space="preserve"> </w:t>
      </w:r>
      <w:r w:rsidR="004C45A6" w:rsidRPr="007C03C1">
        <w:rPr>
          <w:lang w:eastAsia="en-AU"/>
        </w:rPr>
        <w:t xml:space="preserve">student identity and the benefits that this brings, especially </w:t>
      </w:r>
      <w:r w:rsidR="00815199" w:rsidRPr="007C03C1">
        <w:rPr>
          <w:lang w:eastAsia="en-AU"/>
        </w:rPr>
        <w:t>regarding</w:t>
      </w:r>
      <w:r w:rsidR="004C45A6" w:rsidRPr="007C03C1">
        <w:rPr>
          <w:lang w:eastAsia="en-AU"/>
        </w:rPr>
        <w:t xml:space="preserve"> increased retention.</w:t>
      </w:r>
    </w:p>
    <w:p w14:paraId="08CF22C3" w14:textId="4718CCC0" w:rsidR="0069549D" w:rsidRPr="0069549D" w:rsidRDefault="0069549D" w:rsidP="002C01FA">
      <w:r w:rsidRPr="003E30B1">
        <w:rPr>
          <w:lang w:eastAsia="en-AU"/>
        </w:rPr>
        <w:t xml:space="preserve">To conclude the </w:t>
      </w:r>
      <w:r w:rsidR="00590C37">
        <w:rPr>
          <w:lang w:eastAsia="en-AU"/>
        </w:rPr>
        <w:t>section</w:t>
      </w:r>
      <w:r w:rsidR="001E2136" w:rsidRPr="003E30B1">
        <w:rPr>
          <w:lang w:eastAsia="en-AU"/>
        </w:rPr>
        <w:t>, the</w:t>
      </w:r>
      <w:r w:rsidRPr="003E30B1">
        <w:rPr>
          <w:lang w:eastAsia="en-AU"/>
        </w:rPr>
        <w:t xml:space="preserve"> four key findings are as follows</w:t>
      </w:r>
      <w:r w:rsidR="003665C5">
        <w:rPr>
          <w:lang w:eastAsia="en-AU"/>
        </w:rPr>
        <w:t>:</w:t>
      </w:r>
      <w:r w:rsidR="005252A9" w:rsidRPr="003E30B1">
        <w:rPr>
          <w:lang w:eastAsia="en-AU"/>
        </w:rPr>
        <w:t xml:space="preserve"> </w:t>
      </w:r>
      <w:r w:rsidRPr="003E30B1">
        <w:rPr>
          <w:lang w:eastAsia="en-AU"/>
        </w:rPr>
        <w:t>Regional Hubs widen participation through student</w:t>
      </w:r>
      <w:r w:rsidR="00815199">
        <w:rPr>
          <w:lang w:eastAsia="en-AU"/>
        </w:rPr>
        <w:t xml:space="preserve"> </w:t>
      </w:r>
      <w:r w:rsidRPr="003E30B1">
        <w:rPr>
          <w:lang w:eastAsia="en-AU"/>
        </w:rPr>
        <w:t>identity creation and the physical space and access they provide. Staff play an essential role in this process by fostering self-efficacy and resilience in Regional Hub users</w:t>
      </w:r>
      <w:r w:rsidR="0021149A" w:rsidRPr="003E30B1">
        <w:rPr>
          <w:lang w:eastAsia="en-AU"/>
        </w:rPr>
        <w:t>,</w:t>
      </w:r>
      <w:r w:rsidRPr="003E30B1">
        <w:rPr>
          <w:lang w:eastAsia="en-AU"/>
        </w:rPr>
        <w:t xml:space="preserve"> and act as relational navigators for students. The partnerships enabled by Regional Hubs also contribute to widening participation, with key partnerships identified with universities, communities, and </w:t>
      </w:r>
      <w:r w:rsidR="002C3384">
        <w:rPr>
          <w:lang w:eastAsia="en-AU"/>
        </w:rPr>
        <w:t>other education providers</w:t>
      </w:r>
      <w:r w:rsidR="005252A9">
        <w:rPr>
          <w:lang w:eastAsia="en-AU"/>
        </w:rPr>
        <w:t>—</w:t>
      </w:r>
      <w:r w:rsidRPr="003E30B1">
        <w:rPr>
          <w:lang w:eastAsia="en-AU"/>
        </w:rPr>
        <w:t xml:space="preserve">each serving distinct functions. Last, Regional Hubs contribute to prosperous communities by meeting local skills needs and enabling people to stay </w:t>
      </w:r>
      <w:r w:rsidR="005252A9">
        <w:rPr>
          <w:lang w:eastAsia="en-AU"/>
        </w:rPr>
        <w:t>in</w:t>
      </w:r>
      <w:r w:rsidR="005252A9" w:rsidRPr="003E30B1">
        <w:rPr>
          <w:lang w:eastAsia="en-AU"/>
        </w:rPr>
        <w:t xml:space="preserve"> </w:t>
      </w:r>
      <w:r w:rsidRPr="003E30B1">
        <w:rPr>
          <w:lang w:eastAsia="en-AU"/>
        </w:rPr>
        <w:t>their communities, thereby reducing the effects of the brain drain.</w:t>
      </w:r>
      <w:r w:rsidR="00B121E1" w:rsidRPr="003E30B1">
        <w:rPr>
          <w:lang w:eastAsia="en-AU"/>
        </w:rPr>
        <w:t xml:space="preserve"> In the next </w:t>
      </w:r>
      <w:r w:rsidR="00590C37">
        <w:rPr>
          <w:lang w:eastAsia="en-AU"/>
        </w:rPr>
        <w:t>section</w:t>
      </w:r>
      <w:r w:rsidR="00B121E1" w:rsidRPr="003E30B1">
        <w:rPr>
          <w:lang w:eastAsia="en-AU"/>
        </w:rPr>
        <w:t xml:space="preserve"> I </w:t>
      </w:r>
      <w:r w:rsidR="00955A8D" w:rsidRPr="003E30B1">
        <w:rPr>
          <w:lang w:eastAsia="en-AU"/>
        </w:rPr>
        <w:t>discuss the two-type typology I have developed, as well as the limitations of this research.</w:t>
      </w:r>
      <w:r w:rsidR="00955A8D">
        <w:rPr>
          <w:lang w:eastAsia="en-AU"/>
        </w:rPr>
        <w:t xml:space="preserve"> </w:t>
      </w:r>
    </w:p>
    <w:p w14:paraId="0D244CFA" w14:textId="77777777" w:rsidR="009D6D47" w:rsidRPr="007C03C1" w:rsidRDefault="009D6D47">
      <w:pPr>
        <w:spacing w:line="259" w:lineRule="auto"/>
      </w:pPr>
      <w:r w:rsidRPr="007C03C1">
        <w:br w:type="page"/>
      </w:r>
    </w:p>
    <w:p w14:paraId="44A9D49B" w14:textId="32F0DB61" w:rsidR="009D6D47" w:rsidRPr="005D7799" w:rsidRDefault="00C6709C" w:rsidP="00D65162">
      <w:pPr>
        <w:pStyle w:val="Heading1"/>
      </w:pPr>
      <w:bookmarkStart w:id="125" w:name="_Toc213066653"/>
      <w:r>
        <w:lastRenderedPageBreak/>
        <w:t>Proposed Operational-Distinction Model</w:t>
      </w:r>
      <w:bookmarkEnd w:id="125"/>
      <w:r>
        <w:t xml:space="preserve"> </w:t>
      </w:r>
    </w:p>
    <w:p w14:paraId="6E320D65" w14:textId="70FEE5FC" w:rsidR="0059500A" w:rsidRPr="007C03C1" w:rsidRDefault="005248D2" w:rsidP="002C01FA">
      <w:r>
        <w:t xml:space="preserve">A </w:t>
      </w:r>
      <w:r w:rsidRPr="007C03C1">
        <w:t xml:space="preserve">missing component of contemporary </w:t>
      </w:r>
      <w:r w:rsidR="00F767AB" w:rsidRPr="007C03C1">
        <w:t>scholarship on</w:t>
      </w:r>
      <w:r w:rsidR="0025650A" w:rsidRPr="007C03C1">
        <w:t xml:space="preserve"> </w:t>
      </w:r>
      <w:r w:rsidR="004A4C4B" w:rsidRPr="007C03C1">
        <w:t xml:space="preserve">the </w:t>
      </w:r>
      <w:r w:rsidR="00A00671">
        <w:t>RUSH</w:t>
      </w:r>
      <w:r w:rsidR="004A4C4B" w:rsidRPr="007C03C1">
        <w:t xml:space="preserve"> </w:t>
      </w:r>
      <w:r w:rsidR="0025650A" w:rsidRPr="007C03C1">
        <w:t>program</w:t>
      </w:r>
      <w:r w:rsidR="00F06776" w:rsidRPr="007C03C1">
        <w:t xml:space="preserve"> is a robust</w:t>
      </w:r>
      <w:r w:rsidR="001837B1" w:rsidRPr="007C03C1">
        <w:t xml:space="preserve"> typology.</w:t>
      </w:r>
      <w:r w:rsidR="00E32B8D" w:rsidRPr="007C03C1">
        <w:t xml:space="preserve"> </w:t>
      </w:r>
      <w:r>
        <w:t>Despite</w:t>
      </w:r>
      <w:r w:rsidRPr="007C03C1">
        <w:t xml:space="preserve"> </w:t>
      </w:r>
      <w:r w:rsidR="00B30A6F" w:rsidRPr="007C03C1">
        <w:t>efforts to establish typolog</w:t>
      </w:r>
      <w:r w:rsidR="00DB50C7" w:rsidRPr="007C03C1">
        <w:t>ies</w:t>
      </w:r>
      <w:r w:rsidR="000F0E88">
        <w:t xml:space="preserve"> (such as Urbis, 2021)</w:t>
      </w:r>
      <w:r w:rsidR="00B30A6F" w:rsidRPr="007C03C1">
        <w:t xml:space="preserve">, there is a </w:t>
      </w:r>
      <w:r w:rsidR="00F767AB" w:rsidRPr="007C03C1">
        <w:t xml:space="preserve">significant gap in the literature </w:t>
      </w:r>
      <w:r w:rsidR="002C5A27" w:rsidRPr="007C03C1">
        <w:t xml:space="preserve">in this regard. I seek to </w:t>
      </w:r>
      <w:r w:rsidR="00D22876" w:rsidRPr="007C03C1">
        <w:t xml:space="preserve">fill this gap with the </w:t>
      </w:r>
      <w:r w:rsidR="00D22876" w:rsidRPr="004542B5">
        <w:t>Operational-Distinction Model</w:t>
      </w:r>
      <w:r w:rsidR="00D22876" w:rsidRPr="007C03C1">
        <w:t>, a</w:t>
      </w:r>
      <w:r w:rsidR="00104190" w:rsidRPr="007C03C1">
        <w:t xml:space="preserve">n </w:t>
      </w:r>
      <w:r w:rsidR="00D22876" w:rsidRPr="007C03C1">
        <w:t xml:space="preserve">experimental </w:t>
      </w:r>
      <w:r w:rsidR="002423AC" w:rsidRPr="007C03C1">
        <w:t xml:space="preserve">typological model </w:t>
      </w:r>
      <w:r>
        <w:t>that</w:t>
      </w:r>
      <w:r w:rsidRPr="007C03C1">
        <w:t xml:space="preserve"> </w:t>
      </w:r>
      <w:r w:rsidR="002423AC" w:rsidRPr="007C03C1">
        <w:t xml:space="preserve">more fully encapsulates types of Regional Hub in the contemporary environment. </w:t>
      </w:r>
      <w:r w:rsidR="001837B1" w:rsidRPr="007C03C1">
        <w:t xml:space="preserve">Typologies are </w:t>
      </w:r>
      <w:r w:rsidR="007B438F" w:rsidRPr="007C03C1">
        <w:t>a “</w:t>
      </w:r>
      <w:r w:rsidR="00D36DE0" w:rsidRPr="007C03C1">
        <w:t xml:space="preserve">well-established </w:t>
      </w:r>
      <w:r w:rsidR="007B438F" w:rsidRPr="007C03C1">
        <w:t>analytic</w:t>
      </w:r>
      <w:r w:rsidR="00405446" w:rsidRPr="007C03C1">
        <w:t xml:space="preserve"> tool</w:t>
      </w:r>
      <w:r w:rsidR="003D622E" w:rsidRPr="007C03C1">
        <w:t>” a</w:t>
      </w:r>
      <w:r w:rsidR="000D3409" w:rsidRPr="007C03C1">
        <w:t xml:space="preserve">s they assist in </w:t>
      </w:r>
      <w:r w:rsidR="000E5B02" w:rsidRPr="007C03C1">
        <w:t>“</w:t>
      </w:r>
      <w:r w:rsidR="006B0801" w:rsidRPr="007C03C1">
        <w:t xml:space="preserve">forming and refining concepts, drawing out underlying dimensions, creating categories for classification and measurement, and sorting cases” </w:t>
      </w:r>
      <w:r w:rsidR="00875F79" w:rsidRPr="00DD3CC1">
        <w:rPr>
          <w:noProof/>
        </w:rPr>
        <w:t>(Collier</w:t>
      </w:r>
      <w:r w:rsidR="00875F79">
        <w:rPr>
          <w:noProof/>
        </w:rPr>
        <w:t xml:space="preserve"> et al.</w:t>
      </w:r>
      <w:r w:rsidR="00875F79" w:rsidRPr="00DD3CC1">
        <w:rPr>
          <w:noProof/>
        </w:rPr>
        <w:t>, 2012, p. 217)</w:t>
      </w:r>
      <w:r w:rsidR="00606B9C" w:rsidRPr="007C03C1">
        <w:t xml:space="preserve">. </w:t>
      </w:r>
      <w:r w:rsidR="00BD797A">
        <w:t>Further</w:t>
      </w:r>
      <w:r w:rsidR="000122AB" w:rsidRPr="007C03C1">
        <w:t xml:space="preserve">, </w:t>
      </w:r>
      <w:r w:rsidR="0027706B" w:rsidRPr="007C03C1">
        <w:t xml:space="preserve">as </w:t>
      </w:r>
      <w:r w:rsidR="00D02BB4" w:rsidRPr="007C03C1">
        <w:t xml:space="preserve">George and Bennett </w:t>
      </w:r>
      <w:r w:rsidR="00875F79" w:rsidRPr="00DD3CC1">
        <w:rPr>
          <w:noProof/>
        </w:rPr>
        <w:t>(2005, p. 233)</w:t>
      </w:r>
      <w:r w:rsidR="00D02BB4" w:rsidRPr="007C03C1">
        <w:t xml:space="preserve"> write, </w:t>
      </w:r>
      <w:r w:rsidR="0027706B" w:rsidRPr="007C03C1">
        <w:t>t</w:t>
      </w:r>
      <w:r w:rsidR="000122AB" w:rsidRPr="007C03C1">
        <w:t xml:space="preserve">ypologies </w:t>
      </w:r>
      <w:r w:rsidR="002533D5" w:rsidRPr="007C03C1">
        <w:t>can help us understand “complex phenomena</w:t>
      </w:r>
      <w:r w:rsidR="00213E5C" w:rsidRPr="007C03C1">
        <w:t xml:space="preserve"> without </w:t>
      </w:r>
      <w:r w:rsidR="0027706B" w:rsidRPr="007C03C1">
        <w:t>oversimplifying”</w:t>
      </w:r>
      <w:r w:rsidR="00D02BB4" w:rsidRPr="007C03C1">
        <w:t xml:space="preserve"> the subject matter</w:t>
      </w:r>
      <w:r w:rsidR="00E032D5" w:rsidRPr="007C03C1">
        <w:t xml:space="preserve">. </w:t>
      </w:r>
      <w:r w:rsidR="00C35DFE" w:rsidRPr="007C03C1">
        <w:t>In the context of this research</w:t>
      </w:r>
      <w:r w:rsidR="00A1696D">
        <w:t>,</w:t>
      </w:r>
      <w:r w:rsidR="00C35DFE" w:rsidRPr="007C03C1">
        <w:t xml:space="preserve"> I </w:t>
      </w:r>
      <w:r w:rsidR="00EA0D7A" w:rsidRPr="007C03C1">
        <w:t xml:space="preserve">have developed a typology, the </w:t>
      </w:r>
      <w:r w:rsidR="00EA0D7A" w:rsidRPr="00065A85">
        <w:t>Operational-Distinction</w:t>
      </w:r>
      <w:r w:rsidR="00EA0D7A" w:rsidRPr="007C03C1">
        <w:rPr>
          <w:i/>
          <w:iCs/>
        </w:rPr>
        <w:t xml:space="preserve"> </w:t>
      </w:r>
      <w:r w:rsidR="00FE425A">
        <w:t>M</w:t>
      </w:r>
      <w:r w:rsidR="00FE425A" w:rsidRPr="007C03C1">
        <w:t>odel</w:t>
      </w:r>
      <w:r w:rsidR="00FE425A">
        <w:t>,</w:t>
      </w:r>
      <w:r w:rsidR="00FE425A" w:rsidRPr="007C03C1">
        <w:t xml:space="preserve"> </w:t>
      </w:r>
      <w:r w:rsidR="00396FF3">
        <w:t>to</w:t>
      </w:r>
      <w:r w:rsidR="00396FF3" w:rsidRPr="007C03C1">
        <w:t xml:space="preserve"> </w:t>
      </w:r>
      <w:r w:rsidR="00FE425A">
        <w:t>facilitate</w:t>
      </w:r>
      <w:r w:rsidR="00FE425A" w:rsidRPr="007C03C1">
        <w:t xml:space="preserve"> </w:t>
      </w:r>
      <w:r w:rsidR="00744211" w:rsidRPr="007C03C1">
        <w:t xml:space="preserve">deeper analysis </w:t>
      </w:r>
      <w:r w:rsidR="00FE425A">
        <w:t>of</w:t>
      </w:r>
      <w:r w:rsidR="00FE425A" w:rsidRPr="007C03C1">
        <w:t xml:space="preserve"> </w:t>
      </w:r>
      <w:r w:rsidR="00744211" w:rsidRPr="007C03C1">
        <w:t xml:space="preserve">the </w:t>
      </w:r>
      <w:r w:rsidR="009F71C3" w:rsidRPr="007C03C1">
        <w:t>RUSH program</w:t>
      </w:r>
      <w:r w:rsidR="00CA2B87" w:rsidRPr="007C03C1">
        <w:t>.</w:t>
      </w:r>
    </w:p>
    <w:p w14:paraId="3B14D3D4" w14:textId="630E598A" w:rsidR="000B361F" w:rsidRDefault="00D44819" w:rsidP="002C01FA">
      <w:r w:rsidRPr="007C03C1">
        <w:t xml:space="preserve">The purpose of creating a </w:t>
      </w:r>
      <w:r w:rsidR="00FE425A" w:rsidRPr="007C03C1">
        <w:t xml:space="preserve">Regional Hub </w:t>
      </w:r>
      <w:r w:rsidRPr="007C03C1">
        <w:t xml:space="preserve">typology is not to </w:t>
      </w:r>
      <w:r w:rsidR="00FE425A" w:rsidRPr="007C03C1">
        <w:t xml:space="preserve">needlessly </w:t>
      </w:r>
      <w:r w:rsidRPr="007C03C1">
        <w:t xml:space="preserve">group </w:t>
      </w:r>
      <w:r w:rsidR="00FE425A">
        <w:t xml:space="preserve">them </w:t>
      </w:r>
      <w:r w:rsidRPr="007C03C1">
        <w:t>together</w:t>
      </w:r>
      <w:r w:rsidR="005150F6" w:rsidRPr="007C03C1">
        <w:t xml:space="preserve">, as Regional Hubs are inherently bespoke by virtue of their community ownership. This typology instead serves as an analytical tool </w:t>
      </w:r>
      <w:r w:rsidR="00253A8D" w:rsidRPr="007C03C1">
        <w:t xml:space="preserve">for future researchers, communities, and evaluations. For example, prospective communities </w:t>
      </w:r>
      <w:r w:rsidR="00FE425A">
        <w:t>seeking</w:t>
      </w:r>
      <w:r w:rsidR="00253A8D" w:rsidRPr="007C03C1">
        <w:t xml:space="preserve"> to access RUSH funding may not know which type of Regional Hub they want to pursue, but with the aid of this typology may gain </w:t>
      </w:r>
      <w:r w:rsidR="00FE425A">
        <w:t xml:space="preserve">a </w:t>
      </w:r>
      <w:r w:rsidR="00253A8D" w:rsidRPr="007C03C1">
        <w:t xml:space="preserve">deeper understanding of which type will be best suited </w:t>
      </w:r>
      <w:r w:rsidR="009F576A" w:rsidRPr="007C03C1">
        <w:t xml:space="preserve">for their community. </w:t>
      </w:r>
      <w:r w:rsidR="00071277" w:rsidRPr="007C03C1">
        <w:t xml:space="preserve">There may </w:t>
      </w:r>
      <w:r w:rsidR="00FE425A">
        <w:t xml:space="preserve">also </w:t>
      </w:r>
      <w:r w:rsidR="00071277" w:rsidRPr="007C03C1">
        <w:t xml:space="preserve">be benefit </w:t>
      </w:r>
      <w:r w:rsidR="00FE425A">
        <w:t>for</w:t>
      </w:r>
      <w:r w:rsidR="00FE425A" w:rsidRPr="007C03C1">
        <w:t xml:space="preserve"> </w:t>
      </w:r>
      <w:r w:rsidR="00071277" w:rsidRPr="007C03C1">
        <w:t xml:space="preserve">existing Regional Hubs </w:t>
      </w:r>
      <w:r w:rsidR="005F7EA8">
        <w:t>in</w:t>
      </w:r>
      <w:r w:rsidR="00381046">
        <w:t xml:space="preserve"> that the typology will </w:t>
      </w:r>
      <w:r w:rsidR="00FE425A">
        <w:t xml:space="preserve">help </w:t>
      </w:r>
      <w:r w:rsidR="00381046">
        <w:t xml:space="preserve">them to </w:t>
      </w:r>
      <w:r w:rsidR="000B361F">
        <w:t>better describe themselves</w:t>
      </w:r>
      <w:r w:rsidR="00217DD9">
        <w:t>.</w:t>
      </w:r>
    </w:p>
    <w:p w14:paraId="12B30BC2" w14:textId="74375F49" w:rsidR="00781444" w:rsidRPr="007C03C1" w:rsidRDefault="00BC3D2F" w:rsidP="002C01FA">
      <w:r w:rsidRPr="007C03C1">
        <w:t xml:space="preserve">The </w:t>
      </w:r>
      <w:r w:rsidR="00EB2265" w:rsidRPr="00065A85">
        <w:t>Operational-Distinction Model</w:t>
      </w:r>
      <w:r w:rsidR="009E17CC" w:rsidRPr="007C03C1">
        <w:rPr>
          <w:i/>
          <w:iCs/>
        </w:rPr>
        <w:t xml:space="preserve"> </w:t>
      </w:r>
      <w:r w:rsidR="009E17CC" w:rsidRPr="007C03C1">
        <w:t xml:space="preserve">was developed </w:t>
      </w:r>
      <w:r w:rsidR="00637532">
        <w:t>according to the</w:t>
      </w:r>
      <w:r w:rsidR="00637532" w:rsidRPr="007C03C1">
        <w:t xml:space="preserve"> </w:t>
      </w:r>
      <w:r w:rsidR="009E17CC" w:rsidRPr="007C03C1">
        <w:t xml:space="preserve">principles of ideal-type </w:t>
      </w:r>
      <w:r w:rsidR="009024D4" w:rsidRPr="007C03C1">
        <w:t xml:space="preserve">typology. </w:t>
      </w:r>
      <w:r w:rsidR="00F7080D" w:rsidRPr="007C03C1">
        <w:t xml:space="preserve">The </w:t>
      </w:r>
      <w:r w:rsidR="00637532">
        <w:t>“</w:t>
      </w:r>
      <w:r w:rsidR="00637532" w:rsidRPr="007C03C1">
        <w:t>ideal</w:t>
      </w:r>
      <w:r w:rsidR="00637532">
        <w:t>”</w:t>
      </w:r>
      <w:r w:rsidR="00637532" w:rsidRPr="007C03C1">
        <w:t xml:space="preserve"> </w:t>
      </w:r>
      <w:r w:rsidR="00F7080D" w:rsidRPr="007C03C1">
        <w:t xml:space="preserve">in </w:t>
      </w:r>
      <w:proofErr w:type="gramStart"/>
      <w:r w:rsidR="00F7080D" w:rsidRPr="007C03C1">
        <w:t>ideal</w:t>
      </w:r>
      <w:r w:rsidR="009024D4" w:rsidRPr="007C03C1">
        <w:t>-type</w:t>
      </w:r>
      <w:proofErr w:type="gramEnd"/>
      <w:r w:rsidR="009024D4" w:rsidRPr="007C03C1">
        <w:t xml:space="preserve"> does not </w:t>
      </w:r>
      <w:r w:rsidR="00637532">
        <w:t>imply perfection</w:t>
      </w:r>
      <w:r w:rsidR="00740F07" w:rsidRPr="007C03C1">
        <w:t xml:space="preserve"> but</w:t>
      </w:r>
      <w:r w:rsidR="00A00CD3" w:rsidRPr="007C03C1">
        <w:t xml:space="preserve"> instead </w:t>
      </w:r>
      <w:r w:rsidR="00025ED0" w:rsidRPr="007C03C1">
        <w:t xml:space="preserve">refers to </w:t>
      </w:r>
      <w:r w:rsidR="002D112F" w:rsidRPr="007C03C1">
        <w:t xml:space="preserve">certain elements </w:t>
      </w:r>
      <w:r w:rsidR="00637532">
        <w:t>that</w:t>
      </w:r>
      <w:r w:rsidR="00637532" w:rsidRPr="007C03C1">
        <w:t xml:space="preserve"> </w:t>
      </w:r>
      <w:r w:rsidR="00637532">
        <w:t>have</w:t>
      </w:r>
      <w:r w:rsidR="00637532" w:rsidRPr="007C03C1">
        <w:t xml:space="preserve"> </w:t>
      </w:r>
      <w:r w:rsidR="002D112F" w:rsidRPr="007C03C1">
        <w:t xml:space="preserve">commonalities </w:t>
      </w:r>
      <w:r w:rsidR="00637532">
        <w:t xml:space="preserve">and </w:t>
      </w:r>
      <w:r w:rsidR="002D112F" w:rsidRPr="007C03C1">
        <w:t>that can be grouped</w:t>
      </w:r>
      <w:r w:rsidR="00025ED0" w:rsidRPr="007C03C1">
        <w:t xml:space="preserve"> </w:t>
      </w:r>
      <w:r w:rsidR="00637532" w:rsidRPr="00DD3CC1">
        <w:rPr>
          <w:noProof/>
        </w:rPr>
        <w:t>(Aronovitch, 2011)</w:t>
      </w:r>
      <w:r w:rsidR="00E37ABE" w:rsidRPr="007C03C1">
        <w:t>.</w:t>
      </w:r>
      <w:r w:rsidR="00E37ABE" w:rsidRPr="007C03C1">
        <w:rPr>
          <w:i/>
          <w:iCs/>
        </w:rPr>
        <w:t xml:space="preserve"> </w:t>
      </w:r>
      <w:r w:rsidR="006846C5" w:rsidRPr="007C03C1">
        <w:t xml:space="preserve">Drawing on </w:t>
      </w:r>
      <w:r w:rsidR="00F5403D" w:rsidRPr="007C03C1">
        <w:rPr>
          <w:noProof/>
        </w:rPr>
        <w:t>Stapley</w:t>
      </w:r>
      <w:r w:rsidR="00E6667C">
        <w:rPr>
          <w:noProof/>
        </w:rPr>
        <w:t xml:space="preserve"> et al.’s</w:t>
      </w:r>
      <w:r w:rsidR="0053037B" w:rsidRPr="007C03C1">
        <w:rPr>
          <w:noProof/>
        </w:rPr>
        <w:t xml:space="preserve"> (</w:t>
      </w:r>
      <w:r w:rsidR="00F5403D" w:rsidRPr="007C03C1">
        <w:rPr>
          <w:noProof/>
        </w:rPr>
        <w:t>2022</w:t>
      </w:r>
      <w:r w:rsidR="00AF4353" w:rsidRPr="007C03C1">
        <w:rPr>
          <w:noProof/>
        </w:rPr>
        <w:t xml:space="preserve">; see also </w:t>
      </w:r>
      <w:r w:rsidR="003A52ED" w:rsidRPr="007C03C1">
        <w:rPr>
          <w:noProof/>
        </w:rPr>
        <w:t>Stapley</w:t>
      </w:r>
      <w:r w:rsidR="00E6667C">
        <w:rPr>
          <w:noProof/>
        </w:rPr>
        <w:t xml:space="preserve"> et al.</w:t>
      </w:r>
      <w:r w:rsidR="003A52ED" w:rsidRPr="007C03C1">
        <w:rPr>
          <w:noProof/>
        </w:rPr>
        <w:t>,</w:t>
      </w:r>
      <w:r w:rsidR="00AF4353" w:rsidRPr="007C03C1">
        <w:rPr>
          <w:noProof/>
        </w:rPr>
        <w:t xml:space="preserve"> </w:t>
      </w:r>
      <w:r w:rsidR="00F5403D" w:rsidRPr="007C03C1">
        <w:rPr>
          <w:noProof/>
        </w:rPr>
        <w:t>202</w:t>
      </w:r>
      <w:r w:rsidR="00AF4353" w:rsidRPr="007C03C1">
        <w:rPr>
          <w:noProof/>
        </w:rPr>
        <w:t>1</w:t>
      </w:r>
      <w:r w:rsidR="008B1B36" w:rsidRPr="007C03C1">
        <w:rPr>
          <w:noProof/>
        </w:rPr>
        <w:t>)</w:t>
      </w:r>
      <w:r w:rsidR="00AF4353" w:rsidRPr="007C03C1">
        <w:rPr>
          <w:noProof/>
        </w:rPr>
        <w:t xml:space="preserve"> </w:t>
      </w:r>
      <w:r w:rsidR="006D4954" w:rsidRPr="007C03C1">
        <w:rPr>
          <w:noProof/>
        </w:rPr>
        <w:t xml:space="preserve">guide on how to </w:t>
      </w:r>
      <w:r w:rsidR="00B26E23" w:rsidRPr="007C03C1">
        <w:rPr>
          <w:noProof/>
        </w:rPr>
        <w:t>construct typol</w:t>
      </w:r>
      <w:r w:rsidR="00EF395C" w:rsidRPr="007C03C1">
        <w:rPr>
          <w:noProof/>
        </w:rPr>
        <w:t>o</w:t>
      </w:r>
      <w:r w:rsidR="00B26E23" w:rsidRPr="007C03C1">
        <w:rPr>
          <w:noProof/>
        </w:rPr>
        <w:t>gies</w:t>
      </w:r>
      <w:r w:rsidR="00E37ABE" w:rsidRPr="007C03C1">
        <w:rPr>
          <w:noProof/>
        </w:rPr>
        <w:t xml:space="preserve"> </w:t>
      </w:r>
      <w:r w:rsidR="00637532">
        <w:rPr>
          <w:noProof/>
        </w:rPr>
        <w:t>using</w:t>
      </w:r>
      <w:r w:rsidR="00637532" w:rsidRPr="007C03C1">
        <w:rPr>
          <w:noProof/>
        </w:rPr>
        <w:t xml:space="preserve"> </w:t>
      </w:r>
      <w:r w:rsidR="00637532">
        <w:rPr>
          <w:noProof/>
        </w:rPr>
        <w:t>the</w:t>
      </w:r>
      <w:r w:rsidR="00637532" w:rsidRPr="007C03C1">
        <w:rPr>
          <w:noProof/>
        </w:rPr>
        <w:t xml:space="preserve"> </w:t>
      </w:r>
      <w:r w:rsidR="00E37ABE" w:rsidRPr="007C03C1">
        <w:rPr>
          <w:noProof/>
        </w:rPr>
        <w:t>ideal-type method</w:t>
      </w:r>
      <w:r w:rsidR="006D4954" w:rsidRPr="007C03C1">
        <w:rPr>
          <w:noProof/>
        </w:rPr>
        <w:t xml:space="preserve">, </w:t>
      </w:r>
      <w:r w:rsidR="005E7830" w:rsidRPr="007C03C1">
        <w:rPr>
          <w:noProof/>
        </w:rPr>
        <w:t xml:space="preserve">the </w:t>
      </w:r>
      <w:r w:rsidR="00A32309" w:rsidRPr="007C03C1">
        <w:rPr>
          <w:noProof/>
        </w:rPr>
        <w:t>typology was devel</w:t>
      </w:r>
      <w:r w:rsidR="00755082" w:rsidRPr="007C03C1">
        <w:rPr>
          <w:noProof/>
        </w:rPr>
        <w:t xml:space="preserve">oped </w:t>
      </w:r>
      <w:r w:rsidR="00637532">
        <w:rPr>
          <w:noProof/>
        </w:rPr>
        <w:t>by</w:t>
      </w:r>
      <w:r w:rsidR="00637532" w:rsidRPr="007C03C1">
        <w:rPr>
          <w:noProof/>
        </w:rPr>
        <w:t xml:space="preserve"> </w:t>
      </w:r>
      <w:r w:rsidR="00755082" w:rsidRPr="007C03C1">
        <w:rPr>
          <w:noProof/>
        </w:rPr>
        <w:t xml:space="preserve">summarising the data </w:t>
      </w:r>
      <w:r w:rsidR="00BA722B" w:rsidRPr="007C03C1">
        <w:rPr>
          <w:noProof/>
        </w:rPr>
        <w:t xml:space="preserve">and then </w:t>
      </w:r>
      <w:r w:rsidR="00755082" w:rsidRPr="007C03C1">
        <w:rPr>
          <w:noProof/>
        </w:rPr>
        <w:t xml:space="preserve">constructing, defining, </w:t>
      </w:r>
      <w:r w:rsidR="00BA722B" w:rsidRPr="007C03C1">
        <w:rPr>
          <w:noProof/>
        </w:rPr>
        <w:t>and refining</w:t>
      </w:r>
      <w:r w:rsidR="00755082" w:rsidRPr="007C03C1">
        <w:rPr>
          <w:noProof/>
        </w:rPr>
        <w:t xml:space="preserve"> the types</w:t>
      </w:r>
      <w:r w:rsidR="00BA722B" w:rsidRPr="007C03C1">
        <w:rPr>
          <w:noProof/>
        </w:rPr>
        <w:t xml:space="preserve">. </w:t>
      </w:r>
      <w:r w:rsidR="001C040E" w:rsidRPr="007C03C1">
        <w:rPr>
          <w:noProof/>
        </w:rPr>
        <w:t xml:space="preserve">The typology was then </w:t>
      </w:r>
      <w:r w:rsidR="009E10E0" w:rsidRPr="007C03C1">
        <w:rPr>
          <w:noProof/>
        </w:rPr>
        <w:t xml:space="preserve">checked by others </w:t>
      </w:r>
      <w:r w:rsidR="00637532">
        <w:rPr>
          <w:noProof/>
        </w:rPr>
        <w:t>working</w:t>
      </w:r>
      <w:r w:rsidR="009E10E0" w:rsidRPr="007C03C1">
        <w:rPr>
          <w:noProof/>
        </w:rPr>
        <w:t xml:space="preserve"> in the </w:t>
      </w:r>
      <w:r w:rsidR="0094069E" w:rsidRPr="007C03C1">
        <w:rPr>
          <w:noProof/>
        </w:rPr>
        <w:t>Regional Hub</w:t>
      </w:r>
      <w:r w:rsidR="00B71B56">
        <w:rPr>
          <w:noProof/>
        </w:rPr>
        <w:t>s</w:t>
      </w:r>
      <w:r w:rsidR="0094069E" w:rsidRPr="007C03C1">
        <w:rPr>
          <w:noProof/>
        </w:rPr>
        <w:t xml:space="preserve"> </w:t>
      </w:r>
      <w:r w:rsidR="00107D80">
        <w:rPr>
          <w:noProof/>
        </w:rPr>
        <w:t>sector</w:t>
      </w:r>
      <w:r w:rsidR="0094069E" w:rsidRPr="007C03C1">
        <w:rPr>
          <w:noProof/>
        </w:rPr>
        <w:t xml:space="preserve">. </w:t>
      </w:r>
      <w:r w:rsidR="00637532">
        <w:t>It remains</w:t>
      </w:r>
      <w:r w:rsidR="000E50C8" w:rsidRPr="007C03C1">
        <w:t xml:space="preserve"> experimental </w:t>
      </w:r>
      <w:r w:rsidR="00637532">
        <w:t>pending</w:t>
      </w:r>
      <w:r w:rsidR="000E50C8" w:rsidRPr="007C03C1">
        <w:t xml:space="preserve"> more testing of the types</w:t>
      </w:r>
      <w:r w:rsidR="000F152D" w:rsidRPr="007C03C1">
        <w:t xml:space="preserve">. </w:t>
      </w:r>
    </w:p>
    <w:p w14:paraId="091EE20A" w14:textId="1BD7AAB0" w:rsidR="001C4D2A" w:rsidRDefault="001C4D2A" w:rsidP="002C01FA">
      <w:r>
        <w:t xml:space="preserve">In the Operational-Distinction Model, there are two distinct </w:t>
      </w:r>
      <w:r w:rsidR="00CF2B97">
        <w:t xml:space="preserve">types </w:t>
      </w:r>
      <w:r>
        <w:t xml:space="preserve">of </w:t>
      </w:r>
      <w:r w:rsidR="00CF2B97">
        <w:t>Regional Hub</w:t>
      </w:r>
      <w:r>
        <w:t xml:space="preserve">: </w:t>
      </w:r>
      <w:proofErr w:type="gramStart"/>
      <w:r w:rsidR="00CF2B97">
        <w:t>the</w:t>
      </w:r>
      <w:proofErr w:type="gramEnd"/>
      <w:r w:rsidR="00CF2B97">
        <w:t xml:space="preserve"> </w:t>
      </w:r>
      <w:r>
        <w:t xml:space="preserve">Partnered Course and General Institution-Neutral </w:t>
      </w:r>
      <w:r w:rsidR="00CF2B97">
        <w:t>models</w:t>
      </w:r>
      <w:r>
        <w:t xml:space="preserve">. </w:t>
      </w:r>
      <w:r w:rsidR="005A0F45">
        <w:t xml:space="preserve">Central to this typology is </w:t>
      </w:r>
      <w:r w:rsidR="00BE69F0">
        <w:t>the relationship that Regional Hub</w:t>
      </w:r>
      <w:r w:rsidR="000D4C8C">
        <w:t>s</w:t>
      </w:r>
      <w:r w:rsidR="00A4450B">
        <w:t xml:space="preserve"> </w:t>
      </w:r>
      <w:r w:rsidR="00D10DAA">
        <w:t>ha</w:t>
      </w:r>
      <w:r w:rsidR="000D4C8C">
        <w:t>ve</w:t>
      </w:r>
      <w:r w:rsidR="00D10DAA">
        <w:t xml:space="preserve"> with universities. </w:t>
      </w:r>
      <w:r>
        <w:t xml:space="preserve">While all Regional Hubs </w:t>
      </w:r>
      <w:r w:rsidR="00CF2B97">
        <w:t>have the</w:t>
      </w:r>
      <w:r>
        <w:t xml:space="preserve"> core requirement </w:t>
      </w:r>
      <w:r w:rsidR="00CF2B97">
        <w:t xml:space="preserve">to operate </w:t>
      </w:r>
      <w:r>
        <w:t>on an institution-neutral basis—providing access and support to students regardless of their enrolled institution—there are notable differences in how these partnerships influence operations. This section outlines the two typ</w:t>
      </w:r>
      <w:r w:rsidR="00D10DAA">
        <w:t>es</w:t>
      </w:r>
      <w:r w:rsidR="004930ED">
        <w:t xml:space="preserve"> </w:t>
      </w:r>
      <w:r w:rsidR="00CF2B97">
        <w:t xml:space="preserve">in </w:t>
      </w:r>
      <w:r w:rsidR="004930ED">
        <w:t>the Operational-Distinction Model</w:t>
      </w:r>
      <w:r>
        <w:t xml:space="preserve"> </w:t>
      </w:r>
      <w:r w:rsidR="00CF2B97">
        <w:t xml:space="preserve">that </w:t>
      </w:r>
      <w:r>
        <w:t xml:space="preserve">emerge </w:t>
      </w:r>
      <w:r w:rsidR="004930ED">
        <w:t>when</w:t>
      </w:r>
      <w:r>
        <w:t xml:space="preserve"> </w:t>
      </w:r>
      <w:r w:rsidR="00CF2B97">
        <w:t>various</w:t>
      </w:r>
      <w:r w:rsidR="004930ED">
        <w:t xml:space="preserve"> university partnerships are examined</w:t>
      </w:r>
      <w:r>
        <w:t xml:space="preserve">. </w:t>
      </w:r>
      <w:r w:rsidR="00127A08">
        <w:t xml:space="preserve">This typology helps to </w:t>
      </w:r>
      <w:r>
        <w:t>clarify how institutional relationships affect student experiences, service delivery, and community engagement.</w:t>
      </w:r>
    </w:p>
    <w:p w14:paraId="00D25894" w14:textId="1FDFBDF6" w:rsidR="001C4D2A" w:rsidRDefault="001C4D2A" w:rsidP="002C01FA">
      <w:r>
        <w:t>The Partnered Course Model characterise</w:t>
      </w:r>
      <w:r w:rsidR="00CF2B97">
        <w:t>s</w:t>
      </w:r>
      <w:r>
        <w:t xml:space="preserve"> formal partnerships between Regional Hubs and universities to deliver or support specific courses. These Regional Hubs are actively involved in promoting and </w:t>
      </w:r>
      <w:r w:rsidR="00AA679E">
        <w:t xml:space="preserve">facilitating </w:t>
      </w:r>
      <w:r>
        <w:t xml:space="preserve">the academic and pastoral needs of students enrolled in </w:t>
      </w:r>
      <w:r w:rsidR="00CF2B97">
        <w:t xml:space="preserve">their </w:t>
      </w:r>
      <w:r>
        <w:t xml:space="preserve">partnered programs. Key features of this model include the active promotion of specific </w:t>
      </w:r>
      <w:r>
        <w:lastRenderedPageBreak/>
        <w:t>university courses aligned with local workforce needs, tailored academic and support services designed around these courses, and potential involvement of university staff in course delivery or supplementary teaching support. Marketing strategies are often aligned with partner university branding and offerings, and there is potential for co-designed curriculum delivery, providing clearer pathways to employment.</w:t>
      </w:r>
    </w:p>
    <w:p w14:paraId="209CC90F" w14:textId="65875B42" w:rsidR="001C4D2A" w:rsidRDefault="001C4D2A" w:rsidP="002C01FA">
      <w:r>
        <w:t>In contrast, the General Institution-Neutral Model describes Regional Hubs that operate agnostically</w:t>
      </w:r>
      <w:r w:rsidR="00CF2B97">
        <w:t>: that is, w</w:t>
      </w:r>
      <w:r>
        <w:t>hile they maintain formal and informal partnerships with multiple universities, these partnerships do not dictate service delivery or influence student recruitment strategies. Instead, these Regional Hubs prioritise flexibility, allowing students to access support regardless of institutional affiliation. They provide equal support services to students from all institutions, avoid preferential promotion of university programs, and leverage partnerships for general service improvements. The focus here is on community needs and student choice, with an emphasis on place-based engagement to ensure responsiveness to local demand rather than institutional interests.</w:t>
      </w:r>
      <w:r w:rsidR="00B7584B">
        <w:t xml:space="preserve"> </w:t>
      </w:r>
    </w:p>
    <w:p w14:paraId="24574CCE" w14:textId="02FDD742" w:rsidR="00EF02E6" w:rsidRDefault="005A0F45" w:rsidP="002C01FA">
      <w:r>
        <w:t>To classify Regional Hub</w:t>
      </w:r>
      <w:r w:rsidR="00D87859">
        <w:t>s</w:t>
      </w:r>
      <w:r>
        <w:t xml:space="preserve"> </w:t>
      </w:r>
      <w:r w:rsidR="00D87859">
        <w:t xml:space="preserve">using </w:t>
      </w:r>
      <w:r>
        <w:t xml:space="preserve">this typology, several </w:t>
      </w:r>
      <w:r w:rsidR="00EF02E6">
        <w:t xml:space="preserve">features of </w:t>
      </w:r>
      <w:r w:rsidR="00860A0F">
        <w:t>the</w:t>
      </w:r>
      <w:r w:rsidR="005E4318">
        <w:t>ir</w:t>
      </w:r>
      <w:r w:rsidR="00860A0F">
        <w:t xml:space="preserve"> operational </w:t>
      </w:r>
      <w:r w:rsidR="005E4318">
        <w:t>characteristics</w:t>
      </w:r>
      <w:r w:rsidR="00860A0F">
        <w:t xml:space="preserve"> </w:t>
      </w:r>
      <w:r>
        <w:t>have been assessed</w:t>
      </w:r>
      <w:r w:rsidR="00EF02E6">
        <w:t>:</w:t>
      </w:r>
    </w:p>
    <w:p w14:paraId="05A37CD3" w14:textId="2D2AE1BF" w:rsidR="00EF02E6" w:rsidRPr="002C01FA" w:rsidRDefault="00066AA9" w:rsidP="002C01FA">
      <w:pPr>
        <w:pStyle w:val="ListParagraph"/>
      </w:pPr>
      <w:r>
        <w:t>C</w:t>
      </w:r>
      <w:r w:rsidR="00D87859" w:rsidRPr="002C01FA">
        <w:t xml:space="preserve">ourse </w:t>
      </w:r>
      <w:r w:rsidR="005A0F45" w:rsidRPr="002C01FA">
        <w:t>promotion and recruitment practices</w:t>
      </w:r>
      <w:r>
        <w:t>:</w:t>
      </w:r>
      <w:r w:rsidR="00D87859" w:rsidRPr="002C01FA">
        <w:t xml:space="preserve"> w</w:t>
      </w:r>
      <w:r w:rsidR="00EF02E6" w:rsidRPr="002C01FA">
        <w:t xml:space="preserve">hether </w:t>
      </w:r>
      <w:r w:rsidR="005A0F45" w:rsidRPr="002C01FA">
        <w:t>the Regional Hub actively promote</w:t>
      </w:r>
      <w:r w:rsidR="00D87859" w:rsidRPr="002C01FA">
        <w:t>s</w:t>
      </w:r>
      <w:r w:rsidR="005A0F45" w:rsidRPr="002C01FA">
        <w:t xml:space="preserve"> specific university </w:t>
      </w:r>
      <w:proofErr w:type="gramStart"/>
      <w:r w:rsidR="005A0F45" w:rsidRPr="002C01FA">
        <w:t>courses</w:t>
      </w:r>
      <w:r w:rsidR="00EF02E6" w:rsidRPr="002C01FA">
        <w:t>,</w:t>
      </w:r>
      <w:r w:rsidR="005A0F45" w:rsidRPr="002C01FA">
        <w:t xml:space="preserve"> or</w:t>
      </w:r>
      <w:proofErr w:type="gramEnd"/>
      <w:r w:rsidR="005A0F45" w:rsidRPr="002C01FA">
        <w:t xml:space="preserve"> </w:t>
      </w:r>
      <w:r w:rsidR="00D87859" w:rsidRPr="002C01FA">
        <w:t>has</w:t>
      </w:r>
      <w:r w:rsidR="005A0F45" w:rsidRPr="002C01FA">
        <w:t xml:space="preserve"> recruitment targets</w:t>
      </w:r>
      <w:r w:rsidR="004E3403" w:rsidRPr="002C01FA">
        <w:t xml:space="preserve"> that are</w:t>
      </w:r>
      <w:r w:rsidR="005A0F45" w:rsidRPr="002C01FA">
        <w:t xml:space="preserve"> linked to </w:t>
      </w:r>
      <w:r w:rsidR="004E3403" w:rsidRPr="002C01FA">
        <w:t>specific</w:t>
      </w:r>
      <w:r w:rsidR="005A0F45" w:rsidRPr="002C01FA">
        <w:t xml:space="preserve"> institutions</w:t>
      </w:r>
      <w:r>
        <w:t>.</w:t>
      </w:r>
    </w:p>
    <w:p w14:paraId="2F9F536D" w14:textId="65BAE4FA" w:rsidR="00EF02E6" w:rsidRPr="002C01FA" w:rsidRDefault="00066AA9" w:rsidP="002C01FA">
      <w:pPr>
        <w:pStyle w:val="ListParagraph"/>
      </w:pPr>
      <w:r>
        <w:t>T</w:t>
      </w:r>
      <w:r w:rsidR="00D87859" w:rsidRPr="002C01FA">
        <w:t>he l</w:t>
      </w:r>
      <w:r w:rsidR="005A0F45" w:rsidRPr="002C01FA">
        <w:t>evel of university involvement in delivery</w:t>
      </w:r>
      <w:r w:rsidR="004E3403" w:rsidRPr="002C01FA">
        <w:t xml:space="preserve"> of</w:t>
      </w:r>
      <w:r w:rsidR="00B3074B" w:rsidRPr="002C01FA">
        <w:t xml:space="preserve"> content or support</w:t>
      </w:r>
      <w:r>
        <w:t>:</w:t>
      </w:r>
      <w:r w:rsidR="00D87859" w:rsidRPr="002C01FA">
        <w:t xml:space="preserve"> </w:t>
      </w:r>
      <w:r w:rsidR="005A0F45" w:rsidRPr="002C01FA">
        <w:t>the presence of university staff for on-site teaching</w:t>
      </w:r>
      <w:r>
        <w:t>.</w:t>
      </w:r>
    </w:p>
    <w:p w14:paraId="7B5F72ED" w14:textId="0D8E7BD1" w:rsidR="004123FE" w:rsidRPr="002C01FA" w:rsidRDefault="00066AA9" w:rsidP="002C01FA">
      <w:pPr>
        <w:pStyle w:val="ListParagraph"/>
      </w:pPr>
      <w:r>
        <w:t>S</w:t>
      </w:r>
      <w:r w:rsidR="00D87859" w:rsidRPr="002C01FA">
        <w:t xml:space="preserve">ervice </w:t>
      </w:r>
      <w:r w:rsidR="005A0F45" w:rsidRPr="002C01FA">
        <w:t xml:space="preserve">delivery </w:t>
      </w:r>
      <w:r w:rsidR="00EF02E6" w:rsidRPr="002C01FA">
        <w:t>features</w:t>
      </w:r>
      <w:r>
        <w:t>:</w:t>
      </w:r>
      <w:r w:rsidR="00D87859" w:rsidRPr="002C01FA">
        <w:t xml:space="preserve"> t</w:t>
      </w:r>
      <w:r w:rsidR="00F9261A" w:rsidRPr="002C01FA">
        <w:t>he extent to which</w:t>
      </w:r>
      <w:r w:rsidR="005A0F45" w:rsidRPr="002C01FA">
        <w:t xml:space="preserve"> support services are tailored to specific institutional programs</w:t>
      </w:r>
      <w:r>
        <w:t>.</w:t>
      </w:r>
    </w:p>
    <w:p w14:paraId="25638722" w14:textId="01B6DBCF" w:rsidR="005A0F45" w:rsidRPr="002C01FA" w:rsidRDefault="00066AA9" w:rsidP="002C01FA">
      <w:pPr>
        <w:pStyle w:val="ListParagraph"/>
      </w:pPr>
      <w:r>
        <w:t>B</w:t>
      </w:r>
      <w:r w:rsidR="00D87859" w:rsidRPr="002C01FA">
        <w:t xml:space="preserve">randing </w:t>
      </w:r>
      <w:r w:rsidR="005A0F45" w:rsidRPr="002C01FA">
        <w:t xml:space="preserve">and marketing </w:t>
      </w:r>
      <w:r w:rsidR="004123FE" w:rsidRPr="002C01FA">
        <w:t>features</w:t>
      </w:r>
      <w:r>
        <w:t>:</w:t>
      </w:r>
      <w:r w:rsidR="00D87859" w:rsidRPr="002C01FA">
        <w:t xml:space="preserve"> t</w:t>
      </w:r>
      <w:r w:rsidR="005A0F45" w:rsidRPr="002C01FA">
        <w:t>he prominence of university branding and co-branded community outreach activities</w:t>
      </w:r>
      <w:r w:rsidR="001644F3" w:rsidRPr="002C01FA">
        <w:t>.</w:t>
      </w:r>
    </w:p>
    <w:p w14:paraId="7643D780" w14:textId="5F034C32" w:rsidR="005A0F45" w:rsidRPr="007C03C1" w:rsidRDefault="005A0F45" w:rsidP="002C01FA">
      <w:pPr>
        <w:rPr>
          <w:lang w:eastAsia="en-AU"/>
        </w:rPr>
      </w:pPr>
      <w:r>
        <w:t xml:space="preserve">Understanding these </w:t>
      </w:r>
      <w:r w:rsidR="00D87859">
        <w:t xml:space="preserve">factors </w:t>
      </w:r>
      <w:r>
        <w:t xml:space="preserve">is essential for policymakers, practitioners, and communities seeking to enhance the sustainability and effectiveness of </w:t>
      </w:r>
      <w:r w:rsidR="00D87859">
        <w:t xml:space="preserve">the </w:t>
      </w:r>
      <w:r w:rsidR="00A00671">
        <w:t>RUSH</w:t>
      </w:r>
      <w:r w:rsidR="00D87859">
        <w:t xml:space="preserve"> program</w:t>
      </w:r>
      <w:r>
        <w:t xml:space="preserve">. </w:t>
      </w:r>
      <w:r w:rsidR="00D87859">
        <w:t xml:space="preserve">Recognition of the different types of Regional Hub will </w:t>
      </w:r>
      <w:r>
        <w:t xml:space="preserve">provide critical insights into how </w:t>
      </w:r>
      <w:r w:rsidR="00D87859">
        <w:t>they</w:t>
      </w:r>
      <w:r>
        <w:t xml:space="preserve"> shape student access, support, and success. These models not only influence operational decisions but also affect the long-term impact of Regional Hubs in </w:t>
      </w:r>
      <w:r w:rsidR="00D87859">
        <w:t xml:space="preserve">terms of </w:t>
      </w:r>
      <w:r>
        <w:t xml:space="preserve">addressing educational inequities in </w:t>
      </w:r>
      <w:r w:rsidR="00BD6860">
        <w:t>RRR</w:t>
      </w:r>
      <w:r>
        <w:t xml:space="preserve"> communities.</w:t>
      </w:r>
    </w:p>
    <w:p w14:paraId="39EBC7FA" w14:textId="14E4E2B2" w:rsidR="005A0F45" w:rsidRDefault="00B7584B" w:rsidP="00874888">
      <w:r>
        <w:t xml:space="preserve">Figure </w:t>
      </w:r>
      <w:r w:rsidR="00D87859">
        <w:t>8</w:t>
      </w:r>
      <w:r>
        <w:t xml:space="preserve"> shows the two types</w:t>
      </w:r>
      <w:r w:rsidR="006D3E57">
        <w:t xml:space="preserve"> </w:t>
      </w:r>
      <w:r w:rsidR="00D87859">
        <w:t xml:space="preserve">in </w:t>
      </w:r>
      <w:r w:rsidR="006D3E57">
        <w:t>the Operational-Distinction Model</w:t>
      </w:r>
      <w:r>
        <w:t xml:space="preserve"> </w:t>
      </w:r>
      <w:r w:rsidR="00AC65FC">
        <w:t xml:space="preserve">as well as the operational characteristics </w:t>
      </w:r>
      <w:r w:rsidR="00D87859">
        <w:t xml:space="preserve">of </w:t>
      </w:r>
      <w:r w:rsidR="00AC65FC">
        <w:t xml:space="preserve">each type. </w:t>
      </w:r>
      <w:r w:rsidR="000739BD">
        <w:t xml:space="preserve">These characteristics </w:t>
      </w:r>
      <w:r w:rsidR="0025109D">
        <w:t>are</w:t>
      </w:r>
      <w:r w:rsidR="007F2527">
        <w:t xml:space="preserve"> discussed</w:t>
      </w:r>
      <w:r w:rsidR="0025109D">
        <w:t xml:space="preserve"> </w:t>
      </w:r>
      <w:r w:rsidR="00D87859">
        <w:t xml:space="preserve">in detail </w:t>
      </w:r>
      <w:r w:rsidR="0025109D">
        <w:t xml:space="preserve">in </w:t>
      </w:r>
      <w:r w:rsidR="002A5355">
        <w:t>the following sections</w:t>
      </w:r>
      <w:r w:rsidR="007F2527">
        <w:t xml:space="preserve">. </w:t>
      </w:r>
    </w:p>
    <w:p w14:paraId="1E6A46BA" w14:textId="77777777" w:rsidR="00A1696D" w:rsidRDefault="00A1696D">
      <w:pPr>
        <w:spacing w:line="259" w:lineRule="auto"/>
        <w:rPr>
          <w:i/>
          <w:iCs/>
        </w:rPr>
      </w:pPr>
      <w:r>
        <w:br w:type="page"/>
      </w:r>
    </w:p>
    <w:p w14:paraId="67C70F49" w14:textId="14265A7E" w:rsidR="00FD20F8" w:rsidRPr="005F222B" w:rsidRDefault="00FD20F8" w:rsidP="00FD20F8">
      <w:pPr>
        <w:pStyle w:val="Figuretitle"/>
      </w:pPr>
      <w:bookmarkStart w:id="126" w:name="_Toc213066690"/>
      <w:r w:rsidRPr="001071C6">
        <w:lastRenderedPageBreak/>
        <w:t xml:space="preserve">Figure </w:t>
      </w:r>
      <w:r>
        <w:fldChar w:fldCharType="begin"/>
      </w:r>
      <w:r>
        <w:instrText xml:space="preserve"> SEQ Figure \* ARABIC </w:instrText>
      </w:r>
      <w:r>
        <w:fldChar w:fldCharType="separate"/>
      </w:r>
      <w:r>
        <w:rPr>
          <w:noProof/>
        </w:rPr>
        <w:t>8</w:t>
      </w:r>
      <w:r>
        <w:rPr>
          <w:noProof/>
        </w:rPr>
        <w:fldChar w:fldCharType="end"/>
      </w:r>
      <w:r w:rsidRPr="001071C6">
        <w:t xml:space="preserve">: </w:t>
      </w:r>
      <w:r>
        <w:t xml:space="preserve">A visual representation of the two-type </w:t>
      </w:r>
      <w:r w:rsidRPr="005F222B">
        <w:t>Operational-Distinction Model</w:t>
      </w:r>
      <w:r w:rsidRPr="001071C6">
        <w:t xml:space="preserve"> </w:t>
      </w:r>
      <w:r>
        <w:t>t</w:t>
      </w:r>
      <w:r w:rsidRPr="001071C6">
        <w:t>ypology</w:t>
      </w:r>
      <w:bookmarkEnd w:id="126"/>
    </w:p>
    <w:p w14:paraId="56090505" w14:textId="09B21222" w:rsidR="001071C6" w:rsidRDefault="00A66FF4" w:rsidP="001071C6">
      <w:pPr>
        <w:keepNext/>
        <w:jc w:val="both"/>
      </w:pPr>
      <w:r>
        <w:rPr>
          <w:noProof/>
          <w:lang w:eastAsia="en-AU"/>
        </w:rPr>
        <w:drawing>
          <wp:inline distT="0" distB="0" distL="0" distR="0" wp14:anchorId="0F6E49EB" wp14:editId="31416C3B">
            <wp:extent cx="5731510" cy="6039485"/>
            <wp:effectExtent l="0" t="0" r="0" b="0"/>
            <wp:docPr id="1025257206" name="Picture 4" descr="A visual representation of the two-type Operational-Distinction Model typ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257206" name="Picture 4" descr="A visual representation of the two-type Operational-Distinction Model typology"/>
                    <pic:cNvPicPr/>
                  </pic:nvPicPr>
                  <pic:blipFill>
                    <a:blip r:embed="rId23">
                      <a:extLst>
                        <a:ext uri="{28A0092B-C50C-407E-A947-70E740481C1C}">
                          <a14:useLocalDpi xmlns:a14="http://schemas.microsoft.com/office/drawing/2010/main" val="0"/>
                        </a:ext>
                      </a:extLst>
                    </a:blip>
                    <a:stretch>
                      <a:fillRect/>
                    </a:stretch>
                  </pic:blipFill>
                  <pic:spPr>
                    <a:xfrm>
                      <a:off x="0" y="0"/>
                      <a:ext cx="5731510" cy="6039485"/>
                    </a:xfrm>
                    <a:prstGeom prst="rect">
                      <a:avLst/>
                    </a:prstGeom>
                  </pic:spPr>
                </pic:pic>
              </a:graphicData>
            </a:graphic>
          </wp:inline>
        </w:drawing>
      </w:r>
    </w:p>
    <w:p w14:paraId="63A4E95D" w14:textId="33095E13" w:rsidR="00F603FF" w:rsidRPr="00FF1C76" w:rsidRDefault="00F603FF" w:rsidP="00A1696D">
      <w:pPr>
        <w:pStyle w:val="Heading2"/>
      </w:pPr>
      <w:bookmarkStart w:id="127" w:name="_Toc213066654"/>
      <w:r w:rsidRPr="00FF1C76">
        <w:t>Partnered Course Model</w:t>
      </w:r>
      <w:bookmarkEnd w:id="127"/>
    </w:p>
    <w:p w14:paraId="22CA21B6" w14:textId="0ACF7F28" w:rsidR="00823831" w:rsidRPr="007C03C1" w:rsidRDefault="003106EC" w:rsidP="00874888">
      <w:pPr>
        <w:rPr>
          <w:lang w:eastAsia="en-AU"/>
        </w:rPr>
      </w:pPr>
      <w:r w:rsidRPr="007C03C1">
        <w:rPr>
          <w:lang w:eastAsia="en-AU"/>
        </w:rPr>
        <w:t>Regional Hubs that fit within t</w:t>
      </w:r>
      <w:r w:rsidR="00823831" w:rsidRPr="007C03C1">
        <w:rPr>
          <w:lang w:eastAsia="en-AU"/>
        </w:rPr>
        <w:t xml:space="preserve">he Partnered Course Model primarily offer administrative, pastoral, and academic support tailored to specific partnered universities and their courses. These </w:t>
      </w:r>
      <w:r w:rsidR="00FE4D56" w:rsidRPr="007C03C1">
        <w:t>Regional</w:t>
      </w:r>
      <w:r w:rsidR="00FE4D56" w:rsidRPr="007C03C1">
        <w:rPr>
          <w:lang w:eastAsia="en-AU"/>
        </w:rPr>
        <w:t xml:space="preserve"> </w:t>
      </w:r>
      <w:r w:rsidR="009976E3">
        <w:rPr>
          <w:lang w:eastAsia="en-AU"/>
        </w:rPr>
        <w:t>H</w:t>
      </w:r>
      <w:r w:rsidR="00823831" w:rsidRPr="007C03C1">
        <w:rPr>
          <w:lang w:eastAsia="en-AU"/>
        </w:rPr>
        <w:t xml:space="preserve">ubs emphasise tertiary pathways aligned with industry needs, providing course-specific teaching, clinical skills training, and placements. However, the sustainability of this model has declined </w:t>
      </w:r>
      <w:r w:rsidR="002A5355">
        <w:rPr>
          <w:lang w:eastAsia="en-AU"/>
        </w:rPr>
        <w:t>because of</w:t>
      </w:r>
      <w:r w:rsidR="00823831" w:rsidRPr="007C03C1">
        <w:rPr>
          <w:lang w:eastAsia="en-AU"/>
        </w:rPr>
        <w:t xml:space="preserve"> the cessation of CSP allocations and the challenges of maintaining partnered courses in smaller communities. Despite its reduced prevalence, the Partnered Course Model remains relevant in </w:t>
      </w:r>
      <w:r w:rsidR="00147785" w:rsidRPr="007C03C1">
        <w:rPr>
          <w:lang w:eastAsia="en-AU"/>
        </w:rPr>
        <w:t>R</w:t>
      </w:r>
      <w:r w:rsidR="00823831" w:rsidRPr="007C03C1">
        <w:rPr>
          <w:lang w:eastAsia="en-AU"/>
        </w:rPr>
        <w:t xml:space="preserve">egional </w:t>
      </w:r>
      <w:r w:rsidR="00147785" w:rsidRPr="007C03C1">
        <w:rPr>
          <w:lang w:eastAsia="en-AU"/>
        </w:rPr>
        <w:t>H</w:t>
      </w:r>
      <w:r w:rsidR="00823831" w:rsidRPr="007C03C1">
        <w:rPr>
          <w:lang w:eastAsia="en-AU"/>
        </w:rPr>
        <w:t>ubs that serve a variety of communities, particularly where industry-driven programs can attract sufficient enrolment.</w:t>
      </w:r>
    </w:p>
    <w:p w14:paraId="123430F2" w14:textId="63CE6755" w:rsidR="00823831" w:rsidRPr="007C03C1" w:rsidRDefault="00823831" w:rsidP="00874888">
      <w:pPr>
        <w:rPr>
          <w:lang w:eastAsia="en-AU"/>
        </w:rPr>
      </w:pPr>
      <w:r w:rsidRPr="007C03C1">
        <w:rPr>
          <w:lang w:eastAsia="en-AU"/>
        </w:rPr>
        <w:lastRenderedPageBreak/>
        <w:t xml:space="preserve">While </w:t>
      </w:r>
      <w:r w:rsidR="0062711A" w:rsidRPr="007C03C1">
        <w:rPr>
          <w:lang w:eastAsia="en-AU"/>
        </w:rPr>
        <w:t>Regional H</w:t>
      </w:r>
      <w:r w:rsidRPr="007C03C1">
        <w:rPr>
          <w:lang w:eastAsia="en-AU"/>
        </w:rPr>
        <w:t xml:space="preserve">ubs operating under this model maintain institution-neutral access as a condition of funding, their approach to neutrality differs from that of </w:t>
      </w:r>
      <w:r w:rsidR="007C06DD">
        <w:rPr>
          <w:lang w:eastAsia="en-AU"/>
        </w:rPr>
        <w:t>General I</w:t>
      </w:r>
      <w:r w:rsidRPr="007C03C1">
        <w:rPr>
          <w:lang w:eastAsia="en-AU"/>
        </w:rPr>
        <w:t>nstitution-</w:t>
      </w:r>
      <w:r w:rsidR="007C06DD">
        <w:rPr>
          <w:lang w:eastAsia="en-AU"/>
        </w:rPr>
        <w:t>N</w:t>
      </w:r>
      <w:r w:rsidRPr="007C03C1">
        <w:rPr>
          <w:lang w:eastAsia="en-AU"/>
        </w:rPr>
        <w:t xml:space="preserve">eutral </w:t>
      </w:r>
      <w:r w:rsidR="00FB45BB" w:rsidRPr="007C03C1">
        <w:t>Regional</w:t>
      </w:r>
      <w:r w:rsidR="00FB45BB" w:rsidRPr="007C03C1">
        <w:rPr>
          <w:lang w:eastAsia="en-AU"/>
        </w:rPr>
        <w:t xml:space="preserve"> </w:t>
      </w:r>
      <w:r w:rsidR="006F4C73">
        <w:rPr>
          <w:lang w:eastAsia="en-AU"/>
        </w:rPr>
        <w:t>H</w:t>
      </w:r>
      <w:r w:rsidRPr="007C03C1">
        <w:rPr>
          <w:lang w:eastAsia="en-AU"/>
        </w:rPr>
        <w:t xml:space="preserve">ubs. Rather than providing broad support across all courses and institutions in a proactive manner, </w:t>
      </w:r>
      <w:r w:rsidR="007C06DD">
        <w:rPr>
          <w:lang w:eastAsia="en-AU"/>
        </w:rPr>
        <w:t>P</w:t>
      </w:r>
      <w:r w:rsidRPr="007C03C1">
        <w:rPr>
          <w:lang w:eastAsia="en-AU"/>
        </w:rPr>
        <w:t xml:space="preserve">artnered </w:t>
      </w:r>
      <w:r w:rsidR="007C06DD">
        <w:rPr>
          <w:lang w:eastAsia="en-AU"/>
        </w:rPr>
        <w:t>C</w:t>
      </w:r>
      <w:r w:rsidRPr="007C03C1">
        <w:rPr>
          <w:lang w:eastAsia="en-AU"/>
        </w:rPr>
        <w:t xml:space="preserve">ourse </w:t>
      </w:r>
      <w:r w:rsidR="00FB45BB" w:rsidRPr="007C03C1">
        <w:t>Regional</w:t>
      </w:r>
      <w:r w:rsidR="00FB45BB" w:rsidRPr="007C03C1">
        <w:rPr>
          <w:lang w:eastAsia="en-AU"/>
        </w:rPr>
        <w:t xml:space="preserve"> </w:t>
      </w:r>
      <w:r w:rsidR="00FA62B4">
        <w:rPr>
          <w:lang w:eastAsia="en-AU"/>
        </w:rPr>
        <w:t>H</w:t>
      </w:r>
      <w:r w:rsidRPr="007C03C1">
        <w:rPr>
          <w:lang w:eastAsia="en-AU"/>
        </w:rPr>
        <w:t>ubs often take a more reactive approach to students studying outside their partnered programs, offering general assistance but without the same level of structured academic or industry-aligned support.</w:t>
      </w:r>
    </w:p>
    <w:p w14:paraId="7746692F" w14:textId="232A0326" w:rsidR="005F222B" w:rsidRPr="007C03C1" w:rsidRDefault="002A5355" w:rsidP="00874888">
      <w:pPr>
        <w:rPr>
          <w:lang w:eastAsia="en-AU"/>
        </w:rPr>
      </w:pPr>
      <w:r>
        <w:rPr>
          <w:lang w:eastAsia="en-AU"/>
        </w:rPr>
        <w:t>The</w:t>
      </w:r>
      <w:r w:rsidR="00823831" w:rsidRPr="007C03C1">
        <w:rPr>
          <w:lang w:eastAsia="en-AU"/>
        </w:rPr>
        <w:t xml:space="preserve"> promotion of courses </w:t>
      </w:r>
      <w:r>
        <w:rPr>
          <w:lang w:eastAsia="en-AU"/>
        </w:rPr>
        <w:t>also differs</w:t>
      </w:r>
      <w:r w:rsidRPr="007C03C1">
        <w:rPr>
          <w:lang w:eastAsia="en-AU"/>
        </w:rPr>
        <w:t xml:space="preserve"> </w:t>
      </w:r>
      <w:r w:rsidR="00823831" w:rsidRPr="007C03C1">
        <w:rPr>
          <w:lang w:eastAsia="en-AU"/>
        </w:rPr>
        <w:t xml:space="preserve">between </w:t>
      </w:r>
      <w:r>
        <w:rPr>
          <w:lang w:eastAsia="en-AU"/>
        </w:rPr>
        <w:t xml:space="preserve">the </w:t>
      </w:r>
      <w:r w:rsidR="00823831" w:rsidRPr="007C03C1">
        <w:rPr>
          <w:lang w:eastAsia="en-AU"/>
        </w:rPr>
        <w:t xml:space="preserve">models. </w:t>
      </w:r>
      <w:r w:rsidR="00F94292" w:rsidRPr="007C03C1">
        <w:rPr>
          <w:lang w:eastAsia="en-AU"/>
        </w:rPr>
        <w:t>Regional H</w:t>
      </w:r>
      <w:r w:rsidR="00823831" w:rsidRPr="007C03C1">
        <w:rPr>
          <w:lang w:eastAsia="en-AU"/>
        </w:rPr>
        <w:t xml:space="preserve">ubs </w:t>
      </w:r>
      <w:r>
        <w:rPr>
          <w:lang w:eastAsia="en-AU"/>
        </w:rPr>
        <w:t>that</w:t>
      </w:r>
      <w:r w:rsidRPr="007C03C1">
        <w:rPr>
          <w:lang w:eastAsia="en-AU"/>
        </w:rPr>
        <w:t xml:space="preserve"> </w:t>
      </w:r>
      <w:r w:rsidR="00F94292" w:rsidRPr="007C03C1">
        <w:rPr>
          <w:lang w:eastAsia="en-AU"/>
        </w:rPr>
        <w:t xml:space="preserve">fit into the </w:t>
      </w:r>
      <w:r w:rsidR="00823831" w:rsidRPr="007C03C1">
        <w:rPr>
          <w:lang w:eastAsia="en-AU"/>
        </w:rPr>
        <w:t xml:space="preserve">Partnered Course Model actively promote specific programs aligned with their partnerships, ensuring students are aware of industry-relevant pathways and structured support services. In contrast, </w:t>
      </w:r>
      <w:r w:rsidR="005230C2">
        <w:rPr>
          <w:lang w:eastAsia="en-AU"/>
        </w:rPr>
        <w:t>General I</w:t>
      </w:r>
      <w:r w:rsidR="00823831" w:rsidRPr="007C03C1">
        <w:rPr>
          <w:lang w:eastAsia="en-AU"/>
        </w:rPr>
        <w:t>nstitution-</w:t>
      </w:r>
      <w:r w:rsidR="005230C2">
        <w:rPr>
          <w:lang w:eastAsia="en-AU"/>
        </w:rPr>
        <w:t>N</w:t>
      </w:r>
      <w:r w:rsidR="00823831" w:rsidRPr="007C03C1">
        <w:rPr>
          <w:lang w:eastAsia="en-AU"/>
        </w:rPr>
        <w:t xml:space="preserve">eutral </w:t>
      </w:r>
      <w:r w:rsidR="002C5B12">
        <w:rPr>
          <w:lang w:eastAsia="en-AU"/>
        </w:rPr>
        <w:t>Regional Hubs</w:t>
      </w:r>
      <w:r w:rsidR="00823831" w:rsidRPr="007C03C1">
        <w:rPr>
          <w:lang w:eastAsia="en-AU"/>
        </w:rPr>
        <w:t xml:space="preserve"> focus on promoting tertiary education broadly, providing students with information on multiple providers and pathways without </w:t>
      </w:r>
      <w:r w:rsidR="000756FC" w:rsidRPr="007C03C1">
        <w:rPr>
          <w:lang w:eastAsia="en-AU"/>
        </w:rPr>
        <w:t>favouring</w:t>
      </w:r>
      <w:r w:rsidR="00823831" w:rsidRPr="007C03C1">
        <w:rPr>
          <w:lang w:eastAsia="en-AU"/>
        </w:rPr>
        <w:t xml:space="preserve"> any </w:t>
      </w:r>
      <w:r w:rsidR="00BD6860">
        <w:rPr>
          <w:lang w:eastAsia="en-AU"/>
        </w:rPr>
        <w:t>HEI</w:t>
      </w:r>
      <w:r w:rsidR="00823831" w:rsidRPr="007C03C1">
        <w:rPr>
          <w:lang w:eastAsia="en-AU"/>
        </w:rPr>
        <w:t>.</w:t>
      </w:r>
    </w:p>
    <w:p w14:paraId="444F1E1A" w14:textId="232F0779" w:rsidR="00F603FF" w:rsidRPr="00DE4D0A" w:rsidRDefault="00F603FF" w:rsidP="002F460B">
      <w:pPr>
        <w:pStyle w:val="Heading2"/>
      </w:pPr>
      <w:bookmarkStart w:id="128" w:name="_Toc213066655"/>
      <w:r w:rsidRPr="00DE4D0A">
        <w:t>General Institution-Neutral Model</w:t>
      </w:r>
      <w:bookmarkEnd w:id="128"/>
    </w:p>
    <w:p w14:paraId="06A25A0A" w14:textId="17D644BA" w:rsidR="00B83EB2" w:rsidRPr="007C03C1" w:rsidRDefault="003106EC" w:rsidP="00874888">
      <w:pPr>
        <w:rPr>
          <w:lang w:eastAsia="en-AU"/>
        </w:rPr>
      </w:pPr>
      <w:r w:rsidRPr="007C03C1">
        <w:rPr>
          <w:lang w:eastAsia="en-AU"/>
        </w:rPr>
        <w:t xml:space="preserve">Regional Hubs </w:t>
      </w:r>
      <w:r w:rsidR="00FD5D7E" w:rsidRPr="007C03C1">
        <w:rPr>
          <w:lang w:eastAsia="en-AU"/>
        </w:rPr>
        <w:t>with</w:t>
      </w:r>
      <w:r w:rsidRPr="007C03C1">
        <w:rPr>
          <w:lang w:eastAsia="en-AU"/>
        </w:rPr>
        <w:t>in t</w:t>
      </w:r>
      <w:r w:rsidR="00B83EB2" w:rsidRPr="007C03C1">
        <w:rPr>
          <w:lang w:eastAsia="en-AU"/>
        </w:rPr>
        <w:t xml:space="preserve">he General Institution-Neutral Model prioritise equitable access to tertiary education by proactively supporting students regardless of their institution or course. These </w:t>
      </w:r>
      <w:r w:rsidR="00524197" w:rsidRPr="007C03C1">
        <w:t>Regional</w:t>
      </w:r>
      <w:r w:rsidR="00524197" w:rsidRPr="007C03C1">
        <w:rPr>
          <w:lang w:eastAsia="en-AU"/>
        </w:rPr>
        <w:t xml:space="preserve"> </w:t>
      </w:r>
      <w:r w:rsidR="002C5B12">
        <w:rPr>
          <w:lang w:eastAsia="en-AU"/>
        </w:rPr>
        <w:t>H</w:t>
      </w:r>
      <w:r w:rsidR="00B83EB2" w:rsidRPr="007C03C1">
        <w:rPr>
          <w:lang w:eastAsia="en-AU"/>
        </w:rPr>
        <w:t>ubs offer broad, generalist services, including academic skills support, administrative assistance, and pastoral care, without aligning with specific universities or programs. This model is particularly well</w:t>
      </w:r>
      <w:r w:rsidR="002A5355">
        <w:rPr>
          <w:lang w:eastAsia="en-AU"/>
        </w:rPr>
        <w:t xml:space="preserve"> </w:t>
      </w:r>
      <w:r w:rsidR="00B83EB2" w:rsidRPr="007C03C1">
        <w:rPr>
          <w:lang w:eastAsia="en-AU"/>
        </w:rPr>
        <w:t>suited to communities with diverse student cohorts, where demand for partnered courses may not be viable or sustainable.</w:t>
      </w:r>
    </w:p>
    <w:p w14:paraId="1D64F166" w14:textId="12174088" w:rsidR="00B83EB2" w:rsidRPr="007C03C1" w:rsidRDefault="000009B5" w:rsidP="00874888">
      <w:pPr>
        <w:rPr>
          <w:lang w:eastAsia="en-AU"/>
        </w:rPr>
      </w:pPr>
      <w:r w:rsidRPr="007C03C1">
        <w:rPr>
          <w:lang w:eastAsia="en-AU"/>
        </w:rPr>
        <w:t xml:space="preserve">Regional Hubs </w:t>
      </w:r>
      <w:r w:rsidR="002A5355">
        <w:rPr>
          <w:lang w:eastAsia="en-AU"/>
        </w:rPr>
        <w:t>that</w:t>
      </w:r>
      <w:r w:rsidR="002A5355" w:rsidRPr="007C03C1">
        <w:rPr>
          <w:lang w:eastAsia="en-AU"/>
        </w:rPr>
        <w:t xml:space="preserve"> </w:t>
      </w:r>
      <w:r w:rsidRPr="007C03C1">
        <w:rPr>
          <w:lang w:eastAsia="en-AU"/>
        </w:rPr>
        <w:t xml:space="preserve">fit into the </w:t>
      </w:r>
      <w:r w:rsidR="0082617D">
        <w:rPr>
          <w:lang w:eastAsia="en-AU"/>
        </w:rPr>
        <w:t xml:space="preserve">General </w:t>
      </w:r>
      <w:r w:rsidR="00B83EB2" w:rsidRPr="007C03C1">
        <w:rPr>
          <w:lang w:eastAsia="en-AU"/>
        </w:rPr>
        <w:t>Institution-</w:t>
      </w:r>
      <w:r w:rsidRPr="007C03C1">
        <w:rPr>
          <w:lang w:eastAsia="en-AU"/>
        </w:rPr>
        <w:t>Neutral Model</w:t>
      </w:r>
      <w:r w:rsidR="00B83EB2" w:rsidRPr="007C03C1">
        <w:rPr>
          <w:lang w:eastAsia="en-AU"/>
        </w:rPr>
        <w:t xml:space="preserve"> actively engage students from multiple institutions, providing comprehensive assistance that includes study skills development, mentoring, and access to digital and physical resources. This ensures that students receive consistent and structured support, regardless of their field of study or university affiliation.</w:t>
      </w:r>
    </w:p>
    <w:p w14:paraId="448D9FA2" w14:textId="21135449" w:rsidR="00B83EB2" w:rsidRPr="007C03C1" w:rsidRDefault="00B83EB2" w:rsidP="00874888">
      <w:pPr>
        <w:rPr>
          <w:lang w:eastAsia="en-AU"/>
        </w:rPr>
      </w:pPr>
      <w:r w:rsidRPr="007C03C1">
        <w:rPr>
          <w:lang w:eastAsia="en-AU"/>
        </w:rPr>
        <w:t xml:space="preserve">Additionally, these </w:t>
      </w:r>
      <w:r w:rsidR="000009B5" w:rsidRPr="007C03C1">
        <w:rPr>
          <w:lang w:eastAsia="en-AU"/>
        </w:rPr>
        <w:t>Regional H</w:t>
      </w:r>
      <w:r w:rsidRPr="007C03C1">
        <w:rPr>
          <w:lang w:eastAsia="en-AU"/>
        </w:rPr>
        <w:t xml:space="preserve">ubs take a broad approach to course promotion, ensuring that students have access to information </w:t>
      </w:r>
      <w:r w:rsidR="002A5355">
        <w:rPr>
          <w:lang w:eastAsia="en-AU"/>
        </w:rPr>
        <w:t>about</w:t>
      </w:r>
      <w:r w:rsidR="002A5355" w:rsidRPr="007C03C1">
        <w:rPr>
          <w:lang w:eastAsia="en-AU"/>
        </w:rPr>
        <w:t xml:space="preserve"> </w:t>
      </w:r>
      <w:r w:rsidRPr="007C03C1">
        <w:rPr>
          <w:lang w:eastAsia="en-AU"/>
        </w:rPr>
        <w:t>a wide range of higher education pathways. Rather than promoting specific programs or institutions, they facilitate informed decision-making by offering impartial guidance on study options, application processes, and career pathways. This neutrality enables students to explore and select courses that best align with their individual aspirations and local employment opportunities</w:t>
      </w:r>
      <w:r w:rsidR="002A5355">
        <w:rPr>
          <w:lang w:eastAsia="en-AU"/>
        </w:rPr>
        <w:t>,</w:t>
      </w:r>
      <w:r w:rsidRPr="007C03C1">
        <w:rPr>
          <w:lang w:eastAsia="en-AU"/>
        </w:rPr>
        <w:t xml:space="preserve"> without institutional bias.</w:t>
      </w:r>
    </w:p>
    <w:p w14:paraId="6D36498B" w14:textId="2D01CB9B" w:rsidR="00E62A18" w:rsidRPr="007C03C1" w:rsidRDefault="00B83EB2" w:rsidP="00874888">
      <w:pPr>
        <w:rPr>
          <w:lang w:eastAsia="en-AU"/>
        </w:rPr>
      </w:pPr>
      <w:r w:rsidRPr="007C03C1">
        <w:rPr>
          <w:lang w:eastAsia="en-AU"/>
        </w:rPr>
        <w:t xml:space="preserve">The flexibility of the General Institution-Neutral Model allows </w:t>
      </w:r>
      <w:r w:rsidR="00524197" w:rsidRPr="007C03C1">
        <w:t>Regional</w:t>
      </w:r>
      <w:r w:rsidR="00524197" w:rsidRPr="007C03C1">
        <w:rPr>
          <w:lang w:eastAsia="en-AU"/>
        </w:rPr>
        <w:t xml:space="preserve"> </w:t>
      </w:r>
      <w:r w:rsidR="000D4198">
        <w:rPr>
          <w:lang w:eastAsia="en-AU"/>
        </w:rPr>
        <w:t>H</w:t>
      </w:r>
      <w:r w:rsidRPr="007C03C1">
        <w:rPr>
          <w:lang w:eastAsia="en-AU"/>
        </w:rPr>
        <w:t>ubs to remain responsive to changing community needs. They can adapt their services based on local student demand, workforce requirements, and emerging education trends, ensuring that regional learners continue to have access to high-quality, locally supported tertiary education.</w:t>
      </w:r>
    </w:p>
    <w:p w14:paraId="693FF9DD" w14:textId="77777777" w:rsidR="00FB2373" w:rsidRDefault="00FB2373">
      <w:pPr>
        <w:spacing w:line="259" w:lineRule="auto"/>
        <w:rPr>
          <w:rFonts w:eastAsiaTheme="majorEastAsia" w:cstheme="majorBidi"/>
          <w:color w:val="6B3B57"/>
          <w:sz w:val="40"/>
          <w:szCs w:val="40"/>
          <w:lang w:eastAsia="en-AU"/>
        </w:rPr>
      </w:pPr>
      <w:r>
        <w:br w:type="page"/>
      </w:r>
    </w:p>
    <w:p w14:paraId="1FA5014F" w14:textId="1759C0A3" w:rsidR="00F603FF" w:rsidRDefault="000009B5" w:rsidP="002F460B">
      <w:pPr>
        <w:pStyle w:val="Heading2"/>
      </w:pPr>
      <w:bookmarkStart w:id="129" w:name="_Toc213066656"/>
      <w:r w:rsidRPr="00DE4D0A">
        <w:lastRenderedPageBreak/>
        <w:t xml:space="preserve">Underpinning </w:t>
      </w:r>
      <w:r w:rsidR="00F77F06">
        <w:t>o</w:t>
      </w:r>
      <w:r w:rsidRPr="00DE4D0A">
        <w:t>perating</w:t>
      </w:r>
      <w:r w:rsidR="00F603FF" w:rsidRPr="00DE4D0A">
        <w:t xml:space="preserve"> </w:t>
      </w:r>
      <w:r w:rsidR="00F77F06">
        <w:t>c</w:t>
      </w:r>
      <w:r w:rsidR="00F603FF" w:rsidRPr="00DE4D0A">
        <w:t>haracteristics</w:t>
      </w:r>
      <w:bookmarkEnd w:id="129"/>
    </w:p>
    <w:p w14:paraId="0664F985" w14:textId="6017BD31" w:rsidR="009338A7" w:rsidRDefault="009338A7" w:rsidP="00874888">
      <w:r>
        <w:t>Five core o</w:t>
      </w:r>
      <w:r w:rsidR="00AF5A24">
        <w:t>perating characteristics</w:t>
      </w:r>
      <w:r>
        <w:t xml:space="preserve"> have been identified through this research: </w:t>
      </w:r>
    </w:p>
    <w:p w14:paraId="0171E094" w14:textId="09C1F278" w:rsidR="009338A7" w:rsidRPr="00874888" w:rsidRDefault="009338A7" w:rsidP="00874888">
      <w:pPr>
        <w:pStyle w:val="ListParagraph"/>
      </w:pPr>
      <w:r w:rsidRPr="00874888">
        <w:t xml:space="preserve">Aboriginal </w:t>
      </w:r>
      <w:r w:rsidR="00C46C81" w:rsidRPr="00874888">
        <w:t>and Torres Strait Islander</w:t>
      </w:r>
    </w:p>
    <w:p w14:paraId="555C3825" w14:textId="707FAE1F" w:rsidR="009338A7" w:rsidRPr="00874888" w:rsidRDefault="0088180E" w:rsidP="00874888">
      <w:pPr>
        <w:pStyle w:val="ListParagraph"/>
      </w:pPr>
      <w:r w:rsidRPr="00874888">
        <w:t>enabling programs and tertiary pathways</w:t>
      </w:r>
    </w:p>
    <w:p w14:paraId="58872680" w14:textId="6D47D4DE" w:rsidR="00F20D94" w:rsidRPr="00874888" w:rsidRDefault="0088180E" w:rsidP="00874888">
      <w:pPr>
        <w:pStyle w:val="ListParagraph"/>
      </w:pPr>
      <w:r w:rsidRPr="00874888">
        <w:t>regional development</w:t>
      </w:r>
    </w:p>
    <w:p w14:paraId="28EB9163" w14:textId="77BE415B" w:rsidR="00F20D94" w:rsidRPr="00874888" w:rsidRDefault="0088180E" w:rsidP="00874888">
      <w:pPr>
        <w:pStyle w:val="ListParagraph"/>
      </w:pPr>
      <w:r w:rsidRPr="00874888">
        <w:t>vocational training integration</w:t>
      </w:r>
    </w:p>
    <w:p w14:paraId="054CA325" w14:textId="700A4347" w:rsidR="004634AA" w:rsidRPr="00874888" w:rsidRDefault="0088180E" w:rsidP="00874888">
      <w:pPr>
        <w:pStyle w:val="ListParagraph"/>
      </w:pPr>
      <w:r w:rsidRPr="00874888">
        <w:t>widening participation</w:t>
      </w:r>
      <w:r w:rsidR="004634AA" w:rsidRPr="00874888">
        <w:t>.</w:t>
      </w:r>
    </w:p>
    <w:p w14:paraId="14671703" w14:textId="042E31B9" w:rsidR="0063736C" w:rsidRPr="007C03C1" w:rsidRDefault="009338A7" w:rsidP="00874888">
      <w:r>
        <w:t>These operating characteristics</w:t>
      </w:r>
      <w:r w:rsidR="000F037C">
        <w:t xml:space="preserve">, visualised in Figure </w:t>
      </w:r>
      <w:r w:rsidR="006E57E4">
        <w:t>9</w:t>
      </w:r>
      <w:r w:rsidR="000F037C">
        <w:t>,</w:t>
      </w:r>
      <w:r>
        <w:t xml:space="preserve"> </w:t>
      </w:r>
      <w:r w:rsidR="006C1E30">
        <w:t>describe the way that</w:t>
      </w:r>
      <w:r w:rsidR="00AF5A24">
        <w:t xml:space="preserve"> Regional Hubs </w:t>
      </w:r>
      <w:r w:rsidR="006C1E30">
        <w:t>operate, but the priority of each is dependent on the Regional Hub</w:t>
      </w:r>
      <w:r w:rsidR="003B44CB">
        <w:t xml:space="preserve">, </w:t>
      </w:r>
      <w:r w:rsidR="006C1E30">
        <w:t>the needs of their community</w:t>
      </w:r>
      <w:r w:rsidR="003B44CB">
        <w:t xml:space="preserve">, </w:t>
      </w:r>
      <w:r w:rsidR="006408F8">
        <w:t xml:space="preserve">and availability of resources (either financial or </w:t>
      </w:r>
      <w:r w:rsidR="007D1C31">
        <w:t xml:space="preserve">social </w:t>
      </w:r>
      <w:r w:rsidR="006408F8">
        <w:t>capital)</w:t>
      </w:r>
      <w:r w:rsidR="006C1E30">
        <w:t xml:space="preserve">. </w:t>
      </w:r>
      <w:r w:rsidR="003872B1" w:rsidRPr="003872B1">
        <w:t xml:space="preserve">While these operating characteristics do not define the typology, they provide a high-level </w:t>
      </w:r>
      <w:r w:rsidR="0088180E">
        <w:t xml:space="preserve">perspective </w:t>
      </w:r>
      <w:r w:rsidR="003872B1" w:rsidRPr="003872B1">
        <w:t>of the operational characteristics that underpin the Operational-Distinction Model.</w:t>
      </w:r>
      <w:r w:rsidR="00E95A09">
        <w:t xml:space="preserve"> </w:t>
      </w:r>
      <w:r w:rsidR="003872B1" w:rsidRPr="003872B1">
        <w:t>The following characteristics offer deeper insight into the operational dynamics that support the distinctions within the</w:t>
      </w:r>
      <w:r w:rsidR="0045524E">
        <w:t xml:space="preserve"> typological</w:t>
      </w:r>
      <w:r w:rsidR="003872B1" w:rsidRPr="003872B1">
        <w:t xml:space="preserve"> model.</w:t>
      </w:r>
    </w:p>
    <w:p w14:paraId="3D1F7640" w14:textId="42479095" w:rsidR="00AB3BDA" w:rsidRDefault="00B06962" w:rsidP="00874888">
      <w:r w:rsidRPr="007C03C1">
        <w:t xml:space="preserve">For </w:t>
      </w:r>
      <w:r w:rsidR="00F50515" w:rsidRPr="007C03C1">
        <w:t xml:space="preserve">both types, </w:t>
      </w:r>
      <w:r w:rsidR="0014769F" w:rsidRPr="0014769F">
        <w:t>the emphasis placed on each characteristic differs</w:t>
      </w:r>
      <w:r w:rsidR="00FF70F7" w:rsidRPr="007C03C1">
        <w:t xml:space="preserve">. For example, </w:t>
      </w:r>
      <w:r w:rsidR="00FC76BB" w:rsidRPr="007C03C1">
        <w:t xml:space="preserve">widening participation is a characteristic </w:t>
      </w:r>
      <w:r w:rsidR="0088180E">
        <w:t>of</w:t>
      </w:r>
      <w:r w:rsidR="0088180E" w:rsidRPr="007C03C1">
        <w:t xml:space="preserve"> </w:t>
      </w:r>
      <w:r w:rsidR="00FC76BB" w:rsidRPr="007C03C1">
        <w:t>both the Partnered</w:t>
      </w:r>
      <w:r w:rsidR="00066AA9">
        <w:t xml:space="preserve"> </w:t>
      </w:r>
      <w:r w:rsidR="00FC76BB" w:rsidRPr="007C03C1">
        <w:t>Course Model and the General</w:t>
      </w:r>
      <w:r w:rsidR="00066AA9">
        <w:t xml:space="preserve"> </w:t>
      </w:r>
      <w:r w:rsidR="00FC76BB" w:rsidRPr="007C03C1">
        <w:t xml:space="preserve">Institution-Neutral Model. However, regional development </w:t>
      </w:r>
      <w:r w:rsidR="00AF4905" w:rsidRPr="007C03C1">
        <w:t xml:space="preserve">is a more </w:t>
      </w:r>
      <w:r w:rsidR="001B30C8" w:rsidRPr="001B30C8">
        <w:t>strongly emphasised</w:t>
      </w:r>
      <w:r w:rsidR="00AF4905" w:rsidRPr="007C03C1">
        <w:t xml:space="preserve"> characteristic </w:t>
      </w:r>
      <w:r w:rsidR="0088180E">
        <w:t>of</w:t>
      </w:r>
      <w:r w:rsidR="0088180E" w:rsidRPr="007C03C1">
        <w:t xml:space="preserve"> </w:t>
      </w:r>
      <w:r w:rsidR="00AF4905" w:rsidRPr="007C03C1">
        <w:t>the Partnered</w:t>
      </w:r>
      <w:r w:rsidR="00066AA9">
        <w:t xml:space="preserve"> </w:t>
      </w:r>
      <w:r w:rsidR="00AF4905" w:rsidRPr="007C03C1">
        <w:t>Course Model</w:t>
      </w:r>
      <w:r w:rsidR="00700849" w:rsidRPr="007C03C1">
        <w:t xml:space="preserve"> than the General</w:t>
      </w:r>
      <w:r w:rsidR="00066AA9">
        <w:t xml:space="preserve"> </w:t>
      </w:r>
      <w:r w:rsidR="00700849" w:rsidRPr="007C03C1">
        <w:t>Institution-Neutral Model</w:t>
      </w:r>
      <w:r w:rsidR="00C00391" w:rsidRPr="007C03C1">
        <w:t xml:space="preserve">. </w:t>
      </w:r>
    </w:p>
    <w:p w14:paraId="06FCDEB7" w14:textId="56E8FA93" w:rsidR="00B75376" w:rsidRDefault="0088180E" w:rsidP="00874888">
      <w:r>
        <w:t>T</w:t>
      </w:r>
      <w:r w:rsidR="00C00391" w:rsidRPr="007C03C1">
        <w:t>here is also variation</w:t>
      </w:r>
      <w:r>
        <w:t xml:space="preserve"> within types:</w:t>
      </w:r>
      <w:r w:rsidR="00C00391" w:rsidRPr="007C03C1">
        <w:t xml:space="preserve"> </w:t>
      </w:r>
      <w:proofErr w:type="spellStart"/>
      <w:r w:rsidR="00C00391" w:rsidRPr="007C03C1">
        <w:t>Wuyagiba</w:t>
      </w:r>
      <w:proofErr w:type="spellEnd"/>
      <w:r w:rsidR="00C00391" w:rsidRPr="007C03C1">
        <w:t xml:space="preserve"> Bush </w:t>
      </w:r>
      <w:r w:rsidR="00E47261" w:rsidRPr="007C03C1">
        <w:t>Uni</w:t>
      </w:r>
      <w:r>
        <w:t>,</w:t>
      </w:r>
      <w:r w:rsidR="00E47261" w:rsidRPr="007C03C1">
        <w:t xml:space="preserve"> </w:t>
      </w:r>
      <w:r w:rsidR="00C00391" w:rsidRPr="007C03C1">
        <w:t>for example</w:t>
      </w:r>
      <w:r>
        <w:t>,</w:t>
      </w:r>
      <w:r w:rsidR="00C00391" w:rsidRPr="007C03C1">
        <w:t xml:space="preserve"> </w:t>
      </w:r>
      <w:r w:rsidR="007E4330" w:rsidRPr="007C03C1">
        <w:t xml:space="preserve">falls </w:t>
      </w:r>
      <w:r>
        <w:t>within</w:t>
      </w:r>
      <w:r w:rsidRPr="007C03C1">
        <w:t xml:space="preserve"> </w:t>
      </w:r>
      <w:r w:rsidR="007E4330" w:rsidRPr="007C03C1">
        <w:t xml:space="preserve">the </w:t>
      </w:r>
      <w:r w:rsidR="009952B4" w:rsidRPr="007C03C1">
        <w:t>Partnered</w:t>
      </w:r>
      <w:r w:rsidR="00066AA9">
        <w:t xml:space="preserve"> </w:t>
      </w:r>
      <w:r w:rsidR="009952B4" w:rsidRPr="007C03C1">
        <w:t xml:space="preserve">Course Model but has a </w:t>
      </w:r>
      <w:r w:rsidR="006B7D49" w:rsidRPr="007C03C1">
        <w:t xml:space="preserve">stronger Aboriginal and Torres Strait Islander characteristic </w:t>
      </w:r>
      <w:r>
        <w:t xml:space="preserve">than does the </w:t>
      </w:r>
      <w:r w:rsidR="001154C3" w:rsidRPr="007C03C1">
        <w:t>Uni Hub Spencer Gulf</w:t>
      </w:r>
      <w:r w:rsidR="00AE50AE" w:rsidRPr="007C03C1">
        <w:t xml:space="preserve">, another Regional Hub </w:t>
      </w:r>
      <w:r>
        <w:t>in the same model</w:t>
      </w:r>
      <w:r w:rsidR="00AE50AE" w:rsidRPr="007C03C1">
        <w:t>. In this section</w:t>
      </w:r>
      <w:r w:rsidR="00066AA9">
        <w:t>,</w:t>
      </w:r>
      <w:r w:rsidR="00AE50AE" w:rsidRPr="007C03C1">
        <w:t xml:space="preserve"> I summarise the operating characteristics before offering a visual guide on how the</w:t>
      </w:r>
      <w:r>
        <w:t>se</w:t>
      </w:r>
      <w:r w:rsidR="00AE50AE" w:rsidRPr="007C03C1">
        <w:t xml:space="preserve"> characteristics inform the typology. </w:t>
      </w:r>
    </w:p>
    <w:p w14:paraId="1FE9E9E3" w14:textId="782E57D9" w:rsidR="00FD20F8" w:rsidRPr="006E57E4" w:rsidRDefault="00FD20F8" w:rsidP="00FD20F8">
      <w:pPr>
        <w:pStyle w:val="Figuretitle"/>
      </w:pPr>
      <w:bookmarkStart w:id="130" w:name="_Toc213066691"/>
      <w:r w:rsidRPr="006E57E4">
        <w:t xml:space="preserve">Figure </w:t>
      </w:r>
      <w:r>
        <w:fldChar w:fldCharType="begin"/>
      </w:r>
      <w:r>
        <w:instrText xml:space="preserve"> SEQ Figure \* ARABIC </w:instrText>
      </w:r>
      <w:r>
        <w:fldChar w:fldCharType="separate"/>
      </w:r>
      <w:r>
        <w:rPr>
          <w:noProof/>
        </w:rPr>
        <w:t>9</w:t>
      </w:r>
      <w:r>
        <w:rPr>
          <w:noProof/>
        </w:rPr>
        <w:fldChar w:fldCharType="end"/>
      </w:r>
      <w:r w:rsidRPr="006E57E4">
        <w:t xml:space="preserve">: Operating </w:t>
      </w:r>
      <w:r>
        <w:t>c</w:t>
      </w:r>
      <w:r w:rsidRPr="006E57E4">
        <w:t>haracteristics of Regional Hubs</w:t>
      </w:r>
      <w:bookmarkEnd w:id="130"/>
    </w:p>
    <w:p w14:paraId="63E0E05E" w14:textId="77777777" w:rsidR="000F037C" w:rsidRDefault="001A1F63" w:rsidP="000F037C">
      <w:pPr>
        <w:keepNext/>
        <w:jc w:val="both"/>
      </w:pPr>
      <w:r w:rsidRPr="007C03C1">
        <w:rPr>
          <w:noProof/>
        </w:rPr>
        <w:drawing>
          <wp:inline distT="0" distB="0" distL="0" distR="0" wp14:anchorId="797B962F" wp14:editId="2F1CD1C8">
            <wp:extent cx="5731510" cy="1196788"/>
            <wp:effectExtent l="0" t="0" r="0" b="0"/>
            <wp:docPr id="1385500868" name="Picture 7" descr="A visual representation of the five operating characteristics of the Regional Hubs coloured in blue vari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500868" name="Picture 7" descr="A visual representation of the five operating characteristics of the Regional Hubs coloured in blue variations."/>
                    <pic:cNvPicPr/>
                  </pic:nvPicPr>
                  <pic:blipFill rotWithShape="1">
                    <a:blip r:embed="rId24">
                      <a:extLst>
                        <a:ext uri="{28A0092B-C50C-407E-A947-70E740481C1C}">
                          <a14:useLocalDpi xmlns:a14="http://schemas.microsoft.com/office/drawing/2010/main" val="0"/>
                        </a:ext>
                      </a:extLst>
                    </a:blip>
                    <a:srcRect b="20004"/>
                    <a:stretch/>
                  </pic:blipFill>
                  <pic:spPr bwMode="auto">
                    <a:xfrm>
                      <a:off x="0" y="0"/>
                      <a:ext cx="5731510" cy="1196788"/>
                    </a:xfrm>
                    <a:prstGeom prst="rect">
                      <a:avLst/>
                    </a:prstGeom>
                    <a:ln>
                      <a:noFill/>
                    </a:ln>
                    <a:extLst>
                      <a:ext uri="{53640926-AAD7-44D8-BBD7-CCE9431645EC}">
                        <a14:shadowObscured xmlns:a14="http://schemas.microsoft.com/office/drawing/2010/main"/>
                      </a:ext>
                    </a:extLst>
                  </pic:spPr>
                </pic:pic>
              </a:graphicData>
            </a:graphic>
          </wp:inline>
        </w:drawing>
      </w:r>
    </w:p>
    <w:p w14:paraId="2DF8C954" w14:textId="1803DBE7" w:rsidR="00B75376" w:rsidRPr="007C03C1" w:rsidRDefault="00B75376" w:rsidP="002F460B">
      <w:pPr>
        <w:pStyle w:val="Heading3"/>
      </w:pPr>
      <w:bookmarkStart w:id="131" w:name="_Toc213066657"/>
      <w:r w:rsidRPr="007C03C1">
        <w:t xml:space="preserve">Widening </w:t>
      </w:r>
      <w:r w:rsidR="00F77F06">
        <w:t>p</w:t>
      </w:r>
      <w:r w:rsidRPr="007C03C1">
        <w:t xml:space="preserve">articipation </w:t>
      </w:r>
      <w:r w:rsidR="00F77F06">
        <w:t>o</w:t>
      </w:r>
      <w:r w:rsidR="00600DA3">
        <w:t xml:space="preserve">perating </w:t>
      </w:r>
      <w:r w:rsidR="00F77F06">
        <w:t>c</w:t>
      </w:r>
      <w:r w:rsidR="001A1F63">
        <w:t>haracteristics</w:t>
      </w:r>
      <w:bookmarkEnd w:id="131"/>
    </w:p>
    <w:p w14:paraId="75797850" w14:textId="1937D03F" w:rsidR="00B75376" w:rsidRPr="007C03C1" w:rsidRDefault="00B75376" w:rsidP="00874888">
      <w:r w:rsidRPr="007C03C1">
        <w:t xml:space="preserve">Widening participation is a core function of </w:t>
      </w:r>
      <w:r w:rsidR="00AB7102" w:rsidRPr="007C03C1">
        <w:t>most</w:t>
      </w:r>
      <w:r w:rsidRPr="007C03C1">
        <w:t xml:space="preserve"> </w:t>
      </w:r>
      <w:r w:rsidR="00AB7102" w:rsidRPr="007C03C1">
        <w:t>Regional H</w:t>
      </w:r>
      <w:r w:rsidRPr="007C03C1">
        <w:t xml:space="preserve">ubs, ensuring access to higher education for historically underserved students. </w:t>
      </w:r>
      <w:r w:rsidR="00AB7102" w:rsidRPr="007C03C1">
        <w:t xml:space="preserve">Regional </w:t>
      </w:r>
      <w:r w:rsidRPr="007C03C1">
        <w:t>Hubs that emphasi</w:t>
      </w:r>
      <w:r w:rsidR="00AB7102" w:rsidRPr="007C03C1">
        <w:t>s</w:t>
      </w:r>
      <w:r w:rsidRPr="007C03C1">
        <w:t>e widening participation implement equity-based approaches, providing tailored support to students from diverse backgrounds.</w:t>
      </w:r>
      <w:r w:rsidR="00AB7102" w:rsidRPr="007C03C1">
        <w:t xml:space="preserve"> </w:t>
      </w:r>
      <w:r w:rsidRPr="007C03C1">
        <w:t xml:space="preserve">A key aspect of this work is outreach and community engagement, extending beyond enrolled students to include prospective learners across the region. </w:t>
      </w:r>
      <w:r w:rsidR="000A61C8" w:rsidRPr="007C03C1">
        <w:t xml:space="preserve">Regional </w:t>
      </w:r>
      <w:r w:rsidRPr="007C03C1">
        <w:t>Hubs often partner with schools, community organisations, and employers to raise awareness of educational pathways and encourage participation in higher education. Programs may include school-based initiatives, information sessions, and preparatory courses designed to build aspiration and readiness for tertiary study.</w:t>
      </w:r>
    </w:p>
    <w:p w14:paraId="3FE4033A" w14:textId="4FE38167" w:rsidR="00AE50AE" w:rsidRPr="007C03C1" w:rsidRDefault="00AE50AE" w:rsidP="002F460B">
      <w:pPr>
        <w:pStyle w:val="Heading3"/>
      </w:pPr>
      <w:bookmarkStart w:id="132" w:name="_Toc213066658"/>
      <w:r w:rsidRPr="007C03C1">
        <w:lastRenderedPageBreak/>
        <w:t xml:space="preserve">Regional </w:t>
      </w:r>
      <w:r w:rsidR="00F77F06">
        <w:t>d</w:t>
      </w:r>
      <w:r w:rsidRPr="007C03C1">
        <w:t>evelopment</w:t>
      </w:r>
      <w:r w:rsidR="006E57E4" w:rsidRPr="006E57E4">
        <w:t xml:space="preserve"> </w:t>
      </w:r>
      <w:r w:rsidR="00F77F06">
        <w:t>o</w:t>
      </w:r>
      <w:r w:rsidR="006E57E4">
        <w:t xml:space="preserve">perating </w:t>
      </w:r>
      <w:r w:rsidR="00F77F06">
        <w:t>c</w:t>
      </w:r>
      <w:r w:rsidR="006E57E4">
        <w:t>haracteristics</w:t>
      </w:r>
      <w:bookmarkEnd w:id="132"/>
    </w:p>
    <w:p w14:paraId="04A08222" w14:textId="1AE4A44F" w:rsidR="00C71C7B" w:rsidRPr="007C03C1" w:rsidRDefault="00B75376" w:rsidP="00874888">
      <w:r w:rsidRPr="007C03C1">
        <w:t xml:space="preserve">Many </w:t>
      </w:r>
      <w:r w:rsidR="00AE50AE" w:rsidRPr="007C03C1">
        <w:t>Regional H</w:t>
      </w:r>
      <w:r w:rsidRPr="007C03C1">
        <w:t xml:space="preserve">ubs contribute to regional development by aligning their services with local economic growth strategies and workforce needs. These </w:t>
      </w:r>
      <w:r w:rsidR="000A61C8" w:rsidRPr="007C03C1">
        <w:t xml:space="preserve">Regional </w:t>
      </w:r>
      <w:r w:rsidR="00470FC0">
        <w:t>H</w:t>
      </w:r>
      <w:r w:rsidRPr="007C03C1">
        <w:t xml:space="preserve">ubs work closely with </w:t>
      </w:r>
      <w:r w:rsidR="0088180E" w:rsidRPr="007C03C1">
        <w:t>industr</w:t>
      </w:r>
      <w:r w:rsidR="0088180E">
        <w:t>y</w:t>
      </w:r>
      <w:r w:rsidRPr="007C03C1">
        <w:t>, employers, and government agencies to ensure that higher education pathways support regional sustainability.</w:t>
      </w:r>
      <w:r w:rsidR="00AE50AE" w:rsidRPr="007C03C1">
        <w:t xml:space="preserve"> </w:t>
      </w:r>
      <w:r w:rsidRPr="007C03C1">
        <w:t xml:space="preserve">Through targeted initiatives such as industry placements, work-integrated learning programs, and skills-based training, </w:t>
      </w:r>
      <w:r w:rsidR="00AE50AE" w:rsidRPr="007C03C1">
        <w:t>Regional H</w:t>
      </w:r>
      <w:r w:rsidRPr="007C03C1">
        <w:t>ubs play a role in strengthening local economies</w:t>
      </w:r>
      <w:r w:rsidR="00066AA9">
        <w:t>,</w:t>
      </w:r>
      <w:r w:rsidRPr="007C03C1">
        <w:t xml:space="preserve"> increasing employment </w:t>
      </w:r>
      <w:r w:rsidR="00A2662E" w:rsidRPr="007C03C1">
        <w:t>opportunities</w:t>
      </w:r>
      <w:r w:rsidR="00066AA9">
        <w:t>,</w:t>
      </w:r>
      <w:r w:rsidR="0088180E">
        <w:t xml:space="preserve"> and</w:t>
      </w:r>
      <w:r w:rsidR="00A2662E">
        <w:t xml:space="preserve"> </w:t>
      </w:r>
      <w:r w:rsidR="00476CBA">
        <w:t>assist</w:t>
      </w:r>
      <w:r w:rsidR="0088180E">
        <w:t>ing</w:t>
      </w:r>
      <w:r w:rsidR="00476CBA">
        <w:t xml:space="preserve"> in</w:t>
      </w:r>
      <w:r w:rsidR="00C71C7B" w:rsidRPr="007C03C1">
        <w:t xml:space="preserve"> build</w:t>
      </w:r>
      <w:r w:rsidR="00476CBA">
        <w:t>ing</w:t>
      </w:r>
      <w:r w:rsidR="00C71C7B" w:rsidRPr="007C03C1">
        <w:t xml:space="preserve"> long-term regional resilience</w:t>
      </w:r>
      <w:r w:rsidR="00C71C7B">
        <w:t xml:space="preserve"> b</w:t>
      </w:r>
      <w:r w:rsidRPr="007C03C1">
        <w:t>y fostering direct connections between education and workforce demands</w:t>
      </w:r>
      <w:r w:rsidR="00A2662E">
        <w:t>.</w:t>
      </w:r>
      <w:r w:rsidRPr="007C03C1">
        <w:t xml:space="preserve"> </w:t>
      </w:r>
    </w:p>
    <w:p w14:paraId="1726AA9D" w14:textId="40ADAA4F" w:rsidR="00B75376" w:rsidRPr="007C03C1" w:rsidRDefault="00B75376" w:rsidP="002F460B">
      <w:pPr>
        <w:pStyle w:val="Heading3"/>
      </w:pPr>
      <w:bookmarkStart w:id="133" w:name="_Toc213066659"/>
      <w:r w:rsidRPr="007C03C1">
        <w:t xml:space="preserve">Aboriginal and Torres Strait Islander </w:t>
      </w:r>
      <w:r w:rsidR="00660807">
        <w:t>o</w:t>
      </w:r>
      <w:r w:rsidR="006E57E4">
        <w:t xml:space="preserve">perating </w:t>
      </w:r>
      <w:r w:rsidR="00660807">
        <w:t>c</w:t>
      </w:r>
      <w:r w:rsidR="006E57E4">
        <w:t>haracteristics</w:t>
      </w:r>
      <w:bookmarkEnd w:id="133"/>
    </w:p>
    <w:p w14:paraId="72766958" w14:textId="23E567F3" w:rsidR="00B75376" w:rsidRPr="007C03C1" w:rsidRDefault="00B75376" w:rsidP="00874888">
      <w:r w:rsidRPr="007C03C1">
        <w:t xml:space="preserve">Some </w:t>
      </w:r>
      <w:r w:rsidR="00AE50AE" w:rsidRPr="007C03C1">
        <w:t>Regional H</w:t>
      </w:r>
      <w:r w:rsidRPr="007C03C1">
        <w:t xml:space="preserve">ubs operate with a strong commitment to supporting Aboriginal and Torres Strait Islander students, embedding culturally safe and community-driven educational practices. These </w:t>
      </w:r>
      <w:r w:rsidR="000A61C8" w:rsidRPr="007C03C1">
        <w:t xml:space="preserve">Regional </w:t>
      </w:r>
      <w:r w:rsidR="00F32AAD">
        <w:t>H</w:t>
      </w:r>
      <w:r w:rsidRPr="007C03C1">
        <w:t xml:space="preserve">ubs recognise the importance of </w:t>
      </w:r>
      <w:r w:rsidR="00C03301">
        <w:t>First Nations</w:t>
      </w:r>
      <w:r w:rsidR="00C03301" w:rsidRPr="007C03C1">
        <w:t xml:space="preserve"> </w:t>
      </w:r>
      <w:r w:rsidRPr="007C03C1">
        <w:t xml:space="preserve">knowledge systems, language, and connection to Country, creating learning environments that reflect and respect </w:t>
      </w:r>
      <w:r w:rsidR="00AE50AE" w:rsidRPr="007C03C1">
        <w:t>Aboriginal</w:t>
      </w:r>
      <w:r w:rsidR="00F77105">
        <w:t xml:space="preserve"> and Torres Strait</w:t>
      </w:r>
      <w:r w:rsidRPr="007C03C1">
        <w:t xml:space="preserve"> </w:t>
      </w:r>
      <w:r w:rsidR="008F0925">
        <w:t xml:space="preserve">Islander </w:t>
      </w:r>
      <w:r w:rsidRPr="007C03C1">
        <w:t>cultures.</w:t>
      </w:r>
      <w:r w:rsidR="00AE50AE" w:rsidRPr="007C03C1">
        <w:t xml:space="preserve"> </w:t>
      </w:r>
      <w:r w:rsidR="00F25266">
        <w:t>Their p</w:t>
      </w:r>
      <w:r w:rsidR="00F25266" w:rsidRPr="007C03C1">
        <w:t xml:space="preserve">rograms </w:t>
      </w:r>
      <w:r w:rsidRPr="007C03C1">
        <w:t xml:space="preserve">often involve strong community partnerships and dedicated support services that address the unique challenges faced by </w:t>
      </w:r>
      <w:r w:rsidR="00AE50AE" w:rsidRPr="007C03C1">
        <w:t>Aboriginal</w:t>
      </w:r>
      <w:r w:rsidR="00F77105">
        <w:t xml:space="preserve"> and Torres Strait</w:t>
      </w:r>
      <w:r w:rsidRPr="007C03C1">
        <w:t xml:space="preserve"> </w:t>
      </w:r>
      <w:r w:rsidR="008F0925">
        <w:t xml:space="preserve">Islander </w:t>
      </w:r>
      <w:r w:rsidRPr="007C03C1">
        <w:t>learners. This approach ensures that students are supported in ways that acknowledge their cultural identity while also facilitating access to mainstream higher education.</w:t>
      </w:r>
    </w:p>
    <w:p w14:paraId="43B44489" w14:textId="004F9F7C" w:rsidR="00B75376" w:rsidRPr="007C03C1" w:rsidRDefault="00AE50AE" w:rsidP="002F460B">
      <w:pPr>
        <w:pStyle w:val="Heading3"/>
      </w:pPr>
      <w:bookmarkStart w:id="134" w:name="_Toc213066660"/>
      <w:r w:rsidRPr="007C03C1">
        <w:t xml:space="preserve">Enabling </w:t>
      </w:r>
      <w:r w:rsidR="00660807">
        <w:t>p</w:t>
      </w:r>
      <w:r w:rsidRPr="007C03C1">
        <w:t xml:space="preserve">rograms and </w:t>
      </w:r>
      <w:r w:rsidR="00660807">
        <w:t>t</w:t>
      </w:r>
      <w:r w:rsidRPr="007C03C1">
        <w:t xml:space="preserve">ertiary </w:t>
      </w:r>
      <w:r w:rsidR="00660807">
        <w:t>p</w:t>
      </w:r>
      <w:r w:rsidRPr="007C03C1">
        <w:t>reparation</w:t>
      </w:r>
      <w:r w:rsidR="006E57E4">
        <w:t xml:space="preserve"> </w:t>
      </w:r>
      <w:r w:rsidR="00660807">
        <w:t>o</w:t>
      </w:r>
      <w:r w:rsidR="006E57E4">
        <w:t xml:space="preserve">perating </w:t>
      </w:r>
      <w:r w:rsidR="00660807">
        <w:t>c</w:t>
      </w:r>
      <w:r w:rsidR="006E57E4">
        <w:t>haracteristics</w:t>
      </w:r>
      <w:bookmarkEnd w:id="134"/>
    </w:p>
    <w:p w14:paraId="609A2256" w14:textId="32D19DE2" w:rsidR="00B75376" w:rsidRPr="007C03C1" w:rsidRDefault="00B75376" w:rsidP="00874888">
      <w:r w:rsidRPr="007C03C1">
        <w:t xml:space="preserve">Enabling programs are a key operational feature for </w:t>
      </w:r>
      <w:r w:rsidR="00AE50AE" w:rsidRPr="007C03C1">
        <w:t>Regional H</w:t>
      </w:r>
      <w:r w:rsidRPr="007C03C1">
        <w:t>ubs that support students in preparing for tertiary study. These programs assist individuals who may require additional academic skills, confidence</w:t>
      </w:r>
      <w:r w:rsidR="00CD1536">
        <w:t xml:space="preserve"> </w:t>
      </w:r>
      <w:r w:rsidRPr="007C03C1">
        <w:t>building, or transition support before entering higher education.</w:t>
      </w:r>
      <w:r w:rsidR="00AE50AE" w:rsidRPr="007C03C1">
        <w:t xml:space="preserve"> Regional </w:t>
      </w:r>
      <w:r w:rsidRPr="007C03C1">
        <w:t>Hubs collaborate with universities and education providers to offer foundation courses, bridging programs, and preparatory workshops. These services</w:t>
      </w:r>
      <w:r w:rsidR="00476CBA">
        <w:t xml:space="preserve"> often</w:t>
      </w:r>
      <w:r w:rsidRPr="007C03C1">
        <w:t xml:space="preserve"> cater to mature-age learners, individuals returning to study, and those from non-traditional academic backgrounds, ensuring that higher education remains accessible to a broader population.</w:t>
      </w:r>
    </w:p>
    <w:p w14:paraId="2E36E35E" w14:textId="1EA8059E" w:rsidR="00AE50AE" w:rsidRPr="007C03C1" w:rsidRDefault="00AE50AE" w:rsidP="002F460B">
      <w:pPr>
        <w:pStyle w:val="Heading3"/>
      </w:pPr>
      <w:bookmarkStart w:id="135" w:name="_Toc213066661"/>
      <w:r w:rsidRPr="007C03C1">
        <w:t xml:space="preserve">Vocational </w:t>
      </w:r>
      <w:r w:rsidR="00660807">
        <w:t>t</w:t>
      </w:r>
      <w:r w:rsidRPr="007C03C1">
        <w:t xml:space="preserve">raining </w:t>
      </w:r>
      <w:r w:rsidR="00660807">
        <w:t>i</w:t>
      </w:r>
      <w:r w:rsidRPr="007C03C1">
        <w:t>ntegration</w:t>
      </w:r>
      <w:r w:rsidR="006E57E4">
        <w:t xml:space="preserve"> </w:t>
      </w:r>
      <w:r w:rsidR="00660807">
        <w:t>o</w:t>
      </w:r>
      <w:r w:rsidR="006E57E4">
        <w:t xml:space="preserve">perating </w:t>
      </w:r>
      <w:r w:rsidR="00660807">
        <w:t>c</w:t>
      </w:r>
      <w:r w:rsidR="006E57E4">
        <w:t>haracteristics</w:t>
      </w:r>
      <w:bookmarkEnd w:id="135"/>
    </w:p>
    <w:p w14:paraId="47B5F0E1" w14:textId="0EA19DAC" w:rsidR="00B75376" w:rsidRPr="007C03C1" w:rsidRDefault="00B75376" w:rsidP="00874888">
      <w:r w:rsidRPr="007C03C1">
        <w:t xml:space="preserve">Some </w:t>
      </w:r>
      <w:r w:rsidR="00AE50AE" w:rsidRPr="007C03C1">
        <w:t>Regional H</w:t>
      </w:r>
      <w:r w:rsidRPr="007C03C1">
        <w:t xml:space="preserve">ubs integrate vocational education alongside traditional university pathways, recognising the role of skills-based learning in regional workforce development and its potential to support lifelong learning. By providing access to both vocational training and higher education, these </w:t>
      </w:r>
      <w:r w:rsidR="008F0360" w:rsidRPr="007C03C1">
        <w:t>Regional H</w:t>
      </w:r>
      <w:r w:rsidRPr="007C03C1">
        <w:t>ubs create seamless educational pathways that not only meet immediate employment needs but also foster aspirations for further study. This integration enables students to build confidence, develop foundational skills, and transition into higher education, supporting long-term educational and career progression.</w:t>
      </w:r>
    </w:p>
    <w:p w14:paraId="607320E7" w14:textId="2EA2C151" w:rsidR="008F0360" w:rsidRPr="007C03C1" w:rsidRDefault="00B75376" w:rsidP="00874888">
      <w:r w:rsidRPr="007C03C1">
        <w:t xml:space="preserve">Collaborations with TAFE institutions, registered training organisations, and local employers allow </w:t>
      </w:r>
      <w:r w:rsidR="000A61C8" w:rsidRPr="007C03C1">
        <w:t xml:space="preserve">Regional </w:t>
      </w:r>
      <w:r w:rsidR="00840E88">
        <w:t>H</w:t>
      </w:r>
      <w:r w:rsidRPr="007C03C1">
        <w:t xml:space="preserve">ubs to offer hands-on training, upskilling opportunities, and pathways that </w:t>
      </w:r>
      <w:r w:rsidRPr="007C03C1">
        <w:lastRenderedPageBreak/>
        <w:t>lead to immediate employment. This blended approach supports regional industries while also expanding post-secondary education choices for students.</w:t>
      </w:r>
    </w:p>
    <w:p w14:paraId="3C38499D" w14:textId="668A1AE2" w:rsidR="00A756A9" w:rsidRDefault="00A756A9" w:rsidP="002F460B">
      <w:pPr>
        <w:pStyle w:val="Heading2"/>
      </w:pPr>
      <w:bookmarkStart w:id="136" w:name="_Toc213066662"/>
      <w:r w:rsidRPr="007C03C1">
        <w:t xml:space="preserve">Factors that </w:t>
      </w:r>
      <w:r w:rsidR="00660807">
        <w:t>i</w:t>
      </w:r>
      <w:r w:rsidR="00363422" w:rsidRPr="007C03C1">
        <w:t xml:space="preserve">nfluence </w:t>
      </w:r>
      <w:r w:rsidR="00660807">
        <w:t>o</w:t>
      </w:r>
      <w:r w:rsidR="00363422" w:rsidRPr="007C03C1">
        <w:t>peration</w:t>
      </w:r>
      <w:r w:rsidR="00363422">
        <w:t xml:space="preserve">al </w:t>
      </w:r>
      <w:r w:rsidR="00660807">
        <w:t>c</w:t>
      </w:r>
      <w:r w:rsidR="00363422">
        <w:t>haracteristics</w:t>
      </w:r>
      <w:bookmarkEnd w:id="136"/>
    </w:p>
    <w:p w14:paraId="78EE491D" w14:textId="155EDA72" w:rsidR="00C03D48" w:rsidRDefault="00476CBA" w:rsidP="00874888">
      <w:r>
        <w:t xml:space="preserve">The </w:t>
      </w:r>
      <w:r w:rsidR="002648DE">
        <w:t>difference</w:t>
      </w:r>
      <w:r w:rsidR="00B53CD4">
        <w:t xml:space="preserve"> between Regional Hubs</w:t>
      </w:r>
      <w:r w:rsidR="002648DE">
        <w:t xml:space="preserve"> in</w:t>
      </w:r>
      <w:r w:rsidR="0023469B" w:rsidRPr="003872B1">
        <w:t xml:space="preserve"> </w:t>
      </w:r>
      <w:r w:rsidR="00B53CD4">
        <w:t xml:space="preserve">their </w:t>
      </w:r>
      <w:r w:rsidR="00AA1187">
        <w:t xml:space="preserve">emphasis </w:t>
      </w:r>
      <w:r w:rsidR="00B53CD4">
        <w:t xml:space="preserve">on </w:t>
      </w:r>
      <w:r w:rsidR="00FC5829">
        <w:t xml:space="preserve">each </w:t>
      </w:r>
      <w:r w:rsidR="0023469B" w:rsidRPr="003872B1">
        <w:t xml:space="preserve">operational </w:t>
      </w:r>
      <w:r w:rsidR="002648DE">
        <w:t xml:space="preserve">characteristic can be explained by </w:t>
      </w:r>
      <w:r w:rsidR="00B53CD4">
        <w:t>three</w:t>
      </w:r>
      <w:r w:rsidR="00B53CD4" w:rsidRPr="003872B1">
        <w:t xml:space="preserve"> </w:t>
      </w:r>
      <w:r w:rsidR="00B53CD4">
        <w:t xml:space="preserve">key </w:t>
      </w:r>
      <w:r w:rsidR="001819A2">
        <w:t>factors</w:t>
      </w:r>
      <w:r w:rsidR="00C03D48">
        <w:t xml:space="preserve"> identified through this research</w:t>
      </w:r>
      <w:r w:rsidR="000B5B8F">
        <w:t>:</w:t>
      </w:r>
    </w:p>
    <w:p w14:paraId="5E869E0F" w14:textId="72EF10FE" w:rsidR="00F02610" w:rsidRDefault="00B53CD4" w:rsidP="00FB2373">
      <w:pPr>
        <w:pStyle w:val="ListParagraph"/>
        <w:numPr>
          <w:ilvl w:val="0"/>
          <w:numId w:val="24"/>
        </w:numPr>
        <w:jc w:val="both"/>
      </w:pPr>
      <w:r>
        <w:t>g</w:t>
      </w:r>
      <w:r w:rsidRPr="007C03C1">
        <w:t>eography and state-based factors</w:t>
      </w:r>
    </w:p>
    <w:p w14:paraId="2CFAA504" w14:textId="586BC859" w:rsidR="00F02610" w:rsidRDefault="00B53CD4" w:rsidP="00FB2373">
      <w:pPr>
        <w:pStyle w:val="ListParagraph"/>
        <w:numPr>
          <w:ilvl w:val="0"/>
          <w:numId w:val="24"/>
        </w:numPr>
        <w:jc w:val="both"/>
      </w:pPr>
      <w:r>
        <w:t>d</w:t>
      </w:r>
      <w:r w:rsidRPr="007C03C1">
        <w:t>emographic factors</w:t>
      </w:r>
    </w:p>
    <w:p w14:paraId="6586E478" w14:textId="4298FBAF" w:rsidR="00F02610" w:rsidRDefault="00B53CD4" w:rsidP="00FB2373">
      <w:pPr>
        <w:pStyle w:val="ListParagraph"/>
        <w:numPr>
          <w:ilvl w:val="0"/>
          <w:numId w:val="24"/>
        </w:numPr>
        <w:jc w:val="both"/>
      </w:pPr>
      <w:r>
        <w:t>c</w:t>
      </w:r>
      <w:r w:rsidRPr="007C03C1">
        <w:t>ommunity</w:t>
      </w:r>
      <w:r w:rsidR="006A4B16" w:rsidRPr="007C03C1">
        <w:t xml:space="preserve">-driven factors. </w:t>
      </w:r>
    </w:p>
    <w:p w14:paraId="0584C4CA" w14:textId="453B3A7B" w:rsidR="00A63C37" w:rsidRDefault="006A4B16" w:rsidP="00874888">
      <w:r w:rsidRPr="007C03C1">
        <w:t xml:space="preserve">These factors </w:t>
      </w:r>
      <w:r w:rsidR="00E61439">
        <w:t xml:space="preserve">influence operational </w:t>
      </w:r>
      <w:r w:rsidR="001E1714">
        <w:t xml:space="preserve">characteristics </w:t>
      </w:r>
      <w:r w:rsidR="00B53CD4">
        <w:t>because of</w:t>
      </w:r>
      <w:r w:rsidR="00A50BCD">
        <w:t xml:space="preserve"> the place-based nature of the </w:t>
      </w:r>
      <w:r w:rsidR="00A00671">
        <w:t>RUSH</w:t>
      </w:r>
      <w:r w:rsidR="00A50BCD">
        <w:t xml:space="preserve"> program: </w:t>
      </w:r>
      <w:r w:rsidR="0000127B">
        <w:t xml:space="preserve">Regional Hubs are </w:t>
      </w:r>
      <w:r w:rsidR="006B7350">
        <w:t>inextricably</w:t>
      </w:r>
      <w:r w:rsidR="0000127B">
        <w:t xml:space="preserve"> linked </w:t>
      </w:r>
      <w:r w:rsidR="006B7350">
        <w:t>to the physical location</w:t>
      </w:r>
      <w:r w:rsidR="00F372E9">
        <w:t xml:space="preserve">, </w:t>
      </w:r>
      <w:r w:rsidR="0007458B">
        <w:t>the people in community</w:t>
      </w:r>
      <w:r w:rsidR="003543F6">
        <w:t>, and</w:t>
      </w:r>
      <w:r w:rsidR="00135C0C">
        <w:t xml:space="preserve"> the needs and wants </w:t>
      </w:r>
      <w:r w:rsidR="003543F6">
        <w:t xml:space="preserve">of their communities </w:t>
      </w:r>
      <w:r w:rsidR="00135C0C">
        <w:t>by virtue of being community</w:t>
      </w:r>
      <w:r w:rsidR="00B53CD4">
        <w:t xml:space="preserve"> </w:t>
      </w:r>
      <w:r w:rsidR="0007458B">
        <w:t xml:space="preserve">owned. </w:t>
      </w:r>
      <w:r w:rsidR="00A63C37">
        <w:t xml:space="preserve">These factors are interwoven, and at times overlap, </w:t>
      </w:r>
      <w:r w:rsidR="00B53CD4">
        <w:t>a</w:t>
      </w:r>
      <w:r w:rsidR="00C11FCA">
        <w:t>s</w:t>
      </w:r>
      <w:r w:rsidR="0046347D">
        <w:t xml:space="preserve"> represented </w:t>
      </w:r>
      <w:r w:rsidR="00A63C37">
        <w:t>in Figure 10</w:t>
      </w:r>
      <w:r w:rsidR="0046347D">
        <w:t xml:space="preserve">. The three factors are discussed in detail </w:t>
      </w:r>
      <w:r w:rsidR="00B53CD4">
        <w:t>in the following sections</w:t>
      </w:r>
      <w:r w:rsidR="0046347D">
        <w:t>.</w:t>
      </w:r>
    </w:p>
    <w:p w14:paraId="446C1F94" w14:textId="1284E119" w:rsidR="00FD20F8" w:rsidRPr="0046347D" w:rsidRDefault="00FD20F8" w:rsidP="00FD20F8">
      <w:pPr>
        <w:pStyle w:val="Figuretitle"/>
      </w:pPr>
      <w:bookmarkStart w:id="137" w:name="_Toc213066692"/>
      <w:r w:rsidRPr="0046347D">
        <w:t xml:space="preserve">Figure </w:t>
      </w:r>
      <w:r>
        <w:fldChar w:fldCharType="begin"/>
      </w:r>
      <w:r>
        <w:instrText xml:space="preserve"> SEQ Figure \* ARABIC </w:instrText>
      </w:r>
      <w:r>
        <w:fldChar w:fldCharType="separate"/>
      </w:r>
      <w:r w:rsidRPr="0046347D">
        <w:rPr>
          <w:noProof/>
        </w:rPr>
        <w:t>10</w:t>
      </w:r>
      <w:r>
        <w:rPr>
          <w:noProof/>
        </w:rPr>
        <w:fldChar w:fldCharType="end"/>
      </w:r>
      <w:r w:rsidRPr="0046347D">
        <w:t xml:space="preserve">: Three </w:t>
      </w:r>
      <w:r>
        <w:t>key f</w:t>
      </w:r>
      <w:r w:rsidRPr="0046347D">
        <w:t xml:space="preserve">actors that </w:t>
      </w:r>
      <w:r>
        <w:t>i</w:t>
      </w:r>
      <w:r w:rsidRPr="0046347D">
        <w:t xml:space="preserve">nfluence the </w:t>
      </w:r>
      <w:r>
        <w:t>o</w:t>
      </w:r>
      <w:r w:rsidRPr="0046347D">
        <w:t xml:space="preserve">perational </w:t>
      </w:r>
      <w:r>
        <w:t>c</w:t>
      </w:r>
      <w:r w:rsidRPr="0046347D">
        <w:t>haracteristics of Regional Hubs</w:t>
      </w:r>
      <w:bookmarkEnd w:id="137"/>
    </w:p>
    <w:p w14:paraId="1F319141" w14:textId="77777777" w:rsidR="0046347D" w:rsidRDefault="008C34DF" w:rsidP="0046347D">
      <w:pPr>
        <w:keepNext/>
        <w:jc w:val="both"/>
      </w:pPr>
      <w:r w:rsidRPr="007C03C1">
        <w:rPr>
          <w:noProof/>
        </w:rPr>
        <w:drawing>
          <wp:inline distT="0" distB="0" distL="0" distR="0" wp14:anchorId="3DC8C9F0" wp14:editId="43EA44FE">
            <wp:extent cx="5731510" cy="732864"/>
            <wp:effectExtent l="0" t="0" r="0" b="3810"/>
            <wp:docPr id="958000333" name="Picture 8" descr="A green visualisation on the Three key factors that influence the operational characteristics of Regional Hubs which include Geographic factors, demographic factors and community driven fac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00333" name="Picture 8" descr="A green visualisation on the Three key factors that influence the operational characteristics of Regional Hubs which include Geographic factors, demographic factors and community driven factors."/>
                    <pic:cNvPicPr/>
                  </pic:nvPicPr>
                  <pic:blipFill rotWithShape="1">
                    <a:blip r:embed="rId25">
                      <a:extLst>
                        <a:ext uri="{28A0092B-C50C-407E-A947-70E740481C1C}">
                          <a14:useLocalDpi xmlns:a14="http://schemas.microsoft.com/office/drawing/2010/main" val="0"/>
                        </a:ext>
                      </a:extLst>
                    </a:blip>
                    <a:srcRect b="4697"/>
                    <a:stretch/>
                  </pic:blipFill>
                  <pic:spPr bwMode="auto">
                    <a:xfrm>
                      <a:off x="0" y="0"/>
                      <a:ext cx="5731510" cy="732864"/>
                    </a:xfrm>
                    <a:prstGeom prst="rect">
                      <a:avLst/>
                    </a:prstGeom>
                    <a:ln>
                      <a:noFill/>
                    </a:ln>
                    <a:extLst>
                      <a:ext uri="{53640926-AAD7-44D8-BBD7-CCE9431645EC}">
                        <a14:shadowObscured xmlns:a14="http://schemas.microsoft.com/office/drawing/2010/main"/>
                      </a:ext>
                    </a:extLst>
                  </pic:spPr>
                </pic:pic>
              </a:graphicData>
            </a:graphic>
          </wp:inline>
        </w:drawing>
      </w:r>
    </w:p>
    <w:p w14:paraId="7B8F43FD" w14:textId="1E6BED5E" w:rsidR="00A756A9" w:rsidRPr="00DE4D0A" w:rsidRDefault="00A756A9" w:rsidP="002F460B">
      <w:pPr>
        <w:pStyle w:val="Heading3"/>
      </w:pPr>
      <w:bookmarkStart w:id="138" w:name="_Toc213066663"/>
      <w:r w:rsidRPr="00DE4D0A">
        <w:t xml:space="preserve">Geography and </w:t>
      </w:r>
      <w:r w:rsidR="00660807">
        <w:t>s</w:t>
      </w:r>
      <w:r w:rsidRPr="00DE4D0A">
        <w:t>tate-</w:t>
      </w:r>
      <w:r w:rsidR="00660807">
        <w:t>b</w:t>
      </w:r>
      <w:r w:rsidRPr="00DE4D0A">
        <w:t xml:space="preserve">ased </w:t>
      </w:r>
      <w:r w:rsidR="00660807">
        <w:t>f</w:t>
      </w:r>
      <w:r w:rsidR="00363422" w:rsidRPr="00DE4D0A">
        <w:t>actors</w:t>
      </w:r>
      <w:bookmarkEnd w:id="138"/>
    </w:p>
    <w:p w14:paraId="423045FC" w14:textId="27BC0387" w:rsidR="00A756A9" w:rsidRPr="007C03C1" w:rsidRDefault="00A756A9" w:rsidP="00874888">
      <w:r w:rsidRPr="007C03C1">
        <w:t xml:space="preserve">The geographic distribution of universities across Australia significantly influences the operation of </w:t>
      </w:r>
      <w:r w:rsidR="00B53CD4">
        <w:t xml:space="preserve">the </w:t>
      </w:r>
      <w:r w:rsidR="00A00671">
        <w:t>RUSH</w:t>
      </w:r>
      <w:r w:rsidR="00B53CD4">
        <w:t xml:space="preserve"> program</w:t>
      </w:r>
      <w:r w:rsidRPr="007C03C1">
        <w:t>, particularly in states and territories where university campuses are concentrated in capital cities. While online education has expanded access to a broader range of providers, some regions have fewer universities offering fully online degrees, limiting students’ options for flexible study pathways. This is particularly significant in industries such as health, education, and social work, where regulatory and accreditation requirements are set at the state level. As a result, students must consider not only course availability but also the ability to meet professional registration and placement obligations, making higher education participation more complex. For example, in states such as Western Australia (WA) and South Australia (SA), where university campuses are concentrated in metropolitan</w:t>
      </w:r>
      <w:r w:rsidR="007F1392" w:rsidRPr="007C03C1">
        <w:t xml:space="preserve"> areas</w:t>
      </w:r>
      <w:r w:rsidRPr="007C03C1">
        <w:t>, students face additional logistical challenges in meeting these requirements.</w:t>
      </w:r>
    </w:p>
    <w:p w14:paraId="50F99ECD" w14:textId="7B8F684D" w:rsidR="00A756A9" w:rsidRPr="007C03C1" w:rsidRDefault="00A756A9" w:rsidP="00874888">
      <w:r w:rsidRPr="007C03C1">
        <w:t xml:space="preserve">To address these barriers, some Regional Hubs operate </w:t>
      </w:r>
      <w:r w:rsidR="00A35CAE" w:rsidRPr="007C03C1">
        <w:t>in a way</w:t>
      </w:r>
      <w:r w:rsidRPr="007C03C1">
        <w:t xml:space="preserve"> </w:t>
      </w:r>
      <w:r w:rsidR="001F4FE1" w:rsidRPr="007C03C1">
        <w:t xml:space="preserve">that </w:t>
      </w:r>
      <w:r w:rsidRPr="007C03C1">
        <w:t>enable</w:t>
      </w:r>
      <w:r w:rsidR="001F4FE1" w:rsidRPr="007C03C1">
        <w:t>s</w:t>
      </w:r>
      <w:r w:rsidRPr="007C03C1">
        <w:t xml:space="preserve"> students to access industry-aligned courses by offering localised teaching, clinical skills training, and placements necessary for accreditation</w:t>
      </w:r>
      <w:r w:rsidR="001F4FE1" w:rsidRPr="007C03C1">
        <w:t xml:space="preserve">, all of which </w:t>
      </w:r>
      <w:r w:rsidR="00BA5BFA" w:rsidRPr="007C03C1">
        <w:t>fit</w:t>
      </w:r>
      <w:r w:rsidR="001F4FE1" w:rsidRPr="007C03C1">
        <w:t xml:space="preserve"> into the Partnered Course Model</w:t>
      </w:r>
      <w:r w:rsidR="00BA5BFA" w:rsidRPr="007C03C1">
        <w:t xml:space="preserve"> of this typology</w:t>
      </w:r>
      <w:r w:rsidRPr="007C03C1">
        <w:t xml:space="preserve">. Some </w:t>
      </w:r>
      <w:r w:rsidR="00BA5BFA" w:rsidRPr="007C03C1">
        <w:t>Regional H</w:t>
      </w:r>
      <w:r w:rsidRPr="007C03C1">
        <w:t>ubs partner with state-based universities to strengthen pathways, while others collaborate with institutions outside their state to broaden course availability and provide alternative options for completing required components.</w:t>
      </w:r>
    </w:p>
    <w:p w14:paraId="522E9FC3" w14:textId="57F59B7D" w:rsidR="00A44311" w:rsidRPr="007C03C1" w:rsidRDefault="00A756A9" w:rsidP="00874888">
      <w:r w:rsidRPr="007C03C1">
        <w:lastRenderedPageBreak/>
        <w:t xml:space="preserve">While WA and SA illustrate these challenges, they are not unique, as similar constraints exist in other regions where higher education infrastructure is centralised. Regional Hubs mitigate these barriers by connecting students with multiple providers, ensuring regional and remote learners can access accredited education without needing to relocate. This approach aligns with Australian higher education research, which highlights the importance of place-based strategies in improving regional student retention </w:t>
      </w:r>
      <w:r w:rsidR="00B53CD4" w:rsidRPr="00DD3CC1">
        <w:rPr>
          <w:noProof/>
        </w:rPr>
        <w:t>(Pitman, 2022)</w:t>
      </w:r>
      <w:r w:rsidR="00686D98" w:rsidRPr="007C03C1">
        <w:t>.</w:t>
      </w:r>
    </w:p>
    <w:p w14:paraId="31448659" w14:textId="6CEFB06E" w:rsidR="00A756A9" w:rsidRPr="00DE4D0A" w:rsidRDefault="00A756A9" w:rsidP="002F460B">
      <w:pPr>
        <w:pStyle w:val="Heading3"/>
      </w:pPr>
      <w:bookmarkStart w:id="139" w:name="_Toc213066664"/>
      <w:r w:rsidRPr="00DE4D0A">
        <w:t xml:space="preserve">Demographic </w:t>
      </w:r>
      <w:r w:rsidR="00660807">
        <w:t>f</w:t>
      </w:r>
      <w:r w:rsidR="00363422" w:rsidRPr="00DE4D0A">
        <w:t>actors</w:t>
      </w:r>
      <w:bookmarkEnd w:id="139"/>
    </w:p>
    <w:p w14:paraId="2CE2D15C" w14:textId="2291BCBB" w:rsidR="00A756A9" w:rsidRPr="007C03C1" w:rsidRDefault="00A756A9" w:rsidP="00874888">
      <w:r w:rsidRPr="007C03C1">
        <w:t xml:space="preserve">The demographic composition of RRR communities directly shapes the operations of </w:t>
      </w:r>
      <w:r w:rsidR="001D554F">
        <w:t>Regional Hubs</w:t>
      </w:r>
      <w:r w:rsidRPr="007C03C1">
        <w:t>, influencing both service delivery and student support structures. Population size, age distribution, socio-economic background, and cultural diversity all impact the type</w:t>
      </w:r>
      <w:r w:rsidR="001D554F">
        <w:t>s</w:t>
      </w:r>
      <w:r w:rsidRPr="007C03C1">
        <w:t xml:space="preserve"> of programs, outreach strategies, and student services required to ensure equitable access to higher education.</w:t>
      </w:r>
    </w:p>
    <w:p w14:paraId="07C6BE1F" w14:textId="7614EC0D" w:rsidR="00A756A9" w:rsidRPr="007C03C1" w:rsidRDefault="00A756A9" w:rsidP="00874888">
      <w:r w:rsidRPr="007C03C1">
        <w:t xml:space="preserve">Many RRR regions have aging populations and declining youth retention rates, meaning that </w:t>
      </w:r>
      <w:r w:rsidR="007012B6" w:rsidRPr="007C03C1">
        <w:t xml:space="preserve">Regional </w:t>
      </w:r>
      <w:r w:rsidR="00A84A5B">
        <w:t>H</w:t>
      </w:r>
      <w:r w:rsidRPr="007C03C1">
        <w:t>ubs must cater to a mix of school leavers, mature-age learners, and career changers</w:t>
      </w:r>
      <w:r w:rsidR="007F2527">
        <w:t xml:space="preserve"> </w:t>
      </w:r>
      <w:r w:rsidR="00C46E2F">
        <w:rPr>
          <w:noProof/>
          <w:lang w:val="en-US"/>
        </w:rPr>
        <w:t>(Australian Institute of Health and Welfare, 2024)</w:t>
      </w:r>
      <w:r w:rsidRPr="007C03C1">
        <w:t>.</w:t>
      </w:r>
      <w:r w:rsidR="007F2527">
        <w:t xml:space="preserve"> </w:t>
      </w:r>
      <w:r w:rsidRPr="007C03C1">
        <w:t xml:space="preserve">The demand for enabling programs, pathway courses, and flexible learning options is often higher in these areas, as students may require additional academic preparation or prefer to balance study with work and family responsibilities. </w:t>
      </w:r>
      <w:r w:rsidR="00B136B7" w:rsidRPr="007C03C1">
        <w:t xml:space="preserve">Regional </w:t>
      </w:r>
      <w:r w:rsidR="00D27F5B">
        <w:t>H</w:t>
      </w:r>
      <w:r w:rsidRPr="007C03C1">
        <w:t>ubs in communities with lower levels of tertiary attainment may also place a stronger emphasis on widening participation initiatives, embedding outreach programs that build aspiration and preparedness for university study.</w:t>
      </w:r>
    </w:p>
    <w:p w14:paraId="6E785FC9" w14:textId="543BA6EA" w:rsidR="00A756A9" w:rsidRPr="007C03C1" w:rsidRDefault="00681F65" w:rsidP="00874888">
      <w:r>
        <w:t>S</w:t>
      </w:r>
      <w:r w:rsidR="00A756A9" w:rsidRPr="007C03C1">
        <w:t xml:space="preserve">ocio-economic factors </w:t>
      </w:r>
      <w:r>
        <w:t xml:space="preserve">also </w:t>
      </w:r>
      <w:r w:rsidR="00A756A9" w:rsidRPr="007C03C1">
        <w:t xml:space="preserve">influence </w:t>
      </w:r>
      <w:r w:rsidR="00B136B7" w:rsidRPr="007C03C1">
        <w:t>Regional H</w:t>
      </w:r>
      <w:r w:rsidR="00A756A9" w:rsidRPr="007C03C1">
        <w:t xml:space="preserve">ub operations, as students from lower-income backgrounds often require additional financial and academic support to persist in higher education. Many </w:t>
      </w:r>
      <w:r w:rsidR="00600DFC" w:rsidRPr="007C03C1">
        <w:t>Regional H</w:t>
      </w:r>
      <w:r w:rsidR="00A756A9" w:rsidRPr="007C03C1">
        <w:t>ubs offer targeted assistance, such as scholarships, digital access support, and dedicated learning spaces to create an environment conducive to success. Given the significant overlap between socio-economic disadvantage and geographic isolation, these services play a critical role in reducing barriers to participation.</w:t>
      </w:r>
    </w:p>
    <w:p w14:paraId="1AFF8886" w14:textId="3C891591" w:rsidR="00A756A9" w:rsidRPr="007C03C1" w:rsidRDefault="00A756A9" w:rsidP="00874888">
      <w:r w:rsidRPr="007C03C1">
        <w:t xml:space="preserve">Regional </w:t>
      </w:r>
      <w:r w:rsidR="00600DFC" w:rsidRPr="007C03C1">
        <w:t>H</w:t>
      </w:r>
      <w:r w:rsidRPr="007C03C1">
        <w:t xml:space="preserve">ubs must also respond to local migration patterns, including the presence of newly settled communities or industries that attract transient workforces. In areas with diverse cultural demographics, </w:t>
      </w:r>
      <w:r w:rsidR="007012B6" w:rsidRPr="007C03C1">
        <w:t xml:space="preserve">Regional </w:t>
      </w:r>
      <w:r w:rsidR="00403B09">
        <w:t>H</w:t>
      </w:r>
      <w:r w:rsidRPr="007C03C1">
        <w:t xml:space="preserve">ubs may incorporate multilingual support, community-led mentoring, or partnerships with organisations that assist new arrivals in navigating the Australian higher education system. </w:t>
      </w:r>
      <w:r w:rsidR="001116E2" w:rsidRPr="007C03C1">
        <w:t xml:space="preserve">For Aboriginal and Torres Strait Islander students, </w:t>
      </w:r>
      <w:r w:rsidR="00077915" w:rsidRPr="007C03C1">
        <w:t xml:space="preserve">Regional </w:t>
      </w:r>
      <w:r w:rsidR="00DB7630">
        <w:t>H</w:t>
      </w:r>
      <w:r w:rsidR="001116E2" w:rsidRPr="007C03C1">
        <w:t xml:space="preserve">ubs play a vital role in providing culturally safe learning environments, mentors, and partnerships with local Elders, allowing students to study locally while staying on Country. </w:t>
      </w:r>
      <w:r w:rsidRPr="007C03C1">
        <w:t xml:space="preserve">Recognising and responding to these demographic trends ensures that </w:t>
      </w:r>
      <w:r w:rsidR="00DB7630">
        <w:t>Regional H</w:t>
      </w:r>
      <w:r w:rsidRPr="007C03C1">
        <w:t>ubs remain relevant and effective in addressing the needs of their communities.</w:t>
      </w:r>
    </w:p>
    <w:p w14:paraId="582542BD" w14:textId="379BBE70" w:rsidR="00A756A9" w:rsidRPr="00DE4D0A" w:rsidRDefault="00A756A9" w:rsidP="002F460B">
      <w:pPr>
        <w:pStyle w:val="Heading3"/>
      </w:pPr>
      <w:bookmarkStart w:id="140" w:name="_Toc213066665"/>
      <w:r w:rsidRPr="00DE4D0A">
        <w:t>Community-</w:t>
      </w:r>
      <w:r w:rsidR="00660807">
        <w:t>d</w:t>
      </w:r>
      <w:r w:rsidRPr="00DE4D0A">
        <w:t xml:space="preserve">riven </w:t>
      </w:r>
      <w:r w:rsidR="00660807">
        <w:t>f</w:t>
      </w:r>
      <w:r w:rsidRPr="00DE4D0A">
        <w:t>actors</w:t>
      </w:r>
      <w:bookmarkEnd w:id="140"/>
    </w:p>
    <w:p w14:paraId="287E2022" w14:textId="4BAB0AA5" w:rsidR="00A756A9" w:rsidRPr="007C03C1" w:rsidRDefault="00A756A9" w:rsidP="00874888">
      <w:r w:rsidRPr="007C03C1">
        <w:t xml:space="preserve">Beyond geographic and demographic factors, the aspirations, priorities, and needs of local communities significantly shape the way </w:t>
      </w:r>
      <w:r w:rsidR="00681F65">
        <w:t>Regional Hubs</w:t>
      </w:r>
      <w:r w:rsidRPr="007C03C1">
        <w:t xml:space="preserve"> operate. Each is embedded within a unique regional context, where local industries, economic development goals, and cultural expectations influence the courses, partnerships, and services that</w:t>
      </w:r>
      <w:r w:rsidR="00264F2A">
        <w:t xml:space="preserve"> Regional</w:t>
      </w:r>
      <w:r w:rsidRPr="007C03C1">
        <w:t xml:space="preserve"> </w:t>
      </w:r>
      <w:r w:rsidR="00264F2A">
        <w:t>H</w:t>
      </w:r>
      <w:r w:rsidRPr="007C03C1">
        <w:t>ubs prioritise.</w:t>
      </w:r>
    </w:p>
    <w:p w14:paraId="09A3792B" w14:textId="13594E83" w:rsidR="00A756A9" w:rsidRPr="007C03C1" w:rsidRDefault="00A756A9" w:rsidP="00874888">
      <w:r w:rsidRPr="007C03C1">
        <w:t>In regions with strong local industries—such as agriculture, mining, tourism, or renewable energy—</w:t>
      </w:r>
      <w:r w:rsidR="00A72D81" w:rsidRPr="007C03C1">
        <w:t>Regional H</w:t>
      </w:r>
      <w:r w:rsidRPr="007C03C1">
        <w:t xml:space="preserve">ubs often develop targeted initiatives to align higher education pathways </w:t>
      </w:r>
      <w:r w:rsidRPr="007C03C1">
        <w:lastRenderedPageBreak/>
        <w:t xml:space="preserve">with workforce demands. This may involve collaborating with universities and employers to facilitate industry placements, work-integrated learning opportunities, or tailored qualifications that support regional job markets. Some </w:t>
      </w:r>
      <w:r w:rsidR="00A72D81" w:rsidRPr="007C03C1">
        <w:t>Regional H</w:t>
      </w:r>
      <w:r w:rsidRPr="007C03C1">
        <w:t>ubs work closely with local councils and economic development agencies to ensure their services contribute to long-term workforce sustainability and community growth.</w:t>
      </w:r>
    </w:p>
    <w:p w14:paraId="5F6C1EAA" w14:textId="1BA5CB6D" w:rsidR="00A756A9" w:rsidRPr="007C03C1" w:rsidRDefault="00A756A9" w:rsidP="00874888">
      <w:r w:rsidRPr="007C03C1">
        <w:t xml:space="preserve">The role of </w:t>
      </w:r>
      <w:r w:rsidR="00A72D81" w:rsidRPr="007C03C1">
        <w:t>Regional H</w:t>
      </w:r>
      <w:r w:rsidRPr="007C03C1">
        <w:t xml:space="preserve">ubs as community anchors also means they engage in broader civic, social, and cultural initiatives beyond education. In areas where tertiary education participation has historically been low, </w:t>
      </w:r>
      <w:r w:rsidR="00A72D81" w:rsidRPr="007C03C1">
        <w:t>Regional Hubs</w:t>
      </w:r>
      <w:r w:rsidRPr="007C03C1">
        <w:t xml:space="preserve"> often serve as vital spaces for community engagement, providing outreach to schools, facilitating career transition programs, or hosting events that promote lifelong learning. This community-</w:t>
      </w:r>
      <w:r w:rsidR="00A72D81" w:rsidRPr="007C03C1">
        <w:t>centred</w:t>
      </w:r>
      <w:r w:rsidRPr="007C03C1">
        <w:t xml:space="preserve"> approach strengthens regional education ecosystems, fostering a culture where higher education is seen as a viable and accessible option.</w:t>
      </w:r>
    </w:p>
    <w:p w14:paraId="51E15ADD" w14:textId="316CCA09" w:rsidR="00A756A9" w:rsidRPr="007C03C1" w:rsidRDefault="00A756A9" w:rsidP="00874888">
      <w:r w:rsidRPr="007C03C1">
        <w:t xml:space="preserve">Moreover, the governance structures of </w:t>
      </w:r>
      <w:r w:rsidR="00A72D81" w:rsidRPr="007C03C1">
        <w:t>Regional Hubs</w:t>
      </w:r>
      <w:r w:rsidRPr="007C03C1">
        <w:t xml:space="preserve">—many of which involve local advisory boards or community partnerships—reinforce their place-based nature. These relationships ensure that </w:t>
      </w:r>
      <w:r w:rsidR="00A72D81" w:rsidRPr="007C03C1">
        <w:t>Regional Hub</w:t>
      </w:r>
      <w:r w:rsidRPr="007C03C1">
        <w:t xml:space="preserve"> operations are responsive to local needs and evolving regional priorities. By maintaining strong community ties, </w:t>
      </w:r>
      <w:r w:rsidR="00077915" w:rsidRPr="007C03C1">
        <w:t xml:space="preserve">Regional </w:t>
      </w:r>
      <w:r w:rsidR="00C76BAC">
        <w:t>H</w:t>
      </w:r>
      <w:r w:rsidRPr="007C03C1">
        <w:t xml:space="preserve">ubs adapt to emerging challenges, whether </w:t>
      </w:r>
      <w:r w:rsidR="00681F65">
        <w:t>they</w:t>
      </w:r>
      <w:r w:rsidR="00681F65" w:rsidRPr="007C03C1">
        <w:t xml:space="preserve"> </w:t>
      </w:r>
      <w:r w:rsidRPr="007C03C1">
        <w:t>be economic shifts, policy changes, or new educational demands.</w:t>
      </w:r>
    </w:p>
    <w:p w14:paraId="27CFC14C" w14:textId="7741F51C" w:rsidR="00B75376" w:rsidRDefault="00A756A9" w:rsidP="00805121">
      <w:pPr>
        <w:jc w:val="both"/>
      </w:pPr>
      <w:r w:rsidRPr="007C03C1">
        <w:t xml:space="preserve">While these community-driven influences vary across regions, they collectively highlight the importance of flexibility in </w:t>
      </w:r>
      <w:r w:rsidR="00077915" w:rsidRPr="007C03C1">
        <w:t xml:space="preserve">Regional </w:t>
      </w:r>
      <w:r w:rsidR="00B03CFD">
        <w:t>H</w:t>
      </w:r>
      <w:r w:rsidRPr="007C03C1">
        <w:t xml:space="preserve">ub models. The ability to respond to local aspirations, industries, and economic conditions ensures that </w:t>
      </w:r>
      <w:r w:rsidR="00077915" w:rsidRPr="007C03C1">
        <w:t xml:space="preserve">Regional </w:t>
      </w:r>
      <w:r w:rsidR="00B03CFD">
        <w:t>H</w:t>
      </w:r>
      <w:r w:rsidRPr="007C03C1">
        <w:t>ubs remain relevant and effective in their mission to expand access to higher education in RRR Australia.</w:t>
      </w:r>
    </w:p>
    <w:p w14:paraId="14F1E011" w14:textId="56003678" w:rsidR="00A72D81" w:rsidRPr="007C03C1" w:rsidRDefault="00A72D81" w:rsidP="002F460B">
      <w:pPr>
        <w:pStyle w:val="Heading2"/>
      </w:pPr>
      <w:bookmarkStart w:id="141" w:name="_Toc203136017"/>
      <w:bookmarkStart w:id="142" w:name="_Toc203136094"/>
      <w:bookmarkStart w:id="143" w:name="_Toc203136171"/>
      <w:bookmarkStart w:id="144" w:name="_Toc213066666"/>
      <w:bookmarkEnd w:id="141"/>
      <w:bookmarkEnd w:id="142"/>
      <w:bookmarkEnd w:id="143"/>
      <w:r w:rsidRPr="007C03C1">
        <w:t>Application of the Operational-Distinction Model</w:t>
      </w:r>
      <w:bookmarkEnd w:id="144"/>
    </w:p>
    <w:p w14:paraId="59FFEBC4" w14:textId="6584720D" w:rsidR="000E6EC8" w:rsidRDefault="000E6EC8" w:rsidP="00874888">
      <w:pPr>
        <w:rPr>
          <w:lang w:eastAsia="en-AU"/>
        </w:rPr>
      </w:pPr>
      <w:r w:rsidRPr="007C03C1">
        <w:t xml:space="preserve">To illustrate </w:t>
      </w:r>
      <w:r w:rsidR="00544950">
        <w:t xml:space="preserve">the application of </w:t>
      </w:r>
      <w:r w:rsidRPr="007C03C1">
        <w:t xml:space="preserve">this typology, </w:t>
      </w:r>
      <w:r>
        <w:t>four case studies are presented</w:t>
      </w:r>
      <w:r w:rsidR="00544950">
        <w:t xml:space="preserve"> here</w:t>
      </w:r>
      <w:r>
        <w:t>: two representing</w:t>
      </w:r>
      <w:r w:rsidRPr="007C03C1">
        <w:t xml:space="preserve"> </w:t>
      </w:r>
      <w:r w:rsidR="00ED1D1A">
        <w:t xml:space="preserve">each of </w:t>
      </w:r>
      <w:r w:rsidRPr="007C03C1">
        <w:t xml:space="preserve">the </w:t>
      </w:r>
      <w:r>
        <w:t xml:space="preserve">Partnered Course and General Institution-Neutral </w:t>
      </w:r>
      <w:r w:rsidR="00ED1D1A">
        <w:t>models</w:t>
      </w:r>
      <w:r>
        <w:t xml:space="preserve">. </w:t>
      </w:r>
      <w:r>
        <w:rPr>
          <w:lang w:eastAsia="en-AU"/>
        </w:rPr>
        <w:t xml:space="preserve">This typing </w:t>
      </w:r>
      <w:r w:rsidRPr="002D38C9">
        <w:rPr>
          <w:lang w:eastAsia="en-AU"/>
        </w:rPr>
        <w:t xml:space="preserve">has been </w:t>
      </w:r>
      <w:r>
        <w:rPr>
          <w:lang w:eastAsia="en-AU"/>
        </w:rPr>
        <w:t>conducted</w:t>
      </w:r>
      <w:r w:rsidRPr="002D38C9">
        <w:rPr>
          <w:lang w:eastAsia="en-AU"/>
        </w:rPr>
        <w:t xml:space="preserve"> </w:t>
      </w:r>
      <w:r w:rsidR="00ED1D1A">
        <w:rPr>
          <w:lang w:eastAsia="en-AU"/>
        </w:rPr>
        <w:t>using</w:t>
      </w:r>
      <w:r w:rsidR="00ED1D1A" w:rsidRPr="002D38C9">
        <w:rPr>
          <w:lang w:eastAsia="en-AU"/>
        </w:rPr>
        <w:t xml:space="preserve"> </w:t>
      </w:r>
      <w:r>
        <w:rPr>
          <w:lang w:eastAsia="en-AU"/>
        </w:rPr>
        <w:t xml:space="preserve">evidence collected during </w:t>
      </w:r>
      <w:r w:rsidRPr="002D38C9">
        <w:rPr>
          <w:lang w:eastAsia="en-AU"/>
        </w:rPr>
        <w:t xml:space="preserve">fieldwork, data collected in surveys, and my practitioner knowledge. These case studies provide practical insights into how the operational characteristics manifest in real-world settings and demonstrate how different factors </w:t>
      </w:r>
      <w:r>
        <w:rPr>
          <w:lang w:eastAsia="en-AU"/>
        </w:rPr>
        <w:t>influence operations</w:t>
      </w:r>
      <w:r w:rsidRPr="002D38C9">
        <w:rPr>
          <w:lang w:eastAsia="en-AU"/>
        </w:rPr>
        <w:t xml:space="preserve"> </w:t>
      </w:r>
      <w:r>
        <w:rPr>
          <w:lang w:eastAsia="en-AU"/>
        </w:rPr>
        <w:t>of the Regional Hubs</w:t>
      </w:r>
      <w:r w:rsidRPr="002D38C9">
        <w:rPr>
          <w:lang w:eastAsia="en-AU"/>
        </w:rPr>
        <w:t xml:space="preserve"> within </w:t>
      </w:r>
      <w:r>
        <w:rPr>
          <w:lang w:eastAsia="en-AU"/>
        </w:rPr>
        <w:t>each</w:t>
      </w:r>
      <w:r w:rsidRPr="002D38C9">
        <w:rPr>
          <w:lang w:eastAsia="en-AU"/>
        </w:rPr>
        <w:t xml:space="preserve"> model.</w:t>
      </w:r>
      <w:r>
        <w:rPr>
          <w:lang w:eastAsia="en-AU"/>
        </w:rPr>
        <w:t xml:space="preserve"> </w:t>
      </w:r>
      <w:r>
        <w:t xml:space="preserve">The four Regional Hubs I have typed are: </w:t>
      </w:r>
    </w:p>
    <w:p w14:paraId="4A04AB86" w14:textId="25184061" w:rsidR="000E6EC8" w:rsidRPr="00874888" w:rsidRDefault="000E6EC8" w:rsidP="00874888">
      <w:pPr>
        <w:pStyle w:val="ListParagraph"/>
      </w:pPr>
      <w:proofErr w:type="spellStart"/>
      <w:r w:rsidRPr="00874888">
        <w:t>Wuyagiba</w:t>
      </w:r>
      <w:proofErr w:type="spellEnd"/>
      <w:r w:rsidRPr="00874888">
        <w:t xml:space="preserve"> Bush University</w:t>
      </w:r>
    </w:p>
    <w:p w14:paraId="30350E0B" w14:textId="2E6A930B" w:rsidR="000E6EC8" w:rsidRPr="00874888" w:rsidRDefault="000E6EC8" w:rsidP="00874888">
      <w:pPr>
        <w:pStyle w:val="ListParagraph"/>
      </w:pPr>
      <w:r w:rsidRPr="00874888">
        <w:t>Uni Hub Spencer Gulf</w:t>
      </w:r>
    </w:p>
    <w:p w14:paraId="7E689814" w14:textId="59001B44" w:rsidR="000E6EC8" w:rsidRPr="00874888" w:rsidRDefault="000E6EC8" w:rsidP="00874888">
      <w:pPr>
        <w:pStyle w:val="ListParagraph"/>
      </w:pPr>
      <w:r w:rsidRPr="00874888">
        <w:t>CUC Far West</w:t>
      </w:r>
    </w:p>
    <w:p w14:paraId="0D9F408A" w14:textId="47F0787A" w:rsidR="000E6EC8" w:rsidRDefault="000E6EC8" w:rsidP="00874888">
      <w:pPr>
        <w:pStyle w:val="ListParagraph"/>
      </w:pPr>
      <w:r w:rsidRPr="00874888">
        <w:t>CUC Cape York</w:t>
      </w:r>
      <w:r>
        <w:t>.</w:t>
      </w:r>
    </w:p>
    <w:p w14:paraId="317B989E" w14:textId="114B07CB" w:rsidR="000E6EC8" w:rsidRPr="007C03C1" w:rsidRDefault="000E6EC8" w:rsidP="00874888">
      <w:r>
        <w:t xml:space="preserve">These four were selected as they </w:t>
      </w:r>
      <w:r w:rsidRPr="007C03C1">
        <w:t xml:space="preserve">provide </w:t>
      </w:r>
      <w:r w:rsidR="004C72B8">
        <w:t>diverse</w:t>
      </w:r>
      <w:r w:rsidR="004C72B8" w:rsidRPr="007C03C1">
        <w:t xml:space="preserve"> </w:t>
      </w:r>
      <w:r w:rsidRPr="007C03C1">
        <w:t>examples of how</w:t>
      </w:r>
      <w:r>
        <w:t xml:space="preserve"> the typology </w:t>
      </w:r>
      <w:r w:rsidR="00863197">
        <w:t>can be used.</w:t>
      </w:r>
      <w:r w:rsidRPr="007C03C1">
        <w:t xml:space="preserve"> While all four </w:t>
      </w:r>
      <w:r>
        <w:t>Regional H</w:t>
      </w:r>
      <w:r w:rsidRPr="007C03C1">
        <w:t xml:space="preserve">ubs </w:t>
      </w:r>
      <w:r>
        <w:t>have</w:t>
      </w:r>
      <w:r w:rsidRPr="007C03C1">
        <w:t xml:space="preserve"> the common goal of increasing higher education access in regional and remote areas, their operational priorities </w:t>
      </w:r>
      <w:r>
        <w:t>differ because of</w:t>
      </w:r>
      <w:r w:rsidRPr="007C03C1">
        <w:t xml:space="preserve"> the unique characteristics of the communities they serve. </w:t>
      </w:r>
      <w:r>
        <w:t>This variation</w:t>
      </w:r>
      <w:r w:rsidRPr="007C03C1">
        <w:t xml:space="preserve"> illustrate</w:t>
      </w:r>
      <w:r>
        <w:t>s</w:t>
      </w:r>
      <w:r w:rsidRPr="007C03C1">
        <w:t xml:space="preserve"> how, even within the same typological framework, approaches differ to reflect local needs. This highlights the </w:t>
      </w:r>
      <w:r w:rsidRPr="007C03C1">
        <w:lastRenderedPageBreak/>
        <w:t>critical role of a place-based approach that prioritises community responsiveness over uniform operational strategies.</w:t>
      </w:r>
    </w:p>
    <w:p w14:paraId="6D9ABEDC" w14:textId="5B26910F" w:rsidR="000E6EC8" w:rsidRPr="007C03C1" w:rsidRDefault="000E6EC8" w:rsidP="00874888">
      <w:proofErr w:type="spellStart"/>
      <w:r w:rsidRPr="007C03C1">
        <w:t>Wuyagiba</w:t>
      </w:r>
      <w:proofErr w:type="spellEnd"/>
      <w:r w:rsidRPr="007C03C1">
        <w:t xml:space="preserve"> Bush Uni and Uni Hub Spencer Gulf both operat</w:t>
      </w:r>
      <w:r>
        <w:t>e</w:t>
      </w:r>
      <w:r w:rsidRPr="007C03C1">
        <w:t xml:space="preserve"> </w:t>
      </w:r>
      <w:r>
        <w:t>within</w:t>
      </w:r>
      <w:r w:rsidRPr="007C03C1">
        <w:t xml:space="preserve"> the Partnered Course Model </w:t>
      </w:r>
      <w:r>
        <w:t xml:space="preserve">and </w:t>
      </w:r>
      <w:r w:rsidRPr="007C03C1">
        <w:t xml:space="preserve">demonstrate how community context shapes priorities. </w:t>
      </w:r>
      <w:proofErr w:type="spellStart"/>
      <w:r w:rsidRPr="007C03C1">
        <w:t>Wuyagiba</w:t>
      </w:r>
      <w:proofErr w:type="spellEnd"/>
      <w:r w:rsidRPr="007C03C1">
        <w:t xml:space="preserve"> Bush Uni, located in a remote region with limited higher education provision, partners with Macquarie University to deliver first-year university units locally. This partnership addresses significant access barriers by creating structured academic pathways for students from regional and remote </w:t>
      </w:r>
      <w:r>
        <w:t>Aboriginal</w:t>
      </w:r>
      <w:r w:rsidRPr="007C03C1">
        <w:t xml:space="preserve"> communities. </w:t>
      </w:r>
      <w:r>
        <w:t xml:space="preserve">The focus of </w:t>
      </w:r>
      <w:proofErr w:type="spellStart"/>
      <w:r w:rsidRPr="007C03C1">
        <w:t>Wuyagiba</w:t>
      </w:r>
      <w:proofErr w:type="spellEnd"/>
      <w:r>
        <w:t xml:space="preserve"> Bush Uni </w:t>
      </w:r>
      <w:r w:rsidRPr="007C03C1">
        <w:t xml:space="preserve">is strongly centred on cultural responsiveness. Curriculum co-design incorporates two-way learning approaches that value both Indigenous and Western knowledge systems, while cultural leaders </w:t>
      </w:r>
      <w:r w:rsidR="00ED1D1A">
        <w:t xml:space="preserve">are </w:t>
      </w:r>
      <w:r w:rsidRPr="007C03C1">
        <w:t>embedded in teaching</w:t>
      </w:r>
      <w:r w:rsidR="00ED1D1A">
        <w:t xml:space="preserve"> to </w:t>
      </w:r>
      <w:r w:rsidRPr="007C03C1">
        <w:t xml:space="preserve">strengthen cultural identity and ensure learning remains deeply connected to community traditions. While widening participation is an essential objective, </w:t>
      </w:r>
      <w:proofErr w:type="spellStart"/>
      <w:r w:rsidRPr="007C03C1">
        <w:t>Wuyagiba</w:t>
      </w:r>
      <w:proofErr w:type="spellEnd"/>
      <w:r w:rsidRPr="007C03C1">
        <w:t xml:space="preserve"> </w:t>
      </w:r>
      <w:r>
        <w:t xml:space="preserve">Bush Uni </w:t>
      </w:r>
      <w:r w:rsidRPr="007C03C1">
        <w:t>places its primary emphasis on Aboriginal and Torres Strait Islander-specific support, with less focus on broader regional development.</w:t>
      </w:r>
    </w:p>
    <w:p w14:paraId="6498F97A" w14:textId="77777777" w:rsidR="000E6EC8" w:rsidRPr="007C03C1" w:rsidRDefault="000E6EC8" w:rsidP="00874888">
      <w:r w:rsidRPr="007C03C1">
        <w:t xml:space="preserve">Conversely, Uni Hub Spencer Gulf uses the Partnered Course Model to prioritise regional development. Through partnerships with multiple universities, it offers a diverse range of courses aligned with the workforce needs of the communities it serves. This </w:t>
      </w:r>
      <w:r>
        <w:t>Regional Hub</w:t>
      </w:r>
      <w:r w:rsidRPr="007C03C1">
        <w:t xml:space="preserve"> plays a vital role in addressing local skills shortages and supporting regional economic growth by fostering a “grow our own” skilled workforce approach. Collaboration with industry and community stakeholders ensures that educational offerings are closely aligned with regional economic priorities. Unlike </w:t>
      </w:r>
      <w:proofErr w:type="spellStart"/>
      <w:r w:rsidRPr="007C03C1">
        <w:t>Wuyagiba</w:t>
      </w:r>
      <w:proofErr w:type="spellEnd"/>
      <w:r w:rsidRPr="007C03C1">
        <w:t>, where cultural responsiveness is central, Uni Hub Spencer Gulf’s operations are driven by the need to strengthen the region’s economic resilience through workforce-oriented education.</w:t>
      </w:r>
    </w:p>
    <w:p w14:paraId="60ABE891" w14:textId="2ECF8BFF" w:rsidR="00544950" w:rsidRPr="007C03C1" w:rsidRDefault="00544950" w:rsidP="00874888">
      <w:r w:rsidRPr="007C03C1">
        <w:t>While the Partnered Course Model facilitates university-led delivery, the</w:t>
      </w:r>
      <w:r w:rsidR="006A7EA2">
        <w:t xml:space="preserve"> General</w:t>
      </w:r>
      <w:r w:rsidRPr="007C03C1">
        <w:t xml:space="preserve"> Institution-Neutral Model allows </w:t>
      </w:r>
      <w:r>
        <w:t>Regional Hubs</w:t>
      </w:r>
      <w:r w:rsidRPr="007C03C1">
        <w:t xml:space="preserve"> to operate independently of direct university partnerships. This flexibility enables </w:t>
      </w:r>
      <w:r w:rsidR="006A7EA2">
        <w:t>them to</w:t>
      </w:r>
      <w:r w:rsidRPr="007C03C1">
        <w:t xml:space="preserve"> provide student-centred support tailored to community needs. CUC Far West and CUC Cape York exemplify how this typology can be adapted to local contexts, with each prioritising different aspects of support.</w:t>
      </w:r>
    </w:p>
    <w:p w14:paraId="3E05F59E" w14:textId="77193EF7" w:rsidR="00544950" w:rsidRPr="007C03C1" w:rsidRDefault="00544950" w:rsidP="00874888">
      <w:r w:rsidRPr="007C03C1">
        <w:t xml:space="preserve">CUC Far West focuses primarily on widening participation through outreach initiatives that showcase higher education pathways. In a region with historically low levels of higher education attainment, </w:t>
      </w:r>
      <w:r>
        <w:t xml:space="preserve">CUC Far West </w:t>
      </w:r>
      <w:r w:rsidRPr="007C03C1">
        <w:t>plays a pivotal role in building aspiration and awareness among potential students who may not have considered university as an option. By demystifying higher education, providing clear</w:t>
      </w:r>
      <w:r w:rsidR="006A7EA2">
        <w:t xml:space="preserve"> information on</w:t>
      </w:r>
      <w:r w:rsidRPr="007C03C1">
        <w:t xml:space="preserve"> pathway</w:t>
      </w:r>
      <w:r w:rsidR="006A7EA2">
        <w:t>s</w:t>
      </w:r>
      <w:r w:rsidRPr="007C03C1">
        <w:t xml:space="preserve">, and supporting students throughout their educational journeys, CUC Far West addresses structural and informational barriers. This approach is particularly </w:t>
      </w:r>
      <w:r>
        <w:t>important</w:t>
      </w:r>
      <w:r w:rsidRPr="007C03C1">
        <w:t xml:space="preserve"> in areas where the absence of visible university pathways can discourage participation. </w:t>
      </w:r>
      <w:r>
        <w:t>The CUC Far West</w:t>
      </w:r>
      <w:r w:rsidRPr="007C03C1">
        <w:t xml:space="preserve"> emphasis on outreach contributes to regional growth by ensuring students understand how higher education can fit into their lives and benefit their communities.</w:t>
      </w:r>
    </w:p>
    <w:p w14:paraId="05AC7A4E" w14:textId="224C71BC" w:rsidR="00544950" w:rsidRPr="007C03C1" w:rsidRDefault="00544950" w:rsidP="00874888">
      <w:r w:rsidRPr="007C03C1">
        <w:t xml:space="preserve">In contrast, CUC Cape York, while also committed to widening participation, places a strong emphasis on Aboriginal and Torres Strait Islander-specific support. The demographic composition and cultural context of Cape York influence a model that prioritises culturally responsive education. CUC Cape York creates a learning environment that respects and reflects local </w:t>
      </w:r>
      <w:r>
        <w:t xml:space="preserve">Aboriginal and Torres Strait Islander </w:t>
      </w:r>
      <w:r w:rsidRPr="007C03C1">
        <w:t xml:space="preserve">knowledge systems, cultural practices, and community aspirations. Its approach ensures that educational experiences are not only accessible but also meaningful and relevant, strengthening cultural identity and community </w:t>
      </w:r>
      <w:r w:rsidRPr="007C03C1">
        <w:lastRenderedPageBreak/>
        <w:t xml:space="preserve">connection. By embedding cultural leadership and support within its operations, CUC Cape York addresses the unique challenges faced by </w:t>
      </w:r>
      <w:r>
        <w:t>Aboriginal and Torres Strait Islander</w:t>
      </w:r>
      <w:r w:rsidRPr="007C03C1">
        <w:t xml:space="preserve"> students in accessing and succeeding in higher education.</w:t>
      </w:r>
    </w:p>
    <w:p w14:paraId="44DCB5E3" w14:textId="67B93B7B" w:rsidR="00544950" w:rsidRPr="007C03C1" w:rsidRDefault="00544950" w:rsidP="00874888">
      <w:r w:rsidRPr="007C03C1">
        <w:t xml:space="preserve">These examples demonstrate that regardless of typology—whether the Partnered Course Model or the </w:t>
      </w:r>
      <w:r w:rsidR="00351141">
        <w:t xml:space="preserve">General </w:t>
      </w:r>
      <w:r w:rsidRPr="007C03C1">
        <w:t>Institution-Neutral Model—</w:t>
      </w:r>
      <w:r>
        <w:t xml:space="preserve">operational </w:t>
      </w:r>
      <w:r w:rsidRPr="007C03C1">
        <w:t xml:space="preserve">characteristics play a defining role in shaping hub operations. </w:t>
      </w:r>
      <w:r>
        <w:t>This underscores that</w:t>
      </w:r>
      <w:r w:rsidRPr="007C03C1">
        <w:t xml:space="preserve"> the effectiveness of </w:t>
      </w:r>
      <w:r>
        <w:t>Regional Hubs</w:t>
      </w:r>
      <w:r w:rsidRPr="007C03C1">
        <w:t xml:space="preserve"> lies in their ability to adapt their approaches to reflect the specific aspirations, cultural contexts, and economic priorities of the communities they serve.</w:t>
      </w:r>
    </w:p>
    <w:p w14:paraId="7439EB91" w14:textId="17F90F23" w:rsidR="00544950" w:rsidRDefault="00544950" w:rsidP="00874888">
      <w:pPr>
        <w:rPr>
          <w:lang w:eastAsia="en-AU"/>
        </w:rPr>
      </w:pPr>
      <w:r w:rsidRPr="007C03C1">
        <w:rPr>
          <w:lang w:eastAsia="en-AU"/>
        </w:rPr>
        <w:t xml:space="preserve">To </w:t>
      </w:r>
      <w:r>
        <w:rPr>
          <w:lang w:eastAsia="en-AU"/>
        </w:rPr>
        <w:t xml:space="preserve">further </w:t>
      </w:r>
      <w:r w:rsidRPr="007C03C1">
        <w:rPr>
          <w:lang w:eastAsia="en-AU"/>
        </w:rPr>
        <w:t>demonstrate the application of the Operational-Distinction Model</w:t>
      </w:r>
      <w:r>
        <w:rPr>
          <w:lang w:eastAsia="en-AU"/>
        </w:rPr>
        <w:t xml:space="preserve">, </w:t>
      </w:r>
      <w:r w:rsidRPr="007C03C1">
        <w:rPr>
          <w:lang w:eastAsia="en-AU"/>
        </w:rPr>
        <w:t xml:space="preserve">Table </w:t>
      </w:r>
      <w:r w:rsidR="00BA4A5D">
        <w:rPr>
          <w:lang w:eastAsia="en-AU"/>
        </w:rPr>
        <w:t>8</w:t>
      </w:r>
      <w:r>
        <w:rPr>
          <w:lang w:eastAsia="en-AU"/>
        </w:rPr>
        <w:t xml:space="preserve"> categorises the</w:t>
      </w:r>
      <w:r w:rsidRPr="007C03C1">
        <w:rPr>
          <w:lang w:eastAsia="en-AU"/>
        </w:rPr>
        <w:t xml:space="preserve"> </w:t>
      </w:r>
      <w:r>
        <w:rPr>
          <w:lang w:eastAsia="en-AU"/>
        </w:rPr>
        <w:t xml:space="preserve">34 </w:t>
      </w:r>
      <w:r w:rsidRPr="007C03C1">
        <w:rPr>
          <w:lang w:eastAsia="en-AU"/>
        </w:rPr>
        <w:t xml:space="preserve">Regional Hubs </w:t>
      </w:r>
      <w:r>
        <w:rPr>
          <w:lang w:eastAsia="en-AU"/>
        </w:rPr>
        <w:t xml:space="preserve">operating </w:t>
      </w:r>
      <w:r w:rsidRPr="007C03C1">
        <w:rPr>
          <w:lang w:eastAsia="en-AU"/>
        </w:rPr>
        <w:t>at the time of writing</w:t>
      </w:r>
      <w:r>
        <w:rPr>
          <w:lang w:eastAsia="en-AU"/>
        </w:rPr>
        <w:t>.</w:t>
      </w:r>
    </w:p>
    <w:p w14:paraId="42583CA6" w14:textId="7D0B2E17" w:rsidR="00544950" w:rsidRDefault="00544950" w:rsidP="00874888">
      <w:pPr>
        <w:rPr>
          <w:lang w:eastAsia="en-AU"/>
        </w:rPr>
      </w:pPr>
      <w:r w:rsidRPr="007C03C1">
        <w:t xml:space="preserve">To conclude this </w:t>
      </w:r>
      <w:r w:rsidR="00590C37">
        <w:t>section</w:t>
      </w:r>
      <w:r w:rsidR="00FB2572" w:rsidRPr="007C03C1">
        <w:t xml:space="preserve"> </w:t>
      </w:r>
      <w:r w:rsidRPr="007C03C1">
        <w:t xml:space="preserve">on the </w:t>
      </w:r>
      <w:r w:rsidRPr="007C03C1">
        <w:rPr>
          <w:lang w:eastAsia="en-AU"/>
        </w:rPr>
        <w:t xml:space="preserve">Operational-Distinction Model, I suggest that using this model allows for deeper analysis into the relative success of Regional Hubs and will facilitate further research and thinking on the subject. I invite other academics, practitioners, and policymakers to test, re-test, and retheorise this typology </w:t>
      </w:r>
      <w:r>
        <w:rPr>
          <w:lang w:eastAsia="en-AU"/>
        </w:rPr>
        <w:t>because</w:t>
      </w:r>
      <w:r w:rsidRPr="007C03C1">
        <w:rPr>
          <w:lang w:eastAsia="en-AU"/>
        </w:rPr>
        <w:t xml:space="preserve"> greater scrutiny o</w:t>
      </w:r>
      <w:r>
        <w:rPr>
          <w:lang w:eastAsia="en-AU"/>
        </w:rPr>
        <w:t>f</w:t>
      </w:r>
      <w:r w:rsidRPr="007C03C1">
        <w:rPr>
          <w:lang w:eastAsia="en-AU"/>
        </w:rPr>
        <w:t xml:space="preserve"> the RUSH program </w:t>
      </w:r>
      <w:r>
        <w:rPr>
          <w:lang w:eastAsia="en-AU"/>
        </w:rPr>
        <w:t xml:space="preserve">will </w:t>
      </w:r>
      <w:r w:rsidRPr="007C03C1">
        <w:rPr>
          <w:lang w:eastAsia="en-AU"/>
        </w:rPr>
        <w:t>benefit</w:t>
      </w:r>
      <w:r>
        <w:rPr>
          <w:lang w:eastAsia="en-AU"/>
        </w:rPr>
        <w:t xml:space="preserve"> the</w:t>
      </w:r>
      <w:r w:rsidRPr="007C03C1">
        <w:rPr>
          <w:lang w:eastAsia="en-AU"/>
        </w:rPr>
        <w:t xml:space="preserve"> RRR communities they serv</w:t>
      </w:r>
      <w:r>
        <w:rPr>
          <w:lang w:eastAsia="en-AU"/>
        </w:rPr>
        <w:t>e.</w:t>
      </w:r>
    </w:p>
    <w:p w14:paraId="3A45CC25" w14:textId="77777777" w:rsidR="00FD20F8" w:rsidRDefault="00FD20F8" w:rsidP="00874888">
      <w:pPr>
        <w:rPr>
          <w:lang w:eastAsia="en-AU"/>
        </w:rPr>
        <w:sectPr w:rsidR="00FD20F8" w:rsidSect="006C6C86">
          <w:type w:val="continuous"/>
          <w:pgSz w:w="11906" w:h="16838"/>
          <w:pgMar w:top="1440" w:right="1440" w:bottom="1440" w:left="1440" w:header="708" w:footer="397" w:gutter="0"/>
          <w:cols w:space="708"/>
          <w:docGrid w:linePitch="360"/>
        </w:sectPr>
      </w:pPr>
    </w:p>
    <w:p w14:paraId="4D33851C" w14:textId="242AA023" w:rsidR="00544950" w:rsidRDefault="00FD20F8" w:rsidP="00FD20F8">
      <w:pPr>
        <w:pStyle w:val="TOCHeading"/>
        <w:rPr>
          <w:lang w:eastAsia="en-AU"/>
        </w:rPr>
      </w:pPr>
      <w:r>
        <w:rPr>
          <w:bCs/>
        </w:rPr>
        <w:lastRenderedPageBreak/>
        <w:t>Table 8: Categorisation of</w:t>
      </w:r>
      <w:r>
        <w:rPr>
          <w:lang w:eastAsia="en-AU"/>
        </w:rPr>
        <w:t xml:space="preserve"> the 34 </w:t>
      </w:r>
      <w:r w:rsidRPr="007C03C1">
        <w:rPr>
          <w:lang w:eastAsia="en-AU"/>
        </w:rPr>
        <w:t xml:space="preserve">Regional Hubs </w:t>
      </w:r>
      <w:r>
        <w:rPr>
          <w:lang w:eastAsia="en-AU"/>
        </w:rPr>
        <w:t xml:space="preserve">operating </w:t>
      </w:r>
      <w:r w:rsidRPr="007C03C1">
        <w:rPr>
          <w:lang w:eastAsia="en-AU"/>
        </w:rPr>
        <w:t xml:space="preserve">at the </w:t>
      </w:r>
      <w:r>
        <w:rPr>
          <w:lang w:eastAsia="en-AU"/>
        </w:rPr>
        <w:t>t</w:t>
      </w:r>
      <w:r w:rsidRPr="007C03C1">
        <w:rPr>
          <w:lang w:eastAsia="en-AU"/>
        </w:rPr>
        <w:t xml:space="preserve">ime of </w:t>
      </w:r>
      <w:r>
        <w:rPr>
          <w:lang w:eastAsia="en-AU"/>
        </w:rPr>
        <w:t>w</w:t>
      </w:r>
      <w:r w:rsidRPr="007C03C1">
        <w:rPr>
          <w:lang w:eastAsia="en-AU"/>
        </w:rPr>
        <w:t>riting</w:t>
      </w:r>
    </w:p>
    <w:tbl>
      <w:tblPr>
        <w:tblStyle w:val="TableGrid"/>
        <w:tblW w:w="5000" w:type="pct"/>
        <w:tblLook w:val="04A0" w:firstRow="1" w:lastRow="0" w:firstColumn="1" w:lastColumn="0" w:noHBand="0" w:noVBand="1"/>
      </w:tblPr>
      <w:tblGrid>
        <w:gridCol w:w="5538"/>
        <w:gridCol w:w="4343"/>
        <w:gridCol w:w="1024"/>
        <w:gridCol w:w="3043"/>
      </w:tblGrid>
      <w:tr w:rsidR="00BA4A5D" w:rsidRPr="00BA4A5D" w14:paraId="26E4C38E" w14:textId="77777777" w:rsidTr="00FD20F8">
        <w:tc>
          <w:tcPr>
            <w:tcW w:w="1985" w:type="pct"/>
            <w:shd w:val="clear" w:color="auto" w:fill="78DED9" w:themeFill="accent1"/>
          </w:tcPr>
          <w:p w14:paraId="79962C3F" w14:textId="2EA33342" w:rsidR="0067232E" w:rsidRPr="004542B5" w:rsidRDefault="00A63183" w:rsidP="004542B5">
            <w:pPr>
              <w:spacing w:after="120" w:line="240" w:lineRule="auto"/>
              <w:rPr>
                <w:b/>
                <w:bCs/>
                <w:sz w:val="20"/>
                <w:szCs w:val="20"/>
              </w:rPr>
            </w:pPr>
            <w:r w:rsidRPr="004542B5">
              <w:rPr>
                <w:b/>
                <w:bCs/>
                <w:sz w:val="20"/>
                <w:szCs w:val="20"/>
              </w:rPr>
              <w:t xml:space="preserve">Regional </w:t>
            </w:r>
            <w:r w:rsidR="0067232E" w:rsidRPr="004542B5">
              <w:rPr>
                <w:b/>
                <w:bCs/>
                <w:sz w:val="20"/>
                <w:szCs w:val="20"/>
              </w:rPr>
              <w:t>Hub Name</w:t>
            </w:r>
          </w:p>
        </w:tc>
        <w:tc>
          <w:tcPr>
            <w:tcW w:w="1557" w:type="pct"/>
            <w:shd w:val="clear" w:color="auto" w:fill="78DED9" w:themeFill="accent1"/>
          </w:tcPr>
          <w:p w14:paraId="112C7808" w14:textId="77777777" w:rsidR="0067232E" w:rsidRPr="004542B5" w:rsidRDefault="0067232E" w:rsidP="004542B5">
            <w:pPr>
              <w:spacing w:after="120" w:line="240" w:lineRule="auto"/>
              <w:jc w:val="center"/>
              <w:rPr>
                <w:b/>
                <w:bCs/>
                <w:sz w:val="20"/>
                <w:szCs w:val="20"/>
              </w:rPr>
            </w:pPr>
            <w:r w:rsidRPr="004542B5">
              <w:rPr>
                <w:b/>
                <w:bCs/>
                <w:sz w:val="20"/>
                <w:szCs w:val="20"/>
              </w:rPr>
              <w:t>Location (State)</w:t>
            </w:r>
          </w:p>
        </w:tc>
        <w:tc>
          <w:tcPr>
            <w:tcW w:w="367" w:type="pct"/>
            <w:shd w:val="clear" w:color="auto" w:fill="78DED9" w:themeFill="accent1"/>
          </w:tcPr>
          <w:p w14:paraId="72058A38" w14:textId="77777777" w:rsidR="0067232E" w:rsidRPr="004542B5" w:rsidRDefault="0067232E" w:rsidP="004542B5">
            <w:pPr>
              <w:spacing w:after="120" w:line="240" w:lineRule="auto"/>
              <w:jc w:val="center"/>
              <w:rPr>
                <w:b/>
                <w:bCs/>
                <w:sz w:val="20"/>
                <w:szCs w:val="20"/>
              </w:rPr>
            </w:pPr>
            <w:r w:rsidRPr="004542B5">
              <w:rPr>
                <w:b/>
                <w:bCs/>
                <w:sz w:val="20"/>
                <w:szCs w:val="20"/>
              </w:rPr>
              <w:t>Cohort</w:t>
            </w:r>
          </w:p>
        </w:tc>
        <w:tc>
          <w:tcPr>
            <w:tcW w:w="1091" w:type="pct"/>
            <w:shd w:val="clear" w:color="auto" w:fill="78DED9" w:themeFill="accent1"/>
          </w:tcPr>
          <w:p w14:paraId="599472D7" w14:textId="77777777" w:rsidR="0067232E" w:rsidRPr="004542B5" w:rsidRDefault="0067232E" w:rsidP="004542B5">
            <w:pPr>
              <w:spacing w:after="120" w:line="240" w:lineRule="auto"/>
              <w:jc w:val="center"/>
              <w:rPr>
                <w:b/>
                <w:bCs/>
                <w:sz w:val="20"/>
                <w:szCs w:val="20"/>
              </w:rPr>
            </w:pPr>
            <w:r w:rsidRPr="004542B5">
              <w:rPr>
                <w:b/>
                <w:bCs/>
                <w:sz w:val="20"/>
                <w:szCs w:val="20"/>
              </w:rPr>
              <w:t>Model</w:t>
            </w:r>
          </w:p>
        </w:tc>
      </w:tr>
      <w:tr w:rsidR="00BA4A5D" w:rsidRPr="007C03C1" w14:paraId="377EB768" w14:textId="77777777" w:rsidTr="00956ED1">
        <w:tc>
          <w:tcPr>
            <w:tcW w:w="1985" w:type="pct"/>
          </w:tcPr>
          <w:p w14:paraId="312ED702" w14:textId="71481C46" w:rsidR="0067232E" w:rsidRPr="004542B5" w:rsidRDefault="00544950" w:rsidP="004542B5">
            <w:pPr>
              <w:spacing w:after="120" w:line="240" w:lineRule="auto"/>
              <w:rPr>
                <w:sz w:val="20"/>
                <w:szCs w:val="20"/>
              </w:rPr>
            </w:pPr>
            <w:r>
              <w:rPr>
                <w:sz w:val="20"/>
                <w:szCs w:val="20"/>
              </w:rPr>
              <w:t>G</w:t>
            </w:r>
            <w:r w:rsidR="00351141">
              <w:rPr>
                <w:sz w:val="20"/>
                <w:szCs w:val="20"/>
              </w:rPr>
              <w:t xml:space="preserve">eraldton Universities </w:t>
            </w:r>
            <w:r>
              <w:rPr>
                <w:sz w:val="20"/>
                <w:szCs w:val="20"/>
              </w:rPr>
              <w:t>C</w:t>
            </w:r>
            <w:r w:rsidR="00351141">
              <w:rPr>
                <w:sz w:val="20"/>
                <w:szCs w:val="20"/>
              </w:rPr>
              <w:t>entre</w:t>
            </w:r>
          </w:p>
        </w:tc>
        <w:tc>
          <w:tcPr>
            <w:tcW w:w="1557" w:type="pct"/>
          </w:tcPr>
          <w:p w14:paraId="6CFB38F2" w14:textId="77777777" w:rsidR="0067232E" w:rsidRPr="004542B5" w:rsidRDefault="0067232E" w:rsidP="004542B5">
            <w:pPr>
              <w:spacing w:after="120" w:line="240" w:lineRule="auto"/>
              <w:rPr>
                <w:sz w:val="20"/>
                <w:szCs w:val="20"/>
              </w:rPr>
            </w:pPr>
            <w:r w:rsidRPr="004542B5">
              <w:rPr>
                <w:sz w:val="20"/>
                <w:szCs w:val="20"/>
              </w:rPr>
              <w:t>Geraldton (WA)</w:t>
            </w:r>
          </w:p>
        </w:tc>
        <w:tc>
          <w:tcPr>
            <w:tcW w:w="367" w:type="pct"/>
          </w:tcPr>
          <w:p w14:paraId="7CC49837" w14:textId="30AF827C" w:rsidR="0067232E" w:rsidRPr="004542B5" w:rsidRDefault="00BD7455" w:rsidP="004542B5">
            <w:pPr>
              <w:spacing w:after="120" w:line="240" w:lineRule="auto"/>
              <w:jc w:val="center"/>
              <w:rPr>
                <w:sz w:val="20"/>
                <w:szCs w:val="20"/>
              </w:rPr>
            </w:pPr>
            <w:r>
              <w:rPr>
                <w:sz w:val="20"/>
                <w:szCs w:val="20"/>
              </w:rPr>
              <w:t>One</w:t>
            </w:r>
          </w:p>
        </w:tc>
        <w:tc>
          <w:tcPr>
            <w:tcW w:w="1091" w:type="pct"/>
          </w:tcPr>
          <w:p w14:paraId="1D10835F" w14:textId="77777777" w:rsidR="0067232E" w:rsidRPr="004542B5" w:rsidRDefault="0067232E" w:rsidP="004542B5">
            <w:pPr>
              <w:spacing w:after="120" w:line="240" w:lineRule="auto"/>
              <w:rPr>
                <w:sz w:val="20"/>
                <w:szCs w:val="20"/>
              </w:rPr>
            </w:pPr>
            <w:r w:rsidRPr="004542B5">
              <w:rPr>
                <w:sz w:val="20"/>
                <w:szCs w:val="20"/>
              </w:rPr>
              <w:t>Partnered Course</w:t>
            </w:r>
          </w:p>
        </w:tc>
      </w:tr>
      <w:tr w:rsidR="00BD7455" w:rsidRPr="007C03C1" w14:paraId="6B616952" w14:textId="77777777" w:rsidTr="00956ED1">
        <w:tc>
          <w:tcPr>
            <w:tcW w:w="1985" w:type="pct"/>
          </w:tcPr>
          <w:p w14:paraId="134ED019" w14:textId="7B1B6DC4" w:rsidR="00BD7455" w:rsidRPr="004542B5" w:rsidRDefault="00BD7455" w:rsidP="004542B5">
            <w:pPr>
              <w:spacing w:after="120" w:line="240" w:lineRule="auto"/>
              <w:rPr>
                <w:sz w:val="20"/>
                <w:szCs w:val="20"/>
              </w:rPr>
            </w:pPr>
            <w:r w:rsidRPr="004542B5">
              <w:rPr>
                <w:sz w:val="20"/>
                <w:szCs w:val="20"/>
              </w:rPr>
              <w:t>Pilbara Universities Centre*</w:t>
            </w:r>
          </w:p>
        </w:tc>
        <w:tc>
          <w:tcPr>
            <w:tcW w:w="1557" w:type="pct"/>
          </w:tcPr>
          <w:p w14:paraId="51921537" w14:textId="77777777" w:rsidR="00BD7455" w:rsidRPr="004542B5" w:rsidRDefault="00BD7455" w:rsidP="004542B5">
            <w:pPr>
              <w:spacing w:after="120" w:line="240" w:lineRule="auto"/>
              <w:rPr>
                <w:sz w:val="20"/>
                <w:szCs w:val="20"/>
              </w:rPr>
            </w:pPr>
            <w:r w:rsidRPr="004542B5">
              <w:rPr>
                <w:sz w:val="20"/>
                <w:szCs w:val="20"/>
              </w:rPr>
              <w:t>Karratha, Port Headland (WA)</w:t>
            </w:r>
          </w:p>
        </w:tc>
        <w:tc>
          <w:tcPr>
            <w:tcW w:w="367" w:type="pct"/>
          </w:tcPr>
          <w:p w14:paraId="6C44B96B" w14:textId="582DAAE8" w:rsidR="00BD7455" w:rsidRPr="004542B5" w:rsidRDefault="00BD7455" w:rsidP="004542B5">
            <w:pPr>
              <w:spacing w:after="120" w:line="240" w:lineRule="auto"/>
              <w:jc w:val="center"/>
              <w:rPr>
                <w:sz w:val="20"/>
                <w:szCs w:val="20"/>
              </w:rPr>
            </w:pPr>
            <w:r w:rsidRPr="004A7602">
              <w:rPr>
                <w:sz w:val="20"/>
                <w:szCs w:val="20"/>
              </w:rPr>
              <w:t>One</w:t>
            </w:r>
          </w:p>
        </w:tc>
        <w:tc>
          <w:tcPr>
            <w:tcW w:w="1091" w:type="pct"/>
          </w:tcPr>
          <w:p w14:paraId="238A20EE" w14:textId="77777777" w:rsidR="00BD7455" w:rsidRPr="004542B5" w:rsidRDefault="00BD7455" w:rsidP="004542B5">
            <w:pPr>
              <w:spacing w:after="120" w:line="240" w:lineRule="auto"/>
              <w:rPr>
                <w:sz w:val="20"/>
                <w:szCs w:val="20"/>
              </w:rPr>
            </w:pPr>
            <w:r w:rsidRPr="004542B5">
              <w:rPr>
                <w:sz w:val="20"/>
                <w:szCs w:val="20"/>
              </w:rPr>
              <w:t>Partnered Course</w:t>
            </w:r>
          </w:p>
        </w:tc>
      </w:tr>
      <w:tr w:rsidR="00BD7455" w:rsidRPr="007C03C1" w14:paraId="4F6E7E63" w14:textId="77777777" w:rsidTr="00956ED1">
        <w:tc>
          <w:tcPr>
            <w:tcW w:w="1985" w:type="pct"/>
          </w:tcPr>
          <w:p w14:paraId="13126B19" w14:textId="77777777" w:rsidR="00BD7455" w:rsidRPr="004542B5" w:rsidRDefault="00BD7455" w:rsidP="004542B5">
            <w:pPr>
              <w:spacing w:after="120" w:line="240" w:lineRule="auto"/>
              <w:rPr>
                <w:sz w:val="20"/>
                <w:szCs w:val="20"/>
              </w:rPr>
            </w:pPr>
            <w:r w:rsidRPr="004542B5">
              <w:rPr>
                <w:sz w:val="20"/>
                <w:szCs w:val="20"/>
              </w:rPr>
              <w:t>Arnhem Land Progress Aboriginal Corporation</w:t>
            </w:r>
          </w:p>
        </w:tc>
        <w:tc>
          <w:tcPr>
            <w:tcW w:w="1557" w:type="pct"/>
          </w:tcPr>
          <w:p w14:paraId="44A35EBF" w14:textId="77777777" w:rsidR="00BD7455" w:rsidRPr="004542B5" w:rsidRDefault="00BD7455" w:rsidP="004542B5">
            <w:pPr>
              <w:spacing w:after="120" w:line="240" w:lineRule="auto"/>
              <w:rPr>
                <w:sz w:val="20"/>
                <w:szCs w:val="20"/>
              </w:rPr>
            </w:pPr>
            <w:r w:rsidRPr="004542B5">
              <w:rPr>
                <w:sz w:val="20"/>
                <w:szCs w:val="20"/>
              </w:rPr>
              <w:t xml:space="preserve">Nhulunbuy, </w:t>
            </w:r>
            <w:proofErr w:type="spellStart"/>
            <w:r w:rsidRPr="004542B5">
              <w:rPr>
                <w:sz w:val="20"/>
                <w:szCs w:val="20"/>
              </w:rPr>
              <w:t>Galiwin’ku</w:t>
            </w:r>
            <w:proofErr w:type="spellEnd"/>
            <w:r w:rsidRPr="004542B5">
              <w:rPr>
                <w:sz w:val="20"/>
                <w:szCs w:val="20"/>
              </w:rPr>
              <w:t>, Ramingining (NT)</w:t>
            </w:r>
          </w:p>
        </w:tc>
        <w:tc>
          <w:tcPr>
            <w:tcW w:w="367" w:type="pct"/>
          </w:tcPr>
          <w:p w14:paraId="4A7695DC" w14:textId="6B027AA5" w:rsidR="00BD7455" w:rsidRPr="004542B5" w:rsidRDefault="00BD7455" w:rsidP="004542B5">
            <w:pPr>
              <w:spacing w:after="120" w:line="240" w:lineRule="auto"/>
              <w:jc w:val="center"/>
              <w:rPr>
                <w:sz w:val="20"/>
                <w:szCs w:val="20"/>
              </w:rPr>
            </w:pPr>
            <w:r w:rsidRPr="004A7602">
              <w:rPr>
                <w:sz w:val="20"/>
                <w:szCs w:val="20"/>
              </w:rPr>
              <w:t>One</w:t>
            </w:r>
          </w:p>
        </w:tc>
        <w:tc>
          <w:tcPr>
            <w:tcW w:w="1091" w:type="pct"/>
          </w:tcPr>
          <w:p w14:paraId="425FF5E8" w14:textId="5927E927" w:rsidR="00BD7455" w:rsidRPr="004542B5" w:rsidRDefault="00BD7455" w:rsidP="004542B5">
            <w:pPr>
              <w:spacing w:after="120" w:line="240" w:lineRule="auto"/>
              <w:rPr>
                <w:sz w:val="20"/>
                <w:szCs w:val="20"/>
              </w:rPr>
            </w:pPr>
            <w:r w:rsidRPr="004542B5">
              <w:rPr>
                <w:sz w:val="20"/>
                <w:szCs w:val="20"/>
              </w:rPr>
              <w:t>General Institution</w:t>
            </w:r>
            <w:r>
              <w:rPr>
                <w:sz w:val="20"/>
                <w:szCs w:val="20"/>
              </w:rPr>
              <w:t>-</w:t>
            </w:r>
            <w:r w:rsidRPr="004542B5">
              <w:rPr>
                <w:sz w:val="20"/>
                <w:szCs w:val="20"/>
              </w:rPr>
              <w:t>Neutral</w:t>
            </w:r>
          </w:p>
        </w:tc>
      </w:tr>
      <w:tr w:rsidR="00BD7455" w:rsidRPr="007C03C1" w14:paraId="6BA5EF79" w14:textId="77777777" w:rsidTr="00956ED1">
        <w:tc>
          <w:tcPr>
            <w:tcW w:w="1985" w:type="pct"/>
          </w:tcPr>
          <w:p w14:paraId="5CF37A00" w14:textId="088FF51C" w:rsidR="00BD7455" w:rsidRPr="004542B5" w:rsidRDefault="00BD7455" w:rsidP="004542B5">
            <w:pPr>
              <w:spacing w:after="120" w:line="240" w:lineRule="auto"/>
              <w:rPr>
                <w:sz w:val="20"/>
                <w:szCs w:val="20"/>
              </w:rPr>
            </w:pPr>
            <w:proofErr w:type="spellStart"/>
            <w:r w:rsidRPr="004542B5">
              <w:rPr>
                <w:sz w:val="20"/>
                <w:szCs w:val="20"/>
              </w:rPr>
              <w:t>Wuyagiba</w:t>
            </w:r>
            <w:proofErr w:type="spellEnd"/>
            <w:r w:rsidRPr="004542B5">
              <w:rPr>
                <w:sz w:val="20"/>
                <w:szCs w:val="20"/>
              </w:rPr>
              <w:t xml:space="preserve"> Bush Uni*</w:t>
            </w:r>
          </w:p>
        </w:tc>
        <w:tc>
          <w:tcPr>
            <w:tcW w:w="1557" w:type="pct"/>
          </w:tcPr>
          <w:p w14:paraId="039C2A45" w14:textId="18D5F689" w:rsidR="00BD7455" w:rsidRPr="004542B5" w:rsidRDefault="00BD7455" w:rsidP="004542B5">
            <w:pPr>
              <w:spacing w:after="120" w:line="240" w:lineRule="auto"/>
              <w:rPr>
                <w:sz w:val="20"/>
                <w:szCs w:val="20"/>
              </w:rPr>
            </w:pPr>
            <w:proofErr w:type="spellStart"/>
            <w:r w:rsidRPr="004542B5">
              <w:rPr>
                <w:sz w:val="20"/>
                <w:szCs w:val="20"/>
              </w:rPr>
              <w:t>Wuyagiba</w:t>
            </w:r>
            <w:proofErr w:type="spellEnd"/>
            <w:r w:rsidRPr="004542B5">
              <w:rPr>
                <w:sz w:val="20"/>
                <w:szCs w:val="20"/>
              </w:rPr>
              <w:t>, Southeast Arnhem Land (NT)</w:t>
            </w:r>
          </w:p>
        </w:tc>
        <w:tc>
          <w:tcPr>
            <w:tcW w:w="367" w:type="pct"/>
          </w:tcPr>
          <w:p w14:paraId="190E4B7F" w14:textId="6B285582" w:rsidR="00BD7455" w:rsidRPr="004542B5" w:rsidRDefault="00BD7455" w:rsidP="004542B5">
            <w:pPr>
              <w:spacing w:after="120" w:line="240" w:lineRule="auto"/>
              <w:jc w:val="center"/>
              <w:rPr>
                <w:sz w:val="20"/>
                <w:szCs w:val="20"/>
              </w:rPr>
            </w:pPr>
            <w:r w:rsidRPr="004A7602">
              <w:rPr>
                <w:sz w:val="20"/>
                <w:szCs w:val="20"/>
              </w:rPr>
              <w:t>One</w:t>
            </w:r>
          </w:p>
        </w:tc>
        <w:tc>
          <w:tcPr>
            <w:tcW w:w="1091" w:type="pct"/>
          </w:tcPr>
          <w:p w14:paraId="547303FA" w14:textId="05653BFD" w:rsidR="00BD7455" w:rsidRPr="004542B5" w:rsidRDefault="00BD7455" w:rsidP="004542B5">
            <w:pPr>
              <w:spacing w:after="120" w:line="240" w:lineRule="auto"/>
              <w:rPr>
                <w:sz w:val="20"/>
                <w:szCs w:val="20"/>
              </w:rPr>
            </w:pPr>
            <w:r w:rsidRPr="004542B5">
              <w:rPr>
                <w:sz w:val="20"/>
                <w:szCs w:val="20"/>
              </w:rPr>
              <w:t>Partnered Course</w:t>
            </w:r>
          </w:p>
        </w:tc>
      </w:tr>
      <w:tr w:rsidR="00BD7455" w:rsidRPr="007C03C1" w14:paraId="1D60E543" w14:textId="77777777" w:rsidTr="00956ED1">
        <w:tc>
          <w:tcPr>
            <w:tcW w:w="1985" w:type="pct"/>
          </w:tcPr>
          <w:p w14:paraId="57E0F203" w14:textId="77777777" w:rsidR="00BD7455" w:rsidRPr="004542B5" w:rsidRDefault="00BD7455" w:rsidP="004542B5">
            <w:pPr>
              <w:spacing w:after="120" w:line="240" w:lineRule="auto"/>
              <w:rPr>
                <w:sz w:val="20"/>
                <w:szCs w:val="20"/>
              </w:rPr>
            </w:pPr>
            <w:r w:rsidRPr="004542B5">
              <w:rPr>
                <w:sz w:val="20"/>
                <w:szCs w:val="20"/>
              </w:rPr>
              <w:t>Barossa Regional University Campus</w:t>
            </w:r>
          </w:p>
        </w:tc>
        <w:tc>
          <w:tcPr>
            <w:tcW w:w="1557" w:type="pct"/>
          </w:tcPr>
          <w:p w14:paraId="6BB13D12" w14:textId="77777777" w:rsidR="00BD7455" w:rsidRPr="004542B5" w:rsidRDefault="00BD7455" w:rsidP="004542B5">
            <w:pPr>
              <w:spacing w:after="120" w:line="240" w:lineRule="auto"/>
              <w:rPr>
                <w:sz w:val="20"/>
                <w:szCs w:val="20"/>
              </w:rPr>
            </w:pPr>
            <w:r w:rsidRPr="004542B5">
              <w:rPr>
                <w:sz w:val="20"/>
                <w:szCs w:val="20"/>
              </w:rPr>
              <w:t>Nuriootpa (SA)</w:t>
            </w:r>
          </w:p>
        </w:tc>
        <w:tc>
          <w:tcPr>
            <w:tcW w:w="367" w:type="pct"/>
          </w:tcPr>
          <w:p w14:paraId="0980CF88" w14:textId="17BB11C9" w:rsidR="00BD7455" w:rsidRPr="004542B5" w:rsidRDefault="00BD7455" w:rsidP="004542B5">
            <w:pPr>
              <w:spacing w:after="120" w:line="240" w:lineRule="auto"/>
              <w:jc w:val="center"/>
              <w:rPr>
                <w:sz w:val="20"/>
                <w:szCs w:val="20"/>
              </w:rPr>
            </w:pPr>
            <w:r w:rsidRPr="004A7602">
              <w:rPr>
                <w:sz w:val="20"/>
                <w:szCs w:val="20"/>
              </w:rPr>
              <w:t>One</w:t>
            </w:r>
          </w:p>
        </w:tc>
        <w:tc>
          <w:tcPr>
            <w:tcW w:w="1091" w:type="pct"/>
          </w:tcPr>
          <w:p w14:paraId="2DA64EC7" w14:textId="7EA5FA52" w:rsidR="00BD7455" w:rsidRPr="004542B5" w:rsidRDefault="00BD7455" w:rsidP="004542B5">
            <w:pPr>
              <w:spacing w:after="120" w:line="240" w:lineRule="auto"/>
              <w:rPr>
                <w:sz w:val="20"/>
                <w:szCs w:val="20"/>
              </w:rPr>
            </w:pPr>
            <w:r w:rsidRPr="004542B5">
              <w:rPr>
                <w:sz w:val="20"/>
                <w:szCs w:val="20"/>
              </w:rPr>
              <w:t>General Institution</w:t>
            </w:r>
            <w:r>
              <w:rPr>
                <w:sz w:val="20"/>
                <w:szCs w:val="20"/>
              </w:rPr>
              <w:t>-</w:t>
            </w:r>
            <w:r w:rsidRPr="004542B5">
              <w:rPr>
                <w:sz w:val="20"/>
                <w:szCs w:val="20"/>
              </w:rPr>
              <w:t>Neutral</w:t>
            </w:r>
          </w:p>
        </w:tc>
      </w:tr>
      <w:tr w:rsidR="00BD7455" w:rsidRPr="007C03C1" w14:paraId="0D3C1ED5" w14:textId="77777777" w:rsidTr="00956ED1">
        <w:tc>
          <w:tcPr>
            <w:tcW w:w="1985" w:type="pct"/>
          </w:tcPr>
          <w:p w14:paraId="294805AC" w14:textId="77777777" w:rsidR="00BD7455" w:rsidRPr="004542B5" w:rsidRDefault="00BD7455" w:rsidP="004542B5">
            <w:pPr>
              <w:spacing w:after="120" w:line="240" w:lineRule="auto"/>
              <w:rPr>
                <w:sz w:val="20"/>
                <w:szCs w:val="20"/>
              </w:rPr>
            </w:pPr>
            <w:r w:rsidRPr="004542B5">
              <w:rPr>
                <w:sz w:val="20"/>
                <w:szCs w:val="20"/>
              </w:rPr>
              <w:t>Murray River Study Hub</w:t>
            </w:r>
          </w:p>
        </w:tc>
        <w:tc>
          <w:tcPr>
            <w:tcW w:w="1557" w:type="pct"/>
          </w:tcPr>
          <w:p w14:paraId="4B0E5227" w14:textId="77777777" w:rsidR="00BD7455" w:rsidRPr="004542B5" w:rsidRDefault="00BD7455" w:rsidP="004542B5">
            <w:pPr>
              <w:spacing w:after="120" w:line="240" w:lineRule="auto"/>
              <w:rPr>
                <w:sz w:val="20"/>
                <w:szCs w:val="20"/>
              </w:rPr>
            </w:pPr>
            <w:r w:rsidRPr="004542B5">
              <w:rPr>
                <w:sz w:val="20"/>
                <w:szCs w:val="20"/>
              </w:rPr>
              <w:t>Murray Bridge, Berri (SA)</w:t>
            </w:r>
          </w:p>
        </w:tc>
        <w:tc>
          <w:tcPr>
            <w:tcW w:w="367" w:type="pct"/>
          </w:tcPr>
          <w:p w14:paraId="7F72849F" w14:textId="408125BB" w:rsidR="00BD7455" w:rsidRPr="004542B5" w:rsidRDefault="00BD7455" w:rsidP="004542B5">
            <w:pPr>
              <w:spacing w:after="120" w:line="240" w:lineRule="auto"/>
              <w:jc w:val="center"/>
              <w:rPr>
                <w:sz w:val="20"/>
                <w:szCs w:val="20"/>
              </w:rPr>
            </w:pPr>
            <w:r w:rsidRPr="004A7602">
              <w:rPr>
                <w:sz w:val="20"/>
                <w:szCs w:val="20"/>
              </w:rPr>
              <w:t>One</w:t>
            </w:r>
          </w:p>
        </w:tc>
        <w:tc>
          <w:tcPr>
            <w:tcW w:w="1091" w:type="pct"/>
          </w:tcPr>
          <w:p w14:paraId="6756BB86" w14:textId="35916035" w:rsidR="00BD7455" w:rsidRPr="004542B5" w:rsidRDefault="00BD7455" w:rsidP="004542B5">
            <w:pPr>
              <w:spacing w:after="120" w:line="240" w:lineRule="auto"/>
              <w:rPr>
                <w:sz w:val="20"/>
                <w:szCs w:val="20"/>
              </w:rPr>
            </w:pPr>
            <w:r w:rsidRPr="004542B5">
              <w:rPr>
                <w:sz w:val="20"/>
                <w:szCs w:val="20"/>
              </w:rPr>
              <w:t>General Institution</w:t>
            </w:r>
            <w:r>
              <w:rPr>
                <w:sz w:val="20"/>
                <w:szCs w:val="20"/>
              </w:rPr>
              <w:t>-</w:t>
            </w:r>
            <w:r w:rsidRPr="004542B5">
              <w:rPr>
                <w:sz w:val="20"/>
                <w:szCs w:val="20"/>
              </w:rPr>
              <w:t>Neutral</w:t>
            </w:r>
          </w:p>
        </w:tc>
      </w:tr>
      <w:tr w:rsidR="00BD7455" w:rsidRPr="007C03C1" w14:paraId="11089953" w14:textId="77777777" w:rsidTr="00956ED1">
        <w:tc>
          <w:tcPr>
            <w:tcW w:w="1985" w:type="pct"/>
          </w:tcPr>
          <w:p w14:paraId="567783A8" w14:textId="48D2DEA1" w:rsidR="00BD7455" w:rsidRPr="004542B5" w:rsidRDefault="00BD7455" w:rsidP="004542B5">
            <w:pPr>
              <w:spacing w:after="120" w:line="240" w:lineRule="auto"/>
              <w:rPr>
                <w:sz w:val="20"/>
                <w:szCs w:val="20"/>
              </w:rPr>
            </w:pPr>
            <w:r w:rsidRPr="004542B5">
              <w:rPr>
                <w:sz w:val="20"/>
                <w:szCs w:val="20"/>
              </w:rPr>
              <w:t xml:space="preserve">Uni Hub Spencer Gulf* </w:t>
            </w:r>
          </w:p>
        </w:tc>
        <w:tc>
          <w:tcPr>
            <w:tcW w:w="1557" w:type="pct"/>
          </w:tcPr>
          <w:p w14:paraId="4202994D" w14:textId="77777777" w:rsidR="00BD7455" w:rsidRPr="004542B5" w:rsidRDefault="00BD7455" w:rsidP="004542B5">
            <w:pPr>
              <w:spacing w:after="120" w:line="240" w:lineRule="auto"/>
              <w:rPr>
                <w:sz w:val="20"/>
                <w:szCs w:val="20"/>
              </w:rPr>
            </w:pPr>
            <w:r w:rsidRPr="004542B5">
              <w:rPr>
                <w:sz w:val="20"/>
                <w:szCs w:val="20"/>
              </w:rPr>
              <w:t>Port Augusta, Port Pirie (SA)</w:t>
            </w:r>
          </w:p>
        </w:tc>
        <w:tc>
          <w:tcPr>
            <w:tcW w:w="367" w:type="pct"/>
          </w:tcPr>
          <w:p w14:paraId="78BFED92" w14:textId="2524B2F6" w:rsidR="00BD7455" w:rsidRPr="004542B5" w:rsidRDefault="00BD7455" w:rsidP="004542B5">
            <w:pPr>
              <w:spacing w:after="120" w:line="240" w:lineRule="auto"/>
              <w:jc w:val="center"/>
              <w:rPr>
                <w:sz w:val="20"/>
                <w:szCs w:val="20"/>
              </w:rPr>
            </w:pPr>
            <w:r w:rsidRPr="004A7602">
              <w:rPr>
                <w:sz w:val="20"/>
                <w:szCs w:val="20"/>
              </w:rPr>
              <w:t>One</w:t>
            </w:r>
          </w:p>
        </w:tc>
        <w:tc>
          <w:tcPr>
            <w:tcW w:w="1091" w:type="pct"/>
          </w:tcPr>
          <w:p w14:paraId="7609E8A1" w14:textId="0BF25BD1" w:rsidR="00BD7455" w:rsidRPr="004542B5" w:rsidRDefault="00BD7455" w:rsidP="004542B5">
            <w:pPr>
              <w:spacing w:after="120" w:line="240" w:lineRule="auto"/>
              <w:rPr>
                <w:sz w:val="20"/>
                <w:szCs w:val="20"/>
              </w:rPr>
            </w:pPr>
            <w:r w:rsidRPr="004542B5">
              <w:rPr>
                <w:sz w:val="20"/>
                <w:szCs w:val="20"/>
              </w:rPr>
              <w:t>Partnered Course</w:t>
            </w:r>
          </w:p>
        </w:tc>
      </w:tr>
      <w:tr w:rsidR="00BD7455" w:rsidRPr="007C03C1" w14:paraId="7D3785FC" w14:textId="77777777" w:rsidTr="00956ED1">
        <w:tc>
          <w:tcPr>
            <w:tcW w:w="1985" w:type="pct"/>
          </w:tcPr>
          <w:p w14:paraId="11EECF1C" w14:textId="77777777" w:rsidR="00BD7455" w:rsidRPr="004542B5" w:rsidRDefault="00BD7455" w:rsidP="004542B5">
            <w:pPr>
              <w:spacing w:after="120" w:line="240" w:lineRule="auto"/>
              <w:rPr>
                <w:sz w:val="20"/>
                <w:szCs w:val="20"/>
              </w:rPr>
            </w:pPr>
            <w:r w:rsidRPr="004542B5">
              <w:rPr>
                <w:sz w:val="20"/>
                <w:szCs w:val="20"/>
              </w:rPr>
              <w:t>Goondiwindi Regional University Centre</w:t>
            </w:r>
          </w:p>
        </w:tc>
        <w:tc>
          <w:tcPr>
            <w:tcW w:w="1557" w:type="pct"/>
          </w:tcPr>
          <w:p w14:paraId="118C235E" w14:textId="6BB9093C" w:rsidR="00BD7455" w:rsidRPr="004542B5" w:rsidRDefault="00BD7455" w:rsidP="004542B5">
            <w:pPr>
              <w:spacing w:after="120" w:line="240" w:lineRule="auto"/>
              <w:rPr>
                <w:sz w:val="20"/>
                <w:szCs w:val="20"/>
              </w:rPr>
            </w:pPr>
            <w:r w:rsidRPr="004542B5">
              <w:rPr>
                <w:sz w:val="20"/>
                <w:szCs w:val="20"/>
              </w:rPr>
              <w:t>Goondiwindi (Q</w:t>
            </w:r>
            <w:r>
              <w:rPr>
                <w:sz w:val="20"/>
                <w:szCs w:val="20"/>
              </w:rPr>
              <w:t>ld</w:t>
            </w:r>
            <w:r w:rsidRPr="004542B5">
              <w:rPr>
                <w:sz w:val="20"/>
                <w:szCs w:val="20"/>
              </w:rPr>
              <w:t>)</w:t>
            </w:r>
          </w:p>
        </w:tc>
        <w:tc>
          <w:tcPr>
            <w:tcW w:w="367" w:type="pct"/>
          </w:tcPr>
          <w:p w14:paraId="4835777C" w14:textId="34A4385C" w:rsidR="00BD7455" w:rsidRPr="004542B5" w:rsidRDefault="00BD7455" w:rsidP="004542B5">
            <w:pPr>
              <w:spacing w:after="120" w:line="240" w:lineRule="auto"/>
              <w:jc w:val="center"/>
              <w:rPr>
                <w:sz w:val="20"/>
                <w:szCs w:val="20"/>
              </w:rPr>
            </w:pPr>
            <w:r w:rsidRPr="004A7602">
              <w:rPr>
                <w:sz w:val="20"/>
                <w:szCs w:val="20"/>
              </w:rPr>
              <w:t>One</w:t>
            </w:r>
          </w:p>
        </w:tc>
        <w:tc>
          <w:tcPr>
            <w:tcW w:w="1091" w:type="pct"/>
          </w:tcPr>
          <w:p w14:paraId="46359B93" w14:textId="1B12FB1D" w:rsidR="00BD7455" w:rsidRPr="004542B5" w:rsidRDefault="00BD7455" w:rsidP="004542B5">
            <w:pPr>
              <w:spacing w:after="120" w:line="240" w:lineRule="auto"/>
              <w:rPr>
                <w:sz w:val="20"/>
                <w:szCs w:val="20"/>
              </w:rPr>
            </w:pPr>
            <w:r w:rsidRPr="004542B5">
              <w:rPr>
                <w:sz w:val="20"/>
                <w:szCs w:val="20"/>
              </w:rPr>
              <w:t>General Institution</w:t>
            </w:r>
            <w:r>
              <w:rPr>
                <w:sz w:val="20"/>
                <w:szCs w:val="20"/>
              </w:rPr>
              <w:t>-</w:t>
            </w:r>
            <w:r w:rsidRPr="004542B5">
              <w:rPr>
                <w:sz w:val="20"/>
                <w:szCs w:val="20"/>
              </w:rPr>
              <w:t>Neutral</w:t>
            </w:r>
          </w:p>
        </w:tc>
      </w:tr>
      <w:tr w:rsidR="00BD7455" w:rsidRPr="007C03C1" w14:paraId="435E882B" w14:textId="77777777" w:rsidTr="00956ED1">
        <w:tc>
          <w:tcPr>
            <w:tcW w:w="1985" w:type="pct"/>
          </w:tcPr>
          <w:p w14:paraId="561C0E4E" w14:textId="42384B45" w:rsidR="00BD7455" w:rsidRPr="004542B5" w:rsidRDefault="00BD7455" w:rsidP="004542B5">
            <w:pPr>
              <w:spacing w:after="120" w:line="240" w:lineRule="auto"/>
              <w:rPr>
                <w:sz w:val="20"/>
                <w:szCs w:val="20"/>
              </w:rPr>
            </w:pPr>
            <w:r>
              <w:rPr>
                <w:sz w:val="20"/>
                <w:szCs w:val="20"/>
              </w:rPr>
              <w:t>CUC</w:t>
            </w:r>
            <w:r w:rsidRPr="004542B5">
              <w:rPr>
                <w:sz w:val="20"/>
                <w:szCs w:val="20"/>
              </w:rPr>
              <w:t xml:space="preserve"> Clarence Valley</w:t>
            </w:r>
          </w:p>
        </w:tc>
        <w:tc>
          <w:tcPr>
            <w:tcW w:w="1557" w:type="pct"/>
          </w:tcPr>
          <w:p w14:paraId="0D5DA69F" w14:textId="77777777" w:rsidR="00BD7455" w:rsidRPr="004542B5" w:rsidRDefault="00BD7455" w:rsidP="004542B5">
            <w:pPr>
              <w:spacing w:after="120" w:line="240" w:lineRule="auto"/>
              <w:rPr>
                <w:sz w:val="20"/>
                <w:szCs w:val="20"/>
              </w:rPr>
            </w:pPr>
            <w:r w:rsidRPr="004542B5">
              <w:rPr>
                <w:sz w:val="20"/>
                <w:szCs w:val="20"/>
              </w:rPr>
              <w:t>Grafton (NSW)</w:t>
            </w:r>
          </w:p>
        </w:tc>
        <w:tc>
          <w:tcPr>
            <w:tcW w:w="367" w:type="pct"/>
          </w:tcPr>
          <w:p w14:paraId="5CCDE4E5" w14:textId="04AC77B4" w:rsidR="00BD7455" w:rsidRPr="004542B5" w:rsidRDefault="00BD7455" w:rsidP="004542B5">
            <w:pPr>
              <w:spacing w:after="120" w:line="240" w:lineRule="auto"/>
              <w:jc w:val="center"/>
              <w:rPr>
                <w:sz w:val="20"/>
                <w:szCs w:val="20"/>
              </w:rPr>
            </w:pPr>
            <w:r w:rsidRPr="004A7602">
              <w:rPr>
                <w:sz w:val="20"/>
                <w:szCs w:val="20"/>
              </w:rPr>
              <w:t>One</w:t>
            </w:r>
          </w:p>
        </w:tc>
        <w:tc>
          <w:tcPr>
            <w:tcW w:w="1091" w:type="pct"/>
          </w:tcPr>
          <w:p w14:paraId="61D31BCD" w14:textId="6778DB80" w:rsidR="00BD7455" w:rsidRPr="004542B5" w:rsidRDefault="00BD7455" w:rsidP="004542B5">
            <w:pPr>
              <w:spacing w:after="120" w:line="240" w:lineRule="auto"/>
              <w:rPr>
                <w:sz w:val="20"/>
                <w:szCs w:val="20"/>
              </w:rPr>
            </w:pPr>
            <w:r w:rsidRPr="004542B5">
              <w:rPr>
                <w:sz w:val="20"/>
                <w:szCs w:val="20"/>
              </w:rPr>
              <w:t>General Institution</w:t>
            </w:r>
            <w:r>
              <w:rPr>
                <w:sz w:val="20"/>
                <w:szCs w:val="20"/>
              </w:rPr>
              <w:t>-</w:t>
            </w:r>
            <w:r w:rsidRPr="004542B5">
              <w:rPr>
                <w:sz w:val="20"/>
                <w:szCs w:val="20"/>
              </w:rPr>
              <w:t>Neutral</w:t>
            </w:r>
          </w:p>
        </w:tc>
      </w:tr>
      <w:tr w:rsidR="00BD7455" w:rsidRPr="007C03C1" w14:paraId="5EB9479E" w14:textId="77777777" w:rsidTr="00956ED1">
        <w:tc>
          <w:tcPr>
            <w:tcW w:w="1985" w:type="pct"/>
          </w:tcPr>
          <w:p w14:paraId="1C9AC4B2" w14:textId="2289B6A9" w:rsidR="00BD7455" w:rsidRPr="004542B5" w:rsidRDefault="00BD7455" w:rsidP="004542B5">
            <w:pPr>
              <w:spacing w:after="120" w:line="240" w:lineRule="auto"/>
              <w:rPr>
                <w:sz w:val="20"/>
                <w:szCs w:val="20"/>
              </w:rPr>
            </w:pPr>
            <w:r>
              <w:rPr>
                <w:sz w:val="20"/>
                <w:szCs w:val="20"/>
              </w:rPr>
              <w:t>CUC</w:t>
            </w:r>
            <w:r w:rsidRPr="004542B5">
              <w:rPr>
                <w:sz w:val="20"/>
                <w:szCs w:val="20"/>
              </w:rPr>
              <w:t xml:space="preserve"> Far West</w:t>
            </w:r>
          </w:p>
        </w:tc>
        <w:tc>
          <w:tcPr>
            <w:tcW w:w="1557" w:type="pct"/>
          </w:tcPr>
          <w:p w14:paraId="7878A9CA" w14:textId="77777777" w:rsidR="00BD7455" w:rsidRPr="004542B5" w:rsidRDefault="00BD7455" w:rsidP="004542B5">
            <w:pPr>
              <w:spacing w:after="120" w:line="240" w:lineRule="auto"/>
              <w:rPr>
                <w:sz w:val="20"/>
                <w:szCs w:val="20"/>
              </w:rPr>
            </w:pPr>
            <w:r w:rsidRPr="004542B5">
              <w:rPr>
                <w:sz w:val="20"/>
                <w:szCs w:val="20"/>
              </w:rPr>
              <w:t>Broken Hill (NSW)</w:t>
            </w:r>
          </w:p>
        </w:tc>
        <w:tc>
          <w:tcPr>
            <w:tcW w:w="367" w:type="pct"/>
          </w:tcPr>
          <w:p w14:paraId="4816B560" w14:textId="18314039" w:rsidR="00BD7455" w:rsidRPr="004542B5" w:rsidRDefault="00BD7455" w:rsidP="004542B5">
            <w:pPr>
              <w:spacing w:after="120" w:line="240" w:lineRule="auto"/>
              <w:jc w:val="center"/>
              <w:rPr>
                <w:sz w:val="20"/>
                <w:szCs w:val="20"/>
              </w:rPr>
            </w:pPr>
            <w:r w:rsidRPr="004A7602">
              <w:rPr>
                <w:sz w:val="20"/>
                <w:szCs w:val="20"/>
              </w:rPr>
              <w:t>One</w:t>
            </w:r>
          </w:p>
        </w:tc>
        <w:tc>
          <w:tcPr>
            <w:tcW w:w="1091" w:type="pct"/>
          </w:tcPr>
          <w:p w14:paraId="2A38FB9E" w14:textId="3479817B" w:rsidR="00BD7455" w:rsidRPr="004542B5" w:rsidRDefault="00BD7455" w:rsidP="004542B5">
            <w:pPr>
              <w:spacing w:after="120" w:line="240" w:lineRule="auto"/>
              <w:rPr>
                <w:sz w:val="20"/>
                <w:szCs w:val="20"/>
              </w:rPr>
            </w:pPr>
            <w:r w:rsidRPr="007D0A3E">
              <w:rPr>
                <w:sz w:val="20"/>
                <w:szCs w:val="20"/>
              </w:rPr>
              <w:t>General Institution</w:t>
            </w:r>
            <w:r>
              <w:rPr>
                <w:sz w:val="20"/>
                <w:szCs w:val="20"/>
              </w:rPr>
              <w:t>-</w:t>
            </w:r>
            <w:r w:rsidRPr="007D0A3E">
              <w:rPr>
                <w:sz w:val="20"/>
                <w:szCs w:val="20"/>
              </w:rPr>
              <w:t>Neutral</w:t>
            </w:r>
          </w:p>
        </w:tc>
      </w:tr>
      <w:tr w:rsidR="00BD7455" w:rsidRPr="007C03C1" w14:paraId="456A9A2D" w14:textId="77777777" w:rsidTr="00956ED1">
        <w:tc>
          <w:tcPr>
            <w:tcW w:w="1985" w:type="pct"/>
          </w:tcPr>
          <w:p w14:paraId="04FD6280" w14:textId="77777777" w:rsidR="00BD7455" w:rsidRPr="004542B5" w:rsidRDefault="00BD7455" w:rsidP="004542B5">
            <w:pPr>
              <w:spacing w:after="120" w:line="240" w:lineRule="auto"/>
              <w:rPr>
                <w:sz w:val="20"/>
                <w:szCs w:val="20"/>
              </w:rPr>
            </w:pPr>
            <w:r w:rsidRPr="004542B5">
              <w:rPr>
                <w:sz w:val="20"/>
                <w:szCs w:val="20"/>
              </w:rPr>
              <w:t>CUC Goulburn</w:t>
            </w:r>
          </w:p>
        </w:tc>
        <w:tc>
          <w:tcPr>
            <w:tcW w:w="1557" w:type="pct"/>
          </w:tcPr>
          <w:p w14:paraId="07B883C6" w14:textId="77777777" w:rsidR="00BD7455" w:rsidRPr="004542B5" w:rsidRDefault="00BD7455" w:rsidP="004542B5">
            <w:pPr>
              <w:spacing w:after="120" w:line="240" w:lineRule="auto"/>
              <w:rPr>
                <w:sz w:val="20"/>
                <w:szCs w:val="20"/>
              </w:rPr>
            </w:pPr>
            <w:r w:rsidRPr="004542B5">
              <w:rPr>
                <w:sz w:val="20"/>
                <w:szCs w:val="20"/>
              </w:rPr>
              <w:t>Goulburn (NSW)</w:t>
            </w:r>
          </w:p>
        </w:tc>
        <w:tc>
          <w:tcPr>
            <w:tcW w:w="367" w:type="pct"/>
          </w:tcPr>
          <w:p w14:paraId="4CA3EA0B" w14:textId="34691D0F" w:rsidR="00BD7455" w:rsidRPr="004542B5" w:rsidRDefault="00BD7455" w:rsidP="004542B5">
            <w:pPr>
              <w:spacing w:after="120" w:line="240" w:lineRule="auto"/>
              <w:jc w:val="center"/>
              <w:rPr>
                <w:sz w:val="20"/>
                <w:szCs w:val="20"/>
              </w:rPr>
            </w:pPr>
            <w:r w:rsidRPr="004A7602">
              <w:rPr>
                <w:sz w:val="20"/>
                <w:szCs w:val="20"/>
              </w:rPr>
              <w:t>One</w:t>
            </w:r>
          </w:p>
        </w:tc>
        <w:tc>
          <w:tcPr>
            <w:tcW w:w="1091" w:type="pct"/>
          </w:tcPr>
          <w:p w14:paraId="47567ACB" w14:textId="3F8C85F7" w:rsidR="00BD7455" w:rsidRPr="004542B5" w:rsidRDefault="00BD7455" w:rsidP="004542B5">
            <w:pPr>
              <w:spacing w:after="120" w:line="240" w:lineRule="auto"/>
              <w:rPr>
                <w:sz w:val="20"/>
                <w:szCs w:val="20"/>
              </w:rPr>
            </w:pPr>
            <w:r w:rsidRPr="007D0A3E">
              <w:rPr>
                <w:sz w:val="20"/>
                <w:szCs w:val="20"/>
              </w:rPr>
              <w:t>General Institution</w:t>
            </w:r>
            <w:r>
              <w:rPr>
                <w:sz w:val="20"/>
                <w:szCs w:val="20"/>
              </w:rPr>
              <w:t>-</w:t>
            </w:r>
            <w:r w:rsidRPr="007D0A3E">
              <w:rPr>
                <w:sz w:val="20"/>
                <w:szCs w:val="20"/>
              </w:rPr>
              <w:t>Neutral</w:t>
            </w:r>
          </w:p>
        </w:tc>
      </w:tr>
      <w:tr w:rsidR="00BD7455" w:rsidRPr="007C03C1" w14:paraId="644B7AE2" w14:textId="77777777" w:rsidTr="00956ED1">
        <w:tc>
          <w:tcPr>
            <w:tcW w:w="1985" w:type="pct"/>
          </w:tcPr>
          <w:p w14:paraId="25A981B9" w14:textId="77777777" w:rsidR="00BD7455" w:rsidRPr="004542B5" w:rsidRDefault="00BD7455" w:rsidP="004542B5">
            <w:pPr>
              <w:spacing w:after="120" w:line="240" w:lineRule="auto"/>
              <w:rPr>
                <w:sz w:val="20"/>
                <w:szCs w:val="20"/>
              </w:rPr>
            </w:pPr>
            <w:r w:rsidRPr="004542B5">
              <w:rPr>
                <w:sz w:val="20"/>
                <w:szCs w:val="20"/>
              </w:rPr>
              <w:t xml:space="preserve">CUC </w:t>
            </w:r>
            <w:proofErr w:type="gramStart"/>
            <w:r w:rsidRPr="004542B5">
              <w:rPr>
                <w:sz w:val="20"/>
                <w:szCs w:val="20"/>
              </w:rPr>
              <w:t>North West</w:t>
            </w:r>
            <w:proofErr w:type="gramEnd"/>
          </w:p>
        </w:tc>
        <w:tc>
          <w:tcPr>
            <w:tcW w:w="1557" w:type="pct"/>
          </w:tcPr>
          <w:p w14:paraId="72E253B8" w14:textId="77777777" w:rsidR="00BD7455" w:rsidRPr="004542B5" w:rsidRDefault="00BD7455" w:rsidP="004542B5">
            <w:pPr>
              <w:spacing w:after="120" w:line="240" w:lineRule="auto"/>
              <w:rPr>
                <w:sz w:val="20"/>
                <w:szCs w:val="20"/>
              </w:rPr>
            </w:pPr>
            <w:r w:rsidRPr="004542B5">
              <w:rPr>
                <w:sz w:val="20"/>
                <w:szCs w:val="20"/>
              </w:rPr>
              <w:t>Narrabri, Moree (NSW)</w:t>
            </w:r>
          </w:p>
        </w:tc>
        <w:tc>
          <w:tcPr>
            <w:tcW w:w="367" w:type="pct"/>
          </w:tcPr>
          <w:p w14:paraId="6FB2BEEA" w14:textId="0CFC3371" w:rsidR="00BD7455" w:rsidRPr="004542B5" w:rsidRDefault="00BD7455" w:rsidP="004542B5">
            <w:pPr>
              <w:spacing w:after="120" w:line="240" w:lineRule="auto"/>
              <w:jc w:val="center"/>
              <w:rPr>
                <w:sz w:val="20"/>
                <w:szCs w:val="20"/>
              </w:rPr>
            </w:pPr>
            <w:r w:rsidRPr="004A7602">
              <w:rPr>
                <w:sz w:val="20"/>
                <w:szCs w:val="20"/>
              </w:rPr>
              <w:t>One</w:t>
            </w:r>
          </w:p>
        </w:tc>
        <w:tc>
          <w:tcPr>
            <w:tcW w:w="1091" w:type="pct"/>
          </w:tcPr>
          <w:p w14:paraId="375307A0" w14:textId="424E404E" w:rsidR="00BD7455" w:rsidRPr="004542B5" w:rsidRDefault="00BD7455" w:rsidP="004542B5">
            <w:pPr>
              <w:spacing w:after="120" w:line="240" w:lineRule="auto"/>
              <w:rPr>
                <w:sz w:val="20"/>
                <w:szCs w:val="20"/>
              </w:rPr>
            </w:pPr>
            <w:r w:rsidRPr="007D0A3E">
              <w:rPr>
                <w:sz w:val="20"/>
                <w:szCs w:val="20"/>
              </w:rPr>
              <w:t>General Institution</w:t>
            </w:r>
            <w:r>
              <w:rPr>
                <w:sz w:val="20"/>
                <w:szCs w:val="20"/>
              </w:rPr>
              <w:t>-</w:t>
            </w:r>
            <w:r w:rsidRPr="007D0A3E">
              <w:rPr>
                <w:sz w:val="20"/>
                <w:szCs w:val="20"/>
              </w:rPr>
              <w:t>Neutral</w:t>
            </w:r>
          </w:p>
        </w:tc>
      </w:tr>
      <w:tr w:rsidR="00BD7455" w:rsidRPr="007C03C1" w14:paraId="5E834E40" w14:textId="77777777" w:rsidTr="00956ED1">
        <w:tc>
          <w:tcPr>
            <w:tcW w:w="1985" w:type="pct"/>
          </w:tcPr>
          <w:p w14:paraId="3EB61F5F" w14:textId="77777777" w:rsidR="00BD7455" w:rsidRPr="004542B5" w:rsidRDefault="00BD7455" w:rsidP="004542B5">
            <w:pPr>
              <w:spacing w:after="120" w:line="240" w:lineRule="auto"/>
              <w:rPr>
                <w:sz w:val="20"/>
                <w:szCs w:val="20"/>
              </w:rPr>
            </w:pPr>
            <w:r w:rsidRPr="004542B5">
              <w:rPr>
                <w:sz w:val="20"/>
                <w:szCs w:val="20"/>
              </w:rPr>
              <w:t>CUC Snowy Monaro</w:t>
            </w:r>
          </w:p>
        </w:tc>
        <w:tc>
          <w:tcPr>
            <w:tcW w:w="1557" w:type="pct"/>
          </w:tcPr>
          <w:p w14:paraId="6BDE4F3C" w14:textId="77777777" w:rsidR="00BD7455" w:rsidRPr="004542B5" w:rsidRDefault="00BD7455" w:rsidP="004542B5">
            <w:pPr>
              <w:spacing w:after="120" w:line="240" w:lineRule="auto"/>
              <w:rPr>
                <w:sz w:val="20"/>
                <w:szCs w:val="20"/>
              </w:rPr>
            </w:pPr>
            <w:r w:rsidRPr="004542B5">
              <w:rPr>
                <w:sz w:val="20"/>
                <w:szCs w:val="20"/>
              </w:rPr>
              <w:t>Cooma (NSW)</w:t>
            </w:r>
          </w:p>
        </w:tc>
        <w:tc>
          <w:tcPr>
            <w:tcW w:w="367" w:type="pct"/>
          </w:tcPr>
          <w:p w14:paraId="4A9294D3" w14:textId="4F05CA66" w:rsidR="00BD7455" w:rsidRPr="004542B5" w:rsidRDefault="00BD7455" w:rsidP="004542B5">
            <w:pPr>
              <w:spacing w:after="120" w:line="240" w:lineRule="auto"/>
              <w:jc w:val="center"/>
              <w:rPr>
                <w:sz w:val="20"/>
                <w:szCs w:val="20"/>
              </w:rPr>
            </w:pPr>
            <w:r w:rsidRPr="004A7602">
              <w:rPr>
                <w:sz w:val="20"/>
                <w:szCs w:val="20"/>
              </w:rPr>
              <w:t>One</w:t>
            </w:r>
          </w:p>
        </w:tc>
        <w:tc>
          <w:tcPr>
            <w:tcW w:w="1091" w:type="pct"/>
          </w:tcPr>
          <w:p w14:paraId="74644F5F" w14:textId="2C3291A2" w:rsidR="00BD7455" w:rsidRPr="004542B5" w:rsidRDefault="00BD7455" w:rsidP="004542B5">
            <w:pPr>
              <w:spacing w:after="120" w:line="240" w:lineRule="auto"/>
              <w:rPr>
                <w:sz w:val="20"/>
                <w:szCs w:val="20"/>
              </w:rPr>
            </w:pPr>
            <w:r w:rsidRPr="007D0A3E">
              <w:rPr>
                <w:sz w:val="20"/>
                <w:szCs w:val="20"/>
              </w:rPr>
              <w:t>General Institution</w:t>
            </w:r>
            <w:r>
              <w:rPr>
                <w:sz w:val="20"/>
                <w:szCs w:val="20"/>
              </w:rPr>
              <w:t>-</w:t>
            </w:r>
            <w:r w:rsidRPr="007D0A3E">
              <w:rPr>
                <w:sz w:val="20"/>
                <w:szCs w:val="20"/>
              </w:rPr>
              <w:t>Neutral</w:t>
            </w:r>
          </w:p>
        </w:tc>
      </w:tr>
      <w:tr w:rsidR="00BD7455" w:rsidRPr="007C03C1" w14:paraId="7CABA4FE" w14:textId="77777777" w:rsidTr="00956ED1">
        <w:tc>
          <w:tcPr>
            <w:tcW w:w="1985" w:type="pct"/>
          </w:tcPr>
          <w:p w14:paraId="6E5DCD28" w14:textId="77777777" w:rsidR="00BD7455" w:rsidRPr="004542B5" w:rsidRDefault="00BD7455" w:rsidP="004542B5">
            <w:pPr>
              <w:spacing w:after="120" w:line="240" w:lineRule="auto"/>
              <w:rPr>
                <w:sz w:val="20"/>
                <w:szCs w:val="20"/>
              </w:rPr>
            </w:pPr>
            <w:r w:rsidRPr="004542B5">
              <w:rPr>
                <w:sz w:val="20"/>
                <w:szCs w:val="20"/>
              </w:rPr>
              <w:t>CUC Western Riverina</w:t>
            </w:r>
          </w:p>
        </w:tc>
        <w:tc>
          <w:tcPr>
            <w:tcW w:w="1557" w:type="pct"/>
          </w:tcPr>
          <w:p w14:paraId="1F94648E" w14:textId="77777777" w:rsidR="00BD7455" w:rsidRPr="004542B5" w:rsidRDefault="00BD7455" w:rsidP="004542B5">
            <w:pPr>
              <w:spacing w:after="120" w:line="240" w:lineRule="auto"/>
              <w:rPr>
                <w:sz w:val="20"/>
                <w:szCs w:val="20"/>
              </w:rPr>
            </w:pPr>
            <w:r w:rsidRPr="004542B5">
              <w:rPr>
                <w:sz w:val="20"/>
                <w:szCs w:val="20"/>
              </w:rPr>
              <w:t>Griffith, Leeton (NSW)</w:t>
            </w:r>
          </w:p>
        </w:tc>
        <w:tc>
          <w:tcPr>
            <w:tcW w:w="367" w:type="pct"/>
          </w:tcPr>
          <w:p w14:paraId="1AE25A27" w14:textId="2B09C0E1" w:rsidR="00BD7455" w:rsidRPr="004542B5" w:rsidRDefault="00BD7455" w:rsidP="004542B5">
            <w:pPr>
              <w:spacing w:after="120" w:line="240" w:lineRule="auto"/>
              <w:jc w:val="center"/>
              <w:rPr>
                <w:sz w:val="20"/>
                <w:szCs w:val="20"/>
              </w:rPr>
            </w:pPr>
            <w:r w:rsidRPr="004A7602">
              <w:rPr>
                <w:sz w:val="20"/>
                <w:szCs w:val="20"/>
              </w:rPr>
              <w:t>One</w:t>
            </w:r>
          </w:p>
        </w:tc>
        <w:tc>
          <w:tcPr>
            <w:tcW w:w="1091" w:type="pct"/>
          </w:tcPr>
          <w:p w14:paraId="78A95757" w14:textId="30394717" w:rsidR="00BD7455" w:rsidRPr="004542B5" w:rsidRDefault="00BD7455" w:rsidP="004542B5">
            <w:pPr>
              <w:spacing w:after="120" w:line="240" w:lineRule="auto"/>
              <w:rPr>
                <w:sz w:val="20"/>
                <w:szCs w:val="20"/>
              </w:rPr>
            </w:pPr>
            <w:r w:rsidRPr="007D0A3E">
              <w:rPr>
                <w:sz w:val="20"/>
                <w:szCs w:val="20"/>
              </w:rPr>
              <w:t>General Institution</w:t>
            </w:r>
            <w:r>
              <w:rPr>
                <w:sz w:val="20"/>
                <w:szCs w:val="20"/>
              </w:rPr>
              <w:t>-</w:t>
            </w:r>
            <w:r w:rsidRPr="007D0A3E">
              <w:rPr>
                <w:sz w:val="20"/>
                <w:szCs w:val="20"/>
              </w:rPr>
              <w:t>Neutral</w:t>
            </w:r>
          </w:p>
        </w:tc>
      </w:tr>
      <w:tr w:rsidR="00BD7455" w:rsidRPr="007C03C1" w14:paraId="25676601" w14:textId="77777777" w:rsidTr="00956ED1">
        <w:tc>
          <w:tcPr>
            <w:tcW w:w="1985" w:type="pct"/>
          </w:tcPr>
          <w:p w14:paraId="5FE5AD3E" w14:textId="2068FE8C" w:rsidR="00BD7455" w:rsidRPr="004542B5" w:rsidRDefault="00BD7455" w:rsidP="004542B5">
            <w:pPr>
              <w:spacing w:after="120" w:line="240" w:lineRule="auto"/>
              <w:rPr>
                <w:sz w:val="20"/>
                <w:szCs w:val="20"/>
              </w:rPr>
            </w:pPr>
            <w:r w:rsidRPr="004542B5">
              <w:rPr>
                <w:sz w:val="20"/>
                <w:szCs w:val="20"/>
              </w:rPr>
              <w:t xml:space="preserve">Gippsland </w:t>
            </w:r>
            <w:r>
              <w:rPr>
                <w:sz w:val="20"/>
                <w:szCs w:val="20"/>
              </w:rPr>
              <w:t>E</w:t>
            </w:r>
            <w:r w:rsidRPr="004542B5">
              <w:rPr>
                <w:sz w:val="20"/>
                <w:szCs w:val="20"/>
              </w:rPr>
              <w:t>ast Study Hub*</w:t>
            </w:r>
          </w:p>
        </w:tc>
        <w:tc>
          <w:tcPr>
            <w:tcW w:w="1557" w:type="pct"/>
          </w:tcPr>
          <w:p w14:paraId="0933FEDD" w14:textId="76F9F562" w:rsidR="00BD7455" w:rsidRPr="004542B5" w:rsidRDefault="00BD7455" w:rsidP="004542B5">
            <w:pPr>
              <w:spacing w:after="120" w:line="240" w:lineRule="auto"/>
              <w:rPr>
                <w:sz w:val="20"/>
                <w:szCs w:val="20"/>
              </w:rPr>
            </w:pPr>
            <w:r w:rsidRPr="004542B5">
              <w:rPr>
                <w:sz w:val="20"/>
                <w:szCs w:val="20"/>
              </w:rPr>
              <w:t>Bairnsdale (</w:t>
            </w:r>
            <w:r>
              <w:rPr>
                <w:sz w:val="20"/>
                <w:szCs w:val="20"/>
              </w:rPr>
              <w:t>Vic</w:t>
            </w:r>
            <w:r w:rsidRPr="004542B5">
              <w:rPr>
                <w:sz w:val="20"/>
                <w:szCs w:val="20"/>
              </w:rPr>
              <w:t>)</w:t>
            </w:r>
          </w:p>
        </w:tc>
        <w:tc>
          <w:tcPr>
            <w:tcW w:w="367" w:type="pct"/>
          </w:tcPr>
          <w:p w14:paraId="2AC527DF" w14:textId="6E47971A" w:rsidR="00BD7455" w:rsidRPr="004542B5" w:rsidRDefault="00BD7455" w:rsidP="004542B5">
            <w:pPr>
              <w:spacing w:after="120" w:line="240" w:lineRule="auto"/>
              <w:jc w:val="center"/>
              <w:rPr>
                <w:sz w:val="20"/>
                <w:szCs w:val="20"/>
              </w:rPr>
            </w:pPr>
            <w:r w:rsidRPr="004A7602">
              <w:rPr>
                <w:sz w:val="20"/>
                <w:szCs w:val="20"/>
              </w:rPr>
              <w:t>One</w:t>
            </w:r>
          </w:p>
        </w:tc>
        <w:tc>
          <w:tcPr>
            <w:tcW w:w="1091" w:type="pct"/>
          </w:tcPr>
          <w:p w14:paraId="689769B4" w14:textId="4B7CACDE" w:rsidR="00BD7455" w:rsidRPr="004542B5" w:rsidRDefault="00BD7455" w:rsidP="004542B5">
            <w:pPr>
              <w:spacing w:after="120" w:line="240" w:lineRule="auto"/>
              <w:rPr>
                <w:sz w:val="20"/>
                <w:szCs w:val="20"/>
              </w:rPr>
            </w:pPr>
            <w:r w:rsidRPr="007D0A3E">
              <w:rPr>
                <w:sz w:val="20"/>
                <w:szCs w:val="20"/>
              </w:rPr>
              <w:t>General Institution</w:t>
            </w:r>
            <w:r>
              <w:rPr>
                <w:sz w:val="20"/>
                <w:szCs w:val="20"/>
              </w:rPr>
              <w:t>-</w:t>
            </w:r>
            <w:r w:rsidRPr="007D0A3E">
              <w:rPr>
                <w:sz w:val="20"/>
                <w:szCs w:val="20"/>
              </w:rPr>
              <w:t>Neutral</w:t>
            </w:r>
          </w:p>
        </w:tc>
      </w:tr>
      <w:tr w:rsidR="00BD7455" w:rsidRPr="007C03C1" w14:paraId="76B0711A" w14:textId="77777777" w:rsidTr="00956ED1">
        <w:tc>
          <w:tcPr>
            <w:tcW w:w="1985" w:type="pct"/>
          </w:tcPr>
          <w:p w14:paraId="0AC10A3C" w14:textId="71F809BD" w:rsidR="00BD7455" w:rsidRPr="004542B5" w:rsidRDefault="00BD7455" w:rsidP="004542B5">
            <w:pPr>
              <w:spacing w:after="120" w:line="240" w:lineRule="auto"/>
              <w:rPr>
                <w:sz w:val="20"/>
                <w:szCs w:val="20"/>
              </w:rPr>
            </w:pPr>
            <w:r w:rsidRPr="004542B5">
              <w:rPr>
                <w:sz w:val="20"/>
                <w:szCs w:val="20"/>
              </w:rPr>
              <w:t>Study Hub West Coast*</w:t>
            </w:r>
          </w:p>
        </w:tc>
        <w:tc>
          <w:tcPr>
            <w:tcW w:w="1557" w:type="pct"/>
          </w:tcPr>
          <w:p w14:paraId="2AB2596B" w14:textId="09009432" w:rsidR="00BD7455" w:rsidRPr="004542B5" w:rsidRDefault="00BD7455" w:rsidP="004542B5">
            <w:pPr>
              <w:spacing w:after="120" w:line="240" w:lineRule="auto"/>
              <w:rPr>
                <w:sz w:val="20"/>
                <w:szCs w:val="20"/>
              </w:rPr>
            </w:pPr>
            <w:r w:rsidRPr="004542B5">
              <w:rPr>
                <w:sz w:val="20"/>
                <w:szCs w:val="20"/>
              </w:rPr>
              <w:t>Zeehan, Circular Head (</w:t>
            </w:r>
            <w:r>
              <w:rPr>
                <w:sz w:val="20"/>
                <w:szCs w:val="20"/>
              </w:rPr>
              <w:t>Tas</w:t>
            </w:r>
            <w:r w:rsidRPr="004542B5">
              <w:rPr>
                <w:sz w:val="20"/>
                <w:szCs w:val="20"/>
              </w:rPr>
              <w:t>)</w:t>
            </w:r>
          </w:p>
        </w:tc>
        <w:tc>
          <w:tcPr>
            <w:tcW w:w="367" w:type="pct"/>
          </w:tcPr>
          <w:p w14:paraId="171D2B80" w14:textId="764209F1" w:rsidR="00BD7455" w:rsidRPr="004542B5" w:rsidRDefault="00BD7455" w:rsidP="004542B5">
            <w:pPr>
              <w:spacing w:after="120" w:line="240" w:lineRule="auto"/>
              <w:jc w:val="center"/>
              <w:rPr>
                <w:sz w:val="20"/>
                <w:szCs w:val="20"/>
              </w:rPr>
            </w:pPr>
            <w:r w:rsidRPr="004A7602">
              <w:rPr>
                <w:sz w:val="20"/>
                <w:szCs w:val="20"/>
              </w:rPr>
              <w:t>One</w:t>
            </w:r>
          </w:p>
        </w:tc>
        <w:tc>
          <w:tcPr>
            <w:tcW w:w="1091" w:type="pct"/>
          </w:tcPr>
          <w:p w14:paraId="551A87DE" w14:textId="5E846333" w:rsidR="00BD7455" w:rsidRPr="004542B5" w:rsidRDefault="00BD7455" w:rsidP="004542B5">
            <w:pPr>
              <w:spacing w:after="120" w:line="240" w:lineRule="auto"/>
              <w:rPr>
                <w:sz w:val="20"/>
                <w:szCs w:val="20"/>
              </w:rPr>
            </w:pPr>
            <w:r w:rsidRPr="007D0A3E">
              <w:rPr>
                <w:sz w:val="20"/>
                <w:szCs w:val="20"/>
              </w:rPr>
              <w:t>General Institution</w:t>
            </w:r>
            <w:r>
              <w:rPr>
                <w:sz w:val="20"/>
                <w:szCs w:val="20"/>
              </w:rPr>
              <w:t>-</w:t>
            </w:r>
            <w:r w:rsidRPr="007D0A3E">
              <w:rPr>
                <w:sz w:val="20"/>
                <w:szCs w:val="20"/>
              </w:rPr>
              <w:t>Neutral</w:t>
            </w:r>
          </w:p>
        </w:tc>
      </w:tr>
      <w:tr w:rsidR="00BA4A5D" w:rsidRPr="007C03C1" w14:paraId="7DDC8153" w14:textId="77777777" w:rsidTr="00956ED1">
        <w:tc>
          <w:tcPr>
            <w:tcW w:w="1985" w:type="pct"/>
          </w:tcPr>
          <w:p w14:paraId="69EFE336" w14:textId="77777777" w:rsidR="0067232E" w:rsidRPr="004542B5" w:rsidRDefault="0067232E" w:rsidP="004542B5">
            <w:pPr>
              <w:spacing w:after="120" w:line="240" w:lineRule="auto"/>
              <w:rPr>
                <w:sz w:val="20"/>
                <w:szCs w:val="20"/>
              </w:rPr>
            </w:pPr>
            <w:r w:rsidRPr="004542B5">
              <w:rPr>
                <w:sz w:val="20"/>
                <w:szCs w:val="20"/>
              </w:rPr>
              <w:t>Greater Southern Universities Centre</w:t>
            </w:r>
          </w:p>
        </w:tc>
        <w:tc>
          <w:tcPr>
            <w:tcW w:w="1557" w:type="pct"/>
          </w:tcPr>
          <w:p w14:paraId="32EC76B2" w14:textId="77777777" w:rsidR="0067232E" w:rsidRPr="004542B5" w:rsidRDefault="0067232E" w:rsidP="004542B5">
            <w:pPr>
              <w:spacing w:after="120" w:line="240" w:lineRule="auto"/>
              <w:rPr>
                <w:sz w:val="20"/>
                <w:szCs w:val="20"/>
              </w:rPr>
            </w:pPr>
            <w:r w:rsidRPr="004542B5">
              <w:rPr>
                <w:sz w:val="20"/>
                <w:szCs w:val="20"/>
              </w:rPr>
              <w:t xml:space="preserve">Albany (WA) </w:t>
            </w:r>
          </w:p>
        </w:tc>
        <w:tc>
          <w:tcPr>
            <w:tcW w:w="367" w:type="pct"/>
          </w:tcPr>
          <w:p w14:paraId="3492499B" w14:textId="17DE9716" w:rsidR="0067232E" w:rsidRPr="004542B5" w:rsidRDefault="00BD7455" w:rsidP="004542B5">
            <w:pPr>
              <w:spacing w:after="120" w:line="240" w:lineRule="auto"/>
              <w:jc w:val="center"/>
              <w:rPr>
                <w:sz w:val="20"/>
                <w:szCs w:val="20"/>
              </w:rPr>
            </w:pPr>
            <w:r>
              <w:rPr>
                <w:sz w:val="20"/>
                <w:szCs w:val="20"/>
              </w:rPr>
              <w:t>Two</w:t>
            </w:r>
          </w:p>
        </w:tc>
        <w:tc>
          <w:tcPr>
            <w:tcW w:w="1091" w:type="pct"/>
          </w:tcPr>
          <w:p w14:paraId="6B1E88F6" w14:textId="5156EE9F" w:rsidR="0067232E" w:rsidRPr="004542B5" w:rsidRDefault="008F509B" w:rsidP="004542B5">
            <w:pPr>
              <w:spacing w:after="120" w:line="240" w:lineRule="auto"/>
              <w:rPr>
                <w:sz w:val="20"/>
                <w:szCs w:val="20"/>
              </w:rPr>
            </w:pPr>
            <w:r w:rsidRPr="004542B5">
              <w:rPr>
                <w:sz w:val="20"/>
                <w:szCs w:val="20"/>
              </w:rPr>
              <w:t>Partnered Course</w:t>
            </w:r>
          </w:p>
        </w:tc>
      </w:tr>
      <w:tr w:rsidR="00BD7455" w:rsidRPr="007C03C1" w14:paraId="47174C8F" w14:textId="77777777" w:rsidTr="00956ED1">
        <w:tc>
          <w:tcPr>
            <w:tcW w:w="1985" w:type="pct"/>
          </w:tcPr>
          <w:p w14:paraId="4CAB258B" w14:textId="539A7C23" w:rsidR="00BD7455" w:rsidRPr="004542B5" w:rsidRDefault="00BD7455" w:rsidP="004542B5">
            <w:pPr>
              <w:tabs>
                <w:tab w:val="left" w:pos="1050"/>
              </w:tabs>
              <w:spacing w:after="120" w:line="240" w:lineRule="auto"/>
              <w:rPr>
                <w:sz w:val="20"/>
                <w:szCs w:val="20"/>
              </w:rPr>
            </w:pPr>
            <w:r w:rsidRPr="004542B5">
              <w:rPr>
                <w:sz w:val="20"/>
                <w:szCs w:val="20"/>
              </w:rPr>
              <w:t>Uni Hub Spencer Gulf Copper Coast University Centre*</w:t>
            </w:r>
          </w:p>
        </w:tc>
        <w:tc>
          <w:tcPr>
            <w:tcW w:w="1557" w:type="pct"/>
          </w:tcPr>
          <w:p w14:paraId="5CCC1418" w14:textId="77777777" w:rsidR="00BD7455" w:rsidRPr="004542B5" w:rsidRDefault="00BD7455" w:rsidP="004542B5">
            <w:pPr>
              <w:tabs>
                <w:tab w:val="left" w:pos="1050"/>
              </w:tabs>
              <w:spacing w:after="120" w:line="240" w:lineRule="auto"/>
              <w:rPr>
                <w:sz w:val="20"/>
                <w:szCs w:val="20"/>
              </w:rPr>
            </w:pPr>
            <w:r w:rsidRPr="004542B5">
              <w:rPr>
                <w:sz w:val="20"/>
                <w:szCs w:val="20"/>
              </w:rPr>
              <w:t>Kadina (SA)</w:t>
            </w:r>
          </w:p>
        </w:tc>
        <w:tc>
          <w:tcPr>
            <w:tcW w:w="367" w:type="pct"/>
          </w:tcPr>
          <w:p w14:paraId="1C2BCB51" w14:textId="0F0D3C7B" w:rsidR="00BD7455" w:rsidRPr="004542B5" w:rsidRDefault="00BD7455" w:rsidP="004542B5">
            <w:pPr>
              <w:tabs>
                <w:tab w:val="left" w:pos="1050"/>
              </w:tabs>
              <w:spacing w:after="120" w:line="240" w:lineRule="auto"/>
              <w:jc w:val="center"/>
              <w:rPr>
                <w:sz w:val="20"/>
                <w:szCs w:val="20"/>
              </w:rPr>
            </w:pPr>
            <w:r w:rsidRPr="00821CD0">
              <w:rPr>
                <w:sz w:val="20"/>
                <w:szCs w:val="20"/>
              </w:rPr>
              <w:t>Two</w:t>
            </w:r>
          </w:p>
        </w:tc>
        <w:tc>
          <w:tcPr>
            <w:tcW w:w="1091" w:type="pct"/>
          </w:tcPr>
          <w:p w14:paraId="572399CC" w14:textId="09D5F1AF" w:rsidR="00BD7455" w:rsidRPr="004542B5" w:rsidRDefault="00BD7455" w:rsidP="004542B5">
            <w:pPr>
              <w:tabs>
                <w:tab w:val="left" w:pos="1050"/>
              </w:tabs>
              <w:spacing w:after="120" w:line="240" w:lineRule="auto"/>
              <w:rPr>
                <w:sz w:val="20"/>
                <w:szCs w:val="20"/>
              </w:rPr>
            </w:pPr>
            <w:r w:rsidRPr="004542B5">
              <w:rPr>
                <w:sz w:val="20"/>
                <w:szCs w:val="20"/>
              </w:rPr>
              <w:t>Partnered Course</w:t>
            </w:r>
          </w:p>
        </w:tc>
      </w:tr>
      <w:tr w:rsidR="00BD7455" w:rsidRPr="007C03C1" w14:paraId="4B14A030" w14:textId="77777777" w:rsidTr="00956ED1">
        <w:tc>
          <w:tcPr>
            <w:tcW w:w="1985" w:type="pct"/>
          </w:tcPr>
          <w:p w14:paraId="63E0EBA7" w14:textId="77777777" w:rsidR="00BD7455" w:rsidRPr="004542B5" w:rsidRDefault="00BD7455" w:rsidP="004542B5">
            <w:pPr>
              <w:tabs>
                <w:tab w:val="left" w:pos="1050"/>
              </w:tabs>
              <w:spacing w:after="120" w:line="240" w:lineRule="auto"/>
              <w:rPr>
                <w:sz w:val="20"/>
                <w:szCs w:val="20"/>
              </w:rPr>
            </w:pPr>
            <w:r w:rsidRPr="004542B5">
              <w:rPr>
                <w:sz w:val="20"/>
                <w:szCs w:val="20"/>
              </w:rPr>
              <w:t>CUC Balonne</w:t>
            </w:r>
          </w:p>
        </w:tc>
        <w:tc>
          <w:tcPr>
            <w:tcW w:w="1557" w:type="pct"/>
          </w:tcPr>
          <w:p w14:paraId="46BD607A" w14:textId="6FA5867C" w:rsidR="00BD7455" w:rsidRPr="004542B5" w:rsidRDefault="00BD7455" w:rsidP="004542B5">
            <w:pPr>
              <w:tabs>
                <w:tab w:val="left" w:pos="1050"/>
              </w:tabs>
              <w:spacing w:after="120" w:line="240" w:lineRule="auto"/>
              <w:rPr>
                <w:sz w:val="20"/>
                <w:szCs w:val="20"/>
              </w:rPr>
            </w:pPr>
            <w:r w:rsidRPr="004542B5">
              <w:rPr>
                <w:sz w:val="20"/>
                <w:szCs w:val="20"/>
              </w:rPr>
              <w:t>St George, Dirrandandi (</w:t>
            </w:r>
            <w:r w:rsidRPr="007D0A3E">
              <w:rPr>
                <w:sz w:val="20"/>
                <w:szCs w:val="20"/>
              </w:rPr>
              <w:t>Q</w:t>
            </w:r>
            <w:r>
              <w:rPr>
                <w:sz w:val="20"/>
                <w:szCs w:val="20"/>
              </w:rPr>
              <w:t>ld</w:t>
            </w:r>
            <w:r w:rsidRPr="004542B5">
              <w:rPr>
                <w:sz w:val="20"/>
                <w:szCs w:val="20"/>
              </w:rPr>
              <w:t>)</w:t>
            </w:r>
          </w:p>
        </w:tc>
        <w:tc>
          <w:tcPr>
            <w:tcW w:w="367" w:type="pct"/>
          </w:tcPr>
          <w:p w14:paraId="6A2AF6FE" w14:textId="3C2540ED" w:rsidR="00BD7455" w:rsidRPr="004542B5" w:rsidRDefault="00BD7455" w:rsidP="004542B5">
            <w:pPr>
              <w:tabs>
                <w:tab w:val="left" w:pos="1050"/>
              </w:tabs>
              <w:spacing w:after="120" w:line="240" w:lineRule="auto"/>
              <w:jc w:val="center"/>
              <w:rPr>
                <w:sz w:val="20"/>
                <w:szCs w:val="20"/>
              </w:rPr>
            </w:pPr>
            <w:r w:rsidRPr="00821CD0">
              <w:rPr>
                <w:sz w:val="20"/>
                <w:szCs w:val="20"/>
              </w:rPr>
              <w:t>Two</w:t>
            </w:r>
          </w:p>
        </w:tc>
        <w:tc>
          <w:tcPr>
            <w:tcW w:w="1091" w:type="pct"/>
          </w:tcPr>
          <w:p w14:paraId="0D5263D7" w14:textId="7C38A3ED" w:rsidR="00BD7455" w:rsidRPr="004542B5" w:rsidRDefault="00BD7455" w:rsidP="004542B5">
            <w:pPr>
              <w:tabs>
                <w:tab w:val="left" w:pos="1050"/>
              </w:tabs>
              <w:spacing w:after="120" w:line="240" w:lineRule="auto"/>
              <w:rPr>
                <w:sz w:val="20"/>
                <w:szCs w:val="20"/>
              </w:rPr>
            </w:pPr>
            <w:r w:rsidRPr="00A4204F">
              <w:rPr>
                <w:sz w:val="20"/>
                <w:szCs w:val="20"/>
              </w:rPr>
              <w:t>General Institution-Neutral</w:t>
            </w:r>
          </w:p>
        </w:tc>
      </w:tr>
      <w:tr w:rsidR="00BD7455" w:rsidRPr="007C03C1" w14:paraId="788E71F3" w14:textId="77777777" w:rsidTr="00956ED1">
        <w:tc>
          <w:tcPr>
            <w:tcW w:w="1985" w:type="pct"/>
          </w:tcPr>
          <w:p w14:paraId="71523730" w14:textId="77777777" w:rsidR="00BD7455" w:rsidRPr="004542B5" w:rsidRDefault="00BD7455" w:rsidP="004542B5">
            <w:pPr>
              <w:tabs>
                <w:tab w:val="left" w:pos="1050"/>
              </w:tabs>
              <w:spacing w:after="120" w:line="240" w:lineRule="auto"/>
              <w:rPr>
                <w:sz w:val="20"/>
                <w:szCs w:val="20"/>
              </w:rPr>
            </w:pPr>
            <w:r w:rsidRPr="004542B5">
              <w:rPr>
                <w:sz w:val="20"/>
                <w:szCs w:val="20"/>
              </w:rPr>
              <w:t>CUC Maranoa</w:t>
            </w:r>
          </w:p>
        </w:tc>
        <w:tc>
          <w:tcPr>
            <w:tcW w:w="1557" w:type="pct"/>
          </w:tcPr>
          <w:p w14:paraId="7A1C1FE6" w14:textId="23F5C784" w:rsidR="00BD7455" w:rsidRPr="004542B5" w:rsidRDefault="00BD7455" w:rsidP="004542B5">
            <w:pPr>
              <w:tabs>
                <w:tab w:val="left" w:pos="1050"/>
              </w:tabs>
              <w:spacing w:after="120" w:line="240" w:lineRule="auto"/>
              <w:rPr>
                <w:sz w:val="20"/>
                <w:szCs w:val="20"/>
              </w:rPr>
            </w:pPr>
            <w:r w:rsidRPr="004542B5">
              <w:rPr>
                <w:sz w:val="20"/>
                <w:szCs w:val="20"/>
              </w:rPr>
              <w:t>Roma (</w:t>
            </w:r>
            <w:r w:rsidRPr="007D0A3E">
              <w:rPr>
                <w:sz w:val="20"/>
                <w:szCs w:val="20"/>
              </w:rPr>
              <w:t>Q</w:t>
            </w:r>
            <w:r>
              <w:rPr>
                <w:sz w:val="20"/>
                <w:szCs w:val="20"/>
              </w:rPr>
              <w:t>ld</w:t>
            </w:r>
            <w:r w:rsidRPr="004542B5">
              <w:rPr>
                <w:sz w:val="20"/>
                <w:szCs w:val="20"/>
              </w:rPr>
              <w:t>)</w:t>
            </w:r>
          </w:p>
        </w:tc>
        <w:tc>
          <w:tcPr>
            <w:tcW w:w="367" w:type="pct"/>
          </w:tcPr>
          <w:p w14:paraId="2400B750" w14:textId="26F3D5B7" w:rsidR="00BD7455" w:rsidRPr="004542B5" w:rsidRDefault="00BD7455" w:rsidP="004542B5">
            <w:pPr>
              <w:tabs>
                <w:tab w:val="left" w:pos="1050"/>
              </w:tabs>
              <w:spacing w:after="120" w:line="240" w:lineRule="auto"/>
              <w:jc w:val="center"/>
              <w:rPr>
                <w:sz w:val="20"/>
                <w:szCs w:val="20"/>
              </w:rPr>
            </w:pPr>
            <w:r w:rsidRPr="00821CD0">
              <w:rPr>
                <w:sz w:val="20"/>
                <w:szCs w:val="20"/>
              </w:rPr>
              <w:t>Two</w:t>
            </w:r>
          </w:p>
        </w:tc>
        <w:tc>
          <w:tcPr>
            <w:tcW w:w="1091" w:type="pct"/>
          </w:tcPr>
          <w:p w14:paraId="4A853C2C" w14:textId="735AA13F" w:rsidR="00BD7455" w:rsidRPr="004542B5" w:rsidRDefault="00BD7455" w:rsidP="004542B5">
            <w:pPr>
              <w:tabs>
                <w:tab w:val="left" w:pos="1050"/>
              </w:tabs>
              <w:spacing w:after="120" w:line="240" w:lineRule="auto"/>
              <w:rPr>
                <w:sz w:val="20"/>
                <w:szCs w:val="20"/>
              </w:rPr>
            </w:pPr>
            <w:r w:rsidRPr="00A4204F">
              <w:rPr>
                <w:sz w:val="20"/>
                <w:szCs w:val="20"/>
              </w:rPr>
              <w:t>General Institution-Neutral</w:t>
            </w:r>
          </w:p>
        </w:tc>
      </w:tr>
      <w:tr w:rsidR="00BD7455" w:rsidRPr="007C03C1" w14:paraId="711AD77A" w14:textId="77777777" w:rsidTr="00956ED1">
        <w:tc>
          <w:tcPr>
            <w:tcW w:w="1985" w:type="pct"/>
          </w:tcPr>
          <w:p w14:paraId="0BB67263" w14:textId="77777777" w:rsidR="00BD7455" w:rsidRPr="004542B5" w:rsidRDefault="00BD7455" w:rsidP="004542B5">
            <w:pPr>
              <w:tabs>
                <w:tab w:val="left" w:pos="1050"/>
              </w:tabs>
              <w:spacing w:after="120" w:line="240" w:lineRule="auto"/>
              <w:rPr>
                <w:sz w:val="20"/>
                <w:szCs w:val="20"/>
              </w:rPr>
            </w:pPr>
            <w:r w:rsidRPr="004542B5">
              <w:rPr>
                <w:sz w:val="20"/>
                <w:szCs w:val="20"/>
              </w:rPr>
              <w:t>CUC Macleay Valley</w:t>
            </w:r>
          </w:p>
        </w:tc>
        <w:tc>
          <w:tcPr>
            <w:tcW w:w="1557" w:type="pct"/>
          </w:tcPr>
          <w:p w14:paraId="714F0439" w14:textId="77777777" w:rsidR="00BD7455" w:rsidRPr="004542B5" w:rsidRDefault="00BD7455" w:rsidP="004542B5">
            <w:pPr>
              <w:tabs>
                <w:tab w:val="left" w:pos="1050"/>
              </w:tabs>
              <w:spacing w:after="120" w:line="240" w:lineRule="auto"/>
              <w:rPr>
                <w:sz w:val="20"/>
                <w:szCs w:val="20"/>
              </w:rPr>
            </w:pPr>
            <w:r w:rsidRPr="004542B5">
              <w:rPr>
                <w:sz w:val="20"/>
                <w:szCs w:val="20"/>
              </w:rPr>
              <w:t>Kempsey (NSW</w:t>
            </w:r>
          </w:p>
        </w:tc>
        <w:tc>
          <w:tcPr>
            <w:tcW w:w="367" w:type="pct"/>
          </w:tcPr>
          <w:p w14:paraId="7F61EAC0" w14:textId="76E8F0EF" w:rsidR="00BD7455" w:rsidRPr="004542B5" w:rsidRDefault="00BD7455" w:rsidP="004542B5">
            <w:pPr>
              <w:tabs>
                <w:tab w:val="left" w:pos="1050"/>
              </w:tabs>
              <w:spacing w:after="120" w:line="240" w:lineRule="auto"/>
              <w:jc w:val="center"/>
              <w:rPr>
                <w:sz w:val="20"/>
                <w:szCs w:val="20"/>
              </w:rPr>
            </w:pPr>
            <w:r w:rsidRPr="00821CD0">
              <w:rPr>
                <w:sz w:val="20"/>
                <w:szCs w:val="20"/>
              </w:rPr>
              <w:t>Two</w:t>
            </w:r>
          </w:p>
        </w:tc>
        <w:tc>
          <w:tcPr>
            <w:tcW w:w="1091" w:type="pct"/>
          </w:tcPr>
          <w:p w14:paraId="6A77C51A" w14:textId="616FF530" w:rsidR="00BD7455" w:rsidRPr="004542B5" w:rsidRDefault="00BD7455" w:rsidP="004542B5">
            <w:pPr>
              <w:tabs>
                <w:tab w:val="left" w:pos="1050"/>
              </w:tabs>
              <w:spacing w:after="120" w:line="240" w:lineRule="auto"/>
              <w:rPr>
                <w:sz w:val="20"/>
                <w:szCs w:val="20"/>
              </w:rPr>
            </w:pPr>
            <w:r w:rsidRPr="00A4204F">
              <w:rPr>
                <w:sz w:val="20"/>
                <w:szCs w:val="20"/>
              </w:rPr>
              <w:t>General Institution-Neutral</w:t>
            </w:r>
          </w:p>
        </w:tc>
      </w:tr>
      <w:tr w:rsidR="00BD7455" w:rsidRPr="007C03C1" w14:paraId="37CFCCDA" w14:textId="77777777" w:rsidTr="00956ED1">
        <w:tc>
          <w:tcPr>
            <w:tcW w:w="1985" w:type="pct"/>
          </w:tcPr>
          <w:p w14:paraId="2DC9458E" w14:textId="77777777" w:rsidR="00BD7455" w:rsidRPr="004542B5" w:rsidRDefault="00BD7455" w:rsidP="004542B5">
            <w:pPr>
              <w:tabs>
                <w:tab w:val="left" w:pos="1050"/>
              </w:tabs>
              <w:spacing w:after="120" w:line="240" w:lineRule="auto"/>
              <w:rPr>
                <w:sz w:val="20"/>
                <w:szCs w:val="20"/>
              </w:rPr>
            </w:pPr>
            <w:r w:rsidRPr="004542B5">
              <w:rPr>
                <w:sz w:val="20"/>
                <w:szCs w:val="20"/>
              </w:rPr>
              <w:t>CUC Parkes</w:t>
            </w:r>
          </w:p>
        </w:tc>
        <w:tc>
          <w:tcPr>
            <w:tcW w:w="1557" w:type="pct"/>
          </w:tcPr>
          <w:p w14:paraId="1D7E1129" w14:textId="77777777" w:rsidR="00BD7455" w:rsidRPr="004542B5" w:rsidRDefault="00BD7455" w:rsidP="004542B5">
            <w:pPr>
              <w:tabs>
                <w:tab w:val="left" w:pos="1050"/>
              </w:tabs>
              <w:spacing w:after="120" w:line="240" w:lineRule="auto"/>
              <w:rPr>
                <w:sz w:val="20"/>
                <w:szCs w:val="20"/>
              </w:rPr>
            </w:pPr>
            <w:r w:rsidRPr="004542B5">
              <w:rPr>
                <w:sz w:val="20"/>
                <w:szCs w:val="20"/>
              </w:rPr>
              <w:t>Parkes (NSW)</w:t>
            </w:r>
          </w:p>
        </w:tc>
        <w:tc>
          <w:tcPr>
            <w:tcW w:w="367" w:type="pct"/>
          </w:tcPr>
          <w:p w14:paraId="08650AB2" w14:textId="1F1E0FBA" w:rsidR="00BD7455" w:rsidRPr="004542B5" w:rsidRDefault="00BD7455" w:rsidP="004542B5">
            <w:pPr>
              <w:tabs>
                <w:tab w:val="left" w:pos="1050"/>
              </w:tabs>
              <w:spacing w:after="120" w:line="240" w:lineRule="auto"/>
              <w:jc w:val="center"/>
              <w:rPr>
                <w:sz w:val="20"/>
                <w:szCs w:val="20"/>
              </w:rPr>
            </w:pPr>
            <w:r w:rsidRPr="00821CD0">
              <w:rPr>
                <w:sz w:val="20"/>
                <w:szCs w:val="20"/>
              </w:rPr>
              <w:t>Two</w:t>
            </w:r>
          </w:p>
        </w:tc>
        <w:tc>
          <w:tcPr>
            <w:tcW w:w="1091" w:type="pct"/>
          </w:tcPr>
          <w:p w14:paraId="2757F601" w14:textId="5F4E0B84" w:rsidR="00BD7455" w:rsidRPr="004542B5" w:rsidRDefault="00BD7455" w:rsidP="004542B5">
            <w:pPr>
              <w:tabs>
                <w:tab w:val="left" w:pos="1050"/>
              </w:tabs>
              <w:spacing w:after="120" w:line="240" w:lineRule="auto"/>
              <w:rPr>
                <w:sz w:val="20"/>
                <w:szCs w:val="20"/>
              </w:rPr>
            </w:pPr>
            <w:r w:rsidRPr="00A4204F">
              <w:rPr>
                <w:sz w:val="20"/>
                <w:szCs w:val="20"/>
              </w:rPr>
              <w:t>General Institution-Neutral</w:t>
            </w:r>
          </w:p>
        </w:tc>
      </w:tr>
      <w:tr w:rsidR="00BA4A5D" w:rsidRPr="00BA4A5D" w14:paraId="79F44643" w14:textId="77777777" w:rsidTr="00FD20F8">
        <w:tc>
          <w:tcPr>
            <w:tcW w:w="1985" w:type="pct"/>
            <w:shd w:val="clear" w:color="auto" w:fill="78DED9" w:themeFill="accent1"/>
          </w:tcPr>
          <w:p w14:paraId="44EF3297" w14:textId="77777777" w:rsidR="00BA4A5D" w:rsidRPr="004542B5" w:rsidRDefault="00BA4A5D" w:rsidP="007D0A3E">
            <w:pPr>
              <w:spacing w:after="120" w:line="240" w:lineRule="auto"/>
              <w:rPr>
                <w:b/>
                <w:bCs/>
                <w:sz w:val="20"/>
                <w:szCs w:val="20"/>
              </w:rPr>
            </w:pPr>
            <w:r w:rsidRPr="004542B5">
              <w:rPr>
                <w:b/>
                <w:bCs/>
                <w:sz w:val="20"/>
                <w:szCs w:val="20"/>
              </w:rPr>
              <w:lastRenderedPageBreak/>
              <w:t>Regional Hub Name</w:t>
            </w:r>
          </w:p>
        </w:tc>
        <w:tc>
          <w:tcPr>
            <w:tcW w:w="1557" w:type="pct"/>
            <w:shd w:val="clear" w:color="auto" w:fill="78DED9" w:themeFill="accent1"/>
          </w:tcPr>
          <w:p w14:paraId="27749423" w14:textId="77777777" w:rsidR="00BA4A5D" w:rsidRPr="004542B5" w:rsidRDefault="00BA4A5D" w:rsidP="004542B5">
            <w:pPr>
              <w:spacing w:after="120" w:line="240" w:lineRule="auto"/>
              <w:jc w:val="center"/>
              <w:rPr>
                <w:b/>
                <w:bCs/>
                <w:sz w:val="20"/>
                <w:szCs w:val="20"/>
              </w:rPr>
            </w:pPr>
            <w:r w:rsidRPr="004542B5">
              <w:rPr>
                <w:b/>
                <w:bCs/>
                <w:sz w:val="20"/>
                <w:szCs w:val="20"/>
              </w:rPr>
              <w:t>Location (State)</w:t>
            </w:r>
          </w:p>
        </w:tc>
        <w:tc>
          <w:tcPr>
            <w:tcW w:w="367" w:type="pct"/>
            <w:shd w:val="clear" w:color="auto" w:fill="78DED9" w:themeFill="accent1"/>
          </w:tcPr>
          <w:p w14:paraId="3E63CEEB" w14:textId="77777777" w:rsidR="00BA4A5D" w:rsidRPr="004542B5" w:rsidRDefault="00BA4A5D" w:rsidP="004542B5">
            <w:pPr>
              <w:spacing w:after="120" w:line="240" w:lineRule="auto"/>
              <w:jc w:val="center"/>
              <w:rPr>
                <w:b/>
                <w:bCs/>
                <w:sz w:val="20"/>
                <w:szCs w:val="20"/>
              </w:rPr>
            </w:pPr>
            <w:r w:rsidRPr="004542B5">
              <w:rPr>
                <w:b/>
                <w:bCs/>
                <w:sz w:val="20"/>
                <w:szCs w:val="20"/>
              </w:rPr>
              <w:t>Cohort</w:t>
            </w:r>
          </w:p>
        </w:tc>
        <w:tc>
          <w:tcPr>
            <w:tcW w:w="1091" w:type="pct"/>
            <w:shd w:val="clear" w:color="auto" w:fill="78DED9" w:themeFill="accent1"/>
          </w:tcPr>
          <w:p w14:paraId="1605DCCC" w14:textId="77777777" w:rsidR="00BA4A5D" w:rsidRPr="004542B5" w:rsidRDefault="00BA4A5D" w:rsidP="004542B5">
            <w:pPr>
              <w:spacing w:after="120" w:line="240" w:lineRule="auto"/>
              <w:jc w:val="center"/>
              <w:rPr>
                <w:b/>
                <w:bCs/>
                <w:sz w:val="20"/>
                <w:szCs w:val="20"/>
              </w:rPr>
            </w:pPr>
            <w:r w:rsidRPr="004542B5">
              <w:rPr>
                <w:b/>
                <w:bCs/>
                <w:sz w:val="20"/>
                <w:szCs w:val="20"/>
              </w:rPr>
              <w:t>Model</w:t>
            </w:r>
          </w:p>
        </w:tc>
      </w:tr>
      <w:tr w:rsidR="00BD7455" w:rsidRPr="007C03C1" w14:paraId="665354CC" w14:textId="77777777" w:rsidTr="00956ED1">
        <w:tc>
          <w:tcPr>
            <w:tcW w:w="1985" w:type="pct"/>
          </w:tcPr>
          <w:p w14:paraId="39F2A588" w14:textId="77777777" w:rsidR="00BD7455" w:rsidRPr="004542B5" w:rsidRDefault="00BD7455" w:rsidP="004542B5">
            <w:pPr>
              <w:tabs>
                <w:tab w:val="left" w:pos="1050"/>
              </w:tabs>
              <w:spacing w:after="120" w:line="240" w:lineRule="auto"/>
              <w:rPr>
                <w:sz w:val="20"/>
                <w:szCs w:val="20"/>
              </w:rPr>
            </w:pPr>
            <w:r w:rsidRPr="004542B5">
              <w:rPr>
                <w:sz w:val="20"/>
                <w:szCs w:val="20"/>
              </w:rPr>
              <w:t>CUC Southern Shoalhaven</w:t>
            </w:r>
          </w:p>
        </w:tc>
        <w:tc>
          <w:tcPr>
            <w:tcW w:w="1557" w:type="pct"/>
          </w:tcPr>
          <w:p w14:paraId="2CC5202F" w14:textId="77777777" w:rsidR="00BD7455" w:rsidRPr="004542B5" w:rsidRDefault="00BD7455" w:rsidP="004542B5">
            <w:pPr>
              <w:tabs>
                <w:tab w:val="left" w:pos="1050"/>
              </w:tabs>
              <w:spacing w:after="120" w:line="240" w:lineRule="auto"/>
              <w:rPr>
                <w:sz w:val="20"/>
                <w:szCs w:val="20"/>
              </w:rPr>
            </w:pPr>
            <w:r w:rsidRPr="004542B5">
              <w:rPr>
                <w:sz w:val="20"/>
                <w:szCs w:val="20"/>
              </w:rPr>
              <w:t>Ulladulla</w:t>
            </w:r>
          </w:p>
        </w:tc>
        <w:tc>
          <w:tcPr>
            <w:tcW w:w="367" w:type="pct"/>
          </w:tcPr>
          <w:p w14:paraId="21707362" w14:textId="501CA297" w:rsidR="00BD7455" w:rsidRPr="004542B5" w:rsidRDefault="00BD7455" w:rsidP="004542B5">
            <w:pPr>
              <w:tabs>
                <w:tab w:val="left" w:pos="1050"/>
              </w:tabs>
              <w:spacing w:after="120" w:line="240" w:lineRule="auto"/>
              <w:jc w:val="center"/>
              <w:rPr>
                <w:sz w:val="20"/>
                <w:szCs w:val="20"/>
              </w:rPr>
            </w:pPr>
            <w:r w:rsidRPr="00803FF1">
              <w:rPr>
                <w:sz w:val="20"/>
                <w:szCs w:val="20"/>
              </w:rPr>
              <w:t>Two</w:t>
            </w:r>
          </w:p>
        </w:tc>
        <w:tc>
          <w:tcPr>
            <w:tcW w:w="1091" w:type="pct"/>
          </w:tcPr>
          <w:p w14:paraId="720734F0" w14:textId="75965A50" w:rsidR="00BD7455" w:rsidRPr="004542B5" w:rsidRDefault="00BD7455" w:rsidP="004542B5">
            <w:pPr>
              <w:tabs>
                <w:tab w:val="left" w:pos="1050"/>
              </w:tabs>
              <w:spacing w:after="120" w:line="240" w:lineRule="auto"/>
              <w:rPr>
                <w:sz w:val="20"/>
                <w:szCs w:val="20"/>
              </w:rPr>
            </w:pPr>
            <w:r w:rsidRPr="00A4204F">
              <w:rPr>
                <w:sz w:val="20"/>
                <w:szCs w:val="20"/>
              </w:rPr>
              <w:t>General Institution-Neutral</w:t>
            </w:r>
          </w:p>
        </w:tc>
      </w:tr>
      <w:tr w:rsidR="00BD7455" w:rsidRPr="007C03C1" w14:paraId="04B403D9" w14:textId="77777777" w:rsidTr="00956ED1">
        <w:tc>
          <w:tcPr>
            <w:tcW w:w="1985" w:type="pct"/>
          </w:tcPr>
          <w:p w14:paraId="25E8FB44" w14:textId="77777777" w:rsidR="00BD7455" w:rsidRPr="004542B5" w:rsidRDefault="00BD7455" w:rsidP="004542B5">
            <w:pPr>
              <w:tabs>
                <w:tab w:val="left" w:pos="1050"/>
              </w:tabs>
              <w:spacing w:after="120" w:line="240" w:lineRule="auto"/>
              <w:rPr>
                <w:sz w:val="20"/>
                <w:szCs w:val="20"/>
              </w:rPr>
            </w:pPr>
            <w:r w:rsidRPr="004542B5">
              <w:rPr>
                <w:sz w:val="20"/>
                <w:szCs w:val="20"/>
              </w:rPr>
              <w:t xml:space="preserve">Taree Universities Campus </w:t>
            </w:r>
          </w:p>
        </w:tc>
        <w:tc>
          <w:tcPr>
            <w:tcW w:w="1557" w:type="pct"/>
          </w:tcPr>
          <w:p w14:paraId="75FC1B6B" w14:textId="77777777" w:rsidR="00BD7455" w:rsidRPr="004542B5" w:rsidRDefault="00BD7455" w:rsidP="004542B5">
            <w:pPr>
              <w:tabs>
                <w:tab w:val="left" w:pos="1050"/>
              </w:tabs>
              <w:spacing w:after="120" w:line="240" w:lineRule="auto"/>
              <w:rPr>
                <w:sz w:val="20"/>
                <w:szCs w:val="20"/>
              </w:rPr>
            </w:pPr>
            <w:r w:rsidRPr="004542B5">
              <w:rPr>
                <w:sz w:val="20"/>
                <w:szCs w:val="20"/>
              </w:rPr>
              <w:t>Taree (NSW)</w:t>
            </w:r>
          </w:p>
        </w:tc>
        <w:tc>
          <w:tcPr>
            <w:tcW w:w="367" w:type="pct"/>
          </w:tcPr>
          <w:p w14:paraId="63B4CF28" w14:textId="241398A3" w:rsidR="00BD7455" w:rsidRPr="004542B5" w:rsidRDefault="00BD7455" w:rsidP="004542B5">
            <w:pPr>
              <w:tabs>
                <w:tab w:val="left" w:pos="1050"/>
              </w:tabs>
              <w:spacing w:after="120" w:line="240" w:lineRule="auto"/>
              <w:jc w:val="center"/>
              <w:rPr>
                <w:sz w:val="20"/>
                <w:szCs w:val="20"/>
              </w:rPr>
            </w:pPr>
            <w:r w:rsidRPr="00803FF1">
              <w:rPr>
                <w:sz w:val="20"/>
                <w:szCs w:val="20"/>
              </w:rPr>
              <w:t>Two</w:t>
            </w:r>
          </w:p>
        </w:tc>
        <w:tc>
          <w:tcPr>
            <w:tcW w:w="1091" w:type="pct"/>
          </w:tcPr>
          <w:p w14:paraId="2A7C11F7" w14:textId="1ED37C82" w:rsidR="00BD7455" w:rsidRPr="004542B5" w:rsidRDefault="00BD7455" w:rsidP="004542B5">
            <w:pPr>
              <w:tabs>
                <w:tab w:val="left" w:pos="1050"/>
              </w:tabs>
              <w:spacing w:after="120" w:line="240" w:lineRule="auto"/>
              <w:rPr>
                <w:sz w:val="20"/>
                <w:szCs w:val="20"/>
              </w:rPr>
            </w:pPr>
            <w:r w:rsidRPr="004542B5">
              <w:rPr>
                <w:sz w:val="20"/>
                <w:szCs w:val="20"/>
              </w:rPr>
              <w:t>Partnered Course</w:t>
            </w:r>
          </w:p>
        </w:tc>
      </w:tr>
      <w:tr w:rsidR="00BD7455" w:rsidRPr="007C03C1" w14:paraId="7071ECB6" w14:textId="77777777" w:rsidTr="00956ED1">
        <w:tc>
          <w:tcPr>
            <w:tcW w:w="1985" w:type="pct"/>
          </w:tcPr>
          <w:p w14:paraId="09043E61" w14:textId="77777777" w:rsidR="00BD7455" w:rsidRPr="004542B5" w:rsidRDefault="00BD7455" w:rsidP="004542B5">
            <w:pPr>
              <w:tabs>
                <w:tab w:val="left" w:pos="1050"/>
              </w:tabs>
              <w:spacing w:after="120" w:line="240" w:lineRule="auto"/>
              <w:rPr>
                <w:sz w:val="20"/>
                <w:szCs w:val="20"/>
              </w:rPr>
            </w:pPr>
            <w:r w:rsidRPr="004542B5">
              <w:rPr>
                <w:sz w:val="20"/>
                <w:szCs w:val="20"/>
              </w:rPr>
              <w:t>CUC Bass Coast</w:t>
            </w:r>
          </w:p>
        </w:tc>
        <w:tc>
          <w:tcPr>
            <w:tcW w:w="1557" w:type="pct"/>
          </w:tcPr>
          <w:p w14:paraId="02D9B89A" w14:textId="325C5228" w:rsidR="00BD7455" w:rsidRPr="004542B5" w:rsidRDefault="00BD7455" w:rsidP="004542B5">
            <w:pPr>
              <w:tabs>
                <w:tab w:val="left" w:pos="1050"/>
              </w:tabs>
              <w:spacing w:after="120" w:line="240" w:lineRule="auto"/>
              <w:rPr>
                <w:sz w:val="20"/>
                <w:szCs w:val="20"/>
              </w:rPr>
            </w:pPr>
            <w:r w:rsidRPr="004542B5">
              <w:rPr>
                <w:sz w:val="20"/>
                <w:szCs w:val="20"/>
              </w:rPr>
              <w:t>Wonthaggi (</w:t>
            </w:r>
            <w:r>
              <w:rPr>
                <w:sz w:val="20"/>
                <w:szCs w:val="20"/>
              </w:rPr>
              <w:t>Vic</w:t>
            </w:r>
            <w:r w:rsidRPr="004542B5">
              <w:rPr>
                <w:sz w:val="20"/>
                <w:szCs w:val="20"/>
              </w:rPr>
              <w:t>)</w:t>
            </w:r>
          </w:p>
        </w:tc>
        <w:tc>
          <w:tcPr>
            <w:tcW w:w="367" w:type="pct"/>
          </w:tcPr>
          <w:p w14:paraId="758BA99C" w14:textId="1AC89496" w:rsidR="00BD7455" w:rsidRPr="004542B5" w:rsidRDefault="00BD7455" w:rsidP="004542B5">
            <w:pPr>
              <w:tabs>
                <w:tab w:val="left" w:pos="1050"/>
              </w:tabs>
              <w:spacing w:after="120" w:line="240" w:lineRule="auto"/>
              <w:jc w:val="center"/>
              <w:rPr>
                <w:sz w:val="20"/>
                <w:szCs w:val="20"/>
              </w:rPr>
            </w:pPr>
            <w:r w:rsidRPr="00803FF1">
              <w:rPr>
                <w:sz w:val="20"/>
                <w:szCs w:val="20"/>
              </w:rPr>
              <w:t>Two</w:t>
            </w:r>
          </w:p>
        </w:tc>
        <w:tc>
          <w:tcPr>
            <w:tcW w:w="1091" w:type="pct"/>
          </w:tcPr>
          <w:p w14:paraId="09F6B253" w14:textId="1BF8FFFB" w:rsidR="00BD7455" w:rsidRPr="004542B5" w:rsidRDefault="00BD7455" w:rsidP="004542B5">
            <w:pPr>
              <w:tabs>
                <w:tab w:val="left" w:pos="1050"/>
              </w:tabs>
              <w:spacing w:after="120" w:line="240" w:lineRule="auto"/>
              <w:rPr>
                <w:sz w:val="20"/>
                <w:szCs w:val="20"/>
              </w:rPr>
            </w:pPr>
            <w:r w:rsidRPr="001A3077">
              <w:rPr>
                <w:sz w:val="20"/>
                <w:szCs w:val="20"/>
              </w:rPr>
              <w:t>General Institution-Neutral</w:t>
            </w:r>
          </w:p>
        </w:tc>
      </w:tr>
      <w:tr w:rsidR="00BD7455" w:rsidRPr="007C03C1" w14:paraId="3CB976E8" w14:textId="77777777" w:rsidTr="00956ED1">
        <w:tc>
          <w:tcPr>
            <w:tcW w:w="1985" w:type="pct"/>
          </w:tcPr>
          <w:p w14:paraId="5D92E698" w14:textId="77777777" w:rsidR="00BD7455" w:rsidRPr="004542B5" w:rsidRDefault="00BD7455" w:rsidP="004542B5">
            <w:pPr>
              <w:tabs>
                <w:tab w:val="left" w:pos="1050"/>
              </w:tabs>
              <w:spacing w:after="120" w:line="240" w:lineRule="auto"/>
              <w:rPr>
                <w:sz w:val="20"/>
                <w:szCs w:val="20"/>
              </w:rPr>
            </w:pPr>
            <w:r w:rsidRPr="004542B5">
              <w:rPr>
                <w:sz w:val="20"/>
                <w:szCs w:val="20"/>
              </w:rPr>
              <w:t>CUC Ovens Murray</w:t>
            </w:r>
          </w:p>
        </w:tc>
        <w:tc>
          <w:tcPr>
            <w:tcW w:w="1557" w:type="pct"/>
          </w:tcPr>
          <w:p w14:paraId="67A54562" w14:textId="77777777" w:rsidR="00BD7455" w:rsidRPr="004542B5" w:rsidRDefault="00BD7455" w:rsidP="004542B5">
            <w:pPr>
              <w:tabs>
                <w:tab w:val="left" w:pos="1050"/>
              </w:tabs>
              <w:spacing w:after="120" w:line="240" w:lineRule="auto"/>
              <w:rPr>
                <w:sz w:val="20"/>
                <w:szCs w:val="20"/>
              </w:rPr>
            </w:pPr>
            <w:r w:rsidRPr="004542B5">
              <w:rPr>
                <w:sz w:val="20"/>
                <w:szCs w:val="20"/>
              </w:rPr>
              <w:t>Wangaratta, Corryong, Mansfield (VIC)</w:t>
            </w:r>
          </w:p>
        </w:tc>
        <w:tc>
          <w:tcPr>
            <w:tcW w:w="367" w:type="pct"/>
          </w:tcPr>
          <w:p w14:paraId="4A63BD95" w14:textId="3A811095" w:rsidR="00BD7455" w:rsidRPr="004542B5" w:rsidRDefault="00BD7455" w:rsidP="004542B5">
            <w:pPr>
              <w:tabs>
                <w:tab w:val="left" w:pos="1050"/>
              </w:tabs>
              <w:spacing w:after="120" w:line="240" w:lineRule="auto"/>
              <w:jc w:val="center"/>
              <w:rPr>
                <w:sz w:val="20"/>
                <w:szCs w:val="20"/>
              </w:rPr>
            </w:pPr>
            <w:r w:rsidRPr="00803FF1">
              <w:rPr>
                <w:sz w:val="20"/>
                <w:szCs w:val="20"/>
              </w:rPr>
              <w:t>Two</w:t>
            </w:r>
          </w:p>
        </w:tc>
        <w:tc>
          <w:tcPr>
            <w:tcW w:w="1091" w:type="pct"/>
          </w:tcPr>
          <w:p w14:paraId="6F6CD611" w14:textId="0465FA27" w:rsidR="00BD7455" w:rsidRPr="004542B5" w:rsidRDefault="00BD7455" w:rsidP="004542B5">
            <w:pPr>
              <w:tabs>
                <w:tab w:val="left" w:pos="1050"/>
              </w:tabs>
              <w:spacing w:after="120" w:line="240" w:lineRule="auto"/>
              <w:rPr>
                <w:sz w:val="20"/>
                <w:szCs w:val="20"/>
              </w:rPr>
            </w:pPr>
            <w:r w:rsidRPr="001A3077">
              <w:rPr>
                <w:sz w:val="20"/>
                <w:szCs w:val="20"/>
              </w:rPr>
              <w:t>General Institution-Neutral</w:t>
            </w:r>
          </w:p>
        </w:tc>
      </w:tr>
      <w:tr w:rsidR="00BA4A5D" w:rsidRPr="007C03C1" w14:paraId="76BC70D1" w14:textId="77777777" w:rsidTr="00956ED1">
        <w:tc>
          <w:tcPr>
            <w:tcW w:w="1985" w:type="pct"/>
          </w:tcPr>
          <w:p w14:paraId="32136C03" w14:textId="573A4B5C" w:rsidR="0067232E" w:rsidRPr="004542B5" w:rsidRDefault="0067232E" w:rsidP="004542B5">
            <w:pPr>
              <w:tabs>
                <w:tab w:val="left" w:pos="1050"/>
              </w:tabs>
              <w:spacing w:after="120" w:line="240" w:lineRule="auto"/>
              <w:rPr>
                <w:sz w:val="20"/>
                <w:szCs w:val="20"/>
              </w:rPr>
            </w:pPr>
            <w:r w:rsidRPr="004542B5">
              <w:rPr>
                <w:sz w:val="20"/>
                <w:szCs w:val="20"/>
              </w:rPr>
              <w:t>Kimberley Universities Centre*</w:t>
            </w:r>
          </w:p>
        </w:tc>
        <w:tc>
          <w:tcPr>
            <w:tcW w:w="1557" w:type="pct"/>
          </w:tcPr>
          <w:p w14:paraId="2E237EBD" w14:textId="77777777" w:rsidR="0067232E" w:rsidRPr="004542B5" w:rsidRDefault="0067232E" w:rsidP="004542B5">
            <w:pPr>
              <w:tabs>
                <w:tab w:val="left" w:pos="1050"/>
              </w:tabs>
              <w:spacing w:after="120" w:line="240" w:lineRule="auto"/>
              <w:rPr>
                <w:sz w:val="20"/>
                <w:szCs w:val="20"/>
              </w:rPr>
            </w:pPr>
            <w:r w:rsidRPr="004542B5">
              <w:rPr>
                <w:sz w:val="20"/>
                <w:szCs w:val="20"/>
              </w:rPr>
              <w:t>Broome (WA)</w:t>
            </w:r>
          </w:p>
        </w:tc>
        <w:tc>
          <w:tcPr>
            <w:tcW w:w="367" w:type="pct"/>
          </w:tcPr>
          <w:p w14:paraId="22C1F5B9" w14:textId="7269F42A" w:rsidR="0067232E" w:rsidRPr="004542B5" w:rsidRDefault="00BD7455" w:rsidP="004542B5">
            <w:pPr>
              <w:tabs>
                <w:tab w:val="left" w:pos="1050"/>
              </w:tabs>
              <w:spacing w:after="120" w:line="240" w:lineRule="auto"/>
              <w:jc w:val="center"/>
              <w:rPr>
                <w:sz w:val="20"/>
                <w:szCs w:val="20"/>
              </w:rPr>
            </w:pPr>
            <w:r>
              <w:rPr>
                <w:sz w:val="20"/>
                <w:szCs w:val="20"/>
              </w:rPr>
              <w:t>Three</w:t>
            </w:r>
          </w:p>
        </w:tc>
        <w:tc>
          <w:tcPr>
            <w:tcW w:w="1091" w:type="pct"/>
          </w:tcPr>
          <w:p w14:paraId="05FC849D" w14:textId="65C8F71A" w:rsidR="0067232E" w:rsidRPr="004542B5" w:rsidRDefault="0067232E" w:rsidP="004542B5">
            <w:pPr>
              <w:tabs>
                <w:tab w:val="left" w:pos="1050"/>
              </w:tabs>
              <w:spacing w:after="120" w:line="240" w:lineRule="auto"/>
              <w:rPr>
                <w:sz w:val="20"/>
                <w:szCs w:val="20"/>
              </w:rPr>
            </w:pPr>
            <w:r w:rsidRPr="004542B5">
              <w:rPr>
                <w:sz w:val="20"/>
                <w:szCs w:val="20"/>
              </w:rPr>
              <w:t>Partnered Course</w:t>
            </w:r>
          </w:p>
        </w:tc>
      </w:tr>
      <w:tr w:rsidR="00BD7455" w:rsidRPr="007C03C1" w14:paraId="2039159F" w14:textId="77777777" w:rsidTr="00956ED1">
        <w:tc>
          <w:tcPr>
            <w:tcW w:w="1985" w:type="pct"/>
          </w:tcPr>
          <w:p w14:paraId="3640F611" w14:textId="7FE6B5FB" w:rsidR="00BD7455" w:rsidRPr="004542B5" w:rsidRDefault="00BD7455" w:rsidP="004542B5">
            <w:pPr>
              <w:tabs>
                <w:tab w:val="left" w:pos="1050"/>
              </w:tabs>
              <w:spacing w:after="120" w:line="240" w:lineRule="auto"/>
              <w:rPr>
                <w:sz w:val="20"/>
                <w:szCs w:val="20"/>
              </w:rPr>
            </w:pPr>
            <w:r w:rsidRPr="004542B5">
              <w:rPr>
                <w:sz w:val="20"/>
                <w:szCs w:val="20"/>
              </w:rPr>
              <w:t>Lumen Wheatbelt*</w:t>
            </w:r>
          </w:p>
        </w:tc>
        <w:tc>
          <w:tcPr>
            <w:tcW w:w="1557" w:type="pct"/>
          </w:tcPr>
          <w:p w14:paraId="752CB27B" w14:textId="77777777" w:rsidR="00BD7455" w:rsidRPr="004542B5" w:rsidRDefault="00BD7455" w:rsidP="004542B5">
            <w:pPr>
              <w:tabs>
                <w:tab w:val="left" w:pos="1050"/>
              </w:tabs>
              <w:spacing w:after="120" w:line="240" w:lineRule="auto"/>
              <w:rPr>
                <w:sz w:val="20"/>
                <w:szCs w:val="20"/>
              </w:rPr>
            </w:pPr>
            <w:r w:rsidRPr="004542B5">
              <w:rPr>
                <w:sz w:val="20"/>
                <w:szCs w:val="20"/>
              </w:rPr>
              <w:t xml:space="preserve">Narrogin, Merredin, </w:t>
            </w:r>
            <w:proofErr w:type="spellStart"/>
            <w:r w:rsidRPr="004542B5">
              <w:rPr>
                <w:sz w:val="20"/>
                <w:szCs w:val="20"/>
              </w:rPr>
              <w:t>Wongan</w:t>
            </w:r>
            <w:proofErr w:type="spellEnd"/>
            <w:r w:rsidRPr="004542B5">
              <w:rPr>
                <w:sz w:val="20"/>
                <w:szCs w:val="20"/>
              </w:rPr>
              <w:t xml:space="preserve"> Hills, York (WA)</w:t>
            </w:r>
          </w:p>
        </w:tc>
        <w:tc>
          <w:tcPr>
            <w:tcW w:w="367" w:type="pct"/>
          </w:tcPr>
          <w:p w14:paraId="4EC7FD63" w14:textId="69BC866C" w:rsidR="00BD7455" w:rsidRPr="004542B5" w:rsidRDefault="00BD7455" w:rsidP="004542B5">
            <w:pPr>
              <w:tabs>
                <w:tab w:val="left" w:pos="1050"/>
              </w:tabs>
              <w:spacing w:after="120" w:line="240" w:lineRule="auto"/>
              <w:jc w:val="center"/>
              <w:rPr>
                <w:sz w:val="20"/>
                <w:szCs w:val="20"/>
              </w:rPr>
            </w:pPr>
            <w:r w:rsidRPr="00351FE3">
              <w:rPr>
                <w:sz w:val="20"/>
                <w:szCs w:val="20"/>
              </w:rPr>
              <w:t>Three</w:t>
            </w:r>
          </w:p>
        </w:tc>
        <w:tc>
          <w:tcPr>
            <w:tcW w:w="1091" w:type="pct"/>
          </w:tcPr>
          <w:p w14:paraId="69509D99" w14:textId="007DBF3F" w:rsidR="00BD7455" w:rsidRPr="004542B5" w:rsidRDefault="00BD7455" w:rsidP="004542B5">
            <w:pPr>
              <w:tabs>
                <w:tab w:val="left" w:pos="1050"/>
              </w:tabs>
              <w:spacing w:after="120" w:line="240" w:lineRule="auto"/>
              <w:rPr>
                <w:sz w:val="20"/>
                <w:szCs w:val="20"/>
              </w:rPr>
            </w:pPr>
            <w:r w:rsidRPr="007D0A3E">
              <w:rPr>
                <w:sz w:val="20"/>
                <w:szCs w:val="20"/>
              </w:rPr>
              <w:t>General Institution</w:t>
            </w:r>
            <w:r>
              <w:rPr>
                <w:sz w:val="20"/>
                <w:szCs w:val="20"/>
              </w:rPr>
              <w:t>-</w:t>
            </w:r>
            <w:r w:rsidRPr="007D0A3E">
              <w:rPr>
                <w:sz w:val="20"/>
                <w:szCs w:val="20"/>
              </w:rPr>
              <w:t>Neutral</w:t>
            </w:r>
          </w:p>
        </w:tc>
      </w:tr>
      <w:tr w:rsidR="00BD7455" w:rsidRPr="007C03C1" w14:paraId="5537ED41" w14:textId="77777777" w:rsidTr="00956ED1">
        <w:tc>
          <w:tcPr>
            <w:tcW w:w="1985" w:type="pct"/>
          </w:tcPr>
          <w:p w14:paraId="48FF349A" w14:textId="77777777" w:rsidR="00BD7455" w:rsidRPr="004542B5" w:rsidRDefault="00BD7455" w:rsidP="004542B5">
            <w:pPr>
              <w:tabs>
                <w:tab w:val="left" w:pos="1050"/>
              </w:tabs>
              <w:spacing w:after="120" w:line="240" w:lineRule="auto"/>
              <w:rPr>
                <w:sz w:val="20"/>
                <w:szCs w:val="20"/>
              </w:rPr>
            </w:pPr>
            <w:r w:rsidRPr="004542B5">
              <w:rPr>
                <w:sz w:val="20"/>
                <w:szCs w:val="20"/>
              </w:rPr>
              <w:t>Uni Hub Spencer Gulf*</w:t>
            </w:r>
          </w:p>
        </w:tc>
        <w:tc>
          <w:tcPr>
            <w:tcW w:w="1557" w:type="pct"/>
          </w:tcPr>
          <w:p w14:paraId="0191C87F" w14:textId="77777777" w:rsidR="00BD7455" w:rsidRPr="004542B5" w:rsidRDefault="00BD7455" w:rsidP="004542B5">
            <w:pPr>
              <w:tabs>
                <w:tab w:val="left" w:pos="1050"/>
              </w:tabs>
              <w:spacing w:after="120" w:line="240" w:lineRule="auto"/>
              <w:rPr>
                <w:sz w:val="20"/>
                <w:szCs w:val="20"/>
              </w:rPr>
            </w:pPr>
            <w:r w:rsidRPr="004542B5">
              <w:rPr>
                <w:sz w:val="20"/>
                <w:szCs w:val="20"/>
              </w:rPr>
              <w:t>Port Lincoln (SA)</w:t>
            </w:r>
          </w:p>
        </w:tc>
        <w:tc>
          <w:tcPr>
            <w:tcW w:w="367" w:type="pct"/>
          </w:tcPr>
          <w:p w14:paraId="50C56DBA" w14:textId="731E777A" w:rsidR="00BD7455" w:rsidRPr="004542B5" w:rsidRDefault="00BD7455" w:rsidP="004542B5">
            <w:pPr>
              <w:tabs>
                <w:tab w:val="left" w:pos="1050"/>
              </w:tabs>
              <w:spacing w:after="120" w:line="240" w:lineRule="auto"/>
              <w:jc w:val="center"/>
              <w:rPr>
                <w:sz w:val="20"/>
                <w:szCs w:val="20"/>
              </w:rPr>
            </w:pPr>
            <w:r w:rsidRPr="00351FE3">
              <w:rPr>
                <w:sz w:val="20"/>
                <w:szCs w:val="20"/>
              </w:rPr>
              <w:t>Three</w:t>
            </w:r>
          </w:p>
        </w:tc>
        <w:tc>
          <w:tcPr>
            <w:tcW w:w="1091" w:type="pct"/>
          </w:tcPr>
          <w:p w14:paraId="410F5E40" w14:textId="72DA67DF" w:rsidR="00BD7455" w:rsidRPr="004542B5" w:rsidRDefault="00BD7455" w:rsidP="004542B5">
            <w:pPr>
              <w:tabs>
                <w:tab w:val="left" w:pos="1050"/>
              </w:tabs>
              <w:spacing w:after="120" w:line="240" w:lineRule="auto"/>
              <w:rPr>
                <w:sz w:val="20"/>
                <w:szCs w:val="20"/>
              </w:rPr>
            </w:pPr>
            <w:r w:rsidRPr="004542B5">
              <w:rPr>
                <w:sz w:val="20"/>
                <w:szCs w:val="20"/>
              </w:rPr>
              <w:t>Partnered Course</w:t>
            </w:r>
          </w:p>
        </w:tc>
      </w:tr>
      <w:tr w:rsidR="00BD7455" w:rsidRPr="007C03C1" w14:paraId="096B5DC1" w14:textId="77777777" w:rsidTr="00956ED1">
        <w:tc>
          <w:tcPr>
            <w:tcW w:w="1985" w:type="pct"/>
          </w:tcPr>
          <w:p w14:paraId="5D95A8F5" w14:textId="77777777" w:rsidR="00BD7455" w:rsidRPr="004542B5" w:rsidRDefault="00BD7455" w:rsidP="004542B5">
            <w:pPr>
              <w:tabs>
                <w:tab w:val="left" w:pos="1050"/>
              </w:tabs>
              <w:spacing w:after="120" w:line="240" w:lineRule="auto"/>
              <w:rPr>
                <w:sz w:val="20"/>
                <w:szCs w:val="20"/>
              </w:rPr>
            </w:pPr>
            <w:r w:rsidRPr="004542B5">
              <w:rPr>
                <w:sz w:val="20"/>
                <w:szCs w:val="20"/>
              </w:rPr>
              <w:t>Uni Hub Spencer Gulf*</w:t>
            </w:r>
          </w:p>
        </w:tc>
        <w:tc>
          <w:tcPr>
            <w:tcW w:w="1557" w:type="pct"/>
          </w:tcPr>
          <w:p w14:paraId="517FB0BF" w14:textId="77777777" w:rsidR="00BD7455" w:rsidRPr="004542B5" w:rsidRDefault="00BD7455" w:rsidP="004542B5">
            <w:pPr>
              <w:tabs>
                <w:tab w:val="left" w:pos="1050"/>
              </w:tabs>
              <w:spacing w:after="120" w:line="240" w:lineRule="auto"/>
              <w:rPr>
                <w:sz w:val="20"/>
                <w:szCs w:val="20"/>
              </w:rPr>
            </w:pPr>
            <w:r w:rsidRPr="004542B5">
              <w:rPr>
                <w:sz w:val="20"/>
                <w:szCs w:val="20"/>
              </w:rPr>
              <w:t>Roxby Downs (SA)</w:t>
            </w:r>
          </w:p>
        </w:tc>
        <w:tc>
          <w:tcPr>
            <w:tcW w:w="367" w:type="pct"/>
          </w:tcPr>
          <w:p w14:paraId="2AAC5EE3" w14:textId="3FCFD89D" w:rsidR="00BD7455" w:rsidRPr="004542B5" w:rsidRDefault="00BD7455" w:rsidP="004542B5">
            <w:pPr>
              <w:tabs>
                <w:tab w:val="left" w:pos="1050"/>
              </w:tabs>
              <w:spacing w:after="120" w:line="240" w:lineRule="auto"/>
              <w:jc w:val="center"/>
              <w:rPr>
                <w:sz w:val="20"/>
                <w:szCs w:val="20"/>
              </w:rPr>
            </w:pPr>
            <w:r w:rsidRPr="00351FE3">
              <w:rPr>
                <w:sz w:val="20"/>
                <w:szCs w:val="20"/>
              </w:rPr>
              <w:t>Three</w:t>
            </w:r>
          </w:p>
        </w:tc>
        <w:tc>
          <w:tcPr>
            <w:tcW w:w="1091" w:type="pct"/>
          </w:tcPr>
          <w:p w14:paraId="31C0F997" w14:textId="23B5C997" w:rsidR="00BD7455" w:rsidRPr="004542B5" w:rsidRDefault="00BD7455" w:rsidP="004542B5">
            <w:pPr>
              <w:tabs>
                <w:tab w:val="left" w:pos="1050"/>
              </w:tabs>
              <w:spacing w:after="120" w:line="240" w:lineRule="auto"/>
              <w:rPr>
                <w:sz w:val="20"/>
                <w:szCs w:val="20"/>
              </w:rPr>
            </w:pPr>
            <w:r w:rsidRPr="004542B5">
              <w:rPr>
                <w:sz w:val="20"/>
                <w:szCs w:val="20"/>
              </w:rPr>
              <w:t>Partnered Course</w:t>
            </w:r>
          </w:p>
        </w:tc>
      </w:tr>
      <w:tr w:rsidR="00BD7455" w:rsidRPr="007C03C1" w14:paraId="6949EC76" w14:textId="77777777" w:rsidTr="00956ED1">
        <w:tc>
          <w:tcPr>
            <w:tcW w:w="1985" w:type="pct"/>
          </w:tcPr>
          <w:p w14:paraId="76F87420" w14:textId="77777777" w:rsidR="00BD7455" w:rsidRPr="004542B5" w:rsidRDefault="00BD7455" w:rsidP="004542B5">
            <w:pPr>
              <w:tabs>
                <w:tab w:val="left" w:pos="1050"/>
              </w:tabs>
              <w:spacing w:after="120" w:line="240" w:lineRule="auto"/>
              <w:rPr>
                <w:sz w:val="20"/>
                <w:szCs w:val="20"/>
              </w:rPr>
            </w:pPr>
            <w:r w:rsidRPr="004542B5">
              <w:rPr>
                <w:sz w:val="20"/>
                <w:szCs w:val="20"/>
              </w:rPr>
              <w:t>CUC Cape York**</w:t>
            </w:r>
          </w:p>
        </w:tc>
        <w:tc>
          <w:tcPr>
            <w:tcW w:w="1557" w:type="pct"/>
          </w:tcPr>
          <w:p w14:paraId="348BE69D" w14:textId="1003756F" w:rsidR="00BD7455" w:rsidRPr="004542B5" w:rsidRDefault="00BD7455" w:rsidP="004542B5">
            <w:pPr>
              <w:tabs>
                <w:tab w:val="left" w:pos="1050"/>
              </w:tabs>
              <w:spacing w:after="120" w:line="240" w:lineRule="auto"/>
              <w:rPr>
                <w:sz w:val="20"/>
                <w:szCs w:val="20"/>
              </w:rPr>
            </w:pPr>
            <w:r w:rsidRPr="004542B5">
              <w:rPr>
                <w:sz w:val="20"/>
                <w:szCs w:val="20"/>
              </w:rPr>
              <w:t>Cooktown (</w:t>
            </w:r>
            <w:r w:rsidRPr="007D0A3E">
              <w:rPr>
                <w:sz w:val="20"/>
                <w:szCs w:val="20"/>
              </w:rPr>
              <w:t>Q</w:t>
            </w:r>
            <w:r>
              <w:rPr>
                <w:sz w:val="20"/>
                <w:szCs w:val="20"/>
              </w:rPr>
              <w:t>ld</w:t>
            </w:r>
            <w:r w:rsidRPr="004542B5">
              <w:rPr>
                <w:sz w:val="20"/>
                <w:szCs w:val="20"/>
              </w:rPr>
              <w:t>)</w:t>
            </w:r>
          </w:p>
        </w:tc>
        <w:tc>
          <w:tcPr>
            <w:tcW w:w="367" w:type="pct"/>
          </w:tcPr>
          <w:p w14:paraId="761AD997" w14:textId="6FBCD30D" w:rsidR="00BD7455" w:rsidRPr="004542B5" w:rsidRDefault="00BD7455" w:rsidP="004542B5">
            <w:pPr>
              <w:tabs>
                <w:tab w:val="left" w:pos="1050"/>
              </w:tabs>
              <w:spacing w:after="120" w:line="240" w:lineRule="auto"/>
              <w:jc w:val="center"/>
              <w:rPr>
                <w:sz w:val="20"/>
                <w:szCs w:val="20"/>
              </w:rPr>
            </w:pPr>
            <w:r w:rsidRPr="00351FE3">
              <w:rPr>
                <w:sz w:val="20"/>
                <w:szCs w:val="20"/>
              </w:rPr>
              <w:t>Three</w:t>
            </w:r>
          </w:p>
        </w:tc>
        <w:tc>
          <w:tcPr>
            <w:tcW w:w="1091" w:type="pct"/>
          </w:tcPr>
          <w:p w14:paraId="7F1A7DC6" w14:textId="39F98E9D" w:rsidR="00BD7455" w:rsidRPr="004542B5" w:rsidRDefault="00BD7455" w:rsidP="004542B5">
            <w:pPr>
              <w:tabs>
                <w:tab w:val="left" w:pos="1050"/>
              </w:tabs>
              <w:spacing w:after="120" w:line="240" w:lineRule="auto"/>
              <w:rPr>
                <w:sz w:val="20"/>
                <w:szCs w:val="20"/>
              </w:rPr>
            </w:pPr>
            <w:r w:rsidRPr="009C702C">
              <w:rPr>
                <w:sz w:val="20"/>
                <w:szCs w:val="20"/>
              </w:rPr>
              <w:t>General Institution-Neutral</w:t>
            </w:r>
          </w:p>
        </w:tc>
      </w:tr>
      <w:tr w:rsidR="00BD7455" w:rsidRPr="007C03C1" w14:paraId="55F7E130" w14:textId="77777777" w:rsidTr="00956ED1">
        <w:tc>
          <w:tcPr>
            <w:tcW w:w="1985" w:type="pct"/>
          </w:tcPr>
          <w:p w14:paraId="540166A6" w14:textId="77777777" w:rsidR="00BD7455" w:rsidRPr="004542B5" w:rsidRDefault="00BD7455" w:rsidP="004542B5">
            <w:pPr>
              <w:tabs>
                <w:tab w:val="left" w:pos="1050"/>
              </w:tabs>
              <w:spacing w:after="120" w:line="240" w:lineRule="auto"/>
              <w:rPr>
                <w:sz w:val="20"/>
                <w:szCs w:val="20"/>
              </w:rPr>
            </w:pPr>
            <w:r w:rsidRPr="004542B5">
              <w:rPr>
                <w:sz w:val="20"/>
                <w:szCs w:val="20"/>
              </w:rPr>
              <w:t>CUC Mount Isa**</w:t>
            </w:r>
          </w:p>
        </w:tc>
        <w:tc>
          <w:tcPr>
            <w:tcW w:w="1557" w:type="pct"/>
          </w:tcPr>
          <w:p w14:paraId="54CBCAD7" w14:textId="35E0DE4C" w:rsidR="00BD7455" w:rsidRPr="004542B5" w:rsidRDefault="00BD7455" w:rsidP="004542B5">
            <w:pPr>
              <w:tabs>
                <w:tab w:val="left" w:pos="1050"/>
              </w:tabs>
              <w:spacing w:after="120" w:line="240" w:lineRule="auto"/>
              <w:rPr>
                <w:sz w:val="20"/>
                <w:szCs w:val="20"/>
              </w:rPr>
            </w:pPr>
            <w:r w:rsidRPr="004542B5">
              <w:rPr>
                <w:sz w:val="20"/>
                <w:szCs w:val="20"/>
              </w:rPr>
              <w:t>Mount Isa (</w:t>
            </w:r>
            <w:r w:rsidRPr="007D0A3E">
              <w:rPr>
                <w:sz w:val="20"/>
                <w:szCs w:val="20"/>
              </w:rPr>
              <w:t>Q</w:t>
            </w:r>
            <w:r>
              <w:rPr>
                <w:sz w:val="20"/>
                <w:szCs w:val="20"/>
              </w:rPr>
              <w:t>ld</w:t>
            </w:r>
            <w:r w:rsidRPr="004542B5">
              <w:rPr>
                <w:sz w:val="20"/>
                <w:szCs w:val="20"/>
              </w:rPr>
              <w:t>)</w:t>
            </w:r>
          </w:p>
        </w:tc>
        <w:tc>
          <w:tcPr>
            <w:tcW w:w="367" w:type="pct"/>
          </w:tcPr>
          <w:p w14:paraId="29318076" w14:textId="0EBCEB78" w:rsidR="00BD7455" w:rsidRPr="004542B5" w:rsidRDefault="00BD7455" w:rsidP="004542B5">
            <w:pPr>
              <w:tabs>
                <w:tab w:val="left" w:pos="1050"/>
              </w:tabs>
              <w:spacing w:after="120" w:line="240" w:lineRule="auto"/>
              <w:jc w:val="center"/>
              <w:rPr>
                <w:sz w:val="20"/>
                <w:szCs w:val="20"/>
              </w:rPr>
            </w:pPr>
            <w:r w:rsidRPr="00351FE3">
              <w:rPr>
                <w:sz w:val="20"/>
                <w:szCs w:val="20"/>
              </w:rPr>
              <w:t>Three</w:t>
            </w:r>
          </w:p>
        </w:tc>
        <w:tc>
          <w:tcPr>
            <w:tcW w:w="1091" w:type="pct"/>
          </w:tcPr>
          <w:p w14:paraId="6B19E6FC" w14:textId="00A2169E" w:rsidR="00BD7455" w:rsidRPr="004542B5" w:rsidRDefault="00BD7455" w:rsidP="004542B5">
            <w:pPr>
              <w:tabs>
                <w:tab w:val="left" w:pos="1050"/>
              </w:tabs>
              <w:spacing w:after="120" w:line="240" w:lineRule="auto"/>
              <w:rPr>
                <w:sz w:val="20"/>
                <w:szCs w:val="20"/>
              </w:rPr>
            </w:pPr>
            <w:r w:rsidRPr="009C702C">
              <w:rPr>
                <w:sz w:val="20"/>
                <w:szCs w:val="20"/>
              </w:rPr>
              <w:t>General Institution-Neutral</w:t>
            </w:r>
          </w:p>
        </w:tc>
      </w:tr>
      <w:tr w:rsidR="00BD7455" w:rsidRPr="007C03C1" w14:paraId="5F64053B" w14:textId="77777777" w:rsidTr="00956ED1">
        <w:tc>
          <w:tcPr>
            <w:tcW w:w="1985" w:type="pct"/>
          </w:tcPr>
          <w:p w14:paraId="2186D3E5" w14:textId="4C55BB96" w:rsidR="00BD7455" w:rsidRPr="004542B5" w:rsidRDefault="00BD7455" w:rsidP="004542B5">
            <w:pPr>
              <w:tabs>
                <w:tab w:val="left" w:pos="1050"/>
              </w:tabs>
              <w:spacing w:after="120" w:line="240" w:lineRule="auto"/>
              <w:rPr>
                <w:sz w:val="20"/>
                <w:szCs w:val="20"/>
              </w:rPr>
            </w:pPr>
            <w:r w:rsidRPr="004542B5">
              <w:rPr>
                <w:sz w:val="20"/>
                <w:szCs w:val="20"/>
              </w:rPr>
              <w:t>Tablelands University Centre*</w:t>
            </w:r>
          </w:p>
        </w:tc>
        <w:tc>
          <w:tcPr>
            <w:tcW w:w="1557" w:type="pct"/>
          </w:tcPr>
          <w:p w14:paraId="4C7BA96B" w14:textId="654A4B77" w:rsidR="00BD7455" w:rsidRPr="004542B5" w:rsidRDefault="00BD7455" w:rsidP="004542B5">
            <w:pPr>
              <w:tabs>
                <w:tab w:val="left" w:pos="1050"/>
              </w:tabs>
              <w:spacing w:after="120" w:line="240" w:lineRule="auto"/>
              <w:rPr>
                <w:sz w:val="20"/>
                <w:szCs w:val="20"/>
              </w:rPr>
            </w:pPr>
            <w:r w:rsidRPr="004542B5">
              <w:rPr>
                <w:sz w:val="20"/>
                <w:szCs w:val="20"/>
              </w:rPr>
              <w:t>Atherton (</w:t>
            </w:r>
            <w:r w:rsidRPr="007D0A3E">
              <w:rPr>
                <w:sz w:val="20"/>
                <w:szCs w:val="20"/>
              </w:rPr>
              <w:t>Q</w:t>
            </w:r>
            <w:r>
              <w:rPr>
                <w:sz w:val="20"/>
                <w:szCs w:val="20"/>
              </w:rPr>
              <w:t>ld</w:t>
            </w:r>
            <w:r w:rsidRPr="004542B5">
              <w:rPr>
                <w:sz w:val="20"/>
                <w:szCs w:val="20"/>
              </w:rPr>
              <w:t>)</w:t>
            </w:r>
          </w:p>
        </w:tc>
        <w:tc>
          <w:tcPr>
            <w:tcW w:w="367" w:type="pct"/>
          </w:tcPr>
          <w:p w14:paraId="3F1F54AC" w14:textId="6E3E0A8A" w:rsidR="00BD7455" w:rsidRPr="004542B5" w:rsidRDefault="00BD7455" w:rsidP="004542B5">
            <w:pPr>
              <w:tabs>
                <w:tab w:val="left" w:pos="1050"/>
              </w:tabs>
              <w:spacing w:after="120" w:line="240" w:lineRule="auto"/>
              <w:jc w:val="center"/>
              <w:rPr>
                <w:sz w:val="20"/>
                <w:szCs w:val="20"/>
              </w:rPr>
            </w:pPr>
            <w:r w:rsidRPr="00351FE3">
              <w:rPr>
                <w:sz w:val="20"/>
                <w:szCs w:val="20"/>
              </w:rPr>
              <w:t>Three</w:t>
            </w:r>
          </w:p>
        </w:tc>
        <w:tc>
          <w:tcPr>
            <w:tcW w:w="1091" w:type="pct"/>
          </w:tcPr>
          <w:p w14:paraId="30002C6B" w14:textId="5D275488" w:rsidR="00BD7455" w:rsidRPr="004542B5" w:rsidRDefault="00BD7455" w:rsidP="004542B5">
            <w:pPr>
              <w:tabs>
                <w:tab w:val="left" w:pos="1050"/>
              </w:tabs>
              <w:spacing w:after="120" w:line="240" w:lineRule="auto"/>
              <w:rPr>
                <w:sz w:val="20"/>
                <w:szCs w:val="20"/>
              </w:rPr>
            </w:pPr>
            <w:r w:rsidRPr="009C702C">
              <w:rPr>
                <w:sz w:val="20"/>
                <w:szCs w:val="20"/>
              </w:rPr>
              <w:t>General Institution-Neutral</w:t>
            </w:r>
          </w:p>
        </w:tc>
      </w:tr>
      <w:tr w:rsidR="00BD7455" w:rsidRPr="007C03C1" w14:paraId="31D396CA" w14:textId="77777777" w:rsidTr="00956ED1">
        <w:tc>
          <w:tcPr>
            <w:tcW w:w="1985" w:type="pct"/>
          </w:tcPr>
          <w:p w14:paraId="1B299F1F" w14:textId="77777777" w:rsidR="00BD7455" w:rsidRPr="004542B5" w:rsidRDefault="00BD7455" w:rsidP="004542B5">
            <w:pPr>
              <w:tabs>
                <w:tab w:val="left" w:pos="1050"/>
              </w:tabs>
              <w:spacing w:after="120" w:line="240" w:lineRule="auto"/>
              <w:rPr>
                <w:sz w:val="20"/>
                <w:szCs w:val="20"/>
              </w:rPr>
            </w:pPr>
            <w:r w:rsidRPr="004542B5">
              <w:rPr>
                <w:sz w:val="20"/>
                <w:szCs w:val="20"/>
              </w:rPr>
              <w:t xml:space="preserve">CUC Mallee </w:t>
            </w:r>
          </w:p>
        </w:tc>
        <w:tc>
          <w:tcPr>
            <w:tcW w:w="1557" w:type="pct"/>
          </w:tcPr>
          <w:p w14:paraId="26CA3750" w14:textId="48E2BDBF" w:rsidR="00BD7455" w:rsidRPr="004542B5" w:rsidRDefault="00BD7455" w:rsidP="004542B5">
            <w:pPr>
              <w:tabs>
                <w:tab w:val="left" w:pos="1050"/>
              </w:tabs>
              <w:spacing w:after="120" w:line="240" w:lineRule="auto"/>
              <w:rPr>
                <w:sz w:val="20"/>
                <w:szCs w:val="20"/>
              </w:rPr>
            </w:pPr>
            <w:r w:rsidRPr="004542B5">
              <w:rPr>
                <w:sz w:val="20"/>
                <w:szCs w:val="20"/>
              </w:rPr>
              <w:t>Swan Hil (</w:t>
            </w:r>
            <w:r>
              <w:rPr>
                <w:sz w:val="20"/>
                <w:szCs w:val="20"/>
              </w:rPr>
              <w:t>Vic</w:t>
            </w:r>
            <w:r w:rsidRPr="004542B5">
              <w:rPr>
                <w:sz w:val="20"/>
                <w:szCs w:val="20"/>
              </w:rPr>
              <w:t>)</w:t>
            </w:r>
          </w:p>
        </w:tc>
        <w:tc>
          <w:tcPr>
            <w:tcW w:w="367" w:type="pct"/>
          </w:tcPr>
          <w:p w14:paraId="36B8C3BE" w14:textId="3D962825" w:rsidR="00BD7455" w:rsidRPr="004542B5" w:rsidRDefault="00BD7455" w:rsidP="004542B5">
            <w:pPr>
              <w:tabs>
                <w:tab w:val="left" w:pos="1050"/>
              </w:tabs>
              <w:spacing w:after="120" w:line="240" w:lineRule="auto"/>
              <w:jc w:val="center"/>
              <w:rPr>
                <w:sz w:val="20"/>
                <w:szCs w:val="20"/>
              </w:rPr>
            </w:pPr>
            <w:r w:rsidRPr="00351FE3">
              <w:rPr>
                <w:sz w:val="20"/>
                <w:szCs w:val="20"/>
              </w:rPr>
              <w:t>Three</w:t>
            </w:r>
          </w:p>
        </w:tc>
        <w:tc>
          <w:tcPr>
            <w:tcW w:w="1091" w:type="pct"/>
          </w:tcPr>
          <w:p w14:paraId="693A1508" w14:textId="448EF287" w:rsidR="00BD7455" w:rsidRPr="004542B5" w:rsidRDefault="00BD7455" w:rsidP="004542B5">
            <w:pPr>
              <w:tabs>
                <w:tab w:val="left" w:pos="1050"/>
              </w:tabs>
              <w:spacing w:after="120" w:line="240" w:lineRule="auto"/>
              <w:rPr>
                <w:sz w:val="20"/>
                <w:szCs w:val="20"/>
              </w:rPr>
            </w:pPr>
            <w:r w:rsidRPr="009C702C">
              <w:rPr>
                <w:sz w:val="20"/>
                <w:szCs w:val="20"/>
              </w:rPr>
              <w:t>General Institution-Neutral</w:t>
            </w:r>
          </w:p>
        </w:tc>
      </w:tr>
    </w:tbl>
    <w:p w14:paraId="6AC66CFE" w14:textId="3AFAEBC7" w:rsidR="002966BF" w:rsidRPr="005C5384" w:rsidRDefault="00956ED1" w:rsidP="007C0F77">
      <w:pPr>
        <w:rPr>
          <w:rFonts w:cs="Arial"/>
          <w:sz w:val="18"/>
          <w:szCs w:val="18"/>
          <w:lang w:eastAsia="en-AU"/>
        </w:rPr>
      </w:pPr>
      <w:r w:rsidRPr="005C5384">
        <w:rPr>
          <w:rFonts w:cs="Arial"/>
          <w:sz w:val="18"/>
          <w:szCs w:val="18"/>
          <w:lang w:eastAsia="en-AU"/>
        </w:rPr>
        <w:t xml:space="preserve">Note: </w:t>
      </w:r>
      <w:r w:rsidR="002966BF" w:rsidRPr="005C5384">
        <w:rPr>
          <w:rFonts w:cs="Arial"/>
          <w:sz w:val="18"/>
          <w:szCs w:val="18"/>
          <w:lang w:eastAsia="en-AU"/>
        </w:rPr>
        <w:t xml:space="preserve">WA, Western Australia; NT, Northern Territory; SA, South Australia; Qld, Queensland; NSW, New South Wales; Vic, Victoria; Tas, Tasmania. </w:t>
      </w:r>
    </w:p>
    <w:p w14:paraId="04FEBACA" w14:textId="56AE940F" w:rsidR="002966BF" w:rsidRPr="005C5384" w:rsidRDefault="00956ED1" w:rsidP="004542B5">
      <w:pPr>
        <w:rPr>
          <w:rFonts w:cs="Arial"/>
          <w:sz w:val="18"/>
          <w:szCs w:val="18"/>
        </w:rPr>
      </w:pPr>
      <w:r w:rsidRPr="005C5384">
        <w:rPr>
          <w:rFonts w:cs="Arial"/>
          <w:sz w:val="18"/>
          <w:szCs w:val="18"/>
        </w:rPr>
        <w:t>Regional Hubs</w:t>
      </w:r>
      <w:r w:rsidR="00446C25" w:rsidRPr="005C5384">
        <w:rPr>
          <w:rFonts w:cs="Arial"/>
          <w:sz w:val="18"/>
          <w:szCs w:val="18"/>
        </w:rPr>
        <w:t xml:space="preserve"> operate under </w:t>
      </w:r>
      <w:r w:rsidRPr="005C5384">
        <w:rPr>
          <w:rFonts w:cs="Arial"/>
          <w:sz w:val="18"/>
          <w:szCs w:val="18"/>
        </w:rPr>
        <w:t xml:space="preserve">a range of </w:t>
      </w:r>
      <w:r w:rsidR="00446C25" w:rsidRPr="005C5384">
        <w:rPr>
          <w:rFonts w:cs="Arial"/>
          <w:sz w:val="18"/>
          <w:szCs w:val="18"/>
        </w:rPr>
        <w:t>governance structures</w:t>
      </w:r>
      <w:r w:rsidR="00CB6066" w:rsidRPr="005C5384">
        <w:rPr>
          <w:rFonts w:cs="Arial"/>
          <w:sz w:val="18"/>
          <w:szCs w:val="18"/>
        </w:rPr>
        <w:t xml:space="preserve">. Some follow a </w:t>
      </w:r>
      <w:r w:rsidR="009C20E6" w:rsidRPr="005C5384">
        <w:rPr>
          <w:rStyle w:val="Strong"/>
          <w:rFonts w:cs="Arial"/>
          <w:b w:val="0"/>
          <w:bCs w:val="0"/>
          <w:sz w:val="18"/>
          <w:szCs w:val="18"/>
        </w:rPr>
        <w:t>c</w:t>
      </w:r>
      <w:r w:rsidR="00CB6066" w:rsidRPr="005C5384">
        <w:rPr>
          <w:rStyle w:val="Strong"/>
          <w:rFonts w:cs="Arial"/>
          <w:b w:val="0"/>
          <w:bCs w:val="0"/>
          <w:sz w:val="18"/>
          <w:szCs w:val="18"/>
        </w:rPr>
        <w:t xml:space="preserve">entralised </w:t>
      </w:r>
      <w:r w:rsidR="009C20E6" w:rsidRPr="005C5384">
        <w:rPr>
          <w:rStyle w:val="Strong"/>
          <w:rFonts w:cs="Arial"/>
          <w:b w:val="0"/>
          <w:bCs w:val="0"/>
          <w:sz w:val="18"/>
          <w:szCs w:val="18"/>
        </w:rPr>
        <w:t>g</w:t>
      </w:r>
      <w:r w:rsidR="00CB6066" w:rsidRPr="005C5384">
        <w:rPr>
          <w:rStyle w:val="Strong"/>
          <w:rFonts w:cs="Arial"/>
          <w:b w:val="0"/>
          <w:bCs w:val="0"/>
          <w:sz w:val="18"/>
          <w:szCs w:val="18"/>
        </w:rPr>
        <w:t xml:space="preserve">overnance </w:t>
      </w:r>
      <w:r w:rsidR="009C20E6" w:rsidRPr="005C5384">
        <w:rPr>
          <w:rStyle w:val="Strong"/>
          <w:rFonts w:cs="Arial"/>
          <w:b w:val="0"/>
          <w:bCs w:val="0"/>
          <w:sz w:val="18"/>
          <w:szCs w:val="18"/>
        </w:rPr>
        <w:t>m</w:t>
      </w:r>
      <w:r w:rsidR="00CB6066" w:rsidRPr="005C5384">
        <w:rPr>
          <w:rStyle w:val="Strong"/>
          <w:rFonts w:cs="Arial"/>
          <w:b w:val="0"/>
          <w:bCs w:val="0"/>
          <w:sz w:val="18"/>
          <w:szCs w:val="18"/>
        </w:rPr>
        <w:t>odel</w:t>
      </w:r>
      <w:r w:rsidR="008E097F" w:rsidRPr="005C5384">
        <w:rPr>
          <w:rStyle w:val="Strong"/>
          <w:rFonts w:cs="Arial"/>
          <w:b w:val="0"/>
          <w:bCs w:val="0"/>
          <w:sz w:val="18"/>
          <w:szCs w:val="18"/>
        </w:rPr>
        <w:t>*</w:t>
      </w:r>
      <w:r w:rsidR="00CB6066" w:rsidRPr="005C5384">
        <w:rPr>
          <w:rFonts w:cs="Arial"/>
          <w:sz w:val="18"/>
          <w:szCs w:val="18"/>
        </w:rPr>
        <w:t xml:space="preserve">, </w:t>
      </w:r>
      <w:r w:rsidR="00446C25" w:rsidRPr="005C5384">
        <w:rPr>
          <w:rFonts w:cs="Arial"/>
          <w:sz w:val="18"/>
          <w:szCs w:val="18"/>
        </w:rPr>
        <w:t xml:space="preserve">where a single entity oversees </w:t>
      </w:r>
      <w:r w:rsidR="00CB6066" w:rsidRPr="005C5384">
        <w:rPr>
          <w:rFonts w:cs="Arial"/>
          <w:sz w:val="18"/>
          <w:szCs w:val="18"/>
        </w:rPr>
        <w:t>one</w:t>
      </w:r>
      <w:r w:rsidR="00B66B48" w:rsidRPr="005C5384">
        <w:rPr>
          <w:rFonts w:cs="Arial"/>
          <w:sz w:val="18"/>
          <w:szCs w:val="18"/>
        </w:rPr>
        <w:t xml:space="preserve"> or </w:t>
      </w:r>
      <w:r w:rsidRPr="005C5384">
        <w:rPr>
          <w:rFonts w:cs="Arial"/>
          <w:sz w:val="18"/>
          <w:szCs w:val="18"/>
        </w:rPr>
        <w:t xml:space="preserve">more </w:t>
      </w:r>
      <w:r w:rsidR="00772F9B" w:rsidRPr="005C5384">
        <w:rPr>
          <w:rFonts w:cs="Arial"/>
          <w:sz w:val="18"/>
          <w:szCs w:val="18"/>
        </w:rPr>
        <w:t>Regional H</w:t>
      </w:r>
      <w:r w:rsidR="00446C25" w:rsidRPr="005C5384">
        <w:rPr>
          <w:rFonts w:cs="Arial"/>
          <w:sz w:val="18"/>
          <w:szCs w:val="18"/>
        </w:rPr>
        <w:t xml:space="preserve">ubs, streamlining administration while </w:t>
      </w:r>
      <w:r w:rsidR="00CB6066" w:rsidRPr="005C5384">
        <w:rPr>
          <w:rFonts w:cs="Arial"/>
          <w:sz w:val="18"/>
          <w:szCs w:val="18"/>
        </w:rPr>
        <w:t>maintaining</w:t>
      </w:r>
      <w:r w:rsidR="00446C25" w:rsidRPr="005C5384">
        <w:rPr>
          <w:rFonts w:cs="Arial"/>
          <w:sz w:val="18"/>
          <w:szCs w:val="18"/>
        </w:rPr>
        <w:t xml:space="preserve"> local engagement. </w:t>
      </w:r>
      <w:r w:rsidR="00CB6066" w:rsidRPr="005C5384">
        <w:rPr>
          <w:rFonts w:cs="Arial"/>
          <w:sz w:val="18"/>
          <w:szCs w:val="18"/>
        </w:rPr>
        <w:t xml:space="preserve">Others, such as those linked to </w:t>
      </w:r>
      <w:r w:rsidRPr="005C5384">
        <w:rPr>
          <w:rFonts w:cs="Arial"/>
          <w:sz w:val="18"/>
          <w:szCs w:val="18"/>
        </w:rPr>
        <w:t xml:space="preserve">a </w:t>
      </w:r>
      <w:r w:rsidR="00CB6066" w:rsidRPr="005C5384">
        <w:rPr>
          <w:rStyle w:val="Strong"/>
          <w:rFonts w:cs="Arial"/>
          <w:b w:val="0"/>
          <w:sz w:val="18"/>
          <w:szCs w:val="18"/>
        </w:rPr>
        <w:t>CUC</w:t>
      </w:r>
      <w:r w:rsidR="00CB6066" w:rsidRPr="005C5384">
        <w:rPr>
          <w:rFonts w:cs="Arial"/>
          <w:sz w:val="18"/>
          <w:szCs w:val="18"/>
        </w:rPr>
        <w:t xml:space="preserve">, </w:t>
      </w:r>
      <w:r w:rsidRPr="005C5384">
        <w:rPr>
          <w:rFonts w:cs="Arial"/>
          <w:sz w:val="18"/>
          <w:szCs w:val="18"/>
        </w:rPr>
        <w:t xml:space="preserve">are network </w:t>
      </w:r>
      <w:r w:rsidRPr="005C5384">
        <w:rPr>
          <w:rStyle w:val="Strong"/>
          <w:rFonts w:cs="Arial"/>
          <w:b w:val="0"/>
          <w:bCs w:val="0"/>
          <w:sz w:val="18"/>
          <w:szCs w:val="18"/>
        </w:rPr>
        <w:t xml:space="preserve">affiliated** and </w:t>
      </w:r>
      <w:r w:rsidR="00CB6066" w:rsidRPr="005C5384">
        <w:rPr>
          <w:rFonts w:cs="Arial"/>
          <w:sz w:val="18"/>
          <w:szCs w:val="18"/>
        </w:rPr>
        <w:t xml:space="preserve">locally governed by an independent </w:t>
      </w:r>
      <w:r w:rsidR="002E6D4D" w:rsidRPr="005C5384">
        <w:rPr>
          <w:rFonts w:cs="Arial"/>
          <w:sz w:val="18"/>
          <w:szCs w:val="18"/>
        </w:rPr>
        <w:t>b</w:t>
      </w:r>
      <w:r w:rsidR="00CB6066" w:rsidRPr="005C5384">
        <w:rPr>
          <w:rFonts w:cs="Arial"/>
          <w:sz w:val="18"/>
          <w:szCs w:val="18"/>
        </w:rPr>
        <w:t xml:space="preserve">oard but supported by </w:t>
      </w:r>
      <w:r w:rsidR="00CB6066" w:rsidRPr="005C5384">
        <w:rPr>
          <w:rStyle w:val="Strong"/>
          <w:rFonts w:cs="Arial"/>
          <w:b w:val="0"/>
          <w:bCs w:val="0"/>
          <w:sz w:val="18"/>
          <w:szCs w:val="18"/>
        </w:rPr>
        <w:t>CUC Central</w:t>
      </w:r>
      <w:r w:rsidR="00CB6066" w:rsidRPr="005C5384">
        <w:rPr>
          <w:rFonts w:cs="Arial"/>
          <w:sz w:val="18"/>
          <w:szCs w:val="18"/>
        </w:rPr>
        <w:t xml:space="preserve"> for systems, expertise, and resources, allowing local staff to focus on students and community needs. Some </w:t>
      </w:r>
      <w:r w:rsidR="00FC408B" w:rsidRPr="005C5384">
        <w:rPr>
          <w:rFonts w:cs="Arial"/>
          <w:sz w:val="18"/>
          <w:szCs w:val="18"/>
        </w:rPr>
        <w:t xml:space="preserve">Regional </w:t>
      </w:r>
      <w:r w:rsidR="007F55CD" w:rsidRPr="005C5384">
        <w:rPr>
          <w:rFonts w:cs="Arial"/>
          <w:sz w:val="18"/>
          <w:szCs w:val="18"/>
        </w:rPr>
        <w:t>H</w:t>
      </w:r>
      <w:r w:rsidR="00CB6066" w:rsidRPr="005C5384">
        <w:rPr>
          <w:rFonts w:cs="Arial"/>
          <w:sz w:val="18"/>
          <w:szCs w:val="18"/>
        </w:rPr>
        <w:t xml:space="preserve">ubs are </w:t>
      </w:r>
      <w:r w:rsidR="008D7E26" w:rsidRPr="005C5384">
        <w:rPr>
          <w:rStyle w:val="Strong"/>
          <w:rFonts w:cs="Arial"/>
          <w:b w:val="0"/>
          <w:bCs w:val="0"/>
          <w:sz w:val="18"/>
          <w:szCs w:val="18"/>
        </w:rPr>
        <w:t>i</w:t>
      </w:r>
      <w:r w:rsidR="00CB6066" w:rsidRPr="005C5384">
        <w:rPr>
          <w:rStyle w:val="Strong"/>
          <w:rFonts w:cs="Arial"/>
          <w:b w:val="0"/>
          <w:bCs w:val="0"/>
          <w:sz w:val="18"/>
          <w:szCs w:val="18"/>
        </w:rPr>
        <w:t xml:space="preserve">ndependent </w:t>
      </w:r>
      <w:r w:rsidR="008D7E26" w:rsidRPr="005C5384">
        <w:rPr>
          <w:rStyle w:val="Strong"/>
          <w:rFonts w:cs="Arial"/>
          <w:b w:val="0"/>
          <w:bCs w:val="0"/>
          <w:sz w:val="18"/>
          <w:szCs w:val="18"/>
        </w:rPr>
        <w:t>e</w:t>
      </w:r>
      <w:r w:rsidR="00CB6066" w:rsidRPr="005C5384">
        <w:rPr>
          <w:rStyle w:val="Strong"/>
          <w:rFonts w:cs="Arial"/>
          <w:b w:val="0"/>
          <w:bCs w:val="0"/>
          <w:sz w:val="18"/>
          <w:szCs w:val="18"/>
        </w:rPr>
        <w:t>ntities</w:t>
      </w:r>
      <w:r w:rsidRPr="005C5384">
        <w:rPr>
          <w:rFonts w:cs="Arial"/>
          <w:sz w:val="18"/>
          <w:szCs w:val="18"/>
        </w:rPr>
        <w:t xml:space="preserve"> tha</w:t>
      </w:r>
      <w:r w:rsidR="009C20E6" w:rsidRPr="005C5384">
        <w:rPr>
          <w:rFonts w:cs="Arial"/>
          <w:sz w:val="18"/>
          <w:szCs w:val="18"/>
        </w:rPr>
        <w:t xml:space="preserve">t are </w:t>
      </w:r>
      <w:r w:rsidR="00446C25" w:rsidRPr="005C5384">
        <w:rPr>
          <w:rFonts w:cs="Arial"/>
          <w:sz w:val="18"/>
          <w:szCs w:val="18"/>
        </w:rPr>
        <w:t xml:space="preserve">newly established body corporates, granting full local control but requiring </w:t>
      </w:r>
      <w:r w:rsidR="00CB6066" w:rsidRPr="005C5384">
        <w:rPr>
          <w:rFonts w:cs="Arial"/>
          <w:sz w:val="18"/>
          <w:szCs w:val="18"/>
        </w:rPr>
        <w:t>strong</w:t>
      </w:r>
      <w:r w:rsidR="00446C25" w:rsidRPr="005C5384">
        <w:rPr>
          <w:rFonts w:cs="Arial"/>
          <w:sz w:val="18"/>
          <w:szCs w:val="18"/>
        </w:rPr>
        <w:t xml:space="preserve"> governance frameworks. </w:t>
      </w:r>
    </w:p>
    <w:p w14:paraId="0B0DEC02" w14:textId="759CACFB" w:rsidR="008C43EC" w:rsidRPr="005C5384" w:rsidRDefault="00446C25" w:rsidP="004542B5">
      <w:pPr>
        <w:rPr>
          <w:rFonts w:cs="Arial"/>
          <w:sz w:val="18"/>
          <w:szCs w:val="18"/>
        </w:rPr>
      </w:pPr>
      <w:r w:rsidRPr="005C5384">
        <w:rPr>
          <w:rFonts w:cs="Arial"/>
          <w:sz w:val="18"/>
          <w:szCs w:val="18"/>
        </w:rPr>
        <w:t xml:space="preserve">Regardless of structure, all </w:t>
      </w:r>
      <w:r w:rsidR="00FC408B" w:rsidRPr="005C5384">
        <w:rPr>
          <w:rFonts w:cs="Arial"/>
          <w:sz w:val="18"/>
          <w:szCs w:val="18"/>
        </w:rPr>
        <w:t xml:space="preserve">Regional </w:t>
      </w:r>
      <w:r w:rsidR="00805121" w:rsidRPr="005C5384">
        <w:rPr>
          <w:rFonts w:cs="Arial"/>
          <w:sz w:val="18"/>
          <w:szCs w:val="18"/>
        </w:rPr>
        <w:t>H</w:t>
      </w:r>
      <w:r w:rsidRPr="005C5384">
        <w:rPr>
          <w:rFonts w:cs="Arial"/>
          <w:sz w:val="18"/>
          <w:szCs w:val="18"/>
        </w:rPr>
        <w:t xml:space="preserve">ubs must demonstrate </w:t>
      </w:r>
      <w:r w:rsidRPr="005C5384">
        <w:rPr>
          <w:rStyle w:val="Strong"/>
          <w:rFonts w:cs="Arial"/>
          <w:b w:val="0"/>
          <w:sz w:val="18"/>
          <w:szCs w:val="18"/>
        </w:rPr>
        <w:t>community ownership</w:t>
      </w:r>
      <w:r w:rsidRPr="005C5384">
        <w:rPr>
          <w:rFonts w:cs="Arial"/>
          <w:sz w:val="18"/>
          <w:szCs w:val="18"/>
        </w:rPr>
        <w:t xml:space="preserve"> and governance </w:t>
      </w:r>
      <w:r w:rsidR="00CB6066" w:rsidRPr="005C5384">
        <w:rPr>
          <w:rFonts w:cs="Arial"/>
          <w:sz w:val="18"/>
          <w:szCs w:val="18"/>
        </w:rPr>
        <w:t>processes that</w:t>
      </w:r>
      <w:r w:rsidRPr="005C5384">
        <w:rPr>
          <w:rFonts w:cs="Arial"/>
          <w:sz w:val="18"/>
          <w:szCs w:val="18"/>
        </w:rPr>
        <w:t xml:space="preserve"> ensure transparency, accountability, and </w:t>
      </w:r>
      <w:r w:rsidR="00CB6066" w:rsidRPr="005C5384">
        <w:rPr>
          <w:rFonts w:cs="Arial"/>
          <w:sz w:val="18"/>
          <w:szCs w:val="18"/>
        </w:rPr>
        <w:t xml:space="preserve">long-term </w:t>
      </w:r>
      <w:r w:rsidRPr="005C5384">
        <w:rPr>
          <w:rFonts w:cs="Arial"/>
          <w:sz w:val="18"/>
          <w:szCs w:val="18"/>
        </w:rPr>
        <w:t>sustainability</w:t>
      </w:r>
      <w:r w:rsidR="00956ED1" w:rsidRPr="005C5384">
        <w:rPr>
          <w:rFonts w:cs="Arial"/>
          <w:sz w:val="18"/>
          <w:szCs w:val="18"/>
        </w:rPr>
        <w:t>.</w:t>
      </w:r>
    </w:p>
    <w:p w14:paraId="65AA4C0D" w14:textId="77777777" w:rsidR="00E24026" w:rsidRPr="007C03C1" w:rsidRDefault="00E24026" w:rsidP="007C0F77"/>
    <w:p w14:paraId="57F23A79" w14:textId="013D6A08" w:rsidR="008C43EC" w:rsidRPr="007C03C1" w:rsidRDefault="008C43EC" w:rsidP="007C0F77">
      <w:pPr>
        <w:rPr>
          <w:highlight w:val="yellow"/>
          <w:lang w:eastAsia="en-AU"/>
        </w:rPr>
        <w:sectPr w:rsidR="008C43EC" w:rsidRPr="007C03C1" w:rsidSect="008C43EC">
          <w:pgSz w:w="16838" w:h="11906" w:orient="landscape"/>
          <w:pgMar w:top="1440" w:right="1440" w:bottom="1440" w:left="1440" w:header="708" w:footer="397" w:gutter="0"/>
          <w:cols w:space="708"/>
          <w:docGrid w:linePitch="360"/>
        </w:sectPr>
      </w:pPr>
    </w:p>
    <w:p w14:paraId="23F29EA8" w14:textId="74B31B27" w:rsidR="0071794E" w:rsidRPr="000E120D" w:rsidRDefault="0045524E" w:rsidP="00D65162">
      <w:pPr>
        <w:pStyle w:val="Heading1"/>
      </w:pPr>
      <w:bookmarkStart w:id="145" w:name="_Toc213066667"/>
      <w:r>
        <w:lastRenderedPageBreak/>
        <w:t>Discussion</w:t>
      </w:r>
      <w:bookmarkEnd w:id="145"/>
    </w:p>
    <w:p w14:paraId="6461CA60" w14:textId="5E1DA521" w:rsidR="00144477" w:rsidRPr="007C03C1" w:rsidRDefault="00F61BD6" w:rsidP="00874888">
      <w:r w:rsidRPr="007C03C1">
        <w:t xml:space="preserve">In this </w:t>
      </w:r>
      <w:r w:rsidR="0045524E">
        <w:t>short discussion</w:t>
      </w:r>
      <w:r w:rsidR="00231EDB">
        <w:t>,</w:t>
      </w:r>
      <w:r w:rsidRPr="007C03C1">
        <w:t xml:space="preserve"> </w:t>
      </w:r>
      <w:r w:rsidR="0045524E">
        <w:t xml:space="preserve">I reflect on </w:t>
      </w:r>
      <w:r w:rsidR="00271418">
        <w:t xml:space="preserve">how I </w:t>
      </w:r>
      <w:r w:rsidR="00C30B69" w:rsidRPr="007C03C1">
        <w:t xml:space="preserve">experienced </w:t>
      </w:r>
      <w:r w:rsidR="00271418">
        <w:t xml:space="preserve">conducting </w:t>
      </w:r>
      <w:r w:rsidR="00743750" w:rsidRPr="007C03C1">
        <w:t xml:space="preserve">the research as </w:t>
      </w:r>
      <w:r w:rsidR="003425B0" w:rsidRPr="007C03C1">
        <w:t>a practitioner</w:t>
      </w:r>
      <w:r w:rsidR="0043383A">
        <w:t>,</w:t>
      </w:r>
      <w:r w:rsidR="003425B0" w:rsidRPr="007C03C1">
        <w:t xml:space="preserve"> </w:t>
      </w:r>
      <w:r w:rsidR="00271418">
        <w:t xml:space="preserve">before </w:t>
      </w:r>
      <w:r w:rsidR="00743750" w:rsidRPr="007C03C1">
        <w:t>present</w:t>
      </w:r>
      <w:r w:rsidR="00271418">
        <w:t>ing</w:t>
      </w:r>
      <w:r w:rsidR="00743750" w:rsidRPr="007C03C1">
        <w:t xml:space="preserve"> the limitations of the </w:t>
      </w:r>
      <w:r w:rsidR="0090000F" w:rsidRPr="007C03C1">
        <w:t>research</w:t>
      </w:r>
      <w:r w:rsidR="00351141">
        <w:t>,</w:t>
      </w:r>
      <w:r w:rsidR="0090000F">
        <w:t xml:space="preserve"> and</w:t>
      </w:r>
      <w:r w:rsidR="0069480D" w:rsidRPr="007C03C1">
        <w:t xml:space="preserve"> </w:t>
      </w:r>
      <w:r w:rsidR="00271418">
        <w:t xml:space="preserve">conclude by </w:t>
      </w:r>
      <w:r w:rsidR="0069480D" w:rsidRPr="007C03C1">
        <w:t>suggest</w:t>
      </w:r>
      <w:r w:rsidR="00271418">
        <w:t>ing</w:t>
      </w:r>
      <w:r w:rsidR="0069480D" w:rsidRPr="007C03C1">
        <w:t xml:space="preserve"> areas </w:t>
      </w:r>
      <w:r w:rsidR="0043383A">
        <w:t>for</w:t>
      </w:r>
      <w:r w:rsidR="0043383A" w:rsidRPr="007C03C1">
        <w:t xml:space="preserve"> </w:t>
      </w:r>
      <w:r w:rsidR="0069480D" w:rsidRPr="007C03C1">
        <w:t>future research.</w:t>
      </w:r>
    </w:p>
    <w:p w14:paraId="5D769024" w14:textId="398C02CA" w:rsidR="00997343" w:rsidRPr="007C03C1" w:rsidRDefault="0043383A" w:rsidP="00874888">
      <w:r>
        <w:t>My</w:t>
      </w:r>
      <w:r w:rsidRPr="007C03C1">
        <w:t xml:space="preserve"> </w:t>
      </w:r>
      <w:r w:rsidR="004564D2" w:rsidRPr="007C03C1">
        <w:t xml:space="preserve">first reflection </w:t>
      </w:r>
      <w:r w:rsidR="00067405" w:rsidRPr="007C03C1">
        <w:t xml:space="preserve">is </w:t>
      </w:r>
      <w:r>
        <w:t xml:space="preserve">on </w:t>
      </w:r>
      <w:r w:rsidR="00067405" w:rsidRPr="007C03C1">
        <w:t xml:space="preserve">my role as a </w:t>
      </w:r>
      <w:r w:rsidR="00873F3E" w:rsidRPr="007C03C1">
        <w:t>practitioner conducting research, and some of the difficulties I experienced because of this.</w:t>
      </w:r>
      <w:r w:rsidR="004564D2" w:rsidRPr="007C03C1">
        <w:t xml:space="preserve"> </w:t>
      </w:r>
      <w:r w:rsidR="00873F3E" w:rsidRPr="007C03C1">
        <w:t>While</w:t>
      </w:r>
      <w:r w:rsidR="003425B0" w:rsidRPr="007C03C1">
        <w:t xml:space="preserve"> I am</w:t>
      </w:r>
      <w:r w:rsidR="00A157FD" w:rsidRPr="007C03C1">
        <w:t xml:space="preserve"> an experienced practitioner, </w:t>
      </w:r>
      <w:r w:rsidR="00997343" w:rsidRPr="007C03C1">
        <w:t>I found it difficult to navigate some</w:t>
      </w:r>
      <w:r w:rsidR="00A157FD" w:rsidRPr="007C03C1">
        <w:t xml:space="preserve"> of </w:t>
      </w:r>
      <w:r w:rsidR="00997343" w:rsidRPr="007C03C1">
        <w:t xml:space="preserve">the </w:t>
      </w:r>
      <w:r w:rsidR="00A157FD" w:rsidRPr="007C03C1">
        <w:t xml:space="preserve">research </w:t>
      </w:r>
      <w:r w:rsidR="00997343" w:rsidRPr="007C03C1">
        <w:t>elements.</w:t>
      </w:r>
      <w:r w:rsidR="00A157FD" w:rsidRPr="007C03C1">
        <w:t xml:space="preserve"> For example, managing the ethics process and the </w:t>
      </w:r>
      <w:r w:rsidR="00997343" w:rsidRPr="007C03C1">
        <w:t xml:space="preserve">other </w:t>
      </w:r>
      <w:r w:rsidR="00A157FD" w:rsidRPr="007C03C1">
        <w:t>requirement</w:t>
      </w:r>
      <w:r w:rsidR="00997343" w:rsidRPr="007C03C1">
        <w:t>s</w:t>
      </w:r>
      <w:r w:rsidR="00A157FD" w:rsidRPr="007C03C1">
        <w:t xml:space="preserve"> of research</w:t>
      </w:r>
      <w:r w:rsidR="00997343" w:rsidRPr="007C03C1">
        <w:t xml:space="preserve"> (such as a </w:t>
      </w:r>
      <w:r w:rsidR="002D5F48">
        <w:t xml:space="preserve">Research </w:t>
      </w:r>
      <w:r w:rsidR="00997343" w:rsidRPr="007C03C1">
        <w:t>Data Management Plan) were difficult</w:t>
      </w:r>
      <w:r w:rsidR="00A157FD" w:rsidRPr="007C03C1">
        <w:t>,</w:t>
      </w:r>
      <w:r w:rsidR="00997343" w:rsidRPr="007C03C1">
        <w:t xml:space="preserve"> and as they occurred at the outset of the research it felt demoralising to begin the research journey in </w:t>
      </w:r>
      <w:r w:rsidR="00103BCD" w:rsidRPr="007C03C1">
        <w:t>th</w:t>
      </w:r>
      <w:r w:rsidR="00103BCD">
        <w:t>is</w:t>
      </w:r>
      <w:r w:rsidR="00103BCD" w:rsidRPr="007C03C1">
        <w:t xml:space="preserve"> manner</w:t>
      </w:r>
      <w:r w:rsidR="00997343" w:rsidRPr="007C03C1">
        <w:t xml:space="preserve">. While </w:t>
      </w:r>
      <w:r w:rsidR="00BB16F7" w:rsidRPr="007C03C1">
        <w:t xml:space="preserve">I </w:t>
      </w:r>
      <w:r w:rsidR="00997343" w:rsidRPr="007C03C1">
        <w:t>acknowledg</w:t>
      </w:r>
      <w:r w:rsidR="00BB16F7" w:rsidRPr="007C03C1">
        <w:t>e</w:t>
      </w:r>
      <w:r w:rsidR="00997343" w:rsidRPr="007C03C1">
        <w:t xml:space="preserve"> </w:t>
      </w:r>
      <w:r w:rsidR="00BB16F7" w:rsidRPr="007C03C1">
        <w:t>the benefits of</w:t>
      </w:r>
      <w:r w:rsidR="00997343" w:rsidRPr="007C03C1">
        <w:t xml:space="preserve"> ACSES </w:t>
      </w:r>
      <w:r w:rsidR="00BB16F7" w:rsidRPr="007C03C1">
        <w:t>funding</w:t>
      </w:r>
      <w:r w:rsidR="00997343" w:rsidRPr="007C03C1">
        <w:t xml:space="preserve"> more practitioner-led research,</w:t>
      </w:r>
      <w:r w:rsidR="00BB16F7" w:rsidRPr="007C03C1">
        <w:t xml:space="preserve"> I feel that this needs to be coupled with academic assistance</w:t>
      </w:r>
      <w:r w:rsidR="005E455F">
        <w:t xml:space="preserve"> from the outset of the project</w:t>
      </w:r>
      <w:r w:rsidR="00BB16F7" w:rsidRPr="007C03C1">
        <w:t xml:space="preserve"> for practitioners to succeed. </w:t>
      </w:r>
    </w:p>
    <w:p w14:paraId="3A2D7B7E" w14:textId="77777777" w:rsidR="008654D3" w:rsidRPr="008654D3" w:rsidRDefault="006F440C" w:rsidP="008654D3">
      <w:r w:rsidRPr="007C03C1">
        <w:t xml:space="preserve">The second reflection also </w:t>
      </w:r>
      <w:r w:rsidR="002F502C" w:rsidRPr="007C03C1">
        <w:t>relate</w:t>
      </w:r>
      <w:r w:rsidR="0043383A">
        <w:t>s</w:t>
      </w:r>
      <w:r w:rsidRPr="007C03C1">
        <w:t xml:space="preserve"> to my role as a practitioner from a </w:t>
      </w:r>
      <w:r w:rsidR="006D26D8" w:rsidRPr="007C03C1">
        <w:t>regional</w:t>
      </w:r>
      <w:r w:rsidRPr="007C03C1">
        <w:t xml:space="preserve"> area</w:t>
      </w:r>
      <w:r w:rsidR="0043383A">
        <w:t>; however, rather than being</w:t>
      </w:r>
      <w:r w:rsidRPr="007C03C1">
        <w:t xml:space="preserve"> a barrier</w:t>
      </w:r>
      <w:r w:rsidR="00351141">
        <w:t>,</w:t>
      </w:r>
      <w:r w:rsidRPr="007C03C1">
        <w:t xml:space="preserve"> I believe this </w:t>
      </w:r>
      <w:r w:rsidR="0043383A">
        <w:t>strengthened</w:t>
      </w:r>
      <w:r w:rsidRPr="007C03C1">
        <w:t xml:space="preserve"> this research</w:t>
      </w:r>
      <w:r w:rsidR="008654D3">
        <w:t xml:space="preserve"> </w:t>
      </w:r>
      <w:r w:rsidR="008654D3" w:rsidRPr="008654D3">
        <w:t>because my experience living and working in a regional community gave me an authentic understanding of place, relationships, and the nuances that shape access to higher education.</w:t>
      </w:r>
    </w:p>
    <w:p w14:paraId="22068B41" w14:textId="36ADB579" w:rsidR="006F440C" w:rsidRPr="007C03C1" w:rsidRDefault="0043383A" w:rsidP="00874888">
      <w:r>
        <w:t>My</w:t>
      </w:r>
      <w:r w:rsidRPr="007C03C1">
        <w:t xml:space="preserve"> </w:t>
      </w:r>
      <w:r>
        <w:t>third</w:t>
      </w:r>
      <w:r w:rsidRPr="007C03C1">
        <w:t xml:space="preserve"> </w:t>
      </w:r>
      <w:r w:rsidR="006F440C" w:rsidRPr="007C03C1">
        <w:t xml:space="preserve">reflection is that through this research I am reminded of </w:t>
      </w:r>
      <w:r w:rsidR="006D26D8" w:rsidRPr="007C03C1">
        <w:t xml:space="preserve">the importance of </w:t>
      </w:r>
      <w:r w:rsidR="00A75424" w:rsidRPr="007C03C1">
        <w:t>being a practi</w:t>
      </w:r>
      <w:r w:rsidR="006D26D8" w:rsidRPr="007C03C1">
        <w:t>t</w:t>
      </w:r>
      <w:r w:rsidR="00A75424" w:rsidRPr="007C03C1">
        <w:t>ioner</w:t>
      </w:r>
      <w:r w:rsidR="006D26D8" w:rsidRPr="007C03C1">
        <w:t xml:space="preserve">: as </w:t>
      </w:r>
      <w:r w:rsidR="00781CC6" w:rsidRPr="007C03C1">
        <w:t>a practitioner</w:t>
      </w:r>
      <w:r w:rsidR="006D26D8" w:rsidRPr="007C03C1">
        <w:t xml:space="preserve"> I felt </w:t>
      </w:r>
      <w:r w:rsidR="00A75424" w:rsidRPr="007C03C1">
        <w:t>I could navigate the complex interpersonal relationships of Regional Hubs</w:t>
      </w:r>
      <w:r w:rsidR="006D26D8" w:rsidRPr="007C03C1">
        <w:t xml:space="preserve"> </w:t>
      </w:r>
      <w:r w:rsidR="003A0CB5" w:rsidRPr="007C03C1">
        <w:t xml:space="preserve">more easily as I have had to do this over the past decade in my professional capacity. I </w:t>
      </w:r>
      <w:r w:rsidR="00FA4A9C" w:rsidRPr="007C03C1">
        <w:t>do not view myself</w:t>
      </w:r>
      <w:r w:rsidR="003A0CB5" w:rsidRPr="007C03C1">
        <w:t xml:space="preserve"> </w:t>
      </w:r>
      <w:r w:rsidR="00FA4A9C" w:rsidRPr="007C03C1">
        <w:t xml:space="preserve">as </w:t>
      </w:r>
      <w:r w:rsidR="003A0CB5" w:rsidRPr="007C03C1">
        <w:t xml:space="preserve">an outside academic </w:t>
      </w:r>
      <w:r w:rsidR="00FA4A9C" w:rsidRPr="007C03C1">
        <w:t xml:space="preserve">flying </w:t>
      </w:r>
      <w:r w:rsidR="009023E8" w:rsidRPr="007C03C1">
        <w:t>into</w:t>
      </w:r>
      <w:r w:rsidR="00FA4A9C" w:rsidRPr="007C03C1">
        <w:t xml:space="preserve"> regional areas, extracting information, then publishing from it to benefit myself</w:t>
      </w:r>
      <w:r>
        <w:t xml:space="preserve">. </w:t>
      </w:r>
      <w:r w:rsidR="00FA4A9C" w:rsidRPr="007C03C1">
        <w:t xml:space="preserve">I instead view myself as a practitioner who is deeply invested in the RUSH program and working with Regional Hubs </w:t>
      </w:r>
      <w:r>
        <w:t>to</w:t>
      </w:r>
      <w:r w:rsidR="00FA4A9C" w:rsidRPr="007C03C1">
        <w:t xml:space="preserve"> improve the program. </w:t>
      </w:r>
    </w:p>
    <w:p w14:paraId="62913397" w14:textId="738E73B7" w:rsidR="00FA4A9C" w:rsidRPr="007C03C1" w:rsidRDefault="00FA4A9C" w:rsidP="00874888">
      <w:r w:rsidRPr="007C03C1">
        <w:t xml:space="preserve">The </w:t>
      </w:r>
      <w:r w:rsidR="0043383A">
        <w:t>fourth</w:t>
      </w:r>
      <w:r w:rsidR="0043383A" w:rsidRPr="007C03C1">
        <w:t xml:space="preserve"> </w:t>
      </w:r>
      <w:r w:rsidRPr="007C03C1">
        <w:t xml:space="preserve">reflection </w:t>
      </w:r>
      <w:r w:rsidR="0043383A">
        <w:t>relates to</w:t>
      </w:r>
      <w:r w:rsidR="0043383A" w:rsidRPr="007C03C1">
        <w:t xml:space="preserve"> </w:t>
      </w:r>
      <w:r w:rsidRPr="007C03C1">
        <w:t xml:space="preserve">working with </w:t>
      </w:r>
      <w:r w:rsidR="00E0092B">
        <w:t>Aboriginal and Torres Strait Islander</w:t>
      </w:r>
      <w:r w:rsidRPr="007C03C1">
        <w:t xml:space="preserve"> communities. My time at </w:t>
      </w:r>
      <w:r w:rsidRPr="007C03C1">
        <w:rPr>
          <w:noProof/>
        </w:rPr>
        <w:t xml:space="preserve">Wuyagiba Bush </w:t>
      </w:r>
      <w:r w:rsidR="00A332C8" w:rsidRPr="007C03C1">
        <w:rPr>
          <w:noProof/>
        </w:rPr>
        <w:t>Uni</w:t>
      </w:r>
      <w:r w:rsidRPr="007C03C1">
        <w:rPr>
          <w:noProof/>
        </w:rPr>
        <w:t xml:space="preserve"> was a transformational time for me, </w:t>
      </w:r>
      <w:r w:rsidR="00C73112" w:rsidRPr="007C03C1">
        <w:rPr>
          <w:noProof/>
        </w:rPr>
        <w:t xml:space="preserve">and I </w:t>
      </w:r>
      <w:r w:rsidR="000464AA">
        <w:rPr>
          <w:noProof/>
        </w:rPr>
        <w:t xml:space="preserve">have </w:t>
      </w:r>
      <w:r w:rsidR="00552EDF">
        <w:rPr>
          <w:noProof/>
        </w:rPr>
        <w:t xml:space="preserve">a </w:t>
      </w:r>
      <w:r w:rsidR="000464AA">
        <w:rPr>
          <w:noProof/>
        </w:rPr>
        <w:t xml:space="preserve">deep appreciation for the </w:t>
      </w:r>
      <w:r w:rsidR="00C9233A">
        <w:rPr>
          <w:noProof/>
        </w:rPr>
        <w:t>contributions</w:t>
      </w:r>
      <w:r w:rsidR="006C7BA3">
        <w:rPr>
          <w:noProof/>
        </w:rPr>
        <w:t xml:space="preserve"> </w:t>
      </w:r>
      <w:r w:rsidR="000A2AD6" w:rsidRPr="000A2AD6">
        <w:rPr>
          <w:noProof/>
        </w:rPr>
        <w:t>of the community, whose generosity, knowledge, and cultural strength profoundly shaped my understanding of place-based education</w:t>
      </w:r>
      <w:r w:rsidR="00850BC4" w:rsidRPr="007C03C1">
        <w:rPr>
          <w:noProof/>
        </w:rPr>
        <w:t xml:space="preserve">. </w:t>
      </w:r>
      <w:r w:rsidRPr="007C03C1">
        <w:rPr>
          <w:noProof/>
        </w:rPr>
        <w:t xml:space="preserve">I would advise future researchers </w:t>
      </w:r>
      <w:r w:rsidR="00850BC4" w:rsidRPr="007C03C1">
        <w:rPr>
          <w:noProof/>
        </w:rPr>
        <w:t xml:space="preserve">who are outsiders to the </w:t>
      </w:r>
      <w:r w:rsidR="00E172C9">
        <w:t>Aboriginal and Torres Strait Islander</w:t>
      </w:r>
      <w:r w:rsidR="00E172C9" w:rsidRPr="007C03C1">
        <w:rPr>
          <w:noProof/>
        </w:rPr>
        <w:t xml:space="preserve"> </w:t>
      </w:r>
      <w:r w:rsidR="00850BC4" w:rsidRPr="007C03C1">
        <w:rPr>
          <w:noProof/>
        </w:rPr>
        <w:t xml:space="preserve">communities </w:t>
      </w:r>
      <w:r w:rsidR="00552EDF">
        <w:rPr>
          <w:noProof/>
        </w:rPr>
        <w:t>with whom they</w:t>
      </w:r>
      <w:r w:rsidR="00552EDF" w:rsidRPr="007C03C1">
        <w:rPr>
          <w:noProof/>
        </w:rPr>
        <w:t xml:space="preserve"> </w:t>
      </w:r>
      <w:r w:rsidR="00850BC4" w:rsidRPr="007C03C1">
        <w:rPr>
          <w:noProof/>
        </w:rPr>
        <w:t xml:space="preserve">are researching that they </w:t>
      </w:r>
      <w:r w:rsidR="00552EDF">
        <w:rPr>
          <w:noProof/>
        </w:rPr>
        <w:t>will require</w:t>
      </w:r>
      <w:r w:rsidR="00552EDF" w:rsidRPr="007C03C1">
        <w:rPr>
          <w:noProof/>
        </w:rPr>
        <w:t xml:space="preserve"> </w:t>
      </w:r>
      <w:r w:rsidR="00850BC4" w:rsidRPr="007C03C1">
        <w:rPr>
          <w:noProof/>
        </w:rPr>
        <w:t xml:space="preserve">a deep knowledge of the community and </w:t>
      </w:r>
      <w:r w:rsidR="00351141">
        <w:rPr>
          <w:noProof/>
        </w:rPr>
        <w:t>C</w:t>
      </w:r>
      <w:r w:rsidR="00850BC4" w:rsidRPr="007C03C1">
        <w:rPr>
          <w:noProof/>
        </w:rPr>
        <w:t>ountry, and need to act flexibily (and appropriate</w:t>
      </w:r>
      <w:r w:rsidR="00C30B69" w:rsidRPr="007C03C1">
        <w:rPr>
          <w:noProof/>
        </w:rPr>
        <w:t>ly</w:t>
      </w:r>
      <w:r w:rsidR="00850BC4" w:rsidRPr="007C03C1">
        <w:rPr>
          <w:noProof/>
        </w:rPr>
        <w:t xml:space="preserve">) when </w:t>
      </w:r>
      <w:r w:rsidR="00552EDF">
        <w:rPr>
          <w:noProof/>
        </w:rPr>
        <w:t>encountering</w:t>
      </w:r>
      <w:r w:rsidR="00552EDF" w:rsidRPr="007C03C1">
        <w:rPr>
          <w:noProof/>
        </w:rPr>
        <w:t xml:space="preserve"> </w:t>
      </w:r>
      <w:r w:rsidR="00850BC4" w:rsidRPr="007C03C1">
        <w:rPr>
          <w:noProof/>
        </w:rPr>
        <w:t xml:space="preserve">new cultural knowledge and practices. </w:t>
      </w:r>
    </w:p>
    <w:p w14:paraId="28BCBD81" w14:textId="11B156EA" w:rsidR="00FD20F8" w:rsidRDefault="00C830B8" w:rsidP="00874888">
      <w:r>
        <w:t>I have identified</w:t>
      </w:r>
      <w:r w:rsidR="00241615">
        <w:t xml:space="preserve"> two key limitations to this research: the time pressures of conducting </w:t>
      </w:r>
      <w:r w:rsidR="006E739D">
        <w:t>research</w:t>
      </w:r>
      <w:r w:rsidR="00241615">
        <w:t xml:space="preserve"> of this </w:t>
      </w:r>
      <w:r w:rsidR="006E739D">
        <w:t>size and scope</w:t>
      </w:r>
      <w:r w:rsidR="00241615">
        <w:t xml:space="preserve">, and the small sample size of the research. </w:t>
      </w:r>
      <w:r w:rsidR="006E739D">
        <w:t>Addressing the first limitation, that of time,</w:t>
      </w:r>
      <w:r w:rsidR="00BB16F7" w:rsidRPr="007C03C1">
        <w:t xml:space="preserve"> </w:t>
      </w:r>
      <w:r w:rsidR="005228B1" w:rsidRPr="007C03C1">
        <w:t>I</w:t>
      </w:r>
      <w:r w:rsidR="006E739D">
        <w:t xml:space="preserve"> had</w:t>
      </w:r>
      <w:r w:rsidR="005228B1" w:rsidRPr="007C03C1">
        <w:t xml:space="preserve"> originally </w:t>
      </w:r>
      <w:r w:rsidR="00C43485" w:rsidRPr="007C03C1">
        <w:t xml:space="preserve">planned to visit </w:t>
      </w:r>
      <w:r w:rsidR="006E739D">
        <w:t>thirteen</w:t>
      </w:r>
      <w:r w:rsidR="006E739D" w:rsidRPr="007C03C1">
        <w:t xml:space="preserve"> </w:t>
      </w:r>
      <w:r w:rsidR="00C43485" w:rsidRPr="007C03C1">
        <w:t xml:space="preserve">Regional Hubs, </w:t>
      </w:r>
      <w:r w:rsidR="00552EDF">
        <w:t>but</w:t>
      </w:r>
      <w:r w:rsidR="00C43485" w:rsidRPr="007C03C1">
        <w:t xml:space="preserve"> time constraints </w:t>
      </w:r>
      <w:r w:rsidR="006A4F7A" w:rsidRPr="007C03C1">
        <w:t xml:space="preserve">meant that I had to scale this back to </w:t>
      </w:r>
      <w:r w:rsidR="00351141">
        <w:t>nine</w:t>
      </w:r>
      <w:r w:rsidR="006A4F7A" w:rsidRPr="007C03C1">
        <w:t xml:space="preserve">. </w:t>
      </w:r>
      <w:r w:rsidR="00552EDF">
        <w:t>Even this reduced number produced</w:t>
      </w:r>
      <w:r w:rsidR="005A574F" w:rsidRPr="007C03C1">
        <w:t xml:space="preserve"> over </w:t>
      </w:r>
      <w:r w:rsidR="00552EDF">
        <w:t>40</w:t>
      </w:r>
      <w:r w:rsidR="00552EDF" w:rsidRPr="007C03C1">
        <w:t xml:space="preserve"> </w:t>
      </w:r>
      <w:r w:rsidR="005A574F" w:rsidRPr="007C03C1">
        <w:t>hours of</w:t>
      </w:r>
      <w:r w:rsidR="00351141">
        <w:t xml:space="preserve"> recorded</w:t>
      </w:r>
      <w:r w:rsidR="005A574F" w:rsidRPr="007C03C1">
        <w:t xml:space="preserve"> interview material, and it would have required substantial</w:t>
      </w:r>
      <w:r w:rsidR="00934320">
        <w:t>ly</w:t>
      </w:r>
      <w:r w:rsidR="005A574F" w:rsidRPr="007C03C1">
        <w:t xml:space="preserve"> more time to analyse additional interview data. Compounding the issue </w:t>
      </w:r>
      <w:r w:rsidR="00000A00" w:rsidRPr="007C03C1">
        <w:t xml:space="preserve">of time in this research was the subject matter itself: regionality. As I live regionally and </w:t>
      </w:r>
      <w:r w:rsidR="00621D2C" w:rsidRPr="007C03C1">
        <w:t xml:space="preserve">had to travel regionally to visit the Regional Hubs, there was significant time (and cost, discussed </w:t>
      </w:r>
      <w:r w:rsidR="00AC304E" w:rsidRPr="007C03C1">
        <w:t>later</w:t>
      </w:r>
      <w:r w:rsidR="00621D2C" w:rsidRPr="007C03C1">
        <w:t>)</w:t>
      </w:r>
      <w:r w:rsidR="00863F64" w:rsidRPr="007C03C1">
        <w:t xml:space="preserve"> involved in </w:t>
      </w:r>
      <w:r w:rsidR="00552EDF">
        <w:t>my</w:t>
      </w:r>
      <w:r w:rsidR="00552EDF" w:rsidRPr="007C03C1">
        <w:t xml:space="preserve"> </w:t>
      </w:r>
      <w:r w:rsidR="00863F64" w:rsidRPr="007C03C1">
        <w:t>travel</w:t>
      </w:r>
      <w:r w:rsidR="0075234E" w:rsidRPr="007C03C1">
        <w:t xml:space="preserve"> for the fieldwork. </w:t>
      </w:r>
      <w:r w:rsidR="00AF1D43" w:rsidRPr="007C03C1">
        <w:t xml:space="preserve">Figure </w:t>
      </w:r>
      <w:r w:rsidR="00552EDF">
        <w:t>11</w:t>
      </w:r>
      <w:r w:rsidR="00AF1D43" w:rsidRPr="007C03C1">
        <w:t xml:space="preserve"> </w:t>
      </w:r>
      <w:r w:rsidR="00552EDF">
        <w:t>illustrates</w:t>
      </w:r>
      <w:r w:rsidR="00552EDF" w:rsidRPr="007C03C1">
        <w:t xml:space="preserve"> </w:t>
      </w:r>
      <w:r w:rsidR="00AF1D43" w:rsidRPr="007C03C1">
        <w:t xml:space="preserve">the travel path </w:t>
      </w:r>
      <w:r w:rsidR="003E431B" w:rsidRPr="007C03C1">
        <w:t xml:space="preserve">I took to visit the Regional Hubs. The image was made with </w:t>
      </w:r>
      <w:proofErr w:type="spellStart"/>
      <w:r w:rsidR="08829064" w:rsidRPr="004542B5">
        <w:t>Travelmap</w:t>
      </w:r>
      <w:proofErr w:type="spellEnd"/>
      <w:r w:rsidR="08829064" w:rsidRPr="007C03C1">
        <w:t xml:space="preserve"> </w:t>
      </w:r>
      <w:r w:rsidR="003E431B" w:rsidRPr="007C03C1">
        <w:t xml:space="preserve">and depicts </w:t>
      </w:r>
      <w:r w:rsidR="00552EDF">
        <w:t xml:space="preserve">the </w:t>
      </w:r>
      <w:r w:rsidR="003E431B" w:rsidRPr="007C03C1">
        <w:t xml:space="preserve">flights </w:t>
      </w:r>
      <w:r w:rsidR="00552EDF">
        <w:t>(</w:t>
      </w:r>
      <w:r w:rsidR="003E431B" w:rsidRPr="007C03C1">
        <w:t>in grey</w:t>
      </w:r>
      <w:r w:rsidR="00552EDF">
        <w:t>)</w:t>
      </w:r>
      <w:r w:rsidR="003E431B" w:rsidRPr="007C03C1">
        <w:t xml:space="preserve"> and driving </w:t>
      </w:r>
      <w:r w:rsidR="00552EDF">
        <w:t>routes (</w:t>
      </w:r>
      <w:r w:rsidR="003E431B" w:rsidRPr="007C03C1">
        <w:t>in blue</w:t>
      </w:r>
      <w:r w:rsidR="00552EDF">
        <w:t>)</w:t>
      </w:r>
      <w:r w:rsidR="003E431B" w:rsidRPr="007C03C1">
        <w:t xml:space="preserve"> that I took through this fieldwork: an estimated </w:t>
      </w:r>
      <w:r w:rsidR="00BB27A6">
        <w:t>28</w:t>
      </w:r>
      <w:r w:rsidR="00B01EA4">
        <w:t>,000</w:t>
      </w:r>
      <w:r w:rsidR="003E431B" w:rsidRPr="007C03C1">
        <w:t xml:space="preserve"> kilometres of air travel and </w:t>
      </w:r>
      <w:r w:rsidR="00B01EA4">
        <w:t>6</w:t>
      </w:r>
      <w:r w:rsidR="009E3511">
        <w:t>,</w:t>
      </w:r>
      <w:r w:rsidR="00B01EA4">
        <w:t>800</w:t>
      </w:r>
      <w:r w:rsidR="003E431B" w:rsidRPr="007C03C1">
        <w:t xml:space="preserve"> </w:t>
      </w:r>
      <w:r w:rsidR="003E431B" w:rsidRPr="007C03C1">
        <w:lastRenderedPageBreak/>
        <w:t xml:space="preserve">kilometres of driving. </w:t>
      </w:r>
      <w:r w:rsidR="00667FC8" w:rsidRPr="007C03C1">
        <w:t xml:space="preserve">This travel time should be seen </w:t>
      </w:r>
      <w:r w:rsidR="00552EDF" w:rsidRPr="007C03C1">
        <w:t xml:space="preserve">not </w:t>
      </w:r>
      <w:r w:rsidR="00667FC8" w:rsidRPr="007C03C1">
        <w:t xml:space="preserve">as a </w:t>
      </w:r>
      <w:r w:rsidR="00783B88" w:rsidRPr="007C03C1">
        <w:t xml:space="preserve">limitation </w:t>
      </w:r>
      <w:r w:rsidR="00552EDF">
        <w:t>of</w:t>
      </w:r>
      <w:r w:rsidR="00552EDF" w:rsidRPr="007C03C1">
        <w:t xml:space="preserve"> </w:t>
      </w:r>
      <w:r w:rsidR="00783B88" w:rsidRPr="007C03C1">
        <w:t xml:space="preserve">this study, </w:t>
      </w:r>
      <w:r w:rsidR="00552EDF">
        <w:t>but</w:t>
      </w:r>
      <w:r w:rsidR="00552EDF" w:rsidRPr="007C03C1">
        <w:t xml:space="preserve"> </w:t>
      </w:r>
      <w:r w:rsidR="00783B88" w:rsidRPr="007C03C1">
        <w:t>a natural byproduct of conducting research in RRR areas as a RRR person</w:t>
      </w:r>
      <w:r w:rsidR="00552EDF">
        <w:t>. However,</w:t>
      </w:r>
      <w:r w:rsidR="00783B88" w:rsidRPr="007C03C1">
        <w:t xml:space="preserve"> it does need to be acknowledged that this is </w:t>
      </w:r>
      <w:r w:rsidR="00B32E1B" w:rsidRPr="007C03C1">
        <w:t>a</w:t>
      </w:r>
      <w:r w:rsidR="00783B88" w:rsidRPr="007C03C1">
        <w:t xml:space="preserve"> unique barrier </w:t>
      </w:r>
      <w:r w:rsidR="00E00DB2" w:rsidRPr="007C03C1">
        <w:t>that I—and other RRR researchers—face.</w:t>
      </w:r>
    </w:p>
    <w:p w14:paraId="26783BDF" w14:textId="60D91B26" w:rsidR="00FD20F8" w:rsidRPr="00BD7455" w:rsidRDefault="00FD20F8" w:rsidP="00FD20F8">
      <w:pPr>
        <w:pStyle w:val="Figuretitle"/>
      </w:pPr>
      <w:r w:rsidRPr="00BD7455">
        <w:t xml:space="preserve">Figure 11: Travel to and from the Regional Hubs to my </w:t>
      </w:r>
      <w:r w:rsidR="003D4049">
        <w:t>h</w:t>
      </w:r>
      <w:r w:rsidRPr="00BD7455">
        <w:t>ome in Broken Hill</w:t>
      </w:r>
    </w:p>
    <w:p w14:paraId="5115EA6B" w14:textId="77777777" w:rsidR="00863F64" w:rsidRPr="007C03C1" w:rsidRDefault="00AC304E" w:rsidP="004542B5">
      <w:pPr>
        <w:keepNext/>
        <w:jc w:val="center"/>
      </w:pPr>
      <w:r w:rsidRPr="007C03C1">
        <w:rPr>
          <w:noProof/>
        </w:rPr>
        <w:drawing>
          <wp:inline distT="0" distB="0" distL="0" distR="0" wp14:anchorId="0E91D4F0" wp14:editId="64A8595D">
            <wp:extent cx="5195016" cy="4711545"/>
            <wp:effectExtent l="0" t="0" r="0" b="635"/>
            <wp:docPr id="284711629" name="Picture 2" descr="A map of Australia that shows the Travel to and from the Regional Hubs the authors home in Broken Hill. It indicated the trips air travel and driving dista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711629" name="Picture 2" descr="A map of Australia that shows the Travel to and from the Regional Hubs the authors home in Broken Hill. It indicated the trips air travel and driving distance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290034" cy="4797720"/>
                    </a:xfrm>
                    <a:prstGeom prst="rect">
                      <a:avLst/>
                    </a:prstGeom>
                    <a:noFill/>
                    <a:ln>
                      <a:noFill/>
                    </a:ln>
                  </pic:spPr>
                </pic:pic>
              </a:graphicData>
            </a:graphic>
          </wp:inline>
        </w:drawing>
      </w:r>
    </w:p>
    <w:p w14:paraId="1E9CA384" w14:textId="649A8F23" w:rsidR="00E00DB2" w:rsidRPr="007C03C1" w:rsidRDefault="00E00DB2" w:rsidP="00874888">
      <w:r w:rsidRPr="007C03C1">
        <w:t xml:space="preserve">An additional </w:t>
      </w:r>
      <w:r w:rsidR="002267C4" w:rsidRPr="007C03C1">
        <w:t xml:space="preserve">implication of the travel </w:t>
      </w:r>
      <w:r w:rsidR="00552EDF" w:rsidRPr="007C03C1">
        <w:t xml:space="preserve">necessary </w:t>
      </w:r>
      <w:r w:rsidR="002267C4" w:rsidRPr="007C03C1">
        <w:t xml:space="preserve">for this research was the associated cost. </w:t>
      </w:r>
      <w:r w:rsidR="00552EDF">
        <w:t xml:space="preserve">As </w:t>
      </w:r>
      <w:r w:rsidR="002267C4" w:rsidRPr="007C03C1">
        <w:t xml:space="preserve">RRR areas are poorly serviced </w:t>
      </w:r>
      <w:r w:rsidR="00092006" w:rsidRPr="007C03C1">
        <w:t>by airline</w:t>
      </w:r>
      <w:r w:rsidR="00214900" w:rsidRPr="007C03C1">
        <w:t xml:space="preserve">s </w:t>
      </w:r>
      <w:r w:rsidR="00DB36BA" w:rsidRPr="00DD3CC1">
        <w:rPr>
          <w:noProof/>
        </w:rPr>
        <w:t>(Commonwealth of Australia, 2024)</w:t>
      </w:r>
      <w:r w:rsidR="00533447" w:rsidRPr="007C03C1">
        <w:t>, the cost of travelling to the Regional Hubs</w:t>
      </w:r>
      <w:r w:rsidR="00733C78" w:rsidRPr="007C03C1">
        <w:t xml:space="preserve"> for fieldwork</w:t>
      </w:r>
      <w:r w:rsidR="00533447" w:rsidRPr="007C03C1">
        <w:t xml:space="preserve"> </w:t>
      </w:r>
      <w:r w:rsidR="00552EDF">
        <w:t>was large</w:t>
      </w:r>
      <w:r w:rsidR="00533447" w:rsidRPr="007C03C1">
        <w:t>. I am thankful</w:t>
      </w:r>
      <w:r w:rsidR="00595102" w:rsidRPr="00595102">
        <w:t xml:space="preserve"> for funding support that enabled th</w:t>
      </w:r>
      <w:r w:rsidR="00595102">
        <w:t>is</w:t>
      </w:r>
      <w:r w:rsidR="00595102" w:rsidRPr="00595102">
        <w:t xml:space="preserve"> travel,</w:t>
      </w:r>
      <w:r w:rsidR="00533447" w:rsidRPr="007C03C1">
        <w:t xml:space="preserve"> as it was </w:t>
      </w:r>
      <w:r w:rsidR="00552EDF">
        <w:t>necessary</w:t>
      </w:r>
      <w:r w:rsidR="00533447" w:rsidRPr="007C03C1">
        <w:t xml:space="preserve"> for this researc</w:t>
      </w:r>
      <w:r w:rsidR="001F12E6">
        <w:t>h</w:t>
      </w:r>
      <w:r w:rsidR="00733C78" w:rsidRPr="007C03C1">
        <w:t xml:space="preserve">. </w:t>
      </w:r>
    </w:p>
    <w:p w14:paraId="2AE4D0DA" w14:textId="2BF11364" w:rsidR="007B5133" w:rsidRPr="007C03C1" w:rsidRDefault="004264A5" w:rsidP="00874888">
      <w:r>
        <w:t xml:space="preserve">Additionally, </w:t>
      </w:r>
      <w:r w:rsidR="00733C78" w:rsidRPr="007C03C1">
        <w:t>the lack of literature</w:t>
      </w:r>
      <w:r w:rsidR="00D7622A" w:rsidRPr="007C03C1">
        <w:t xml:space="preserve"> on Regional Hubs</w:t>
      </w:r>
      <w:r>
        <w:t xml:space="preserve"> compounded the limitation of time,</w:t>
      </w:r>
      <w:r w:rsidR="00B47A73">
        <w:t xml:space="preserve"> as considerable time had to be spent gathering both primary and secondary sources to adequately </w:t>
      </w:r>
      <w:r w:rsidR="00CE5FD4">
        <w:t>establish the context</w:t>
      </w:r>
      <w:r w:rsidR="006B36C7" w:rsidRPr="007C03C1">
        <w:t xml:space="preserve"> for </w:t>
      </w:r>
      <w:r w:rsidR="00552EDF" w:rsidRPr="007C03C1">
        <w:t>th</w:t>
      </w:r>
      <w:r w:rsidR="00552EDF">
        <w:t>e</w:t>
      </w:r>
      <w:r w:rsidR="00552EDF" w:rsidRPr="007C03C1">
        <w:t xml:space="preserve"> </w:t>
      </w:r>
      <w:r w:rsidR="006B36C7" w:rsidRPr="007C03C1">
        <w:t>research to build on</w:t>
      </w:r>
      <w:r w:rsidR="00CE5FD4">
        <w:t>.</w:t>
      </w:r>
      <w:r w:rsidR="00166E76" w:rsidRPr="007C03C1">
        <w:t xml:space="preserve"> </w:t>
      </w:r>
      <w:r w:rsidR="00CE5FD4">
        <w:t>W</w:t>
      </w:r>
      <w:r w:rsidR="00166E76" w:rsidRPr="007C03C1">
        <w:t>here there is literature</w:t>
      </w:r>
      <w:r w:rsidR="00CE5FD4">
        <w:t xml:space="preserve"> on Regional Hubs</w:t>
      </w:r>
      <w:r w:rsidR="3323D6CF" w:rsidRPr="007C03C1">
        <w:t>,</w:t>
      </w:r>
      <w:r w:rsidR="00166E76" w:rsidRPr="007C03C1">
        <w:t xml:space="preserve"> it does not </w:t>
      </w:r>
      <w:r w:rsidR="00552EDF">
        <w:t>typically</w:t>
      </w:r>
      <w:r w:rsidR="00552EDF" w:rsidRPr="007C03C1">
        <w:t xml:space="preserve"> </w:t>
      </w:r>
      <w:r w:rsidR="00552EDF">
        <w:t>examine</w:t>
      </w:r>
      <w:r w:rsidR="00036E81" w:rsidRPr="007C03C1">
        <w:t xml:space="preserve"> the </w:t>
      </w:r>
      <w:proofErr w:type="gramStart"/>
      <w:r w:rsidR="00036E81" w:rsidRPr="007C03C1">
        <w:t>program as a whole</w:t>
      </w:r>
      <w:r w:rsidR="00CE5FD4">
        <w:t>, and</w:t>
      </w:r>
      <w:proofErr w:type="gramEnd"/>
      <w:r w:rsidR="00CE5FD4">
        <w:t xml:space="preserve"> where there is government data about Regional Hubs it is</w:t>
      </w:r>
      <w:r w:rsidR="00065D9F" w:rsidRPr="007C03C1">
        <w:t xml:space="preserve"> often fragmented and </w:t>
      </w:r>
      <w:r w:rsidR="00552EDF">
        <w:t>inconsistent</w:t>
      </w:r>
      <w:r w:rsidR="006E6661" w:rsidRPr="007C03C1">
        <w:t xml:space="preserve"> across networks and Regional Hubs. While I acknowledge Department of Education staff as </w:t>
      </w:r>
      <w:r w:rsidR="00AB35D2" w:rsidRPr="007C03C1">
        <w:t xml:space="preserve">exceptionally helpful </w:t>
      </w:r>
      <w:r w:rsidR="00552EDF">
        <w:t>in</w:t>
      </w:r>
      <w:r w:rsidR="00552EDF" w:rsidRPr="007C03C1">
        <w:t xml:space="preserve"> </w:t>
      </w:r>
      <w:r w:rsidR="00AB35D2" w:rsidRPr="007C03C1">
        <w:t>this research</w:t>
      </w:r>
      <w:r w:rsidR="00CD53B0">
        <w:t>—</w:t>
      </w:r>
      <w:r w:rsidR="00AB35D2" w:rsidRPr="007C03C1">
        <w:t xml:space="preserve">particularly </w:t>
      </w:r>
      <w:r w:rsidR="00DE4B3E" w:rsidRPr="007C03C1">
        <w:t>in providing the data they did hold</w:t>
      </w:r>
      <w:r w:rsidR="00CD53B0">
        <w:t>—</w:t>
      </w:r>
      <w:r w:rsidR="00DE4B3E" w:rsidRPr="007C03C1">
        <w:t xml:space="preserve">I found the </w:t>
      </w:r>
      <w:r w:rsidR="001B228F" w:rsidRPr="007C03C1">
        <w:t>lack of consistency across systems a particular frustration in this research. I acknowledge that the RUSH program is still in its infancy</w:t>
      </w:r>
      <w:r w:rsidR="00CD53B0">
        <w:t xml:space="preserve"> and thus</w:t>
      </w:r>
      <w:r w:rsidR="001B228F" w:rsidRPr="007C03C1">
        <w:t xml:space="preserve"> it is </w:t>
      </w:r>
      <w:r w:rsidR="00CD53B0">
        <w:t>understandable</w:t>
      </w:r>
      <w:r w:rsidR="00CD53B0" w:rsidRPr="007C03C1">
        <w:t xml:space="preserve"> </w:t>
      </w:r>
      <w:r w:rsidR="001B228F" w:rsidRPr="007C03C1">
        <w:t xml:space="preserve">that there are some growing pains </w:t>
      </w:r>
      <w:r w:rsidR="002C3FF9" w:rsidRPr="007C03C1">
        <w:t>regarding</w:t>
      </w:r>
      <w:r w:rsidR="001B228F" w:rsidRPr="007C03C1">
        <w:t xml:space="preserve"> data collection and analysis</w:t>
      </w:r>
      <w:r w:rsidR="00CD53B0">
        <w:t>. I look</w:t>
      </w:r>
      <w:r w:rsidR="001B228F" w:rsidRPr="007C03C1">
        <w:t xml:space="preserve"> forward to robust frameworks of evaluation and analysis to be </w:t>
      </w:r>
      <w:r w:rsidR="000C447E" w:rsidRPr="007C03C1">
        <w:t xml:space="preserve">rolled out in time. </w:t>
      </w:r>
    </w:p>
    <w:p w14:paraId="652A6CCA" w14:textId="6FA97C0F" w:rsidR="001939CC" w:rsidRPr="007C03C1" w:rsidRDefault="006D4CEB" w:rsidP="00874888">
      <w:r w:rsidRPr="007C03C1">
        <w:lastRenderedPageBreak/>
        <w:t xml:space="preserve">The </w:t>
      </w:r>
      <w:r w:rsidR="0037585A">
        <w:t>second</w:t>
      </w:r>
      <w:r w:rsidR="0037585A" w:rsidRPr="007C03C1">
        <w:t xml:space="preserve"> </w:t>
      </w:r>
      <w:r w:rsidR="007B25A2" w:rsidRPr="007C03C1">
        <w:t xml:space="preserve">limitation </w:t>
      </w:r>
      <w:r w:rsidR="00DD0079" w:rsidRPr="007C03C1">
        <w:t>relates to the sample</w:t>
      </w:r>
      <w:r w:rsidR="00CD53B0">
        <w:t xml:space="preserve"> </w:t>
      </w:r>
      <w:r w:rsidR="00DD0079" w:rsidRPr="007C03C1">
        <w:t xml:space="preserve">size of this research. The </w:t>
      </w:r>
      <w:r w:rsidR="007350A6" w:rsidRPr="007C03C1">
        <w:t xml:space="preserve">sample of Regional Hubs where observations and interviews took place was smaller than I </w:t>
      </w:r>
      <w:r w:rsidR="00CD53B0">
        <w:t>had planned</w:t>
      </w:r>
      <w:r w:rsidR="007350A6" w:rsidRPr="007C03C1">
        <w:t xml:space="preserve">, but </w:t>
      </w:r>
      <w:r w:rsidR="00CD53B0">
        <w:t>I believe the analysis is</w:t>
      </w:r>
      <w:r w:rsidR="007350A6" w:rsidRPr="007C03C1">
        <w:t xml:space="preserve"> </w:t>
      </w:r>
      <w:r w:rsidR="00CD53B0">
        <w:t>nonetheless</w:t>
      </w:r>
      <w:r w:rsidR="00CD53B0" w:rsidRPr="007C03C1">
        <w:t xml:space="preserve"> </w:t>
      </w:r>
      <w:r w:rsidR="00626D23" w:rsidRPr="007C03C1">
        <w:t xml:space="preserve">rigorous. </w:t>
      </w:r>
      <w:r w:rsidR="00552940" w:rsidRPr="007C03C1">
        <w:t xml:space="preserve">I conducted research with an appropriate cross-section of Regional Hubs (typology, cohort, </w:t>
      </w:r>
      <w:r w:rsidR="00CD53B0" w:rsidRPr="007C03C1">
        <w:t>state/territ</w:t>
      </w:r>
      <w:r w:rsidR="0063408D" w:rsidRPr="007C03C1">
        <w:t>ory)</w:t>
      </w:r>
      <w:r w:rsidR="00CD53B0">
        <w:t xml:space="preserve"> and</w:t>
      </w:r>
      <w:r w:rsidR="0063408D" w:rsidRPr="007C03C1">
        <w:t xml:space="preserve"> with an appropriate number of participants. </w:t>
      </w:r>
      <w:r w:rsidR="00DE5C65" w:rsidRPr="007C03C1">
        <w:t xml:space="preserve">This represents a careful balance between what is possible with </w:t>
      </w:r>
      <w:r w:rsidR="00CD53B0">
        <w:t>available</w:t>
      </w:r>
      <w:r w:rsidR="00CD53B0" w:rsidRPr="007C03C1">
        <w:t xml:space="preserve"> </w:t>
      </w:r>
      <w:r w:rsidR="00DE5C65" w:rsidRPr="007C03C1">
        <w:t xml:space="preserve">time and funding and what constitutes good, reliable research. </w:t>
      </w:r>
      <w:r w:rsidR="002B5BAA" w:rsidRPr="007C03C1">
        <w:t>However, the implication of this sample size</w:t>
      </w:r>
      <w:r w:rsidR="00E42D31" w:rsidRPr="007C03C1">
        <w:t xml:space="preserve"> is that </w:t>
      </w:r>
      <w:r w:rsidR="007F3B2B" w:rsidRPr="007C03C1">
        <w:t xml:space="preserve">there may be some difficulty in generalising the findings across Regional Hubs. </w:t>
      </w:r>
      <w:r w:rsidR="00BD797A">
        <w:t>Further</w:t>
      </w:r>
      <w:r w:rsidR="00C70A7E" w:rsidRPr="007C03C1">
        <w:t xml:space="preserve">, there is some risk that the findings as presented here </w:t>
      </w:r>
      <w:r w:rsidR="00BF63AC" w:rsidRPr="007C03C1">
        <w:t xml:space="preserve">cannot be generalised into the future given that the Regional Hub user is changing, </w:t>
      </w:r>
      <w:r w:rsidR="00B26158" w:rsidRPr="007C03C1">
        <w:t>community</w:t>
      </w:r>
      <w:r w:rsidR="00BF63AC" w:rsidRPr="007C03C1">
        <w:t xml:space="preserve"> </w:t>
      </w:r>
      <w:r w:rsidR="004D4226" w:rsidRPr="007C03C1">
        <w:t>need</w:t>
      </w:r>
      <w:r w:rsidR="00B26158">
        <w:t>s</w:t>
      </w:r>
      <w:r w:rsidR="00BF63AC" w:rsidRPr="007C03C1">
        <w:t xml:space="preserve"> change, and communities continue to experience migration. </w:t>
      </w:r>
    </w:p>
    <w:p w14:paraId="72B6D5C6" w14:textId="417A9DD6" w:rsidR="009779C8" w:rsidRPr="007C03C1" w:rsidRDefault="00796EEA" w:rsidP="00874888">
      <w:r w:rsidRPr="007C03C1">
        <w:t xml:space="preserve">While this study presents </w:t>
      </w:r>
      <w:r w:rsidR="00CD53B0">
        <w:t>useful</w:t>
      </w:r>
      <w:r w:rsidR="00CD53B0" w:rsidRPr="007C03C1">
        <w:t xml:space="preserve"> </w:t>
      </w:r>
      <w:r w:rsidRPr="007C03C1">
        <w:t>insight</w:t>
      </w:r>
      <w:r w:rsidR="00CD53B0">
        <w:t>s</w:t>
      </w:r>
      <w:r w:rsidRPr="007C03C1">
        <w:t xml:space="preserve"> into the </w:t>
      </w:r>
      <w:r w:rsidR="00CD53B0">
        <w:t>RUSH</w:t>
      </w:r>
      <w:r w:rsidRPr="007C03C1">
        <w:t xml:space="preserve"> program, considerably more research is needed </w:t>
      </w:r>
      <w:r w:rsidR="003660DA" w:rsidRPr="007C03C1">
        <w:t xml:space="preserve">in this area. I have listed some of the future potential avenues of research </w:t>
      </w:r>
      <w:r w:rsidR="00CD53B0">
        <w:t>that</w:t>
      </w:r>
      <w:r w:rsidR="00CD53B0" w:rsidRPr="007C03C1">
        <w:t xml:space="preserve"> </w:t>
      </w:r>
      <w:r w:rsidR="003660DA" w:rsidRPr="007C03C1">
        <w:t xml:space="preserve">I believe will aid in our understanding of Regional Hubs: </w:t>
      </w:r>
    </w:p>
    <w:p w14:paraId="66974B44" w14:textId="77777777" w:rsidR="00F44376" w:rsidRDefault="004605C7" w:rsidP="00FB2373">
      <w:pPr>
        <w:pStyle w:val="ListParagraph"/>
        <w:numPr>
          <w:ilvl w:val="0"/>
          <w:numId w:val="23"/>
        </w:numPr>
      </w:pPr>
      <w:r w:rsidRPr="004605C7">
        <w:t xml:space="preserve">The community ownership structure of </w:t>
      </w:r>
      <w:r>
        <w:t>the RUSH program</w:t>
      </w:r>
      <w:r w:rsidRPr="004605C7">
        <w:t xml:space="preserve"> is a unique feature that may contribute to their success. Further research could investigate whether there is a relationship between a </w:t>
      </w:r>
      <w:r>
        <w:t xml:space="preserve">Regional </w:t>
      </w:r>
      <w:r w:rsidRPr="004605C7">
        <w:t>Hub’s success and its governance model, to better understand how community-led approaches may impact outcomes.</w:t>
      </w:r>
    </w:p>
    <w:p w14:paraId="65DEB4DD" w14:textId="433BC23C" w:rsidR="00FA30B6" w:rsidRPr="007C03C1" w:rsidRDefault="000B5649" w:rsidP="00FB2373">
      <w:pPr>
        <w:pStyle w:val="ListParagraph"/>
        <w:numPr>
          <w:ilvl w:val="0"/>
          <w:numId w:val="23"/>
        </w:numPr>
      </w:pPr>
      <w:r>
        <w:t>I</w:t>
      </w:r>
      <w:r w:rsidR="00FA30B6" w:rsidRPr="007C03C1">
        <w:t xml:space="preserve">nter-hub learning practices </w:t>
      </w:r>
      <w:r>
        <w:t>require</w:t>
      </w:r>
      <w:r w:rsidR="00FA30B6" w:rsidRPr="007C03C1">
        <w:t xml:space="preserve"> further </w:t>
      </w:r>
      <w:r w:rsidRPr="007C03C1">
        <w:t>stud</w:t>
      </w:r>
      <w:r>
        <w:t>y</w:t>
      </w:r>
      <w:r w:rsidR="00FA30B6" w:rsidRPr="007C03C1">
        <w:t>.</w:t>
      </w:r>
      <w:r w:rsidR="00597E5F" w:rsidRPr="007C03C1">
        <w:t xml:space="preserve"> </w:t>
      </w:r>
      <w:r w:rsidR="003479FA" w:rsidRPr="007C03C1">
        <w:t>Regional</w:t>
      </w:r>
      <w:r w:rsidR="00597E5F" w:rsidRPr="007C03C1">
        <w:t xml:space="preserve"> Hubs are frequently in contact with each other, through </w:t>
      </w:r>
      <w:r w:rsidRPr="007C03C1">
        <w:t xml:space="preserve">both </w:t>
      </w:r>
      <w:r w:rsidR="00597E5F" w:rsidRPr="007C03C1">
        <w:t>formal and informal</w:t>
      </w:r>
      <w:r w:rsidR="00140799" w:rsidRPr="007C03C1">
        <w:t xml:space="preserve"> means, and these interactions should be studied to </w:t>
      </w:r>
      <w:r w:rsidR="00E320A4" w:rsidRPr="007C03C1">
        <w:t xml:space="preserve">inform </w:t>
      </w:r>
      <w:r w:rsidRPr="007C03C1">
        <w:t>best</w:t>
      </w:r>
      <w:r>
        <w:t>-</w:t>
      </w:r>
      <w:r w:rsidR="00E320A4" w:rsidRPr="007C03C1">
        <w:t>practice principles</w:t>
      </w:r>
      <w:r w:rsidR="005275BF" w:rsidRPr="007C03C1">
        <w:t>.</w:t>
      </w:r>
      <w:r w:rsidR="00E320A4" w:rsidRPr="007C03C1">
        <w:t xml:space="preserve"> </w:t>
      </w:r>
    </w:p>
    <w:p w14:paraId="45AC07E1" w14:textId="7F8B057A" w:rsidR="00851732" w:rsidRPr="007C03C1" w:rsidRDefault="00E320A4" w:rsidP="00FB2373">
      <w:pPr>
        <w:pStyle w:val="ListParagraph"/>
        <w:numPr>
          <w:ilvl w:val="0"/>
          <w:numId w:val="23"/>
        </w:numPr>
      </w:pPr>
      <w:r w:rsidRPr="007C03C1">
        <w:t>The e</w:t>
      </w:r>
      <w:r w:rsidR="00851732" w:rsidRPr="007C03C1">
        <w:t>ffectiveness of staff</w:t>
      </w:r>
      <w:r w:rsidR="00672275" w:rsidRPr="007C03C1">
        <w:t>ing models, and other operational</w:t>
      </w:r>
      <w:r w:rsidRPr="007C03C1">
        <w:t xml:space="preserve"> factors, need to be better understood to </w:t>
      </w:r>
      <w:r w:rsidR="000B5649">
        <w:t>determine how they impact</w:t>
      </w:r>
      <w:r w:rsidRPr="007C03C1">
        <w:t xml:space="preserve"> on widening participation. </w:t>
      </w:r>
    </w:p>
    <w:p w14:paraId="7DE2E69B" w14:textId="4235473F" w:rsidR="00672275" w:rsidRPr="007C03C1" w:rsidRDefault="00672275" w:rsidP="00FB2373">
      <w:pPr>
        <w:pStyle w:val="ListParagraph"/>
        <w:numPr>
          <w:ilvl w:val="0"/>
          <w:numId w:val="23"/>
        </w:numPr>
      </w:pPr>
      <w:r w:rsidRPr="007C03C1">
        <w:t>The impact</w:t>
      </w:r>
      <w:r w:rsidR="000B5649">
        <w:t>s</w:t>
      </w:r>
      <w:r w:rsidRPr="007C03C1">
        <w:t xml:space="preserve"> of </w:t>
      </w:r>
      <w:r w:rsidR="00E320A4" w:rsidRPr="007C03C1">
        <w:t xml:space="preserve">the diverse </w:t>
      </w:r>
      <w:r w:rsidR="001B3D0C" w:rsidRPr="007C03C1">
        <w:t xml:space="preserve">employment </w:t>
      </w:r>
      <w:r w:rsidRPr="007C03C1">
        <w:t>practices o</w:t>
      </w:r>
      <w:r w:rsidR="001B3D0C" w:rsidRPr="007C03C1">
        <w:t xml:space="preserve">f </w:t>
      </w:r>
      <w:r w:rsidRPr="007C03C1">
        <w:t>the sector</w:t>
      </w:r>
      <w:r w:rsidR="00E320A4" w:rsidRPr="007C03C1">
        <w:t xml:space="preserve"> </w:t>
      </w:r>
      <w:r w:rsidR="001B3D0C" w:rsidRPr="007C03C1">
        <w:t>need</w:t>
      </w:r>
      <w:r w:rsidR="00E320A4" w:rsidRPr="007C03C1">
        <w:t xml:space="preserve"> to be better unders</w:t>
      </w:r>
      <w:r w:rsidR="001B3D0C" w:rsidRPr="007C03C1">
        <w:t>too</w:t>
      </w:r>
      <w:r w:rsidR="00E320A4" w:rsidRPr="007C03C1">
        <w:t>d.</w:t>
      </w:r>
      <w:r w:rsidRPr="007C03C1">
        <w:t xml:space="preserve"> </w:t>
      </w:r>
      <w:r w:rsidR="001B3D0C" w:rsidRPr="007C03C1">
        <w:t>For example, m</w:t>
      </w:r>
      <w:r w:rsidRPr="007C03C1">
        <w:t xml:space="preserve">any contracts </w:t>
      </w:r>
      <w:r w:rsidR="001B3D0C" w:rsidRPr="007C03C1">
        <w:t>do not</w:t>
      </w:r>
      <w:r w:rsidRPr="007C03C1">
        <w:t xml:space="preserve"> include provisions for long service leave</w:t>
      </w:r>
      <w:r w:rsidR="001B3D0C" w:rsidRPr="007C03C1">
        <w:t xml:space="preserve"> or adequate redundancy plans. This needs to be studie</w:t>
      </w:r>
      <w:r w:rsidR="00EA6C37" w:rsidRPr="007C03C1">
        <w:t>d in the context of building community trust and support for Regional Hub</w:t>
      </w:r>
      <w:r w:rsidR="00A24309">
        <w:t>s</w:t>
      </w:r>
      <w:r w:rsidR="00EA6C37" w:rsidRPr="007C03C1">
        <w:t>; if staff, who are often well</w:t>
      </w:r>
      <w:r w:rsidR="000B5649">
        <w:t xml:space="preserve"> </w:t>
      </w:r>
      <w:r w:rsidR="00EA6C37" w:rsidRPr="007C03C1">
        <w:t xml:space="preserve">liked, are negatively impacted by </w:t>
      </w:r>
      <w:r w:rsidR="000B5649">
        <w:t>a</w:t>
      </w:r>
      <w:r w:rsidR="000B5649" w:rsidRPr="007C03C1">
        <w:t xml:space="preserve"> </w:t>
      </w:r>
      <w:r w:rsidR="00EA6C37" w:rsidRPr="007C03C1">
        <w:t xml:space="preserve">Regional Hub’s staffing model </w:t>
      </w:r>
      <w:r w:rsidR="000B5649">
        <w:t>this may</w:t>
      </w:r>
      <w:r w:rsidR="00EA6C37" w:rsidRPr="007C03C1">
        <w:t xml:space="preserve"> lead to negative public perceptions </w:t>
      </w:r>
      <w:r w:rsidR="000B5649">
        <w:t>about</w:t>
      </w:r>
      <w:r w:rsidR="000B5649" w:rsidRPr="007C03C1">
        <w:t xml:space="preserve"> </w:t>
      </w:r>
      <w:r w:rsidR="00EA6C37" w:rsidRPr="007C03C1">
        <w:t xml:space="preserve">the program. </w:t>
      </w:r>
    </w:p>
    <w:p w14:paraId="1AA66365" w14:textId="627B7020" w:rsidR="00895A94" w:rsidRPr="007C03C1" w:rsidRDefault="00895A94" w:rsidP="00FB2373">
      <w:pPr>
        <w:pStyle w:val="ListParagraph"/>
        <w:numPr>
          <w:ilvl w:val="0"/>
          <w:numId w:val="23"/>
        </w:numPr>
      </w:pPr>
      <w:r w:rsidRPr="007C03C1">
        <w:t>The impact of Regional Hubs on their regional economy</w:t>
      </w:r>
      <w:r w:rsidR="000B5649">
        <w:t xml:space="preserve"> requires investigation</w:t>
      </w:r>
      <w:r w:rsidRPr="007C03C1">
        <w:t xml:space="preserve">. While this research has </w:t>
      </w:r>
      <w:r w:rsidR="000B5649">
        <w:t>identified</w:t>
      </w:r>
      <w:r w:rsidRPr="007C03C1">
        <w:t xml:space="preserve"> a relationship between Regional Hubs and the economies they service, </w:t>
      </w:r>
      <w:r w:rsidR="000B5649">
        <w:t>this has</w:t>
      </w:r>
      <w:r w:rsidR="000B5649" w:rsidRPr="007C03C1">
        <w:t xml:space="preserve"> </w:t>
      </w:r>
      <w:r w:rsidRPr="007C03C1">
        <w:t xml:space="preserve">only </w:t>
      </w:r>
      <w:r w:rsidR="000B5649" w:rsidRPr="007C03C1">
        <w:t>scratche</w:t>
      </w:r>
      <w:r w:rsidR="000B5649">
        <w:t>d</w:t>
      </w:r>
      <w:r w:rsidR="000B5649" w:rsidRPr="007C03C1">
        <w:t xml:space="preserve"> </w:t>
      </w:r>
      <w:r w:rsidRPr="007C03C1">
        <w:t xml:space="preserve">the surface. </w:t>
      </w:r>
    </w:p>
    <w:p w14:paraId="1BA228E0" w14:textId="2EF55941" w:rsidR="00895A94" w:rsidRPr="007C03C1" w:rsidRDefault="00895A94" w:rsidP="00FB2373">
      <w:pPr>
        <w:pStyle w:val="ListParagraph"/>
        <w:numPr>
          <w:ilvl w:val="0"/>
          <w:numId w:val="23"/>
        </w:numPr>
      </w:pPr>
      <w:r w:rsidRPr="007C03C1">
        <w:t>Last, f</w:t>
      </w:r>
      <w:r w:rsidR="00672275" w:rsidRPr="007C03C1">
        <w:t xml:space="preserve">urther </w:t>
      </w:r>
      <w:r w:rsidR="00CA6225" w:rsidRPr="007C03C1">
        <w:t>analysis</w:t>
      </w:r>
      <w:r w:rsidR="00672275" w:rsidRPr="007C03C1">
        <w:t xml:space="preserve"> </w:t>
      </w:r>
      <w:r w:rsidRPr="007C03C1">
        <w:t xml:space="preserve">is needed using the </w:t>
      </w:r>
      <w:r w:rsidRPr="00065A85">
        <w:t>Operational-Distinction Model</w:t>
      </w:r>
      <w:r w:rsidRPr="007C03C1">
        <w:rPr>
          <w:i/>
          <w:iCs/>
        </w:rPr>
        <w:t xml:space="preserve"> </w:t>
      </w:r>
      <w:r w:rsidRPr="007C03C1">
        <w:t xml:space="preserve">I have proposed in this research. </w:t>
      </w:r>
      <w:r w:rsidR="006979C8">
        <w:t xml:space="preserve">For example, the typology could be used to assess and compare the effectiveness </w:t>
      </w:r>
      <w:r w:rsidR="000B5649">
        <w:t xml:space="preserve">of Regional Hubs on </w:t>
      </w:r>
      <w:r w:rsidR="006979C8">
        <w:t>widening participation</w:t>
      </w:r>
      <w:r w:rsidR="000B5649">
        <w:t>,</w:t>
      </w:r>
      <w:r w:rsidR="006979C8">
        <w:t xml:space="preserve"> </w:t>
      </w:r>
      <w:r w:rsidR="004572DC">
        <w:t>or</w:t>
      </w:r>
      <w:r w:rsidR="006979C8">
        <w:t xml:space="preserve"> </w:t>
      </w:r>
      <w:r w:rsidR="000B5649">
        <w:t>compare their</w:t>
      </w:r>
      <w:r w:rsidR="009247D6">
        <w:t xml:space="preserve"> economic impact</w:t>
      </w:r>
      <w:r w:rsidR="000B5649">
        <w:t>s,</w:t>
      </w:r>
      <w:r w:rsidR="009247D6">
        <w:t xml:space="preserve"> </w:t>
      </w:r>
      <w:r w:rsidR="000B5649">
        <w:t xml:space="preserve">according to </w:t>
      </w:r>
      <w:r w:rsidR="009247D6">
        <w:t xml:space="preserve">type. This is a non-exhaustive list, as there </w:t>
      </w:r>
      <w:proofErr w:type="gramStart"/>
      <w:r w:rsidR="000B5649">
        <w:t>are</w:t>
      </w:r>
      <w:proofErr w:type="gramEnd"/>
      <w:r w:rsidR="000B5649">
        <w:t xml:space="preserve"> </w:t>
      </w:r>
      <w:r w:rsidR="009247D6">
        <w:t xml:space="preserve">a plethora of </w:t>
      </w:r>
      <w:r w:rsidR="000B5649">
        <w:t xml:space="preserve">potential </w:t>
      </w:r>
      <w:r w:rsidR="009247D6">
        <w:t xml:space="preserve">applications of the </w:t>
      </w:r>
      <w:r w:rsidR="009247D6" w:rsidRPr="00065A85">
        <w:t>Operational-Distinction Model.</w:t>
      </w:r>
      <w:r w:rsidR="006979C8">
        <w:t xml:space="preserve"> </w:t>
      </w:r>
    </w:p>
    <w:p w14:paraId="1E219AC4" w14:textId="7E28947F" w:rsidR="00550861" w:rsidRPr="007C03C1" w:rsidRDefault="002C18D6" w:rsidP="00874888">
      <w:r w:rsidRPr="007C03C1">
        <w:t xml:space="preserve">Those conducting </w:t>
      </w:r>
      <w:r w:rsidR="000B5649">
        <w:t>further</w:t>
      </w:r>
      <w:r w:rsidR="000B5649" w:rsidRPr="007C03C1">
        <w:t xml:space="preserve"> </w:t>
      </w:r>
      <w:r w:rsidRPr="007C03C1">
        <w:t>research should appreciate the place-based nature of Regional Hubs</w:t>
      </w:r>
      <w:r w:rsidR="007216A9" w:rsidRPr="007C03C1">
        <w:t xml:space="preserve"> and </w:t>
      </w:r>
      <w:r w:rsidR="00550861" w:rsidRPr="007C03C1">
        <w:t>ensure that the</w:t>
      </w:r>
      <w:r w:rsidR="000B5649">
        <w:t>ir</w:t>
      </w:r>
      <w:r w:rsidR="00A36F0C" w:rsidRPr="007C03C1">
        <w:t xml:space="preserve"> methodologies reflect this. For example, being on</w:t>
      </w:r>
      <w:r w:rsidR="000B5649">
        <w:t xml:space="preserve"> C</w:t>
      </w:r>
      <w:r w:rsidR="00A36F0C" w:rsidRPr="007C03C1">
        <w:t>ountry and in</w:t>
      </w:r>
      <w:r w:rsidR="000B5649">
        <w:t xml:space="preserve"> </w:t>
      </w:r>
      <w:r w:rsidR="00A36F0C" w:rsidRPr="007C03C1">
        <w:t xml:space="preserve">community is a vital component of understanding Regional Hubs and I </w:t>
      </w:r>
      <w:r w:rsidR="00347A8D" w:rsidRPr="007C03C1">
        <w:t xml:space="preserve">encourage </w:t>
      </w:r>
      <w:r w:rsidR="000B5649">
        <w:t>future</w:t>
      </w:r>
      <w:r w:rsidR="000B5649" w:rsidRPr="007C03C1">
        <w:t xml:space="preserve"> </w:t>
      </w:r>
      <w:r w:rsidR="00347A8D" w:rsidRPr="007C03C1">
        <w:t xml:space="preserve">researchers to </w:t>
      </w:r>
      <w:r w:rsidR="00F51720" w:rsidRPr="007C03C1">
        <w:t>incorporate this into the</w:t>
      </w:r>
      <w:r w:rsidR="005309E4">
        <w:t>ir</w:t>
      </w:r>
      <w:r w:rsidR="00F51720" w:rsidRPr="007C03C1">
        <w:t xml:space="preserve"> research. While it can be considerably more expensive and time</w:t>
      </w:r>
      <w:r w:rsidR="000B5649">
        <w:t xml:space="preserve"> </w:t>
      </w:r>
      <w:r w:rsidR="00F51720" w:rsidRPr="007C03C1">
        <w:t xml:space="preserve">intensive, as demonstrated through </w:t>
      </w:r>
      <w:r w:rsidR="000B5649">
        <w:t>the above</w:t>
      </w:r>
      <w:r w:rsidR="000B5649" w:rsidRPr="007C03C1">
        <w:t xml:space="preserve"> </w:t>
      </w:r>
      <w:r w:rsidR="00F51720" w:rsidRPr="007C03C1">
        <w:t xml:space="preserve">reflections, </w:t>
      </w:r>
      <w:r w:rsidR="000B5649">
        <w:t>being present in the RRR areas under study</w:t>
      </w:r>
      <w:r w:rsidR="000B5649" w:rsidRPr="007C03C1">
        <w:t xml:space="preserve"> </w:t>
      </w:r>
      <w:r w:rsidR="00F51720" w:rsidRPr="007C03C1">
        <w:t xml:space="preserve">is essential to fully grasp the impact of Regional Hubs. </w:t>
      </w:r>
    </w:p>
    <w:p w14:paraId="3319607C" w14:textId="4E1160E9" w:rsidR="00A15D73" w:rsidRPr="007C03C1" w:rsidRDefault="00524058" w:rsidP="00874888">
      <w:pPr>
        <w:rPr>
          <w:lang w:eastAsia="en-AU"/>
        </w:rPr>
      </w:pPr>
      <w:r>
        <w:rPr>
          <w:lang w:eastAsia="en-AU"/>
        </w:rPr>
        <w:t>In</w:t>
      </w:r>
      <w:r w:rsidR="00A15D73" w:rsidRPr="007C03C1">
        <w:rPr>
          <w:lang w:eastAsia="en-AU"/>
        </w:rPr>
        <w:t xml:space="preserve"> this discussion I have </w:t>
      </w:r>
      <w:r w:rsidR="00387F3F" w:rsidRPr="007C03C1">
        <w:rPr>
          <w:lang w:eastAsia="en-AU"/>
        </w:rPr>
        <w:t xml:space="preserve">included </w:t>
      </w:r>
      <w:r w:rsidR="000B5649">
        <w:rPr>
          <w:lang w:eastAsia="en-AU"/>
        </w:rPr>
        <w:t>my</w:t>
      </w:r>
      <w:r w:rsidR="000B5649" w:rsidRPr="007C03C1">
        <w:rPr>
          <w:lang w:eastAsia="en-AU"/>
        </w:rPr>
        <w:t xml:space="preserve"> </w:t>
      </w:r>
      <w:r w:rsidR="00A15D73" w:rsidRPr="007C03C1">
        <w:rPr>
          <w:lang w:eastAsia="en-AU"/>
        </w:rPr>
        <w:t>reflections and limitations of the research. As a practitioner conducti</w:t>
      </w:r>
      <w:r w:rsidR="00387F3F" w:rsidRPr="007C03C1">
        <w:rPr>
          <w:lang w:eastAsia="en-AU"/>
        </w:rPr>
        <w:t>n</w:t>
      </w:r>
      <w:r w:rsidR="00A15D73" w:rsidRPr="007C03C1">
        <w:rPr>
          <w:lang w:eastAsia="en-AU"/>
        </w:rPr>
        <w:t>g research</w:t>
      </w:r>
      <w:r w:rsidR="00AE3AE3">
        <w:rPr>
          <w:lang w:eastAsia="en-AU"/>
        </w:rPr>
        <w:t>,</w:t>
      </w:r>
      <w:r w:rsidR="00A15D73" w:rsidRPr="007C03C1">
        <w:rPr>
          <w:lang w:eastAsia="en-AU"/>
        </w:rPr>
        <w:t xml:space="preserve"> </w:t>
      </w:r>
      <w:r w:rsidR="000B5649" w:rsidRPr="007C03C1">
        <w:rPr>
          <w:lang w:eastAsia="en-AU"/>
        </w:rPr>
        <w:t>I experienced several</w:t>
      </w:r>
      <w:r w:rsidR="00A15D73" w:rsidRPr="007C03C1">
        <w:rPr>
          <w:lang w:eastAsia="en-AU"/>
        </w:rPr>
        <w:t xml:space="preserve"> barriers that are unique to </w:t>
      </w:r>
      <w:r w:rsidR="000B5649">
        <w:rPr>
          <w:lang w:eastAsia="en-AU"/>
        </w:rPr>
        <w:t>the</w:t>
      </w:r>
      <w:r w:rsidR="000B5649" w:rsidRPr="007C03C1">
        <w:rPr>
          <w:lang w:eastAsia="en-AU"/>
        </w:rPr>
        <w:t xml:space="preserve"> </w:t>
      </w:r>
      <w:r w:rsidR="00387F3F" w:rsidRPr="007C03C1">
        <w:rPr>
          <w:lang w:eastAsia="en-AU"/>
        </w:rPr>
        <w:t>practitioner</w:t>
      </w:r>
      <w:r w:rsidR="000B5649">
        <w:rPr>
          <w:lang w:eastAsia="en-AU"/>
        </w:rPr>
        <w:t xml:space="preserve"> </w:t>
      </w:r>
      <w:r w:rsidR="00387F3F" w:rsidRPr="007C03C1">
        <w:rPr>
          <w:lang w:eastAsia="en-AU"/>
        </w:rPr>
        <w:t xml:space="preserve">status, such as navigating ethics and </w:t>
      </w:r>
      <w:r w:rsidR="0093496A" w:rsidRPr="007C03C1">
        <w:rPr>
          <w:lang w:eastAsia="en-AU"/>
        </w:rPr>
        <w:t xml:space="preserve">research procedures. </w:t>
      </w:r>
      <w:r w:rsidR="00BD797A">
        <w:rPr>
          <w:lang w:eastAsia="en-AU"/>
        </w:rPr>
        <w:t>Further</w:t>
      </w:r>
      <w:r w:rsidR="0093496A" w:rsidRPr="007C03C1">
        <w:rPr>
          <w:lang w:eastAsia="en-AU"/>
        </w:rPr>
        <w:t xml:space="preserve">, the </w:t>
      </w:r>
      <w:r w:rsidR="00B36495">
        <w:rPr>
          <w:lang w:eastAsia="en-AU"/>
        </w:rPr>
        <w:lastRenderedPageBreak/>
        <w:t xml:space="preserve">considerable </w:t>
      </w:r>
      <w:r w:rsidR="0093496A" w:rsidRPr="007C03C1">
        <w:rPr>
          <w:lang w:eastAsia="en-AU"/>
        </w:rPr>
        <w:t xml:space="preserve">cost of being a regional practitioner </w:t>
      </w:r>
      <w:r w:rsidR="00B36495" w:rsidRPr="007C03C1">
        <w:rPr>
          <w:lang w:eastAsia="en-AU"/>
        </w:rPr>
        <w:t>travel</w:t>
      </w:r>
      <w:r w:rsidR="00B36495">
        <w:rPr>
          <w:lang w:eastAsia="en-AU"/>
        </w:rPr>
        <w:t>ling</w:t>
      </w:r>
      <w:r w:rsidR="00B36495" w:rsidRPr="007C03C1">
        <w:rPr>
          <w:lang w:eastAsia="en-AU"/>
        </w:rPr>
        <w:t xml:space="preserve"> to RRR areas to conduct research </w:t>
      </w:r>
      <w:r w:rsidR="0093496A" w:rsidRPr="007C03C1">
        <w:rPr>
          <w:lang w:eastAsia="en-AU"/>
        </w:rPr>
        <w:t xml:space="preserve">acted as a barrier. </w:t>
      </w:r>
      <w:r w:rsidR="00D43881" w:rsidRPr="007C03C1">
        <w:rPr>
          <w:lang w:eastAsia="en-AU"/>
        </w:rPr>
        <w:t>Nevertheless,</w:t>
      </w:r>
      <w:r w:rsidR="0093496A" w:rsidRPr="007C03C1">
        <w:rPr>
          <w:lang w:eastAsia="en-AU"/>
        </w:rPr>
        <w:t xml:space="preserve"> I found the experience of visiting Regional Hubs incredibly </w:t>
      </w:r>
      <w:r w:rsidR="001570C5" w:rsidRPr="007C03C1">
        <w:rPr>
          <w:lang w:eastAsia="en-AU"/>
        </w:rPr>
        <w:t>fulfilling</w:t>
      </w:r>
      <w:r w:rsidR="0093496A" w:rsidRPr="007C03C1">
        <w:rPr>
          <w:lang w:eastAsia="en-AU"/>
        </w:rPr>
        <w:t xml:space="preserve"> and key to the success of this </w:t>
      </w:r>
      <w:r w:rsidR="001570C5" w:rsidRPr="007C03C1">
        <w:rPr>
          <w:lang w:eastAsia="en-AU"/>
        </w:rPr>
        <w:t>research</w:t>
      </w:r>
      <w:r w:rsidR="0093496A" w:rsidRPr="007C03C1">
        <w:rPr>
          <w:lang w:eastAsia="en-AU"/>
        </w:rPr>
        <w:t xml:space="preserve">. </w:t>
      </w:r>
    </w:p>
    <w:p w14:paraId="424E2A95" w14:textId="77777777" w:rsidR="009D6D47" w:rsidRPr="007C03C1" w:rsidRDefault="009D6D47">
      <w:pPr>
        <w:spacing w:line="259" w:lineRule="auto"/>
      </w:pPr>
      <w:r w:rsidRPr="007C03C1">
        <w:br w:type="page"/>
      </w:r>
    </w:p>
    <w:p w14:paraId="4BC45BA9" w14:textId="77777777" w:rsidR="009D6D47" w:rsidRPr="007C03C1" w:rsidRDefault="009D6D47" w:rsidP="00D65162">
      <w:pPr>
        <w:pStyle w:val="Heading1"/>
      </w:pPr>
      <w:bookmarkStart w:id="146" w:name="_Toc213066668"/>
      <w:r w:rsidRPr="007C03C1">
        <w:lastRenderedPageBreak/>
        <w:t>Conclusion</w:t>
      </w:r>
      <w:bookmarkEnd w:id="146"/>
    </w:p>
    <w:p w14:paraId="73FC3105" w14:textId="2C80F7EF" w:rsidR="00627778" w:rsidRPr="007C03C1" w:rsidRDefault="00C0604B" w:rsidP="00874888">
      <w:r w:rsidRPr="007C03C1">
        <w:t>This research demonstrate</w:t>
      </w:r>
      <w:r w:rsidR="0088712F" w:rsidRPr="007C03C1">
        <w:t>s</w:t>
      </w:r>
      <w:r w:rsidRPr="007C03C1">
        <w:t xml:space="preserve"> the efficacy of Regional Hubs in widening participation</w:t>
      </w:r>
      <w:r w:rsidR="0088712F" w:rsidRPr="007C03C1">
        <w:t xml:space="preserve"> </w:t>
      </w:r>
      <w:r w:rsidR="00B36495">
        <w:t xml:space="preserve">in </w:t>
      </w:r>
      <w:r w:rsidR="009A3B74">
        <w:t xml:space="preserve">higher </w:t>
      </w:r>
      <w:r w:rsidR="00B36495">
        <w:t xml:space="preserve">education </w:t>
      </w:r>
      <w:r w:rsidR="0088712F" w:rsidRPr="007C03C1">
        <w:t xml:space="preserve">and the mechanisms </w:t>
      </w:r>
      <w:r w:rsidR="00B36495">
        <w:t>that</w:t>
      </w:r>
      <w:r w:rsidR="00B36495" w:rsidRPr="007C03C1">
        <w:t xml:space="preserve"> </w:t>
      </w:r>
      <w:r w:rsidR="0088712F" w:rsidRPr="007C03C1">
        <w:t>enable this widening participation</w:t>
      </w:r>
      <w:r w:rsidR="001570C5" w:rsidRPr="007C03C1">
        <w:t xml:space="preserve"> (</w:t>
      </w:r>
      <w:r w:rsidR="00B36495">
        <w:t>F</w:t>
      </w:r>
      <w:r w:rsidR="00B36495" w:rsidRPr="007C03C1">
        <w:t xml:space="preserve">inding </w:t>
      </w:r>
      <w:r w:rsidR="00B36495">
        <w:t>O</w:t>
      </w:r>
      <w:r w:rsidR="001570C5" w:rsidRPr="007C03C1">
        <w:t>ne</w:t>
      </w:r>
      <w:r w:rsidR="00B36495">
        <w:t>–T</w:t>
      </w:r>
      <w:r w:rsidR="001570C5" w:rsidRPr="007C03C1">
        <w:t>hree</w:t>
      </w:r>
      <w:r w:rsidR="00B36495" w:rsidRPr="007C03C1">
        <w:t>)</w:t>
      </w:r>
      <w:r w:rsidR="00B36495">
        <w:t>;</w:t>
      </w:r>
      <w:r w:rsidR="00B36495" w:rsidRPr="007C03C1">
        <w:t xml:space="preserve"> </w:t>
      </w:r>
      <w:r w:rsidR="00B36495">
        <w:t>further,</w:t>
      </w:r>
      <w:r w:rsidR="00B36495" w:rsidRPr="007C03C1">
        <w:t xml:space="preserve"> </w:t>
      </w:r>
      <w:r w:rsidR="0088712F" w:rsidRPr="007C03C1">
        <w:t>that Regional Hubs contribute to prosperous RRR communities (</w:t>
      </w:r>
      <w:r w:rsidR="00B36495" w:rsidRPr="007C03C1">
        <w:t>Finding Fo</w:t>
      </w:r>
      <w:r w:rsidR="0088712F" w:rsidRPr="007C03C1">
        <w:t>ur). In addition to th</w:t>
      </w:r>
      <w:r w:rsidR="00705E7D" w:rsidRPr="007C03C1">
        <w:t xml:space="preserve">ese four </w:t>
      </w:r>
      <w:r w:rsidR="006649A1" w:rsidRPr="007C03C1">
        <w:t>findings,</w:t>
      </w:r>
      <w:r w:rsidR="00705E7D" w:rsidRPr="007C03C1">
        <w:t xml:space="preserve"> I provide </w:t>
      </w:r>
      <w:r w:rsidR="000E1B85" w:rsidRPr="007C03C1">
        <w:t xml:space="preserve">a </w:t>
      </w:r>
      <w:r w:rsidR="00F62890" w:rsidRPr="007C03C1">
        <w:t xml:space="preserve">characterisation </w:t>
      </w:r>
      <w:r w:rsidR="000E1B85" w:rsidRPr="007C03C1">
        <w:t>of Regional Hubs</w:t>
      </w:r>
      <w:r w:rsidR="00834B05" w:rsidRPr="007C03C1">
        <w:t xml:space="preserve"> </w:t>
      </w:r>
      <w:r w:rsidR="00B36495">
        <w:t xml:space="preserve">in </w:t>
      </w:r>
      <w:r w:rsidR="00834B05" w:rsidRPr="007C03C1">
        <w:t xml:space="preserve">the </w:t>
      </w:r>
      <w:r w:rsidR="00834B05" w:rsidRPr="004542B5">
        <w:t>Operational-Distinction Model</w:t>
      </w:r>
      <w:r w:rsidR="00705E7D" w:rsidRPr="007C03C1">
        <w:t>, a two-</w:t>
      </w:r>
      <w:r w:rsidR="00B36495">
        <w:t xml:space="preserve">type </w:t>
      </w:r>
      <w:r w:rsidR="00705E7D" w:rsidRPr="007C03C1">
        <w:t xml:space="preserve">typology </w:t>
      </w:r>
      <w:r w:rsidR="00B36495">
        <w:t>that</w:t>
      </w:r>
      <w:r w:rsidR="00B36495" w:rsidRPr="007C03C1">
        <w:t xml:space="preserve"> </w:t>
      </w:r>
      <w:r w:rsidR="00705E7D" w:rsidRPr="007C03C1">
        <w:t xml:space="preserve">will </w:t>
      </w:r>
      <w:r w:rsidR="00B36495">
        <w:t>facilitate</w:t>
      </w:r>
      <w:r w:rsidR="00444493" w:rsidRPr="007C03C1">
        <w:t xml:space="preserve"> a future deeper analysis of Regional Hubs. In </w:t>
      </w:r>
      <w:r w:rsidR="00EF663E" w:rsidRPr="007C03C1">
        <w:t xml:space="preserve">this </w:t>
      </w:r>
      <w:r w:rsidR="00590C37">
        <w:t>section</w:t>
      </w:r>
      <w:r w:rsidR="00EF663E" w:rsidRPr="007C03C1">
        <w:t>,</w:t>
      </w:r>
      <w:r w:rsidR="00444493" w:rsidRPr="007C03C1">
        <w:t xml:space="preserve"> I </w:t>
      </w:r>
      <w:r w:rsidR="001644A4" w:rsidRPr="007C03C1">
        <w:t xml:space="preserve">summarise the </w:t>
      </w:r>
      <w:r w:rsidR="00EF663E" w:rsidRPr="007C03C1">
        <w:t>four</w:t>
      </w:r>
      <w:r w:rsidR="001644A4" w:rsidRPr="007C03C1">
        <w:t xml:space="preserve"> findings </w:t>
      </w:r>
      <w:r w:rsidR="00B36495">
        <w:t xml:space="preserve">and </w:t>
      </w:r>
      <w:r w:rsidR="001644A4" w:rsidRPr="007C03C1">
        <w:t xml:space="preserve">the </w:t>
      </w:r>
      <w:r w:rsidR="001644A4" w:rsidRPr="00065A85">
        <w:t>Operational-Distinction Model</w:t>
      </w:r>
      <w:r w:rsidR="001644A4" w:rsidRPr="007C03C1">
        <w:t xml:space="preserve"> and </w:t>
      </w:r>
      <w:r w:rsidR="00B36495">
        <w:t>consider</w:t>
      </w:r>
      <w:r w:rsidR="001644A4" w:rsidRPr="007C03C1">
        <w:t xml:space="preserve"> the long-term future of the </w:t>
      </w:r>
      <w:r w:rsidR="00A00671">
        <w:t>RUSH</w:t>
      </w:r>
      <w:r w:rsidR="001644A4" w:rsidRPr="007C03C1">
        <w:t xml:space="preserve"> program. </w:t>
      </w:r>
    </w:p>
    <w:p w14:paraId="5C1D07C7" w14:textId="0534138A" w:rsidR="001245E8" w:rsidRPr="007C03C1" w:rsidRDefault="00603CD5" w:rsidP="00874888">
      <w:r w:rsidRPr="007C03C1">
        <w:t xml:space="preserve">Finding One </w:t>
      </w:r>
      <w:r w:rsidR="00DD7EBA" w:rsidRPr="007C03C1">
        <w:t>suggests that Regional Hubs widen participation</w:t>
      </w:r>
      <w:r w:rsidR="00BB5E7F" w:rsidRPr="007C03C1">
        <w:t>. A recurring theme from student participant</w:t>
      </w:r>
      <w:r w:rsidR="00822EFA" w:rsidRPr="007C03C1">
        <w:t>s</w:t>
      </w:r>
      <w:r w:rsidR="00BB5E7F" w:rsidRPr="007C03C1">
        <w:t xml:space="preserve"> of this research was that </w:t>
      </w:r>
      <w:r w:rsidR="00B36495">
        <w:t>their Regional Hub</w:t>
      </w:r>
      <w:r w:rsidR="00B36495" w:rsidRPr="007C03C1">
        <w:t xml:space="preserve"> </w:t>
      </w:r>
      <w:r w:rsidR="00BB5E7F" w:rsidRPr="007C03C1">
        <w:t>enabled them to pursue higher education, which is in effect widening participation. This was echoed by staff and community members</w:t>
      </w:r>
      <w:r w:rsidR="002F18B9">
        <w:t xml:space="preserve"> through interviews</w:t>
      </w:r>
      <w:r w:rsidR="00BB5E7F" w:rsidRPr="007C03C1">
        <w:t xml:space="preserve">, as well as in the survey itself. Two </w:t>
      </w:r>
      <w:r w:rsidR="00B36495">
        <w:t xml:space="preserve">contributing </w:t>
      </w:r>
      <w:r w:rsidR="00BB5E7F" w:rsidRPr="007C03C1">
        <w:t>factors widening participation emerged: the creation of a student identity in users of Regional Hubs</w:t>
      </w:r>
      <w:r w:rsidR="00B36495">
        <w:t xml:space="preserve"> and</w:t>
      </w:r>
      <w:r w:rsidR="009A2B00" w:rsidRPr="007C03C1">
        <w:t xml:space="preserve"> </w:t>
      </w:r>
      <w:r w:rsidR="00B36495">
        <w:t>a</w:t>
      </w:r>
      <w:r w:rsidR="00B36495" w:rsidRPr="007C03C1">
        <w:t xml:space="preserve"> </w:t>
      </w:r>
      <w:r w:rsidR="009A2B00" w:rsidRPr="007C03C1">
        <w:t xml:space="preserve">culture of higher education in the community. International evidence suggests that </w:t>
      </w:r>
      <w:r w:rsidR="005100D0" w:rsidRPr="007C03C1">
        <w:t>a high level of identity as a student</w:t>
      </w:r>
      <w:r w:rsidR="00B36495">
        <w:t xml:space="preserve"> is</w:t>
      </w:r>
      <w:r w:rsidR="005100D0" w:rsidRPr="007C03C1">
        <w:t xml:space="preserve"> positive</w:t>
      </w:r>
      <w:r w:rsidR="00B36495">
        <w:t>ly</w:t>
      </w:r>
      <w:r w:rsidR="005100D0" w:rsidRPr="007C03C1">
        <w:t xml:space="preserve"> </w:t>
      </w:r>
      <w:r w:rsidR="00B36495" w:rsidRPr="007C03C1">
        <w:t>correlat</w:t>
      </w:r>
      <w:r w:rsidR="00B36495">
        <w:t>ed with</w:t>
      </w:r>
      <w:r w:rsidR="005100D0" w:rsidRPr="007C03C1">
        <w:t xml:space="preserve"> </w:t>
      </w:r>
      <w:r w:rsidR="00CA6767" w:rsidRPr="007C03C1">
        <w:t xml:space="preserve">student retention and success. Therefore, when users of a Regional Hub </w:t>
      </w:r>
      <w:r w:rsidR="00CA6767" w:rsidRPr="007C03C1">
        <w:rPr>
          <w:i/>
          <w:iCs/>
        </w:rPr>
        <w:t xml:space="preserve">feel </w:t>
      </w:r>
      <w:r w:rsidR="00CA6767" w:rsidRPr="007C03C1">
        <w:t xml:space="preserve">more like a student, they are more likely to succeed in their studies. </w:t>
      </w:r>
      <w:r w:rsidR="00BD797A">
        <w:t>Further</w:t>
      </w:r>
      <w:r w:rsidR="00CA6767" w:rsidRPr="007C03C1">
        <w:t>, the culture of higher education that the Regional Hub helps to foster acts to re</w:t>
      </w:r>
      <w:r w:rsidR="00A769D8">
        <w:t>i</w:t>
      </w:r>
      <w:r w:rsidR="00CA6767" w:rsidRPr="007C03C1">
        <w:t xml:space="preserve">nforce this student identity </w:t>
      </w:r>
      <w:r w:rsidR="00B36495">
        <w:t>because</w:t>
      </w:r>
      <w:r w:rsidR="00B36495" w:rsidRPr="007C03C1">
        <w:t xml:space="preserve"> </w:t>
      </w:r>
      <w:r w:rsidR="00062754" w:rsidRPr="007C03C1">
        <w:t>the perceived value of studying is improved and the peer</w:t>
      </w:r>
      <w:r w:rsidR="00B36495">
        <w:t xml:space="preserve"> </w:t>
      </w:r>
      <w:proofErr w:type="gramStart"/>
      <w:r w:rsidR="00062754" w:rsidRPr="007C03C1">
        <w:t>feedback</w:t>
      </w:r>
      <w:proofErr w:type="gramEnd"/>
      <w:r w:rsidR="00062754" w:rsidRPr="007C03C1">
        <w:t xml:space="preserve"> they receive for studying is greater</w:t>
      </w:r>
      <w:r w:rsidR="00C94749" w:rsidRPr="007C03C1">
        <w:t xml:space="preserve">. </w:t>
      </w:r>
      <w:r w:rsidR="00B61A09" w:rsidRPr="007C03C1">
        <w:t>This re</w:t>
      </w:r>
      <w:r w:rsidR="00A769D8">
        <w:t>i</w:t>
      </w:r>
      <w:r w:rsidR="00B61A09" w:rsidRPr="007C03C1">
        <w:t xml:space="preserve">nforces their student identity, again leading to increased retention and </w:t>
      </w:r>
      <w:r w:rsidR="00D355B4" w:rsidRPr="007C03C1">
        <w:t xml:space="preserve">positive academic </w:t>
      </w:r>
      <w:r w:rsidR="001245E8" w:rsidRPr="007C03C1">
        <w:t xml:space="preserve">benefits. </w:t>
      </w:r>
    </w:p>
    <w:p w14:paraId="1556AAD6" w14:textId="05BC03C3" w:rsidR="00627778" w:rsidRPr="007C03C1" w:rsidRDefault="00BB5E7F" w:rsidP="00874888">
      <w:r w:rsidRPr="007C03C1">
        <w:t xml:space="preserve">The second </w:t>
      </w:r>
      <w:r w:rsidR="001245E8" w:rsidRPr="007C03C1">
        <w:t xml:space="preserve">identified </w:t>
      </w:r>
      <w:r w:rsidR="00DB35B3" w:rsidRPr="007C03C1">
        <w:t xml:space="preserve">attributive </w:t>
      </w:r>
      <w:r w:rsidRPr="007C03C1">
        <w:t xml:space="preserve">factor </w:t>
      </w:r>
      <w:r w:rsidR="00DB35B3" w:rsidRPr="007C03C1">
        <w:t xml:space="preserve">in Regional Hubs’ ability to widen participation </w:t>
      </w:r>
      <w:r w:rsidRPr="007C03C1">
        <w:t xml:space="preserve">is </w:t>
      </w:r>
      <w:r w:rsidR="00DB35B3" w:rsidRPr="007C03C1">
        <w:t xml:space="preserve">access to </w:t>
      </w:r>
      <w:r w:rsidR="00B36495">
        <w:t>a</w:t>
      </w:r>
      <w:r w:rsidR="00B36495" w:rsidRPr="007C03C1">
        <w:t xml:space="preserve"> </w:t>
      </w:r>
      <w:r w:rsidR="00DB35B3" w:rsidRPr="007C03C1">
        <w:t xml:space="preserve">Regional Hub and </w:t>
      </w:r>
      <w:r w:rsidR="00B36495">
        <w:t xml:space="preserve">features of </w:t>
      </w:r>
      <w:r w:rsidR="00DB35B3" w:rsidRPr="007C03C1">
        <w:t>the physical space itself</w:t>
      </w:r>
      <w:r w:rsidR="00CB14BE" w:rsidRPr="007C03C1">
        <w:t xml:space="preserve">. </w:t>
      </w:r>
      <w:r w:rsidR="00FA5833" w:rsidRPr="007C03C1">
        <w:t xml:space="preserve">Regarding </w:t>
      </w:r>
      <w:r w:rsidR="00B36495">
        <w:t>the former</w:t>
      </w:r>
      <w:r w:rsidR="00FA5833" w:rsidRPr="007C03C1">
        <w:t xml:space="preserve">, participants </w:t>
      </w:r>
      <w:r w:rsidR="00A5668C" w:rsidRPr="007C03C1">
        <w:t xml:space="preserve">said that having access to </w:t>
      </w:r>
      <w:r w:rsidR="00B36495">
        <w:t>a</w:t>
      </w:r>
      <w:r w:rsidR="00B36495" w:rsidRPr="007C03C1">
        <w:t xml:space="preserve"> </w:t>
      </w:r>
      <w:r w:rsidR="00A5668C" w:rsidRPr="007C03C1">
        <w:t xml:space="preserve">Regional Hub </w:t>
      </w:r>
      <w:r w:rsidR="0057059A" w:rsidRPr="007C03C1">
        <w:t xml:space="preserve">outside </w:t>
      </w:r>
      <w:r w:rsidR="00B36495">
        <w:t>“</w:t>
      </w:r>
      <w:r w:rsidR="0057059A" w:rsidRPr="007C03C1">
        <w:t xml:space="preserve">business </w:t>
      </w:r>
      <w:r w:rsidR="00B36495" w:rsidRPr="007C03C1">
        <w:t>hours</w:t>
      </w:r>
      <w:r w:rsidR="00B36495">
        <w:t xml:space="preserve">” </w:t>
      </w:r>
      <w:r w:rsidR="00A5668C" w:rsidRPr="007C03C1">
        <w:t xml:space="preserve">made </w:t>
      </w:r>
      <w:r w:rsidR="0057059A" w:rsidRPr="007C03C1">
        <w:t xml:space="preserve">studying </w:t>
      </w:r>
      <w:r w:rsidR="000C72C0" w:rsidRPr="007C03C1">
        <w:t>easier</w:t>
      </w:r>
      <w:r w:rsidR="00B36495">
        <w:t>;</w:t>
      </w:r>
      <w:r w:rsidR="00B36495" w:rsidRPr="007C03C1">
        <w:t xml:space="preserve"> </w:t>
      </w:r>
      <w:r w:rsidR="00D87428" w:rsidRPr="007C03C1">
        <w:t>therefore</w:t>
      </w:r>
      <w:r w:rsidR="00B36495">
        <w:t>,</w:t>
      </w:r>
      <w:r w:rsidR="00D87428" w:rsidRPr="007C03C1">
        <w:t xml:space="preserve"> they were more likely to study. </w:t>
      </w:r>
      <w:r w:rsidR="00BD797A">
        <w:t>Further</w:t>
      </w:r>
      <w:r w:rsidR="00366850" w:rsidRPr="007C03C1">
        <w:t xml:space="preserve">, </w:t>
      </w:r>
      <w:r w:rsidR="00B36495">
        <w:t>the issue of safe</w:t>
      </w:r>
      <w:r w:rsidR="00366850" w:rsidRPr="007C03C1">
        <w:t xml:space="preserve"> access was raised by some participants, </w:t>
      </w:r>
      <w:r w:rsidR="00B36495">
        <w:t xml:space="preserve">indicating that </w:t>
      </w:r>
      <w:r w:rsidR="00366850" w:rsidRPr="007C03C1">
        <w:t>safety was a consider</w:t>
      </w:r>
      <w:r w:rsidR="001B4E42" w:rsidRPr="007C03C1">
        <w:t xml:space="preserve">ation </w:t>
      </w:r>
      <w:r w:rsidR="006A4E17" w:rsidRPr="007C03C1">
        <w:t>for</w:t>
      </w:r>
      <w:r w:rsidR="001B4E42" w:rsidRPr="007C03C1">
        <w:t xml:space="preserve"> </w:t>
      </w:r>
      <w:r w:rsidR="006A4E17" w:rsidRPr="007C03C1">
        <w:t xml:space="preserve">students in deciding to </w:t>
      </w:r>
      <w:r w:rsidR="002F3116" w:rsidRPr="007C03C1">
        <w:t>use</w:t>
      </w:r>
      <w:r w:rsidR="006A4E17" w:rsidRPr="007C03C1">
        <w:t xml:space="preserve"> Regional Hub</w:t>
      </w:r>
      <w:r w:rsidR="00B543E5">
        <w:t>s</w:t>
      </w:r>
      <w:r w:rsidR="002F3116" w:rsidRPr="007C03C1">
        <w:t>. The facilities</w:t>
      </w:r>
      <w:r w:rsidR="00B135B9" w:rsidRPr="007C03C1">
        <w:t xml:space="preserve"> of Regional</w:t>
      </w:r>
      <w:r w:rsidR="00B543E5">
        <w:t xml:space="preserve"> Hubs</w:t>
      </w:r>
      <w:r w:rsidR="002F3116" w:rsidRPr="007C03C1">
        <w:t xml:space="preserve"> such as </w:t>
      </w:r>
      <w:r w:rsidR="00B36495">
        <w:t xml:space="preserve">a </w:t>
      </w:r>
      <w:r w:rsidR="002F3116" w:rsidRPr="007C03C1">
        <w:t xml:space="preserve">kitchen, and amenities such as </w:t>
      </w:r>
      <w:r w:rsidR="00B135B9" w:rsidRPr="007C03C1">
        <w:t xml:space="preserve">high-speed </w:t>
      </w:r>
      <w:r w:rsidR="002F3116" w:rsidRPr="007C03C1">
        <w:t xml:space="preserve">internet, were also </w:t>
      </w:r>
      <w:r w:rsidR="00557C3D" w:rsidRPr="007C03C1">
        <w:t>recognised by participants as</w:t>
      </w:r>
      <w:r w:rsidR="00404BB9" w:rsidRPr="007C03C1">
        <w:t xml:space="preserve"> </w:t>
      </w:r>
      <w:r w:rsidR="00B135B9" w:rsidRPr="007C03C1">
        <w:t xml:space="preserve">important </w:t>
      </w:r>
      <w:r w:rsidR="00B36495">
        <w:t>features of</w:t>
      </w:r>
      <w:r w:rsidR="00B36495" w:rsidRPr="007C03C1">
        <w:t xml:space="preserve"> </w:t>
      </w:r>
      <w:r w:rsidR="00B135B9" w:rsidRPr="007C03C1">
        <w:t>Regional Hub</w:t>
      </w:r>
      <w:r w:rsidR="00B543E5">
        <w:t>s</w:t>
      </w:r>
      <w:r w:rsidR="00B135B9" w:rsidRPr="007C03C1">
        <w:t xml:space="preserve">. </w:t>
      </w:r>
      <w:r w:rsidR="00902DC4" w:rsidRPr="007C03C1">
        <w:t xml:space="preserve">Both these factors (identity and </w:t>
      </w:r>
      <w:r w:rsidR="004A4106" w:rsidRPr="007C03C1">
        <w:t>space) contribute to</w:t>
      </w:r>
      <w:r w:rsidR="00DB591E" w:rsidRPr="007C03C1">
        <w:t xml:space="preserve"> the</w:t>
      </w:r>
      <w:r w:rsidR="004A4106" w:rsidRPr="007C03C1">
        <w:t xml:space="preserve"> </w:t>
      </w:r>
      <w:r w:rsidR="006007E0" w:rsidRPr="007C03C1">
        <w:t>widening participation</w:t>
      </w:r>
      <w:r w:rsidR="00DB591E" w:rsidRPr="007C03C1">
        <w:t xml:space="preserve"> effects of Regional Hubs. </w:t>
      </w:r>
      <w:r w:rsidR="00A2223D" w:rsidRPr="007C03C1">
        <w:t xml:space="preserve">This finding should also be viewed in the context of the postcode analysis I conducted in this research, which suggests that in areas within a </w:t>
      </w:r>
      <w:r w:rsidR="00B36495">
        <w:t>30</w:t>
      </w:r>
      <w:r w:rsidR="00A2223D" w:rsidRPr="007C03C1">
        <w:t xml:space="preserve">-minute driving radius </w:t>
      </w:r>
      <w:r w:rsidR="00B36495">
        <w:t xml:space="preserve">of a Regional Hub </w:t>
      </w:r>
      <w:r w:rsidR="00A2223D" w:rsidRPr="007C03C1">
        <w:t xml:space="preserve">there </w:t>
      </w:r>
      <w:r w:rsidR="00B36495">
        <w:t>was</w:t>
      </w:r>
      <w:r w:rsidR="00B36495" w:rsidRPr="007C03C1">
        <w:t xml:space="preserve"> </w:t>
      </w:r>
      <w:r w:rsidR="00A2223D" w:rsidRPr="007C03C1">
        <w:t xml:space="preserve">a </w:t>
      </w:r>
      <w:r w:rsidR="00B36495">
        <w:t>greater</w:t>
      </w:r>
      <w:r w:rsidR="00B36495" w:rsidRPr="007C03C1">
        <w:t xml:space="preserve"> </w:t>
      </w:r>
      <w:r w:rsidR="00A2223D" w:rsidRPr="007C03C1">
        <w:t xml:space="preserve">increase in enrolments in higher education </w:t>
      </w:r>
      <w:r w:rsidR="00B36495">
        <w:t>than in</w:t>
      </w:r>
      <w:r w:rsidR="00F60C57" w:rsidRPr="007C03C1">
        <w:t xml:space="preserve"> areas without a Regional Hub. </w:t>
      </w:r>
    </w:p>
    <w:p w14:paraId="56EAC8B7" w14:textId="06718E8B" w:rsidR="0029414D" w:rsidRPr="007C03C1" w:rsidRDefault="00B16B7F" w:rsidP="00874888">
      <w:r w:rsidRPr="007C03C1">
        <w:t>Finding Two</w:t>
      </w:r>
      <w:r w:rsidR="00DB591E" w:rsidRPr="007C03C1">
        <w:t xml:space="preserve"> is that staff have an </w:t>
      </w:r>
      <w:r w:rsidR="001F1C0A">
        <w:t>essential role</w:t>
      </w:r>
      <w:r w:rsidR="00DB591E" w:rsidRPr="007C03C1">
        <w:t xml:space="preserve"> in the widening participation effects of </w:t>
      </w:r>
      <w:r w:rsidR="000725DF" w:rsidRPr="007C03C1">
        <w:t>Regional Hub</w:t>
      </w:r>
      <w:r w:rsidR="00670046">
        <w:t>s</w:t>
      </w:r>
      <w:r w:rsidR="0049205D" w:rsidRPr="007C03C1">
        <w:t xml:space="preserve">. </w:t>
      </w:r>
      <w:r w:rsidR="009F4C0E" w:rsidRPr="007C03C1">
        <w:t xml:space="preserve">The impact </w:t>
      </w:r>
      <w:r w:rsidR="0049205D" w:rsidRPr="007C03C1">
        <w:t xml:space="preserve">of staff </w:t>
      </w:r>
      <w:r w:rsidR="009F4C0E" w:rsidRPr="007C03C1">
        <w:t xml:space="preserve">in widening participation </w:t>
      </w:r>
      <w:r w:rsidR="0049205D" w:rsidRPr="007C03C1">
        <w:t>was a prominent theme</w:t>
      </w:r>
      <w:r w:rsidR="009F4C0E" w:rsidRPr="007C03C1">
        <w:t xml:space="preserve"> in the evidence collected in this study</w:t>
      </w:r>
      <w:r w:rsidR="0049205D" w:rsidRPr="007C03C1">
        <w:t xml:space="preserve">. </w:t>
      </w:r>
      <w:r w:rsidR="00B36495" w:rsidRPr="007C03C1">
        <w:t>Students</w:t>
      </w:r>
      <w:r w:rsidR="0049205D" w:rsidRPr="007C03C1">
        <w:t xml:space="preserve"> reported that staff </w:t>
      </w:r>
      <w:r w:rsidR="00B36495">
        <w:t xml:space="preserve">were </w:t>
      </w:r>
      <w:r w:rsidR="009F4C0E" w:rsidRPr="007C03C1">
        <w:t>well</w:t>
      </w:r>
      <w:r w:rsidR="00B36495">
        <w:t xml:space="preserve"> </w:t>
      </w:r>
      <w:r w:rsidR="009F4C0E" w:rsidRPr="007C03C1">
        <w:t xml:space="preserve">liked and responsive to their needs. </w:t>
      </w:r>
      <w:r w:rsidR="007D7CC3" w:rsidRPr="007C03C1">
        <w:t xml:space="preserve">I suggest that this positive relationship </w:t>
      </w:r>
      <w:r w:rsidR="003D5A22" w:rsidRPr="007C03C1">
        <w:t>acts to re</w:t>
      </w:r>
      <w:r w:rsidR="00A769D8">
        <w:t>i</w:t>
      </w:r>
      <w:r w:rsidR="003D5A22" w:rsidRPr="007C03C1">
        <w:t xml:space="preserve">nforce the student identity developed through </w:t>
      </w:r>
      <w:r w:rsidR="00B36495">
        <w:t>use of a</w:t>
      </w:r>
      <w:r w:rsidR="00B36495" w:rsidRPr="007C03C1">
        <w:t xml:space="preserve"> </w:t>
      </w:r>
      <w:r w:rsidR="003D5A22" w:rsidRPr="007C03C1">
        <w:t>Regional Hub</w:t>
      </w:r>
      <w:r w:rsidR="0029414D" w:rsidRPr="007C03C1">
        <w:t>. T</w:t>
      </w:r>
      <w:r w:rsidR="001567F9" w:rsidRPr="007C03C1">
        <w:t>he evidence also suggests that</w:t>
      </w:r>
      <w:r w:rsidR="00F0493C" w:rsidRPr="007C03C1">
        <w:t xml:space="preserve"> staff</w:t>
      </w:r>
      <w:r w:rsidR="001567F9" w:rsidRPr="007C03C1">
        <w:t xml:space="preserve"> </w:t>
      </w:r>
      <w:r w:rsidR="00670046">
        <w:t xml:space="preserve">of </w:t>
      </w:r>
      <w:r w:rsidR="001567F9" w:rsidRPr="007C03C1">
        <w:t>Regional Hub</w:t>
      </w:r>
      <w:r w:rsidR="00670046">
        <w:t>s</w:t>
      </w:r>
      <w:r w:rsidR="001567F9" w:rsidRPr="007C03C1">
        <w:t xml:space="preserve"> </w:t>
      </w:r>
      <w:r w:rsidR="00F0493C" w:rsidRPr="007C03C1">
        <w:t xml:space="preserve">act as relational navigators, acting to build self-efficacy </w:t>
      </w:r>
      <w:r w:rsidR="00D13BEF" w:rsidRPr="007C03C1">
        <w:t xml:space="preserve">and resilience in students </w:t>
      </w:r>
      <w:r w:rsidR="002207AF" w:rsidRPr="007C03C1">
        <w:t xml:space="preserve">who use </w:t>
      </w:r>
      <w:r w:rsidR="00B36495">
        <w:t>them</w:t>
      </w:r>
      <w:r w:rsidR="0066650E" w:rsidRPr="007C03C1">
        <w:t xml:space="preserve">. </w:t>
      </w:r>
      <w:r w:rsidR="0029414D" w:rsidRPr="007C03C1">
        <w:t xml:space="preserve">I suggest that both </w:t>
      </w:r>
      <w:r w:rsidR="00B36495">
        <w:t xml:space="preserve">the </w:t>
      </w:r>
      <w:r w:rsidR="0029414D" w:rsidRPr="007C03C1">
        <w:t xml:space="preserve">positive </w:t>
      </w:r>
      <w:r w:rsidR="00B36495">
        <w:t>effects</w:t>
      </w:r>
      <w:r w:rsidR="00B36495" w:rsidRPr="007C03C1">
        <w:t xml:space="preserve"> </w:t>
      </w:r>
      <w:r w:rsidR="0066650E" w:rsidRPr="007C03C1">
        <w:t>on student</w:t>
      </w:r>
      <w:r w:rsidR="00B36495">
        <w:t xml:space="preserve"> </w:t>
      </w:r>
      <w:r w:rsidR="0066650E" w:rsidRPr="007C03C1">
        <w:t xml:space="preserve">identity </w:t>
      </w:r>
      <w:r w:rsidR="0029414D" w:rsidRPr="007C03C1">
        <w:t>and the relational navigat</w:t>
      </w:r>
      <w:r w:rsidR="0066650E" w:rsidRPr="007C03C1">
        <w:t>ion</w:t>
      </w:r>
      <w:r w:rsidR="0029414D" w:rsidRPr="007C03C1">
        <w:t xml:space="preserve"> further increas</w:t>
      </w:r>
      <w:r w:rsidR="0066650E" w:rsidRPr="007C03C1">
        <w:t>e</w:t>
      </w:r>
      <w:r w:rsidR="0029414D" w:rsidRPr="007C03C1">
        <w:t xml:space="preserve"> retention and other </w:t>
      </w:r>
      <w:r w:rsidR="00326A3C">
        <w:t>favourable</w:t>
      </w:r>
      <w:r w:rsidR="00326A3C" w:rsidRPr="007C03C1">
        <w:t xml:space="preserve"> </w:t>
      </w:r>
      <w:r w:rsidR="00326A3C">
        <w:t>outcomes</w:t>
      </w:r>
      <w:r w:rsidR="00326A3C" w:rsidRPr="007C03C1">
        <w:t xml:space="preserve"> </w:t>
      </w:r>
      <w:r w:rsidR="0029414D" w:rsidRPr="007C03C1">
        <w:t>of Regional Hub</w:t>
      </w:r>
      <w:r w:rsidR="00684D64">
        <w:t>s</w:t>
      </w:r>
      <w:r w:rsidR="0029414D" w:rsidRPr="007C03C1">
        <w:t>.</w:t>
      </w:r>
    </w:p>
    <w:p w14:paraId="30C10F53" w14:textId="17D87B67" w:rsidR="00B136AC" w:rsidRPr="007C03C1" w:rsidRDefault="00746873" w:rsidP="00874888">
      <w:r>
        <w:t>Finding Three</w:t>
      </w:r>
      <w:r w:rsidR="0066650E" w:rsidRPr="007C03C1">
        <w:t xml:space="preserve"> is th</w:t>
      </w:r>
      <w:r w:rsidR="00D539A7" w:rsidRPr="007C03C1">
        <w:t xml:space="preserve">e importance of partnerships </w:t>
      </w:r>
      <w:r w:rsidR="00326A3C">
        <w:t>in</w:t>
      </w:r>
      <w:r w:rsidR="00326A3C" w:rsidRPr="007C03C1">
        <w:t xml:space="preserve"> </w:t>
      </w:r>
      <w:r w:rsidR="00D539A7" w:rsidRPr="007C03C1">
        <w:t>the widening participation functions of Regional Hub</w:t>
      </w:r>
      <w:r w:rsidR="00684D64">
        <w:t>s</w:t>
      </w:r>
      <w:r w:rsidR="00D539A7" w:rsidRPr="007C03C1">
        <w:t xml:space="preserve">. </w:t>
      </w:r>
      <w:r w:rsidR="00D349FF" w:rsidRPr="007C03C1">
        <w:t xml:space="preserve">I identified three key partnerships </w:t>
      </w:r>
      <w:r w:rsidR="00AF3ECA" w:rsidRPr="007C03C1">
        <w:t xml:space="preserve">that </w:t>
      </w:r>
      <w:r w:rsidR="00922550" w:rsidRPr="007C03C1">
        <w:t>Regional Hubs</w:t>
      </w:r>
      <w:r w:rsidR="00345BED" w:rsidRPr="007C03C1">
        <w:t xml:space="preserve"> </w:t>
      </w:r>
      <w:r w:rsidR="00AF3ECA" w:rsidRPr="007C03C1">
        <w:t xml:space="preserve">have: </w:t>
      </w:r>
      <w:r w:rsidR="00326A3C">
        <w:t>those</w:t>
      </w:r>
      <w:r w:rsidR="00326A3C" w:rsidRPr="007C03C1">
        <w:t xml:space="preserve"> </w:t>
      </w:r>
      <w:r w:rsidR="00922550" w:rsidRPr="007C03C1">
        <w:t xml:space="preserve">between </w:t>
      </w:r>
      <w:r w:rsidR="00922550" w:rsidRPr="007C03C1">
        <w:lastRenderedPageBreak/>
        <w:t>themselves and universities/</w:t>
      </w:r>
      <w:r w:rsidR="00600E9D" w:rsidRPr="007C03C1">
        <w:t>HEI</w:t>
      </w:r>
      <w:r w:rsidR="00326A3C">
        <w:t>;</w:t>
      </w:r>
      <w:r w:rsidR="00326A3C" w:rsidRPr="007C03C1">
        <w:t xml:space="preserve"> </w:t>
      </w:r>
      <w:r w:rsidR="00922550" w:rsidRPr="007C03C1">
        <w:t>communities</w:t>
      </w:r>
      <w:r w:rsidR="00326A3C">
        <w:t>;</w:t>
      </w:r>
      <w:r w:rsidR="00326A3C" w:rsidRPr="007C03C1">
        <w:t xml:space="preserve"> </w:t>
      </w:r>
      <w:r w:rsidR="00922550" w:rsidRPr="007C03C1">
        <w:t>and primary/secondary schools</w:t>
      </w:r>
      <w:r w:rsidR="00600E9D" w:rsidRPr="007C03C1">
        <w:t xml:space="preserve">. These </w:t>
      </w:r>
      <w:r w:rsidR="00B42D31" w:rsidRPr="007C03C1">
        <w:t xml:space="preserve">partnerships are </w:t>
      </w:r>
      <w:r w:rsidR="000735E4" w:rsidRPr="007C03C1">
        <w:t>dynamic,</w:t>
      </w:r>
      <w:r w:rsidR="00B42D31" w:rsidRPr="007C03C1">
        <w:t xml:space="preserve"> and </w:t>
      </w:r>
      <w:r w:rsidR="00F12ADC" w:rsidRPr="007C03C1">
        <w:t xml:space="preserve">participants expressed a range of </w:t>
      </w:r>
      <w:r w:rsidR="00E17BAE" w:rsidRPr="007C03C1">
        <w:t>views on their strengths and challenges.</w:t>
      </w:r>
      <w:r w:rsidR="00595BAD" w:rsidRPr="007C03C1">
        <w:t xml:space="preserve"> </w:t>
      </w:r>
      <w:r w:rsidR="008C0BB4">
        <w:t>These partnerships also impact on widening participation in different ways</w:t>
      </w:r>
      <w:r w:rsidR="00326A3C">
        <w:t xml:space="preserve">; </w:t>
      </w:r>
      <w:r w:rsidR="008C0BB4">
        <w:t xml:space="preserve">for </w:t>
      </w:r>
      <w:proofErr w:type="gramStart"/>
      <w:r w:rsidR="008C0BB4">
        <w:t>example</w:t>
      </w:r>
      <w:proofErr w:type="gramEnd"/>
      <w:r w:rsidR="008C0BB4">
        <w:t xml:space="preserve"> </w:t>
      </w:r>
      <w:r w:rsidR="0047114E">
        <w:t xml:space="preserve">partnerships </w:t>
      </w:r>
      <w:r w:rsidR="00326A3C">
        <w:t>with</w:t>
      </w:r>
      <w:r w:rsidR="00EA2B80">
        <w:t xml:space="preserve"> universities/</w:t>
      </w:r>
      <w:r w:rsidR="00BD6860">
        <w:t>HEIs</w:t>
      </w:r>
      <w:r w:rsidR="00EA2B80">
        <w:t xml:space="preserve"> </w:t>
      </w:r>
      <w:r w:rsidR="003D4D86">
        <w:t xml:space="preserve">widen participation </w:t>
      </w:r>
      <w:r w:rsidR="00204B72">
        <w:t>through increased resources</w:t>
      </w:r>
      <w:r w:rsidR="006F4A39">
        <w:t xml:space="preserve"> (academic and financial) and services, </w:t>
      </w:r>
      <w:r w:rsidR="00332C0C">
        <w:t>while partnership</w:t>
      </w:r>
      <w:r w:rsidR="00326A3C">
        <w:t>s</w:t>
      </w:r>
      <w:r w:rsidR="00332C0C">
        <w:t xml:space="preserve"> </w:t>
      </w:r>
      <w:r w:rsidR="00326A3C">
        <w:t>with</w:t>
      </w:r>
      <w:r w:rsidR="00332C0C">
        <w:t xml:space="preserve"> the community impact on the culture of higher education </w:t>
      </w:r>
      <w:r w:rsidR="00326A3C">
        <w:t xml:space="preserve">in </w:t>
      </w:r>
      <w:r w:rsidR="00332C0C">
        <w:t xml:space="preserve">the community. Last, partnerships between Regional Hubs and </w:t>
      </w:r>
      <w:r w:rsidR="00302AE8">
        <w:t xml:space="preserve">other education providers </w:t>
      </w:r>
      <w:r w:rsidR="00326A3C">
        <w:t xml:space="preserve">such as </w:t>
      </w:r>
      <w:r w:rsidR="00332C0C">
        <w:t xml:space="preserve">primary/secondary schools work to expose young people to higher education </w:t>
      </w:r>
      <w:r w:rsidR="00325507">
        <w:t xml:space="preserve">and grow the higher education aspirations of those </w:t>
      </w:r>
      <w:r w:rsidR="00326A3C">
        <w:t xml:space="preserve">in </w:t>
      </w:r>
      <w:r w:rsidR="00325507">
        <w:t xml:space="preserve">the community. </w:t>
      </w:r>
    </w:p>
    <w:p w14:paraId="7406A47C" w14:textId="084F8CB2" w:rsidR="00DF3735" w:rsidRPr="007C03C1" w:rsidRDefault="00746873" w:rsidP="00874888">
      <w:r>
        <w:t>Finding Four</w:t>
      </w:r>
      <w:r w:rsidR="00C7025E" w:rsidRPr="007C03C1">
        <w:t xml:space="preserve"> is that Regional Hubs contribute to prosperous communities. While this research did not set out to understand the impact</w:t>
      </w:r>
      <w:r>
        <w:t>s</w:t>
      </w:r>
      <w:r w:rsidR="00C7025E" w:rsidRPr="007C03C1">
        <w:t xml:space="preserve"> </w:t>
      </w:r>
      <w:r>
        <w:t>of</w:t>
      </w:r>
      <w:r w:rsidRPr="007C03C1">
        <w:t xml:space="preserve"> </w:t>
      </w:r>
      <w:r w:rsidR="00C7025E" w:rsidRPr="007C03C1">
        <w:t xml:space="preserve">Regional Hubs on economies, </w:t>
      </w:r>
      <w:r>
        <w:t>this</w:t>
      </w:r>
      <w:r w:rsidRPr="007C03C1">
        <w:t xml:space="preserve"> </w:t>
      </w:r>
      <w:r w:rsidR="00907913" w:rsidRPr="007C03C1">
        <w:t>was</w:t>
      </w:r>
      <w:r w:rsidR="00C7025E" w:rsidRPr="007C03C1">
        <w:t xml:space="preserve"> a recurring theme </w:t>
      </w:r>
      <w:r w:rsidR="00907913" w:rsidRPr="007C03C1">
        <w:t xml:space="preserve">across the data collected. </w:t>
      </w:r>
      <w:r w:rsidR="00EB5806" w:rsidRPr="007C03C1">
        <w:t xml:space="preserve">I identified </w:t>
      </w:r>
      <w:r w:rsidR="00516FAF" w:rsidRPr="007C03C1">
        <w:t>several</w:t>
      </w:r>
      <w:r w:rsidR="00F0064A" w:rsidRPr="007C03C1">
        <w:t xml:space="preserve"> ways</w:t>
      </w:r>
      <w:r w:rsidR="00EB5806" w:rsidRPr="007C03C1">
        <w:t xml:space="preserve"> in which Regional Hub</w:t>
      </w:r>
      <w:r w:rsidR="00516FAF">
        <w:t>s</w:t>
      </w:r>
      <w:r w:rsidR="00EB5806" w:rsidRPr="007C03C1">
        <w:t xml:space="preserve"> </w:t>
      </w:r>
      <w:r w:rsidR="00F0064A" w:rsidRPr="007C03C1">
        <w:t xml:space="preserve">can </w:t>
      </w:r>
      <w:r w:rsidR="00EB5806" w:rsidRPr="007C03C1">
        <w:t>contribute to prosperous communities,</w:t>
      </w:r>
      <w:r w:rsidR="00F0064A" w:rsidRPr="007C03C1">
        <w:t xml:space="preserve"> including </w:t>
      </w:r>
      <w:r>
        <w:t>an</w:t>
      </w:r>
      <w:r w:rsidRPr="007C03C1">
        <w:t xml:space="preserve"> </w:t>
      </w:r>
      <w:r w:rsidR="00F0064A" w:rsidRPr="007C03C1">
        <w:t xml:space="preserve">ability to develop workforces in industries that experience labour shortages, </w:t>
      </w:r>
      <w:r w:rsidR="00440173" w:rsidRPr="007C03C1">
        <w:t>and how the upskilling of the local</w:t>
      </w:r>
      <w:r>
        <w:t xml:space="preserve"> work</w:t>
      </w:r>
      <w:r w:rsidR="00440173" w:rsidRPr="007C03C1">
        <w:t xml:space="preserve">force can ease pressure on the housing stock. I also </w:t>
      </w:r>
      <w:r w:rsidR="000C12ED" w:rsidRPr="007C03C1">
        <w:t xml:space="preserve">suggest that Regional Hubs </w:t>
      </w:r>
      <w:r w:rsidR="00DF3735" w:rsidRPr="007C03C1">
        <w:t xml:space="preserve">enable people to stay in community, contributing to prosperous communities. </w:t>
      </w:r>
      <w:r w:rsidR="00D51B1B" w:rsidRPr="007C03C1">
        <w:t xml:space="preserve">I suggest that Regional Hubs work to stop the </w:t>
      </w:r>
      <w:r>
        <w:t>“</w:t>
      </w:r>
      <w:r w:rsidR="00D51B1B" w:rsidRPr="007C03C1">
        <w:t xml:space="preserve">brain </w:t>
      </w:r>
      <w:r w:rsidRPr="007C03C1">
        <w:t>drain</w:t>
      </w:r>
      <w:r>
        <w:t>”</w:t>
      </w:r>
      <w:r w:rsidRPr="007C03C1">
        <w:t xml:space="preserve"> </w:t>
      </w:r>
      <w:r w:rsidR="00D51B1B" w:rsidRPr="007C03C1">
        <w:t>from RRR communities to metropolitan areas</w:t>
      </w:r>
      <w:r w:rsidR="00DF3735" w:rsidRPr="007C03C1">
        <w:t xml:space="preserve"> as individuals do not have to leave their communities to pursue higher education or upskill. It should be noted </w:t>
      </w:r>
      <w:r w:rsidR="00DF3735" w:rsidRPr="00560999">
        <w:t xml:space="preserve">that more research is </w:t>
      </w:r>
      <w:r w:rsidR="00560999" w:rsidRPr="00560999">
        <w:t>needed</w:t>
      </w:r>
      <w:r w:rsidR="00DF3735" w:rsidRPr="00560999">
        <w:t xml:space="preserve"> on this, as</w:t>
      </w:r>
      <w:r w:rsidR="00DF3735" w:rsidRPr="007C03C1">
        <w:t xml:space="preserve"> </w:t>
      </w:r>
      <w:r w:rsidR="00050267" w:rsidRPr="007C03C1">
        <w:t xml:space="preserve">this research was not designed to assess </w:t>
      </w:r>
      <w:r w:rsidR="004833BF" w:rsidRPr="007C03C1">
        <w:t>regional development</w:t>
      </w:r>
      <w:r>
        <w:t>:</w:t>
      </w:r>
      <w:r w:rsidRPr="007C03C1">
        <w:t xml:space="preserve"> </w:t>
      </w:r>
      <w:r w:rsidR="004833BF" w:rsidRPr="007C03C1">
        <w:t xml:space="preserve">economic </w:t>
      </w:r>
      <w:r w:rsidRPr="007C03C1">
        <w:t>analys</w:t>
      </w:r>
      <w:r>
        <w:t>i</w:t>
      </w:r>
      <w:r w:rsidRPr="007C03C1">
        <w:t xml:space="preserve">s </w:t>
      </w:r>
      <w:r w:rsidR="00E01F6B" w:rsidRPr="007C03C1">
        <w:t xml:space="preserve">should be undertaken. Regardless, </w:t>
      </w:r>
      <w:r w:rsidR="00254450" w:rsidRPr="007C03C1">
        <w:t xml:space="preserve">the evidence collected and presented </w:t>
      </w:r>
      <w:r>
        <w:t>in</w:t>
      </w:r>
      <w:r w:rsidRPr="007C03C1">
        <w:t xml:space="preserve"> </w:t>
      </w:r>
      <w:r w:rsidR="00254450" w:rsidRPr="007C03C1">
        <w:t xml:space="preserve">this report suggests that Regional Hubs do contribute to more prosperous </w:t>
      </w:r>
      <w:r w:rsidRPr="007C03C1">
        <w:t>communit</w:t>
      </w:r>
      <w:r>
        <w:t>ies</w:t>
      </w:r>
      <w:r w:rsidR="00254450" w:rsidRPr="007C03C1">
        <w:t xml:space="preserve">, even if the contribution cannot be </w:t>
      </w:r>
      <w:r w:rsidR="00FA6B69">
        <w:t>quantified</w:t>
      </w:r>
      <w:r w:rsidR="00254450" w:rsidRPr="007C03C1">
        <w:t xml:space="preserve">. </w:t>
      </w:r>
    </w:p>
    <w:p w14:paraId="6EB7C7D2" w14:textId="01E5C636" w:rsidR="001644A4" w:rsidRPr="007C03C1" w:rsidRDefault="00254450" w:rsidP="00874888">
      <w:r w:rsidRPr="007C03C1">
        <w:t xml:space="preserve">In addition to the four findings, I </w:t>
      </w:r>
      <w:r w:rsidR="00C70FBD" w:rsidRPr="007C03C1">
        <w:t>present t</w:t>
      </w:r>
      <w:r w:rsidR="001644A4" w:rsidRPr="007C03C1">
        <w:t>he Operational-Distinction Model</w:t>
      </w:r>
      <w:r w:rsidR="00C70FBD" w:rsidRPr="007C03C1">
        <w:t>, a</w:t>
      </w:r>
      <w:r w:rsidR="00E317BB" w:rsidRPr="007C03C1">
        <w:t xml:space="preserve">n experimental two-type typology </w:t>
      </w:r>
      <w:r w:rsidR="00746873">
        <w:t>that</w:t>
      </w:r>
      <w:r w:rsidR="00746873" w:rsidRPr="007C03C1">
        <w:t xml:space="preserve"> </w:t>
      </w:r>
      <w:r w:rsidR="00746873">
        <w:t>categorises</w:t>
      </w:r>
      <w:r w:rsidR="00746873" w:rsidRPr="007C03C1">
        <w:t xml:space="preserve"> </w:t>
      </w:r>
      <w:r w:rsidR="00E317BB" w:rsidRPr="007C03C1">
        <w:t xml:space="preserve">Regional Hubs as </w:t>
      </w:r>
      <w:r w:rsidR="00746873">
        <w:t xml:space="preserve">following </w:t>
      </w:r>
      <w:r w:rsidR="00E317BB" w:rsidRPr="007C03C1">
        <w:t xml:space="preserve">either </w:t>
      </w:r>
      <w:r w:rsidR="00C17BD1" w:rsidRPr="007C03C1">
        <w:t xml:space="preserve">a </w:t>
      </w:r>
      <w:r w:rsidR="00E317BB" w:rsidRPr="007C03C1">
        <w:t xml:space="preserve">Partnered Course or </w:t>
      </w:r>
      <w:r w:rsidR="004D65A8" w:rsidRPr="007C03C1">
        <w:t>a</w:t>
      </w:r>
      <w:r w:rsidR="00E317BB" w:rsidRPr="007C03C1">
        <w:t xml:space="preserve"> General-</w:t>
      </w:r>
      <w:r w:rsidR="00746873" w:rsidRPr="007C03C1">
        <w:t>Institution</w:t>
      </w:r>
      <w:r w:rsidR="00746873">
        <w:t>-</w:t>
      </w:r>
      <w:r w:rsidR="00E317BB" w:rsidRPr="007C03C1">
        <w:t>Neutral model.</w:t>
      </w:r>
      <w:r w:rsidR="00F5032B" w:rsidRPr="007C03C1">
        <w:t xml:space="preserve"> The Partnered Course model </w:t>
      </w:r>
      <w:r w:rsidR="007149FC" w:rsidRPr="007C03C1">
        <w:t>emphasise</w:t>
      </w:r>
      <w:r w:rsidR="000603D6" w:rsidRPr="007C03C1">
        <w:t>s</w:t>
      </w:r>
      <w:r w:rsidR="007149FC" w:rsidRPr="007C03C1">
        <w:t xml:space="preserve"> tertiary pathways aligned with industry needs</w:t>
      </w:r>
      <w:r w:rsidR="00EC4AE5" w:rsidRPr="007C03C1">
        <w:t xml:space="preserve"> and offers academic support tailored </w:t>
      </w:r>
      <w:r w:rsidR="00703DE0" w:rsidRPr="007C03C1">
        <w:t>to specific universities or courses</w:t>
      </w:r>
      <w:r w:rsidR="00746873">
        <w:t>, whereas</w:t>
      </w:r>
      <w:r w:rsidR="000603D6" w:rsidRPr="007C03C1">
        <w:t xml:space="preserve"> the General</w:t>
      </w:r>
      <w:r w:rsidR="00746873">
        <w:t xml:space="preserve"> </w:t>
      </w:r>
      <w:r w:rsidR="00746873" w:rsidRPr="007C03C1">
        <w:t>Institution</w:t>
      </w:r>
      <w:r w:rsidR="00746873">
        <w:t>-</w:t>
      </w:r>
      <w:r w:rsidR="000603D6" w:rsidRPr="007C03C1">
        <w:t xml:space="preserve">Neutral </w:t>
      </w:r>
      <w:r w:rsidR="00746873">
        <w:t xml:space="preserve">model </w:t>
      </w:r>
      <w:r w:rsidR="000603D6" w:rsidRPr="007C03C1">
        <w:t xml:space="preserve">provides equitable access to </w:t>
      </w:r>
      <w:r w:rsidR="00E5633A" w:rsidRPr="007C03C1">
        <w:t>tertiary</w:t>
      </w:r>
      <w:r w:rsidR="000603D6" w:rsidRPr="007C03C1">
        <w:t xml:space="preserve"> education </w:t>
      </w:r>
      <w:r w:rsidR="00746873">
        <w:t>by</w:t>
      </w:r>
      <w:r w:rsidR="00746873" w:rsidRPr="007C03C1">
        <w:t xml:space="preserve"> </w:t>
      </w:r>
      <w:r w:rsidR="00EC4AE5" w:rsidRPr="007C03C1">
        <w:t>offering broad, generalist services.</w:t>
      </w:r>
      <w:r w:rsidR="00E317BB" w:rsidRPr="007C03C1">
        <w:t xml:space="preserve"> In determining which type a Regional Hub belongs to, I considered </w:t>
      </w:r>
      <w:r w:rsidR="00746873">
        <w:t>several types of</w:t>
      </w:r>
      <w:r w:rsidR="00F30485" w:rsidRPr="007C03C1">
        <w:t xml:space="preserve"> </w:t>
      </w:r>
      <w:r w:rsidR="00746873">
        <w:t>operational focus:</w:t>
      </w:r>
      <w:r w:rsidR="00E317BB" w:rsidRPr="007C03C1">
        <w:t xml:space="preserve"> </w:t>
      </w:r>
    </w:p>
    <w:p w14:paraId="1D8F17B5" w14:textId="5F823FFB" w:rsidR="00703DE0" w:rsidRPr="00874888" w:rsidRDefault="00703DE0" w:rsidP="00874888">
      <w:pPr>
        <w:pStyle w:val="ListParagraph"/>
      </w:pPr>
      <w:r w:rsidRPr="00874888">
        <w:t>Aboriginal and Torres Strait Islander</w:t>
      </w:r>
      <w:r w:rsidR="00B46A02" w:rsidRPr="00874888">
        <w:t xml:space="preserve"> </w:t>
      </w:r>
      <w:r w:rsidR="00AD0FB6" w:rsidRPr="00874888">
        <w:t>communities</w:t>
      </w:r>
    </w:p>
    <w:p w14:paraId="294C4E38" w14:textId="22DD7347" w:rsidR="00703DE0" w:rsidRPr="00874888" w:rsidRDefault="00746873" w:rsidP="00874888">
      <w:pPr>
        <w:pStyle w:val="ListParagraph"/>
      </w:pPr>
      <w:r w:rsidRPr="00874888">
        <w:t>regional development</w:t>
      </w:r>
    </w:p>
    <w:p w14:paraId="5C097786" w14:textId="249C1E45" w:rsidR="00703DE0" w:rsidRPr="00874888" w:rsidRDefault="00746873" w:rsidP="00874888">
      <w:pPr>
        <w:pStyle w:val="ListParagraph"/>
      </w:pPr>
      <w:r w:rsidRPr="00874888">
        <w:t>enabling programs and tertiary pathways</w:t>
      </w:r>
    </w:p>
    <w:p w14:paraId="1383D383" w14:textId="14420EBE" w:rsidR="00703DE0" w:rsidRPr="00874888" w:rsidRDefault="00746873" w:rsidP="00874888">
      <w:pPr>
        <w:pStyle w:val="ListParagraph"/>
      </w:pPr>
      <w:r w:rsidRPr="00874888">
        <w:t>widening participation</w:t>
      </w:r>
    </w:p>
    <w:p w14:paraId="12A2401E" w14:textId="33BEBAF3" w:rsidR="00B46A02" w:rsidRPr="007C03C1" w:rsidRDefault="00AD0FB6" w:rsidP="00874888">
      <w:pPr>
        <w:pStyle w:val="ListParagraph"/>
      </w:pPr>
      <w:r w:rsidRPr="00874888">
        <w:t>v</w:t>
      </w:r>
      <w:r w:rsidR="00703DE0" w:rsidRPr="00874888">
        <w:t xml:space="preserve">ocational </w:t>
      </w:r>
      <w:r w:rsidR="00F30485" w:rsidRPr="00874888">
        <w:t>t</w:t>
      </w:r>
      <w:r w:rsidR="00703DE0" w:rsidRPr="00874888">
        <w:t xml:space="preserve">raining </w:t>
      </w:r>
      <w:r w:rsidR="00F30485" w:rsidRPr="00874888">
        <w:t>i</w:t>
      </w:r>
      <w:r w:rsidR="00703DE0" w:rsidRPr="00874888">
        <w:t>ntegration</w:t>
      </w:r>
      <w:r w:rsidR="00746873">
        <w:t>.</w:t>
      </w:r>
      <w:r w:rsidR="00703DE0" w:rsidRPr="007C03C1">
        <w:t xml:space="preserve"> </w:t>
      </w:r>
    </w:p>
    <w:p w14:paraId="2F47DA3A" w14:textId="3BFAEFB3" w:rsidR="00D354A9" w:rsidRPr="007C03C1" w:rsidRDefault="00F30485" w:rsidP="00874888">
      <w:r w:rsidRPr="007C03C1">
        <w:t xml:space="preserve">Both </w:t>
      </w:r>
      <w:r w:rsidR="00746873">
        <w:t>models</w:t>
      </w:r>
      <w:r w:rsidR="00746873" w:rsidRPr="007C03C1">
        <w:t xml:space="preserve"> </w:t>
      </w:r>
      <w:r w:rsidRPr="007C03C1">
        <w:t xml:space="preserve">have a mix </w:t>
      </w:r>
      <w:r w:rsidR="00A45169" w:rsidRPr="007C03C1">
        <w:t xml:space="preserve">of these characteristics, </w:t>
      </w:r>
      <w:r w:rsidR="00746873">
        <w:t>but</w:t>
      </w:r>
      <w:r w:rsidR="00746873" w:rsidRPr="007C03C1">
        <w:t xml:space="preserve"> </w:t>
      </w:r>
      <w:r w:rsidR="006B3AC5" w:rsidRPr="007C03C1">
        <w:t xml:space="preserve">Regional Hubs </w:t>
      </w:r>
      <w:r w:rsidR="00746873">
        <w:t>that</w:t>
      </w:r>
      <w:r w:rsidR="00746873" w:rsidRPr="007C03C1">
        <w:t xml:space="preserve"> </w:t>
      </w:r>
      <w:r w:rsidR="006B3AC5" w:rsidRPr="007C03C1">
        <w:t>fit into the</w:t>
      </w:r>
      <w:r w:rsidR="00582839" w:rsidRPr="007C03C1">
        <w:t xml:space="preserve"> </w:t>
      </w:r>
      <w:r w:rsidR="006B3AC5" w:rsidRPr="007C03C1">
        <w:t xml:space="preserve">Partnered Course </w:t>
      </w:r>
      <w:r w:rsidR="00746873">
        <w:t>M</w:t>
      </w:r>
      <w:r w:rsidR="00746873" w:rsidRPr="007C03C1">
        <w:t xml:space="preserve">odel </w:t>
      </w:r>
      <w:r w:rsidR="006B3AC5" w:rsidRPr="007C03C1">
        <w:t xml:space="preserve">tend to have </w:t>
      </w:r>
      <w:r w:rsidR="00746873">
        <w:t>an</w:t>
      </w:r>
      <w:r w:rsidR="00746873" w:rsidRPr="007C03C1">
        <w:t xml:space="preserve"> </w:t>
      </w:r>
      <w:r w:rsidR="00722DD9" w:rsidRPr="007C03C1">
        <w:t xml:space="preserve">operational focus </w:t>
      </w:r>
      <w:r w:rsidR="00746873">
        <w:t xml:space="preserve">more </w:t>
      </w:r>
      <w:r w:rsidR="000210EA">
        <w:t>on regional development</w:t>
      </w:r>
      <w:r w:rsidR="00675177" w:rsidRPr="007C03C1">
        <w:t xml:space="preserve"> while th</w:t>
      </w:r>
      <w:r w:rsidR="000F78D8" w:rsidRPr="007C03C1">
        <w:t>ose that fit the</w:t>
      </w:r>
      <w:r w:rsidR="00675177" w:rsidRPr="007C03C1">
        <w:t xml:space="preserve"> Institution-Neutral Model</w:t>
      </w:r>
      <w:r w:rsidR="000F78D8" w:rsidRPr="007C03C1">
        <w:t xml:space="preserve"> have more of an operational focus on</w:t>
      </w:r>
      <w:r w:rsidR="000210EA">
        <w:t xml:space="preserve"> widening participation and</w:t>
      </w:r>
      <w:r w:rsidR="000F78D8" w:rsidRPr="007C03C1">
        <w:t xml:space="preserve"> </w:t>
      </w:r>
      <w:r w:rsidR="003F22EC" w:rsidRPr="007C03C1">
        <w:t xml:space="preserve">enabling </w:t>
      </w:r>
      <w:r w:rsidR="00E940DF" w:rsidRPr="007C03C1">
        <w:t>programs</w:t>
      </w:r>
      <w:r w:rsidR="000210EA">
        <w:t>/</w:t>
      </w:r>
      <w:r w:rsidR="00E940DF" w:rsidRPr="007C03C1">
        <w:t xml:space="preserve">tertiary pathways. </w:t>
      </w:r>
      <w:r w:rsidR="004B72B1" w:rsidRPr="007C03C1">
        <w:t>T</w:t>
      </w:r>
      <w:r w:rsidR="00A45169" w:rsidRPr="007C03C1">
        <w:t xml:space="preserve">he </w:t>
      </w:r>
      <w:r w:rsidR="0031471A">
        <w:t>emphasis</w:t>
      </w:r>
      <w:r w:rsidR="005A45ED">
        <w:t xml:space="preserve"> </w:t>
      </w:r>
      <w:r w:rsidR="00A45169" w:rsidRPr="007C03C1">
        <w:t>of each characteristic</w:t>
      </w:r>
      <w:r w:rsidR="00D354A9" w:rsidRPr="007C03C1">
        <w:t xml:space="preserve"> assigned to a Regional Hub</w:t>
      </w:r>
      <w:r w:rsidR="00A45169" w:rsidRPr="007C03C1">
        <w:t xml:space="preserve"> is </w:t>
      </w:r>
      <w:r w:rsidR="00E940DF" w:rsidRPr="007C03C1">
        <w:t>dependent</w:t>
      </w:r>
      <w:r w:rsidR="00A45169" w:rsidRPr="007C03C1">
        <w:t xml:space="preserve"> on th</w:t>
      </w:r>
      <w:r w:rsidR="005B718D" w:rsidRPr="007C03C1">
        <w:t xml:space="preserve">ree </w:t>
      </w:r>
      <w:r w:rsidR="00746873">
        <w:t xml:space="preserve">types of </w:t>
      </w:r>
      <w:proofErr w:type="gramStart"/>
      <w:r w:rsidR="005B718D" w:rsidRPr="007C03C1">
        <w:t>factor</w:t>
      </w:r>
      <w:proofErr w:type="gramEnd"/>
      <w:r w:rsidR="005B718D" w:rsidRPr="007C03C1">
        <w:t>: geographic, demographic, and community</w:t>
      </w:r>
      <w:r w:rsidR="005864E5">
        <w:t xml:space="preserve"> </w:t>
      </w:r>
      <w:r w:rsidR="005B718D" w:rsidRPr="007C03C1">
        <w:t xml:space="preserve">driven. </w:t>
      </w:r>
      <w:r w:rsidR="00D354A9" w:rsidRPr="007C03C1">
        <w:t xml:space="preserve">I have typed all existing Regional Hubs </w:t>
      </w:r>
      <w:r w:rsidR="00746873">
        <w:t>in Table 8</w:t>
      </w:r>
      <w:r w:rsidR="00880687" w:rsidRPr="007C03C1">
        <w:t xml:space="preserve">, and this should provide the basis for future academics, researchers, and practitioners to use this two-type typology in their own research. As this is an experimental typology, I encourage </w:t>
      </w:r>
      <w:r w:rsidR="00E41A05" w:rsidRPr="007C03C1">
        <w:t xml:space="preserve">those in the sector to test the typology </w:t>
      </w:r>
      <w:r w:rsidR="00D055C4" w:rsidRPr="007C03C1">
        <w:t xml:space="preserve">and publish their results, as a strengthened typology will benefit the sector, particularly through allowing prospective communities to understand what type of Regional Hub would meet the needs of their communities. </w:t>
      </w:r>
    </w:p>
    <w:p w14:paraId="3B5E6D83" w14:textId="0829E8F1" w:rsidR="000B3987" w:rsidRPr="007C03C1" w:rsidRDefault="000B3987" w:rsidP="00874888">
      <w:r w:rsidRPr="007C03C1">
        <w:lastRenderedPageBreak/>
        <w:t>These four findings</w:t>
      </w:r>
      <w:r w:rsidR="00CB05E9" w:rsidRPr="007C03C1">
        <w:t>, and the Operational-Distinction Model</w:t>
      </w:r>
      <w:r w:rsidR="00D055C4" w:rsidRPr="007C03C1">
        <w:t>,</w:t>
      </w:r>
      <w:r w:rsidR="00CB05E9" w:rsidRPr="007C03C1">
        <w:t xml:space="preserve"> </w:t>
      </w:r>
      <w:r w:rsidRPr="007C03C1">
        <w:t xml:space="preserve">were established through </w:t>
      </w:r>
      <w:r w:rsidR="00CB05E9" w:rsidRPr="007C03C1">
        <w:t xml:space="preserve">a mixed-methods </w:t>
      </w:r>
      <w:r w:rsidR="00D055C4" w:rsidRPr="007C03C1">
        <w:t xml:space="preserve">approach: interviews with </w:t>
      </w:r>
      <w:r w:rsidR="00746873">
        <w:t>57</w:t>
      </w:r>
      <w:r w:rsidR="00D055C4" w:rsidRPr="007C03C1">
        <w:t xml:space="preserve"> stakeholders across three participant categories (student, staff, community), a survey to </w:t>
      </w:r>
      <w:r w:rsidR="00746873">
        <w:t>26</w:t>
      </w:r>
      <w:r w:rsidR="00D055C4" w:rsidRPr="007C03C1">
        <w:t xml:space="preserve"> Regional Hubs, and ethnographic observations at the </w:t>
      </w:r>
      <w:r w:rsidR="00746873">
        <w:t>9</w:t>
      </w:r>
      <w:r w:rsidR="00746873" w:rsidRPr="007C03C1">
        <w:t xml:space="preserve"> </w:t>
      </w:r>
      <w:r w:rsidR="00D055C4" w:rsidRPr="007C03C1">
        <w:t xml:space="preserve">Regional Hubs I visited. These methods represent a </w:t>
      </w:r>
      <w:r w:rsidR="005C62A5" w:rsidRPr="007C03C1">
        <w:t xml:space="preserve">delicate balance between what </w:t>
      </w:r>
      <w:r w:rsidR="00746873">
        <w:t>was</w:t>
      </w:r>
      <w:r w:rsidR="00746873" w:rsidRPr="007C03C1">
        <w:t xml:space="preserve"> </w:t>
      </w:r>
      <w:r w:rsidR="005C62A5" w:rsidRPr="007C03C1">
        <w:t xml:space="preserve">doable in a one-year </w:t>
      </w:r>
      <w:r w:rsidR="00746873">
        <w:t>F</w:t>
      </w:r>
      <w:r w:rsidR="00746873" w:rsidRPr="007C03C1">
        <w:t xml:space="preserve">ellowship </w:t>
      </w:r>
      <w:r w:rsidR="009E3679" w:rsidRPr="007C03C1">
        <w:t xml:space="preserve">and what </w:t>
      </w:r>
      <w:r w:rsidR="00746873">
        <w:t>was</w:t>
      </w:r>
      <w:r w:rsidR="00746873" w:rsidRPr="007C03C1">
        <w:t xml:space="preserve"> </w:t>
      </w:r>
      <w:r w:rsidR="009E3679" w:rsidRPr="007C03C1">
        <w:t xml:space="preserve">necessary to answer the research goals of this research, chiefly the efficacy of Regional Hubs in widening participation. </w:t>
      </w:r>
    </w:p>
    <w:p w14:paraId="210B28C9" w14:textId="7912C7AC" w:rsidR="00763237" w:rsidRPr="007C03C1" w:rsidRDefault="007336D1" w:rsidP="00874888">
      <w:r w:rsidRPr="007C03C1">
        <w:t>Placing this research in its wider societal context demonstrates the importance of this</w:t>
      </w:r>
      <w:r w:rsidR="00746873">
        <w:t xml:space="preserve"> </w:t>
      </w:r>
      <w:r w:rsidRPr="007C03C1">
        <w:t>and other</w:t>
      </w:r>
      <w:r w:rsidR="00746873">
        <w:t xml:space="preserve"> </w:t>
      </w:r>
      <w:r w:rsidRPr="007C03C1">
        <w:t xml:space="preserve">research </w:t>
      </w:r>
      <w:r w:rsidR="00763237" w:rsidRPr="007C03C1">
        <w:t>on</w:t>
      </w:r>
      <w:r w:rsidRPr="007C03C1">
        <w:t xml:space="preserve"> Regional Hubs. There is a substantial gap in our </w:t>
      </w:r>
      <w:r w:rsidR="00A72658" w:rsidRPr="007C03C1">
        <w:t xml:space="preserve">knowledge of </w:t>
      </w:r>
      <w:r w:rsidR="00746873">
        <w:t>whether</w:t>
      </w:r>
      <w:r w:rsidR="00A72658" w:rsidRPr="007C03C1">
        <w:t>, how, and why, Regional Hubs work</w:t>
      </w:r>
      <w:r w:rsidR="00763237" w:rsidRPr="007C03C1">
        <w:t>. C</w:t>
      </w:r>
      <w:r w:rsidR="00A72658" w:rsidRPr="007C03C1">
        <w:t xml:space="preserve">onsidering the </w:t>
      </w:r>
      <w:r w:rsidR="00A00671">
        <w:t>RUSH</w:t>
      </w:r>
      <w:r w:rsidR="00763237" w:rsidRPr="007C03C1">
        <w:t xml:space="preserve"> program is continuing to expand, the need for high-quality research </w:t>
      </w:r>
      <w:r w:rsidR="00EF2D9D" w:rsidRPr="007C03C1">
        <w:t xml:space="preserve">is </w:t>
      </w:r>
      <w:r w:rsidR="003A60BC">
        <w:t>greater</w:t>
      </w:r>
      <w:r w:rsidR="00EF2D9D" w:rsidRPr="007C03C1">
        <w:t xml:space="preserve"> than ever. </w:t>
      </w:r>
      <w:r w:rsidR="00BD797A">
        <w:t>Further</w:t>
      </w:r>
      <w:r w:rsidR="00EF2D9D" w:rsidRPr="007C03C1">
        <w:t xml:space="preserve">, </w:t>
      </w:r>
      <w:r w:rsidR="00A32AA9" w:rsidRPr="007C03C1">
        <w:t xml:space="preserve">the relevance of this research is cemented </w:t>
      </w:r>
      <w:r w:rsidR="003A60BC">
        <w:t>by</w:t>
      </w:r>
      <w:r w:rsidR="0035124A" w:rsidRPr="007C03C1">
        <w:t xml:space="preserve"> </w:t>
      </w:r>
      <w:r w:rsidR="00A32AA9" w:rsidRPr="007C03C1">
        <w:t xml:space="preserve">the </w:t>
      </w:r>
      <w:r w:rsidR="00EE66F6" w:rsidRPr="007C03C1">
        <w:t xml:space="preserve">Accord’s lofty goal of increasing higher education participation to </w:t>
      </w:r>
      <w:r w:rsidR="00364264">
        <w:t>80%</w:t>
      </w:r>
      <w:r w:rsidR="00EE66F6" w:rsidRPr="007C03C1">
        <w:t xml:space="preserve">; to meet this goal the number of people participating in higher education in RRR areas must increase. </w:t>
      </w:r>
    </w:p>
    <w:p w14:paraId="3D1BD0FD" w14:textId="2BBE355C" w:rsidR="00EE66F6" w:rsidRPr="007C03C1" w:rsidRDefault="00EE66F6" w:rsidP="00874888">
      <w:r w:rsidRPr="007C03C1">
        <w:t>However, the i</w:t>
      </w:r>
      <w:r w:rsidR="00EE19B6" w:rsidRPr="007C03C1">
        <w:t xml:space="preserve">mportance of </w:t>
      </w:r>
      <w:r w:rsidR="008166D8" w:rsidRPr="007C03C1">
        <w:t xml:space="preserve">the </w:t>
      </w:r>
      <w:r w:rsidR="00A00671">
        <w:t>RUSH</w:t>
      </w:r>
      <w:r w:rsidRPr="007C03C1">
        <w:t xml:space="preserve"> program is </w:t>
      </w:r>
      <w:r w:rsidR="00FE6166" w:rsidRPr="007C03C1">
        <w:t xml:space="preserve">not </w:t>
      </w:r>
      <w:r w:rsidR="003A60BC">
        <w:t>simply</w:t>
      </w:r>
      <w:r w:rsidR="003A60BC" w:rsidRPr="007C03C1">
        <w:t xml:space="preserve"> </w:t>
      </w:r>
      <w:r w:rsidR="003A60BC">
        <w:t xml:space="preserve">as </w:t>
      </w:r>
      <w:r w:rsidR="00FE6166" w:rsidRPr="007C03C1">
        <w:t xml:space="preserve">a policy tool for increasing higher education participation, but </w:t>
      </w:r>
      <w:proofErr w:type="gramStart"/>
      <w:r w:rsidR="00FE6166" w:rsidRPr="007C03C1">
        <w:t>as a way to</w:t>
      </w:r>
      <w:proofErr w:type="gramEnd"/>
      <w:r w:rsidR="00FE6166" w:rsidRPr="007C03C1">
        <w:t xml:space="preserve"> tap into the minds of </w:t>
      </w:r>
      <w:r w:rsidR="00BD6860">
        <w:t>RRR</w:t>
      </w:r>
      <w:r w:rsidR="00FE6166" w:rsidRPr="007C03C1">
        <w:t xml:space="preserve"> communities </w:t>
      </w:r>
      <w:r w:rsidR="00547FD1" w:rsidRPr="007C03C1">
        <w:t>so they can contribute to Australian and global challenges. To meet the challenges of the twenty</w:t>
      </w:r>
      <w:r w:rsidR="008E7DF6" w:rsidRPr="007C03C1">
        <w:t xml:space="preserve">-first century, and to prepare for </w:t>
      </w:r>
      <w:r w:rsidR="003A60BC">
        <w:t>those</w:t>
      </w:r>
      <w:r w:rsidR="008E7DF6" w:rsidRPr="007C03C1">
        <w:t xml:space="preserve"> of </w:t>
      </w:r>
      <w:r w:rsidR="003A60BC">
        <w:t xml:space="preserve">the </w:t>
      </w:r>
      <w:r w:rsidR="008E7DF6" w:rsidRPr="007C03C1">
        <w:t>twenty-second century, the intellectual contribution of those who live in RRR communities must be developed and recognised</w:t>
      </w:r>
      <w:r w:rsidR="000F3189" w:rsidRPr="007C03C1">
        <w:t xml:space="preserve">. </w:t>
      </w:r>
      <w:r w:rsidR="003A60BC">
        <w:t>P</w:t>
      </w:r>
      <w:r w:rsidR="003A60BC" w:rsidRPr="007C03C1">
        <w:t xml:space="preserve">eople from </w:t>
      </w:r>
      <w:r w:rsidR="003A60BC">
        <w:t>RRR areas</w:t>
      </w:r>
      <w:r w:rsidR="003A60BC" w:rsidRPr="007C03C1">
        <w:t xml:space="preserve"> </w:t>
      </w:r>
      <w:r w:rsidR="003A60BC">
        <w:t>can make</w:t>
      </w:r>
      <w:r w:rsidR="003A60BC" w:rsidRPr="007C03C1">
        <w:t xml:space="preserve"> important contributions </w:t>
      </w:r>
      <w:r w:rsidR="003A60BC">
        <w:t>to tackling i</w:t>
      </w:r>
      <w:r w:rsidR="000F3189" w:rsidRPr="007C03C1">
        <w:t xml:space="preserve">ssues like climate change, global food scarcity, </w:t>
      </w:r>
      <w:r w:rsidR="00D83406" w:rsidRPr="007C03C1">
        <w:t xml:space="preserve">renewable energy, </w:t>
      </w:r>
      <w:r w:rsidR="00C7356A" w:rsidRPr="007C03C1">
        <w:t xml:space="preserve">and the </w:t>
      </w:r>
      <w:r w:rsidR="00D83406" w:rsidRPr="007C03C1">
        <w:t>revitalisation of Aboriginal and Torres Strait Islander culture and custom</w:t>
      </w:r>
      <w:r w:rsidR="003A60BC">
        <w:t>. H</w:t>
      </w:r>
      <w:r w:rsidR="00D83406" w:rsidRPr="007C03C1">
        <w:t xml:space="preserve">aving access to higher education will </w:t>
      </w:r>
      <w:r w:rsidR="00C7356A" w:rsidRPr="007C03C1">
        <w:t>enable them to make their contribution</w:t>
      </w:r>
      <w:r w:rsidR="003A60BC">
        <w:t>s</w:t>
      </w:r>
      <w:r w:rsidR="00C7356A" w:rsidRPr="007C03C1">
        <w:t xml:space="preserve"> more effectively. </w:t>
      </w:r>
    </w:p>
    <w:p w14:paraId="4B06D055" w14:textId="0412F465" w:rsidR="00A96D3F" w:rsidRPr="007C03C1" w:rsidRDefault="00EE66F6" w:rsidP="00874888">
      <w:r w:rsidRPr="007C03C1">
        <w:t xml:space="preserve">The recommendations </w:t>
      </w:r>
      <w:r w:rsidR="00BE60AC" w:rsidRPr="007C03C1">
        <w:t xml:space="preserve">I </w:t>
      </w:r>
      <w:r w:rsidRPr="007C03C1">
        <w:t>made</w:t>
      </w:r>
      <w:r w:rsidR="00BE60AC" w:rsidRPr="007C03C1">
        <w:t xml:space="preserve"> at the beginning of this report</w:t>
      </w:r>
      <w:r w:rsidRPr="007C03C1">
        <w:t xml:space="preserve"> will strengthen the </w:t>
      </w:r>
      <w:r w:rsidR="00A00671">
        <w:t>RUSH</w:t>
      </w:r>
      <w:r w:rsidRPr="007C03C1">
        <w:t xml:space="preserve"> program. </w:t>
      </w:r>
      <w:r w:rsidR="00BE60AC" w:rsidRPr="007C03C1">
        <w:t>These recommendations include funding more Regional Hubs</w:t>
      </w:r>
      <w:r w:rsidR="003A60BC">
        <w:t>;</w:t>
      </w:r>
      <w:r w:rsidR="003A60BC" w:rsidRPr="007C03C1">
        <w:t xml:space="preserve"> </w:t>
      </w:r>
      <w:r w:rsidR="00BE60AC" w:rsidRPr="007C03C1">
        <w:t>strengthening funding mechanisms to focus on flexibility and innovation</w:t>
      </w:r>
      <w:r w:rsidR="003A60BC">
        <w:t>;</w:t>
      </w:r>
      <w:r w:rsidR="003A60BC" w:rsidRPr="007C03C1">
        <w:t xml:space="preserve"> </w:t>
      </w:r>
      <w:r w:rsidR="00BE60AC" w:rsidRPr="007C03C1">
        <w:t>develop</w:t>
      </w:r>
      <w:r w:rsidR="003A60BC">
        <w:t>ing</w:t>
      </w:r>
      <w:r w:rsidR="00BE60AC" w:rsidRPr="007C03C1">
        <w:t xml:space="preserve"> and implement</w:t>
      </w:r>
      <w:r w:rsidR="003A60BC">
        <w:t>ing</w:t>
      </w:r>
      <w:r w:rsidR="00BE60AC" w:rsidRPr="007C03C1">
        <w:t xml:space="preserve"> standards of practice across the sector</w:t>
      </w:r>
      <w:r w:rsidR="003A60BC">
        <w:t>;</w:t>
      </w:r>
      <w:r w:rsidR="003A60BC" w:rsidRPr="007C03C1">
        <w:t xml:space="preserve"> </w:t>
      </w:r>
      <w:r w:rsidR="00BE60AC" w:rsidRPr="007C03C1">
        <w:t xml:space="preserve">and </w:t>
      </w:r>
      <w:r w:rsidR="002D1F61" w:rsidRPr="007C03C1">
        <w:t>strengthen</w:t>
      </w:r>
      <w:r w:rsidR="003A60BC">
        <w:t>ing</w:t>
      </w:r>
      <w:r w:rsidR="00BE60AC" w:rsidRPr="007C03C1">
        <w:t xml:space="preserve"> partnerships </w:t>
      </w:r>
      <w:r w:rsidR="002D1F61" w:rsidRPr="007C03C1">
        <w:t xml:space="preserve">between Regional Hubs and their stakeholders. The recommendations are based on the corpus of </w:t>
      </w:r>
      <w:r w:rsidR="00863C96" w:rsidRPr="007C03C1">
        <w:t xml:space="preserve">evidence I have </w:t>
      </w:r>
      <w:r w:rsidR="00F954B9" w:rsidRPr="007C03C1">
        <w:t>collected and</w:t>
      </w:r>
      <w:r w:rsidR="00863C96" w:rsidRPr="007C03C1">
        <w:t xml:space="preserve"> reflect both this evidence </w:t>
      </w:r>
      <w:r w:rsidR="003A60BC" w:rsidRPr="007C03C1">
        <w:t>and</w:t>
      </w:r>
      <w:r w:rsidR="00863C96" w:rsidRPr="007C03C1">
        <w:t xml:space="preserve"> my thinking as a practitioner working in this area for nearly a decade. These recommendations, if adopted, will strengthen the </w:t>
      </w:r>
      <w:r w:rsidR="00A00671">
        <w:t>RUSH</w:t>
      </w:r>
      <w:r w:rsidR="00863C96" w:rsidRPr="007C03C1">
        <w:t xml:space="preserve"> program</w:t>
      </w:r>
      <w:r w:rsidR="004369FA" w:rsidRPr="007C03C1">
        <w:t xml:space="preserve"> and improve </w:t>
      </w:r>
      <w:r w:rsidR="003A60BC">
        <w:t>its</w:t>
      </w:r>
      <w:r w:rsidR="003A60BC" w:rsidRPr="007C03C1">
        <w:t xml:space="preserve"> </w:t>
      </w:r>
      <w:r w:rsidR="004369FA" w:rsidRPr="007C03C1">
        <w:t xml:space="preserve">widening participation effects. </w:t>
      </w:r>
      <w:r w:rsidR="00AC5F3A">
        <w:t>In addition</w:t>
      </w:r>
      <w:r w:rsidR="003678D0">
        <w:t xml:space="preserve"> to these recommendations</w:t>
      </w:r>
      <w:r w:rsidR="003A60BC">
        <w:t>,</w:t>
      </w:r>
      <w:r w:rsidR="003678D0">
        <w:t xml:space="preserve"> </w:t>
      </w:r>
      <w:r w:rsidR="00511A92">
        <w:t>the</w:t>
      </w:r>
      <w:r w:rsidR="00047E21">
        <w:t xml:space="preserve"> partnership guide that I have developed can serve to </w:t>
      </w:r>
      <w:r w:rsidR="003A60BC">
        <w:t xml:space="preserve">enhance </w:t>
      </w:r>
      <w:r w:rsidR="00047E21">
        <w:t xml:space="preserve">partnerships between Regional Hubs and universities, </w:t>
      </w:r>
      <w:r w:rsidR="00AC5F3A">
        <w:t xml:space="preserve">further strengthening the </w:t>
      </w:r>
      <w:r w:rsidR="00A00671">
        <w:t>RUSH</w:t>
      </w:r>
      <w:r w:rsidR="00AC5F3A" w:rsidRPr="00340495">
        <w:t xml:space="preserve"> program</w:t>
      </w:r>
      <w:r w:rsidR="00AC5F3A">
        <w:t xml:space="preserve">. </w:t>
      </w:r>
    </w:p>
    <w:p w14:paraId="53DADE35" w14:textId="73B77285" w:rsidR="00340495" w:rsidRPr="00340495" w:rsidRDefault="003A60BC" w:rsidP="00874888">
      <w:r>
        <w:t xml:space="preserve">In Section </w:t>
      </w:r>
      <w:r w:rsidR="003F0B90">
        <w:t>4</w:t>
      </w:r>
      <w:r>
        <w:t>.2</w:t>
      </w:r>
      <w:r w:rsidR="00340495" w:rsidRPr="00340495">
        <w:t xml:space="preserve">, </w:t>
      </w:r>
      <w:r w:rsidR="003D091E">
        <w:t>I</w:t>
      </w:r>
      <w:r w:rsidR="00340495" w:rsidRPr="00340495">
        <w:t xml:space="preserve"> </w:t>
      </w:r>
      <w:r w:rsidR="003D091E">
        <w:t>discussed</w:t>
      </w:r>
      <w:r w:rsidR="00340495" w:rsidRPr="00340495">
        <w:t xml:space="preserve"> the </w:t>
      </w:r>
      <w:r>
        <w:t>u</w:t>
      </w:r>
      <w:r w:rsidRPr="00340495">
        <w:t xml:space="preserve">ser </w:t>
      </w:r>
      <w:r>
        <w:t>p</w:t>
      </w:r>
      <w:r w:rsidRPr="00340495">
        <w:t>r</w:t>
      </w:r>
      <w:r w:rsidR="00340495" w:rsidRPr="00340495">
        <w:t xml:space="preserve">ofile of </w:t>
      </w:r>
      <w:r w:rsidR="003D091E">
        <w:t>R</w:t>
      </w:r>
      <w:r w:rsidR="00340495" w:rsidRPr="00340495">
        <w:t xml:space="preserve">egional </w:t>
      </w:r>
      <w:r w:rsidR="003D091E">
        <w:t>H</w:t>
      </w:r>
      <w:r w:rsidR="00340495" w:rsidRPr="00340495">
        <w:t xml:space="preserve">ubs. I am—or rather, I was—the typical user. An </w:t>
      </w:r>
      <w:r>
        <w:t>“</w:t>
      </w:r>
      <w:r w:rsidR="00340495" w:rsidRPr="00340495">
        <w:t>equity</w:t>
      </w:r>
      <w:r>
        <w:t>”</w:t>
      </w:r>
      <w:r w:rsidR="00340495" w:rsidRPr="00340495">
        <w:t xml:space="preserve"> student. A woman with family responsibilities, raising a child with a disability, working </w:t>
      </w:r>
      <w:r w:rsidRPr="00340495">
        <w:t>full</w:t>
      </w:r>
      <w:r>
        <w:t>-</w:t>
      </w:r>
      <w:r w:rsidR="00340495" w:rsidRPr="00340495">
        <w:t>time,</w:t>
      </w:r>
      <w:r>
        <w:t xml:space="preserve"> and</w:t>
      </w:r>
      <w:r w:rsidR="00340495" w:rsidRPr="00340495">
        <w:t xml:space="preserve"> juggling countless community commitments. Middle-aged, living in a geographically isolated community, without friends or family who had pursued higher education. There was no one around me who could influence or even fully understand my desire to take that path.</w:t>
      </w:r>
    </w:p>
    <w:p w14:paraId="0E8B7870" w14:textId="1084D511" w:rsidR="00340495" w:rsidRPr="00340495" w:rsidRDefault="00340495" w:rsidP="00874888">
      <w:r w:rsidRPr="00340495">
        <w:t xml:space="preserve">My journey into higher education </w:t>
      </w:r>
      <w:r w:rsidR="00AC5F3A">
        <w:t>was not</w:t>
      </w:r>
      <w:r w:rsidRPr="00340495">
        <w:t xml:space="preserve"> linear. I entered postgraduate studies through a vocational pathway, but despite working in higher education for years, I did</w:t>
      </w:r>
      <w:r w:rsidR="00AC5F3A">
        <w:t xml:space="preserve"> </w:t>
      </w:r>
      <w:r w:rsidRPr="00340495">
        <w:t>n</w:t>
      </w:r>
      <w:r w:rsidR="00AC5F3A">
        <w:t>o</w:t>
      </w:r>
      <w:r w:rsidRPr="00340495">
        <w:t xml:space="preserve">t hold a qualification myself. Time and time again, I started postgraduate </w:t>
      </w:r>
      <w:proofErr w:type="gramStart"/>
      <w:r w:rsidRPr="00340495">
        <w:t xml:space="preserve">coursework, </w:t>
      </w:r>
      <w:r w:rsidR="003A60BC">
        <w:t>but</w:t>
      </w:r>
      <w:proofErr w:type="gramEnd"/>
      <w:r w:rsidRPr="00340495">
        <w:t xml:space="preserve"> never had the confidence or tools to persist.</w:t>
      </w:r>
    </w:p>
    <w:p w14:paraId="17982AB8" w14:textId="77777777" w:rsidR="00340495" w:rsidRPr="00340495" w:rsidRDefault="00340495" w:rsidP="00874888">
      <w:r w:rsidRPr="00340495">
        <w:t>That changed when CUC Far West opened.</w:t>
      </w:r>
    </w:p>
    <w:p w14:paraId="43AB9A01" w14:textId="240D15AE" w:rsidR="00340495" w:rsidRPr="00340495" w:rsidRDefault="00340495" w:rsidP="00874888">
      <w:r w:rsidRPr="00340495">
        <w:lastRenderedPageBreak/>
        <w:t>CUC Far West did</w:t>
      </w:r>
      <w:r w:rsidR="00AC5F3A">
        <w:t xml:space="preserve"> </w:t>
      </w:r>
      <w:r w:rsidRPr="00340495">
        <w:t>n</w:t>
      </w:r>
      <w:r w:rsidR="00AC5F3A">
        <w:t>o</w:t>
      </w:r>
      <w:r w:rsidRPr="00340495">
        <w:t>t just provide a space; it provided a possibility. It was there that my student identity was finally able to take shape. The barriers that had always held me back—geography, finances, and a lack of support—no longer stood in my way. I did</w:t>
      </w:r>
      <w:r w:rsidR="00AC5F3A">
        <w:t xml:space="preserve"> </w:t>
      </w:r>
      <w:r w:rsidRPr="00340495">
        <w:t>n</w:t>
      </w:r>
      <w:r w:rsidR="00AC5F3A">
        <w:t>o</w:t>
      </w:r>
      <w:r w:rsidRPr="00340495">
        <w:t>t necessarily feel connected to my education provider, but I felt connected to CUC Far West. The space itself, and the people within it, made all the difference.</w:t>
      </w:r>
    </w:p>
    <w:p w14:paraId="45356BFA" w14:textId="223101C6" w:rsidR="00340495" w:rsidRPr="00340495" w:rsidRDefault="00211CAB" w:rsidP="00874888">
      <w:r>
        <w:t xml:space="preserve">I asked participants in the interviews how they would define </w:t>
      </w:r>
      <w:r w:rsidR="00A100D9">
        <w:t>the success of Regional Hub</w:t>
      </w:r>
      <w:r w:rsidR="003A60BC">
        <w:t>s</w:t>
      </w:r>
      <w:r w:rsidR="00A100D9">
        <w:t>.</w:t>
      </w:r>
      <w:r>
        <w:t xml:space="preserve"> </w:t>
      </w:r>
      <w:r w:rsidR="00340495" w:rsidRPr="00340495">
        <w:t xml:space="preserve">To me, success </w:t>
      </w:r>
      <w:r w:rsidR="003A60BC">
        <w:t>of a Regional Hub</w:t>
      </w:r>
      <w:r w:rsidR="00340495" w:rsidRPr="00340495">
        <w:t xml:space="preserve"> </w:t>
      </w:r>
      <w:r w:rsidR="003A60BC">
        <w:t>will be</w:t>
      </w:r>
      <w:r w:rsidR="003A60BC" w:rsidRPr="00340495">
        <w:t xml:space="preserve"> </w:t>
      </w:r>
      <w:r w:rsidR="00340495" w:rsidRPr="00340495">
        <w:t xml:space="preserve">when every person—regardless of background or circumstance—can experience that same transformation. When the barriers we discuss today no longer exist. When walking into a </w:t>
      </w:r>
      <w:r w:rsidR="00282894">
        <w:t>Regional H</w:t>
      </w:r>
      <w:r w:rsidR="00340495" w:rsidRPr="00340495">
        <w:t>ub means walking into opportunity. A place where anyone can see themselves as a student. Where they know they belong. Where they can thrive</w:t>
      </w:r>
      <w:r w:rsidR="003A60BC">
        <w:t xml:space="preserve">, </w:t>
      </w:r>
      <w:r w:rsidR="00340495" w:rsidRPr="00340495">
        <w:t xml:space="preserve">and </w:t>
      </w:r>
      <w:r w:rsidR="00282894" w:rsidRPr="00340495">
        <w:t>where</w:t>
      </w:r>
      <w:r w:rsidR="00340495" w:rsidRPr="00340495">
        <w:t xml:space="preserve"> they will succeed.</w:t>
      </w:r>
    </w:p>
    <w:p w14:paraId="46FD51D0" w14:textId="77777777" w:rsidR="009D6D47" w:rsidRPr="007C03C1" w:rsidRDefault="009D6D47">
      <w:pPr>
        <w:spacing w:line="259" w:lineRule="auto"/>
      </w:pPr>
      <w:r w:rsidRPr="007C03C1">
        <w:br w:type="page"/>
      </w:r>
    </w:p>
    <w:bookmarkStart w:id="147" w:name="_Toc213066669" w:displacedByCustomXml="next"/>
    <w:sdt>
      <w:sdtPr>
        <w:rPr>
          <w:rFonts w:eastAsiaTheme="minorEastAsia" w:cstheme="minorBidi"/>
          <w:color w:val="auto"/>
          <w:sz w:val="22"/>
          <w:szCs w:val="22"/>
        </w:rPr>
        <w:id w:val="-716817150"/>
        <w:docPartObj>
          <w:docPartGallery w:val="Bibliographies"/>
          <w:docPartUnique/>
        </w:docPartObj>
      </w:sdtPr>
      <w:sdtEndPr/>
      <w:sdtContent>
        <w:p w14:paraId="67670E2F" w14:textId="5712E708" w:rsidR="00D77EC0" w:rsidRPr="007C03C1" w:rsidRDefault="009D6D47" w:rsidP="00FB2373">
          <w:pPr>
            <w:pStyle w:val="Heading1"/>
            <w:numPr>
              <w:ilvl w:val="0"/>
              <w:numId w:val="0"/>
            </w:numPr>
          </w:pPr>
          <w:r w:rsidRPr="007C03C1">
            <w:t>References</w:t>
          </w:r>
          <w:bookmarkEnd w:id="147"/>
        </w:p>
        <w:p w14:paraId="14523296" w14:textId="102FB6E0" w:rsidR="00DD3CC1" w:rsidRDefault="00DD3CC1" w:rsidP="00DD3CC1">
          <w:pPr>
            <w:pStyle w:val="Bibliography"/>
            <w:ind w:left="720" w:hanging="720"/>
            <w:rPr>
              <w:noProof/>
            </w:rPr>
          </w:pPr>
          <w:r>
            <w:rPr>
              <w:noProof/>
            </w:rPr>
            <w:t xml:space="preserve">Al Hassani, A. A., &amp; Wilkins, S. (2022). Student retention in higher education: </w:t>
          </w:r>
          <w:r w:rsidR="00774C9F">
            <w:rPr>
              <w:noProof/>
            </w:rPr>
            <w:t xml:space="preserve">The </w:t>
          </w:r>
          <w:r>
            <w:rPr>
              <w:noProof/>
            </w:rPr>
            <w:t xml:space="preserve">influences of organizational identification and institution reputation on student satisfaction and behaviors. </w:t>
          </w:r>
          <w:r>
            <w:rPr>
              <w:i/>
              <w:iCs/>
              <w:noProof/>
            </w:rPr>
            <w:t>International Journal of Educational Management, 36</w:t>
          </w:r>
          <w:r>
            <w:rPr>
              <w:noProof/>
            </w:rPr>
            <w:t>(6), 1046</w:t>
          </w:r>
          <w:r w:rsidR="00774C9F">
            <w:rPr>
              <w:noProof/>
            </w:rPr>
            <w:t>–</w:t>
          </w:r>
          <w:r>
            <w:rPr>
              <w:noProof/>
            </w:rPr>
            <w:t>1064.</w:t>
          </w:r>
        </w:p>
        <w:p w14:paraId="306B57E5" w14:textId="720156FF" w:rsidR="00DD3CC1" w:rsidRDefault="00DD3CC1" w:rsidP="00DD3CC1">
          <w:pPr>
            <w:pStyle w:val="Bibliography"/>
            <w:ind w:left="720" w:hanging="720"/>
            <w:rPr>
              <w:noProof/>
            </w:rPr>
          </w:pPr>
          <w:r>
            <w:rPr>
              <w:noProof/>
            </w:rPr>
            <w:t xml:space="preserve">Angrosino, M. (2007). </w:t>
          </w:r>
          <w:r>
            <w:rPr>
              <w:i/>
              <w:iCs/>
              <w:noProof/>
            </w:rPr>
            <w:t xml:space="preserve">Doing </w:t>
          </w:r>
          <w:r w:rsidR="00774C9F">
            <w:rPr>
              <w:i/>
              <w:iCs/>
              <w:noProof/>
            </w:rPr>
            <w:t xml:space="preserve">ethnographic </w:t>
          </w:r>
          <w:r>
            <w:rPr>
              <w:i/>
              <w:iCs/>
              <w:noProof/>
            </w:rPr>
            <w:t xml:space="preserve">and </w:t>
          </w:r>
          <w:r w:rsidR="00774C9F">
            <w:rPr>
              <w:i/>
              <w:iCs/>
              <w:noProof/>
            </w:rPr>
            <w:t>observational research</w:t>
          </w:r>
          <w:r>
            <w:rPr>
              <w:i/>
              <w:iCs/>
              <w:noProof/>
            </w:rPr>
            <w:t>.</w:t>
          </w:r>
          <w:r>
            <w:rPr>
              <w:noProof/>
            </w:rPr>
            <w:t xml:space="preserve"> </w:t>
          </w:r>
          <w:r w:rsidR="00050F59">
            <w:rPr>
              <w:noProof/>
            </w:rPr>
            <w:t>SAGE</w:t>
          </w:r>
          <w:r>
            <w:rPr>
              <w:noProof/>
            </w:rPr>
            <w:t xml:space="preserve"> Publications.</w:t>
          </w:r>
        </w:p>
        <w:p w14:paraId="2117B6E6" w14:textId="413CE857" w:rsidR="00DD3CC1" w:rsidRDefault="00DD3CC1" w:rsidP="00DD3CC1">
          <w:pPr>
            <w:pStyle w:val="Bibliography"/>
            <w:ind w:left="720" w:hanging="720"/>
            <w:rPr>
              <w:noProof/>
            </w:rPr>
          </w:pPr>
          <w:r>
            <w:rPr>
              <w:noProof/>
            </w:rPr>
            <w:t xml:space="preserve">Archer, B. (2024). Harvesting intelligence: Sowing seeds of AI skills in regional, remote and rural Australia. </w:t>
          </w:r>
          <w:r>
            <w:rPr>
              <w:i/>
              <w:iCs/>
              <w:noProof/>
            </w:rPr>
            <w:t>Journal of Resilient Economies, 4</w:t>
          </w:r>
          <w:r>
            <w:rPr>
              <w:noProof/>
            </w:rPr>
            <w:t>(2), 54</w:t>
          </w:r>
          <w:r w:rsidR="00774C9F">
            <w:rPr>
              <w:noProof/>
            </w:rPr>
            <w:t>–</w:t>
          </w:r>
          <w:r>
            <w:rPr>
              <w:noProof/>
            </w:rPr>
            <w:t>62.</w:t>
          </w:r>
        </w:p>
        <w:p w14:paraId="25D04CB4" w14:textId="77777777" w:rsidR="00DD3CC1" w:rsidRDefault="00DD3CC1" w:rsidP="00DD3CC1">
          <w:pPr>
            <w:pStyle w:val="Bibliography"/>
            <w:ind w:left="720" w:hanging="720"/>
            <w:rPr>
              <w:noProof/>
            </w:rPr>
          </w:pPr>
          <w:r>
            <w:rPr>
              <w:noProof/>
            </w:rPr>
            <w:t xml:space="preserve">Archer, B., Russo, K., Woodend, J., &amp; Pryce, J. (2024). The relationship between living in regional, remote and rural areas and post-school outcomes: A scoping review. </w:t>
          </w:r>
          <w:r>
            <w:rPr>
              <w:i/>
              <w:iCs/>
              <w:noProof/>
            </w:rPr>
            <w:t>Australian Journal of Career Development, 33</w:t>
          </w:r>
          <w:r>
            <w:rPr>
              <w:noProof/>
            </w:rPr>
            <w:t>(2), 178–187.</w:t>
          </w:r>
        </w:p>
        <w:p w14:paraId="431B633E" w14:textId="58AA2872" w:rsidR="00DD3CC1" w:rsidRDefault="00DD3CC1" w:rsidP="00DD3CC1">
          <w:pPr>
            <w:pStyle w:val="Bibliography"/>
            <w:ind w:left="720" w:hanging="720"/>
            <w:rPr>
              <w:noProof/>
            </w:rPr>
          </w:pPr>
          <w:r>
            <w:rPr>
              <w:noProof/>
            </w:rPr>
            <w:t xml:space="preserve">Aronovitch, H. (2011). Interpreting Weber’s </w:t>
          </w:r>
          <w:r w:rsidR="00774C9F">
            <w:rPr>
              <w:noProof/>
            </w:rPr>
            <w:t>ideal-types</w:t>
          </w:r>
          <w:r>
            <w:rPr>
              <w:noProof/>
            </w:rPr>
            <w:t xml:space="preserve">. </w:t>
          </w:r>
          <w:r>
            <w:rPr>
              <w:i/>
              <w:iCs/>
              <w:noProof/>
            </w:rPr>
            <w:t>Philosophy of the Social Sciences, 42</w:t>
          </w:r>
          <w:r>
            <w:rPr>
              <w:noProof/>
            </w:rPr>
            <w:t>(3), 356</w:t>
          </w:r>
          <w:r w:rsidR="00774C9F">
            <w:rPr>
              <w:noProof/>
            </w:rPr>
            <w:t>–</w:t>
          </w:r>
          <w:r>
            <w:rPr>
              <w:noProof/>
            </w:rPr>
            <w:t>369.</w:t>
          </w:r>
        </w:p>
        <w:p w14:paraId="4BEACDAC" w14:textId="55A01CB9" w:rsidR="009121A7" w:rsidRPr="009121A7" w:rsidRDefault="009121A7" w:rsidP="009121A7">
          <w:pPr>
            <w:pStyle w:val="Bibliography"/>
            <w:ind w:left="720" w:hanging="720"/>
            <w:rPr>
              <w:noProof/>
            </w:rPr>
          </w:pPr>
          <w:r w:rsidRPr="00AA274B">
            <w:rPr>
              <w:noProof/>
            </w:rPr>
            <w:t>Australian Bureau of Statistics. (201</w:t>
          </w:r>
          <w:r>
            <w:rPr>
              <w:noProof/>
            </w:rPr>
            <w:t>1</w:t>
          </w:r>
          <w:r w:rsidRPr="00AA274B">
            <w:rPr>
              <w:noProof/>
            </w:rPr>
            <w:t xml:space="preserve">). </w:t>
          </w:r>
          <w:r w:rsidRPr="00AA274B">
            <w:rPr>
              <w:i/>
              <w:iCs/>
              <w:noProof/>
            </w:rPr>
            <w:t>TYPP type of educational institution attending by POA</w:t>
          </w:r>
          <w:r w:rsidRPr="00AA274B">
            <w:rPr>
              <w:noProof/>
            </w:rPr>
            <w:t xml:space="preserve">. Retrieved </w:t>
          </w:r>
          <w:r w:rsidRPr="004542B5">
            <w:rPr>
              <w:noProof/>
            </w:rPr>
            <w:t xml:space="preserve">15 </w:t>
          </w:r>
          <w:r w:rsidRPr="00AA274B">
            <w:rPr>
              <w:noProof/>
            </w:rPr>
            <w:t xml:space="preserve">August 2024 from </w:t>
          </w:r>
          <w:hyperlink r:id="rId27" w:history="1">
            <w:r w:rsidR="00F44376" w:rsidRPr="00FA5CB1">
              <w:rPr>
                <w:rStyle w:val="Hyperlink"/>
                <w:noProof/>
              </w:rPr>
              <w:t>https://www.abs.gov.au/statistics/microdata-tablebuilder/tablebuilder</w:t>
            </w:r>
          </w:hyperlink>
          <w:r w:rsidR="00F44376">
            <w:rPr>
              <w:noProof/>
            </w:rPr>
            <w:t xml:space="preserve"> </w:t>
          </w:r>
        </w:p>
        <w:p w14:paraId="5D9A866E" w14:textId="7EA950B6" w:rsidR="00E6667C" w:rsidRPr="00AA274B" w:rsidRDefault="00E6667C" w:rsidP="00E6667C">
          <w:pPr>
            <w:pStyle w:val="Bibliography"/>
            <w:ind w:left="720" w:hanging="720"/>
            <w:rPr>
              <w:noProof/>
            </w:rPr>
          </w:pPr>
          <w:r w:rsidRPr="00AA274B">
            <w:rPr>
              <w:noProof/>
            </w:rPr>
            <w:t xml:space="preserve">Australian Bureau of Statistics. (2016). </w:t>
          </w:r>
          <w:r w:rsidRPr="00AA274B">
            <w:rPr>
              <w:i/>
              <w:iCs/>
              <w:noProof/>
            </w:rPr>
            <w:t xml:space="preserve">TYPP </w:t>
          </w:r>
          <w:r w:rsidR="00774C9F" w:rsidRPr="00AA274B">
            <w:rPr>
              <w:i/>
              <w:iCs/>
              <w:noProof/>
            </w:rPr>
            <w:t xml:space="preserve">type of educational institution attending by </w:t>
          </w:r>
          <w:r w:rsidRPr="00AA274B">
            <w:rPr>
              <w:i/>
              <w:iCs/>
              <w:noProof/>
            </w:rPr>
            <w:t>POA</w:t>
          </w:r>
          <w:r w:rsidRPr="00AA274B">
            <w:rPr>
              <w:noProof/>
            </w:rPr>
            <w:t xml:space="preserve">. Retrieved </w:t>
          </w:r>
          <w:r w:rsidR="00774C9F" w:rsidRPr="004542B5">
            <w:rPr>
              <w:noProof/>
            </w:rPr>
            <w:t xml:space="preserve">15 </w:t>
          </w:r>
          <w:r w:rsidRPr="00AA274B">
            <w:rPr>
              <w:noProof/>
            </w:rPr>
            <w:t xml:space="preserve">August 2024 from </w:t>
          </w:r>
          <w:hyperlink r:id="rId28" w:history="1">
            <w:r w:rsidR="00F44376" w:rsidRPr="00FA5CB1">
              <w:rPr>
                <w:rStyle w:val="Hyperlink"/>
                <w:noProof/>
              </w:rPr>
              <w:t>https://www.abs.gov.au/statistics/microdata-tablebuilder/tablebuilder</w:t>
            </w:r>
          </w:hyperlink>
          <w:r w:rsidR="00F44376">
            <w:rPr>
              <w:noProof/>
            </w:rPr>
            <w:t xml:space="preserve"> </w:t>
          </w:r>
        </w:p>
        <w:p w14:paraId="0C2401C8" w14:textId="2D483CE7" w:rsidR="00E6667C" w:rsidRPr="00AA274B" w:rsidRDefault="00E6667C" w:rsidP="00E6667C">
          <w:pPr>
            <w:pStyle w:val="Bibliography"/>
            <w:ind w:left="720" w:hanging="720"/>
            <w:rPr>
              <w:noProof/>
            </w:rPr>
          </w:pPr>
          <w:r w:rsidRPr="00AA274B">
            <w:rPr>
              <w:noProof/>
            </w:rPr>
            <w:t xml:space="preserve">Australian Bureau of Statistics. (2021). </w:t>
          </w:r>
          <w:r w:rsidRPr="00AA274B">
            <w:rPr>
              <w:i/>
              <w:iCs/>
              <w:noProof/>
            </w:rPr>
            <w:t xml:space="preserve">TYPP </w:t>
          </w:r>
          <w:r w:rsidR="00774C9F" w:rsidRPr="00AA274B">
            <w:rPr>
              <w:i/>
              <w:iCs/>
              <w:noProof/>
            </w:rPr>
            <w:t xml:space="preserve">type of educational institution attending by </w:t>
          </w:r>
          <w:r w:rsidRPr="00AA274B">
            <w:rPr>
              <w:i/>
              <w:iCs/>
              <w:noProof/>
            </w:rPr>
            <w:t>POA</w:t>
          </w:r>
          <w:r w:rsidRPr="00AA274B">
            <w:rPr>
              <w:noProof/>
            </w:rPr>
            <w:t xml:space="preserve">. Retrieved </w:t>
          </w:r>
          <w:r w:rsidR="00774C9F" w:rsidRPr="004542B5">
            <w:rPr>
              <w:noProof/>
            </w:rPr>
            <w:t xml:space="preserve">14 </w:t>
          </w:r>
          <w:r w:rsidRPr="00AA274B">
            <w:rPr>
              <w:noProof/>
            </w:rPr>
            <w:t xml:space="preserve">August 2024 from </w:t>
          </w:r>
          <w:hyperlink r:id="rId29" w:history="1">
            <w:r w:rsidR="00F44376" w:rsidRPr="00FA5CB1">
              <w:rPr>
                <w:rStyle w:val="Hyperlink"/>
                <w:noProof/>
              </w:rPr>
              <w:t>https://www.abs.gov.au/statistics/microdata-tablebuilder/tablebuilder</w:t>
            </w:r>
          </w:hyperlink>
          <w:r w:rsidR="00F44376">
            <w:rPr>
              <w:noProof/>
            </w:rPr>
            <w:t xml:space="preserve"> </w:t>
          </w:r>
        </w:p>
        <w:p w14:paraId="5C6504A3" w14:textId="3DCDEF0E" w:rsidR="00E6667C" w:rsidRDefault="00E6667C" w:rsidP="00E6667C">
          <w:pPr>
            <w:pStyle w:val="Bibliography"/>
            <w:ind w:left="720" w:hanging="720"/>
            <w:rPr>
              <w:noProof/>
            </w:rPr>
          </w:pPr>
          <w:r w:rsidRPr="00AA274B">
            <w:rPr>
              <w:noProof/>
            </w:rPr>
            <w:t xml:space="preserve">Australian Bureau of Statistics. (2024, May). </w:t>
          </w:r>
          <w:r w:rsidRPr="00AA274B">
            <w:rPr>
              <w:i/>
              <w:iCs/>
              <w:noProof/>
            </w:rPr>
            <w:t xml:space="preserve">Education and </w:t>
          </w:r>
          <w:r w:rsidR="00774C9F" w:rsidRPr="00AA274B">
            <w:rPr>
              <w:i/>
              <w:iCs/>
              <w:noProof/>
            </w:rPr>
            <w:t>w</w:t>
          </w:r>
          <w:r w:rsidRPr="00AA274B">
            <w:rPr>
              <w:i/>
              <w:iCs/>
              <w:noProof/>
            </w:rPr>
            <w:t>ork, Australia</w:t>
          </w:r>
          <w:r w:rsidRPr="00AA274B">
            <w:rPr>
              <w:noProof/>
            </w:rPr>
            <w:t xml:space="preserve">. Retrieved </w:t>
          </w:r>
          <w:r w:rsidR="00774C9F" w:rsidRPr="004542B5">
            <w:rPr>
              <w:noProof/>
            </w:rPr>
            <w:t xml:space="preserve">3 </w:t>
          </w:r>
          <w:r w:rsidRPr="00AA274B">
            <w:rPr>
              <w:noProof/>
            </w:rPr>
            <w:t xml:space="preserve">January 2025 from </w:t>
          </w:r>
          <w:hyperlink r:id="rId30" w:anchor="data-downloads" w:history="1">
            <w:r w:rsidR="00F44376" w:rsidRPr="00FA5CB1">
              <w:rPr>
                <w:rStyle w:val="Hyperlink"/>
                <w:noProof/>
              </w:rPr>
              <w:t>https://www.abs.gov.au/statistics/people/education/education-and-work-australia/latest-release#data-downloads</w:t>
            </w:r>
          </w:hyperlink>
          <w:r w:rsidR="00F44376">
            <w:rPr>
              <w:noProof/>
            </w:rPr>
            <w:t xml:space="preserve"> </w:t>
          </w:r>
        </w:p>
        <w:p w14:paraId="7F8042B0" w14:textId="1508BEA7" w:rsidR="00DD3CC1" w:rsidRDefault="00DD3CC1" w:rsidP="00DD3CC1">
          <w:pPr>
            <w:pStyle w:val="Bibliography"/>
            <w:ind w:left="720" w:hanging="720"/>
            <w:rPr>
              <w:noProof/>
            </w:rPr>
          </w:pPr>
          <w:r w:rsidRPr="002717F0">
            <w:rPr>
              <w:noProof/>
            </w:rPr>
            <w:t xml:space="preserve">Australian Institute of Health and Welfare. (2024, April 29). </w:t>
          </w:r>
          <w:r w:rsidRPr="002717F0">
            <w:rPr>
              <w:i/>
              <w:iCs/>
              <w:noProof/>
            </w:rPr>
            <w:t>Older Australians living in rural and remote communities</w:t>
          </w:r>
          <w:r w:rsidRPr="002717F0">
            <w:rPr>
              <w:noProof/>
            </w:rPr>
            <w:t xml:space="preserve">. </w:t>
          </w:r>
          <w:hyperlink r:id="rId31" w:history="1">
            <w:r w:rsidR="00F44376" w:rsidRPr="00FA5CB1">
              <w:rPr>
                <w:rStyle w:val="Hyperlink"/>
                <w:noProof/>
              </w:rPr>
              <w:t>https://www.aihw.gov.au/reports/older-people/older-australians/contents/population-groups-of-interest/regional-remote-communities</w:t>
            </w:r>
          </w:hyperlink>
          <w:r w:rsidR="00F44376">
            <w:rPr>
              <w:noProof/>
            </w:rPr>
            <w:t xml:space="preserve"> </w:t>
          </w:r>
        </w:p>
        <w:p w14:paraId="768B5F4F" w14:textId="1A5A2A55" w:rsidR="00DD3CC1" w:rsidRDefault="00DD3CC1" w:rsidP="00DD3CC1">
          <w:pPr>
            <w:pStyle w:val="Bibliography"/>
            <w:ind w:left="720" w:hanging="720"/>
            <w:rPr>
              <w:noProof/>
            </w:rPr>
          </w:pPr>
          <w:r>
            <w:rPr>
              <w:noProof/>
            </w:rPr>
            <w:t xml:space="preserve">Australian National Audit Office. (2023). </w:t>
          </w:r>
          <w:r>
            <w:rPr>
              <w:i/>
              <w:iCs/>
              <w:noProof/>
            </w:rPr>
            <w:t xml:space="preserve">Access and </w:t>
          </w:r>
          <w:r w:rsidR="007A329D">
            <w:rPr>
              <w:i/>
              <w:iCs/>
              <w:noProof/>
            </w:rPr>
            <w:t>participation programs for regional and remote students</w:t>
          </w:r>
          <w:r>
            <w:rPr>
              <w:i/>
              <w:iCs/>
              <w:noProof/>
            </w:rPr>
            <w:t>.</w:t>
          </w:r>
          <w:r>
            <w:rPr>
              <w:noProof/>
            </w:rPr>
            <w:t xml:space="preserve"> Commonwealth of Australia.</w:t>
          </w:r>
        </w:p>
        <w:p w14:paraId="5BD43FD3" w14:textId="5FD65F34" w:rsidR="00DD3CC1" w:rsidRDefault="00DD3CC1" w:rsidP="00DD3CC1">
          <w:pPr>
            <w:pStyle w:val="Bibliography"/>
            <w:ind w:left="720" w:hanging="720"/>
            <w:rPr>
              <w:noProof/>
            </w:rPr>
          </w:pPr>
          <w:r>
            <w:rPr>
              <w:noProof/>
            </w:rPr>
            <w:t xml:space="preserve">Australian Universities Accord Panel. (2023). </w:t>
          </w:r>
          <w:r>
            <w:rPr>
              <w:i/>
              <w:iCs/>
              <w:noProof/>
            </w:rPr>
            <w:t xml:space="preserve">Australian Universities Accord: </w:t>
          </w:r>
          <w:r w:rsidR="007A329D">
            <w:rPr>
              <w:i/>
              <w:iCs/>
              <w:noProof/>
            </w:rPr>
            <w:t xml:space="preserve">Interim </w:t>
          </w:r>
          <w:r>
            <w:rPr>
              <w:i/>
              <w:iCs/>
              <w:noProof/>
            </w:rPr>
            <w:t>report.</w:t>
          </w:r>
          <w:r>
            <w:rPr>
              <w:noProof/>
            </w:rPr>
            <w:t xml:space="preserve"> Department of Education.</w:t>
          </w:r>
        </w:p>
        <w:p w14:paraId="78A171AB" w14:textId="72B0EE56" w:rsidR="00DD3CC1" w:rsidRDefault="00DD3CC1" w:rsidP="00DD3CC1">
          <w:pPr>
            <w:pStyle w:val="Bibliography"/>
            <w:ind w:left="720" w:hanging="720"/>
            <w:rPr>
              <w:noProof/>
            </w:rPr>
          </w:pPr>
          <w:r>
            <w:rPr>
              <w:noProof/>
            </w:rPr>
            <w:t xml:space="preserve">Baker, S., Blunden, H., Hoenig, J., Ring, K., &amp; Xavier, A. (2025). “If we can grow them here it just makes sense”: Disrupting higher education narratives through Country University Centres in regional and rural Australia. </w:t>
          </w:r>
          <w:r>
            <w:rPr>
              <w:i/>
              <w:iCs/>
              <w:noProof/>
            </w:rPr>
            <w:t>International Journal of Educational Research, 131</w:t>
          </w:r>
          <w:r w:rsidR="00C41E1D">
            <w:rPr>
              <w:noProof/>
            </w:rPr>
            <w:t>,</w:t>
          </w:r>
          <w:r w:rsidR="00034978">
            <w:rPr>
              <w:i/>
              <w:iCs/>
              <w:noProof/>
            </w:rPr>
            <w:t xml:space="preserve"> </w:t>
          </w:r>
          <w:r w:rsidR="00034978" w:rsidRPr="007D136D">
            <w:rPr>
              <w:noProof/>
            </w:rPr>
            <w:t>Article 102560</w:t>
          </w:r>
          <w:r>
            <w:rPr>
              <w:noProof/>
            </w:rPr>
            <w:t>.</w:t>
          </w:r>
        </w:p>
        <w:p w14:paraId="64929C2A" w14:textId="3E0F4853" w:rsidR="00DD3CC1" w:rsidRDefault="00DD3CC1" w:rsidP="00DD3CC1">
          <w:pPr>
            <w:pStyle w:val="Bibliography"/>
            <w:ind w:left="720" w:hanging="720"/>
            <w:rPr>
              <w:noProof/>
            </w:rPr>
          </w:pPr>
          <w:r>
            <w:rPr>
              <w:noProof/>
            </w:rPr>
            <w:t xml:space="preserve">Barnes, R. K., Kikpatrick, S., Woodroffe, J., Crawford, N., Emery, S., Burns, G., &amp; Noble, M. (2019). </w:t>
          </w:r>
          <w:r>
            <w:rPr>
              <w:i/>
              <w:iCs/>
              <w:noProof/>
            </w:rPr>
            <w:t>Regional communities’ influences on equity participation in higher education.</w:t>
          </w:r>
          <w:r>
            <w:rPr>
              <w:noProof/>
            </w:rPr>
            <w:t xml:space="preserve"> Australian Centre for Student Equity and Success.</w:t>
          </w:r>
        </w:p>
        <w:p w14:paraId="677DD870" w14:textId="6B566A59" w:rsidR="00DD3CC1" w:rsidRDefault="00DD3CC1" w:rsidP="00DD3CC1">
          <w:pPr>
            <w:pStyle w:val="Bibliography"/>
            <w:ind w:left="720" w:hanging="720"/>
            <w:rPr>
              <w:noProof/>
            </w:rPr>
          </w:pPr>
          <w:r>
            <w:rPr>
              <w:noProof/>
            </w:rPr>
            <w:lastRenderedPageBreak/>
            <w:t xml:space="preserve">Barnes, R. K., Kilpatrick, S., Fischer, S., &amp; Mekonnen, G. T. (2024). Higher education in rural Australia: How age and community factors influence access and participation. </w:t>
          </w:r>
          <w:r>
            <w:rPr>
              <w:i/>
              <w:iCs/>
              <w:noProof/>
            </w:rPr>
            <w:t>International Review of Education, 70</w:t>
          </w:r>
          <w:r>
            <w:rPr>
              <w:noProof/>
            </w:rPr>
            <w:t>, 935</w:t>
          </w:r>
          <w:r w:rsidR="007A329D">
            <w:rPr>
              <w:noProof/>
            </w:rPr>
            <w:t>–</w:t>
          </w:r>
          <w:r>
            <w:rPr>
              <w:noProof/>
            </w:rPr>
            <w:t>956.</w:t>
          </w:r>
        </w:p>
        <w:p w14:paraId="61E53114" w14:textId="4645D215" w:rsidR="00DD3CC1" w:rsidRDefault="00DD3CC1" w:rsidP="00DD3CC1">
          <w:pPr>
            <w:pStyle w:val="Bibliography"/>
            <w:ind w:left="720" w:hanging="720"/>
            <w:rPr>
              <w:noProof/>
            </w:rPr>
          </w:pPr>
          <w:r>
            <w:rPr>
              <w:noProof/>
            </w:rPr>
            <w:t xml:space="preserve">Bearman, M. (2019). Focus on </w:t>
          </w:r>
          <w:r w:rsidR="007A329D">
            <w:rPr>
              <w:noProof/>
            </w:rPr>
            <w:t>methodology</w:t>
          </w:r>
          <w:r>
            <w:rPr>
              <w:noProof/>
            </w:rPr>
            <w:t xml:space="preserve">: Eliciting rich data: A practical approach to writing semi-structured interview schedules. </w:t>
          </w:r>
          <w:r>
            <w:rPr>
              <w:i/>
              <w:iCs/>
              <w:noProof/>
            </w:rPr>
            <w:t xml:space="preserve">Focus on </w:t>
          </w:r>
          <w:r w:rsidR="007A329D">
            <w:rPr>
              <w:i/>
              <w:iCs/>
              <w:noProof/>
            </w:rPr>
            <w:t>Health Professional Education</w:t>
          </w:r>
          <w:r>
            <w:rPr>
              <w:i/>
              <w:iCs/>
              <w:noProof/>
            </w:rPr>
            <w:t>, 20</w:t>
          </w:r>
          <w:r>
            <w:rPr>
              <w:noProof/>
            </w:rPr>
            <w:t>(3), 1</w:t>
          </w:r>
          <w:r w:rsidR="007A329D">
            <w:rPr>
              <w:noProof/>
            </w:rPr>
            <w:t>–</w:t>
          </w:r>
          <w:r>
            <w:rPr>
              <w:noProof/>
            </w:rPr>
            <w:t>11.</w:t>
          </w:r>
        </w:p>
        <w:p w14:paraId="3098B7CA" w14:textId="2C532CA6" w:rsidR="00DD3CC1" w:rsidRDefault="00DD3CC1" w:rsidP="00DD3CC1">
          <w:pPr>
            <w:pStyle w:val="Bibliography"/>
            <w:ind w:left="720" w:hanging="720"/>
            <w:rPr>
              <w:noProof/>
            </w:rPr>
          </w:pPr>
          <w:r>
            <w:rPr>
              <w:noProof/>
            </w:rPr>
            <w:t xml:space="preserve">Beer, A., Vij, A., Baker, E., Crommelin, L., Dodson, J., Gharaie, E., </w:t>
          </w:r>
          <w:r w:rsidR="00CC1917">
            <w:rPr>
              <w:noProof/>
            </w:rPr>
            <w:t xml:space="preserve">Li, </w:t>
          </w:r>
          <w:r w:rsidR="008F2343">
            <w:rPr>
              <w:noProof/>
            </w:rPr>
            <w:t>T.,</w:t>
          </w:r>
          <w:r>
            <w:rPr>
              <w:noProof/>
            </w:rPr>
            <w:t xml:space="preserve"> Horne, S. (2024). </w:t>
          </w:r>
          <w:r>
            <w:rPr>
              <w:i/>
              <w:iCs/>
              <w:noProof/>
            </w:rPr>
            <w:t>Disruption in regional housing: Policy responses for more resilient markets.</w:t>
          </w:r>
          <w:r>
            <w:rPr>
              <w:noProof/>
            </w:rPr>
            <w:t xml:space="preserve"> Australian Housing and Urban Research Institute.</w:t>
          </w:r>
        </w:p>
        <w:p w14:paraId="4E5F8545" w14:textId="38EEB7E2" w:rsidR="00DD3CC1" w:rsidRDefault="00DD3CC1" w:rsidP="00DD3CC1">
          <w:pPr>
            <w:pStyle w:val="Bibliography"/>
            <w:ind w:left="720" w:hanging="720"/>
            <w:rPr>
              <w:noProof/>
            </w:rPr>
          </w:pPr>
          <w:r>
            <w:rPr>
              <w:noProof/>
            </w:rPr>
            <w:t xml:space="preserve">Bennett, A., Naylor, R., Hanley, J., &amp; Burgess, C. (2024). Access and </w:t>
          </w:r>
          <w:r w:rsidR="007A329D">
            <w:rPr>
              <w:noProof/>
            </w:rPr>
            <w:t>equity in australian higher education</w:t>
          </w:r>
          <w:r>
            <w:rPr>
              <w:noProof/>
            </w:rPr>
            <w:t xml:space="preserve">: The Equity Initiatives Framework Version 2.0. </w:t>
          </w:r>
          <w:r>
            <w:rPr>
              <w:i/>
              <w:iCs/>
              <w:noProof/>
            </w:rPr>
            <w:t>Student Success, 15</w:t>
          </w:r>
          <w:r>
            <w:rPr>
              <w:noProof/>
            </w:rPr>
            <w:t>(2), 67</w:t>
          </w:r>
          <w:r w:rsidR="007A329D">
            <w:rPr>
              <w:noProof/>
            </w:rPr>
            <w:t>–</w:t>
          </w:r>
          <w:r>
            <w:rPr>
              <w:noProof/>
            </w:rPr>
            <w:t>74.</w:t>
          </w:r>
        </w:p>
        <w:p w14:paraId="4188820E" w14:textId="7ABC8AB0" w:rsidR="00DD3CC1" w:rsidRDefault="00DD3CC1" w:rsidP="00DD3CC1">
          <w:pPr>
            <w:pStyle w:val="Bibliography"/>
            <w:ind w:left="720" w:hanging="720"/>
            <w:rPr>
              <w:noProof/>
            </w:rPr>
          </w:pPr>
          <w:r>
            <w:rPr>
              <w:noProof/>
            </w:rPr>
            <w:t>Bennett, A., Naylor, R., Mellor, K., Brett, M., Gore, J., Harvey, A.,</w:t>
          </w:r>
          <w:r w:rsidR="00CC5A8C">
            <w:rPr>
              <w:noProof/>
            </w:rPr>
            <w:t xml:space="preserve"> James,</w:t>
          </w:r>
          <w:r w:rsidR="00F52A8F">
            <w:rPr>
              <w:noProof/>
            </w:rPr>
            <w:t xml:space="preserve"> R., Munn, B., Smith, M., </w:t>
          </w:r>
          <w:r>
            <w:rPr>
              <w:noProof/>
            </w:rPr>
            <w:t xml:space="preserve">Whitty, G. (2015). </w:t>
          </w:r>
          <w:r>
            <w:rPr>
              <w:i/>
              <w:iCs/>
              <w:noProof/>
            </w:rPr>
            <w:t xml:space="preserve">The </w:t>
          </w:r>
          <w:r w:rsidR="007A329D">
            <w:rPr>
              <w:i/>
              <w:iCs/>
              <w:noProof/>
            </w:rPr>
            <w:t>Critical Interventions Framework Pa</w:t>
          </w:r>
          <w:r>
            <w:rPr>
              <w:i/>
              <w:iCs/>
              <w:noProof/>
            </w:rPr>
            <w:t xml:space="preserve">rt 2: </w:t>
          </w:r>
          <w:r w:rsidR="007A329D">
            <w:rPr>
              <w:i/>
              <w:iCs/>
              <w:noProof/>
            </w:rPr>
            <w:t xml:space="preserve">Equity </w:t>
          </w:r>
          <w:r>
            <w:rPr>
              <w:i/>
              <w:iCs/>
              <w:noProof/>
            </w:rPr>
            <w:t xml:space="preserve">initiatives in Australian higher education: </w:t>
          </w:r>
          <w:r w:rsidR="007A329D">
            <w:rPr>
              <w:i/>
              <w:iCs/>
              <w:noProof/>
            </w:rPr>
            <w:t xml:space="preserve">A </w:t>
          </w:r>
          <w:r>
            <w:rPr>
              <w:i/>
              <w:iCs/>
              <w:noProof/>
            </w:rPr>
            <w:t>review of evidence of impact.</w:t>
          </w:r>
          <w:r>
            <w:rPr>
              <w:noProof/>
            </w:rPr>
            <w:t xml:space="preserve"> University of Newcastle.</w:t>
          </w:r>
        </w:p>
        <w:p w14:paraId="2CF232B2" w14:textId="2FDF0A6B" w:rsidR="00DD3CC1" w:rsidRDefault="00DD3CC1" w:rsidP="00DD3CC1">
          <w:pPr>
            <w:pStyle w:val="Bibliography"/>
            <w:ind w:left="720" w:hanging="720"/>
            <w:rPr>
              <w:noProof/>
            </w:rPr>
          </w:pPr>
          <w:r>
            <w:rPr>
              <w:noProof/>
            </w:rPr>
            <w:t xml:space="preserve">Blair, E. (2015). A reflexive exploration of two qualitative data coding techniques. </w:t>
          </w:r>
          <w:r>
            <w:rPr>
              <w:i/>
              <w:iCs/>
              <w:noProof/>
            </w:rPr>
            <w:t xml:space="preserve">Journal of Methods </w:t>
          </w:r>
          <w:r w:rsidR="007A329D">
            <w:rPr>
              <w:i/>
              <w:iCs/>
              <w:noProof/>
            </w:rPr>
            <w:t xml:space="preserve">&amp; </w:t>
          </w:r>
          <w:r>
            <w:rPr>
              <w:i/>
              <w:iCs/>
              <w:noProof/>
            </w:rPr>
            <w:t>Measurement in the Social Sciences, 6</w:t>
          </w:r>
          <w:r>
            <w:rPr>
              <w:noProof/>
            </w:rPr>
            <w:t>(1), 14</w:t>
          </w:r>
          <w:r w:rsidR="007A329D">
            <w:rPr>
              <w:noProof/>
            </w:rPr>
            <w:t>–</w:t>
          </w:r>
          <w:r>
            <w:rPr>
              <w:noProof/>
            </w:rPr>
            <w:t>29.</w:t>
          </w:r>
        </w:p>
        <w:p w14:paraId="628FA7CF" w14:textId="31877C1C" w:rsidR="00DD3CC1" w:rsidRDefault="00DD3CC1" w:rsidP="00DD3CC1">
          <w:pPr>
            <w:pStyle w:val="Bibliography"/>
            <w:ind w:left="720" w:hanging="720"/>
            <w:rPr>
              <w:noProof/>
            </w:rPr>
          </w:pPr>
          <w:r>
            <w:rPr>
              <w:noProof/>
            </w:rPr>
            <w:t xml:space="preserve">Blunden, H., Hoenig, J., Tani, M., Baker, S., &amp; Beswick, K. (2024). </w:t>
          </w:r>
          <w:r>
            <w:rPr>
              <w:i/>
              <w:iCs/>
              <w:noProof/>
            </w:rPr>
            <w:t xml:space="preserve">Country </w:t>
          </w:r>
          <w:r w:rsidR="00DB36BA">
            <w:rPr>
              <w:i/>
              <w:iCs/>
              <w:noProof/>
            </w:rPr>
            <w:t>Universities Centr</w:t>
          </w:r>
          <w:r w:rsidR="007A329D">
            <w:rPr>
              <w:i/>
              <w:iCs/>
              <w:noProof/>
            </w:rPr>
            <w:t>e program evaluation</w:t>
          </w:r>
          <w:r>
            <w:rPr>
              <w:i/>
              <w:iCs/>
              <w:noProof/>
            </w:rPr>
            <w:t xml:space="preserve">: Final </w:t>
          </w:r>
          <w:r w:rsidR="007A329D">
            <w:rPr>
              <w:i/>
              <w:iCs/>
              <w:noProof/>
            </w:rPr>
            <w:t>report</w:t>
          </w:r>
          <w:r>
            <w:rPr>
              <w:i/>
              <w:iCs/>
              <w:noProof/>
            </w:rPr>
            <w:t>.</w:t>
          </w:r>
          <w:r>
            <w:rPr>
              <w:noProof/>
            </w:rPr>
            <w:t xml:space="preserve"> UNSW Social Policy Research Centre.</w:t>
          </w:r>
        </w:p>
        <w:p w14:paraId="3C25A58A" w14:textId="1A9F8337" w:rsidR="00DD3CC1" w:rsidRDefault="00DD3CC1" w:rsidP="00DD3CC1">
          <w:pPr>
            <w:pStyle w:val="Bibliography"/>
            <w:ind w:left="720" w:hanging="720"/>
            <w:rPr>
              <w:noProof/>
            </w:rPr>
          </w:pPr>
          <w:r>
            <w:rPr>
              <w:noProof/>
            </w:rPr>
            <w:t xml:space="preserve">Bourke, B. (2014). Positionality: Reflecting on the </w:t>
          </w:r>
          <w:r w:rsidR="007A329D">
            <w:rPr>
              <w:noProof/>
            </w:rPr>
            <w:t>research pr</w:t>
          </w:r>
          <w:r>
            <w:rPr>
              <w:noProof/>
            </w:rPr>
            <w:t xml:space="preserve">ocess. </w:t>
          </w:r>
          <w:r>
            <w:rPr>
              <w:i/>
              <w:iCs/>
              <w:noProof/>
            </w:rPr>
            <w:t>The Qualitative Report, 19</w:t>
          </w:r>
          <w:r>
            <w:rPr>
              <w:noProof/>
            </w:rPr>
            <w:t>, 1</w:t>
          </w:r>
          <w:r w:rsidR="007A329D">
            <w:rPr>
              <w:noProof/>
            </w:rPr>
            <w:t>–</w:t>
          </w:r>
          <w:r>
            <w:rPr>
              <w:noProof/>
            </w:rPr>
            <w:t>9.</w:t>
          </w:r>
        </w:p>
        <w:p w14:paraId="0B4C63D8" w14:textId="74798E5F" w:rsidR="00DD3CC1" w:rsidRDefault="00DD3CC1" w:rsidP="00DD3CC1">
          <w:pPr>
            <w:pStyle w:val="Bibliography"/>
            <w:ind w:left="720" w:hanging="720"/>
            <w:rPr>
              <w:noProof/>
            </w:rPr>
          </w:pPr>
          <w:r>
            <w:rPr>
              <w:noProof/>
            </w:rPr>
            <w:t xml:space="preserve">Boyland, J. R. (2019). A social constructivist approach to the gathering of empirical data. </w:t>
          </w:r>
          <w:r>
            <w:rPr>
              <w:i/>
              <w:iCs/>
              <w:noProof/>
            </w:rPr>
            <w:t>Australian Counselling Research Journal, 13</w:t>
          </w:r>
          <w:r>
            <w:rPr>
              <w:noProof/>
            </w:rPr>
            <w:t>(2), 30</w:t>
          </w:r>
          <w:r w:rsidR="007A329D">
            <w:rPr>
              <w:noProof/>
            </w:rPr>
            <w:t>–</w:t>
          </w:r>
          <w:r>
            <w:rPr>
              <w:noProof/>
            </w:rPr>
            <w:t>34.</w:t>
          </w:r>
        </w:p>
        <w:p w14:paraId="0C9F1E9A" w14:textId="7657D7F5" w:rsidR="00DD3CC1" w:rsidRDefault="00DD3CC1" w:rsidP="00DD3CC1">
          <w:pPr>
            <w:pStyle w:val="Bibliography"/>
            <w:ind w:left="720" w:hanging="720"/>
            <w:rPr>
              <w:noProof/>
            </w:rPr>
          </w:pPr>
          <w:r>
            <w:rPr>
              <w:noProof/>
            </w:rPr>
            <w:t xml:space="preserve">Braun, V., &amp; Clarke, V. (2006). Using thematic analysis in psychology. </w:t>
          </w:r>
          <w:r>
            <w:rPr>
              <w:i/>
              <w:iCs/>
              <w:noProof/>
            </w:rPr>
            <w:t>Qualitative Research in Psychology, 3</w:t>
          </w:r>
          <w:r>
            <w:rPr>
              <w:noProof/>
            </w:rPr>
            <w:t>(2), 77</w:t>
          </w:r>
          <w:r w:rsidR="007A329D">
            <w:rPr>
              <w:noProof/>
            </w:rPr>
            <w:t>–</w:t>
          </w:r>
          <w:r>
            <w:rPr>
              <w:noProof/>
            </w:rPr>
            <w:t>101.</w:t>
          </w:r>
        </w:p>
        <w:p w14:paraId="4F65B836" w14:textId="0826EDDA" w:rsidR="00DD3CC1" w:rsidRDefault="00DD3CC1" w:rsidP="00DD3CC1">
          <w:pPr>
            <w:pStyle w:val="Bibliography"/>
            <w:ind w:left="720" w:hanging="720"/>
            <w:rPr>
              <w:noProof/>
            </w:rPr>
          </w:pPr>
          <w:r>
            <w:rPr>
              <w:noProof/>
            </w:rPr>
            <w:t xml:space="preserve">Buckley, A. (2024). </w:t>
          </w:r>
          <w:r w:rsidR="00047A7B">
            <w:rPr>
              <w:i/>
              <w:iCs/>
              <w:noProof/>
            </w:rPr>
            <w:t>Regional University Study Hubs</w:t>
          </w:r>
          <w:r>
            <w:rPr>
              <w:i/>
              <w:iCs/>
              <w:noProof/>
            </w:rPr>
            <w:t xml:space="preserve"> Student Experience Survey: Summary of </w:t>
          </w:r>
          <w:r w:rsidR="007A329D">
            <w:rPr>
              <w:i/>
              <w:iCs/>
              <w:noProof/>
            </w:rPr>
            <w:t>results</w:t>
          </w:r>
          <w:r>
            <w:rPr>
              <w:i/>
              <w:iCs/>
              <w:noProof/>
            </w:rPr>
            <w:t>.</w:t>
          </w:r>
          <w:r>
            <w:rPr>
              <w:noProof/>
            </w:rPr>
            <w:t xml:space="preserve"> </w:t>
          </w:r>
          <w:r w:rsidR="00047A7B">
            <w:rPr>
              <w:noProof/>
            </w:rPr>
            <w:t>Regional University Study Hubs</w:t>
          </w:r>
          <w:r>
            <w:rPr>
              <w:noProof/>
            </w:rPr>
            <w:t xml:space="preserve"> Network.</w:t>
          </w:r>
        </w:p>
        <w:p w14:paraId="0C58C749" w14:textId="587F8921" w:rsidR="00DD3CC1" w:rsidRDefault="00DD3CC1" w:rsidP="00DD3CC1">
          <w:pPr>
            <w:pStyle w:val="Bibliography"/>
            <w:ind w:left="720" w:hanging="720"/>
            <w:rPr>
              <w:noProof/>
            </w:rPr>
          </w:pPr>
          <w:r>
            <w:rPr>
              <w:noProof/>
            </w:rPr>
            <w:t xml:space="preserve">Budzise-Weaver, T. M., Melgoza, P., Lavy, S., &amp; Saraogi, D. K. (2023). Interpretation of space: </w:t>
          </w:r>
          <w:r w:rsidR="007A329D">
            <w:rPr>
              <w:noProof/>
            </w:rPr>
            <w:t xml:space="preserve">An </w:t>
          </w:r>
          <w:r>
            <w:rPr>
              <w:noProof/>
            </w:rPr>
            <w:t xml:space="preserve">analysis of study space usage on a university campus. </w:t>
          </w:r>
          <w:r>
            <w:rPr>
              <w:i/>
              <w:iCs/>
              <w:noProof/>
            </w:rPr>
            <w:t>Learning Environments Research, 27</w:t>
          </w:r>
          <w:r>
            <w:rPr>
              <w:noProof/>
            </w:rPr>
            <w:t>, 373–391.</w:t>
          </w:r>
        </w:p>
        <w:p w14:paraId="44E202ED" w14:textId="67D1253C" w:rsidR="00DD3CC1" w:rsidRDefault="00DD3CC1" w:rsidP="00DD3CC1">
          <w:pPr>
            <w:pStyle w:val="Bibliography"/>
            <w:ind w:left="720" w:hanging="720"/>
            <w:rPr>
              <w:noProof/>
            </w:rPr>
          </w:pPr>
          <w:r>
            <w:rPr>
              <w:noProof/>
            </w:rPr>
            <w:t xml:space="preserve">Bunn, M., &amp; Lumb, M. (2024). </w:t>
          </w:r>
          <w:r>
            <w:rPr>
              <w:i/>
              <w:iCs/>
              <w:noProof/>
            </w:rPr>
            <w:t xml:space="preserve">Regional, </w:t>
          </w:r>
          <w:r w:rsidR="007A329D">
            <w:rPr>
              <w:i/>
              <w:iCs/>
              <w:noProof/>
            </w:rPr>
            <w:t>rural, remote marginalisation from higher education</w:t>
          </w:r>
          <w:r>
            <w:rPr>
              <w:i/>
              <w:iCs/>
              <w:noProof/>
            </w:rPr>
            <w:t>: Isolation, mobility and the role of the Country Universities Centres.</w:t>
          </w:r>
          <w:r>
            <w:rPr>
              <w:noProof/>
            </w:rPr>
            <w:t xml:space="preserve"> Centre of Excellence for Equity in Higher Education.</w:t>
          </w:r>
        </w:p>
        <w:p w14:paraId="2D971BE9" w14:textId="2FBC9506" w:rsidR="00DD3CC1" w:rsidRDefault="00DD3CC1" w:rsidP="00DD3CC1">
          <w:pPr>
            <w:pStyle w:val="Bibliography"/>
            <w:ind w:left="720" w:hanging="720"/>
            <w:rPr>
              <w:noProof/>
            </w:rPr>
          </w:pPr>
          <w:r>
            <w:rPr>
              <w:noProof/>
            </w:rPr>
            <w:t xml:space="preserve">Burke, P. J., Cameron, C., Fuller, E., &amp; Hollingworth, K. (2021). The relational navigator: </w:t>
          </w:r>
          <w:r w:rsidR="007A329D">
            <w:rPr>
              <w:noProof/>
            </w:rPr>
            <w:t xml:space="preserve">A </w:t>
          </w:r>
          <w:r>
            <w:rPr>
              <w:noProof/>
            </w:rPr>
            <w:t xml:space="preserve">pedagogical reframing of widening educational participation for care-experienced young people. </w:t>
          </w:r>
          <w:r>
            <w:rPr>
              <w:i/>
              <w:iCs/>
              <w:noProof/>
            </w:rPr>
            <w:t>International Journal of Social Pedagogy, 10</w:t>
          </w:r>
          <w:r>
            <w:rPr>
              <w:noProof/>
            </w:rPr>
            <w:t>(1).</w:t>
          </w:r>
        </w:p>
        <w:p w14:paraId="19167D02" w14:textId="77777777" w:rsidR="00DD3CC1" w:rsidRDefault="00DD3CC1" w:rsidP="00DD3CC1">
          <w:pPr>
            <w:pStyle w:val="Bibliography"/>
            <w:ind w:left="720" w:hanging="720"/>
            <w:rPr>
              <w:noProof/>
            </w:rPr>
          </w:pPr>
          <w:r>
            <w:rPr>
              <w:noProof/>
            </w:rPr>
            <w:t xml:space="preserve">Cadby, G., Pitman, T., &amp; Koshy, P. (2024). </w:t>
          </w:r>
          <w:r>
            <w:rPr>
              <w:i/>
              <w:iCs/>
              <w:noProof/>
            </w:rPr>
            <w:t>Students with disability in Australian higher education (Nov 2024 update).</w:t>
          </w:r>
          <w:r>
            <w:rPr>
              <w:noProof/>
            </w:rPr>
            <w:t xml:space="preserve"> Australian Centre for Student Equity and Success.</w:t>
          </w:r>
        </w:p>
        <w:p w14:paraId="0EC67485" w14:textId="1964E9E2" w:rsidR="00DD3CC1" w:rsidRDefault="00DD3CC1" w:rsidP="00DD3CC1">
          <w:pPr>
            <w:pStyle w:val="Bibliography"/>
            <w:ind w:left="720" w:hanging="720"/>
            <w:rPr>
              <w:noProof/>
            </w:rPr>
          </w:pPr>
          <w:r>
            <w:rPr>
              <w:noProof/>
            </w:rPr>
            <w:lastRenderedPageBreak/>
            <w:t xml:space="preserve">Cai, J., Morris, A., Hohensee, C., Hwang, S., Robison, V., Cirillo, M., </w:t>
          </w:r>
          <w:r w:rsidR="00A23C89">
            <w:rPr>
              <w:noProof/>
            </w:rPr>
            <w:t>Kramer, S</w:t>
          </w:r>
          <w:r w:rsidR="00FC4F56">
            <w:rPr>
              <w:noProof/>
            </w:rPr>
            <w:t>.,</w:t>
          </w:r>
          <w:r>
            <w:rPr>
              <w:noProof/>
            </w:rPr>
            <w:t xml:space="preserve"> Hiebert, J. (2019). Choosing and </w:t>
          </w:r>
          <w:r w:rsidR="007A329D">
            <w:rPr>
              <w:noProof/>
            </w:rPr>
            <w:t>justifying robust methods for educational research</w:t>
          </w:r>
          <w:r>
            <w:rPr>
              <w:noProof/>
            </w:rPr>
            <w:t xml:space="preserve">. </w:t>
          </w:r>
          <w:r>
            <w:rPr>
              <w:i/>
              <w:iCs/>
              <w:noProof/>
            </w:rPr>
            <w:t>Journal for Research in Mathematics Education, 50</w:t>
          </w:r>
          <w:r>
            <w:rPr>
              <w:noProof/>
            </w:rPr>
            <w:t>(4), 342–348.</w:t>
          </w:r>
        </w:p>
        <w:p w14:paraId="6E70CE08" w14:textId="70ADDF71" w:rsidR="00DD3CC1" w:rsidRDefault="00DD3CC1" w:rsidP="00DD3CC1">
          <w:pPr>
            <w:pStyle w:val="Bibliography"/>
            <w:ind w:left="720" w:hanging="720"/>
            <w:rPr>
              <w:noProof/>
            </w:rPr>
          </w:pPr>
          <w:r>
            <w:rPr>
              <w:noProof/>
            </w:rPr>
            <w:t xml:space="preserve">Cain, E. J., &amp; Willis, J. F. (2022). "Does </w:t>
          </w:r>
          <w:r w:rsidR="007A329D">
            <w:rPr>
              <w:noProof/>
            </w:rPr>
            <w:t>it identify me</w:t>
          </w:r>
          <w:r>
            <w:rPr>
              <w:noProof/>
            </w:rPr>
            <w:t xml:space="preserve">?": The </w:t>
          </w:r>
          <w:r w:rsidR="007A329D">
            <w:rPr>
              <w:noProof/>
            </w:rPr>
            <w:t>multiple identities of college students from rural areas</w:t>
          </w:r>
          <w:r>
            <w:rPr>
              <w:noProof/>
            </w:rPr>
            <w:t xml:space="preserve">. </w:t>
          </w:r>
          <w:r>
            <w:rPr>
              <w:i/>
              <w:iCs/>
              <w:noProof/>
            </w:rPr>
            <w:t>Rural Educator, 43</w:t>
          </w:r>
          <w:r>
            <w:rPr>
              <w:noProof/>
            </w:rPr>
            <w:t>(1), 74</w:t>
          </w:r>
          <w:r w:rsidR="007A329D">
            <w:rPr>
              <w:noProof/>
            </w:rPr>
            <w:t>–</w:t>
          </w:r>
          <w:r>
            <w:rPr>
              <w:noProof/>
            </w:rPr>
            <w:t>87.</w:t>
          </w:r>
        </w:p>
        <w:p w14:paraId="789D0030" w14:textId="63803669" w:rsidR="00DD3CC1" w:rsidRDefault="00DD3CC1" w:rsidP="00DD3CC1">
          <w:pPr>
            <w:pStyle w:val="Bibliography"/>
            <w:ind w:left="720" w:hanging="720"/>
            <w:rPr>
              <w:noProof/>
            </w:rPr>
          </w:pPr>
          <w:r>
            <w:rPr>
              <w:noProof/>
            </w:rPr>
            <w:t xml:space="preserve">Cassidy, C. (2024, February 25). </w:t>
          </w:r>
          <w:r w:rsidRPr="004542B5">
            <w:rPr>
              <w:noProof/>
            </w:rPr>
            <w:t xml:space="preserve">Cutting debt and paid internships: </w:t>
          </w:r>
          <w:r w:rsidR="007A329D" w:rsidRPr="004542B5">
            <w:rPr>
              <w:noProof/>
            </w:rPr>
            <w:t xml:space="preserve">Key </w:t>
          </w:r>
          <w:r w:rsidRPr="004542B5">
            <w:rPr>
              <w:noProof/>
            </w:rPr>
            <w:t>reforms in the Australian universities blueprint</w:t>
          </w:r>
          <w:r>
            <w:rPr>
              <w:noProof/>
            </w:rPr>
            <w:t xml:space="preserve">. </w:t>
          </w:r>
          <w:r w:rsidRPr="004542B5">
            <w:rPr>
              <w:i/>
              <w:iCs/>
              <w:noProof/>
            </w:rPr>
            <w:t>The Guardian</w:t>
          </w:r>
          <w:r w:rsidR="00751999">
            <w:rPr>
              <w:noProof/>
            </w:rPr>
            <w:t xml:space="preserve">. </w:t>
          </w:r>
          <w:hyperlink r:id="rId32" w:history="1">
            <w:r w:rsidR="00F44376" w:rsidRPr="00FA5CB1">
              <w:rPr>
                <w:rStyle w:val="Hyperlink"/>
                <w:noProof/>
              </w:rPr>
              <w:t>https://www.theguardian.com/australia-news/2024/feb/25/cutting-debt-and-paid-internships-key-reforms-in-the-australian-universities-blueprint</w:t>
            </w:r>
          </w:hyperlink>
          <w:r w:rsidR="00F44376">
            <w:rPr>
              <w:noProof/>
            </w:rPr>
            <w:t xml:space="preserve"> </w:t>
          </w:r>
        </w:p>
        <w:p w14:paraId="3A1D383C" w14:textId="6DD6619B" w:rsidR="00DD3CC1" w:rsidRDefault="00DD3CC1" w:rsidP="00DD3CC1">
          <w:pPr>
            <w:pStyle w:val="Bibliography"/>
            <w:ind w:left="720" w:hanging="720"/>
            <w:rPr>
              <w:noProof/>
            </w:rPr>
          </w:pPr>
          <w:r>
            <w:rPr>
              <w:noProof/>
            </w:rPr>
            <w:t xml:space="preserve">Clare, J. (2024, July 19). </w:t>
          </w:r>
          <w:r>
            <w:rPr>
              <w:i/>
              <w:iCs/>
              <w:noProof/>
            </w:rPr>
            <w:t>Australian Universities Accord Interim Report and immediate actions</w:t>
          </w:r>
          <w:r w:rsidR="00751999">
            <w:rPr>
              <w:noProof/>
            </w:rPr>
            <w:t xml:space="preserve"> [Press release]. </w:t>
          </w:r>
          <w:hyperlink r:id="rId33" w:history="1">
            <w:r w:rsidR="00F44376" w:rsidRPr="00FA5CB1">
              <w:rPr>
                <w:rStyle w:val="Hyperlink"/>
                <w:noProof/>
              </w:rPr>
              <w:t>https://ministers.education.gov.au/clare/australian-universities-accord-interim-report-and-immediate-actions</w:t>
            </w:r>
          </w:hyperlink>
          <w:r w:rsidR="00F44376">
            <w:rPr>
              <w:noProof/>
            </w:rPr>
            <w:t xml:space="preserve"> </w:t>
          </w:r>
        </w:p>
        <w:p w14:paraId="0E0326F3" w14:textId="527466F8" w:rsidR="00DD3CC1" w:rsidRDefault="00DD3CC1" w:rsidP="00DD3CC1">
          <w:pPr>
            <w:pStyle w:val="Bibliography"/>
            <w:ind w:left="720" w:hanging="720"/>
            <w:rPr>
              <w:noProof/>
            </w:rPr>
          </w:pPr>
          <w:r>
            <w:rPr>
              <w:noProof/>
            </w:rPr>
            <w:t xml:space="preserve">Collier, D., LaPorte, J., &amp; Seawright, J. (2012). Putting </w:t>
          </w:r>
          <w:r w:rsidR="00751999">
            <w:rPr>
              <w:noProof/>
            </w:rPr>
            <w:t>typologies to work</w:t>
          </w:r>
          <w:r>
            <w:rPr>
              <w:noProof/>
            </w:rPr>
            <w:t xml:space="preserve">: Concept </w:t>
          </w:r>
          <w:r w:rsidR="00751999">
            <w:rPr>
              <w:noProof/>
            </w:rPr>
            <w:t>formation, measurement, and analytic rigor</w:t>
          </w:r>
          <w:r>
            <w:rPr>
              <w:noProof/>
            </w:rPr>
            <w:t xml:space="preserve">. </w:t>
          </w:r>
          <w:r>
            <w:rPr>
              <w:i/>
              <w:iCs/>
              <w:noProof/>
            </w:rPr>
            <w:t>Political Research Quarterly, 65</w:t>
          </w:r>
          <w:r>
            <w:rPr>
              <w:noProof/>
            </w:rPr>
            <w:t>(1), 217</w:t>
          </w:r>
          <w:r w:rsidR="00751999">
            <w:rPr>
              <w:noProof/>
            </w:rPr>
            <w:t>–</w:t>
          </w:r>
          <w:r>
            <w:rPr>
              <w:noProof/>
            </w:rPr>
            <w:t>232.</w:t>
          </w:r>
        </w:p>
        <w:p w14:paraId="29F9E0E4" w14:textId="569F130E" w:rsidR="00DD3CC1" w:rsidRDefault="00DD3CC1" w:rsidP="00DD3CC1">
          <w:pPr>
            <w:pStyle w:val="Bibliography"/>
            <w:ind w:left="720" w:hanging="720"/>
            <w:rPr>
              <w:noProof/>
            </w:rPr>
          </w:pPr>
          <w:r>
            <w:rPr>
              <w:noProof/>
            </w:rPr>
            <w:t xml:space="preserve">Commonwealth of Australia. (2019). </w:t>
          </w:r>
          <w:r>
            <w:rPr>
              <w:i/>
              <w:iCs/>
              <w:noProof/>
            </w:rPr>
            <w:t>National Regional, Rural and Remote Tertiary Education Strategy.</w:t>
          </w:r>
        </w:p>
        <w:p w14:paraId="72354F89" w14:textId="2FAAED8F" w:rsidR="00DD3CC1" w:rsidRDefault="00DD3CC1" w:rsidP="00DD3CC1">
          <w:pPr>
            <w:pStyle w:val="Bibliography"/>
            <w:ind w:left="720" w:hanging="720"/>
            <w:rPr>
              <w:noProof/>
            </w:rPr>
          </w:pPr>
          <w:r>
            <w:rPr>
              <w:noProof/>
            </w:rPr>
            <w:t xml:space="preserve">Commonwealth of Australia. (2024). </w:t>
          </w:r>
          <w:r>
            <w:rPr>
              <w:i/>
              <w:iCs/>
              <w:noProof/>
            </w:rPr>
            <w:t>Aviation White Paper: Towards 2050.</w:t>
          </w:r>
        </w:p>
        <w:p w14:paraId="02392A44" w14:textId="7AC1004E" w:rsidR="00DD3CC1" w:rsidRDefault="00DD3CC1" w:rsidP="00DD3CC1">
          <w:pPr>
            <w:pStyle w:val="Bibliography"/>
            <w:ind w:left="720" w:hanging="720"/>
            <w:rPr>
              <w:noProof/>
            </w:rPr>
          </w:pPr>
          <w:r>
            <w:rPr>
              <w:noProof/>
            </w:rPr>
            <w:t xml:space="preserve">Cottle, T. (2003). The </w:t>
          </w:r>
          <w:r w:rsidR="00751999">
            <w:rPr>
              <w:noProof/>
            </w:rPr>
            <w:t>role of affirmation in the development of the self</w:t>
          </w:r>
          <w:r>
            <w:rPr>
              <w:noProof/>
            </w:rPr>
            <w:t xml:space="preserve">. </w:t>
          </w:r>
          <w:r>
            <w:rPr>
              <w:i/>
              <w:iCs/>
              <w:noProof/>
            </w:rPr>
            <w:t xml:space="preserve">Journal of Child </w:t>
          </w:r>
          <w:r w:rsidR="00751999">
            <w:rPr>
              <w:i/>
              <w:iCs/>
              <w:noProof/>
            </w:rPr>
            <w:t xml:space="preserve">&amp; </w:t>
          </w:r>
          <w:r>
            <w:rPr>
              <w:i/>
              <w:iCs/>
              <w:noProof/>
            </w:rPr>
            <w:t>Youth Care Work, 18</w:t>
          </w:r>
          <w:r>
            <w:rPr>
              <w:noProof/>
            </w:rPr>
            <w:t>, 30</w:t>
          </w:r>
          <w:r w:rsidR="00751999">
            <w:rPr>
              <w:noProof/>
            </w:rPr>
            <w:t>–</w:t>
          </w:r>
          <w:r>
            <w:rPr>
              <w:noProof/>
            </w:rPr>
            <w:t>41.</w:t>
          </w:r>
        </w:p>
        <w:p w14:paraId="661730F7" w14:textId="5E85F037" w:rsidR="00DD3CC1" w:rsidRDefault="00DD3CC1" w:rsidP="00DD3CC1">
          <w:pPr>
            <w:pStyle w:val="Bibliography"/>
            <w:ind w:left="720" w:hanging="720"/>
            <w:rPr>
              <w:noProof/>
            </w:rPr>
          </w:pPr>
          <w:r>
            <w:rPr>
              <w:noProof/>
            </w:rPr>
            <w:t xml:space="preserve">Crawford, J. (2024a). </w:t>
          </w:r>
          <w:r>
            <w:rPr>
              <w:i/>
              <w:iCs/>
              <w:noProof/>
            </w:rPr>
            <w:t xml:space="preserve">Belonging </w:t>
          </w:r>
          <w:r w:rsidR="00751999">
            <w:rPr>
              <w:i/>
              <w:iCs/>
              <w:noProof/>
            </w:rPr>
            <w:t>during university</w:t>
          </w:r>
          <w:r>
            <w:rPr>
              <w:i/>
              <w:iCs/>
              <w:noProof/>
            </w:rPr>
            <w:t>.</w:t>
          </w:r>
          <w:r>
            <w:rPr>
              <w:noProof/>
            </w:rPr>
            <w:t xml:space="preserve"> Department of Education.</w:t>
          </w:r>
        </w:p>
        <w:p w14:paraId="22BE71C4" w14:textId="5B55FAA4" w:rsidR="00DD3CC1" w:rsidRDefault="00DD3CC1" w:rsidP="00DD3CC1">
          <w:pPr>
            <w:pStyle w:val="Bibliography"/>
            <w:ind w:left="720" w:hanging="720"/>
            <w:rPr>
              <w:noProof/>
            </w:rPr>
          </w:pPr>
          <w:r>
            <w:rPr>
              <w:noProof/>
            </w:rPr>
            <w:t xml:space="preserve">Crawford, J. (2024b, February 27). </w:t>
          </w:r>
          <w:r w:rsidRPr="004542B5">
            <w:rPr>
              <w:noProof/>
            </w:rPr>
            <w:t xml:space="preserve">Universities Accord: </w:t>
          </w:r>
          <w:r w:rsidR="00751999" w:rsidRPr="004542B5">
            <w:rPr>
              <w:noProof/>
            </w:rPr>
            <w:t xml:space="preserve">Almost </w:t>
          </w:r>
          <w:r w:rsidRPr="004542B5">
            <w:rPr>
              <w:noProof/>
            </w:rPr>
            <w:t>50% students don’t feel like they belong at uni. We need to fix this if we’re going to double enrolments</w:t>
          </w:r>
          <w:r w:rsidRPr="00751999">
            <w:rPr>
              <w:noProof/>
            </w:rPr>
            <w:t>.</w:t>
          </w:r>
          <w:r>
            <w:rPr>
              <w:noProof/>
            </w:rPr>
            <w:t xml:space="preserve"> </w:t>
          </w:r>
          <w:r w:rsidRPr="004542B5">
            <w:rPr>
              <w:i/>
              <w:iCs/>
              <w:noProof/>
            </w:rPr>
            <w:t>The Conversation</w:t>
          </w:r>
          <w:r w:rsidR="00751999">
            <w:rPr>
              <w:noProof/>
            </w:rPr>
            <w:t xml:space="preserve">. </w:t>
          </w:r>
          <w:r>
            <w:rPr>
              <w:noProof/>
            </w:rPr>
            <w:t>https://theconversation.com/universities-accord-almost-50-students-dont-feel-like-they-belong-at-uni-we-need-to-fix-this-if-were-going-to-double-enrolments-224249</w:t>
          </w:r>
        </w:p>
        <w:p w14:paraId="7F1F243F" w14:textId="405D8AD9" w:rsidR="00DD3CC1" w:rsidRDefault="00DD3CC1" w:rsidP="00DD3CC1">
          <w:pPr>
            <w:pStyle w:val="Bibliography"/>
            <w:ind w:left="720" w:hanging="720"/>
            <w:rPr>
              <w:noProof/>
            </w:rPr>
          </w:pPr>
          <w:r>
            <w:rPr>
              <w:noProof/>
            </w:rPr>
            <w:t xml:space="preserve">Crawford, J., Allen, K.-A., Sanders, T., Baumeister, R., Parker, P., Saunders, C., &amp; Tice, D. (2023). Sense of belonging in higher education students: </w:t>
          </w:r>
          <w:r w:rsidR="00751999">
            <w:rPr>
              <w:noProof/>
            </w:rPr>
            <w:t xml:space="preserve">An </w:t>
          </w:r>
          <w:r>
            <w:rPr>
              <w:noProof/>
            </w:rPr>
            <w:t xml:space="preserve">Australian longitudinal study from 2013 to 2019. </w:t>
          </w:r>
          <w:r>
            <w:rPr>
              <w:i/>
              <w:iCs/>
              <w:noProof/>
            </w:rPr>
            <w:t>Studies in Higher Education, 49</w:t>
          </w:r>
          <w:r>
            <w:rPr>
              <w:noProof/>
            </w:rPr>
            <w:t>(3), 395</w:t>
          </w:r>
          <w:r w:rsidR="00751999">
            <w:rPr>
              <w:noProof/>
            </w:rPr>
            <w:t>–</w:t>
          </w:r>
          <w:r>
            <w:rPr>
              <w:noProof/>
            </w:rPr>
            <w:t>409.</w:t>
          </w:r>
        </w:p>
        <w:p w14:paraId="68BE7FFE" w14:textId="15166052" w:rsidR="00DD3CC1" w:rsidRDefault="00DD3CC1" w:rsidP="00DD3CC1">
          <w:pPr>
            <w:pStyle w:val="Bibliography"/>
            <w:ind w:left="720" w:hanging="720"/>
            <w:rPr>
              <w:noProof/>
            </w:rPr>
          </w:pPr>
          <w:r>
            <w:rPr>
              <w:noProof/>
            </w:rPr>
            <w:t xml:space="preserve">Crawford, N. (2021). </w:t>
          </w:r>
          <w:r>
            <w:rPr>
              <w:i/>
              <w:iCs/>
              <w:noProof/>
            </w:rPr>
            <w:t xml:space="preserve">"On the </w:t>
          </w:r>
          <w:r w:rsidR="00751999">
            <w:rPr>
              <w:i/>
              <w:iCs/>
              <w:noProof/>
            </w:rPr>
            <w:t>radar</w:t>
          </w:r>
          <w:r>
            <w:rPr>
              <w:i/>
              <w:iCs/>
              <w:noProof/>
            </w:rPr>
            <w:t xml:space="preserve">": Supporting the </w:t>
          </w:r>
          <w:r w:rsidR="00751999">
            <w:rPr>
              <w:i/>
              <w:iCs/>
              <w:noProof/>
            </w:rPr>
            <w:t xml:space="preserve">mental wellbeing of mature-aged students in regional and remote </w:t>
          </w:r>
          <w:r>
            <w:rPr>
              <w:i/>
              <w:iCs/>
              <w:noProof/>
            </w:rPr>
            <w:t>Australia.</w:t>
          </w:r>
          <w:r>
            <w:rPr>
              <w:noProof/>
            </w:rPr>
            <w:t xml:space="preserve"> 2019/20 Equity Fellowship Report. National Centre for Student Equity in Higher Education.</w:t>
          </w:r>
        </w:p>
        <w:p w14:paraId="6F411DE5" w14:textId="5FA47C06" w:rsidR="00DD3CC1" w:rsidRDefault="00DD3CC1" w:rsidP="00DD3CC1">
          <w:pPr>
            <w:pStyle w:val="Bibliography"/>
            <w:ind w:left="720" w:hanging="720"/>
            <w:rPr>
              <w:noProof/>
            </w:rPr>
          </w:pPr>
          <w:r>
            <w:rPr>
              <w:noProof/>
            </w:rPr>
            <w:t xml:space="preserve">Crawford, N. (2022). </w:t>
          </w:r>
          <w:r>
            <w:rPr>
              <w:i/>
              <w:iCs/>
              <w:noProof/>
            </w:rPr>
            <w:t xml:space="preserve">"Equity" In </w:t>
          </w:r>
          <w:r w:rsidR="00751999">
            <w:rPr>
              <w:i/>
              <w:iCs/>
              <w:noProof/>
            </w:rPr>
            <w:t>higher education</w:t>
          </w:r>
          <w:r>
            <w:rPr>
              <w:i/>
              <w:iCs/>
              <w:noProof/>
            </w:rPr>
            <w:t xml:space="preserve">: What </w:t>
          </w:r>
          <w:r w:rsidR="00751999">
            <w:rPr>
              <w:i/>
              <w:iCs/>
              <w:noProof/>
            </w:rPr>
            <w:t>does this term mean and what are the practical implications</w:t>
          </w:r>
          <w:r>
            <w:rPr>
              <w:i/>
              <w:iCs/>
              <w:noProof/>
            </w:rPr>
            <w:t xml:space="preserve">? Guide for </w:t>
          </w:r>
          <w:r w:rsidR="00751999">
            <w:rPr>
              <w:i/>
              <w:iCs/>
              <w:noProof/>
            </w:rPr>
            <w:t>staff</w:t>
          </w:r>
          <w:r>
            <w:rPr>
              <w:i/>
              <w:iCs/>
              <w:noProof/>
            </w:rPr>
            <w:t>.</w:t>
          </w:r>
          <w:r>
            <w:rPr>
              <w:noProof/>
            </w:rPr>
            <w:t xml:space="preserve"> </w:t>
          </w:r>
          <w:r w:rsidR="00751999">
            <w:rPr>
              <w:noProof/>
            </w:rPr>
            <w:t>National Centre for Student Equity in Higher Education</w:t>
          </w:r>
          <w:r>
            <w:rPr>
              <w:noProof/>
            </w:rPr>
            <w:t>.</w:t>
          </w:r>
        </w:p>
        <w:p w14:paraId="3024C63D" w14:textId="4436E02D" w:rsidR="00DD3CC1" w:rsidRDefault="00DD3CC1" w:rsidP="00DD3CC1">
          <w:pPr>
            <w:pStyle w:val="Bibliography"/>
            <w:ind w:left="720" w:hanging="720"/>
            <w:rPr>
              <w:noProof/>
            </w:rPr>
          </w:pPr>
          <w:r>
            <w:rPr>
              <w:noProof/>
            </w:rPr>
            <w:t xml:space="preserve">Cruwys, T., Ng, N. W., Haslam, A., &amp; Haslam, C. (2021). Identity </w:t>
          </w:r>
          <w:r w:rsidR="00751999">
            <w:rPr>
              <w:noProof/>
            </w:rPr>
            <w:t>continuity protects academic performance, retention, and life satisfaction among international stude</w:t>
          </w:r>
          <w:r>
            <w:rPr>
              <w:noProof/>
            </w:rPr>
            <w:t xml:space="preserve">nts. </w:t>
          </w:r>
          <w:r>
            <w:rPr>
              <w:i/>
              <w:iCs/>
              <w:noProof/>
            </w:rPr>
            <w:t>Applied Psychology, 70</w:t>
          </w:r>
          <w:r>
            <w:rPr>
              <w:noProof/>
            </w:rPr>
            <w:t>(3), 931</w:t>
          </w:r>
          <w:r w:rsidR="00751999">
            <w:rPr>
              <w:noProof/>
            </w:rPr>
            <w:t>–</w:t>
          </w:r>
          <w:r>
            <w:rPr>
              <w:noProof/>
            </w:rPr>
            <w:t>954.</w:t>
          </w:r>
        </w:p>
        <w:p w14:paraId="0DD5E928" w14:textId="180EF522" w:rsidR="00DD3CC1" w:rsidRDefault="00DD3CC1" w:rsidP="00DD3CC1">
          <w:pPr>
            <w:pStyle w:val="Bibliography"/>
            <w:ind w:left="720" w:hanging="720"/>
            <w:rPr>
              <w:noProof/>
            </w:rPr>
          </w:pPr>
          <w:r>
            <w:rPr>
              <w:noProof/>
            </w:rPr>
            <w:t xml:space="preserve">CUC Snowy Hydro. (n.d.). </w:t>
          </w:r>
          <w:r>
            <w:rPr>
              <w:i/>
              <w:iCs/>
              <w:noProof/>
            </w:rPr>
            <w:t>75 Years of Snowy Hydro</w:t>
          </w:r>
          <w:r>
            <w:rPr>
              <w:noProof/>
            </w:rPr>
            <w:t>. Country Universities Centre</w:t>
          </w:r>
          <w:r w:rsidR="00751999">
            <w:rPr>
              <w:noProof/>
            </w:rPr>
            <w:t xml:space="preserve">. </w:t>
          </w:r>
          <w:hyperlink r:id="rId34" w:history="1">
            <w:r w:rsidR="00F44376" w:rsidRPr="00FA5CB1">
              <w:rPr>
                <w:rStyle w:val="Hyperlink"/>
                <w:noProof/>
              </w:rPr>
              <w:t>https://www.cucsnowymonaro.edu.au/snowy-hydro-ltd/</w:t>
            </w:r>
          </w:hyperlink>
          <w:r w:rsidR="00F44376">
            <w:rPr>
              <w:noProof/>
            </w:rPr>
            <w:t xml:space="preserve"> </w:t>
          </w:r>
        </w:p>
        <w:p w14:paraId="57932107" w14:textId="4F49300A" w:rsidR="00DD3CC1" w:rsidRDefault="00DD3CC1" w:rsidP="00DD3CC1">
          <w:pPr>
            <w:pStyle w:val="Bibliography"/>
            <w:ind w:left="720" w:hanging="720"/>
            <w:rPr>
              <w:noProof/>
            </w:rPr>
          </w:pPr>
          <w:r>
            <w:rPr>
              <w:noProof/>
            </w:rPr>
            <w:lastRenderedPageBreak/>
            <w:t xml:space="preserve">Cuervo, H., Maire, Q., Fuqua, M., &amp; Weerasuriya, N. (2023). </w:t>
          </w:r>
          <w:r>
            <w:rPr>
              <w:i/>
              <w:iCs/>
              <w:noProof/>
            </w:rPr>
            <w:t>Experiences of higher education for regional, rural and remote youth in a metropolitan university.</w:t>
          </w:r>
          <w:r>
            <w:rPr>
              <w:noProof/>
            </w:rPr>
            <w:t xml:space="preserve"> The University of Melbourne.</w:t>
          </w:r>
        </w:p>
        <w:p w14:paraId="4266EFE5" w14:textId="2A57EE49" w:rsidR="00DD3CC1" w:rsidRDefault="00DD3CC1" w:rsidP="00DD3CC1">
          <w:pPr>
            <w:pStyle w:val="Bibliography"/>
            <w:ind w:left="720" w:hanging="720"/>
            <w:rPr>
              <w:noProof/>
            </w:rPr>
          </w:pPr>
          <w:r>
            <w:rPr>
              <w:noProof/>
            </w:rPr>
            <w:t xml:space="preserve">Daniel, B., &amp; Harland, T. (2018). </w:t>
          </w:r>
          <w:r>
            <w:rPr>
              <w:i/>
              <w:iCs/>
              <w:noProof/>
            </w:rPr>
            <w:t xml:space="preserve">Higher education research methodology: </w:t>
          </w:r>
          <w:r w:rsidR="00751999">
            <w:rPr>
              <w:i/>
              <w:iCs/>
              <w:noProof/>
            </w:rPr>
            <w:t xml:space="preserve">A </w:t>
          </w:r>
          <w:r>
            <w:rPr>
              <w:i/>
              <w:iCs/>
              <w:noProof/>
            </w:rPr>
            <w:t>step-by-step guide to the research process.</w:t>
          </w:r>
          <w:r>
            <w:rPr>
              <w:noProof/>
            </w:rPr>
            <w:t xml:space="preserve"> Routledge.</w:t>
          </w:r>
        </w:p>
        <w:p w14:paraId="020E02AE" w14:textId="0A5D2922" w:rsidR="00DD3CC1" w:rsidRDefault="00DD3CC1" w:rsidP="00DD3CC1">
          <w:pPr>
            <w:pStyle w:val="Bibliography"/>
            <w:ind w:left="720" w:hanging="720"/>
            <w:rPr>
              <w:noProof/>
            </w:rPr>
          </w:pPr>
          <w:r>
            <w:rPr>
              <w:noProof/>
            </w:rPr>
            <w:t xml:space="preserve">Davis, M., &amp; Taylor, D. (2019). 2019. </w:t>
          </w:r>
          <w:r>
            <w:rPr>
              <w:i/>
              <w:iCs/>
              <w:noProof/>
            </w:rPr>
            <w:t>Student Success, 10</w:t>
          </w:r>
          <w:r>
            <w:rPr>
              <w:noProof/>
            </w:rPr>
            <w:t>(1), 79</w:t>
          </w:r>
          <w:r w:rsidR="00751999">
            <w:rPr>
              <w:noProof/>
            </w:rPr>
            <w:t>–</w:t>
          </w:r>
          <w:r>
            <w:rPr>
              <w:noProof/>
            </w:rPr>
            <w:t>90.</w:t>
          </w:r>
        </w:p>
        <w:p w14:paraId="6E89828F" w14:textId="32FFC330" w:rsidR="00DD3CC1" w:rsidRDefault="00DD3CC1" w:rsidP="00DD3CC1">
          <w:pPr>
            <w:pStyle w:val="Bibliography"/>
            <w:ind w:left="720" w:hanging="720"/>
            <w:rPr>
              <w:noProof/>
            </w:rPr>
          </w:pPr>
          <w:r>
            <w:rPr>
              <w:noProof/>
            </w:rPr>
            <w:t xml:space="preserve">Davis, S., Crothers, N., Grant, J., Young, S., &amp; Smith, K. (2012). Being involved in the country: Productive ageing in different types of rural communities. </w:t>
          </w:r>
          <w:r>
            <w:rPr>
              <w:i/>
              <w:iCs/>
              <w:noProof/>
            </w:rPr>
            <w:t>Journal of Rural Studies, 28</w:t>
          </w:r>
          <w:r>
            <w:rPr>
              <w:noProof/>
            </w:rPr>
            <w:t>(4), 338</w:t>
          </w:r>
          <w:r w:rsidR="00344306">
            <w:rPr>
              <w:noProof/>
            </w:rPr>
            <w:t>–</w:t>
          </w:r>
          <w:r>
            <w:rPr>
              <w:noProof/>
            </w:rPr>
            <w:t>346.</w:t>
          </w:r>
        </w:p>
        <w:p w14:paraId="2C628E61" w14:textId="18EFC701" w:rsidR="00DD3CC1" w:rsidRDefault="00DD3CC1" w:rsidP="00DD3CC1">
          <w:pPr>
            <w:pStyle w:val="Bibliography"/>
            <w:ind w:left="720" w:hanging="720"/>
            <w:rPr>
              <w:noProof/>
            </w:rPr>
          </w:pPr>
          <w:r>
            <w:rPr>
              <w:noProof/>
            </w:rPr>
            <w:t xml:space="preserve">Delafontaine, M., Neutens, T., Schwanen, T., &amp; Van de Weghe, N. (2011). The impact of opening hours on the equity of individual space–time accessibility. </w:t>
          </w:r>
          <w:r>
            <w:rPr>
              <w:i/>
              <w:iCs/>
              <w:noProof/>
            </w:rPr>
            <w:t xml:space="preserve">Computers, Environment </w:t>
          </w:r>
          <w:r w:rsidR="00344306">
            <w:rPr>
              <w:i/>
              <w:iCs/>
              <w:noProof/>
            </w:rPr>
            <w:t xml:space="preserve">&amp; </w:t>
          </w:r>
          <w:r>
            <w:rPr>
              <w:i/>
              <w:iCs/>
              <w:noProof/>
            </w:rPr>
            <w:t>Urban Systems, 35</w:t>
          </w:r>
          <w:r>
            <w:rPr>
              <w:noProof/>
            </w:rPr>
            <w:t>, 276–288.</w:t>
          </w:r>
        </w:p>
        <w:p w14:paraId="5BFCF554" w14:textId="6E16116B" w:rsidR="00DD3CC1" w:rsidRDefault="00DD3CC1" w:rsidP="00DD3CC1">
          <w:pPr>
            <w:pStyle w:val="Bibliography"/>
            <w:ind w:left="720" w:hanging="720"/>
            <w:rPr>
              <w:noProof/>
            </w:rPr>
          </w:pPr>
          <w:r>
            <w:rPr>
              <w:noProof/>
            </w:rPr>
            <w:t xml:space="preserve">Delahunty, J. (2020). </w:t>
          </w:r>
          <w:r w:rsidR="00344306">
            <w:rPr>
              <w:i/>
              <w:iCs/>
              <w:noProof/>
            </w:rPr>
            <w:t>“</w:t>
          </w:r>
          <w:r>
            <w:rPr>
              <w:i/>
              <w:iCs/>
              <w:noProof/>
            </w:rPr>
            <w:t>You going to uni?</w:t>
          </w:r>
          <w:r w:rsidR="00344306">
            <w:rPr>
              <w:i/>
              <w:iCs/>
              <w:noProof/>
            </w:rPr>
            <w:t xml:space="preserve">” </w:t>
          </w:r>
          <w:r>
            <w:rPr>
              <w:i/>
              <w:iCs/>
              <w:noProof/>
            </w:rPr>
            <w:t>Exploring how people from regional, rural and remote areas navigate into and through higher education.</w:t>
          </w:r>
          <w:r>
            <w:rPr>
              <w:noProof/>
            </w:rPr>
            <w:t xml:space="preserve"> 2020 Equity Fellowship Report. National Centre for Student Equity in Higher Education.</w:t>
          </w:r>
        </w:p>
        <w:p w14:paraId="125C8C68" w14:textId="4F1D232E" w:rsidR="00DD3CC1" w:rsidRDefault="00DD3CC1" w:rsidP="00DD3CC1">
          <w:pPr>
            <w:pStyle w:val="Bibliography"/>
            <w:ind w:left="720" w:hanging="720"/>
            <w:rPr>
              <w:noProof/>
            </w:rPr>
          </w:pPr>
          <w:r>
            <w:rPr>
              <w:noProof/>
            </w:rPr>
            <w:t xml:space="preserve">Department of Education. (2024a, December 13). </w:t>
          </w:r>
          <w:r w:rsidR="00047A7B">
            <w:rPr>
              <w:i/>
              <w:iCs/>
              <w:noProof/>
            </w:rPr>
            <w:t>Regional University Study Hubs</w:t>
          </w:r>
          <w:r>
            <w:rPr>
              <w:i/>
              <w:iCs/>
              <w:noProof/>
            </w:rPr>
            <w:t xml:space="preserve"> open in new locations</w:t>
          </w:r>
          <w:r>
            <w:rPr>
              <w:noProof/>
            </w:rPr>
            <w:t xml:space="preserve">. Retrieved </w:t>
          </w:r>
          <w:r w:rsidR="00AA274B">
            <w:rPr>
              <w:noProof/>
            </w:rPr>
            <w:t xml:space="preserve">23 </w:t>
          </w:r>
          <w:r>
            <w:rPr>
              <w:noProof/>
            </w:rPr>
            <w:t xml:space="preserve">December 2024 from </w:t>
          </w:r>
          <w:hyperlink r:id="rId35" w:history="1">
            <w:r w:rsidR="00F44376" w:rsidRPr="00FA5CB1">
              <w:rPr>
                <w:rStyle w:val="Hyperlink"/>
                <w:noProof/>
              </w:rPr>
              <w:t>https://www.education.gov.au/newsroom/articles/regional-university-study-hubs-open-new-locations</w:t>
            </w:r>
          </w:hyperlink>
          <w:r w:rsidR="00F44376">
            <w:rPr>
              <w:noProof/>
            </w:rPr>
            <w:t xml:space="preserve"> </w:t>
          </w:r>
        </w:p>
        <w:p w14:paraId="0383330C" w14:textId="6CA152A3" w:rsidR="00DD3CC1" w:rsidRDefault="00DD3CC1" w:rsidP="00DD3CC1">
          <w:pPr>
            <w:pStyle w:val="Bibliography"/>
            <w:ind w:left="720" w:hanging="720"/>
            <w:rPr>
              <w:noProof/>
            </w:rPr>
          </w:pPr>
          <w:r>
            <w:rPr>
              <w:noProof/>
            </w:rPr>
            <w:t xml:space="preserve">Department of Education. (2024b, October 1). </w:t>
          </w:r>
          <w:r>
            <w:rPr>
              <w:i/>
              <w:iCs/>
              <w:noProof/>
            </w:rPr>
            <w:t>2023 Student summary tables.</w:t>
          </w:r>
          <w:r>
            <w:rPr>
              <w:noProof/>
            </w:rPr>
            <w:t xml:space="preserve"> Australian Government Department of Education</w:t>
          </w:r>
          <w:r w:rsidR="00344306">
            <w:rPr>
              <w:noProof/>
            </w:rPr>
            <w:t xml:space="preserve">. </w:t>
          </w:r>
          <w:hyperlink r:id="rId36" w:history="1">
            <w:r w:rsidR="00F44376" w:rsidRPr="00FA5CB1">
              <w:rPr>
                <w:rStyle w:val="Hyperlink"/>
                <w:noProof/>
              </w:rPr>
              <w:t>https://www.education.gov.au/higher-education-statistics/resources/2023-student-summary-tables</w:t>
            </w:r>
          </w:hyperlink>
          <w:r w:rsidR="00F44376">
            <w:rPr>
              <w:noProof/>
            </w:rPr>
            <w:t xml:space="preserve"> </w:t>
          </w:r>
        </w:p>
        <w:p w14:paraId="5B4A0EDA" w14:textId="7B49560F" w:rsidR="00DD3CC1" w:rsidRDefault="00DD3CC1" w:rsidP="00DD3CC1">
          <w:pPr>
            <w:pStyle w:val="Bibliography"/>
            <w:ind w:left="720" w:hanging="720"/>
            <w:rPr>
              <w:noProof/>
            </w:rPr>
          </w:pPr>
          <w:r>
            <w:rPr>
              <w:noProof/>
            </w:rPr>
            <w:t xml:space="preserve">Department of Education. (2024c, September 4). </w:t>
          </w:r>
          <w:r>
            <w:rPr>
              <w:i/>
              <w:iCs/>
              <w:noProof/>
            </w:rPr>
            <w:t xml:space="preserve">RUSH Infographic: </w:t>
          </w:r>
          <w:r w:rsidR="00047A7B">
            <w:rPr>
              <w:i/>
              <w:iCs/>
              <w:noProof/>
            </w:rPr>
            <w:t>Regional University Study Hubs</w:t>
          </w:r>
          <w:r>
            <w:rPr>
              <w:i/>
              <w:iCs/>
              <w:noProof/>
            </w:rPr>
            <w:t>, Key Facts.</w:t>
          </w:r>
          <w:r>
            <w:rPr>
              <w:noProof/>
            </w:rPr>
            <w:t xml:space="preserve"> Australian Government Department of Education</w:t>
          </w:r>
          <w:r w:rsidR="00344306">
            <w:rPr>
              <w:noProof/>
            </w:rPr>
            <w:t xml:space="preserve">. </w:t>
          </w:r>
          <w:hyperlink r:id="rId37" w:history="1">
            <w:r w:rsidR="00F44376" w:rsidRPr="00FA5CB1">
              <w:rPr>
                <w:rStyle w:val="Hyperlink"/>
                <w:noProof/>
              </w:rPr>
              <w:t>https://www.education.gov.au/regional-university-study-hubs/resources/rush-infographic-aprilmay-2024</w:t>
            </w:r>
          </w:hyperlink>
          <w:r w:rsidR="00F44376">
            <w:rPr>
              <w:noProof/>
            </w:rPr>
            <w:t xml:space="preserve"> </w:t>
          </w:r>
        </w:p>
        <w:p w14:paraId="4328A394" w14:textId="1F6873DF" w:rsidR="00DD3CC1" w:rsidRDefault="00DD3CC1" w:rsidP="00DD3CC1">
          <w:pPr>
            <w:pStyle w:val="Bibliography"/>
            <w:ind w:left="720" w:hanging="720"/>
            <w:rPr>
              <w:noProof/>
            </w:rPr>
          </w:pPr>
          <w:r>
            <w:rPr>
              <w:noProof/>
            </w:rPr>
            <w:t xml:space="preserve">Department of Education. (2024d). </w:t>
          </w:r>
          <w:r>
            <w:rPr>
              <w:i/>
              <w:iCs/>
              <w:noProof/>
            </w:rPr>
            <w:t xml:space="preserve">Briefing </w:t>
          </w:r>
          <w:r w:rsidR="00344306">
            <w:rPr>
              <w:i/>
              <w:iCs/>
              <w:noProof/>
            </w:rPr>
            <w:t>session</w:t>
          </w:r>
          <w:r>
            <w:rPr>
              <w:i/>
              <w:iCs/>
              <w:noProof/>
            </w:rPr>
            <w:t xml:space="preserve">: 2024 </w:t>
          </w:r>
          <w:r w:rsidR="00047A7B">
            <w:rPr>
              <w:i/>
              <w:iCs/>
              <w:noProof/>
            </w:rPr>
            <w:t>Regional University Study Hubs</w:t>
          </w:r>
          <w:r>
            <w:rPr>
              <w:i/>
              <w:iCs/>
              <w:noProof/>
            </w:rPr>
            <w:t xml:space="preserve"> </w:t>
          </w:r>
          <w:r w:rsidR="00344306">
            <w:rPr>
              <w:i/>
              <w:iCs/>
              <w:noProof/>
            </w:rPr>
            <w:t>program application round</w:t>
          </w:r>
          <w:r>
            <w:rPr>
              <w:i/>
              <w:iCs/>
              <w:noProof/>
            </w:rPr>
            <w:t>.</w:t>
          </w:r>
          <w:r>
            <w:rPr>
              <w:noProof/>
            </w:rPr>
            <w:t xml:space="preserve"> </w:t>
          </w:r>
        </w:p>
        <w:p w14:paraId="09182B34" w14:textId="76D038BE" w:rsidR="00DD3CC1" w:rsidRDefault="00DD3CC1" w:rsidP="00DD3CC1">
          <w:pPr>
            <w:pStyle w:val="Bibliography"/>
            <w:ind w:left="720" w:hanging="720"/>
            <w:rPr>
              <w:noProof/>
            </w:rPr>
          </w:pPr>
          <w:r>
            <w:rPr>
              <w:noProof/>
            </w:rPr>
            <w:t xml:space="preserve">Department of Education. (2024e, August 21). </w:t>
          </w:r>
          <w:r>
            <w:rPr>
              <w:i/>
              <w:iCs/>
              <w:noProof/>
            </w:rPr>
            <w:t>Regional Partnerships Project Pool Program</w:t>
          </w:r>
          <w:r>
            <w:rPr>
              <w:noProof/>
            </w:rPr>
            <w:t>. Australian Government Department of Education</w:t>
          </w:r>
          <w:r w:rsidR="00344306">
            <w:rPr>
              <w:noProof/>
            </w:rPr>
            <w:t xml:space="preserve">. </w:t>
          </w:r>
          <w:hyperlink r:id="rId38" w:history="1">
            <w:r w:rsidR="00F44376" w:rsidRPr="00FA5CB1">
              <w:rPr>
                <w:rStyle w:val="Hyperlink"/>
                <w:noProof/>
              </w:rPr>
              <w:t>https://www.education.gov.au/rpppp</w:t>
            </w:r>
          </w:hyperlink>
          <w:r w:rsidR="00F44376">
            <w:rPr>
              <w:noProof/>
            </w:rPr>
            <w:t xml:space="preserve"> </w:t>
          </w:r>
        </w:p>
        <w:p w14:paraId="7F3E1379" w14:textId="20503E14" w:rsidR="00DD3CC1" w:rsidRDefault="00DD3CC1" w:rsidP="00DD3CC1">
          <w:pPr>
            <w:pStyle w:val="Bibliography"/>
            <w:ind w:left="720" w:hanging="720"/>
            <w:rPr>
              <w:noProof/>
            </w:rPr>
          </w:pPr>
          <w:r>
            <w:rPr>
              <w:noProof/>
            </w:rPr>
            <w:t xml:space="preserve">Department of Education. (2025a, February 13). </w:t>
          </w:r>
          <w:r>
            <w:rPr>
              <w:i/>
              <w:iCs/>
              <w:noProof/>
            </w:rPr>
            <w:t>Suburban University Study Hubs</w:t>
          </w:r>
          <w:r>
            <w:rPr>
              <w:noProof/>
            </w:rPr>
            <w:t>. Australian Government Department of Education</w:t>
          </w:r>
          <w:r w:rsidR="00344306">
            <w:rPr>
              <w:noProof/>
            </w:rPr>
            <w:t xml:space="preserve">. </w:t>
          </w:r>
          <w:hyperlink r:id="rId39" w:history="1">
            <w:r w:rsidR="00F44376" w:rsidRPr="00FA5CB1">
              <w:rPr>
                <w:rStyle w:val="Hyperlink"/>
                <w:noProof/>
              </w:rPr>
              <w:t>https://www.education.gov.au/suburban-university-study-hubs</w:t>
            </w:r>
          </w:hyperlink>
          <w:r w:rsidR="00F44376">
            <w:rPr>
              <w:noProof/>
            </w:rPr>
            <w:t xml:space="preserve"> </w:t>
          </w:r>
        </w:p>
        <w:p w14:paraId="0B7E01E5" w14:textId="7B9481EF" w:rsidR="00DD3CC1" w:rsidRDefault="00DD3CC1" w:rsidP="00DD3CC1">
          <w:pPr>
            <w:pStyle w:val="Bibliography"/>
            <w:ind w:left="720" w:hanging="720"/>
            <w:rPr>
              <w:noProof/>
            </w:rPr>
          </w:pPr>
          <w:r>
            <w:rPr>
              <w:noProof/>
            </w:rPr>
            <w:t xml:space="preserve">Department of Education. (2025b, January 30). </w:t>
          </w:r>
          <w:r w:rsidR="00047A7B">
            <w:rPr>
              <w:i/>
              <w:iCs/>
              <w:noProof/>
            </w:rPr>
            <w:t>Regional University Study Hubs</w:t>
          </w:r>
          <w:r>
            <w:rPr>
              <w:i/>
              <w:iCs/>
              <w:noProof/>
            </w:rPr>
            <w:t xml:space="preserve"> Key Facts</w:t>
          </w:r>
          <w:r>
            <w:rPr>
              <w:noProof/>
            </w:rPr>
            <w:t>. RUSH Infographic</w:t>
          </w:r>
          <w:r w:rsidR="00344306">
            <w:rPr>
              <w:noProof/>
            </w:rPr>
            <w:t xml:space="preserve">. </w:t>
          </w:r>
          <w:hyperlink r:id="rId40" w:history="1">
            <w:r w:rsidR="00F44376" w:rsidRPr="00FA5CB1">
              <w:rPr>
                <w:rStyle w:val="Hyperlink"/>
                <w:noProof/>
              </w:rPr>
              <w:t>https://www.education.gov.au/regional-university-study-hubs/resources/rush-infographic</w:t>
            </w:r>
          </w:hyperlink>
          <w:r w:rsidR="00F44376">
            <w:rPr>
              <w:noProof/>
            </w:rPr>
            <w:t xml:space="preserve"> </w:t>
          </w:r>
        </w:p>
        <w:p w14:paraId="7C1B681C" w14:textId="69E3D370" w:rsidR="00DD3CC1" w:rsidRDefault="00DD3CC1" w:rsidP="00DD3CC1">
          <w:pPr>
            <w:pStyle w:val="Bibliography"/>
            <w:ind w:left="720" w:hanging="720"/>
            <w:rPr>
              <w:noProof/>
            </w:rPr>
          </w:pPr>
          <w:r>
            <w:rPr>
              <w:noProof/>
            </w:rPr>
            <w:t xml:space="preserve">Devlin, M., &amp; McKay, J. (2018). The </w:t>
          </w:r>
          <w:r w:rsidR="00344306">
            <w:rPr>
              <w:noProof/>
            </w:rPr>
            <w:t xml:space="preserve">financial realities for students from low </w:t>
          </w:r>
          <w:r>
            <w:rPr>
              <w:noProof/>
            </w:rPr>
            <w:t xml:space="preserve">SES </w:t>
          </w:r>
          <w:r w:rsidR="00344306">
            <w:rPr>
              <w:noProof/>
            </w:rPr>
            <w:t>backgrounds a</w:t>
          </w:r>
          <w:r>
            <w:rPr>
              <w:noProof/>
            </w:rPr>
            <w:t>t</w:t>
          </w:r>
          <w:r w:rsidR="00344306">
            <w:rPr>
              <w:noProof/>
            </w:rPr>
            <w:t xml:space="preserve"> </w:t>
          </w:r>
          <w:r>
            <w:rPr>
              <w:noProof/>
            </w:rPr>
            <w:t xml:space="preserve">Australian </w:t>
          </w:r>
          <w:r w:rsidR="00344306">
            <w:rPr>
              <w:noProof/>
            </w:rPr>
            <w:t>regional universities</w:t>
          </w:r>
          <w:r>
            <w:rPr>
              <w:noProof/>
            </w:rPr>
            <w:t xml:space="preserve">. </w:t>
          </w:r>
          <w:r>
            <w:rPr>
              <w:i/>
              <w:iCs/>
              <w:noProof/>
            </w:rPr>
            <w:t xml:space="preserve">Australian </w:t>
          </w:r>
          <w:r w:rsidR="00344306">
            <w:rPr>
              <w:i/>
              <w:iCs/>
              <w:noProof/>
            </w:rPr>
            <w:t xml:space="preserve">&amp; </w:t>
          </w:r>
          <w:r>
            <w:rPr>
              <w:i/>
              <w:iCs/>
              <w:noProof/>
            </w:rPr>
            <w:t>International Journal of</w:t>
          </w:r>
          <w:r w:rsidR="00344306">
            <w:rPr>
              <w:i/>
              <w:iCs/>
              <w:noProof/>
            </w:rPr>
            <w:t xml:space="preserve"> </w:t>
          </w:r>
          <w:r>
            <w:rPr>
              <w:i/>
              <w:iCs/>
              <w:noProof/>
            </w:rPr>
            <w:t>Rural Education, 28</w:t>
          </w:r>
          <w:r>
            <w:rPr>
              <w:noProof/>
            </w:rPr>
            <w:t>(1), 121</w:t>
          </w:r>
          <w:r w:rsidR="00344306">
            <w:rPr>
              <w:noProof/>
            </w:rPr>
            <w:t>–</w:t>
          </w:r>
          <w:r>
            <w:rPr>
              <w:noProof/>
            </w:rPr>
            <w:t>136.</w:t>
          </w:r>
        </w:p>
        <w:p w14:paraId="4275E3AC" w14:textId="64335104" w:rsidR="00DD3CC1" w:rsidRDefault="00DD3CC1" w:rsidP="00DD3CC1">
          <w:pPr>
            <w:pStyle w:val="Bibliography"/>
            <w:ind w:left="720" w:hanging="720"/>
            <w:rPr>
              <w:noProof/>
            </w:rPr>
          </w:pPr>
          <w:r>
            <w:rPr>
              <w:noProof/>
            </w:rPr>
            <w:lastRenderedPageBreak/>
            <w:t xml:space="preserve">DiCicco-Bloom, B., &amp; Crabtree, B. F. (2006). The qualitative research interview. </w:t>
          </w:r>
          <w:r>
            <w:rPr>
              <w:i/>
              <w:iCs/>
              <w:noProof/>
            </w:rPr>
            <w:t>Medical Education, 40</w:t>
          </w:r>
          <w:r>
            <w:rPr>
              <w:noProof/>
            </w:rPr>
            <w:t>(4), 314</w:t>
          </w:r>
          <w:r w:rsidR="00300A00">
            <w:rPr>
              <w:noProof/>
            </w:rPr>
            <w:t>–</w:t>
          </w:r>
          <w:r>
            <w:rPr>
              <w:noProof/>
            </w:rPr>
            <w:t>321.</w:t>
          </w:r>
        </w:p>
        <w:p w14:paraId="3FAC0DBC" w14:textId="1FB804C9" w:rsidR="00DD3CC1" w:rsidRDefault="00DD3CC1" w:rsidP="00DD3CC1">
          <w:pPr>
            <w:pStyle w:val="Bibliography"/>
            <w:ind w:left="720" w:hanging="720"/>
            <w:rPr>
              <w:noProof/>
            </w:rPr>
          </w:pPr>
          <w:r>
            <w:rPr>
              <w:noProof/>
            </w:rPr>
            <w:t xml:space="preserve">Dunwoodie, K., Macauley, L., &amp; Newman, A. (2022). Qualitative interviewing in the field of work and organisational psychology: Benefits, challenges and guidelines for researchers and reviewers. </w:t>
          </w:r>
          <w:r>
            <w:rPr>
              <w:i/>
              <w:iCs/>
              <w:noProof/>
            </w:rPr>
            <w:t>Applied Psychology, 72</w:t>
          </w:r>
          <w:r>
            <w:rPr>
              <w:noProof/>
            </w:rPr>
            <w:t>(2), 863</w:t>
          </w:r>
          <w:r w:rsidR="00300A00">
            <w:rPr>
              <w:noProof/>
            </w:rPr>
            <w:t>–</w:t>
          </w:r>
          <w:r>
            <w:rPr>
              <w:noProof/>
            </w:rPr>
            <w:t>889.</w:t>
          </w:r>
        </w:p>
        <w:p w14:paraId="4697AD61" w14:textId="77777777" w:rsidR="00DD3CC1" w:rsidRDefault="00DD3CC1" w:rsidP="00DD3CC1">
          <w:pPr>
            <w:pStyle w:val="Bibliography"/>
            <w:ind w:left="720" w:hanging="720"/>
            <w:rPr>
              <w:noProof/>
            </w:rPr>
          </w:pPr>
          <w:r>
            <w:rPr>
              <w:noProof/>
            </w:rPr>
            <w:t xml:space="preserve">Edwards, D., &amp; McMillan, J. (2015). </w:t>
          </w:r>
          <w:r>
            <w:rPr>
              <w:i/>
              <w:iCs/>
              <w:noProof/>
            </w:rPr>
            <w:t>Completing university in a growing sector: Is equity an issue?</w:t>
          </w:r>
          <w:r>
            <w:rPr>
              <w:noProof/>
            </w:rPr>
            <w:t xml:space="preserve"> Australian Council for Educational Research.</w:t>
          </w:r>
        </w:p>
        <w:p w14:paraId="43E33209" w14:textId="719C4FEF" w:rsidR="00DD3CC1" w:rsidRDefault="00DD3CC1" w:rsidP="00DD3CC1">
          <w:pPr>
            <w:pStyle w:val="Bibliography"/>
            <w:ind w:left="720" w:hanging="720"/>
            <w:rPr>
              <w:noProof/>
            </w:rPr>
          </w:pPr>
          <w:r>
            <w:rPr>
              <w:noProof/>
            </w:rPr>
            <w:t xml:space="preserve">England, K. V. (1994). Getting </w:t>
          </w:r>
          <w:r w:rsidR="00300A00">
            <w:rPr>
              <w:noProof/>
            </w:rPr>
            <w:t>personal</w:t>
          </w:r>
          <w:r>
            <w:rPr>
              <w:noProof/>
            </w:rPr>
            <w:t xml:space="preserve">: Reflexivity, </w:t>
          </w:r>
          <w:r w:rsidR="00300A00">
            <w:rPr>
              <w:noProof/>
            </w:rPr>
            <w:t>positionality, and feminist research</w:t>
          </w:r>
          <w:r>
            <w:rPr>
              <w:noProof/>
            </w:rPr>
            <w:t xml:space="preserve">. </w:t>
          </w:r>
          <w:r>
            <w:rPr>
              <w:i/>
              <w:iCs/>
              <w:noProof/>
            </w:rPr>
            <w:t>The Professional Geographer, 46</w:t>
          </w:r>
          <w:r>
            <w:rPr>
              <w:noProof/>
            </w:rPr>
            <w:t>(1), 80</w:t>
          </w:r>
          <w:r w:rsidR="00300A00">
            <w:rPr>
              <w:noProof/>
            </w:rPr>
            <w:t>–</w:t>
          </w:r>
          <w:r>
            <w:rPr>
              <w:noProof/>
            </w:rPr>
            <w:t>89.</w:t>
          </w:r>
        </w:p>
        <w:p w14:paraId="7E036E43" w14:textId="14B37784" w:rsidR="00DD3CC1" w:rsidRDefault="00DD3CC1" w:rsidP="00DD3CC1">
          <w:pPr>
            <w:pStyle w:val="Bibliography"/>
            <w:ind w:left="720" w:hanging="720"/>
            <w:rPr>
              <w:noProof/>
            </w:rPr>
          </w:pPr>
          <w:r w:rsidRPr="00C761A8">
            <w:rPr>
              <w:noProof/>
            </w:rPr>
            <w:t xml:space="preserve">Fitzgerald, J., &amp; Mills, J. (2022). The </w:t>
          </w:r>
          <w:r w:rsidR="00300A00" w:rsidRPr="00C761A8">
            <w:rPr>
              <w:noProof/>
            </w:rPr>
            <w:t>importance of ethnographic observation in grounded theory research</w:t>
          </w:r>
          <w:r w:rsidRPr="00C761A8">
            <w:rPr>
              <w:noProof/>
            </w:rPr>
            <w:t xml:space="preserve">. </w:t>
          </w:r>
          <w:r w:rsidRPr="00C761A8">
            <w:rPr>
              <w:i/>
              <w:iCs/>
              <w:noProof/>
            </w:rPr>
            <w:t>Forum Qualitative Sozialforschung, 23</w:t>
          </w:r>
          <w:r w:rsidRPr="00C761A8">
            <w:rPr>
              <w:noProof/>
            </w:rPr>
            <w:t>(2), 1</w:t>
          </w:r>
          <w:r w:rsidR="00C761A8" w:rsidRPr="00C761A8">
            <w:rPr>
              <w:noProof/>
            </w:rPr>
            <w:t>–</w:t>
          </w:r>
          <w:r w:rsidRPr="00C761A8">
            <w:rPr>
              <w:noProof/>
            </w:rPr>
            <w:t>15.</w:t>
          </w:r>
        </w:p>
        <w:p w14:paraId="6B170CE5" w14:textId="670F4180" w:rsidR="00DD3CC1" w:rsidRDefault="00DD3CC1" w:rsidP="00DD3CC1">
          <w:pPr>
            <w:pStyle w:val="Bibliography"/>
            <w:ind w:left="720" w:hanging="720"/>
            <w:rPr>
              <w:noProof/>
            </w:rPr>
          </w:pPr>
          <w:r>
            <w:rPr>
              <w:noProof/>
            </w:rPr>
            <w:t xml:space="preserve">Frank, D., Bernik, A., &amp; Milković, M. (2024). Efficient generative AI-assisted </w:t>
          </w:r>
          <w:r w:rsidR="00300A00">
            <w:rPr>
              <w:noProof/>
            </w:rPr>
            <w:t>academic research</w:t>
          </w:r>
          <w:r>
            <w:rPr>
              <w:noProof/>
            </w:rPr>
            <w:t xml:space="preserve">: Considerations for a </w:t>
          </w:r>
          <w:r w:rsidR="00300A00">
            <w:rPr>
              <w:noProof/>
            </w:rPr>
            <w:t>research model proposal</w:t>
          </w:r>
          <w:r>
            <w:rPr>
              <w:noProof/>
            </w:rPr>
            <w:t xml:space="preserve">. </w:t>
          </w:r>
          <w:r>
            <w:rPr>
              <w:i/>
              <w:iCs/>
              <w:noProof/>
            </w:rPr>
            <w:t>1024 IEEE 11th International Conference on Computational Cybernetics and Cyber-Medical Systems (ICCC)</w:t>
          </w:r>
          <w:r>
            <w:rPr>
              <w:noProof/>
            </w:rPr>
            <w:t>, (pp. 25</w:t>
          </w:r>
          <w:r w:rsidR="00C761A8">
            <w:rPr>
              <w:noProof/>
            </w:rPr>
            <w:t>–</w:t>
          </w:r>
          <w:r>
            <w:rPr>
              <w:noProof/>
            </w:rPr>
            <w:t>30).</w:t>
          </w:r>
        </w:p>
        <w:p w14:paraId="6E568B73" w14:textId="1A756ACB" w:rsidR="00DD3CC1" w:rsidRDefault="00DD3CC1" w:rsidP="00DD3CC1">
          <w:pPr>
            <w:pStyle w:val="Bibliography"/>
            <w:ind w:left="720" w:hanging="720"/>
            <w:rPr>
              <w:noProof/>
            </w:rPr>
          </w:pPr>
          <w:r>
            <w:rPr>
              <w:noProof/>
            </w:rPr>
            <w:t xml:space="preserve">Gale, T., Sellar, S., Parker, S., Hattam, R., Comber, B., Tranter, D., &amp; Bills, D. (2010). </w:t>
          </w:r>
          <w:r>
            <w:rPr>
              <w:i/>
              <w:iCs/>
              <w:noProof/>
            </w:rPr>
            <w:t>Interventions early in school as a means to improve higher education outcomes for disadvantaged (particularly low SES) students.</w:t>
          </w:r>
          <w:r>
            <w:rPr>
              <w:noProof/>
            </w:rPr>
            <w:t xml:space="preserve"> National Centre for Student Equity in Higher Education.</w:t>
          </w:r>
        </w:p>
        <w:p w14:paraId="0930A7F4" w14:textId="258EAE1D" w:rsidR="00DD3CC1" w:rsidRDefault="00DD3CC1" w:rsidP="00DD3CC1">
          <w:pPr>
            <w:pStyle w:val="Bibliography"/>
            <w:ind w:left="720" w:hanging="720"/>
            <w:rPr>
              <w:noProof/>
            </w:rPr>
          </w:pPr>
          <w:r>
            <w:rPr>
              <w:noProof/>
            </w:rPr>
            <w:t xml:space="preserve">Galletta, A. (2012). </w:t>
          </w:r>
          <w:r>
            <w:rPr>
              <w:i/>
              <w:iCs/>
              <w:noProof/>
            </w:rPr>
            <w:t>Mastering the semi-structured interview and beyond:</w:t>
          </w:r>
          <w:r w:rsidR="00C761A8">
            <w:rPr>
              <w:i/>
              <w:iCs/>
              <w:noProof/>
            </w:rPr>
            <w:t xml:space="preserve"> F</w:t>
          </w:r>
          <w:r>
            <w:rPr>
              <w:i/>
              <w:iCs/>
              <w:noProof/>
            </w:rPr>
            <w:t>rom research design to analysis and publication.</w:t>
          </w:r>
          <w:r>
            <w:rPr>
              <w:noProof/>
            </w:rPr>
            <w:t xml:space="preserve"> New York University Press.</w:t>
          </w:r>
        </w:p>
        <w:p w14:paraId="2AA7E1C8" w14:textId="377F0914" w:rsidR="00DD3CC1" w:rsidRDefault="00DD3CC1" w:rsidP="00DD3CC1">
          <w:pPr>
            <w:pStyle w:val="Bibliography"/>
            <w:ind w:left="720" w:hanging="720"/>
            <w:rPr>
              <w:noProof/>
            </w:rPr>
          </w:pPr>
          <w:r>
            <w:rPr>
              <w:noProof/>
            </w:rPr>
            <w:t xml:space="preserve">George, A. L., &amp; Bennett, A. (2005). </w:t>
          </w:r>
          <w:r>
            <w:rPr>
              <w:i/>
              <w:iCs/>
              <w:noProof/>
            </w:rPr>
            <w:t xml:space="preserve">Case </w:t>
          </w:r>
          <w:r w:rsidR="00C761A8">
            <w:rPr>
              <w:i/>
              <w:iCs/>
              <w:noProof/>
            </w:rPr>
            <w:t>studies and theory development in the social scie</w:t>
          </w:r>
          <w:r>
            <w:rPr>
              <w:i/>
              <w:iCs/>
              <w:noProof/>
            </w:rPr>
            <w:t>nces.</w:t>
          </w:r>
          <w:r>
            <w:rPr>
              <w:noProof/>
            </w:rPr>
            <w:t xml:space="preserve"> MIT Press.</w:t>
          </w:r>
        </w:p>
        <w:p w14:paraId="1ABC4C66" w14:textId="77D0A014" w:rsidR="00774C9F" w:rsidRDefault="00774C9F" w:rsidP="00774C9F">
          <w:pPr>
            <w:pStyle w:val="Bibliography"/>
            <w:ind w:left="720" w:hanging="720"/>
            <w:rPr>
              <w:noProof/>
            </w:rPr>
          </w:pPr>
          <w:r w:rsidRPr="00782564">
            <w:rPr>
              <w:noProof/>
            </w:rPr>
            <w:t>Geraldton students take to universities centre</w:t>
          </w:r>
          <w:r>
            <w:rPr>
              <w:noProof/>
            </w:rPr>
            <w:t xml:space="preserve">. (2004, February 5). </w:t>
          </w:r>
          <w:r w:rsidRPr="00782564">
            <w:rPr>
              <w:i/>
              <w:iCs/>
              <w:noProof/>
            </w:rPr>
            <w:t>ABC Regional News</w:t>
          </w:r>
          <w:r>
            <w:rPr>
              <w:noProof/>
            </w:rPr>
            <w:t xml:space="preserve">. </w:t>
          </w:r>
          <w:hyperlink r:id="rId41" w:history="1">
            <w:r w:rsidR="00F44376" w:rsidRPr="00FA5CB1">
              <w:rPr>
                <w:rStyle w:val="Hyperlink"/>
                <w:noProof/>
              </w:rPr>
              <w:t>http://ezproxy.lib.uts.edu.au/login?url=https://www.proquest.com/wire-feeds/geraldton-students-take-universities-centre/docview/458165707/se-2</w:t>
            </w:r>
          </w:hyperlink>
          <w:r w:rsidR="00F44376">
            <w:rPr>
              <w:noProof/>
            </w:rPr>
            <w:t xml:space="preserve"> </w:t>
          </w:r>
        </w:p>
        <w:p w14:paraId="76421762" w14:textId="35EE7842" w:rsidR="00774C9F" w:rsidRDefault="00774C9F" w:rsidP="00774C9F">
          <w:pPr>
            <w:pStyle w:val="Bibliography"/>
            <w:ind w:left="720" w:hanging="720"/>
            <w:rPr>
              <w:noProof/>
            </w:rPr>
          </w:pPr>
          <w:r w:rsidRPr="00782564">
            <w:rPr>
              <w:noProof/>
            </w:rPr>
            <w:t>Geraldton to get dedicated uni building</w:t>
          </w:r>
          <w:r>
            <w:rPr>
              <w:noProof/>
            </w:rPr>
            <w:t xml:space="preserve">. (2003, November 6). </w:t>
          </w:r>
          <w:r w:rsidRPr="00782564">
            <w:rPr>
              <w:i/>
              <w:iCs/>
              <w:noProof/>
            </w:rPr>
            <w:t>ABC Regional News</w:t>
          </w:r>
          <w:r>
            <w:rPr>
              <w:noProof/>
            </w:rPr>
            <w:t xml:space="preserve">. </w:t>
          </w:r>
          <w:hyperlink r:id="rId42" w:history="1">
            <w:r w:rsidR="00F44376" w:rsidRPr="00FA5CB1">
              <w:rPr>
                <w:rStyle w:val="Hyperlink"/>
                <w:noProof/>
              </w:rPr>
              <w:t>http://ezproxy.lib.uts.edu.au/login?url=https://www.proquest.com/wire-feeds/geraldton-get-dedicated-uni-building/docview/458158781/se-2</w:t>
            </w:r>
          </w:hyperlink>
          <w:r w:rsidR="00F44376">
            <w:rPr>
              <w:noProof/>
            </w:rPr>
            <w:t xml:space="preserve"> </w:t>
          </w:r>
        </w:p>
        <w:p w14:paraId="058D7A98" w14:textId="4D7F279F" w:rsidR="00DD3CC1" w:rsidRDefault="00DD3CC1" w:rsidP="00DD3CC1">
          <w:pPr>
            <w:pStyle w:val="Bibliography"/>
            <w:ind w:left="720" w:hanging="720"/>
            <w:rPr>
              <w:noProof/>
            </w:rPr>
          </w:pPr>
          <w:r>
            <w:rPr>
              <w:noProof/>
            </w:rPr>
            <w:t xml:space="preserve">Geraldton Universities Centre. (n.d.). </w:t>
          </w:r>
          <w:r>
            <w:rPr>
              <w:i/>
              <w:iCs/>
              <w:noProof/>
            </w:rPr>
            <w:t>History</w:t>
          </w:r>
          <w:r>
            <w:rPr>
              <w:noProof/>
            </w:rPr>
            <w:t xml:space="preserve">. </w:t>
          </w:r>
          <w:hyperlink r:id="rId43" w:history="1">
            <w:r w:rsidR="00F44376" w:rsidRPr="00FA5CB1">
              <w:rPr>
                <w:rStyle w:val="Hyperlink"/>
                <w:noProof/>
              </w:rPr>
              <w:t>https://guc.edu.au/history/</w:t>
            </w:r>
          </w:hyperlink>
          <w:r w:rsidR="00F44376">
            <w:rPr>
              <w:noProof/>
            </w:rPr>
            <w:t xml:space="preserve"> </w:t>
          </w:r>
        </w:p>
        <w:p w14:paraId="1FA4D0E5" w14:textId="57571EB6" w:rsidR="00DD3CC1" w:rsidRDefault="00DD3CC1" w:rsidP="00DD3CC1">
          <w:pPr>
            <w:pStyle w:val="Bibliography"/>
            <w:ind w:left="720" w:hanging="720"/>
            <w:rPr>
              <w:noProof/>
            </w:rPr>
          </w:pPr>
          <w:r>
            <w:rPr>
              <w:noProof/>
            </w:rPr>
            <w:t xml:space="preserve">Ghys, L., &amp; Gray, S. (2012). Location </w:t>
          </w:r>
          <w:r w:rsidR="00C761A8">
            <w:rPr>
              <w:noProof/>
            </w:rPr>
            <w:t>matters</w:t>
          </w:r>
          <w:r>
            <w:rPr>
              <w:noProof/>
            </w:rPr>
            <w:t xml:space="preserve">: </w:t>
          </w:r>
          <w:r w:rsidR="00C761A8">
            <w:rPr>
              <w:noProof/>
            </w:rPr>
            <w:t xml:space="preserve">Overcoming </w:t>
          </w:r>
          <w:r>
            <w:rPr>
              <w:noProof/>
            </w:rPr>
            <w:t xml:space="preserve">the barriers to education for Indigenous students in rural and remote Australia. </w:t>
          </w:r>
          <w:r>
            <w:rPr>
              <w:i/>
              <w:iCs/>
              <w:noProof/>
            </w:rPr>
            <w:t>ICERI2012</w:t>
          </w:r>
          <w:r>
            <w:rPr>
              <w:noProof/>
            </w:rPr>
            <w:t xml:space="preserve"> (pp. 2099</w:t>
          </w:r>
          <w:r w:rsidR="00C761A8">
            <w:rPr>
              <w:noProof/>
            </w:rPr>
            <w:t>–</w:t>
          </w:r>
          <w:r>
            <w:rPr>
              <w:noProof/>
            </w:rPr>
            <w:t>2106).</w:t>
          </w:r>
          <w:r w:rsidR="007D136D">
            <w:rPr>
              <w:noProof/>
            </w:rPr>
            <w:t xml:space="preserve"> </w:t>
          </w:r>
          <w:r w:rsidR="0045625B" w:rsidRPr="0045625B">
            <w:rPr>
              <w:noProof/>
            </w:rPr>
            <w:t>ICERI 2012</w:t>
          </w:r>
          <w:r w:rsidR="0029750F">
            <w:rPr>
              <w:noProof/>
            </w:rPr>
            <w:t>.</w:t>
          </w:r>
        </w:p>
        <w:p w14:paraId="10EE9319" w14:textId="2BB218AA" w:rsidR="00DD3CC1" w:rsidRDefault="00DD3CC1" w:rsidP="00DD3CC1">
          <w:pPr>
            <w:pStyle w:val="Bibliography"/>
            <w:ind w:left="720" w:hanging="720"/>
            <w:rPr>
              <w:noProof/>
            </w:rPr>
          </w:pPr>
          <w:r>
            <w:rPr>
              <w:noProof/>
            </w:rPr>
            <w:t xml:space="preserve">Grant-Smith, D., Irmer, B., &amp; Mayes, R. (2020). </w:t>
          </w:r>
          <w:r>
            <w:rPr>
              <w:i/>
              <w:iCs/>
              <w:noProof/>
            </w:rPr>
            <w:t xml:space="preserve">Equity in </w:t>
          </w:r>
          <w:r w:rsidR="00C761A8">
            <w:rPr>
              <w:i/>
              <w:iCs/>
              <w:noProof/>
            </w:rPr>
            <w:t xml:space="preserve">postgraduate education </w:t>
          </w:r>
          <w:r>
            <w:rPr>
              <w:i/>
              <w:iCs/>
              <w:noProof/>
            </w:rPr>
            <w:t xml:space="preserve">in Australia: Widening </w:t>
          </w:r>
          <w:r w:rsidR="00C761A8">
            <w:rPr>
              <w:i/>
              <w:iCs/>
              <w:noProof/>
            </w:rPr>
            <w:t>participation or widening the g</w:t>
          </w:r>
          <w:r>
            <w:rPr>
              <w:i/>
              <w:iCs/>
              <w:noProof/>
            </w:rPr>
            <w:t>ap?</w:t>
          </w:r>
          <w:r>
            <w:rPr>
              <w:noProof/>
            </w:rPr>
            <w:t xml:space="preserve"> National Centre for Student Equity in Higher Education.</w:t>
          </w:r>
        </w:p>
        <w:p w14:paraId="2B8DD883" w14:textId="60CC7E86" w:rsidR="00DD3CC1" w:rsidRDefault="00DD3CC1" w:rsidP="00DD3CC1">
          <w:pPr>
            <w:pStyle w:val="Bibliography"/>
            <w:ind w:left="720" w:hanging="720"/>
            <w:rPr>
              <w:noProof/>
            </w:rPr>
          </w:pPr>
          <w:r>
            <w:rPr>
              <w:noProof/>
            </w:rPr>
            <w:t xml:space="preserve">Grossmann, M. (2021). </w:t>
          </w:r>
          <w:r>
            <w:rPr>
              <w:i/>
              <w:iCs/>
              <w:noProof/>
            </w:rPr>
            <w:t xml:space="preserve">How </w:t>
          </w:r>
          <w:r w:rsidR="00C761A8">
            <w:rPr>
              <w:i/>
              <w:iCs/>
              <w:noProof/>
            </w:rPr>
            <w:t>social science got better</w:t>
          </w:r>
          <w:r>
            <w:rPr>
              <w:i/>
              <w:iCs/>
              <w:noProof/>
            </w:rPr>
            <w:t xml:space="preserve">: Overcoming </w:t>
          </w:r>
          <w:r w:rsidR="00C761A8">
            <w:rPr>
              <w:i/>
              <w:iCs/>
              <w:noProof/>
            </w:rPr>
            <w:t>bias with more evidence, diversity, and self-reflection</w:t>
          </w:r>
          <w:r>
            <w:rPr>
              <w:i/>
              <w:iCs/>
              <w:noProof/>
            </w:rPr>
            <w:t>.</w:t>
          </w:r>
          <w:r>
            <w:rPr>
              <w:noProof/>
            </w:rPr>
            <w:t xml:space="preserve"> Oxford University Press.</w:t>
          </w:r>
        </w:p>
        <w:p w14:paraId="7BB7D66E" w14:textId="6FD80E90" w:rsidR="00DD3CC1" w:rsidRDefault="00DD3CC1" w:rsidP="00DD3CC1">
          <w:pPr>
            <w:pStyle w:val="Bibliography"/>
            <w:ind w:left="720" w:hanging="720"/>
            <w:rPr>
              <w:noProof/>
            </w:rPr>
          </w:pPr>
          <w:r>
            <w:rPr>
              <w:noProof/>
            </w:rPr>
            <w:t xml:space="preserve">Halsey, J. (2018). </w:t>
          </w:r>
          <w:r>
            <w:rPr>
              <w:i/>
              <w:iCs/>
              <w:noProof/>
            </w:rPr>
            <w:t xml:space="preserve">Independent </w:t>
          </w:r>
          <w:r w:rsidR="00A571B9">
            <w:rPr>
              <w:i/>
              <w:iCs/>
              <w:noProof/>
            </w:rPr>
            <w:t xml:space="preserve">Review </w:t>
          </w:r>
          <w:r w:rsidR="00C761A8">
            <w:rPr>
              <w:i/>
              <w:iCs/>
              <w:noProof/>
            </w:rPr>
            <w:t xml:space="preserve">into </w:t>
          </w:r>
          <w:r w:rsidR="00A571B9">
            <w:rPr>
              <w:i/>
              <w:iCs/>
              <w:noProof/>
            </w:rPr>
            <w:t xml:space="preserve">Regional Rural </w:t>
          </w:r>
          <w:r w:rsidR="00C761A8">
            <w:rPr>
              <w:i/>
              <w:iCs/>
              <w:noProof/>
            </w:rPr>
            <w:t xml:space="preserve">and </w:t>
          </w:r>
          <w:r w:rsidR="00A571B9">
            <w:rPr>
              <w:i/>
              <w:iCs/>
              <w:noProof/>
            </w:rPr>
            <w:t>Remote Education</w:t>
          </w:r>
          <w:r w:rsidR="00C761A8">
            <w:rPr>
              <w:i/>
              <w:iCs/>
              <w:noProof/>
            </w:rPr>
            <w:t>—final repo</w:t>
          </w:r>
          <w:r>
            <w:rPr>
              <w:i/>
              <w:iCs/>
              <w:noProof/>
            </w:rPr>
            <w:t>rt.</w:t>
          </w:r>
          <w:r>
            <w:rPr>
              <w:noProof/>
            </w:rPr>
            <w:t xml:space="preserve"> Department of Education and Training.</w:t>
          </w:r>
        </w:p>
        <w:p w14:paraId="56AA26AE" w14:textId="201EBAE4" w:rsidR="00DD3CC1" w:rsidRDefault="00DD3CC1" w:rsidP="00DD3CC1">
          <w:pPr>
            <w:pStyle w:val="Bibliography"/>
            <w:ind w:left="720" w:hanging="720"/>
            <w:rPr>
              <w:noProof/>
            </w:rPr>
          </w:pPr>
          <w:r>
            <w:rPr>
              <w:noProof/>
            </w:rPr>
            <w:lastRenderedPageBreak/>
            <w:t xml:space="preserve">Hansen, M., O'Brien, K., Meckler, G., Chang, A., &amp; Guise, J.-M. (2016). Understanding the value of mixed methods research: </w:t>
          </w:r>
          <w:r w:rsidR="00C761A8">
            <w:rPr>
              <w:noProof/>
            </w:rPr>
            <w:t>T</w:t>
          </w:r>
          <w:r>
            <w:rPr>
              <w:noProof/>
            </w:rPr>
            <w:t xml:space="preserve">he Children's Safety Initiative-Emergency Medical Services. </w:t>
          </w:r>
          <w:r>
            <w:rPr>
              <w:i/>
              <w:iCs/>
              <w:noProof/>
            </w:rPr>
            <w:t>Emergency Medicine Journal, 33</w:t>
          </w:r>
          <w:r>
            <w:rPr>
              <w:noProof/>
            </w:rPr>
            <w:t>(7), 489–494.</w:t>
          </w:r>
        </w:p>
        <w:p w14:paraId="589AD0A1" w14:textId="55F478FF" w:rsidR="00DD3CC1" w:rsidRDefault="00DD3CC1" w:rsidP="00DD3CC1">
          <w:pPr>
            <w:pStyle w:val="Bibliography"/>
            <w:ind w:left="720" w:hanging="720"/>
            <w:rPr>
              <w:noProof/>
            </w:rPr>
          </w:pPr>
          <w:r>
            <w:rPr>
              <w:noProof/>
            </w:rPr>
            <w:t xml:space="preserve">Hoffman, D. A., &amp; Winter, H. (2022, Fall). Follow the </w:t>
          </w:r>
          <w:r w:rsidR="00A571B9">
            <w:rPr>
              <w:noProof/>
            </w:rPr>
            <w:t>science</w:t>
          </w:r>
          <w:r>
            <w:rPr>
              <w:noProof/>
            </w:rPr>
            <w:t xml:space="preserve">: Proven </w:t>
          </w:r>
          <w:r w:rsidR="00A571B9">
            <w:rPr>
              <w:noProof/>
            </w:rPr>
            <w:t xml:space="preserve">strategies </w:t>
          </w:r>
          <w:r>
            <w:rPr>
              <w:noProof/>
            </w:rPr>
            <w:t xml:space="preserve">for </w:t>
          </w:r>
          <w:r w:rsidR="00A571B9">
            <w:rPr>
              <w:noProof/>
            </w:rPr>
            <w:t>reducing unconscious bias</w:t>
          </w:r>
          <w:r>
            <w:rPr>
              <w:noProof/>
            </w:rPr>
            <w:t xml:space="preserve">. </w:t>
          </w:r>
          <w:r>
            <w:rPr>
              <w:i/>
              <w:iCs/>
              <w:noProof/>
            </w:rPr>
            <w:t>Harvard Negotiation Law Review, 28</w:t>
          </w:r>
          <w:r>
            <w:rPr>
              <w:noProof/>
            </w:rPr>
            <w:t>(1), 1</w:t>
          </w:r>
          <w:r w:rsidR="00A571B9">
            <w:rPr>
              <w:noProof/>
            </w:rPr>
            <w:t>–</w:t>
          </w:r>
          <w:r>
            <w:rPr>
              <w:noProof/>
            </w:rPr>
            <w:t>64.</w:t>
          </w:r>
        </w:p>
        <w:p w14:paraId="46428E26" w14:textId="328EB4A5" w:rsidR="00DD3CC1" w:rsidRDefault="00DD3CC1" w:rsidP="00DD3CC1">
          <w:pPr>
            <w:pStyle w:val="Bibliography"/>
            <w:ind w:left="720" w:hanging="720"/>
            <w:rPr>
              <w:noProof/>
            </w:rPr>
          </w:pPr>
          <w:r>
            <w:rPr>
              <w:noProof/>
            </w:rPr>
            <w:t xml:space="preserve">Holmes, A. G. (2020). Researcher </w:t>
          </w:r>
          <w:r w:rsidR="00A571B9">
            <w:rPr>
              <w:noProof/>
            </w:rPr>
            <w:t xml:space="preserve">positionality—a consideration of its influence and place </w:t>
          </w:r>
          <w:r>
            <w:rPr>
              <w:noProof/>
            </w:rPr>
            <w:t xml:space="preserve">in </w:t>
          </w:r>
          <w:r w:rsidR="00A571B9">
            <w:rPr>
              <w:noProof/>
            </w:rPr>
            <w:t>qualitative research—a new researcher guide</w:t>
          </w:r>
          <w:r>
            <w:rPr>
              <w:noProof/>
            </w:rPr>
            <w:t xml:space="preserve">. </w:t>
          </w:r>
          <w:r>
            <w:rPr>
              <w:i/>
              <w:iCs/>
              <w:noProof/>
            </w:rPr>
            <w:t>International Journal of Education, 8</w:t>
          </w:r>
          <w:r>
            <w:rPr>
              <w:noProof/>
            </w:rPr>
            <w:t>(4), 1</w:t>
          </w:r>
          <w:r w:rsidR="00A571B9">
            <w:rPr>
              <w:noProof/>
            </w:rPr>
            <w:t>–</w:t>
          </w:r>
          <w:r>
            <w:rPr>
              <w:noProof/>
            </w:rPr>
            <w:t>10.</w:t>
          </w:r>
        </w:p>
        <w:p w14:paraId="02542399" w14:textId="3381D295" w:rsidR="00DD3CC1" w:rsidRDefault="00DD3CC1" w:rsidP="00DD3CC1">
          <w:pPr>
            <w:pStyle w:val="Bibliography"/>
            <w:ind w:left="720" w:hanging="720"/>
            <w:rPr>
              <w:noProof/>
            </w:rPr>
          </w:pPr>
          <w:r>
            <w:rPr>
              <w:noProof/>
            </w:rPr>
            <w:t xml:space="preserve">Holtz, B., Mitchell, K., Adams, R., Grier, C., &amp; Wright, J. (2024). Enhancing comprehension of online informed consent: </w:t>
          </w:r>
          <w:r w:rsidR="00A571B9">
            <w:rPr>
              <w:noProof/>
            </w:rPr>
            <w:t>T</w:t>
          </w:r>
          <w:r>
            <w:rPr>
              <w:noProof/>
            </w:rPr>
            <w:t>he impact</w:t>
          </w:r>
          <w:r w:rsidR="00A571B9">
            <w:rPr>
              <w:noProof/>
            </w:rPr>
            <w:t xml:space="preserve"> </w:t>
          </w:r>
          <w:r>
            <w:rPr>
              <w:noProof/>
            </w:rPr>
            <w:t xml:space="preserve">of interactive elements and presentation formats. </w:t>
          </w:r>
          <w:r>
            <w:rPr>
              <w:i/>
              <w:iCs/>
              <w:noProof/>
            </w:rPr>
            <w:t>Ethics &amp; Behavior</w:t>
          </w:r>
          <w:r>
            <w:rPr>
              <w:noProof/>
            </w:rPr>
            <w:t xml:space="preserve">, </w:t>
          </w:r>
          <w:r w:rsidR="007D5E84" w:rsidRPr="007D5E84">
            <w:rPr>
              <w:i/>
              <w:iCs/>
              <w:noProof/>
            </w:rPr>
            <w:t>35</w:t>
          </w:r>
          <w:r w:rsidR="007D5E84" w:rsidRPr="007D5E84">
            <w:rPr>
              <w:noProof/>
            </w:rPr>
            <w:t>(3), 153–166</w:t>
          </w:r>
          <w:r>
            <w:rPr>
              <w:noProof/>
            </w:rPr>
            <w:t>.</w:t>
          </w:r>
        </w:p>
        <w:p w14:paraId="70E64540" w14:textId="58D0E20D" w:rsidR="00DD3CC1" w:rsidRDefault="00DD3CC1" w:rsidP="00DD3CC1">
          <w:pPr>
            <w:pStyle w:val="Bibliography"/>
            <w:ind w:left="720" w:hanging="720"/>
            <w:rPr>
              <w:noProof/>
            </w:rPr>
          </w:pPr>
          <w:r>
            <w:rPr>
              <w:noProof/>
            </w:rPr>
            <w:t xml:space="preserve">Ireland, J. (2024, February 25). </w:t>
          </w:r>
          <w:r w:rsidRPr="004542B5">
            <w:rPr>
              <w:noProof/>
            </w:rPr>
            <w:t xml:space="preserve">Universities Accord final report: </w:t>
          </w:r>
          <w:r w:rsidR="00A571B9" w:rsidRPr="004542B5">
            <w:rPr>
              <w:noProof/>
            </w:rPr>
            <w:t>W</w:t>
          </w:r>
          <w:r w:rsidRPr="004542B5">
            <w:rPr>
              <w:noProof/>
            </w:rPr>
            <w:t>hat is it, and what does it recommend?</w:t>
          </w:r>
          <w:r>
            <w:rPr>
              <w:noProof/>
            </w:rPr>
            <w:t xml:space="preserve"> </w:t>
          </w:r>
          <w:r w:rsidRPr="004542B5">
            <w:rPr>
              <w:i/>
              <w:iCs/>
              <w:noProof/>
            </w:rPr>
            <w:t>The Conversation</w:t>
          </w:r>
          <w:r w:rsidR="00A571B9">
            <w:rPr>
              <w:noProof/>
            </w:rPr>
            <w:t xml:space="preserve">. </w:t>
          </w:r>
          <w:hyperlink r:id="rId44" w:history="1">
            <w:r w:rsidR="00F44376" w:rsidRPr="00FA5CB1">
              <w:rPr>
                <w:rStyle w:val="Hyperlink"/>
                <w:noProof/>
              </w:rPr>
              <w:t>https://theconversation.com/universities-accord-final-report-what-is-it-and-what-does-it-recommend-224251</w:t>
            </w:r>
          </w:hyperlink>
          <w:r w:rsidR="00F44376">
            <w:rPr>
              <w:noProof/>
            </w:rPr>
            <w:t xml:space="preserve"> </w:t>
          </w:r>
        </w:p>
        <w:p w14:paraId="4CFB8995" w14:textId="76083B77" w:rsidR="00DD3CC1" w:rsidRDefault="00DD3CC1" w:rsidP="00DD3CC1">
          <w:pPr>
            <w:pStyle w:val="Bibliography"/>
            <w:ind w:left="720" w:hanging="720"/>
            <w:rPr>
              <w:noProof/>
            </w:rPr>
          </w:pPr>
          <w:r>
            <w:rPr>
              <w:noProof/>
            </w:rPr>
            <w:t xml:space="preserve">Jaggi, A., Rogers, K. G., Rogers, H. G., Daniels, A. Y., Ens, E., &amp; Pinckham, S. (2024). “We </w:t>
          </w:r>
          <w:r w:rsidR="00A571B9">
            <w:rPr>
              <w:noProof/>
            </w:rPr>
            <w:t>need to run our own communities</w:t>
          </w:r>
          <w:r>
            <w:rPr>
              <w:noProof/>
            </w:rPr>
            <w:t xml:space="preserve">”: Creating the Wuyagiba Bush Uni in </w:t>
          </w:r>
          <w:r w:rsidR="00A571B9">
            <w:rPr>
              <w:noProof/>
            </w:rPr>
            <w:t xml:space="preserve">remote southeast </w:t>
          </w:r>
          <w:r>
            <w:rPr>
              <w:noProof/>
            </w:rPr>
            <w:t xml:space="preserve">Arnhem Land, Northern Australia. </w:t>
          </w:r>
          <w:r>
            <w:rPr>
              <w:i/>
              <w:iCs/>
              <w:noProof/>
            </w:rPr>
            <w:t xml:space="preserve">Australian </w:t>
          </w:r>
          <w:r w:rsidR="00A571B9">
            <w:rPr>
              <w:i/>
              <w:iCs/>
              <w:noProof/>
            </w:rPr>
            <w:t xml:space="preserve">&amp; </w:t>
          </w:r>
          <w:r>
            <w:rPr>
              <w:i/>
              <w:iCs/>
              <w:noProof/>
            </w:rPr>
            <w:t>Interna</w:t>
          </w:r>
          <w:r w:rsidR="00A571B9">
            <w:rPr>
              <w:i/>
              <w:iCs/>
              <w:noProof/>
            </w:rPr>
            <w:t>ti</w:t>
          </w:r>
          <w:r>
            <w:rPr>
              <w:i/>
              <w:iCs/>
              <w:noProof/>
            </w:rPr>
            <w:t>onal Journal of Rural Education, 34</w:t>
          </w:r>
          <w:r>
            <w:rPr>
              <w:noProof/>
            </w:rPr>
            <w:t>(1), 122</w:t>
          </w:r>
          <w:r w:rsidR="00A571B9">
            <w:rPr>
              <w:noProof/>
            </w:rPr>
            <w:t>–</w:t>
          </w:r>
          <w:r>
            <w:rPr>
              <w:noProof/>
            </w:rPr>
            <w:t>144.</w:t>
          </w:r>
        </w:p>
        <w:p w14:paraId="68DA0818" w14:textId="143EF021" w:rsidR="00DD3CC1" w:rsidRDefault="00DD3CC1" w:rsidP="00DD3CC1">
          <w:pPr>
            <w:pStyle w:val="Bibliography"/>
            <w:ind w:left="720" w:hanging="720"/>
            <w:rPr>
              <w:noProof/>
            </w:rPr>
          </w:pPr>
          <w:r>
            <w:rPr>
              <w:noProof/>
            </w:rPr>
            <w:t xml:space="preserve">James, J. (2024). </w:t>
          </w:r>
          <w:r>
            <w:rPr>
              <w:i/>
              <w:iCs/>
              <w:noProof/>
            </w:rPr>
            <w:t>"We're here, we're queer, we're fascist! Get used to it</w:t>
          </w:r>
          <w:r w:rsidR="00787978">
            <w:rPr>
              <w:i/>
              <w:iCs/>
              <w:noProof/>
            </w:rPr>
            <w:t>”.</w:t>
          </w:r>
          <w:r>
            <w:rPr>
              <w:i/>
              <w:iCs/>
              <w:noProof/>
            </w:rPr>
            <w:t xml:space="preserve"> Identity conflict in the homosexual radical right</w:t>
          </w:r>
          <w:r>
            <w:rPr>
              <w:noProof/>
            </w:rPr>
            <w:t xml:space="preserve"> [</w:t>
          </w:r>
          <w:r w:rsidR="00A571B9">
            <w:rPr>
              <w:noProof/>
            </w:rPr>
            <w:t>Unpublished PhD t</w:t>
          </w:r>
          <w:r>
            <w:rPr>
              <w:noProof/>
            </w:rPr>
            <w:t>hesis]</w:t>
          </w:r>
          <w:r w:rsidR="00A571B9">
            <w:rPr>
              <w:noProof/>
            </w:rPr>
            <w:t>.</w:t>
          </w:r>
          <w:r>
            <w:rPr>
              <w:noProof/>
            </w:rPr>
            <w:t xml:space="preserve"> University of Otago.</w:t>
          </w:r>
        </w:p>
        <w:p w14:paraId="0F75814D" w14:textId="690D68BD" w:rsidR="00DD3CC1" w:rsidRDefault="00DD3CC1" w:rsidP="00DD3CC1">
          <w:pPr>
            <w:pStyle w:val="Bibliography"/>
            <w:ind w:left="720" w:hanging="720"/>
            <w:rPr>
              <w:noProof/>
            </w:rPr>
          </w:pPr>
          <w:r>
            <w:rPr>
              <w:noProof/>
            </w:rPr>
            <w:t xml:space="preserve">Jamshed, S. (2014). Qualitative research method-interviewing and observation. </w:t>
          </w:r>
          <w:r w:rsidR="00A571B9">
            <w:rPr>
              <w:i/>
              <w:iCs/>
              <w:noProof/>
            </w:rPr>
            <w:t>Journal of Basic &amp; Clinical Pharmacy</w:t>
          </w:r>
          <w:r>
            <w:rPr>
              <w:i/>
              <w:iCs/>
              <w:noProof/>
            </w:rPr>
            <w:t>, 5</w:t>
          </w:r>
          <w:r>
            <w:rPr>
              <w:noProof/>
            </w:rPr>
            <w:t>(4), 87</w:t>
          </w:r>
          <w:r w:rsidR="00A571B9">
            <w:rPr>
              <w:noProof/>
            </w:rPr>
            <w:t>–</w:t>
          </w:r>
          <w:r>
            <w:rPr>
              <w:noProof/>
            </w:rPr>
            <w:t>88.</w:t>
          </w:r>
        </w:p>
        <w:p w14:paraId="29EE0EC3" w14:textId="4278043C" w:rsidR="00DD3CC1" w:rsidRDefault="00DD3CC1" w:rsidP="00DD3CC1">
          <w:pPr>
            <w:pStyle w:val="Bibliography"/>
            <w:ind w:left="720" w:hanging="720"/>
            <w:rPr>
              <w:noProof/>
            </w:rPr>
          </w:pPr>
          <w:r>
            <w:rPr>
              <w:noProof/>
            </w:rPr>
            <w:t xml:space="preserve">Jha, A. K., &amp; Devi, R. (2014). Social epistemology and social constructivist pedagogy for school reforms. </w:t>
          </w:r>
          <w:r>
            <w:rPr>
              <w:i/>
              <w:iCs/>
              <w:noProof/>
            </w:rPr>
            <w:t>Pedagogy of Learning, 2</w:t>
          </w:r>
          <w:r>
            <w:rPr>
              <w:noProof/>
            </w:rPr>
            <w:t>(1), 12</w:t>
          </w:r>
          <w:r w:rsidR="00B01DBB">
            <w:rPr>
              <w:noProof/>
            </w:rPr>
            <w:t>–</w:t>
          </w:r>
          <w:r>
            <w:rPr>
              <w:noProof/>
            </w:rPr>
            <w:t>18.</w:t>
          </w:r>
        </w:p>
        <w:p w14:paraId="0F16F0C6" w14:textId="76C8E269" w:rsidR="00DD3CC1" w:rsidRPr="00DD3CC1" w:rsidRDefault="00DD3CC1" w:rsidP="00DD3CC1">
          <w:pPr>
            <w:pStyle w:val="Bibliography"/>
            <w:ind w:left="720" w:hanging="720"/>
            <w:rPr>
              <w:noProof/>
            </w:rPr>
          </w:pPr>
          <w:r>
            <w:rPr>
              <w:noProof/>
            </w:rPr>
            <w:t>Kahu, E. R., &amp; Nelson, K. (2018). Student engagement in the educational interface:</w:t>
          </w:r>
          <w:r w:rsidR="00B01DBB">
            <w:rPr>
              <w:noProof/>
            </w:rPr>
            <w:t xml:space="preserve"> U</w:t>
          </w:r>
          <w:r>
            <w:rPr>
              <w:noProof/>
            </w:rPr>
            <w:t xml:space="preserve">nderstanding the mechanisms of student success. </w:t>
          </w:r>
          <w:r>
            <w:rPr>
              <w:i/>
              <w:iCs/>
              <w:noProof/>
            </w:rPr>
            <w:t>Higher Education Research &amp; Development, 37</w:t>
          </w:r>
          <w:r>
            <w:rPr>
              <w:noProof/>
            </w:rPr>
            <w:t>(1), 58</w:t>
          </w:r>
          <w:r w:rsidR="00B01DBB">
            <w:rPr>
              <w:noProof/>
            </w:rPr>
            <w:t>–</w:t>
          </w:r>
          <w:r>
            <w:rPr>
              <w:noProof/>
            </w:rPr>
            <w:t>71.</w:t>
          </w:r>
        </w:p>
        <w:p w14:paraId="5332B139" w14:textId="13A2CCAF" w:rsidR="00DD3CC1" w:rsidRDefault="00DD3CC1" w:rsidP="00DD3CC1">
          <w:pPr>
            <w:pStyle w:val="Bibliography"/>
            <w:ind w:left="720" w:hanging="720"/>
            <w:rPr>
              <w:noProof/>
            </w:rPr>
          </w:pPr>
          <w:r>
            <w:rPr>
              <w:noProof/>
            </w:rPr>
            <w:t xml:space="preserve">Kelley, K., Clark, B., Brown, V., &amp; Sitzia, J. (2003). Good practice in the conduct and reporting of of survey research. </w:t>
          </w:r>
          <w:r>
            <w:rPr>
              <w:i/>
              <w:iCs/>
              <w:noProof/>
            </w:rPr>
            <w:t>International Journal for Quality in Health Care, 15</w:t>
          </w:r>
          <w:r>
            <w:rPr>
              <w:noProof/>
            </w:rPr>
            <w:t>(3), 261</w:t>
          </w:r>
          <w:r w:rsidR="00B01DBB">
            <w:rPr>
              <w:noProof/>
            </w:rPr>
            <w:t>–</w:t>
          </w:r>
          <w:r>
            <w:rPr>
              <w:noProof/>
            </w:rPr>
            <w:t>266.</w:t>
          </w:r>
        </w:p>
        <w:p w14:paraId="6A6EEC3F" w14:textId="679316D6" w:rsidR="00DD3CC1" w:rsidRPr="00DD3CC1" w:rsidRDefault="00DD3CC1" w:rsidP="00DD3CC1">
          <w:pPr>
            <w:pStyle w:val="Bibliography"/>
            <w:ind w:left="720" w:hanging="720"/>
            <w:rPr>
              <w:noProof/>
              <w:kern w:val="0"/>
              <w:sz w:val="24"/>
              <w:szCs w:val="24"/>
              <w14:ligatures w14:val="none"/>
            </w:rPr>
          </w:pPr>
          <w:r>
            <w:rPr>
              <w:noProof/>
            </w:rPr>
            <w:t xml:space="preserve">Khadilkar, S. S. (2018). Rejection </w:t>
          </w:r>
          <w:r w:rsidR="0094549D">
            <w:rPr>
              <w:noProof/>
            </w:rPr>
            <w:t>blues</w:t>
          </w:r>
          <w:r>
            <w:rPr>
              <w:noProof/>
            </w:rPr>
            <w:t xml:space="preserve">: Why </w:t>
          </w:r>
          <w:r w:rsidR="0094549D">
            <w:rPr>
              <w:noProof/>
            </w:rPr>
            <w:t>do research papers get rejected</w:t>
          </w:r>
          <w:r>
            <w:rPr>
              <w:noProof/>
            </w:rPr>
            <w:t xml:space="preserve">? </w:t>
          </w:r>
          <w:r>
            <w:rPr>
              <w:i/>
              <w:iCs/>
              <w:noProof/>
            </w:rPr>
            <w:t xml:space="preserve">The Journal of Obstetrics </w:t>
          </w:r>
          <w:r w:rsidR="0094549D">
            <w:rPr>
              <w:i/>
              <w:iCs/>
              <w:noProof/>
            </w:rPr>
            <w:t xml:space="preserve">&amp; </w:t>
          </w:r>
          <w:r>
            <w:rPr>
              <w:i/>
              <w:iCs/>
              <w:noProof/>
            </w:rPr>
            <w:t>Gynecology of India, 68</w:t>
          </w:r>
          <w:r>
            <w:rPr>
              <w:noProof/>
            </w:rPr>
            <w:t>, 239–241.</w:t>
          </w:r>
        </w:p>
        <w:p w14:paraId="5AC5B837" w14:textId="10DFF19A" w:rsidR="00DD3CC1" w:rsidRDefault="00DD3CC1" w:rsidP="00DD3CC1">
          <w:pPr>
            <w:pStyle w:val="Bibliography"/>
            <w:ind w:left="720" w:hanging="720"/>
            <w:rPr>
              <w:noProof/>
            </w:rPr>
          </w:pPr>
          <w:r>
            <w:rPr>
              <w:noProof/>
            </w:rPr>
            <w:t xml:space="preserve">Kilpatrick, S., Field, J., &amp; Falk, I. (2003). Social Capital: An analytical tool for exploring lifelong learning and community development. </w:t>
          </w:r>
          <w:r>
            <w:rPr>
              <w:i/>
              <w:iCs/>
              <w:noProof/>
            </w:rPr>
            <w:t xml:space="preserve">British </w:t>
          </w:r>
          <w:r w:rsidR="0094549D">
            <w:rPr>
              <w:i/>
              <w:iCs/>
              <w:noProof/>
            </w:rPr>
            <w:t>Educational Research Journal</w:t>
          </w:r>
          <w:r>
            <w:rPr>
              <w:i/>
              <w:iCs/>
              <w:noProof/>
            </w:rPr>
            <w:t>, 29</w:t>
          </w:r>
          <w:r>
            <w:rPr>
              <w:noProof/>
            </w:rPr>
            <w:t>(3), 417</w:t>
          </w:r>
          <w:r w:rsidR="0094549D">
            <w:rPr>
              <w:noProof/>
            </w:rPr>
            <w:t>–</w:t>
          </w:r>
          <w:r>
            <w:rPr>
              <w:noProof/>
            </w:rPr>
            <w:t>433.</w:t>
          </w:r>
        </w:p>
        <w:p w14:paraId="6E38EE05" w14:textId="6AD588B7" w:rsidR="00DD3CC1" w:rsidRDefault="00DD3CC1" w:rsidP="00DD3CC1">
          <w:pPr>
            <w:pStyle w:val="Bibliography"/>
            <w:ind w:left="720" w:hanging="720"/>
            <w:rPr>
              <w:noProof/>
            </w:rPr>
          </w:pPr>
          <w:r>
            <w:rPr>
              <w:noProof/>
            </w:rPr>
            <w:t xml:space="preserve">Largent, E. A., &amp; Lynch, H. F. (2017). Paying </w:t>
          </w:r>
          <w:r w:rsidR="0094549D">
            <w:rPr>
              <w:noProof/>
            </w:rPr>
            <w:t>research participants</w:t>
          </w:r>
          <w:r>
            <w:rPr>
              <w:noProof/>
            </w:rPr>
            <w:t xml:space="preserve">: Regulatory </w:t>
          </w:r>
          <w:r w:rsidR="0094549D">
            <w:rPr>
              <w:noProof/>
            </w:rPr>
            <w:t>uncertainty, conceptual confusion, and a path forwar</w:t>
          </w:r>
          <w:r>
            <w:rPr>
              <w:noProof/>
            </w:rPr>
            <w:t xml:space="preserve">d. </w:t>
          </w:r>
          <w:r>
            <w:rPr>
              <w:i/>
              <w:iCs/>
              <w:noProof/>
            </w:rPr>
            <w:t>Yale J</w:t>
          </w:r>
          <w:r w:rsidR="0094549D">
            <w:rPr>
              <w:i/>
              <w:iCs/>
              <w:noProof/>
            </w:rPr>
            <w:t>ournal of</w:t>
          </w:r>
          <w:r>
            <w:rPr>
              <w:i/>
              <w:iCs/>
              <w:noProof/>
            </w:rPr>
            <w:t xml:space="preserve"> Health Policy</w:t>
          </w:r>
          <w:r w:rsidR="0094549D">
            <w:rPr>
              <w:i/>
              <w:iCs/>
              <w:noProof/>
            </w:rPr>
            <w:t>,</w:t>
          </w:r>
          <w:r>
            <w:rPr>
              <w:i/>
              <w:iCs/>
              <w:noProof/>
            </w:rPr>
            <w:t xml:space="preserve"> Law </w:t>
          </w:r>
          <w:r w:rsidR="0094549D">
            <w:rPr>
              <w:i/>
              <w:iCs/>
              <w:noProof/>
            </w:rPr>
            <w:t xml:space="preserve">&amp; </w:t>
          </w:r>
          <w:r>
            <w:rPr>
              <w:i/>
              <w:iCs/>
              <w:noProof/>
            </w:rPr>
            <w:t>Ethics, 17</w:t>
          </w:r>
          <w:r>
            <w:rPr>
              <w:noProof/>
            </w:rPr>
            <w:t>(1), 61–141.</w:t>
          </w:r>
        </w:p>
        <w:p w14:paraId="19102011" w14:textId="7A445CF6" w:rsidR="00DD3CC1" w:rsidRDefault="00DD3CC1" w:rsidP="00DD3CC1">
          <w:pPr>
            <w:pStyle w:val="Bibliography"/>
            <w:ind w:left="720" w:hanging="720"/>
            <w:rPr>
              <w:noProof/>
            </w:rPr>
          </w:pPr>
          <w:r>
            <w:rPr>
              <w:noProof/>
            </w:rPr>
            <w:lastRenderedPageBreak/>
            <w:t xml:space="preserve">Larsen, A., &amp; James, T. (2022). A sense of belonging in Australian higher education: </w:t>
          </w:r>
          <w:r w:rsidR="00B63F54">
            <w:rPr>
              <w:noProof/>
            </w:rPr>
            <w:t>T</w:t>
          </w:r>
          <w:r>
            <w:rPr>
              <w:noProof/>
            </w:rPr>
            <w:t xml:space="preserve">he significance of self-efficacy and the student-educator relationship. </w:t>
          </w:r>
          <w:r>
            <w:rPr>
              <w:i/>
              <w:iCs/>
              <w:noProof/>
            </w:rPr>
            <w:t>Journal of University Teaching &amp; Learning Practice, 19</w:t>
          </w:r>
          <w:r>
            <w:rPr>
              <w:noProof/>
            </w:rPr>
            <w:t>(4).</w:t>
          </w:r>
        </w:p>
        <w:p w14:paraId="1AAAF562" w14:textId="2BAF362A" w:rsidR="00DD3CC1" w:rsidRDefault="00DD3CC1" w:rsidP="00DD3CC1">
          <w:pPr>
            <w:pStyle w:val="Bibliography"/>
            <w:ind w:left="720" w:hanging="720"/>
            <w:rPr>
              <w:noProof/>
            </w:rPr>
          </w:pPr>
          <w:r>
            <w:rPr>
              <w:noProof/>
            </w:rPr>
            <w:t xml:space="preserve">Leonora, R. (2023). The </w:t>
          </w:r>
          <w:r w:rsidR="00B63F54">
            <w:rPr>
              <w:noProof/>
            </w:rPr>
            <w:t xml:space="preserve">economic impacts </w:t>
          </w:r>
          <w:r>
            <w:rPr>
              <w:noProof/>
            </w:rPr>
            <w:t>of the COVID</w:t>
          </w:r>
          <w:r>
            <w:rPr>
              <w:rFonts w:ascii="Cambria Math" w:hAnsi="Cambria Math" w:cs="Cambria Math"/>
              <w:noProof/>
            </w:rPr>
            <w:t>‐</w:t>
          </w:r>
          <w:r>
            <w:rPr>
              <w:noProof/>
            </w:rPr>
            <w:t xml:space="preserve">19 </w:t>
          </w:r>
          <w:r w:rsidR="00B63F54">
            <w:rPr>
              <w:noProof/>
            </w:rPr>
            <w:t xml:space="preserve">pandemic </w:t>
          </w:r>
          <w:r>
            <w:rPr>
              <w:noProof/>
            </w:rPr>
            <w:t xml:space="preserve">in Australia: A </w:t>
          </w:r>
          <w:r w:rsidR="00B63F54">
            <w:rPr>
              <w:noProof/>
            </w:rPr>
            <w:t>closer look at gender gaps in employment, earnings and educati</w:t>
          </w:r>
          <w:r>
            <w:rPr>
              <w:noProof/>
            </w:rPr>
            <w:t xml:space="preserve">on. </w:t>
          </w:r>
          <w:r>
            <w:rPr>
              <w:i/>
              <w:iCs/>
              <w:noProof/>
            </w:rPr>
            <w:t>Australian Economic Review, 56</w:t>
          </w:r>
          <w:r>
            <w:rPr>
              <w:noProof/>
            </w:rPr>
            <w:t>(1), 91</w:t>
          </w:r>
          <w:r w:rsidR="00F2576C">
            <w:rPr>
              <w:noProof/>
            </w:rPr>
            <w:t>–</w:t>
          </w:r>
          <w:r>
            <w:rPr>
              <w:noProof/>
            </w:rPr>
            <w:t>108.</w:t>
          </w:r>
        </w:p>
        <w:p w14:paraId="2B9475D6" w14:textId="7BBDB934" w:rsidR="00DD3CC1" w:rsidRDefault="00DD3CC1" w:rsidP="00DD3CC1">
          <w:pPr>
            <w:pStyle w:val="Bibliography"/>
            <w:ind w:left="720" w:hanging="720"/>
            <w:rPr>
              <w:noProof/>
            </w:rPr>
          </w:pPr>
          <w:r>
            <w:rPr>
              <w:noProof/>
            </w:rPr>
            <w:t xml:space="preserve">Maher, F., &amp; Tetreault, M. K. (1993). Frames of </w:t>
          </w:r>
          <w:r w:rsidR="00B63F54">
            <w:rPr>
              <w:noProof/>
            </w:rPr>
            <w:t>positionality</w:t>
          </w:r>
          <w:r>
            <w:rPr>
              <w:noProof/>
            </w:rPr>
            <w:t xml:space="preserve">: Constructing </w:t>
          </w:r>
          <w:r w:rsidR="00B63F54">
            <w:rPr>
              <w:noProof/>
            </w:rPr>
            <w:t>meaningful dialogues about gender and ra</w:t>
          </w:r>
          <w:r>
            <w:rPr>
              <w:noProof/>
            </w:rPr>
            <w:t xml:space="preserve">ce. </w:t>
          </w:r>
          <w:r>
            <w:rPr>
              <w:i/>
              <w:iCs/>
              <w:noProof/>
            </w:rPr>
            <w:t>Anthropological Quarterly, 66</w:t>
          </w:r>
          <w:r>
            <w:rPr>
              <w:noProof/>
            </w:rPr>
            <w:t>(3), 118</w:t>
          </w:r>
          <w:r w:rsidR="00F2576C">
            <w:rPr>
              <w:noProof/>
            </w:rPr>
            <w:t>–</w:t>
          </w:r>
          <w:r>
            <w:rPr>
              <w:noProof/>
            </w:rPr>
            <w:t>126.</w:t>
          </w:r>
        </w:p>
        <w:p w14:paraId="79796649" w14:textId="3876F8D3" w:rsidR="00DD3CC1" w:rsidRDefault="00DD3CC1" w:rsidP="00DD3CC1">
          <w:pPr>
            <w:pStyle w:val="Bibliography"/>
            <w:ind w:left="720" w:hanging="720"/>
            <w:rPr>
              <w:noProof/>
            </w:rPr>
          </w:pPr>
          <w:r>
            <w:rPr>
              <w:noProof/>
            </w:rPr>
            <w:t xml:space="preserve">Martin, I. (2018). Benchmarking widening participation: </w:t>
          </w:r>
          <w:r w:rsidR="00F2576C">
            <w:rPr>
              <w:noProof/>
            </w:rPr>
            <w:t xml:space="preserve">How </w:t>
          </w:r>
          <w:r>
            <w:rPr>
              <w:noProof/>
            </w:rPr>
            <w:t xml:space="preserve">should we measure and report progress? </w:t>
          </w:r>
          <w:r>
            <w:rPr>
              <w:i/>
              <w:iCs/>
              <w:noProof/>
            </w:rPr>
            <w:t>HEPI Policy Note, 6</w:t>
          </w:r>
          <w:r>
            <w:rPr>
              <w:noProof/>
            </w:rPr>
            <w:t>.</w:t>
          </w:r>
        </w:p>
        <w:p w14:paraId="4155ECAA" w14:textId="38FD6C2F" w:rsidR="00DD3CC1" w:rsidRDefault="00DD3CC1" w:rsidP="00DD3CC1">
          <w:pPr>
            <w:pStyle w:val="Bibliography"/>
            <w:ind w:left="720" w:hanging="720"/>
            <w:rPr>
              <w:noProof/>
            </w:rPr>
          </w:pPr>
          <w:r>
            <w:rPr>
              <w:noProof/>
            </w:rPr>
            <w:t xml:space="preserve">Marvasti, A., &amp; Freie, C. (2017). Research </w:t>
          </w:r>
          <w:r w:rsidR="00F2576C">
            <w:rPr>
              <w:noProof/>
            </w:rPr>
            <w:t>i</w:t>
          </w:r>
          <w:r>
            <w:rPr>
              <w:noProof/>
            </w:rPr>
            <w:t xml:space="preserve">nterviews. In D. Wyse, N. Selwyn, E. Smith, &amp; L. E. Suter (Eds.), </w:t>
          </w:r>
          <w:r>
            <w:rPr>
              <w:i/>
              <w:iCs/>
              <w:noProof/>
            </w:rPr>
            <w:t xml:space="preserve">The BERA/SAGE </w:t>
          </w:r>
          <w:r w:rsidR="00050F59">
            <w:rPr>
              <w:i/>
              <w:iCs/>
              <w:noProof/>
            </w:rPr>
            <w:t>handbook of education research</w:t>
          </w:r>
          <w:r w:rsidR="00050F59">
            <w:rPr>
              <w:noProof/>
            </w:rPr>
            <w:t xml:space="preserve"> </w:t>
          </w:r>
          <w:r>
            <w:rPr>
              <w:noProof/>
            </w:rPr>
            <w:t>(Vol. 2, pp. 624</w:t>
          </w:r>
          <w:r w:rsidR="00050F59">
            <w:rPr>
              <w:noProof/>
            </w:rPr>
            <w:t>–</w:t>
          </w:r>
          <w:r>
            <w:rPr>
              <w:noProof/>
            </w:rPr>
            <w:t>639). SAGE</w:t>
          </w:r>
          <w:r w:rsidR="00C9515E">
            <w:rPr>
              <w:noProof/>
            </w:rPr>
            <w:t xml:space="preserve"> Publications</w:t>
          </w:r>
          <w:r>
            <w:rPr>
              <w:noProof/>
            </w:rPr>
            <w:t>.</w:t>
          </w:r>
        </w:p>
        <w:p w14:paraId="1865100D" w14:textId="549A12CD" w:rsidR="00DD3CC1" w:rsidRDefault="00DD3CC1" w:rsidP="00DD3CC1">
          <w:pPr>
            <w:pStyle w:val="Bibliography"/>
            <w:ind w:left="720" w:hanging="720"/>
            <w:rPr>
              <w:noProof/>
            </w:rPr>
          </w:pPr>
          <w:r>
            <w:rPr>
              <w:noProof/>
            </w:rPr>
            <w:t xml:space="preserve">McDonald, T., &amp; Morling, S. (2011a). The Australian economy and the global downturn Part 1: Reasons for resilience. </w:t>
          </w:r>
          <w:r>
            <w:rPr>
              <w:i/>
              <w:iCs/>
              <w:noProof/>
            </w:rPr>
            <w:t>Economic Roundup</w:t>
          </w:r>
          <w:r w:rsidR="00691F9C">
            <w:rPr>
              <w:noProof/>
            </w:rPr>
            <w:t>,</w:t>
          </w:r>
          <w:r w:rsidR="002F57AA">
            <w:rPr>
              <w:noProof/>
            </w:rPr>
            <w:t xml:space="preserve"> </w:t>
          </w:r>
          <w:r w:rsidR="002F57AA">
            <w:rPr>
              <w:i/>
              <w:iCs/>
              <w:noProof/>
            </w:rPr>
            <w:t>2</w:t>
          </w:r>
          <w:r w:rsidR="002F57AA">
            <w:rPr>
              <w:noProof/>
            </w:rPr>
            <w:t>, 1-31</w:t>
          </w:r>
          <w:r w:rsidR="002F57AA" w:rsidDel="002F57AA">
            <w:rPr>
              <w:noProof/>
            </w:rPr>
            <w:t xml:space="preserve"> </w:t>
          </w:r>
        </w:p>
        <w:p w14:paraId="7825717A" w14:textId="02373A27" w:rsidR="00DD3CC1" w:rsidRDefault="00DD3CC1" w:rsidP="00DD3CC1">
          <w:pPr>
            <w:pStyle w:val="Bibliography"/>
            <w:ind w:left="720" w:hanging="720"/>
            <w:rPr>
              <w:noProof/>
            </w:rPr>
          </w:pPr>
          <w:r>
            <w:rPr>
              <w:noProof/>
            </w:rPr>
            <w:t xml:space="preserve">McDonald, T., &amp; Morling, S. (2011b). The Australian economy and the global downturn Part 2: The key quarters. </w:t>
          </w:r>
          <w:r>
            <w:rPr>
              <w:i/>
              <w:iCs/>
              <w:noProof/>
            </w:rPr>
            <w:t>Economic Roundup</w:t>
          </w:r>
          <w:r w:rsidR="00691F9C">
            <w:rPr>
              <w:noProof/>
            </w:rPr>
            <w:t>,</w:t>
          </w:r>
          <w:r w:rsidR="00691F9C">
            <w:rPr>
              <w:i/>
              <w:iCs/>
              <w:noProof/>
            </w:rPr>
            <w:t xml:space="preserve"> </w:t>
          </w:r>
          <w:r w:rsidR="002F57AA">
            <w:rPr>
              <w:i/>
              <w:iCs/>
              <w:noProof/>
            </w:rPr>
            <w:t>2</w:t>
          </w:r>
          <w:r w:rsidR="002F57AA">
            <w:rPr>
              <w:noProof/>
            </w:rPr>
            <w:t xml:space="preserve">, </w:t>
          </w:r>
          <w:r w:rsidR="00FB1ECE">
            <w:rPr>
              <w:noProof/>
            </w:rPr>
            <w:t>33-59</w:t>
          </w:r>
          <w:r>
            <w:rPr>
              <w:noProof/>
            </w:rPr>
            <w:t>.</w:t>
          </w:r>
        </w:p>
        <w:p w14:paraId="4F7F3C59" w14:textId="77777777" w:rsidR="00DD3CC1" w:rsidRDefault="00DD3CC1" w:rsidP="00DD3CC1">
          <w:pPr>
            <w:pStyle w:val="Bibliography"/>
            <w:ind w:left="720" w:hanging="720"/>
            <w:rPr>
              <w:noProof/>
            </w:rPr>
          </w:pPr>
          <w:r>
            <w:rPr>
              <w:noProof/>
            </w:rPr>
            <w:t xml:space="preserve">McKibben, W., &amp; Fernando, R. (2023). The global economic impacts of the COVID-19 pandemic. </w:t>
          </w:r>
          <w:r>
            <w:rPr>
              <w:i/>
              <w:iCs/>
              <w:noProof/>
            </w:rPr>
            <w:t>Economic Modelling, 129</w:t>
          </w:r>
          <w:r>
            <w:rPr>
              <w:noProof/>
            </w:rPr>
            <w:t>.</w:t>
          </w:r>
        </w:p>
        <w:p w14:paraId="5F3AF2E1" w14:textId="79ED417E" w:rsidR="00DD3CC1" w:rsidRDefault="00DD3CC1" w:rsidP="00DD3CC1">
          <w:pPr>
            <w:pStyle w:val="Bibliography"/>
            <w:ind w:left="720" w:hanging="720"/>
            <w:rPr>
              <w:noProof/>
            </w:rPr>
          </w:pPr>
          <w:r>
            <w:rPr>
              <w:noProof/>
            </w:rPr>
            <w:t xml:space="preserve">Merriam, S. B., Johnson-Bailey, J., Lee, M.-Y., Ntseane, G., &amp; Muhamad, M. (2001). Power and positionality: </w:t>
          </w:r>
          <w:r w:rsidR="00883665">
            <w:rPr>
              <w:noProof/>
            </w:rPr>
            <w:t>N</w:t>
          </w:r>
          <w:r>
            <w:rPr>
              <w:noProof/>
            </w:rPr>
            <w:t xml:space="preserve">egotiating insider/outsider status within and across cultures. </w:t>
          </w:r>
          <w:r>
            <w:rPr>
              <w:i/>
              <w:iCs/>
              <w:noProof/>
            </w:rPr>
            <w:t>International Journal of Lifelong Education, 20</w:t>
          </w:r>
          <w:r>
            <w:rPr>
              <w:noProof/>
            </w:rPr>
            <w:t>(5), 405</w:t>
          </w:r>
          <w:r w:rsidR="00883665">
            <w:rPr>
              <w:noProof/>
            </w:rPr>
            <w:t>–</w:t>
          </w:r>
          <w:r>
            <w:rPr>
              <w:noProof/>
            </w:rPr>
            <w:t>416.</w:t>
          </w:r>
        </w:p>
        <w:p w14:paraId="3E09BCFB" w14:textId="1B335CE2" w:rsidR="00DD3CC1" w:rsidRPr="007D136D" w:rsidRDefault="00DD3CC1" w:rsidP="00DD3CC1">
          <w:pPr>
            <w:pStyle w:val="Bibliography"/>
            <w:ind w:left="720" w:hanging="720"/>
            <w:rPr>
              <w:rFonts w:cs="Arial"/>
              <w:noProof/>
            </w:rPr>
          </w:pPr>
          <w:r w:rsidRPr="007D136D">
            <w:rPr>
              <w:rFonts w:cs="Arial"/>
              <w:noProof/>
            </w:rPr>
            <w:t xml:space="preserve">Ming, J., Heung, S., Azenkot, S., &amp; Vashistha, A. (2021). Accept or Address? Researchers’ </w:t>
          </w:r>
          <w:r w:rsidR="00883665" w:rsidRPr="007D136D">
            <w:rPr>
              <w:rFonts w:cs="Arial"/>
              <w:noProof/>
            </w:rPr>
            <w:t>perspectives on response bias in accessibility research</w:t>
          </w:r>
          <w:r w:rsidRPr="007D136D">
            <w:rPr>
              <w:rFonts w:cs="Arial"/>
              <w:noProof/>
            </w:rPr>
            <w:t xml:space="preserve">. </w:t>
          </w:r>
          <w:r w:rsidR="00C85512" w:rsidRPr="007D136D">
            <w:rPr>
              <w:rFonts w:cs="Arial"/>
              <w:noProof/>
            </w:rPr>
            <w:t>I</w:t>
          </w:r>
          <w:r w:rsidR="00C85512" w:rsidRPr="007D136D">
            <w:rPr>
              <w:rFonts w:cs="Arial"/>
              <w:shd w:val="clear" w:color="auto" w:fill="FFFFFF"/>
            </w:rPr>
            <w:t>n J. Lazar, J. H. Feng, &amp; F. Hwang (Eds.)</w:t>
          </w:r>
          <w:r w:rsidR="00D8011C" w:rsidRPr="007D136D">
            <w:rPr>
              <w:rFonts w:cs="Arial"/>
              <w:shd w:val="clear" w:color="auto" w:fill="FFFFFF"/>
            </w:rPr>
            <w:t>,</w:t>
          </w:r>
          <w:r w:rsidR="00C85512" w:rsidRPr="007D136D">
            <w:rPr>
              <w:rFonts w:cs="Arial"/>
              <w:i/>
              <w:iCs/>
              <w:noProof/>
            </w:rPr>
            <w:t xml:space="preserve"> </w:t>
          </w:r>
          <w:r w:rsidRPr="007D136D">
            <w:rPr>
              <w:rFonts w:cs="Arial"/>
              <w:i/>
              <w:iCs/>
              <w:noProof/>
            </w:rPr>
            <w:t>Proceedings of the 23rd International ACM SIGACCESS Conference on Computers and Accessibility (ASSETS '21)</w:t>
          </w:r>
          <w:r w:rsidRPr="007D136D">
            <w:rPr>
              <w:rFonts w:cs="Arial"/>
              <w:noProof/>
            </w:rPr>
            <w:t xml:space="preserve"> (pp. 1</w:t>
          </w:r>
          <w:r w:rsidR="00883665" w:rsidRPr="007D136D">
            <w:rPr>
              <w:rFonts w:cs="Arial"/>
              <w:noProof/>
            </w:rPr>
            <w:t>–</w:t>
          </w:r>
          <w:r w:rsidRPr="007D136D">
            <w:rPr>
              <w:rFonts w:cs="Arial"/>
              <w:noProof/>
            </w:rPr>
            <w:t>30</w:t>
          </w:r>
          <w:r w:rsidR="00883665" w:rsidRPr="007D136D">
            <w:rPr>
              <w:rFonts w:cs="Arial"/>
              <w:noProof/>
            </w:rPr>
            <w:t>,</w:t>
          </w:r>
          <w:r w:rsidRPr="007D136D">
            <w:rPr>
              <w:rFonts w:cs="Arial"/>
              <w:noProof/>
            </w:rPr>
            <w:t xml:space="preserve"> Article 20). Association for Computing Machinery.</w:t>
          </w:r>
        </w:p>
        <w:p w14:paraId="353FB719" w14:textId="1E133590" w:rsidR="002106B0" w:rsidRPr="007D136D" w:rsidRDefault="002106B0" w:rsidP="007D136D">
          <w:pPr>
            <w:ind w:left="709" w:hanging="709"/>
          </w:pPr>
          <w:r w:rsidRPr="002106B0">
            <w:t>Meyer, A., Rose, D. H., &amp; Gordon, D. T. (2014). </w:t>
          </w:r>
          <w:r w:rsidRPr="002106B0">
            <w:rPr>
              <w:i/>
              <w:iCs/>
            </w:rPr>
            <w:t xml:space="preserve">Universal design for </w:t>
          </w:r>
          <w:proofErr w:type="gramStart"/>
          <w:r w:rsidRPr="002106B0">
            <w:rPr>
              <w:i/>
              <w:iCs/>
            </w:rPr>
            <w:t>learning :</w:t>
          </w:r>
          <w:proofErr w:type="gramEnd"/>
          <w:r w:rsidRPr="002106B0">
            <w:rPr>
              <w:i/>
              <w:iCs/>
            </w:rPr>
            <w:t xml:space="preserve"> principles, framework, and </w:t>
          </w:r>
          <w:proofErr w:type="gramStart"/>
          <w:r w:rsidRPr="002106B0">
            <w:rPr>
              <w:i/>
              <w:iCs/>
            </w:rPr>
            <w:t>practice :</w:t>
          </w:r>
          <w:proofErr w:type="gramEnd"/>
          <w:r w:rsidRPr="002106B0">
            <w:rPr>
              <w:i/>
              <w:iCs/>
            </w:rPr>
            <w:t xml:space="preserve"> updated edition of Anne Meyer and David H. Rose’s foundational </w:t>
          </w:r>
          <w:proofErr w:type="gramStart"/>
          <w:r w:rsidRPr="002106B0">
            <w:rPr>
              <w:i/>
              <w:iCs/>
            </w:rPr>
            <w:t>text ;</w:t>
          </w:r>
          <w:proofErr w:type="gramEnd"/>
          <w:r w:rsidRPr="002106B0">
            <w:t> CAST Professional Publishing</w:t>
          </w:r>
          <w:r w:rsidR="007D136D">
            <w:t>.</w:t>
          </w:r>
        </w:p>
        <w:p w14:paraId="208C70BD" w14:textId="36F309B2" w:rsidR="00DD3CC1" w:rsidRDefault="00DD3CC1" w:rsidP="00DD3CC1">
          <w:pPr>
            <w:pStyle w:val="Bibliography"/>
            <w:ind w:left="720" w:hanging="720"/>
            <w:rPr>
              <w:noProof/>
            </w:rPr>
          </w:pPr>
          <w:r>
            <w:rPr>
              <w:noProof/>
            </w:rPr>
            <w:t xml:space="preserve">Muñoz, J., Falcó-Gimeno, A., &amp; Hernández, E. (2019). Unexpected </w:t>
          </w:r>
          <w:r w:rsidR="00883665">
            <w:rPr>
              <w:noProof/>
            </w:rPr>
            <w:t>event during surveys design</w:t>
          </w:r>
          <w:r>
            <w:rPr>
              <w:noProof/>
            </w:rPr>
            <w:t xml:space="preserve">: Promise and </w:t>
          </w:r>
          <w:r w:rsidR="00883665">
            <w:rPr>
              <w:noProof/>
            </w:rPr>
            <w:t>pitfalls for causal inference</w:t>
          </w:r>
          <w:r>
            <w:rPr>
              <w:noProof/>
            </w:rPr>
            <w:t xml:space="preserve">. </w:t>
          </w:r>
          <w:r>
            <w:rPr>
              <w:i/>
              <w:iCs/>
              <w:noProof/>
            </w:rPr>
            <w:t>Political Analysis</w:t>
          </w:r>
          <w:r w:rsidR="00A40C08">
            <w:rPr>
              <w:noProof/>
            </w:rPr>
            <w:t xml:space="preserve">, </w:t>
          </w:r>
          <w:r w:rsidR="00A40C08">
            <w:rPr>
              <w:i/>
              <w:iCs/>
              <w:noProof/>
            </w:rPr>
            <w:t>28</w:t>
          </w:r>
          <w:r w:rsidR="00A40C08">
            <w:rPr>
              <w:noProof/>
            </w:rPr>
            <w:t>(2)</w:t>
          </w:r>
          <w:r w:rsidR="00F02E6B">
            <w:rPr>
              <w:noProof/>
            </w:rPr>
            <w:t>, 186-206</w:t>
          </w:r>
          <w:r>
            <w:rPr>
              <w:noProof/>
            </w:rPr>
            <w:t>.</w:t>
          </w:r>
        </w:p>
        <w:p w14:paraId="46CDBB3B" w14:textId="6AE31B8A" w:rsidR="00DD3CC1" w:rsidRDefault="00DD3CC1" w:rsidP="00DD3CC1">
          <w:pPr>
            <w:pStyle w:val="Bibliography"/>
            <w:ind w:left="720" w:hanging="720"/>
            <w:rPr>
              <w:noProof/>
            </w:rPr>
          </w:pPr>
          <w:r>
            <w:rPr>
              <w:noProof/>
            </w:rPr>
            <w:t xml:space="preserve">Naderifar, M., Goli, H., &amp; Ghaljaie, F. (2017). Snowball </w:t>
          </w:r>
          <w:r w:rsidR="00883665">
            <w:rPr>
              <w:noProof/>
            </w:rPr>
            <w:t>sampling</w:t>
          </w:r>
          <w:r>
            <w:rPr>
              <w:noProof/>
            </w:rPr>
            <w:t xml:space="preserve">: A </w:t>
          </w:r>
          <w:r w:rsidR="00883665">
            <w:rPr>
              <w:noProof/>
            </w:rPr>
            <w:t>purposeful method of sampling in qualitative research</w:t>
          </w:r>
          <w:r>
            <w:rPr>
              <w:noProof/>
            </w:rPr>
            <w:t xml:space="preserve">. </w:t>
          </w:r>
          <w:r>
            <w:rPr>
              <w:i/>
              <w:iCs/>
              <w:noProof/>
            </w:rPr>
            <w:t>Strides in Development of Medical Education, 14</w:t>
          </w:r>
          <w:r>
            <w:rPr>
              <w:noProof/>
            </w:rPr>
            <w:t>(3).</w:t>
          </w:r>
        </w:p>
        <w:p w14:paraId="5D94A597" w14:textId="04F179A5" w:rsidR="00DD3CC1" w:rsidRDefault="00DD3CC1" w:rsidP="00DD3CC1">
          <w:pPr>
            <w:pStyle w:val="Bibliography"/>
            <w:ind w:left="720" w:hanging="720"/>
            <w:rPr>
              <w:noProof/>
            </w:rPr>
          </w:pPr>
          <w:r>
            <w:rPr>
              <w:noProof/>
            </w:rPr>
            <w:t xml:space="preserve">National Centre for Student Equity in Higher Education. (2021, June 2). </w:t>
          </w:r>
          <w:r>
            <w:rPr>
              <w:i/>
              <w:iCs/>
              <w:noProof/>
            </w:rPr>
            <w:t>NCSEHE to lead development of National Regional University Centres Network</w:t>
          </w:r>
          <w:r>
            <w:rPr>
              <w:noProof/>
            </w:rPr>
            <w:t>. Australian Centre for Student Equity and Success, Universities for All</w:t>
          </w:r>
          <w:r w:rsidR="00883665">
            <w:rPr>
              <w:noProof/>
            </w:rPr>
            <w:t>.</w:t>
          </w:r>
          <w:r>
            <w:rPr>
              <w:noProof/>
            </w:rPr>
            <w:t xml:space="preserve"> </w:t>
          </w:r>
          <w:hyperlink r:id="rId45" w:history="1">
            <w:r w:rsidR="00F44376" w:rsidRPr="00FA5CB1">
              <w:rPr>
                <w:rStyle w:val="Hyperlink"/>
                <w:noProof/>
              </w:rPr>
              <w:t>https://www.acses.edu.au/national-regional-university-centres-network/</w:t>
            </w:r>
          </w:hyperlink>
          <w:r w:rsidR="00F44376">
            <w:rPr>
              <w:noProof/>
            </w:rPr>
            <w:t xml:space="preserve"> </w:t>
          </w:r>
        </w:p>
        <w:p w14:paraId="2AA185EC" w14:textId="7CF44C30" w:rsidR="00DD3CC1" w:rsidRDefault="00DD3CC1" w:rsidP="00DD3CC1">
          <w:pPr>
            <w:pStyle w:val="Bibliography"/>
            <w:ind w:left="720" w:hanging="720"/>
            <w:rPr>
              <w:noProof/>
            </w:rPr>
          </w:pPr>
          <w:r>
            <w:rPr>
              <w:noProof/>
            </w:rPr>
            <w:t xml:space="preserve">National Health and Medical Research Council. (2023). </w:t>
          </w:r>
          <w:r>
            <w:rPr>
              <w:i/>
              <w:iCs/>
              <w:noProof/>
            </w:rPr>
            <w:t xml:space="preserve">National </w:t>
          </w:r>
          <w:r w:rsidR="00883665">
            <w:rPr>
              <w:i/>
              <w:iCs/>
              <w:noProof/>
            </w:rPr>
            <w:t>statement on ethical conduct in human research</w:t>
          </w:r>
          <w:r>
            <w:rPr>
              <w:i/>
              <w:iCs/>
              <w:noProof/>
            </w:rPr>
            <w:t>.</w:t>
          </w:r>
        </w:p>
        <w:p w14:paraId="119B7013" w14:textId="546BD959" w:rsidR="00DD3CC1" w:rsidRDefault="00DD3CC1" w:rsidP="00DD3CC1">
          <w:pPr>
            <w:pStyle w:val="Bibliography"/>
            <w:ind w:left="720" w:hanging="720"/>
            <w:rPr>
              <w:noProof/>
            </w:rPr>
          </w:pPr>
          <w:r>
            <w:rPr>
              <w:noProof/>
            </w:rPr>
            <w:lastRenderedPageBreak/>
            <w:t xml:space="preserve">Negrin, K. A., Slaughter, S. E., Dahlke, S., &amp; Olson, J. (2022). Successful </w:t>
          </w:r>
          <w:r w:rsidR="00883665">
            <w:rPr>
              <w:noProof/>
            </w:rPr>
            <w:t>recruitment to qualitative resear</w:t>
          </w:r>
          <w:r>
            <w:rPr>
              <w:noProof/>
            </w:rPr>
            <w:t xml:space="preserve">ch: A </w:t>
          </w:r>
          <w:r w:rsidR="00883665">
            <w:rPr>
              <w:noProof/>
            </w:rPr>
            <w:t>critical reflection</w:t>
          </w:r>
          <w:r>
            <w:rPr>
              <w:noProof/>
            </w:rPr>
            <w:t xml:space="preserve">. </w:t>
          </w:r>
          <w:r>
            <w:rPr>
              <w:i/>
              <w:iCs/>
              <w:noProof/>
            </w:rPr>
            <w:t>International Journal of Qualitative Methods, 21</w:t>
          </w:r>
          <w:r>
            <w:rPr>
              <w:noProof/>
            </w:rPr>
            <w:t>.</w:t>
          </w:r>
        </w:p>
        <w:p w14:paraId="13274B5E" w14:textId="431BCEB0" w:rsidR="00DD3CC1" w:rsidRDefault="00DD3CC1" w:rsidP="00DD3CC1">
          <w:pPr>
            <w:pStyle w:val="Bibliography"/>
            <w:ind w:left="720" w:hanging="720"/>
            <w:rPr>
              <w:noProof/>
            </w:rPr>
          </w:pPr>
          <w:r>
            <w:rPr>
              <w:noProof/>
            </w:rPr>
            <w:t xml:space="preserve">Nelson, K., Picton, C., McMillan, J., Edwards, D., Devlin, M., &amp; Martin, K. (2017). </w:t>
          </w:r>
          <w:r>
            <w:rPr>
              <w:i/>
              <w:iCs/>
              <w:noProof/>
            </w:rPr>
            <w:t xml:space="preserve">Understanding the </w:t>
          </w:r>
          <w:r w:rsidR="00883665">
            <w:rPr>
              <w:i/>
              <w:iCs/>
              <w:noProof/>
            </w:rPr>
            <w:t>completion patterns of equity students in regional universities</w:t>
          </w:r>
          <w:r>
            <w:rPr>
              <w:i/>
              <w:iCs/>
              <w:noProof/>
            </w:rPr>
            <w:t>.</w:t>
          </w:r>
          <w:r>
            <w:rPr>
              <w:noProof/>
            </w:rPr>
            <w:t xml:space="preserve"> National Centre for Student Equity in Higher Education.</w:t>
          </w:r>
        </w:p>
        <w:p w14:paraId="6F984C2A" w14:textId="5A5C2254" w:rsidR="00DD3CC1" w:rsidRDefault="00DD3CC1" w:rsidP="00DD3CC1">
          <w:pPr>
            <w:pStyle w:val="Bibliography"/>
            <w:ind w:left="720" w:hanging="720"/>
            <w:rPr>
              <w:noProof/>
            </w:rPr>
          </w:pPr>
          <w:r>
            <w:rPr>
              <w:noProof/>
            </w:rPr>
            <w:t xml:space="preserve">Nobanee, H., &amp; Dilshad, M. N. (2021). Higher education and financial crisis: </w:t>
          </w:r>
          <w:r w:rsidR="00BB6162">
            <w:rPr>
              <w:noProof/>
            </w:rPr>
            <w:t xml:space="preserve">A </w:t>
          </w:r>
          <w:r>
            <w:rPr>
              <w:noProof/>
            </w:rPr>
            <w:t xml:space="preserve">systematic literature review and future research agenda. </w:t>
          </w:r>
          <w:r>
            <w:rPr>
              <w:i/>
              <w:iCs/>
              <w:noProof/>
            </w:rPr>
            <w:t>International journ</w:t>
          </w:r>
          <w:r w:rsidR="00BB6162">
            <w:rPr>
              <w:i/>
              <w:iCs/>
              <w:noProof/>
            </w:rPr>
            <w:t>al of Knowledge &amp; Learnin</w:t>
          </w:r>
          <w:r>
            <w:rPr>
              <w:i/>
              <w:iCs/>
              <w:noProof/>
            </w:rPr>
            <w:t>g, 14</w:t>
          </w:r>
          <w:r>
            <w:rPr>
              <w:noProof/>
            </w:rPr>
            <w:t>(2), 121</w:t>
          </w:r>
          <w:r w:rsidR="00BB6162">
            <w:rPr>
              <w:noProof/>
            </w:rPr>
            <w:t>–</w:t>
          </w:r>
          <w:r>
            <w:rPr>
              <w:noProof/>
            </w:rPr>
            <w:t>158.</w:t>
          </w:r>
        </w:p>
        <w:p w14:paraId="40AEDA0C" w14:textId="1231B6A9" w:rsidR="00DD3CC1" w:rsidRDefault="00DD3CC1" w:rsidP="00DD3CC1">
          <w:pPr>
            <w:pStyle w:val="Bibliography"/>
            <w:ind w:left="720" w:hanging="720"/>
            <w:rPr>
              <w:noProof/>
            </w:rPr>
          </w:pPr>
          <w:r>
            <w:rPr>
              <w:noProof/>
            </w:rPr>
            <w:t xml:space="preserve">Noble, H., &amp; Smith, J. (2015). Issues of validity and reliability in qualitative research. </w:t>
          </w:r>
          <w:r>
            <w:rPr>
              <w:i/>
              <w:iCs/>
              <w:noProof/>
            </w:rPr>
            <w:t>Evidence-</w:t>
          </w:r>
          <w:r w:rsidR="00BB6162">
            <w:rPr>
              <w:i/>
              <w:iCs/>
              <w:noProof/>
            </w:rPr>
            <w:t xml:space="preserve">based </w:t>
          </w:r>
          <w:r>
            <w:rPr>
              <w:i/>
              <w:iCs/>
              <w:noProof/>
            </w:rPr>
            <w:t>Nursing, 18</w:t>
          </w:r>
          <w:r>
            <w:rPr>
              <w:noProof/>
            </w:rPr>
            <w:t>(2), 34</w:t>
          </w:r>
          <w:r w:rsidR="00BB6162">
            <w:rPr>
              <w:noProof/>
            </w:rPr>
            <w:t>–</w:t>
          </w:r>
          <w:r>
            <w:rPr>
              <w:noProof/>
            </w:rPr>
            <w:t>35.</w:t>
          </w:r>
        </w:p>
        <w:p w14:paraId="0EEFE2B1" w14:textId="77777777" w:rsidR="00DD3CC1" w:rsidRDefault="00DD3CC1" w:rsidP="00DD3CC1">
          <w:pPr>
            <w:pStyle w:val="Bibliography"/>
            <w:ind w:left="720" w:hanging="720"/>
            <w:rPr>
              <w:noProof/>
            </w:rPr>
          </w:pPr>
          <w:r>
            <w:rPr>
              <w:noProof/>
            </w:rPr>
            <w:t xml:space="preserve">O'Callaghan, K., Johnston, P., Roberts, A., Neaton, H., Young, G., Fyffe, J., &amp; Downey, C. (2021). </w:t>
          </w:r>
          <w:r>
            <w:rPr>
              <w:i/>
              <w:iCs/>
              <w:noProof/>
            </w:rPr>
            <w:t>Research into support services for tertiary students in RRR areas.</w:t>
          </w:r>
          <w:r>
            <w:rPr>
              <w:noProof/>
            </w:rPr>
            <w:t xml:space="preserve"> Outpost Consulting.</w:t>
          </w:r>
        </w:p>
        <w:p w14:paraId="23D85C18" w14:textId="18393236" w:rsidR="00DD3CC1" w:rsidRDefault="00DD3CC1" w:rsidP="00DD3CC1">
          <w:pPr>
            <w:pStyle w:val="Bibliography"/>
            <w:ind w:left="720" w:hanging="720"/>
            <w:rPr>
              <w:noProof/>
            </w:rPr>
          </w:pPr>
          <w:r>
            <w:rPr>
              <w:noProof/>
            </w:rPr>
            <w:t xml:space="preserve">O'Keeffe, P. (2013). A </w:t>
          </w:r>
          <w:r w:rsidR="00BB6162">
            <w:rPr>
              <w:noProof/>
            </w:rPr>
            <w:t>sense of belonging</w:t>
          </w:r>
          <w:r>
            <w:rPr>
              <w:noProof/>
            </w:rPr>
            <w:t xml:space="preserve">: Improving </w:t>
          </w:r>
          <w:r w:rsidR="00BB6162">
            <w:rPr>
              <w:noProof/>
            </w:rPr>
            <w:t>student retention</w:t>
          </w:r>
          <w:r>
            <w:rPr>
              <w:noProof/>
            </w:rPr>
            <w:t xml:space="preserve">. </w:t>
          </w:r>
          <w:r>
            <w:rPr>
              <w:i/>
              <w:iCs/>
              <w:noProof/>
            </w:rPr>
            <w:t>College Student Journal, 47</w:t>
          </w:r>
          <w:r>
            <w:rPr>
              <w:noProof/>
            </w:rPr>
            <w:t>(4), 605</w:t>
          </w:r>
          <w:r w:rsidR="00BB6162">
            <w:rPr>
              <w:noProof/>
            </w:rPr>
            <w:t>–</w:t>
          </w:r>
          <w:r>
            <w:rPr>
              <w:noProof/>
            </w:rPr>
            <w:t>613.</w:t>
          </w:r>
        </w:p>
        <w:p w14:paraId="3E51DC9C" w14:textId="1541C381" w:rsidR="00DD3CC1" w:rsidRDefault="00DD3CC1" w:rsidP="00DD3CC1">
          <w:pPr>
            <w:pStyle w:val="Bibliography"/>
            <w:ind w:left="720" w:hanging="720"/>
            <w:rPr>
              <w:noProof/>
            </w:rPr>
          </w:pPr>
          <w:r>
            <w:rPr>
              <w:noProof/>
            </w:rPr>
            <w:t xml:space="preserve">Oldenburg, R. (1989). </w:t>
          </w:r>
          <w:r>
            <w:rPr>
              <w:i/>
              <w:iCs/>
              <w:noProof/>
            </w:rPr>
            <w:t xml:space="preserve">The great good place: </w:t>
          </w:r>
          <w:r w:rsidR="00BB6162">
            <w:rPr>
              <w:i/>
              <w:iCs/>
              <w:noProof/>
            </w:rPr>
            <w:t>C</w:t>
          </w:r>
          <w:r>
            <w:rPr>
              <w:i/>
              <w:iCs/>
              <w:noProof/>
            </w:rPr>
            <w:t>afes, coffee shops, bookstores, bars, hair salons, and other hangouts at the heart of a community.</w:t>
          </w:r>
          <w:r>
            <w:rPr>
              <w:noProof/>
            </w:rPr>
            <w:t xml:space="preserve"> Marlowe &amp; Company.</w:t>
          </w:r>
        </w:p>
        <w:p w14:paraId="658928FB" w14:textId="16F5F00D" w:rsidR="00DD3CC1" w:rsidRDefault="00DD3CC1" w:rsidP="00DD3CC1">
          <w:pPr>
            <w:pStyle w:val="Bibliography"/>
            <w:ind w:left="720" w:hanging="720"/>
            <w:rPr>
              <w:noProof/>
            </w:rPr>
          </w:pPr>
          <w:r>
            <w:rPr>
              <w:noProof/>
            </w:rPr>
            <w:t xml:space="preserve">Ong, A. D., &amp; Weiss, D. J. (2000). The </w:t>
          </w:r>
          <w:r w:rsidR="00BB6162">
            <w:rPr>
              <w:noProof/>
            </w:rPr>
            <w:t>impact of anonymity on responses to sensitive questions</w:t>
          </w:r>
          <w:r>
            <w:rPr>
              <w:noProof/>
            </w:rPr>
            <w:t xml:space="preserve">. </w:t>
          </w:r>
          <w:r>
            <w:rPr>
              <w:i/>
              <w:iCs/>
              <w:noProof/>
            </w:rPr>
            <w:t>Journal of</w:t>
          </w:r>
          <w:r w:rsidR="00BB6162">
            <w:rPr>
              <w:i/>
              <w:iCs/>
              <w:noProof/>
            </w:rPr>
            <w:t xml:space="preserve"> </w:t>
          </w:r>
          <w:r>
            <w:rPr>
              <w:i/>
              <w:iCs/>
              <w:noProof/>
            </w:rPr>
            <w:t>Applied Social Psychology, 30</w:t>
          </w:r>
          <w:r>
            <w:rPr>
              <w:noProof/>
            </w:rPr>
            <w:t>(8), 1691</w:t>
          </w:r>
          <w:r w:rsidR="00BB6162">
            <w:rPr>
              <w:noProof/>
            </w:rPr>
            <w:t>–</w:t>
          </w:r>
          <w:r>
            <w:rPr>
              <w:noProof/>
            </w:rPr>
            <w:t>1708.</w:t>
          </w:r>
        </w:p>
        <w:p w14:paraId="59F61CFE" w14:textId="7406E16F" w:rsidR="00DD3CC1" w:rsidRDefault="00DD3CC1" w:rsidP="00DD3CC1">
          <w:pPr>
            <w:pStyle w:val="Bibliography"/>
            <w:ind w:left="720" w:hanging="720"/>
            <w:rPr>
              <w:noProof/>
            </w:rPr>
          </w:pPr>
          <w:r>
            <w:rPr>
              <w:noProof/>
            </w:rPr>
            <w:t xml:space="preserve">Oseguera, L., Park, H. J., De Los Rios, M. J., Aparicio, E. M., &amp; Johnson, R. (2019). Examining the </w:t>
          </w:r>
          <w:r w:rsidR="00BB6162">
            <w:rPr>
              <w:noProof/>
            </w:rPr>
            <w:t xml:space="preserve">role of scientific identity in </w:t>
          </w:r>
          <w:r>
            <w:rPr>
              <w:noProof/>
            </w:rPr>
            <w:t xml:space="preserve">Black </w:t>
          </w:r>
          <w:r w:rsidR="00BB6162">
            <w:rPr>
              <w:noProof/>
            </w:rPr>
            <w:t xml:space="preserve">student retention </w:t>
          </w:r>
          <w:r>
            <w:rPr>
              <w:noProof/>
            </w:rPr>
            <w:t xml:space="preserve">in a STEM </w:t>
          </w:r>
          <w:r w:rsidR="00BB6162">
            <w:rPr>
              <w:noProof/>
            </w:rPr>
            <w:t>scholar program</w:t>
          </w:r>
          <w:r>
            <w:rPr>
              <w:noProof/>
            </w:rPr>
            <w:t xml:space="preserve">. </w:t>
          </w:r>
          <w:r>
            <w:rPr>
              <w:i/>
              <w:iCs/>
              <w:noProof/>
            </w:rPr>
            <w:t>The Journal of Negro Education, 88</w:t>
          </w:r>
          <w:r>
            <w:rPr>
              <w:noProof/>
            </w:rPr>
            <w:t>(3), 229</w:t>
          </w:r>
          <w:r w:rsidR="00BB6162">
            <w:rPr>
              <w:noProof/>
            </w:rPr>
            <w:t>–</w:t>
          </w:r>
          <w:r>
            <w:rPr>
              <w:noProof/>
            </w:rPr>
            <w:t>248.</w:t>
          </w:r>
        </w:p>
        <w:p w14:paraId="51C3271F" w14:textId="5B06C74C" w:rsidR="00DD3CC1" w:rsidRDefault="00DD3CC1" w:rsidP="00DD3CC1">
          <w:pPr>
            <w:pStyle w:val="Bibliography"/>
            <w:ind w:left="720" w:hanging="720"/>
            <w:rPr>
              <w:noProof/>
            </w:rPr>
          </w:pPr>
          <w:r>
            <w:rPr>
              <w:noProof/>
            </w:rPr>
            <w:t xml:space="preserve">Parke, E. (2024, December 10). </w:t>
          </w:r>
          <w:r w:rsidRPr="004542B5">
            <w:rPr>
              <w:noProof/>
            </w:rPr>
            <w:t>Digital divide report shows thousands of Australians in remote communities still don't have internet access</w:t>
          </w:r>
          <w:r w:rsidR="00BB6162">
            <w:rPr>
              <w:noProof/>
            </w:rPr>
            <w:t>.</w:t>
          </w:r>
          <w:r w:rsidR="00BB6162" w:rsidRPr="004542B5">
            <w:rPr>
              <w:noProof/>
            </w:rPr>
            <w:t xml:space="preserve"> </w:t>
          </w:r>
          <w:r w:rsidRPr="004542B5">
            <w:rPr>
              <w:i/>
              <w:iCs/>
              <w:noProof/>
            </w:rPr>
            <w:t>ABC News</w:t>
          </w:r>
          <w:r w:rsidR="00BB6162">
            <w:rPr>
              <w:noProof/>
            </w:rPr>
            <w:t xml:space="preserve">. </w:t>
          </w:r>
          <w:hyperlink r:id="rId46" w:history="1">
            <w:r w:rsidR="00F44376" w:rsidRPr="00FA5CB1">
              <w:rPr>
                <w:rStyle w:val="Hyperlink"/>
                <w:noProof/>
              </w:rPr>
              <w:t>https://www.abc.net.au/news/2024-12-10/digital-divide-report-remote-communities-internet-access/104694460</w:t>
            </w:r>
          </w:hyperlink>
          <w:r w:rsidR="00F44376">
            <w:rPr>
              <w:noProof/>
            </w:rPr>
            <w:t xml:space="preserve"> </w:t>
          </w:r>
        </w:p>
        <w:p w14:paraId="686737D2" w14:textId="0EF6F49D" w:rsidR="00DD3CC1" w:rsidRDefault="00DD3CC1" w:rsidP="00DD3CC1">
          <w:pPr>
            <w:pStyle w:val="Bibliography"/>
            <w:ind w:left="720" w:hanging="720"/>
            <w:rPr>
              <w:noProof/>
            </w:rPr>
          </w:pPr>
          <w:r>
            <w:rPr>
              <w:noProof/>
            </w:rPr>
            <w:t xml:space="preserve">Picton, C., &amp; Kahu, E. R. (2022). </w:t>
          </w:r>
          <w:r w:rsidR="00BB6162">
            <w:rPr>
              <w:noProof/>
            </w:rPr>
            <w:t>“</w:t>
          </w:r>
          <w:r>
            <w:rPr>
              <w:noProof/>
            </w:rPr>
            <w:t>I knew I had the support from them</w:t>
          </w:r>
          <w:r w:rsidR="00BB6162">
            <w:rPr>
              <w:noProof/>
            </w:rPr>
            <w:t>”</w:t>
          </w:r>
          <w:r>
            <w:rPr>
              <w:noProof/>
            </w:rPr>
            <w:t xml:space="preserve">: </w:t>
          </w:r>
          <w:r w:rsidR="00BB6162">
            <w:rPr>
              <w:noProof/>
            </w:rPr>
            <w:t>U</w:t>
          </w:r>
          <w:r>
            <w:rPr>
              <w:noProof/>
            </w:rPr>
            <w:t>nderstanding student</w:t>
          </w:r>
          <w:r w:rsidR="00BB6162">
            <w:rPr>
              <w:noProof/>
            </w:rPr>
            <w:t xml:space="preserve"> </w:t>
          </w:r>
          <w:r>
            <w:rPr>
              <w:noProof/>
            </w:rPr>
            <w:t xml:space="preserve">support through a student engagement lens. </w:t>
          </w:r>
          <w:r>
            <w:rPr>
              <w:i/>
              <w:iCs/>
              <w:noProof/>
            </w:rPr>
            <w:t>Higher Education Research &amp; Development, 41</w:t>
          </w:r>
          <w:r>
            <w:rPr>
              <w:noProof/>
            </w:rPr>
            <w:t>(6), 2034</w:t>
          </w:r>
          <w:r w:rsidR="00BB6162">
            <w:rPr>
              <w:noProof/>
            </w:rPr>
            <w:t>–</w:t>
          </w:r>
          <w:r>
            <w:rPr>
              <w:noProof/>
            </w:rPr>
            <w:t>2047.</w:t>
          </w:r>
        </w:p>
        <w:p w14:paraId="5AD57031" w14:textId="3312D106" w:rsidR="00DD3CC1" w:rsidRDefault="00DD3CC1" w:rsidP="00DD3CC1">
          <w:pPr>
            <w:pStyle w:val="Bibliography"/>
            <w:ind w:left="720" w:hanging="720"/>
            <w:rPr>
              <w:noProof/>
            </w:rPr>
          </w:pPr>
          <w:r>
            <w:rPr>
              <w:noProof/>
            </w:rPr>
            <w:t xml:space="preserve">Pitman, T. (2022). </w:t>
          </w:r>
          <w:r>
            <w:rPr>
              <w:i/>
              <w:iCs/>
              <w:noProof/>
            </w:rPr>
            <w:t xml:space="preserve">Supporting </w:t>
          </w:r>
          <w:r w:rsidR="00BB6162">
            <w:rPr>
              <w:i/>
              <w:iCs/>
              <w:noProof/>
            </w:rPr>
            <w:t>persons with disabilities to succeed in higher education</w:t>
          </w:r>
          <w:r>
            <w:rPr>
              <w:i/>
              <w:iCs/>
              <w:noProof/>
            </w:rPr>
            <w:t>.</w:t>
          </w:r>
          <w:r>
            <w:rPr>
              <w:noProof/>
            </w:rPr>
            <w:t xml:space="preserve"> National Centre for Student Equity in Higher Education.</w:t>
          </w:r>
        </w:p>
        <w:p w14:paraId="493E0023" w14:textId="14906FA0" w:rsidR="00DD3CC1" w:rsidRDefault="00DD3CC1" w:rsidP="00DD3CC1">
          <w:pPr>
            <w:pStyle w:val="Bibliography"/>
            <w:ind w:left="720" w:hanging="720"/>
            <w:rPr>
              <w:noProof/>
            </w:rPr>
          </w:pPr>
          <w:r>
            <w:rPr>
              <w:noProof/>
            </w:rPr>
            <w:t xml:space="preserve">Podsakoff, P. M., MacKenzie, S. B., &amp; Podsakoff, N. P. (2012). Sources of </w:t>
          </w:r>
          <w:r w:rsidR="00BB6162">
            <w:rPr>
              <w:noProof/>
            </w:rPr>
            <w:t>method bias in social science research and recommendations on how to control it</w:t>
          </w:r>
          <w:r>
            <w:rPr>
              <w:noProof/>
            </w:rPr>
            <w:t xml:space="preserve">. </w:t>
          </w:r>
          <w:r>
            <w:rPr>
              <w:i/>
              <w:iCs/>
              <w:noProof/>
            </w:rPr>
            <w:t>Annual Review of Psychology, 63</w:t>
          </w:r>
          <w:r>
            <w:rPr>
              <w:noProof/>
            </w:rPr>
            <w:t>(1), 539–569.</w:t>
          </w:r>
        </w:p>
        <w:p w14:paraId="664F2423" w14:textId="67268468" w:rsidR="00DD3CC1" w:rsidRDefault="00DD3CC1" w:rsidP="00DD3CC1">
          <w:pPr>
            <w:pStyle w:val="Bibliography"/>
            <w:ind w:left="720" w:hanging="720"/>
            <w:rPr>
              <w:noProof/>
            </w:rPr>
          </w:pPr>
          <w:r>
            <w:rPr>
              <w:noProof/>
            </w:rPr>
            <w:t xml:space="preserve">Ponce, O. A., &amp; Pagán-Maldonado, N. (2015). Mixed </w:t>
          </w:r>
          <w:r w:rsidR="00BB6162">
            <w:rPr>
              <w:noProof/>
            </w:rPr>
            <w:t>methods research in education</w:t>
          </w:r>
          <w:r>
            <w:rPr>
              <w:noProof/>
            </w:rPr>
            <w:t xml:space="preserve">: Capturing the </w:t>
          </w:r>
          <w:r w:rsidR="00BB6162">
            <w:rPr>
              <w:noProof/>
            </w:rPr>
            <w:t>complexity of the profession</w:t>
          </w:r>
          <w:r>
            <w:rPr>
              <w:noProof/>
            </w:rPr>
            <w:t xml:space="preserve">. </w:t>
          </w:r>
          <w:r>
            <w:rPr>
              <w:i/>
              <w:iCs/>
              <w:noProof/>
            </w:rPr>
            <w:t>International Journal of Educational Excellence, 1</w:t>
          </w:r>
          <w:r>
            <w:rPr>
              <w:noProof/>
            </w:rPr>
            <w:t>(1), 111</w:t>
          </w:r>
          <w:r w:rsidR="00BB6162">
            <w:rPr>
              <w:noProof/>
            </w:rPr>
            <w:t>–</w:t>
          </w:r>
          <w:r>
            <w:rPr>
              <w:noProof/>
            </w:rPr>
            <w:t>135.</w:t>
          </w:r>
        </w:p>
        <w:p w14:paraId="052A4655" w14:textId="4BB287BC" w:rsidR="00DD3CC1" w:rsidRDefault="00DD3CC1" w:rsidP="00DD3CC1">
          <w:pPr>
            <w:pStyle w:val="Bibliography"/>
            <w:ind w:left="720" w:hanging="720"/>
            <w:rPr>
              <w:noProof/>
            </w:rPr>
          </w:pPr>
          <w:r>
            <w:rPr>
              <w:noProof/>
            </w:rPr>
            <w:t xml:space="preserve">Rabionet, S. E. (2011). How I </w:t>
          </w:r>
          <w:r w:rsidR="00BB6162">
            <w:rPr>
              <w:noProof/>
            </w:rPr>
            <w:t>learned to design and conduct semi-structured inter</w:t>
          </w:r>
          <w:r>
            <w:rPr>
              <w:noProof/>
            </w:rPr>
            <w:t xml:space="preserve">views: An </w:t>
          </w:r>
          <w:r w:rsidR="00BB6162">
            <w:rPr>
              <w:noProof/>
            </w:rPr>
            <w:t>ongoing and continuous journey</w:t>
          </w:r>
          <w:r>
            <w:rPr>
              <w:noProof/>
            </w:rPr>
            <w:t xml:space="preserve">. </w:t>
          </w:r>
          <w:r>
            <w:rPr>
              <w:i/>
              <w:iCs/>
              <w:noProof/>
            </w:rPr>
            <w:t>The Qualitative Report, 16</w:t>
          </w:r>
          <w:r>
            <w:rPr>
              <w:noProof/>
            </w:rPr>
            <w:t>(2), 563</w:t>
          </w:r>
          <w:r w:rsidR="00BB6162">
            <w:rPr>
              <w:noProof/>
            </w:rPr>
            <w:t>–</w:t>
          </w:r>
          <w:r>
            <w:rPr>
              <w:noProof/>
            </w:rPr>
            <w:t>566.</w:t>
          </w:r>
        </w:p>
        <w:p w14:paraId="41D8E8C5" w14:textId="1B0E1E1A" w:rsidR="00DD3CC1" w:rsidRDefault="00DD3CC1" w:rsidP="00DD3CC1">
          <w:pPr>
            <w:pStyle w:val="Bibliography"/>
            <w:ind w:left="720" w:hanging="720"/>
            <w:rPr>
              <w:noProof/>
            </w:rPr>
          </w:pPr>
          <w:r>
            <w:rPr>
              <w:noProof/>
            </w:rPr>
            <w:lastRenderedPageBreak/>
            <w:t xml:space="preserve">Regional Australia Institute. (2022). </w:t>
          </w:r>
          <w:r>
            <w:rPr>
              <w:i/>
              <w:iCs/>
              <w:noProof/>
            </w:rPr>
            <w:t xml:space="preserve">Demand for key-service workers in regional NSW: Supply pipeline in </w:t>
          </w:r>
          <w:r w:rsidR="00BB6162">
            <w:rPr>
              <w:i/>
              <w:iCs/>
              <w:noProof/>
            </w:rPr>
            <w:t xml:space="preserve">CUC </w:t>
          </w:r>
          <w:r>
            <w:rPr>
              <w:i/>
              <w:iCs/>
              <w:noProof/>
            </w:rPr>
            <w:t>students.</w:t>
          </w:r>
          <w:r>
            <w:rPr>
              <w:noProof/>
            </w:rPr>
            <w:t xml:space="preserve"> Regional Australia Institute.</w:t>
          </w:r>
        </w:p>
        <w:p w14:paraId="3264D020" w14:textId="1E3CF5CE" w:rsidR="00DD3CC1" w:rsidRDefault="00DD3CC1" w:rsidP="00DD3CC1">
          <w:pPr>
            <w:pStyle w:val="Bibliography"/>
            <w:ind w:left="720" w:hanging="720"/>
            <w:rPr>
              <w:noProof/>
            </w:rPr>
          </w:pPr>
          <w:r>
            <w:rPr>
              <w:noProof/>
            </w:rPr>
            <w:t xml:space="preserve">Ross, J. (2024, October 21). </w:t>
          </w:r>
          <w:r w:rsidRPr="004542B5">
            <w:rPr>
              <w:noProof/>
            </w:rPr>
            <w:t>Sparks fly over Australian bush study centres</w:t>
          </w:r>
          <w:r>
            <w:rPr>
              <w:noProof/>
            </w:rPr>
            <w:t xml:space="preserve">. </w:t>
          </w:r>
          <w:r w:rsidRPr="004542B5">
            <w:rPr>
              <w:i/>
              <w:iCs/>
              <w:noProof/>
            </w:rPr>
            <w:t>Times Higher Education</w:t>
          </w:r>
          <w:r w:rsidR="006E7C13">
            <w:rPr>
              <w:noProof/>
            </w:rPr>
            <w:t xml:space="preserve">. </w:t>
          </w:r>
          <w:hyperlink r:id="rId47" w:history="1">
            <w:r w:rsidR="00F44376" w:rsidRPr="00FA5CB1">
              <w:rPr>
                <w:rStyle w:val="Hyperlink"/>
                <w:noProof/>
              </w:rPr>
              <w:t>https://www.timeshighereducation.com/news/sparks-fly-over-australian-bush-study-centres</w:t>
            </w:r>
          </w:hyperlink>
          <w:r w:rsidR="00F44376">
            <w:rPr>
              <w:noProof/>
            </w:rPr>
            <w:t xml:space="preserve"> </w:t>
          </w:r>
        </w:p>
        <w:p w14:paraId="6091378F" w14:textId="52C58E2D" w:rsidR="00DD3CC1" w:rsidRDefault="00DD3CC1" w:rsidP="00DD3CC1">
          <w:pPr>
            <w:pStyle w:val="Bibliography"/>
            <w:ind w:left="720" w:hanging="720"/>
            <w:rPr>
              <w:noProof/>
            </w:rPr>
          </w:pPr>
          <w:r>
            <w:rPr>
              <w:noProof/>
            </w:rPr>
            <w:t xml:space="preserve">Ross, P. T., &amp; Zaidi, N. L. (2019). Limited by our limitations. </w:t>
          </w:r>
          <w:r>
            <w:rPr>
              <w:i/>
              <w:iCs/>
              <w:noProof/>
            </w:rPr>
            <w:t>Perspectives on Medical Education, 8</w:t>
          </w:r>
          <w:r>
            <w:rPr>
              <w:noProof/>
            </w:rPr>
            <w:t>, 261</w:t>
          </w:r>
          <w:r w:rsidR="006E7C13">
            <w:rPr>
              <w:noProof/>
            </w:rPr>
            <w:t>–</w:t>
          </w:r>
          <w:r>
            <w:rPr>
              <w:noProof/>
            </w:rPr>
            <w:t>264.</w:t>
          </w:r>
        </w:p>
        <w:p w14:paraId="3E0D6448" w14:textId="23D9EBEC" w:rsidR="00DD3CC1" w:rsidRDefault="00DD3CC1" w:rsidP="00DD3CC1">
          <w:pPr>
            <w:pStyle w:val="Bibliography"/>
            <w:ind w:left="720" w:hanging="720"/>
            <w:rPr>
              <w:noProof/>
            </w:rPr>
          </w:pPr>
          <w:r>
            <w:rPr>
              <w:noProof/>
            </w:rPr>
            <w:t xml:space="preserve">Różyńska, J. (2022). The ethical anatomy of payment for research participants. </w:t>
          </w:r>
          <w:r w:rsidR="006E7C13">
            <w:rPr>
              <w:i/>
              <w:iCs/>
              <w:noProof/>
            </w:rPr>
            <w:t>Medicine, Health Care &amp; Philosophy</w:t>
          </w:r>
          <w:r>
            <w:rPr>
              <w:i/>
              <w:iCs/>
              <w:noProof/>
            </w:rPr>
            <w:t>, 25</w:t>
          </w:r>
          <w:r>
            <w:rPr>
              <w:noProof/>
            </w:rPr>
            <w:t>(3), 449</w:t>
          </w:r>
          <w:r w:rsidR="006E7C13">
            <w:rPr>
              <w:noProof/>
            </w:rPr>
            <w:t>–</w:t>
          </w:r>
          <w:r>
            <w:rPr>
              <w:noProof/>
            </w:rPr>
            <w:t>465.</w:t>
          </w:r>
        </w:p>
        <w:p w14:paraId="22CCF740" w14:textId="7BD79737" w:rsidR="00DD3CC1" w:rsidRDefault="00DD3CC1" w:rsidP="00DD3CC1">
          <w:pPr>
            <w:pStyle w:val="Bibliography"/>
            <w:ind w:left="720" w:hanging="720"/>
            <w:rPr>
              <w:noProof/>
            </w:rPr>
          </w:pPr>
          <w:r>
            <w:rPr>
              <w:noProof/>
            </w:rPr>
            <w:t xml:space="preserve">Rubin, H. J., &amp; Rubin, I. S. (2005). </w:t>
          </w:r>
          <w:r>
            <w:rPr>
              <w:i/>
              <w:iCs/>
              <w:noProof/>
            </w:rPr>
            <w:t xml:space="preserve">Qualitative </w:t>
          </w:r>
          <w:r w:rsidR="00A7408A">
            <w:rPr>
              <w:i/>
              <w:iCs/>
              <w:noProof/>
            </w:rPr>
            <w:t>interviewing</w:t>
          </w:r>
          <w:r>
            <w:rPr>
              <w:i/>
              <w:iCs/>
              <w:noProof/>
            </w:rPr>
            <w:t xml:space="preserve">: The </w:t>
          </w:r>
          <w:r w:rsidR="00A7408A">
            <w:rPr>
              <w:i/>
              <w:iCs/>
              <w:noProof/>
            </w:rPr>
            <w:t>art of hearing data</w:t>
          </w:r>
          <w:r w:rsidR="00A7408A">
            <w:rPr>
              <w:noProof/>
            </w:rPr>
            <w:t xml:space="preserve"> </w:t>
          </w:r>
          <w:r>
            <w:rPr>
              <w:noProof/>
            </w:rPr>
            <w:t>(2nd ed.). SAGE</w:t>
          </w:r>
          <w:r w:rsidR="00C9515E">
            <w:rPr>
              <w:noProof/>
            </w:rPr>
            <w:t xml:space="preserve"> Publications</w:t>
          </w:r>
          <w:r>
            <w:rPr>
              <w:noProof/>
            </w:rPr>
            <w:t>.</w:t>
          </w:r>
        </w:p>
        <w:p w14:paraId="2C36049A" w14:textId="551DAF00" w:rsidR="00DD3CC1" w:rsidRDefault="00DD3CC1" w:rsidP="00DD3CC1">
          <w:pPr>
            <w:pStyle w:val="Bibliography"/>
            <w:ind w:left="720" w:hanging="720"/>
            <w:rPr>
              <w:noProof/>
            </w:rPr>
          </w:pPr>
          <w:r>
            <w:rPr>
              <w:noProof/>
            </w:rPr>
            <w:t xml:space="preserve">Sammons, P., &amp; Davis, S. (2017). Mixed </w:t>
          </w:r>
          <w:r w:rsidR="00A7408A">
            <w:rPr>
              <w:noProof/>
            </w:rPr>
            <w:t xml:space="preserve">methods approaches and </w:t>
          </w:r>
          <w:r>
            <w:rPr>
              <w:noProof/>
            </w:rPr>
            <w:t xml:space="preserve">their </w:t>
          </w:r>
          <w:r w:rsidR="00A7408A">
            <w:rPr>
              <w:noProof/>
            </w:rPr>
            <w:t>application in educational research</w:t>
          </w:r>
          <w:r>
            <w:rPr>
              <w:noProof/>
            </w:rPr>
            <w:t xml:space="preserve">. In </w:t>
          </w:r>
          <w:r w:rsidR="00C9515E">
            <w:rPr>
              <w:noProof/>
            </w:rPr>
            <w:t>D. Wyse, N. Selwyn, E. Smith, &amp; L. E. Suter (</w:t>
          </w:r>
          <w:r w:rsidR="007472CE">
            <w:rPr>
              <w:noProof/>
            </w:rPr>
            <w:t>Eds.</w:t>
          </w:r>
          <w:r w:rsidR="00C9515E">
            <w:rPr>
              <w:noProof/>
            </w:rPr>
            <w:t xml:space="preserve">), </w:t>
          </w:r>
          <w:r>
            <w:rPr>
              <w:i/>
              <w:iCs/>
              <w:noProof/>
            </w:rPr>
            <w:t xml:space="preserve">The BERA/SAGE </w:t>
          </w:r>
          <w:r w:rsidR="00A7408A">
            <w:rPr>
              <w:i/>
              <w:iCs/>
              <w:noProof/>
            </w:rPr>
            <w:t>handbook of educational resear</w:t>
          </w:r>
          <w:r>
            <w:rPr>
              <w:i/>
              <w:iCs/>
              <w:noProof/>
            </w:rPr>
            <w:t>ch</w:t>
          </w:r>
          <w:r w:rsidR="00A81527">
            <w:rPr>
              <w:i/>
              <w:iCs/>
              <w:noProof/>
            </w:rPr>
            <w:t xml:space="preserve"> </w:t>
          </w:r>
          <w:r w:rsidR="00A81527">
            <w:t>(Vol. 1, pp. 507–534)</w:t>
          </w:r>
          <w:r w:rsidR="00C9515E">
            <w:rPr>
              <w:noProof/>
            </w:rPr>
            <w:t>.</w:t>
          </w:r>
          <w:r w:rsidR="00A7408A">
            <w:rPr>
              <w:noProof/>
            </w:rPr>
            <w:t xml:space="preserve"> </w:t>
          </w:r>
          <w:r>
            <w:rPr>
              <w:noProof/>
            </w:rPr>
            <w:t>SAGE</w:t>
          </w:r>
          <w:r w:rsidR="00C9515E">
            <w:rPr>
              <w:noProof/>
            </w:rPr>
            <w:t xml:space="preserve"> </w:t>
          </w:r>
          <w:r w:rsidR="007472CE">
            <w:rPr>
              <w:noProof/>
            </w:rPr>
            <w:t>Publications</w:t>
          </w:r>
          <w:r>
            <w:rPr>
              <w:noProof/>
            </w:rPr>
            <w:t>.</w:t>
          </w:r>
        </w:p>
        <w:p w14:paraId="2F5B642F" w14:textId="2626B573" w:rsidR="00DD3CC1" w:rsidRDefault="00DD3CC1" w:rsidP="00DD3CC1">
          <w:pPr>
            <w:pStyle w:val="Bibliography"/>
            <w:ind w:left="720" w:hanging="720"/>
            <w:rPr>
              <w:noProof/>
            </w:rPr>
          </w:pPr>
          <w:r>
            <w:rPr>
              <w:noProof/>
            </w:rPr>
            <w:t xml:space="preserve">Schütze, H., Bartyn, J., &amp; Tapsell, A. (2021). Increasing self-efficacy to improve the transition to university: </w:t>
          </w:r>
          <w:r w:rsidR="00C9515E">
            <w:rPr>
              <w:noProof/>
            </w:rPr>
            <w:t>A</w:t>
          </w:r>
          <w:r>
            <w:rPr>
              <w:noProof/>
            </w:rPr>
            <w:t>n</w:t>
          </w:r>
          <w:r w:rsidR="00C9515E">
            <w:rPr>
              <w:noProof/>
            </w:rPr>
            <w:t xml:space="preserve"> </w:t>
          </w:r>
          <w:r>
            <w:rPr>
              <w:noProof/>
            </w:rPr>
            <w:t xml:space="preserve">Australian case study. </w:t>
          </w:r>
          <w:r>
            <w:rPr>
              <w:i/>
              <w:iCs/>
              <w:noProof/>
            </w:rPr>
            <w:t xml:space="preserve">Journal of Further </w:t>
          </w:r>
          <w:r w:rsidR="00C9515E">
            <w:rPr>
              <w:i/>
              <w:iCs/>
              <w:noProof/>
            </w:rPr>
            <w:t xml:space="preserve">&amp; </w:t>
          </w:r>
          <w:r>
            <w:rPr>
              <w:i/>
              <w:iCs/>
              <w:noProof/>
            </w:rPr>
            <w:t>Higher Education, 45</w:t>
          </w:r>
          <w:r>
            <w:rPr>
              <w:noProof/>
            </w:rPr>
            <w:t>(6), 845</w:t>
          </w:r>
          <w:r w:rsidR="00C9515E">
            <w:rPr>
              <w:noProof/>
            </w:rPr>
            <w:t>–</w:t>
          </w:r>
          <w:r>
            <w:rPr>
              <w:noProof/>
            </w:rPr>
            <w:t>856.</w:t>
          </w:r>
        </w:p>
        <w:p w14:paraId="601F298D" w14:textId="7F0CFEE1" w:rsidR="00DD3CC1" w:rsidRDefault="00DD3CC1" w:rsidP="00DD3CC1">
          <w:pPr>
            <w:pStyle w:val="Bibliography"/>
            <w:ind w:left="720" w:hanging="720"/>
            <w:rPr>
              <w:noProof/>
            </w:rPr>
          </w:pPr>
          <w:r>
            <w:rPr>
              <w:noProof/>
            </w:rPr>
            <w:t xml:space="preserve">Schumm, W. R. (2021). Confirmation bias and methodology in social science: </w:t>
          </w:r>
          <w:r w:rsidR="00C9515E">
            <w:rPr>
              <w:noProof/>
            </w:rPr>
            <w:t>A</w:t>
          </w:r>
          <w:r>
            <w:rPr>
              <w:noProof/>
            </w:rPr>
            <w:t xml:space="preserve">n editorial. </w:t>
          </w:r>
          <w:r>
            <w:rPr>
              <w:i/>
              <w:iCs/>
              <w:noProof/>
            </w:rPr>
            <w:t>Marriage &amp; Family Review, 57</w:t>
          </w:r>
          <w:r>
            <w:rPr>
              <w:noProof/>
            </w:rPr>
            <w:t>(4), 285</w:t>
          </w:r>
          <w:r w:rsidR="00C9515E">
            <w:rPr>
              <w:noProof/>
            </w:rPr>
            <w:t>–</w:t>
          </w:r>
          <w:r>
            <w:rPr>
              <w:noProof/>
            </w:rPr>
            <w:t>293.</w:t>
          </w:r>
        </w:p>
        <w:p w14:paraId="6957CA22" w14:textId="29D4FF3D" w:rsidR="00774C9F" w:rsidRDefault="00774C9F" w:rsidP="00774C9F">
          <w:pPr>
            <w:pStyle w:val="Bibliography"/>
            <w:ind w:left="720" w:hanging="720"/>
            <w:rPr>
              <w:noProof/>
            </w:rPr>
          </w:pPr>
          <w:r w:rsidRPr="00782564">
            <w:rPr>
              <w:noProof/>
            </w:rPr>
            <w:t>Second stage of Geraldton Universities Centre opens</w:t>
          </w:r>
          <w:r>
            <w:rPr>
              <w:noProof/>
            </w:rPr>
            <w:t>.</w:t>
          </w:r>
          <w:r w:rsidRPr="002D6F13">
            <w:rPr>
              <w:noProof/>
            </w:rPr>
            <w:t xml:space="preserve"> </w:t>
          </w:r>
          <w:r>
            <w:rPr>
              <w:noProof/>
            </w:rPr>
            <w:t xml:space="preserve">(2014, March 17). </w:t>
          </w:r>
          <w:r w:rsidRPr="00782564">
            <w:rPr>
              <w:i/>
              <w:iCs/>
              <w:noProof/>
            </w:rPr>
            <w:t>ABC Regional News</w:t>
          </w:r>
          <w:r>
            <w:rPr>
              <w:noProof/>
            </w:rPr>
            <w:t xml:space="preserve">. </w:t>
          </w:r>
          <w:hyperlink r:id="rId48" w:history="1">
            <w:r w:rsidR="00F44376" w:rsidRPr="00FA5CB1">
              <w:rPr>
                <w:rStyle w:val="Hyperlink"/>
                <w:noProof/>
              </w:rPr>
              <w:t>http://ezproxy.lib.uts.edu.au/login?url=https://www-proquest-com.ezproxy.lib.uts.edu.au/wire-feeds/second-stage-geraldton-universities-centre-opens/docview/1507757767/se-2</w:t>
            </w:r>
          </w:hyperlink>
          <w:r w:rsidR="00F44376">
            <w:rPr>
              <w:noProof/>
            </w:rPr>
            <w:t xml:space="preserve"> </w:t>
          </w:r>
        </w:p>
        <w:p w14:paraId="2689F531" w14:textId="287F47EC" w:rsidR="00DD3CC1" w:rsidRDefault="00DD3CC1" w:rsidP="00DD3CC1">
          <w:pPr>
            <w:pStyle w:val="Bibliography"/>
            <w:ind w:left="720" w:hanging="720"/>
            <w:rPr>
              <w:noProof/>
            </w:rPr>
          </w:pPr>
          <w:r>
            <w:rPr>
              <w:noProof/>
            </w:rPr>
            <w:t xml:space="preserve">Silver, L., &amp; Moynihan, P. (2019, November 5). </w:t>
          </w:r>
          <w:r w:rsidRPr="004542B5">
            <w:rPr>
              <w:noProof/>
            </w:rPr>
            <w:t>When the unexpected happens, what’s a survey researcher to do?</w:t>
          </w:r>
          <w:r>
            <w:rPr>
              <w:noProof/>
            </w:rPr>
            <w:t xml:space="preserve"> </w:t>
          </w:r>
          <w:r w:rsidRPr="004542B5">
            <w:rPr>
              <w:i/>
              <w:iCs/>
              <w:noProof/>
            </w:rPr>
            <w:t>Decoded</w:t>
          </w:r>
          <w:r w:rsidR="00370A85">
            <w:rPr>
              <w:noProof/>
            </w:rPr>
            <w:t xml:space="preserve">. </w:t>
          </w:r>
          <w:hyperlink r:id="rId49" w:history="1">
            <w:r w:rsidR="00F44376" w:rsidRPr="00FA5CB1">
              <w:rPr>
                <w:rStyle w:val="Hyperlink"/>
                <w:noProof/>
              </w:rPr>
              <w:t>https://www.pewresearch.org/decoded/2019/11/05/when-the-unexpected-happens-whats-a-survey-researcher-to-do/</w:t>
            </w:r>
          </w:hyperlink>
          <w:r w:rsidR="00F44376">
            <w:rPr>
              <w:noProof/>
            </w:rPr>
            <w:t xml:space="preserve"> </w:t>
          </w:r>
        </w:p>
        <w:p w14:paraId="15903304" w14:textId="612E13BD" w:rsidR="00DD3CC1" w:rsidRDefault="00DD3CC1" w:rsidP="00DD3CC1">
          <w:pPr>
            <w:pStyle w:val="Bibliography"/>
            <w:ind w:left="720" w:hanging="720"/>
            <w:rPr>
              <w:noProof/>
            </w:rPr>
          </w:pPr>
          <w:r>
            <w:rPr>
              <w:noProof/>
            </w:rPr>
            <w:t xml:space="preserve">Simpson, A. V., &amp; Hope, D. (2024). From policy to practice: Measuring success in widening participation. </w:t>
          </w:r>
          <w:r>
            <w:rPr>
              <w:i/>
              <w:iCs/>
              <w:noProof/>
            </w:rPr>
            <w:t>Medical Education</w:t>
          </w:r>
          <w:r>
            <w:rPr>
              <w:noProof/>
            </w:rPr>
            <w:t>,</w:t>
          </w:r>
          <w:r w:rsidR="0046588B">
            <w:rPr>
              <w:noProof/>
            </w:rPr>
            <w:t xml:space="preserve"> </w:t>
          </w:r>
          <w:r w:rsidR="0046588B">
            <w:rPr>
              <w:i/>
              <w:iCs/>
              <w:noProof/>
            </w:rPr>
            <w:t>58</w:t>
          </w:r>
          <w:r w:rsidR="0046588B">
            <w:rPr>
              <w:noProof/>
            </w:rPr>
            <w:t>(10), 11</w:t>
          </w:r>
          <w:r w:rsidR="00C05487">
            <w:rPr>
              <w:noProof/>
            </w:rPr>
            <w:t>4</w:t>
          </w:r>
          <w:r w:rsidR="0046588B">
            <w:rPr>
              <w:noProof/>
            </w:rPr>
            <w:t>6-</w:t>
          </w:r>
          <w:r w:rsidR="00C05487">
            <w:rPr>
              <w:noProof/>
            </w:rPr>
            <w:t>1148</w:t>
          </w:r>
          <w:r>
            <w:rPr>
              <w:noProof/>
            </w:rPr>
            <w:t>.</w:t>
          </w:r>
        </w:p>
        <w:p w14:paraId="5801EE9A" w14:textId="7BAD8178" w:rsidR="00DD3CC1" w:rsidRDefault="00DD3CC1" w:rsidP="00DD3CC1">
          <w:pPr>
            <w:pStyle w:val="Bibliography"/>
            <w:ind w:left="720" w:hanging="720"/>
            <w:rPr>
              <w:noProof/>
            </w:rPr>
          </w:pPr>
          <w:r>
            <w:rPr>
              <w:noProof/>
            </w:rPr>
            <w:t xml:space="preserve">Siteine, A. (2013). </w:t>
          </w:r>
          <w:r w:rsidR="004E7B4D">
            <w:rPr>
              <w:noProof/>
            </w:rPr>
            <w:t>“</w:t>
          </w:r>
          <w:r>
            <w:rPr>
              <w:noProof/>
            </w:rPr>
            <w:t>Positive in their own identities?</w:t>
          </w:r>
          <w:r w:rsidR="004E7B4D">
            <w:rPr>
              <w:noProof/>
            </w:rPr>
            <w:t>”</w:t>
          </w:r>
          <w:r>
            <w:rPr>
              <w:noProof/>
            </w:rPr>
            <w:t xml:space="preserve">: Social studies and identity affirmation. </w:t>
          </w:r>
          <w:r>
            <w:rPr>
              <w:i/>
              <w:iCs/>
              <w:noProof/>
            </w:rPr>
            <w:t>New Zealand Journal of Educational Studies, 48</w:t>
          </w:r>
          <w:r>
            <w:rPr>
              <w:noProof/>
            </w:rPr>
            <w:t>(2), 99</w:t>
          </w:r>
          <w:r w:rsidR="004E7B4D">
            <w:rPr>
              <w:noProof/>
            </w:rPr>
            <w:t>–</w:t>
          </w:r>
          <w:r>
            <w:rPr>
              <w:noProof/>
            </w:rPr>
            <w:t>111.</w:t>
          </w:r>
        </w:p>
        <w:p w14:paraId="5D2B7517" w14:textId="7BB7A80B" w:rsidR="00DD3CC1" w:rsidRDefault="00DD3CC1" w:rsidP="00DD3CC1">
          <w:pPr>
            <w:pStyle w:val="Bibliography"/>
            <w:ind w:left="720" w:hanging="720"/>
            <w:rPr>
              <w:noProof/>
            </w:rPr>
          </w:pPr>
          <w:r>
            <w:rPr>
              <w:noProof/>
            </w:rPr>
            <w:t xml:space="preserve">Stapley, E., O'Keeffe, S., &amp; Midgley, N. (2021). </w:t>
          </w:r>
          <w:r>
            <w:rPr>
              <w:i/>
              <w:iCs/>
              <w:noProof/>
            </w:rPr>
            <w:t xml:space="preserve">Essentials of </w:t>
          </w:r>
          <w:r w:rsidR="004E7B4D">
            <w:rPr>
              <w:i/>
              <w:iCs/>
              <w:noProof/>
            </w:rPr>
            <w:t>ideal-type analysis</w:t>
          </w:r>
          <w:r>
            <w:rPr>
              <w:i/>
              <w:iCs/>
              <w:noProof/>
            </w:rPr>
            <w:t xml:space="preserve">: A </w:t>
          </w:r>
          <w:r w:rsidR="004E7B4D">
            <w:rPr>
              <w:i/>
              <w:iCs/>
              <w:noProof/>
            </w:rPr>
            <w:t>qualitative approach to constructing typologies</w:t>
          </w:r>
          <w:r>
            <w:rPr>
              <w:i/>
              <w:iCs/>
              <w:noProof/>
            </w:rPr>
            <w:t>.</w:t>
          </w:r>
          <w:r>
            <w:rPr>
              <w:noProof/>
            </w:rPr>
            <w:t xml:space="preserve"> American Psychological Association.</w:t>
          </w:r>
        </w:p>
        <w:p w14:paraId="6737E9D1" w14:textId="6AD89862" w:rsidR="00DD3CC1" w:rsidRDefault="00DD3CC1" w:rsidP="00DD3CC1">
          <w:pPr>
            <w:pStyle w:val="Bibliography"/>
            <w:ind w:left="720" w:hanging="720"/>
            <w:rPr>
              <w:noProof/>
            </w:rPr>
          </w:pPr>
          <w:r>
            <w:rPr>
              <w:noProof/>
            </w:rPr>
            <w:t xml:space="preserve">Stapley, E., O'Keeffe, S., &amp; Midgley, N. (2022). Developing </w:t>
          </w:r>
          <w:r w:rsidR="004E7B4D">
            <w:rPr>
              <w:noProof/>
            </w:rPr>
            <w:t>typologies in qualitative resear</w:t>
          </w:r>
          <w:r>
            <w:rPr>
              <w:noProof/>
            </w:rPr>
            <w:t xml:space="preserve">ch: The </w:t>
          </w:r>
          <w:r w:rsidR="004E7B4D">
            <w:rPr>
              <w:noProof/>
            </w:rPr>
            <w:t>use of ideal-type analysis</w:t>
          </w:r>
          <w:r>
            <w:rPr>
              <w:noProof/>
            </w:rPr>
            <w:t xml:space="preserve">. </w:t>
          </w:r>
          <w:r>
            <w:rPr>
              <w:i/>
              <w:iCs/>
              <w:noProof/>
            </w:rPr>
            <w:t>International Journal of Qualitative Methods, 21</w:t>
          </w:r>
          <w:r w:rsidR="007B355D">
            <w:rPr>
              <w:noProof/>
            </w:rPr>
            <w:t>, 1-9</w:t>
          </w:r>
          <w:r>
            <w:rPr>
              <w:noProof/>
            </w:rPr>
            <w:t>.</w:t>
          </w:r>
        </w:p>
        <w:p w14:paraId="6711D76E" w14:textId="015C797A" w:rsidR="00DD3CC1" w:rsidRDefault="00DD3CC1" w:rsidP="00DD3CC1">
          <w:pPr>
            <w:pStyle w:val="Bibliography"/>
            <w:ind w:left="720" w:hanging="720"/>
            <w:rPr>
              <w:noProof/>
            </w:rPr>
          </w:pPr>
          <w:r>
            <w:rPr>
              <w:noProof/>
            </w:rPr>
            <w:t xml:space="preserve">Stone, C., Crawford, N., &amp; Ronan, C. (2022). Improving the </w:t>
          </w:r>
          <w:r w:rsidR="004E7B4D">
            <w:rPr>
              <w:noProof/>
            </w:rPr>
            <w:t>online regional student experience</w:t>
          </w:r>
          <w:r>
            <w:rPr>
              <w:noProof/>
            </w:rPr>
            <w:t xml:space="preserve">: Findings from the Country Universities Centre (CUC) </w:t>
          </w:r>
          <w:r w:rsidR="004E7B4D">
            <w:rPr>
              <w:noProof/>
            </w:rPr>
            <w:t>student evaluation</w:t>
          </w:r>
          <w:r>
            <w:rPr>
              <w:noProof/>
            </w:rPr>
            <w:t xml:space="preserve">. </w:t>
          </w:r>
          <w:r>
            <w:rPr>
              <w:i/>
              <w:iCs/>
              <w:noProof/>
            </w:rPr>
            <w:t>Student Success, 13</w:t>
          </w:r>
          <w:r>
            <w:rPr>
              <w:noProof/>
            </w:rPr>
            <w:t>(2), 32</w:t>
          </w:r>
          <w:r w:rsidR="00207E91">
            <w:rPr>
              <w:noProof/>
            </w:rPr>
            <w:t>–</w:t>
          </w:r>
          <w:r>
            <w:rPr>
              <w:noProof/>
            </w:rPr>
            <w:t>41.</w:t>
          </w:r>
        </w:p>
        <w:p w14:paraId="3282955E" w14:textId="53ACFCB5" w:rsidR="00DD3CC1" w:rsidRDefault="00DD3CC1" w:rsidP="00DD3CC1">
          <w:pPr>
            <w:pStyle w:val="Bibliography"/>
            <w:ind w:left="720" w:hanging="720"/>
            <w:rPr>
              <w:noProof/>
            </w:rPr>
          </w:pPr>
          <w:r>
            <w:rPr>
              <w:noProof/>
            </w:rPr>
            <w:lastRenderedPageBreak/>
            <w:t xml:space="preserve">Stone, C., King, S., &amp; Ronan, C. (2022). Taking </w:t>
          </w:r>
          <w:r w:rsidR="00207E91">
            <w:rPr>
              <w:noProof/>
            </w:rPr>
            <w:t>university to the students</w:t>
          </w:r>
          <w:r>
            <w:rPr>
              <w:noProof/>
            </w:rPr>
            <w:t xml:space="preserve">: Forging </w:t>
          </w:r>
          <w:r w:rsidR="004E7B4D">
            <w:rPr>
              <w:noProof/>
            </w:rPr>
            <w:t>connections and inclusion through</w:t>
          </w:r>
          <w:r>
            <w:rPr>
              <w:noProof/>
            </w:rPr>
            <w:t xml:space="preserve"> Regional University Centres (RUCs). A </w:t>
          </w:r>
          <w:r w:rsidR="00207E91">
            <w:rPr>
              <w:noProof/>
            </w:rPr>
            <w:t>practice report</w:t>
          </w:r>
          <w:r>
            <w:rPr>
              <w:noProof/>
            </w:rPr>
            <w:t xml:space="preserve">. </w:t>
          </w:r>
          <w:r>
            <w:rPr>
              <w:i/>
              <w:iCs/>
              <w:noProof/>
            </w:rPr>
            <w:t>Student Success, 13</w:t>
          </w:r>
          <w:r>
            <w:rPr>
              <w:noProof/>
            </w:rPr>
            <w:t>(3), 46</w:t>
          </w:r>
          <w:r w:rsidR="00207E91">
            <w:rPr>
              <w:noProof/>
            </w:rPr>
            <w:t>–</w:t>
          </w:r>
          <w:r>
            <w:rPr>
              <w:noProof/>
            </w:rPr>
            <w:t>53.</w:t>
          </w:r>
        </w:p>
        <w:p w14:paraId="56A8FB08" w14:textId="2E679F39" w:rsidR="00DD3CC1" w:rsidRDefault="00DD3CC1" w:rsidP="00DD3CC1">
          <w:pPr>
            <w:pStyle w:val="Bibliography"/>
            <w:ind w:left="720" w:hanging="720"/>
            <w:rPr>
              <w:noProof/>
            </w:rPr>
          </w:pPr>
          <w:r>
            <w:rPr>
              <w:noProof/>
            </w:rPr>
            <w:t xml:space="preserve">Talaifar, S., Ashokkumar, A., Pennebaker, J. W., Medrano, F. N., Yeager, D. D., &amp; Swann, W. B. (2020). A </w:t>
          </w:r>
          <w:r w:rsidR="004E7B4D">
            <w:rPr>
              <w:noProof/>
            </w:rPr>
            <w:t>new pathway to university retention</w:t>
          </w:r>
          <w:r>
            <w:rPr>
              <w:noProof/>
            </w:rPr>
            <w:t xml:space="preserve">? Identity </w:t>
          </w:r>
          <w:r w:rsidR="004E7B4D">
            <w:rPr>
              <w:noProof/>
            </w:rPr>
            <w:t>fusion with university predicts retention independently of grades</w:t>
          </w:r>
          <w:r>
            <w:rPr>
              <w:noProof/>
            </w:rPr>
            <w:t xml:space="preserve">. </w:t>
          </w:r>
          <w:r>
            <w:rPr>
              <w:i/>
              <w:iCs/>
              <w:noProof/>
            </w:rPr>
            <w:t xml:space="preserve">Social Psychological </w:t>
          </w:r>
          <w:r w:rsidR="00207E91">
            <w:rPr>
              <w:i/>
              <w:iCs/>
              <w:noProof/>
            </w:rPr>
            <w:t xml:space="preserve">&amp; </w:t>
          </w:r>
          <w:r>
            <w:rPr>
              <w:i/>
              <w:iCs/>
              <w:noProof/>
            </w:rPr>
            <w:t>Personality Science, 12</w:t>
          </w:r>
          <w:r>
            <w:rPr>
              <w:noProof/>
            </w:rPr>
            <w:t>(1), 108–117.</w:t>
          </w:r>
        </w:p>
        <w:p w14:paraId="2BB3517A" w14:textId="36074196" w:rsidR="00DD3CC1" w:rsidRDefault="00DD3CC1" w:rsidP="00DD3CC1">
          <w:pPr>
            <w:pStyle w:val="Bibliography"/>
            <w:ind w:left="720" w:hanging="720"/>
            <w:rPr>
              <w:noProof/>
            </w:rPr>
          </w:pPr>
          <w:r>
            <w:rPr>
              <w:noProof/>
            </w:rPr>
            <w:t xml:space="preserve">Tehan, D. (2020, June 19). </w:t>
          </w:r>
          <w:r>
            <w:rPr>
              <w:i/>
              <w:iCs/>
              <w:noProof/>
            </w:rPr>
            <w:t>Tertiary reforms to unleash potential of regional Australia</w:t>
          </w:r>
          <w:r w:rsidR="007E5CFD">
            <w:rPr>
              <w:noProof/>
            </w:rPr>
            <w:t xml:space="preserve"> [Press release]. </w:t>
          </w:r>
          <w:hyperlink r:id="rId50" w:history="1">
            <w:r w:rsidR="00F44376" w:rsidRPr="00FA5CB1">
              <w:rPr>
                <w:rStyle w:val="Hyperlink"/>
                <w:noProof/>
              </w:rPr>
              <w:t>https://webarchive.nla.gov.au/awa/20200818042921/https://ministers.dese.gov.au/tehan/tertiary-reforms-unleash-potential-regional-australia</w:t>
            </w:r>
          </w:hyperlink>
          <w:r w:rsidR="00F44376">
            <w:rPr>
              <w:noProof/>
            </w:rPr>
            <w:t xml:space="preserve"> </w:t>
          </w:r>
        </w:p>
        <w:p w14:paraId="19497A8F" w14:textId="07D52197" w:rsidR="00DD3CC1" w:rsidRDefault="00DD3CC1" w:rsidP="00DD3CC1">
          <w:pPr>
            <w:pStyle w:val="Bibliography"/>
            <w:ind w:left="720" w:hanging="720"/>
            <w:rPr>
              <w:noProof/>
            </w:rPr>
          </w:pPr>
          <w:r>
            <w:rPr>
              <w:noProof/>
            </w:rPr>
            <w:t xml:space="preserve">Tham, A., Raciti, M., &amp; Dale, J. (2023). Widening participation between 2001 and 2021: A systematic literature review and research agenda. </w:t>
          </w:r>
          <w:r>
            <w:rPr>
              <w:i/>
              <w:iCs/>
              <w:noProof/>
            </w:rPr>
            <w:t>Journal of University Teaching &amp; Learning Practice, 20</w:t>
          </w:r>
          <w:r>
            <w:rPr>
              <w:noProof/>
            </w:rPr>
            <w:t>(6)</w:t>
          </w:r>
          <w:r w:rsidR="00497CB0">
            <w:rPr>
              <w:noProof/>
            </w:rPr>
            <w:t>, 1-27</w:t>
          </w:r>
          <w:r>
            <w:rPr>
              <w:noProof/>
            </w:rPr>
            <w:t>.</w:t>
          </w:r>
        </w:p>
        <w:p w14:paraId="7E6CFD26" w14:textId="4529B374" w:rsidR="00774C9F" w:rsidRDefault="00774C9F" w:rsidP="00774C9F">
          <w:pPr>
            <w:pStyle w:val="Bibliography"/>
            <w:ind w:left="720" w:hanging="720"/>
            <w:rPr>
              <w:noProof/>
            </w:rPr>
          </w:pPr>
          <w:r w:rsidRPr="00782564">
            <w:rPr>
              <w:noProof/>
            </w:rPr>
            <w:t>$2m boost for uni centre</w:t>
          </w:r>
          <w:r>
            <w:rPr>
              <w:noProof/>
            </w:rPr>
            <w:t xml:space="preserve">. (2004, December 10). </w:t>
          </w:r>
          <w:r w:rsidRPr="00782564">
            <w:rPr>
              <w:i/>
              <w:iCs/>
              <w:noProof/>
            </w:rPr>
            <w:t xml:space="preserve">ABC Regional News. </w:t>
          </w:r>
          <w:hyperlink r:id="rId51" w:history="1">
            <w:r w:rsidR="00F44376" w:rsidRPr="00FA5CB1">
              <w:rPr>
                <w:rStyle w:val="Hyperlink"/>
                <w:noProof/>
              </w:rPr>
              <w:t>http://ezproxy.lib.uts.edu.au/login?url=https://www.proquest.com/wire-feeds/2m-boost-uni-centre/docview/458157802/se-2</w:t>
            </w:r>
          </w:hyperlink>
          <w:r w:rsidR="00F44376">
            <w:rPr>
              <w:noProof/>
            </w:rPr>
            <w:t xml:space="preserve"> </w:t>
          </w:r>
        </w:p>
        <w:p w14:paraId="263A7923" w14:textId="0A6E6D94" w:rsidR="00DD3CC1" w:rsidRDefault="00DD3CC1" w:rsidP="00DD3CC1">
          <w:pPr>
            <w:pStyle w:val="Bibliography"/>
            <w:ind w:left="720" w:hanging="720"/>
            <w:rPr>
              <w:noProof/>
            </w:rPr>
          </w:pPr>
          <w:r>
            <w:rPr>
              <w:noProof/>
            </w:rPr>
            <w:t xml:space="preserve">University of Technology Sydney. (2024). </w:t>
          </w:r>
          <w:r>
            <w:rPr>
              <w:i/>
              <w:iCs/>
              <w:noProof/>
            </w:rPr>
            <w:t>Tooltime: Introducing Microsoft Bing Copilot Generative AI | 9 April</w:t>
          </w:r>
          <w:r>
            <w:rPr>
              <w:noProof/>
            </w:rPr>
            <w:t xml:space="preserve">. </w:t>
          </w:r>
          <w:hyperlink r:id="rId52" w:history="1">
            <w:r w:rsidR="00F44376" w:rsidRPr="00FA5CB1">
              <w:rPr>
                <w:rStyle w:val="Hyperlink"/>
                <w:noProof/>
              </w:rPr>
              <w:t>https://lx.uts.edu.au/events/tooltime-introducing-microsoft-bing-copilot-generative-ai-9-april/</w:t>
            </w:r>
          </w:hyperlink>
          <w:r w:rsidR="00F44376">
            <w:rPr>
              <w:noProof/>
            </w:rPr>
            <w:t xml:space="preserve"> </w:t>
          </w:r>
        </w:p>
        <w:p w14:paraId="2C45E7A4" w14:textId="42E199C1" w:rsidR="00DD3CC1" w:rsidRDefault="00DD3CC1" w:rsidP="00DD3CC1">
          <w:pPr>
            <w:pStyle w:val="Bibliography"/>
            <w:ind w:left="720" w:hanging="720"/>
            <w:rPr>
              <w:noProof/>
            </w:rPr>
          </w:pPr>
          <w:r>
            <w:rPr>
              <w:noProof/>
            </w:rPr>
            <w:t xml:space="preserve">Urbis. (2021). </w:t>
          </w:r>
          <w:r>
            <w:rPr>
              <w:i/>
              <w:iCs/>
              <w:noProof/>
            </w:rPr>
            <w:t xml:space="preserve">Regional University Centres </w:t>
          </w:r>
          <w:r w:rsidR="00CE0692">
            <w:rPr>
              <w:i/>
              <w:iCs/>
              <w:noProof/>
            </w:rPr>
            <w:t>evaluation r</w:t>
          </w:r>
          <w:r>
            <w:rPr>
              <w:i/>
              <w:iCs/>
              <w:noProof/>
            </w:rPr>
            <w:t>eport.</w:t>
          </w:r>
          <w:r>
            <w:rPr>
              <w:noProof/>
            </w:rPr>
            <w:t xml:space="preserve"> Urbis &amp; Cox Inall Ridgeway.</w:t>
          </w:r>
        </w:p>
        <w:p w14:paraId="10D453B3" w14:textId="0B49459A" w:rsidR="00DD3CC1" w:rsidRDefault="00DD3CC1" w:rsidP="00DD3CC1">
          <w:pPr>
            <w:pStyle w:val="Bibliography"/>
            <w:ind w:left="720" w:hanging="720"/>
            <w:rPr>
              <w:noProof/>
            </w:rPr>
          </w:pPr>
          <w:r>
            <w:rPr>
              <w:noProof/>
            </w:rPr>
            <w:t xml:space="preserve">van Dinther, M., Dochy, F., &amp; Segers, M. (2011). Factors affecting students’ self-efficacy in higher education. </w:t>
          </w:r>
          <w:r>
            <w:rPr>
              <w:i/>
              <w:iCs/>
              <w:noProof/>
            </w:rPr>
            <w:t>Educational Research Review, 6</w:t>
          </w:r>
          <w:r>
            <w:rPr>
              <w:noProof/>
            </w:rPr>
            <w:t>(2), 95</w:t>
          </w:r>
          <w:r w:rsidR="00CE0692">
            <w:rPr>
              <w:noProof/>
            </w:rPr>
            <w:t>–</w:t>
          </w:r>
          <w:r>
            <w:rPr>
              <w:noProof/>
            </w:rPr>
            <w:t>108.</w:t>
          </w:r>
        </w:p>
        <w:p w14:paraId="3C9BBAB1" w14:textId="14FFE636" w:rsidR="00DD3CC1" w:rsidRDefault="00DD3CC1" w:rsidP="00DD3CC1">
          <w:pPr>
            <w:pStyle w:val="Bibliography"/>
            <w:ind w:left="720" w:hanging="720"/>
            <w:rPr>
              <w:noProof/>
            </w:rPr>
          </w:pPr>
          <w:r>
            <w:rPr>
              <w:noProof/>
            </w:rPr>
            <w:t xml:space="preserve">Walton, T. R., &amp; Carrillo-Higueras, F. (2018). Evaluating the effectiveness of university widening participation activities in rural Australia. </w:t>
          </w:r>
          <w:r>
            <w:rPr>
              <w:i/>
              <w:iCs/>
              <w:noProof/>
            </w:rPr>
            <w:t>Assessment &amp; Evaluation in Higher Education, 44</w:t>
          </w:r>
          <w:r>
            <w:rPr>
              <w:noProof/>
            </w:rPr>
            <w:t>(5), 799</w:t>
          </w:r>
          <w:r w:rsidR="00CE0692">
            <w:rPr>
              <w:noProof/>
            </w:rPr>
            <w:t>–</w:t>
          </w:r>
          <w:r>
            <w:rPr>
              <w:noProof/>
            </w:rPr>
            <w:t>819.</w:t>
          </w:r>
        </w:p>
        <w:p w14:paraId="3D55E8C6" w14:textId="0CAD518E" w:rsidR="00DD3CC1" w:rsidRDefault="00DD3CC1" w:rsidP="00DD3CC1">
          <w:pPr>
            <w:pStyle w:val="Bibliography"/>
            <w:ind w:left="720" w:hanging="720"/>
            <w:rPr>
              <w:noProof/>
            </w:rPr>
          </w:pPr>
          <w:r>
            <w:rPr>
              <w:noProof/>
            </w:rPr>
            <w:t xml:space="preserve">Webb, S. C., Lahiri-Roy, R., Knight, E., &amp; Koshy, P. (2024). The Intersection of Geography, Topography and Mindset: A </w:t>
          </w:r>
          <w:r w:rsidR="00CE0692">
            <w:rPr>
              <w:noProof/>
            </w:rPr>
            <w:t xml:space="preserve">nuanced understanding of regional, rural and remote students’ tertiary participation </w:t>
          </w:r>
          <w:r>
            <w:rPr>
              <w:noProof/>
            </w:rPr>
            <w:t xml:space="preserve">in Australia. </w:t>
          </w:r>
          <w:r>
            <w:rPr>
              <w:i/>
              <w:iCs/>
              <w:noProof/>
            </w:rPr>
            <w:t xml:space="preserve">Australian </w:t>
          </w:r>
          <w:r w:rsidR="00CE0692">
            <w:rPr>
              <w:i/>
              <w:iCs/>
              <w:noProof/>
            </w:rPr>
            <w:t xml:space="preserve">&amp; </w:t>
          </w:r>
          <w:r>
            <w:rPr>
              <w:i/>
              <w:iCs/>
              <w:noProof/>
            </w:rPr>
            <w:t>International Journal of Rural Education, 34</w:t>
          </w:r>
          <w:r>
            <w:rPr>
              <w:noProof/>
            </w:rPr>
            <w:t>(3), 1</w:t>
          </w:r>
          <w:r w:rsidR="00CE0692">
            <w:rPr>
              <w:noProof/>
            </w:rPr>
            <w:t>–</w:t>
          </w:r>
          <w:r>
            <w:rPr>
              <w:noProof/>
            </w:rPr>
            <w:t>18.</w:t>
          </w:r>
        </w:p>
        <w:p w14:paraId="23CFD0EB" w14:textId="5C623EC3" w:rsidR="00DD3CC1" w:rsidRDefault="00DD3CC1" w:rsidP="00DD3CC1">
          <w:pPr>
            <w:pStyle w:val="Bibliography"/>
            <w:ind w:left="720" w:hanging="720"/>
            <w:rPr>
              <w:noProof/>
            </w:rPr>
          </w:pPr>
          <w:r>
            <w:rPr>
              <w:noProof/>
            </w:rPr>
            <w:t xml:space="preserve">West, J. (2017). Acess, </w:t>
          </w:r>
          <w:r w:rsidR="00CE0692">
            <w:rPr>
              <w:noProof/>
            </w:rPr>
            <w:t>sites and settings</w:t>
          </w:r>
          <w:r>
            <w:rPr>
              <w:noProof/>
            </w:rPr>
            <w:t xml:space="preserve">. In D. Wyse, N. Selwyn, E. Smith, &amp; L. E. Suter (Eds.), </w:t>
          </w:r>
          <w:r>
            <w:rPr>
              <w:i/>
              <w:iCs/>
              <w:noProof/>
            </w:rPr>
            <w:t>The BERA/SAGE Handbook of Educational Research</w:t>
          </w:r>
          <w:r>
            <w:rPr>
              <w:noProof/>
            </w:rPr>
            <w:t xml:space="preserve"> (Vol. 2, pp. 547</w:t>
          </w:r>
          <w:r w:rsidR="00C9515E">
            <w:rPr>
              <w:noProof/>
            </w:rPr>
            <w:t>–</w:t>
          </w:r>
          <w:r>
            <w:rPr>
              <w:noProof/>
            </w:rPr>
            <w:t>570). SAGE</w:t>
          </w:r>
          <w:r w:rsidR="00CE0692">
            <w:rPr>
              <w:noProof/>
            </w:rPr>
            <w:t xml:space="preserve"> Publications</w:t>
          </w:r>
          <w:r>
            <w:rPr>
              <w:noProof/>
            </w:rPr>
            <w:t>.</w:t>
          </w:r>
        </w:p>
        <w:p w14:paraId="768E8ACE" w14:textId="19BCF22D" w:rsidR="00DD3CC1" w:rsidRDefault="00DD3CC1" w:rsidP="00DD3CC1">
          <w:pPr>
            <w:pStyle w:val="Bibliography"/>
            <w:ind w:left="720" w:hanging="720"/>
            <w:rPr>
              <w:noProof/>
            </w:rPr>
          </w:pPr>
          <w:r>
            <w:rPr>
              <w:noProof/>
            </w:rPr>
            <w:t>White, R. (2018, July</w:t>
          </w:r>
          <w:r w:rsidR="00CE0692">
            <w:rPr>
              <w:noProof/>
            </w:rPr>
            <w:t>–</w:t>
          </w:r>
          <w:r>
            <w:rPr>
              <w:noProof/>
            </w:rPr>
            <w:t xml:space="preserve">August). A </w:t>
          </w:r>
          <w:r w:rsidR="00CE0692">
            <w:rPr>
              <w:noProof/>
            </w:rPr>
            <w:t>third p</w:t>
          </w:r>
          <w:r>
            <w:rPr>
              <w:noProof/>
            </w:rPr>
            <w:t xml:space="preserve">lace. </w:t>
          </w:r>
          <w:r>
            <w:rPr>
              <w:i/>
              <w:iCs/>
              <w:noProof/>
            </w:rPr>
            <w:t>New Zealand Geographi</w:t>
          </w:r>
          <w:r w:rsidR="005C7DE3">
            <w:rPr>
              <w:i/>
              <w:iCs/>
              <w:noProof/>
            </w:rPr>
            <w:t>c</w:t>
          </w:r>
          <w:r w:rsidR="00CE0692">
            <w:rPr>
              <w:i/>
              <w:iCs/>
              <w:noProof/>
            </w:rPr>
            <w:t xml:space="preserve">, </w:t>
          </w:r>
          <w:r>
            <w:rPr>
              <w:noProof/>
            </w:rPr>
            <w:t>(152)</w:t>
          </w:r>
          <w:r w:rsidR="005C7DE3">
            <w:rPr>
              <w:noProof/>
            </w:rPr>
            <w:t xml:space="preserve">, </w:t>
          </w:r>
          <w:r w:rsidR="00486365">
            <w:rPr>
              <w:noProof/>
            </w:rPr>
            <w:t>58-73.</w:t>
          </w:r>
        </w:p>
        <w:p w14:paraId="556FECF5" w14:textId="7D6FCF2B" w:rsidR="00DD3CC1" w:rsidRDefault="00DD3CC1" w:rsidP="00DD3CC1">
          <w:pPr>
            <w:pStyle w:val="Bibliography"/>
            <w:ind w:left="720" w:hanging="720"/>
            <w:rPr>
              <w:noProof/>
            </w:rPr>
          </w:pPr>
          <w:r>
            <w:rPr>
              <w:noProof/>
            </w:rPr>
            <w:t xml:space="preserve">Wilkinson-Stokes, M., Kellermeier, M., &amp; Whitfield, S. (2023). </w:t>
          </w:r>
          <w:r w:rsidR="00CE0692">
            <w:rPr>
              <w:noProof/>
            </w:rPr>
            <w:t>“</w:t>
          </w:r>
          <w:r>
            <w:rPr>
              <w:noProof/>
            </w:rPr>
            <w:t>Send everyone, it’s my son</w:t>
          </w:r>
          <w:r w:rsidR="00CE0692">
            <w:rPr>
              <w:noProof/>
            </w:rPr>
            <w:t>”—c</w:t>
          </w:r>
          <w:r>
            <w:rPr>
              <w:noProof/>
            </w:rPr>
            <w:t xml:space="preserve">ombined Glaserian grounded theory and thematic analysis of paramedics attending their own families. </w:t>
          </w:r>
          <w:r>
            <w:rPr>
              <w:i/>
              <w:iCs/>
              <w:noProof/>
            </w:rPr>
            <w:t>Paramedicine, 20</w:t>
          </w:r>
          <w:r>
            <w:rPr>
              <w:noProof/>
            </w:rPr>
            <w:t>(5), 161</w:t>
          </w:r>
          <w:r w:rsidR="00CE0692">
            <w:rPr>
              <w:noProof/>
            </w:rPr>
            <w:t>–</w:t>
          </w:r>
          <w:r>
            <w:rPr>
              <w:noProof/>
            </w:rPr>
            <w:t>176.</w:t>
          </w:r>
        </w:p>
        <w:p w14:paraId="41E2510A" w14:textId="2F25287E" w:rsidR="00DD3CC1" w:rsidRDefault="00DD3CC1" w:rsidP="00DD3CC1">
          <w:pPr>
            <w:pStyle w:val="Bibliography"/>
            <w:ind w:left="720" w:hanging="720"/>
            <w:rPr>
              <w:noProof/>
            </w:rPr>
          </w:pPr>
          <w:r>
            <w:rPr>
              <w:noProof/>
            </w:rPr>
            <w:t xml:space="preserve">Wojtek, T., Johnstone, M., Robinson, M., Curry, M., &amp; Kubler, M. (2023). </w:t>
          </w:r>
          <w:r>
            <w:rPr>
              <w:i/>
              <w:iCs/>
              <w:noProof/>
            </w:rPr>
            <w:t xml:space="preserve">Targeted </w:t>
          </w:r>
          <w:r w:rsidR="00CE0692">
            <w:rPr>
              <w:i/>
              <w:iCs/>
              <w:noProof/>
            </w:rPr>
            <w:t>review of student equity in higher education programs and system level policy levers</w:t>
          </w:r>
          <w:r>
            <w:rPr>
              <w:i/>
              <w:iCs/>
              <w:noProof/>
            </w:rPr>
            <w:t>.</w:t>
          </w:r>
          <w:r>
            <w:rPr>
              <w:noProof/>
            </w:rPr>
            <w:t xml:space="preserve"> Report submitted to the Department of Education.</w:t>
          </w:r>
        </w:p>
        <w:p w14:paraId="224BC4E7" w14:textId="456B917E" w:rsidR="00DD3CC1" w:rsidRDefault="00DD3CC1" w:rsidP="00DD3CC1">
          <w:pPr>
            <w:pStyle w:val="Bibliography"/>
            <w:ind w:left="720" w:hanging="720"/>
            <w:rPr>
              <w:noProof/>
            </w:rPr>
          </w:pPr>
          <w:r>
            <w:rPr>
              <w:noProof/>
            </w:rPr>
            <w:lastRenderedPageBreak/>
            <w:t xml:space="preserve">Worsley, H. (2024). Meeting </w:t>
          </w:r>
          <w:r w:rsidR="00CE0692">
            <w:rPr>
              <w:noProof/>
            </w:rPr>
            <w:t>schools where they’re at</w:t>
          </w:r>
          <w:r>
            <w:rPr>
              <w:noProof/>
            </w:rPr>
            <w:t xml:space="preserve">: Reciprocal </w:t>
          </w:r>
          <w:r w:rsidR="00CE0692">
            <w:rPr>
              <w:noProof/>
            </w:rPr>
            <w:t>partnerships for place-based aspiration</w:t>
          </w:r>
          <w:r>
            <w:rPr>
              <w:noProof/>
            </w:rPr>
            <w:t xml:space="preserve">s. </w:t>
          </w:r>
          <w:r>
            <w:rPr>
              <w:i/>
              <w:iCs/>
              <w:noProof/>
            </w:rPr>
            <w:t>Transform: The Journal of Engaged Scholarship, 8</w:t>
          </w:r>
          <w:r>
            <w:rPr>
              <w:noProof/>
            </w:rPr>
            <w:t>, 45</w:t>
          </w:r>
          <w:r w:rsidR="00513123">
            <w:rPr>
              <w:noProof/>
            </w:rPr>
            <w:t>–</w:t>
          </w:r>
          <w:r>
            <w:rPr>
              <w:noProof/>
            </w:rPr>
            <w:t>57.</w:t>
          </w:r>
        </w:p>
        <w:p w14:paraId="4FCD8458" w14:textId="1E223C4A" w:rsidR="00DD3CC1" w:rsidRDefault="00DD3CC1" w:rsidP="00DD3CC1">
          <w:pPr>
            <w:pStyle w:val="Bibliography"/>
            <w:ind w:left="720" w:hanging="720"/>
            <w:rPr>
              <w:noProof/>
            </w:rPr>
          </w:pPr>
          <w:r>
            <w:rPr>
              <w:noProof/>
            </w:rPr>
            <w:t xml:space="preserve">Wrafter, E., Ronan, C., Ross, B., Singh, S., &amp; Austin, K. (2024). Place </w:t>
          </w:r>
          <w:r w:rsidR="00CE0692">
            <w:rPr>
              <w:noProof/>
            </w:rPr>
            <w:t>based, community led widening participation</w:t>
          </w:r>
          <w:r>
            <w:rPr>
              <w:noProof/>
            </w:rPr>
            <w:t xml:space="preserve">: Insights from the Eastern Australia Regional University Centre Partnership. </w:t>
          </w:r>
          <w:r>
            <w:rPr>
              <w:i/>
              <w:iCs/>
              <w:noProof/>
            </w:rPr>
            <w:t>The 2024 National Conference for Regional, Rural and Remote Education.</w:t>
          </w:r>
          <w:r>
            <w:rPr>
              <w:noProof/>
            </w:rPr>
            <w:t xml:space="preserve"> SPERA</w:t>
          </w:r>
          <w:r w:rsidR="00234A7A">
            <w:rPr>
              <w:noProof/>
            </w:rPr>
            <w:t>, 1-10</w:t>
          </w:r>
          <w:r>
            <w:rPr>
              <w:noProof/>
            </w:rPr>
            <w:t>.</w:t>
          </w:r>
        </w:p>
        <w:p w14:paraId="1A5B072D" w14:textId="2352E14D" w:rsidR="00DD3CC1" w:rsidRDefault="00DD3CC1" w:rsidP="00DD3CC1">
          <w:pPr>
            <w:pStyle w:val="Bibliography"/>
            <w:ind w:left="720" w:hanging="720"/>
            <w:rPr>
              <w:noProof/>
            </w:rPr>
          </w:pPr>
          <w:r>
            <w:rPr>
              <w:noProof/>
            </w:rPr>
            <w:t xml:space="preserve">Young, G., Serbati, A., &amp; Sim, K. N. (2024). Collaboration and co-authorship in academic development: </w:t>
          </w:r>
          <w:r w:rsidR="00513123">
            <w:rPr>
              <w:noProof/>
            </w:rPr>
            <w:t>W</w:t>
          </w:r>
          <w:r>
            <w:rPr>
              <w:noProof/>
            </w:rPr>
            <w:t xml:space="preserve">hat should we be considering? </w:t>
          </w:r>
          <w:r>
            <w:rPr>
              <w:i/>
              <w:iCs/>
              <w:noProof/>
            </w:rPr>
            <w:t>International Journal for Academic Development, 29</w:t>
          </w:r>
          <w:r>
            <w:rPr>
              <w:noProof/>
            </w:rPr>
            <w:t>(3), 301</w:t>
          </w:r>
          <w:r w:rsidR="00513123">
            <w:rPr>
              <w:noProof/>
            </w:rPr>
            <w:t>–</w:t>
          </w:r>
          <w:r>
            <w:rPr>
              <w:noProof/>
            </w:rPr>
            <w:t>307.</w:t>
          </w:r>
        </w:p>
        <w:p w14:paraId="4CCE831C" w14:textId="5909E9DA" w:rsidR="00D77EC0" w:rsidRPr="007C03C1" w:rsidRDefault="00DD3CC1" w:rsidP="004542B5">
          <w:pPr>
            <w:pStyle w:val="Bibliography"/>
            <w:ind w:left="720" w:hanging="720"/>
          </w:pPr>
          <w:r>
            <w:rPr>
              <w:noProof/>
            </w:rPr>
            <w:t xml:space="preserve">Zacharias, N. (2017). </w:t>
          </w:r>
          <w:r>
            <w:rPr>
              <w:i/>
              <w:iCs/>
              <w:noProof/>
            </w:rPr>
            <w:t>The Australian student equity program and institutional change: Paradigm shift or business as usual?</w:t>
          </w:r>
          <w:r>
            <w:rPr>
              <w:noProof/>
            </w:rPr>
            <w:t xml:space="preserve"> National Centre for Student Equity in Higher Education.</w:t>
          </w:r>
        </w:p>
      </w:sdtContent>
    </w:sdt>
    <w:p w14:paraId="56D50FD5" w14:textId="77777777" w:rsidR="00FD2172" w:rsidRPr="007C03C1" w:rsidRDefault="00FD2172">
      <w:pPr>
        <w:spacing w:line="259" w:lineRule="auto"/>
        <w:sectPr w:rsidR="00FD2172" w:rsidRPr="007C03C1" w:rsidSect="008C43EC">
          <w:pgSz w:w="11906" w:h="16838"/>
          <w:pgMar w:top="1440" w:right="1440" w:bottom="1440" w:left="1440" w:header="708" w:footer="397" w:gutter="0"/>
          <w:cols w:space="708"/>
          <w:docGrid w:linePitch="360"/>
        </w:sectPr>
      </w:pPr>
    </w:p>
    <w:p w14:paraId="0DF0F96D" w14:textId="4D641E6D" w:rsidR="004F4D0C" w:rsidRDefault="00FC5105" w:rsidP="00FB2373">
      <w:pPr>
        <w:pStyle w:val="Heading1"/>
        <w:numPr>
          <w:ilvl w:val="0"/>
          <w:numId w:val="0"/>
        </w:numPr>
      </w:pPr>
      <w:bookmarkStart w:id="148" w:name="_Toc213066670"/>
      <w:r w:rsidRPr="007C03C1">
        <w:lastRenderedPageBreak/>
        <w:t xml:space="preserve">Appendix A: </w:t>
      </w:r>
      <w:r w:rsidR="006F544E">
        <w:t xml:space="preserve">Data on </w:t>
      </w:r>
      <w:r w:rsidR="00660807">
        <w:rPr>
          <w:lang w:eastAsia="en-AU"/>
        </w:rPr>
        <w:t>t</w:t>
      </w:r>
      <w:r w:rsidR="005D7D2E" w:rsidRPr="007C03C1">
        <w:rPr>
          <w:lang w:eastAsia="en-AU"/>
        </w:rPr>
        <w:t xml:space="preserve">ype of </w:t>
      </w:r>
      <w:r w:rsidR="00660807">
        <w:rPr>
          <w:lang w:eastAsia="en-AU"/>
        </w:rPr>
        <w:t>e</w:t>
      </w:r>
      <w:r w:rsidR="005D7D2E" w:rsidRPr="007C03C1">
        <w:rPr>
          <w:lang w:eastAsia="en-AU"/>
        </w:rPr>
        <w:t xml:space="preserve">ducational </w:t>
      </w:r>
      <w:r w:rsidR="00660807">
        <w:rPr>
          <w:lang w:eastAsia="en-AU"/>
        </w:rPr>
        <w:t>i</w:t>
      </w:r>
      <w:r w:rsidR="005D7D2E" w:rsidRPr="007C03C1">
        <w:rPr>
          <w:lang w:eastAsia="en-AU"/>
        </w:rPr>
        <w:t xml:space="preserve">nstitution </w:t>
      </w:r>
      <w:r w:rsidR="00660807">
        <w:rPr>
          <w:lang w:eastAsia="en-AU"/>
        </w:rPr>
        <w:t>a</w:t>
      </w:r>
      <w:r w:rsidR="005D7D2E" w:rsidRPr="007C03C1">
        <w:rPr>
          <w:lang w:eastAsia="en-AU"/>
        </w:rPr>
        <w:t>ttending</w:t>
      </w:r>
      <w:r w:rsidR="006F544E">
        <w:rPr>
          <w:lang w:eastAsia="en-AU"/>
        </w:rPr>
        <w:t>,</w:t>
      </w:r>
      <w:r w:rsidR="005D7D2E" w:rsidRPr="007C03C1" w:rsidDel="005D7D2E">
        <w:t xml:space="preserve"> </w:t>
      </w:r>
      <w:r w:rsidR="007D4237" w:rsidRPr="007C03C1">
        <w:t xml:space="preserve">by </w:t>
      </w:r>
      <w:r w:rsidR="00660807">
        <w:t>p</w:t>
      </w:r>
      <w:r w:rsidR="007D4237" w:rsidRPr="007C03C1">
        <w:t>ostcode</w:t>
      </w:r>
      <w:bookmarkEnd w:id="148"/>
    </w:p>
    <w:p w14:paraId="18FFBB2C" w14:textId="4E64B0E6" w:rsidR="00536DB1" w:rsidRPr="00536DB1" w:rsidRDefault="00536DB1" w:rsidP="007D136D">
      <w:r>
        <w:t xml:space="preserve">Note that the </w:t>
      </w:r>
      <w:r w:rsidR="00982081">
        <w:t xml:space="preserve">EHE and EVE in this appendix mean Enrolment in Higher Education and Enrolment in Vocational Education respectively and refer to the number of people in that postcode who are enrolled in </w:t>
      </w:r>
      <w:r w:rsidR="00C223CF">
        <w:t xml:space="preserve">either higher or vocational education. </w:t>
      </w:r>
    </w:p>
    <w:p w14:paraId="28DE6B5E" w14:textId="77777777" w:rsidR="00D769A8" w:rsidRPr="007C03C1" w:rsidRDefault="00D769A8" w:rsidP="00FD2172">
      <w:pPr>
        <w:rPr>
          <w:b/>
        </w:rPr>
      </w:pPr>
      <w:r w:rsidRPr="007C03C1">
        <w:rPr>
          <w:b/>
        </w:rPr>
        <w:t>Western Australia</w:t>
      </w:r>
    </w:p>
    <w:tbl>
      <w:tblPr>
        <w:tblW w:w="13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2"/>
        <w:gridCol w:w="2518"/>
        <w:gridCol w:w="1387"/>
        <w:gridCol w:w="1257"/>
        <w:gridCol w:w="1119"/>
        <w:gridCol w:w="1119"/>
        <w:gridCol w:w="1257"/>
        <w:gridCol w:w="1257"/>
        <w:gridCol w:w="1257"/>
        <w:gridCol w:w="1252"/>
      </w:tblGrid>
      <w:tr w:rsidR="00D769A8" w:rsidRPr="005D7D2E" w14:paraId="3A0B6A91" w14:textId="77777777" w:rsidTr="004542B5">
        <w:trPr>
          <w:tblHeader/>
        </w:trPr>
        <w:tc>
          <w:tcPr>
            <w:tcW w:w="1562" w:type="dxa"/>
            <w:noWrap/>
            <w:vAlign w:val="center"/>
            <w:hideMark/>
          </w:tcPr>
          <w:p w14:paraId="77C9AB78" w14:textId="77777777" w:rsidR="00D769A8" w:rsidRPr="004542B5" w:rsidRDefault="00D769A8" w:rsidP="004542B5">
            <w:pPr>
              <w:spacing w:after="120" w:line="240" w:lineRule="auto"/>
              <w:rPr>
                <w:b/>
                <w:bCs/>
                <w:sz w:val="20"/>
                <w:szCs w:val="20"/>
              </w:rPr>
            </w:pPr>
            <w:r w:rsidRPr="004542B5">
              <w:rPr>
                <w:b/>
                <w:bCs/>
                <w:sz w:val="20"/>
                <w:szCs w:val="20"/>
              </w:rPr>
              <w:t>Cohort</w:t>
            </w:r>
          </w:p>
        </w:tc>
        <w:tc>
          <w:tcPr>
            <w:tcW w:w="2518" w:type="dxa"/>
            <w:noWrap/>
            <w:vAlign w:val="center"/>
            <w:hideMark/>
          </w:tcPr>
          <w:p w14:paraId="0EC40EE3" w14:textId="77777777" w:rsidR="00D769A8" w:rsidRPr="004542B5" w:rsidRDefault="00D769A8" w:rsidP="004542B5">
            <w:pPr>
              <w:spacing w:after="120" w:line="240" w:lineRule="auto"/>
              <w:jc w:val="center"/>
              <w:rPr>
                <w:b/>
                <w:bCs/>
                <w:sz w:val="20"/>
                <w:szCs w:val="20"/>
              </w:rPr>
            </w:pPr>
            <w:r w:rsidRPr="004542B5">
              <w:rPr>
                <w:b/>
                <w:bCs/>
                <w:sz w:val="20"/>
                <w:szCs w:val="20"/>
              </w:rPr>
              <w:t>Hub</w:t>
            </w:r>
          </w:p>
        </w:tc>
        <w:tc>
          <w:tcPr>
            <w:tcW w:w="1387" w:type="dxa"/>
            <w:vAlign w:val="center"/>
            <w:hideMark/>
          </w:tcPr>
          <w:p w14:paraId="127BCA59" w14:textId="77777777" w:rsidR="00D769A8" w:rsidRPr="004542B5" w:rsidRDefault="00D769A8" w:rsidP="004542B5">
            <w:pPr>
              <w:spacing w:after="120" w:line="240" w:lineRule="auto"/>
              <w:jc w:val="center"/>
              <w:rPr>
                <w:b/>
                <w:bCs/>
                <w:sz w:val="20"/>
                <w:szCs w:val="20"/>
              </w:rPr>
            </w:pPr>
            <w:r w:rsidRPr="004542B5">
              <w:rPr>
                <w:b/>
                <w:bCs/>
                <w:sz w:val="20"/>
                <w:szCs w:val="20"/>
              </w:rPr>
              <w:t>Place</w:t>
            </w:r>
          </w:p>
        </w:tc>
        <w:tc>
          <w:tcPr>
            <w:tcW w:w="1257" w:type="dxa"/>
            <w:noWrap/>
            <w:vAlign w:val="center"/>
            <w:hideMark/>
          </w:tcPr>
          <w:p w14:paraId="320E6E6E" w14:textId="77777777" w:rsidR="00D769A8" w:rsidRPr="004542B5" w:rsidRDefault="00D769A8" w:rsidP="004542B5">
            <w:pPr>
              <w:spacing w:after="120" w:line="240" w:lineRule="auto"/>
              <w:jc w:val="center"/>
              <w:rPr>
                <w:b/>
                <w:bCs/>
                <w:sz w:val="20"/>
                <w:szCs w:val="20"/>
              </w:rPr>
            </w:pPr>
            <w:r w:rsidRPr="004542B5">
              <w:rPr>
                <w:b/>
                <w:bCs/>
                <w:sz w:val="20"/>
                <w:szCs w:val="20"/>
              </w:rPr>
              <w:t>Postcode</w:t>
            </w:r>
          </w:p>
        </w:tc>
        <w:tc>
          <w:tcPr>
            <w:tcW w:w="1119" w:type="dxa"/>
            <w:vAlign w:val="center"/>
            <w:hideMark/>
          </w:tcPr>
          <w:p w14:paraId="6EAF5158" w14:textId="0BC3046A" w:rsidR="00D769A8" w:rsidRPr="004542B5" w:rsidRDefault="00D769A8" w:rsidP="004542B5">
            <w:pPr>
              <w:spacing w:after="120" w:line="240" w:lineRule="auto"/>
              <w:jc w:val="center"/>
              <w:rPr>
                <w:b/>
                <w:bCs/>
                <w:sz w:val="20"/>
                <w:szCs w:val="20"/>
              </w:rPr>
            </w:pPr>
            <w:r w:rsidRPr="004542B5">
              <w:rPr>
                <w:b/>
                <w:bCs/>
                <w:sz w:val="20"/>
                <w:szCs w:val="20"/>
              </w:rPr>
              <w:t xml:space="preserve">2021 </w:t>
            </w:r>
            <w:r w:rsidR="00982081">
              <w:rPr>
                <w:b/>
                <w:bCs/>
                <w:sz w:val="20"/>
                <w:szCs w:val="20"/>
              </w:rPr>
              <w:t>E</w:t>
            </w:r>
            <w:r w:rsidRPr="004542B5">
              <w:rPr>
                <w:b/>
                <w:bCs/>
                <w:sz w:val="20"/>
                <w:szCs w:val="20"/>
              </w:rPr>
              <w:t>HE</w:t>
            </w:r>
          </w:p>
        </w:tc>
        <w:tc>
          <w:tcPr>
            <w:tcW w:w="1119" w:type="dxa"/>
            <w:vAlign w:val="center"/>
            <w:hideMark/>
          </w:tcPr>
          <w:p w14:paraId="56D07F93" w14:textId="3CA67BEA" w:rsidR="00D769A8" w:rsidRPr="004542B5" w:rsidRDefault="00D769A8" w:rsidP="004542B5">
            <w:pPr>
              <w:spacing w:after="120" w:line="240" w:lineRule="auto"/>
              <w:jc w:val="center"/>
              <w:rPr>
                <w:b/>
                <w:bCs/>
                <w:sz w:val="20"/>
                <w:szCs w:val="20"/>
              </w:rPr>
            </w:pPr>
            <w:r w:rsidRPr="004542B5">
              <w:rPr>
                <w:b/>
                <w:bCs/>
                <w:sz w:val="20"/>
                <w:szCs w:val="20"/>
              </w:rPr>
              <w:t xml:space="preserve">2021 </w:t>
            </w:r>
            <w:r w:rsidR="00982081">
              <w:rPr>
                <w:b/>
                <w:bCs/>
                <w:sz w:val="20"/>
                <w:szCs w:val="20"/>
              </w:rPr>
              <w:t>E</w:t>
            </w:r>
            <w:r w:rsidRPr="004542B5">
              <w:rPr>
                <w:b/>
                <w:bCs/>
                <w:sz w:val="20"/>
                <w:szCs w:val="20"/>
              </w:rPr>
              <w:t>VE</w:t>
            </w:r>
          </w:p>
        </w:tc>
        <w:tc>
          <w:tcPr>
            <w:tcW w:w="1257" w:type="dxa"/>
            <w:noWrap/>
            <w:vAlign w:val="center"/>
            <w:hideMark/>
          </w:tcPr>
          <w:p w14:paraId="17BB05BE" w14:textId="7CE348AA" w:rsidR="00D769A8" w:rsidRPr="004542B5" w:rsidRDefault="00D769A8" w:rsidP="004542B5">
            <w:pPr>
              <w:spacing w:after="120" w:line="240" w:lineRule="auto"/>
              <w:jc w:val="center"/>
              <w:rPr>
                <w:b/>
                <w:bCs/>
                <w:sz w:val="20"/>
                <w:szCs w:val="20"/>
              </w:rPr>
            </w:pPr>
            <w:r w:rsidRPr="004542B5">
              <w:rPr>
                <w:b/>
                <w:bCs/>
                <w:sz w:val="20"/>
                <w:szCs w:val="20"/>
              </w:rPr>
              <w:t xml:space="preserve">2016 </w:t>
            </w:r>
            <w:r w:rsidR="00982081">
              <w:rPr>
                <w:b/>
                <w:bCs/>
                <w:sz w:val="20"/>
                <w:szCs w:val="20"/>
              </w:rPr>
              <w:t>E</w:t>
            </w:r>
            <w:r w:rsidRPr="004542B5">
              <w:rPr>
                <w:b/>
                <w:bCs/>
                <w:sz w:val="20"/>
                <w:szCs w:val="20"/>
              </w:rPr>
              <w:t>HE</w:t>
            </w:r>
          </w:p>
        </w:tc>
        <w:tc>
          <w:tcPr>
            <w:tcW w:w="1257" w:type="dxa"/>
            <w:noWrap/>
            <w:vAlign w:val="center"/>
            <w:hideMark/>
          </w:tcPr>
          <w:p w14:paraId="7CD80D9B" w14:textId="42444EBB" w:rsidR="00D769A8" w:rsidRPr="004542B5" w:rsidRDefault="00D769A8" w:rsidP="004542B5">
            <w:pPr>
              <w:spacing w:after="120" w:line="240" w:lineRule="auto"/>
              <w:jc w:val="center"/>
              <w:rPr>
                <w:b/>
                <w:bCs/>
                <w:sz w:val="20"/>
                <w:szCs w:val="20"/>
              </w:rPr>
            </w:pPr>
            <w:r w:rsidRPr="004542B5">
              <w:rPr>
                <w:b/>
                <w:bCs/>
                <w:sz w:val="20"/>
                <w:szCs w:val="20"/>
              </w:rPr>
              <w:t xml:space="preserve">2016 </w:t>
            </w:r>
            <w:r w:rsidR="00982081">
              <w:rPr>
                <w:b/>
                <w:bCs/>
                <w:sz w:val="20"/>
                <w:szCs w:val="20"/>
              </w:rPr>
              <w:t>E</w:t>
            </w:r>
            <w:r w:rsidRPr="004542B5">
              <w:rPr>
                <w:b/>
                <w:bCs/>
                <w:sz w:val="20"/>
                <w:szCs w:val="20"/>
              </w:rPr>
              <w:t>VE</w:t>
            </w:r>
          </w:p>
        </w:tc>
        <w:tc>
          <w:tcPr>
            <w:tcW w:w="1257" w:type="dxa"/>
            <w:noWrap/>
            <w:vAlign w:val="center"/>
            <w:hideMark/>
          </w:tcPr>
          <w:p w14:paraId="078EED5F" w14:textId="5B1921D0" w:rsidR="00D769A8" w:rsidRPr="004542B5" w:rsidRDefault="00D769A8" w:rsidP="004542B5">
            <w:pPr>
              <w:spacing w:after="120" w:line="240" w:lineRule="auto"/>
              <w:jc w:val="center"/>
              <w:rPr>
                <w:b/>
                <w:bCs/>
                <w:sz w:val="20"/>
                <w:szCs w:val="20"/>
              </w:rPr>
            </w:pPr>
            <w:r w:rsidRPr="004542B5">
              <w:rPr>
                <w:b/>
                <w:bCs/>
                <w:sz w:val="20"/>
                <w:szCs w:val="20"/>
              </w:rPr>
              <w:t xml:space="preserve">2011 </w:t>
            </w:r>
            <w:r w:rsidR="00982081">
              <w:rPr>
                <w:b/>
                <w:bCs/>
                <w:sz w:val="20"/>
                <w:szCs w:val="20"/>
              </w:rPr>
              <w:t>E</w:t>
            </w:r>
            <w:r w:rsidRPr="004542B5">
              <w:rPr>
                <w:b/>
                <w:bCs/>
                <w:sz w:val="20"/>
                <w:szCs w:val="20"/>
              </w:rPr>
              <w:t>HE</w:t>
            </w:r>
          </w:p>
        </w:tc>
        <w:tc>
          <w:tcPr>
            <w:tcW w:w="1252" w:type="dxa"/>
            <w:noWrap/>
            <w:vAlign w:val="center"/>
            <w:hideMark/>
          </w:tcPr>
          <w:p w14:paraId="113504F2" w14:textId="4A6D8347" w:rsidR="00D769A8" w:rsidRPr="004542B5" w:rsidRDefault="00D769A8" w:rsidP="004542B5">
            <w:pPr>
              <w:spacing w:after="120" w:line="240" w:lineRule="auto"/>
              <w:jc w:val="center"/>
              <w:rPr>
                <w:b/>
                <w:bCs/>
                <w:sz w:val="20"/>
                <w:szCs w:val="20"/>
              </w:rPr>
            </w:pPr>
            <w:r w:rsidRPr="004542B5">
              <w:rPr>
                <w:b/>
                <w:bCs/>
                <w:sz w:val="20"/>
                <w:szCs w:val="20"/>
              </w:rPr>
              <w:t xml:space="preserve">2011 </w:t>
            </w:r>
            <w:r w:rsidR="00982081">
              <w:rPr>
                <w:b/>
                <w:bCs/>
                <w:sz w:val="20"/>
                <w:szCs w:val="20"/>
              </w:rPr>
              <w:t>E</w:t>
            </w:r>
            <w:r w:rsidRPr="004542B5">
              <w:rPr>
                <w:b/>
                <w:bCs/>
                <w:sz w:val="20"/>
                <w:szCs w:val="20"/>
              </w:rPr>
              <w:t>VE</w:t>
            </w:r>
          </w:p>
        </w:tc>
      </w:tr>
      <w:tr w:rsidR="00D769A8" w:rsidRPr="005D7D2E" w14:paraId="0B692630" w14:textId="77777777" w:rsidTr="004542B5">
        <w:tc>
          <w:tcPr>
            <w:tcW w:w="1562" w:type="dxa"/>
            <w:vAlign w:val="center"/>
            <w:hideMark/>
          </w:tcPr>
          <w:p w14:paraId="63040E6C" w14:textId="4468E28B" w:rsidR="00D769A8" w:rsidRPr="004542B5" w:rsidRDefault="005D7D2E" w:rsidP="004542B5">
            <w:pPr>
              <w:spacing w:after="120" w:line="240" w:lineRule="auto"/>
              <w:rPr>
                <w:sz w:val="20"/>
                <w:szCs w:val="20"/>
              </w:rPr>
            </w:pPr>
            <w:r>
              <w:rPr>
                <w:sz w:val="20"/>
                <w:szCs w:val="20"/>
              </w:rPr>
              <w:t>One</w:t>
            </w:r>
          </w:p>
        </w:tc>
        <w:tc>
          <w:tcPr>
            <w:tcW w:w="2518" w:type="dxa"/>
            <w:vAlign w:val="center"/>
            <w:hideMark/>
          </w:tcPr>
          <w:p w14:paraId="2DAA2598" w14:textId="77777777" w:rsidR="00D769A8" w:rsidRPr="004542B5" w:rsidRDefault="00D769A8" w:rsidP="004542B5">
            <w:pPr>
              <w:spacing w:after="120" w:line="240" w:lineRule="auto"/>
              <w:rPr>
                <w:sz w:val="20"/>
                <w:szCs w:val="20"/>
              </w:rPr>
            </w:pPr>
            <w:r w:rsidRPr="004542B5">
              <w:rPr>
                <w:sz w:val="20"/>
                <w:szCs w:val="20"/>
              </w:rPr>
              <w:t>Geraldton Universities Centre</w:t>
            </w:r>
          </w:p>
        </w:tc>
        <w:tc>
          <w:tcPr>
            <w:tcW w:w="1387" w:type="dxa"/>
            <w:vAlign w:val="center"/>
            <w:hideMark/>
          </w:tcPr>
          <w:p w14:paraId="73710252" w14:textId="77777777" w:rsidR="00D769A8" w:rsidRPr="004542B5" w:rsidRDefault="00D769A8" w:rsidP="004542B5">
            <w:pPr>
              <w:spacing w:after="120" w:line="240" w:lineRule="auto"/>
              <w:rPr>
                <w:sz w:val="20"/>
                <w:szCs w:val="20"/>
              </w:rPr>
            </w:pPr>
            <w:r w:rsidRPr="004542B5">
              <w:rPr>
                <w:sz w:val="20"/>
                <w:szCs w:val="20"/>
              </w:rPr>
              <w:t>Geraldton</w:t>
            </w:r>
          </w:p>
        </w:tc>
        <w:tc>
          <w:tcPr>
            <w:tcW w:w="1257" w:type="dxa"/>
            <w:noWrap/>
            <w:vAlign w:val="center"/>
            <w:hideMark/>
          </w:tcPr>
          <w:p w14:paraId="5172F647" w14:textId="77777777" w:rsidR="00D769A8" w:rsidRPr="004542B5" w:rsidRDefault="00D769A8" w:rsidP="004542B5">
            <w:pPr>
              <w:spacing w:after="120" w:line="240" w:lineRule="auto"/>
              <w:jc w:val="center"/>
              <w:rPr>
                <w:sz w:val="20"/>
                <w:szCs w:val="20"/>
              </w:rPr>
            </w:pPr>
            <w:r w:rsidRPr="004542B5">
              <w:rPr>
                <w:sz w:val="20"/>
                <w:szCs w:val="20"/>
              </w:rPr>
              <w:t>6530</w:t>
            </w:r>
          </w:p>
        </w:tc>
        <w:tc>
          <w:tcPr>
            <w:tcW w:w="1119" w:type="dxa"/>
            <w:shd w:val="clear" w:color="000000" w:fill="C6EFCE"/>
            <w:noWrap/>
            <w:vAlign w:val="center"/>
            <w:hideMark/>
          </w:tcPr>
          <w:p w14:paraId="425EF09D" w14:textId="77777777" w:rsidR="00D769A8" w:rsidRPr="004542B5" w:rsidRDefault="00D769A8" w:rsidP="004542B5">
            <w:pPr>
              <w:spacing w:after="120" w:line="240" w:lineRule="auto"/>
              <w:jc w:val="center"/>
              <w:rPr>
                <w:sz w:val="20"/>
                <w:szCs w:val="20"/>
              </w:rPr>
            </w:pPr>
            <w:r w:rsidRPr="004542B5">
              <w:rPr>
                <w:sz w:val="20"/>
                <w:szCs w:val="20"/>
              </w:rPr>
              <w:t>541</w:t>
            </w:r>
          </w:p>
        </w:tc>
        <w:tc>
          <w:tcPr>
            <w:tcW w:w="1119" w:type="dxa"/>
            <w:shd w:val="clear" w:color="000000" w:fill="C6EFCE"/>
            <w:noWrap/>
            <w:vAlign w:val="center"/>
            <w:hideMark/>
          </w:tcPr>
          <w:p w14:paraId="4F418350" w14:textId="77777777" w:rsidR="00D769A8" w:rsidRPr="004542B5" w:rsidRDefault="00D769A8" w:rsidP="004542B5">
            <w:pPr>
              <w:spacing w:after="120" w:line="240" w:lineRule="auto"/>
              <w:jc w:val="center"/>
              <w:rPr>
                <w:sz w:val="20"/>
                <w:szCs w:val="20"/>
              </w:rPr>
            </w:pPr>
            <w:r w:rsidRPr="004542B5">
              <w:rPr>
                <w:sz w:val="20"/>
                <w:szCs w:val="20"/>
              </w:rPr>
              <w:t>870</w:t>
            </w:r>
          </w:p>
        </w:tc>
        <w:tc>
          <w:tcPr>
            <w:tcW w:w="1257" w:type="dxa"/>
            <w:shd w:val="clear" w:color="000000" w:fill="C6EFCE"/>
            <w:noWrap/>
            <w:vAlign w:val="center"/>
            <w:hideMark/>
          </w:tcPr>
          <w:p w14:paraId="1F576A75" w14:textId="77777777" w:rsidR="00D769A8" w:rsidRPr="004542B5" w:rsidRDefault="00D769A8" w:rsidP="004542B5">
            <w:pPr>
              <w:spacing w:after="120" w:line="240" w:lineRule="auto"/>
              <w:jc w:val="center"/>
              <w:rPr>
                <w:sz w:val="20"/>
                <w:szCs w:val="20"/>
              </w:rPr>
            </w:pPr>
            <w:r w:rsidRPr="004542B5">
              <w:rPr>
                <w:sz w:val="20"/>
                <w:szCs w:val="20"/>
              </w:rPr>
              <w:t>504</w:t>
            </w:r>
          </w:p>
        </w:tc>
        <w:tc>
          <w:tcPr>
            <w:tcW w:w="1257" w:type="dxa"/>
            <w:shd w:val="clear" w:color="000000" w:fill="FFC7CE"/>
            <w:noWrap/>
            <w:vAlign w:val="center"/>
            <w:hideMark/>
          </w:tcPr>
          <w:p w14:paraId="779BCE89" w14:textId="77777777" w:rsidR="00D769A8" w:rsidRPr="004542B5" w:rsidRDefault="00D769A8" w:rsidP="004542B5">
            <w:pPr>
              <w:spacing w:after="120" w:line="240" w:lineRule="auto"/>
              <w:jc w:val="center"/>
              <w:rPr>
                <w:sz w:val="20"/>
                <w:szCs w:val="20"/>
              </w:rPr>
            </w:pPr>
            <w:r w:rsidRPr="004542B5">
              <w:rPr>
                <w:sz w:val="20"/>
                <w:szCs w:val="20"/>
              </w:rPr>
              <w:t>663</w:t>
            </w:r>
          </w:p>
        </w:tc>
        <w:tc>
          <w:tcPr>
            <w:tcW w:w="1257" w:type="dxa"/>
            <w:noWrap/>
            <w:vAlign w:val="center"/>
            <w:hideMark/>
          </w:tcPr>
          <w:p w14:paraId="2F4F5B47" w14:textId="77777777" w:rsidR="00D769A8" w:rsidRPr="004542B5" w:rsidRDefault="00D769A8" w:rsidP="004542B5">
            <w:pPr>
              <w:spacing w:after="120" w:line="240" w:lineRule="auto"/>
              <w:jc w:val="center"/>
              <w:rPr>
                <w:sz w:val="20"/>
                <w:szCs w:val="20"/>
              </w:rPr>
            </w:pPr>
            <w:r w:rsidRPr="004542B5">
              <w:rPr>
                <w:sz w:val="20"/>
                <w:szCs w:val="20"/>
              </w:rPr>
              <w:t>366</w:t>
            </w:r>
          </w:p>
        </w:tc>
        <w:tc>
          <w:tcPr>
            <w:tcW w:w="1252" w:type="dxa"/>
            <w:noWrap/>
            <w:vAlign w:val="center"/>
            <w:hideMark/>
          </w:tcPr>
          <w:p w14:paraId="126D6FDD" w14:textId="77777777" w:rsidR="00D769A8" w:rsidRPr="004542B5" w:rsidRDefault="00D769A8" w:rsidP="004542B5">
            <w:pPr>
              <w:spacing w:after="120" w:line="240" w:lineRule="auto"/>
              <w:jc w:val="center"/>
              <w:rPr>
                <w:sz w:val="20"/>
                <w:szCs w:val="20"/>
              </w:rPr>
            </w:pPr>
            <w:r w:rsidRPr="004542B5">
              <w:rPr>
                <w:sz w:val="20"/>
                <w:szCs w:val="20"/>
              </w:rPr>
              <w:t>745</w:t>
            </w:r>
          </w:p>
        </w:tc>
      </w:tr>
      <w:tr w:rsidR="00D769A8" w:rsidRPr="005D7D2E" w14:paraId="4F89788B" w14:textId="77777777" w:rsidTr="004542B5">
        <w:tc>
          <w:tcPr>
            <w:tcW w:w="1562" w:type="dxa"/>
            <w:vAlign w:val="center"/>
            <w:hideMark/>
          </w:tcPr>
          <w:p w14:paraId="5BEABC0E" w14:textId="06C7D05B" w:rsidR="00D769A8" w:rsidRPr="004542B5" w:rsidRDefault="005D7D2E" w:rsidP="004542B5">
            <w:pPr>
              <w:spacing w:after="120" w:line="240" w:lineRule="auto"/>
              <w:rPr>
                <w:sz w:val="20"/>
                <w:szCs w:val="20"/>
              </w:rPr>
            </w:pPr>
            <w:r>
              <w:rPr>
                <w:sz w:val="20"/>
                <w:szCs w:val="20"/>
              </w:rPr>
              <w:t>One</w:t>
            </w:r>
          </w:p>
        </w:tc>
        <w:tc>
          <w:tcPr>
            <w:tcW w:w="2518" w:type="dxa"/>
            <w:vMerge w:val="restart"/>
            <w:vAlign w:val="center"/>
            <w:hideMark/>
          </w:tcPr>
          <w:p w14:paraId="573D3CE7" w14:textId="77777777" w:rsidR="00D769A8" w:rsidRPr="004542B5" w:rsidRDefault="00D769A8" w:rsidP="004542B5">
            <w:pPr>
              <w:spacing w:after="120" w:line="240" w:lineRule="auto"/>
              <w:rPr>
                <w:sz w:val="20"/>
                <w:szCs w:val="20"/>
              </w:rPr>
            </w:pPr>
            <w:r w:rsidRPr="004542B5">
              <w:rPr>
                <w:sz w:val="20"/>
                <w:szCs w:val="20"/>
              </w:rPr>
              <w:t>Pilbara Universities Centre</w:t>
            </w:r>
          </w:p>
        </w:tc>
        <w:tc>
          <w:tcPr>
            <w:tcW w:w="1387" w:type="dxa"/>
            <w:vAlign w:val="center"/>
            <w:hideMark/>
          </w:tcPr>
          <w:p w14:paraId="63563F42" w14:textId="77777777" w:rsidR="00D769A8" w:rsidRPr="004542B5" w:rsidRDefault="00D769A8" w:rsidP="004542B5">
            <w:pPr>
              <w:spacing w:after="120" w:line="240" w:lineRule="auto"/>
              <w:rPr>
                <w:sz w:val="20"/>
                <w:szCs w:val="20"/>
              </w:rPr>
            </w:pPr>
            <w:r w:rsidRPr="004542B5">
              <w:rPr>
                <w:sz w:val="20"/>
                <w:szCs w:val="20"/>
              </w:rPr>
              <w:t>Karratha</w:t>
            </w:r>
          </w:p>
        </w:tc>
        <w:tc>
          <w:tcPr>
            <w:tcW w:w="1257" w:type="dxa"/>
            <w:noWrap/>
            <w:vAlign w:val="center"/>
            <w:hideMark/>
          </w:tcPr>
          <w:p w14:paraId="7EC5C2E8" w14:textId="77777777" w:rsidR="00D769A8" w:rsidRPr="004542B5" w:rsidRDefault="00D769A8" w:rsidP="004542B5">
            <w:pPr>
              <w:spacing w:after="120" w:line="240" w:lineRule="auto"/>
              <w:jc w:val="center"/>
              <w:rPr>
                <w:sz w:val="20"/>
                <w:szCs w:val="20"/>
              </w:rPr>
            </w:pPr>
            <w:r w:rsidRPr="004542B5">
              <w:rPr>
                <w:sz w:val="20"/>
                <w:szCs w:val="20"/>
              </w:rPr>
              <w:t>6714</w:t>
            </w:r>
          </w:p>
        </w:tc>
        <w:tc>
          <w:tcPr>
            <w:tcW w:w="1119" w:type="dxa"/>
            <w:shd w:val="clear" w:color="000000" w:fill="C6EFCE"/>
            <w:noWrap/>
            <w:vAlign w:val="center"/>
            <w:hideMark/>
          </w:tcPr>
          <w:p w14:paraId="03D328C2" w14:textId="77777777" w:rsidR="00D769A8" w:rsidRPr="004542B5" w:rsidRDefault="00D769A8" w:rsidP="004542B5">
            <w:pPr>
              <w:spacing w:after="120" w:line="240" w:lineRule="auto"/>
              <w:jc w:val="center"/>
              <w:rPr>
                <w:sz w:val="20"/>
                <w:szCs w:val="20"/>
              </w:rPr>
            </w:pPr>
            <w:r w:rsidRPr="004542B5">
              <w:rPr>
                <w:sz w:val="20"/>
                <w:szCs w:val="20"/>
              </w:rPr>
              <w:t>266</w:t>
            </w:r>
          </w:p>
        </w:tc>
        <w:tc>
          <w:tcPr>
            <w:tcW w:w="1119" w:type="dxa"/>
            <w:shd w:val="clear" w:color="000000" w:fill="C6EFCE"/>
            <w:noWrap/>
            <w:vAlign w:val="center"/>
            <w:hideMark/>
          </w:tcPr>
          <w:p w14:paraId="56CF524C" w14:textId="77777777" w:rsidR="00D769A8" w:rsidRPr="004542B5" w:rsidRDefault="00D769A8" w:rsidP="004542B5">
            <w:pPr>
              <w:spacing w:after="120" w:line="240" w:lineRule="auto"/>
              <w:jc w:val="center"/>
              <w:rPr>
                <w:sz w:val="20"/>
                <w:szCs w:val="20"/>
              </w:rPr>
            </w:pPr>
            <w:r w:rsidRPr="004542B5">
              <w:rPr>
                <w:sz w:val="20"/>
                <w:szCs w:val="20"/>
              </w:rPr>
              <w:t>427</w:t>
            </w:r>
          </w:p>
        </w:tc>
        <w:tc>
          <w:tcPr>
            <w:tcW w:w="1257" w:type="dxa"/>
            <w:shd w:val="clear" w:color="000000" w:fill="C6EFCE"/>
            <w:noWrap/>
            <w:vAlign w:val="center"/>
            <w:hideMark/>
          </w:tcPr>
          <w:p w14:paraId="6A9513CF" w14:textId="77777777" w:rsidR="00D769A8" w:rsidRPr="004542B5" w:rsidRDefault="00D769A8" w:rsidP="004542B5">
            <w:pPr>
              <w:spacing w:after="120" w:line="240" w:lineRule="auto"/>
              <w:jc w:val="center"/>
              <w:rPr>
                <w:sz w:val="20"/>
                <w:szCs w:val="20"/>
              </w:rPr>
            </w:pPr>
            <w:r w:rsidRPr="004542B5">
              <w:rPr>
                <w:sz w:val="20"/>
                <w:szCs w:val="20"/>
              </w:rPr>
              <w:t>246</w:t>
            </w:r>
          </w:p>
        </w:tc>
        <w:tc>
          <w:tcPr>
            <w:tcW w:w="1257" w:type="dxa"/>
            <w:shd w:val="clear" w:color="000000" w:fill="FFC7CE"/>
            <w:noWrap/>
            <w:vAlign w:val="center"/>
            <w:hideMark/>
          </w:tcPr>
          <w:p w14:paraId="7425E31C" w14:textId="77777777" w:rsidR="00D769A8" w:rsidRPr="004542B5" w:rsidRDefault="00D769A8" w:rsidP="004542B5">
            <w:pPr>
              <w:spacing w:after="120" w:line="240" w:lineRule="auto"/>
              <w:jc w:val="center"/>
              <w:rPr>
                <w:sz w:val="20"/>
                <w:szCs w:val="20"/>
              </w:rPr>
            </w:pPr>
            <w:r w:rsidRPr="004542B5">
              <w:rPr>
                <w:sz w:val="20"/>
                <w:szCs w:val="20"/>
              </w:rPr>
              <w:t>306</w:t>
            </w:r>
          </w:p>
        </w:tc>
        <w:tc>
          <w:tcPr>
            <w:tcW w:w="1257" w:type="dxa"/>
            <w:noWrap/>
            <w:vAlign w:val="center"/>
            <w:hideMark/>
          </w:tcPr>
          <w:p w14:paraId="6C868D20" w14:textId="77777777" w:rsidR="00D769A8" w:rsidRPr="004542B5" w:rsidRDefault="00D769A8" w:rsidP="004542B5">
            <w:pPr>
              <w:spacing w:after="120" w:line="240" w:lineRule="auto"/>
              <w:jc w:val="center"/>
              <w:rPr>
                <w:sz w:val="20"/>
                <w:szCs w:val="20"/>
              </w:rPr>
            </w:pPr>
            <w:r w:rsidRPr="004542B5">
              <w:rPr>
                <w:sz w:val="20"/>
                <w:szCs w:val="20"/>
              </w:rPr>
              <w:t>227</w:t>
            </w:r>
          </w:p>
        </w:tc>
        <w:tc>
          <w:tcPr>
            <w:tcW w:w="1252" w:type="dxa"/>
            <w:noWrap/>
            <w:vAlign w:val="center"/>
            <w:hideMark/>
          </w:tcPr>
          <w:p w14:paraId="00E0EA4F" w14:textId="77777777" w:rsidR="00D769A8" w:rsidRPr="004542B5" w:rsidRDefault="00D769A8" w:rsidP="004542B5">
            <w:pPr>
              <w:spacing w:after="120" w:line="240" w:lineRule="auto"/>
              <w:jc w:val="center"/>
              <w:rPr>
                <w:sz w:val="20"/>
                <w:szCs w:val="20"/>
              </w:rPr>
            </w:pPr>
            <w:r w:rsidRPr="004542B5">
              <w:rPr>
                <w:sz w:val="20"/>
                <w:szCs w:val="20"/>
              </w:rPr>
              <w:t>327</w:t>
            </w:r>
          </w:p>
        </w:tc>
      </w:tr>
      <w:tr w:rsidR="00D769A8" w:rsidRPr="005D7D2E" w14:paraId="2EF4C564" w14:textId="77777777" w:rsidTr="004542B5">
        <w:tc>
          <w:tcPr>
            <w:tcW w:w="1562" w:type="dxa"/>
            <w:vAlign w:val="center"/>
            <w:hideMark/>
          </w:tcPr>
          <w:p w14:paraId="67E24DE7" w14:textId="3A90EF14" w:rsidR="00D769A8" w:rsidRPr="004542B5" w:rsidRDefault="005D7D2E" w:rsidP="004542B5">
            <w:pPr>
              <w:spacing w:after="120" w:line="240" w:lineRule="auto"/>
              <w:rPr>
                <w:sz w:val="20"/>
                <w:szCs w:val="20"/>
              </w:rPr>
            </w:pPr>
            <w:r>
              <w:rPr>
                <w:sz w:val="20"/>
                <w:szCs w:val="20"/>
              </w:rPr>
              <w:t>One</w:t>
            </w:r>
          </w:p>
        </w:tc>
        <w:tc>
          <w:tcPr>
            <w:tcW w:w="2518" w:type="dxa"/>
            <w:vMerge/>
            <w:vAlign w:val="center"/>
            <w:hideMark/>
          </w:tcPr>
          <w:p w14:paraId="6FD38150" w14:textId="77777777" w:rsidR="00D769A8" w:rsidRPr="004542B5" w:rsidRDefault="00D769A8" w:rsidP="004542B5">
            <w:pPr>
              <w:spacing w:after="120" w:line="240" w:lineRule="auto"/>
              <w:rPr>
                <w:sz w:val="20"/>
                <w:szCs w:val="20"/>
              </w:rPr>
            </w:pPr>
          </w:p>
        </w:tc>
        <w:tc>
          <w:tcPr>
            <w:tcW w:w="1387" w:type="dxa"/>
            <w:vAlign w:val="center"/>
            <w:hideMark/>
          </w:tcPr>
          <w:p w14:paraId="2014D792" w14:textId="77777777" w:rsidR="00D769A8" w:rsidRPr="004542B5" w:rsidRDefault="00D769A8" w:rsidP="004542B5">
            <w:pPr>
              <w:spacing w:after="120" w:line="240" w:lineRule="auto"/>
              <w:rPr>
                <w:sz w:val="20"/>
                <w:szCs w:val="20"/>
              </w:rPr>
            </w:pPr>
            <w:r w:rsidRPr="004542B5">
              <w:rPr>
                <w:sz w:val="20"/>
                <w:szCs w:val="20"/>
              </w:rPr>
              <w:t>Port Hedland</w:t>
            </w:r>
          </w:p>
        </w:tc>
        <w:tc>
          <w:tcPr>
            <w:tcW w:w="1257" w:type="dxa"/>
            <w:noWrap/>
            <w:vAlign w:val="center"/>
            <w:hideMark/>
          </w:tcPr>
          <w:p w14:paraId="5A9EB91B" w14:textId="77777777" w:rsidR="00D769A8" w:rsidRPr="004542B5" w:rsidRDefault="00D769A8" w:rsidP="004542B5">
            <w:pPr>
              <w:spacing w:after="120" w:line="240" w:lineRule="auto"/>
              <w:jc w:val="center"/>
              <w:rPr>
                <w:sz w:val="20"/>
                <w:szCs w:val="20"/>
              </w:rPr>
            </w:pPr>
            <w:r w:rsidRPr="004542B5">
              <w:rPr>
                <w:sz w:val="20"/>
                <w:szCs w:val="20"/>
              </w:rPr>
              <w:t>6721</w:t>
            </w:r>
          </w:p>
        </w:tc>
        <w:tc>
          <w:tcPr>
            <w:tcW w:w="1119" w:type="dxa"/>
            <w:shd w:val="clear" w:color="000000" w:fill="FFC7CE"/>
            <w:noWrap/>
            <w:vAlign w:val="center"/>
            <w:hideMark/>
          </w:tcPr>
          <w:p w14:paraId="16301C13" w14:textId="77777777" w:rsidR="00D769A8" w:rsidRPr="004542B5" w:rsidRDefault="00D769A8" w:rsidP="004542B5">
            <w:pPr>
              <w:spacing w:after="120" w:line="240" w:lineRule="auto"/>
              <w:jc w:val="center"/>
              <w:rPr>
                <w:sz w:val="20"/>
                <w:szCs w:val="20"/>
              </w:rPr>
            </w:pPr>
            <w:r w:rsidRPr="004542B5">
              <w:rPr>
                <w:sz w:val="20"/>
                <w:szCs w:val="20"/>
              </w:rPr>
              <w:t>84</w:t>
            </w:r>
          </w:p>
        </w:tc>
        <w:tc>
          <w:tcPr>
            <w:tcW w:w="1119" w:type="dxa"/>
            <w:shd w:val="clear" w:color="000000" w:fill="C6EFCE"/>
            <w:noWrap/>
            <w:vAlign w:val="center"/>
            <w:hideMark/>
          </w:tcPr>
          <w:p w14:paraId="4EB1C185" w14:textId="77777777" w:rsidR="00D769A8" w:rsidRPr="004542B5" w:rsidRDefault="00D769A8" w:rsidP="004542B5">
            <w:pPr>
              <w:spacing w:after="120" w:line="240" w:lineRule="auto"/>
              <w:jc w:val="center"/>
              <w:rPr>
                <w:sz w:val="20"/>
                <w:szCs w:val="20"/>
              </w:rPr>
            </w:pPr>
            <w:r w:rsidRPr="004542B5">
              <w:rPr>
                <w:sz w:val="20"/>
                <w:szCs w:val="20"/>
              </w:rPr>
              <w:t>103</w:t>
            </w:r>
          </w:p>
        </w:tc>
        <w:tc>
          <w:tcPr>
            <w:tcW w:w="1257" w:type="dxa"/>
            <w:shd w:val="clear" w:color="000000" w:fill="C6EFCE"/>
            <w:noWrap/>
            <w:vAlign w:val="center"/>
            <w:hideMark/>
          </w:tcPr>
          <w:p w14:paraId="1459E323" w14:textId="77777777" w:rsidR="00D769A8" w:rsidRPr="004542B5" w:rsidRDefault="00D769A8" w:rsidP="004542B5">
            <w:pPr>
              <w:spacing w:after="120" w:line="240" w:lineRule="auto"/>
              <w:jc w:val="center"/>
              <w:rPr>
                <w:sz w:val="20"/>
                <w:szCs w:val="20"/>
              </w:rPr>
            </w:pPr>
            <w:r w:rsidRPr="004542B5">
              <w:rPr>
                <w:sz w:val="20"/>
                <w:szCs w:val="20"/>
              </w:rPr>
              <w:t>100</w:t>
            </w:r>
          </w:p>
        </w:tc>
        <w:tc>
          <w:tcPr>
            <w:tcW w:w="1257" w:type="dxa"/>
            <w:shd w:val="clear" w:color="000000" w:fill="FFEB9C"/>
            <w:noWrap/>
            <w:vAlign w:val="center"/>
            <w:hideMark/>
          </w:tcPr>
          <w:p w14:paraId="576B64B2" w14:textId="77777777" w:rsidR="00D769A8" w:rsidRPr="004542B5" w:rsidRDefault="00D769A8" w:rsidP="004542B5">
            <w:pPr>
              <w:spacing w:after="120" w:line="240" w:lineRule="auto"/>
              <w:jc w:val="center"/>
              <w:rPr>
                <w:sz w:val="20"/>
                <w:szCs w:val="20"/>
              </w:rPr>
            </w:pPr>
            <w:r w:rsidRPr="004542B5">
              <w:rPr>
                <w:sz w:val="20"/>
                <w:szCs w:val="20"/>
              </w:rPr>
              <w:t>90</w:t>
            </w:r>
          </w:p>
        </w:tc>
        <w:tc>
          <w:tcPr>
            <w:tcW w:w="1257" w:type="dxa"/>
            <w:noWrap/>
            <w:vAlign w:val="center"/>
            <w:hideMark/>
          </w:tcPr>
          <w:p w14:paraId="4E02D63B" w14:textId="77777777" w:rsidR="00D769A8" w:rsidRPr="004542B5" w:rsidRDefault="00D769A8" w:rsidP="004542B5">
            <w:pPr>
              <w:spacing w:after="120" w:line="240" w:lineRule="auto"/>
              <w:jc w:val="center"/>
              <w:rPr>
                <w:sz w:val="20"/>
                <w:szCs w:val="20"/>
              </w:rPr>
            </w:pPr>
            <w:r w:rsidRPr="004542B5">
              <w:rPr>
                <w:sz w:val="20"/>
                <w:szCs w:val="20"/>
              </w:rPr>
              <w:t>78</w:t>
            </w:r>
          </w:p>
        </w:tc>
        <w:tc>
          <w:tcPr>
            <w:tcW w:w="1252" w:type="dxa"/>
            <w:noWrap/>
            <w:vAlign w:val="center"/>
            <w:hideMark/>
          </w:tcPr>
          <w:p w14:paraId="5DE17FE8" w14:textId="77777777" w:rsidR="00D769A8" w:rsidRPr="004542B5" w:rsidRDefault="00D769A8" w:rsidP="004542B5">
            <w:pPr>
              <w:spacing w:after="120" w:line="240" w:lineRule="auto"/>
              <w:jc w:val="center"/>
              <w:rPr>
                <w:sz w:val="20"/>
                <w:szCs w:val="20"/>
              </w:rPr>
            </w:pPr>
            <w:r w:rsidRPr="004542B5">
              <w:rPr>
                <w:sz w:val="20"/>
                <w:szCs w:val="20"/>
              </w:rPr>
              <w:t>90</w:t>
            </w:r>
          </w:p>
        </w:tc>
      </w:tr>
      <w:tr w:rsidR="00D769A8" w:rsidRPr="005D7D2E" w14:paraId="760174EA" w14:textId="77777777" w:rsidTr="004542B5">
        <w:tc>
          <w:tcPr>
            <w:tcW w:w="1562" w:type="dxa"/>
            <w:vAlign w:val="center"/>
            <w:hideMark/>
          </w:tcPr>
          <w:p w14:paraId="7F456C8F" w14:textId="653098B2" w:rsidR="00D769A8" w:rsidRPr="004542B5" w:rsidRDefault="005D7D2E" w:rsidP="004542B5">
            <w:pPr>
              <w:spacing w:after="120" w:line="240" w:lineRule="auto"/>
              <w:rPr>
                <w:sz w:val="20"/>
                <w:szCs w:val="20"/>
              </w:rPr>
            </w:pPr>
            <w:r>
              <w:rPr>
                <w:sz w:val="20"/>
                <w:szCs w:val="20"/>
              </w:rPr>
              <w:t>Two</w:t>
            </w:r>
          </w:p>
        </w:tc>
        <w:tc>
          <w:tcPr>
            <w:tcW w:w="2518" w:type="dxa"/>
            <w:vMerge w:val="restart"/>
            <w:vAlign w:val="center"/>
            <w:hideMark/>
          </w:tcPr>
          <w:p w14:paraId="2562A4FC" w14:textId="77777777" w:rsidR="00D769A8" w:rsidRPr="004542B5" w:rsidRDefault="00D769A8" w:rsidP="004542B5">
            <w:pPr>
              <w:spacing w:after="120" w:line="240" w:lineRule="auto"/>
              <w:rPr>
                <w:sz w:val="20"/>
                <w:szCs w:val="20"/>
              </w:rPr>
            </w:pPr>
            <w:r w:rsidRPr="004542B5">
              <w:rPr>
                <w:sz w:val="20"/>
                <w:szCs w:val="20"/>
              </w:rPr>
              <w:t>Great Southern Universities Centre</w:t>
            </w:r>
          </w:p>
        </w:tc>
        <w:tc>
          <w:tcPr>
            <w:tcW w:w="1387" w:type="dxa"/>
            <w:vMerge w:val="restart"/>
            <w:noWrap/>
            <w:vAlign w:val="center"/>
            <w:hideMark/>
          </w:tcPr>
          <w:p w14:paraId="546014C3" w14:textId="77777777" w:rsidR="00D769A8" w:rsidRPr="004542B5" w:rsidRDefault="00D769A8" w:rsidP="004542B5">
            <w:pPr>
              <w:spacing w:after="120" w:line="240" w:lineRule="auto"/>
              <w:rPr>
                <w:sz w:val="20"/>
                <w:szCs w:val="20"/>
              </w:rPr>
            </w:pPr>
            <w:r w:rsidRPr="004542B5">
              <w:rPr>
                <w:sz w:val="20"/>
                <w:szCs w:val="20"/>
              </w:rPr>
              <w:t>Albany</w:t>
            </w:r>
          </w:p>
        </w:tc>
        <w:tc>
          <w:tcPr>
            <w:tcW w:w="1257" w:type="dxa"/>
            <w:noWrap/>
            <w:vAlign w:val="center"/>
            <w:hideMark/>
          </w:tcPr>
          <w:p w14:paraId="0509660B" w14:textId="77777777" w:rsidR="00D769A8" w:rsidRPr="004542B5" w:rsidRDefault="00D769A8" w:rsidP="004542B5">
            <w:pPr>
              <w:spacing w:after="120" w:line="240" w:lineRule="auto"/>
              <w:jc w:val="center"/>
              <w:rPr>
                <w:sz w:val="20"/>
                <w:szCs w:val="20"/>
              </w:rPr>
            </w:pPr>
            <w:r w:rsidRPr="004542B5">
              <w:rPr>
                <w:sz w:val="20"/>
                <w:szCs w:val="20"/>
              </w:rPr>
              <w:t>6327</w:t>
            </w:r>
          </w:p>
        </w:tc>
        <w:tc>
          <w:tcPr>
            <w:tcW w:w="1119" w:type="dxa"/>
            <w:shd w:val="clear" w:color="000000" w:fill="C6EFCE"/>
            <w:noWrap/>
            <w:vAlign w:val="center"/>
            <w:hideMark/>
          </w:tcPr>
          <w:p w14:paraId="549C685F" w14:textId="77777777" w:rsidR="00D769A8" w:rsidRPr="004542B5" w:rsidRDefault="00D769A8" w:rsidP="004542B5">
            <w:pPr>
              <w:spacing w:after="120" w:line="240" w:lineRule="auto"/>
              <w:jc w:val="center"/>
              <w:rPr>
                <w:sz w:val="20"/>
                <w:szCs w:val="20"/>
              </w:rPr>
            </w:pPr>
            <w:r w:rsidRPr="004542B5">
              <w:rPr>
                <w:sz w:val="20"/>
                <w:szCs w:val="20"/>
              </w:rPr>
              <w:t>4</w:t>
            </w:r>
          </w:p>
        </w:tc>
        <w:tc>
          <w:tcPr>
            <w:tcW w:w="1119" w:type="dxa"/>
            <w:shd w:val="clear" w:color="000000" w:fill="C6EFCE"/>
            <w:noWrap/>
            <w:vAlign w:val="center"/>
            <w:hideMark/>
          </w:tcPr>
          <w:p w14:paraId="0F5CDD15" w14:textId="77777777" w:rsidR="00D769A8" w:rsidRPr="004542B5" w:rsidRDefault="00D769A8" w:rsidP="004542B5">
            <w:pPr>
              <w:spacing w:after="120" w:line="240" w:lineRule="auto"/>
              <w:jc w:val="center"/>
              <w:rPr>
                <w:sz w:val="20"/>
                <w:szCs w:val="20"/>
              </w:rPr>
            </w:pPr>
            <w:r w:rsidRPr="004542B5">
              <w:rPr>
                <w:sz w:val="20"/>
                <w:szCs w:val="20"/>
              </w:rPr>
              <w:t>5</w:t>
            </w:r>
          </w:p>
        </w:tc>
        <w:tc>
          <w:tcPr>
            <w:tcW w:w="1257" w:type="dxa"/>
            <w:shd w:val="clear" w:color="000000" w:fill="FFEB9C"/>
            <w:noWrap/>
            <w:vAlign w:val="center"/>
            <w:hideMark/>
          </w:tcPr>
          <w:p w14:paraId="789A1690" w14:textId="77777777" w:rsidR="00D769A8" w:rsidRPr="004542B5" w:rsidRDefault="00D769A8" w:rsidP="004542B5">
            <w:pPr>
              <w:spacing w:after="120" w:line="240" w:lineRule="auto"/>
              <w:jc w:val="center"/>
              <w:rPr>
                <w:sz w:val="20"/>
                <w:szCs w:val="20"/>
              </w:rPr>
            </w:pPr>
            <w:r w:rsidRPr="004542B5">
              <w:rPr>
                <w:sz w:val="20"/>
                <w:szCs w:val="20"/>
              </w:rPr>
              <w:t>0</w:t>
            </w:r>
          </w:p>
        </w:tc>
        <w:tc>
          <w:tcPr>
            <w:tcW w:w="1257" w:type="dxa"/>
            <w:shd w:val="clear" w:color="000000" w:fill="FFC7CE"/>
            <w:noWrap/>
            <w:vAlign w:val="center"/>
            <w:hideMark/>
          </w:tcPr>
          <w:p w14:paraId="4A608B65" w14:textId="77777777" w:rsidR="00D769A8" w:rsidRPr="004542B5" w:rsidRDefault="00D769A8" w:rsidP="004542B5">
            <w:pPr>
              <w:spacing w:after="120" w:line="240" w:lineRule="auto"/>
              <w:jc w:val="center"/>
              <w:rPr>
                <w:sz w:val="20"/>
                <w:szCs w:val="20"/>
              </w:rPr>
            </w:pPr>
            <w:r w:rsidRPr="004542B5">
              <w:rPr>
                <w:sz w:val="20"/>
                <w:szCs w:val="20"/>
              </w:rPr>
              <w:t>0</w:t>
            </w:r>
          </w:p>
        </w:tc>
        <w:tc>
          <w:tcPr>
            <w:tcW w:w="1257" w:type="dxa"/>
            <w:noWrap/>
            <w:vAlign w:val="center"/>
            <w:hideMark/>
          </w:tcPr>
          <w:p w14:paraId="74D08FE8" w14:textId="77777777" w:rsidR="00D769A8" w:rsidRPr="004542B5" w:rsidRDefault="00D769A8" w:rsidP="004542B5">
            <w:pPr>
              <w:spacing w:after="120" w:line="240" w:lineRule="auto"/>
              <w:jc w:val="center"/>
              <w:rPr>
                <w:sz w:val="20"/>
                <w:szCs w:val="20"/>
              </w:rPr>
            </w:pPr>
            <w:r w:rsidRPr="004542B5">
              <w:rPr>
                <w:sz w:val="20"/>
                <w:szCs w:val="20"/>
              </w:rPr>
              <w:t>0</w:t>
            </w:r>
          </w:p>
        </w:tc>
        <w:tc>
          <w:tcPr>
            <w:tcW w:w="1252" w:type="dxa"/>
            <w:noWrap/>
            <w:vAlign w:val="center"/>
            <w:hideMark/>
          </w:tcPr>
          <w:p w14:paraId="002DBEE8" w14:textId="77777777" w:rsidR="00D769A8" w:rsidRPr="004542B5" w:rsidRDefault="00D769A8" w:rsidP="004542B5">
            <w:pPr>
              <w:spacing w:after="120" w:line="240" w:lineRule="auto"/>
              <w:jc w:val="center"/>
              <w:rPr>
                <w:sz w:val="20"/>
                <w:szCs w:val="20"/>
              </w:rPr>
            </w:pPr>
            <w:r w:rsidRPr="004542B5">
              <w:rPr>
                <w:sz w:val="20"/>
                <w:szCs w:val="20"/>
              </w:rPr>
              <w:t>11</w:t>
            </w:r>
          </w:p>
        </w:tc>
      </w:tr>
      <w:tr w:rsidR="00D769A8" w:rsidRPr="005D7D2E" w14:paraId="5F38C955" w14:textId="77777777" w:rsidTr="004542B5">
        <w:tc>
          <w:tcPr>
            <w:tcW w:w="1562" w:type="dxa"/>
            <w:vAlign w:val="center"/>
            <w:hideMark/>
          </w:tcPr>
          <w:p w14:paraId="30EF1C69" w14:textId="145EDAFB" w:rsidR="00D769A8" w:rsidRPr="004542B5" w:rsidRDefault="005D7D2E" w:rsidP="004542B5">
            <w:pPr>
              <w:spacing w:after="120" w:line="240" w:lineRule="auto"/>
              <w:rPr>
                <w:sz w:val="20"/>
                <w:szCs w:val="20"/>
              </w:rPr>
            </w:pPr>
            <w:r>
              <w:rPr>
                <w:sz w:val="20"/>
                <w:szCs w:val="20"/>
              </w:rPr>
              <w:t>Two</w:t>
            </w:r>
          </w:p>
        </w:tc>
        <w:tc>
          <w:tcPr>
            <w:tcW w:w="2518" w:type="dxa"/>
            <w:vMerge/>
            <w:vAlign w:val="center"/>
            <w:hideMark/>
          </w:tcPr>
          <w:p w14:paraId="6021C37B" w14:textId="77777777" w:rsidR="00D769A8" w:rsidRPr="004542B5" w:rsidRDefault="00D769A8" w:rsidP="004542B5">
            <w:pPr>
              <w:spacing w:after="120" w:line="240" w:lineRule="auto"/>
              <w:rPr>
                <w:sz w:val="20"/>
                <w:szCs w:val="20"/>
              </w:rPr>
            </w:pPr>
          </w:p>
        </w:tc>
        <w:tc>
          <w:tcPr>
            <w:tcW w:w="1387" w:type="dxa"/>
            <w:vMerge/>
            <w:vAlign w:val="center"/>
            <w:hideMark/>
          </w:tcPr>
          <w:p w14:paraId="0A552FA3" w14:textId="77777777" w:rsidR="00D769A8" w:rsidRPr="004542B5" w:rsidRDefault="00D769A8" w:rsidP="004542B5">
            <w:pPr>
              <w:spacing w:after="120" w:line="240" w:lineRule="auto"/>
              <w:rPr>
                <w:sz w:val="20"/>
                <w:szCs w:val="20"/>
              </w:rPr>
            </w:pPr>
          </w:p>
        </w:tc>
        <w:tc>
          <w:tcPr>
            <w:tcW w:w="1257" w:type="dxa"/>
            <w:noWrap/>
            <w:vAlign w:val="center"/>
            <w:hideMark/>
          </w:tcPr>
          <w:p w14:paraId="01112D8D" w14:textId="77777777" w:rsidR="00D769A8" w:rsidRPr="004542B5" w:rsidRDefault="00D769A8" w:rsidP="004542B5">
            <w:pPr>
              <w:spacing w:after="120" w:line="240" w:lineRule="auto"/>
              <w:jc w:val="center"/>
              <w:rPr>
                <w:sz w:val="20"/>
                <w:szCs w:val="20"/>
              </w:rPr>
            </w:pPr>
            <w:r w:rsidRPr="004542B5">
              <w:rPr>
                <w:sz w:val="20"/>
                <w:szCs w:val="20"/>
              </w:rPr>
              <w:t>6326</w:t>
            </w:r>
          </w:p>
        </w:tc>
        <w:tc>
          <w:tcPr>
            <w:tcW w:w="1119" w:type="dxa"/>
            <w:shd w:val="clear" w:color="000000" w:fill="FFC7CE"/>
            <w:noWrap/>
            <w:vAlign w:val="center"/>
            <w:hideMark/>
          </w:tcPr>
          <w:p w14:paraId="0B0D2995" w14:textId="77777777" w:rsidR="00D769A8" w:rsidRPr="004542B5" w:rsidRDefault="00D769A8" w:rsidP="004542B5">
            <w:pPr>
              <w:spacing w:after="120" w:line="240" w:lineRule="auto"/>
              <w:jc w:val="center"/>
              <w:rPr>
                <w:sz w:val="20"/>
                <w:szCs w:val="20"/>
              </w:rPr>
            </w:pPr>
            <w:r w:rsidRPr="004542B5">
              <w:rPr>
                <w:sz w:val="20"/>
                <w:szCs w:val="20"/>
              </w:rPr>
              <w:t>6</w:t>
            </w:r>
          </w:p>
        </w:tc>
        <w:tc>
          <w:tcPr>
            <w:tcW w:w="1119" w:type="dxa"/>
            <w:shd w:val="clear" w:color="000000" w:fill="FFC7CE"/>
            <w:noWrap/>
            <w:vAlign w:val="center"/>
            <w:hideMark/>
          </w:tcPr>
          <w:p w14:paraId="1300E4D1" w14:textId="77777777" w:rsidR="00D769A8" w:rsidRPr="004542B5" w:rsidRDefault="00D769A8" w:rsidP="004542B5">
            <w:pPr>
              <w:spacing w:after="120" w:line="240" w:lineRule="auto"/>
              <w:jc w:val="center"/>
              <w:rPr>
                <w:sz w:val="20"/>
                <w:szCs w:val="20"/>
              </w:rPr>
            </w:pPr>
            <w:r w:rsidRPr="004542B5">
              <w:rPr>
                <w:sz w:val="20"/>
                <w:szCs w:val="20"/>
              </w:rPr>
              <w:t>8</w:t>
            </w:r>
          </w:p>
        </w:tc>
        <w:tc>
          <w:tcPr>
            <w:tcW w:w="1257" w:type="dxa"/>
            <w:shd w:val="clear" w:color="000000" w:fill="C6EFCE"/>
            <w:noWrap/>
            <w:vAlign w:val="center"/>
            <w:hideMark/>
          </w:tcPr>
          <w:p w14:paraId="2456E0EF" w14:textId="77777777" w:rsidR="00D769A8" w:rsidRPr="004542B5" w:rsidRDefault="00D769A8" w:rsidP="004542B5">
            <w:pPr>
              <w:spacing w:after="120" w:line="240" w:lineRule="auto"/>
              <w:jc w:val="center"/>
              <w:rPr>
                <w:sz w:val="20"/>
                <w:szCs w:val="20"/>
              </w:rPr>
            </w:pPr>
            <w:r w:rsidRPr="004542B5">
              <w:rPr>
                <w:sz w:val="20"/>
                <w:szCs w:val="20"/>
              </w:rPr>
              <w:t>7</w:t>
            </w:r>
          </w:p>
        </w:tc>
        <w:tc>
          <w:tcPr>
            <w:tcW w:w="1257" w:type="dxa"/>
            <w:shd w:val="clear" w:color="000000" w:fill="FFEB9C"/>
            <w:noWrap/>
            <w:vAlign w:val="center"/>
            <w:hideMark/>
          </w:tcPr>
          <w:p w14:paraId="33FFF918" w14:textId="77777777" w:rsidR="00D769A8" w:rsidRPr="004542B5" w:rsidRDefault="00D769A8" w:rsidP="004542B5">
            <w:pPr>
              <w:spacing w:after="120" w:line="240" w:lineRule="auto"/>
              <w:jc w:val="center"/>
              <w:rPr>
                <w:sz w:val="20"/>
                <w:szCs w:val="20"/>
              </w:rPr>
            </w:pPr>
            <w:r w:rsidRPr="004542B5">
              <w:rPr>
                <w:sz w:val="20"/>
                <w:szCs w:val="20"/>
              </w:rPr>
              <w:t>14</w:t>
            </w:r>
          </w:p>
        </w:tc>
        <w:tc>
          <w:tcPr>
            <w:tcW w:w="1257" w:type="dxa"/>
            <w:noWrap/>
            <w:vAlign w:val="center"/>
            <w:hideMark/>
          </w:tcPr>
          <w:p w14:paraId="7E03DBC1" w14:textId="77777777" w:rsidR="00D769A8" w:rsidRPr="004542B5" w:rsidRDefault="00D769A8" w:rsidP="004542B5">
            <w:pPr>
              <w:spacing w:after="120" w:line="240" w:lineRule="auto"/>
              <w:jc w:val="center"/>
              <w:rPr>
                <w:sz w:val="20"/>
                <w:szCs w:val="20"/>
              </w:rPr>
            </w:pPr>
            <w:r w:rsidRPr="004542B5">
              <w:rPr>
                <w:sz w:val="20"/>
                <w:szCs w:val="20"/>
              </w:rPr>
              <w:t>4</w:t>
            </w:r>
          </w:p>
        </w:tc>
        <w:tc>
          <w:tcPr>
            <w:tcW w:w="1252" w:type="dxa"/>
            <w:noWrap/>
            <w:vAlign w:val="center"/>
            <w:hideMark/>
          </w:tcPr>
          <w:p w14:paraId="75126EFD" w14:textId="77777777" w:rsidR="00D769A8" w:rsidRPr="004542B5" w:rsidRDefault="00D769A8" w:rsidP="004542B5">
            <w:pPr>
              <w:spacing w:after="120" w:line="240" w:lineRule="auto"/>
              <w:jc w:val="center"/>
              <w:rPr>
                <w:sz w:val="20"/>
                <w:szCs w:val="20"/>
              </w:rPr>
            </w:pPr>
            <w:r w:rsidRPr="004542B5">
              <w:rPr>
                <w:sz w:val="20"/>
                <w:szCs w:val="20"/>
              </w:rPr>
              <w:t>14</w:t>
            </w:r>
          </w:p>
        </w:tc>
      </w:tr>
      <w:tr w:rsidR="00D769A8" w:rsidRPr="005D7D2E" w14:paraId="2F94571A" w14:textId="77777777" w:rsidTr="004542B5">
        <w:tc>
          <w:tcPr>
            <w:tcW w:w="1562" w:type="dxa"/>
            <w:vAlign w:val="center"/>
            <w:hideMark/>
          </w:tcPr>
          <w:p w14:paraId="2090B199" w14:textId="16037B65" w:rsidR="00D769A8" w:rsidRPr="004542B5" w:rsidRDefault="005D7D2E" w:rsidP="004542B5">
            <w:pPr>
              <w:spacing w:after="120" w:line="240" w:lineRule="auto"/>
              <w:rPr>
                <w:sz w:val="20"/>
                <w:szCs w:val="20"/>
              </w:rPr>
            </w:pPr>
            <w:r>
              <w:rPr>
                <w:sz w:val="20"/>
                <w:szCs w:val="20"/>
              </w:rPr>
              <w:t>Two</w:t>
            </w:r>
          </w:p>
        </w:tc>
        <w:tc>
          <w:tcPr>
            <w:tcW w:w="2518" w:type="dxa"/>
            <w:vMerge/>
            <w:vAlign w:val="center"/>
            <w:hideMark/>
          </w:tcPr>
          <w:p w14:paraId="69FA0DC0" w14:textId="77777777" w:rsidR="00D769A8" w:rsidRPr="004542B5" w:rsidRDefault="00D769A8" w:rsidP="004542B5">
            <w:pPr>
              <w:spacing w:after="120" w:line="240" w:lineRule="auto"/>
              <w:rPr>
                <w:sz w:val="20"/>
                <w:szCs w:val="20"/>
              </w:rPr>
            </w:pPr>
          </w:p>
        </w:tc>
        <w:tc>
          <w:tcPr>
            <w:tcW w:w="1387" w:type="dxa"/>
            <w:vMerge/>
            <w:vAlign w:val="center"/>
            <w:hideMark/>
          </w:tcPr>
          <w:p w14:paraId="38EE706B" w14:textId="77777777" w:rsidR="00D769A8" w:rsidRPr="004542B5" w:rsidRDefault="00D769A8" w:rsidP="004542B5">
            <w:pPr>
              <w:spacing w:after="120" w:line="240" w:lineRule="auto"/>
              <w:rPr>
                <w:sz w:val="20"/>
                <w:szCs w:val="20"/>
              </w:rPr>
            </w:pPr>
          </w:p>
        </w:tc>
        <w:tc>
          <w:tcPr>
            <w:tcW w:w="1257" w:type="dxa"/>
            <w:noWrap/>
            <w:vAlign w:val="center"/>
            <w:hideMark/>
          </w:tcPr>
          <w:p w14:paraId="2E5B8167" w14:textId="77777777" w:rsidR="00D769A8" w:rsidRPr="004542B5" w:rsidRDefault="00D769A8" w:rsidP="004542B5">
            <w:pPr>
              <w:spacing w:after="120" w:line="240" w:lineRule="auto"/>
              <w:jc w:val="center"/>
              <w:rPr>
                <w:sz w:val="20"/>
                <w:szCs w:val="20"/>
              </w:rPr>
            </w:pPr>
            <w:r w:rsidRPr="004542B5">
              <w:rPr>
                <w:sz w:val="20"/>
                <w:szCs w:val="20"/>
              </w:rPr>
              <w:t>6330</w:t>
            </w:r>
          </w:p>
        </w:tc>
        <w:tc>
          <w:tcPr>
            <w:tcW w:w="1119" w:type="dxa"/>
            <w:shd w:val="clear" w:color="000000" w:fill="C6EFCE"/>
            <w:noWrap/>
            <w:vAlign w:val="center"/>
            <w:hideMark/>
          </w:tcPr>
          <w:p w14:paraId="07801FAB" w14:textId="77777777" w:rsidR="00D769A8" w:rsidRPr="004542B5" w:rsidRDefault="00D769A8" w:rsidP="004542B5">
            <w:pPr>
              <w:spacing w:after="120" w:line="240" w:lineRule="auto"/>
              <w:jc w:val="center"/>
              <w:rPr>
                <w:sz w:val="20"/>
                <w:szCs w:val="20"/>
              </w:rPr>
            </w:pPr>
            <w:r w:rsidRPr="004542B5">
              <w:rPr>
                <w:sz w:val="20"/>
                <w:szCs w:val="20"/>
              </w:rPr>
              <w:t>634</w:t>
            </w:r>
          </w:p>
        </w:tc>
        <w:tc>
          <w:tcPr>
            <w:tcW w:w="1119" w:type="dxa"/>
            <w:shd w:val="clear" w:color="000000" w:fill="C6EFCE"/>
            <w:noWrap/>
            <w:vAlign w:val="center"/>
            <w:hideMark/>
          </w:tcPr>
          <w:p w14:paraId="594B8F07" w14:textId="77777777" w:rsidR="00D769A8" w:rsidRPr="004542B5" w:rsidRDefault="00D769A8" w:rsidP="004542B5">
            <w:pPr>
              <w:spacing w:after="120" w:line="240" w:lineRule="auto"/>
              <w:jc w:val="center"/>
              <w:rPr>
                <w:sz w:val="20"/>
                <w:szCs w:val="20"/>
              </w:rPr>
            </w:pPr>
            <w:r w:rsidRPr="004542B5">
              <w:rPr>
                <w:sz w:val="20"/>
                <w:szCs w:val="20"/>
              </w:rPr>
              <w:t>896</w:t>
            </w:r>
          </w:p>
        </w:tc>
        <w:tc>
          <w:tcPr>
            <w:tcW w:w="1257" w:type="dxa"/>
            <w:shd w:val="clear" w:color="000000" w:fill="C6EFCE"/>
            <w:noWrap/>
            <w:vAlign w:val="center"/>
            <w:hideMark/>
          </w:tcPr>
          <w:p w14:paraId="42BAEA51" w14:textId="77777777" w:rsidR="00D769A8" w:rsidRPr="004542B5" w:rsidRDefault="00D769A8" w:rsidP="004542B5">
            <w:pPr>
              <w:spacing w:after="120" w:line="240" w:lineRule="auto"/>
              <w:jc w:val="center"/>
              <w:rPr>
                <w:sz w:val="20"/>
                <w:szCs w:val="20"/>
              </w:rPr>
            </w:pPr>
            <w:r w:rsidRPr="004542B5">
              <w:rPr>
                <w:sz w:val="20"/>
                <w:szCs w:val="20"/>
              </w:rPr>
              <w:t>479</w:t>
            </w:r>
          </w:p>
        </w:tc>
        <w:tc>
          <w:tcPr>
            <w:tcW w:w="1257" w:type="dxa"/>
            <w:shd w:val="clear" w:color="000000" w:fill="FFC7CE"/>
            <w:noWrap/>
            <w:vAlign w:val="center"/>
            <w:hideMark/>
          </w:tcPr>
          <w:p w14:paraId="17BBF90C" w14:textId="77777777" w:rsidR="00D769A8" w:rsidRPr="004542B5" w:rsidRDefault="00D769A8" w:rsidP="004542B5">
            <w:pPr>
              <w:spacing w:after="120" w:line="240" w:lineRule="auto"/>
              <w:jc w:val="center"/>
              <w:rPr>
                <w:sz w:val="20"/>
                <w:szCs w:val="20"/>
              </w:rPr>
            </w:pPr>
            <w:r w:rsidRPr="004542B5">
              <w:rPr>
                <w:sz w:val="20"/>
                <w:szCs w:val="20"/>
              </w:rPr>
              <w:t>795</w:t>
            </w:r>
          </w:p>
        </w:tc>
        <w:tc>
          <w:tcPr>
            <w:tcW w:w="1257" w:type="dxa"/>
            <w:noWrap/>
            <w:vAlign w:val="center"/>
            <w:hideMark/>
          </w:tcPr>
          <w:p w14:paraId="214E101C" w14:textId="77777777" w:rsidR="00D769A8" w:rsidRPr="004542B5" w:rsidRDefault="00D769A8" w:rsidP="004542B5">
            <w:pPr>
              <w:spacing w:after="120" w:line="240" w:lineRule="auto"/>
              <w:jc w:val="center"/>
              <w:rPr>
                <w:sz w:val="20"/>
                <w:szCs w:val="20"/>
              </w:rPr>
            </w:pPr>
            <w:r w:rsidRPr="004542B5">
              <w:rPr>
                <w:sz w:val="20"/>
                <w:szCs w:val="20"/>
              </w:rPr>
              <w:t>445</w:t>
            </w:r>
          </w:p>
        </w:tc>
        <w:tc>
          <w:tcPr>
            <w:tcW w:w="1252" w:type="dxa"/>
            <w:noWrap/>
            <w:vAlign w:val="center"/>
            <w:hideMark/>
          </w:tcPr>
          <w:p w14:paraId="4ACCD857" w14:textId="77777777" w:rsidR="00D769A8" w:rsidRPr="004542B5" w:rsidRDefault="00D769A8" w:rsidP="004542B5">
            <w:pPr>
              <w:spacing w:after="120" w:line="240" w:lineRule="auto"/>
              <w:jc w:val="center"/>
              <w:rPr>
                <w:sz w:val="20"/>
                <w:szCs w:val="20"/>
              </w:rPr>
            </w:pPr>
            <w:r w:rsidRPr="004542B5">
              <w:rPr>
                <w:sz w:val="20"/>
                <w:szCs w:val="20"/>
              </w:rPr>
              <w:t>971</w:t>
            </w:r>
          </w:p>
        </w:tc>
      </w:tr>
      <w:tr w:rsidR="00D769A8" w:rsidRPr="005D7D2E" w14:paraId="6EB02BAB" w14:textId="77777777" w:rsidTr="004542B5">
        <w:tc>
          <w:tcPr>
            <w:tcW w:w="1562" w:type="dxa"/>
            <w:vAlign w:val="center"/>
            <w:hideMark/>
          </w:tcPr>
          <w:p w14:paraId="68DE3D96" w14:textId="1EA18B9D" w:rsidR="00D769A8" w:rsidRPr="004542B5" w:rsidRDefault="005D7D2E" w:rsidP="004542B5">
            <w:pPr>
              <w:spacing w:after="120" w:line="240" w:lineRule="auto"/>
              <w:rPr>
                <w:sz w:val="20"/>
                <w:szCs w:val="20"/>
              </w:rPr>
            </w:pPr>
            <w:r>
              <w:rPr>
                <w:sz w:val="20"/>
                <w:szCs w:val="20"/>
              </w:rPr>
              <w:t>Three</w:t>
            </w:r>
          </w:p>
        </w:tc>
        <w:tc>
          <w:tcPr>
            <w:tcW w:w="2518" w:type="dxa"/>
            <w:vMerge w:val="restart"/>
            <w:vAlign w:val="center"/>
            <w:hideMark/>
          </w:tcPr>
          <w:p w14:paraId="30ED85B9" w14:textId="77777777" w:rsidR="00D769A8" w:rsidRPr="004542B5" w:rsidRDefault="00D769A8" w:rsidP="004542B5">
            <w:pPr>
              <w:spacing w:after="120" w:line="240" w:lineRule="auto"/>
              <w:rPr>
                <w:sz w:val="20"/>
                <w:szCs w:val="20"/>
              </w:rPr>
            </w:pPr>
            <w:r w:rsidRPr="004542B5">
              <w:rPr>
                <w:sz w:val="20"/>
                <w:szCs w:val="20"/>
              </w:rPr>
              <w:t>Kimberley Universities Centre</w:t>
            </w:r>
          </w:p>
        </w:tc>
        <w:tc>
          <w:tcPr>
            <w:tcW w:w="1387" w:type="dxa"/>
            <w:vMerge w:val="restart"/>
            <w:noWrap/>
            <w:vAlign w:val="center"/>
            <w:hideMark/>
          </w:tcPr>
          <w:p w14:paraId="232FE911" w14:textId="77777777" w:rsidR="00D769A8" w:rsidRPr="004542B5" w:rsidRDefault="00D769A8" w:rsidP="004542B5">
            <w:pPr>
              <w:spacing w:after="120" w:line="240" w:lineRule="auto"/>
              <w:rPr>
                <w:sz w:val="20"/>
                <w:szCs w:val="20"/>
              </w:rPr>
            </w:pPr>
            <w:r w:rsidRPr="004542B5">
              <w:rPr>
                <w:sz w:val="20"/>
                <w:szCs w:val="20"/>
              </w:rPr>
              <w:t>Broome</w:t>
            </w:r>
          </w:p>
        </w:tc>
        <w:tc>
          <w:tcPr>
            <w:tcW w:w="1257" w:type="dxa"/>
            <w:noWrap/>
            <w:vAlign w:val="center"/>
            <w:hideMark/>
          </w:tcPr>
          <w:p w14:paraId="000D095F" w14:textId="77777777" w:rsidR="00D769A8" w:rsidRPr="004542B5" w:rsidRDefault="00D769A8" w:rsidP="004542B5">
            <w:pPr>
              <w:spacing w:after="120" w:line="240" w:lineRule="auto"/>
              <w:jc w:val="center"/>
              <w:rPr>
                <w:sz w:val="20"/>
                <w:szCs w:val="20"/>
              </w:rPr>
            </w:pPr>
            <w:r w:rsidRPr="004542B5">
              <w:rPr>
                <w:sz w:val="20"/>
                <w:szCs w:val="20"/>
              </w:rPr>
              <w:t>6713</w:t>
            </w:r>
          </w:p>
        </w:tc>
        <w:tc>
          <w:tcPr>
            <w:tcW w:w="1119" w:type="dxa"/>
            <w:shd w:val="clear" w:color="000000" w:fill="C6EFCE"/>
            <w:noWrap/>
            <w:vAlign w:val="center"/>
            <w:hideMark/>
          </w:tcPr>
          <w:p w14:paraId="0F2D2CF9" w14:textId="77777777" w:rsidR="00D769A8" w:rsidRPr="004542B5" w:rsidRDefault="00D769A8" w:rsidP="004542B5">
            <w:pPr>
              <w:spacing w:after="120" w:line="240" w:lineRule="auto"/>
              <w:jc w:val="center"/>
              <w:rPr>
                <w:sz w:val="20"/>
                <w:szCs w:val="20"/>
              </w:rPr>
            </w:pPr>
            <w:r w:rsidRPr="004542B5">
              <w:rPr>
                <w:sz w:val="20"/>
                <w:szCs w:val="20"/>
              </w:rPr>
              <w:t>19</w:t>
            </w:r>
          </w:p>
        </w:tc>
        <w:tc>
          <w:tcPr>
            <w:tcW w:w="1119" w:type="dxa"/>
            <w:shd w:val="clear" w:color="000000" w:fill="C6EFCE"/>
            <w:noWrap/>
            <w:vAlign w:val="center"/>
            <w:hideMark/>
          </w:tcPr>
          <w:p w14:paraId="53230D6C" w14:textId="77777777" w:rsidR="00D769A8" w:rsidRPr="004542B5" w:rsidRDefault="00D769A8" w:rsidP="004542B5">
            <w:pPr>
              <w:spacing w:after="120" w:line="240" w:lineRule="auto"/>
              <w:jc w:val="center"/>
              <w:rPr>
                <w:sz w:val="20"/>
                <w:szCs w:val="20"/>
              </w:rPr>
            </w:pPr>
            <w:r w:rsidRPr="004542B5">
              <w:rPr>
                <w:sz w:val="20"/>
                <w:szCs w:val="20"/>
              </w:rPr>
              <w:t>26</w:t>
            </w:r>
          </w:p>
        </w:tc>
        <w:tc>
          <w:tcPr>
            <w:tcW w:w="1257" w:type="dxa"/>
            <w:shd w:val="clear" w:color="000000" w:fill="FFC7CE"/>
            <w:noWrap/>
            <w:vAlign w:val="center"/>
            <w:hideMark/>
          </w:tcPr>
          <w:p w14:paraId="02C6BBE1" w14:textId="77777777" w:rsidR="00D769A8" w:rsidRPr="004542B5" w:rsidRDefault="00D769A8" w:rsidP="004542B5">
            <w:pPr>
              <w:spacing w:after="120" w:line="240" w:lineRule="auto"/>
              <w:jc w:val="center"/>
              <w:rPr>
                <w:sz w:val="20"/>
                <w:szCs w:val="20"/>
              </w:rPr>
            </w:pPr>
            <w:r w:rsidRPr="004542B5">
              <w:rPr>
                <w:sz w:val="20"/>
                <w:szCs w:val="20"/>
              </w:rPr>
              <w:t>10</w:t>
            </w:r>
          </w:p>
        </w:tc>
        <w:tc>
          <w:tcPr>
            <w:tcW w:w="1257" w:type="dxa"/>
            <w:shd w:val="clear" w:color="000000" w:fill="FFC7CE"/>
            <w:noWrap/>
            <w:vAlign w:val="center"/>
            <w:hideMark/>
          </w:tcPr>
          <w:p w14:paraId="1D224742" w14:textId="77777777" w:rsidR="00D769A8" w:rsidRPr="004542B5" w:rsidRDefault="00D769A8" w:rsidP="004542B5">
            <w:pPr>
              <w:spacing w:after="120" w:line="240" w:lineRule="auto"/>
              <w:jc w:val="center"/>
              <w:rPr>
                <w:sz w:val="20"/>
                <w:szCs w:val="20"/>
              </w:rPr>
            </w:pPr>
            <w:r w:rsidRPr="004542B5">
              <w:rPr>
                <w:sz w:val="20"/>
                <w:szCs w:val="20"/>
              </w:rPr>
              <w:t>14</w:t>
            </w:r>
          </w:p>
        </w:tc>
        <w:tc>
          <w:tcPr>
            <w:tcW w:w="1257" w:type="dxa"/>
            <w:noWrap/>
            <w:vAlign w:val="center"/>
            <w:hideMark/>
          </w:tcPr>
          <w:p w14:paraId="47148260" w14:textId="77777777" w:rsidR="00D769A8" w:rsidRPr="004542B5" w:rsidRDefault="00D769A8" w:rsidP="004542B5">
            <w:pPr>
              <w:spacing w:after="120" w:line="240" w:lineRule="auto"/>
              <w:jc w:val="center"/>
              <w:rPr>
                <w:sz w:val="20"/>
                <w:szCs w:val="20"/>
              </w:rPr>
            </w:pPr>
            <w:r w:rsidRPr="004542B5">
              <w:rPr>
                <w:sz w:val="20"/>
                <w:szCs w:val="20"/>
              </w:rPr>
              <w:t>27</w:t>
            </w:r>
          </w:p>
        </w:tc>
        <w:tc>
          <w:tcPr>
            <w:tcW w:w="1252" w:type="dxa"/>
            <w:noWrap/>
            <w:vAlign w:val="center"/>
            <w:hideMark/>
          </w:tcPr>
          <w:p w14:paraId="78DA6DB8" w14:textId="77777777" w:rsidR="00D769A8" w:rsidRPr="004542B5" w:rsidRDefault="00D769A8" w:rsidP="004542B5">
            <w:pPr>
              <w:spacing w:after="120" w:line="240" w:lineRule="auto"/>
              <w:jc w:val="center"/>
              <w:rPr>
                <w:sz w:val="20"/>
                <w:szCs w:val="20"/>
              </w:rPr>
            </w:pPr>
            <w:r w:rsidRPr="004542B5">
              <w:rPr>
                <w:sz w:val="20"/>
                <w:szCs w:val="20"/>
              </w:rPr>
              <w:t>18</w:t>
            </w:r>
          </w:p>
        </w:tc>
      </w:tr>
      <w:tr w:rsidR="005D7D2E" w:rsidRPr="005D7D2E" w14:paraId="63B230C5" w14:textId="77777777" w:rsidTr="004542B5">
        <w:tc>
          <w:tcPr>
            <w:tcW w:w="1562" w:type="dxa"/>
            <w:hideMark/>
          </w:tcPr>
          <w:p w14:paraId="77883AAD" w14:textId="3675C92C" w:rsidR="005D7D2E" w:rsidRPr="004542B5" w:rsidRDefault="005D7D2E" w:rsidP="004542B5">
            <w:pPr>
              <w:spacing w:after="120" w:line="240" w:lineRule="auto"/>
              <w:rPr>
                <w:sz w:val="20"/>
                <w:szCs w:val="20"/>
              </w:rPr>
            </w:pPr>
            <w:r w:rsidRPr="006A1311">
              <w:rPr>
                <w:sz w:val="20"/>
                <w:szCs w:val="20"/>
              </w:rPr>
              <w:t>Three</w:t>
            </w:r>
          </w:p>
        </w:tc>
        <w:tc>
          <w:tcPr>
            <w:tcW w:w="2518" w:type="dxa"/>
            <w:vMerge/>
            <w:vAlign w:val="center"/>
            <w:hideMark/>
          </w:tcPr>
          <w:p w14:paraId="403FECEB" w14:textId="77777777" w:rsidR="005D7D2E" w:rsidRPr="004542B5" w:rsidRDefault="005D7D2E" w:rsidP="004542B5">
            <w:pPr>
              <w:spacing w:after="120" w:line="240" w:lineRule="auto"/>
              <w:rPr>
                <w:sz w:val="20"/>
                <w:szCs w:val="20"/>
              </w:rPr>
            </w:pPr>
          </w:p>
        </w:tc>
        <w:tc>
          <w:tcPr>
            <w:tcW w:w="1387" w:type="dxa"/>
            <w:vMerge/>
            <w:vAlign w:val="center"/>
            <w:hideMark/>
          </w:tcPr>
          <w:p w14:paraId="6F70C6C4" w14:textId="77777777" w:rsidR="005D7D2E" w:rsidRPr="004542B5" w:rsidRDefault="005D7D2E" w:rsidP="004542B5">
            <w:pPr>
              <w:spacing w:after="120" w:line="240" w:lineRule="auto"/>
              <w:rPr>
                <w:sz w:val="20"/>
                <w:szCs w:val="20"/>
              </w:rPr>
            </w:pPr>
          </w:p>
        </w:tc>
        <w:tc>
          <w:tcPr>
            <w:tcW w:w="1257" w:type="dxa"/>
            <w:noWrap/>
            <w:vAlign w:val="center"/>
            <w:hideMark/>
          </w:tcPr>
          <w:p w14:paraId="54862D69" w14:textId="77777777" w:rsidR="005D7D2E" w:rsidRPr="004542B5" w:rsidRDefault="005D7D2E" w:rsidP="004542B5">
            <w:pPr>
              <w:spacing w:after="120" w:line="240" w:lineRule="auto"/>
              <w:jc w:val="center"/>
              <w:rPr>
                <w:sz w:val="20"/>
                <w:szCs w:val="20"/>
              </w:rPr>
            </w:pPr>
            <w:r w:rsidRPr="004542B5">
              <w:rPr>
                <w:sz w:val="20"/>
                <w:szCs w:val="20"/>
              </w:rPr>
              <w:t>6714</w:t>
            </w:r>
          </w:p>
        </w:tc>
        <w:tc>
          <w:tcPr>
            <w:tcW w:w="1119" w:type="dxa"/>
            <w:shd w:val="clear" w:color="000000" w:fill="C6EFCE"/>
            <w:noWrap/>
            <w:vAlign w:val="center"/>
            <w:hideMark/>
          </w:tcPr>
          <w:p w14:paraId="3A88F7AD" w14:textId="77777777" w:rsidR="005D7D2E" w:rsidRPr="004542B5" w:rsidRDefault="005D7D2E" w:rsidP="004542B5">
            <w:pPr>
              <w:spacing w:after="120" w:line="240" w:lineRule="auto"/>
              <w:jc w:val="center"/>
              <w:rPr>
                <w:sz w:val="20"/>
                <w:szCs w:val="20"/>
              </w:rPr>
            </w:pPr>
            <w:r w:rsidRPr="004542B5">
              <w:rPr>
                <w:sz w:val="20"/>
                <w:szCs w:val="20"/>
              </w:rPr>
              <w:t>266</w:t>
            </w:r>
          </w:p>
        </w:tc>
        <w:tc>
          <w:tcPr>
            <w:tcW w:w="1119" w:type="dxa"/>
            <w:shd w:val="clear" w:color="000000" w:fill="C6EFCE"/>
            <w:noWrap/>
            <w:vAlign w:val="center"/>
            <w:hideMark/>
          </w:tcPr>
          <w:p w14:paraId="33927C38" w14:textId="77777777" w:rsidR="005D7D2E" w:rsidRPr="004542B5" w:rsidRDefault="005D7D2E" w:rsidP="004542B5">
            <w:pPr>
              <w:spacing w:after="120" w:line="240" w:lineRule="auto"/>
              <w:jc w:val="center"/>
              <w:rPr>
                <w:sz w:val="20"/>
                <w:szCs w:val="20"/>
              </w:rPr>
            </w:pPr>
            <w:r w:rsidRPr="004542B5">
              <w:rPr>
                <w:sz w:val="20"/>
                <w:szCs w:val="20"/>
              </w:rPr>
              <w:t>427</w:t>
            </w:r>
          </w:p>
        </w:tc>
        <w:tc>
          <w:tcPr>
            <w:tcW w:w="1257" w:type="dxa"/>
            <w:shd w:val="clear" w:color="000000" w:fill="C6EFCE"/>
            <w:noWrap/>
            <w:vAlign w:val="center"/>
            <w:hideMark/>
          </w:tcPr>
          <w:p w14:paraId="15B4380E" w14:textId="77777777" w:rsidR="005D7D2E" w:rsidRPr="004542B5" w:rsidRDefault="005D7D2E" w:rsidP="004542B5">
            <w:pPr>
              <w:spacing w:after="120" w:line="240" w:lineRule="auto"/>
              <w:jc w:val="center"/>
              <w:rPr>
                <w:sz w:val="20"/>
                <w:szCs w:val="20"/>
              </w:rPr>
            </w:pPr>
            <w:r w:rsidRPr="004542B5">
              <w:rPr>
                <w:sz w:val="20"/>
                <w:szCs w:val="20"/>
              </w:rPr>
              <w:t>246</w:t>
            </w:r>
          </w:p>
        </w:tc>
        <w:tc>
          <w:tcPr>
            <w:tcW w:w="1257" w:type="dxa"/>
            <w:shd w:val="clear" w:color="000000" w:fill="FFC7CE"/>
            <w:noWrap/>
            <w:vAlign w:val="center"/>
            <w:hideMark/>
          </w:tcPr>
          <w:p w14:paraId="3DD71E0B" w14:textId="77777777" w:rsidR="005D7D2E" w:rsidRPr="004542B5" w:rsidRDefault="005D7D2E" w:rsidP="004542B5">
            <w:pPr>
              <w:spacing w:after="120" w:line="240" w:lineRule="auto"/>
              <w:jc w:val="center"/>
              <w:rPr>
                <w:sz w:val="20"/>
                <w:szCs w:val="20"/>
              </w:rPr>
            </w:pPr>
            <w:r w:rsidRPr="004542B5">
              <w:rPr>
                <w:sz w:val="20"/>
                <w:szCs w:val="20"/>
              </w:rPr>
              <w:t>306</w:t>
            </w:r>
          </w:p>
        </w:tc>
        <w:tc>
          <w:tcPr>
            <w:tcW w:w="1257" w:type="dxa"/>
            <w:noWrap/>
            <w:vAlign w:val="center"/>
            <w:hideMark/>
          </w:tcPr>
          <w:p w14:paraId="00A8653D" w14:textId="77777777" w:rsidR="005D7D2E" w:rsidRPr="004542B5" w:rsidRDefault="005D7D2E" w:rsidP="004542B5">
            <w:pPr>
              <w:spacing w:after="120" w:line="240" w:lineRule="auto"/>
              <w:jc w:val="center"/>
              <w:rPr>
                <w:sz w:val="20"/>
                <w:szCs w:val="20"/>
              </w:rPr>
            </w:pPr>
            <w:r w:rsidRPr="004542B5">
              <w:rPr>
                <w:sz w:val="20"/>
                <w:szCs w:val="20"/>
              </w:rPr>
              <w:t>227</w:t>
            </w:r>
          </w:p>
        </w:tc>
        <w:tc>
          <w:tcPr>
            <w:tcW w:w="1252" w:type="dxa"/>
            <w:noWrap/>
            <w:vAlign w:val="center"/>
            <w:hideMark/>
          </w:tcPr>
          <w:p w14:paraId="57409573" w14:textId="77777777" w:rsidR="005D7D2E" w:rsidRPr="004542B5" w:rsidRDefault="005D7D2E" w:rsidP="004542B5">
            <w:pPr>
              <w:spacing w:after="120" w:line="240" w:lineRule="auto"/>
              <w:jc w:val="center"/>
              <w:rPr>
                <w:sz w:val="20"/>
                <w:szCs w:val="20"/>
              </w:rPr>
            </w:pPr>
            <w:r w:rsidRPr="004542B5">
              <w:rPr>
                <w:sz w:val="20"/>
                <w:szCs w:val="20"/>
              </w:rPr>
              <w:t>327</w:t>
            </w:r>
          </w:p>
        </w:tc>
      </w:tr>
      <w:tr w:rsidR="005D7D2E" w:rsidRPr="005D7D2E" w14:paraId="59FA2A4D" w14:textId="77777777" w:rsidTr="004542B5">
        <w:tc>
          <w:tcPr>
            <w:tcW w:w="1562" w:type="dxa"/>
            <w:hideMark/>
          </w:tcPr>
          <w:p w14:paraId="4605F29F" w14:textId="5FB36D3B" w:rsidR="005D7D2E" w:rsidRPr="004542B5" w:rsidRDefault="005D7D2E" w:rsidP="004542B5">
            <w:pPr>
              <w:spacing w:after="120" w:line="240" w:lineRule="auto"/>
              <w:rPr>
                <w:sz w:val="20"/>
                <w:szCs w:val="20"/>
              </w:rPr>
            </w:pPr>
            <w:r w:rsidRPr="006A1311">
              <w:rPr>
                <w:sz w:val="20"/>
                <w:szCs w:val="20"/>
              </w:rPr>
              <w:t>Three</w:t>
            </w:r>
          </w:p>
        </w:tc>
        <w:tc>
          <w:tcPr>
            <w:tcW w:w="2518" w:type="dxa"/>
            <w:vMerge/>
            <w:vAlign w:val="center"/>
            <w:hideMark/>
          </w:tcPr>
          <w:p w14:paraId="6D399DAB" w14:textId="77777777" w:rsidR="005D7D2E" w:rsidRPr="004542B5" w:rsidRDefault="005D7D2E" w:rsidP="004542B5">
            <w:pPr>
              <w:spacing w:after="120" w:line="240" w:lineRule="auto"/>
              <w:rPr>
                <w:sz w:val="20"/>
                <w:szCs w:val="20"/>
              </w:rPr>
            </w:pPr>
          </w:p>
        </w:tc>
        <w:tc>
          <w:tcPr>
            <w:tcW w:w="1387" w:type="dxa"/>
            <w:vMerge/>
            <w:vAlign w:val="center"/>
            <w:hideMark/>
          </w:tcPr>
          <w:p w14:paraId="56629624" w14:textId="77777777" w:rsidR="005D7D2E" w:rsidRPr="004542B5" w:rsidRDefault="005D7D2E" w:rsidP="004542B5">
            <w:pPr>
              <w:spacing w:after="120" w:line="240" w:lineRule="auto"/>
              <w:rPr>
                <w:sz w:val="20"/>
                <w:szCs w:val="20"/>
              </w:rPr>
            </w:pPr>
          </w:p>
        </w:tc>
        <w:tc>
          <w:tcPr>
            <w:tcW w:w="1257" w:type="dxa"/>
            <w:noWrap/>
            <w:vAlign w:val="center"/>
            <w:hideMark/>
          </w:tcPr>
          <w:p w14:paraId="1F26C802" w14:textId="77777777" w:rsidR="005D7D2E" w:rsidRPr="004542B5" w:rsidRDefault="005D7D2E" w:rsidP="004542B5">
            <w:pPr>
              <w:spacing w:after="120" w:line="240" w:lineRule="auto"/>
              <w:jc w:val="center"/>
              <w:rPr>
                <w:sz w:val="20"/>
                <w:szCs w:val="20"/>
              </w:rPr>
            </w:pPr>
            <w:r w:rsidRPr="004542B5">
              <w:rPr>
                <w:sz w:val="20"/>
                <w:szCs w:val="20"/>
              </w:rPr>
              <w:t>6718</w:t>
            </w:r>
          </w:p>
        </w:tc>
        <w:tc>
          <w:tcPr>
            <w:tcW w:w="1119" w:type="dxa"/>
            <w:shd w:val="clear" w:color="000000" w:fill="C6EFCE"/>
            <w:noWrap/>
            <w:vAlign w:val="center"/>
            <w:hideMark/>
          </w:tcPr>
          <w:p w14:paraId="2DD3C1E7" w14:textId="77777777" w:rsidR="005D7D2E" w:rsidRPr="004542B5" w:rsidRDefault="005D7D2E" w:rsidP="004542B5">
            <w:pPr>
              <w:spacing w:after="120" w:line="240" w:lineRule="auto"/>
              <w:jc w:val="center"/>
              <w:rPr>
                <w:sz w:val="20"/>
                <w:szCs w:val="20"/>
              </w:rPr>
            </w:pPr>
            <w:r w:rsidRPr="004542B5">
              <w:rPr>
                <w:sz w:val="20"/>
                <w:szCs w:val="20"/>
              </w:rPr>
              <w:t>6</w:t>
            </w:r>
          </w:p>
        </w:tc>
        <w:tc>
          <w:tcPr>
            <w:tcW w:w="1119" w:type="dxa"/>
            <w:shd w:val="clear" w:color="000000" w:fill="FFC7CE"/>
            <w:noWrap/>
            <w:vAlign w:val="center"/>
            <w:hideMark/>
          </w:tcPr>
          <w:p w14:paraId="2FC29834" w14:textId="77777777" w:rsidR="005D7D2E" w:rsidRPr="004542B5" w:rsidRDefault="005D7D2E" w:rsidP="004542B5">
            <w:pPr>
              <w:spacing w:after="120" w:line="240" w:lineRule="auto"/>
              <w:jc w:val="center"/>
              <w:rPr>
                <w:sz w:val="20"/>
                <w:szCs w:val="20"/>
              </w:rPr>
            </w:pPr>
            <w:r w:rsidRPr="004542B5">
              <w:rPr>
                <w:sz w:val="20"/>
                <w:szCs w:val="20"/>
              </w:rPr>
              <w:t>6</w:t>
            </w:r>
          </w:p>
        </w:tc>
        <w:tc>
          <w:tcPr>
            <w:tcW w:w="1257" w:type="dxa"/>
            <w:shd w:val="clear" w:color="000000" w:fill="FFC7CE"/>
            <w:noWrap/>
            <w:vAlign w:val="center"/>
            <w:hideMark/>
          </w:tcPr>
          <w:p w14:paraId="5755E233" w14:textId="77777777" w:rsidR="005D7D2E" w:rsidRPr="004542B5" w:rsidRDefault="005D7D2E" w:rsidP="004542B5">
            <w:pPr>
              <w:spacing w:after="120" w:line="240" w:lineRule="auto"/>
              <w:jc w:val="center"/>
              <w:rPr>
                <w:sz w:val="20"/>
                <w:szCs w:val="20"/>
              </w:rPr>
            </w:pPr>
            <w:r w:rsidRPr="004542B5">
              <w:rPr>
                <w:sz w:val="20"/>
                <w:szCs w:val="20"/>
              </w:rPr>
              <w:t>4</w:t>
            </w:r>
          </w:p>
        </w:tc>
        <w:tc>
          <w:tcPr>
            <w:tcW w:w="1257" w:type="dxa"/>
            <w:shd w:val="clear" w:color="000000" w:fill="FFC7CE"/>
            <w:noWrap/>
            <w:vAlign w:val="center"/>
            <w:hideMark/>
          </w:tcPr>
          <w:p w14:paraId="14D39A2B" w14:textId="77777777" w:rsidR="005D7D2E" w:rsidRPr="004542B5" w:rsidRDefault="005D7D2E" w:rsidP="004542B5">
            <w:pPr>
              <w:spacing w:after="120" w:line="240" w:lineRule="auto"/>
              <w:jc w:val="center"/>
              <w:rPr>
                <w:sz w:val="20"/>
                <w:szCs w:val="20"/>
              </w:rPr>
            </w:pPr>
            <w:r w:rsidRPr="004542B5">
              <w:rPr>
                <w:sz w:val="20"/>
                <w:szCs w:val="20"/>
              </w:rPr>
              <w:t>7</w:t>
            </w:r>
          </w:p>
        </w:tc>
        <w:tc>
          <w:tcPr>
            <w:tcW w:w="1257" w:type="dxa"/>
            <w:noWrap/>
            <w:vAlign w:val="center"/>
            <w:hideMark/>
          </w:tcPr>
          <w:p w14:paraId="14CE1CB8" w14:textId="77777777" w:rsidR="005D7D2E" w:rsidRPr="004542B5" w:rsidRDefault="005D7D2E" w:rsidP="004542B5">
            <w:pPr>
              <w:spacing w:after="120" w:line="240" w:lineRule="auto"/>
              <w:jc w:val="center"/>
              <w:rPr>
                <w:sz w:val="20"/>
                <w:szCs w:val="20"/>
              </w:rPr>
            </w:pPr>
            <w:r w:rsidRPr="004542B5">
              <w:rPr>
                <w:sz w:val="20"/>
                <w:szCs w:val="20"/>
              </w:rPr>
              <w:t>6</w:t>
            </w:r>
          </w:p>
        </w:tc>
        <w:tc>
          <w:tcPr>
            <w:tcW w:w="1252" w:type="dxa"/>
            <w:noWrap/>
            <w:vAlign w:val="center"/>
            <w:hideMark/>
          </w:tcPr>
          <w:p w14:paraId="4230820E" w14:textId="77777777" w:rsidR="005D7D2E" w:rsidRPr="004542B5" w:rsidRDefault="005D7D2E" w:rsidP="004542B5">
            <w:pPr>
              <w:spacing w:after="120" w:line="240" w:lineRule="auto"/>
              <w:jc w:val="center"/>
              <w:rPr>
                <w:sz w:val="20"/>
                <w:szCs w:val="20"/>
              </w:rPr>
            </w:pPr>
            <w:r w:rsidRPr="004542B5">
              <w:rPr>
                <w:sz w:val="20"/>
                <w:szCs w:val="20"/>
              </w:rPr>
              <w:t>19</w:t>
            </w:r>
          </w:p>
        </w:tc>
      </w:tr>
      <w:tr w:rsidR="005D7D2E" w:rsidRPr="005D7D2E" w14:paraId="67A93A80" w14:textId="77777777" w:rsidTr="004542B5">
        <w:tc>
          <w:tcPr>
            <w:tcW w:w="1562" w:type="dxa"/>
            <w:hideMark/>
          </w:tcPr>
          <w:p w14:paraId="6D35B64B" w14:textId="01725EE2" w:rsidR="005D7D2E" w:rsidRPr="004542B5" w:rsidRDefault="005D7D2E" w:rsidP="004542B5">
            <w:pPr>
              <w:spacing w:after="120" w:line="240" w:lineRule="auto"/>
              <w:rPr>
                <w:sz w:val="20"/>
                <w:szCs w:val="20"/>
              </w:rPr>
            </w:pPr>
            <w:r w:rsidRPr="006A1311">
              <w:rPr>
                <w:sz w:val="20"/>
                <w:szCs w:val="20"/>
              </w:rPr>
              <w:t>Three</w:t>
            </w:r>
          </w:p>
        </w:tc>
        <w:tc>
          <w:tcPr>
            <w:tcW w:w="2518" w:type="dxa"/>
            <w:vMerge w:val="restart"/>
            <w:vAlign w:val="center"/>
            <w:hideMark/>
          </w:tcPr>
          <w:p w14:paraId="409F51C8" w14:textId="2B695ADB" w:rsidR="005D7D2E" w:rsidRPr="004542B5" w:rsidRDefault="005D7D2E" w:rsidP="004542B5">
            <w:pPr>
              <w:spacing w:after="120" w:line="240" w:lineRule="auto"/>
              <w:rPr>
                <w:sz w:val="20"/>
                <w:szCs w:val="20"/>
              </w:rPr>
            </w:pPr>
            <w:r w:rsidRPr="004542B5">
              <w:rPr>
                <w:sz w:val="20"/>
                <w:szCs w:val="20"/>
              </w:rPr>
              <w:t>Lumen Wheatbelt Regional University Study Hubs</w:t>
            </w:r>
          </w:p>
        </w:tc>
        <w:tc>
          <w:tcPr>
            <w:tcW w:w="1387" w:type="dxa"/>
            <w:vMerge w:val="restart"/>
            <w:noWrap/>
            <w:vAlign w:val="center"/>
            <w:hideMark/>
          </w:tcPr>
          <w:p w14:paraId="3B114D22" w14:textId="77777777" w:rsidR="005D7D2E" w:rsidRPr="004542B5" w:rsidRDefault="005D7D2E" w:rsidP="004542B5">
            <w:pPr>
              <w:spacing w:after="120" w:line="240" w:lineRule="auto"/>
              <w:rPr>
                <w:sz w:val="20"/>
                <w:szCs w:val="20"/>
              </w:rPr>
            </w:pPr>
            <w:r w:rsidRPr="004542B5">
              <w:rPr>
                <w:sz w:val="20"/>
                <w:szCs w:val="20"/>
              </w:rPr>
              <w:t>Narrogin</w:t>
            </w:r>
          </w:p>
        </w:tc>
        <w:tc>
          <w:tcPr>
            <w:tcW w:w="1257" w:type="dxa"/>
            <w:noWrap/>
            <w:vAlign w:val="center"/>
            <w:hideMark/>
          </w:tcPr>
          <w:p w14:paraId="21C8E546" w14:textId="77777777" w:rsidR="005D7D2E" w:rsidRPr="004542B5" w:rsidRDefault="005D7D2E" w:rsidP="004542B5">
            <w:pPr>
              <w:spacing w:after="120" w:line="240" w:lineRule="auto"/>
              <w:jc w:val="center"/>
              <w:rPr>
                <w:sz w:val="20"/>
                <w:szCs w:val="20"/>
              </w:rPr>
            </w:pPr>
            <w:r w:rsidRPr="004542B5">
              <w:rPr>
                <w:sz w:val="20"/>
                <w:szCs w:val="20"/>
              </w:rPr>
              <w:t>6309</w:t>
            </w:r>
          </w:p>
        </w:tc>
        <w:tc>
          <w:tcPr>
            <w:tcW w:w="1119" w:type="dxa"/>
            <w:shd w:val="clear" w:color="000000" w:fill="C6EFCE"/>
            <w:noWrap/>
            <w:vAlign w:val="center"/>
            <w:hideMark/>
          </w:tcPr>
          <w:p w14:paraId="331072B1" w14:textId="77777777" w:rsidR="005D7D2E" w:rsidRPr="004542B5" w:rsidRDefault="005D7D2E" w:rsidP="004542B5">
            <w:pPr>
              <w:spacing w:after="120" w:line="240" w:lineRule="auto"/>
              <w:jc w:val="center"/>
              <w:rPr>
                <w:sz w:val="20"/>
                <w:szCs w:val="20"/>
              </w:rPr>
            </w:pPr>
            <w:r w:rsidRPr="004542B5">
              <w:rPr>
                <w:sz w:val="20"/>
                <w:szCs w:val="20"/>
              </w:rPr>
              <w:t>3</w:t>
            </w:r>
          </w:p>
        </w:tc>
        <w:tc>
          <w:tcPr>
            <w:tcW w:w="1119" w:type="dxa"/>
            <w:shd w:val="clear" w:color="000000" w:fill="FFC7CE"/>
            <w:noWrap/>
            <w:vAlign w:val="center"/>
            <w:hideMark/>
          </w:tcPr>
          <w:p w14:paraId="190CB5FD" w14:textId="77777777" w:rsidR="005D7D2E" w:rsidRPr="004542B5" w:rsidRDefault="005D7D2E" w:rsidP="004542B5">
            <w:pPr>
              <w:spacing w:after="120" w:line="240" w:lineRule="auto"/>
              <w:jc w:val="center"/>
              <w:rPr>
                <w:sz w:val="20"/>
                <w:szCs w:val="20"/>
              </w:rPr>
            </w:pPr>
            <w:r w:rsidRPr="004542B5">
              <w:rPr>
                <w:sz w:val="20"/>
                <w:szCs w:val="20"/>
              </w:rPr>
              <w:t>0</w:t>
            </w:r>
          </w:p>
        </w:tc>
        <w:tc>
          <w:tcPr>
            <w:tcW w:w="1257" w:type="dxa"/>
            <w:shd w:val="clear" w:color="000000" w:fill="FFEB9C"/>
            <w:noWrap/>
            <w:vAlign w:val="center"/>
            <w:hideMark/>
          </w:tcPr>
          <w:p w14:paraId="17AE5B8B" w14:textId="77777777" w:rsidR="005D7D2E" w:rsidRPr="004542B5" w:rsidRDefault="005D7D2E" w:rsidP="004542B5">
            <w:pPr>
              <w:spacing w:after="120" w:line="240" w:lineRule="auto"/>
              <w:jc w:val="center"/>
              <w:rPr>
                <w:sz w:val="20"/>
                <w:szCs w:val="20"/>
              </w:rPr>
            </w:pPr>
            <w:r w:rsidRPr="004542B5">
              <w:rPr>
                <w:sz w:val="20"/>
                <w:szCs w:val="20"/>
              </w:rPr>
              <w:t>0</w:t>
            </w:r>
          </w:p>
        </w:tc>
        <w:tc>
          <w:tcPr>
            <w:tcW w:w="1257" w:type="dxa"/>
            <w:shd w:val="clear" w:color="000000" w:fill="C6EFCE"/>
            <w:noWrap/>
            <w:vAlign w:val="center"/>
            <w:hideMark/>
          </w:tcPr>
          <w:p w14:paraId="16FA928E" w14:textId="77777777" w:rsidR="005D7D2E" w:rsidRPr="004542B5" w:rsidRDefault="005D7D2E" w:rsidP="004542B5">
            <w:pPr>
              <w:spacing w:after="120" w:line="240" w:lineRule="auto"/>
              <w:jc w:val="center"/>
              <w:rPr>
                <w:sz w:val="20"/>
                <w:szCs w:val="20"/>
              </w:rPr>
            </w:pPr>
            <w:r w:rsidRPr="004542B5">
              <w:rPr>
                <w:sz w:val="20"/>
                <w:szCs w:val="20"/>
              </w:rPr>
              <w:t>6</w:t>
            </w:r>
          </w:p>
        </w:tc>
        <w:tc>
          <w:tcPr>
            <w:tcW w:w="1257" w:type="dxa"/>
            <w:noWrap/>
            <w:vAlign w:val="center"/>
            <w:hideMark/>
          </w:tcPr>
          <w:p w14:paraId="25D507C3" w14:textId="77777777" w:rsidR="005D7D2E" w:rsidRPr="004542B5" w:rsidRDefault="005D7D2E" w:rsidP="004542B5">
            <w:pPr>
              <w:spacing w:after="120" w:line="240" w:lineRule="auto"/>
              <w:jc w:val="center"/>
              <w:rPr>
                <w:sz w:val="20"/>
                <w:szCs w:val="20"/>
              </w:rPr>
            </w:pPr>
            <w:r w:rsidRPr="004542B5">
              <w:rPr>
                <w:sz w:val="20"/>
                <w:szCs w:val="20"/>
              </w:rPr>
              <w:t>0</w:t>
            </w:r>
          </w:p>
        </w:tc>
        <w:tc>
          <w:tcPr>
            <w:tcW w:w="1252" w:type="dxa"/>
            <w:noWrap/>
            <w:vAlign w:val="center"/>
            <w:hideMark/>
          </w:tcPr>
          <w:p w14:paraId="789783D3" w14:textId="77777777" w:rsidR="005D7D2E" w:rsidRPr="004542B5" w:rsidRDefault="005D7D2E" w:rsidP="004542B5">
            <w:pPr>
              <w:spacing w:after="120" w:line="240" w:lineRule="auto"/>
              <w:jc w:val="center"/>
              <w:rPr>
                <w:sz w:val="20"/>
                <w:szCs w:val="20"/>
              </w:rPr>
            </w:pPr>
            <w:r w:rsidRPr="004542B5">
              <w:rPr>
                <w:sz w:val="20"/>
                <w:szCs w:val="20"/>
              </w:rPr>
              <w:t>5</w:t>
            </w:r>
          </w:p>
        </w:tc>
      </w:tr>
      <w:tr w:rsidR="005D7D2E" w:rsidRPr="005D7D2E" w14:paraId="4FB3B7AE" w14:textId="77777777" w:rsidTr="004542B5">
        <w:tc>
          <w:tcPr>
            <w:tcW w:w="1562" w:type="dxa"/>
            <w:hideMark/>
          </w:tcPr>
          <w:p w14:paraId="62361C49" w14:textId="1BAEAD8A" w:rsidR="005D7D2E" w:rsidRPr="004542B5" w:rsidRDefault="005D7D2E" w:rsidP="004542B5">
            <w:pPr>
              <w:spacing w:after="120" w:line="240" w:lineRule="auto"/>
              <w:rPr>
                <w:sz w:val="20"/>
                <w:szCs w:val="20"/>
              </w:rPr>
            </w:pPr>
            <w:r w:rsidRPr="006A1311">
              <w:rPr>
                <w:sz w:val="20"/>
                <w:szCs w:val="20"/>
              </w:rPr>
              <w:t>Three</w:t>
            </w:r>
          </w:p>
        </w:tc>
        <w:tc>
          <w:tcPr>
            <w:tcW w:w="2518" w:type="dxa"/>
            <w:vMerge/>
            <w:vAlign w:val="center"/>
            <w:hideMark/>
          </w:tcPr>
          <w:p w14:paraId="50E809EA" w14:textId="77777777" w:rsidR="005D7D2E" w:rsidRPr="004542B5" w:rsidRDefault="005D7D2E" w:rsidP="004542B5">
            <w:pPr>
              <w:spacing w:after="120" w:line="240" w:lineRule="auto"/>
              <w:rPr>
                <w:sz w:val="20"/>
                <w:szCs w:val="20"/>
              </w:rPr>
            </w:pPr>
          </w:p>
        </w:tc>
        <w:tc>
          <w:tcPr>
            <w:tcW w:w="1387" w:type="dxa"/>
            <w:vMerge/>
            <w:vAlign w:val="center"/>
            <w:hideMark/>
          </w:tcPr>
          <w:p w14:paraId="70D13756" w14:textId="77777777" w:rsidR="005D7D2E" w:rsidRPr="004542B5" w:rsidRDefault="005D7D2E" w:rsidP="004542B5">
            <w:pPr>
              <w:spacing w:after="120" w:line="240" w:lineRule="auto"/>
              <w:rPr>
                <w:sz w:val="20"/>
                <w:szCs w:val="20"/>
              </w:rPr>
            </w:pPr>
          </w:p>
        </w:tc>
        <w:tc>
          <w:tcPr>
            <w:tcW w:w="1257" w:type="dxa"/>
            <w:noWrap/>
            <w:vAlign w:val="center"/>
            <w:hideMark/>
          </w:tcPr>
          <w:p w14:paraId="2544DC93" w14:textId="77777777" w:rsidR="005D7D2E" w:rsidRPr="004542B5" w:rsidRDefault="005D7D2E" w:rsidP="004542B5">
            <w:pPr>
              <w:spacing w:after="120" w:line="240" w:lineRule="auto"/>
              <w:jc w:val="center"/>
              <w:rPr>
                <w:sz w:val="20"/>
                <w:szCs w:val="20"/>
              </w:rPr>
            </w:pPr>
            <w:r w:rsidRPr="004542B5">
              <w:rPr>
                <w:sz w:val="20"/>
                <w:szCs w:val="20"/>
              </w:rPr>
              <w:t>6311</w:t>
            </w:r>
          </w:p>
        </w:tc>
        <w:tc>
          <w:tcPr>
            <w:tcW w:w="1119" w:type="dxa"/>
            <w:shd w:val="clear" w:color="000000" w:fill="FFC7CE"/>
            <w:noWrap/>
            <w:vAlign w:val="center"/>
            <w:hideMark/>
          </w:tcPr>
          <w:p w14:paraId="5DCEB051" w14:textId="77777777" w:rsidR="005D7D2E" w:rsidRPr="004542B5" w:rsidRDefault="005D7D2E" w:rsidP="004542B5">
            <w:pPr>
              <w:spacing w:after="120" w:line="240" w:lineRule="auto"/>
              <w:jc w:val="center"/>
              <w:rPr>
                <w:sz w:val="20"/>
                <w:szCs w:val="20"/>
              </w:rPr>
            </w:pPr>
            <w:r w:rsidRPr="004542B5">
              <w:rPr>
                <w:sz w:val="20"/>
                <w:szCs w:val="20"/>
              </w:rPr>
              <w:t>5</w:t>
            </w:r>
          </w:p>
        </w:tc>
        <w:tc>
          <w:tcPr>
            <w:tcW w:w="1119" w:type="dxa"/>
            <w:shd w:val="clear" w:color="000000" w:fill="C6EFCE"/>
            <w:noWrap/>
            <w:vAlign w:val="center"/>
            <w:hideMark/>
          </w:tcPr>
          <w:p w14:paraId="5D4F071D" w14:textId="77777777" w:rsidR="005D7D2E" w:rsidRPr="004542B5" w:rsidRDefault="005D7D2E" w:rsidP="004542B5">
            <w:pPr>
              <w:spacing w:after="120" w:line="240" w:lineRule="auto"/>
              <w:jc w:val="center"/>
              <w:rPr>
                <w:sz w:val="20"/>
                <w:szCs w:val="20"/>
              </w:rPr>
            </w:pPr>
            <w:r w:rsidRPr="004542B5">
              <w:rPr>
                <w:sz w:val="20"/>
                <w:szCs w:val="20"/>
              </w:rPr>
              <w:t>7</w:t>
            </w:r>
          </w:p>
        </w:tc>
        <w:tc>
          <w:tcPr>
            <w:tcW w:w="1257" w:type="dxa"/>
            <w:shd w:val="clear" w:color="000000" w:fill="FFC7CE"/>
            <w:noWrap/>
            <w:vAlign w:val="center"/>
            <w:hideMark/>
          </w:tcPr>
          <w:p w14:paraId="3BD0CEC2" w14:textId="77777777" w:rsidR="005D7D2E" w:rsidRPr="004542B5" w:rsidRDefault="005D7D2E" w:rsidP="004542B5">
            <w:pPr>
              <w:spacing w:after="120" w:line="240" w:lineRule="auto"/>
              <w:jc w:val="center"/>
              <w:rPr>
                <w:sz w:val="20"/>
                <w:szCs w:val="20"/>
              </w:rPr>
            </w:pPr>
            <w:r w:rsidRPr="004542B5">
              <w:rPr>
                <w:sz w:val="20"/>
                <w:szCs w:val="20"/>
              </w:rPr>
              <w:t>9</w:t>
            </w:r>
          </w:p>
        </w:tc>
        <w:tc>
          <w:tcPr>
            <w:tcW w:w="1257" w:type="dxa"/>
            <w:shd w:val="clear" w:color="000000" w:fill="FFC7CE"/>
            <w:noWrap/>
            <w:vAlign w:val="center"/>
            <w:hideMark/>
          </w:tcPr>
          <w:p w14:paraId="5498BF8B" w14:textId="77777777" w:rsidR="005D7D2E" w:rsidRPr="004542B5" w:rsidRDefault="005D7D2E" w:rsidP="004542B5">
            <w:pPr>
              <w:spacing w:after="120" w:line="240" w:lineRule="auto"/>
              <w:jc w:val="center"/>
              <w:rPr>
                <w:sz w:val="20"/>
                <w:szCs w:val="20"/>
              </w:rPr>
            </w:pPr>
            <w:r w:rsidRPr="004542B5">
              <w:rPr>
                <w:sz w:val="20"/>
                <w:szCs w:val="20"/>
              </w:rPr>
              <w:t>5</w:t>
            </w:r>
          </w:p>
        </w:tc>
        <w:tc>
          <w:tcPr>
            <w:tcW w:w="1257" w:type="dxa"/>
            <w:noWrap/>
            <w:vAlign w:val="center"/>
            <w:hideMark/>
          </w:tcPr>
          <w:p w14:paraId="02F913E3" w14:textId="77777777" w:rsidR="005D7D2E" w:rsidRPr="004542B5" w:rsidRDefault="005D7D2E" w:rsidP="004542B5">
            <w:pPr>
              <w:spacing w:after="120" w:line="240" w:lineRule="auto"/>
              <w:jc w:val="center"/>
              <w:rPr>
                <w:sz w:val="20"/>
                <w:szCs w:val="20"/>
              </w:rPr>
            </w:pPr>
            <w:r w:rsidRPr="004542B5">
              <w:rPr>
                <w:sz w:val="20"/>
                <w:szCs w:val="20"/>
              </w:rPr>
              <w:t>10</w:t>
            </w:r>
          </w:p>
        </w:tc>
        <w:tc>
          <w:tcPr>
            <w:tcW w:w="1252" w:type="dxa"/>
            <w:noWrap/>
            <w:vAlign w:val="center"/>
            <w:hideMark/>
          </w:tcPr>
          <w:p w14:paraId="287C9D85" w14:textId="77777777" w:rsidR="005D7D2E" w:rsidRPr="004542B5" w:rsidRDefault="005D7D2E" w:rsidP="004542B5">
            <w:pPr>
              <w:spacing w:after="120" w:line="240" w:lineRule="auto"/>
              <w:jc w:val="center"/>
              <w:rPr>
                <w:sz w:val="20"/>
                <w:szCs w:val="20"/>
              </w:rPr>
            </w:pPr>
            <w:r w:rsidRPr="004542B5">
              <w:rPr>
                <w:sz w:val="20"/>
                <w:szCs w:val="20"/>
              </w:rPr>
              <w:t>7</w:t>
            </w:r>
          </w:p>
        </w:tc>
      </w:tr>
      <w:tr w:rsidR="005D7D2E" w:rsidRPr="005D7D2E" w14:paraId="19F81D2D" w14:textId="77777777" w:rsidTr="004542B5">
        <w:tc>
          <w:tcPr>
            <w:tcW w:w="1562" w:type="dxa"/>
            <w:hideMark/>
          </w:tcPr>
          <w:p w14:paraId="3C9A802D" w14:textId="17444BC5" w:rsidR="005D7D2E" w:rsidRPr="004542B5" w:rsidRDefault="005D7D2E" w:rsidP="004542B5">
            <w:pPr>
              <w:spacing w:after="120" w:line="240" w:lineRule="auto"/>
              <w:rPr>
                <w:sz w:val="20"/>
                <w:szCs w:val="20"/>
              </w:rPr>
            </w:pPr>
            <w:r w:rsidRPr="006A1311">
              <w:rPr>
                <w:sz w:val="20"/>
                <w:szCs w:val="20"/>
              </w:rPr>
              <w:t>Three</w:t>
            </w:r>
          </w:p>
        </w:tc>
        <w:tc>
          <w:tcPr>
            <w:tcW w:w="2518" w:type="dxa"/>
            <w:vMerge/>
            <w:vAlign w:val="center"/>
            <w:hideMark/>
          </w:tcPr>
          <w:p w14:paraId="0E3422C1" w14:textId="77777777" w:rsidR="005D7D2E" w:rsidRPr="004542B5" w:rsidRDefault="005D7D2E" w:rsidP="004542B5">
            <w:pPr>
              <w:spacing w:after="120" w:line="240" w:lineRule="auto"/>
              <w:rPr>
                <w:sz w:val="20"/>
                <w:szCs w:val="20"/>
              </w:rPr>
            </w:pPr>
          </w:p>
        </w:tc>
        <w:tc>
          <w:tcPr>
            <w:tcW w:w="1387" w:type="dxa"/>
            <w:vMerge/>
            <w:vAlign w:val="center"/>
            <w:hideMark/>
          </w:tcPr>
          <w:p w14:paraId="012608E1" w14:textId="77777777" w:rsidR="005D7D2E" w:rsidRPr="004542B5" w:rsidRDefault="005D7D2E" w:rsidP="004542B5">
            <w:pPr>
              <w:spacing w:after="120" w:line="240" w:lineRule="auto"/>
              <w:rPr>
                <w:sz w:val="20"/>
                <w:szCs w:val="20"/>
              </w:rPr>
            </w:pPr>
          </w:p>
        </w:tc>
        <w:tc>
          <w:tcPr>
            <w:tcW w:w="1257" w:type="dxa"/>
            <w:noWrap/>
            <w:vAlign w:val="center"/>
            <w:hideMark/>
          </w:tcPr>
          <w:p w14:paraId="2B2F4D25" w14:textId="77777777" w:rsidR="005D7D2E" w:rsidRPr="004542B5" w:rsidRDefault="005D7D2E" w:rsidP="004542B5">
            <w:pPr>
              <w:spacing w:after="120" w:line="240" w:lineRule="auto"/>
              <w:jc w:val="center"/>
              <w:rPr>
                <w:sz w:val="20"/>
                <w:szCs w:val="20"/>
              </w:rPr>
            </w:pPr>
            <w:r w:rsidRPr="004542B5">
              <w:rPr>
                <w:sz w:val="20"/>
                <w:szCs w:val="20"/>
              </w:rPr>
              <w:t>6312</w:t>
            </w:r>
          </w:p>
        </w:tc>
        <w:tc>
          <w:tcPr>
            <w:tcW w:w="1119" w:type="dxa"/>
            <w:shd w:val="clear" w:color="000000" w:fill="C6EFCE"/>
            <w:noWrap/>
            <w:vAlign w:val="center"/>
            <w:hideMark/>
          </w:tcPr>
          <w:p w14:paraId="50AF6121" w14:textId="77777777" w:rsidR="005D7D2E" w:rsidRPr="004542B5" w:rsidRDefault="005D7D2E" w:rsidP="004542B5">
            <w:pPr>
              <w:spacing w:after="120" w:line="240" w:lineRule="auto"/>
              <w:jc w:val="center"/>
              <w:rPr>
                <w:sz w:val="20"/>
                <w:szCs w:val="20"/>
              </w:rPr>
            </w:pPr>
            <w:r w:rsidRPr="004542B5">
              <w:rPr>
                <w:sz w:val="20"/>
                <w:szCs w:val="20"/>
              </w:rPr>
              <w:t>68</w:t>
            </w:r>
          </w:p>
        </w:tc>
        <w:tc>
          <w:tcPr>
            <w:tcW w:w="1119" w:type="dxa"/>
            <w:shd w:val="clear" w:color="000000" w:fill="C6EFCE"/>
            <w:noWrap/>
            <w:vAlign w:val="center"/>
            <w:hideMark/>
          </w:tcPr>
          <w:p w14:paraId="732E086A" w14:textId="77777777" w:rsidR="005D7D2E" w:rsidRPr="004542B5" w:rsidRDefault="005D7D2E" w:rsidP="004542B5">
            <w:pPr>
              <w:spacing w:after="120" w:line="240" w:lineRule="auto"/>
              <w:jc w:val="center"/>
              <w:rPr>
                <w:sz w:val="20"/>
                <w:szCs w:val="20"/>
              </w:rPr>
            </w:pPr>
            <w:r w:rsidRPr="004542B5">
              <w:rPr>
                <w:sz w:val="20"/>
                <w:szCs w:val="20"/>
              </w:rPr>
              <w:t>95</w:t>
            </w:r>
          </w:p>
        </w:tc>
        <w:tc>
          <w:tcPr>
            <w:tcW w:w="1257" w:type="dxa"/>
            <w:shd w:val="clear" w:color="000000" w:fill="C6EFCE"/>
            <w:noWrap/>
            <w:vAlign w:val="center"/>
            <w:hideMark/>
          </w:tcPr>
          <w:p w14:paraId="4805AF70" w14:textId="77777777" w:rsidR="005D7D2E" w:rsidRPr="004542B5" w:rsidRDefault="005D7D2E" w:rsidP="004542B5">
            <w:pPr>
              <w:spacing w:after="120" w:line="240" w:lineRule="auto"/>
              <w:jc w:val="center"/>
              <w:rPr>
                <w:sz w:val="20"/>
                <w:szCs w:val="20"/>
              </w:rPr>
            </w:pPr>
            <w:r w:rsidRPr="004542B5">
              <w:rPr>
                <w:sz w:val="20"/>
                <w:szCs w:val="20"/>
              </w:rPr>
              <w:t>61</w:t>
            </w:r>
          </w:p>
        </w:tc>
        <w:tc>
          <w:tcPr>
            <w:tcW w:w="1257" w:type="dxa"/>
            <w:shd w:val="clear" w:color="000000" w:fill="FFC7CE"/>
            <w:noWrap/>
            <w:vAlign w:val="center"/>
            <w:hideMark/>
          </w:tcPr>
          <w:p w14:paraId="1D2828F1" w14:textId="77777777" w:rsidR="005D7D2E" w:rsidRPr="004542B5" w:rsidRDefault="005D7D2E" w:rsidP="004542B5">
            <w:pPr>
              <w:spacing w:after="120" w:line="240" w:lineRule="auto"/>
              <w:jc w:val="center"/>
              <w:rPr>
                <w:sz w:val="20"/>
                <w:szCs w:val="20"/>
              </w:rPr>
            </w:pPr>
            <w:r w:rsidRPr="004542B5">
              <w:rPr>
                <w:sz w:val="20"/>
                <w:szCs w:val="20"/>
              </w:rPr>
              <w:t>74</w:t>
            </w:r>
          </w:p>
        </w:tc>
        <w:tc>
          <w:tcPr>
            <w:tcW w:w="1257" w:type="dxa"/>
            <w:noWrap/>
            <w:vAlign w:val="center"/>
            <w:hideMark/>
          </w:tcPr>
          <w:p w14:paraId="28B76371" w14:textId="77777777" w:rsidR="005D7D2E" w:rsidRPr="004542B5" w:rsidRDefault="005D7D2E" w:rsidP="004542B5">
            <w:pPr>
              <w:spacing w:after="120" w:line="240" w:lineRule="auto"/>
              <w:jc w:val="center"/>
              <w:rPr>
                <w:sz w:val="20"/>
                <w:szCs w:val="20"/>
              </w:rPr>
            </w:pPr>
            <w:r w:rsidRPr="004542B5">
              <w:rPr>
                <w:sz w:val="20"/>
                <w:szCs w:val="20"/>
              </w:rPr>
              <w:t>52</w:t>
            </w:r>
          </w:p>
        </w:tc>
        <w:tc>
          <w:tcPr>
            <w:tcW w:w="1252" w:type="dxa"/>
            <w:noWrap/>
            <w:vAlign w:val="center"/>
            <w:hideMark/>
          </w:tcPr>
          <w:p w14:paraId="1E6EC13E" w14:textId="77777777" w:rsidR="005D7D2E" w:rsidRPr="004542B5" w:rsidRDefault="005D7D2E" w:rsidP="004542B5">
            <w:pPr>
              <w:spacing w:after="120" w:line="240" w:lineRule="auto"/>
              <w:jc w:val="center"/>
              <w:rPr>
                <w:sz w:val="20"/>
                <w:szCs w:val="20"/>
              </w:rPr>
            </w:pPr>
            <w:r w:rsidRPr="004542B5">
              <w:rPr>
                <w:sz w:val="20"/>
                <w:szCs w:val="20"/>
              </w:rPr>
              <w:t>109</w:t>
            </w:r>
          </w:p>
        </w:tc>
      </w:tr>
      <w:tr w:rsidR="005D7D2E" w:rsidRPr="005D7D2E" w14:paraId="73C1308C" w14:textId="77777777" w:rsidTr="004542B5">
        <w:tc>
          <w:tcPr>
            <w:tcW w:w="1562" w:type="dxa"/>
            <w:hideMark/>
          </w:tcPr>
          <w:p w14:paraId="5E83FCEB" w14:textId="321B923B" w:rsidR="005D7D2E" w:rsidRPr="004542B5" w:rsidRDefault="005D7D2E" w:rsidP="004542B5">
            <w:pPr>
              <w:spacing w:after="120" w:line="240" w:lineRule="auto"/>
              <w:rPr>
                <w:sz w:val="20"/>
                <w:szCs w:val="20"/>
              </w:rPr>
            </w:pPr>
            <w:r w:rsidRPr="00067546">
              <w:rPr>
                <w:sz w:val="20"/>
                <w:szCs w:val="20"/>
              </w:rPr>
              <w:t>Three</w:t>
            </w:r>
          </w:p>
        </w:tc>
        <w:tc>
          <w:tcPr>
            <w:tcW w:w="2518" w:type="dxa"/>
            <w:vMerge/>
            <w:vAlign w:val="center"/>
            <w:hideMark/>
          </w:tcPr>
          <w:p w14:paraId="088ABEB5" w14:textId="77777777" w:rsidR="005D7D2E" w:rsidRPr="004542B5" w:rsidRDefault="005D7D2E" w:rsidP="004542B5">
            <w:pPr>
              <w:spacing w:after="120" w:line="240" w:lineRule="auto"/>
              <w:rPr>
                <w:sz w:val="20"/>
                <w:szCs w:val="20"/>
              </w:rPr>
            </w:pPr>
          </w:p>
        </w:tc>
        <w:tc>
          <w:tcPr>
            <w:tcW w:w="1387" w:type="dxa"/>
            <w:vMerge/>
            <w:vAlign w:val="center"/>
            <w:hideMark/>
          </w:tcPr>
          <w:p w14:paraId="4DC2D87B" w14:textId="77777777" w:rsidR="005D7D2E" w:rsidRPr="004542B5" w:rsidRDefault="005D7D2E" w:rsidP="004542B5">
            <w:pPr>
              <w:spacing w:after="120" w:line="240" w:lineRule="auto"/>
              <w:rPr>
                <w:sz w:val="20"/>
                <w:szCs w:val="20"/>
              </w:rPr>
            </w:pPr>
          </w:p>
        </w:tc>
        <w:tc>
          <w:tcPr>
            <w:tcW w:w="1257" w:type="dxa"/>
            <w:noWrap/>
            <w:vAlign w:val="center"/>
            <w:hideMark/>
          </w:tcPr>
          <w:p w14:paraId="46F7BF66" w14:textId="77777777" w:rsidR="005D7D2E" w:rsidRPr="004542B5" w:rsidRDefault="005D7D2E" w:rsidP="004542B5">
            <w:pPr>
              <w:spacing w:after="120" w:line="240" w:lineRule="auto"/>
              <w:jc w:val="center"/>
              <w:rPr>
                <w:sz w:val="20"/>
                <w:szCs w:val="20"/>
              </w:rPr>
            </w:pPr>
            <w:r w:rsidRPr="004542B5">
              <w:rPr>
                <w:sz w:val="20"/>
                <w:szCs w:val="20"/>
              </w:rPr>
              <w:t>6313</w:t>
            </w:r>
          </w:p>
        </w:tc>
        <w:tc>
          <w:tcPr>
            <w:tcW w:w="1119" w:type="dxa"/>
            <w:shd w:val="clear" w:color="000000" w:fill="C6EFCE"/>
            <w:noWrap/>
            <w:vAlign w:val="center"/>
            <w:hideMark/>
          </w:tcPr>
          <w:p w14:paraId="2976884B" w14:textId="77777777" w:rsidR="005D7D2E" w:rsidRPr="004542B5" w:rsidRDefault="005D7D2E" w:rsidP="004542B5">
            <w:pPr>
              <w:spacing w:after="120" w:line="240" w:lineRule="auto"/>
              <w:jc w:val="center"/>
              <w:rPr>
                <w:sz w:val="20"/>
                <w:szCs w:val="20"/>
              </w:rPr>
            </w:pPr>
            <w:r w:rsidRPr="004542B5">
              <w:rPr>
                <w:sz w:val="20"/>
                <w:szCs w:val="20"/>
              </w:rPr>
              <w:t>7</w:t>
            </w:r>
          </w:p>
        </w:tc>
        <w:tc>
          <w:tcPr>
            <w:tcW w:w="1119" w:type="dxa"/>
            <w:shd w:val="clear" w:color="000000" w:fill="FFC7CE"/>
            <w:noWrap/>
            <w:vAlign w:val="center"/>
            <w:hideMark/>
          </w:tcPr>
          <w:p w14:paraId="43576FBA" w14:textId="77777777" w:rsidR="005D7D2E" w:rsidRPr="004542B5" w:rsidRDefault="005D7D2E" w:rsidP="004542B5">
            <w:pPr>
              <w:spacing w:after="120" w:line="240" w:lineRule="auto"/>
              <w:jc w:val="center"/>
              <w:rPr>
                <w:sz w:val="20"/>
                <w:szCs w:val="20"/>
              </w:rPr>
            </w:pPr>
            <w:r w:rsidRPr="004542B5">
              <w:rPr>
                <w:sz w:val="20"/>
                <w:szCs w:val="20"/>
              </w:rPr>
              <w:t>4</w:t>
            </w:r>
          </w:p>
        </w:tc>
        <w:tc>
          <w:tcPr>
            <w:tcW w:w="1257" w:type="dxa"/>
            <w:shd w:val="clear" w:color="000000" w:fill="FFC7CE"/>
            <w:noWrap/>
            <w:vAlign w:val="center"/>
            <w:hideMark/>
          </w:tcPr>
          <w:p w14:paraId="0C65FB2E" w14:textId="77777777" w:rsidR="005D7D2E" w:rsidRPr="004542B5" w:rsidRDefault="005D7D2E" w:rsidP="004542B5">
            <w:pPr>
              <w:spacing w:after="120" w:line="240" w:lineRule="auto"/>
              <w:jc w:val="center"/>
              <w:rPr>
                <w:sz w:val="20"/>
                <w:szCs w:val="20"/>
              </w:rPr>
            </w:pPr>
            <w:r w:rsidRPr="004542B5">
              <w:rPr>
                <w:sz w:val="20"/>
                <w:szCs w:val="20"/>
              </w:rPr>
              <w:t>0</w:t>
            </w:r>
          </w:p>
        </w:tc>
        <w:tc>
          <w:tcPr>
            <w:tcW w:w="1257" w:type="dxa"/>
            <w:shd w:val="clear" w:color="000000" w:fill="FFC7CE"/>
            <w:noWrap/>
            <w:vAlign w:val="center"/>
            <w:hideMark/>
          </w:tcPr>
          <w:p w14:paraId="3F61C790" w14:textId="77777777" w:rsidR="005D7D2E" w:rsidRPr="004542B5" w:rsidRDefault="005D7D2E" w:rsidP="004542B5">
            <w:pPr>
              <w:spacing w:after="120" w:line="240" w:lineRule="auto"/>
              <w:jc w:val="center"/>
              <w:rPr>
                <w:sz w:val="20"/>
                <w:szCs w:val="20"/>
              </w:rPr>
            </w:pPr>
            <w:r w:rsidRPr="004542B5">
              <w:rPr>
                <w:sz w:val="20"/>
                <w:szCs w:val="20"/>
              </w:rPr>
              <w:t>8</w:t>
            </w:r>
          </w:p>
        </w:tc>
        <w:tc>
          <w:tcPr>
            <w:tcW w:w="1257" w:type="dxa"/>
            <w:noWrap/>
            <w:vAlign w:val="center"/>
            <w:hideMark/>
          </w:tcPr>
          <w:p w14:paraId="2531AD77" w14:textId="77777777" w:rsidR="005D7D2E" w:rsidRPr="004542B5" w:rsidRDefault="005D7D2E" w:rsidP="004542B5">
            <w:pPr>
              <w:spacing w:after="120" w:line="240" w:lineRule="auto"/>
              <w:jc w:val="center"/>
              <w:rPr>
                <w:sz w:val="20"/>
                <w:szCs w:val="20"/>
              </w:rPr>
            </w:pPr>
            <w:r w:rsidRPr="004542B5">
              <w:rPr>
                <w:sz w:val="20"/>
                <w:szCs w:val="20"/>
              </w:rPr>
              <w:t>3</w:t>
            </w:r>
          </w:p>
        </w:tc>
        <w:tc>
          <w:tcPr>
            <w:tcW w:w="1252" w:type="dxa"/>
            <w:noWrap/>
            <w:vAlign w:val="center"/>
            <w:hideMark/>
          </w:tcPr>
          <w:p w14:paraId="7DD87303" w14:textId="77777777" w:rsidR="005D7D2E" w:rsidRPr="004542B5" w:rsidRDefault="005D7D2E" w:rsidP="004542B5">
            <w:pPr>
              <w:spacing w:after="120" w:line="240" w:lineRule="auto"/>
              <w:jc w:val="center"/>
              <w:rPr>
                <w:sz w:val="20"/>
                <w:szCs w:val="20"/>
              </w:rPr>
            </w:pPr>
            <w:r w:rsidRPr="004542B5">
              <w:rPr>
                <w:sz w:val="20"/>
                <w:szCs w:val="20"/>
              </w:rPr>
              <w:t>9</w:t>
            </w:r>
          </w:p>
        </w:tc>
      </w:tr>
      <w:tr w:rsidR="005D7D2E" w:rsidRPr="005D7D2E" w14:paraId="0AC87B6E" w14:textId="77777777" w:rsidTr="004542B5">
        <w:tc>
          <w:tcPr>
            <w:tcW w:w="1562" w:type="dxa"/>
            <w:hideMark/>
          </w:tcPr>
          <w:p w14:paraId="557071CE" w14:textId="66C5B277" w:rsidR="005D7D2E" w:rsidRPr="004542B5" w:rsidRDefault="005D7D2E" w:rsidP="004542B5">
            <w:pPr>
              <w:spacing w:after="120" w:line="240" w:lineRule="auto"/>
              <w:rPr>
                <w:sz w:val="20"/>
                <w:szCs w:val="20"/>
              </w:rPr>
            </w:pPr>
            <w:r w:rsidRPr="00067546">
              <w:rPr>
                <w:sz w:val="20"/>
                <w:szCs w:val="20"/>
              </w:rPr>
              <w:t>Three</w:t>
            </w:r>
          </w:p>
        </w:tc>
        <w:tc>
          <w:tcPr>
            <w:tcW w:w="2518" w:type="dxa"/>
            <w:vMerge/>
            <w:vAlign w:val="center"/>
            <w:hideMark/>
          </w:tcPr>
          <w:p w14:paraId="55CACAEB" w14:textId="77777777" w:rsidR="005D7D2E" w:rsidRPr="004542B5" w:rsidRDefault="005D7D2E" w:rsidP="004542B5">
            <w:pPr>
              <w:spacing w:after="120" w:line="240" w:lineRule="auto"/>
              <w:rPr>
                <w:sz w:val="20"/>
                <w:szCs w:val="20"/>
              </w:rPr>
            </w:pPr>
          </w:p>
        </w:tc>
        <w:tc>
          <w:tcPr>
            <w:tcW w:w="1387" w:type="dxa"/>
            <w:vMerge/>
            <w:vAlign w:val="center"/>
            <w:hideMark/>
          </w:tcPr>
          <w:p w14:paraId="5FD78677" w14:textId="77777777" w:rsidR="005D7D2E" w:rsidRPr="004542B5" w:rsidRDefault="005D7D2E" w:rsidP="004542B5">
            <w:pPr>
              <w:spacing w:after="120" w:line="240" w:lineRule="auto"/>
              <w:rPr>
                <w:sz w:val="20"/>
                <w:szCs w:val="20"/>
              </w:rPr>
            </w:pPr>
          </w:p>
        </w:tc>
        <w:tc>
          <w:tcPr>
            <w:tcW w:w="1257" w:type="dxa"/>
            <w:noWrap/>
            <w:vAlign w:val="center"/>
            <w:hideMark/>
          </w:tcPr>
          <w:p w14:paraId="6A4E6F0D" w14:textId="77777777" w:rsidR="005D7D2E" w:rsidRPr="004542B5" w:rsidRDefault="005D7D2E" w:rsidP="004542B5">
            <w:pPr>
              <w:spacing w:after="120" w:line="240" w:lineRule="auto"/>
              <w:jc w:val="center"/>
              <w:rPr>
                <w:sz w:val="20"/>
                <w:szCs w:val="20"/>
              </w:rPr>
            </w:pPr>
            <w:r w:rsidRPr="004542B5">
              <w:rPr>
                <w:sz w:val="20"/>
                <w:szCs w:val="20"/>
              </w:rPr>
              <w:t>6370</w:t>
            </w:r>
          </w:p>
        </w:tc>
        <w:tc>
          <w:tcPr>
            <w:tcW w:w="1119" w:type="dxa"/>
            <w:shd w:val="clear" w:color="000000" w:fill="C6EFCE"/>
            <w:noWrap/>
            <w:vAlign w:val="center"/>
            <w:hideMark/>
          </w:tcPr>
          <w:p w14:paraId="5E072E2C" w14:textId="77777777" w:rsidR="005D7D2E" w:rsidRPr="004542B5" w:rsidRDefault="005D7D2E" w:rsidP="004542B5">
            <w:pPr>
              <w:spacing w:after="120" w:line="240" w:lineRule="auto"/>
              <w:jc w:val="center"/>
              <w:rPr>
                <w:sz w:val="20"/>
                <w:szCs w:val="20"/>
              </w:rPr>
            </w:pPr>
            <w:r w:rsidRPr="004542B5">
              <w:rPr>
                <w:sz w:val="20"/>
                <w:szCs w:val="20"/>
              </w:rPr>
              <w:t>5</w:t>
            </w:r>
          </w:p>
        </w:tc>
        <w:tc>
          <w:tcPr>
            <w:tcW w:w="1119" w:type="dxa"/>
            <w:shd w:val="clear" w:color="000000" w:fill="FFEB9C"/>
            <w:noWrap/>
            <w:vAlign w:val="center"/>
            <w:hideMark/>
          </w:tcPr>
          <w:p w14:paraId="54832FC4" w14:textId="77777777" w:rsidR="005D7D2E" w:rsidRPr="004542B5" w:rsidRDefault="005D7D2E" w:rsidP="004542B5">
            <w:pPr>
              <w:spacing w:after="120" w:line="240" w:lineRule="auto"/>
              <w:jc w:val="center"/>
              <w:rPr>
                <w:sz w:val="20"/>
                <w:szCs w:val="20"/>
              </w:rPr>
            </w:pPr>
            <w:r w:rsidRPr="004542B5">
              <w:rPr>
                <w:sz w:val="20"/>
                <w:szCs w:val="20"/>
              </w:rPr>
              <w:t>3</w:t>
            </w:r>
          </w:p>
        </w:tc>
        <w:tc>
          <w:tcPr>
            <w:tcW w:w="1257" w:type="dxa"/>
            <w:shd w:val="clear" w:color="000000" w:fill="FFC7CE"/>
            <w:noWrap/>
            <w:vAlign w:val="center"/>
            <w:hideMark/>
          </w:tcPr>
          <w:p w14:paraId="47CC4D9E" w14:textId="77777777" w:rsidR="005D7D2E" w:rsidRPr="004542B5" w:rsidRDefault="005D7D2E" w:rsidP="004542B5">
            <w:pPr>
              <w:spacing w:after="120" w:line="240" w:lineRule="auto"/>
              <w:jc w:val="center"/>
              <w:rPr>
                <w:sz w:val="20"/>
                <w:szCs w:val="20"/>
              </w:rPr>
            </w:pPr>
            <w:r w:rsidRPr="004542B5">
              <w:rPr>
                <w:sz w:val="20"/>
                <w:szCs w:val="20"/>
              </w:rPr>
              <w:t>0</w:t>
            </w:r>
          </w:p>
        </w:tc>
        <w:tc>
          <w:tcPr>
            <w:tcW w:w="1257" w:type="dxa"/>
            <w:shd w:val="clear" w:color="000000" w:fill="FFC7CE"/>
            <w:noWrap/>
            <w:vAlign w:val="center"/>
            <w:hideMark/>
          </w:tcPr>
          <w:p w14:paraId="03CA70F5" w14:textId="77777777" w:rsidR="005D7D2E" w:rsidRPr="004542B5" w:rsidRDefault="005D7D2E" w:rsidP="004542B5">
            <w:pPr>
              <w:spacing w:after="120" w:line="240" w:lineRule="auto"/>
              <w:jc w:val="center"/>
              <w:rPr>
                <w:sz w:val="20"/>
                <w:szCs w:val="20"/>
              </w:rPr>
            </w:pPr>
            <w:r w:rsidRPr="004542B5">
              <w:rPr>
                <w:sz w:val="20"/>
                <w:szCs w:val="20"/>
              </w:rPr>
              <w:t>3</w:t>
            </w:r>
          </w:p>
        </w:tc>
        <w:tc>
          <w:tcPr>
            <w:tcW w:w="1257" w:type="dxa"/>
            <w:noWrap/>
            <w:vAlign w:val="center"/>
            <w:hideMark/>
          </w:tcPr>
          <w:p w14:paraId="085C1038" w14:textId="77777777" w:rsidR="005D7D2E" w:rsidRPr="004542B5" w:rsidRDefault="005D7D2E" w:rsidP="004542B5">
            <w:pPr>
              <w:spacing w:after="120" w:line="240" w:lineRule="auto"/>
              <w:jc w:val="center"/>
              <w:rPr>
                <w:sz w:val="20"/>
                <w:szCs w:val="20"/>
              </w:rPr>
            </w:pPr>
            <w:r w:rsidRPr="004542B5">
              <w:rPr>
                <w:sz w:val="20"/>
                <w:szCs w:val="20"/>
              </w:rPr>
              <w:t>3</w:t>
            </w:r>
          </w:p>
        </w:tc>
        <w:tc>
          <w:tcPr>
            <w:tcW w:w="1252" w:type="dxa"/>
            <w:noWrap/>
            <w:vAlign w:val="center"/>
            <w:hideMark/>
          </w:tcPr>
          <w:p w14:paraId="4EE6E413" w14:textId="77777777" w:rsidR="005D7D2E" w:rsidRPr="004542B5" w:rsidRDefault="005D7D2E" w:rsidP="004542B5">
            <w:pPr>
              <w:spacing w:after="120" w:line="240" w:lineRule="auto"/>
              <w:jc w:val="center"/>
              <w:rPr>
                <w:sz w:val="20"/>
                <w:szCs w:val="20"/>
              </w:rPr>
            </w:pPr>
            <w:r w:rsidRPr="004542B5">
              <w:rPr>
                <w:sz w:val="20"/>
                <w:szCs w:val="20"/>
              </w:rPr>
              <w:t>12</w:t>
            </w:r>
          </w:p>
        </w:tc>
      </w:tr>
      <w:tr w:rsidR="005D7D2E" w:rsidRPr="005D7D2E" w14:paraId="08C2201D" w14:textId="77777777" w:rsidTr="004542B5">
        <w:tc>
          <w:tcPr>
            <w:tcW w:w="1562" w:type="dxa"/>
            <w:hideMark/>
          </w:tcPr>
          <w:p w14:paraId="4833EC39" w14:textId="495C7D4C" w:rsidR="005D7D2E" w:rsidRPr="004542B5" w:rsidRDefault="005D7D2E" w:rsidP="004542B5">
            <w:pPr>
              <w:spacing w:after="120" w:line="240" w:lineRule="auto"/>
              <w:rPr>
                <w:sz w:val="20"/>
                <w:szCs w:val="20"/>
              </w:rPr>
            </w:pPr>
            <w:r w:rsidRPr="00067546">
              <w:rPr>
                <w:sz w:val="20"/>
                <w:szCs w:val="20"/>
              </w:rPr>
              <w:lastRenderedPageBreak/>
              <w:t>Three</w:t>
            </w:r>
          </w:p>
        </w:tc>
        <w:tc>
          <w:tcPr>
            <w:tcW w:w="2518" w:type="dxa"/>
            <w:vMerge/>
            <w:vAlign w:val="center"/>
            <w:hideMark/>
          </w:tcPr>
          <w:p w14:paraId="0AFA2891" w14:textId="77777777" w:rsidR="005D7D2E" w:rsidRPr="004542B5" w:rsidRDefault="005D7D2E" w:rsidP="004542B5">
            <w:pPr>
              <w:spacing w:after="120" w:line="240" w:lineRule="auto"/>
              <w:rPr>
                <w:sz w:val="20"/>
                <w:szCs w:val="20"/>
              </w:rPr>
            </w:pPr>
          </w:p>
        </w:tc>
        <w:tc>
          <w:tcPr>
            <w:tcW w:w="1387" w:type="dxa"/>
            <w:vMerge w:val="restart"/>
            <w:noWrap/>
            <w:vAlign w:val="center"/>
            <w:hideMark/>
          </w:tcPr>
          <w:p w14:paraId="39F2FEB2" w14:textId="77777777" w:rsidR="005D7D2E" w:rsidRPr="004542B5" w:rsidRDefault="005D7D2E" w:rsidP="004542B5">
            <w:pPr>
              <w:spacing w:after="120" w:line="240" w:lineRule="auto"/>
              <w:rPr>
                <w:sz w:val="20"/>
                <w:szCs w:val="20"/>
              </w:rPr>
            </w:pPr>
            <w:r w:rsidRPr="004542B5">
              <w:rPr>
                <w:sz w:val="20"/>
                <w:szCs w:val="20"/>
              </w:rPr>
              <w:t>Merredin</w:t>
            </w:r>
          </w:p>
        </w:tc>
        <w:tc>
          <w:tcPr>
            <w:tcW w:w="1257" w:type="dxa"/>
            <w:noWrap/>
            <w:vAlign w:val="center"/>
            <w:hideMark/>
          </w:tcPr>
          <w:p w14:paraId="3A21B919" w14:textId="77777777" w:rsidR="005D7D2E" w:rsidRPr="004542B5" w:rsidRDefault="005D7D2E" w:rsidP="004542B5">
            <w:pPr>
              <w:spacing w:after="120" w:line="240" w:lineRule="auto"/>
              <w:jc w:val="center"/>
              <w:rPr>
                <w:sz w:val="20"/>
                <w:szCs w:val="20"/>
              </w:rPr>
            </w:pPr>
            <w:r w:rsidRPr="004542B5">
              <w:rPr>
                <w:sz w:val="20"/>
                <w:szCs w:val="20"/>
              </w:rPr>
              <w:t>6413</w:t>
            </w:r>
          </w:p>
        </w:tc>
        <w:tc>
          <w:tcPr>
            <w:tcW w:w="1119" w:type="dxa"/>
            <w:shd w:val="clear" w:color="000000" w:fill="FFEB9C"/>
            <w:noWrap/>
            <w:vAlign w:val="center"/>
            <w:hideMark/>
          </w:tcPr>
          <w:p w14:paraId="3AC6C408" w14:textId="77777777" w:rsidR="005D7D2E" w:rsidRPr="004542B5" w:rsidRDefault="005D7D2E" w:rsidP="004542B5">
            <w:pPr>
              <w:spacing w:after="120" w:line="240" w:lineRule="auto"/>
              <w:jc w:val="center"/>
              <w:rPr>
                <w:sz w:val="20"/>
                <w:szCs w:val="20"/>
              </w:rPr>
            </w:pPr>
            <w:r w:rsidRPr="004542B5">
              <w:rPr>
                <w:sz w:val="20"/>
                <w:szCs w:val="20"/>
              </w:rPr>
              <w:t>0</w:t>
            </w:r>
          </w:p>
        </w:tc>
        <w:tc>
          <w:tcPr>
            <w:tcW w:w="1119" w:type="dxa"/>
            <w:shd w:val="clear" w:color="000000" w:fill="FFEB9C"/>
            <w:noWrap/>
            <w:vAlign w:val="center"/>
            <w:hideMark/>
          </w:tcPr>
          <w:p w14:paraId="765B3979" w14:textId="77777777" w:rsidR="005D7D2E" w:rsidRPr="004542B5" w:rsidRDefault="005D7D2E" w:rsidP="004542B5">
            <w:pPr>
              <w:spacing w:after="120" w:line="240" w:lineRule="auto"/>
              <w:jc w:val="center"/>
              <w:rPr>
                <w:sz w:val="20"/>
                <w:szCs w:val="20"/>
              </w:rPr>
            </w:pPr>
            <w:r w:rsidRPr="004542B5">
              <w:rPr>
                <w:sz w:val="20"/>
                <w:szCs w:val="20"/>
              </w:rPr>
              <w:t>0</w:t>
            </w:r>
          </w:p>
        </w:tc>
        <w:tc>
          <w:tcPr>
            <w:tcW w:w="1257" w:type="dxa"/>
            <w:shd w:val="clear" w:color="000000" w:fill="FFEB9C"/>
            <w:noWrap/>
            <w:vAlign w:val="center"/>
            <w:hideMark/>
          </w:tcPr>
          <w:p w14:paraId="24B8DD9B" w14:textId="77777777" w:rsidR="005D7D2E" w:rsidRPr="004542B5" w:rsidRDefault="005D7D2E" w:rsidP="004542B5">
            <w:pPr>
              <w:spacing w:after="120" w:line="240" w:lineRule="auto"/>
              <w:jc w:val="center"/>
              <w:rPr>
                <w:sz w:val="20"/>
                <w:szCs w:val="20"/>
              </w:rPr>
            </w:pPr>
            <w:r w:rsidRPr="004542B5">
              <w:rPr>
                <w:sz w:val="20"/>
                <w:szCs w:val="20"/>
              </w:rPr>
              <w:t>0</w:t>
            </w:r>
          </w:p>
        </w:tc>
        <w:tc>
          <w:tcPr>
            <w:tcW w:w="1257" w:type="dxa"/>
            <w:shd w:val="clear" w:color="000000" w:fill="FFC7CE"/>
            <w:noWrap/>
            <w:vAlign w:val="center"/>
            <w:hideMark/>
          </w:tcPr>
          <w:p w14:paraId="631A4684" w14:textId="77777777" w:rsidR="005D7D2E" w:rsidRPr="004542B5" w:rsidRDefault="005D7D2E" w:rsidP="004542B5">
            <w:pPr>
              <w:spacing w:after="120" w:line="240" w:lineRule="auto"/>
              <w:jc w:val="center"/>
              <w:rPr>
                <w:sz w:val="20"/>
                <w:szCs w:val="20"/>
              </w:rPr>
            </w:pPr>
            <w:r w:rsidRPr="004542B5">
              <w:rPr>
                <w:sz w:val="20"/>
                <w:szCs w:val="20"/>
              </w:rPr>
              <w:t>0</w:t>
            </w:r>
          </w:p>
        </w:tc>
        <w:tc>
          <w:tcPr>
            <w:tcW w:w="1257" w:type="dxa"/>
            <w:noWrap/>
            <w:vAlign w:val="center"/>
            <w:hideMark/>
          </w:tcPr>
          <w:p w14:paraId="02103389" w14:textId="77777777" w:rsidR="005D7D2E" w:rsidRPr="004542B5" w:rsidRDefault="005D7D2E" w:rsidP="004542B5">
            <w:pPr>
              <w:spacing w:after="120" w:line="240" w:lineRule="auto"/>
              <w:jc w:val="center"/>
              <w:rPr>
                <w:sz w:val="20"/>
                <w:szCs w:val="20"/>
              </w:rPr>
            </w:pPr>
            <w:r w:rsidRPr="004542B5">
              <w:rPr>
                <w:sz w:val="20"/>
                <w:szCs w:val="20"/>
              </w:rPr>
              <w:t>0</w:t>
            </w:r>
          </w:p>
        </w:tc>
        <w:tc>
          <w:tcPr>
            <w:tcW w:w="1252" w:type="dxa"/>
            <w:noWrap/>
            <w:vAlign w:val="center"/>
            <w:hideMark/>
          </w:tcPr>
          <w:p w14:paraId="4295D2BB" w14:textId="77777777" w:rsidR="005D7D2E" w:rsidRPr="004542B5" w:rsidRDefault="005D7D2E" w:rsidP="004542B5">
            <w:pPr>
              <w:spacing w:after="120" w:line="240" w:lineRule="auto"/>
              <w:jc w:val="center"/>
              <w:rPr>
                <w:sz w:val="20"/>
                <w:szCs w:val="20"/>
              </w:rPr>
            </w:pPr>
            <w:r w:rsidRPr="004542B5">
              <w:rPr>
                <w:sz w:val="20"/>
                <w:szCs w:val="20"/>
              </w:rPr>
              <w:t>3</w:t>
            </w:r>
          </w:p>
        </w:tc>
      </w:tr>
      <w:tr w:rsidR="005D7D2E" w:rsidRPr="005D7D2E" w14:paraId="2BB67215" w14:textId="77777777" w:rsidTr="004542B5">
        <w:tc>
          <w:tcPr>
            <w:tcW w:w="1562" w:type="dxa"/>
            <w:hideMark/>
          </w:tcPr>
          <w:p w14:paraId="1A56AA4A" w14:textId="7C3FAAB7" w:rsidR="005D7D2E" w:rsidRPr="004542B5" w:rsidRDefault="005D7D2E" w:rsidP="004542B5">
            <w:pPr>
              <w:spacing w:after="120" w:line="240" w:lineRule="auto"/>
              <w:rPr>
                <w:sz w:val="20"/>
                <w:szCs w:val="20"/>
              </w:rPr>
            </w:pPr>
            <w:r w:rsidRPr="00067546">
              <w:rPr>
                <w:sz w:val="20"/>
                <w:szCs w:val="20"/>
              </w:rPr>
              <w:t>Three</w:t>
            </w:r>
          </w:p>
        </w:tc>
        <w:tc>
          <w:tcPr>
            <w:tcW w:w="2518" w:type="dxa"/>
            <w:vMerge/>
            <w:vAlign w:val="center"/>
            <w:hideMark/>
          </w:tcPr>
          <w:p w14:paraId="09CFA3BD" w14:textId="77777777" w:rsidR="005D7D2E" w:rsidRPr="004542B5" w:rsidRDefault="005D7D2E" w:rsidP="004542B5">
            <w:pPr>
              <w:spacing w:after="120" w:line="240" w:lineRule="auto"/>
              <w:rPr>
                <w:sz w:val="20"/>
                <w:szCs w:val="20"/>
              </w:rPr>
            </w:pPr>
          </w:p>
        </w:tc>
        <w:tc>
          <w:tcPr>
            <w:tcW w:w="1387" w:type="dxa"/>
            <w:vMerge/>
            <w:vAlign w:val="center"/>
            <w:hideMark/>
          </w:tcPr>
          <w:p w14:paraId="7DC94EBE" w14:textId="77777777" w:rsidR="005D7D2E" w:rsidRPr="004542B5" w:rsidRDefault="005D7D2E" w:rsidP="004542B5">
            <w:pPr>
              <w:spacing w:after="120" w:line="240" w:lineRule="auto"/>
              <w:rPr>
                <w:sz w:val="20"/>
                <w:szCs w:val="20"/>
              </w:rPr>
            </w:pPr>
          </w:p>
        </w:tc>
        <w:tc>
          <w:tcPr>
            <w:tcW w:w="1257" w:type="dxa"/>
            <w:noWrap/>
            <w:vAlign w:val="center"/>
            <w:hideMark/>
          </w:tcPr>
          <w:p w14:paraId="2EDEBAFF" w14:textId="77777777" w:rsidR="005D7D2E" w:rsidRPr="004542B5" w:rsidRDefault="005D7D2E" w:rsidP="004542B5">
            <w:pPr>
              <w:spacing w:after="120" w:line="240" w:lineRule="auto"/>
              <w:jc w:val="center"/>
              <w:rPr>
                <w:sz w:val="20"/>
                <w:szCs w:val="20"/>
              </w:rPr>
            </w:pPr>
            <w:r w:rsidRPr="004542B5">
              <w:rPr>
                <w:sz w:val="20"/>
                <w:szCs w:val="20"/>
              </w:rPr>
              <w:t>6414*</w:t>
            </w:r>
          </w:p>
        </w:tc>
        <w:tc>
          <w:tcPr>
            <w:tcW w:w="1119" w:type="dxa"/>
            <w:shd w:val="clear" w:color="000000" w:fill="E8E8E8"/>
            <w:noWrap/>
            <w:vAlign w:val="center"/>
            <w:hideMark/>
          </w:tcPr>
          <w:p w14:paraId="31B898BC" w14:textId="33322DF1" w:rsidR="005D7D2E" w:rsidRPr="004542B5" w:rsidRDefault="005D7D2E" w:rsidP="004542B5">
            <w:pPr>
              <w:spacing w:after="120" w:line="240" w:lineRule="auto"/>
              <w:jc w:val="center"/>
              <w:rPr>
                <w:sz w:val="20"/>
                <w:szCs w:val="20"/>
              </w:rPr>
            </w:pPr>
          </w:p>
        </w:tc>
        <w:tc>
          <w:tcPr>
            <w:tcW w:w="1119" w:type="dxa"/>
            <w:shd w:val="clear" w:color="000000" w:fill="E8E8E8"/>
            <w:noWrap/>
            <w:vAlign w:val="center"/>
            <w:hideMark/>
          </w:tcPr>
          <w:p w14:paraId="11C844CF" w14:textId="2719466D" w:rsidR="005D7D2E" w:rsidRPr="004542B5" w:rsidRDefault="005D7D2E" w:rsidP="004542B5">
            <w:pPr>
              <w:spacing w:after="120" w:line="240" w:lineRule="auto"/>
              <w:jc w:val="center"/>
              <w:rPr>
                <w:sz w:val="20"/>
                <w:szCs w:val="20"/>
              </w:rPr>
            </w:pPr>
          </w:p>
        </w:tc>
        <w:tc>
          <w:tcPr>
            <w:tcW w:w="1257" w:type="dxa"/>
            <w:shd w:val="clear" w:color="000000" w:fill="E8E8E8"/>
            <w:noWrap/>
            <w:vAlign w:val="center"/>
            <w:hideMark/>
          </w:tcPr>
          <w:p w14:paraId="4B046AE0" w14:textId="0FAF8F34" w:rsidR="005D7D2E" w:rsidRPr="004542B5" w:rsidRDefault="005D7D2E" w:rsidP="004542B5">
            <w:pPr>
              <w:spacing w:after="120" w:line="240" w:lineRule="auto"/>
              <w:jc w:val="center"/>
              <w:rPr>
                <w:sz w:val="20"/>
                <w:szCs w:val="20"/>
              </w:rPr>
            </w:pPr>
          </w:p>
        </w:tc>
        <w:tc>
          <w:tcPr>
            <w:tcW w:w="1257" w:type="dxa"/>
            <w:shd w:val="clear" w:color="000000" w:fill="E8E8E8"/>
            <w:noWrap/>
            <w:vAlign w:val="center"/>
            <w:hideMark/>
          </w:tcPr>
          <w:p w14:paraId="0384FDA1" w14:textId="5D157BEE" w:rsidR="005D7D2E" w:rsidRPr="004542B5" w:rsidRDefault="005D7D2E" w:rsidP="004542B5">
            <w:pPr>
              <w:spacing w:after="120" w:line="240" w:lineRule="auto"/>
              <w:jc w:val="center"/>
              <w:rPr>
                <w:sz w:val="20"/>
                <w:szCs w:val="20"/>
              </w:rPr>
            </w:pPr>
          </w:p>
        </w:tc>
        <w:tc>
          <w:tcPr>
            <w:tcW w:w="1257" w:type="dxa"/>
            <w:shd w:val="clear" w:color="000000" w:fill="E8E8E8"/>
            <w:noWrap/>
            <w:vAlign w:val="center"/>
            <w:hideMark/>
          </w:tcPr>
          <w:p w14:paraId="2002AC55" w14:textId="1C404296" w:rsidR="005D7D2E" w:rsidRPr="004542B5" w:rsidRDefault="005D7D2E" w:rsidP="004542B5">
            <w:pPr>
              <w:spacing w:after="120" w:line="240" w:lineRule="auto"/>
              <w:jc w:val="center"/>
              <w:rPr>
                <w:sz w:val="20"/>
                <w:szCs w:val="20"/>
              </w:rPr>
            </w:pPr>
          </w:p>
        </w:tc>
        <w:tc>
          <w:tcPr>
            <w:tcW w:w="1252" w:type="dxa"/>
            <w:shd w:val="clear" w:color="000000" w:fill="E8E8E8"/>
            <w:noWrap/>
            <w:vAlign w:val="center"/>
            <w:hideMark/>
          </w:tcPr>
          <w:p w14:paraId="2199FE1D" w14:textId="68474843" w:rsidR="005D7D2E" w:rsidRPr="004542B5" w:rsidRDefault="005D7D2E" w:rsidP="004542B5">
            <w:pPr>
              <w:spacing w:after="120" w:line="240" w:lineRule="auto"/>
              <w:jc w:val="center"/>
              <w:rPr>
                <w:sz w:val="20"/>
                <w:szCs w:val="20"/>
              </w:rPr>
            </w:pPr>
          </w:p>
        </w:tc>
      </w:tr>
      <w:tr w:rsidR="005D7D2E" w:rsidRPr="005D7D2E" w14:paraId="6E4FAAA6" w14:textId="77777777" w:rsidTr="004542B5">
        <w:tc>
          <w:tcPr>
            <w:tcW w:w="1562" w:type="dxa"/>
            <w:hideMark/>
          </w:tcPr>
          <w:p w14:paraId="1143576A" w14:textId="31853414" w:rsidR="005D7D2E" w:rsidRPr="004542B5" w:rsidRDefault="005D7D2E" w:rsidP="004542B5">
            <w:pPr>
              <w:spacing w:after="120" w:line="240" w:lineRule="auto"/>
              <w:rPr>
                <w:sz w:val="20"/>
                <w:szCs w:val="20"/>
              </w:rPr>
            </w:pPr>
            <w:r w:rsidRPr="00067546">
              <w:rPr>
                <w:sz w:val="20"/>
                <w:szCs w:val="20"/>
              </w:rPr>
              <w:t>Three</w:t>
            </w:r>
          </w:p>
        </w:tc>
        <w:tc>
          <w:tcPr>
            <w:tcW w:w="2518" w:type="dxa"/>
            <w:vMerge/>
            <w:vAlign w:val="center"/>
            <w:hideMark/>
          </w:tcPr>
          <w:p w14:paraId="5F7D316E" w14:textId="77777777" w:rsidR="005D7D2E" w:rsidRPr="004542B5" w:rsidRDefault="005D7D2E" w:rsidP="004542B5">
            <w:pPr>
              <w:spacing w:after="120" w:line="240" w:lineRule="auto"/>
              <w:rPr>
                <w:sz w:val="20"/>
                <w:szCs w:val="20"/>
              </w:rPr>
            </w:pPr>
          </w:p>
        </w:tc>
        <w:tc>
          <w:tcPr>
            <w:tcW w:w="1387" w:type="dxa"/>
            <w:vMerge/>
            <w:vAlign w:val="center"/>
            <w:hideMark/>
          </w:tcPr>
          <w:p w14:paraId="60DE4471" w14:textId="77777777" w:rsidR="005D7D2E" w:rsidRPr="004542B5" w:rsidRDefault="005D7D2E" w:rsidP="004542B5">
            <w:pPr>
              <w:spacing w:after="120" w:line="240" w:lineRule="auto"/>
              <w:rPr>
                <w:sz w:val="20"/>
                <w:szCs w:val="20"/>
              </w:rPr>
            </w:pPr>
          </w:p>
        </w:tc>
        <w:tc>
          <w:tcPr>
            <w:tcW w:w="1257" w:type="dxa"/>
            <w:noWrap/>
            <w:vAlign w:val="center"/>
            <w:hideMark/>
          </w:tcPr>
          <w:p w14:paraId="49F48A14" w14:textId="77777777" w:rsidR="005D7D2E" w:rsidRPr="004542B5" w:rsidRDefault="005D7D2E" w:rsidP="004542B5">
            <w:pPr>
              <w:spacing w:after="120" w:line="240" w:lineRule="auto"/>
              <w:jc w:val="center"/>
              <w:rPr>
                <w:sz w:val="20"/>
                <w:szCs w:val="20"/>
              </w:rPr>
            </w:pPr>
            <w:r w:rsidRPr="004542B5">
              <w:rPr>
                <w:sz w:val="20"/>
                <w:szCs w:val="20"/>
              </w:rPr>
              <w:t>6515</w:t>
            </w:r>
          </w:p>
        </w:tc>
        <w:tc>
          <w:tcPr>
            <w:tcW w:w="1119" w:type="dxa"/>
            <w:shd w:val="clear" w:color="000000" w:fill="C6EFCE"/>
            <w:noWrap/>
            <w:vAlign w:val="center"/>
            <w:hideMark/>
          </w:tcPr>
          <w:p w14:paraId="4561F1BD" w14:textId="77777777" w:rsidR="005D7D2E" w:rsidRPr="004542B5" w:rsidRDefault="005D7D2E" w:rsidP="004542B5">
            <w:pPr>
              <w:spacing w:after="120" w:line="240" w:lineRule="auto"/>
              <w:jc w:val="center"/>
              <w:rPr>
                <w:sz w:val="20"/>
                <w:szCs w:val="20"/>
              </w:rPr>
            </w:pPr>
            <w:r w:rsidRPr="004542B5">
              <w:rPr>
                <w:sz w:val="20"/>
                <w:szCs w:val="20"/>
              </w:rPr>
              <w:t>37</w:t>
            </w:r>
          </w:p>
        </w:tc>
        <w:tc>
          <w:tcPr>
            <w:tcW w:w="1119" w:type="dxa"/>
            <w:shd w:val="clear" w:color="000000" w:fill="FFC7CE"/>
            <w:noWrap/>
            <w:vAlign w:val="center"/>
            <w:hideMark/>
          </w:tcPr>
          <w:p w14:paraId="5983BCA5" w14:textId="77777777" w:rsidR="005D7D2E" w:rsidRPr="004542B5" w:rsidRDefault="005D7D2E" w:rsidP="004542B5">
            <w:pPr>
              <w:spacing w:after="120" w:line="240" w:lineRule="auto"/>
              <w:jc w:val="center"/>
              <w:rPr>
                <w:sz w:val="20"/>
                <w:szCs w:val="20"/>
              </w:rPr>
            </w:pPr>
            <w:r w:rsidRPr="004542B5">
              <w:rPr>
                <w:sz w:val="20"/>
                <w:szCs w:val="20"/>
              </w:rPr>
              <w:t>51</w:t>
            </w:r>
          </w:p>
        </w:tc>
        <w:tc>
          <w:tcPr>
            <w:tcW w:w="1257" w:type="dxa"/>
            <w:shd w:val="clear" w:color="000000" w:fill="C6EFCE"/>
            <w:noWrap/>
            <w:vAlign w:val="center"/>
            <w:hideMark/>
          </w:tcPr>
          <w:p w14:paraId="2DE8EFBE" w14:textId="77777777" w:rsidR="005D7D2E" w:rsidRPr="004542B5" w:rsidRDefault="005D7D2E" w:rsidP="004542B5">
            <w:pPr>
              <w:spacing w:after="120" w:line="240" w:lineRule="auto"/>
              <w:jc w:val="center"/>
              <w:rPr>
                <w:sz w:val="20"/>
                <w:szCs w:val="20"/>
              </w:rPr>
            </w:pPr>
            <w:r w:rsidRPr="004542B5">
              <w:rPr>
                <w:sz w:val="20"/>
                <w:szCs w:val="20"/>
              </w:rPr>
              <w:t>23</w:t>
            </w:r>
          </w:p>
        </w:tc>
        <w:tc>
          <w:tcPr>
            <w:tcW w:w="1257" w:type="dxa"/>
            <w:shd w:val="clear" w:color="000000" w:fill="C6EFCE"/>
            <w:noWrap/>
            <w:vAlign w:val="center"/>
            <w:hideMark/>
          </w:tcPr>
          <w:p w14:paraId="5C4211C8" w14:textId="77777777" w:rsidR="005D7D2E" w:rsidRPr="004542B5" w:rsidRDefault="005D7D2E" w:rsidP="004542B5">
            <w:pPr>
              <w:spacing w:after="120" w:line="240" w:lineRule="auto"/>
              <w:jc w:val="center"/>
              <w:rPr>
                <w:sz w:val="20"/>
                <w:szCs w:val="20"/>
              </w:rPr>
            </w:pPr>
            <w:r w:rsidRPr="004542B5">
              <w:rPr>
                <w:sz w:val="20"/>
                <w:szCs w:val="20"/>
              </w:rPr>
              <w:t>58</w:t>
            </w:r>
          </w:p>
        </w:tc>
        <w:tc>
          <w:tcPr>
            <w:tcW w:w="1257" w:type="dxa"/>
            <w:noWrap/>
            <w:vAlign w:val="center"/>
            <w:hideMark/>
          </w:tcPr>
          <w:p w14:paraId="6DB1039D" w14:textId="77777777" w:rsidR="005D7D2E" w:rsidRPr="004542B5" w:rsidRDefault="005D7D2E" w:rsidP="004542B5">
            <w:pPr>
              <w:spacing w:after="120" w:line="240" w:lineRule="auto"/>
              <w:jc w:val="center"/>
              <w:rPr>
                <w:sz w:val="20"/>
                <w:szCs w:val="20"/>
              </w:rPr>
            </w:pPr>
            <w:r w:rsidRPr="004542B5">
              <w:rPr>
                <w:sz w:val="20"/>
                <w:szCs w:val="20"/>
              </w:rPr>
              <w:t>3</w:t>
            </w:r>
          </w:p>
        </w:tc>
        <w:tc>
          <w:tcPr>
            <w:tcW w:w="1252" w:type="dxa"/>
            <w:noWrap/>
            <w:vAlign w:val="center"/>
            <w:hideMark/>
          </w:tcPr>
          <w:p w14:paraId="3AE495B2" w14:textId="77777777" w:rsidR="005D7D2E" w:rsidRPr="004542B5" w:rsidRDefault="005D7D2E" w:rsidP="004542B5">
            <w:pPr>
              <w:spacing w:after="120" w:line="240" w:lineRule="auto"/>
              <w:jc w:val="center"/>
              <w:rPr>
                <w:sz w:val="20"/>
                <w:szCs w:val="20"/>
              </w:rPr>
            </w:pPr>
            <w:r w:rsidRPr="004542B5">
              <w:rPr>
                <w:sz w:val="20"/>
                <w:szCs w:val="20"/>
              </w:rPr>
              <w:t>4</w:t>
            </w:r>
          </w:p>
        </w:tc>
      </w:tr>
      <w:tr w:rsidR="005D7D2E" w:rsidRPr="005D7D2E" w14:paraId="565EBC8E" w14:textId="77777777" w:rsidTr="004542B5">
        <w:tc>
          <w:tcPr>
            <w:tcW w:w="1562" w:type="dxa"/>
            <w:hideMark/>
          </w:tcPr>
          <w:p w14:paraId="01528C1C" w14:textId="5E2BB802" w:rsidR="005D7D2E" w:rsidRPr="004542B5" w:rsidRDefault="005D7D2E" w:rsidP="004542B5">
            <w:pPr>
              <w:spacing w:after="120" w:line="240" w:lineRule="auto"/>
              <w:rPr>
                <w:sz w:val="20"/>
                <w:szCs w:val="20"/>
              </w:rPr>
            </w:pPr>
            <w:r w:rsidRPr="00067546">
              <w:rPr>
                <w:sz w:val="20"/>
                <w:szCs w:val="20"/>
              </w:rPr>
              <w:t>Three</w:t>
            </w:r>
          </w:p>
        </w:tc>
        <w:tc>
          <w:tcPr>
            <w:tcW w:w="2518" w:type="dxa"/>
            <w:vMerge/>
            <w:vAlign w:val="center"/>
            <w:hideMark/>
          </w:tcPr>
          <w:p w14:paraId="56D5AD91" w14:textId="77777777" w:rsidR="005D7D2E" w:rsidRPr="004542B5" w:rsidRDefault="005D7D2E" w:rsidP="004542B5">
            <w:pPr>
              <w:spacing w:after="120" w:line="240" w:lineRule="auto"/>
              <w:rPr>
                <w:sz w:val="20"/>
                <w:szCs w:val="20"/>
              </w:rPr>
            </w:pPr>
          </w:p>
        </w:tc>
        <w:tc>
          <w:tcPr>
            <w:tcW w:w="1387" w:type="dxa"/>
            <w:vMerge/>
            <w:vAlign w:val="center"/>
            <w:hideMark/>
          </w:tcPr>
          <w:p w14:paraId="5E7071A3" w14:textId="77777777" w:rsidR="005D7D2E" w:rsidRPr="004542B5" w:rsidRDefault="005D7D2E" w:rsidP="004542B5">
            <w:pPr>
              <w:spacing w:after="120" w:line="240" w:lineRule="auto"/>
              <w:rPr>
                <w:sz w:val="20"/>
                <w:szCs w:val="20"/>
              </w:rPr>
            </w:pPr>
          </w:p>
        </w:tc>
        <w:tc>
          <w:tcPr>
            <w:tcW w:w="1257" w:type="dxa"/>
            <w:noWrap/>
            <w:vAlign w:val="center"/>
            <w:hideMark/>
          </w:tcPr>
          <w:p w14:paraId="1AC456FB" w14:textId="77777777" w:rsidR="005D7D2E" w:rsidRPr="004542B5" w:rsidRDefault="005D7D2E" w:rsidP="004542B5">
            <w:pPr>
              <w:spacing w:after="120" w:line="240" w:lineRule="auto"/>
              <w:jc w:val="center"/>
              <w:rPr>
                <w:sz w:val="20"/>
                <w:szCs w:val="20"/>
              </w:rPr>
            </w:pPr>
            <w:r w:rsidRPr="004542B5">
              <w:rPr>
                <w:sz w:val="20"/>
                <w:szCs w:val="20"/>
              </w:rPr>
              <w:t>6421</w:t>
            </w:r>
          </w:p>
        </w:tc>
        <w:tc>
          <w:tcPr>
            <w:tcW w:w="1119" w:type="dxa"/>
            <w:shd w:val="clear" w:color="000000" w:fill="FFEB9C"/>
            <w:noWrap/>
            <w:vAlign w:val="center"/>
            <w:hideMark/>
          </w:tcPr>
          <w:p w14:paraId="794989B6" w14:textId="77777777" w:rsidR="005D7D2E" w:rsidRPr="004542B5" w:rsidRDefault="005D7D2E" w:rsidP="004542B5">
            <w:pPr>
              <w:spacing w:after="120" w:line="240" w:lineRule="auto"/>
              <w:jc w:val="center"/>
              <w:rPr>
                <w:sz w:val="20"/>
                <w:szCs w:val="20"/>
              </w:rPr>
            </w:pPr>
            <w:r w:rsidRPr="004542B5">
              <w:rPr>
                <w:sz w:val="20"/>
                <w:szCs w:val="20"/>
              </w:rPr>
              <w:t>0</w:t>
            </w:r>
          </w:p>
        </w:tc>
        <w:tc>
          <w:tcPr>
            <w:tcW w:w="1119" w:type="dxa"/>
            <w:shd w:val="clear" w:color="000000" w:fill="FFEB9C"/>
            <w:noWrap/>
            <w:vAlign w:val="center"/>
            <w:hideMark/>
          </w:tcPr>
          <w:p w14:paraId="1535039B" w14:textId="77777777" w:rsidR="005D7D2E" w:rsidRPr="004542B5" w:rsidRDefault="005D7D2E" w:rsidP="004542B5">
            <w:pPr>
              <w:spacing w:after="120" w:line="240" w:lineRule="auto"/>
              <w:jc w:val="center"/>
              <w:rPr>
                <w:sz w:val="20"/>
                <w:szCs w:val="20"/>
              </w:rPr>
            </w:pPr>
            <w:r w:rsidRPr="004542B5">
              <w:rPr>
                <w:sz w:val="20"/>
                <w:szCs w:val="20"/>
              </w:rPr>
              <w:t>0</w:t>
            </w:r>
          </w:p>
        </w:tc>
        <w:tc>
          <w:tcPr>
            <w:tcW w:w="1257" w:type="dxa"/>
            <w:shd w:val="clear" w:color="000000" w:fill="FFEB9C"/>
            <w:noWrap/>
            <w:vAlign w:val="center"/>
            <w:hideMark/>
          </w:tcPr>
          <w:p w14:paraId="2DD807C8" w14:textId="77777777" w:rsidR="005D7D2E" w:rsidRPr="004542B5" w:rsidRDefault="005D7D2E" w:rsidP="004542B5">
            <w:pPr>
              <w:spacing w:after="120" w:line="240" w:lineRule="auto"/>
              <w:jc w:val="center"/>
              <w:rPr>
                <w:sz w:val="20"/>
                <w:szCs w:val="20"/>
              </w:rPr>
            </w:pPr>
            <w:r w:rsidRPr="004542B5">
              <w:rPr>
                <w:sz w:val="20"/>
                <w:szCs w:val="20"/>
              </w:rPr>
              <w:t>0</w:t>
            </w:r>
          </w:p>
        </w:tc>
        <w:tc>
          <w:tcPr>
            <w:tcW w:w="1257" w:type="dxa"/>
            <w:shd w:val="clear" w:color="000000" w:fill="FFC7CE"/>
            <w:noWrap/>
            <w:vAlign w:val="center"/>
            <w:hideMark/>
          </w:tcPr>
          <w:p w14:paraId="53AF5F84" w14:textId="77777777" w:rsidR="005D7D2E" w:rsidRPr="004542B5" w:rsidRDefault="005D7D2E" w:rsidP="004542B5">
            <w:pPr>
              <w:spacing w:after="120" w:line="240" w:lineRule="auto"/>
              <w:jc w:val="center"/>
              <w:rPr>
                <w:sz w:val="20"/>
                <w:szCs w:val="20"/>
              </w:rPr>
            </w:pPr>
            <w:r w:rsidRPr="004542B5">
              <w:rPr>
                <w:sz w:val="20"/>
                <w:szCs w:val="20"/>
              </w:rPr>
              <w:t>0</w:t>
            </w:r>
          </w:p>
        </w:tc>
        <w:tc>
          <w:tcPr>
            <w:tcW w:w="1257" w:type="dxa"/>
            <w:noWrap/>
            <w:vAlign w:val="center"/>
            <w:hideMark/>
          </w:tcPr>
          <w:p w14:paraId="09F03F52" w14:textId="77777777" w:rsidR="005D7D2E" w:rsidRPr="004542B5" w:rsidRDefault="005D7D2E" w:rsidP="004542B5">
            <w:pPr>
              <w:spacing w:after="120" w:line="240" w:lineRule="auto"/>
              <w:jc w:val="center"/>
              <w:rPr>
                <w:sz w:val="20"/>
                <w:szCs w:val="20"/>
              </w:rPr>
            </w:pPr>
            <w:r w:rsidRPr="004542B5">
              <w:rPr>
                <w:sz w:val="20"/>
                <w:szCs w:val="20"/>
              </w:rPr>
              <w:t>0</w:t>
            </w:r>
          </w:p>
        </w:tc>
        <w:tc>
          <w:tcPr>
            <w:tcW w:w="1252" w:type="dxa"/>
            <w:noWrap/>
            <w:vAlign w:val="center"/>
            <w:hideMark/>
          </w:tcPr>
          <w:p w14:paraId="60B9E3A3" w14:textId="77777777" w:rsidR="005D7D2E" w:rsidRPr="004542B5" w:rsidRDefault="005D7D2E" w:rsidP="004542B5">
            <w:pPr>
              <w:spacing w:after="120" w:line="240" w:lineRule="auto"/>
              <w:jc w:val="center"/>
              <w:rPr>
                <w:sz w:val="20"/>
                <w:szCs w:val="20"/>
              </w:rPr>
            </w:pPr>
            <w:r w:rsidRPr="004542B5">
              <w:rPr>
                <w:sz w:val="20"/>
                <w:szCs w:val="20"/>
              </w:rPr>
              <w:t>3</w:t>
            </w:r>
          </w:p>
        </w:tc>
      </w:tr>
      <w:tr w:rsidR="005D7D2E" w:rsidRPr="005D7D2E" w14:paraId="1673F267" w14:textId="77777777" w:rsidTr="004542B5">
        <w:tc>
          <w:tcPr>
            <w:tcW w:w="1562" w:type="dxa"/>
            <w:hideMark/>
          </w:tcPr>
          <w:p w14:paraId="0B747359" w14:textId="4E3F0F46" w:rsidR="005D7D2E" w:rsidRPr="004542B5" w:rsidRDefault="005D7D2E" w:rsidP="004542B5">
            <w:pPr>
              <w:spacing w:after="120" w:line="240" w:lineRule="auto"/>
              <w:rPr>
                <w:sz w:val="20"/>
                <w:szCs w:val="20"/>
              </w:rPr>
            </w:pPr>
            <w:r w:rsidRPr="00067546">
              <w:rPr>
                <w:sz w:val="20"/>
                <w:szCs w:val="20"/>
              </w:rPr>
              <w:t>Three</w:t>
            </w:r>
          </w:p>
        </w:tc>
        <w:tc>
          <w:tcPr>
            <w:tcW w:w="2518" w:type="dxa"/>
            <w:vMerge/>
            <w:vAlign w:val="center"/>
            <w:hideMark/>
          </w:tcPr>
          <w:p w14:paraId="0D79D60E" w14:textId="77777777" w:rsidR="005D7D2E" w:rsidRPr="004542B5" w:rsidRDefault="005D7D2E" w:rsidP="004542B5">
            <w:pPr>
              <w:spacing w:after="120" w:line="240" w:lineRule="auto"/>
              <w:rPr>
                <w:sz w:val="20"/>
                <w:szCs w:val="20"/>
              </w:rPr>
            </w:pPr>
          </w:p>
        </w:tc>
        <w:tc>
          <w:tcPr>
            <w:tcW w:w="1387" w:type="dxa"/>
            <w:vMerge/>
            <w:vAlign w:val="center"/>
            <w:hideMark/>
          </w:tcPr>
          <w:p w14:paraId="16159DD2" w14:textId="77777777" w:rsidR="005D7D2E" w:rsidRPr="004542B5" w:rsidRDefault="005D7D2E" w:rsidP="004542B5">
            <w:pPr>
              <w:spacing w:after="120" w:line="240" w:lineRule="auto"/>
              <w:rPr>
                <w:sz w:val="20"/>
                <w:szCs w:val="20"/>
              </w:rPr>
            </w:pPr>
          </w:p>
        </w:tc>
        <w:tc>
          <w:tcPr>
            <w:tcW w:w="1257" w:type="dxa"/>
            <w:noWrap/>
            <w:vAlign w:val="center"/>
            <w:hideMark/>
          </w:tcPr>
          <w:p w14:paraId="565446BF" w14:textId="77777777" w:rsidR="005D7D2E" w:rsidRPr="004542B5" w:rsidRDefault="005D7D2E" w:rsidP="004542B5">
            <w:pPr>
              <w:spacing w:after="120" w:line="240" w:lineRule="auto"/>
              <w:jc w:val="center"/>
              <w:rPr>
                <w:sz w:val="20"/>
                <w:szCs w:val="20"/>
              </w:rPr>
            </w:pPr>
            <w:r w:rsidRPr="004542B5">
              <w:rPr>
                <w:sz w:val="20"/>
                <w:szCs w:val="20"/>
              </w:rPr>
              <w:t>6480</w:t>
            </w:r>
          </w:p>
        </w:tc>
        <w:tc>
          <w:tcPr>
            <w:tcW w:w="1119" w:type="dxa"/>
            <w:shd w:val="clear" w:color="000000" w:fill="E8E8E8"/>
            <w:noWrap/>
            <w:vAlign w:val="center"/>
            <w:hideMark/>
          </w:tcPr>
          <w:p w14:paraId="7A2AF5D5" w14:textId="11AC0F07" w:rsidR="005D7D2E" w:rsidRPr="004542B5" w:rsidRDefault="005D7D2E" w:rsidP="004542B5">
            <w:pPr>
              <w:spacing w:after="120" w:line="240" w:lineRule="auto"/>
              <w:jc w:val="center"/>
              <w:rPr>
                <w:sz w:val="20"/>
                <w:szCs w:val="20"/>
              </w:rPr>
            </w:pPr>
          </w:p>
        </w:tc>
        <w:tc>
          <w:tcPr>
            <w:tcW w:w="1119" w:type="dxa"/>
            <w:shd w:val="clear" w:color="000000" w:fill="E8E8E8"/>
            <w:noWrap/>
            <w:vAlign w:val="center"/>
            <w:hideMark/>
          </w:tcPr>
          <w:p w14:paraId="5D25F486" w14:textId="10C94D79" w:rsidR="005D7D2E" w:rsidRPr="004542B5" w:rsidRDefault="005D7D2E" w:rsidP="004542B5">
            <w:pPr>
              <w:spacing w:after="120" w:line="240" w:lineRule="auto"/>
              <w:jc w:val="center"/>
              <w:rPr>
                <w:sz w:val="20"/>
                <w:szCs w:val="20"/>
              </w:rPr>
            </w:pPr>
          </w:p>
        </w:tc>
        <w:tc>
          <w:tcPr>
            <w:tcW w:w="1257" w:type="dxa"/>
            <w:shd w:val="clear" w:color="000000" w:fill="E8E8E8"/>
            <w:noWrap/>
            <w:vAlign w:val="center"/>
            <w:hideMark/>
          </w:tcPr>
          <w:p w14:paraId="1422942C" w14:textId="15ADCAD7" w:rsidR="005D7D2E" w:rsidRPr="004542B5" w:rsidRDefault="005D7D2E" w:rsidP="004542B5">
            <w:pPr>
              <w:spacing w:after="120" w:line="240" w:lineRule="auto"/>
              <w:jc w:val="center"/>
              <w:rPr>
                <w:sz w:val="20"/>
                <w:szCs w:val="20"/>
              </w:rPr>
            </w:pPr>
          </w:p>
        </w:tc>
        <w:tc>
          <w:tcPr>
            <w:tcW w:w="1257" w:type="dxa"/>
            <w:shd w:val="clear" w:color="000000" w:fill="E8E8E8"/>
            <w:noWrap/>
            <w:vAlign w:val="center"/>
            <w:hideMark/>
          </w:tcPr>
          <w:p w14:paraId="0D9B0725" w14:textId="474B5034" w:rsidR="005D7D2E" w:rsidRPr="004542B5" w:rsidRDefault="005D7D2E" w:rsidP="004542B5">
            <w:pPr>
              <w:spacing w:after="120" w:line="240" w:lineRule="auto"/>
              <w:jc w:val="center"/>
              <w:rPr>
                <w:sz w:val="20"/>
                <w:szCs w:val="20"/>
              </w:rPr>
            </w:pPr>
          </w:p>
        </w:tc>
        <w:tc>
          <w:tcPr>
            <w:tcW w:w="1257" w:type="dxa"/>
            <w:shd w:val="clear" w:color="000000" w:fill="E8E8E8"/>
            <w:noWrap/>
            <w:vAlign w:val="center"/>
            <w:hideMark/>
          </w:tcPr>
          <w:p w14:paraId="0F6DE1E6" w14:textId="2F50BA47" w:rsidR="005D7D2E" w:rsidRPr="004542B5" w:rsidRDefault="005D7D2E" w:rsidP="004542B5">
            <w:pPr>
              <w:spacing w:after="120" w:line="240" w:lineRule="auto"/>
              <w:jc w:val="center"/>
              <w:rPr>
                <w:sz w:val="20"/>
                <w:szCs w:val="20"/>
              </w:rPr>
            </w:pPr>
          </w:p>
        </w:tc>
        <w:tc>
          <w:tcPr>
            <w:tcW w:w="1252" w:type="dxa"/>
            <w:shd w:val="clear" w:color="000000" w:fill="E8E8E8"/>
            <w:noWrap/>
            <w:vAlign w:val="center"/>
            <w:hideMark/>
          </w:tcPr>
          <w:p w14:paraId="057FE4AA" w14:textId="4706F209" w:rsidR="005D7D2E" w:rsidRPr="004542B5" w:rsidRDefault="005D7D2E" w:rsidP="004542B5">
            <w:pPr>
              <w:spacing w:after="120" w:line="240" w:lineRule="auto"/>
              <w:jc w:val="center"/>
              <w:rPr>
                <w:sz w:val="20"/>
                <w:szCs w:val="20"/>
              </w:rPr>
            </w:pPr>
          </w:p>
        </w:tc>
      </w:tr>
      <w:tr w:rsidR="005D7D2E" w:rsidRPr="005D7D2E" w14:paraId="22F93601" w14:textId="77777777" w:rsidTr="004542B5">
        <w:tc>
          <w:tcPr>
            <w:tcW w:w="1562" w:type="dxa"/>
            <w:hideMark/>
          </w:tcPr>
          <w:p w14:paraId="79270612" w14:textId="6439D582" w:rsidR="005D7D2E" w:rsidRPr="004542B5" w:rsidRDefault="005D7D2E" w:rsidP="004542B5">
            <w:pPr>
              <w:spacing w:after="120" w:line="240" w:lineRule="auto"/>
              <w:rPr>
                <w:sz w:val="20"/>
                <w:szCs w:val="20"/>
              </w:rPr>
            </w:pPr>
            <w:r w:rsidRPr="00067546">
              <w:rPr>
                <w:sz w:val="20"/>
                <w:szCs w:val="20"/>
              </w:rPr>
              <w:t>Three</w:t>
            </w:r>
          </w:p>
        </w:tc>
        <w:tc>
          <w:tcPr>
            <w:tcW w:w="2518" w:type="dxa"/>
            <w:vMerge/>
            <w:vAlign w:val="center"/>
            <w:hideMark/>
          </w:tcPr>
          <w:p w14:paraId="6920EAA1" w14:textId="77777777" w:rsidR="005D7D2E" w:rsidRPr="004542B5" w:rsidRDefault="005D7D2E" w:rsidP="004542B5">
            <w:pPr>
              <w:spacing w:after="120" w:line="240" w:lineRule="auto"/>
              <w:rPr>
                <w:sz w:val="20"/>
                <w:szCs w:val="20"/>
              </w:rPr>
            </w:pPr>
          </w:p>
        </w:tc>
        <w:tc>
          <w:tcPr>
            <w:tcW w:w="1387" w:type="dxa"/>
            <w:vMerge w:val="restart"/>
            <w:noWrap/>
            <w:vAlign w:val="center"/>
            <w:hideMark/>
          </w:tcPr>
          <w:p w14:paraId="2ED619B3" w14:textId="77777777" w:rsidR="005D7D2E" w:rsidRPr="004542B5" w:rsidRDefault="005D7D2E" w:rsidP="004542B5">
            <w:pPr>
              <w:spacing w:after="120" w:line="240" w:lineRule="auto"/>
              <w:rPr>
                <w:sz w:val="20"/>
                <w:szCs w:val="20"/>
              </w:rPr>
            </w:pPr>
            <w:proofErr w:type="spellStart"/>
            <w:r w:rsidRPr="004542B5">
              <w:rPr>
                <w:sz w:val="20"/>
                <w:szCs w:val="20"/>
              </w:rPr>
              <w:t>Wongan</w:t>
            </w:r>
            <w:proofErr w:type="spellEnd"/>
            <w:r w:rsidRPr="004542B5">
              <w:rPr>
                <w:sz w:val="20"/>
                <w:szCs w:val="20"/>
              </w:rPr>
              <w:t xml:space="preserve"> Hills</w:t>
            </w:r>
          </w:p>
        </w:tc>
        <w:tc>
          <w:tcPr>
            <w:tcW w:w="1257" w:type="dxa"/>
            <w:noWrap/>
            <w:vAlign w:val="center"/>
            <w:hideMark/>
          </w:tcPr>
          <w:p w14:paraId="66A4C17D" w14:textId="77777777" w:rsidR="005D7D2E" w:rsidRPr="004542B5" w:rsidRDefault="005D7D2E" w:rsidP="004542B5">
            <w:pPr>
              <w:spacing w:after="120" w:line="240" w:lineRule="auto"/>
              <w:jc w:val="center"/>
              <w:rPr>
                <w:sz w:val="20"/>
                <w:szCs w:val="20"/>
              </w:rPr>
            </w:pPr>
            <w:r w:rsidRPr="004542B5">
              <w:rPr>
                <w:sz w:val="20"/>
                <w:szCs w:val="20"/>
              </w:rPr>
              <w:t>6603</w:t>
            </w:r>
          </w:p>
        </w:tc>
        <w:tc>
          <w:tcPr>
            <w:tcW w:w="1119" w:type="dxa"/>
            <w:shd w:val="clear" w:color="000000" w:fill="FFC7CE"/>
            <w:noWrap/>
            <w:vAlign w:val="center"/>
            <w:hideMark/>
          </w:tcPr>
          <w:p w14:paraId="599FD3F7" w14:textId="77777777" w:rsidR="005D7D2E" w:rsidRPr="004542B5" w:rsidRDefault="005D7D2E" w:rsidP="004542B5">
            <w:pPr>
              <w:spacing w:after="120" w:line="240" w:lineRule="auto"/>
              <w:jc w:val="center"/>
              <w:rPr>
                <w:sz w:val="20"/>
                <w:szCs w:val="20"/>
              </w:rPr>
            </w:pPr>
            <w:r w:rsidRPr="004542B5">
              <w:rPr>
                <w:sz w:val="20"/>
                <w:szCs w:val="20"/>
              </w:rPr>
              <w:t>8</w:t>
            </w:r>
          </w:p>
        </w:tc>
        <w:tc>
          <w:tcPr>
            <w:tcW w:w="1119" w:type="dxa"/>
            <w:shd w:val="clear" w:color="000000" w:fill="C6EFCE"/>
            <w:noWrap/>
            <w:vAlign w:val="center"/>
            <w:hideMark/>
          </w:tcPr>
          <w:p w14:paraId="639398B9" w14:textId="77777777" w:rsidR="005D7D2E" w:rsidRPr="004542B5" w:rsidRDefault="005D7D2E" w:rsidP="004542B5">
            <w:pPr>
              <w:spacing w:after="120" w:line="240" w:lineRule="auto"/>
              <w:jc w:val="center"/>
              <w:rPr>
                <w:sz w:val="20"/>
                <w:szCs w:val="20"/>
              </w:rPr>
            </w:pPr>
            <w:r w:rsidRPr="004542B5">
              <w:rPr>
                <w:sz w:val="20"/>
                <w:szCs w:val="20"/>
              </w:rPr>
              <w:t>23</w:t>
            </w:r>
          </w:p>
        </w:tc>
        <w:tc>
          <w:tcPr>
            <w:tcW w:w="1257" w:type="dxa"/>
            <w:shd w:val="clear" w:color="000000" w:fill="C6EFCE"/>
            <w:noWrap/>
            <w:vAlign w:val="center"/>
            <w:hideMark/>
          </w:tcPr>
          <w:p w14:paraId="3056E3EC" w14:textId="77777777" w:rsidR="005D7D2E" w:rsidRPr="004542B5" w:rsidRDefault="005D7D2E" w:rsidP="004542B5">
            <w:pPr>
              <w:spacing w:after="120" w:line="240" w:lineRule="auto"/>
              <w:jc w:val="center"/>
              <w:rPr>
                <w:sz w:val="20"/>
                <w:szCs w:val="20"/>
              </w:rPr>
            </w:pPr>
            <w:r w:rsidRPr="004542B5">
              <w:rPr>
                <w:sz w:val="20"/>
                <w:szCs w:val="20"/>
              </w:rPr>
              <w:t>17</w:t>
            </w:r>
          </w:p>
        </w:tc>
        <w:tc>
          <w:tcPr>
            <w:tcW w:w="1257" w:type="dxa"/>
            <w:shd w:val="clear" w:color="000000" w:fill="C6EFCE"/>
            <w:noWrap/>
            <w:vAlign w:val="center"/>
            <w:hideMark/>
          </w:tcPr>
          <w:p w14:paraId="1072B219" w14:textId="77777777" w:rsidR="005D7D2E" w:rsidRPr="004542B5" w:rsidRDefault="005D7D2E" w:rsidP="004542B5">
            <w:pPr>
              <w:spacing w:after="120" w:line="240" w:lineRule="auto"/>
              <w:jc w:val="center"/>
              <w:rPr>
                <w:sz w:val="20"/>
                <w:szCs w:val="20"/>
              </w:rPr>
            </w:pPr>
            <w:r w:rsidRPr="004542B5">
              <w:rPr>
                <w:sz w:val="20"/>
                <w:szCs w:val="20"/>
              </w:rPr>
              <w:t>16</w:t>
            </w:r>
          </w:p>
        </w:tc>
        <w:tc>
          <w:tcPr>
            <w:tcW w:w="1257" w:type="dxa"/>
            <w:noWrap/>
            <w:vAlign w:val="center"/>
            <w:hideMark/>
          </w:tcPr>
          <w:p w14:paraId="1B272900" w14:textId="77777777" w:rsidR="005D7D2E" w:rsidRPr="004542B5" w:rsidRDefault="005D7D2E" w:rsidP="004542B5">
            <w:pPr>
              <w:spacing w:after="120" w:line="240" w:lineRule="auto"/>
              <w:jc w:val="center"/>
              <w:rPr>
                <w:sz w:val="20"/>
                <w:szCs w:val="20"/>
              </w:rPr>
            </w:pPr>
            <w:r w:rsidRPr="004542B5">
              <w:rPr>
                <w:sz w:val="20"/>
                <w:szCs w:val="20"/>
              </w:rPr>
              <w:t>3</w:t>
            </w:r>
          </w:p>
        </w:tc>
        <w:tc>
          <w:tcPr>
            <w:tcW w:w="1252" w:type="dxa"/>
            <w:noWrap/>
            <w:vAlign w:val="center"/>
            <w:hideMark/>
          </w:tcPr>
          <w:p w14:paraId="485C9627" w14:textId="77777777" w:rsidR="005D7D2E" w:rsidRPr="004542B5" w:rsidRDefault="005D7D2E" w:rsidP="004542B5">
            <w:pPr>
              <w:spacing w:after="120" w:line="240" w:lineRule="auto"/>
              <w:jc w:val="center"/>
              <w:rPr>
                <w:sz w:val="20"/>
                <w:szCs w:val="20"/>
              </w:rPr>
            </w:pPr>
            <w:r w:rsidRPr="004542B5">
              <w:rPr>
                <w:sz w:val="20"/>
                <w:szCs w:val="20"/>
              </w:rPr>
              <w:t>15</w:t>
            </w:r>
          </w:p>
        </w:tc>
      </w:tr>
      <w:tr w:rsidR="005D7D2E" w:rsidRPr="005D7D2E" w14:paraId="1D157F2B" w14:textId="77777777" w:rsidTr="004542B5">
        <w:tc>
          <w:tcPr>
            <w:tcW w:w="1562" w:type="dxa"/>
            <w:hideMark/>
          </w:tcPr>
          <w:p w14:paraId="4D99840D" w14:textId="19C0B758" w:rsidR="005D7D2E" w:rsidRPr="004542B5" w:rsidRDefault="005D7D2E" w:rsidP="004542B5">
            <w:pPr>
              <w:spacing w:after="120" w:line="240" w:lineRule="auto"/>
              <w:rPr>
                <w:sz w:val="20"/>
                <w:szCs w:val="20"/>
              </w:rPr>
            </w:pPr>
            <w:r w:rsidRPr="00067546">
              <w:rPr>
                <w:sz w:val="20"/>
                <w:szCs w:val="20"/>
              </w:rPr>
              <w:t>Three</w:t>
            </w:r>
          </w:p>
        </w:tc>
        <w:tc>
          <w:tcPr>
            <w:tcW w:w="2518" w:type="dxa"/>
            <w:vMerge/>
            <w:vAlign w:val="center"/>
            <w:hideMark/>
          </w:tcPr>
          <w:p w14:paraId="156BCFB3" w14:textId="77777777" w:rsidR="005D7D2E" w:rsidRPr="004542B5" w:rsidRDefault="005D7D2E" w:rsidP="004542B5">
            <w:pPr>
              <w:spacing w:after="120" w:line="240" w:lineRule="auto"/>
              <w:rPr>
                <w:sz w:val="20"/>
                <w:szCs w:val="20"/>
              </w:rPr>
            </w:pPr>
          </w:p>
        </w:tc>
        <w:tc>
          <w:tcPr>
            <w:tcW w:w="1387" w:type="dxa"/>
            <w:vMerge/>
            <w:vAlign w:val="center"/>
            <w:hideMark/>
          </w:tcPr>
          <w:p w14:paraId="640BCBDC" w14:textId="77777777" w:rsidR="005D7D2E" w:rsidRPr="004542B5" w:rsidRDefault="005D7D2E" w:rsidP="004542B5">
            <w:pPr>
              <w:spacing w:after="120" w:line="240" w:lineRule="auto"/>
              <w:rPr>
                <w:sz w:val="20"/>
                <w:szCs w:val="20"/>
              </w:rPr>
            </w:pPr>
          </w:p>
        </w:tc>
        <w:tc>
          <w:tcPr>
            <w:tcW w:w="1257" w:type="dxa"/>
            <w:noWrap/>
            <w:vAlign w:val="center"/>
            <w:hideMark/>
          </w:tcPr>
          <w:p w14:paraId="33989BDA" w14:textId="77777777" w:rsidR="005D7D2E" w:rsidRPr="004542B5" w:rsidRDefault="005D7D2E" w:rsidP="004542B5">
            <w:pPr>
              <w:spacing w:after="120" w:line="240" w:lineRule="auto"/>
              <w:jc w:val="center"/>
              <w:rPr>
                <w:sz w:val="20"/>
                <w:szCs w:val="20"/>
              </w:rPr>
            </w:pPr>
            <w:r w:rsidRPr="004542B5">
              <w:rPr>
                <w:sz w:val="20"/>
                <w:szCs w:val="20"/>
              </w:rPr>
              <w:t>6605*</w:t>
            </w:r>
          </w:p>
        </w:tc>
        <w:tc>
          <w:tcPr>
            <w:tcW w:w="1119" w:type="dxa"/>
            <w:shd w:val="clear" w:color="000000" w:fill="E8E8E8"/>
            <w:noWrap/>
            <w:vAlign w:val="center"/>
            <w:hideMark/>
          </w:tcPr>
          <w:p w14:paraId="009FC760" w14:textId="70801E9B" w:rsidR="005D7D2E" w:rsidRPr="004542B5" w:rsidRDefault="005D7D2E" w:rsidP="004542B5">
            <w:pPr>
              <w:spacing w:after="120" w:line="240" w:lineRule="auto"/>
              <w:jc w:val="center"/>
              <w:rPr>
                <w:sz w:val="20"/>
                <w:szCs w:val="20"/>
              </w:rPr>
            </w:pPr>
          </w:p>
        </w:tc>
        <w:tc>
          <w:tcPr>
            <w:tcW w:w="1119" w:type="dxa"/>
            <w:shd w:val="clear" w:color="000000" w:fill="E8E8E8"/>
            <w:noWrap/>
            <w:vAlign w:val="center"/>
            <w:hideMark/>
          </w:tcPr>
          <w:p w14:paraId="0CB064CD" w14:textId="7E230A41" w:rsidR="005D7D2E" w:rsidRPr="004542B5" w:rsidRDefault="005D7D2E" w:rsidP="004542B5">
            <w:pPr>
              <w:spacing w:after="120" w:line="240" w:lineRule="auto"/>
              <w:jc w:val="center"/>
              <w:rPr>
                <w:sz w:val="20"/>
                <w:szCs w:val="20"/>
              </w:rPr>
            </w:pPr>
          </w:p>
        </w:tc>
        <w:tc>
          <w:tcPr>
            <w:tcW w:w="1257" w:type="dxa"/>
            <w:shd w:val="clear" w:color="000000" w:fill="E8E8E8"/>
            <w:noWrap/>
            <w:vAlign w:val="center"/>
            <w:hideMark/>
          </w:tcPr>
          <w:p w14:paraId="6617C56B" w14:textId="214D59D3" w:rsidR="005D7D2E" w:rsidRPr="004542B5" w:rsidRDefault="005D7D2E" w:rsidP="004542B5">
            <w:pPr>
              <w:spacing w:after="120" w:line="240" w:lineRule="auto"/>
              <w:jc w:val="center"/>
              <w:rPr>
                <w:sz w:val="20"/>
                <w:szCs w:val="20"/>
              </w:rPr>
            </w:pPr>
          </w:p>
        </w:tc>
        <w:tc>
          <w:tcPr>
            <w:tcW w:w="1257" w:type="dxa"/>
            <w:shd w:val="clear" w:color="000000" w:fill="E8E8E8"/>
            <w:noWrap/>
            <w:vAlign w:val="center"/>
            <w:hideMark/>
          </w:tcPr>
          <w:p w14:paraId="38FD8103" w14:textId="2F7BB105" w:rsidR="005D7D2E" w:rsidRPr="004542B5" w:rsidRDefault="005D7D2E" w:rsidP="004542B5">
            <w:pPr>
              <w:spacing w:after="120" w:line="240" w:lineRule="auto"/>
              <w:jc w:val="center"/>
              <w:rPr>
                <w:sz w:val="20"/>
                <w:szCs w:val="20"/>
              </w:rPr>
            </w:pPr>
          </w:p>
        </w:tc>
        <w:tc>
          <w:tcPr>
            <w:tcW w:w="1257" w:type="dxa"/>
            <w:shd w:val="clear" w:color="000000" w:fill="E8E8E8"/>
            <w:noWrap/>
            <w:vAlign w:val="center"/>
            <w:hideMark/>
          </w:tcPr>
          <w:p w14:paraId="704B17DE" w14:textId="3742DD97" w:rsidR="005D7D2E" w:rsidRPr="004542B5" w:rsidRDefault="005D7D2E" w:rsidP="004542B5">
            <w:pPr>
              <w:spacing w:after="120" w:line="240" w:lineRule="auto"/>
              <w:jc w:val="center"/>
              <w:rPr>
                <w:sz w:val="20"/>
                <w:szCs w:val="20"/>
              </w:rPr>
            </w:pPr>
          </w:p>
        </w:tc>
        <w:tc>
          <w:tcPr>
            <w:tcW w:w="1252" w:type="dxa"/>
            <w:shd w:val="clear" w:color="000000" w:fill="E8E8E8"/>
            <w:noWrap/>
            <w:vAlign w:val="center"/>
            <w:hideMark/>
          </w:tcPr>
          <w:p w14:paraId="0BDFA04E" w14:textId="1B3BBC5B" w:rsidR="005D7D2E" w:rsidRPr="004542B5" w:rsidRDefault="005D7D2E" w:rsidP="004542B5">
            <w:pPr>
              <w:spacing w:after="120" w:line="240" w:lineRule="auto"/>
              <w:jc w:val="center"/>
              <w:rPr>
                <w:sz w:val="20"/>
                <w:szCs w:val="20"/>
              </w:rPr>
            </w:pPr>
          </w:p>
        </w:tc>
      </w:tr>
      <w:tr w:rsidR="005D7D2E" w:rsidRPr="005D7D2E" w14:paraId="03BCD5FC" w14:textId="77777777" w:rsidTr="004542B5">
        <w:tc>
          <w:tcPr>
            <w:tcW w:w="1562" w:type="dxa"/>
            <w:hideMark/>
          </w:tcPr>
          <w:p w14:paraId="5CBC5C40" w14:textId="114659A7" w:rsidR="005D7D2E" w:rsidRPr="004542B5" w:rsidRDefault="005D7D2E" w:rsidP="004542B5">
            <w:pPr>
              <w:spacing w:after="120" w:line="240" w:lineRule="auto"/>
              <w:rPr>
                <w:sz w:val="20"/>
                <w:szCs w:val="20"/>
              </w:rPr>
            </w:pPr>
            <w:r w:rsidRPr="00037ACE">
              <w:rPr>
                <w:sz w:val="20"/>
                <w:szCs w:val="20"/>
              </w:rPr>
              <w:t>Three</w:t>
            </w:r>
          </w:p>
        </w:tc>
        <w:tc>
          <w:tcPr>
            <w:tcW w:w="2518" w:type="dxa"/>
            <w:vMerge/>
            <w:vAlign w:val="center"/>
            <w:hideMark/>
          </w:tcPr>
          <w:p w14:paraId="412BF5F7" w14:textId="77777777" w:rsidR="005D7D2E" w:rsidRPr="004542B5" w:rsidRDefault="005D7D2E" w:rsidP="004542B5">
            <w:pPr>
              <w:spacing w:after="120" w:line="240" w:lineRule="auto"/>
              <w:rPr>
                <w:sz w:val="20"/>
                <w:szCs w:val="20"/>
              </w:rPr>
            </w:pPr>
          </w:p>
        </w:tc>
        <w:tc>
          <w:tcPr>
            <w:tcW w:w="1387" w:type="dxa"/>
            <w:vMerge/>
            <w:vAlign w:val="center"/>
            <w:hideMark/>
          </w:tcPr>
          <w:p w14:paraId="4E87E217" w14:textId="77777777" w:rsidR="005D7D2E" w:rsidRPr="004542B5" w:rsidRDefault="005D7D2E" w:rsidP="004542B5">
            <w:pPr>
              <w:spacing w:after="120" w:line="240" w:lineRule="auto"/>
              <w:rPr>
                <w:sz w:val="20"/>
                <w:szCs w:val="20"/>
              </w:rPr>
            </w:pPr>
          </w:p>
        </w:tc>
        <w:tc>
          <w:tcPr>
            <w:tcW w:w="1257" w:type="dxa"/>
            <w:noWrap/>
            <w:vAlign w:val="center"/>
            <w:hideMark/>
          </w:tcPr>
          <w:p w14:paraId="4DF972A2" w14:textId="77777777" w:rsidR="005D7D2E" w:rsidRPr="004542B5" w:rsidRDefault="005D7D2E" w:rsidP="004542B5">
            <w:pPr>
              <w:spacing w:after="120" w:line="240" w:lineRule="auto"/>
              <w:jc w:val="center"/>
              <w:rPr>
                <w:sz w:val="20"/>
                <w:szCs w:val="20"/>
              </w:rPr>
            </w:pPr>
            <w:r w:rsidRPr="004542B5">
              <w:rPr>
                <w:sz w:val="20"/>
                <w:szCs w:val="20"/>
              </w:rPr>
              <w:t>6571*</w:t>
            </w:r>
          </w:p>
        </w:tc>
        <w:tc>
          <w:tcPr>
            <w:tcW w:w="1119" w:type="dxa"/>
            <w:shd w:val="clear" w:color="000000" w:fill="E8E8E8"/>
            <w:noWrap/>
            <w:vAlign w:val="center"/>
            <w:hideMark/>
          </w:tcPr>
          <w:p w14:paraId="75AF885D" w14:textId="5DB5A202" w:rsidR="005D7D2E" w:rsidRPr="004542B5" w:rsidRDefault="005D7D2E" w:rsidP="004542B5">
            <w:pPr>
              <w:spacing w:after="120" w:line="240" w:lineRule="auto"/>
              <w:jc w:val="center"/>
              <w:rPr>
                <w:sz w:val="20"/>
                <w:szCs w:val="20"/>
              </w:rPr>
            </w:pPr>
          </w:p>
        </w:tc>
        <w:tc>
          <w:tcPr>
            <w:tcW w:w="1119" w:type="dxa"/>
            <w:shd w:val="clear" w:color="000000" w:fill="E8E8E8"/>
            <w:noWrap/>
            <w:vAlign w:val="center"/>
            <w:hideMark/>
          </w:tcPr>
          <w:p w14:paraId="6A0F5DFB" w14:textId="1C151459" w:rsidR="005D7D2E" w:rsidRPr="004542B5" w:rsidRDefault="005D7D2E" w:rsidP="004542B5">
            <w:pPr>
              <w:spacing w:after="120" w:line="240" w:lineRule="auto"/>
              <w:jc w:val="center"/>
              <w:rPr>
                <w:sz w:val="20"/>
                <w:szCs w:val="20"/>
              </w:rPr>
            </w:pPr>
          </w:p>
        </w:tc>
        <w:tc>
          <w:tcPr>
            <w:tcW w:w="1257" w:type="dxa"/>
            <w:shd w:val="clear" w:color="000000" w:fill="E8E8E8"/>
            <w:noWrap/>
            <w:vAlign w:val="center"/>
            <w:hideMark/>
          </w:tcPr>
          <w:p w14:paraId="6A954C4F" w14:textId="6FBA6A34" w:rsidR="005D7D2E" w:rsidRPr="004542B5" w:rsidRDefault="005D7D2E" w:rsidP="004542B5">
            <w:pPr>
              <w:spacing w:after="120" w:line="240" w:lineRule="auto"/>
              <w:jc w:val="center"/>
              <w:rPr>
                <w:sz w:val="20"/>
                <w:szCs w:val="20"/>
              </w:rPr>
            </w:pPr>
          </w:p>
        </w:tc>
        <w:tc>
          <w:tcPr>
            <w:tcW w:w="1257" w:type="dxa"/>
            <w:shd w:val="clear" w:color="000000" w:fill="E8E8E8"/>
            <w:noWrap/>
            <w:vAlign w:val="center"/>
            <w:hideMark/>
          </w:tcPr>
          <w:p w14:paraId="7C9D62A4" w14:textId="5D893EDB" w:rsidR="005D7D2E" w:rsidRPr="004542B5" w:rsidRDefault="005D7D2E" w:rsidP="004542B5">
            <w:pPr>
              <w:spacing w:after="120" w:line="240" w:lineRule="auto"/>
              <w:jc w:val="center"/>
              <w:rPr>
                <w:sz w:val="20"/>
                <w:szCs w:val="20"/>
              </w:rPr>
            </w:pPr>
          </w:p>
        </w:tc>
        <w:tc>
          <w:tcPr>
            <w:tcW w:w="1257" w:type="dxa"/>
            <w:shd w:val="clear" w:color="000000" w:fill="E8E8E8"/>
            <w:noWrap/>
            <w:vAlign w:val="center"/>
            <w:hideMark/>
          </w:tcPr>
          <w:p w14:paraId="3CDE15A7" w14:textId="753D3C09" w:rsidR="005D7D2E" w:rsidRPr="004542B5" w:rsidRDefault="005D7D2E" w:rsidP="004542B5">
            <w:pPr>
              <w:spacing w:after="120" w:line="240" w:lineRule="auto"/>
              <w:jc w:val="center"/>
              <w:rPr>
                <w:sz w:val="20"/>
                <w:szCs w:val="20"/>
              </w:rPr>
            </w:pPr>
          </w:p>
        </w:tc>
        <w:tc>
          <w:tcPr>
            <w:tcW w:w="1252" w:type="dxa"/>
            <w:shd w:val="clear" w:color="000000" w:fill="E8E8E8"/>
            <w:noWrap/>
            <w:vAlign w:val="center"/>
            <w:hideMark/>
          </w:tcPr>
          <w:p w14:paraId="2EF18D0C" w14:textId="4935155D" w:rsidR="005D7D2E" w:rsidRPr="004542B5" w:rsidRDefault="005D7D2E" w:rsidP="004542B5">
            <w:pPr>
              <w:spacing w:after="120" w:line="240" w:lineRule="auto"/>
              <w:jc w:val="center"/>
              <w:rPr>
                <w:sz w:val="20"/>
                <w:szCs w:val="20"/>
              </w:rPr>
            </w:pPr>
          </w:p>
        </w:tc>
      </w:tr>
      <w:tr w:rsidR="005D7D2E" w:rsidRPr="005D7D2E" w14:paraId="28B22CE7" w14:textId="77777777" w:rsidTr="004542B5">
        <w:tc>
          <w:tcPr>
            <w:tcW w:w="1562" w:type="dxa"/>
            <w:hideMark/>
          </w:tcPr>
          <w:p w14:paraId="7E69E91A" w14:textId="52EA155D" w:rsidR="005D7D2E" w:rsidRPr="004542B5" w:rsidRDefault="005D7D2E" w:rsidP="004542B5">
            <w:pPr>
              <w:spacing w:after="120" w:line="240" w:lineRule="auto"/>
              <w:rPr>
                <w:sz w:val="20"/>
                <w:szCs w:val="20"/>
              </w:rPr>
            </w:pPr>
            <w:r w:rsidRPr="00037ACE">
              <w:rPr>
                <w:sz w:val="20"/>
                <w:szCs w:val="20"/>
              </w:rPr>
              <w:t>Three</w:t>
            </w:r>
          </w:p>
        </w:tc>
        <w:tc>
          <w:tcPr>
            <w:tcW w:w="2518" w:type="dxa"/>
            <w:vMerge/>
            <w:vAlign w:val="center"/>
            <w:hideMark/>
          </w:tcPr>
          <w:p w14:paraId="4020925E" w14:textId="77777777" w:rsidR="005D7D2E" w:rsidRPr="004542B5" w:rsidRDefault="005D7D2E" w:rsidP="004542B5">
            <w:pPr>
              <w:spacing w:after="120" w:line="240" w:lineRule="auto"/>
              <w:rPr>
                <w:sz w:val="20"/>
                <w:szCs w:val="20"/>
              </w:rPr>
            </w:pPr>
          </w:p>
        </w:tc>
        <w:tc>
          <w:tcPr>
            <w:tcW w:w="1387" w:type="dxa"/>
            <w:vMerge w:val="restart"/>
            <w:noWrap/>
            <w:vAlign w:val="center"/>
            <w:hideMark/>
          </w:tcPr>
          <w:p w14:paraId="3C9BE6A8" w14:textId="77777777" w:rsidR="005D7D2E" w:rsidRPr="004542B5" w:rsidRDefault="005D7D2E" w:rsidP="004542B5">
            <w:pPr>
              <w:spacing w:after="120" w:line="240" w:lineRule="auto"/>
              <w:rPr>
                <w:sz w:val="20"/>
                <w:szCs w:val="20"/>
              </w:rPr>
            </w:pPr>
            <w:r w:rsidRPr="004542B5">
              <w:rPr>
                <w:sz w:val="20"/>
                <w:szCs w:val="20"/>
              </w:rPr>
              <w:t>York</w:t>
            </w:r>
          </w:p>
        </w:tc>
        <w:tc>
          <w:tcPr>
            <w:tcW w:w="1257" w:type="dxa"/>
            <w:noWrap/>
            <w:vAlign w:val="center"/>
            <w:hideMark/>
          </w:tcPr>
          <w:p w14:paraId="43EC91F3" w14:textId="77777777" w:rsidR="005D7D2E" w:rsidRPr="004542B5" w:rsidRDefault="005D7D2E" w:rsidP="004542B5">
            <w:pPr>
              <w:spacing w:after="120" w:line="240" w:lineRule="auto"/>
              <w:jc w:val="center"/>
              <w:rPr>
                <w:sz w:val="20"/>
                <w:szCs w:val="20"/>
              </w:rPr>
            </w:pPr>
            <w:r w:rsidRPr="004542B5">
              <w:rPr>
                <w:sz w:val="20"/>
                <w:szCs w:val="20"/>
              </w:rPr>
              <w:t>6302</w:t>
            </w:r>
          </w:p>
        </w:tc>
        <w:tc>
          <w:tcPr>
            <w:tcW w:w="1119" w:type="dxa"/>
            <w:shd w:val="clear" w:color="000000" w:fill="C6EFCE"/>
            <w:noWrap/>
            <w:vAlign w:val="center"/>
            <w:hideMark/>
          </w:tcPr>
          <w:p w14:paraId="65A7E5BA" w14:textId="77777777" w:rsidR="005D7D2E" w:rsidRPr="004542B5" w:rsidRDefault="005D7D2E" w:rsidP="004542B5">
            <w:pPr>
              <w:spacing w:after="120" w:line="240" w:lineRule="auto"/>
              <w:jc w:val="center"/>
              <w:rPr>
                <w:sz w:val="20"/>
                <w:szCs w:val="20"/>
              </w:rPr>
            </w:pPr>
            <w:r w:rsidRPr="004542B5">
              <w:rPr>
                <w:sz w:val="20"/>
                <w:szCs w:val="20"/>
              </w:rPr>
              <w:t>30</w:t>
            </w:r>
          </w:p>
        </w:tc>
        <w:tc>
          <w:tcPr>
            <w:tcW w:w="1119" w:type="dxa"/>
            <w:shd w:val="clear" w:color="000000" w:fill="FFC7CE"/>
            <w:noWrap/>
            <w:vAlign w:val="center"/>
            <w:hideMark/>
          </w:tcPr>
          <w:p w14:paraId="7524F13A" w14:textId="77777777" w:rsidR="005D7D2E" w:rsidRPr="004542B5" w:rsidRDefault="005D7D2E" w:rsidP="004542B5">
            <w:pPr>
              <w:spacing w:after="120" w:line="240" w:lineRule="auto"/>
              <w:jc w:val="center"/>
              <w:rPr>
                <w:sz w:val="20"/>
                <w:szCs w:val="20"/>
              </w:rPr>
            </w:pPr>
            <w:r w:rsidRPr="004542B5">
              <w:rPr>
                <w:sz w:val="20"/>
                <w:szCs w:val="20"/>
              </w:rPr>
              <w:t>33</w:t>
            </w:r>
          </w:p>
        </w:tc>
        <w:tc>
          <w:tcPr>
            <w:tcW w:w="1257" w:type="dxa"/>
            <w:shd w:val="clear" w:color="000000" w:fill="FFC7CE"/>
            <w:noWrap/>
            <w:vAlign w:val="center"/>
            <w:hideMark/>
          </w:tcPr>
          <w:p w14:paraId="2547240D" w14:textId="77777777" w:rsidR="005D7D2E" w:rsidRPr="004542B5" w:rsidRDefault="005D7D2E" w:rsidP="004542B5">
            <w:pPr>
              <w:spacing w:after="120" w:line="240" w:lineRule="auto"/>
              <w:jc w:val="center"/>
              <w:rPr>
                <w:sz w:val="20"/>
                <w:szCs w:val="20"/>
              </w:rPr>
            </w:pPr>
            <w:r w:rsidRPr="004542B5">
              <w:rPr>
                <w:sz w:val="20"/>
                <w:szCs w:val="20"/>
              </w:rPr>
              <w:t>27</w:t>
            </w:r>
          </w:p>
        </w:tc>
        <w:tc>
          <w:tcPr>
            <w:tcW w:w="1257" w:type="dxa"/>
            <w:shd w:val="clear" w:color="000000" w:fill="FFC7CE"/>
            <w:noWrap/>
            <w:vAlign w:val="center"/>
            <w:hideMark/>
          </w:tcPr>
          <w:p w14:paraId="353EC271" w14:textId="77777777" w:rsidR="005D7D2E" w:rsidRPr="004542B5" w:rsidRDefault="005D7D2E" w:rsidP="004542B5">
            <w:pPr>
              <w:spacing w:after="120" w:line="240" w:lineRule="auto"/>
              <w:jc w:val="center"/>
              <w:rPr>
                <w:sz w:val="20"/>
                <w:szCs w:val="20"/>
              </w:rPr>
            </w:pPr>
            <w:r w:rsidRPr="004542B5">
              <w:rPr>
                <w:sz w:val="20"/>
                <w:szCs w:val="20"/>
              </w:rPr>
              <w:t>47</w:t>
            </w:r>
          </w:p>
        </w:tc>
        <w:tc>
          <w:tcPr>
            <w:tcW w:w="1257" w:type="dxa"/>
            <w:noWrap/>
            <w:vAlign w:val="center"/>
            <w:hideMark/>
          </w:tcPr>
          <w:p w14:paraId="43B639F9" w14:textId="77777777" w:rsidR="005D7D2E" w:rsidRPr="004542B5" w:rsidRDefault="005D7D2E" w:rsidP="004542B5">
            <w:pPr>
              <w:spacing w:after="120" w:line="240" w:lineRule="auto"/>
              <w:jc w:val="center"/>
              <w:rPr>
                <w:sz w:val="20"/>
                <w:szCs w:val="20"/>
              </w:rPr>
            </w:pPr>
            <w:r w:rsidRPr="004542B5">
              <w:rPr>
                <w:sz w:val="20"/>
                <w:szCs w:val="20"/>
              </w:rPr>
              <w:t>35</w:t>
            </w:r>
          </w:p>
        </w:tc>
        <w:tc>
          <w:tcPr>
            <w:tcW w:w="1252" w:type="dxa"/>
            <w:noWrap/>
            <w:vAlign w:val="center"/>
            <w:hideMark/>
          </w:tcPr>
          <w:p w14:paraId="40DAE5E4" w14:textId="77777777" w:rsidR="005D7D2E" w:rsidRPr="004542B5" w:rsidRDefault="005D7D2E" w:rsidP="004542B5">
            <w:pPr>
              <w:spacing w:after="120" w:line="240" w:lineRule="auto"/>
              <w:jc w:val="center"/>
              <w:rPr>
                <w:sz w:val="20"/>
                <w:szCs w:val="20"/>
              </w:rPr>
            </w:pPr>
            <w:r w:rsidRPr="004542B5">
              <w:rPr>
                <w:sz w:val="20"/>
                <w:szCs w:val="20"/>
              </w:rPr>
              <w:t>51</w:t>
            </w:r>
          </w:p>
        </w:tc>
      </w:tr>
      <w:tr w:rsidR="005D7D2E" w:rsidRPr="005D7D2E" w14:paraId="79802BF1" w14:textId="77777777" w:rsidTr="004542B5">
        <w:tc>
          <w:tcPr>
            <w:tcW w:w="1562" w:type="dxa"/>
            <w:hideMark/>
          </w:tcPr>
          <w:p w14:paraId="567161EC" w14:textId="79426560" w:rsidR="005D7D2E" w:rsidRPr="004542B5" w:rsidRDefault="005D7D2E" w:rsidP="004542B5">
            <w:pPr>
              <w:spacing w:after="120" w:line="240" w:lineRule="auto"/>
              <w:rPr>
                <w:sz w:val="20"/>
                <w:szCs w:val="20"/>
              </w:rPr>
            </w:pPr>
            <w:r w:rsidRPr="00037ACE">
              <w:rPr>
                <w:sz w:val="20"/>
                <w:szCs w:val="20"/>
              </w:rPr>
              <w:t>Three</w:t>
            </w:r>
          </w:p>
        </w:tc>
        <w:tc>
          <w:tcPr>
            <w:tcW w:w="2518" w:type="dxa"/>
            <w:vMerge/>
            <w:vAlign w:val="center"/>
            <w:hideMark/>
          </w:tcPr>
          <w:p w14:paraId="56C689ED" w14:textId="77777777" w:rsidR="005D7D2E" w:rsidRPr="004542B5" w:rsidRDefault="005D7D2E" w:rsidP="004542B5">
            <w:pPr>
              <w:spacing w:after="120" w:line="240" w:lineRule="auto"/>
              <w:rPr>
                <w:sz w:val="20"/>
                <w:szCs w:val="20"/>
              </w:rPr>
            </w:pPr>
          </w:p>
        </w:tc>
        <w:tc>
          <w:tcPr>
            <w:tcW w:w="1387" w:type="dxa"/>
            <w:vMerge/>
            <w:vAlign w:val="center"/>
            <w:hideMark/>
          </w:tcPr>
          <w:p w14:paraId="19A63838" w14:textId="77777777" w:rsidR="005D7D2E" w:rsidRPr="004542B5" w:rsidRDefault="005D7D2E" w:rsidP="004542B5">
            <w:pPr>
              <w:spacing w:after="120" w:line="240" w:lineRule="auto"/>
              <w:rPr>
                <w:sz w:val="20"/>
                <w:szCs w:val="20"/>
              </w:rPr>
            </w:pPr>
          </w:p>
        </w:tc>
        <w:tc>
          <w:tcPr>
            <w:tcW w:w="1257" w:type="dxa"/>
            <w:noWrap/>
            <w:vAlign w:val="center"/>
            <w:hideMark/>
          </w:tcPr>
          <w:p w14:paraId="18C77E22" w14:textId="77777777" w:rsidR="005D7D2E" w:rsidRPr="004542B5" w:rsidRDefault="005D7D2E" w:rsidP="004542B5">
            <w:pPr>
              <w:spacing w:after="120" w:line="240" w:lineRule="auto"/>
              <w:jc w:val="center"/>
              <w:rPr>
                <w:sz w:val="20"/>
                <w:szCs w:val="20"/>
              </w:rPr>
            </w:pPr>
            <w:r w:rsidRPr="004542B5">
              <w:rPr>
                <w:sz w:val="20"/>
                <w:szCs w:val="20"/>
              </w:rPr>
              <w:t>6304</w:t>
            </w:r>
          </w:p>
        </w:tc>
        <w:tc>
          <w:tcPr>
            <w:tcW w:w="1119" w:type="dxa"/>
            <w:shd w:val="clear" w:color="000000" w:fill="FFEB9C"/>
            <w:noWrap/>
            <w:vAlign w:val="center"/>
            <w:hideMark/>
          </w:tcPr>
          <w:p w14:paraId="383EA443" w14:textId="77777777" w:rsidR="005D7D2E" w:rsidRPr="004542B5" w:rsidRDefault="005D7D2E" w:rsidP="004542B5">
            <w:pPr>
              <w:spacing w:after="120" w:line="240" w:lineRule="auto"/>
              <w:jc w:val="center"/>
              <w:rPr>
                <w:sz w:val="20"/>
                <w:szCs w:val="20"/>
              </w:rPr>
            </w:pPr>
            <w:r w:rsidRPr="004542B5">
              <w:rPr>
                <w:sz w:val="20"/>
                <w:szCs w:val="20"/>
              </w:rPr>
              <w:t>15</w:t>
            </w:r>
          </w:p>
        </w:tc>
        <w:tc>
          <w:tcPr>
            <w:tcW w:w="1119" w:type="dxa"/>
            <w:shd w:val="clear" w:color="000000" w:fill="C6EFCE"/>
            <w:noWrap/>
            <w:vAlign w:val="center"/>
            <w:hideMark/>
          </w:tcPr>
          <w:p w14:paraId="563063DF" w14:textId="77777777" w:rsidR="005D7D2E" w:rsidRPr="004542B5" w:rsidRDefault="005D7D2E" w:rsidP="004542B5">
            <w:pPr>
              <w:spacing w:after="120" w:line="240" w:lineRule="auto"/>
              <w:jc w:val="center"/>
              <w:rPr>
                <w:sz w:val="20"/>
                <w:szCs w:val="20"/>
              </w:rPr>
            </w:pPr>
            <w:r w:rsidRPr="004542B5">
              <w:rPr>
                <w:sz w:val="20"/>
                <w:szCs w:val="20"/>
              </w:rPr>
              <w:t>25</w:t>
            </w:r>
          </w:p>
        </w:tc>
        <w:tc>
          <w:tcPr>
            <w:tcW w:w="1257" w:type="dxa"/>
            <w:shd w:val="clear" w:color="000000" w:fill="FFEB9C"/>
            <w:noWrap/>
            <w:vAlign w:val="center"/>
            <w:hideMark/>
          </w:tcPr>
          <w:p w14:paraId="1974516F" w14:textId="77777777" w:rsidR="005D7D2E" w:rsidRPr="004542B5" w:rsidRDefault="005D7D2E" w:rsidP="004542B5">
            <w:pPr>
              <w:spacing w:after="120" w:line="240" w:lineRule="auto"/>
              <w:jc w:val="center"/>
              <w:rPr>
                <w:sz w:val="20"/>
                <w:szCs w:val="20"/>
              </w:rPr>
            </w:pPr>
            <w:r w:rsidRPr="004542B5">
              <w:rPr>
                <w:sz w:val="20"/>
                <w:szCs w:val="20"/>
              </w:rPr>
              <w:t>15</w:t>
            </w:r>
          </w:p>
        </w:tc>
        <w:tc>
          <w:tcPr>
            <w:tcW w:w="1257" w:type="dxa"/>
            <w:shd w:val="clear" w:color="000000" w:fill="FFC7CE"/>
            <w:noWrap/>
            <w:vAlign w:val="center"/>
            <w:hideMark/>
          </w:tcPr>
          <w:p w14:paraId="1E64C6A0" w14:textId="77777777" w:rsidR="005D7D2E" w:rsidRPr="004542B5" w:rsidRDefault="005D7D2E" w:rsidP="004542B5">
            <w:pPr>
              <w:spacing w:after="120" w:line="240" w:lineRule="auto"/>
              <w:jc w:val="center"/>
              <w:rPr>
                <w:sz w:val="20"/>
                <w:szCs w:val="20"/>
              </w:rPr>
            </w:pPr>
            <w:r w:rsidRPr="004542B5">
              <w:rPr>
                <w:sz w:val="20"/>
                <w:szCs w:val="20"/>
              </w:rPr>
              <w:t>13</w:t>
            </w:r>
          </w:p>
        </w:tc>
        <w:tc>
          <w:tcPr>
            <w:tcW w:w="1257" w:type="dxa"/>
            <w:noWrap/>
            <w:vAlign w:val="center"/>
            <w:hideMark/>
          </w:tcPr>
          <w:p w14:paraId="1B249D8D" w14:textId="77777777" w:rsidR="005D7D2E" w:rsidRPr="004542B5" w:rsidRDefault="005D7D2E" w:rsidP="004542B5">
            <w:pPr>
              <w:spacing w:after="120" w:line="240" w:lineRule="auto"/>
              <w:jc w:val="center"/>
              <w:rPr>
                <w:sz w:val="20"/>
                <w:szCs w:val="20"/>
              </w:rPr>
            </w:pPr>
            <w:r w:rsidRPr="004542B5">
              <w:rPr>
                <w:sz w:val="20"/>
                <w:szCs w:val="20"/>
              </w:rPr>
              <w:t>15</w:t>
            </w:r>
          </w:p>
        </w:tc>
        <w:tc>
          <w:tcPr>
            <w:tcW w:w="1252" w:type="dxa"/>
            <w:noWrap/>
            <w:vAlign w:val="center"/>
            <w:hideMark/>
          </w:tcPr>
          <w:p w14:paraId="66BCF141" w14:textId="77777777" w:rsidR="005D7D2E" w:rsidRPr="004542B5" w:rsidRDefault="005D7D2E" w:rsidP="004542B5">
            <w:pPr>
              <w:spacing w:after="120" w:line="240" w:lineRule="auto"/>
              <w:jc w:val="center"/>
              <w:rPr>
                <w:sz w:val="20"/>
                <w:szCs w:val="20"/>
              </w:rPr>
            </w:pPr>
            <w:r w:rsidRPr="004542B5">
              <w:rPr>
                <w:sz w:val="20"/>
                <w:szCs w:val="20"/>
              </w:rPr>
              <w:t>20</w:t>
            </w:r>
          </w:p>
        </w:tc>
      </w:tr>
      <w:tr w:rsidR="005D7D2E" w:rsidRPr="005D7D2E" w14:paraId="6D430F36" w14:textId="77777777" w:rsidTr="004542B5">
        <w:tc>
          <w:tcPr>
            <w:tcW w:w="1562" w:type="dxa"/>
            <w:hideMark/>
          </w:tcPr>
          <w:p w14:paraId="4522BAE1" w14:textId="033816DB" w:rsidR="005D7D2E" w:rsidRPr="004542B5" w:rsidRDefault="005D7D2E" w:rsidP="004542B5">
            <w:pPr>
              <w:spacing w:after="120" w:line="240" w:lineRule="auto"/>
              <w:rPr>
                <w:sz w:val="20"/>
                <w:szCs w:val="20"/>
              </w:rPr>
            </w:pPr>
            <w:r w:rsidRPr="00037ACE">
              <w:rPr>
                <w:sz w:val="20"/>
                <w:szCs w:val="20"/>
              </w:rPr>
              <w:t>Three</w:t>
            </w:r>
          </w:p>
        </w:tc>
        <w:tc>
          <w:tcPr>
            <w:tcW w:w="2518" w:type="dxa"/>
            <w:vMerge/>
            <w:vAlign w:val="center"/>
            <w:hideMark/>
          </w:tcPr>
          <w:p w14:paraId="60682D04" w14:textId="77777777" w:rsidR="005D7D2E" w:rsidRPr="004542B5" w:rsidRDefault="005D7D2E" w:rsidP="004542B5">
            <w:pPr>
              <w:spacing w:after="120" w:line="240" w:lineRule="auto"/>
              <w:rPr>
                <w:sz w:val="20"/>
                <w:szCs w:val="20"/>
              </w:rPr>
            </w:pPr>
          </w:p>
        </w:tc>
        <w:tc>
          <w:tcPr>
            <w:tcW w:w="1387" w:type="dxa"/>
            <w:vMerge/>
            <w:vAlign w:val="center"/>
            <w:hideMark/>
          </w:tcPr>
          <w:p w14:paraId="1793E625" w14:textId="77777777" w:rsidR="005D7D2E" w:rsidRPr="004542B5" w:rsidRDefault="005D7D2E" w:rsidP="004542B5">
            <w:pPr>
              <w:spacing w:after="120" w:line="240" w:lineRule="auto"/>
              <w:rPr>
                <w:sz w:val="20"/>
                <w:szCs w:val="20"/>
              </w:rPr>
            </w:pPr>
          </w:p>
        </w:tc>
        <w:tc>
          <w:tcPr>
            <w:tcW w:w="1257" w:type="dxa"/>
            <w:noWrap/>
            <w:vAlign w:val="center"/>
            <w:hideMark/>
          </w:tcPr>
          <w:p w14:paraId="1FF0DE4E" w14:textId="77777777" w:rsidR="005D7D2E" w:rsidRPr="004542B5" w:rsidRDefault="005D7D2E" w:rsidP="004542B5">
            <w:pPr>
              <w:spacing w:after="120" w:line="240" w:lineRule="auto"/>
              <w:jc w:val="center"/>
              <w:rPr>
                <w:sz w:val="20"/>
                <w:szCs w:val="20"/>
              </w:rPr>
            </w:pPr>
            <w:r w:rsidRPr="004542B5">
              <w:rPr>
                <w:sz w:val="20"/>
                <w:szCs w:val="20"/>
              </w:rPr>
              <w:t>6401</w:t>
            </w:r>
          </w:p>
        </w:tc>
        <w:tc>
          <w:tcPr>
            <w:tcW w:w="1119" w:type="dxa"/>
            <w:shd w:val="clear" w:color="000000" w:fill="C6EFCE"/>
            <w:noWrap/>
            <w:vAlign w:val="center"/>
            <w:hideMark/>
          </w:tcPr>
          <w:p w14:paraId="768D0709" w14:textId="77777777" w:rsidR="005D7D2E" w:rsidRPr="004542B5" w:rsidRDefault="005D7D2E" w:rsidP="004542B5">
            <w:pPr>
              <w:spacing w:after="120" w:line="240" w:lineRule="auto"/>
              <w:jc w:val="center"/>
              <w:rPr>
                <w:sz w:val="20"/>
                <w:szCs w:val="20"/>
              </w:rPr>
            </w:pPr>
            <w:r w:rsidRPr="004542B5">
              <w:rPr>
                <w:sz w:val="20"/>
                <w:szCs w:val="20"/>
              </w:rPr>
              <w:t>100</w:t>
            </w:r>
          </w:p>
        </w:tc>
        <w:tc>
          <w:tcPr>
            <w:tcW w:w="1119" w:type="dxa"/>
            <w:shd w:val="clear" w:color="000000" w:fill="C6EFCE"/>
            <w:noWrap/>
            <w:vAlign w:val="center"/>
            <w:hideMark/>
          </w:tcPr>
          <w:p w14:paraId="1B53E706" w14:textId="77777777" w:rsidR="005D7D2E" w:rsidRPr="004542B5" w:rsidRDefault="005D7D2E" w:rsidP="004542B5">
            <w:pPr>
              <w:spacing w:after="120" w:line="240" w:lineRule="auto"/>
              <w:jc w:val="center"/>
              <w:rPr>
                <w:sz w:val="20"/>
                <w:szCs w:val="20"/>
              </w:rPr>
            </w:pPr>
            <w:r w:rsidRPr="004542B5">
              <w:rPr>
                <w:sz w:val="20"/>
                <w:szCs w:val="20"/>
              </w:rPr>
              <w:t>146</w:t>
            </w:r>
          </w:p>
        </w:tc>
        <w:tc>
          <w:tcPr>
            <w:tcW w:w="1257" w:type="dxa"/>
            <w:shd w:val="clear" w:color="000000" w:fill="C6EFCE"/>
            <w:noWrap/>
            <w:vAlign w:val="center"/>
            <w:hideMark/>
          </w:tcPr>
          <w:p w14:paraId="7CD2834E" w14:textId="77777777" w:rsidR="005D7D2E" w:rsidRPr="004542B5" w:rsidRDefault="005D7D2E" w:rsidP="004542B5">
            <w:pPr>
              <w:spacing w:after="120" w:line="240" w:lineRule="auto"/>
              <w:jc w:val="center"/>
              <w:rPr>
                <w:sz w:val="20"/>
                <w:szCs w:val="20"/>
              </w:rPr>
            </w:pPr>
            <w:r w:rsidRPr="004542B5">
              <w:rPr>
                <w:sz w:val="20"/>
                <w:szCs w:val="20"/>
              </w:rPr>
              <w:t>93</w:t>
            </w:r>
          </w:p>
        </w:tc>
        <w:tc>
          <w:tcPr>
            <w:tcW w:w="1257" w:type="dxa"/>
            <w:shd w:val="clear" w:color="000000" w:fill="FFC7CE"/>
            <w:noWrap/>
            <w:vAlign w:val="center"/>
            <w:hideMark/>
          </w:tcPr>
          <w:p w14:paraId="33043508" w14:textId="77777777" w:rsidR="005D7D2E" w:rsidRPr="004542B5" w:rsidRDefault="005D7D2E" w:rsidP="004542B5">
            <w:pPr>
              <w:spacing w:after="120" w:line="240" w:lineRule="auto"/>
              <w:jc w:val="center"/>
              <w:rPr>
                <w:sz w:val="20"/>
                <w:szCs w:val="20"/>
              </w:rPr>
            </w:pPr>
            <w:r w:rsidRPr="004542B5">
              <w:rPr>
                <w:sz w:val="20"/>
                <w:szCs w:val="20"/>
              </w:rPr>
              <w:t>133</w:t>
            </w:r>
          </w:p>
        </w:tc>
        <w:tc>
          <w:tcPr>
            <w:tcW w:w="1257" w:type="dxa"/>
            <w:noWrap/>
            <w:vAlign w:val="center"/>
            <w:hideMark/>
          </w:tcPr>
          <w:p w14:paraId="43734AC0" w14:textId="77777777" w:rsidR="005D7D2E" w:rsidRPr="004542B5" w:rsidRDefault="005D7D2E" w:rsidP="004542B5">
            <w:pPr>
              <w:spacing w:after="120" w:line="240" w:lineRule="auto"/>
              <w:jc w:val="center"/>
              <w:rPr>
                <w:sz w:val="20"/>
                <w:szCs w:val="20"/>
              </w:rPr>
            </w:pPr>
            <w:r w:rsidRPr="004542B5">
              <w:rPr>
                <w:sz w:val="20"/>
                <w:szCs w:val="20"/>
              </w:rPr>
              <w:t>83</w:t>
            </w:r>
          </w:p>
        </w:tc>
        <w:tc>
          <w:tcPr>
            <w:tcW w:w="1252" w:type="dxa"/>
            <w:noWrap/>
            <w:vAlign w:val="center"/>
            <w:hideMark/>
          </w:tcPr>
          <w:p w14:paraId="39076F3B" w14:textId="77777777" w:rsidR="005D7D2E" w:rsidRPr="004542B5" w:rsidRDefault="005D7D2E" w:rsidP="004542B5">
            <w:pPr>
              <w:spacing w:after="120" w:line="240" w:lineRule="auto"/>
              <w:jc w:val="center"/>
              <w:rPr>
                <w:sz w:val="20"/>
                <w:szCs w:val="20"/>
              </w:rPr>
            </w:pPr>
            <w:r w:rsidRPr="004542B5">
              <w:rPr>
                <w:sz w:val="20"/>
                <w:szCs w:val="20"/>
              </w:rPr>
              <w:t>170</w:t>
            </w:r>
          </w:p>
        </w:tc>
      </w:tr>
      <w:tr w:rsidR="005D7D2E" w:rsidRPr="005D7D2E" w14:paraId="3C2EB045" w14:textId="77777777" w:rsidTr="004542B5">
        <w:tc>
          <w:tcPr>
            <w:tcW w:w="1562" w:type="dxa"/>
            <w:hideMark/>
          </w:tcPr>
          <w:p w14:paraId="40AB7038" w14:textId="19D17028" w:rsidR="005D7D2E" w:rsidRPr="004542B5" w:rsidRDefault="005D7D2E" w:rsidP="004542B5">
            <w:pPr>
              <w:spacing w:after="120" w:line="240" w:lineRule="auto"/>
              <w:rPr>
                <w:sz w:val="20"/>
                <w:szCs w:val="20"/>
              </w:rPr>
            </w:pPr>
            <w:r w:rsidRPr="00037ACE">
              <w:rPr>
                <w:sz w:val="20"/>
                <w:szCs w:val="20"/>
              </w:rPr>
              <w:t>Three</w:t>
            </w:r>
          </w:p>
        </w:tc>
        <w:tc>
          <w:tcPr>
            <w:tcW w:w="2518" w:type="dxa"/>
            <w:vMerge/>
            <w:vAlign w:val="center"/>
            <w:hideMark/>
          </w:tcPr>
          <w:p w14:paraId="0BFCF9E0" w14:textId="77777777" w:rsidR="005D7D2E" w:rsidRPr="004542B5" w:rsidRDefault="005D7D2E" w:rsidP="004542B5">
            <w:pPr>
              <w:spacing w:after="120" w:line="240" w:lineRule="auto"/>
              <w:rPr>
                <w:sz w:val="20"/>
                <w:szCs w:val="20"/>
              </w:rPr>
            </w:pPr>
          </w:p>
        </w:tc>
        <w:tc>
          <w:tcPr>
            <w:tcW w:w="1387" w:type="dxa"/>
            <w:vMerge/>
            <w:vAlign w:val="center"/>
            <w:hideMark/>
          </w:tcPr>
          <w:p w14:paraId="030ABE93" w14:textId="77777777" w:rsidR="005D7D2E" w:rsidRPr="004542B5" w:rsidRDefault="005D7D2E" w:rsidP="004542B5">
            <w:pPr>
              <w:spacing w:after="120" w:line="240" w:lineRule="auto"/>
              <w:rPr>
                <w:sz w:val="20"/>
                <w:szCs w:val="20"/>
              </w:rPr>
            </w:pPr>
          </w:p>
        </w:tc>
        <w:tc>
          <w:tcPr>
            <w:tcW w:w="1257" w:type="dxa"/>
            <w:noWrap/>
            <w:vAlign w:val="center"/>
            <w:hideMark/>
          </w:tcPr>
          <w:p w14:paraId="4E3DC9B8" w14:textId="77777777" w:rsidR="005D7D2E" w:rsidRPr="004542B5" w:rsidRDefault="005D7D2E" w:rsidP="004542B5">
            <w:pPr>
              <w:spacing w:after="120" w:line="240" w:lineRule="auto"/>
              <w:jc w:val="center"/>
              <w:rPr>
                <w:sz w:val="20"/>
                <w:szCs w:val="20"/>
              </w:rPr>
            </w:pPr>
            <w:r w:rsidRPr="004542B5">
              <w:rPr>
                <w:sz w:val="20"/>
                <w:szCs w:val="20"/>
              </w:rPr>
              <w:t>6403</w:t>
            </w:r>
          </w:p>
        </w:tc>
        <w:tc>
          <w:tcPr>
            <w:tcW w:w="1119" w:type="dxa"/>
            <w:shd w:val="clear" w:color="000000" w:fill="C6EFCE"/>
            <w:noWrap/>
            <w:vAlign w:val="center"/>
            <w:hideMark/>
          </w:tcPr>
          <w:p w14:paraId="33707A27" w14:textId="77777777" w:rsidR="005D7D2E" w:rsidRPr="004542B5" w:rsidRDefault="005D7D2E" w:rsidP="004542B5">
            <w:pPr>
              <w:spacing w:after="120" w:line="240" w:lineRule="auto"/>
              <w:jc w:val="center"/>
              <w:rPr>
                <w:sz w:val="20"/>
                <w:szCs w:val="20"/>
              </w:rPr>
            </w:pPr>
            <w:r w:rsidRPr="004542B5">
              <w:rPr>
                <w:sz w:val="20"/>
                <w:szCs w:val="20"/>
              </w:rPr>
              <w:t>3</w:t>
            </w:r>
          </w:p>
        </w:tc>
        <w:tc>
          <w:tcPr>
            <w:tcW w:w="1119" w:type="dxa"/>
            <w:shd w:val="clear" w:color="000000" w:fill="FFC7CE"/>
            <w:noWrap/>
            <w:vAlign w:val="center"/>
            <w:hideMark/>
          </w:tcPr>
          <w:p w14:paraId="7D0B00A2" w14:textId="77777777" w:rsidR="005D7D2E" w:rsidRPr="004542B5" w:rsidRDefault="005D7D2E" w:rsidP="004542B5">
            <w:pPr>
              <w:spacing w:after="120" w:line="240" w:lineRule="auto"/>
              <w:jc w:val="center"/>
              <w:rPr>
                <w:sz w:val="20"/>
                <w:szCs w:val="20"/>
              </w:rPr>
            </w:pPr>
            <w:r w:rsidRPr="004542B5">
              <w:rPr>
                <w:sz w:val="20"/>
                <w:szCs w:val="20"/>
              </w:rPr>
              <w:t>4</w:t>
            </w:r>
          </w:p>
        </w:tc>
        <w:tc>
          <w:tcPr>
            <w:tcW w:w="1257" w:type="dxa"/>
            <w:shd w:val="clear" w:color="000000" w:fill="FFC7CE"/>
            <w:noWrap/>
            <w:vAlign w:val="center"/>
            <w:hideMark/>
          </w:tcPr>
          <w:p w14:paraId="2A243838" w14:textId="77777777" w:rsidR="005D7D2E" w:rsidRPr="004542B5" w:rsidRDefault="005D7D2E" w:rsidP="004542B5">
            <w:pPr>
              <w:spacing w:after="120" w:line="240" w:lineRule="auto"/>
              <w:jc w:val="center"/>
              <w:rPr>
                <w:sz w:val="20"/>
                <w:szCs w:val="20"/>
              </w:rPr>
            </w:pPr>
            <w:r w:rsidRPr="004542B5">
              <w:rPr>
                <w:sz w:val="20"/>
                <w:szCs w:val="20"/>
              </w:rPr>
              <w:t>0</w:t>
            </w:r>
          </w:p>
        </w:tc>
        <w:tc>
          <w:tcPr>
            <w:tcW w:w="1257" w:type="dxa"/>
            <w:shd w:val="clear" w:color="000000" w:fill="FFC7CE"/>
            <w:noWrap/>
            <w:vAlign w:val="center"/>
            <w:hideMark/>
          </w:tcPr>
          <w:p w14:paraId="4A8D8F70" w14:textId="77777777" w:rsidR="005D7D2E" w:rsidRPr="004542B5" w:rsidRDefault="005D7D2E" w:rsidP="004542B5">
            <w:pPr>
              <w:spacing w:after="120" w:line="240" w:lineRule="auto"/>
              <w:jc w:val="center"/>
              <w:rPr>
                <w:sz w:val="20"/>
                <w:szCs w:val="20"/>
              </w:rPr>
            </w:pPr>
            <w:r w:rsidRPr="004542B5">
              <w:rPr>
                <w:sz w:val="20"/>
                <w:szCs w:val="20"/>
              </w:rPr>
              <w:t>8</w:t>
            </w:r>
          </w:p>
        </w:tc>
        <w:tc>
          <w:tcPr>
            <w:tcW w:w="1257" w:type="dxa"/>
            <w:noWrap/>
            <w:vAlign w:val="center"/>
            <w:hideMark/>
          </w:tcPr>
          <w:p w14:paraId="33C4A663" w14:textId="77777777" w:rsidR="005D7D2E" w:rsidRPr="004542B5" w:rsidRDefault="005D7D2E" w:rsidP="004542B5">
            <w:pPr>
              <w:spacing w:after="120" w:line="240" w:lineRule="auto"/>
              <w:jc w:val="center"/>
              <w:rPr>
                <w:sz w:val="20"/>
                <w:szCs w:val="20"/>
              </w:rPr>
            </w:pPr>
            <w:r w:rsidRPr="004542B5">
              <w:rPr>
                <w:sz w:val="20"/>
                <w:szCs w:val="20"/>
              </w:rPr>
              <w:t>4</w:t>
            </w:r>
          </w:p>
        </w:tc>
        <w:tc>
          <w:tcPr>
            <w:tcW w:w="1252" w:type="dxa"/>
            <w:noWrap/>
            <w:vAlign w:val="center"/>
            <w:hideMark/>
          </w:tcPr>
          <w:p w14:paraId="1A2FF09E" w14:textId="77777777" w:rsidR="005D7D2E" w:rsidRPr="004542B5" w:rsidRDefault="005D7D2E" w:rsidP="004542B5">
            <w:pPr>
              <w:spacing w:after="120" w:line="240" w:lineRule="auto"/>
              <w:jc w:val="center"/>
              <w:rPr>
                <w:sz w:val="20"/>
                <w:szCs w:val="20"/>
              </w:rPr>
            </w:pPr>
            <w:r w:rsidRPr="004542B5">
              <w:rPr>
                <w:sz w:val="20"/>
                <w:szCs w:val="20"/>
              </w:rPr>
              <w:t>9</w:t>
            </w:r>
          </w:p>
        </w:tc>
      </w:tr>
      <w:tr w:rsidR="00D769A8" w:rsidRPr="005D7D2E" w14:paraId="035CE8AA" w14:textId="77777777" w:rsidTr="004542B5">
        <w:tc>
          <w:tcPr>
            <w:tcW w:w="1562" w:type="dxa"/>
            <w:vAlign w:val="center"/>
            <w:hideMark/>
          </w:tcPr>
          <w:p w14:paraId="662D1CDB" w14:textId="12C86289" w:rsidR="00D769A8" w:rsidRPr="004542B5" w:rsidRDefault="005D7D2E" w:rsidP="004542B5">
            <w:pPr>
              <w:spacing w:after="120" w:line="240" w:lineRule="auto"/>
              <w:rPr>
                <w:sz w:val="20"/>
                <w:szCs w:val="20"/>
              </w:rPr>
            </w:pPr>
            <w:r>
              <w:rPr>
                <w:sz w:val="20"/>
                <w:szCs w:val="20"/>
              </w:rPr>
              <w:t>Four</w:t>
            </w:r>
          </w:p>
        </w:tc>
        <w:tc>
          <w:tcPr>
            <w:tcW w:w="2518" w:type="dxa"/>
            <w:vMerge w:val="restart"/>
            <w:vAlign w:val="center"/>
            <w:hideMark/>
          </w:tcPr>
          <w:p w14:paraId="6BB8FCEF" w14:textId="77777777" w:rsidR="00D769A8" w:rsidRPr="004542B5" w:rsidRDefault="00D769A8" w:rsidP="004542B5">
            <w:pPr>
              <w:spacing w:after="120" w:line="240" w:lineRule="auto"/>
              <w:rPr>
                <w:sz w:val="20"/>
                <w:szCs w:val="20"/>
              </w:rPr>
            </w:pPr>
            <w:r w:rsidRPr="004542B5">
              <w:rPr>
                <w:sz w:val="20"/>
                <w:szCs w:val="20"/>
              </w:rPr>
              <w:t>Ashburton University Study Hub</w:t>
            </w:r>
          </w:p>
        </w:tc>
        <w:tc>
          <w:tcPr>
            <w:tcW w:w="1387" w:type="dxa"/>
            <w:vAlign w:val="center"/>
            <w:hideMark/>
          </w:tcPr>
          <w:p w14:paraId="32CC54EF" w14:textId="77777777" w:rsidR="00D769A8" w:rsidRPr="004542B5" w:rsidRDefault="00D769A8" w:rsidP="004542B5">
            <w:pPr>
              <w:spacing w:after="120" w:line="240" w:lineRule="auto"/>
              <w:rPr>
                <w:sz w:val="20"/>
                <w:szCs w:val="20"/>
              </w:rPr>
            </w:pPr>
            <w:r w:rsidRPr="004542B5">
              <w:rPr>
                <w:sz w:val="20"/>
                <w:szCs w:val="20"/>
              </w:rPr>
              <w:t>Onslow</w:t>
            </w:r>
          </w:p>
        </w:tc>
        <w:tc>
          <w:tcPr>
            <w:tcW w:w="1257" w:type="dxa"/>
            <w:noWrap/>
            <w:vAlign w:val="center"/>
            <w:hideMark/>
          </w:tcPr>
          <w:p w14:paraId="63E33541" w14:textId="77777777" w:rsidR="00D769A8" w:rsidRPr="004542B5" w:rsidRDefault="00D769A8" w:rsidP="004542B5">
            <w:pPr>
              <w:spacing w:after="120" w:line="240" w:lineRule="auto"/>
              <w:jc w:val="center"/>
              <w:rPr>
                <w:sz w:val="20"/>
                <w:szCs w:val="20"/>
              </w:rPr>
            </w:pPr>
            <w:r w:rsidRPr="004542B5">
              <w:rPr>
                <w:sz w:val="20"/>
                <w:szCs w:val="20"/>
              </w:rPr>
              <w:t>6710</w:t>
            </w:r>
          </w:p>
        </w:tc>
        <w:tc>
          <w:tcPr>
            <w:tcW w:w="1119" w:type="dxa"/>
            <w:shd w:val="clear" w:color="000000" w:fill="FFC7CE"/>
            <w:noWrap/>
            <w:vAlign w:val="center"/>
            <w:hideMark/>
          </w:tcPr>
          <w:p w14:paraId="1E7EF60D" w14:textId="77777777" w:rsidR="00D769A8" w:rsidRPr="004542B5" w:rsidRDefault="00D769A8" w:rsidP="004542B5">
            <w:pPr>
              <w:spacing w:after="120" w:line="240" w:lineRule="auto"/>
              <w:jc w:val="center"/>
              <w:rPr>
                <w:sz w:val="20"/>
                <w:szCs w:val="20"/>
              </w:rPr>
            </w:pPr>
            <w:r w:rsidRPr="004542B5">
              <w:rPr>
                <w:sz w:val="20"/>
                <w:szCs w:val="20"/>
              </w:rPr>
              <w:t>8</w:t>
            </w:r>
          </w:p>
        </w:tc>
        <w:tc>
          <w:tcPr>
            <w:tcW w:w="1119" w:type="dxa"/>
            <w:shd w:val="clear" w:color="000000" w:fill="FFC7CE"/>
            <w:noWrap/>
            <w:vAlign w:val="center"/>
            <w:hideMark/>
          </w:tcPr>
          <w:p w14:paraId="07B218BC" w14:textId="77777777" w:rsidR="00D769A8" w:rsidRPr="004542B5" w:rsidRDefault="00D769A8" w:rsidP="004542B5">
            <w:pPr>
              <w:spacing w:after="120" w:line="240" w:lineRule="auto"/>
              <w:jc w:val="center"/>
              <w:rPr>
                <w:sz w:val="20"/>
                <w:szCs w:val="20"/>
              </w:rPr>
            </w:pPr>
            <w:r w:rsidRPr="004542B5">
              <w:rPr>
                <w:sz w:val="20"/>
                <w:szCs w:val="20"/>
              </w:rPr>
              <w:t>21</w:t>
            </w:r>
          </w:p>
        </w:tc>
        <w:tc>
          <w:tcPr>
            <w:tcW w:w="1257" w:type="dxa"/>
            <w:shd w:val="clear" w:color="000000" w:fill="C6EFCE"/>
            <w:noWrap/>
            <w:vAlign w:val="center"/>
            <w:hideMark/>
          </w:tcPr>
          <w:p w14:paraId="566B86C3" w14:textId="77777777" w:rsidR="00D769A8" w:rsidRPr="004542B5" w:rsidRDefault="00D769A8" w:rsidP="004542B5">
            <w:pPr>
              <w:spacing w:after="120" w:line="240" w:lineRule="auto"/>
              <w:jc w:val="center"/>
              <w:rPr>
                <w:sz w:val="20"/>
                <w:szCs w:val="20"/>
              </w:rPr>
            </w:pPr>
            <w:r w:rsidRPr="004542B5">
              <w:rPr>
                <w:sz w:val="20"/>
                <w:szCs w:val="20"/>
              </w:rPr>
              <w:t>53</w:t>
            </w:r>
          </w:p>
        </w:tc>
        <w:tc>
          <w:tcPr>
            <w:tcW w:w="1257" w:type="dxa"/>
            <w:shd w:val="clear" w:color="000000" w:fill="C6EFCE"/>
            <w:noWrap/>
            <w:vAlign w:val="center"/>
            <w:hideMark/>
          </w:tcPr>
          <w:p w14:paraId="761DD5F5" w14:textId="77777777" w:rsidR="00D769A8" w:rsidRPr="004542B5" w:rsidRDefault="00D769A8" w:rsidP="004542B5">
            <w:pPr>
              <w:spacing w:after="120" w:line="240" w:lineRule="auto"/>
              <w:jc w:val="center"/>
              <w:rPr>
                <w:sz w:val="20"/>
                <w:szCs w:val="20"/>
              </w:rPr>
            </w:pPr>
            <w:r w:rsidRPr="004542B5">
              <w:rPr>
                <w:sz w:val="20"/>
                <w:szCs w:val="20"/>
              </w:rPr>
              <w:t>67</w:t>
            </w:r>
          </w:p>
        </w:tc>
        <w:tc>
          <w:tcPr>
            <w:tcW w:w="1257" w:type="dxa"/>
            <w:noWrap/>
            <w:vAlign w:val="center"/>
            <w:hideMark/>
          </w:tcPr>
          <w:p w14:paraId="71A60027" w14:textId="77777777" w:rsidR="00D769A8" w:rsidRPr="004542B5" w:rsidRDefault="00D769A8" w:rsidP="004542B5">
            <w:pPr>
              <w:spacing w:after="120" w:line="240" w:lineRule="auto"/>
              <w:jc w:val="center"/>
              <w:rPr>
                <w:sz w:val="20"/>
                <w:szCs w:val="20"/>
              </w:rPr>
            </w:pPr>
            <w:r w:rsidRPr="004542B5">
              <w:rPr>
                <w:sz w:val="20"/>
                <w:szCs w:val="20"/>
              </w:rPr>
              <w:t>28</w:t>
            </w:r>
          </w:p>
        </w:tc>
        <w:tc>
          <w:tcPr>
            <w:tcW w:w="1252" w:type="dxa"/>
            <w:noWrap/>
            <w:vAlign w:val="center"/>
            <w:hideMark/>
          </w:tcPr>
          <w:p w14:paraId="0860C471" w14:textId="77777777" w:rsidR="00D769A8" w:rsidRPr="004542B5" w:rsidRDefault="00D769A8" w:rsidP="004542B5">
            <w:pPr>
              <w:spacing w:after="120" w:line="240" w:lineRule="auto"/>
              <w:jc w:val="center"/>
              <w:rPr>
                <w:sz w:val="20"/>
                <w:szCs w:val="20"/>
              </w:rPr>
            </w:pPr>
            <w:r w:rsidRPr="004542B5">
              <w:rPr>
                <w:sz w:val="20"/>
                <w:szCs w:val="20"/>
              </w:rPr>
              <w:t>43</w:t>
            </w:r>
          </w:p>
        </w:tc>
      </w:tr>
      <w:tr w:rsidR="005D7D2E" w:rsidRPr="005D7D2E" w14:paraId="4FBAC8A4" w14:textId="77777777" w:rsidTr="004542B5">
        <w:tc>
          <w:tcPr>
            <w:tcW w:w="1562" w:type="dxa"/>
            <w:hideMark/>
          </w:tcPr>
          <w:p w14:paraId="1E566B6C" w14:textId="2C78EE7F" w:rsidR="005D7D2E" w:rsidRPr="004542B5" w:rsidRDefault="005D7D2E" w:rsidP="004542B5">
            <w:pPr>
              <w:spacing w:after="120" w:line="240" w:lineRule="auto"/>
              <w:rPr>
                <w:sz w:val="20"/>
                <w:szCs w:val="20"/>
              </w:rPr>
            </w:pPr>
            <w:r w:rsidRPr="009C0199">
              <w:rPr>
                <w:sz w:val="20"/>
                <w:szCs w:val="20"/>
              </w:rPr>
              <w:t>Four</w:t>
            </w:r>
          </w:p>
        </w:tc>
        <w:tc>
          <w:tcPr>
            <w:tcW w:w="2518" w:type="dxa"/>
            <w:vMerge/>
            <w:vAlign w:val="center"/>
            <w:hideMark/>
          </w:tcPr>
          <w:p w14:paraId="7463C168" w14:textId="77777777" w:rsidR="005D7D2E" w:rsidRPr="004542B5" w:rsidRDefault="005D7D2E" w:rsidP="004542B5">
            <w:pPr>
              <w:spacing w:after="120" w:line="240" w:lineRule="auto"/>
              <w:rPr>
                <w:sz w:val="20"/>
                <w:szCs w:val="20"/>
              </w:rPr>
            </w:pPr>
          </w:p>
        </w:tc>
        <w:tc>
          <w:tcPr>
            <w:tcW w:w="1387" w:type="dxa"/>
            <w:vAlign w:val="center"/>
            <w:hideMark/>
          </w:tcPr>
          <w:p w14:paraId="31FFB54F" w14:textId="77777777" w:rsidR="005D7D2E" w:rsidRPr="004542B5" w:rsidRDefault="005D7D2E" w:rsidP="004542B5">
            <w:pPr>
              <w:spacing w:after="120" w:line="240" w:lineRule="auto"/>
              <w:rPr>
                <w:sz w:val="20"/>
                <w:szCs w:val="20"/>
              </w:rPr>
            </w:pPr>
            <w:r w:rsidRPr="004542B5">
              <w:rPr>
                <w:sz w:val="20"/>
                <w:szCs w:val="20"/>
              </w:rPr>
              <w:t>Tom Price</w:t>
            </w:r>
          </w:p>
        </w:tc>
        <w:tc>
          <w:tcPr>
            <w:tcW w:w="1257" w:type="dxa"/>
            <w:noWrap/>
            <w:vAlign w:val="center"/>
            <w:hideMark/>
          </w:tcPr>
          <w:p w14:paraId="39DB5B36" w14:textId="77777777" w:rsidR="005D7D2E" w:rsidRPr="004542B5" w:rsidRDefault="005D7D2E" w:rsidP="004542B5">
            <w:pPr>
              <w:spacing w:after="120" w:line="240" w:lineRule="auto"/>
              <w:jc w:val="center"/>
              <w:rPr>
                <w:sz w:val="20"/>
                <w:szCs w:val="20"/>
              </w:rPr>
            </w:pPr>
            <w:r w:rsidRPr="004542B5">
              <w:rPr>
                <w:sz w:val="20"/>
                <w:szCs w:val="20"/>
              </w:rPr>
              <w:t>6751</w:t>
            </w:r>
          </w:p>
        </w:tc>
        <w:tc>
          <w:tcPr>
            <w:tcW w:w="1119" w:type="dxa"/>
            <w:shd w:val="clear" w:color="000000" w:fill="FFC7CE"/>
            <w:noWrap/>
            <w:vAlign w:val="center"/>
            <w:hideMark/>
          </w:tcPr>
          <w:p w14:paraId="2F46F358" w14:textId="77777777" w:rsidR="005D7D2E" w:rsidRPr="004542B5" w:rsidRDefault="005D7D2E" w:rsidP="004542B5">
            <w:pPr>
              <w:spacing w:after="120" w:line="240" w:lineRule="auto"/>
              <w:jc w:val="center"/>
              <w:rPr>
                <w:sz w:val="20"/>
                <w:szCs w:val="20"/>
              </w:rPr>
            </w:pPr>
            <w:r w:rsidRPr="004542B5">
              <w:rPr>
                <w:sz w:val="20"/>
                <w:szCs w:val="20"/>
              </w:rPr>
              <w:t>46</w:t>
            </w:r>
          </w:p>
        </w:tc>
        <w:tc>
          <w:tcPr>
            <w:tcW w:w="1119" w:type="dxa"/>
            <w:shd w:val="clear" w:color="000000" w:fill="FFC7CE"/>
            <w:noWrap/>
            <w:vAlign w:val="center"/>
            <w:hideMark/>
          </w:tcPr>
          <w:p w14:paraId="4FF250CF" w14:textId="77777777" w:rsidR="005D7D2E" w:rsidRPr="004542B5" w:rsidRDefault="005D7D2E" w:rsidP="004542B5">
            <w:pPr>
              <w:spacing w:after="120" w:line="240" w:lineRule="auto"/>
              <w:jc w:val="center"/>
              <w:rPr>
                <w:sz w:val="20"/>
                <w:szCs w:val="20"/>
              </w:rPr>
            </w:pPr>
            <w:r w:rsidRPr="004542B5">
              <w:rPr>
                <w:sz w:val="20"/>
                <w:szCs w:val="20"/>
              </w:rPr>
              <w:t>48</w:t>
            </w:r>
          </w:p>
        </w:tc>
        <w:tc>
          <w:tcPr>
            <w:tcW w:w="1257" w:type="dxa"/>
            <w:shd w:val="clear" w:color="000000" w:fill="C6EFCE"/>
            <w:noWrap/>
            <w:vAlign w:val="center"/>
            <w:hideMark/>
          </w:tcPr>
          <w:p w14:paraId="1E12E6E0" w14:textId="77777777" w:rsidR="005D7D2E" w:rsidRPr="004542B5" w:rsidRDefault="005D7D2E" w:rsidP="004542B5">
            <w:pPr>
              <w:spacing w:after="120" w:line="240" w:lineRule="auto"/>
              <w:jc w:val="center"/>
              <w:rPr>
                <w:sz w:val="20"/>
                <w:szCs w:val="20"/>
              </w:rPr>
            </w:pPr>
            <w:r w:rsidRPr="004542B5">
              <w:rPr>
                <w:sz w:val="20"/>
                <w:szCs w:val="20"/>
              </w:rPr>
              <w:t>82</w:t>
            </w:r>
          </w:p>
        </w:tc>
        <w:tc>
          <w:tcPr>
            <w:tcW w:w="1257" w:type="dxa"/>
            <w:shd w:val="clear" w:color="000000" w:fill="FFC7CE"/>
            <w:noWrap/>
            <w:vAlign w:val="center"/>
            <w:hideMark/>
          </w:tcPr>
          <w:p w14:paraId="562FD266" w14:textId="77777777" w:rsidR="005D7D2E" w:rsidRPr="004542B5" w:rsidRDefault="005D7D2E" w:rsidP="004542B5">
            <w:pPr>
              <w:spacing w:after="120" w:line="240" w:lineRule="auto"/>
              <w:jc w:val="center"/>
              <w:rPr>
                <w:sz w:val="20"/>
                <w:szCs w:val="20"/>
              </w:rPr>
            </w:pPr>
            <w:r w:rsidRPr="004542B5">
              <w:rPr>
                <w:sz w:val="20"/>
                <w:szCs w:val="20"/>
              </w:rPr>
              <w:t>74</w:t>
            </w:r>
          </w:p>
        </w:tc>
        <w:tc>
          <w:tcPr>
            <w:tcW w:w="1257" w:type="dxa"/>
            <w:noWrap/>
            <w:vAlign w:val="center"/>
            <w:hideMark/>
          </w:tcPr>
          <w:p w14:paraId="03A787A6" w14:textId="77777777" w:rsidR="005D7D2E" w:rsidRPr="004542B5" w:rsidRDefault="005D7D2E" w:rsidP="004542B5">
            <w:pPr>
              <w:spacing w:after="120" w:line="240" w:lineRule="auto"/>
              <w:jc w:val="center"/>
              <w:rPr>
                <w:sz w:val="20"/>
                <w:szCs w:val="20"/>
              </w:rPr>
            </w:pPr>
            <w:r w:rsidRPr="004542B5">
              <w:rPr>
                <w:sz w:val="20"/>
                <w:szCs w:val="20"/>
              </w:rPr>
              <w:t>80</w:t>
            </w:r>
          </w:p>
        </w:tc>
        <w:tc>
          <w:tcPr>
            <w:tcW w:w="1252" w:type="dxa"/>
            <w:noWrap/>
            <w:vAlign w:val="center"/>
            <w:hideMark/>
          </w:tcPr>
          <w:p w14:paraId="4D0B90B2" w14:textId="77777777" w:rsidR="005D7D2E" w:rsidRPr="004542B5" w:rsidRDefault="005D7D2E" w:rsidP="004542B5">
            <w:pPr>
              <w:spacing w:after="120" w:line="240" w:lineRule="auto"/>
              <w:jc w:val="center"/>
              <w:rPr>
                <w:sz w:val="20"/>
                <w:szCs w:val="20"/>
              </w:rPr>
            </w:pPr>
            <w:r w:rsidRPr="004542B5">
              <w:rPr>
                <w:sz w:val="20"/>
                <w:szCs w:val="20"/>
              </w:rPr>
              <w:t>89</w:t>
            </w:r>
          </w:p>
        </w:tc>
      </w:tr>
      <w:tr w:rsidR="005D7D2E" w:rsidRPr="005D7D2E" w14:paraId="2593534D" w14:textId="77777777" w:rsidTr="004542B5">
        <w:tc>
          <w:tcPr>
            <w:tcW w:w="1562" w:type="dxa"/>
            <w:hideMark/>
          </w:tcPr>
          <w:p w14:paraId="4BB01C76" w14:textId="366257FA" w:rsidR="005D7D2E" w:rsidRPr="004542B5" w:rsidRDefault="005D7D2E" w:rsidP="004542B5">
            <w:pPr>
              <w:spacing w:after="120" w:line="240" w:lineRule="auto"/>
              <w:rPr>
                <w:sz w:val="20"/>
                <w:szCs w:val="20"/>
              </w:rPr>
            </w:pPr>
            <w:r w:rsidRPr="009C0199">
              <w:rPr>
                <w:sz w:val="20"/>
                <w:szCs w:val="20"/>
              </w:rPr>
              <w:t>Four</w:t>
            </w:r>
          </w:p>
        </w:tc>
        <w:tc>
          <w:tcPr>
            <w:tcW w:w="2518" w:type="dxa"/>
            <w:vMerge w:val="restart"/>
            <w:vAlign w:val="center"/>
            <w:hideMark/>
          </w:tcPr>
          <w:p w14:paraId="3E40AF63" w14:textId="77777777" w:rsidR="005D7D2E" w:rsidRPr="004542B5" w:rsidRDefault="005D7D2E" w:rsidP="004542B5">
            <w:pPr>
              <w:spacing w:after="120" w:line="240" w:lineRule="auto"/>
              <w:rPr>
                <w:sz w:val="20"/>
                <w:szCs w:val="20"/>
              </w:rPr>
            </w:pPr>
            <w:r w:rsidRPr="004542B5">
              <w:rPr>
                <w:sz w:val="20"/>
                <w:szCs w:val="20"/>
              </w:rPr>
              <w:t>Katanning Study Hub</w:t>
            </w:r>
          </w:p>
        </w:tc>
        <w:tc>
          <w:tcPr>
            <w:tcW w:w="1387" w:type="dxa"/>
            <w:vMerge w:val="restart"/>
            <w:vAlign w:val="center"/>
            <w:hideMark/>
          </w:tcPr>
          <w:p w14:paraId="52953E9B" w14:textId="77777777" w:rsidR="005D7D2E" w:rsidRPr="004542B5" w:rsidRDefault="005D7D2E" w:rsidP="004542B5">
            <w:pPr>
              <w:spacing w:after="120" w:line="240" w:lineRule="auto"/>
              <w:rPr>
                <w:sz w:val="20"/>
                <w:szCs w:val="20"/>
              </w:rPr>
            </w:pPr>
            <w:r w:rsidRPr="004542B5">
              <w:rPr>
                <w:sz w:val="20"/>
                <w:szCs w:val="20"/>
              </w:rPr>
              <w:t>Katanning</w:t>
            </w:r>
          </w:p>
        </w:tc>
        <w:tc>
          <w:tcPr>
            <w:tcW w:w="1257" w:type="dxa"/>
            <w:noWrap/>
            <w:vAlign w:val="center"/>
            <w:hideMark/>
          </w:tcPr>
          <w:p w14:paraId="428FB1C0" w14:textId="77777777" w:rsidR="005D7D2E" w:rsidRPr="004542B5" w:rsidRDefault="005D7D2E" w:rsidP="004542B5">
            <w:pPr>
              <w:spacing w:after="120" w:line="240" w:lineRule="auto"/>
              <w:jc w:val="center"/>
              <w:rPr>
                <w:sz w:val="20"/>
                <w:szCs w:val="20"/>
              </w:rPr>
            </w:pPr>
            <w:r w:rsidRPr="004542B5">
              <w:rPr>
                <w:sz w:val="20"/>
                <w:szCs w:val="20"/>
              </w:rPr>
              <w:t>6316</w:t>
            </w:r>
          </w:p>
        </w:tc>
        <w:tc>
          <w:tcPr>
            <w:tcW w:w="1119" w:type="dxa"/>
            <w:shd w:val="clear" w:color="000000" w:fill="C6EFCE"/>
            <w:noWrap/>
            <w:vAlign w:val="center"/>
            <w:hideMark/>
          </w:tcPr>
          <w:p w14:paraId="1DA2ECBE" w14:textId="77777777" w:rsidR="005D7D2E" w:rsidRPr="004542B5" w:rsidRDefault="005D7D2E" w:rsidP="004542B5">
            <w:pPr>
              <w:spacing w:after="120" w:line="240" w:lineRule="auto"/>
              <w:jc w:val="center"/>
              <w:rPr>
                <w:sz w:val="20"/>
                <w:szCs w:val="20"/>
              </w:rPr>
            </w:pPr>
            <w:r w:rsidRPr="004542B5">
              <w:rPr>
                <w:sz w:val="20"/>
                <w:szCs w:val="20"/>
              </w:rPr>
              <w:t>6</w:t>
            </w:r>
          </w:p>
        </w:tc>
        <w:tc>
          <w:tcPr>
            <w:tcW w:w="1119" w:type="dxa"/>
            <w:shd w:val="clear" w:color="000000" w:fill="FFC7CE"/>
            <w:noWrap/>
            <w:vAlign w:val="center"/>
            <w:hideMark/>
          </w:tcPr>
          <w:p w14:paraId="0E60EE46" w14:textId="77777777" w:rsidR="005D7D2E" w:rsidRPr="004542B5" w:rsidRDefault="005D7D2E" w:rsidP="004542B5">
            <w:pPr>
              <w:spacing w:after="120" w:line="240" w:lineRule="auto"/>
              <w:jc w:val="center"/>
              <w:rPr>
                <w:sz w:val="20"/>
                <w:szCs w:val="20"/>
              </w:rPr>
            </w:pPr>
            <w:r w:rsidRPr="004542B5">
              <w:rPr>
                <w:sz w:val="20"/>
                <w:szCs w:val="20"/>
              </w:rPr>
              <w:t>7</w:t>
            </w:r>
          </w:p>
        </w:tc>
        <w:tc>
          <w:tcPr>
            <w:tcW w:w="1257" w:type="dxa"/>
            <w:shd w:val="clear" w:color="000000" w:fill="C6EFCE"/>
            <w:noWrap/>
            <w:vAlign w:val="center"/>
            <w:hideMark/>
          </w:tcPr>
          <w:p w14:paraId="37A19E37" w14:textId="77777777" w:rsidR="005D7D2E" w:rsidRPr="004542B5" w:rsidRDefault="005D7D2E" w:rsidP="004542B5">
            <w:pPr>
              <w:spacing w:after="120" w:line="240" w:lineRule="auto"/>
              <w:jc w:val="center"/>
              <w:rPr>
                <w:sz w:val="20"/>
                <w:szCs w:val="20"/>
              </w:rPr>
            </w:pPr>
            <w:r w:rsidRPr="004542B5">
              <w:rPr>
                <w:sz w:val="20"/>
                <w:szCs w:val="20"/>
              </w:rPr>
              <w:t>3</w:t>
            </w:r>
          </w:p>
        </w:tc>
        <w:tc>
          <w:tcPr>
            <w:tcW w:w="1257" w:type="dxa"/>
            <w:shd w:val="clear" w:color="000000" w:fill="C6EFCE"/>
            <w:noWrap/>
            <w:vAlign w:val="center"/>
            <w:hideMark/>
          </w:tcPr>
          <w:p w14:paraId="4E3F72F4" w14:textId="77777777" w:rsidR="005D7D2E" w:rsidRPr="004542B5" w:rsidRDefault="005D7D2E" w:rsidP="004542B5">
            <w:pPr>
              <w:spacing w:after="120" w:line="240" w:lineRule="auto"/>
              <w:jc w:val="center"/>
              <w:rPr>
                <w:sz w:val="20"/>
                <w:szCs w:val="20"/>
              </w:rPr>
            </w:pPr>
            <w:r w:rsidRPr="004542B5">
              <w:rPr>
                <w:sz w:val="20"/>
                <w:szCs w:val="20"/>
              </w:rPr>
              <w:t>8</w:t>
            </w:r>
          </w:p>
        </w:tc>
        <w:tc>
          <w:tcPr>
            <w:tcW w:w="1257" w:type="dxa"/>
            <w:noWrap/>
            <w:vAlign w:val="center"/>
            <w:hideMark/>
          </w:tcPr>
          <w:p w14:paraId="7329E5B6" w14:textId="77777777" w:rsidR="005D7D2E" w:rsidRPr="004542B5" w:rsidRDefault="005D7D2E" w:rsidP="004542B5">
            <w:pPr>
              <w:spacing w:after="120" w:line="240" w:lineRule="auto"/>
              <w:jc w:val="center"/>
              <w:rPr>
                <w:sz w:val="20"/>
                <w:szCs w:val="20"/>
              </w:rPr>
            </w:pPr>
            <w:r w:rsidRPr="004542B5">
              <w:rPr>
                <w:sz w:val="20"/>
                <w:szCs w:val="20"/>
              </w:rPr>
              <w:t>0</w:t>
            </w:r>
          </w:p>
        </w:tc>
        <w:tc>
          <w:tcPr>
            <w:tcW w:w="1252" w:type="dxa"/>
            <w:noWrap/>
            <w:vAlign w:val="center"/>
            <w:hideMark/>
          </w:tcPr>
          <w:p w14:paraId="295E669D" w14:textId="77777777" w:rsidR="005D7D2E" w:rsidRPr="004542B5" w:rsidRDefault="005D7D2E" w:rsidP="004542B5">
            <w:pPr>
              <w:spacing w:after="120" w:line="240" w:lineRule="auto"/>
              <w:jc w:val="center"/>
              <w:rPr>
                <w:sz w:val="20"/>
                <w:szCs w:val="20"/>
              </w:rPr>
            </w:pPr>
            <w:r w:rsidRPr="004542B5">
              <w:rPr>
                <w:sz w:val="20"/>
                <w:szCs w:val="20"/>
              </w:rPr>
              <w:t>7</w:t>
            </w:r>
          </w:p>
        </w:tc>
      </w:tr>
      <w:tr w:rsidR="005D7D2E" w:rsidRPr="005D7D2E" w14:paraId="015594FA" w14:textId="77777777" w:rsidTr="004542B5">
        <w:tc>
          <w:tcPr>
            <w:tcW w:w="1562" w:type="dxa"/>
            <w:hideMark/>
          </w:tcPr>
          <w:p w14:paraId="1FEF88A4" w14:textId="75D5E37D" w:rsidR="005D7D2E" w:rsidRPr="004542B5" w:rsidRDefault="005D7D2E" w:rsidP="004542B5">
            <w:pPr>
              <w:spacing w:after="120" w:line="240" w:lineRule="auto"/>
              <w:rPr>
                <w:sz w:val="20"/>
                <w:szCs w:val="20"/>
              </w:rPr>
            </w:pPr>
            <w:r w:rsidRPr="009C0199">
              <w:rPr>
                <w:sz w:val="20"/>
                <w:szCs w:val="20"/>
              </w:rPr>
              <w:t>Four</w:t>
            </w:r>
          </w:p>
        </w:tc>
        <w:tc>
          <w:tcPr>
            <w:tcW w:w="2518" w:type="dxa"/>
            <w:vMerge/>
            <w:vAlign w:val="center"/>
            <w:hideMark/>
          </w:tcPr>
          <w:p w14:paraId="4359C2FC" w14:textId="77777777" w:rsidR="005D7D2E" w:rsidRPr="004542B5" w:rsidRDefault="005D7D2E" w:rsidP="004542B5">
            <w:pPr>
              <w:spacing w:after="120" w:line="240" w:lineRule="auto"/>
              <w:rPr>
                <w:sz w:val="20"/>
                <w:szCs w:val="20"/>
              </w:rPr>
            </w:pPr>
          </w:p>
        </w:tc>
        <w:tc>
          <w:tcPr>
            <w:tcW w:w="1387" w:type="dxa"/>
            <w:vMerge/>
            <w:vAlign w:val="center"/>
            <w:hideMark/>
          </w:tcPr>
          <w:p w14:paraId="659A1B5B" w14:textId="77777777" w:rsidR="005D7D2E" w:rsidRPr="004542B5" w:rsidRDefault="005D7D2E" w:rsidP="004542B5">
            <w:pPr>
              <w:spacing w:after="120" w:line="240" w:lineRule="auto"/>
              <w:rPr>
                <w:sz w:val="20"/>
                <w:szCs w:val="20"/>
              </w:rPr>
            </w:pPr>
          </w:p>
        </w:tc>
        <w:tc>
          <w:tcPr>
            <w:tcW w:w="1257" w:type="dxa"/>
            <w:noWrap/>
            <w:vAlign w:val="center"/>
            <w:hideMark/>
          </w:tcPr>
          <w:p w14:paraId="64185BC8" w14:textId="77777777" w:rsidR="005D7D2E" w:rsidRPr="004542B5" w:rsidRDefault="005D7D2E" w:rsidP="004542B5">
            <w:pPr>
              <w:spacing w:after="120" w:line="240" w:lineRule="auto"/>
              <w:jc w:val="center"/>
              <w:rPr>
                <w:sz w:val="20"/>
                <w:szCs w:val="20"/>
              </w:rPr>
            </w:pPr>
            <w:r w:rsidRPr="004542B5">
              <w:rPr>
                <w:sz w:val="20"/>
                <w:szCs w:val="20"/>
              </w:rPr>
              <w:t>6317</w:t>
            </w:r>
          </w:p>
        </w:tc>
        <w:tc>
          <w:tcPr>
            <w:tcW w:w="1119" w:type="dxa"/>
            <w:shd w:val="clear" w:color="000000" w:fill="FFC7CE"/>
            <w:noWrap/>
            <w:vAlign w:val="center"/>
            <w:hideMark/>
          </w:tcPr>
          <w:p w14:paraId="1585ECD0" w14:textId="77777777" w:rsidR="005D7D2E" w:rsidRPr="004542B5" w:rsidRDefault="005D7D2E" w:rsidP="004542B5">
            <w:pPr>
              <w:spacing w:after="120" w:line="240" w:lineRule="auto"/>
              <w:jc w:val="center"/>
              <w:rPr>
                <w:sz w:val="20"/>
                <w:szCs w:val="20"/>
              </w:rPr>
            </w:pPr>
            <w:r w:rsidRPr="004542B5">
              <w:rPr>
                <w:sz w:val="20"/>
                <w:szCs w:val="20"/>
              </w:rPr>
              <w:t>32</w:t>
            </w:r>
          </w:p>
        </w:tc>
        <w:tc>
          <w:tcPr>
            <w:tcW w:w="1119" w:type="dxa"/>
            <w:shd w:val="clear" w:color="000000" w:fill="C6EFCE"/>
            <w:noWrap/>
            <w:vAlign w:val="center"/>
            <w:hideMark/>
          </w:tcPr>
          <w:p w14:paraId="4DDAA348" w14:textId="77777777" w:rsidR="005D7D2E" w:rsidRPr="004542B5" w:rsidRDefault="005D7D2E" w:rsidP="004542B5">
            <w:pPr>
              <w:spacing w:after="120" w:line="240" w:lineRule="auto"/>
              <w:jc w:val="center"/>
              <w:rPr>
                <w:sz w:val="20"/>
                <w:szCs w:val="20"/>
              </w:rPr>
            </w:pPr>
            <w:r w:rsidRPr="004542B5">
              <w:rPr>
                <w:sz w:val="20"/>
                <w:szCs w:val="20"/>
              </w:rPr>
              <w:t>99</w:t>
            </w:r>
          </w:p>
        </w:tc>
        <w:tc>
          <w:tcPr>
            <w:tcW w:w="1257" w:type="dxa"/>
            <w:shd w:val="clear" w:color="000000" w:fill="C6EFCE"/>
            <w:noWrap/>
            <w:vAlign w:val="center"/>
            <w:hideMark/>
          </w:tcPr>
          <w:p w14:paraId="57B6D214" w14:textId="77777777" w:rsidR="005D7D2E" w:rsidRPr="004542B5" w:rsidRDefault="005D7D2E" w:rsidP="004542B5">
            <w:pPr>
              <w:spacing w:after="120" w:line="240" w:lineRule="auto"/>
              <w:jc w:val="center"/>
              <w:rPr>
                <w:sz w:val="20"/>
                <w:szCs w:val="20"/>
              </w:rPr>
            </w:pPr>
            <w:r w:rsidRPr="004542B5">
              <w:rPr>
                <w:sz w:val="20"/>
                <w:szCs w:val="20"/>
              </w:rPr>
              <w:t>38</w:t>
            </w:r>
          </w:p>
        </w:tc>
        <w:tc>
          <w:tcPr>
            <w:tcW w:w="1257" w:type="dxa"/>
            <w:shd w:val="clear" w:color="000000" w:fill="FFC7CE"/>
            <w:noWrap/>
            <w:vAlign w:val="center"/>
            <w:hideMark/>
          </w:tcPr>
          <w:p w14:paraId="1BA629B3" w14:textId="77777777" w:rsidR="005D7D2E" w:rsidRPr="004542B5" w:rsidRDefault="005D7D2E" w:rsidP="004542B5">
            <w:pPr>
              <w:spacing w:after="120" w:line="240" w:lineRule="auto"/>
              <w:jc w:val="center"/>
              <w:rPr>
                <w:sz w:val="20"/>
                <w:szCs w:val="20"/>
              </w:rPr>
            </w:pPr>
            <w:r w:rsidRPr="004542B5">
              <w:rPr>
                <w:sz w:val="20"/>
                <w:szCs w:val="20"/>
              </w:rPr>
              <w:t>87</w:t>
            </w:r>
          </w:p>
        </w:tc>
        <w:tc>
          <w:tcPr>
            <w:tcW w:w="1257" w:type="dxa"/>
            <w:noWrap/>
            <w:vAlign w:val="center"/>
            <w:hideMark/>
          </w:tcPr>
          <w:p w14:paraId="509A8919" w14:textId="77777777" w:rsidR="005D7D2E" w:rsidRPr="004542B5" w:rsidRDefault="005D7D2E" w:rsidP="004542B5">
            <w:pPr>
              <w:spacing w:after="120" w:line="240" w:lineRule="auto"/>
              <w:jc w:val="center"/>
              <w:rPr>
                <w:sz w:val="20"/>
                <w:szCs w:val="20"/>
              </w:rPr>
            </w:pPr>
            <w:r w:rsidRPr="004542B5">
              <w:rPr>
                <w:sz w:val="20"/>
                <w:szCs w:val="20"/>
              </w:rPr>
              <w:t>23</w:t>
            </w:r>
          </w:p>
        </w:tc>
        <w:tc>
          <w:tcPr>
            <w:tcW w:w="1252" w:type="dxa"/>
            <w:noWrap/>
            <w:vAlign w:val="center"/>
            <w:hideMark/>
          </w:tcPr>
          <w:p w14:paraId="538A7273" w14:textId="77777777" w:rsidR="005D7D2E" w:rsidRPr="004542B5" w:rsidRDefault="005D7D2E" w:rsidP="004542B5">
            <w:pPr>
              <w:spacing w:after="120" w:line="240" w:lineRule="auto"/>
              <w:jc w:val="center"/>
              <w:rPr>
                <w:sz w:val="20"/>
                <w:szCs w:val="20"/>
              </w:rPr>
            </w:pPr>
            <w:r w:rsidRPr="004542B5">
              <w:rPr>
                <w:sz w:val="20"/>
                <w:szCs w:val="20"/>
              </w:rPr>
              <w:t>167</w:t>
            </w:r>
          </w:p>
        </w:tc>
      </w:tr>
      <w:tr w:rsidR="005D7D2E" w:rsidRPr="005D7D2E" w14:paraId="51C24E1B" w14:textId="77777777" w:rsidTr="004542B5">
        <w:tc>
          <w:tcPr>
            <w:tcW w:w="1562" w:type="dxa"/>
            <w:hideMark/>
          </w:tcPr>
          <w:p w14:paraId="4B40DD36" w14:textId="2985322A" w:rsidR="005D7D2E" w:rsidRPr="004542B5" w:rsidRDefault="005D7D2E" w:rsidP="004542B5">
            <w:pPr>
              <w:spacing w:after="120" w:line="240" w:lineRule="auto"/>
              <w:rPr>
                <w:sz w:val="20"/>
                <w:szCs w:val="20"/>
              </w:rPr>
            </w:pPr>
            <w:r w:rsidRPr="009C0199">
              <w:rPr>
                <w:sz w:val="20"/>
                <w:szCs w:val="20"/>
              </w:rPr>
              <w:t>Four</w:t>
            </w:r>
          </w:p>
        </w:tc>
        <w:tc>
          <w:tcPr>
            <w:tcW w:w="2518" w:type="dxa"/>
            <w:vMerge/>
            <w:vAlign w:val="center"/>
            <w:hideMark/>
          </w:tcPr>
          <w:p w14:paraId="127348C6" w14:textId="77777777" w:rsidR="005D7D2E" w:rsidRPr="004542B5" w:rsidRDefault="005D7D2E" w:rsidP="004542B5">
            <w:pPr>
              <w:spacing w:after="120" w:line="240" w:lineRule="auto"/>
              <w:rPr>
                <w:sz w:val="20"/>
                <w:szCs w:val="20"/>
              </w:rPr>
            </w:pPr>
          </w:p>
        </w:tc>
        <w:tc>
          <w:tcPr>
            <w:tcW w:w="1387" w:type="dxa"/>
            <w:vMerge/>
            <w:vAlign w:val="center"/>
            <w:hideMark/>
          </w:tcPr>
          <w:p w14:paraId="6BBB7EF0" w14:textId="77777777" w:rsidR="005D7D2E" w:rsidRPr="004542B5" w:rsidRDefault="005D7D2E" w:rsidP="004542B5">
            <w:pPr>
              <w:spacing w:after="120" w:line="240" w:lineRule="auto"/>
              <w:rPr>
                <w:sz w:val="20"/>
                <w:szCs w:val="20"/>
              </w:rPr>
            </w:pPr>
          </w:p>
        </w:tc>
        <w:tc>
          <w:tcPr>
            <w:tcW w:w="1257" w:type="dxa"/>
            <w:noWrap/>
            <w:vAlign w:val="center"/>
            <w:hideMark/>
          </w:tcPr>
          <w:p w14:paraId="1301A112" w14:textId="77777777" w:rsidR="005D7D2E" w:rsidRPr="004542B5" w:rsidRDefault="005D7D2E" w:rsidP="004542B5">
            <w:pPr>
              <w:spacing w:after="120" w:line="240" w:lineRule="auto"/>
              <w:jc w:val="center"/>
              <w:rPr>
                <w:sz w:val="20"/>
                <w:szCs w:val="20"/>
              </w:rPr>
            </w:pPr>
            <w:r w:rsidRPr="004542B5">
              <w:rPr>
                <w:sz w:val="20"/>
                <w:szCs w:val="20"/>
              </w:rPr>
              <w:t>6318</w:t>
            </w:r>
          </w:p>
        </w:tc>
        <w:tc>
          <w:tcPr>
            <w:tcW w:w="1119" w:type="dxa"/>
            <w:shd w:val="clear" w:color="000000" w:fill="FFC7CE"/>
            <w:noWrap/>
            <w:vAlign w:val="center"/>
            <w:hideMark/>
          </w:tcPr>
          <w:p w14:paraId="408CE7F6" w14:textId="77777777" w:rsidR="005D7D2E" w:rsidRPr="004542B5" w:rsidRDefault="005D7D2E" w:rsidP="004542B5">
            <w:pPr>
              <w:spacing w:after="120" w:line="240" w:lineRule="auto"/>
              <w:jc w:val="center"/>
              <w:rPr>
                <w:sz w:val="20"/>
                <w:szCs w:val="20"/>
              </w:rPr>
            </w:pPr>
            <w:r w:rsidRPr="004542B5">
              <w:rPr>
                <w:sz w:val="20"/>
                <w:szCs w:val="20"/>
              </w:rPr>
              <w:t>5</w:t>
            </w:r>
          </w:p>
        </w:tc>
        <w:tc>
          <w:tcPr>
            <w:tcW w:w="1119" w:type="dxa"/>
            <w:shd w:val="clear" w:color="000000" w:fill="C6EFCE"/>
            <w:noWrap/>
            <w:vAlign w:val="center"/>
            <w:hideMark/>
          </w:tcPr>
          <w:p w14:paraId="78AB9996" w14:textId="77777777" w:rsidR="005D7D2E" w:rsidRPr="004542B5" w:rsidRDefault="005D7D2E" w:rsidP="004542B5">
            <w:pPr>
              <w:spacing w:after="120" w:line="240" w:lineRule="auto"/>
              <w:jc w:val="center"/>
              <w:rPr>
                <w:sz w:val="20"/>
                <w:szCs w:val="20"/>
              </w:rPr>
            </w:pPr>
            <w:r w:rsidRPr="004542B5">
              <w:rPr>
                <w:sz w:val="20"/>
                <w:szCs w:val="20"/>
              </w:rPr>
              <w:t>12</w:t>
            </w:r>
          </w:p>
        </w:tc>
        <w:tc>
          <w:tcPr>
            <w:tcW w:w="1257" w:type="dxa"/>
            <w:shd w:val="clear" w:color="000000" w:fill="C6EFCE"/>
            <w:noWrap/>
            <w:vAlign w:val="center"/>
            <w:hideMark/>
          </w:tcPr>
          <w:p w14:paraId="6A300BCC" w14:textId="77777777" w:rsidR="005D7D2E" w:rsidRPr="004542B5" w:rsidRDefault="005D7D2E" w:rsidP="004542B5">
            <w:pPr>
              <w:spacing w:after="120" w:line="240" w:lineRule="auto"/>
              <w:jc w:val="center"/>
              <w:rPr>
                <w:sz w:val="20"/>
                <w:szCs w:val="20"/>
              </w:rPr>
            </w:pPr>
            <w:r w:rsidRPr="004542B5">
              <w:rPr>
                <w:sz w:val="20"/>
                <w:szCs w:val="20"/>
              </w:rPr>
              <w:t>10</w:t>
            </w:r>
          </w:p>
        </w:tc>
        <w:tc>
          <w:tcPr>
            <w:tcW w:w="1257" w:type="dxa"/>
            <w:shd w:val="clear" w:color="000000" w:fill="C6EFCE"/>
            <w:noWrap/>
            <w:vAlign w:val="center"/>
            <w:hideMark/>
          </w:tcPr>
          <w:p w14:paraId="50417823" w14:textId="77777777" w:rsidR="005D7D2E" w:rsidRPr="004542B5" w:rsidRDefault="005D7D2E" w:rsidP="004542B5">
            <w:pPr>
              <w:spacing w:after="120" w:line="240" w:lineRule="auto"/>
              <w:jc w:val="center"/>
              <w:rPr>
                <w:sz w:val="20"/>
                <w:szCs w:val="20"/>
              </w:rPr>
            </w:pPr>
            <w:r w:rsidRPr="004542B5">
              <w:rPr>
                <w:sz w:val="20"/>
                <w:szCs w:val="20"/>
              </w:rPr>
              <w:t>7</w:t>
            </w:r>
          </w:p>
        </w:tc>
        <w:tc>
          <w:tcPr>
            <w:tcW w:w="1257" w:type="dxa"/>
            <w:noWrap/>
            <w:vAlign w:val="center"/>
            <w:hideMark/>
          </w:tcPr>
          <w:p w14:paraId="7AAAA72F" w14:textId="77777777" w:rsidR="005D7D2E" w:rsidRPr="004542B5" w:rsidRDefault="005D7D2E" w:rsidP="004542B5">
            <w:pPr>
              <w:spacing w:after="120" w:line="240" w:lineRule="auto"/>
              <w:jc w:val="center"/>
              <w:rPr>
                <w:sz w:val="20"/>
                <w:szCs w:val="20"/>
              </w:rPr>
            </w:pPr>
            <w:r w:rsidRPr="004542B5">
              <w:rPr>
                <w:sz w:val="20"/>
                <w:szCs w:val="20"/>
              </w:rPr>
              <w:t>0</w:t>
            </w:r>
          </w:p>
        </w:tc>
        <w:tc>
          <w:tcPr>
            <w:tcW w:w="1252" w:type="dxa"/>
            <w:noWrap/>
            <w:vAlign w:val="center"/>
            <w:hideMark/>
          </w:tcPr>
          <w:p w14:paraId="7FDCB96C" w14:textId="77777777" w:rsidR="005D7D2E" w:rsidRPr="004542B5" w:rsidRDefault="005D7D2E" w:rsidP="004542B5">
            <w:pPr>
              <w:spacing w:after="120" w:line="240" w:lineRule="auto"/>
              <w:jc w:val="center"/>
              <w:rPr>
                <w:sz w:val="20"/>
                <w:szCs w:val="20"/>
              </w:rPr>
            </w:pPr>
            <w:r w:rsidRPr="004542B5">
              <w:rPr>
                <w:sz w:val="20"/>
                <w:szCs w:val="20"/>
              </w:rPr>
              <w:t>0</w:t>
            </w:r>
          </w:p>
        </w:tc>
      </w:tr>
      <w:tr w:rsidR="00D769A8" w:rsidRPr="005D7D2E" w14:paraId="4D37B544" w14:textId="77777777" w:rsidTr="004542B5">
        <w:tc>
          <w:tcPr>
            <w:tcW w:w="13985" w:type="dxa"/>
            <w:gridSpan w:val="10"/>
            <w:vAlign w:val="center"/>
            <w:hideMark/>
          </w:tcPr>
          <w:p w14:paraId="263B54FA" w14:textId="36C86249" w:rsidR="00D769A8" w:rsidRPr="004542B5" w:rsidRDefault="005D7D2E" w:rsidP="004542B5">
            <w:pPr>
              <w:spacing w:after="120" w:line="240" w:lineRule="auto"/>
              <w:rPr>
                <w:sz w:val="20"/>
                <w:szCs w:val="20"/>
              </w:rPr>
            </w:pPr>
            <w:r>
              <w:rPr>
                <w:sz w:val="20"/>
                <w:szCs w:val="20"/>
              </w:rPr>
              <w:t xml:space="preserve">Note: </w:t>
            </w:r>
            <w:r w:rsidR="00D769A8" w:rsidRPr="004542B5">
              <w:rPr>
                <w:sz w:val="20"/>
                <w:szCs w:val="20"/>
              </w:rPr>
              <w:t>*</w:t>
            </w:r>
            <w:r w:rsidR="006F544E">
              <w:rPr>
                <w:sz w:val="20"/>
                <w:szCs w:val="20"/>
              </w:rPr>
              <w:t>p</w:t>
            </w:r>
            <w:r w:rsidR="006F544E" w:rsidRPr="004542B5">
              <w:rPr>
                <w:sz w:val="20"/>
                <w:szCs w:val="20"/>
              </w:rPr>
              <w:t xml:space="preserve">ostcode </w:t>
            </w:r>
            <w:r w:rsidR="00D769A8" w:rsidRPr="004542B5">
              <w:rPr>
                <w:sz w:val="20"/>
                <w:szCs w:val="20"/>
              </w:rPr>
              <w:t xml:space="preserve">changed before </w:t>
            </w:r>
            <w:proofErr w:type="gramStart"/>
            <w:r w:rsidR="00D769A8" w:rsidRPr="004542B5">
              <w:rPr>
                <w:sz w:val="20"/>
                <w:szCs w:val="20"/>
              </w:rPr>
              <w:t>2016</w:t>
            </w:r>
            <w:proofErr w:type="gramEnd"/>
            <w:r>
              <w:rPr>
                <w:sz w:val="20"/>
                <w:szCs w:val="20"/>
              </w:rPr>
              <w:t xml:space="preserve"> but</w:t>
            </w:r>
            <w:r w:rsidR="00D769A8" w:rsidRPr="004542B5">
              <w:rPr>
                <w:sz w:val="20"/>
                <w:szCs w:val="20"/>
              </w:rPr>
              <w:t xml:space="preserve"> the data column was empty so has been </w:t>
            </w:r>
            <w:r w:rsidR="006F544E">
              <w:rPr>
                <w:sz w:val="20"/>
                <w:szCs w:val="20"/>
              </w:rPr>
              <w:t>deleted</w:t>
            </w:r>
          </w:p>
        </w:tc>
      </w:tr>
    </w:tbl>
    <w:p w14:paraId="71B34194" w14:textId="77777777" w:rsidR="00D769A8" w:rsidRPr="007C03C1" w:rsidRDefault="00D769A8" w:rsidP="00D769A8"/>
    <w:p w14:paraId="718B60EE" w14:textId="77777777" w:rsidR="006F544E" w:rsidRDefault="006F544E">
      <w:pPr>
        <w:spacing w:line="259" w:lineRule="auto"/>
        <w:rPr>
          <w:b/>
        </w:rPr>
      </w:pPr>
      <w:r>
        <w:rPr>
          <w:b/>
        </w:rPr>
        <w:br w:type="page"/>
      </w:r>
    </w:p>
    <w:p w14:paraId="04E7B2D8" w14:textId="32BC0151" w:rsidR="00D769A8" w:rsidRPr="007C03C1" w:rsidRDefault="00D769A8" w:rsidP="00FD2172">
      <w:pPr>
        <w:rPr>
          <w:b/>
        </w:rPr>
      </w:pPr>
      <w:r w:rsidRPr="007C03C1">
        <w:rPr>
          <w:b/>
        </w:rPr>
        <w:lastRenderedPageBreak/>
        <w:t>South Australia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
        <w:gridCol w:w="2475"/>
        <w:gridCol w:w="1452"/>
        <w:gridCol w:w="1236"/>
        <w:gridCol w:w="1160"/>
        <w:gridCol w:w="1160"/>
        <w:gridCol w:w="1236"/>
        <w:gridCol w:w="1236"/>
        <w:gridCol w:w="1236"/>
        <w:gridCol w:w="1227"/>
      </w:tblGrid>
      <w:tr w:rsidR="00D769A8" w:rsidRPr="006F544E" w14:paraId="354EA20B" w14:textId="77777777" w:rsidTr="004542B5">
        <w:trPr>
          <w:tblHeader/>
        </w:trPr>
        <w:tc>
          <w:tcPr>
            <w:tcW w:w="548" w:type="pct"/>
            <w:noWrap/>
            <w:vAlign w:val="center"/>
            <w:hideMark/>
          </w:tcPr>
          <w:p w14:paraId="47C4C77C" w14:textId="77777777" w:rsidR="00D769A8" w:rsidRPr="004542B5" w:rsidRDefault="00D769A8" w:rsidP="004542B5">
            <w:pPr>
              <w:spacing w:after="120" w:line="240" w:lineRule="auto"/>
              <w:rPr>
                <w:b/>
                <w:bCs/>
                <w:sz w:val="20"/>
                <w:szCs w:val="20"/>
              </w:rPr>
            </w:pPr>
            <w:r w:rsidRPr="004542B5">
              <w:rPr>
                <w:b/>
                <w:bCs/>
                <w:sz w:val="20"/>
                <w:szCs w:val="20"/>
              </w:rPr>
              <w:t>Cohort</w:t>
            </w:r>
          </w:p>
        </w:tc>
        <w:tc>
          <w:tcPr>
            <w:tcW w:w="887" w:type="pct"/>
            <w:noWrap/>
            <w:vAlign w:val="center"/>
            <w:hideMark/>
          </w:tcPr>
          <w:p w14:paraId="6325B0AB" w14:textId="77777777" w:rsidR="00D769A8" w:rsidRPr="004542B5" w:rsidRDefault="00D769A8" w:rsidP="004542B5">
            <w:pPr>
              <w:spacing w:after="120" w:line="240" w:lineRule="auto"/>
              <w:jc w:val="center"/>
              <w:rPr>
                <w:b/>
                <w:bCs/>
                <w:sz w:val="20"/>
                <w:szCs w:val="20"/>
              </w:rPr>
            </w:pPr>
            <w:r w:rsidRPr="004542B5">
              <w:rPr>
                <w:b/>
                <w:bCs/>
                <w:sz w:val="20"/>
                <w:szCs w:val="20"/>
              </w:rPr>
              <w:t>Hub</w:t>
            </w:r>
          </w:p>
        </w:tc>
        <w:tc>
          <w:tcPr>
            <w:tcW w:w="520" w:type="pct"/>
            <w:vAlign w:val="center"/>
            <w:hideMark/>
          </w:tcPr>
          <w:p w14:paraId="37F77B0B" w14:textId="77777777" w:rsidR="00D769A8" w:rsidRPr="004542B5" w:rsidRDefault="00D769A8" w:rsidP="004542B5">
            <w:pPr>
              <w:spacing w:after="120" w:line="240" w:lineRule="auto"/>
              <w:jc w:val="center"/>
              <w:rPr>
                <w:b/>
                <w:bCs/>
                <w:sz w:val="20"/>
                <w:szCs w:val="20"/>
              </w:rPr>
            </w:pPr>
            <w:r w:rsidRPr="004542B5">
              <w:rPr>
                <w:b/>
                <w:bCs/>
                <w:sz w:val="20"/>
                <w:szCs w:val="20"/>
              </w:rPr>
              <w:t>Place</w:t>
            </w:r>
          </w:p>
        </w:tc>
        <w:tc>
          <w:tcPr>
            <w:tcW w:w="443" w:type="pct"/>
            <w:noWrap/>
            <w:vAlign w:val="center"/>
            <w:hideMark/>
          </w:tcPr>
          <w:p w14:paraId="2C38368E" w14:textId="1B836E54" w:rsidR="00D769A8" w:rsidRPr="004542B5" w:rsidRDefault="00103BCD" w:rsidP="004542B5">
            <w:pPr>
              <w:spacing w:after="120" w:line="240" w:lineRule="auto"/>
              <w:jc w:val="center"/>
              <w:rPr>
                <w:b/>
                <w:bCs/>
                <w:sz w:val="20"/>
                <w:szCs w:val="20"/>
              </w:rPr>
            </w:pPr>
            <w:r w:rsidRPr="004542B5">
              <w:rPr>
                <w:b/>
                <w:bCs/>
                <w:sz w:val="20"/>
                <w:szCs w:val="20"/>
              </w:rPr>
              <w:t>Postcode</w:t>
            </w:r>
          </w:p>
        </w:tc>
        <w:tc>
          <w:tcPr>
            <w:tcW w:w="416" w:type="pct"/>
            <w:vAlign w:val="center"/>
            <w:hideMark/>
          </w:tcPr>
          <w:p w14:paraId="0391AC19" w14:textId="49DF6F36" w:rsidR="00D769A8" w:rsidRPr="004542B5" w:rsidRDefault="00D769A8" w:rsidP="004542B5">
            <w:pPr>
              <w:spacing w:after="120" w:line="240" w:lineRule="auto"/>
              <w:jc w:val="center"/>
              <w:rPr>
                <w:b/>
                <w:bCs/>
                <w:sz w:val="20"/>
                <w:szCs w:val="20"/>
              </w:rPr>
            </w:pPr>
            <w:r w:rsidRPr="004542B5">
              <w:rPr>
                <w:b/>
                <w:bCs/>
                <w:sz w:val="20"/>
                <w:szCs w:val="20"/>
              </w:rPr>
              <w:t xml:space="preserve">2021 </w:t>
            </w:r>
            <w:r w:rsidR="00C223CF">
              <w:rPr>
                <w:b/>
                <w:bCs/>
                <w:sz w:val="20"/>
                <w:szCs w:val="20"/>
              </w:rPr>
              <w:t>E</w:t>
            </w:r>
            <w:r w:rsidRPr="004542B5">
              <w:rPr>
                <w:b/>
                <w:bCs/>
                <w:sz w:val="20"/>
                <w:szCs w:val="20"/>
              </w:rPr>
              <w:t>HE</w:t>
            </w:r>
          </w:p>
        </w:tc>
        <w:tc>
          <w:tcPr>
            <w:tcW w:w="416" w:type="pct"/>
            <w:vAlign w:val="center"/>
            <w:hideMark/>
          </w:tcPr>
          <w:p w14:paraId="0683EBA4" w14:textId="29E6864C" w:rsidR="00D769A8" w:rsidRPr="004542B5" w:rsidRDefault="00D769A8" w:rsidP="004542B5">
            <w:pPr>
              <w:spacing w:after="120" w:line="240" w:lineRule="auto"/>
              <w:jc w:val="center"/>
              <w:rPr>
                <w:b/>
                <w:bCs/>
                <w:sz w:val="20"/>
                <w:szCs w:val="20"/>
              </w:rPr>
            </w:pPr>
            <w:r w:rsidRPr="004542B5">
              <w:rPr>
                <w:b/>
                <w:bCs/>
                <w:sz w:val="20"/>
                <w:szCs w:val="20"/>
              </w:rPr>
              <w:t xml:space="preserve">2021 </w:t>
            </w:r>
            <w:r w:rsidR="00C223CF">
              <w:rPr>
                <w:b/>
                <w:bCs/>
                <w:sz w:val="20"/>
                <w:szCs w:val="20"/>
              </w:rPr>
              <w:t>E</w:t>
            </w:r>
            <w:r w:rsidRPr="004542B5">
              <w:rPr>
                <w:b/>
                <w:bCs/>
                <w:sz w:val="20"/>
                <w:szCs w:val="20"/>
              </w:rPr>
              <w:t>VE</w:t>
            </w:r>
          </w:p>
        </w:tc>
        <w:tc>
          <w:tcPr>
            <w:tcW w:w="443" w:type="pct"/>
            <w:noWrap/>
            <w:vAlign w:val="center"/>
            <w:hideMark/>
          </w:tcPr>
          <w:p w14:paraId="0DF39AAB" w14:textId="04E8A750" w:rsidR="00D769A8" w:rsidRPr="004542B5" w:rsidRDefault="00D769A8" w:rsidP="004542B5">
            <w:pPr>
              <w:spacing w:after="120" w:line="240" w:lineRule="auto"/>
              <w:jc w:val="center"/>
              <w:rPr>
                <w:b/>
                <w:bCs/>
                <w:sz w:val="20"/>
                <w:szCs w:val="20"/>
              </w:rPr>
            </w:pPr>
            <w:r w:rsidRPr="004542B5">
              <w:rPr>
                <w:b/>
                <w:bCs/>
                <w:sz w:val="20"/>
                <w:szCs w:val="20"/>
              </w:rPr>
              <w:t xml:space="preserve">2016 </w:t>
            </w:r>
            <w:r w:rsidR="00C223CF">
              <w:rPr>
                <w:b/>
                <w:bCs/>
                <w:sz w:val="20"/>
                <w:szCs w:val="20"/>
              </w:rPr>
              <w:t>E</w:t>
            </w:r>
            <w:r w:rsidRPr="004542B5">
              <w:rPr>
                <w:b/>
                <w:bCs/>
                <w:sz w:val="20"/>
                <w:szCs w:val="20"/>
              </w:rPr>
              <w:t>HE</w:t>
            </w:r>
          </w:p>
        </w:tc>
        <w:tc>
          <w:tcPr>
            <w:tcW w:w="443" w:type="pct"/>
            <w:noWrap/>
            <w:vAlign w:val="center"/>
            <w:hideMark/>
          </w:tcPr>
          <w:p w14:paraId="55814C6A" w14:textId="2AC04EAA" w:rsidR="00D769A8" w:rsidRPr="004542B5" w:rsidRDefault="00D769A8" w:rsidP="004542B5">
            <w:pPr>
              <w:spacing w:after="120" w:line="240" w:lineRule="auto"/>
              <w:jc w:val="center"/>
              <w:rPr>
                <w:b/>
                <w:bCs/>
                <w:sz w:val="20"/>
                <w:szCs w:val="20"/>
              </w:rPr>
            </w:pPr>
            <w:r w:rsidRPr="004542B5">
              <w:rPr>
                <w:b/>
                <w:bCs/>
                <w:sz w:val="20"/>
                <w:szCs w:val="20"/>
              </w:rPr>
              <w:t xml:space="preserve">2016 </w:t>
            </w:r>
            <w:r w:rsidR="00C223CF">
              <w:rPr>
                <w:b/>
                <w:bCs/>
                <w:sz w:val="20"/>
                <w:szCs w:val="20"/>
              </w:rPr>
              <w:t>E</w:t>
            </w:r>
            <w:r w:rsidRPr="004542B5">
              <w:rPr>
                <w:b/>
                <w:bCs/>
                <w:sz w:val="20"/>
                <w:szCs w:val="20"/>
              </w:rPr>
              <w:t>VE</w:t>
            </w:r>
          </w:p>
        </w:tc>
        <w:tc>
          <w:tcPr>
            <w:tcW w:w="443" w:type="pct"/>
            <w:noWrap/>
            <w:vAlign w:val="center"/>
            <w:hideMark/>
          </w:tcPr>
          <w:p w14:paraId="5C5D647C" w14:textId="3170E11F" w:rsidR="00D769A8" w:rsidRPr="004542B5" w:rsidRDefault="00D769A8" w:rsidP="004542B5">
            <w:pPr>
              <w:spacing w:after="120" w:line="240" w:lineRule="auto"/>
              <w:jc w:val="center"/>
              <w:rPr>
                <w:b/>
                <w:bCs/>
                <w:sz w:val="20"/>
                <w:szCs w:val="20"/>
              </w:rPr>
            </w:pPr>
            <w:r w:rsidRPr="004542B5">
              <w:rPr>
                <w:b/>
                <w:bCs/>
                <w:sz w:val="20"/>
                <w:szCs w:val="20"/>
              </w:rPr>
              <w:t xml:space="preserve">2011 </w:t>
            </w:r>
            <w:r w:rsidR="00C223CF">
              <w:rPr>
                <w:b/>
                <w:bCs/>
                <w:sz w:val="20"/>
                <w:szCs w:val="20"/>
              </w:rPr>
              <w:t>E</w:t>
            </w:r>
            <w:r w:rsidRPr="004542B5">
              <w:rPr>
                <w:b/>
                <w:bCs/>
                <w:sz w:val="20"/>
                <w:szCs w:val="20"/>
              </w:rPr>
              <w:t>HE</w:t>
            </w:r>
          </w:p>
        </w:tc>
        <w:tc>
          <w:tcPr>
            <w:tcW w:w="440" w:type="pct"/>
            <w:noWrap/>
            <w:vAlign w:val="center"/>
            <w:hideMark/>
          </w:tcPr>
          <w:p w14:paraId="05E4CB0F" w14:textId="496E6F8D" w:rsidR="00D769A8" w:rsidRPr="004542B5" w:rsidRDefault="00D769A8" w:rsidP="004542B5">
            <w:pPr>
              <w:spacing w:after="120" w:line="240" w:lineRule="auto"/>
              <w:jc w:val="center"/>
              <w:rPr>
                <w:b/>
                <w:bCs/>
                <w:sz w:val="20"/>
                <w:szCs w:val="20"/>
              </w:rPr>
            </w:pPr>
            <w:r w:rsidRPr="004542B5">
              <w:rPr>
                <w:b/>
                <w:bCs/>
                <w:sz w:val="20"/>
                <w:szCs w:val="20"/>
              </w:rPr>
              <w:t xml:space="preserve">2011 </w:t>
            </w:r>
            <w:r w:rsidR="00C223CF">
              <w:rPr>
                <w:b/>
                <w:bCs/>
                <w:sz w:val="20"/>
                <w:szCs w:val="20"/>
              </w:rPr>
              <w:t>E</w:t>
            </w:r>
            <w:r w:rsidRPr="004542B5">
              <w:rPr>
                <w:b/>
                <w:bCs/>
                <w:sz w:val="20"/>
                <w:szCs w:val="20"/>
              </w:rPr>
              <w:t>VE</w:t>
            </w:r>
          </w:p>
        </w:tc>
      </w:tr>
      <w:tr w:rsidR="00D769A8" w:rsidRPr="006F544E" w14:paraId="5D3DFA58" w14:textId="77777777" w:rsidTr="004542B5">
        <w:tc>
          <w:tcPr>
            <w:tcW w:w="548" w:type="pct"/>
            <w:vAlign w:val="center"/>
            <w:hideMark/>
          </w:tcPr>
          <w:p w14:paraId="24AB3E30" w14:textId="406F4B8F" w:rsidR="00D769A8" w:rsidRPr="004542B5" w:rsidRDefault="006F544E" w:rsidP="004542B5">
            <w:pPr>
              <w:spacing w:after="120" w:line="240" w:lineRule="auto"/>
              <w:rPr>
                <w:sz w:val="20"/>
                <w:szCs w:val="20"/>
              </w:rPr>
            </w:pPr>
            <w:r>
              <w:rPr>
                <w:sz w:val="20"/>
                <w:szCs w:val="20"/>
              </w:rPr>
              <w:t>One</w:t>
            </w:r>
          </w:p>
        </w:tc>
        <w:tc>
          <w:tcPr>
            <w:tcW w:w="887" w:type="pct"/>
            <w:vMerge w:val="restart"/>
            <w:vAlign w:val="center"/>
            <w:hideMark/>
          </w:tcPr>
          <w:p w14:paraId="587D8822" w14:textId="77777777" w:rsidR="00D769A8" w:rsidRPr="004542B5" w:rsidRDefault="00D769A8" w:rsidP="004542B5">
            <w:pPr>
              <w:spacing w:after="120" w:line="240" w:lineRule="auto"/>
              <w:rPr>
                <w:sz w:val="20"/>
                <w:szCs w:val="20"/>
              </w:rPr>
            </w:pPr>
            <w:r w:rsidRPr="004542B5">
              <w:rPr>
                <w:sz w:val="20"/>
                <w:szCs w:val="20"/>
              </w:rPr>
              <w:t>Barossa Regional University Campus</w:t>
            </w:r>
          </w:p>
        </w:tc>
        <w:tc>
          <w:tcPr>
            <w:tcW w:w="520" w:type="pct"/>
            <w:vMerge w:val="restart"/>
            <w:vAlign w:val="center"/>
            <w:hideMark/>
          </w:tcPr>
          <w:p w14:paraId="62DC723E" w14:textId="77777777" w:rsidR="00D769A8" w:rsidRPr="004542B5" w:rsidRDefault="00D769A8" w:rsidP="004542B5">
            <w:pPr>
              <w:spacing w:after="120" w:line="240" w:lineRule="auto"/>
              <w:rPr>
                <w:sz w:val="20"/>
                <w:szCs w:val="20"/>
              </w:rPr>
            </w:pPr>
            <w:r w:rsidRPr="004542B5">
              <w:rPr>
                <w:sz w:val="20"/>
                <w:szCs w:val="20"/>
              </w:rPr>
              <w:t>Nuriootpa</w:t>
            </w:r>
          </w:p>
        </w:tc>
        <w:tc>
          <w:tcPr>
            <w:tcW w:w="443" w:type="pct"/>
            <w:vAlign w:val="center"/>
            <w:hideMark/>
          </w:tcPr>
          <w:p w14:paraId="3E1791F6" w14:textId="77777777" w:rsidR="00D769A8" w:rsidRPr="004542B5" w:rsidRDefault="00D769A8" w:rsidP="004542B5">
            <w:pPr>
              <w:spacing w:after="120" w:line="240" w:lineRule="auto"/>
              <w:jc w:val="center"/>
              <w:rPr>
                <w:sz w:val="20"/>
                <w:szCs w:val="20"/>
              </w:rPr>
            </w:pPr>
            <w:r w:rsidRPr="004542B5">
              <w:rPr>
                <w:sz w:val="20"/>
                <w:szCs w:val="20"/>
              </w:rPr>
              <w:t>5118</w:t>
            </w:r>
          </w:p>
        </w:tc>
        <w:tc>
          <w:tcPr>
            <w:tcW w:w="416" w:type="pct"/>
            <w:shd w:val="clear" w:color="000000" w:fill="C6EFCE"/>
            <w:vAlign w:val="center"/>
            <w:hideMark/>
          </w:tcPr>
          <w:p w14:paraId="29475140" w14:textId="77777777" w:rsidR="00D769A8" w:rsidRPr="004542B5" w:rsidRDefault="00D769A8" w:rsidP="004542B5">
            <w:pPr>
              <w:spacing w:after="120" w:line="240" w:lineRule="auto"/>
              <w:jc w:val="center"/>
              <w:rPr>
                <w:sz w:val="20"/>
                <w:szCs w:val="20"/>
              </w:rPr>
            </w:pPr>
            <w:r w:rsidRPr="004542B5">
              <w:rPr>
                <w:sz w:val="20"/>
                <w:szCs w:val="20"/>
              </w:rPr>
              <w:t>654</w:t>
            </w:r>
          </w:p>
        </w:tc>
        <w:tc>
          <w:tcPr>
            <w:tcW w:w="416" w:type="pct"/>
            <w:shd w:val="clear" w:color="000000" w:fill="FFC7CE"/>
            <w:vAlign w:val="center"/>
            <w:hideMark/>
          </w:tcPr>
          <w:p w14:paraId="3004D7A6" w14:textId="77777777" w:rsidR="00D769A8" w:rsidRPr="004542B5" w:rsidRDefault="00D769A8" w:rsidP="004542B5">
            <w:pPr>
              <w:spacing w:after="120" w:line="240" w:lineRule="auto"/>
              <w:jc w:val="center"/>
              <w:rPr>
                <w:sz w:val="20"/>
                <w:szCs w:val="20"/>
              </w:rPr>
            </w:pPr>
            <w:r w:rsidRPr="004542B5">
              <w:rPr>
                <w:sz w:val="20"/>
                <w:szCs w:val="20"/>
              </w:rPr>
              <w:t>356</w:t>
            </w:r>
          </w:p>
        </w:tc>
        <w:tc>
          <w:tcPr>
            <w:tcW w:w="443" w:type="pct"/>
            <w:shd w:val="clear" w:color="000000" w:fill="C6EFCE"/>
            <w:vAlign w:val="center"/>
            <w:hideMark/>
          </w:tcPr>
          <w:p w14:paraId="44D1B526" w14:textId="77777777" w:rsidR="00D769A8" w:rsidRPr="004542B5" w:rsidRDefault="00D769A8" w:rsidP="004542B5">
            <w:pPr>
              <w:spacing w:after="120" w:line="240" w:lineRule="auto"/>
              <w:jc w:val="center"/>
              <w:rPr>
                <w:sz w:val="20"/>
                <w:szCs w:val="20"/>
              </w:rPr>
            </w:pPr>
            <w:r w:rsidRPr="004542B5">
              <w:rPr>
                <w:sz w:val="20"/>
                <w:szCs w:val="20"/>
              </w:rPr>
              <w:t>559</w:t>
            </w:r>
          </w:p>
        </w:tc>
        <w:tc>
          <w:tcPr>
            <w:tcW w:w="443" w:type="pct"/>
            <w:shd w:val="clear" w:color="000000" w:fill="FFC7CE"/>
            <w:vAlign w:val="center"/>
            <w:hideMark/>
          </w:tcPr>
          <w:p w14:paraId="3C1F5556" w14:textId="77777777" w:rsidR="00D769A8" w:rsidRPr="004542B5" w:rsidRDefault="00D769A8" w:rsidP="004542B5">
            <w:pPr>
              <w:spacing w:after="120" w:line="240" w:lineRule="auto"/>
              <w:jc w:val="center"/>
              <w:rPr>
                <w:sz w:val="20"/>
                <w:szCs w:val="20"/>
              </w:rPr>
            </w:pPr>
            <w:r w:rsidRPr="004542B5">
              <w:rPr>
                <w:sz w:val="20"/>
                <w:szCs w:val="20"/>
              </w:rPr>
              <w:t>359</w:t>
            </w:r>
          </w:p>
        </w:tc>
        <w:tc>
          <w:tcPr>
            <w:tcW w:w="443" w:type="pct"/>
            <w:vAlign w:val="center"/>
            <w:hideMark/>
          </w:tcPr>
          <w:p w14:paraId="1919989D" w14:textId="77777777" w:rsidR="00D769A8" w:rsidRPr="004542B5" w:rsidRDefault="00D769A8" w:rsidP="004542B5">
            <w:pPr>
              <w:spacing w:after="120" w:line="240" w:lineRule="auto"/>
              <w:jc w:val="center"/>
              <w:rPr>
                <w:sz w:val="20"/>
                <w:szCs w:val="20"/>
              </w:rPr>
            </w:pPr>
            <w:r w:rsidRPr="004542B5">
              <w:rPr>
                <w:sz w:val="20"/>
                <w:szCs w:val="20"/>
              </w:rPr>
              <w:t>464</w:t>
            </w:r>
          </w:p>
        </w:tc>
        <w:tc>
          <w:tcPr>
            <w:tcW w:w="440" w:type="pct"/>
            <w:vAlign w:val="center"/>
            <w:hideMark/>
          </w:tcPr>
          <w:p w14:paraId="060086BF" w14:textId="77777777" w:rsidR="00D769A8" w:rsidRPr="004542B5" w:rsidRDefault="00D769A8" w:rsidP="004542B5">
            <w:pPr>
              <w:spacing w:after="120" w:line="240" w:lineRule="auto"/>
              <w:jc w:val="center"/>
              <w:rPr>
                <w:sz w:val="20"/>
                <w:szCs w:val="20"/>
              </w:rPr>
            </w:pPr>
            <w:r w:rsidRPr="004542B5">
              <w:rPr>
                <w:sz w:val="20"/>
                <w:szCs w:val="20"/>
              </w:rPr>
              <w:t>431</w:t>
            </w:r>
          </w:p>
        </w:tc>
      </w:tr>
      <w:tr w:rsidR="006F544E" w:rsidRPr="006F544E" w14:paraId="4BD127B0" w14:textId="77777777" w:rsidTr="004542B5">
        <w:tc>
          <w:tcPr>
            <w:tcW w:w="548" w:type="pct"/>
            <w:hideMark/>
          </w:tcPr>
          <w:p w14:paraId="2DB9DB36" w14:textId="08B279E7" w:rsidR="006F544E" w:rsidRPr="004542B5" w:rsidRDefault="006F544E" w:rsidP="004542B5">
            <w:pPr>
              <w:spacing w:after="120" w:line="240" w:lineRule="auto"/>
              <w:rPr>
                <w:sz w:val="20"/>
                <w:szCs w:val="20"/>
              </w:rPr>
            </w:pPr>
            <w:r w:rsidRPr="00CA49BC">
              <w:rPr>
                <w:sz w:val="20"/>
                <w:szCs w:val="20"/>
              </w:rPr>
              <w:t>One</w:t>
            </w:r>
          </w:p>
        </w:tc>
        <w:tc>
          <w:tcPr>
            <w:tcW w:w="887" w:type="pct"/>
            <w:vMerge/>
            <w:vAlign w:val="center"/>
            <w:hideMark/>
          </w:tcPr>
          <w:p w14:paraId="4E1B66E8" w14:textId="77777777" w:rsidR="006F544E" w:rsidRPr="004542B5" w:rsidRDefault="006F544E" w:rsidP="004542B5">
            <w:pPr>
              <w:spacing w:after="120" w:line="240" w:lineRule="auto"/>
              <w:rPr>
                <w:sz w:val="20"/>
                <w:szCs w:val="20"/>
              </w:rPr>
            </w:pPr>
          </w:p>
        </w:tc>
        <w:tc>
          <w:tcPr>
            <w:tcW w:w="520" w:type="pct"/>
            <w:vMerge/>
            <w:vAlign w:val="center"/>
            <w:hideMark/>
          </w:tcPr>
          <w:p w14:paraId="0C47A648" w14:textId="77777777" w:rsidR="006F544E" w:rsidRPr="004542B5" w:rsidRDefault="006F544E" w:rsidP="004542B5">
            <w:pPr>
              <w:spacing w:after="120" w:line="240" w:lineRule="auto"/>
              <w:rPr>
                <w:sz w:val="20"/>
                <w:szCs w:val="20"/>
              </w:rPr>
            </w:pPr>
          </w:p>
        </w:tc>
        <w:tc>
          <w:tcPr>
            <w:tcW w:w="443" w:type="pct"/>
            <w:vAlign w:val="center"/>
            <w:hideMark/>
          </w:tcPr>
          <w:p w14:paraId="33C2BD06" w14:textId="77777777" w:rsidR="006F544E" w:rsidRPr="004542B5" w:rsidRDefault="006F544E" w:rsidP="004542B5">
            <w:pPr>
              <w:spacing w:after="120" w:line="240" w:lineRule="auto"/>
              <w:jc w:val="center"/>
              <w:rPr>
                <w:sz w:val="20"/>
                <w:szCs w:val="20"/>
              </w:rPr>
            </w:pPr>
            <w:r w:rsidRPr="004542B5">
              <w:rPr>
                <w:sz w:val="20"/>
                <w:szCs w:val="20"/>
              </w:rPr>
              <w:t>5350</w:t>
            </w:r>
          </w:p>
        </w:tc>
        <w:tc>
          <w:tcPr>
            <w:tcW w:w="416" w:type="pct"/>
            <w:shd w:val="clear" w:color="000000" w:fill="C6EFCE"/>
            <w:vAlign w:val="center"/>
            <w:hideMark/>
          </w:tcPr>
          <w:p w14:paraId="50DA50BE" w14:textId="77777777" w:rsidR="006F544E" w:rsidRPr="004542B5" w:rsidRDefault="006F544E" w:rsidP="004542B5">
            <w:pPr>
              <w:spacing w:after="120" w:line="240" w:lineRule="auto"/>
              <w:jc w:val="center"/>
              <w:rPr>
                <w:sz w:val="20"/>
                <w:szCs w:val="20"/>
              </w:rPr>
            </w:pPr>
            <w:r w:rsidRPr="004542B5">
              <w:rPr>
                <w:sz w:val="20"/>
                <w:szCs w:val="20"/>
              </w:rPr>
              <w:t>21</w:t>
            </w:r>
          </w:p>
        </w:tc>
        <w:tc>
          <w:tcPr>
            <w:tcW w:w="416" w:type="pct"/>
            <w:shd w:val="clear" w:color="000000" w:fill="C6EFCE"/>
            <w:vAlign w:val="center"/>
            <w:hideMark/>
          </w:tcPr>
          <w:p w14:paraId="62586063" w14:textId="77777777" w:rsidR="006F544E" w:rsidRPr="004542B5" w:rsidRDefault="006F544E" w:rsidP="004542B5">
            <w:pPr>
              <w:spacing w:after="120" w:line="240" w:lineRule="auto"/>
              <w:jc w:val="center"/>
              <w:rPr>
                <w:sz w:val="20"/>
                <w:szCs w:val="20"/>
              </w:rPr>
            </w:pPr>
            <w:r w:rsidRPr="004542B5">
              <w:rPr>
                <w:sz w:val="20"/>
                <w:szCs w:val="20"/>
              </w:rPr>
              <w:t>16</w:t>
            </w:r>
          </w:p>
        </w:tc>
        <w:tc>
          <w:tcPr>
            <w:tcW w:w="443" w:type="pct"/>
            <w:shd w:val="clear" w:color="000000" w:fill="FFC7CE"/>
            <w:vAlign w:val="center"/>
            <w:hideMark/>
          </w:tcPr>
          <w:p w14:paraId="7376AE39" w14:textId="77777777" w:rsidR="006F544E" w:rsidRPr="004542B5" w:rsidRDefault="006F544E" w:rsidP="004542B5">
            <w:pPr>
              <w:spacing w:after="120" w:line="240" w:lineRule="auto"/>
              <w:jc w:val="center"/>
              <w:rPr>
                <w:sz w:val="20"/>
                <w:szCs w:val="20"/>
              </w:rPr>
            </w:pPr>
            <w:r w:rsidRPr="004542B5">
              <w:rPr>
                <w:sz w:val="20"/>
                <w:szCs w:val="20"/>
              </w:rPr>
              <w:t>8</w:t>
            </w:r>
          </w:p>
        </w:tc>
        <w:tc>
          <w:tcPr>
            <w:tcW w:w="443" w:type="pct"/>
            <w:shd w:val="clear" w:color="000000" w:fill="C6EFCE"/>
            <w:vAlign w:val="center"/>
            <w:hideMark/>
          </w:tcPr>
          <w:p w14:paraId="2B06AF01" w14:textId="77777777" w:rsidR="006F544E" w:rsidRPr="004542B5" w:rsidRDefault="006F544E" w:rsidP="004542B5">
            <w:pPr>
              <w:spacing w:after="120" w:line="240" w:lineRule="auto"/>
              <w:jc w:val="center"/>
              <w:rPr>
                <w:sz w:val="20"/>
                <w:szCs w:val="20"/>
              </w:rPr>
            </w:pPr>
            <w:r w:rsidRPr="004542B5">
              <w:rPr>
                <w:sz w:val="20"/>
                <w:szCs w:val="20"/>
              </w:rPr>
              <w:t>9</w:t>
            </w:r>
          </w:p>
        </w:tc>
        <w:tc>
          <w:tcPr>
            <w:tcW w:w="443" w:type="pct"/>
            <w:vAlign w:val="center"/>
            <w:hideMark/>
          </w:tcPr>
          <w:p w14:paraId="3A747B3A" w14:textId="77777777" w:rsidR="006F544E" w:rsidRPr="004542B5" w:rsidRDefault="006F544E" w:rsidP="004542B5">
            <w:pPr>
              <w:spacing w:after="120" w:line="240" w:lineRule="auto"/>
              <w:jc w:val="center"/>
              <w:rPr>
                <w:sz w:val="20"/>
                <w:szCs w:val="20"/>
              </w:rPr>
            </w:pPr>
            <w:r w:rsidRPr="004542B5">
              <w:rPr>
                <w:sz w:val="20"/>
                <w:szCs w:val="20"/>
              </w:rPr>
              <w:t>14</w:t>
            </w:r>
          </w:p>
        </w:tc>
        <w:tc>
          <w:tcPr>
            <w:tcW w:w="440" w:type="pct"/>
            <w:vAlign w:val="center"/>
            <w:hideMark/>
          </w:tcPr>
          <w:p w14:paraId="21A82CF3" w14:textId="77777777" w:rsidR="006F544E" w:rsidRPr="004542B5" w:rsidRDefault="006F544E" w:rsidP="004542B5">
            <w:pPr>
              <w:spacing w:after="120" w:line="240" w:lineRule="auto"/>
              <w:jc w:val="center"/>
              <w:rPr>
                <w:sz w:val="20"/>
                <w:szCs w:val="20"/>
              </w:rPr>
            </w:pPr>
            <w:r w:rsidRPr="004542B5">
              <w:rPr>
                <w:sz w:val="20"/>
                <w:szCs w:val="20"/>
              </w:rPr>
              <w:t>8</w:t>
            </w:r>
          </w:p>
        </w:tc>
      </w:tr>
      <w:tr w:rsidR="006F544E" w:rsidRPr="006F544E" w14:paraId="1D74CE26" w14:textId="77777777" w:rsidTr="004542B5">
        <w:tc>
          <w:tcPr>
            <w:tcW w:w="548" w:type="pct"/>
            <w:hideMark/>
          </w:tcPr>
          <w:p w14:paraId="31EC7ABB" w14:textId="41FB5B4D" w:rsidR="006F544E" w:rsidRPr="004542B5" w:rsidRDefault="006F544E" w:rsidP="004542B5">
            <w:pPr>
              <w:spacing w:after="120" w:line="240" w:lineRule="auto"/>
              <w:rPr>
                <w:sz w:val="20"/>
                <w:szCs w:val="20"/>
              </w:rPr>
            </w:pPr>
            <w:r w:rsidRPr="00CA49BC">
              <w:rPr>
                <w:sz w:val="20"/>
                <w:szCs w:val="20"/>
              </w:rPr>
              <w:t>One</w:t>
            </w:r>
          </w:p>
        </w:tc>
        <w:tc>
          <w:tcPr>
            <w:tcW w:w="887" w:type="pct"/>
            <w:vMerge/>
            <w:vAlign w:val="center"/>
            <w:hideMark/>
          </w:tcPr>
          <w:p w14:paraId="582D3212" w14:textId="77777777" w:rsidR="006F544E" w:rsidRPr="004542B5" w:rsidRDefault="006F544E" w:rsidP="004542B5">
            <w:pPr>
              <w:spacing w:after="120" w:line="240" w:lineRule="auto"/>
              <w:rPr>
                <w:sz w:val="20"/>
                <w:szCs w:val="20"/>
              </w:rPr>
            </w:pPr>
          </w:p>
        </w:tc>
        <w:tc>
          <w:tcPr>
            <w:tcW w:w="520" w:type="pct"/>
            <w:vMerge/>
            <w:vAlign w:val="center"/>
            <w:hideMark/>
          </w:tcPr>
          <w:p w14:paraId="58E6CA15" w14:textId="77777777" w:rsidR="006F544E" w:rsidRPr="004542B5" w:rsidRDefault="006F544E" w:rsidP="004542B5">
            <w:pPr>
              <w:spacing w:after="120" w:line="240" w:lineRule="auto"/>
              <w:rPr>
                <w:sz w:val="20"/>
                <w:szCs w:val="20"/>
              </w:rPr>
            </w:pPr>
          </w:p>
        </w:tc>
        <w:tc>
          <w:tcPr>
            <w:tcW w:w="443" w:type="pct"/>
            <w:vAlign w:val="center"/>
            <w:hideMark/>
          </w:tcPr>
          <w:p w14:paraId="28E376E6" w14:textId="77777777" w:rsidR="006F544E" w:rsidRPr="004542B5" w:rsidRDefault="006F544E" w:rsidP="004542B5">
            <w:pPr>
              <w:spacing w:after="120" w:line="240" w:lineRule="auto"/>
              <w:jc w:val="center"/>
              <w:rPr>
                <w:sz w:val="20"/>
                <w:szCs w:val="20"/>
              </w:rPr>
            </w:pPr>
            <w:r w:rsidRPr="004542B5">
              <w:rPr>
                <w:sz w:val="20"/>
                <w:szCs w:val="20"/>
              </w:rPr>
              <w:t>5351</w:t>
            </w:r>
          </w:p>
        </w:tc>
        <w:tc>
          <w:tcPr>
            <w:tcW w:w="416" w:type="pct"/>
            <w:shd w:val="clear" w:color="000000" w:fill="C6EFCE"/>
            <w:vAlign w:val="center"/>
            <w:hideMark/>
          </w:tcPr>
          <w:p w14:paraId="39552547" w14:textId="77777777" w:rsidR="006F544E" w:rsidRPr="004542B5" w:rsidRDefault="006F544E" w:rsidP="004542B5">
            <w:pPr>
              <w:spacing w:after="120" w:line="240" w:lineRule="auto"/>
              <w:jc w:val="center"/>
              <w:rPr>
                <w:sz w:val="20"/>
                <w:szCs w:val="20"/>
              </w:rPr>
            </w:pPr>
            <w:r w:rsidRPr="004542B5">
              <w:rPr>
                <w:sz w:val="20"/>
                <w:szCs w:val="20"/>
              </w:rPr>
              <w:t>169</w:t>
            </w:r>
          </w:p>
        </w:tc>
        <w:tc>
          <w:tcPr>
            <w:tcW w:w="416" w:type="pct"/>
            <w:shd w:val="clear" w:color="000000" w:fill="C6EFCE"/>
            <w:vAlign w:val="center"/>
            <w:hideMark/>
          </w:tcPr>
          <w:p w14:paraId="1283F8D3" w14:textId="77777777" w:rsidR="006F544E" w:rsidRPr="004542B5" w:rsidRDefault="006F544E" w:rsidP="004542B5">
            <w:pPr>
              <w:spacing w:after="120" w:line="240" w:lineRule="auto"/>
              <w:jc w:val="center"/>
              <w:rPr>
                <w:sz w:val="20"/>
                <w:szCs w:val="20"/>
              </w:rPr>
            </w:pPr>
            <w:r w:rsidRPr="004542B5">
              <w:rPr>
                <w:sz w:val="20"/>
                <w:szCs w:val="20"/>
              </w:rPr>
              <w:t>130</w:t>
            </w:r>
          </w:p>
        </w:tc>
        <w:tc>
          <w:tcPr>
            <w:tcW w:w="443" w:type="pct"/>
            <w:shd w:val="clear" w:color="000000" w:fill="C6EFCE"/>
            <w:vAlign w:val="center"/>
            <w:hideMark/>
          </w:tcPr>
          <w:p w14:paraId="6BED7CEF" w14:textId="77777777" w:rsidR="006F544E" w:rsidRPr="004542B5" w:rsidRDefault="006F544E" w:rsidP="004542B5">
            <w:pPr>
              <w:spacing w:after="120" w:line="240" w:lineRule="auto"/>
              <w:jc w:val="center"/>
              <w:rPr>
                <w:sz w:val="20"/>
                <w:szCs w:val="20"/>
              </w:rPr>
            </w:pPr>
            <w:r w:rsidRPr="004542B5">
              <w:rPr>
                <w:sz w:val="20"/>
                <w:szCs w:val="20"/>
              </w:rPr>
              <w:t>156</w:t>
            </w:r>
          </w:p>
        </w:tc>
        <w:tc>
          <w:tcPr>
            <w:tcW w:w="443" w:type="pct"/>
            <w:shd w:val="clear" w:color="000000" w:fill="FFC7CE"/>
            <w:vAlign w:val="center"/>
            <w:hideMark/>
          </w:tcPr>
          <w:p w14:paraId="10DEC534" w14:textId="77777777" w:rsidR="006F544E" w:rsidRPr="004542B5" w:rsidRDefault="006F544E" w:rsidP="004542B5">
            <w:pPr>
              <w:spacing w:after="120" w:line="240" w:lineRule="auto"/>
              <w:jc w:val="center"/>
              <w:rPr>
                <w:sz w:val="20"/>
                <w:szCs w:val="20"/>
              </w:rPr>
            </w:pPr>
            <w:r w:rsidRPr="004542B5">
              <w:rPr>
                <w:sz w:val="20"/>
                <w:szCs w:val="20"/>
              </w:rPr>
              <w:t>92</w:t>
            </w:r>
          </w:p>
        </w:tc>
        <w:tc>
          <w:tcPr>
            <w:tcW w:w="443" w:type="pct"/>
            <w:vAlign w:val="center"/>
            <w:hideMark/>
          </w:tcPr>
          <w:p w14:paraId="4D40106A" w14:textId="77777777" w:rsidR="006F544E" w:rsidRPr="004542B5" w:rsidRDefault="006F544E" w:rsidP="004542B5">
            <w:pPr>
              <w:spacing w:after="120" w:line="240" w:lineRule="auto"/>
              <w:jc w:val="center"/>
              <w:rPr>
                <w:sz w:val="20"/>
                <w:szCs w:val="20"/>
              </w:rPr>
            </w:pPr>
            <w:r w:rsidRPr="004542B5">
              <w:rPr>
                <w:sz w:val="20"/>
                <w:szCs w:val="20"/>
              </w:rPr>
              <w:t>120</w:t>
            </w:r>
          </w:p>
        </w:tc>
        <w:tc>
          <w:tcPr>
            <w:tcW w:w="440" w:type="pct"/>
            <w:vAlign w:val="center"/>
            <w:hideMark/>
          </w:tcPr>
          <w:p w14:paraId="2DC29903" w14:textId="77777777" w:rsidR="006F544E" w:rsidRPr="004542B5" w:rsidRDefault="006F544E" w:rsidP="004542B5">
            <w:pPr>
              <w:spacing w:after="120" w:line="240" w:lineRule="auto"/>
              <w:jc w:val="center"/>
              <w:rPr>
                <w:sz w:val="20"/>
                <w:szCs w:val="20"/>
              </w:rPr>
            </w:pPr>
            <w:r w:rsidRPr="004542B5">
              <w:rPr>
                <w:sz w:val="20"/>
                <w:szCs w:val="20"/>
              </w:rPr>
              <w:t>138</w:t>
            </w:r>
          </w:p>
        </w:tc>
      </w:tr>
      <w:tr w:rsidR="006F544E" w:rsidRPr="006F544E" w14:paraId="4A75E149" w14:textId="77777777" w:rsidTr="004542B5">
        <w:tc>
          <w:tcPr>
            <w:tcW w:w="548" w:type="pct"/>
            <w:hideMark/>
          </w:tcPr>
          <w:p w14:paraId="25155B47" w14:textId="62EA5E48" w:rsidR="006F544E" w:rsidRPr="004542B5" w:rsidRDefault="006F544E" w:rsidP="004542B5">
            <w:pPr>
              <w:spacing w:after="120" w:line="240" w:lineRule="auto"/>
              <w:rPr>
                <w:sz w:val="20"/>
                <w:szCs w:val="20"/>
              </w:rPr>
            </w:pPr>
            <w:r w:rsidRPr="00CA49BC">
              <w:rPr>
                <w:sz w:val="20"/>
                <w:szCs w:val="20"/>
              </w:rPr>
              <w:t>One</w:t>
            </w:r>
          </w:p>
        </w:tc>
        <w:tc>
          <w:tcPr>
            <w:tcW w:w="887" w:type="pct"/>
            <w:vMerge/>
            <w:vAlign w:val="center"/>
            <w:hideMark/>
          </w:tcPr>
          <w:p w14:paraId="3F5B739B" w14:textId="77777777" w:rsidR="006F544E" w:rsidRPr="004542B5" w:rsidRDefault="006F544E" w:rsidP="004542B5">
            <w:pPr>
              <w:spacing w:after="120" w:line="240" w:lineRule="auto"/>
              <w:rPr>
                <w:sz w:val="20"/>
                <w:szCs w:val="20"/>
              </w:rPr>
            </w:pPr>
          </w:p>
        </w:tc>
        <w:tc>
          <w:tcPr>
            <w:tcW w:w="520" w:type="pct"/>
            <w:vMerge/>
            <w:vAlign w:val="center"/>
            <w:hideMark/>
          </w:tcPr>
          <w:p w14:paraId="326EDFB8" w14:textId="77777777" w:rsidR="006F544E" w:rsidRPr="004542B5" w:rsidRDefault="006F544E" w:rsidP="004542B5">
            <w:pPr>
              <w:spacing w:after="120" w:line="240" w:lineRule="auto"/>
              <w:rPr>
                <w:sz w:val="20"/>
                <w:szCs w:val="20"/>
              </w:rPr>
            </w:pPr>
          </w:p>
        </w:tc>
        <w:tc>
          <w:tcPr>
            <w:tcW w:w="443" w:type="pct"/>
            <w:vAlign w:val="center"/>
            <w:hideMark/>
          </w:tcPr>
          <w:p w14:paraId="62896A96" w14:textId="77777777" w:rsidR="006F544E" w:rsidRPr="004542B5" w:rsidRDefault="006F544E" w:rsidP="004542B5">
            <w:pPr>
              <w:spacing w:after="120" w:line="240" w:lineRule="auto"/>
              <w:jc w:val="center"/>
              <w:rPr>
                <w:sz w:val="20"/>
                <w:szCs w:val="20"/>
              </w:rPr>
            </w:pPr>
            <w:r w:rsidRPr="004542B5">
              <w:rPr>
                <w:sz w:val="20"/>
                <w:szCs w:val="20"/>
              </w:rPr>
              <w:t>5352</w:t>
            </w:r>
          </w:p>
        </w:tc>
        <w:tc>
          <w:tcPr>
            <w:tcW w:w="416" w:type="pct"/>
            <w:shd w:val="clear" w:color="000000" w:fill="C6EFCE"/>
            <w:vAlign w:val="center"/>
            <w:hideMark/>
          </w:tcPr>
          <w:p w14:paraId="4CCAE70A" w14:textId="77777777" w:rsidR="006F544E" w:rsidRPr="004542B5" w:rsidRDefault="006F544E" w:rsidP="004542B5">
            <w:pPr>
              <w:spacing w:after="120" w:line="240" w:lineRule="auto"/>
              <w:jc w:val="center"/>
              <w:rPr>
                <w:sz w:val="20"/>
                <w:szCs w:val="20"/>
              </w:rPr>
            </w:pPr>
            <w:r w:rsidRPr="004542B5">
              <w:rPr>
                <w:sz w:val="20"/>
                <w:szCs w:val="20"/>
              </w:rPr>
              <w:t>121</w:t>
            </w:r>
          </w:p>
        </w:tc>
        <w:tc>
          <w:tcPr>
            <w:tcW w:w="416" w:type="pct"/>
            <w:shd w:val="clear" w:color="000000" w:fill="C6EFCE"/>
            <w:vAlign w:val="center"/>
            <w:hideMark/>
          </w:tcPr>
          <w:p w14:paraId="1F0E4FB7" w14:textId="77777777" w:rsidR="006F544E" w:rsidRPr="004542B5" w:rsidRDefault="006F544E" w:rsidP="004542B5">
            <w:pPr>
              <w:spacing w:after="120" w:line="240" w:lineRule="auto"/>
              <w:jc w:val="center"/>
              <w:rPr>
                <w:sz w:val="20"/>
                <w:szCs w:val="20"/>
              </w:rPr>
            </w:pPr>
            <w:r w:rsidRPr="004542B5">
              <w:rPr>
                <w:sz w:val="20"/>
                <w:szCs w:val="20"/>
              </w:rPr>
              <w:t>86</w:t>
            </w:r>
          </w:p>
        </w:tc>
        <w:tc>
          <w:tcPr>
            <w:tcW w:w="443" w:type="pct"/>
            <w:shd w:val="clear" w:color="000000" w:fill="C6EFCE"/>
            <w:vAlign w:val="center"/>
            <w:hideMark/>
          </w:tcPr>
          <w:p w14:paraId="0314D43C" w14:textId="77777777" w:rsidR="006F544E" w:rsidRPr="004542B5" w:rsidRDefault="006F544E" w:rsidP="004542B5">
            <w:pPr>
              <w:spacing w:after="120" w:line="240" w:lineRule="auto"/>
              <w:jc w:val="center"/>
              <w:rPr>
                <w:sz w:val="20"/>
                <w:szCs w:val="20"/>
              </w:rPr>
            </w:pPr>
            <w:r w:rsidRPr="004542B5">
              <w:rPr>
                <w:sz w:val="20"/>
                <w:szCs w:val="20"/>
              </w:rPr>
              <w:t>103</w:t>
            </w:r>
          </w:p>
        </w:tc>
        <w:tc>
          <w:tcPr>
            <w:tcW w:w="443" w:type="pct"/>
            <w:shd w:val="clear" w:color="000000" w:fill="FFC7CE"/>
            <w:vAlign w:val="center"/>
            <w:hideMark/>
          </w:tcPr>
          <w:p w14:paraId="511EB07A" w14:textId="77777777" w:rsidR="006F544E" w:rsidRPr="004542B5" w:rsidRDefault="006F544E" w:rsidP="004542B5">
            <w:pPr>
              <w:spacing w:after="120" w:line="240" w:lineRule="auto"/>
              <w:jc w:val="center"/>
              <w:rPr>
                <w:sz w:val="20"/>
                <w:szCs w:val="20"/>
              </w:rPr>
            </w:pPr>
            <w:r w:rsidRPr="004542B5">
              <w:rPr>
                <w:sz w:val="20"/>
                <w:szCs w:val="20"/>
              </w:rPr>
              <w:t>71</w:t>
            </w:r>
          </w:p>
        </w:tc>
        <w:tc>
          <w:tcPr>
            <w:tcW w:w="443" w:type="pct"/>
            <w:vAlign w:val="center"/>
            <w:hideMark/>
          </w:tcPr>
          <w:p w14:paraId="21651862" w14:textId="77777777" w:rsidR="006F544E" w:rsidRPr="004542B5" w:rsidRDefault="006F544E" w:rsidP="004542B5">
            <w:pPr>
              <w:spacing w:after="120" w:line="240" w:lineRule="auto"/>
              <w:jc w:val="center"/>
              <w:rPr>
                <w:sz w:val="20"/>
                <w:szCs w:val="20"/>
              </w:rPr>
            </w:pPr>
            <w:r w:rsidRPr="004542B5">
              <w:rPr>
                <w:sz w:val="20"/>
                <w:szCs w:val="20"/>
              </w:rPr>
              <w:t>88</w:t>
            </w:r>
          </w:p>
        </w:tc>
        <w:tc>
          <w:tcPr>
            <w:tcW w:w="440" w:type="pct"/>
            <w:vAlign w:val="center"/>
            <w:hideMark/>
          </w:tcPr>
          <w:p w14:paraId="3E652CD6" w14:textId="77777777" w:rsidR="006F544E" w:rsidRPr="004542B5" w:rsidRDefault="006F544E" w:rsidP="004542B5">
            <w:pPr>
              <w:spacing w:after="120" w:line="240" w:lineRule="auto"/>
              <w:jc w:val="center"/>
              <w:rPr>
                <w:sz w:val="20"/>
                <w:szCs w:val="20"/>
              </w:rPr>
            </w:pPr>
            <w:r w:rsidRPr="004542B5">
              <w:rPr>
                <w:sz w:val="20"/>
                <w:szCs w:val="20"/>
              </w:rPr>
              <w:t>101</w:t>
            </w:r>
          </w:p>
        </w:tc>
      </w:tr>
      <w:tr w:rsidR="006F544E" w:rsidRPr="006F544E" w14:paraId="0F225C3D" w14:textId="77777777" w:rsidTr="004542B5">
        <w:tc>
          <w:tcPr>
            <w:tcW w:w="548" w:type="pct"/>
            <w:hideMark/>
          </w:tcPr>
          <w:p w14:paraId="27509BAA" w14:textId="542FCAAB" w:rsidR="006F544E" w:rsidRPr="004542B5" w:rsidRDefault="006F544E" w:rsidP="004542B5">
            <w:pPr>
              <w:spacing w:after="120" w:line="240" w:lineRule="auto"/>
              <w:rPr>
                <w:sz w:val="20"/>
                <w:szCs w:val="20"/>
              </w:rPr>
            </w:pPr>
            <w:r w:rsidRPr="00CA49BC">
              <w:rPr>
                <w:sz w:val="20"/>
                <w:szCs w:val="20"/>
              </w:rPr>
              <w:t>One</w:t>
            </w:r>
          </w:p>
        </w:tc>
        <w:tc>
          <w:tcPr>
            <w:tcW w:w="887" w:type="pct"/>
            <w:vMerge/>
            <w:vAlign w:val="center"/>
            <w:hideMark/>
          </w:tcPr>
          <w:p w14:paraId="5A70A30C" w14:textId="77777777" w:rsidR="006F544E" w:rsidRPr="004542B5" w:rsidRDefault="006F544E" w:rsidP="004542B5">
            <w:pPr>
              <w:spacing w:after="120" w:line="240" w:lineRule="auto"/>
              <w:rPr>
                <w:sz w:val="20"/>
                <w:szCs w:val="20"/>
              </w:rPr>
            </w:pPr>
          </w:p>
        </w:tc>
        <w:tc>
          <w:tcPr>
            <w:tcW w:w="520" w:type="pct"/>
            <w:vMerge/>
            <w:vAlign w:val="center"/>
            <w:hideMark/>
          </w:tcPr>
          <w:p w14:paraId="2E2BD87B" w14:textId="77777777" w:rsidR="006F544E" w:rsidRPr="004542B5" w:rsidRDefault="006F544E" w:rsidP="004542B5">
            <w:pPr>
              <w:spacing w:after="120" w:line="240" w:lineRule="auto"/>
              <w:rPr>
                <w:sz w:val="20"/>
                <w:szCs w:val="20"/>
              </w:rPr>
            </w:pPr>
          </w:p>
        </w:tc>
        <w:tc>
          <w:tcPr>
            <w:tcW w:w="443" w:type="pct"/>
            <w:vAlign w:val="center"/>
            <w:hideMark/>
          </w:tcPr>
          <w:p w14:paraId="631CA758" w14:textId="77777777" w:rsidR="006F544E" w:rsidRPr="004542B5" w:rsidRDefault="006F544E" w:rsidP="004542B5">
            <w:pPr>
              <w:spacing w:after="120" w:line="240" w:lineRule="auto"/>
              <w:jc w:val="center"/>
              <w:rPr>
                <w:sz w:val="20"/>
                <w:szCs w:val="20"/>
              </w:rPr>
            </w:pPr>
            <w:r w:rsidRPr="004542B5">
              <w:rPr>
                <w:sz w:val="20"/>
                <w:szCs w:val="20"/>
              </w:rPr>
              <w:t>5353</w:t>
            </w:r>
          </w:p>
        </w:tc>
        <w:tc>
          <w:tcPr>
            <w:tcW w:w="416" w:type="pct"/>
            <w:shd w:val="clear" w:color="000000" w:fill="FFC7CE"/>
            <w:vAlign w:val="center"/>
            <w:hideMark/>
          </w:tcPr>
          <w:p w14:paraId="5D4CD1CE" w14:textId="77777777" w:rsidR="006F544E" w:rsidRPr="004542B5" w:rsidRDefault="006F544E" w:rsidP="004542B5">
            <w:pPr>
              <w:spacing w:after="120" w:line="240" w:lineRule="auto"/>
              <w:jc w:val="center"/>
              <w:rPr>
                <w:sz w:val="20"/>
                <w:szCs w:val="20"/>
              </w:rPr>
            </w:pPr>
            <w:r w:rsidRPr="004542B5">
              <w:rPr>
                <w:sz w:val="20"/>
                <w:szCs w:val="20"/>
              </w:rPr>
              <w:t>62</w:t>
            </w:r>
          </w:p>
        </w:tc>
        <w:tc>
          <w:tcPr>
            <w:tcW w:w="416" w:type="pct"/>
            <w:shd w:val="clear" w:color="000000" w:fill="FFC7CE"/>
            <w:vAlign w:val="center"/>
            <w:hideMark/>
          </w:tcPr>
          <w:p w14:paraId="6719A8D2" w14:textId="77777777" w:rsidR="006F544E" w:rsidRPr="004542B5" w:rsidRDefault="006F544E" w:rsidP="004542B5">
            <w:pPr>
              <w:spacing w:after="120" w:line="240" w:lineRule="auto"/>
              <w:jc w:val="center"/>
              <w:rPr>
                <w:sz w:val="20"/>
                <w:szCs w:val="20"/>
              </w:rPr>
            </w:pPr>
            <w:r w:rsidRPr="004542B5">
              <w:rPr>
                <w:sz w:val="20"/>
                <w:szCs w:val="20"/>
              </w:rPr>
              <w:t>56</w:t>
            </w:r>
          </w:p>
        </w:tc>
        <w:tc>
          <w:tcPr>
            <w:tcW w:w="443" w:type="pct"/>
            <w:shd w:val="clear" w:color="000000" w:fill="C6EFCE"/>
            <w:vAlign w:val="center"/>
            <w:hideMark/>
          </w:tcPr>
          <w:p w14:paraId="5E6E6A16" w14:textId="77777777" w:rsidR="006F544E" w:rsidRPr="004542B5" w:rsidRDefault="006F544E" w:rsidP="004542B5">
            <w:pPr>
              <w:spacing w:after="120" w:line="240" w:lineRule="auto"/>
              <w:jc w:val="center"/>
              <w:rPr>
                <w:sz w:val="20"/>
                <w:szCs w:val="20"/>
              </w:rPr>
            </w:pPr>
            <w:r w:rsidRPr="004542B5">
              <w:rPr>
                <w:sz w:val="20"/>
                <w:szCs w:val="20"/>
              </w:rPr>
              <w:t>63</w:t>
            </w:r>
          </w:p>
        </w:tc>
        <w:tc>
          <w:tcPr>
            <w:tcW w:w="443" w:type="pct"/>
            <w:shd w:val="clear" w:color="000000" w:fill="FFC7CE"/>
            <w:vAlign w:val="center"/>
            <w:hideMark/>
          </w:tcPr>
          <w:p w14:paraId="4CE8BA1D" w14:textId="77777777" w:rsidR="006F544E" w:rsidRPr="004542B5" w:rsidRDefault="006F544E" w:rsidP="004542B5">
            <w:pPr>
              <w:spacing w:after="120" w:line="240" w:lineRule="auto"/>
              <w:jc w:val="center"/>
              <w:rPr>
                <w:sz w:val="20"/>
                <w:szCs w:val="20"/>
              </w:rPr>
            </w:pPr>
            <w:r w:rsidRPr="004542B5">
              <w:rPr>
                <w:sz w:val="20"/>
                <w:szCs w:val="20"/>
              </w:rPr>
              <w:t>62</w:t>
            </w:r>
          </w:p>
        </w:tc>
        <w:tc>
          <w:tcPr>
            <w:tcW w:w="443" w:type="pct"/>
            <w:vAlign w:val="center"/>
            <w:hideMark/>
          </w:tcPr>
          <w:p w14:paraId="1738C880" w14:textId="77777777" w:rsidR="006F544E" w:rsidRPr="004542B5" w:rsidRDefault="006F544E" w:rsidP="004542B5">
            <w:pPr>
              <w:spacing w:after="120" w:line="240" w:lineRule="auto"/>
              <w:jc w:val="center"/>
              <w:rPr>
                <w:sz w:val="20"/>
                <w:szCs w:val="20"/>
              </w:rPr>
            </w:pPr>
            <w:r w:rsidRPr="004542B5">
              <w:rPr>
                <w:sz w:val="20"/>
                <w:szCs w:val="20"/>
              </w:rPr>
              <w:t>44</w:t>
            </w:r>
          </w:p>
        </w:tc>
        <w:tc>
          <w:tcPr>
            <w:tcW w:w="440" w:type="pct"/>
            <w:vAlign w:val="center"/>
            <w:hideMark/>
          </w:tcPr>
          <w:p w14:paraId="7870816E" w14:textId="77777777" w:rsidR="006F544E" w:rsidRPr="004542B5" w:rsidRDefault="006F544E" w:rsidP="004542B5">
            <w:pPr>
              <w:spacing w:after="120" w:line="240" w:lineRule="auto"/>
              <w:jc w:val="center"/>
              <w:rPr>
                <w:sz w:val="20"/>
                <w:szCs w:val="20"/>
              </w:rPr>
            </w:pPr>
            <w:r w:rsidRPr="004542B5">
              <w:rPr>
                <w:sz w:val="20"/>
                <w:szCs w:val="20"/>
              </w:rPr>
              <w:t>104</w:t>
            </w:r>
          </w:p>
        </w:tc>
      </w:tr>
      <w:tr w:rsidR="006F544E" w:rsidRPr="006F544E" w14:paraId="312D7A6E" w14:textId="77777777" w:rsidTr="004542B5">
        <w:tc>
          <w:tcPr>
            <w:tcW w:w="548" w:type="pct"/>
            <w:hideMark/>
          </w:tcPr>
          <w:p w14:paraId="34394CA1" w14:textId="487EEC25" w:rsidR="006F544E" w:rsidRPr="004542B5" w:rsidRDefault="006F544E" w:rsidP="004542B5">
            <w:pPr>
              <w:spacing w:after="120" w:line="240" w:lineRule="auto"/>
              <w:rPr>
                <w:sz w:val="20"/>
                <w:szCs w:val="20"/>
              </w:rPr>
            </w:pPr>
            <w:r w:rsidRPr="00CA49BC">
              <w:rPr>
                <w:sz w:val="20"/>
                <w:szCs w:val="20"/>
              </w:rPr>
              <w:t>One</w:t>
            </w:r>
          </w:p>
        </w:tc>
        <w:tc>
          <w:tcPr>
            <w:tcW w:w="887" w:type="pct"/>
            <w:vMerge/>
            <w:vAlign w:val="center"/>
            <w:hideMark/>
          </w:tcPr>
          <w:p w14:paraId="153D865F" w14:textId="77777777" w:rsidR="006F544E" w:rsidRPr="004542B5" w:rsidRDefault="006F544E" w:rsidP="004542B5">
            <w:pPr>
              <w:spacing w:after="120" w:line="240" w:lineRule="auto"/>
              <w:rPr>
                <w:sz w:val="20"/>
                <w:szCs w:val="20"/>
              </w:rPr>
            </w:pPr>
          </w:p>
        </w:tc>
        <w:tc>
          <w:tcPr>
            <w:tcW w:w="520" w:type="pct"/>
            <w:vMerge/>
            <w:vAlign w:val="center"/>
            <w:hideMark/>
          </w:tcPr>
          <w:p w14:paraId="7458A1BB" w14:textId="77777777" w:rsidR="006F544E" w:rsidRPr="004542B5" w:rsidRDefault="006F544E" w:rsidP="004542B5">
            <w:pPr>
              <w:spacing w:after="120" w:line="240" w:lineRule="auto"/>
              <w:rPr>
                <w:sz w:val="20"/>
                <w:szCs w:val="20"/>
              </w:rPr>
            </w:pPr>
          </w:p>
        </w:tc>
        <w:tc>
          <w:tcPr>
            <w:tcW w:w="443" w:type="pct"/>
            <w:vAlign w:val="center"/>
            <w:hideMark/>
          </w:tcPr>
          <w:p w14:paraId="07417E1F" w14:textId="77777777" w:rsidR="006F544E" w:rsidRPr="004542B5" w:rsidRDefault="006F544E" w:rsidP="004542B5">
            <w:pPr>
              <w:spacing w:after="120" w:line="240" w:lineRule="auto"/>
              <w:jc w:val="center"/>
              <w:rPr>
                <w:sz w:val="20"/>
                <w:szCs w:val="20"/>
              </w:rPr>
            </w:pPr>
            <w:r w:rsidRPr="004542B5">
              <w:rPr>
                <w:sz w:val="20"/>
                <w:szCs w:val="20"/>
              </w:rPr>
              <w:t>5355</w:t>
            </w:r>
          </w:p>
        </w:tc>
        <w:tc>
          <w:tcPr>
            <w:tcW w:w="416" w:type="pct"/>
            <w:shd w:val="clear" w:color="000000" w:fill="C6EFCE"/>
            <w:vAlign w:val="center"/>
            <w:hideMark/>
          </w:tcPr>
          <w:p w14:paraId="7690100C" w14:textId="77777777" w:rsidR="006F544E" w:rsidRPr="004542B5" w:rsidRDefault="006F544E" w:rsidP="004542B5">
            <w:pPr>
              <w:spacing w:after="120" w:line="240" w:lineRule="auto"/>
              <w:jc w:val="center"/>
              <w:rPr>
                <w:sz w:val="20"/>
                <w:szCs w:val="20"/>
              </w:rPr>
            </w:pPr>
            <w:r w:rsidRPr="004542B5">
              <w:rPr>
                <w:sz w:val="20"/>
                <w:szCs w:val="20"/>
              </w:rPr>
              <w:t>165</w:t>
            </w:r>
          </w:p>
        </w:tc>
        <w:tc>
          <w:tcPr>
            <w:tcW w:w="416" w:type="pct"/>
            <w:shd w:val="clear" w:color="000000" w:fill="C6EFCE"/>
            <w:vAlign w:val="center"/>
            <w:hideMark/>
          </w:tcPr>
          <w:p w14:paraId="0FC4A3AF" w14:textId="77777777" w:rsidR="006F544E" w:rsidRPr="004542B5" w:rsidRDefault="006F544E" w:rsidP="004542B5">
            <w:pPr>
              <w:spacing w:after="120" w:line="240" w:lineRule="auto"/>
              <w:jc w:val="center"/>
              <w:rPr>
                <w:sz w:val="20"/>
                <w:szCs w:val="20"/>
              </w:rPr>
            </w:pPr>
            <w:r w:rsidRPr="004542B5">
              <w:rPr>
                <w:sz w:val="20"/>
                <w:szCs w:val="20"/>
              </w:rPr>
              <w:t>171</w:t>
            </w:r>
          </w:p>
        </w:tc>
        <w:tc>
          <w:tcPr>
            <w:tcW w:w="443" w:type="pct"/>
            <w:shd w:val="clear" w:color="000000" w:fill="C6EFCE"/>
            <w:vAlign w:val="center"/>
            <w:hideMark/>
          </w:tcPr>
          <w:p w14:paraId="05C825B4" w14:textId="77777777" w:rsidR="006F544E" w:rsidRPr="004542B5" w:rsidRDefault="006F544E" w:rsidP="004542B5">
            <w:pPr>
              <w:spacing w:after="120" w:line="240" w:lineRule="auto"/>
              <w:jc w:val="center"/>
              <w:rPr>
                <w:sz w:val="20"/>
                <w:szCs w:val="20"/>
              </w:rPr>
            </w:pPr>
            <w:r w:rsidRPr="004542B5">
              <w:rPr>
                <w:sz w:val="20"/>
                <w:szCs w:val="20"/>
              </w:rPr>
              <w:t>105</w:t>
            </w:r>
          </w:p>
        </w:tc>
        <w:tc>
          <w:tcPr>
            <w:tcW w:w="443" w:type="pct"/>
            <w:shd w:val="clear" w:color="000000" w:fill="FFC7CE"/>
            <w:vAlign w:val="center"/>
            <w:hideMark/>
          </w:tcPr>
          <w:p w14:paraId="6A5B158C" w14:textId="77777777" w:rsidR="006F544E" w:rsidRPr="004542B5" w:rsidRDefault="006F544E" w:rsidP="004542B5">
            <w:pPr>
              <w:spacing w:after="120" w:line="240" w:lineRule="auto"/>
              <w:jc w:val="center"/>
              <w:rPr>
                <w:sz w:val="20"/>
                <w:szCs w:val="20"/>
              </w:rPr>
            </w:pPr>
            <w:r w:rsidRPr="004542B5">
              <w:rPr>
                <w:sz w:val="20"/>
                <w:szCs w:val="20"/>
              </w:rPr>
              <w:t>123</w:t>
            </w:r>
          </w:p>
        </w:tc>
        <w:tc>
          <w:tcPr>
            <w:tcW w:w="443" w:type="pct"/>
            <w:vAlign w:val="center"/>
            <w:hideMark/>
          </w:tcPr>
          <w:p w14:paraId="43568DAD" w14:textId="77777777" w:rsidR="006F544E" w:rsidRPr="004542B5" w:rsidRDefault="006F544E" w:rsidP="004542B5">
            <w:pPr>
              <w:spacing w:after="120" w:line="240" w:lineRule="auto"/>
              <w:jc w:val="center"/>
              <w:rPr>
                <w:sz w:val="20"/>
                <w:szCs w:val="20"/>
              </w:rPr>
            </w:pPr>
            <w:r w:rsidRPr="004542B5">
              <w:rPr>
                <w:sz w:val="20"/>
                <w:szCs w:val="20"/>
              </w:rPr>
              <w:t>98</w:t>
            </w:r>
          </w:p>
        </w:tc>
        <w:tc>
          <w:tcPr>
            <w:tcW w:w="440" w:type="pct"/>
            <w:vAlign w:val="center"/>
            <w:hideMark/>
          </w:tcPr>
          <w:p w14:paraId="6A85FC50" w14:textId="77777777" w:rsidR="006F544E" w:rsidRPr="004542B5" w:rsidRDefault="006F544E" w:rsidP="004542B5">
            <w:pPr>
              <w:spacing w:after="120" w:line="240" w:lineRule="auto"/>
              <w:jc w:val="center"/>
              <w:rPr>
                <w:sz w:val="20"/>
                <w:szCs w:val="20"/>
              </w:rPr>
            </w:pPr>
            <w:r w:rsidRPr="004542B5">
              <w:rPr>
                <w:sz w:val="20"/>
                <w:szCs w:val="20"/>
              </w:rPr>
              <w:t>175</w:t>
            </w:r>
          </w:p>
        </w:tc>
      </w:tr>
      <w:tr w:rsidR="006F544E" w:rsidRPr="006F544E" w14:paraId="5995116F" w14:textId="77777777" w:rsidTr="004542B5">
        <w:tc>
          <w:tcPr>
            <w:tcW w:w="548" w:type="pct"/>
            <w:hideMark/>
          </w:tcPr>
          <w:p w14:paraId="38BEA0FB" w14:textId="4836221B" w:rsidR="006F544E" w:rsidRPr="004542B5" w:rsidRDefault="006F544E" w:rsidP="004542B5">
            <w:pPr>
              <w:spacing w:after="120" w:line="240" w:lineRule="auto"/>
              <w:rPr>
                <w:sz w:val="20"/>
                <w:szCs w:val="20"/>
              </w:rPr>
            </w:pPr>
            <w:r w:rsidRPr="00CA49BC">
              <w:rPr>
                <w:sz w:val="20"/>
                <w:szCs w:val="20"/>
              </w:rPr>
              <w:t>One</w:t>
            </w:r>
          </w:p>
        </w:tc>
        <w:tc>
          <w:tcPr>
            <w:tcW w:w="887" w:type="pct"/>
            <w:vMerge/>
            <w:vAlign w:val="center"/>
            <w:hideMark/>
          </w:tcPr>
          <w:p w14:paraId="0432A0EB" w14:textId="77777777" w:rsidR="006F544E" w:rsidRPr="004542B5" w:rsidRDefault="006F544E" w:rsidP="004542B5">
            <w:pPr>
              <w:spacing w:after="120" w:line="240" w:lineRule="auto"/>
              <w:rPr>
                <w:sz w:val="20"/>
                <w:szCs w:val="20"/>
              </w:rPr>
            </w:pPr>
          </w:p>
        </w:tc>
        <w:tc>
          <w:tcPr>
            <w:tcW w:w="520" w:type="pct"/>
            <w:vMerge/>
            <w:vAlign w:val="center"/>
            <w:hideMark/>
          </w:tcPr>
          <w:p w14:paraId="255401C8" w14:textId="77777777" w:rsidR="006F544E" w:rsidRPr="004542B5" w:rsidRDefault="006F544E" w:rsidP="004542B5">
            <w:pPr>
              <w:spacing w:after="120" w:line="240" w:lineRule="auto"/>
              <w:rPr>
                <w:sz w:val="20"/>
                <w:szCs w:val="20"/>
              </w:rPr>
            </w:pPr>
          </w:p>
        </w:tc>
        <w:tc>
          <w:tcPr>
            <w:tcW w:w="443" w:type="pct"/>
            <w:vAlign w:val="center"/>
            <w:hideMark/>
          </w:tcPr>
          <w:p w14:paraId="22D52828" w14:textId="77777777" w:rsidR="006F544E" w:rsidRPr="004542B5" w:rsidRDefault="006F544E" w:rsidP="004542B5">
            <w:pPr>
              <w:spacing w:after="120" w:line="240" w:lineRule="auto"/>
              <w:jc w:val="center"/>
              <w:rPr>
                <w:sz w:val="20"/>
                <w:szCs w:val="20"/>
              </w:rPr>
            </w:pPr>
            <w:r w:rsidRPr="004542B5">
              <w:rPr>
                <w:sz w:val="20"/>
                <w:szCs w:val="20"/>
              </w:rPr>
              <w:t>5356</w:t>
            </w:r>
          </w:p>
        </w:tc>
        <w:tc>
          <w:tcPr>
            <w:tcW w:w="416" w:type="pct"/>
            <w:shd w:val="clear" w:color="000000" w:fill="FFEB9C"/>
            <w:vAlign w:val="center"/>
            <w:hideMark/>
          </w:tcPr>
          <w:p w14:paraId="6672397B" w14:textId="77777777" w:rsidR="006F544E" w:rsidRPr="004542B5" w:rsidRDefault="006F544E" w:rsidP="004542B5">
            <w:pPr>
              <w:spacing w:after="120" w:line="240" w:lineRule="auto"/>
              <w:jc w:val="center"/>
              <w:rPr>
                <w:sz w:val="20"/>
                <w:szCs w:val="20"/>
              </w:rPr>
            </w:pPr>
            <w:r w:rsidRPr="004542B5">
              <w:rPr>
                <w:sz w:val="20"/>
                <w:szCs w:val="20"/>
              </w:rPr>
              <w:t>8</w:t>
            </w:r>
          </w:p>
        </w:tc>
        <w:tc>
          <w:tcPr>
            <w:tcW w:w="416" w:type="pct"/>
            <w:shd w:val="clear" w:color="000000" w:fill="C6EFCE"/>
            <w:vAlign w:val="center"/>
            <w:hideMark/>
          </w:tcPr>
          <w:p w14:paraId="4714114E" w14:textId="77777777" w:rsidR="006F544E" w:rsidRPr="004542B5" w:rsidRDefault="006F544E" w:rsidP="004542B5">
            <w:pPr>
              <w:spacing w:after="120" w:line="240" w:lineRule="auto"/>
              <w:jc w:val="center"/>
              <w:rPr>
                <w:sz w:val="20"/>
                <w:szCs w:val="20"/>
              </w:rPr>
            </w:pPr>
            <w:r w:rsidRPr="004542B5">
              <w:rPr>
                <w:sz w:val="20"/>
                <w:szCs w:val="20"/>
              </w:rPr>
              <w:t>21</w:t>
            </w:r>
          </w:p>
        </w:tc>
        <w:tc>
          <w:tcPr>
            <w:tcW w:w="443" w:type="pct"/>
            <w:shd w:val="clear" w:color="000000" w:fill="C6EFCE"/>
            <w:vAlign w:val="center"/>
            <w:hideMark/>
          </w:tcPr>
          <w:p w14:paraId="67E8AD35" w14:textId="77777777" w:rsidR="006F544E" w:rsidRPr="004542B5" w:rsidRDefault="006F544E" w:rsidP="004542B5">
            <w:pPr>
              <w:spacing w:after="120" w:line="240" w:lineRule="auto"/>
              <w:jc w:val="center"/>
              <w:rPr>
                <w:sz w:val="20"/>
                <w:szCs w:val="20"/>
              </w:rPr>
            </w:pPr>
            <w:r w:rsidRPr="004542B5">
              <w:rPr>
                <w:sz w:val="20"/>
                <w:szCs w:val="20"/>
              </w:rPr>
              <w:t>8</w:t>
            </w:r>
          </w:p>
        </w:tc>
        <w:tc>
          <w:tcPr>
            <w:tcW w:w="443" w:type="pct"/>
            <w:shd w:val="clear" w:color="000000" w:fill="FFC7CE"/>
            <w:vAlign w:val="center"/>
            <w:hideMark/>
          </w:tcPr>
          <w:p w14:paraId="6449BC38" w14:textId="77777777" w:rsidR="006F544E" w:rsidRPr="004542B5" w:rsidRDefault="006F544E" w:rsidP="004542B5">
            <w:pPr>
              <w:spacing w:after="120" w:line="240" w:lineRule="auto"/>
              <w:jc w:val="center"/>
              <w:rPr>
                <w:sz w:val="20"/>
                <w:szCs w:val="20"/>
              </w:rPr>
            </w:pPr>
            <w:r w:rsidRPr="004542B5">
              <w:rPr>
                <w:sz w:val="20"/>
                <w:szCs w:val="20"/>
              </w:rPr>
              <w:t>9</w:t>
            </w:r>
          </w:p>
        </w:tc>
        <w:tc>
          <w:tcPr>
            <w:tcW w:w="443" w:type="pct"/>
            <w:vAlign w:val="center"/>
            <w:hideMark/>
          </w:tcPr>
          <w:p w14:paraId="7BC694BF" w14:textId="77777777" w:rsidR="006F544E" w:rsidRPr="004542B5" w:rsidRDefault="006F544E" w:rsidP="004542B5">
            <w:pPr>
              <w:spacing w:after="120" w:line="240" w:lineRule="auto"/>
              <w:jc w:val="center"/>
              <w:rPr>
                <w:sz w:val="20"/>
                <w:szCs w:val="20"/>
              </w:rPr>
            </w:pPr>
            <w:r w:rsidRPr="004542B5">
              <w:rPr>
                <w:sz w:val="20"/>
                <w:szCs w:val="20"/>
              </w:rPr>
              <w:t>3</w:t>
            </w:r>
          </w:p>
        </w:tc>
        <w:tc>
          <w:tcPr>
            <w:tcW w:w="440" w:type="pct"/>
            <w:vAlign w:val="center"/>
            <w:hideMark/>
          </w:tcPr>
          <w:p w14:paraId="0C454C84" w14:textId="77777777" w:rsidR="006F544E" w:rsidRPr="004542B5" w:rsidRDefault="006F544E" w:rsidP="004542B5">
            <w:pPr>
              <w:spacing w:after="120" w:line="240" w:lineRule="auto"/>
              <w:jc w:val="center"/>
              <w:rPr>
                <w:sz w:val="20"/>
                <w:szCs w:val="20"/>
              </w:rPr>
            </w:pPr>
            <w:r w:rsidRPr="004542B5">
              <w:rPr>
                <w:sz w:val="20"/>
                <w:szCs w:val="20"/>
              </w:rPr>
              <w:t>15</w:t>
            </w:r>
          </w:p>
        </w:tc>
      </w:tr>
      <w:tr w:rsidR="006F544E" w:rsidRPr="006F544E" w14:paraId="173E44E8" w14:textId="77777777" w:rsidTr="004542B5">
        <w:tc>
          <w:tcPr>
            <w:tcW w:w="548" w:type="pct"/>
            <w:hideMark/>
          </w:tcPr>
          <w:p w14:paraId="46CAB2FB" w14:textId="5FC73767" w:rsidR="006F544E" w:rsidRPr="004542B5" w:rsidRDefault="006F544E" w:rsidP="004542B5">
            <w:pPr>
              <w:spacing w:after="120" w:line="240" w:lineRule="auto"/>
              <w:rPr>
                <w:sz w:val="20"/>
                <w:szCs w:val="20"/>
              </w:rPr>
            </w:pPr>
            <w:r w:rsidRPr="00CA49BC">
              <w:rPr>
                <w:sz w:val="20"/>
                <w:szCs w:val="20"/>
              </w:rPr>
              <w:t>One</w:t>
            </w:r>
          </w:p>
        </w:tc>
        <w:tc>
          <w:tcPr>
            <w:tcW w:w="887" w:type="pct"/>
            <w:vMerge/>
            <w:vAlign w:val="center"/>
            <w:hideMark/>
          </w:tcPr>
          <w:p w14:paraId="694110FC" w14:textId="77777777" w:rsidR="006F544E" w:rsidRPr="004542B5" w:rsidRDefault="006F544E" w:rsidP="004542B5">
            <w:pPr>
              <w:spacing w:after="120" w:line="240" w:lineRule="auto"/>
              <w:rPr>
                <w:sz w:val="20"/>
                <w:szCs w:val="20"/>
              </w:rPr>
            </w:pPr>
          </w:p>
        </w:tc>
        <w:tc>
          <w:tcPr>
            <w:tcW w:w="520" w:type="pct"/>
            <w:vMerge/>
            <w:vAlign w:val="center"/>
            <w:hideMark/>
          </w:tcPr>
          <w:p w14:paraId="00359088" w14:textId="77777777" w:rsidR="006F544E" w:rsidRPr="004542B5" w:rsidRDefault="006F544E" w:rsidP="004542B5">
            <w:pPr>
              <w:spacing w:after="120" w:line="240" w:lineRule="auto"/>
              <w:rPr>
                <w:sz w:val="20"/>
                <w:szCs w:val="20"/>
              </w:rPr>
            </w:pPr>
          </w:p>
        </w:tc>
        <w:tc>
          <w:tcPr>
            <w:tcW w:w="443" w:type="pct"/>
            <w:vAlign w:val="center"/>
            <w:hideMark/>
          </w:tcPr>
          <w:p w14:paraId="21F663FC" w14:textId="77777777" w:rsidR="006F544E" w:rsidRPr="004542B5" w:rsidRDefault="006F544E" w:rsidP="004542B5">
            <w:pPr>
              <w:spacing w:after="120" w:line="240" w:lineRule="auto"/>
              <w:jc w:val="center"/>
              <w:rPr>
                <w:sz w:val="20"/>
                <w:szCs w:val="20"/>
              </w:rPr>
            </w:pPr>
            <w:r w:rsidRPr="004542B5">
              <w:rPr>
                <w:sz w:val="20"/>
                <w:szCs w:val="20"/>
              </w:rPr>
              <w:t>5360</w:t>
            </w:r>
          </w:p>
        </w:tc>
        <w:tc>
          <w:tcPr>
            <w:tcW w:w="416" w:type="pct"/>
            <w:shd w:val="clear" w:color="000000" w:fill="C6EFCE"/>
            <w:vAlign w:val="center"/>
            <w:hideMark/>
          </w:tcPr>
          <w:p w14:paraId="04668555" w14:textId="77777777" w:rsidR="006F544E" w:rsidRPr="004542B5" w:rsidRDefault="006F544E" w:rsidP="004542B5">
            <w:pPr>
              <w:spacing w:after="120" w:line="240" w:lineRule="auto"/>
              <w:jc w:val="center"/>
              <w:rPr>
                <w:sz w:val="20"/>
                <w:szCs w:val="20"/>
              </w:rPr>
            </w:pPr>
            <w:r w:rsidRPr="004542B5">
              <w:rPr>
                <w:sz w:val="20"/>
                <w:szCs w:val="20"/>
              </w:rPr>
              <w:t>34</w:t>
            </w:r>
          </w:p>
        </w:tc>
        <w:tc>
          <w:tcPr>
            <w:tcW w:w="416" w:type="pct"/>
            <w:shd w:val="clear" w:color="000000" w:fill="C6EFCE"/>
            <w:vAlign w:val="center"/>
            <w:hideMark/>
          </w:tcPr>
          <w:p w14:paraId="6C15B404" w14:textId="77777777" w:rsidR="006F544E" w:rsidRPr="004542B5" w:rsidRDefault="006F544E" w:rsidP="004542B5">
            <w:pPr>
              <w:spacing w:after="120" w:line="240" w:lineRule="auto"/>
              <w:jc w:val="center"/>
              <w:rPr>
                <w:sz w:val="20"/>
                <w:szCs w:val="20"/>
              </w:rPr>
            </w:pPr>
            <w:r w:rsidRPr="004542B5">
              <w:rPr>
                <w:sz w:val="20"/>
                <w:szCs w:val="20"/>
              </w:rPr>
              <w:t>30</w:t>
            </w:r>
          </w:p>
        </w:tc>
        <w:tc>
          <w:tcPr>
            <w:tcW w:w="443" w:type="pct"/>
            <w:shd w:val="clear" w:color="000000" w:fill="C6EFCE"/>
            <w:vAlign w:val="center"/>
            <w:hideMark/>
          </w:tcPr>
          <w:p w14:paraId="17A7E8C1" w14:textId="77777777" w:rsidR="006F544E" w:rsidRPr="004542B5" w:rsidRDefault="006F544E" w:rsidP="004542B5">
            <w:pPr>
              <w:spacing w:after="120" w:line="240" w:lineRule="auto"/>
              <w:jc w:val="center"/>
              <w:rPr>
                <w:sz w:val="20"/>
                <w:szCs w:val="20"/>
              </w:rPr>
            </w:pPr>
            <w:r w:rsidRPr="004542B5">
              <w:rPr>
                <w:sz w:val="20"/>
                <w:szCs w:val="20"/>
              </w:rPr>
              <w:t>27</w:t>
            </w:r>
          </w:p>
        </w:tc>
        <w:tc>
          <w:tcPr>
            <w:tcW w:w="443" w:type="pct"/>
            <w:shd w:val="clear" w:color="000000" w:fill="FFEB9C"/>
            <w:vAlign w:val="center"/>
            <w:hideMark/>
          </w:tcPr>
          <w:p w14:paraId="1F98EBCA" w14:textId="77777777" w:rsidR="006F544E" w:rsidRPr="004542B5" w:rsidRDefault="006F544E" w:rsidP="004542B5">
            <w:pPr>
              <w:spacing w:after="120" w:line="240" w:lineRule="auto"/>
              <w:jc w:val="center"/>
              <w:rPr>
                <w:sz w:val="20"/>
                <w:szCs w:val="20"/>
              </w:rPr>
            </w:pPr>
            <w:r w:rsidRPr="004542B5">
              <w:rPr>
                <w:sz w:val="20"/>
                <w:szCs w:val="20"/>
              </w:rPr>
              <w:t>16</w:t>
            </w:r>
          </w:p>
        </w:tc>
        <w:tc>
          <w:tcPr>
            <w:tcW w:w="443" w:type="pct"/>
            <w:vAlign w:val="center"/>
            <w:hideMark/>
          </w:tcPr>
          <w:p w14:paraId="489A5649" w14:textId="77777777" w:rsidR="006F544E" w:rsidRPr="004542B5" w:rsidRDefault="006F544E" w:rsidP="004542B5">
            <w:pPr>
              <w:spacing w:after="120" w:line="240" w:lineRule="auto"/>
              <w:jc w:val="center"/>
              <w:rPr>
                <w:sz w:val="20"/>
                <w:szCs w:val="20"/>
              </w:rPr>
            </w:pPr>
            <w:r w:rsidRPr="004542B5">
              <w:rPr>
                <w:sz w:val="20"/>
                <w:szCs w:val="20"/>
              </w:rPr>
              <w:t>9</w:t>
            </w:r>
          </w:p>
        </w:tc>
        <w:tc>
          <w:tcPr>
            <w:tcW w:w="440" w:type="pct"/>
            <w:vAlign w:val="center"/>
            <w:hideMark/>
          </w:tcPr>
          <w:p w14:paraId="63ED074F" w14:textId="77777777" w:rsidR="006F544E" w:rsidRPr="004542B5" w:rsidRDefault="006F544E" w:rsidP="004542B5">
            <w:pPr>
              <w:spacing w:after="120" w:line="240" w:lineRule="auto"/>
              <w:jc w:val="center"/>
              <w:rPr>
                <w:sz w:val="20"/>
                <w:szCs w:val="20"/>
              </w:rPr>
            </w:pPr>
            <w:r w:rsidRPr="004542B5">
              <w:rPr>
                <w:sz w:val="20"/>
                <w:szCs w:val="20"/>
              </w:rPr>
              <w:t>16</w:t>
            </w:r>
          </w:p>
        </w:tc>
      </w:tr>
      <w:tr w:rsidR="006F544E" w:rsidRPr="006F544E" w14:paraId="13933F58" w14:textId="77777777" w:rsidTr="004542B5">
        <w:tc>
          <w:tcPr>
            <w:tcW w:w="548" w:type="pct"/>
            <w:hideMark/>
          </w:tcPr>
          <w:p w14:paraId="4AE63EA3" w14:textId="78A56333" w:rsidR="006F544E" w:rsidRPr="004542B5" w:rsidRDefault="006F544E" w:rsidP="004542B5">
            <w:pPr>
              <w:spacing w:after="120" w:line="240" w:lineRule="auto"/>
              <w:rPr>
                <w:sz w:val="20"/>
                <w:szCs w:val="20"/>
              </w:rPr>
            </w:pPr>
            <w:r w:rsidRPr="00CA49BC">
              <w:rPr>
                <w:sz w:val="20"/>
                <w:szCs w:val="20"/>
              </w:rPr>
              <w:t>One</w:t>
            </w:r>
          </w:p>
        </w:tc>
        <w:tc>
          <w:tcPr>
            <w:tcW w:w="887" w:type="pct"/>
            <w:vMerge/>
            <w:vAlign w:val="center"/>
            <w:hideMark/>
          </w:tcPr>
          <w:p w14:paraId="7DFDE28E" w14:textId="77777777" w:rsidR="006F544E" w:rsidRPr="004542B5" w:rsidRDefault="006F544E" w:rsidP="004542B5">
            <w:pPr>
              <w:spacing w:after="120" w:line="240" w:lineRule="auto"/>
              <w:rPr>
                <w:sz w:val="20"/>
                <w:szCs w:val="20"/>
              </w:rPr>
            </w:pPr>
          </w:p>
        </w:tc>
        <w:tc>
          <w:tcPr>
            <w:tcW w:w="520" w:type="pct"/>
            <w:vMerge/>
            <w:vAlign w:val="center"/>
            <w:hideMark/>
          </w:tcPr>
          <w:p w14:paraId="0FE95EA5" w14:textId="77777777" w:rsidR="006F544E" w:rsidRPr="004542B5" w:rsidRDefault="006F544E" w:rsidP="004542B5">
            <w:pPr>
              <w:spacing w:after="120" w:line="240" w:lineRule="auto"/>
              <w:rPr>
                <w:sz w:val="20"/>
                <w:szCs w:val="20"/>
              </w:rPr>
            </w:pPr>
          </w:p>
        </w:tc>
        <w:tc>
          <w:tcPr>
            <w:tcW w:w="443" w:type="pct"/>
            <w:vAlign w:val="center"/>
            <w:hideMark/>
          </w:tcPr>
          <w:p w14:paraId="06E09991" w14:textId="77777777" w:rsidR="006F544E" w:rsidRPr="004542B5" w:rsidRDefault="006F544E" w:rsidP="004542B5">
            <w:pPr>
              <w:spacing w:after="120" w:line="240" w:lineRule="auto"/>
              <w:jc w:val="center"/>
              <w:rPr>
                <w:sz w:val="20"/>
                <w:szCs w:val="20"/>
              </w:rPr>
            </w:pPr>
            <w:r w:rsidRPr="004542B5">
              <w:rPr>
                <w:sz w:val="20"/>
                <w:szCs w:val="20"/>
              </w:rPr>
              <w:t>5371</w:t>
            </w:r>
          </w:p>
        </w:tc>
        <w:tc>
          <w:tcPr>
            <w:tcW w:w="416" w:type="pct"/>
            <w:shd w:val="clear" w:color="000000" w:fill="C6EFCE"/>
            <w:vAlign w:val="center"/>
            <w:hideMark/>
          </w:tcPr>
          <w:p w14:paraId="716FF6EF" w14:textId="77777777" w:rsidR="006F544E" w:rsidRPr="004542B5" w:rsidRDefault="006F544E" w:rsidP="004542B5">
            <w:pPr>
              <w:spacing w:after="120" w:line="240" w:lineRule="auto"/>
              <w:jc w:val="center"/>
              <w:rPr>
                <w:sz w:val="20"/>
                <w:szCs w:val="20"/>
              </w:rPr>
            </w:pPr>
            <w:r w:rsidRPr="004542B5">
              <w:rPr>
                <w:sz w:val="20"/>
                <w:szCs w:val="20"/>
              </w:rPr>
              <w:t>53</w:t>
            </w:r>
          </w:p>
        </w:tc>
        <w:tc>
          <w:tcPr>
            <w:tcW w:w="416" w:type="pct"/>
            <w:shd w:val="clear" w:color="000000" w:fill="C6EFCE"/>
            <w:vAlign w:val="center"/>
            <w:hideMark/>
          </w:tcPr>
          <w:p w14:paraId="6F6135EB" w14:textId="77777777" w:rsidR="006F544E" w:rsidRPr="004542B5" w:rsidRDefault="006F544E" w:rsidP="004542B5">
            <w:pPr>
              <w:spacing w:after="120" w:line="240" w:lineRule="auto"/>
              <w:jc w:val="center"/>
              <w:rPr>
                <w:sz w:val="20"/>
                <w:szCs w:val="20"/>
              </w:rPr>
            </w:pPr>
            <w:r w:rsidRPr="004542B5">
              <w:rPr>
                <w:sz w:val="20"/>
                <w:szCs w:val="20"/>
              </w:rPr>
              <w:t>41</w:t>
            </w:r>
          </w:p>
        </w:tc>
        <w:tc>
          <w:tcPr>
            <w:tcW w:w="443" w:type="pct"/>
            <w:shd w:val="clear" w:color="000000" w:fill="FFC7CE"/>
            <w:vAlign w:val="center"/>
            <w:hideMark/>
          </w:tcPr>
          <w:p w14:paraId="7F5E6563" w14:textId="77777777" w:rsidR="006F544E" w:rsidRPr="004542B5" w:rsidRDefault="006F544E" w:rsidP="004542B5">
            <w:pPr>
              <w:spacing w:after="120" w:line="240" w:lineRule="auto"/>
              <w:jc w:val="center"/>
              <w:rPr>
                <w:sz w:val="20"/>
                <w:szCs w:val="20"/>
              </w:rPr>
            </w:pPr>
            <w:r w:rsidRPr="004542B5">
              <w:rPr>
                <w:sz w:val="20"/>
                <w:szCs w:val="20"/>
              </w:rPr>
              <w:t>38</w:t>
            </w:r>
          </w:p>
        </w:tc>
        <w:tc>
          <w:tcPr>
            <w:tcW w:w="443" w:type="pct"/>
            <w:shd w:val="clear" w:color="000000" w:fill="FFC7CE"/>
            <w:vAlign w:val="center"/>
            <w:hideMark/>
          </w:tcPr>
          <w:p w14:paraId="63649241" w14:textId="77777777" w:rsidR="006F544E" w:rsidRPr="004542B5" w:rsidRDefault="006F544E" w:rsidP="004542B5">
            <w:pPr>
              <w:spacing w:after="120" w:line="240" w:lineRule="auto"/>
              <w:jc w:val="center"/>
              <w:rPr>
                <w:sz w:val="20"/>
                <w:szCs w:val="20"/>
              </w:rPr>
            </w:pPr>
            <w:r w:rsidRPr="004542B5">
              <w:rPr>
                <w:sz w:val="20"/>
                <w:szCs w:val="20"/>
              </w:rPr>
              <w:t>22</w:t>
            </w:r>
          </w:p>
        </w:tc>
        <w:tc>
          <w:tcPr>
            <w:tcW w:w="443" w:type="pct"/>
            <w:vAlign w:val="center"/>
            <w:hideMark/>
          </w:tcPr>
          <w:p w14:paraId="244BBB3B" w14:textId="77777777" w:rsidR="006F544E" w:rsidRPr="004542B5" w:rsidRDefault="006F544E" w:rsidP="004542B5">
            <w:pPr>
              <w:spacing w:after="120" w:line="240" w:lineRule="auto"/>
              <w:jc w:val="center"/>
              <w:rPr>
                <w:sz w:val="20"/>
                <w:szCs w:val="20"/>
              </w:rPr>
            </w:pPr>
            <w:r w:rsidRPr="004542B5">
              <w:rPr>
                <w:sz w:val="20"/>
                <w:szCs w:val="20"/>
              </w:rPr>
              <w:t>39</w:t>
            </w:r>
          </w:p>
        </w:tc>
        <w:tc>
          <w:tcPr>
            <w:tcW w:w="440" w:type="pct"/>
            <w:vAlign w:val="center"/>
            <w:hideMark/>
          </w:tcPr>
          <w:p w14:paraId="085A8454" w14:textId="77777777" w:rsidR="006F544E" w:rsidRPr="004542B5" w:rsidRDefault="006F544E" w:rsidP="004542B5">
            <w:pPr>
              <w:spacing w:after="120" w:line="240" w:lineRule="auto"/>
              <w:jc w:val="center"/>
              <w:rPr>
                <w:sz w:val="20"/>
                <w:szCs w:val="20"/>
              </w:rPr>
            </w:pPr>
            <w:r w:rsidRPr="004542B5">
              <w:rPr>
                <w:sz w:val="20"/>
                <w:szCs w:val="20"/>
              </w:rPr>
              <w:t>34</w:t>
            </w:r>
          </w:p>
        </w:tc>
      </w:tr>
      <w:tr w:rsidR="006F544E" w:rsidRPr="006F544E" w14:paraId="620E2222" w14:textId="77777777" w:rsidTr="004542B5">
        <w:tc>
          <w:tcPr>
            <w:tcW w:w="548" w:type="pct"/>
            <w:hideMark/>
          </w:tcPr>
          <w:p w14:paraId="12F1C89F" w14:textId="7BDB943C" w:rsidR="006F544E" w:rsidRPr="004542B5" w:rsidRDefault="006F544E" w:rsidP="004542B5">
            <w:pPr>
              <w:spacing w:after="120" w:line="240" w:lineRule="auto"/>
              <w:rPr>
                <w:sz w:val="20"/>
                <w:szCs w:val="20"/>
              </w:rPr>
            </w:pPr>
            <w:r w:rsidRPr="00CA49BC">
              <w:rPr>
                <w:sz w:val="20"/>
                <w:szCs w:val="20"/>
              </w:rPr>
              <w:t>One</w:t>
            </w:r>
          </w:p>
        </w:tc>
        <w:tc>
          <w:tcPr>
            <w:tcW w:w="887" w:type="pct"/>
            <w:vMerge/>
            <w:vAlign w:val="center"/>
            <w:hideMark/>
          </w:tcPr>
          <w:p w14:paraId="60AA3155" w14:textId="77777777" w:rsidR="006F544E" w:rsidRPr="004542B5" w:rsidRDefault="006F544E" w:rsidP="004542B5">
            <w:pPr>
              <w:spacing w:after="120" w:line="240" w:lineRule="auto"/>
              <w:rPr>
                <w:sz w:val="20"/>
                <w:szCs w:val="20"/>
              </w:rPr>
            </w:pPr>
          </w:p>
        </w:tc>
        <w:tc>
          <w:tcPr>
            <w:tcW w:w="520" w:type="pct"/>
            <w:vMerge/>
            <w:vAlign w:val="center"/>
            <w:hideMark/>
          </w:tcPr>
          <w:p w14:paraId="7C338535" w14:textId="77777777" w:rsidR="006F544E" w:rsidRPr="004542B5" w:rsidRDefault="006F544E" w:rsidP="004542B5">
            <w:pPr>
              <w:spacing w:after="120" w:line="240" w:lineRule="auto"/>
              <w:rPr>
                <w:sz w:val="20"/>
                <w:szCs w:val="20"/>
              </w:rPr>
            </w:pPr>
          </w:p>
        </w:tc>
        <w:tc>
          <w:tcPr>
            <w:tcW w:w="443" w:type="pct"/>
            <w:vAlign w:val="center"/>
            <w:hideMark/>
          </w:tcPr>
          <w:p w14:paraId="5F8A41B5" w14:textId="77777777" w:rsidR="006F544E" w:rsidRPr="004542B5" w:rsidRDefault="006F544E" w:rsidP="004542B5">
            <w:pPr>
              <w:spacing w:after="120" w:line="240" w:lineRule="auto"/>
              <w:jc w:val="center"/>
              <w:rPr>
                <w:sz w:val="20"/>
                <w:szCs w:val="20"/>
              </w:rPr>
            </w:pPr>
            <w:r w:rsidRPr="004542B5">
              <w:rPr>
                <w:sz w:val="20"/>
                <w:szCs w:val="20"/>
              </w:rPr>
              <w:t>5372</w:t>
            </w:r>
          </w:p>
        </w:tc>
        <w:tc>
          <w:tcPr>
            <w:tcW w:w="416" w:type="pct"/>
            <w:shd w:val="clear" w:color="000000" w:fill="C6EFCE"/>
            <w:vAlign w:val="center"/>
            <w:hideMark/>
          </w:tcPr>
          <w:p w14:paraId="5607958B" w14:textId="77777777" w:rsidR="006F544E" w:rsidRPr="004542B5" w:rsidRDefault="006F544E" w:rsidP="004542B5">
            <w:pPr>
              <w:spacing w:after="120" w:line="240" w:lineRule="auto"/>
              <w:jc w:val="center"/>
              <w:rPr>
                <w:sz w:val="20"/>
                <w:szCs w:val="20"/>
              </w:rPr>
            </w:pPr>
            <w:r w:rsidRPr="004542B5">
              <w:rPr>
                <w:sz w:val="20"/>
                <w:szCs w:val="20"/>
              </w:rPr>
              <w:t>58</w:t>
            </w:r>
          </w:p>
        </w:tc>
        <w:tc>
          <w:tcPr>
            <w:tcW w:w="416" w:type="pct"/>
            <w:shd w:val="clear" w:color="000000" w:fill="C6EFCE"/>
            <w:vAlign w:val="center"/>
            <w:hideMark/>
          </w:tcPr>
          <w:p w14:paraId="7C00D8B3" w14:textId="77777777" w:rsidR="006F544E" w:rsidRPr="004542B5" w:rsidRDefault="006F544E" w:rsidP="004542B5">
            <w:pPr>
              <w:spacing w:after="120" w:line="240" w:lineRule="auto"/>
              <w:jc w:val="center"/>
              <w:rPr>
                <w:sz w:val="20"/>
                <w:szCs w:val="20"/>
              </w:rPr>
            </w:pPr>
            <w:r w:rsidRPr="004542B5">
              <w:rPr>
                <w:sz w:val="20"/>
                <w:szCs w:val="20"/>
              </w:rPr>
              <w:t>65</w:t>
            </w:r>
          </w:p>
        </w:tc>
        <w:tc>
          <w:tcPr>
            <w:tcW w:w="443" w:type="pct"/>
            <w:shd w:val="clear" w:color="000000" w:fill="FFC7CE"/>
            <w:vAlign w:val="center"/>
            <w:hideMark/>
          </w:tcPr>
          <w:p w14:paraId="478637C0" w14:textId="77777777" w:rsidR="006F544E" w:rsidRPr="004542B5" w:rsidRDefault="006F544E" w:rsidP="004542B5">
            <w:pPr>
              <w:spacing w:after="120" w:line="240" w:lineRule="auto"/>
              <w:jc w:val="center"/>
              <w:rPr>
                <w:sz w:val="20"/>
                <w:szCs w:val="20"/>
              </w:rPr>
            </w:pPr>
            <w:r w:rsidRPr="004542B5">
              <w:rPr>
                <w:sz w:val="20"/>
                <w:szCs w:val="20"/>
              </w:rPr>
              <w:t>48</w:t>
            </w:r>
          </w:p>
        </w:tc>
        <w:tc>
          <w:tcPr>
            <w:tcW w:w="443" w:type="pct"/>
            <w:shd w:val="clear" w:color="000000" w:fill="FFC7CE"/>
            <w:vAlign w:val="center"/>
            <w:hideMark/>
          </w:tcPr>
          <w:p w14:paraId="031589CF" w14:textId="77777777" w:rsidR="006F544E" w:rsidRPr="004542B5" w:rsidRDefault="006F544E" w:rsidP="004542B5">
            <w:pPr>
              <w:spacing w:after="120" w:line="240" w:lineRule="auto"/>
              <w:jc w:val="center"/>
              <w:rPr>
                <w:sz w:val="20"/>
                <w:szCs w:val="20"/>
              </w:rPr>
            </w:pPr>
            <w:r w:rsidRPr="004542B5">
              <w:rPr>
                <w:sz w:val="20"/>
                <w:szCs w:val="20"/>
              </w:rPr>
              <w:t>50</w:t>
            </w:r>
          </w:p>
        </w:tc>
        <w:tc>
          <w:tcPr>
            <w:tcW w:w="443" w:type="pct"/>
            <w:vAlign w:val="center"/>
            <w:hideMark/>
          </w:tcPr>
          <w:p w14:paraId="6C54817E" w14:textId="77777777" w:rsidR="006F544E" w:rsidRPr="004542B5" w:rsidRDefault="006F544E" w:rsidP="004542B5">
            <w:pPr>
              <w:spacing w:after="120" w:line="240" w:lineRule="auto"/>
              <w:jc w:val="center"/>
              <w:rPr>
                <w:sz w:val="20"/>
                <w:szCs w:val="20"/>
              </w:rPr>
            </w:pPr>
            <w:r w:rsidRPr="004542B5">
              <w:rPr>
                <w:sz w:val="20"/>
                <w:szCs w:val="20"/>
              </w:rPr>
              <w:t>51</w:t>
            </w:r>
          </w:p>
        </w:tc>
        <w:tc>
          <w:tcPr>
            <w:tcW w:w="440" w:type="pct"/>
            <w:vAlign w:val="center"/>
            <w:hideMark/>
          </w:tcPr>
          <w:p w14:paraId="00F8C0EE" w14:textId="77777777" w:rsidR="006F544E" w:rsidRPr="004542B5" w:rsidRDefault="006F544E" w:rsidP="004542B5">
            <w:pPr>
              <w:spacing w:after="120" w:line="240" w:lineRule="auto"/>
              <w:jc w:val="center"/>
              <w:rPr>
                <w:sz w:val="20"/>
                <w:szCs w:val="20"/>
              </w:rPr>
            </w:pPr>
            <w:r w:rsidRPr="004542B5">
              <w:rPr>
                <w:sz w:val="20"/>
                <w:szCs w:val="20"/>
              </w:rPr>
              <w:t>57</w:t>
            </w:r>
          </w:p>
        </w:tc>
      </w:tr>
      <w:tr w:rsidR="006F544E" w:rsidRPr="006F544E" w14:paraId="4DFA3873" w14:textId="77777777" w:rsidTr="004542B5">
        <w:tc>
          <w:tcPr>
            <w:tcW w:w="548" w:type="pct"/>
            <w:hideMark/>
          </w:tcPr>
          <w:p w14:paraId="53404A9E" w14:textId="31D2B39D" w:rsidR="006F544E" w:rsidRPr="004542B5" w:rsidRDefault="006F544E" w:rsidP="004542B5">
            <w:pPr>
              <w:spacing w:after="120" w:line="240" w:lineRule="auto"/>
              <w:rPr>
                <w:sz w:val="20"/>
                <w:szCs w:val="20"/>
              </w:rPr>
            </w:pPr>
            <w:r w:rsidRPr="00CA49BC">
              <w:rPr>
                <w:sz w:val="20"/>
                <w:szCs w:val="20"/>
              </w:rPr>
              <w:t>One</w:t>
            </w:r>
          </w:p>
        </w:tc>
        <w:tc>
          <w:tcPr>
            <w:tcW w:w="887" w:type="pct"/>
            <w:vMerge w:val="restart"/>
            <w:vAlign w:val="center"/>
            <w:hideMark/>
          </w:tcPr>
          <w:p w14:paraId="647B73A7" w14:textId="77777777" w:rsidR="006F544E" w:rsidRPr="004542B5" w:rsidRDefault="006F544E" w:rsidP="004542B5">
            <w:pPr>
              <w:spacing w:after="120" w:line="240" w:lineRule="auto"/>
              <w:rPr>
                <w:sz w:val="20"/>
                <w:szCs w:val="20"/>
              </w:rPr>
            </w:pPr>
            <w:r w:rsidRPr="004542B5">
              <w:rPr>
                <w:sz w:val="20"/>
                <w:szCs w:val="20"/>
              </w:rPr>
              <w:t>Murray River Study Hub</w:t>
            </w:r>
          </w:p>
        </w:tc>
        <w:tc>
          <w:tcPr>
            <w:tcW w:w="520" w:type="pct"/>
            <w:vMerge w:val="restart"/>
            <w:vAlign w:val="center"/>
            <w:hideMark/>
          </w:tcPr>
          <w:p w14:paraId="6F10A8DA" w14:textId="77777777" w:rsidR="006F544E" w:rsidRPr="004542B5" w:rsidRDefault="006F544E" w:rsidP="004542B5">
            <w:pPr>
              <w:spacing w:after="120" w:line="240" w:lineRule="auto"/>
              <w:rPr>
                <w:sz w:val="20"/>
                <w:szCs w:val="20"/>
              </w:rPr>
            </w:pPr>
            <w:proofErr w:type="spellStart"/>
            <w:r w:rsidRPr="004542B5">
              <w:rPr>
                <w:sz w:val="20"/>
                <w:szCs w:val="20"/>
              </w:rPr>
              <w:t>Murraylands</w:t>
            </w:r>
            <w:proofErr w:type="spellEnd"/>
            <w:r w:rsidRPr="004542B5">
              <w:rPr>
                <w:sz w:val="20"/>
                <w:szCs w:val="20"/>
              </w:rPr>
              <w:t xml:space="preserve"> (Murray Bridge)</w:t>
            </w:r>
          </w:p>
        </w:tc>
        <w:tc>
          <w:tcPr>
            <w:tcW w:w="443" w:type="pct"/>
            <w:vAlign w:val="center"/>
            <w:hideMark/>
          </w:tcPr>
          <w:p w14:paraId="6D2AB591" w14:textId="77777777" w:rsidR="006F544E" w:rsidRPr="004542B5" w:rsidRDefault="006F544E" w:rsidP="004542B5">
            <w:pPr>
              <w:spacing w:after="120" w:line="240" w:lineRule="auto"/>
              <w:jc w:val="center"/>
              <w:rPr>
                <w:sz w:val="20"/>
                <w:szCs w:val="20"/>
              </w:rPr>
            </w:pPr>
            <w:r w:rsidRPr="004542B5">
              <w:rPr>
                <w:sz w:val="20"/>
                <w:szCs w:val="20"/>
              </w:rPr>
              <w:t>5253</w:t>
            </w:r>
          </w:p>
        </w:tc>
        <w:tc>
          <w:tcPr>
            <w:tcW w:w="416" w:type="pct"/>
            <w:shd w:val="clear" w:color="000000" w:fill="C6EFCE"/>
            <w:vAlign w:val="center"/>
            <w:hideMark/>
          </w:tcPr>
          <w:p w14:paraId="1A847DFB" w14:textId="77777777" w:rsidR="006F544E" w:rsidRPr="004542B5" w:rsidRDefault="006F544E" w:rsidP="004542B5">
            <w:pPr>
              <w:spacing w:after="120" w:line="240" w:lineRule="auto"/>
              <w:jc w:val="center"/>
              <w:rPr>
                <w:sz w:val="20"/>
                <w:szCs w:val="20"/>
              </w:rPr>
            </w:pPr>
            <w:r w:rsidRPr="004542B5">
              <w:rPr>
                <w:sz w:val="20"/>
                <w:szCs w:val="20"/>
              </w:rPr>
              <w:t>308</w:t>
            </w:r>
          </w:p>
        </w:tc>
        <w:tc>
          <w:tcPr>
            <w:tcW w:w="416" w:type="pct"/>
            <w:shd w:val="clear" w:color="000000" w:fill="C6EFCE"/>
            <w:vAlign w:val="center"/>
            <w:hideMark/>
          </w:tcPr>
          <w:p w14:paraId="67E1B4DD" w14:textId="77777777" w:rsidR="006F544E" w:rsidRPr="004542B5" w:rsidRDefault="006F544E" w:rsidP="004542B5">
            <w:pPr>
              <w:spacing w:after="120" w:line="240" w:lineRule="auto"/>
              <w:jc w:val="center"/>
              <w:rPr>
                <w:sz w:val="20"/>
                <w:szCs w:val="20"/>
              </w:rPr>
            </w:pPr>
            <w:r w:rsidRPr="004542B5">
              <w:rPr>
                <w:sz w:val="20"/>
                <w:szCs w:val="20"/>
              </w:rPr>
              <w:t>373</w:t>
            </w:r>
          </w:p>
        </w:tc>
        <w:tc>
          <w:tcPr>
            <w:tcW w:w="443" w:type="pct"/>
            <w:shd w:val="clear" w:color="000000" w:fill="C6EFCE"/>
            <w:vAlign w:val="center"/>
            <w:hideMark/>
          </w:tcPr>
          <w:p w14:paraId="58E46258" w14:textId="77777777" w:rsidR="006F544E" w:rsidRPr="004542B5" w:rsidRDefault="006F544E" w:rsidP="004542B5">
            <w:pPr>
              <w:spacing w:after="120" w:line="240" w:lineRule="auto"/>
              <w:jc w:val="center"/>
              <w:rPr>
                <w:sz w:val="20"/>
                <w:szCs w:val="20"/>
              </w:rPr>
            </w:pPr>
            <w:r w:rsidRPr="004542B5">
              <w:rPr>
                <w:sz w:val="20"/>
                <w:szCs w:val="20"/>
              </w:rPr>
              <w:t>303</w:t>
            </w:r>
          </w:p>
        </w:tc>
        <w:tc>
          <w:tcPr>
            <w:tcW w:w="443" w:type="pct"/>
            <w:shd w:val="clear" w:color="000000" w:fill="FFC7CE"/>
            <w:vAlign w:val="center"/>
            <w:hideMark/>
          </w:tcPr>
          <w:p w14:paraId="4C9D9E90" w14:textId="77777777" w:rsidR="006F544E" w:rsidRPr="004542B5" w:rsidRDefault="006F544E" w:rsidP="004542B5">
            <w:pPr>
              <w:spacing w:after="120" w:line="240" w:lineRule="auto"/>
              <w:jc w:val="center"/>
              <w:rPr>
                <w:sz w:val="20"/>
                <w:szCs w:val="20"/>
              </w:rPr>
            </w:pPr>
            <w:r w:rsidRPr="004542B5">
              <w:rPr>
                <w:sz w:val="20"/>
                <w:szCs w:val="20"/>
              </w:rPr>
              <w:t>324</w:t>
            </w:r>
          </w:p>
        </w:tc>
        <w:tc>
          <w:tcPr>
            <w:tcW w:w="443" w:type="pct"/>
            <w:vAlign w:val="center"/>
            <w:hideMark/>
          </w:tcPr>
          <w:p w14:paraId="55D8D6EC" w14:textId="77777777" w:rsidR="006F544E" w:rsidRPr="004542B5" w:rsidRDefault="006F544E" w:rsidP="004542B5">
            <w:pPr>
              <w:spacing w:after="120" w:line="240" w:lineRule="auto"/>
              <w:jc w:val="center"/>
              <w:rPr>
                <w:sz w:val="20"/>
                <w:szCs w:val="20"/>
              </w:rPr>
            </w:pPr>
            <w:r w:rsidRPr="004542B5">
              <w:rPr>
                <w:sz w:val="20"/>
                <w:szCs w:val="20"/>
              </w:rPr>
              <w:t>225</w:t>
            </w:r>
          </w:p>
        </w:tc>
        <w:tc>
          <w:tcPr>
            <w:tcW w:w="440" w:type="pct"/>
            <w:vAlign w:val="center"/>
            <w:hideMark/>
          </w:tcPr>
          <w:p w14:paraId="7ABA090D" w14:textId="77777777" w:rsidR="006F544E" w:rsidRPr="004542B5" w:rsidRDefault="006F544E" w:rsidP="004542B5">
            <w:pPr>
              <w:spacing w:after="120" w:line="240" w:lineRule="auto"/>
              <w:jc w:val="center"/>
              <w:rPr>
                <w:sz w:val="20"/>
                <w:szCs w:val="20"/>
              </w:rPr>
            </w:pPr>
            <w:r w:rsidRPr="004542B5">
              <w:rPr>
                <w:sz w:val="20"/>
                <w:szCs w:val="20"/>
              </w:rPr>
              <w:t>378</w:t>
            </w:r>
          </w:p>
        </w:tc>
      </w:tr>
      <w:tr w:rsidR="006F544E" w:rsidRPr="006F544E" w14:paraId="0E25A8D4" w14:textId="77777777" w:rsidTr="004542B5">
        <w:tc>
          <w:tcPr>
            <w:tcW w:w="548" w:type="pct"/>
            <w:hideMark/>
          </w:tcPr>
          <w:p w14:paraId="13546FDE" w14:textId="7B416493" w:rsidR="006F544E" w:rsidRPr="004542B5" w:rsidRDefault="006F544E" w:rsidP="004542B5">
            <w:pPr>
              <w:spacing w:after="120" w:line="240" w:lineRule="auto"/>
              <w:rPr>
                <w:sz w:val="20"/>
                <w:szCs w:val="20"/>
              </w:rPr>
            </w:pPr>
            <w:r w:rsidRPr="00CA49BC">
              <w:rPr>
                <w:sz w:val="20"/>
                <w:szCs w:val="20"/>
              </w:rPr>
              <w:t>One</w:t>
            </w:r>
          </w:p>
        </w:tc>
        <w:tc>
          <w:tcPr>
            <w:tcW w:w="887" w:type="pct"/>
            <w:vMerge/>
            <w:vAlign w:val="center"/>
            <w:hideMark/>
          </w:tcPr>
          <w:p w14:paraId="29545431" w14:textId="77777777" w:rsidR="006F544E" w:rsidRPr="004542B5" w:rsidRDefault="006F544E" w:rsidP="004542B5">
            <w:pPr>
              <w:spacing w:after="120" w:line="240" w:lineRule="auto"/>
              <w:rPr>
                <w:sz w:val="20"/>
                <w:szCs w:val="20"/>
              </w:rPr>
            </w:pPr>
          </w:p>
        </w:tc>
        <w:tc>
          <w:tcPr>
            <w:tcW w:w="520" w:type="pct"/>
            <w:vMerge/>
            <w:vAlign w:val="center"/>
            <w:hideMark/>
          </w:tcPr>
          <w:p w14:paraId="232EACA7" w14:textId="77777777" w:rsidR="006F544E" w:rsidRPr="004542B5" w:rsidRDefault="006F544E" w:rsidP="004542B5">
            <w:pPr>
              <w:spacing w:after="120" w:line="240" w:lineRule="auto"/>
              <w:rPr>
                <w:sz w:val="20"/>
                <w:szCs w:val="20"/>
              </w:rPr>
            </w:pPr>
          </w:p>
        </w:tc>
        <w:tc>
          <w:tcPr>
            <w:tcW w:w="443" w:type="pct"/>
            <w:vAlign w:val="center"/>
            <w:hideMark/>
          </w:tcPr>
          <w:p w14:paraId="50A235C5" w14:textId="77777777" w:rsidR="006F544E" w:rsidRPr="004542B5" w:rsidRDefault="006F544E" w:rsidP="004542B5">
            <w:pPr>
              <w:spacing w:after="120" w:line="240" w:lineRule="auto"/>
              <w:jc w:val="center"/>
              <w:rPr>
                <w:sz w:val="20"/>
                <w:szCs w:val="20"/>
              </w:rPr>
            </w:pPr>
            <w:r w:rsidRPr="004542B5">
              <w:rPr>
                <w:sz w:val="20"/>
                <w:szCs w:val="20"/>
              </w:rPr>
              <w:t>5255</w:t>
            </w:r>
          </w:p>
        </w:tc>
        <w:tc>
          <w:tcPr>
            <w:tcW w:w="416" w:type="pct"/>
            <w:shd w:val="clear" w:color="000000" w:fill="C6EFCE"/>
            <w:vAlign w:val="center"/>
            <w:hideMark/>
          </w:tcPr>
          <w:p w14:paraId="79F59BC2" w14:textId="77777777" w:rsidR="006F544E" w:rsidRPr="004542B5" w:rsidRDefault="006F544E" w:rsidP="004542B5">
            <w:pPr>
              <w:spacing w:after="120" w:line="240" w:lineRule="auto"/>
              <w:jc w:val="center"/>
              <w:rPr>
                <w:sz w:val="20"/>
                <w:szCs w:val="20"/>
              </w:rPr>
            </w:pPr>
            <w:r w:rsidRPr="004542B5">
              <w:rPr>
                <w:sz w:val="20"/>
                <w:szCs w:val="20"/>
              </w:rPr>
              <w:t>242</w:t>
            </w:r>
          </w:p>
        </w:tc>
        <w:tc>
          <w:tcPr>
            <w:tcW w:w="416" w:type="pct"/>
            <w:shd w:val="clear" w:color="000000" w:fill="C6EFCE"/>
            <w:vAlign w:val="center"/>
            <w:hideMark/>
          </w:tcPr>
          <w:p w14:paraId="5E654F78" w14:textId="77777777" w:rsidR="006F544E" w:rsidRPr="004542B5" w:rsidRDefault="006F544E" w:rsidP="004542B5">
            <w:pPr>
              <w:spacing w:after="120" w:line="240" w:lineRule="auto"/>
              <w:jc w:val="center"/>
              <w:rPr>
                <w:sz w:val="20"/>
                <w:szCs w:val="20"/>
              </w:rPr>
            </w:pPr>
            <w:r w:rsidRPr="004542B5">
              <w:rPr>
                <w:sz w:val="20"/>
                <w:szCs w:val="20"/>
              </w:rPr>
              <w:t>202</w:t>
            </w:r>
          </w:p>
        </w:tc>
        <w:tc>
          <w:tcPr>
            <w:tcW w:w="443" w:type="pct"/>
            <w:shd w:val="clear" w:color="000000" w:fill="C6EFCE"/>
            <w:vAlign w:val="center"/>
            <w:hideMark/>
          </w:tcPr>
          <w:p w14:paraId="6FA6A14E" w14:textId="77777777" w:rsidR="006F544E" w:rsidRPr="004542B5" w:rsidRDefault="006F544E" w:rsidP="004542B5">
            <w:pPr>
              <w:spacing w:after="120" w:line="240" w:lineRule="auto"/>
              <w:jc w:val="center"/>
              <w:rPr>
                <w:sz w:val="20"/>
                <w:szCs w:val="20"/>
              </w:rPr>
            </w:pPr>
            <w:r w:rsidRPr="004542B5">
              <w:rPr>
                <w:sz w:val="20"/>
                <w:szCs w:val="20"/>
              </w:rPr>
              <w:t>184</w:t>
            </w:r>
          </w:p>
        </w:tc>
        <w:tc>
          <w:tcPr>
            <w:tcW w:w="443" w:type="pct"/>
            <w:shd w:val="clear" w:color="000000" w:fill="FFC7CE"/>
            <w:vAlign w:val="center"/>
            <w:hideMark/>
          </w:tcPr>
          <w:p w14:paraId="6687310F" w14:textId="77777777" w:rsidR="006F544E" w:rsidRPr="004542B5" w:rsidRDefault="006F544E" w:rsidP="004542B5">
            <w:pPr>
              <w:spacing w:after="120" w:line="240" w:lineRule="auto"/>
              <w:jc w:val="center"/>
              <w:rPr>
                <w:sz w:val="20"/>
                <w:szCs w:val="20"/>
              </w:rPr>
            </w:pPr>
            <w:r w:rsidRPr="004542B5">
              <w:rPr>
                <w:sz w:val="20"/>
                <w:szCs w:val="20"/>
              </w:rPr>
              <w:t>153</w:t>
            </w:r>
          </w:p>
        </w:tc>
        <w:tc>
          <w:tcPr>
            <w:tcW w:w="443" w:type="pct"/>
            <w:vAlign w:val="center"/>
            <w:hideMark/>
          </w:tcPr>
          <w:p w14:paraId="6B71F2B9" w14:textId="77777777" w:rsidR="006F544E" w:rsidRPr="004542B5" w:rsidRDefault="006F544E" w:rsidP="004542B5">
            <w:pPr>
              <w:spacing w:after="120" w:line="240" w:lineRule="auto"/>
              <w:jc w:val="center"/>
              <w:rPr>
                <w:sz w:val="20"/>
                <w:szCs w:val="20"/>
              </w:rPr>
            </w:pPr>
            <w:r w:rsidRPr="004542B5">
              <w:rPr>
                <w:sz w:val="20"/>
                <w:szCs w:val="20"/>
              </w:rPr>
              <w:t>172</w:t>
            </w:r>
          </w:p>
        </w:tc>
        <w:tc>
          <w:tcPr>
            <w:tcW w:w="440" w:type="pct"/>
            <w:vAlign w:val="center"/>
            <w:hideMark/>
          </w:tcPr>
          <w:p w14:paraId="0D79A117" w14:textId="77777777" w:rsidR="006F544E" w:rsidRPr="004542B5" w:rsidRDefault="006F544E" w:rsidP="004542B5">
            <w:pPr>
              <w:spacing w:after="120" w:line="240" w:lineRule="auto"/>
              <w:jc w:val="center"/>
              <w:rPr>
                <w:sz w:val="20"/>
                <w:szCs w:val="20"/>
              </w:rPr>
            </w:pPr>
            <w:r w:rsidRPr="004542B5">
              <w:rPr>
                <w:sz w:val="20"/>
                <w:szCs w:val="20"/>
              </w:rPr>
              <w:t>163</w:t>
            </w:r>
          </w:p>
        </w:tc>
      </w:tr>
      <w:tr w:rsidR="006F544E" w:rsidRPr="006F544E" w14:paraId="21186C17" w14:textId="77777777" w:rsidTr="004542B5">
        <w:tc>
          <w:tcPr>
            <w:tcW w:w="548" w:type="pct"/>
            <w:hideMark/>
          </w:tcPr>
          <w:p w14:paraId="55CA8CB4" w14:textId="16BC53BD" w:rsidR="006F544E" w:rsidRPr="004542B5" w:rsidRDefault="006F544E" w:rsidP="004542B5">
            <w:pPr>
              <w:spacing w:after="120" w:line="240" w:lineRule="auto"/>
              <w:rPr>
                <w:sz w:val="20"/>
                <w:szCs w:val="20"/>
              </w:rPr>
            </w:pPr>
            <w:r w:rsidRPr="00CA49BC">
              <w:rPr>
                <w:sz w:val="20"/>
                <w:szCs w:val="20"/>
              </w:rPr>
              <w:t>One</w:t>
            </w:r>
          </w:p>
        </w:tc>
        <w:tc>
          <w:tcPr>
            <w:tcW w:w="887" w:type="pct"/>
            <w:vMerge/>
            <w:vAlign w:val="center"/>
            <w:hideMark/>
          </w:tcPr>
          <w:p w14:paraId="5684BE5D" w14:textId="77777777" w:rsidR="006F544E" w:rsidRPr="004542B5" w:rsidRDefault="006F544E" w:rsidP="004542B5">
            <w:pPr>
              <w:spacing w:after="120" w:line="240" w:lineRule="auto"/>
              <w:rPr>
                <w:sz w:val="20"/>
                <w:szCs w:val="20"/>
              </w:rPr>
            </w:pPr>
          </w:p>
        </w:tc>
        <w:tc>
          <w:tcPr>
            <w:tcW w:w="520" w:type="pct"/>
            <w:vMerge/>
            <w:vAlign w:val="center"/>
            <w:hideMark/>
          </w:tcPr>
          <w:p w14:paraId="3D87E1FB" w14:textId="77777777" w:rsidR="006F544E" w:rsidRPr="004542B5" w:rsidRDefault="006F544E" w:rsidP="004542B5">
            <w:pPr>
              <w:spacing w:after="120" w:line="240" w:lineRule="auto"/>
              <w:rPr>
                <w:sz w:val="20"/>
                <w:szCs w:val="20"/>
              </w:rPr>
            </w:pPr>
          </w:p>
        </w:tc>
        <w:tc>
          <w:tcPr>
            <w:tcW w:w="443" w:type="pct"/>
            <w:vAlign w:val="center"/>
            <w:hideMark/>
          </w:tcPr>
          <w:p w14:paraId="20F53F1D" w14:textId="77777777" w:rsidR="006F544E" w:rsidRPr="004542B5" w:rsidRDefault="006F544E" w:rsidP="004542B5">
            <w:pPr>
              <w:spacing w:after="120" w:line="240" w:lineRule="auto"/>
              <w:jc w:val="center"/>
              <w:rPr>
                <w:sz w:val="20"/>
                <w:szCs w:val="20"/>
              </w:rPr>
            </w:pPr>
            <w:r w:rsidRPr="004542B5">
              <w:rPr>
                <w:sz w:val="20"/>
                <w:szCs w:val="20"/>
              </w:rPr>
              <w:t>5260</w:t>
            </w:r>
          </w:p>
        </w:tc>
        <w:tc>
          <w:tcPr>
            <w:tcW w:w="416" w:type="pct"/>
            <w:shd w:val="clear" w:color="000000" w:fill="C6EFCE"/>
            <w:vAlign w:val="center"/>
            <w:hideMark/>
          </w:tcPr>
          <w:p w14:paraId="7B8308B5" w14:textId="77777777" w:rsidR="006F544E" w:rsidRPr="004542B5" w:rsidRDefault="006F544E" w:rsidP="004542B5">
            <w:pPr>
              <w:spacing w:after="120" w:line="240" w:lineRule="auto"/>
              <w:jc w:val="center"/>
              <w:rPr>
                <w:sz w:val="20"/>
                <w:szCs w:val="20"/>
              </w:rPr>
            </w:pPr>
            <w:r w:rsidRPr="004542B5">
              <w:rPr>
                <w:sz w:val="20"/>
                <w:szCs w:val="20"/>
              </w:rPr>
              <w:t>26</w:t>
            </w:r>
          </w:p>
        </w:tc>
        <w:tc>
          <w:tcPr>
            <w:tcW w:w="416" w:type="pct"/>
            <w:shd w:val="clear" w:color="000000" w:fill="C6EFCE"/>
            <w:vAlign w:val="center"/>
            <w:hideMark/>
          </w:tcPr>
          <w:p w14:paraId="6CF20B67" w14:textId="77777777" w:rsidR="006F544E" w:rsidRPr="004542B5" w:rsidRDefault="006F544E" w:rsidP="004542B5">
            <w:pPr>
              <w:spacing w:after="120" w:line="240" w:lineRule="auto"/>
              <w:jc w:val="center"/>
              <w:rPr>
                <w:sz w:val="20"/>
                <w:szCs w:val="20"/>
              </w:rPr>
            </w:pPr>
            <w:r w:rsidRPr="004542B5">
              <w:rPr>
                <w:sz w:val="20"/>
                <w:szCs w:val="20"/>
              </w:rPr>
              <w:t>28</w:t>
            </w:r>
          </w:p>
        </w:tc>
        <w:tc>
          <w:tcPr>
            <w:tcW w:w="443" w:type="pct"/>
            <w:shd w:val="clear" w:color="000000" w:fill="FFC7CE"/>
            <w:vAlign w:val="center"/>
            <w:hideMark/>
          </w:tcPr>
          <w:p w14:paraId="1CAC4DCE" w14:textId="77777777" w:rsidR="006F544E" w:rsidRPr="004542B5" w:rsidRDefault="006F544E" w:rsidP="004542B5">
            <w:pPr>
              <w:spacing w:after="120" w:line="240" w:lineRule="auto"/>
              <w:jc w:val="center"/>
              <w:rPr>
                <w:sz w:val="20"/>
                <w:szCs w:val="20"/>
              </w:rPr>
            </w:pPr>
            <w:r w:rsidRPr="004542B5">
              <w:rPr>
                <w:sz w:val="20"/>
                <w:szCs w:val="20"/>
              </w:rPr>
              <w:t>10</w:t>
            </w:r>
          </w:p>
        </w:tc>
        <w:tc>
          <w:tcPr>
            <w:tcW w:w="443" w:type="pct"/>
            <w:shd w:val="clear" w:color="000000" w:fill="FFC7CE"/>
            <w:vAlign w:val="center"/>
            <w:hideMark/>
          </w:tcPr>
          <w:p w14:paraId="19319428" w14:textId="77777777" w:rsidR="006F544E" w:rsidRPr="004542B5" w:rsidRDefault="006F544E" w:rsidP="004542B5">
            <w:pPr>
              <w:spacing w:after="120" w:line="240" w:lineRule="auto"/>
              <w:jc w:val="center"/>
              <w:rPr>
                <w:sz w:val="20"/>
                <w:szCs w:val="20"/>
              </w:rPr>
            </w:pPr>
            <w:r w:rsidRPr="004542B5">
              <w:rPr>
                <w:sz w:val="20"/>
                <w:szCs w:val="20"/>
              </w:rPr>
              <w:t>17</w:t>
            </w:r>
          </w:p>
        </w:tc>
        <w:tc>
          <w:tcPr>
            <w:tcW w:w="443" w:type="pct"/>
            <w:vAlign w:val="center"/>
            <w:hideMark/>
          </w:tcPr>
          <w:p w14:paraId="1E0D7E7A" w14:textId="77777777" w:rsidR="006F544E" w:rsidRPr="004542B5" w:rsidRDefault="006F544E" w:rsidP="004542B5">
            <w:pPr>
              <w:spacing w:after="120" w:line="240" w:lineRule="auto"/>
              <w:jc w:val="center"/>
              <w:rPr>
                <w:sz w:val="20"/>
                <w:szCs w:val="20"/>
              </w:rPr>
            </w:pPr>
            <w:r w:rsidRPr="004542B5">
              <w:rPr>
                <w:sz w:val="20"/>
                <w:szCs w:val="20"/>
              </w:rPr>
              <w:t>19</w:t>
            </w:r>
          </w:p>
        </w:tc>
        <w:tc>
          <w:tcPr>
            <w:tcW w:w="440" w:type="pct"/>
            <w:vAlign w:val="center"/>
            <w:hideMark/>
          </w:tcPr>
          <w:p w14:paraId="06B9CDCA" w14:textId="77777777" w:rsidR="006F544E" w:rsidRPr="004542B5" w:rsidRDefault="006F544E" w:rsidP="004542B5">
            <w:pPr>
              <w:spacing w:after="120" w:line="240" w:lineRule="auto"/>
              <w:jc w:val="center"/>
              <w:rPr>
                <w:sz w:val="20"/>
                <w:szCs w:val="20"/>
              </w:rPr>
            </w:pPr>
            <w:r w:rsidRPr="004542B5">
              <w:rPr>
                <w:sz w:val="20"/>
                <w:szCs w:val="20"/>
              </w:rPr>
              <w:t>27</w:t>
            </w:r>
          </w:p>
        </w:tc>
      </w:tr>
      <w:tr w:rsidR="006F544E" w:rsidRPr="006F544E" w14:paraId="475CAB03" w14:textId="77777777" w:rsidTr="004542B5">
        <w:tc>
          <w:tcPr>
            <w:tcW w:w="548" w:type="pct"/>
            <w:hideMark/>
          </w:tcPr>
          <w:p w14:paraId="40F7808D" w14:textId="51E548B5" w:rsidR="006F544E" w:rsidRPr="004542B5" w:rsidRDefault="006F544E" w:rsidP="004542B5">
            <w:pPr>
              <w:spacing w:after="120" w:line="240" w:lineRule="auto"/>
              <w:rPr>
                <w:sz w:val="20"/>
                <w:szCs w:val="20"/>
              </w:rPr>
            </w:pPr>
            <w:r w:rsidRPr="00CA49BC">
              <w:rPr>
                <w:sz w:val="20"/>
                <w:szCs w:val="20"/>
              </w:rPr>
              <w:t>One</w:t>
            </w:r>
          </w:p>
        </w:tc>
        <w:tc>
          <w:tcPr>
            <w:tcW w:w="887" w:type="pct"/>
            <w:vMerge/>
            <w:vAlign w:val="center"/>
            <w:hideMark/>
          </w:tcPr>
          <w:p w14:paraId="720B8506" w14:textId="77777777" w:rsidR="006F544E" w:rsidRPr="004542B5" w:rsidRDefault="006F544E" w:rsidP="004542B5">
            <w:pPr>
              <w:spacing w:after="120" w:line="240" w:lineRule="auto"/>
              <w:rPr>
                <w:sz w:val="20"/>
                <w:szCs w:val="20"/>
              </w:rPr>
            </w:pPr>
          </w:p>
        </w:tc>
        <w:tc>
          <w:tcPr>
            <w:tcW w:w="520" w:type="pct"/>
            <w:vMerge/>
            <w:vAlign w:val="center"/>
            <w:hideMark/>
          </w:tcPr>
          <w:p w14:paraId="3EFB3549" w14:textId="77777777" w:rsidR="006F544E" w:rsidRPr="004542B5" w:rsidRDefault="006F544E" w:rsidP="004542B5">
            <w:pPr>
              <w:spacing w:after="120" w:line="240" w:lineRule="auto"/>
              <w:rPr>
                <w:sz w:val="20"/>
                <w:szCs w:val="20"/>
              </w:rPr>
            </w:pPr>
          </w:p>
        </w:tc>
        <w:tc>
          <w:tcPr>
            <w:tcW w:w="443" w:type="pct"/>
            <w:vAlign w:val="center"/>
            <w:hideMark/>
          </w:tcPr>
          <w:p w14:paraId="4637FFF8" w14:textId="77777777" w:rsidR="006F544E" w:rsidRPr="004542B5" w:rsidRDefault="006F544E" w:rsidP="004542B5">
            <w:pPr>
              <w:spacing w:after="120" w:line="240" w:lineRule="auto"/>
              <w:jc w:val="center"/>
              <w:rPr>
                <w:sz w:val="20"/>
                <w:szCs w:val="20"/>
              </w:rPr>
            </w:pPr>
            <w:r w:rsidRPr="004542B5">
              <w:rPr>
                <w:sz w:val="20"/>
                <w:szCs w:val="20"/>
              </w:rPr>
              <w:t>5254</w:t>
            </w:r>
          </w:p>
        </w:tc>
        <w:tc>
          <w:tcPr>
            <w:tcW w:w="416" w:type="pct"/>
            <w:shd w:val="clear" w:color="000000" w:fill="FFC7CE"/>
            <w:vAlign w:val="center"/>
            <w:hideMark/>
          </w:tcPr>
          <w:p w14:paraId="6D63ADC0" w14:textId="77777777" w:rsidR="006F544E" w:rsidRPr="004542B5" w:rsidRDefault="006F544E" w:rsidP="004542B5">
            <w:pPr>
              <w:spacing w:after="120" w:line="240" w:lineRule="auto"/>
              <w:jc w:val="center"/>
              <w:rPr>
                <w:sz w:val="20"/>
                <w:szCs w:val="20"/>
              </w:rPr>
            </w:pPr>
            <w:r w:rsidRPr="004542B5">
              <w:rPr>
                <w:sz w:val="20"/>
                <w:szCs w:val="20"/>
              </w:rPr>
              <w:t>35</w:t>
            </w:r>
          </w:p>
        </w:tc>
        <w:tc>
          <w:tcPr>
            <w:tcW w:w="416" w:type="pct"/>
            <w:shd w:val="clear" w:color="000000" w:fill="C6EFCE"/>
            <w:vAlign w:val="center"/>
            <w:hideMark/>
          </w:tcPr>
          <w:p w14:paraId="240D84BB" w14:textId="77777777" w:rsidR="006F544E" w:rsidRPr="004542B5" w:rsidRDefault="006F544E" w:rsidP="004542B5">
            <w:pPr>
              <w:spacing w:after="120" w:line="240" w:lineRule="auto"/>
              <w:jc w:val="center"/>
              <w:rPr>
                <w:sz w:val="20"/>
                <w:szCs w:val="20"/>
              </w:rPr>
            </w:pPr>
            <w:r w:rsidRPr="004542B5">
              <w:rPr>
                <w:sz w:val="20"/>
                <w:szCs w:val="20"/>
              </w:rPr>
              <w:t>36</w:t>
            </w:r>
          </w:p>
        </w:tc>
        <w:tc>
          <w:tcPr>
            <w:tcW w:w="443" w:type="pct"/>
            <w:shd w:val="clear" w:color="000000" w:fill="C6EFCE"/>
            <w:vAlign w:val="center"/>
            <w:hideMark/>
          </w:tcPr>
          <w:p w14:paraId="35A9B5A7" w14:textId="77777777" w:rsidR="006F544E" w:rsidRPr="004542B5" w:rsidRDefault="006F544E" w:rsidP="004542B5">
            <w:pPr>
              <w:spacing w:after="120" w:line="240" w:lineRule="auto"/>
              <w:jc w:val="center"/>
              <w:rPr>
                <w:sz w:val="20"/>
                <w:szCs w:val="20"/>
              </w:rPr>
            </w:pPr>
            <w:r w:rsidRPr="004542B5">
              <w:rPr>
                <w:sz w:val="20"/>
                <w:szCs w:val="20"/>
              </w:rPr>
              <w:t>49</w:t>
            </w:r>
          </w:p>
        </w:tc>
        <w:tc>
          <w:tcPr>
            <w:tcW w:w="443" w:type="pct"/>
            <w:shd w:val="clear" w:color="000000" w:fill="FFC7CE"/>
            <w:vAlign w:val="center"/>
            <w:hideMark/>
          </w:tcPr>
          <w:p w14:paraId="4AAA9897" w14:textId="77777777" w:rsidR="006F544E" w:rsidRPr="004542B5" w:rsidRDefault="006F544E" w:rsidP="004542B5">
            <w:pPr>
              <w:spacing w:after="120" w:line="240" w:lineRule="auto"/>
              <w:jc w:val="center"/>
              <w:rPr>
                <w:sz w:val="20"/>
                <w:szCs w:val="20"/>
              </w:rPr>
            </w:pPr>
            <w:r w:rsidRPr="004542B5">
              <w:rPr>
                <w:sz w:val="20"/>
                <w:szCs w:val="20"/>
              </w:rPr>
              <w:t>22</w:t>
            </w:r>
          </w:p>
        </w:tc>
        <w:tc>
          <w:tcPr>
            <w:tcW w:w="443" w:type="pct"/>
            <w:vAlign w:val="center"/>
            <w:hideMark/>
          </w:tcPr>
          <w:p w14:paraId="0DACB94B" w14:textId="77777777" w:rsidR="006F544E" w:rsidRPr="004542B5" w:rsidRDefault="006F544E" w:rsidP="004542B5">
            <w:pPr>
              <w:spacing w:after="120" w:line="240" w:lineRule="auto"/>
              <w:jc w:val="center"/>
              <w:rPr>
                <w:sz w:val="20"/>
                <w:szCs w:val="20"/>
              </w:rPr>
            </w:pPr>
            <w:r w:rsidRPr="004542B5">
              <w:rPr>
                <w:sz w:val="20"/>
                <w:szCs w:val="20"/>
              </w:rPr>
              <w:t>34</w:t>
            </w:r>
          </w:p>
        </w:tc>
        <w:tc>
          <w:tcPr>
            <w:tcW w:w="440" w:type="pct"/>
            <w:vAlign w:val="center"/>
            <w:hideMark/>
          </w:tcPr>
          <w:p w14:paraId="364D1CF5" w14:textId="77777777" w:rsidR="006F544E" w:rsidRPr="004542B5" w:rsidRDefault="006F544E" w:rsidP="004542B5">
            <w:pPr>
              <w:spacing w:after="120" w:line="240" w:lineRule="auto"/>
              <w:jc w:val="center"/>
              <w:rPr>
                <w:sz w:val="20"/>
                <w:szCs w:val="20"/>
              </w:rPr>
            </w:pPr>
            <w:r w:rsidRPr="004542B5">
              <w:rPr>
                <w:sz w:val="20"/>
                <w:szCs w:val="20"/>
              </w:rPr>
              <w:t>57</w:t>
            </w:r>
          </w:p>
        </w:tc>
      </w:tr>
      <w:tr w:rsidR="006F544E" w:rsidRPr="006F544E" w14:paraId="74EC646D" w14:textId="77777777" w:rsidTr="004542B5">
        <w:tc>
          <w:tcPr>
            <w:tcW w:w="548" w:type="pct"/>
            <w:hideMark/>
          </w:tcPr>
          <w:p w14:paraId="49195AEB" w14:textId="642339CB" w:rsidR="006F544E" w:rsidRPr="004542B5" w:rsidRDefault="006F544E" w:rsidP="004542B5">
            <w:pPr>
              <w:spacing w:after="120" w:line="240" w:lineRule="auto"/>
              <w:rPr>
                <w:sz w:val="20"/>
                <w:szCs w:val="20"/>
              </w:rPr>
            </w:pPr>
            <w:r w:rsidRPr="00CA49BC">
              <w:rPr>
                <w:sz w:val="20"/>
                <w:szCs w:val="20"/>
              </w:rPr>
              <w:t>One</w:t>
            </w:r>
          </w:p>
        </w:tc>
        <w:tc>
          <w:tcPr>
            <w:tcW w:w="887" w:type="pct"/>
            <w:vMerge/>
            <w:vAlign w:val="center"/>
            <w:hideMark/>
          </w:tcPr>
          <w:p w14:paraId="6CC1D87D" w14:textId="77777777" w:rsidR="006F544E" w:rsidRPr="004542B5" w:rsidRDefault="006F544E" w:rsidP="004542B5">
            <w:pPr>
              <w:spacing w:after="120" w:line="240" w:lineRule="auto"/>
              <w:rPr>
                <w:sz w:val="20"/>
                <w:szCs w:val="20"/>
              </w:rPr>
            </w:pPr>
          </w:p>
        </w:tc>
        <w:tc>
          <w:tcPr>
            <w:tcW w:w="520" w:type="pct"/>
            <w:vMerge w:val="restart"/>
            <w:vAlign w:val="center"/>
            <w:hideMark/>
          </w:tcPr>
          <w:p w14:paraId="639B1B8F" w14:textId="77777777" w:rsidR="006F544E" w:rsidRPr="004542B5" w:rsidRDefault="006F544E" w:rsidP="004542B5">
            <w:pPr>
              <w:spacing w:after="120" w:line="240" w:lineRule="auto"/>
              <w:rPr>
                <w:sz w:val="20"/>
                <w:szCs w:val="20"/>
              </w:rPr>
            </w:pPr>
            <w:r w:rsidRPr="004542B5">
              <w:rPr>
                <w:sz w:val="20"/>
                <w:szCs w:val="20"/>
              </w:rPr>
              <w:t>Riverlands (Berri)</w:t>
            </w:r>
          </w:p>
        </w:tc>
        <w:tc>
          <w:tcPr>
            <w:tcW w:w="443" w:type="pct"/>
            <w:vAlign w:val="center"/>
            <w:hideMark/>
          </w:tcPr>
          <w:p w14:paraId="507D2938" w14:textId="77777777" w:rsidR="006F544E" w:rsidRPr="004542B5" w:rsidRDefault="006F544E" w:rsidP="004542B5">
            <w:pPr>
              <w:spacing w:after="120" w:line="240" w:lineRule="auto"/>
              <w:jc w:val="center"/>
              <w:rPr>
                <w:sz w:val="20"/>
                <w:szCs w:val="20"/>
              </w:rPr>
            </w:pPr>
            <w:r w:rsidRPr="004542B5">
              <w:rPr>
                <w:sz w:val="20"/>
                <w:szCs w:val="20"/>
              </w:rPr>
              <w:t>5343</w:t>
            </w:r>
          </w:p>
        </w:tc>
        <w:tc>
          <w:tcPr>
            <w:tcW w:w="416" w:type="pct"/>
            <w:shd w:val="clear" w:color="000000" w:fill="C6EFCE"/>
            <w:vAlign w:val="center"/>
            <w:hideMark/>
          </w:tcPr>
          <w:p w14:paraId="6CA3353D" w14:textId="77777777" w:rsidR="006F544E" w:rsidRPr="004542B5" w:rsidRDefault="006F544E" w:rsidP="004542B5">
            <w:pPr>
              <w:spacing w:after="120" w:line="240" w:lineRule="auto"/>
              <w:jc w:val="center"/>
              <w:rPr>
                <w:sz w:val="20"/>
                <w:szCs w:val="20"/>
              </w:rPr>
            </w:pPr>
            <w:r w:rsidRPr="004542B5">
              <w:rPr>
                <w:sz w:val="20"/>
                <w:szCs w:val="20"/>
              </w:rPr>
              <w:t>68</w:t>
            </w:r>
          </w:p>
        </w:tc>
        <w:tc>
          <w:tcPr>
            <w:tcW w:w="416" w:type="pct"/>
            <w:shd w:val="clear" w:color="000000" w:fill="C6EFCE"/>
            <w:vAlign w:val="center"/>
            <w:hideMark/>
          </w:tcPr>
          <w:p w14:paraId="4C3E5494" w14:textId="77777777" w:rsidR="006F544E" w:rsidRPr="004542B5" w:rsidRDefault="006F544E" w:rsidP="004542B5">
            <w:pPr>
              <w:spacing w:after="120" w:line="240" w:lineRule="auto"/>
              <w:jc w:val="center"/>
              <w:rPr>
                <w:sz w:val="20"/>
                <w:szCs w:val="20"/>
              </w:rPr>
            </w:pPr>
            <w:r w:rsidRPr="004542B5">
              <w:rPr>
                <w:sz w:val="20"/>
                <w:szCs w:val="20"/>
              </w:rPr>
              <w:t>94</w:t>
            </w:r>
          </w:p>
        </w:tc>
        <w:tc>
          <w:tcPr>
            <w:tcW w:w="443" w:type="pct"/>
            <w:shd w:val="clear" w:color="000000" w:fill="C6EFCE"/>
            <w:vAlign w:val="center"/>
            <w:hideMark/>
          </w:tcPr>
          <w:p w14:paraId="0E3F8F81" w14:textId="77777777" w:rsidR="006F544E" w:rsidRPr="004542B5" w:rsidRDefault="006F544E" w:rsidP="004542B5">
            <w:pPr>
              <w:spacing w:after="120" w:line="240" w:lineRule="auto"/>
              <w:jc w:val="center"/>
              <w:rPr>
                <w:sz w:val="20"/>
                <w:szCs w:val="20"/>
              </w:rPr>
            </w:pPr>
            <w:r w:rsidRPr="004542B5">
              <w:rPr>
                <w:sz w:val="20"/>
                <w:szCs w:val="20"/>
              </w:rPr>
              <w:t>60</w:t>
            </w:r>
          </w:p>
        </w:tc>
        <w:tc>
          <w:tcPr>
            <w:tcW w:w="443" w:type="pct"/>
            <w:shd w:val="clear" w:color="000000" w:fill="FFC7CE"/>
            <w:vAlign w:val="center"/>
            <w:hideMark/>
          </w:tcPr>
          <w:p w14:paraId="37710442" w14:textId="77777777" w:rsidR="006F544E" w:rsidRPr="004542B5" w:rsidRDefault="006F544E" w:rsidP="004542B5">
            <w:pPr>
              <w:spacing w:after="120" w:line="240" w:lineRule="auto"/>
              <w:jc w:val="center"/>
              <w:rPr>
                <w:sz w:val="20"/>
                <w:szCs w:val="20"/>
              </w:rPr>
            </w:pPr>
            <w:r w:rsidRPr="004542B5">
              <w:rPr>
                <w:sz w:val="20"/>
                <w:szCs w:val="20"/>
              </w:rPr>
              <w:t>79</w:t>
            </w:r>
          </w:p>
        </w:tc>
        <w:tc>
          <w:tcPr>
            <w:tcW w:w="443" w:type="pct"/>
            <w:vAlign w:val="center"/>
            <w:hideMark/>
          </w:tcPr>
          <w:p w14:paraId="05BD1AE4" w14:textId="77777777" w:rsidR="006F544E" w:rsidRPr="004542B5" w:rsidRDefault="006F544E" w:rsidP="004542B5">
            <w:pPr>
              <w:spacing w:after="120" w:line="240" w:lineRule="auto"/>
              <w:jc w:val="center"/>
              <w:rPr>
                <w:sz w:val="20"/>
                <w:szCs w:val="20"/>
              </w:rPr>
            </w:pPr>
            <w:r w:rsidRPr="004542B5">
              <w:rPr>
                <w:sz w:val="20"/>
                <w:szCs w:val="20"/>
              </w:rPr>
              <w:t>58</w:t>
            </w:r>
          </w:p>
        </w:tc>
        <w:tc>
          <w:tcPr>
            <w:tcW w:w="440" w:type="pct"/>
            <w:vAlign w:val="center"/>
            <w:hideMark/>
          </w:tcPr>
          <w:p w14:paraId="42BD582C" w14:textId="77777777" w:rsidR="006F544E" w:rsidRPr="004542B5" w:rsidRDefault="006F544E" w:rsidP="004542B5">
            <w:pPr>
              <w:spacing w:after="120" w:line="240" w:lineRule="auto"/>
              <w:jc w:val="center"/>
              <w:rPr>
                <w:sz w:val="20"/>
                <w:szCs w:val="20"/>
              </w:rPr>
            </w:pPr>
            <w:r w:rsidRPr="004542B5">
              <w:rPr>
                <w:sz w:val="20"/>
                <w:szCs w:val="20"/>
              </w:rPr>
              <w:t>123</w:t>
            </w:r>
          </w:p>
        </w:tc>
      </w:tr>
      <w:tr w:rsidR="006F544E" w:rsidRPr="006F544E" w14:paraId="7866B5B0" w14:textId="77777777" w:rsidTr="004542B5">
        <w:tc>
          <w:tcPr>
            <w:tcW w:w="548" w:type="pct"/>
            <w:hideMark/>
          </w:tcPr>
          <w:p w14:paraId="2BD59EA3" w14:textId="366D0C1F" w:rsidR="006F544E" w:rsidRPr="004542B5" w:rsidRDefault="006F544E" w:rsidP="004542B5">
            <w:pPr>
              <w:spacing w:after="120" w:line="240" w:lineRule="auto"/>
              <w:rPr>
                <w:sz w:val="20"/>
                <w:szCs w:val="20"/>
              </w:rPr>
            </w:pPr>
            <w:r w:rsidRPr="00CA49BC">
              <w:rPr>
                <w:sz w:val="20"/>
                <w:szCs w:val="20"/>
              </w:rPr>
              <w:t>One</w:t>
            </w:r>
          </w:p>
        </w:tc>
        <w:tc>
          <w:tcPr>
            <w:tcW w:w="887" w:type="pct"/>
            <w:vMerge/>
            <w:vAlign w:val="center"/>
            <w:hideMark/>
          </w:tcPr>
          <w:p w14:paraId="3D33A26A" w14:textId="77777777" w:rsidR="006F544E" w:rsidRPr="004542B5" w:rsidRDefault="006F544E" w:rsidP="004542B5">
            <w:pPr>
              <w:spacing w:after="120" w:line="240" w:lineRule="auto"/>
              <w:rPr>
                <w:sz w:val="20"/>
                <w:szCs w:val="20"/>
              </w:rPr>
            </w:pPr>
          </w:p>
        </w:tc>
        <w:tc>
          <w:tcPr>
            <w:tcW w:w="520" w:type="pct"/>
            <w:vMerge/>
            <w:vAlign w:val="center"/>
            <w:hideMark/>
          </w:tcPr>
          <w:p w14:paraId="00EA9620" w14:textId="77777777" w:rsidR="006F544E" w:rsidRPr="004542B5" w:rsidRDefault="006F544E" w:rsidP="004542B5">
            <w:pPr>
              <w:spacing w:after="120" w:line="240" w:lineRule="auto"/>
              <w:rPr>
                <w:sz w:val="20"/>
                <w:szCs w:val="20"/>
              </w:rPr>
            </w:pPr>
          </w:p>
        </w:tc>
        <w:tc>
          <w:tcPr>
            <w:tcW w:w="443" w:type="pct"/>
            <w:vAlign w:val="center"/>
            <w:hideMark/>
          </w:tcPr>
          <w:p w14:paraId="428E0664" w14:textId="77777777" w:rsidR="006F544E" w:rsidRPr="004542B5" w:rsidRDefault="006F544E" w:rsidP="004542B5">
            <w:pPr>
              <w:spacing w:after="120" w:line="240" w:lineRule="auto"/>
              <w:jc w:val="center"/>
              <w:rPr>
                <w:sz w:val="20"/>
                <w:szCs w:val="20"/>
              </w:rPr>
            </w:pPr>
            <w:r w:rsidRPr="004542B5">
              <w:rPr>
                <w:sz w:val="20"/>
                <w:szCs w:val="20"/>
              </w:rPr>
              <w:t>5345</w:t>
            </w:r>
          </w:p>
        </w:tc>
        <w:tc>
          <w:tcPr>
            <w:tcW w:w="416" w:type="pct"/>
            <w:shd w:val="clear" w:color="000000" w:fill="C6EFCE"/>
            <w:vAlign w:val="center"/>
            <w:hideMark/>
          </w:tcPr>
          <w:p w14:paraId="5D981015" w14:textId="77777777" w:rsidR="006F544E" w:rsidRPr="004542B5" w:rsidRDefault="006F544E" w:rsidP="004542B5">
            <w:pPr>
              <w:spacing w:after="120" w:line="240" w:lineRule="auto"/>
              <w:jc w:val="center"/>
              <w:rPr>
                <w:sz w:val="20"/>
                <w:szCs w:val="20"/>
              </w:rPr>
            </w:pPr>
            <w:r w:rsidRPr="004542B5">
              <w:rPr>
                <w:sz w:val="20"/>
                <w:szCs w:val="20"/>
              </w:rPr>
              <w:t>44</w:t>
            </w:r>
          </w:p>
        </w:tc>
        <w:tc>
          <w:tcPr>
            <w:tcW w:w="416" w:type="pct"/>
            <w:shd w:val="clear" w:color="000000" w:fill="C6EFCE"/>
            <w:vAlign w:val="center"/>
            <w:hideMark/>
          </w:tcPr>
          <w:p w14:paraId="2DADCE32" w14:textId="77777777" w:rsidR="006F544E" w:rsidRPr="004542B5" w:rsidRDefault="006F544E" w:rsidP="004542B5">
            <w:pPr>
              <w:spacing w:after="120" w:line="240" w:lineRule="auto"/>
              <w:jc w:val="center"/>
              <w:rPr>
                <w:sz w:val="20"/>
                <w:szCs w:val="20"/>
              </w:rPr>
            </w:pPr>
            <w:r w:rsidRPr="004542B5">
              <w:rPr>
                <w:sz w:val="20"/>
                <w:szCs w:val="20"/>
              </w:rPr>
              <w:t>57</w:t>
            </w:r>
          </w:p>
        </w:tc>
        <w:tc>
          <w:tcPr>
            <w:tcW w:w="443" w:type="pct"/>
            <w:shd w:val="clear" w:color="000000" w:fill="FFC7CE"/>
            <w:vAlign w:val="center"/>
            <w:hideMark/>
          </w:tcPr>
          <w:p w14:paraId="7FCC2276" w14:textId="77777777" w:rsidR="006F544E" w:rsidRPr="004542B5" w:rsidRDefault="006F544E" w:rsidP="004542B5">
            <w:pPr>
              <w:spacing w:after="120" w:line="240" w:lineRule="auto"/>
              <w:jc w:val="center"/>
              <w:rPr>
                <w:sz w:val="20"/>
                <w:szCs w:val="20"/>
              </w:rPr>
            </w:pPr>
            <w:r w:rsidRPr="004542B5">
              <w:rPr>
                <w:sz w:val="20"/>
                <w:szCs w:val="20"/>
              </w:rPr>
              <w:t>12</w:t>
            </w:r>
          </w:p>
        </w:tc>
        <w:tc>
          <w:tcPr>
            <w:tcW w:w="443" w:type="pct"/>
            <w:shd w:val="clear" w:color="000000" w:fill="FFC7CE"/>
            <w:vAlign w:val="center"/>
            <w:hideMark/>
          </w:tcPr>
          <w:p w14:paraId="555301F3" w14:textId="77777777" w:rsidR="006F544E" w:rsidRPr="004542B5" w:rsidRDefault="006F544E" w:rsidP="004542B5">
            <w:pPr>
              <w:spacing w:after="120" w:line="240" w:lineRule="auto"/>
              <w:jc w:val="center"/>
              <w:rPr>
                <w:sz w:val="20"/>
                <w:szCs w:val="20"/>
              </w:rPr>
            </w:pPr>
            <w:r w:rsidRPr="004542B5">
              <w:rPr>
                <w:sz w:val="20"/>
                <w:szCs w:val="20"/>
              </w:rPr>
              <w:t>14</w:t>
            </w:r>
          </w:p>
        </w:tc>
        <w:tc>
          <w:tcPr>
            <w:tcW w:w="443" w:type="pct"/>
            <w:vAlign w:val="center"/>
            <w:hideMark/>
          </w:tcPr>
          <w:p w14:paraId="6C7EB57F" w14:textId="77777777" w:rsidR="006F544E" w:rsidRPr="004542B5" w:rsidRDefault="006F544E" w:rsidP="004542B5">
            <w:pPr>
              <w:spacing w:after="120" w:line="240" w:lineRule="auto"/>
              <w:jc w:val="center"/>
              <w:rPr>
                <w:sz w:val="20"/>
                <w:szCs w:val="20"/>
              </w:rPr>
            </w:pPr>
            <w:r w:rsidRPr="004542B5">
              <w:rPr>
                <w:sz w:val="20"/>
                <w:szCs w:val="20"/>
              </w:rPr>
              <w:t>29</w:t>
            </w:r>
          </w:p>
        </w:tc>
        <w:tc>
          <w:tcPr>
            <w:tcW w:w="440" w:type="pct"/>
            <w:vAlign w:val="center"/>
            <w:hideMark/>
          </w:tcPr>
          <w:p w14:paraId="5405AA65" w14:textId="77777777" w:rsidR="006F544E" w:rsidRPr="004542B5" w:rsidRDefault="006F544E" w:rsidP="004542B5">
            <w:pPr>
              <w:spacing w:after="120" w:line="240" w:lineRule="auto"/>
              <w:jc w:val="center"/>
              <w:rPr>
                <w:sz w:val="20"/>
                <w:szCs w:val="20"/>
              </w:rPr>
            </w:pPr>
            <w:r w:rsidRPr="004542B5">
              <w:rPr>
                <w:sz w:val="20"/>
                <w:szCs w:val="20"/>
              </w:rPr>
              <w:t>65</w:t>
            </w:r>
          </w:p>
        </w:tc>
      </w:tr>
      <w:tr w:rsidR="006F544E" w:rsidRPr="006F544E" w14:paraId="7D9FD0EF" w14:textId="77777777" w:rsidTr="004542B5">
        <w:tc>
          <w:tcPr>
            <w:tcW w:w="548" w:type="pct"/>
            <w:hideMark/>
          </w:tcPr>
          <w:p w14:paraId="17550857" w14:textId="1076BFE8" w:rsidR="006F544E" w:rsidRPr="004542B5" w:rsidRDefault="006F544E" w:rsidP="004542B5">
            <w:pPr>
              <w:spacing w:after="120" w:line="240" w:lineRule="auto"/>
              <w:rPr>
                <w:sz w:val="20"/>
                <w:szCs w:val="20"/>
              </w:rPr>
            </w:pPr>
            <w:r w:rsidRPr="00CA49BC">
              <w:rPr>
                <w:sz w:val="20"/>
                <w:szCs w:val="20"/>
              </w:rPr>
              <w:t>One</w:t>
            </w:r>
          </w:p>
        </w:tc>
        <w:tc>
          <w:tcPr>
            <w:tcW w:w="887" w:type="pct"/>
            <w:vMerge/>
            <w:vAlign w:val="center"/>
            <w:hideMark/>
          </w:tcPr>
          <w:p w14:paraId="342DBE8F" w14:textId="77777777" w:rsidR="006F544E" w:rsidRPr="004542B5" w:rsidRDefault="006F544E" w:rsidP="004542B5">
            <w:pPr>
              <w:spacing w:after="120" w:line="240" w:lineRule="auto"/>
              <w:rPr>
                <w:sz w:val="20"/>
                <w:szCs w:val="20"/>
              </w:rPr>
            </w:pPr>
          </w:p>
        </w:tc>
        <w:tc>
          <w:tcPr>
            <w:tcW w:w="520" w:type="pct"/>
            <w:vMerge/>
            <w:vAlign w:val="center"/>
            <w:hideMark/>
          </w:tcPr>
          <w:p w14:paraId="59F43C54" w14:textId="77777777" w:rsidR="006F544E" w:rsidRPr="004542B5" w:rsidRDefault="006F544E" w:rsidP="004542B5">
            <w:pPr>
              <w:spacing w:after="120" w:line="240" w:lineRule="auto"/>
              <w:rPr>
                <w:sz w:val="20"/>
                <w:szCs w:val="20"/>
              </w:rPr>
            </w:pPr>
          </w:p>
        </w:tc>
        <w:tc>
          <w:tcPr>
            <w:tcW w:w="443" w:type="pct"/>
            <w:vAlign w:val="center"/>
            <w:hideMark/>
          </w:tcPr>
          <w:p w14:paraId="09BB4E31" w14:textId="77777777" w:rsidR="006F544E" w:rsidRPr="004542B5" w:rsidRDefault="006F544E" w:rsidP="004542B5">
            <w:pPr>
              <w:spacing w:after="120" w:line="240" w:lineRule="auto"/>
              <w:jc w:val="center"/>
              <w:rPr>
                <w:sz w:val="20"/>
                <w:szCs w:val="20"/>
              </w:rPr>
            </w:pPr>
            <w:r w:rsidRPr="004542B5">
              <w:rPr>
                <w:sz w:val="20"/>
                <w:szCs w:val="20"/>
              </w:rPr>
              <w:t>5344</w:t>
            </w:r>
          </w:p>
        </w:tc>
        <w:tc>
          <w:tcPr>
            <w:tcW w:w="416" w:type="pct"/>
            <w:shd w:val="clear" w:color="000000" w:fill="FFC7CE"/>
            <w:vAlign w:val="center"/>
            <w:hideMark/>
          </w:tcPr>
          <w:p w14:paraId="71B361F3" w14:textId="77777777" w:rsidR="006F544E" w:rsidRPr="004542B5" w:rsidRDefault="006F544E" w:rsidP="004542B5">
            <w:pPr>
              <w:spacing w:after="120" w:line="240" w:lineRule="auto"/>
              <w:jc w:val="center"/>
              <w:rPr>
                <w:sz w:val="20"/>
                <w:szCs w:val="20"/>
              </w:rPr>
            </w:pPr>
            <w:r w:rsidRPr="004542B5">
              <w:rPr>
                <w:sz w:val="20"/>
                <w:szCs w:val="20"/>
              </w:rPr>
              <w:t>10</w:t>
            </w:r>
          </w:p>
        </w:tc>
        <w:tc>
          <w:tcPr>
            <w:tcW w:w="416" w:type="pct"/>
            <w:shd w:val="clear" w:color="000000" w:fill="FFC7CE"/>
            <w:vAlign w:val="center"/>
            <w:hideMark/>
          </w:tcPr>
          <w:p w14:paraId="09C1914E" w14:textId="77777777" w:rsidR="006F544E" w:rsidRPr="004542B5" w:rsidRDefault="006F544E" w:rsidP="004542B5">
            <w:pPr>
              <w:spacing w:after="120" w:line="240" w:lineRule="auto"/>
              <w:jc w:val="center"/>
              <w:rPr>
                <w:sz w:val="20"/>
                <w:szCs w:val="20"/>
              </w:rPr>
            </w:pPr>
            <w:r w:rsidRPr="004542B5">
              <w:rPr>
                <w:sz w:val="20"/>
                <w:szCs w:val="20"/>
              </w:rPr>
              <w:t>17</w:t>
            </w:r>
          </w:p>
        </w:tc>
        <w:tc>
          <w:tcPr>
            <w:tcW w:w="443" w:type="pct"/>
            <w:shd w:val="clear" w:color="000000" w:fill="C6EFCE"/>
            <w:vAlign w:val="center"/>
            <w:hideMark/>
          </w:tcPr>
          <w:p w14:paraId="61F011B6" w14:textId="77777777" w:rsidR="006F544E" w:rsidRPr="004542B5" w:rsidRDefault="006F544E" w:rsidP="004542B5">
            <w:pPr>
              <w:spacing w:after="120" w:line="240" w:lineRule="auto"/>
              <w:jc w:val="center"/>
              <w:rPr>
                <w:sz w:val="20"/>
                <w:szCs w:val="20"/>
              </w:rPr>
            </w:pPr>
            <w:r w:rsidRPr="004542B5">
              <w:rPr>
                <w:sz w:val="20"/>
                <w:szCs w:val="20"/>
              </w:rPr>
              <w:t>31</w:t>
            </w:r>
          </w:p>
        </w:tc>
        <w:tc>
          <w:tcPr>
            <w:tcW w:w="443" w:type="pct"/>
            <w:shd w:val="clear" w:color="000000" w:fill="C6EFCE"/>
            <w:vAlign w:val="center"/>
            <w:hideMark/>
          </w:tcPr>
          <w:p w14:paraId="51E44BAF" w14:textId="77777777" w:rsidR="006F544E" w:rsidRPr="004542B5" w:rsidRDefault="006F544E" w:rsidP="004542B5">
            <w:pPr>
              <w:spacing w:after="120" w:line="240" w:lineRule="auto"/>
              <w:jc w:val="center"/>
              <w:rPr>
                <w:sz w:val="20"/>
                <w:szCs w:val="20"/>
              </w:rPr>
            </w:pPr>
            <w:r w:rsidRPr="004542B5">
              <w:rPr>
                <w:sz w:val="20"/>
                <w:szCs w:val="20"/>
              </w:rPr>
              <w:t>53</w:t>
            </w:r>
          </w:p>
        </w:tc>
        <w:tc>
          <w:tcPr>
            <w:tcW w:w="443" w:type="pct"/>
            <w:vAlign w:val="center"/>
            <w:hideMark/>
          </w:tcPr>
          <w:p w14:paraId="3E3846E0" w14:textId="77777777" w:rsidR="006F544E" w:rsidRPr="004542B5" w:rsidRDefault="006F544E" w:rsidP="004542B5">
            <w:pPr>
              <w:spacing w:after="120" w:line="240" w:lineRule="auto"/>
              <w:jc w:val="center"/>
              <w:rPr>
                <w:sz w:val="20"/>
                <w:szCs w:val="20"/>
              </w:rPr>
            </w:pPr>
            <w:r w:rsidRPr="004542B5">
              <w:rPr>
                <w:sz w:val="20"/>
                <w:szCs w:val="20"/>
              </w:rPr>
              <w:t>12</w:t>
            </w:r>
          </w:p>
        </w:tc>
        <w:tc>
          <w:tcPr>
            <w:tcW w:w="440" w:type="pct"/>
            <w:vAlign w:val="center"/>
            <w:hideMark/>
          </w:tcPr>
          <w:p w14:paraId="1003D219" w14:textId="77777777" w:rsidR="006F544E" w:rsidRPr="004542B5" w:rsidRDefault="006F544E" w:rsidP="004542B5">
            <w:pPr>
              <w:spacing w:after="120" w:line="240" w:lineRule="auto"/>
              <w:jc w:val="center"/>
              <w:rPr>
                <w:sz w:val="20"/>
                <w:szCs w:val="20"/>
              </w:rPr>
            </w:pPr>
            <w:r w:rsidRPr="004542B5">
              <w:rPr>
                <w:sz w:val="20"/>
                <w:szCs w:val="20"/>
              </w:rPr>
              <w:t>21</w:t>
            </w:r>
          </w:p>
        </w:tc>
      </w:tr>
      <w:tr w:rsidR="006F544E" w:rsidRPr="006F544E" w14:paraId="63485D50" w14:textId="77777777" w:rsidTr="004542B5">
        <w:tc>
          <w:tcPr>
            <w:tcW w:w="548" w:type="pct"/>
            <w:hideMark/>
          </w:tcPr>
          <w:p w14:paraId="771F6871" w14:textId="36ACD510" w:rsidR="006F544E" w:rsidRPr="004542B5" w:rsidRDefault="006F544E" w:rsidP="004542B5">
            <w:pPr>
              <w:spacing w:after="120" w:line="240" w:lineRule="auto"/>
              <w:rPr>
                <w:sz w:val="20"/>
                <w:szCs w:val="20"/>
              </w:rPr>
            </w:pPr>
            <w:r w:rsidRPr="00CA49BC">
              <w:rPr>
                <w:sz w:val="20"/>
                <w:szCs w:val="20"/>
              </w:rPr>
              <w:t>One</w:t>
            </w:r>
          </w:p>
        </w:tc>
        <w:tc>
          <w:tcPr>
            <w:tcW w:w="887" w:type="pct"/>
            <w:vMerge/>
            <w:vAlign w:val="center"/>
            <w:hideMark/>
          </w:tcPr>
          <w:p w14:paraId="0AF6AE6A" w14:textId="77777777" w:rsidR="006F544E" w:rsidRPr="004542B5" w:rsidRDefault="006F544E" w:rsidP="004542B5">
            <w:pPr>
              <w:spacing w:after="120" w:line="240" w:lineRule="auto"/>
              <w:rPr>
                <w:sz w:val="20"/>
                <w:szCs w:val="20"/>
              </w:rPr>
            </w:pPr>
          </w:p>
        </w:tc>
        <w:tc>
          <w:tcPr>
            <w:tcW w:w="520" w:type="pct"/>
            <w:vMerge/>
            <w:vAlign w:val="center"/>
            <w:hideMark/>
          </w:tcPr>
          <w:p w14:paraId="348DD99F" w14:textId="77777777" w:rsidR="006F544E" w:rsidRPr="004542B5" w:rsidRDefault="006F544E" w:rsidP="004542B5">
            <w:pPr>
              <w:spacing w:after="120" w:line="240" w:lineRule="auto"/>
              <w:rPr>
                <w:sz w:val="20"/>
                <w:szCs w:val="20"/>
              </w:rPr>
            </w:pPr>
          </w:p>
        </w:tc>
        <w:tc>
          <w:tcPr>
            <w:tcW w:w="443" w:type="pct"/>
            <w:vAlign w:val="center"/>
            <w:hideMark/>
          </w:tcPr>
          <w:p w14:paraId="40E27CAF" w14:textId="77777777" w:rsidR="006F544E" w:rsidRPr="004542B5" w:rsidRDefault="006F544E" w:rsidP="004542B5">
            <w:pPr>
              <w:spacing w:after="120" w:line="240" w:lineRule="auto"/>
              <w:jc w:val="center"/>
              <w:rPr>
                <w:sz w:val="20"/>
                <w:szCs w:val="20"/>
              </w:rPr>
            </w:pPr>
            <w:r w:rsidRPr="004542B5">
              <w:rPr>
                <w:sz w:val="20"/>
                <w:szCs w:val="20"/>
              </w:rPr>
              <w:t>5342</w:t>
            </w:r>
          </w:p>
        </w:tc>
        <w:tc>
          <w:tcPr>
            <w:tcW w:w="416" w:type="pct"/>
            <w:shd w:val="clear" w:color="000000" w:fill="FFC7CE"/>
            <w:vAlign w:val="center"/>
            <w:hideMark/>
          </w:tcPr>
          <w:p w14:paraId="4BD609D5" w14:textId="77777777" w:rsidR="006F544E" w:rsidRPr="004542B5" w:rsidRDefault="006F544E" w:rsidP="004542B5">
            <w:pPr>
              <w:spacing w:after="120" w:line="240" w:lineRule="auto"/>
              <w:jc w:val="center"/>
              <w:rPr>
                <w:sz w:val="20"/>
                <w:szCs w:val="20"/>
              </w:rPr>
            </w:pPr>
            <w:r w:rsidRPr="004542B5">
              <w:rPr>
                <w:sz w:val="20"/>
                <w:szCs w:val="20"/>
              </w:rPr>
              <w:t>7</w:t>
            </w:r>
          </w:p>
        </w:tc>
        <w:tc>
          <w:tcPr>
            <w:tcW w:w="416" w:type="pct"/>
            <w:shd w:val="clear" w:color="000000" w:fill="C6EFCE"/>
            <w:vAlign w:val="center"/>
            <w:hideMark/>
          </w:tcPr>
          <w:p w14:paraId="6D441C6C" w14:textId="77777777" w:rsidR="006F544E" w:rsidRPr="004542B5" w:rsidRDefault="006F544E" w:rsidP="004542B5">
            <w:pPr>
              <w:spacing w:after="120" w:line="240" w:lineRule="auto"/>
              <w:jc w:val="center"/>
              <w:rPr>
                <w:sz w:val="20"/>
                <w:szCs w:val="20"/>
              </w:rPr>
            </w:pPr>
            <w:r w:rsidRPr="004542B5">
              <w:rPr>
                <w:sz w:val="20"/>
                <w:szCs w:val="20"/>
              </w:rPr>
              <w:t>16</w:t>
            </w:r>
          </w:p>
        </w:tc>
        <w:tc>
          <w:tcPr>
            <w:tcW w:w="443" w:type="pct"/>
            <w:shd w:val="clear" w:color="000000" w:fill="FFC7CE"/>
            <w:vAlign w:val="center"/>
            <w:hideMark/>
          </w:tcPr>
          <w:p w14:paraId="69035896" w14:textId="77777777" w:rsidR="006F544E" w:rsidRPr="004542B5" w:rsidRDefault="006F544E" w:rsidP="004542B5">
            <w:pPr>
              <w:spacing w:after="120" w:line="240" w:lineRule="auto"/>
              <w:jc w:val="center"/>
              <w:rPr>
                <w:sz w:val="20"/>
                <w:szCs w:val="20"/>
              </w:rPr>
            </w:pPr>
            <w:r w:rsidRPr="004542B5">
              <w:rPr>
                <w:sz w:val="20"/>
                <w:szCs w:val="20"/>
              </w:rPr>
              <w:t>9</w:t>
            </w:r>
          </w:p>
        </w:tc>
        <w:tc>
          <w:tcPr>
            <w:tcW w:w="443" w:type="pct"/>
            <w:shd w:val="clear" w:color="000000" w:fill="FFC7CE"/>
            <w:vAlign w:val="center"/>
            <w:hideMark/>
          </w:tcPr>
          <w:p w14:paraId="406A6E59" w14:textId="77777777" w:rsidR="006F544E" w:rsidRPr="004542B5" w:rsidRDefault="006F544E" w:rsidP="004542B5">
            <w:pPr>
              <w:spacing w:after="120" w:line="240" w:lineRule="auto"/>
              <w:jc w:val="center"/>
              <w:rPr>
                <w:sz w:val="20"/>
                <w:szCs w:val="20"/>
              </w:rPr>
            </w:pPr>
            <w:r w:rsidRPr="004542B5">
              <w:rPr>
                <w:sz w:val="20"/>
                <w:szCs w:val="20"/>
              </w:rPr>
              <w:t>13</w:t>
            </w:r>
          </w:p>
        </w:tc>
        <w:tc>
          <w:tcPr>
            <w:tcW w:w="443" w:type="pct"/>
            <w:vAlign w:val="center"/>
            <w:hideMark/>
          </w:tcPr>
          <w:p w14:paraId="4E182FD6" w14:textId="77777777" w:rsidR="006F544E" w:rsidRPr="004542B5" w:rsidRDefault="006F544E" w:rsidP="004542B5">
            <w:pPr>
              <w:spacing w:after="120" w:line="240" w:lineRule="auto"/>
              <w:jc w:val="center"/>
              <w:rPr>
                <w:sz w:val="20"/>
                <w:szCs w:val="20"/>
              </w:rPr>
            </w:pPr>
            <w:r w:rsidRPr="004542B5">
              <w:rPr>
                <w:sz w:val="20"/>
                <w:szCs w:val="20"/>
              </w:rPr>
              <w:t>12</w:t>
            </w:r>
          </w:p>
        </w:tc>
        <w:tc>
          <w:tcPr>
            <w:tcW w:w="440" w:type="pct"/>
            <w:vAlign w:val="center"/>
            <w:hideMark/>
          </w:tcPr>
          <w:p w14:paraId="10F006FA" w14:textId="77777777" w:rsidR="006F544E" w:rsidRPr="004542B5" w:rsidRDefault="006F544E" w:rsidP="004542B5">
            <w:pPr>
              <w:spacing w:after="120" w:line="240" w:lineRule="auto"/>
              <w:jc w:val="center"/>
              <w:rPr>
                <w:sz w:val="20"/>
                <w:szCs w:val="20"/>
              </w:rPr>
            </w:pPr>
            <w:r w:rsidRPr="004542B5">
              <w:rPr>
                <w:sz w:val="20"/>
                <w:szCs w:val="20"/>
              </w:rPr>
              <w:t>30</w:t>
            </w:r>
          </w:p>
        </w:tc>
      </w:tr>
      <w:tr w:rsidR="006F544E" w:rsidRPr="006F544E" w14:paraId="72F1EFAB" w14:textId="77777777" w:rsidTr="004542B5">
        <w:tc>
          <w:tcPr>
            <w:tcW w:w="548" w:type="pct"/>
            <w:hideMark/>
          </w:tcPr>
          <w:p w14:paraId="6A30C49D" w14:textId="1F769FFB" w:rsidR="006F544E" w:rsidRPr="004542B5" w:rsidRDefault="006F544E" w:rsidP="004542B5">
            <w:pPr>
              <w:spacing w:after="120" w:line="240" w:lineRule="auto"/>
              <w:rPr>
                <w:sz w:val="20"/>
                <w:szCs w:val="20"/>
              </w:rPr>
            </w:pPr>
            <w:r w:rsidRPr="00CA49BC">
              <w:rPr>
                <w:sz w:val="20"/>
                <w:szCs w:val="20"/>
              </w:rPr>
              <w:t>One</w:t>
            </w:r>
          </w:p>
        </w:tc>
        <w:tc>
          <w:tcPr>
            <w:tcW w:w="887" w:type="pct"/>
            <w:vMerge w:val="restart"/>
            <w:vAlign w:val="center"/>
            <w:hideMark/>
          </w:tcPr>
          <w:p w14:paraId="6BF3B338" w14:textId="77777777" w:rsidR="006F544E" w:rsidRPr="004542B5" w:rsidRDefault="006F544E" w:rsidP="004542B5">
            <w:pPr>
              <w:spacing w:after="120" w:line="240" w:lineRule="auto"/>
              <w:rPr>
                <w:sz w:val="20"/>
                <w:szCs w:val="20"/>
              </w:rPr>
            </w:pPr>
            <w:r w:rsidRPr="004542B5">
              <w:rPr>
                <w:sz w:val="20"/>
                <w:szCs w:val="20"/>
              </w:rPr>
              <w:t>Uni Hub Spencer Gulf</w:t>
            </w:r>
          </w:p>
        </w:tc>
        <w:tc>
          <w:tcPr>
            <w:tcW w:w="520" w:type="pct"/>
            <w:vAlign w:val="center"/>
            <w:hideMark/>
          </w:tcPr>
          <w:p w14:paraId="7F2F52AB" w14:textId="77777777" w:rsidR="006F544E" w:rsidRPr="004542B5" w:rsidRDefault="006F544E" w:rsidP="004542B5">
            <w:pPr>
              <w:spacing w:after="120" w:line="240" w:lineRule="auto"/>
              <w:rPr>
                <w:sz w:val="20"/>
                <w:szCs w:val="20"/>
              </w:rPr>
            </w:pPr>
            <w:r w:rsidRPr="004542B5">
              <w:rPr>
                <w:sz w:val="20"/>
                <w:szCs w:val="20"/>
              </w:rPr>
              <w:t>Port Augusta</w:t>
            </w:r>
          </w:p>
        </w:tc>
        <w:tc>
          <w:tcPr>
            <w:tcW w:w="443" w:type="pct"/>
            <w:vAlign w:val="center"/>
            <w:hideMark/>
          </w:tcPr>
          <w:p w14:paraId="5583568B" w14:textId="77777777" w:rsidR="006F544E" w:rsidRPr="004542B5" w:rsidRDefault="006F544E" w:rsidP="004542B5">
            <w:pPr>
              <w:spacing w:after="120" w:line="240" w:lineRule="auto"/>
              <w:jc w:val="center"/>
              <w:rPr>
                <w:sz w:val="20"/>
                <w:szCs w:val="20"/>
              </w:rPr>
            </w:pPr>
            <w:r w:rsidRPr="004542B5">
              <w:rPr>
                <w:sz w:val="20"/>
                <w:szCs w:val="20"/>
              </w:rPr>
              <w:t>5700</w:t>
            </w:r>
          </w:p>
        </w:tc>
        <w:tc>
          <w:tcPr>
            <w:tcW w:w="416" w:type="pct"/>
            <w:shd w:val="clear" w:color="000000" w:fill="C6EFCE"/>
            <w:vAlign w:val="center"/>
            <w:hideMark/>
          </w:tcPr>
          <w:p w14:paraId="2A9BE60B" w14:textId="77777777" w:rsidR="006F544E" w:rsidRPr="004542B5" w:rsidRDefault="006F544E" w:rsidP="004542B5">
            <w:pPr>
              <w:spacing w:after="120" w:line="240" w:lineRule="auto"/>
              <w:jc w:val="center"/>
              <w:rPr>
                <w:sz w:val="20"/>
                <w:szCs w:val="20"/>
              </w:rPr>
            </w:pPr>
            <w:r w:rsidRPr="004542B5">
              <w:rPr>
                <w:sz w:val="20"/>
                <w:szCs w:val="20"/>
              </w:rPr>
              <w:t>174</w:t>
            </w:r>
          </w:p>
        </w:tc>
        <w:tc>
          <w:tcPr>
            <w:tcW w:w="416" w:type="pct"/>
            <w:shd w:val="clear" w:color="000000" w:fill="C6EFCE"/>
            <w:vAlign w:val="center"/>
            <w:hideMark/>
          </w:tcPr>
          <w:p w14:paraId="39D4FBC7" w14:textId="77777777" w:rsidR="006F544E" w:rsidRPr="004542B5" w:rsidRDefault="006F544E" w:rsidP="004542B5">
            <w:pPr>
              <w:spacing w:after="120" w:line="240" w:lineRule="auto"/>
              <w:jc w:val="center"/>
              <w:rPr>
                <w:sz w:val="20"/>
                <w:szCs w:val="20"/>
              </w:rPr>
            </w:pPr>
            <w:r w:rsidRPr="004542B5">
              <w:rPr>
                <w:sz w:val="20"/>
                <w:szCs w:val="20"/>
              </w:rPr>
              <w:t>186</w:t>
            </w:r>
          </w:p>
        </w:tc>
        <w:tc>
          <w:tcPr>
            <w:tcW w:w="443" w:type="pct"/>
            <w:shd w:val="clear" w:color="000000" w:fill="FFC7CE"/>
            <w:vAlign w:val="center"/>
            <w:hideMark/>
          </w:tcPr>
          <w:p w14:paraId="3ACBDB95" w14:textId="77777777" w:rsidR="006F544E" w:rsidRPr="004542B5" w:rsidRDefault="006F544E" w:rsidP="004542B5">
            <w:pPr>
              <w:spacing w:after="120" w:line="240" w:lineRule="auto"/>
              <w:jc w:val="center"/>
              <w:rPr>
                <w:sz w:val="20"/>
                <w:szCs w:val="20"/>
              </w:rPr>
            </w:pPr>
            <w:r w:rsidRPr="004542B5">
              <w:rPr>
                <w:sz w:val="20"/>
                <w:szCs w:val="20"/>
              </w:rPr>
              <w:t>105</w:t>
            </w:r>
          </w:p>
        </w:tc>
        <w:tc>
          <w:tcPr>
            <w:tcW w:w="443" w:type="pct"/>
            <w:shd w:val="clear" w:color="000000" w:fill="FFC7CE"/>
            <w:vAlign w:val="center"/>
            <w:hideMark/>
          </w:tcPr>
          <w:p w14:paraId="39B3B840" w14:textId="77777777" w:rsidR="006F544E" w:rsidRPr="004542B5" w:rsidRDefault="006F544E" w:rsidP="004542B5">
            <w:pPr>
              <w:spacing w:after="120" w:line="240" w:lineRule="auto"/>
              <w:jc w:val="center"/>
              <w:rPr>
                <w:sz w:val="20"/>
                <w:szCs w:val="20"/>
              </w:rPr>
            </w:pPr>
            <w:r w:rsidRPr="004542B5">
              <w:rPr>
                <w:sz w:val="20"/>
                <w:szCs w:val="20"/>
              </w:rPr>
              <w:t>157</w:t>
            </w:r>
          </w:p>
        </w:tc>
        <w:tc>
          <w:tcPr>
            <w:tcW w:w="443" w:type="pct"/>
            <w:vAlign w:val="center"/>
            <w:hideMark/>
          </w:tcPr>
          <w:p w14:paraId="3EB02FEA" w14:textId="77777777" w:rsidR="006F544E" w:rsidRPr="004542B5" w:rsidRDefault="006F544E" w:rsidP="004542B5">
            <w:pPr>
              <w:spacing w:after="120" w:line="240" w:lineRule="auto"/>
              <w:jc w:val="center"/>
              <w:rPr>
                <w:sz w:val="20"/>
                <w:szCs w:val="20"/>
              </w:rPr>
            </w:pPr>
            <w:r w:rsidRPr="004542B5">
              <w:rPr>
                <w:sz w:val="20"/>
                <w:szCs w:val="20"/>
              </w:rPr>
              <w:t>111</w:t>
            </w:r>
          </w:p>
        </w:tc>
        <w:tc>
          <w:tcPr>
            <w:tcW w:w="440" w:type="pct"/>
            <w:vAlign w:val="center"/>
            <w:hideMark/>
          </w:tcPr>
          <w:p w14:paraId="082AF47C" w14:textId="77777777" w:rsidR="006F544E" w:rsidRPr="004542B5" w:rsidRDefault="006F544E" w:rsidP="004542B5">
            <w:pPr>
              <w:spacing w:after="120" w:line="240" w:lineRule="auto"/>
              <w:jc w:val="center"/>
              <w:rPr>
                <w:sz w:val="20"/>
                <w:szCs w:val="20"/>
              </w:rPr>
            </w:pPr>
            <w:r w:rsidRPr="004542B5">
              <w:rPr>
                <w:sz w:val="20"/>
                <w:szCs w:val="20"/>
              </w:rPr>
              <w:t>179</w:t>
            </w:r>
          </w:p>
        </w:tc>
      </w:tr>
      <w:tr w:rsidR="006F544E" w:rsidRPr="006F544E" w14:paraId="7603D5EE" w14:textId="77777777" w:rsidTr="004542B5">
        <w:tc>
          <w:tcPr>
            <w:tcW w:w="548" w:type="pct"/>
            <w:hideMark/>
          </w:tcPr>
          <w:p w14:paraId="46845CEB" w14:textId="24E41981" w:rsidR="006F544E" w:rsidRPr="004542B5" w:rsidRDefault="006F544E" w:rsidP="004542B5">
            <w:pPr>
              <w:spacing w:after="120" w:line="240" w:lineRule="auto"/>
              <w:rPr>
                <w:sz w:val="20"/>
                <w:szCs w:val="20"/>
              </w:rPr>
            </w:pPr>
            <w:r w:rsidRPr="00CA49BC">
              <w:rPr>
                <w:sz w:val="20"/>
                <w:szCs w:val="20"/>
              </w:rPr>
              <w:t>One</w:t>
            </w:r>
          </w:p>
        </w:tc>
        <w:tc>
          <w:tcPr>
            <w:tcW w:w="887" w:type="pct"/>
            <w:vMerge/>
            <w:vAlign w:val="center"/>
            <w:hideMark/>
          </w:tcPr>
          <w:p w14:paraId="5EED8F7E" w14:textId="77777777" w:rsidR="006F544E" w:rsidRPr="004542B5" w:rsidRDefault="006F544E" w:rsidP="004542B5">
            <w:pPr>
              <w:spacing w:after="120" w:line="240" w:lineRule="auto"/>
              <w:rPr>
                <w:sz w:val="20"/>
                <w:szCs w:val="20"/>
              </w:rPr>
            </w:pPr>
          </w:p>
        </w:tc>
        <w:tc>
          <w:tcPr>
            <w:tcW w:w="520" w:type="pct"/>
            <w:vMerge w:val="restart"/>
            <w:vAlign w:val="center"/>
            <w:hideMark/>
          </w:tcPr>
          <w:p w14:paraId="5AA6B2BB" w14:textId="77777777" w:rsidR="006F544E" w:rsidRPr="004542B5" w:rsidRDefault="006F544E" w:rsidP="004542B5">
            <w:pPr>
              <w:spacing w:after="120" w:line="240" w:lineRule="auto"/>
              <w:rPr>
                <w:sz w:val="20"/>
                <w:szCs w:val="20"/>
              </w:rPr>
            </w:pPr>
            <w:r w:rsidRPr="004542B5">
              <w:rPr>
                <w:sz w:val="20"/>
                <w:szCs w:val="20"/>
              </w:rPr>
              <w:t>Port Pirie</w:t>
            </w:r>
          </w:p>
        </w:tc>
        <w:tc>
          <w:tcPr>
            <w:tcW w:w="443" w:type="pct"/>
            <w:vAlign w:val="center"/>
            <w:hideMark/>
          </w:tcPr>
          <w:p w14:paraId="4823A798" w14:textId="77777777" w:rsidR="006F544E" w:rsidRPr="004542B5" w:rsidRDefault="006F544E" w:rsidP="004542B5">
            <w:pPr>
              <w:spacing w:after="120" w:line="240" w:lineRule="auto"/>
              <w:jc w:val="center"/>
              <w:rPr>
                <w:sz w:val="20"/>
                <w:szCs w:val="20"/>
              </w:rPr>
            </w:pPr>
            <w:r w:rsidRPr="004542B5">
              <w:rPr>
                <w:sz w:val="20"/>
                <w:szCs w:val="20"/>
              </w:rPr>
              <w:t>5540</w:t>
            </w:r>
          </w:p>
        </w:tc>
        <w:tc>
          <w:tcPr>
            <w:tcW w:w="416" w:type="pct"/>
            <w:shd w:val="clear" w:color="000000" w:fill="C6EFCE"/>
            <w:vAlign w:val="center"/>
            <w:hideMark/>
          </w:tcPr>
          <w:p w14:paraId="1AE14F22" w14:textId="77777777" w:rsidR="006F544E" w:rsidRPr="004542B5" w:rsidRDefault="006F544E" w:rsidP="004542B5">
            <w:pPr>
              <w:spacing w:after="120" w:line="240" w:lineRule="auto"/>
              <w:jc w:val="center"/>
              <w:rPr>
                <w:sz w:val="20"/>
                <w:szCs w:val="20"/>
              </w:rPr>
            </w:pPr>
            <w:r w:rsidRPr="004542B5">
              <w:rPr>
                <w:sz w:val="20"/>
                <w:szCs w:val="20"/>
              </w:rPr>
              <w:t>209</w:t>
            </w:r>
          </w:p>
        </w:tc>
        <w:tc>
          <w:tcPr>
            <w:tcW w:w="416" w:type="pct"/>
            <w:shd w:val="clear" w:color="000000" w:fill="FFC7CE"/>
            <w:vAlign w:val="center"/>
            <w:hideMark/>
          </w:tcPr>
          <w:p w14:paraId="50A587D1" w14:textId="77777777" w:rsidR="006F544E" w:rsidRPr="004542B5" w:rsidRDefault="006F544E" w:rsidP="004542B5">
            <w:pPr>
              <w:spacing w:after="120" w:line="240" w:lineRule="auto"/>
              <w:jc w:val="center"/>
              <w:rPr>
                <w:sz w:val="20"/>
                <w:szCs w:val="20"/>
              </w:rPr>
            </w:pPr>
            <w:r w:rsidRPr="004542B5">
              <w:rPr>
                <w:sz w:val="20"/>
                <w:szCs w:val="20"/>
              </w:rPr>
              <w:t>255</w:t>
            </w:r>
          </w:p>
        </w:tc>
        <w:tc>
          <w:tcPr>
            <w:tcW w:w="443" w:type="pct"/>
            <w:shd w:val="clear" w:color="000000" w:fill="C6EFCE"/>
            <w:vAlign w:val="center"/>
            <w:hideMark/>
          </w:tcPr>
          <w:p w14:paraId="79584D2A" w14:textId="77777777" w:rsidR="006F544E" w:rsidRPr="004542B5" w:rsidRDefault="006F544E" w:rsidP="004542B5">
            <w:pPr>
              <w:spacing w:after="120" w:line="240" w:lineRule="auto"/>
              <w:jc w:val="center"/>
              <w:rPr>
                <w:sz w:val="20"/>
                <w:szCs w:val="20"/>
              </w:rPr>
            </w:pPr>
            <w:r w:rsidRPr="004542B5">
              <w:rPr>
                <w:sz w:val="20"/>
                <w:szCs w:val="20"/>
              </w:rPr>
              <w:t>168</w:t>
            </w:r>
          </w:p>
        </w:tc>
        <w:tc>
          <w:tcPr>
            <w:tcW w:w="443" w:type="pct"/>
            <w:shd w:val="clear" w:color="000000" w:fill="C6EFCE"/>
            <w:vAlign w:val="center"/>
            <w:hideMark/>
          </w:tcPr>
          <w:p w14:paraId="4B954835" w14:textId="77777777" w:rsidR="006F544E" w:rsidRPr="004542B5" w:rsidRDefault="006F544E" w:rsidP="004542B5">
            <w:pPr>
              <w:spacing w:after="120" w:line="240" w:lineRule="auto"/>
              <w:jc w:val="center"/>
              <w:rPr>
                <w:sz w:val="20"/>
                <w:szCs w:val="20"/>
              </w:rPr>
            </w:pPr>
            <w:r w:rsidRPr="004542B5">
              <w:rPr>
                <w:sz w:val="20"/>
                <w:szCs w:val="20"/>
              </w:rPr>
              <w:t>263</w:t>
            </w:r>
          </w:p>
        </w:tc>
        <w:tc>
          <w:tcPr>
            <w:tcW w:w="443" w:type="pct"/>
            <w:vAlign w:val="center"/>
            <w:hideMark/>
          </w:tcPr>
          <w:p w14:paraId="38FFEE26" w14:textId="77777777" w:rsidR="006F544E" w:rsidRPr="004542B5" w:rsidRDefault="006F544E" w:rsidP="004542B5">
            <w:pPr>
              <w:spacing w:after="120" w:line="240" w:lineRule="auto"/>
              <w:jc w:val="center"/>
              <w:rPr>
                <w:sz w:val="20"/>
                <w:szCs w:val="20"/>
              </w:rPr>
            </w:pPr>
            <w:r w:rsidRPr="004542B5">
              <w:rPr>
                <w:sz w:val="20"/>
                <w:szCs w:val="20"/>
              </w:rPr>
              <w:t>120</w:t>
            </w:r>
          </w:p>
        </w:tc>
        <w:tc>
          <w:tcPr>
            <w:tcW w:w="440" w:type="pct"/>
            <w:vAlign w:val="center"/>
            <w:hideMark/>
          </w:tcPr>
          <w:p w14:paraId="4D5FF9ED" w14:textId="77777777" w:rsidR="006F544E" w:rsidRPr="004542B5" w:rsidRDefault="006F544E" w:rsidP="004542B5">
            <w:pPr>
              <w:spacing w:after="120" w:line="240" w:lineRule="auto"/>
              <w:jc w:val="center"/>
              <w:rPr>
                <w:sz w:val="20"/>
                <w:szCs w:val="20"/>
              </w:rPr>
            </w:pPr>
            <w:r w:rsidRPr="004542B5">
              <w:rPr>
                <w:sz w:val="20"/>
                <w:szCs w:val="20"/>
              </w:rPr>
              <w:t>234</w:t>
            </w:r>
          </w:p>
        </w:tc>
      </w:tr>
      <w:tr w:rsidR="006F544E" w:rsidRPr="006F544E" w14:paraId="66FFD4BA" w14:textId="77777777" w:rsidTr="004542B5">
        <w:tc>
          <w:tcPr>
            <w:tcW w:w="548" w:type="pct"/>
            <w:hideMark/>
          </w:tcPr>
          <w:p w14:paraId="0C330DB1" w14:textId="5DB341FA" w:rsidR="006F544E" w:rsidRPr="004542B5" w:rsidRDefault="006F544E" w:rsidP="004542B5">
            <w:pPr>
              <w:spacing w:after="120" w:line="240" w:lineRule="auto"/>
              <w:rPr>
                <w:sz w:val="20"/>
                <w:szCs w:val="20"/>
              </w:rPr>
            </w:pPr>
            <w:r w:rsidRPr="00CA49BC">
              <w:rPr>
                <w:sz w:val="20"/>
                <w:szCs w:val="20"/>
              </w:rPr>
              <w:t>One</w:t>
            </w:r>
          </w:p>
        </w:tc>
        <w:tc>
          <w:tcPr>
            <w:tcW w:w="887" w:type="pct"/>
            <w:vMerge/>
            <w:vAlign w:val="center"/>
            <w:hideMark/>
          </w:tcPr>
          <w:p w14:paraId="1DA0E6F1" w14:textId="77777777" w:rsidR="006F544E" w:rsidRPr="004542B5" w:rsidRDefault="006F544E" w:rsidP="004542B5">
            <w:pPr>
              <w:spacing w:after="120" w:line="240" w:lineRule="auto"/>
              <w:rPr>
                <w:sz w:val="20"/>
                <w:szCs w:val="20"/>
              </w:rPr>
            </w:pPr>
          </w:p>
        </w:tc>
        <w:tc>
          <w:tcPr>
            <w:tcW w:w="520" w:type="pct"/>
            <w:vMerge/>
            <w:vAlign w:val="center"/>
            <w:hideMark/>
          </w:tcPr>
          <w:p w14:paraId="40C86266" w14:textId="77777777" w:rsidR="006F544E" w:rsidRPr="004542B5" w:rsidRDefault="006F544E" w:rsidP="004542B5">
            <w:pPr>
              <w:spacing w:after="120" w:line="240" w:lineRule="auto"/>
              <w:rPr>
                <w:sz w:val="20"/>
                <w:szCs w:val="20"/>
              </w:rPr>
            </w:pPr>
          </w:p>
        </w:tc>
        <w:tc>
          <w:tcPr>
            <w:tcW w:w="443" w:type="pct"/>
            <w:vAlign w:val="center"/>
            <w:hideMark/>
          </w:tcPr>
          <w:p w14:paraId="6273BB65" w14:textId="77777777" w:rsidR="006F544E" w:rsidRPr="004542B5" w:rsidRDefault="006F544E" w:rsidP="004542B5">
            <w:pPr>
              <w:spacing w:after="120" w:line="240" w:lineRule="auto"/>
              <w:jc w:val="center"/>
              <w:rPr>
                <w:sz w:val="20"/>
                <w:szCs w:val="20"/>
              </w:rPr>
            </w:pPr>
            <w:r w:rsidRPr="004542B5">
              <w:rPr>
                <w:sz w:val="20"/>
                <w:szCs w:val="20"/>
              </w:rPr>
              <w:t>5495</w:t>
            </w:r>
          </w:p>
        </w:tc>
        <w:tc>
          <w:tcPr>
            <w:tcW w:w="416" w:type="pct"/>
            <w:shd w:val="clear" w:color="000000" w:fill="C6EFCE"/>
            <w:vAlign w:val="center"/>
            <w:hideMark/>
          </w:tcPr>
          <w:p w14:paraId="0CE8F174" w14:textId="77777777" w:rsidR="006F544E" w:rsidRPr="004542B5" w:rsidRDefault="006F544E" w:rsidP="004542B5">
            <w:pPr>
              <w:spacing w:after="120" w:line="240" w:lineRule="auto"/>
              <w:jc w:val="center"/>
              <w:rPr>
                <w:sz w:val="20"/>
                <w:szCs w:val="20"/>
              </w:rPr>
            </w:pPr>
            <w:r w:rsidRPr="004542B5">
              <w:rPr>
                <w:sz w:val="20"/>
                <w:szCs w:val="20"/>
              </w:rPr>
              <w:t>11</w:t>
            </w:r>
          </w:p>
        </w:tc>
        <w:tc>
          <w:tcPr>
            <w:tcW w:w="416" w:type="pct"/>
            <w:shd w:val="clear" w:color="000000" w:fill="C6EFCE"/>
            <w:vAlign w:val="center"/>
            <w:hideMark/>
          </w:tcPr>
          <w:p w14:paraId="5F83A7DC" w14:textId="77777777" w:rsidR="006F544E" w:rsidRPr="004542B5" w:rsidRDefault="006F544E" w:rsidP="004542B5">
            <w:pPr>
              <w:spacing w:after="120" w:line="240" w:lineRule="auto"/>
              <w:jc w:val="center"/>
              <w:rPr>
                <w:sz w:val="20"/>
                <w:szCs w:val="20"/>
              </w:rPr>
            </w:pPr>
            <w:r w:rsidRPr="004542B5">
              <w:rPr>
                <w:sz w:val="20"/>
                <w:szCs w:val="20"/>
              </w:rPr>
              <w:t>11</w:t>
            </w:r>
          </w:p>
        </w:tc>
        <w:tc>
          <w:tcPr>
            <w:tcW w:w="443" w:type="pct"/>
            <w:shd w:val="clear" w:color="000000" w:fill="C6EFCE"/>
            <w:vAlign w:val="center"/>
            <w:hideMark/>
          </w:tcPr>
          <w:p w14:paraId="58CB9004" w14:textId="77777777" w:rsidR="006F544E" w:rsidRPr="004542B5" w:rsidRDefault="006F544E" w:rsidP="004542B5">
            <w:pPr>
              <w:spacing w:after="120" w:line="240" w:lineRule="auto"/>
              <w:jc w:val="center"/>
              <w:rPr>
                <w:sz w:val="20"/>
                <w:szCs w:val="20"/>
              </w:rPr>
            </w:pPr>
            <w:r w:rsidRPr="004542B5">
              <w:rPr>
                <w:sz w:val="20"/>
                <w:szCs w:val="20"/>
              </w:rPr>
              <w:t>9</w:t>
            </w:r>
          </w:p>
        </w:tc>
        <w:tc>
          <w:tcPr>
            <w:tcW w:w="443" w:type="pct"/>
            <w:shd w:val="clear" w:color="000000" w:fill="C6EFCE"/>
            <w:vAlign w:val="center"/>
            <w:hideMark/>
          </w:tcPr>
          <w:p w14:paraId="1460D547" w14:textId="77777777" w:rsidR="006F544E" w:rsidRPr="004542B5" w:rsidRDefault="006F544E" w:rsidP="004542B5">
            <w:pPr>
              <w:spacing w:after="120" w:line="240" w:lineRule="auto"/>
              <w:jc w:val="center"/>
              <w:rPr>
                <w:sz w:val="20"/>
                <w:szCs w:val="20"/>
              </w:rPr>
            </w:pPr>
            <w:r w:rsidRPr="004542B5">
              <w:rPr>
                <w:sz w:val="20"/>
                <w:szCs w:val="20"/>
              </w:rPr>
              <w:t>10</w:t>
            </w:r>
          </w:p>
        </w:tc>
        <w:tc>
          <w:tcPr>
            <w:tcW w:w="443" w:type="pct"/>
            <w:vAlign w:val="center"/>
            <w:hideMark/>
          </w:tcPr>
          <w:p w14:paraId="61E2C6E1" w14:textId="77777777" w:rsidR="006F544E" w:rsidRPr="004542B5" w:rsidRDefault="006F544E" w:rsidP="004542B5">
            <w:pPr>
              <w:spacing w:after="120" w:line="240" w:lineRule="auto"/>
              <w:jc w:val="center"/>
              <w:rPr>
                <w:sz w:val="20"/>
                <w:szCs w:val="20"/>
              </w:rPr>
            </w:pPr>
            <w:r w:rsidRPr="004542B5">
              <w:rPr>
                <w:sz w:val="20"/>
                <w:szCs w:val="20"/>
              </w:rPr>
              <w:t>0</w:t>
            </w:r>
          </w:p>
        </w:tc>
        <w:tc>
          <w:tcPr>
            <w:tcW w:w="440" w:type="pct"/>
            <w:vAlign w:val="center"/>
            <w:hideMark/>
          </w:tcPr>
          <w:p w14:paraId="53F48785" w14:textId="77777777" w:rsidR="006F544E" w:rsidRPr="004542B5" w:rsidRDefault="006F544E" w:rsidP="004542B5">
            <w:pPr>
              <w:spacing w:after="120" w:line="240" w:lineRule="auto"/>
              <w:jc w:val="center"/>
              <w:rPr>
                <w:sz w:val="20"/>
                <w:szCs w:val="20"/>
              </w:rPr>
            </w:pPr>
            <w:r w:rsidRPr="004542B5">
              <w:rPr>
                <w:sz w:val="20"/>
                <w:szCs w:val="20"/>
              </w:rPr>
              <w:t>4</w:t>
            </w:r>
          </w:p>
        </w:tc>
      </w:tr>
      <w:tr w:rsidR="006F544E" w:rsidRPr="006F544E" w14:paraId="0CFA68CC" w14:textId="77777777" w:rsidTr="004542B5">
        <w:tc>
          <w:tcPr>
            <w:tcW w:w="548" w:type="pct"/>
            <w:hideMark/>
          </w:tcPr>
          <w:p w14:paraId="7F90D47C" w14:textId="40F7050A" w:rsidR="006F544E" w:rsidRPr="004542B5" w:rsidRDefault="006F544E" w:rsidP="004542B5">
            <w:pPr>
              <w:spacing w:after="120" w:line="240" w:lineRule="auto"/>
              <w:rPr>
                <w:sz w:val="20"/>
                <w:szCs w:val="20"/>
              </w:rPr>
            </w:pPr>
            <w:r w:rsidRPr="00CA49BC">
              <w:rPr>
                <w:sz w:val="20"/>
                <w:szCs w:val="20"/>
              </w:rPr>
              <w:t>One</w:t>
            </w:r>
          </w:p>
        </w:tc>
        <w:tc>
          <w:tcPr>
            <w:tcW w:w="887" w:type="pct"/>
            <w:vMerge/>
            <w:vAlign w:val="center"/>
            <w:hideMark/>
          </w:tcPr>
          <w:p w14:paraId="72348EFB" w14:textId="77777777" w:rsidR="006F544E" w:rsidRPr="004542B5" w:rsidRDefault="006F544E" w:rsidP="004542B5">
            <w:pPr>
              <w:spacing w:after="120" w:line="240" w:lineRule="auto"/>
              <w:rPr>
                <w:sz w:val="20"/>
                <w:szCs w:val="20"/>
              </w:rPr>
            </w:pPr>
          </w:p>
        </w:tc>
        <w:tc>
          <w:tcPr>
            <w:tcW w:w="520" w:type="pct"/>
            <w:vMerge/>
            <w:vAlign w:val="center"/>
            <w:hideMark/>
          </w:tcPr>
          <w:p w14:paraId="655E2FA3" w14:textId="77777777" w:rsidR="006F544E" w:rsidRPr="004542B5" w:rsidRDefault="006F544E" w:rsidP="004542B5">
            <w:pPr>
              <w:spacing w:after="120" w:line="240" w:lineRule="auto"/>
              <w:rPr>
                <w:sz w:val="20"/>
                <w:szCs w:val="20"/>
              </w:rPr>
            </w:pPr>
          </w:p>
        </w:tc>
        <w:tc>
          <w:tcPr>
            <w:tcW w:w="443" w:type="pct"/>
            <w:vAlign w:val="center"/>
            <w:hideMark/>
          </w:tcPr>
          <w:p w14:paraId="6956752D" w14:textId="77777777" w:rsidR="006F544E" w:rsidRPr="004542B5" w:rsidRDefault="006F544E" w:rsidP="004542B5">
            <w:pPr>
              <w:spacing w:after="120" w:line="240" w:lineRule="auto"/>
              <w:jc w:val="center"/>
              <w:rPr>
                <w:sz w:val="20"/>
                <w:szCs w:val="20"/>
              </w:rPr>
            </w:pPr>
            <w:r w:rsidRPr="004542B5">
              <w:rPr>
                <w:sz w:val="20"/>
                <w:szCs w:val="20"/>
              </w:rPr>
              <w:t>5523</w:t>
            </w:r>
          </w:p>
        </w:tc>
        <w:tc>
          <w:tcPr>
            <w:tcW w:w="416" w:type="pct"/>
            <w:shd w:val="clear" w:color="000000" w:fill="FFC7CE"/>
            <w:vAlign w:val="center"/>
            <w:hideMark/>
          </w:tcPr>
          <w:p w14:paraId="34DA2DF1" w14:textId="77777777" w:rsidR="006F544E" w:rsidRPr="004542B5" w:rsidRDefault="006F544E" w:rsidP="004542B5">
            <w:pPr>
              <w:spacing w:after="120" w:line="240" w:lineRule="auto"/>
              <w:jc w:val="center"/>
              <w:rPr>
                <w:sz w:val="20"/>
                <w:szCs w:val="20"/>
              </w:rPr>
            </w:pPr>
            <w:r w:rsidRPr="004542B5">
              <w:rPr>
                <w:sz w:val="20"/>
                <w:szCs w:val="20"/>
              </w:rPr>
              <w:t>24</w:t>
            </w:r>
          </w:p>
        </w:tc>
        <w:tc>
          <w:tcPr>
            <w:tcW w:w="416" w:type="pct"/>
            <w:shd w:val="clear" w:color="000000" w:fill="C6EFCE"/>
            <w:vAlign w:val="center"/>
            <w:hideMark/>
          </w:tcPr>
          <w:p w14:paraId="3121544A" w14:textId="77777777" w:rsidR="006F544E" w:rsidRPr="004542B5" w:rsidRDefault="006F544E" w:rsidP="004542B5">
            <w:pPr>
              <w:spacing w:after="120" w:line="240" w:lineRule="auto"/>
              <w:jc w:val="center"/>
              <w:rPr>
                <w:sz w:val="20"/>
                <w:szCs w:val="20"/>
              </w:rPr>
            </w:pPr>
            <w:r w:rsidRPr="004542B5">
              <w:rPr>
                <w:sz w:val="20"/>
                <w:szCs w:val="20"/>
              </w:rPr>
              <w:t>31</w:t>
            </w:r>
          </w:p>
        </w:tc>
        <w:tc>
          <w:tcPr>
            <w:tcW w:w="443" w:type="pct"/>
            <w:shd w:val="clear" w:color="000000" w:fill="C6EFCE"/>
            <w:vAlign w:val="center"/>
            <w:hideMark/>
          </w:tcPr>
          <w:p w14:paraId="66AB5746" w14:textId="77777777" w:rsidR="006F544E" w:rsidRPr="004542B5" w:rsidRDefault="006F544E" w:rsidP="004542B5">
            <w:pPr>
              <w:spacing w:after="120" w:line="240" w:lineRule="auto"/>
              <w:jc w:val="center"/>
              <w:rPr>
                <w:sz w:val="20"/>
                <w:szCs w:val="20"/>
              </w:rPr>
            </w:pPr>
            <w:r w:rsidRPr="004542B5">
              <w:rPr>
                <w:sz w:val="20"/>
                <w:szCs w:val="20"/>
              </w:rPr>
              <w:t>30</w:t>
            </w:r>
          </w:p>
        </w:tc>
        <w:tc>
          <w:tcPr>
            <w:tcW w:w="443" w:type="pct"/>
            <w:shd w:val="clear" w:color="000000" w:fill="FFEB9C"/>
            <w:vAlign w:val="center"/>
            <w:hideMark/>
          </w:tcPr>
          <w:p w14:paraId="564001B4" w14:textId="77777777" w:rsidR="006F544E" w:rsidRPr="004542B5" w:rsidRDefault="006F544E" w:rsidP="004542B5">
            <w:pPr>
              <w:spacing w:after="120" w:line="240" w:lineRule="auto"/>
              <w:jc w:val="center"/>
              <w:rPr>
                <w:sz w:val="20"/>
                <w:szCs w:val="20"/>
              </w:rPr>
            </w:pPr>
            <w:r w:rsidRPr="004542B5">
              <w:rPr>
                <w:sz w:val="20"/>
                <w:szCs w:val="20"/>
              </w:rPr>
              <w:t>27</w:t>
            </w:r>
          </w:p>
        </w:tc>
        <w:tc>
          <w:tcPr>
            <w:tcW w:w="443" w:type="pct"/>
            <w:vAlign w:val="center"/>
            <w:hideMark/>
          </w:tcPr>
          <w:p w14:paraId="708E3818" w14:textId="77777777" w:rsidR="006F544E" w:rsidRPr="004542B5" w:rsidRDefault="006F544E" w:rsidP="004542B5">
            <w:pPr>
              <w:spacing w:after="120" w:line="240" w:lineRule="auto"/>
              <w:jc w:val="center"/>
              <w:rPr>
                <w:sz w:val="20"/>
                <w:szCs w:val="20"/>
              </w:rPr>
            </w:pPr>
            <w:r w:rsidRPr="004542B5">
              <w:rPr>
                <w:sz w:val="20"/>
                <w:szCs w:val="20"/>
              </w:rPr>
              <w:t>17</w:t>
            </w:r>
          </w:p>
        </w:tc>
        <w:tc>
          <w:tcPr>
            <w:tcW w:w="440" w:type="pct"/>
            <w:vAlign w:val="center"/>
            <w:hideMark/>
          </w:tcPr>
          <w:p w14:paraId="1B0AEB87" w14:textId="77777777" w:rsidR="006F544E" w:rsidRPr="004542B5" w:rsidRDefault="006F544E" w:rsidP="004542B5">
            <w:pPr>
              <w:spacing w:after="120" w:line="240" w:lineRule="auto"/>
              <w:jc w:val="center"/>
              <w:rPr>
                <w:sz w:val="20"/>
                <w:szCs w:val="20"/>
              </w:rPr>
            </w:pPr>
            <w:r w:rsidRPr="004542B5">
              <w:rPr>
                <w:sz w:val="20"/>
                <w:szCs w:val="20"/>
              </w:rPr>
              <w:t>27</w:t>
            </w:r>
          </w:p>
        </w:tc>
      </w:tr>
      <w:tr w:rsidR="00D769A8" w:rsidRPr="006F544E" w14:paraId="56721BDB" w14:textId="77777777" w:rsidTr="004542B5">
        <w:tc>
          <w:tcPr>
            <w:tcW w:w="548" w:type="pct"/>
            <w:vAlign w:val="center"/>
            <w:hideMark/>
          </w:tcPr>
          <w:p w14:paraId="7D9309E9" w14:textId="5F8915B7" w:rsidR="00D769A8" w:rsidRPr="004542B5" w:rsidRDefault="006F544E" w:rsidP="004542B5">
            <w:pPr>
              <w:spacing w:after="120" w:line="240" w:lineRule="auto"/>
              <w:rPr>
                <w:sz w:val="20"/>
                <w:szCs w:val="20"/>
              </w:rPr>
            </w:pPr>
            <w:r>
              <w:rPr>
                <w:sz w:val="20"/>
                <w:szCs w:val="20"/>
              </w:rPr>
              <w:lastRenderedPageBreak/>
              <w:t>Two</w:t>
            </w:r>
          </w:p>
        </w:tc>
        <w:tc>
          <w:tcPr>
            <w:tcW w:w="887" w:type="pct"/>
            <w:vMerge w:val="restart"/>
            <w:vAlign w:val="center"/>
            <w:hideMark/>
          </w:tcPr>
          <w:p w14:paraId="0CF02B81" w14:textId="77777777" w:rsidR="00D769A8" w:rsidRPr="004542B5" w:rsidRDefault="00D769A8" w:rsidP="004542B5">
            <w:pPr>
              <w:spacing w:after="120" w:line="240" w:lineRule="auto"/>
              <w:rPr>
                <w:sz w:val="20"/>
                <w:szCs w:val="20"/>
              </w:rPr>
            </w:pPr>
            <w:r w:rsidRPr="004542B5">
              <w:rPr>
                <w:sz w:val="20"/>
                <w:szCs w:val="20"/>
              </w:rPr>
              <w:t>Copper Coast University Centre</w:t>
            </w:r>
          </w:p>
        </w:tc>
        <w:tc>
          <w:tcPr>
            <w:tcW w:w="520" w:type="pct"/>
            <w:vMerge w:val="restart"/>
            <w:vAlign w:val="center"/>
            <w:hideMark/>
          </w:tcPr>
          <w:p w14:paraId="74C1B114" w14:textId="77777777" w:rsidR="00D769A8" w:rsidRPr="004542B5" w:rsidRDefault="00D769A8" w:rsidP="004542B5">
            <w:pPr>
              <w:spacing w:after="120" w:line="240" w:lineRule="auto"/>
              <w:rPr>
                <w:sz w:val="20"/>
                <w:szCs w:val="20"/>
              </w:rPr>
            </w:pPr>
            <w:r w:rsidRPr="004542B5">
              <w:rPr>
                <w:sz w:val="20"/>
                <w:szCs w:val="20"/>
              </w:rPr>
              <w:t>Kadina</w:t>
            </w:r>
          </w:p>
        </w:tc>
        <w:tc>
          <w:tcPr>
            <w:tcW w:w="443" w:type="pct"/>
            <w:vAlign w:val="center"/>
            <w:hideMark/>
          </w:tcPr>
          <w:p w14:paraId="45B33577" w14:textId="77777777" w:rsidR="00D769A8" w:rsidRPr="004542B5" w:rsidRDefault="00D769A8" w:rsidP="004542B5">
            <w:pPr>
              <w:spacing w:after="120" w:line="240" w:lineRule="auto"/>
              <w:jc w:val="center"/>
              <w:rPr>
                <w:sz w:val="20"/>
                <w:szCs w:val="20"/>
              </w:rPr>
            </w:pPr>
            <w:r w:rsidRPr="004542B5">
              <w:rPr>
                <w:sz w:val="20"/>
                <w:szCs w:val="20"/>
              </w:rPr>
              <w:t>5554</w:t>
            </w:r>
          </w:p>
        </w:tc>
        <w:tc>
          <w:tcPr>
            <w:tcW w:w="416" w:type="pct"/>
            <w:shd w:val="clear" w:color="000000" w:fill="C6EFCE"/>
            <w:vAlign w:val="center"/>
            <w:hideMark/>
          </w:tcPr>
          <w:p w14:paraId="0716F0F9" w14:textId="77777777" w:rsidR="00D769A8" w:rsidRPr="004542B5" w:rsidRDefault="00D769A8" w:rsidP="004542B5">
            <w:pPr>
              <w:spacing w:after="120" w:line="240" w:lineRule="auto"/>
              <w:jc w:val="center"/>
              <w:rPr>
                <w:sz w:val="20"/>
                <w:szCs w:val="20"/>
              </w:rPr>
            </w:pPr>
            <w:r w:rsidRPr="004542B5">
              <w:rPr>
                <w:sz w:val="20"/>
                <w:szCs w:val="20"/>
              </w:rPr>
              <w:t>64</w:t>
            </w:r>
          </w:p>
        </w:tc>
        <w:tc>
          <w:tcPr>
            <w:tcW w:w="416" w:type="pct"/>
            <w:shd w:val="clear" w:color="000000" w:fill="C6EFCE"/>
            <w:vAlign w:val="center"/>
            <w:hideMark/>
          </w:tcPr>
          <w:p w14:paraId="162732A9" w14:textId="77777777" w:rsidR="00D769A8" w:rsidRPr="004542B5" w:rsidRDefault="00D769A8" w:rsidP="004542B5">
            <w:pPr>
              <w:spacing w:after="120" w:line="240" w:lineRule="auto"/>
              <w:jc w:val="center"/>
              <w:rPr>
                <w:sz w:val="20"/>
                <w:szCs w:val="20"/>
              </w:rPr>
            </w:pPr>
            <w:r w:rsidRPr="004542B5">
              <w:rPr>
                <w:sz w:val="20"/>
                <w:szCs w:val="20"/>
              </w:rPr>
              <w:t>91</w:t>
            </w:r>
          </w:p>
        </w:tc>
        <w:tc>
          <w:tcPr>
            <w:tcW w:w="443" w:type="pct"/>
            <w:shd w:val="clear" w:color="000000" w:fill="FFC7CE"/>
            <w:vAlign w:val="center"/>
            <w:hideMark/>
          </w:tcPr>
          <w:p w14:paraId="78CF4BB1" w14:textId="77777777" w:rsidR="00D769A8" w:rsidRPr="004542B5" w:rsidRDefault="00D769A8" w:rsidP="004542B5">
            <w:pPr>
              <w:spacing w:after="120" w:line="240" w:lineRule="auto"/>
              <w:jc w:val="center"/>
              <w:rPr>
                <w:sz w:val="20"/>
                <w:szCs w:val="20"/>
              </w:rPr>
            </w:pPr>
            <w:r w:rsidRPr="004542B5">
              <w:rPr>
                <w:sz w:val="20"/>
                <w:szCs w:val="20"/>
              </w:rPr>
              <w:t>37</w:t>
            </w:r>
          </w:p>
        </w:tc>
        <w:tc>
          <w:tcPr>
            <w:tcW w:w="443" w:type="pct"/>
            <w:shd w:val="clear" w:color="000000" w:fill="FFC7CE"/>
            <w:vAlign w:val="center"/>
            <w:hideMark/>
          </w:tcPr>
          <w:p w14:paraId="4397BE63" w14:textId="77777777" w:rsidR="00D769A8" w:rsidRPr="004542B5" w:rsidRDefault="00D769A8" w:rsidP="004542B5">
            <w:pPr>
              <w:spacing w:after="120" w:line="240" w:lineRule="auto"/>
              <w:jc w:val="center"/>
              <w:rPr>
                <w:sz w:val="20"/>
                <w:szCs w:val="20"/>
              </w:rPr>
            </w:pPr>
            <w:r w:rsidRPr="004542B5">
              <w:rPr>
                <w:sz w:val="20"/>
                <w:szCs w:val="20"/>
              </w:rPr>
              <w:t>67</w:t>
            </w:r>
          </w:p>
        </w:tc>
        <w:tc>
          <w:tcPr>
            <w:tcW w:w="443" w:type="pct"/>
            <w:vAlign w:val="center"/>
            <w:hideMark/>
          </w:tcPr>
          <w:p w14:paraId="2F6FA3D3" w14:textId="77777777" w:rsidR="00D769A8" w:rsidRPr="004542B5" w:rsidRDefault="00D769A8" w:rsidP="004542B5">
            <w:pPr>
              <w:spacing w:after="120" w:line="240" w:lineRule="auto"/>
              <w:jc w:val="center"/>
              <w:rPr>
                <w:sz w:val="20"/>
                <w:szCs w:val="20"/>
              </w:rPr>
            </w:pPr>
            <w:r w:rsidRPr="004542B5">
              <w:rPr>
                <w:sz w:val="20"/>
                <w:szCs w:val="20"/>
              </w:rPr>
              <w:t>44</w:t>
            </w:r>
          </w:p>
        </w:tc>
        <w:tc>
          <w:tcPr>
            <w:tcW w:w="440" w:type="pct"/>
            <w:vAlign w:val="center"/>
            <w:hideMark/>
          </w:tcPr>
          <w:p w14:paraId="68EC908B" w14:textId="77777777" w:rsidR="00D769A8" w:rsidRPr="004542B5" w:rsidRDefault="00D769A8" w:rsidP="004542B5">
            <w:pPr>
              <w:spacing w:after="120" w:line="240" w:lineRule="auto"/>
              <w:jc w:val="center"/>
              <w:rPr>
                <w:sz w:val="20"/>
                <w:szCs w:val="20"/>
              </w:rPr>
            </w:pPr>
            <w:r w:rsidRPr="004542B5">
              <w:rPr>
                <w:sz w:val="20"/>
                <w:szCs w:val="20"/>
              </w:rPr>
              <w:t>97</w:t>
            </w:r>
          </w:p>
        </w:tc>
      </w:tr>
      <w:tr w:rsidR="006F544E" w:rsidRPr="006F544E" w14:paraId="751A2494" w14:textId="77777777" w:rsidTr="004542B5">
        <w:tc>
          <w:tcPr>
            <w:tcW w:w="548" w:type="pct"/>
            <w:hideMark/>
          </w:tcPr>
          <w:p w14:paraId="72A387F5" w14:textId="2912F974" w:rsidR="006F544E" w:rsidRPr="004542B5" w:rsidRDefault="006F544E" w:rsidP="004542B5">
            <w:pPr>
              <w:spacing w:after="120" w:line="240" w:lineRule="auto"/>
              <w:rPr>
                <w:sz w:val="20"/>
                <w:szCs w:val="20"/>
              </w:rPr>
            </w:pPr>
            <w:r w:rsidRPr="00DD630A">
              <w:rPr>
                <w:sz w:val="20"/>
                <w:szCs w:val="20"/>
              </w:rPr>
              <w:t>Two</w:t>
            </w:r>
          </w:p>
        </w:tc>
        <w:tc>
          <w:tcPr>
            <w:tcW w:w="887" w:type="pct"/>
            <w:vMerge/>
            <w:vAlign w:val="center"/>
            <w:hideMark/>
          </w:tcPr>
          <w:p w14:paraId="06A3B553" w14:textId="77777777" w:rsidR="006F544E" w:rsidRPr="004542B5" w:rsidRDefault="006F544E" w:rsidP="004542B5">
            <w:pPr>
              <w:spacing w:after="120" w:line="240" w:lineRule="auto"/>
              <w:rPr>
                <w:sz w:val="20"/>
                <w:szCs w:val="20"/>
              </w:rPr>
            </w:pPr>
          </w:p>
        </w:tc>
        <w:tc>
          <w:tcPr>
            <w:tcW w:w="520" w:type="pct"/>
            <w:vMerge/>
            <w:vAlign w:val="center"/>
            <w:hideMark/>
          </w:tcPr>
          <w:p w14:paraId="516FD33E" w14:textId="77777777" w:rsidR="006F544E" w:rsidRPr="004542B5" w:rsidRDefault="006F544E" w:rsidP="004542B5">
            <w:pPr>
              <w:spacing w:after="120" w:line="240" w:lineRule="auto"/>
              <w:rPr>
                <w:sz w:val="20"/>
                <w:szCs w:val="20"/>
              </w:rPr>
            </w:pPr>
          </w:p>
        </w:tc>
        <w:tc>
          <w:tcPr>
            <w:tcW w:w="443" w:type="pct"/>
            <w:vAlign w:val="center"/>
            <w:hideMark/>
          </w:tcPr>
          <w:p w14:paraId="4A07E42A" w14:textId="77777777" w:rsidR="006F544E" w:rsidRPr="004542B5" w:rsidRDefault="006F544E" w:rsidP="004542B5">
            <w:pPr>
              <w:spacing w:after="120" w:line="240" w:lineRule="auto"/>
              <w:jc w:val="center"/>
              <w:rPr>
                <w:sz w:val="20"/>
                <w:szCs w:val="20"/>
              </w:rPr>
            </w:pPr>
            <w:r w:rsidRPr="004542B5">
              <w:rPr>
                <w:sz w:val="20"/>
                <w:szCs w:val="20"/>
              </w:rPr>
              <w:t>5556</w:t>
            </w:r>
          </w:p>
        </w:tc>
        <w:tc>
          <w:tcPr>
            <w:tcW w:w="416" w:type="pct"/>
            <w:shd w:val="clear" w:color="000000" w:fill="FFC7CE"/>
            <w:vAlign w:val="center"/>
            <w:hideMark/>
          </w:tcPr>
          <w:p w14:paraId="2BC8F5A7" w14:textId="77777777" w:rsidR="006F544E" w:rsidRPr="004542B5" w:rsidRDefault="006F544E" w:rsidP="004542B5">
            <w:pPr>
              <w:spacing w:after="120" w:line="240" w:lineRule="auto"/>
              <w:jc w:val="center"/>
              <w:rPr>
                <w:sz w:val="20"/>
                <w:szCs w:val="20"/>
              </w:rPr>
            </w:pPr>
            <w:r w:rsidRPr="004542B5">
              <w:rPr>
                <w:sz w:val="20"/>
                <w:szCs w:val="20"/>
              </w:rPr>
              <w:t>0</w:t>
            </w:r>
          </w:p>
        </w:tc>
        <w:tc>
          <w:tcPr>
            <w:tcW w:w="416" w:type="pct"/>
            <w:shd w:val="clear" w:color="000000" w:fill="FFC7CE"/>
            <w:vAlign w:val="center"/>
            <w:hideMark/>
          </w:tcPr>
          <w:p w14:paraId="5784CBB4" w14:textId="77777777" w:rsidR="006F544E" w:rsidRPr="004542B5" w:rsidRDefault="006F544E" w:rsidP="004542B5">
            <w:pPr>
              <w:spacing w:after="120" w:line="240" w:lineRule="auto"/>
              <w:jc w:val="center"/>
              <w:rPr>
                <w:sz w:val="20"/>
                <w:szCs w:val="20"/>
              </w:rPr>
            </w:pPr>
            <w:r w:rsidRPr="004542B5">
              <w:rPr>
                <w:sz w:val="20"/>
                <w:szCs w:val="20"/>
              </w:rPr>
              <w:t>4</w:t>
            </w:r>
          </w:p>
        </w:tc>
        <w:tc>
          <w:tcPr>
            <w:tcW w:w="443" w:type="pct"/>
            <w:shd w:val="clear" w:color="000000" w:fill="FFC7CE"/>
            <w:vAlign w:val="center"/>
            <w:hideMark/>
          </w:tcPr>
          <w:p w14:paraId="1C878F89" w14:textId="77777777" w:rsidR="006F544E" w:rsidRPr="004542B5" w:rsidRDefault="006F544E" w:rsidP="004542B5">
            <w:pPr>
              <w:spacing w:after="120" w:line="240" w:lineRule="auto"/>
              <w:jc w:val="center"/>
              <w:rPr>
                <w:sz w:val="20"/>
                <w:szCs w:val="20"/>
              </w:rPr>
            </w:pPr>
            <w:r w:rsidRPr="004542B5">
              <w:rPr>
                <w:sz w:val="20"/>
                <w:szCs w:val="20"/>
              </w:rPr>
              <w:t>4</w:t>
            </w:r>
          </w:p>
        </w:tc>
        <w:tc>
          <w:tcPr>
            <w:tcW w:w="443" w:type="pct"/>
            <w:shd w:val="clear" w:color="000000" w:fill="FFEB9C"/>
            <w:vAlign w:val="center"/>
            <w:hideMark/>
          </w:tcPr>
          <w:p w14:paraId="179A37C4" w14:textId="77777777" w:rsidR="006F544E" w:rsidRPr="004542B5" w:rsidRDefault="006F544E" w:rsidP="004542B5">
            <w:pPr>
              <w:spacing w:after="120" w:line="240" w:lineRule="auto"/>
              <w:jc w:val="center"/>
              <w:rPr>
                <w:sz w:val="20"/>
                <w:szCs w:val="20"/>
              </w:rPr>
            </w:pPr>
            <w:r w:rsidRPr="004542B5">
              <w:rPr>
                <w:sz w:val="20"/>
                <w:szCs w:val="20"/>
              </w:rPr>
              <w:t>6</w:t>
            </w:r>
          </w:p>
        </w:tc>
        <w:tc>
          <w:tcPr>
            <w:tcW w:w="443" w:type="pct"/>
            <w:vAlign w:val="center"/>
            <w:hideMark/>
          </w:tcPr>
          <w:p w14:paraId="125A0823" w14:textId="77777777" w:rsidR="006F544E" w:rsidRPr="004542B5" w:rsidRDefault="006F544E" w:rsidP="004542B5">
            <w:pPr>
              <w:spacing w:after="120" w:line="240" w:lineRule="auto"/>
              <w:jc w:val="center"/>
              <w:rPr>
                <w:sz w:val="20"/>
                <w:szCs w:val="20"/>
              </w:rPr>
            </w:pPr>
            <w:r w:rsidRPr="004542B5">
              <w:rPr>
                <w:sz w:val="20"/>
                <w:szCs w:val="20"/>
              </w:rPr>
              <w:t>9</w:t>
            </w:r>
          </w:p>
        </w:tc>
        <w:tc>
          <w:tcPr>
            <w:tcW w:w="440" w:type="pct"/>
            <w:vAlign w:val="center"/>
            <w:hideMark/>
          </w:tcPr>
          <w:p w14:paraId="22F6E774" w14:textId="77777777" w:rsidR="006F544E" w:rsidRPr="004542B5" w:rsidRDefault="006F544E" w:rsidP="004542B5">
            <w:pPr>
              <w:spacing w:after="120" w:line="240" w:lineRule="auto"/>
              <w:jc w:val="center"/>
              <w:rPr>
                <w:sz w:val="20"/>
                <w:szCs w:val="20"/>
              </w:rPr>
            </w:pPr>
            <w:r w:rsidRPr="004542B5">
              <w:rPr>
                <w:sz w:val="20"/>
                <w:szCs w:val="20"/>
              </w:rPr>
              <w:t>6</w:t>
            </w:r>
          </w:p>
        </w:tc>
      </w:tr>
      <w:tr w:rsidR="006F544E" w:rsidRPr="006F544E" w14:paraId="3B8B3C7A" w14:textId="77777777" w:rsidTr="004542B5">
        <w:tc>
          <w:tcPr>
            <w:tcW w:w="548" w:type="pct"/>
            <w:hideMark/>
          </w:tcPr>
          <w:p w14:paraId="06FA40FF" w14:textId="57F8A72A" w:rsidR="006F544E" w:rsidRPr="004542B5" w:rsidRDefault="006F544E" w:rsidP="004542B5">
            <w:pPr>
              <w:spacing w:after="120" w:line="240" w:lineRule="auto"/>
              <w:rPr>
                <w:sz w:val="20"/>
                <w:szCs w:val="20"/>
              </w:rPr>
            </w:pPr>
            <w:r w:rsidRPr="00DD630A">
              <w:rPr>
                <w:sz w:val="20"/>
                <w:szCs w:val="20"/>
              </w:rPr>
              <w:t>Two</w:t>
            </w:r>
          </w:p>
        </w:tc>
        <w:tc>
          <w:tcPr>
            <w:tcW w:w="887" w:type="pct"/>
            <w:vMerge/>
            <w:vAlign w:val="center"/>
            <w:hideMark/>
          </w:tcPr>
          <w:p w14:paraId="499C3A72" w14:textId="77777777" w:rsidR="006F544E" w:rsidRPr="004542B5" w:rsidRDefault="006F544E" w:rsidP="004542B5">
            <w:pPr>
              <w:spacing w:after="120" w:line="240" w:lineRule="auto"/>
              <w:rPr>
                <w:sz w:val="20"/>
                <w:szCs w:val="20"/>
              </w:rPr>
            </w:pPr>
          </w:p>
        </w:tc>
        <w:tc>
          <w:tcPr>
            <w:tcW w:w="520" w:type="pct"/>
            <w:vMerge/>
            <w:vAlign w:val="center"/>
            <w:hideMark/>
          </w:tcPr>
          <w:p w14:paraId="097B1005" w14:textId="77777777" w:rsidR="006F544E" w:rsidRPr="004542B5" w:rsidRDefault="006F544E" w:rsidP="004542B5">
            <w:pPr>
              <w:spacing w:after="120" w:line="240" w:lineRule="auto"/>
              <w:rPr>
                <w:sz w:val="20"/>
                <w:szCs w:val="20"/>
              </w:rPr>
            </w:pPr>
          </w:p>
        </w:tc>
        <w:tc>
          <w:tcPr>
            <w:tcW w:w="443" w:type="pct"/>
            <w:vAlign w:val="center"/>
            <w:hideMark/>
          </w:tcPr>
          <w:p w14:paraId="512232CF" w14:textId="77777777" w:rsidR="006F544E" w:rsidRPr="004542B5" w:rsidRDefault="006F544E" w:rsidP="004542B5">
            <w:pPr>
              <w:spacing w:after="120" w:line="240" w:lineRule="auto"/>
              <w:jc w:val="center"/>
              <w:rPr>
                <w:sz w:val="20"/>
                <w:szCs w:val="20"/>
              </w:rPr>
            </w:pPr>
            <w:r w:rsidRPr="004542B5">
              <w:rPr>
                <w:sz w:val="20"/>
                <w:szCs w:val="20"/>
              </w:rPr>
              <w:t>5558</w:t>
            </w:r>
          </w:p>
        </w:tc>
        <w:tc>
          <w:tcPr>
            <w:tcW w:w="416" w:type="pct"/>
            <w:shd w:val="clear" w:color="000000" w:fill="C6EFCE"/>
            <w:vAlign w:val="center"/>
            <w:hideMark/>
          </w:tcPr>
          <w:p w14:paraId="2804025F" w14:textId="77777777" w:rsidR="006F544E" w:rsidRPr="004542B5" w:rsidRDefault="006F544E" w:rsidP="004542B5">
            <w:pPr>
              <w:spacing w:after="120" w:line="240" w:lineRule="auto"/>
              <w:jc w:val="center"/>
              <w:rPr>
                <w:sz w:val="20"/>
                <w:szCs w:val="20"/>
              </w:rPr>
            </w:pPr>
            <w:r w:rsidRPr="004542B5">
              <w:rPr>
                <w:sz w:val="20"/>
                <w:szCs w:val="20"/>
              </w:rPr>
              <w:t>50</w:t>
            </w:r>
          </w:p>
        </w:tc>
        <w:tc>
          <w:tcPr>
            <w:tcW w:w="416" w:type="pct"/>
            <w:shd w:val="clear" w:color="000000" w:fill="C6EFCE"/>
            <w:vAlign w:val="center"/>
            <w:hideMark/>
          </w:tcPr>
          <w:p w14:paraId="3CDBC1D1" w14:textId="77777777" w:rsidR="006F544E" w:rsidRPr="004542B5" w:rsidRDefault="006F544E" w:rsidP="004542B5">
            <w:pPr>
              <w:spacing w:after="120" w:line="240" w:lineRule="auto"/>
              <w:jc w:val="center"/>
              <w:rPr>
                <w:sz w:val="20"/>
                <w:szCs w:val="20"/>
              </w:rPr>
            </w:pPr>
            <w:r w:rsidRPr="004542B5">
              <w:rPr>
                <w:sz w:val="20"/>
                <w:szCs w:val="20"/>
              </w:rPr>
              <w:t>65</w:t>
            </w:r>
          </w:p>
        </w:tc>
        <w:tc>
          <w:tcPr>
            <w:tcW w:w="443" w:type="pct"/>
            <w:shd w:val="clear" w:color="000000" w:fill="C6EFCE"/>
            <w:vAlign w:val="center"/>
            <w:hideMark/>
          </w:tcPr>
          <w:p w14:paraId="55A73775" w14:textId="77777777" w:rsidR="006F544E" w:rsidRPr="004542B5" w:rsidRDefault="006F544E" w:rsidP="004542B5">
            <w:pPr>
              <w:spacing w:after="120" w:line="240" w:lineRule="auto"/>
              <w:jc w:val="center"/>
              <w:rPr>
                <w:sz w:val="20"/>
                <w:szCs w:val="20"/>
              </w:rPr>
            </w:pPr>
            <w:r w:rsidRPr="004542B5">
              <w:rPr>
                <w:sz w:val="20"/>
                <w:szCs w:val="20"/>
              </w:rPr>
              <w:t>32</w:t>
            </w:r>
          </w:p>
        </w:tc>
        <w:tc>
          <w:tcPr>
            <w:tcW w:w="443" w:type="pct"/>
            <w:shd w:val="clear" w:color="000000" w:fill="FFC7CE"/>
            <w:vAlign w:val="center"/>
            <w:hideMark/>
          </w:tcPr>
          <w:p w14:paraId="0B0756C1" w14:textId="77777777" w:rsidR="006F544E" w:rsidRPr="004542B5" w:rsidRDefault="006F544E" w:rsidP="004542B5">
            <w:pPr>
              <w:spacing w:after="120" w:line="240" w:lineRule="auto"/>
              <w:jc w:val="center"/>
              <w:rPr>
                <w:sz w:val="20"/>
                <w:szCs w:val="20"/>
              </w:rPr>
            </w:pPr>
            <w:r w:rsidRPr="004542B5">
              <w:rPr>
                <w:sz w:val="20"/>
                <w:szCs w:val="20"/>
              </w:rPr>
              <w:t>43</w:t>
            </w:r>
          </w:p>
        </w:tc>
        <w:tc>
          <w:tcPr>
            <w:tcW w:w="443" w:type="pct"/>
            <w:vAlign w:val="center"/>
            <w:hideMark/>
          </w:tcPr>
          <w:p w14:paraId="3397D606" w14:textId="77777777" w:rsidR="006F544E" w:rsidRPr="004542B5" w:rsidRDefault="006F544E" w:rsidP="004542B5">
            <w:pPr>
              <w:spacing w:after="120" w:line="240" w:lineRule="auto"/>
              <w:jc w:val="center"/>
              <w:rPr>
                <w:sz w:val="20"/>
                <w:szCs w:val="20"/>
              </w:rPr>
            </w:pPr>
            <w:r w:rsidRPr="004542B5">
              <w:rPr>
                <w:sz w:val="20"/>
                <w:szCs w:val="20"/>
              </w:rPr>
              <w:t>18</w:t>
            </w:r>
          </w:p>
        </w:tc>
        <w:tc>
          <w:tcPr>
            <w:tcW w:w="440" w:type="pct"/>
            <w:vAlign w:val="center"/>
            <w:hideMark/>
          </w:tcPr>
          <w:p w14:paraId="62FA6896" w14:textId="77777777" w:rsidR="006F544E" w:rsidRPr="004542B5" w:rsidRDefault="006F544E" w:rsidP="004542B5">
            <w:pPr>
              <w:spacing w:after="120" w:line="240" w:lineRule="auto"/>
              <w:jc w:val="center"/>
              <w:rPr>
                <w:sz w:val="20"/>
                <w:szCs w:val="20"/>
              </w:rPr>
            </w:pPr>
            <w:r w:rsidRPr="004542B5">
              <w:rPr>
                <w:sz w:val="20"/>
                <w:szCs w:val="20"/>
              </w:rPr>
              <w:t>61</w:t>
            </w:r>
          </w:p>
        </w:tc>
      </w:tr>
      <w:tr w:rsidR="00D769A8" w:rsidRPr="006F544E" w14:paraId="34B7B2A7" w14:textId="77777777" w:rsidTr="004542B5">
        <w:tc>
          <w:tcPr>
            <w:tcW w:w="548" w:type="pct"/>
            <w:vAlign w:val="center"/>
            <w:hideMark/>
          </w:tcPr>
          <w:p w14:paraId="679BE311" w14:textId="7931CFCB" w:rsidR="00D769A8" w:rsidRPr="004542B5" w:rsidRDefault="006F544E" w:rsidP="004542B5">
            <w:pPr>
              <w:spacing w:after="120" w:line="240" w:lineRule="auto"/>
              <w:rPr>
                <w:sz w:val="20"/>
                <w:szCs w:val="20"/>
              </w:rPr>
            </w:pPr>
            <w:r>
              <w:rPr>
                <w:sz w:val="20"/>
                <w:szCs w:val="20"/>
              </w:rPr>
              <w:t>Three</w:t>
            </w:r>
          </w:p>
        </w:tc>
        <w:tc>
          <w:tcPr>
            <w:tcW w:w="887" w:type="pct"/>
            <w:vMerge w:val="restart"/>
            <w:vAlign w:val="center"/>
            <w:hideMark/>
          </w:tcPr>
          <w:p w14:paraId="6262FFB4" w14:textId="77777777" w:rsidR="00D769A8" w:rsidRPr="004542B5" w:rsidRDefault="00D769A8" w:rsidP="004542B5">
            <w:pPr>
              <w:spacing w:after="120" w:line="240" w:lineRule="auto"/>
              <w:rPr>
                <w:sz w:val="20"/>
                <w:szCs w:val="20"/>
              </w:rPr>
            </w:pPr>
            <w:r w:rsidRPr="004542B5">
              <w:rPr>
                <w:sz w:val="20"/>
                <w:szCs w:val="20"/>
              </w:rPr>
              <w:t>Uni Hub Spencer Gulf – Port Lincoln</w:t>
            </w:r>
          </w:p>
        </w:tc>
        <w:tc>
          <w:tcPr>
            <w:tcW w:w="520" w:type="pct"/>
            <w:vMerge w:val="restart"/>
            <w:vAlign w:val="center"/>
            <w:hideMark/>
          </w:tcPr>
          <w:p w14:paraId="0AF89840" w14:textId="77777777" w:rsidR="00D769A8" w:rsidRPr="004542B5" w:rsidRDefault="00D769A8" w:rsidP="004542B5">
            <w:pPr>
              <w:spacing w:after="120" w:line="240" w:lineRule="auto"/>
              <w:rPr>
                <w:sz w:val="20"/>
                <w:szCs w:val="20"/>
              </w:rPr>
            </w:pPr>
            <w:r w:rsidRPr="004542B5">
              <w:rPr>
                <w:sz w:val="20"/>
                <w:szCs w:val="20"/>
              </w:rPr>
              <w:t>Port Lincoln</w:t>
            </w:r>
          </w:p>
        </w:tc>
        <w:tc>
          <w:tcPr>
            <w:tcW w:w="443" w:type="pct"/>
            <w:vAlign w:val="center"/>
            <w:hideMark/>
          </w:tcPr>
          <w:p w14:paraId="7DF58C63" w14:textId="77777777" w:rsidR="00D769A8" w:rsidRPr="004542B5" w:rsidRDefault="00D769A8" w:rsidP="004542B5">
            <w:pPr>
              <w:spacing w:after="120" w:line="240" w:lineRule="auto"/>
              <w:jc w:val="center"/>
              <w:rPr>
                <w:sz w:val="20"/>
                <w:szCs w:val="20"/>
              </w:rPr>
            </w:pPr>
            <w:r w:rsidRPr="004542B5">
              <w:rPr>
                <w:sz w:val="20"/>
                <w:szCs w:val="20"/>
              </w:rPr>
              <w:t>5606</w:t>
            </w:r>
          </w:p>
        </w:tc>
        <w:tc>
          <w:tcPr>
            <w:tcW w:w="416" w:type="pct"/>
            <w:shd w:val="clear" w:color="000000" w:fill="C6EFCE"/>
            <w:vAlign w:val="center"/>
            <w:hideMark/>
          </w:tcPr>
          <w:p w14:paraId="5017BA8F" w14:textId="77777777" w:rsidR="00D769A8" w:rsidRPr="004542B5" w:rsidRDefault="00D769A8" w:rsidP="004542B5">
            <w:pPr>
              <w:spacing w:after="120" w:line="240" w:lineRule="auto"/>
              <w:jc w:val="center"/>
              <w:rPr>
                <w:sz w:val="20"/>
                <w:szCs w:val="20"/>
              </w:rPr>
            </w:pPr>
            <w:r w:rsidRPr="004542B5">
              <w:rPr>
                <w:sz w:val="20"/>
                <w:szCs w:val="20"/>
              </w:rPr>
              <w:t>210</w:t>
            </w:r>
          </w:p>
        </w:tc>
        <w:tc>
          <w:tcPr>
            <w:tcW w:w="416" w:type="pct"/>
            <w:shd w:val="clear" w:color="000000" w:fill="C6EFCE"/>
            <w:vAlign w:val="center"/>
            <w:hideMark/>
          </w:tcPr>
          <w:p w14:paraId="395CDEE2" w14:textId="77777777" w:rsidR="00D769A8" w:rsidRPr="004542B5" w:rsidRDefault="00D769A8" w:rsidP="004542B5">
            <w:pPr>
              <w:spacing w:after="120" w:line="240" w:lineRule="auto"/>
              <w:jc w:val="center"/>
              <w:rPr>
                <w:sz w:val="20"/>
                <w:szCs w:val="20"/>
              </w:rPr>
            </w:pPr>
            <w:r w:rsidRPr="004542B5">
              <w:rPr>
                <w:sz w:val="20"/>
                <w:szCs w:val="20"/>
              </w:rPr>
              <w:t>265</w:t>
            </w:r>
          </w:p>
        </w:tc>
        <w:tc>
          <w:tcPr>
            <w:tcW w:w="443" w:type="pct"/>
            <w:shd w:val="clear" w:color="000000" w:fill="C6EFCE"/>
            <w:vAlign w:val="center"/>
            <w:hideMark/>
          </w:tcPr>
          <w:p w14:paraId="3ADF6343" w14:textId="77777777" w:rsidR="00D769A8" w:rsidRPr="004542B5" w:rsidRDefault="00D769A8" w:rsidP="004542B5">
            <w:pPr>
              <w:spacing w:after="120" w:line="240" w:lineRule="auto"/>
              <w:jc w:val="center"/>
              <w:rPr>
                <w:sz w:val="20"/>
                <w:szCs w:val="20"/>
              </w:rPr>
            </w:pPr>
            <w:r w:rsidRPr="004542B5">
              <w:rPr>
                <w:sz w:val="20"/>
                <w:szCs w:val="20"/>
              </w:rPr>
              <w:t>184</w:t>
            </w:r>
          </w:p>
        </w:tc>
        <w:tc>
          <w:tcPr>
            <w:tcW w:w="443" w:type="pct"/>
            <w:shd w:val="clear" w:color="000000" w:fill="FFC7CE"/>
            <w:vAlign w:val="center"/>
            <w:hideMark/>
          </w:tcPr>
          <w:p w14:paraId="26EFCF0B" w14:textId="77777777" w:rsidR="00D769A8" w:rsidRPr="004542B5" w:rsidRDefault="00D769A8" w:rsidP="004542B5">
            <w:pPr>
              <w:spacing w:after="120" w:line="240" w:lineRule="auto"/>
              <w:jc w:val="center"/>
              <w:rPr>
                <w:sz w:val="20"/>
                <w:szCs w:val="20"/>
              </w:rPr>
            </w:pPr>
            <w:r w:rsidRPr="004542B5">
              <w:rPr>
                <w:sz w:val="20"/>
                <w:szCs w:val="20"/>
              </w:rPr>
              <w:t>203</w:t>
            </w:r>
          </w:p>
        </w:tc>
        <w:tc>
          <w:tcPr>
            <w:tcW w:w="443" w:type="pct"/>
            <w:vAlign w:val="center"/>
            <w:hideMark/>
          </w:tcPr>
          <w:p w14:paraId="58E69A55" w14:textId="77777777" w:rsidR="00D769A8" w:rsidRPr="004542B5" w:rsidRDefault="00D769A8" w:rsidP="004542B5">
            <w:pPr>
              <w:spacing w:after="120" w:line="240" w:lineRule="auto"/>
              <w:jc w:val="center"/>
              <w:rPr>
                <w:sz w:val="20"/>
                <w:szCs w:val="20"/>
              </w:rPr>
            </w:pPr>
            <w:r w:rsidRPr="004542B5">
              <w:rPr>
                <w:sz w:val="20"/>
                <w:szCs w:val="20"/>
              </w:rPr>
              <w:t>149</w:t>
            </w:r>
          </w:p>
        </w:tc>
        <w:tc>
          <w:tcPr>
            <w:tcW w:w="440" w:type="pct"/>
            <w:vAlign w:val="center"/>
            <w:hideMark/>
          </w:tcPr>
          <w:p w14:paraId="21BB97B5" w14:textId="77777777" w:rsidR="00D769A8" w:rsidRPr="004542B5" w:rsidRDefault="00D769A8" w:rsidP="004542B5">
            <w:pPr>
              <w:spacing w:after="120" w:line="240" w:lineRule="auto"/>
              <w:jc w:val="center"/>
              <w:rPr>
                <w:sz w:val="20"/>
                <w:szCs w:val="20"/>
              </w:rPr>
            </w:pPr>
            <w:r w:rsidRPr="004542B5">
              <w:rPr>
                <w:sz w:val="20"/>
                <w:szCs w:val="20"/>
              </w:rPr>
              <w:t>308</w:t>
            </w:r>
          </w:p>
        </w:tc>
      </w:tr>
      <w:tr w:rsidR="006F544E" w:rsidRPr="006F544E" w14:paraId="567480CC" w14:textId="77777777" w:rsidTr="004542B5">
        <w:tc>
          <w:tcPr>
            <w:tcW w:w="548" w:type="pct"/>
            <w:hideMark/>
          </w:tcPr>
          <w:p w14:paraId="064D777B" w14:textId="06FDA146" w:rsidR="006F544E" w:rsidRPr="004542B5" w:rsidRDefault="006F544E" w:rsidP="004542B5">
            <w:pPr>
              <w:spacing w:after="120" w:line="240" w:lineRule="auto"/>
              <w:rPr>
                <w:sz w:val="20"/>
                <w:szCs w:val="20"/>
              </w:rPr>
            </w:pPr>
            <w:r w:rsidRPr="00700267">
              <w:rPr>
                <w:sz w:val="20"/>
                <w:szCs w:val="20"/>
              </w:rPr>
              <w:t>Three</w:t>
            </w:r>
          </w:p>
        </w:tc>
        <w:tc>
          <w:tcPr>
            <w:tcW w:w="887" w:type="pct"/>
            <w:vMerge/>
            <w:vAlign w:val="center"/>
            <w:hideMark/>
          </w:tcPr>
          <w:p w14:paraId="64ED4FBF" w14:textId="77777777" w:rsidR="006F544E" w:rsidRPr="004542B5" w:rsidRDefault="006F544E" w:rsidP="004542B5">
            <w:pPr>
              <w:spacing w:after="120" w:line="240" w:lineRule="auto"/>
              <w:rPr>
                <w:sz w:val="20"/>
                <w:szCs w:val="20"/>
              </w:rPr>
            </w:pPr>
          </w:p>
        </w:tc>
        <w:tc>
          <w:tcPr>
            <w:tcW w:w="520" w:type="pct"/>
            <w:vMerge/>
            <w:vAlign w:val="center"/>
            <w:hideMark/>
          </w:tcPr>
          <w:p w14:paraId="7F1936B6" w14:textId="77777777" w:rsidR="006F544E" w:rsidRPr="004542B5" w:rsidRDefault="006F544E" w:rsidP="004542B5">
            <w:pPr>
              <w:spacing w:after="120" w:line="240" w:lineRule="auto"/>
              <w:rPr>
                <w:sz w:val="20"/>
                <w:szCs w:val="20"/>
              </w:rPr>
            </w:pPr>
          </w:p>
        </w:tc>
        <w:tc>
          <w:tcPr>
            <w:tcW w:w="443" w:type="pct"/>
            <w:vAlign w:val="center"/>
            <w:hideMark/>
          </w:tcPr>
          <w:p w14:paraId="0554ECA4" w14:textId="77777777" w:rsidR="006F544E" w:rsidRPr="004542B5" w:rsidRDefault="006F544E" w:rsidP="004542B5">
            <w:pPr>
              <w:spacing w:after="120" w:line="240" w:lineRule="auto"/>
              <w:jc w:val="center"/>
              <w:rPr>
                <w:sz w:val="20"/>
                <w:szCs w:val="20"/>
              </w:rPr>
            </w:pPr>
            <w:r w:rsidRPr="004542B5">
              <w:rPr>
                <w:sz w:val="20"/>
                <w:szCs w:val="20"/>
              </w:rPr>
              <w:t>5607</w:t>
            </w:r>
          </w:p>
        </w:tc>
        <w:tc>
          <w:tcPr>
            <w:tcW w:w="416" w:type="pct"/>
            <w:shd w:val="clear" w:color="000000" w:fill="C6EFCE"/>
            <w:vAlign w:val="center"/>
            <w:hideMark/>
          </w:tcPr>
          <w:p w14:paraId="2607011C" w14:textId="77777777" w:rsidR="006F544E" w:rsidRPr="004542B5" w:rsidRDefault="006F544E" w:rsidP="004542B5">
            <w:pPr>
              <w:spacing w:after="120" w:line="240" w:lineRule="auto"/>
              <w:jc w:val="center"/>
              <w:rPr>
                <w:sz w:val="20"/>
                <w:szCs w:val="20"/>
              </w:rPr>
            </w:pPr>
            <w:r w:rsidRPr="004542B5">
              <w:rPr>
                <w:sz w:val="20"/>
                <w:szCs w:val="20"/>
              </w:rPr>
              <w:t>59</w:t>
            </w:r>
          </w:p>
        </w:tc>
        <w:tc>
          <w:tcPr>
            <w:tcW w:w="416" w:type="pct"/>
            <w:shd w:val="clear" w:color="000000" w:fill="C6EFCE"/>
            <w:vAlign w:val="center"/>
            <w:hideMark/>
          </w:tcPr>
          <w:p w14:paraId="75C2451E" w14:textId="77777777" w:rsidR="006F544E" w:rsidRPr="004542B5" w:rsidRDefault="006F544E" w:rsidP="004542B5">
            <w:pPr>
              <w:spacing w:after="120" w:line="240" w:lineRule="auto"/>
              <w:jc w:val="center"/>
              <w:rPr>
                <w:sz w:val="20"/>
                <w:szCs w:val="20"/>
              </w:rPr>
            </w:pPr>
            <w:r w:rsidRPr="004542B5">
              <w:rPr>
                <w:sz w:val="20"/>
                <w:szCs w:val="20"/>
              </w:rPr>
              <w:t>68</w:t>
            </w:r>
          </w:p>
        </w:tc>
        <w:tc>
          <w:tcPr>
            <w:tcW w:w="443" w:type="pct"/>
            <w:shd w:val="clear" w:color="000000" w:fill="C6EFCE"/>
            <w:vAlign w:val="center"/>
            <w:hideMark/>
          </w:tcPr>
          <w:p w14:paraId="38E287B6" w14:textId="77777777" w:rsidR="006F544E" w:rsidRPr="004542B5" w:rsidRDefault="006F544E" w:rsidP="004542B5">
            <w:pPr>
              <w:spacing w:after="120" w:line="240" w:lineRule="auto"/>
              <w:jc w:val="center"/>
              <w:rPr>
                <w:sz w:val="20"/>
                <w:szCs w:val="20"/>
              </w:rPr>
            </w:pPr>
            <w:r w:rsidRPr="004542B5">
              <w:rPr>
                <w:sz w:val="20"/>
                <w:szCs w:val="20"/>
              </w:rPr>
              <w:t>47</w:t>
            </w:r>
          </w:p>
        </w:tc>
        <w:tc>
          <w:tcPr>
            <w:tcW w:w="443" w:type="pct"/>
            <w:shd w:val="clear" w:color="000000" w:fill="FFC7CE"/>
            <w:vAlign w:val="center"/>
            <w:hideMark/>
          </w:tcPr>
          <w:p w14:paraId="657D15AD" w14:textId="77777777" w:rsidR="006F544E" w:rsidRPr="004542B5" w:rsidRDefault="006F544E" w:rsidP="004542B5">
            <w:pPr>
              <w:spacing w:after="120" w:line="240" w:lineRule="auto"/>
              <w:jc w:val="center"/>
              <w:rPr>
                <w:sz w:val="20"/>
                <w:szCs w:val="20"/>
              </w:rPr>
            </w:pPr>
            <w:r w:rsidRPr="004542B5">
              <w:rPr>
                <w:sz w:val="20"/>
                <w:szCs w:val="20"/>
              </w:rPr>
              <w:t>49</w:t>
            </w:r>
          </w:p>
        </w:tc>
        <w:tc>
          <w:tcPr>
            <w:tcW w:w="443" w:type="pct"/>
            <w:vAlign w:val="center"/>
            <w:hideMark/>
          </w:tcPr>
          <w:p w14:paraId="0AB56F68" w14:textId="77777777" w:rsidR="006F544E" w:rsidRPr="004542B5" w:rsidRDefault="006F544E" w:rsidP="004542B5">
            <w:pPr>
              <w:spacing w:after="120" w:line="240" w:lineRule="auto"/>
              <w:jc w:val="center"/>
              <w:rPr>
                <w:sz w:val="20"/>
                <w:szCs w:val="20"/>
              </w:rPr>
            </w:pPr>
            <w:r w:rsidRPr="004542B5">
              <w:rPr>
                <w:sz w:val="20"/>
                <w:szCs w:val="20"/>
              </w:rPr>
              <w:t>37</w:t>
            </w:r>
          </w:p>
        </w:tc>
        <w:tc>
          <w:tcPr>
            <w:tcW w:w="440" w:type="pct"/>
            <w:vAlign w:val="center"/>
            <w:hideMark/>
          </w:tcPr>
          <w:p w14:paraId="6D7FAF49" w14:textId="77777777" w:rsidR="006F544E" w:rsidRPr="004542B5" w:rsidRDefault="006F544E" w:rsidP="004542B5">
            <w:pPr>
              <w:spacing w:after="120" w:line="240" w:lineRule="auto"/>
              <w:jc w:val="center"/>
              <w:rPr>
                <w:sz w:val="20"/>
                <w:szCs w:val="20"/>
              </w:rPr>
            </w:pPr>
            <w:r w:rsidRPr="004542B5">
              <w:rPr>
                <w:sz w:val="20"/>
                <w:szCs w:val="20"/>
              </w:rPr>
              <w:t>80</w:t>
            </w:r>
          </w:p>
        </w:tc>
      </w:tr>
      <w:tr w:rsidR="006F544E" w:rsidRPr="006F544E" w14:paraId="02BDE4B8" w14:textId="77777777" w:rsidTr="004542B5">
        <w:tc>
          <w:tcPr>
            <w:tcW w:w="548" w:type="pct"/>
            <w:hideMark/>
          </w:tcPr>
          <w:p w14:paraId="4E7E06EC" w14:textId="4B20BE17" w:rsidR="006F544E" w:rsidRPr="004542B5" w:rsidRDefault="006F544E" w:rsidP="004542B5">
            <w:pPr>
              <w:spacing w:after="120" w:line="240" w:lineRule="auto"/>
              <w:rPr>
                <w:sz w:val="20"/>
                <w:szCs w:val="20"/>
              </w:rPr>
            </w:pPr>
            <w:r w:rsidRPr="00700267">
              <w:rPr>
                <w:sz w:val="20"/>
                <w:szCs w:val="20"/>
              </w:rPr>
              <w:t>Three</w:t>
            </w:r>
          </w:p>
        </w:tc>
        <w:tc>
          <w:tcPr>
            <w:tcW w:w="887" w:type="pct"/>
            <w:vMerge w:val="restart"/>
            <w:vAlign w:val="center"/>
            <w:hideMark/>
          </w:tcPr>
          <w:p w14:paraId="53DC6C64" w14:textId="77777777" w:rsidR="006F544E" w:rsidRPr="004542B5" w:rsidRDefault="006F544E" w:rsidP="004542B5">
            <w:pPr>
              <w:spacing w:after="120" w:line="240" w:lineRule="auto"/>
              <w:rPr>
                <w:sz w:val="20"/>
                <w:szCs w:val="20"/>
              </w:rPr>
            </w:pPr>
            <w:r w:rsidRPr="004542B5">
              <w:rPr>
                <w:sz w:val="20"/>
                <w:szCs w:val="20"/>
              </w:rPr>
              <w:t>Uni Hub Spencer Gulf – Roxby Downs Outreach</w:t>
            </w:r>
          </w:p>
        </w:tc>
        <w:tc>
          <w:tcPr>
            <w:tcW w:w="520" w:type="pct"/>
            <w:vMerge w:val="restart"/>
            <w:vAlign w:val="center"/>
            <w:hideMark/>
          </w:tcPr>
          <w:p w14:paraId="4A371E4E" w14:textId="77777777" w:rsidR="006F544E" w:rsidRPr="004542B5" w:rsidRDefault="006F544E" w:rsidP="004542B5">
            <w:pPr>
              <w:spacing w:after="120" w:line="240" w:lineRule="auto"/>
              <w:rPr>
                <w:sz w:val="20"/>
                <w:szCs w:val="20"/>
              </w:rPr>
            </w:pPr>
            <w:r w:rsidRPr="004542B5">
              <w:rPr>
                <w:sz w:val="20"/>
                <w:szCs w:val="20"/>
              </w:rPr>
              <w:t>Roxby Downs</w:t>
            </w:r>
          </w:p>
        </w:tc>
        <w:tc>
          <w:tcPr>
            <w:tcW w:w="443" w:type="pct"/>
            <w:vAlign w:val="center"/>
            <w:hideMark/>
          </w:tcPr>
          <w:p w14:paraId="3F927858" w14:textId="77777777" w:rsidR="006F544E" w:rsidRPr="004542B5" w:rsidRDefault="006F544E" w:rsidP="004542B5">
            <w:pPr>
              <w:spacing w:after="120" w:line="240" w:lineRule="auto"/>
              <w:jc w:val="center"/>
              <w:rPr>
                <w:sz w:val="20"/>
                <w:szCs w:val="20"/>
              </w:rPr>
            </w:pPr>
            <w:r w:rsidRPr="004542B5">
              <w:rPr>
                <w:sz w:val="20"/>
                <w:szCs w:val="20"/>
              </w:rPr>
              <w:t>5722</w:t>
            </w:r>
          </w:p>
        </w:tc>
        <w:tc>
          <w:tcPr>
            <w:tcW w:w="416" w:type="pct"/>
            <w:shd w:val="clear" w:color="000000" w:fill="C6EFCE"/>
            <w:vAlign w:val="center"/>
            <w:hideMark/>
          </w:tcPr>
          <w:p w14:paraId="711F91EC" w14:textId="77777777" w:rsidR="006F544E" w:rsidRPr="004542B5" w:rsidRDefault="006F544E" w:rsidP="004542B5">
            <w:pPr>
              <w:spacing w:after="120" w:line="240" w:lineRule="auto"/>
              <w:jc w:val="center"/>
              <w:rPr>
                <w:sz w:val="20"/>
                <w:szCs w:val="20"/>
              </w:rPr>
            </w:pPr>
            <w:r w:rsidRPr="004542B5">
              <w:rPr>
                <w:sz w:val="20"/>
                <w:szCs w:val="20"/>
              </w:rPr>
              <w:t>4</w:t>
            </w:r>
          </w:p>
        </w:tc>
        <w:tc>
          <w:tcPr>
            <w:tcW w:w="416" w:type="pct"/>
            <w:shd w:val="clear" w:color="000000" w:fill="FFC7CE"/>
            <w:vAlign w:val="center"/>
            <w:hideMark/>
          </w:tcPr>
          <w:p w14:paraId="632DEF49" w14:textId="77777777" w:rsidR="006F544E" w:rsidRPr="004542B5" w:rsidRDefault="006F544E" w:rsidP="004542B5">
            <w:pPr>
              <w:spacing w:after="120" w:line="240" w:lineRule="auto"/>
              <w:jc w:val="center"/>
              <w:rPr>
                <w:sz w:val="20"/>
                <w:szCs w:val="20"/>
              </w:rPr>
            </w:pPr>
            <w:r w:rsidRPr="004542B5">
              <w:rPr>
                <w:sz w:val="20"/>
                <w:szCs w:val="20"/>
              </w:rPr>
              <w:t>0</w:t>
            </w:r>
          </w:p>
        </w:tc>
        <w:tc>
          <w:tcPr>
            <w:tcW w:w="443" w:type="pct"/>
            <w:shd w:val="clear" w:color="000000" w:fill="FFEB9C"/>
            <w:vAlign w:val="center"/>
            <w:hideMark/>
          </w:tcPr>
          <w:p w14:paraId="7441BA94" w14:textId="77777777" w:rsidR="006F544E" w:rsidRPr="004542B5" w:rsidRDefault="006F544E" w:rsidP="004542B5">
            <w:pPr>
              <w:spacing w:after="120" w:line="240" w:lineRule="auto"/>
              <w:jc w:val="center"/>
              <w:rPr>
                <w:sz w:val="20"/>
                <w:szCs w:val="20"/>
              </w:rPr>
            </w:pPr>
            <w:r w:rsidRPr="004542B5">
              <w:rPr>
                <w:sz w:val="20"/>
                <w:szCs w:val="20"/>
              </w:rPr>
              <w:t>3</w:t>
            </w:r>
          </w:p>
        </w:tc>
        <w:tc>
          <w:tcPr>
            <w:tcW w:w="443" w:type="pct"/>
            <w:shd w:val="clear" w:color="000000" w:fill="FFEB9C"/>
            <w:vAlign w:val="center"/>
            <w:hideMark/>
          </w:tcPr>
          <w:p w14:paraId="189FB1A9" w14:textId="77777777" w:rsidR="006F544E" w:rsidRPr="004542B5" w:rsidRDefault="006F544E" w:rsidP="004542B5">
            <w:pPr>
              <w:spacing w:after="120" w:line="240" w:lineRule="auto"/>
              <w:jc w:val="center"/>
              <w:rPr>
                <w:sz w:val="20"/>
                <w:szCs w:val="20"/>
              </w:rPr>
            </w:pPr>
            <w:r w:rsidRPr="004542B5">
              <w:rPr>
                <w:sz w:val="20"/>
                <w:szCs w:val="20"/>
              </w:rPr>
              <w:t>3</w:t>
            </w:r>
          </w:p>
        </w:tc>
        <w:tc>
          <w:tcPr>
            <w:tcW w:w="443" w:type="pct"/>
            <w:vAlign w:val="center"/>
            <w:hideMark/>
          </w:tcPr>
          <w:p w14:paraId="416F5778" w14:textId="77777777" w:rsidR="006F544E" w:rsidRPr="004542B5" w:rsidRDefault="006F544E" w:rsidP="004542B5">
            <w:pPr>
              <w:spacing w:after="120" w:line="240" w:lineRule="auto"/>
              <w:jc w:val="center"/>
              <w:rPr>
                <w:sz w:val="20"/>
                <w:szCs w:val="20"/>
              </w:rPr>
            </w:pPr>
            <w:r w:rsidRPr="004542B5">
              <w:rPr>
                <w:sz w:val="20"/>
                <w:szCs w:val="20"/>
              </w:rPr>
              <w:t>3</w:t>
            </w:r>
          </w:p>
        </w:tc>
        <w:tc>
          <w:tcPr>
            <w:tcW w:w="440" w:type="pct"/>
            <w:vAlign w:val="center"/>
            <w:hideMark/>
          </w:tcPr>
          <w:p w14:paraId="677B5D79" w14:textId="77777777" w:rsidR="006F544E" w:rsidRPr="004542B5" w:rsidRDefault="006F544E" w:rsidP="004542B5">
            <w:pPr>
              <w:spacing w:after="120" w:line="240" w:lineRule="auto"/>
              <w:jc w:val="center"/>
              <w:rPr>
                <w:sz w:val="20"/>
                <w:szCs w:val="20"/>
              </w:rPr>
            </w:pPr>
            <w:r w:rsidRPr="004542B5">
              <w:rPr>
                <w:sz w:val="20"/>
                <w:szCs w:val="20"/>
              </w:rPr>
              <w:t>3</w:t>
            </w:r>
          </w:p>
        </w:tc>
      </w:tr>
      <w:tr w:rsidR="006F544E" w:rsidRPr="006F544E" w14:paraId="7C2A0DEC" w14:textId="77777777" w:rsidTr="004542B5">
        <w:tc>
          <w:tcPr>
            <w:tcW w:w="548" w:type="pct"/>
            <w:hideMark/>
          </w:tcPr>
          <w:p w14:paraId="49FC20B0" w14:textId="42295305" w:rsidR="006F544E" w:rsidRPr="004542B5" w:rsidRDefault="006F544E" w:rsidP="004542B5">
            <w:pPr>
              <w:spacing w:after="120" w:line="240" w:lineRule="auto"/>
              <w:rPr>
                <w:sz w:val="20"/>
                <w:szCs w:val="20"/>
              </w:rPr>
            </w:pPr>
            <w:r w:rsidRPr="00700267">
              <w:rPr>
                <w:sz w:val="20"/>
                <w:szCs w:val="20"/>
              </w:rPr>
              <w:t>Three</w:t>
            </w:r>
          </w:p>
        </w:tc>
        <w:tc>
          <w:tcPr>
            <w:tcW w:w="887" w:type="pct"/>
            <w:vMerge/>
            <w:vAlign w:val="center"/>
            <w:hideMark/>
          </w:tcPr>
          <w:p w14:paraId="687EE278" w14:textId="77777777" w:rsidR="006F544E" w:rsidRPr="004542B5" w:rsidRDefault="006F544E" w:rsidP="004542B5">
            <w:pPr>
              <w:spacing w:after="120" w:line="240" w:lineRule="auto"/>
              <w:rPr>
                <w:sz w:val="20"/>
                <w:szCs w:val="20"/>
              </w:rPr>
            </w:pPr>
          </w:p>
        </w:tc>
        <w:tc>
          <w:tcPr>
            <w:tcW w:w="520" w:type="pct"/>
            <w:vMerge/>
            <w:vAlign w:val="center"/>
            <w:hideMark/>
          </w:tcPr>
          <w:p w14:paraId="66C300F7" w14:textId="77777777" w:rsidR="006F544E" w:rsidRPr="004542B5" w:rsidRDefault="006F544E" w:rsidP="004542B5">
            <w:pPr>
              <w:spacing w:after="120" w:line="240" w:lineRule="auto"/>
              <w:rPr>
                <w:sz w:val="20"/>
                <w:szCs w:val="20"/>
              </w:rPr>
            </w:pPr>
          </w:p>
        </w:tc>
        <w:tc>
          <w:tcPr>
            <w:tcW w:w="443" w:type="pct"/>
            <w:vAlign w:val="center"/>
            <w:hideMark/>
          </w:tcPr>
          <w:p w14:paraId="6208E8BB" w14:textId="77777777" w:rsidR="006F544E" w:rsidRPr="004542B5" w:rsidRDefault="006F544E" w:rsidP="004542B5">
            <w:pPr>
              <w:spacing w:after="120" w:line="240" w:lineRule="auto"/>
              <w:jc w:val="center"/>
              <w:rPr>
                <w:sz w:val="20"/>
                <w:szCs w:val="20"/>
              </w:rPr>
            </w:pPr>
            <w:r w:rsidRPr="004542B5">
              <w:rPr>
                <w:sz w:val="20"/>
                <w:szCs w:val="20"/>
              </w:rPr>
              <w:t>5725</w:t>
            </w:r>
          </w:p>
        </w:tc>
        <w:tc>
          <w:tcPr>
            <w:tcW w:w="416" w:type="pct"/>
            <w:shd w:val="clear" w:color="000000" w:fill="FFC7CE"/>
            <w:vAlign w:val="center"/>
            <w:hideMark/>
          </w:tcPr>
          <w:p w14:paraId="0AD54872" w14:textId="77777777" w:rsidR="006F544E" w:rsidRPr="004542B5" w:rsidRDefault="006F544E" w:rsidP="004542B5">
            <w:pPr>
              <w:spacing w:after="120" w:line="240" w:lineRule="auto"/>
              <w:jc w:val="center"/>
              <w:rPr>
                <w:sz w:val="20"/>
                <w:szCs w:val="20"/>
              </w:rPr>
            </w:pPr>
            <w:r w:rsidRPr="004542B5">
              <w:rPr>
                <w:sz w:val="20"/>
                <w:szCs w:val="20"/>
              </w:rPr>
              <w:t>72</w:t>
            </w:r>
          </w:p>
        </w:tc>
        <w:tc>
          <w:tcPr>
            <w:tcW w:w="416" w:type="pct"/>
            <w:shd w:val="clear" w:color="000000" w:fill="FFC7CE"/>
            <w:vAlign w:val="center"/>
            <w:hideMark/>
          </w:tcPr>
          <w:p w14:paraId="3348F037" w14:textId="77777777" w:rsidR="006F544E" w:rsidRPr="004542B5" w:rsidRDefault="006F544E" w:rsidP="004542B5">
            <w:pPr>
              <w:spacing w:after="120" w:line="240" w:lineRule="auto"/>
              <w:jc w:val="center"/>
              <w:rPr>
                <w:sz w:val="20"/>
                <w:szCs w:val="20"/>
              </w:rPr>
            </w:pPr>
            <w:r w:rsidRPr="004542B5">
              <w:rPr>
                <w:sz w:val="20"/>
                <w:szCs w:val="20"/>
              </w:rPr>
              <w:t>81</w:t>
            </w:r>
          </w:p>
        </w:tc>
        <w:tc>
          <w:tcPr>
            <w:tcW w:w="443" w:type="pct"/>
            <w:shd w:val="clear" w:color="000000" w:fill="FFC7CE"/>
            <w:vAlign w:val="center"/>
            <w:hideMark/>
          </w:tcPr>
          <w:p w14:paraId="10344DAB" w14:textId="77777777" w:rsidR="006F544E" w:rsidRPr="004542B5" w:rsidRDefault="006F544E" w:rsidP="004542B5">
            <w:pPr>
              <w:spacing w:after="120" w:line="240" w:lineRule="auto"/>
              <w:jc w:val="center"/>
              <w:rPr>
                <w:sz w:val="20"/>
                <w:szCs w:val="20"/>
              </w:rPr>
            </w:pPr>
            <w:r w:rsidRPr="004542B5">
              <w:rPr>
                <w:sz w:val="20"/>
                <w:szCs w:val="20"/>
              </w:rPr>
              <w:t>82</w:t>
            </w:r>
          </w:p>
        </w:tc>
        <w:tc>
          <w:tcPr>
            <w:tcW w:w="443" w:type="pct"/>
            <w:shd w:val="clear" w:color="000000" w:fill="FFC7CE"/>
            <w:vAlign w:val="center"/>
            <w:hideMark/>
          </w:tcPr>
          <w:p w14:paraId="41944AE0" w14:textId="77777777" w:rsidR="006F544E" w:rsidRPr="004542B5" w:rsidRDefault="006F544E" w:rsidP="004542B5">
            <w:pPr>
              <w:spacing w:after="120" w:line="240" w:lineRule="auto"/>
              <w:jc w:val="center"/>
              <w:rPr>
                <w:sz w:val="20"/>
                <w:szCs w:val="20"/>
              </w:rPr>
            </w:pPr>
            <w:r w:rsidRPr="004542B5">
              <w:rPr>
                <w:sz w:val="20"/>
                <w:szCs w:val="20"/>
              </w:rPr>
              <w:t>105</w:t>
            </w:r>
          </w:p>
        </w:tc>
        <w:tc>
          <w:tcPr>
            <w:tcW w:w="443" w:type="pct"/>
            <w:vAlign w:val="center"/>
            <w:hideMark/>
          </w:tcPr>
          <w:p w14:paraId="71093E3A" w14:textId="77777777" w:rsidR="006F544E" w:rsidRPr="004542B5" w:rsidRDefault="006F544E" w:rsidP="004542B5">
            <w:pPr>
              <w:spacing w:after="120" w:line="240" w:lineRule="auto"/>
              <w:jc w:val="center"/>
              <w:rPr>
                <w:sz w:val="20"/>
                <w:szCs w:val="20"/>
              </w:rPr>
            </w:pPr>
            <w:r w:rsidRPr="004542B5">
              <w:rPr>
                <w:sz w:val="20"/>
                <w:szCs w:val="20"/>
              </w:rPr>
              <w:t>84</w:t>
            </w:r>
          </w:p>
        </w:tc>
        <w:tc>
          <w:tcPr>
            <w:tcW w:w="440" w:type="pct"/>
            <w:vAlign w:val="center"/>
            <w:hideMark/>
          </w:tcPr>
          <w:p w14:paraId="0AA52285" w14:textId="77777777" w:rsidR="006F544E" w:rsidRPr="004542B5" w:rsidRDefault="006F544E" w:rsidP="004542B5">
            <w:pPr>
              <w:spacing w:after="120" w:line="240" w:lineRule="auto"/>
              <w:jc w:val="center"/>
              <w:rPr>
                <w:sz w:val="20"/>
                <w:szCs w:val="20"/>
              </w:rPr>
            </w:pPr>
            <w:r w:rsidRPr="004542B5">
              <w:rPr>
                <w:sz w:val="20"/>
                <w:szCs w:val="20"/>
              </w:rPr>
              <w:t>149</w:t>
            </w:r>
          </w:p>
        </w:tc>
      </w:tr>
      <w:tr w:rsidR="00D769A8" w:rsidRPr="006F544E" w14:paraId="4675DD44" w14:textId="77777777" w:rsidTr="004542B5">
        <w:tc>
          <w:tcPr>
            <w:tcW w:w="548" w:type="pct"/>
            <w:vAlign w:val="center"/>
            <w:hideMark/>
          </w:tcPr>
          <w:p w14:paraId="74650D1E" w14:textId="4662B86A" w:rsidR="00D769A8" w:rsidRPr="004542B5" w:rsidRDefault="006F544E" w:rsidP="004542B5">
            <w:pPr>
              <w:spacing w:after="120" w:line="240" w:lineRule="auto"/>
              <w:rPr>
                <w:sz w:val="20"/>
                <w:szCs w:val="20"/>
              </w:rPr>
            </w:pPr>
            <w:r>
              <w:rPr>
                <w:sz w:val="20"/>
                <w:szCs w:val="20"/>
              </w:rPr>
              <w:t>Four</w:t>
            </w:r>
          </w:p>
        </w:tc>
        <w:tc>
          <w:tcPr>
            <w:tcW w:w="887" w:type="pct"/>
            <w:vMerge w:val="restart"/>
            <w:vAlign w:val="center"/>
            <w:hideMark/>
          </w:tcPr>
          <w:p w14:paraId="63B537CD" w14:textId="77777777" w:rsidR="00D769A8" w:rsidRPr="004542B5" w:rsidRDefault="00D769A8" w:rsidP="004542B5">
            <w:pPr>
              <w:spacing w:after="120" w:line="240" w:lineRule="auto"/>
              <w:rPr>
                <w:sz w:val="20"/>
                <w:szCs w:val="20"/>
              </w:rPr>
            </w:pPr>
            <w:proofErr w:type="spellStart"/>
            <w:r w:rsidRPr="004542B5">
              <w:rPr>
                <w:sz w:val="20"/>
                <w:szCs w:val="20"/>
              </w:rPr>
              <w:t>Fleurieu</w:t>
            </w:r>
            <w:proofErr w:type="spellEnd"/>
            <w:r w:rsidRPr="004542B5">
              <w:rPr>
                <w:sz w:val="20"/>
                <w:szCs w:val="20"/>
              </w:rPr>
              <w:t xml:space="preserve"> Study Hub</w:t>
            </w:r>
          </w:p>
        </w:tc>
        <w:tc>
          <w:tcPr>
            <w:tcW w:w="520" w:type="pct"/>
            <w:vMerge w:val="restart"/>
            <w:vAlign w:val="center"/>
            <w:hideMark/>
          </w:tcPr>
          <w:p w14:paraId="3A2A8FB6" w14:textId="77777777" w:rsidR="00D769A8" w:rsidRPr="004542B5" w:rsidRDefault="00D769A8" w:rsidP="004542B5">
            <w:pPr>
              <w:spacing w:after="120" w:line="240" w:lineRule="auto"/>
              <w:rPr>
                <w:sz w:val="20"/>
                <w:szCs w:val="20"/>
              </w:rPr>
            </w:pPr>
            <w:r w:rsidRPr="004542B5">
              <w:rPr>
                <w:sz w:val="20"/>
                <w:szCs w:val="20"/>
              </w:rPr>
              <w:t>Victor Harbor</w:t>
            </w:r>
          </w:p>
        </w:tc>
        <w:tc>
          <w:tcPr>
            <w:tcW w:w="443" w:type="pct"/>
            <w:noWrap/>
            <w:vAlign w:val="center"/>
            <w:hideMark/>
          </w:tcPr>
          <w:p w14:paraId="0DD80399" w14:textId="77777777" w:rsidR="00D769A8" w:rsidRPr="004542B5" w:rsidRDefault="00D769A8" w:rsidP="004542B5">
            <w:pPr>
              <w:spacing w:after="120" w:line="240" w:lineRule="auto"/>
              <w:jc w:val="center"/>
              <w:rPr>
                <w:sz w:val="20"/>
                <w:szCs w:val="20"/>
              </w:rPr>
            </w:pPr>
            <w:r w:rsidRPr="004542B5">
              <w:rPr>
                <w:sz w:val="20"/>
                <w:szCs w:val="20"/>
              </w:rPr>
              <w:t>5202</w:t>
            </w:r>
          </w:p>
        </w:tc>
        <w:tc>
          <w:tcPr>
            <w:tcW w:w="416" w:type="pct"/>
            <w:shd w:val="clear" w:color="000000" w:fill="C6EFCE"/>
            <w:noWrap/>
            <w:vAlign w:val="center"/>
            <w:hideMark/>
          </w:tcPr>
          <w:p w14:paraId="330ECD30" w14:textId="77777777" w:rsidR="00D769A8" w:rsidRPr="004542B5" w:rsidRDefault="00D769A8" w:rsidP="004542B5">
            <w:pPr>
              <w:spacing w:after="120" w:line="240" w:lineRule="auto"/>
              <w:jc w:val="center"/>
              <w:rPr>
                <w:sz w:val="20"/>
                <w:szCs w:val="20"/>
              </w:rPr>
            </w:pPr>
            <w:r w:rsidRPr="004542B5">
              <w:rPr>
                <w:sz w:val="20"/>
                <w:szCs w:val="20"/>
              </w:rPr>
              <w:t>16</w:t>
            </w:r>
          </w:p>
        </w:tc>
        <w:tc>
          <w:tcPr>
            <w:tcW w:w="416" w:type="pct"/>
            <w:shd w:val="clear" w:color="000000" w:fill="C6EFCE"/>
            <w:noWrap/>
            <w:vAlign w:val="center"/>
            <w:hideMark/>
          </w:tcPr>
          <w:p w14:paraId="59E284A6" w14:textId="77777777" w:rsidR="00D769A8" w:rsidRPr="004542B5" w:rsidRDefault="00D769A8" w:rsidP="004542B5">
            <w:pPr>
              <w:spacing w:after="120" w:line="240" w:lineRule="auto"/>
              <w:jc w:val="center"/>
              <w:rPr>
                <w:sz w:val="20"/>
                <w:szCs w:val="20"/>
              </w:rPr>
            </w:pPr>
            <w:r w:rsidRPr="004542B5">
              <w:rPr>
                <w:sz w:val="20"/>
                <w:szCs w:val="20"/>
              </w:rPr>
              <w:t>18</w:t>
            </w:r>
          </w:p>
        </w:tc>
        <w:tc>
          <w:tcPr>
            <w:tcW w:w="443" w:type="pct"/>
            <w:shd w:val="clear" w:color="000000" w:fill="FFEB9C"/>
            <w:noWrap/>
            <w:vAlign w:val="center"/>
            <w:hideMark/>
          </w:tcPr>
          <w:p w14:paraId="6207C8D1" w14:textId="77777777" w:rsidR="00D769A8" w:rsidRPr="004542B5" w:rsidRDefault="00D769A8" w:rsidP="004542B5">
            <w:pPr>
              <w:spacing w:after="120" w:line="240" w:lineRule="auto"/>
              <w:jc w:val="center"/>
              <w:rPr>
                <w:sz w:val="20"/>
                <w:szCs w:val="20"/>
              </w:rPr>
            </w:pPr>
            <w:r w:rsidRPr="004542B5">
              <w:rPr>
                <w:sz w:val="20"/>
                <w:szCs w:val="20"/>
              </w:rPr>
              <w:t>13</w:t>
            </w:r>
          </w:p>
        </w:tc>
        <w:tc>
          <w:tcPr>
            <w:tcW w:w="443" w:type="pct"/>
            <w:shd w:val="clear" w:color="000000" w:fill="FFC7CE"/>
            <w:noWrap/>
            <w:vAlign w:val="center"/>
            <w:hideMark/>
          </w:tcPr>
          <w:p w14:paraId="5FAFE512" w14:textId="77777777" w:rsidR="00D769A8" w:rsidRPr="004542B5" w:rsidRDefault="00D769A8" w:rsidP="004542B5">
            <w:pPr>
              <w:spacing w:after="120" w:line="240" w:lineRule="auto"/>
              <w:jc w:val="center"/>
              <w:rPr>
                <w:sz w:val="20"/>
                <w:szCs w:val="20"/>
              </w:rPr>
            </w:pPr>
            <w:r w:rsidRPr="004542B5">
              <w:rPr>
                <w:sz w:val="20"/>
                <w:szCs w:val="20"/>
              </w:rPr>
              <w:t>8</w:t>
            </w:r>
          </w:p>
        </w:tc>
        <w:tc>
          <w:tcPr>
            <w:tcW w:w="443" w:type="pct"/>
            <w:noWrap/>
            <w:vAlign w:val="center"/>
            <w:hideMark/>
          </w:tcPr>
          <w:p w14:paraId="79F3D9FF" w14:textId="77777777" w:rsidR="00D769A8" w:rsidRPr="004542B5" w:rsidRDefault="00D769A8" w:rsidP="004542B5">
            <w:pPr>
              <w:spacing w:after="120" w:line="240" w:lineRule="auto"/>
              <w:jc w:val="center"/>
              <w:rPr>
                <w:sz w:val="20"/>
                <w:szCs w:val="20"/>
              </w:rPr>
            </w:pPr>
            <w:r w:rsidRPr="004542B5">
              <w:rPr>
                <w:sz w:val="20"/>
                <w:szCs w:val="20"/>
              </w:rPr>
              <w:t>13</w:t>
            </w:r>
          </w:p>
        </w:tc>
        <w:tc>
          <w:tcPr>
            <w:tcW w:w="440" w:type="pct"/>
            <w:noWrap/>
            <w:vAlign w:val="center"/>
            <w:hideMark/>
          </w:tcPr>
          <w:p w14:paraId="1AFF1283" w14:textId="77777777" w:rsidR="00D769A8" w:rsidRPr="004542B5" w:rsidRDefault="00D769A8" w:rsidP="004542B5">
            <w:pPr>
              <w:spacing w:after="120" w:line="240" w:lineRule="auto"/>
              <w:jc w:val="center"/>
              <w:rPr>
                <w:sz w:val="20"/>
                <w:szCs w:val="20"/>
              </w:rPr>
            </w:pPr>
            <w:r w:rsidRPr="004542B5">
              <w:rPr>
                <w:sz w:val="20"/>
                <w:szCs w:val="20"/>
              </w:rPr>
              <w:t>12</w:t>
            </w:r>
          </w:p>
        </w:tc>
      </w:tr>
      <w:tr w:rsidR="006F544E" w:rsidRPr="006F544E" w14:paraId="3B2DA432" w14:textId="77777777" w:rsidTr="004542B5">
        <w:tc>
          <w:tcPr>
            <w:tcW w:w="548" w:type="pct"/>
            <w:hideMark/>
          </w:tcPr>
          <w:p w14:paraId="32B663F4" w14:textId="54498CEE" w:rsidR="006F544E" w:rsidRPr="004542B5" w:rsidRDefault="006F544E" w:rsidP="004542B5">
            <w:pPr>
              <w:spacing w:after="120" w:line="240" w:lineRule="auto"/>
              <w:rPr>
                <w:sz w:val="20"/>
                <w:szCs w:val="20"/>
              </w:rPr>
            </w:pPr>
            <w:r w:rsidRPr="00E64D87">
              <w:rPr>
                <w:sz w:val="20"/>
                <w:szCs w:val="20"/>
              </w:rPr>
              <w:t>Four</w:t>
            </w:r>
          </w:p>
        </w:tc>
        <w:tc>
          <w:tcPr>
            <w:tcW w:w="887" w:type="pct"/>
            <w:vMerge/>
            <w:vAlign w:val="center"/>
            <w:hideMark/>
          </w:tcPr>
          <w:p w14:paraId="1A2550D9" w14:textId="77777777" w:rsidR="006F544E" w:rsidRPr="004542B5" w:rsidRDefault="006F544E" w:rsidP="004542B5">
            <w:pPr>
              <w:spacing w:after="120" w:line="240" w:lineRule="auto"/>
              <w:rPr>
                <w:sz w:val="20"/>
                <w:szCs w:val="20"/>
              </w:rPr>
            </w:pPr>
          </w:p>
        </w:tc>
        <w:tc>
          <w:tcPr>
            <w:tcW w:w="520" w:type="pct"/>
            <w:vMerge/>
            <w:vAlign w:val="center"/>
            <w:hideMark/>
          </w:tcPr>
          <w:p w14:paraId="249B5A11" w14:textId="77777777" w:rsidR="006F544E" w:rsidRPr="004542B5" w:rsidRDefault="006F544E" w:rsidP="004542B5">
            <w:pPr>
              <w:spacing w:after="120" w:line="240" w:lineRule="auto"/>
              <w:rPr>
                <w:sz w:val="20"/>
                <w:szCs w:val="20"/>
              </w:rPr>
            </w:pPr>
          </w:p>
        </w:tc>
        <w:tc>
          <w:tcPr>
            <w:tcW w:w="443" w:type="pct"/>
            <w:noWrap/>
            <w:vAlign w:val="center"/>
            <w:hideMark/>
          </w:tcPr>
          <w:p w14:paraId="76DB11B8" w14:textId="77777777" w:rsidR="006F544E" w:rsidRPr="004542B5" w:rsidRDefault="006F544E" w:rsidP="004542B5">
            <w:pPr>
              <w:spacing w:after="120" w:line="240" w:lineRule="auto"/>
              <w:jc w:val="center"/>
              <w:rPr>
                <w:sz w:val="20"/>
                <w:szCs w:val="20"/>
              </w:rPr>
            </w:pPr>
            <w:r w:rsidRPr="004542B5">
              <w:rPr>
                <w:sz w:val="20"/>
                <w:szCs w:val="20"/>
              </w:rPr>
              <w:t>5203</w:t>
            </w:r>
          </w:p>
        </w:tc>
        <w:tc>
          <w:tcPr>
            <w:tcW w:w="416" w:type="pct"/>
            <w:shd w:val="clear" w:color="000000" w:fill="C6EFCE"/>
            <w:noWrap/>
            <w:vAlign w:val="center"/>
            <w:hideMark/>
          </w:tcPr>
          <w:p w14:paraId="4D43ADFD" w14:textId="77777777" w:rsidR="006F544E" w:rsidRPr="004542B5" w:rsidRDefault="006F544E" w:rsidP="004542B5">
            <w:pPr>
              <w:spacing w:after="120" w:line="240" w:lineRule="auto"/>
              <w:jc w:val="center"/>
              <w:rPr>
                <w:sz w:val="20"/>
                <w:szCs w:val="20"/>
              </w:rPr>
            </w:pPr>
            <w:r w:rsidRPr="004542B5">
              <w:rPr>
                <w:sz w:val="20"/>
                <w:szCs w:val="20"/>
              </w:rPr>
              <w:t>22</w:t>
            </w:r>
          </w:p>
        </w:tc>
        <w:tc>
          <w:tcPr>
            <w:tcW w:w="416" w:type="pct"/>
            <w:shd w:val="clear" w:color="000000" w:fill="C6EFCE"/>
            <w:noWrap/>
            <w:vAlign w:val="center"/>
            <w:hideMark/>
          </w:tcPr>
          <w:p w14:paraId="38769D33" w14:textId="77777777" w:rsidR="006F544E" w:rsidRPr="004542B5" w:rsidRDefault="006F544E" w:rsidP="004542B5">
            <w:pPr>
              <w:spacing w:after="120" w:line="240" w:lineRule="auto"/>
              <w:jc w:val="center"/>
              <w:rPr>
                <w:sz w:val="20"/>
                <w:szCs w:val="20"/>
              </w:rPr>
            </w:pPr>
            <w:r w:rsidRPr="004542B5">
              <w:rPr>
                <w:sz w:val="20"/>
                <w:szCs w:val="20"/>
              </w:rPr>
              <w:t>17</w:t>
            </w:r>
          </w:p>
        </w:tc>
        <w:tc>
          <w:tcPr>
            <w:tcW w:w="443" w:type="pct"/>
            <w:shd w:val="clear" w:color="000000" w:fill="C6EFCE"/>
            <w:noWrap/>
            <w:vAlign w:val="center"/>
            <w:hideMark/>
          </w:tcPr>
          <w:p w14:paraId="397982A6" w14:textId="77777777" w:rsidR="006F544E" w:rsidRPr="004542B5" w:rsidRDefault="006F544E" w:rsidP="004542B5">
            <w:pPr>
              <w:spacing w:after="120" w:line="240" w:lineRule="auto"/>
              <w:jc w:val="center"/>
              <w:rPr>
                <w:sz w:val="20"/>
                <w:szCs w:val="20"/>
              </w:rPr>
            </w:pPr>
            <w:r w:rsidRPr="004542B5">
              <w:rPr>
                <w:sz w:val="20"/>
                <w:szCs w:val="20"/>
              </w:rPr>
              <w:t>18</w:t>
            </w:r>
          </w:p>
        </w:tc>
        <w:tc>
          <w:tcPr>
            <w:tcW w:w="443" w:type="pct"/>
            <w:shd w:val="clear" w:color="000000" w:fill="FFC7CE"/>
            <w:noWrap/>
            <w:vAlign w:val="center"/>
            <w:hideMark/>
          </w:tcPr>
          <w:p w14:paraId="0595DAF9" w14:textId="77777777" w:rsidR="006F544E" w:rsidRPr="004542B5" w:rsidRDefault="006F544E" w:rsidP="004542B5">
            <w:pPr>
              <w:spacing w:after="120" w:line="240" w:lineRule="auto"/>
              <w:jc w:val="center"/>
              <w:rPr>
                <w:sz w:val="20"/>
                <w:szCs w:val="20"/>
              </w:rPr>
            </w:pPr>
            <w:r w:rsidRPr="004542B5">
              <w:rPr>
                <w:sz w:val="20"/>
                <w:szCs w:val="20"/>
              </w:rPr>
              <w:t>6</w:t>
            </w:r>
          </w:p>
        </w:tc>
        <w:tc>
          <w:tcPr>
            <w:tcW w:w="443" w:type="pct"/>
            <w:noWrap/>
            <w:vAlign w:val="center"/>
            <w:hideMark/>
          </w:tcPr>
          <w:p w14:paraId="60FE2C91" w14:textId="77777777" w:rsidR="006F544E" w:rsidRPr="004542B5" w:rsidRDefault="006F544E" w:rsidP="004542B5">
            <w:pPr>
              <w:spacing w:after="120" w:line="240" w:lineRule="auto"/>
              <w:jc w:val="center"/>
              <w:rPr>
                <w:sz w:val="20"/>
                <w:szCs w:val="20"/>
              </w:rPr>
            </w:pPr>
            <w:r w:rsidRPr="004542B5">
              <w:rPr>
                <w:sz w:val="20"/>
                <w:szCs w:val="20"/>
              </w:rPr>
              <w:t>8</w:t>
            </w:r>
          </w:p>
        </w:tc>
        <w:tc>
          <w:tcPr>
            <w:tcW w:w="440" w:type="pct"/>
            <w:noWrap/>
            <w:vAlign w:val="center"/>
            <w:hideMark/>
          </w:tcPr>
          <w:p w14:paraId="120093AA" w14:textId="77777777" w:rsidR="006F544E" w:rsidRPr="004542B5" w:rsidRDefault="006F544E" w:rsidP="004542B5">
            <w:pPr>
              <w:spacing w:after="120" w:line="240" w:lineRule="auto"/>
              <w:jc w:val="center"/>
              <w:rPr>
                <w:sz w:val="20"/>
                <w:szCs w:val="20"/>
              </w:rPr>
            </w:pPr>
            <w:r w:rsidRPr="004542B5">
              <w:rPr>
                <w:sz w:val="20"/>
                <w:szCs w:val="20"/>
              </w:rPr>
              <w:t>17</w:t>
            </w:r>
          </w:p>
        </w:tc>
      </w:tr>
      <w:tr w:rsidR="006F544E" w:rsidRPr="006F544E" w14:paraId="0D35F36B" w14:textId="77777777" w:rsidTr="004542B5">
        <w:tc>
          <w:tcPr>
            <w:tcW w:w="548" w:type="pct"/>
            <w:hideMark/>
          </w:tcPr>
          <w:p w14:paraId="6100D7EC" w14:textId="24B058CF" w:rsidR="006F544E" w:rsidRPr="004542B5" w:rsidRDefault="006F544E" w:rsidP="004542B5">
            <w:pPr>
              <w:spacing w:after="120" w:line="240" w:lineRule="auto"/>
              <w:rPr>
                <w:sz w:val="20"/>
                <w:szCs w:val="20"/>
              </w:rPr>
            </w:pPr>
            <w:r w:rsidRPr="00E64D87">
              <w:rPr>
                <w:sz w:val="20"/>
                <w:szCs w:val="20"/>
              </w:rPr>
              <w:t>Four</w:t>
            </w:r>
          </w:p>
        </w:tc>
        <w:tc>
          <w:tcPr>
            <w:tcW w:w="887" w:type="pct"/>
            <w:vMerge/>
            <w:vAlign w:val="center"/>
            <w:hideMark/>
          </w:tcPr>
          <w:p w14:paraId="786856B1" w14:textId="77777777" w:rsidR="006F544E" w:rsidRPr="004542B5" w:rsidRDefault="006F544E" w:rsidP="004542B5">
            <w:pPr>
              <w:spacing w:after="120" w:line="240" w:lineRule="auto"/>
              <w:rPr>
                <w:sz w:val="20"/>
                <w:szCs w:val="20"/>
              </w:rPr>
            </w:pPr>
          </w:p>
        </w:tc>
        <w:tc>
          <w:tcPr>
            <w:tcW w:w="520" w:type="pct"/>
            <w:vMerge/>
            <w:vAlign w:val="center"/>
            <w:hideMark/>
          </w:tcPr>
          <w:p w14:paraId="55D2BBF6" w14:textId="77777777" w:rsidR="006F544E" w:rsidRPr="004542B5" w:rsidRDefault="006F544E" w:rsidP="004542B5">
            <w:pPr>
              <w:spacing w:after="120" w:line="240" w:lineRule="auto"/>
              <w:rPr>
                <w:sz w:val="20"/>
                <w:szCs w:val="20"/>
              </w:rPr>
            </w:pPr>
          </w:p>
        </w:tc>
        <w:tc>
          <w:tcPr>
            <w:tcW w:w="443" w:type="pct"/>
            <w:noWrap/>
            <w:vAlign w:val="center"/>
            <w:hideMark/>
          </w:tcPr>
          <w:p w14:paraId="1081A95B" w14:textId="77777777" w:rsidR="006F544E" w:rsidRPr="004542B5" w:rsidRDefault="006F544E" w:rsidP="004542B5">
            <w:pPr>
              <w:spacing w:after="120" w:line="240" w:lineRule="auto"/>
              <w:jc w:val="center"/>
              <w:rPr>
                <w:sz w:val="20"/>
                <w:szCs w:val="20"/>
              </w:rPr>
            </w:pPr>
            <w:r w:rsidRPr="004542B5">
              <w:rPr>
                <w:sz w:val="20"/>
                <w:szCs w:val="20"/>
              </w:rPr>
              <w:t>5211</w:t>
            </w:r>
          </w:p>
        </w:tc>
        <w:tc>
          <w:tcPr>
            <w:tcW w:w="416" w:type="pct"/>
            <w:shd w:val="clear" w:color="000000" w:fill="C6EFCE"/>
            <w:noWrap/>
            <w:vAlign w:val="center"/>
            <w:hideMark/>
          </w:tcPr>
          <w:p w14:paraId="594ACB7E" w14:textId="77777777" w:rsidR="006F544E" w:rsidRPr="004542B5" w:rsidRDefault="006F544E" w:rsidP="004542B5">
            <w:pPr>
              <w:spacing w:after="120" w:line="240" w:lineRule="auto"/>
              <w:jc w:val="center"/>
              <w:rPr>
                <w:sz w:val="20"/>
                <w:szCs w:val="20"/>
              </w:rPr>
            </w:pPr>
            <w:r w:rsidRPr="004542B5">
              <w:rPr>
                <w:sz w:val="20"/>
                <w:szCs w:val="20"/>
              </w:rPr>
              <w:t>269</w:t>
            </w:r>
          </w:p>
        </w:tc>
        <w:tc>
          <w:tcPr>
            <w:tcW w:w="416" w:type="pct"/>
            <w:shd w:val="clear" w:color="000000" w:fill="C6EFCE"/>
            <w:noWrap/>
            <w:vAlign w:val="center"/>
            <w:hideMark/>
          </w:tcPr>
          <w:p w14:paraId="256D8CE6" w14:textId="77777777" w:rsidR="006F544E" w:rsidRPr="004542B5" w:rsidRDefault="006F544E" w:rsidP="004542B5">
            <w:pPr>
              <w:spacing w:after="120" w:line="240" w:lineRule="auto"/>
              <w:jc w:val="center"/>
              <w:rPr>
                <w:sz w:val="20"/>
                <w:szCs w:val="20"/>
              </w:rPr>
            </w:pPr>
            <w:r w:rsidRPr="004542B5">
              <w:rPr>
                <w:sz w:val="20"/>
                <w:szCs w:val="20"/>
              </w:rPr>
              <w:t>239</w:t>
            </w:r>
          </w:p>
        </w:tc>
        <w:tc>
          <w:tcPr>
            <w:tcW w:w="443" w:type="pct"/>
            <w:shd w:val="clear" w:color="000000" w:fill="C6EFCE"/>
            <w:noWrap/>
            <w:vAlign w:val="center"/>
            <w:hideMark/>
          </w:tcPr>
          <w:p w14:paraId="76C30B26" w14:textId="77777777" w:rsidR="006F544E" w:rsidRPr="004542B5" w:rsidRDefault="006F544E" w:rsidP="004542B5">
            <w:pPr>
              <w:spacing w:after="120" w:line="240" w:lineRule="auto"/>
              <w:jc w:val="center"/>
              <w:rPr>
                <w:sz w:val="20"/>
                <w:szCs w:val="20"/>
              </w:rPr>
            </w:pPr>
            <w:r w:rsidRPr="004542B5">
              <w:rPr>
                <w:sz w:val="20"/>
                <w:szCs w:val="20"/>
              </w:rPr>
              <w:t>209</w:t>
            </w:r>
          </w:p>
        </w:tc>
        <w:tc>
          <w:tcPr>
            <w:tcW w:w="443" w:type="pct"/>
            <w:shd w:val="clear" w:color="000000" w:fill="FFC7CE"/>
            <w:noWrap/>
            <w:vAlign w:val="center"/>
            <w:hideMark/>
          </w:tcPr>
          <w:p w14:paraId="338FA877" w14:textId="77777777" w:rsidR="006F544E" w:rsidRPr="004542B5" w:rsidRDefault="006F544E" w:rsidP="004542B5">
            <w:pPr>
              <w:spacing w:after="120" w:line="240" w:lineRule="auto"/>
              <w:jc w:val="center"/>
              <w:rPr>
                <w:sz w:val="20"/>
                <w:szCs w:val="20"/>
              </w:rPr>
            </w:pPr>
            <w:r w:rsidRPr="004542B5">
              <w:rPr>
                <w:sz w:val="20"/>
                <w:szCs w:val="20"/>
              </w:rPr>
              <w:t>187</w:t>
            </w:r>
          </w:p>
        </w:tc>
        <w:tc>
          <w:tcPr>
            <w:tcW w:w="443" w:type="pct"/>
            <w:noWrap/>
            <w:vAlign w:val="center"/>
            <w:hideMark/>
          </w:tcPr>
          <w:p w14:paraId="293EBA38" w14:textId="77777777" w:rsidR="006F544E" w:rsidRPr="004542B5" w:rsidRDefault="006F544E" w:rsidP="004542B5">
            <w:pPr>
              <w:spacing w:after="120" w:line="240" w:lineRule="auto"/>
              <w:jc w:val="center"/>
              <w:rPr>
                <w:sz w:val="20"/>
                <w:szCs w:val="20"/>
              </w:rPr>
            </w:pPr>
            <w:r w:rsidRPr="004542B5">
              <w:rPr>
                <w:sz w:val="20"/>
                <w:szCs w:val="20"/>
              </w:rPr>
              <w:t>151</w:t>
            </w:r>
          </w:p>
        </w:tc>
        <w:tc>
          <w:tcPr>
            <w:tcW w:w="440" w:type="pct"/>
            <w:noWrap/>
            <w:vAlign w:val="center"/>
            <w:hideMark/>
          </w:tcPr>
          <w:p w14:paraId="667AB9C7" w14:textId="77777777" w:rsidR="006F544E" w:rsidRPr="004542B5" w:rsidRDefault="006F544E" w:rsidP="004542B5">
            <w:pPr>
              <w:spacing w:after="120" w:line="240" w:lineRule="auto"/>
              <w:jc w:val="center"/>
              <w:rPr>
                <w:sz w:val="20"/>
                <w:szCs w:val="20"/>
              </w:rPr>
            </w:pPr>
            <w:r w:rsidRPr="004542B5">
              <w:rPr>
                <w:sz w:val="20"/>
                <w:szCs w:val="20"/>
              </w:rPr>
              <w:t>242</w:t>
            </w:r>
          </w:p>
        </w:tc>
      </w:tr>
      <w:tr w:rsidR="006F544E" w:rsidRPr="006F544E" w14:paraId="1DCF04D6" w14:textId="77777777" w:rsidTr="004542B5">
        <w:tc>
          <w:tcPr>
            <w:tcW w:w="548" w:type="pct"/>
            <w:hideMark/>
          </w:tcPr>
          <w:p w14:paraId="69C80777" w14:textId="1C4BC894" w:rsidR="006F544E" w:rsidRPr="004542B5" w:rsidRDefault="006F544E" w:rsidP="004542B5">
            <w:pPr>
              <w:spacing w:after="120" w:line="240" w:lineRule="auto"/>
              <w:rPr>
                <w:sz w:val="20"/>
                <w:szCs w:val="20"/>
              </w:rPr>
            </w:pPr>
            <w:r w:rsidRPr="00E64D87">
              <w:rPr>
                <w:sz w:val="20"/>
                <w:szCs w:val="20"/>
              </w:rPr>
              <w:t>Four</w:t>
            </w:r>
          </w:p>
        </w:tc>
        <w:tc>
          <w:tcPr>
            <w:tcW w:w="887" w:type="pct"/>
            <w:vMerge/>
            <w:vAlign w:val="center"/>
            <w:hideMark/>
          </w:tcPr>
          <w:p w14:paraId="39D357E4" w14:textId="77777777" w:rsidR="006F544E" w:rsidRPr="004542B5" w:rsidRDefault="006F544E" w:rsidP="004542B5">
            <w:pPr>
              <w:spacing w:after="120" w:line="240" w:lineRule="auto"/>
              <w:rPr>
                <w:sz w:val="20"/>
                <w:szCs w:val="20"/>
              </w:rPr>
            </w:pPr>
          </w:p>
        </w:tc>
        <w:tc>
          <w:tcPr>
            <w:tcW w:w="520" w:type="pct"/>
            <w:vMerge/>
            <w:vAlign w:val="center"/>
            <w:hideMark/>
          </w:tcPr>
          <w:p w14:paraId="7BDFA2BC" w14:textId="77777777" w:rsidR="006F544E" w:rsidRPr="004542B5" w:rsidRDefault="006F544E" w:rsidP="004542B5">
            <w:pPr>
              <w:spacing w:after="120" w:line="240" w:lineRule="auto"/>
              <w:rPr>
                <w:sz w:val="20"/>
                <w:szCs w:val="20"/>
              </w:rPr>
            </w:pPr>
          </w:p>
        </w:tc>
        <w:tc>
          <w:tcPr>
            <w:tcW w:w="443" w:type="pct"/>
            <w:noWrap/>
            <w:vAlign w:val="center"/>
            <w:hideMark/>
          </w:tcPr>
          <w:p w14:paraId="4D730F7D" w14:textId="77777777" w:rsidR="006F544E" w:rsidRPr="004542B5" w:rsidRDefault="006F544E" w:rsidP="004542B5">
            <w:pPr>
              <w:spacing w:after="120" w:line="240" w:lineRule="auto"/>
              <w:jc w:val="center"/>
              <w:rPr>
                <w:sz w:val="20"/>
                <w:szCs w:val="20"/>
              </w:rPr>
            </w:pPr>
            <w:r w:rsidRPr="004542B5">
              <w:rPr>
                <w:sz w:val="20"/>
                <w:szCs w:val="20"/>
              </w:rPr>
              <w:t>5212</w:t>
            </w:r>
          </w:p>
        </w:tc>
        <w:tc>
          <w:tcPr>
            <w:tcW w:w="416" w:type="pct"/>
            <w:shd w:val="clear" w:color="000000" w:fill="C6EFCE"/>
            <w:noWrap/>
            <w:vAlign w:val="center"/>
            <w:hideMark/>
          </w:tcPr>
          <w:p w14:paraId="52261EBA" w14:textId="77777777" w:rsidR="006F544E" w:rsidRPr="004542B5" w:rsidRDefault="006F544E" w:rsidP="004542B5">
            <w:pPr>
              <w:spacing w:after="120" w:line="240" w:lineRule="auto"/>
              <w:jc w:val="center"/>
              <w:rPr>
                <w:sz w:val="20"/>
                <w:szCs w:val="20"/>
              </w:rPr>
            </w:pPr>
            <w:r w:rsidRPr="004542B5">
              <w:rPr>
                <w:sz w:val="20"/>
                <w:szCs w:val="20"/>
              </w:rPr>
              <w:t>35</w:t>
            </w:r>
          </w:p>
        </w:tc>
        <w:tc>
          <w:tcPr>
            <w:tcW w:w="416" w:type="pct"/>
            <w:shd w:val="clear" w:color="000000" w:fill="C6EFCE"/>
            <w:noWrap/>
            <w:vAlign w:val="center"/>
            <w:hideMark/>
          </w:tcPr>
          <w:p w14:paraId="1B75AA20" w14:textId="77777777" w:rsidR="006F544E" w:rsidRPr="004542B5" w:rsidRDefault="006F544E" w:rsidP="004542B5">
            <w:pPr>
              <w:spacing w:after="120" w:line="240" w:lineRule="auto"/>
              <w:jc w:val="center"/>
              <w:rPr>
                <w:sz w:val="20"/>
                <w:szCs w:val="20"/>
              </w:rPr>
            </w:pPr>
            <w:r w:rsidRPr="004542B5">
              <w:rPr>
                <w:sz w:val="20"/>
                <w:szCs w:val="20"/>
              </w:rPr>
              <w:t>36</w:t>
            </w:r>
          </w:p>
        </w:tc>
        <w:tc>
          <w:tcPr>
            <w:tcW w:w="443" w:type="pct"/>
            <w:shd w:val="clear" w:color="000000" w:fill="C6EFCE"/>
            <w:noWrap/>
            <w:vAlign w:val="center"/>
            <w:hideMark/>
          </w:tcPr>
          <w:p w14:paraId="0C0C5E54" w14:textId="77777777" w:rsidR="006F544E" w:rsidRPr="004542B5" w:rsidRDefault="006F544E" w:rsidP="004542B5">
            <w:pPr>
              <w:spacing w:after="120" w:line="240" w:lineRule="auto"/>
              <w:jc w:val="center"/>
              <w:rPr>
                <w:sz w:val="20"/>
                <w:szCs w:val="20"/>
              </w:rPr>
            </w:pPr>
            <w:r w:rsidRPr="004542B5">
              <w:rPr>
                <w:sz w:val="20"/>
                <w:szCs w:val="20"/>
              </w:rPr>
              <w:t>33</w:t>
            </w:r>
          </w:p>
        </w:tc>
        <w:tc>
          <w:tcPr>
            <w:tcW w:w="443" w:type="pct"/>
            <w:shd w:val="clear" w:color="000000" w:fill="FFC7CE"/>
            <w:noWrap/>
            <w:vAlign w:val="center"/>
            <w:hideMark/>
          </w:tcPr>
          <w:p w14:paraId="518B61AE" w14:textId="77777777" w:rsidR="006F544E" w:rsidRPr="004542B5" w:rsidRDefault="006F544E" w:rsidP="004542B5">
            <w:pPr>
              <w:spacing w:after="120" w:line="240" w:lineRule="auto"/>
              <w:jc w:val="center"/>
              <w:rPr>
                <w:sz w:val="20"/>
                <w:szCs w:val="20"/>
              </w:rPr>
            </w:pPr>
            <w:r w:rsidRPr="004542B5">
              <w:rPr>
                <w:sz w:val="20"/>
                <w:szCs w:val="20"/>
              </w:rPr>
              <w:t>23</w:t>
            </w:r>
          </w:p>
        </w:tc>
        <w:tc>
          <w:tcPr>
            <w:tcW w:w="443" w:type="pct"/>
            <w:noWrap/>
            <w:vAlign w:val="center"/>
            <w:hideMark/>
          </w:tcPr>
          <w:p w14:paraId="6B2F2DA5" w14:textId="77777777" w:rsidR="006F544E" w:rsidRPr="004542B5" w:rsidRDefault="006F544E" w:rsidP="004542B5">
            <w:pPr>
              <w:spacing w:after="120" w:line="240" w:lineRule="auto"/>
              <w:jc w:val="center"/>
              <w:rPr>
                <w:sz w:val="20"/>
                <w:szCs w:val="20"/>
              </w:rPr>
            </w:pPr>
            <w:r w:rsidRPr="004542B5">
              <w:rPr>
                <w:sz w:val="20"/>
                <w:szCs w:val="20"/>
              </w:rPr>
              <w:t>28</w:t>
            </w:r>
          </w:p>
        </w:tc>
        <w:tc>
          <w:tcPr>
            <w:tcW w:w="440" w:type="pct"/>
            <w:noWrap/>
            <w:vAlign w:val="center"/>
            <w:hideMark/>
          </w:tcPr>
          <w:p w14:paraId="0BF70031" w14:textId="77777777" w:rsidR="006F544E" w:rsidRPr="004542B5" w:rsidRDefault="006F544E" w:rsidP="004542B5">
            <w:pPr>
              <w:spacing w:after="120" w:line="240" w:lineRule="auto"/>
              <w:jc w:val="center"/>
              <w:rPr>
                <w:sz w:val="20"/>
                <w:szCs w:val="20"/>
              </w:rPr>
            </w:pPr>
            <w:r w:rsidRPr="004542B5">
              <w:rPr>
                <w:sz w:val="20"/>
                <w:szCs w:val="20"/>
              </w:rPr>
              <w:t>28</w:t>
            </w:r>
          </w:p>
        </w:tc>
      </w:tr>
      <w:tr w:rsidR="006F544E" w:rsidRPr="006F544E" w14:paraId="18BEE239" w14:textId="77777777" w:rsidTr="004542B5">
        <w:tc>
          <w:tcPr>
            <w:tcW w:w="548" w:type="pct"/>
            <w:hideMark/>
          </w:tcPr>
          <w:p w14:paraId="29F93F97" w14:textId="225AA544" w:rsidR="006F544E" w:rsidRPr="004542B5" w:rsidRDefault="006F544E" w:rsidP="004542B5">
            <w:pPr>
              <w:spacing w:after="120" w:line="240" w:lineRule="auto"/>
              <w:rPr>
                <w:sz w:val="20"/>
                <w:szCs w:val="20"/>
              </w:rPr>
            </w:pPr>
            <w:r w:rsidRPr="00E64D87">
              <w:rPr>
                <w:sz w:val="20"/>
                <w:szCs w:val="20"/>
              </w:rPr>
              <w:t>Four</w:t>
            </w:r>
          </w:p>
        </w:tc>
        <w:tc>
          <w:tcPr>
            <w:tcW w:w="887" w:type="pct"/>
            <w:vMerge/>
            <w:vAlign w:val="center"/>
            <w:hideMark/>
          </w:tcPr>
          <w:p w14:paraId="5A094006" w14:textId="77777777" w:rsidR="006F544E" w:rsidRPr="004542B5" w:rsidRDefault="006F544E" w:rsidP="004542B5">
            <w:pPr>
              <w:spacing w:after="120" w:line="240" w:lineRule="auto"/>
              <w:rPr>
                <w:sz w:val="20"/>
                <w:szCs w:val="20"/>
              </w:rPr>
            </w:pPr>
          </w:p>
        </w:tc>
        <w:tc>
          <w:tcPr>
            <w:tcW w:w="520" w:type="pct"/>
            <w:vMerge/>
            <w:vAlign w:val="center"/>
            <w:hideMark/>
          </w:tcPr>
          <w:p w14:paraId="2FE9FA8D" w14:textId="77777777" w:rsidR="006F544E" w:rsidRPr="004542B5" w:rsidRDefault="006F544E" w:rsidP="004542B5">
            <w:pPr>
              <w:spacing w:after="120" w:line="240" w:lineRule="auto"/>
              <w:rPr>
                <w:sz w:val="20"/>
                <w:szCs w:val="20"/>
              </w:rPr>
            </w:pPr>
          </w:p>
        </w:tc>
        <w:tc>
          <w:tcPr>
            <w:tcW w:w="443" w:type="pct"/>
            <w:noWrap/>
            <w:vAlign w:val="center"/>
            <w:hideMark/>
          </w:tcPr>
          <w:p w14:paraId="3E3DBAEE" w14:textId="77777777" w:rsidR="006F544E" w:rsidRPr="004542B5" w:rsidRDefault="006F544E" w:rsidP="004542B5">
            <w:pPr>
              <w:spacing w:after="120" w:line="240" w:lineRule="auto"/>
              <w:jc w:val="center"/>
              <w:rPr>
                <w:sz w:val="20"/>
                <w:szCs w:val="20"/>
              </w:rPr>
            </w:pPr>
            <w:r w:rsidRPr="004542B5">
              <w:rPr>
                <w:sz w:val="20"/>
                <w:szCs w:val="20"/>
              </w:rPr>
              <w:t>5213</w:t>
            </w:r>
          </w:p>
        </w:tc>
        <w:tc>
          <w:tcPr>
            <w:tcW w:w="416" w:type="pct"/>
            <w:shd w:val="clear" w:color="000000" w:fill="C6EFCE"/>
            <w:noWrap/>
            <w:vAlign w:val="center"/>
            <w:hideMark/>
          </w:tcPr>
          <w:p w14:paraId="61390FC8" w14:textId="77777777" w:rsidR="006F544E" w:rsidRPr="004542B5" w:rsidRDefault="006F544E" w:rsidP="004542B5">
            <w:pPr>
              <w:spacing w:after="120" w:line="240" w:lineRule="auto"/>
              <w:jc w:val="center"/>
              <w:rPr>
                <w:sz w:val="20"/>
                <w:szCs w:val="20"/>
              </w:rPr>
            </w:pPr>
            <w:r w:rsidRPr="004542B5">
              <w:rPr>
                <w:sz w:val="20"/>
                <w:szCs w:val="20"/>
              </w:rPr>
              <w:t>27</w:t>
            </w:r>
          </w:p>
        </w:tc>
        <w:tc>
          <w:tcPr>
            <w:tcW w:w="416" w:type="pct"/>
            <w:shd w:val="clear" w:color="000000" w:fill="C6EFCE"/>
            <w:noWrap/>
            <w:vAlign w:val="center"/>
            <w:hideMark/>
          </w:tcPr>
          <w:p w14:paraId="651F44E5" w14:textId="77777777" w:rsidR="006F544E" w:rsidRPr="004542B5" w:rsidRDefault="006F544E" w:rsidP="004542B5">
            <w:pPr>
              <w:spacing w:after="120" w:line="240" w:lineRule="auto"/>
              <w:jc w:val="center"/>
              <w:rPr>
                <w:sz w:val="20"/>
                <w:szCs w:val="20"/>
              </w:rPr>
            </w:pPr>
            <w:r w:rsidRPr="004542B5">
              <w:rPr>
                <w:sz w:val="20"/>
                <w:szCs w:val="20"/>
              </w:rPr>
              <w:t>25</w:t>
            </w:r>
          </w:p>
        </w:tc>
        <w:tc>
          <w:tcPr>
            <w:tcW w:w="443" w:type="pct"/>
            <w:shd w:val="clear" w:color="000000" w:fill="C6EFCE"/>
            <w:noWrap/>
            <w:vAlign w:val="center"/>
            <w:hideMark/>
          </w:tcPr>
          <w:p w14:paraId="7BA2EBD7" w14:textId="77777777" w:rsidR="006F544E" w:rsidRPr="004542B5" w:rsidRDefault="006F544E" w:rsidP="004542B5">
            <w:pPr>
              <w:spacing w:after="120" w:line="240" w:lineRule="auto"/>
              <w:jc w:val="center"/>
              <w:rPr>
                <w:sz w:val="20"/>
                <w:szCs w:val="20"/>
              </w:rPr>
            </w:pPr>
            <w:r w:rsidRPr="004542B5">
              <w:rPr>
                <w:sz w:val="20"/>
                <w:szCs w:val="20"/>
              </w:rPr>
              <w:t>24</w:t>
            </w:r>
          </w:p>
        </w:tc>
        <w:tc>
          <w:tcPr>
            <w:tcW w:w="443" w:type="pct"/>
            <w:shd w:val="clear" w:color="000000" w:fill="FFC7CE"/>
            <w:noWrap/>
            <w:vAlign w:val="center"/>
            <w:hideMark/>
          </w:tcPr>
          <w:p w14:paraId="343E9177" w14:textId="77777777" w:rsidR="006F544E" w:rsidRPr="004542B5" w:rsidRDefault="006F544E" w:rsidP="004542B5">
            <w:pPr>
              <w:spacing w:after="120" w:line="240" w:lineRule="auto"/>
              <w:jc w:val="center"/>
              <w:rPr>
                <w:sz w:val="20"/>
                <w:szCs w:val="20"/>
              </w:rPr>
            </w:pPr>
            <w:r w:rsidRPr="004542B5">
              <w:rPr>
                <w:sz w:val="20"/>
                <w:szCs w:val="20"/>
              </w:rPr>
              <w:t>14</w:t>
            </w:r>
          </w:p>
        </w:tc>
        <w:tc>
          <w:tcPr>
            <w:tcW w:w="443" w:type="pct"/>
            <w:noWrap/>
            <w:vAlign w:val="center"/>
            <w:hideMark/>
          </w:tcPr>
          <w:p w14:paraId="5F5F4D88" w14:textId="77777777" w:rsidR="006F544E" w:rsidRPr="004542B5" w:rsidRDefault="006F544E" w:rsidP="004542B5">
            <w:pPr>
              <w:spacing w:after="120" w:line="240" w:lineRule="auto"/>
              <w:jc w:val="center"/>
              <w:rPr>
                <w:sz w:val="20"/>
                <w:szCs w:val="20"/>
              </w:rPr>
            </w:pPr>
            <w:r w:rsidRPr="004542B5">
              <w:rPr>
                <w:sz w:val="20"/>
                <w:szCs w:val="20"/>
              </w:rPr>
              <w:t>14</w:t>
            </w:r>
          </w:p>
        </w:tc>
        <w:tc>
          <w:tcPr>
            <w:tcW w:w="440" w:type="pct"/>
            <w:noWrap/>
            <w:vAlign w:val="center"/>
            <w:hideMark/>
          </w:tcPr>
          <w:p w14:paraId="662E494C" w14:textId="77777777" w:rsidR="006F544E" w:rsidRPr="004542B5" w:rsidRDefault="006F544E" w:rsidP="004542B5">
            <w:pPr>
              <w:spacing w:after="120" w:line="240" w:lineRule="auto"/>
              <w:jc w:val="center"/>
              <w:rPr>
                <w:sz w:val="20"/>
                <w:szCs w:val="20"/>
              </w:rPr>
            </w:pPr>
            <w:r w:rsidRPr="004542B5">
              <w:rPr>
                <w:sz w:val="20"/>
                <w:szCs w:val="20"/>
              </w:rPr>
              <w:t>22</w:t>
            </w:r>
          </w:p>
        </w:tc>
      </w:tr>
    </w:tbl>
    <w:p w14:paraId="3DE34A9E" w14:textId="77777777" w:rsidR="00FD2172" w:rsidRPr="007C03C1" w:rsidRDefault="00FD2172" w:rsidP="00D769A8"/>
    <w:p w14:paraId="776D72A5" w14:textId="4A788782" w:rsidR="00D769A8" w:rsidRPr="007C03C1" w:rsidRDefault="00D769A8" w:rsidP="00FD2172">
      <w:pPr>
        <w:rPr>
          <w:b/>
        </w:rPr>
      </w:pPr>
      <w:r w:rsidRPr="007C03C1">
        <w:rPr>
          <w:b/>
        </w:rPr>
        <w:t>Queensland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
        <w:gridCol w:w="2531"/>
        <w:gridCol w:w="1571"/>
        <w:gridCol w:w="1484"/>
        <w:gridCol w:w="1271"/>
        <w:gridCol w:w="1123"/>
        <w:gridCol w:w="1343"/>
        <w:gridCol w:w="1218"/>
        <w:gridCol w:w="1218"/>
        <w:gridCol w:w="1212"/>
      </w:tblGrid>
      <w:tr w:rsidR="006F544E" w:rsidRPr="006F544E" w14:paraId="6450A3C2" w14:textId="77777777" w:rsidTr="006F544E">
        <w:trPr>
          <w:tblHeader/>
        </w:trPr>
        <w:tc>
          <w:tcPr>
            <w:tcW w:w="353" w:type="pct"/>
            <w:noWrap/>
            <w:vAlign w:val="center"/>
            <w:hideMark/>
          </w:tcPr>
          <w:p w14:paraId="3CD408A5" w14:textId="77777777" w:rsidR="00D769A8" w:rsidRPr="004542B5" w:rsidRDefault="00D769A8" w:rsidP="004542B5">
            <w:pPr>
              <w:spacing w:after="120" w:line="240" w:lineRule="auto"/>
              <w:rPr>
                <w:b/>
                <w:bCs/>
                <w:sz w:val="20"/>
                <w:szCs w:val="20"/>
              </w:rPr>
            </w:pPr>
            <w:r w:rsidRPr="004542B5">
              <w:rPr>
                <w:b/>
                <w:bCs/>
                <w:sz w:val="20"/>
                <w:szCs w:val="20"/>
              </w:rPr>
              <w:t>Cohort</w:t>
            </w:r>
          </w:p>
        </w:tc>
        <w:tc>
          <w:tcPr>
            <w:tcW w:w="910" w:type="pct"/>
            <w:noWrap/>
            <w:vAlign w:val="center"/>
            <w:hideMark/>
          </w:tcPr>
          <w:p w14:paraId="2D5C8094" w14:textId="77777777" w:rsidR="00D769A8" w:rsidRPr="004542B5" w:rsidRDefault="00D769A8" w:rsidP="004542B5">
            <w:pPr>
              <w:spacing w:after="120" w:line="240" w:lineRule="auto"/>
              <w:jc w:val="center"/>
              <w:rPr>
                <w:b/>
                <w:bCs/>
                <w:sz w:val="20"/>
                <w:szCs w:val="20"/>
              </w:rPr>
            </w:pPr>
            <w:r w:rsidRPr="004542B5">
              <w:rPr>
                <w:b/>
                <w:bCs/>
                <w:sz w:val="20"/>
                <w:szCs w:val="20"/>
              </w:rPr>
              <w:t>Hub</w:t>
            </w:r>
          </w:p>
        </w:tc>
        <w:tc>
          <w:tcPr>
            <w:tcW w:w="566" w:type="pct"/>
            <w:vAlign w:val="center"/>
            <w:hideMark/>
          </w:tcPr>
          <w:p w14:paraId="50BD710D" w14:textId="77777777" w:rsidR="00D769A8" w:rsidRPr="004542B5" w:rsidRDefault="00D769A8" w:rsidP="004542B5">
            <w:pPr>
              <w:spacing w:after="120" w:line="240" w:lineRule="auto"/>
              <w:jc w:val="center"/>
              <w:rPr>
                <w:b/>
                <w:bCs/>
                <w:sz w:val="20"/>
                <w:szCs w:val="20"/>
              </w:rPr>
            </w:pPr>
            <w:r w:rsidRPr="004542B5">
              <w:rPr>
                <w:b/>
                <w:bCs/>
                <w:sz w:val="20"/>
                <w:szCs w:val="20"/>
              </w:rPr>
              <w:t>Place</w:t>
            </w:r>
          </w:p>
        </w:tc>
        <w:tc>
          <w:tcPr>
            <w:tcW w:w="509" w:type="pct"/>
            <w:noWrap/>
            <w:vAlign w:val="center"/>
            <w:hideMark/>
          </w:tcPr>
          <w:p w14:paraId="0EA6DDE9" w14:textId="6074BC01" w:rsidR="00D769A8" w:rsidRPr="004542B5" w:rsidRDefault="00D769A8" w:rsidP="004542B5">
            <w:pPr>
              <w:spacing w:after="120" w:line="240" w:lineRule="auto"/>
              <w:jc w:val="center"/>
              <w:rPr>
                <w:b/>
                <w:bCs/>
                <w:sz w:val="20"/>
                <w:szCs w:val="20"/>
              </w:rPr>
            </w:pPr>
            <w:r w:rsidRPr="004542B5">
              <w:rPr>
                <w:b/>
                <w:bCs/>
                <w:sz w:val="20"/>
                <w:szCs w:val="20"/>
              </w:rPr>
              <w:t>Post</w:t>
            </w:r>
            <w:r w:rsidR="004D762A" w:rsidRPr="004542B5">
              <w:rPr>
                <w:b/>
                <w:bCs/>
                <w:sz w:val="20"/>
                <w:szCs w:val="20"/>
              </w:rPr>
              <w:t>c</w:t>
            </w:r>
            <w:r w:rsidRPr="004542B5">
              <w:rPr>
                <w:b/>
                <w:bCs/>
                <w:sz w:val="20"/>
                <w:szCs w:val="20"/>
              </w:rPr>
              <w:t>ode</w:t>
            </w:r>
          </w:p>
        </w:tc>
        <w:tc>
          <w:tcPr>
            <w:tcW w:w="458" w:type="pct"/>
            <w:vAlign w:val="center"/>
            <w:hideMark/>
          </w:tcPr>
          <w:p w14:paraId="329BF37C" w14:textId="6C569BB1" w:rsidR="00D769A8" w:rsidRPr="004542B5" w:rsidRDefault="00D769A8" w:rsidP="004542B5">
            <w:pPr>
              <w:spacing w:after="120" w:line="240" w:lineRule="auto"/>
              <w:jc w:val="center"/>
              <w:rPr>
                <w:b/>
                <w:bCs/>
                <w:sz w:val="20"/>
                <w:szCs w:val="20"/>
              </w:rPr>
            </w:pPr>
            <w:r w:rsidRPr="004542B5">
              <w:rPr>
                <w:b/>
                <w:bCs/>
                <w:sz w:val="20"/>
                <w:szCs w:val="20"/>
              </w:rPr>
              <w:t xml:space="preserve">2021 </w:t>
            </w:r>
            <w:r w:rsidR="00C223CF">
              <w:rPr>
                <w:b/>
                <w:bCs/>
                <w:sz w:val="20"/>
                <w:szCs w:val="20"/>
              </w:rPr>
              <w:t>E</w:t>
            </w:r>
            <w:r w:rsidRPr="004542B5">
              <w:rPr>
                <w:b/>
                <w:bCs/>
                <w:sz w:val="20"/>
                <w:szCs w:val="20"/>
              </w:rPr>
              <w:t>HE</w:t>
            </w:r>
          </w:p>
        </w:tc>
        <w:tc>
          <w:tcPr>
            <w:tcW w:w="405" w:type="pct"/>
            <w:vAlign w:val="center"/>
            <w:hideMark/>
          </w:tcPr>
          <w:p w14:paraId="23D8AC99" w14:textId="499BFCFE" w:rsidR="00D769A8" w:rsidRPr="004542B5" w:rsidRDefault="00D769A8" w:rsidP="004542B5">
            <w:pPr>
              <w:spacing w:after="120" w:line="240" w:lineRule="auto"/>
              <w:jc w:val="center"/>
              <w:rPr>
                <w:b/>
                <w:bCs/>
                <w:sz w:val="20"/>
                <w:szCs w:val="20"/>
              </w:rPr>
            </w:pPr>
            <w:r w:rsidRPr="004542B5">
              <w:rPr>
                <w:b/>
                <w:bCs/>
                <w:sz w:val="20"/>
                <w:szCs w:val="20"/>
              </w:rPr>
              <w:t xml:space="preserve">2021 </w:t>
            </w:r>
            <w:r w:rsidR="00C223CF">
              <w:rPr>
                <w:b/>
                <w:bCs/>
                <w:sz w:val="20"/>
                <w:szCs w:val="20"/>
              </w:rPr>
              <w:t>E</w:t>
            </w:r>
            <w:r w:rsidRPr="004542B5">
              <w:rPr>
                <w:b/>
                <w:bCs/>
                <w:sz w:val="20"/>
                <w:szCs w:val="20"/>
              </w:rPr>
              <w:t>VE</w:t>
            </w:r>
          </w:p>
        </w:tc>
        <w:tc>
          <w:tcPr>
            <w:tcW w:w="484" w:type="pct"/>
            <w:noWrap/>
            <w:vAlign w:val="center"/>
            <w:hideMark/>
          </w:tcPr>
          <w:p w14:paraId="4A62272C" w14:textId="3A80351E" w:rsidR="00D769A8" w:rsidRPr="004542B5" w:rsidRDefault="00D769A8" w:rsidP="004542B5">
            <w:pPr>
              <w:spacing w:after="120" w:line="240" w:lineRule="auto"/>
              <w:jc w:val="center"/>
              <w:rPr>
                <w:b/>
                <w:bCs/>
                <w:sz w:val="20"/>
                <w:szCs w:val="20"/>
              </w:rPr>
            </w:pPr>
            <w:r w:rsidRPr="004542B5">
              <w:rPr>
                <w:b/>
                <w:bCs/>
                <w:sz w:val="20"/>
                <w:szCs w:val="20"/>
              </w:rPr>
              <w:t xml:space="preserve">2016 </w:t>
            </w:r>
            <w:r w:rsidR="00C223CF">
              <w:rPr>
                <w:b/>
                <w:bCs/>
                <w:sz w:val="20"/>
                <w:szCs w:val="20"/>
              </w:rPr>
              <w:t>E</w:t>
            </w:r>
            <w:r w:rsidRPr="004542B5">
              <w:rPr>
                <w:b/>
                <w:bCs/>
                <w:sz w:val="20"/>
                <w:szCs w:val="20"/>
              </w:rPr>
              <w:t>HE</w:t>
            </w:r>
          </w:p>
        </w:tc>
        <w:tc>
          <w:tcPr>
            <w:tcW w:w="439" w:type="pct"/>
            <w:noWrap/>
            <w:vAlign w:val="center"/>
            <w:hideMark/>
          </w:tcPr>
          <w:p w14:paraId="3285A8AA" w14:textId="624EA82D" w:rsidR="00D769A8" w:rsidRPr="004542B5" w:rsidRDefault="00D769A8" w:rsidP="004542B5">
            <w:pPr>
              <w:spacing w:after="120" w:line="240" w:lineRule="auto"/>
              <w:jc w:val="center"/>
              <w:rPr>
                <w:b/>
                <w:bCs/>
                <w:sz w:val="20"/>
                <w:szCs w:val="20"/>
              </w:rPr>
            </w:pPr>
            <w:r w:rsidRPr="004542B5">
              <w:rPr>
                <w:b/>
                <w:bCs/>
                <w:sz w:val="20"/>
                <w:szCs w:val="20"/>
              </w:rPr>
              <w:t xml:space="preserve">2016 </w:t>
            </w:r>
            <w:r w:rsidR="00C223CF">
              <w:rPr>
                <w:b/>
                <w:bCs/>
                <w:sz w:val="20"/>
                <w:szCs w:val="20"/>
              </w:rPr>
              <w:t>E</w:t>
            </w:r>
            <w:r w:rsidRPr="004542B5">
              <w:rPr>
                <w:b/>
                <w:bCs/>
                <w:sz w:val="20"/>
                <w:szCs w:val="20"/>
              </w:rPr>
              <w:t>VE</w:t>
            </w:r>
          </w:p>
        </w:tc>
        <w:tc>
          <w:tcPr>
            <w:tcW w:w="439" w:type="pct"/>
            <w:noWrap/>
            <w:vAlign w:val="center"/>
            <w:hideMark/>
          </w:tcPr>
          <w:p w14:paraId="4CA447E4" w14:textId="1B555E96" w:rsidR="00D769A8" w:rsidRPr="004542B5" w:rsidRDefault="00D769A8" w:rsidP="004542B5">
            <w:pPr>
              <w:spacing w:after="120" w:line="240" w:lineRule="auto"/>
              <w:jc w:val="center"/>
              <w:rPr>
                <w:b/>
                <w:bCs/>
                <w:sz w:val="20"/>
                <w:szCs w:val="20"/>
              </w:rPr>
            </w:pPr>
            <w:r w:rsidRPr="004542B5">
              <w:rPr>
                <w:b/>
                <w:bCs/>
                <w:sz w:val="20"/>
                <w:szCs w:val="20"/>
              </w:rPr>
              <w:t xml:space="preserve">2011 </w:t>
            </w:r>
            <w:r w:rsidR="00C223CF">
              <w:rPr>
                <w:b/>
                <w:bCs/>
                <w:sz w:val="20"/>
                <w:szCs w:val="20"/>
              </w:rPr>
              <w:t>E</w:t>
            </w:r>
            <w:r w:rsidRPr="004542B5">
              <w:rPr>
                <w:b/>
                <w:bCs/>
                <w:sz w:val="20"/>
                <w:szCs w:val="20"/>
              </w:rPr>
              <w:t>HE</w:t>
            </w:r>
          </w:p>
        </w:tc>
        <w:tc>
          <w:tcPr>
            <w:tcW w:w="438" w:type="pct"/>
            <w:noWrap/>
            <w:vAlign w:val="center"/>
            <w:hideMark/>
          </w:tcPr>
          <w:p w14:paraId="5566D044" w14:textId="661F21F8" w:rsidR="00D769A8" w:rsidRPr="004542B5" w:rsidRDefault="00D769A8" w:rsidP="004542B5">
            <w:pPr>
              <w:spacing w:after="120" w:line="240" w:lineRule="auto"/>
              <w:jc w:val="center"/>
              <w:rPr>
                <w:b/>
                <w:bCs/>
                <w:sz w:val="20"/>
                <w:szCs w:val="20"/>
              </w:rPr>
            </w:pPr>
            <w:r w:rsidRPr="004542B5">
              <w:rPr>
                <w:b/>
                <w:bCs/>
                <w:sz w:val="20"/>
                <w:szCs w:val="20"/>
              </w:rPr>
              <w:t xml:space="preserve">2011 </w:t>
            </w:r>
            <w:r w:rsidR="00C223CF">
              <w:rPr>
                <w:b/>
                <w:bCs/>
                <w:sz w:val="20"/>
                <w:szCs w:val="20"/>
              </w:rPr>
              <w:t>E</w:t>
            </w:r>
            <w:r w:rsidRPr="004542B5">
              <w:rPr>
                <w:b/>
                <w:bCs/>
                <w:sz w:val="20"/>
                <w:szCs w:val="20"/>
              </w:rPr>
              <w:t>VE</w:t>
            </w:r>
          </w:p>
        </w:tc>
      </w:tr>
      <w:tr w:rsidR="006F544E" w:rsidRPr="006F544E" w14:paraId="660B9C76" w14:textId="77777777" w:rsidTr="006F544E">
        <w:tc>
          <w:tcPr>
            <w:tcW w:w="353" w:type="pct"/>
            <w:vAlign w:val="center"/>
            <w:hideMark/>
          </w:tcPr>
          <w:p w14:paraId="04A72844" w14:textId="0A82F0D5" w:rsidR="00D769A8" w:rsidRPr="004542B5" w:rsidRDefault="006F544E" w:rsidP="004542B5">
            <w:pPr>
              <w:spacing w:after="120" w:line="240" w:lineRule="auto"/>
              <w:rPr>
                <w:sz w:val="20"/>
                <w:szCs w:val="20"/>
              </w:rPr>
            </w:pPr>
            <w:r>
              <w:rPr>
                <w:sz w:val="20"/>
                <w:szCs w:val="20"/>
              </w:rPr>
              <w:t>One</w:t>
            </w:r>
          </w:p>
        </w:tc>
        <w:tc>
          <w:tcPr>
            <w:tcW w:w="910" w:type="pct"/>
            <w:vMerge w:val="restart"/>
            <w:vAlign w:val="center"/>
            <w:hideMark/>
          </w:tcPr>
          <w:p w14:paraId="1BC06391" w14:textId="77777777" w:rsidR="00D769A8" w:rsidRPr="004542B5" w:rsidRDefault="00D769A8" w:rsidP="004542B5">
            <w:pPr>
              <w:spacing w:after="120" w:line="240" w:lineRule="auto"/>
              <w:rPr>
                <w:sz w:val="20"/>
                <w:szCs w:val="20"/>
              </w:rPr>
            </w:pPr>
            <w:r w:rsidRPr="004542B5">
              <w:rPr>
                <w:sz w:val="20"/>
                <w:szCs w:val="20"/>
              </w:rPr>
              <w:t>Goondiwindi Regional University Centre</w:t>
            </w:r>
          </w:p>
        </w:tc>
        <w:tc>
          <w:tcPr>
            <w:tcW w:w="566" w:type="pct"/>
            <w:vMerge w:val="restart"/>
            <w:vAlign w:val="center"/>
            <w:hideMark/>
          </w:tcPr>
          <w:p w14:paraId="3EB86141" w14:textId="77777777" w:rsidR="00D769A8" w:rsidRPr="004542B5" w:rsidRDefault="00D769A8" w:rsidP="004542B5">
            <w:pPr>
              <w:spacing w:after="120" w:line="240" w:lineRule="auto"/>
              <w:rPr>
                <w:sz w:val="20"/>
                <w:szCs w:val="20"/>
              </w:rPr>
            </w:pPr>
            <w:r w:rsidRPr="004542B5">
              <w:rPr>
                <w:sz w:val="20"/>
                <w:szCs w:val="20"/>
              </w:rPr>
              <w:t>Goondiwindi</w:t>
            </w:r>
          </w:p>
        </w:tc>
        <w:tc>
          <w:tcPr>
            <w:tcW w:w="509" w:type="pct"/>
            <w:noWrap/>
            <w:vAlign w:val="center"/>
            <w:hideMark/>
          </w:tcPr>
          <w:p w14:paraId="4277E191" w14:textId="77777777" w:rsidR="00D769A8" w:rsidRPr="004542B5" w:rsidRDefault="00D769A8" w:rsidP="004542B5">
            <w:pPr>
              <w:spacing w:after="120" w:line="240" w:lineRule="auto"/>
              <w:jc w:val="center"/>
              <w:rPr>
                <w:sz w:val="20"/>
                <w:szCs w:val="20"/>
              </w:rPr>
            </w:pPr>
            <w:r w:rsidRPr="004542B5">
              <w:rPr>
                <w:sz w:val="20"/>
                <w:szCs w:val="20"/>
              </w:rPr>
              <w:t>4498</w:t>
            </w:r>
          </w:p>
        </w:tc>
        <w:tc>
          <w:tcPr>
            <w:tcW w:w="458" w:type="pct"/>
            <w:shd w:val="clear" w:color="000000" w:fill="C6EFCE"/>
            <w:noWrap/>
            <w:vAlign w:val="center"/>
            <w:hideMark/>
          </w:tcPr>
          <w:p w14:paraId="0C15412F" w14:textId="77777777" w:rsidR="00D769A8" w:rsidRPr="004542B5" w:rsidRDefault="00D769A8" w:rsidP="004542B5">
            <w:pPr>
              <w:spacing w:after="120" w:line="240" w:lineRule="auto"/>
              <w:jc w:val="center"/>
              <w:rPr>
                <w:sz w:val="20"/>
                <w:szCs w:val="20"/>
              </w:rPr>
            </w:pPr>
            <w:r w:rsidRPr="004542B5">
              <w:rPr>
                <w:sz w:val="20"/>
                <w:szCs w:val="20"/>
              </w:rPr>
              <w:t>6</w:t>
            </w:r>
          </w:p>
        </w:tc>
        <w:tc>
          <w:tcPr>
            <w:tcW w:w="405" w:type="pct"/>
            <w:shd w:val="clear" w:color="000000" w:fill="FFEB9C"/>
            <w:noWrap/>
            <w:vAlign w:val="center"/>
            <w:hideMark/>
          </w:tcPr>
          <w:p w14:paraId="267262D2" w14:textId="77777777" w:rsidR="00D769A8" w:rsidRPr="004542B5" w:rsidRDefault="00D769A8" w:rsidP="004542B5">
            <w:pPr>
              <w:spacing w:after="120" w:line="240" w:lineRule="auto"/>
              <w:jc w:val="center"/>
              <w:rPr>
                <w:sz w:val="20"/>
                <w:szCs w:val="20"/>
              </w:rPr>
            </w:pPr>
            <w:r w:rsidRPr="004542B5">
              <w:rPr>
                <w:sz w:val="20"/>
                <w:szCs w:val="20"/>
              </w:rPr>
              <w:t>0</w:t>
            </w:r>
          </w:p>
        </w:tc>
        <w:tc>
          <w:tcPr>
            <w:tcW w:w="484" w:type="pct"/>
            <w:shd w:val="clear" w:color="000000" w:fill="FFC7CE"/>
            <w:noWrap/>
            <w:vAlign w:val="center"/>
            <w:hideMark/>
          </w:tcPr>
          <w:p w14:paraId="0D45D55A" w14:textId="77777777" w:rsidR="00D769A8" w:rsidRPr="004542B5" w:rsidRDefault="00D769A8" w:rsidP="004542B5">
            <w:pPr>
              <w:spacing w:after="120" w:line="240" w:lineRule="auto"/>
              <w:jc w:val="center"/>
              <w:rPr>
                <w:sz w:val="20"/>
                <w:szCs w:val="20"/>
              </w:rPr>
            </w:pPr>
            <w:r w:rsidRPr="004542B5">
              <w:rPr>
                <w:sz w:val="20"/>
                <w:szCs w:val="20"/>
              </w:rPr>
              <w:t>3</w:t>
            </w:r>
          </w:p>
        </w:tc>
        <w:tc>
          <w:tcPr>
            <w:tcW w:w="439" w:type="pct"/>
            <w:shd w:val="clear" w:color="000000" w:fill="FFC7CE"/>
            <w:noWrap/>
            <w:vAlign w:val="center"/>
            <w:hideMark/>
          </w:tcPr>
          <w:p w14:paraId="4B16A6FA" w14:textId="77777777" w:rsidR="00D769A8" w:rsidRPr="004542B5" w:rsidRDefault="00D769A8" w:rsidP="004542B5">
            <w:pPr>
              <w:spacing w:after="120" w:line="240" w:lineRule="auto"/>
              <w:jc w:val="center"/>
              <w:rPr>
                <w:sz w:val="20"/>
                <w:szCs w:val="20"/>
              </w:rPr>
            </w:pPr>
            <w:r w:rsidRPr="004542B5">
              <w:rPr>
                <w:sz w:val="20"/>
                <w:szCs w:val="20"/>
              </w:rPr>
              <w:t>0</w:t>
            </w:r>
          </w:p>
        </w:tc>
        <w:tc>
          <w:tcPr>
            <w:tcW w:w="439" w:type="pct"/>
            <w:noWrap/>
            <w:vAlign w:val="center"/>
            <w:hideMark/>
          </w:tcPr>
          <w:p w14:paraId="3F109106" w14:textId="77777777" w:rsidR="00D769A8" w:rsidRPr="004542B5" w:rsidRDefault="00D769A8" w:rsidP="004542B5">
            <w:pPr>
              <w:spacing w:after="120" w:line="240" w:lineRule="auto"/>
              <w:jc w:val="center"/>
              <w:rPr>
                <w:sz w:val="20"/>
                <w:szCs w:val="20"/>
              </w:rPr>
            </w:pPr>
            <w:r w:rsidRPr="004542B5">
              <w:rPr>
                <w:sz w:val="20"/>
                <w:szCs w:val="20"/>
              </w:rPr>
              <w:t>4</w:t>
            </w:r>
          </w:p>
        </w:tc>
        <w:tc>
          <w:tcPr>
            <w:tcW w:w="438" w:type="pct"/>
            <w:noWrap/>
            <w:vAlign w:val="center"/>
            <w:hideMark/>
          </w:tcPr>
          <w:p w14:paraId="7998629A" w14:textId="77777777" w:rsidR="00D769A8" w:rsidRPr="004542B5" w:rsidRDefault="00D769A8" w:rsidP="004542B5">
            <w:pPr>
              <w:spacing w:after="120" w:line="240" w:lineRule="auto"/>
              <w:jc w:val="center"/>
              <w:rPr>
                <w:sz w:val="20"/>
                <w:szCs w:val="20"/>
              </w:rPr>
            </w:pPr>
            <w:r w:rsidRPr="004542B5">
              <w:rPr>
                <w:sz w:val="20"/>
                <w:szCs w:val="20"/>
              </w:rPr>
              <w:t>3</w:t>
            </w:r>
          </w:p>
        </w:tc>
      </w:tr>
      <w:tr w:rsidR="006F544E" w:rsidRPr="006F544E" w14:paraId="6FF915E1" w14:textId="77777777" w:rsidTr="006F544E">
        <w:tc>
          <w:tcPr>
            <w:tcW w:w="353" w:type="pct"/>
            <w:vAlign w:val="center"/>
            <w:hideMark/>
          </w:tcPr>
          <w:p w14:paraId="667E5812" w14:textId="5C5DC7A9" w:rsidR="00D769A8" w:rsidRPr="004542B5" w:rsidRDefault="006F544E" w:rsidP="004542B5">
            <w:pPr>
              <w:spacing w:after="120" w:line="240" w:lineRule="auto"/>
              <w:rPr>
                <w:sz w:val="20"/>
                <w:szCs w:val="20"/>
              </w:rPr>
            </w:pPr>
            <w:r>
              <w:rPr>
                <w:sz w:val="20"/>
                <w:szCs w:val="20"/>
              </w:rPr>
              <w:t>One</w:t>
            </w:r>
          </w:p>
        </w:tc>
        <w:tc>
          <w:tcPr>
            <w:tcW w:w="910" w:type="pct"/>
            <w:vMerge/>
            <w:vAlign w:val="center"/>
            <w:hideMark/>
          </w:tcPr>
          <w:p w14:paraId="18059863" w14:textId="77777777" w:rsidR="00D769A8" w:rsidRPr="004542B5" w:rsidRDefault="00D769A8" w:rsidP="004542B5">
            <w:pPr>
              <w:spacing w:after="120" w:line="240" w:lineRule="auto"/>
              <w:rPr>
                <w:sz w:val="20"/>
                <w:szCs w:val="20"/>
              </w:rPr>
            </w:pPr>
          </w:p>
        </w:tc>
        <w:tc>
          <w:tcPr>
            <w:tcW w:w="566" w:type="pct"/>
            <w:vMerge/>
            <w:vAlign w:val="center"/>
            <w:hideMark/>
          </w:tcPr>
          <w:p w14:paraId="29B3CC62" w14:textId="77777777" w:rsidR="00D769A8" w:rsidRPr="004542B5" w:rsidRDefault="00D769A8" w:rsidP="004542B5">
            <w:pPr>
              <w:spacing w:after="120" w:line="240" w:lineRule="auto"/>
              <w:rPr>
                <w:sz w:val="20"/>
                <w:szCs w:val="20"/>
              </w:rPr>
            </w:pPr>
          </w:p>
        </w:tc>
        <w:tc>
          <w:tcPr>
            <w:tcW w:w="509" w:type="pct"/>
            <w:noWrap/>
            <w:vAlign w:val="center"/>
            <w:hideMark/>
          </w:tcPr>
          <w:p w14:paraId="71B48AD7" w14:textId="77777777" w:rsidR="00D769A8" w:rsidRPr="004542B5" w:rsidRDefault="00D769A8" w:rsidP="004542B5">
            <w:pPr>
              <w:spacing w:after="120" w:line="240" w:lineRule="auto"/>
              <w:jc w:val="center"/>
              <w:rPr>
                <w:sz w:val="20"/>
                <w:szCs w:val="20"/>
              </w:rPr>
            </w:pPr>
            <w:r w:rsidRPr="004542B5">
              <w:rPr>
                <w:sz w:val="20"/>
                <w:szCs w:val="20"/>
              </w:rPr>
              <w:t>4390</w:t>
            </w:r>
          </w:p>
        </w:tc>
        <w:tc>
          <w:tcPr>
            <w:tcW w:w="458" w:type="pct"/>
            <w:shd w:val="clear" w:color="000000" w:fill="C6EFCE"/>
            <w:noWrap/>
            <w:vAlign w:val="center"/>
            <w:hideMark/>
          </w:tcPr>
          <w:p w14:paraId="363F3FA2" w14:textId="77777777" w:rsidR="00D769A8" w:rsidRPr="004542B5" w:rsidRDefault="00D769A8" w:rsidP="004542B5">
            <w:pPr>
              <w:spacing w:after="120" w:line="240" w:lineRule="auto"/>
              <w:jc w:val="center"/>
              <w:rPr>
                <w:sz w:val="20"/>
                <w:szCs w:val="20"/>
              </w:rPr>
            </w:pPr>
            <w:r w:rsidRPr="004542B5">
              <w:rPr>
                <w:sz w:val="20"/>
                <w:szCs w:val="20"/>
              </w:rPr>
              <w:t>129</w:t>
            </w:r>
          </w:p>
        </w:tc>
        <w:tc>
          <w:tcPr>
            <w:tcW w:w="405" w:type="pct"/>
            <w:shd w:val="clear" w:color="000000" w:fill="C6EFCE"/>
            <w:noWrap/>
            <w:vAlign w:val="center"/>
            <w:hideMark/>
          </w:tcPr>
          <w:p w14:paraId="3379087D" w14:textId="77777777" w:rsidR="00D769A8" w:rsidRPr="004542B5" w:rsidRDefault="00D769A8" w:rsidP="004542B5">
            <w:pPr>
              <w:spacing w:after="120" w:line="240" w:lineRule="auto"/>
              <w:jc w:val="center"/>
              <w:rPr>
                <w:sz w:val="20"/>
                <w:szCs w:val="20"/>
              </w:rPr>
            </w:pPr>
            <w:r w:rsidRPr="004542B5">
              <w:rPr>
                <w:sz w:val="20"/>
                <w:szCs w:val="20"/>
              </w:rPr>
              <w:t>111</w:t>
            </w:r>
          </w:p>
        </w:tc>
        <w:tc>
          <w:tcPr>
            <w:tcW w:w="484" w:type="pct"/>
            <w:shd w:val="clear" w:color="000000" w:fill="C6EFCE"/>
            <w:noWrap/>
            <w:vAlign w:val="center"/>
            <w:hideMark/>
          </w:tcPr>
          <w:p w14:paraId="454766B2" w14:textId="77777777" w:rsidR="00D769A8" w:rsidRPr="004542B5" w:rsidRDefault="00D769A8" w:rsidP="004542B5">
            <w:pPr>
              <w:spacing w:after="120" w:line="240" w:lineRule="auto"/>
              <w:jc w:val="center"/>
              <w:rPr>
                <w:sz w:val="20"/>
                <w:szCs w:val="20"/>
              </w:rPr>
            </w:pPr>
            <w:r w:rsidRPr="004542B5">
              <w:rPr>
                <w:sz w:val="20"/>
                <w:szCs w:val="20"/>
              </w:rPr>
              <w:t>128</w:t>
            </w:r>
          </w:p>
        </w:tc>
        <w:tc>
          <w:tcPr>
            <w:tcW w:w="439" w:type="pct"/>
            <w:shd w:val="clear" w:color="000000" w:fill="FFC7CE"/>
            <w:noWrap/>
            <w:vAlign w:val="center"/>
            <w:hideMark/>
          </w:tcPr>
          <w:p w14:paraId="5F3B98D9" w14:textId="77777777" w:rsidR="00D769A8" w:rsidRPr="004542B5" w:rsidRDefault="00D769A8" w:rsidP="004542B5">
            <w:pPr>
              <w:spacing w:after="120" w:line="240" w:lineRule="auto"/>
              <w:jc w:val="center"/>
              <w:rPr>
                <w:sz w:val="20"/>
                <w:szCs w:val="20"/>
              </w:rPr>
            </w:pPr>
            <w:r w:rsidRPr="004542B5">
              <w:rPr>
                <w:sz w:val="20"/>
                <w:szCs w:val="20"/>
              </w:rPr>
              <w:t>97</w:t>
            </w:r>
          </w:p>
        </w:tc>
        <w:tc>
          <w:tcPr>
            <w:tcW w:w="439" w:type="pct"/>
            <w:noWrap/>
            <w:vAlign w:val="center"/>
            <w:hideMark/>
          </w:tcPr>
          <w:p w14:paraId="0C63A30A" w14:textId="77777777" w:rsidR="00D769A8" w:rsidRPr="004542B5" w:rsidRDefault="00D769A8" w:rsidP="004542B5">
            <w:pPr>
              <w:spacing w:after="120" w:line="240" w:lineRule="auto"/>
              <w:jc w:val="center"/>
              <w:rPr>
                <w:sz w:val="20"/>
                <w:szCs w:val="20"/>
              </w:rPr>
            </w:pPr>
            <w:r w:rsidRPr="004542B5">
              <w:rPr>
                <w:sz w:val="20"/>
                <w:szCs w:val="20"/>
              </w:rPr>
              <w:t>93</w:t>
            </w:r>
          </w:p>
        </w:tc>
        <w:tc>
          <w:tcPr>
            <w:tcW w:w="438" w:type="pct"/>
            <w:noWrap/>
            <w:vAlign w:val="center"/>
            <w:hideMark/>
          </w:tcPr>
          <w:p w14:paraId="657260D1" w14:textId="77777777" w:rsidR="00D769A8" w:rsidRPr="004542B5" w:rsidRDefault="00D769A8" w:rsidP="004542B5">
            <w:pPr>
              <w:spacing w:after="120" w:line="240" w:lineRule="auto"/>
              <w:jc w:val="center"/>
              <w:rPr>
                <w:sz w:val="20"/>
                <w:szCs w:val="20"/>
              </w:rPr>
            </w:pPr>
            <w:r w:rsidRPr="004542B5">
              <w:rPr>
                <w:sz w:val="20"/>
                <w:szCs w:val="20"/>
              </w:rPr>
              <w:t>126</w:t>
            </w:r>
          </w:p>
        </w:tc>
      </w:tr>
      <w:tr w:rsidR="006F544E" w:rsidRPr="006F544E" w14:paraId="7C9840FB" w14:textId="77777777" w:rsidTr="006F544E">
        <w:tc>
          <w:tcPr>
            <w:tcW w:w="353" w:type="pct"/>
            <w:vAlign w:val="center"/>
            <w:hideMark/>
          </w:tcPr>
          <w:p w14:paraId="41C93E6B" w14:textId="14C185A6" w:rsidR="00D769A8" w:rsidRPr="004542B5" w:rsidRDefault="006F544E" w:rsidP="004542B5">
            <w:pPr>
              <w:spacing w:after="120" w:line="240" w:lineRule="auto"/>
              <w:rPr>
                <w:sz w:val="20"/>
                <w:szCs w:val="20"/>
              </w:rPr>
            </w:pPr>
            <w:r>
              <w:rPr>
                <w:sz w:val="20"/>
                <w:szCs w:val="20"/>
              </w:rPr>
              <w:t>One</w:t>
            </w:r>
          </w:p>
        </w:tc>
        <w:tc>
          <w:tcPr>
            <w:tcW w:w="910" w:type="pct"/>
            <w:vMerge/>
            <w:vAlign w:val="center"/>
            <w:hideMark/>
          </w:tcPr>
          <w:p w14:paraId="606C5514" w14:textId="77777777" w:rsidR="00D769A8" w:rsidRPr="004542B5" w:rsidRDefault="00D769A8" w:rsidP="004542B5">
            <w:pPr>
              <w:spacing w:after="120" w:line="240" w:lineRule="auto"/>
              <w:rPr>
                <w:sz w:val="20"/>
                <w:szCs w:val="20"/>
              </w:rPr>
            </w:pPr>
          </w:p>
        </w:tc>
        <w:tc>
          <w:tcPr>
            <w:tcW w:w="566" w:type="pct"/>
            <w:vMerge/>
            <w:vAlign w:val="center"/>
            <w:hideMark/>
          </w:tcPr>
          <w:p w14:paraId="3708C1AC" w14:textId="77777777" w:rsidR="00D769A8" w:rsidRPr="004542B5" w:rsidRDefault="00D769A8" w:rsidP="004542B5">
            <w:pPr>
              <w:spacing w:after="120" w:line="240" w:lineRule="auto"/>
              <w:rPr>
                <w:sz w:val="20"/>
                <w:szCs w:val="20"/>
              </w:rPr>
            </w:pPr>
          </w:p>
        </w:tc>
        <w:tc>
          <w:tcPr>
            <w:tcW w:w="509" w:type="pct"/>
            <w:noWrap/>
            <w:vAlign w:val="center"/>
            <w:hideMark/>
          </w:tcPr>
          <w:p w14:paraId="65FAC26B" w14:textId="77777777" w:rsidR="00D769A8" w:rsidRPr="004542B5" w:rsidRDefault="00D769A8" w:rsidP="004542B5">
            <w:pPr>
              <w:spacing w:after="120" w:line="240" w:lineRule="auto"/>
              <w:jc w:val="center"/>
              <w:rPr>
                <w:sz w:val="20"/>
                <w:szCs w:val="20"/>
              </w:rPr>
            </w:pPr>
            <w:r w:rsidRPr="004542B5">
              <w:rPr>
                <w:sz w:val="20"/>
                <w:szCs w:val="20"/>
              </w:rPr>
              <w:t>4388</w:t>
            </w:r>
          </w:p>
        </w:tc>
        <w:tc>
          <w:tcPr>
            <w:tcW w:w="458" w:type="pct"/>
            <w:shd w:val="clear" w:color="000000" w:fill="FFC7CE"/>
            <w:noWrap/>
            <w:vAlign w:val="center"/>
            <w:hideMark/>
          </w:tcPr>
          <w:p w14:paraId="60016207" w14:textId="77777777" w:rsidR="00D769A8" w:rsidRPr="004542B5" w:rsidRDefault="00D769A8" w:rsidP="004542B5">
            <w:pPr>
              <w:spacing w:after="120" w:line="240" w:lineRule="auto"/>
              <w:jc w:val="center"/>
              <w:rPr>
                <w:sz w:val="20"/>
                <w:szCs w:val="20"/>
              </w:rPr>
            </w:pPr>
            <w:r w:rsidRPr="004542B5">
              <w:rPr>
                <w:sz w:val="20"/>
                <w:szCs w:val="20"/>
              </w:rPr>
              <w:t>0</w:t>
            </w:r>
          </w:p>
        </w:tc>
        <w:tc>
          <w:tcPr>
            <w:tcW w:w="405" w:type="pct"/>
            <w:shd w:val="clear" w:color="000000" w:fill="C6EFCE"/>
            <w:noWrap/>
            <w:vAlign w:val="center"/>
            <w:hideMark/>
          </w:tcPr>
          <w:p w14:paraId="301A9A9C" w14:textId="77777777" w:rsidR="00D769A8" w:rsidRPr="004542B5" w:rsidRDefault="00D769A8" w:rsidP="004542B5">
            <w:pPr>
              <w:spacing w:after="120" w:line="240" w:lineRule="auto"/>
              <w:jc w:val="center"/>
              <w:rPr>
                <w:sz w:val="20"/>
                <w:szCs w:val="20"/>
              </w:rPr>
            </w:pPr>
            <w:r w:rsidRPr="004542B5">
              <w:rPr>
                <w:sz w:val="20"/>
                <w:szCs w:val="20"/>
              </w:rPr>
              <w:t>8</w:t>
            </w:r>
          </w:p>
        </w:tc>
        <w:tc>
          <w:tcPr>
            <w:tcW w:w="484" w:type="pct"/>
            <w:shd w:val="clear" w:color="000000" w:fill="FFEB9C"/>
            <w:noWrap/>
            <w:vAlign w:val="center"/>
            <w:hideMark/>
          </w:tcPr>
          <w:p w14:paraId="07AA1403" w14:textId="77777777" w:rsidR="00D769A8" w:rsidRPr="004542B5" w:rsidRDefault="00D769A8" w:rsidP="004542B5">
            <w:pPr>
              <w:spacing w:after="120" w:line="240" w:lineRule="auto"/>
              <w:jc w:val="center"/>
              <w:rPr>
                <w:sz w:val="20"/>
                <w:szCs w:val="20"/>
              </w:rPr>
            </w:pPr>
            <w:r w:rsidRPr="004542B5">
              <w:rPr>
                <w:sz w:val="20"/>
                <w:szCs w:val="20"/>
              </w:rPr>
              <w:t>3</w:t>
            </w:r>
          </w:p>
        </w:tc>
        <w:tc>
          <w:tcPr>
            <w:tcW w:w="439" w:type="pct"/>
            <w:shd w:val="clear" w:color="000000" w:fill="FFC7CE"/>
            <w:noWrap/>
            <w:vAlign w:val="center"/>
            <w:hideMark/>
          </w:tcPr>
          <w:p w14:paraId="22CE798E" w14:textId="77777777" w:rsidR="00D769A8" w:rsidRPr="004542B5" w:rsidRDefault="00D769A8" w:rsidP="004542B5">
            <w:pPr>
              <w:spacing w:after="120" w:line="240" w:lineRule="auto"/>
              <w:jc w:val="center"/>
              <w:rPr>
                <w:sz w:val="20"/>
                <w:szCs w:val="20"/>
              </w:rPr>
            </w:pPr>
            <w:r w:rsidRPr="004542B5">
              <w:rPr>
                <w:sz w:val="20"/>
                <w:szCs w:val="20"/>
              </w:rPr>
              <w:t>3</w:t>
            </w:r>
          </w:p>
        </w:tc>
        <w:tc>
          <w:tcPr>
            <w:tcW w:w="439" w:type="pct"/>
            <w:noWrap/>
            <w:vAlign w:val="center"/>
            <w:hideMark/>
          </w:tcPr>
          <w:p w14:paraId="6619F47B" w14:textId="77777777" w:rsidR="00D769A8" w:rsidRPr="004542B5" w:rsidRDefault="00D769A8" w:rsidP="004542B5">
            <w:pPr>
              <w:spacing w:after="120" w:line="240" w:lineRule="auto"/>
              <w:jc w:val="center"/>
              <w:rPr>
                <w:sz w:val="20"/>
                <w:szCs w:val="20"/>
              </w:rPr>
            </w:pPr>
            <w:r w:rsidRPr="004542B5">
              <w:rPr>
                <w:sz w:val="20"/>
                <w:szCs w:val="20"/>
              </w:rPr>
              <w:t>3</w:t>
            </w:r>
          </w:p>
        </w:tc>
        <w:tc>
          <w:tcPr>
            <w:tcW w:w="438" w:type="pct"/>
            <w:noWrap/>
            <w:vAlign w:val="center"/>
            <w:hideMark/>
          </w:tcPr>
          <w:p w14:paraId="0CC4FFDC" w14:textId="77777777" w:rsidR="00D769A8" w:rsidRPr="004542B5" w:rsidRDefault="00D769A8" w:rsidP="004542B5">
            <w:pPr>
              <w:spacing w:after="120" w:line="240" w:lineRule="auto"/>
              <w:jc w:val="center"/>
              <w:rPr>
                <w:sz w:val="20"/>
                <w:szCs w:val="20"/>
              </w:rPr>
            </w:pPr>
            <w:r w:rsidRPr="004542B5">
              <w:rPr>
                <w:sz w:val="20"/>
                <w:szCs w:val="20"/>
              </w:rPr>
              <w:t>8</w:t>
            </w:r>
          </w:p>
        </w:tc>
      </w:tr>
      <w:tr w:rsidR="006F544E" w:rsidRPr="006F544E" w14:paraId="482219EE" w14:textId="77777777" w:rsidTr="006F544E">
        <w:tc>
          <w:tcPr>
            <w:tcW w:w="353" w:type="pct"/>
            <w:vAlign w:val="center"/>
            <w:hideMark/>
          </w:tcPr>
          <w:p w14:paraId="7801E7DF" w14:textId="5F30F051" w:rsidR="00D769A8" w:rsidRPr="004542B5" w:rsidRDefault="006F544E" w:rsidP="004542B5">
            <w:pPr>
              <w:spacing w:after="120" w:line="240" w:lineRule="auto"/>
              <w:rPr>
                <w:sz w:val="20"/>
                <w:szCs w:val="20"/>
              </w:rPr>
            </w:pPr>
            <w:r>
              <w:rPr>
                <w:sz w:val="20"/>
                <w:szCs w:val="20"/>
              </w:rPr>
              <w:t>Two</w:t>
            </w:r>
          </w:p>
        </w:tc>
        <w:tc>
          <w:tcPr>
            <w:tcW w:w="910" w:type="pct"/>
            <w:vMerge w:val="restart"/>
            <w:vAlign w:val="center"/>
            <w:hideMark/>
          </w:tcPr>
          <w:p w14:paraId="7C295E9A" w14:textId="77777777" w:rsidR="00D769A8" w:rsidRPr="004542B5" w:rsidRDefault="00D769A8" w:rsidP="004542B5">
            <w:pPr>
              <w:spacing w:after="120" w:line="240" w:lineRule="auto"/>
              <w:rPr>
                <w:sz w:val="20"/>
                <w:szCs w:val="20"/>
              </w:rPr>
            </w:pPr>
            <w:r w:rsidRPr="004542B5">
              <w:rPr>
                <w:sz w:val="20"/>
                <w:szCs w:val="20"/>
              </w:rPr>
              <w:t>Country Universities Centre Balonne</w:t>
            </w:r>
          </w:p>
        </w:tc>
        <w:tc>
          <w:tcPr>
            <w:tcW w:w="566" w:type="pct"/>
            <w:noWrap/>
            <w:vAlign w:val="center"/>
            <w:hideMark/>
          </w:tcPr>
          <w:p w14:paraId="5A1F3F3E" w14:textId="77777777" w:rsidR="00D769A8" w:rsidRPr="004542B5" w:rsidRDefault="00D769A8" w:rsidP="004542B5">
            <w:pPr>
              <w:spacing w:after="120" w:line="240" w:lineRule="auto"/>
              <w:rPr>
                <w:sz w:val="20"/>
                <w:szCs w:val="20"/>
              </w:rPr>
            </w:pPr>
            <w:r w:rsidRPr="004542B5">
              <w:rPr>
                <w:sz w:val="20"/>
                <w:szCs w:val="20"/>
              </w:rPr>
              <w:t>St George</w:t>
            </w:r>
          </w:p>
        </w:tc>
        <w:tc>
          <w:tcPr>
            <w:tcW w:w="509" w:type="pct"/>
            <w:noWrap/>
            <w:vAlign w:val="center"/>
            <w:hideMark/>
          </w:tcPr>
          <w:p w14:paraId="7BCA0CC1" w14:textId="77777777" w:rsidR="00D769A8" w:rsidRPr="004542B5" w:rsidRDefault="00D769A8" w:rsidP="004542B5">
            <w:pPr>
              <w:spacing w:after="120" w:line="240" w:lineRule="auto"/>
              <w:jc w:val="center"/>
              <w:rPr>
                <w:sz w:val="20"/>
                <w:szCs w:val="20"/>
              </w:rPr>
            </w:pPr>
            <w:r w:rsidRPr="004542B5">
              <w:rPr>
                <w:sz w:val="20"/>
                <w:szCs w:val="20"/>
              </w:rPr>
              <w:t>4487</w:t>
            </w:r>
          </w:p>
        </w:tc>
        <w:tc>
          <w:tcPr>
            <w:tcW w:w="458" w:type="pct"/>
            <w:shd w:val="clear" w:color="000000" w:fill="C6EFCE"/>
            <w:noWrap/>
            <w:vAlign w:val="center"/>
            <w:hideMark/>
          </w:tcPr>
          <w:p w14:paraId="11584326" w14:textId="77777777" w:rsidR="00D769A8" w:rsidRPr="004542B5" w:rsidRDefault="00D769A8" w:rsidP="004542B5">
            <w:pPr>
              <w:spacing w:after="120" w:line="240" w:lineRule="auto"/>
              <w:jc w:val="center"/>
              <w:rPr>
                <w:sz w:val="20"/>
                <w:szCs w:val="20"/>
              </w:rPr>
            </w:pPr>
            <w:r w:rsidRPr="004542B5">
              <w:rPr>
                <w:sz w:val="20"/>
                <w:szCs w:val="20"/>
              </w:rPr>
              <w:t>55</w:t>
            </w:r>
          </w:p>
        </w:tc>
        <w:tc>
          <w:tcPr>
            <w:tcW w:w="405" w:type="pct"/>
            <w:shd w:val="clear" w:color="000000" w:fill="C6EFCE"/>
            <w:noWrap/>
            <w:vAlign w:val="center"/>
            <w:hideMark/>
          </w:tcPr>
          <w:p w14:paraId="0214C606" w14:textId="77777777" w:rsidR="00D769A8" w:rsidRPr="004542B5" w:rsidRDefault="00D769A8" w:rsidP="004542B5">
            <w:pPr>
              <w:spacing w:after="120" w:line="240" w:lineRule="auto"/>
              <w:jc w:val="center"/>
              <w:rPr>
                <w:sz w:val="20"/>
                <w:szCs w:val="20"/>
              </w:rPr>
            </w:pPr>
            <w:r w:rsidRPr="004542B5">
              <w:rPr>
                <w:sz w:val="20"/>
                <w:szCs w:val="20"/>
              </w:rPr>
              <w:t>39</w:t>
            </w:r>
          </w:p>
        </w:tc>
        <w:tc>
          <w:tcPr>
            <w:tcW w:w="484" w:type="pct"/>
            <w:shd w:val="clear" w:color="000000" w:fill="C6EFCE"/>
            <w:noWrap/>
            <w:vAlign w:val="center"/>
            <w:hideMark/>
          </w:tcPr>
          <w:p w14:paraId="71FD9703" w14:textId="77777777" w:rsidR="00D769A8" w:rsidRPr="004542B5" w:rsidRDefault="00D769A8" w:rsidP="004542B5">
            <w:pPr>
              <w:spacing w:after="120" w:line="240" w:lineRule="auto"/>
              <w:jc w:val="center"/>
              <w:rPr>
                <w:sz w:val="20"/>
                <w:szCs w:val="20"/>
              </w:rPr>
            </w:pPr>
            <w:r w:rsidRPr="004542B5">
              <w:rPr>
                <w:sz w:val="20"/>
                <w:szCs w:val="20"/>
              </w:rPr>
              <w:t>47</w:t>
            </w:r>
          </w:p>
        </w:tc>
        <w:tc>
          <w:tcPr>
            <w:tcW w:w="439" w:type="pct"/>
            <w:shd w:val="clear" w:color="000000" w:fill="FFC7CE"/>
            <w:noWrap/>
            <w:vAlign w:val="center"/>
            <w:hideMark/>
          </w:tcPr>
          <w:p w14:paraId="28974F32" w14:textId="77777777" w:rsidR="00D769A8" w:rsidRPr="004542B5" w:rsidRDefault="00D769A8" w:rsidP="004542B5">
            <w:pPr>
              <w:spacing w:after="120" w:line="240" w:lineRule="auto"/>
              <w:jc w:val="center"/>
              <w:rPr>
                <w:sz w:val="20"/>
                <w:szCs w:val="20"/>
              </w:rPr>
            </w:pPr>
            <w:r w:rsidRPr="004542B5">
              <w:rPr>
                <w:sz w:val="20"/>
                <w:szCs w:val="20"/>
              </w:rPr>
              <w:t>31</w:t>
            </w:r>
          </w:p>
        </w:tc>
        <w:tc>
          <w:tcPr>
            <w:tcW w:w="439" w:type="pct"/>
            <w:noWrap/>
            <w:vAlign w:val="center"/>
            <w:hideMark/>
          </w:tcPr>
          <w:p w14:paraId="4FC5FA5E" w14:textId="77777777" w:rsidR="00D769A8" w:rsidRPr="004542B5" w:rsidRDefault="00D769A8" w:rsidP="004542B5">
            <w:pPr>
              <w:spacing w:after="120" w:line="240" w:lineRule="auto"/>
              <w:jc w:val="center"/>
              <w:rPr>
                <w:sz w:val="20"/>
                <w:szCs w:val="20"/>
              </w:rPr>
            </w:pPr>
            <w:r w:rsidRPr="004542B5">
              <w:rPr>
                <w:sz w:val="20"/>
                <w:szCs w:val="20"/>
              </w:rPr>
              <w:t>34</w:t>
            </w:r>
          </w:p>
        </w:tc>
        <w:tc>
          <w:tcPr>
            <w:tcW w:w="438" w:type="pct"/>
            <w:noWrap/>
            <w:vAlign w:val="center"/>
            <w:hideMark/>
          </w:tcPr>
          <w:p w14:paraId="7922D3BE" w14:textId="77777777" w:rsidR="00D769A8" w:rsidRPr="004542B5" w:rsidRDefault="00D769A8" w:rsidP="004542B5">
            <w:pPr>
              <w:spacing w:after="120" w:line="240" w:lineRule="auto"/>
              <w:jc w:val="center"/>
              <w:rPr>
                <w:sz w:val="20"/>
                <w:szCs w:val="20"/>
              </w:rPr>
            </w:pPr>
            <w:r w:rsidRPr="004542B5">
              <w:rPr>
                <w:sz w:val="20"/>
                <w:szCs w:val="20"/>
              </w:rPr>
              <w:t>42</w:t>
            </w:r>
          </w:p>
        </w:tc>
      </w:tr>
      <w:tr w:rsidR="006F544E" w:rsidRPr="006F544E" w14:paraId="059DD418" w14:textId="77777777" w:rsidTr="004542B5">
        <w:tc>
          <w:tcPr>
            <w:tcW w:w="353" w:type="pct"/>
            <w:hideMark/>
          </w:tcPr>
          <w:p w14:paraId="5F49ADAE" w14:textId="73804A69" w:rsidR="006F544E" w:rsidRPr="004542B5" w:rsidRDefault="006F544E" w:rsidP="004542B5">
            <w:pPr>
              <w:spacing w:after="120" w:line="240" w:lineRule="auto"/>
              <w:rPr>
                <w:sz w:val="20"/>
                <w:szCs w:val="20"/>
              </w:rPr>
            </w:pPr>
            <w:r w:rsidRPr="004F5123">
              <w:rPr>
                <w:sz w:val="20"/>
                <w:szCs w:val="20"/>
              </w:rPr>
              <w:t>Two</w:t>
            </w:r>
          </w:p>
        </w:tc>
        <w:tc>
          <w:tcPr>
            <w:tcW w:w="910" w:type="pct"/>
            <w:vMerge/>
            <w:vAlign w:val="center"/>
            <w:hideMark/>
          </w:tcPr>
          <w:p w14:paraId="2898CD78" w14:textId="77777777" w:rsidR="006F544E" w:rsidRPr="004542B5" w:rsidRDefault="006F544E" w:rsidP="004542B5">
            <w:pPr>
              <w:spacing w:after="120" w:line="240" w:lineRule="auto"/>
              <w:rPr>
                <w:sz w:val="20"/>
                <w:szCs w:val="20"/>
              </w:rPr>
            </w:pPr>
          </w:p>
        </w:tc>
        <w:tc>
          <w:tcPr>
            <w:tcW w:w="566" w:type="pct"/>
            <w:noWrap/>
            <w:vAlign w:val="center"/>
            <w:hideMark/>
          </w:tcPr>
          <w:p w14:paraId="090F4598" w14:textId="77777777" w:rsidR="006F544E" w:rsidRPr="004542B5" w:rsidRDefault="006F544E" w:rsidP="004542B5">
            <w:pPr>
              <w:spacing w:after="120" w:line="240" w:lineRule="auto"/>
              <w:rPr>
                <w:sz w:val="20"/>
                <w:szCs w:val="20"/>
              </w:rPr>
            </w:pPr>
            <w:r w:rsidRPr="004542B5">
              <w:rPr>
                <w:sz w:val="20"/>
                <w:szCs w:val="20"/>
              </w:rPr>
              <w:t>Dirranbandi</w:t>
            </w:r>
          </w:p>
        </w:tc>
        <w:tc>
          <w:tcPr>
            <w:tcW w:w="509" w:type="pct"/>
            <w:noWrap/>
            <w:vAlign w:val="center"/>
            <w:hideMark/>
          </w:tcPr>
          <w:p w14:paraId="29ED9942" w14:textId="77777777" w:rsidR="006F544E" w:rsidRPr="004542B5" w:rsidRDefault="006F544E" w:rsidP="004542B5">
            <w:pPr>
              <w:spacing w:after="120" w:line="240" w:lineRule="auto"/>
              <w:jc w:val="center"/>
              <w:rPr>
                <w:sz w:val="20"/>
                <w:szCs w:val="20"/>
              </w:rPr>
            </w:pPr>
            <w:r w:rsidRPr="004542B5">
              <w:rPr>
                <w:sz w:val="20"/>
                <w:szCs w:val="20"/>
              </w:rPr>
              <w:t>4486</w:t>
            </w:r>
          </w:p>
        </w:tc>
        <w:tc>
          <w:tcPr>
            <w:tcW w:w="458" w:type="pct"/>
            <w:shd w:val="clear" w:color="000000" w:fill="FFEB9C"/>
            <w:noWrap/>
            <w:vAlign w:val="center"/>
            <w:hideMark/>
          </w:tcPr>
          <w:p w14:paraId="1B1D45EE" w14:textId="77777777" w:rsidR="006F544E" w:rsidRPr="004542B5" w:rsidRDefault="006F544E" w:rsidP="004542B5">
            <w:pPr>
              <w:spacing w:after="120" w:line="240" w:lineRule="auto"/>
              <w:jc w:val="center"/>
              <w:rPr>
                <w:sz w:val="20"/>
                <w:szCs w:val="20"/>
              </w:rPr>
            </w:pPr>
            <w:r w:rsidRPr="004542B5">
              <w:rPr>
                <w:sz w:val="20"/>
                <w:szCs w:val="20"/>
              </w:rPr>
              <w:t>13</w:t>
            </w:r>
          </w:p>
        </w:tc>
        <w:tc>
          <w:tcPr>
            <w:tcW w:w="405" w:type="pct"/>
            <w:shd w:val="clear" w:color="000000" w:fill="FFC7CE"/>
            <w:noWrap/>
            <w:vAlign w:val="center"/>
            <w:hideMark/>
          </w:tcPr>
          <w:p w14:paraId="4D1083D7" w14:textId="77777777" w:rsidR="006F544E" w:rsidRPr="004542B5" w:rsidRDefault="006F544E" w:rsidP="004542B5">
            <w:pPr>
              <w:spacing w:after="120" w:line="240" w:lineRule="auto"/>
              <w:jc w:val="center"/>
              <w:rPr>
                <w:sz w:val="20"/>
                <w:szCs w:val="20"/>
              </w:rPr>
            </w:pPr>
            <w:r w:rsidRPr="004542B5">
              <w:rPr>
                <w:sz w:val="20"/>
                <w:szCs w:val="20"/>
              </w:rPr>
              <w:t>4</w:t>
            </w:r>
          </w:p>
        </w:tc>
        <w:tc>
          <w:tcPr>
            <w:tcW w:w="484" w:type="pct"/>
            <w:shd w:val="clear" w:color="000000" w:fill="C6EFCE"/>
            <w:noWrap/>
            <w:vAlign w:val="center"/>
            <w:hideMark/>
          </w:tcPr>
          <w:p w14:paraId="0D9EBAC8" w14:textId="77777777" w:rsidR="006F544E" w:rsidRPr="004542B5" w:rsidRDefault="006F544E" w:rsidP="004542B5">
            <w:pPr>
              <w:spacing w:after="120" w:line="240" w:lineRule="auto"/>
              <w:jc w:val="center"/>
              <w:rPr>
                <w:sz w:val="20"/>
                <w:szCs w:val="20"/>
              </w:rPr>
            </w:pPr>
            <w:r w:rsidRPr="004542B5">
              <w:rPr>
                <w:sz w:val="20"/>
                <w:szCs w:val="20"/>
              </w:rPr>
              <w:t>13</w:t>
            </w:r>
          </w:p>
        </w:tc>
        <w:tc>
          <w:tcPr>
            <w:tcW w:w="439" w:type="pct"/>
            <w:shd w:val="clear" w:color="000000" w:fill="FFC7CE"/>
            <w:noWrap/>
            <w:vAlign w:val="center"/>
            <w:hideMark/>
          </w:tcPr>
          <w:p w14:paraId="1D703ECF" w14:textId="77777777" w:rsidR="006F544E" w:rsidRPr="004542B5" w:rsidRDefault="006F544E" w:rsidP="004542B5">
            <w:pPr>
              <w:spacing w:after="120" w:line="240" w:lineRule="auto"/>
              <w:jc w:val="center"/>
              <w:rPr>
                <w:sz w:val="20"/>
                <w:szCs w:val="20"/>
              </w:rPr>
            </w:pPr>
            <w:r w:rsidRPr="004542B5">
              <w:rPr>
                <w:sz w:val="20"/>
                <w:szCs w:val="20"/>
              </w:rPr>
              <w:t>6</w:t>
            </w:r>
          </w:p>
        </w:tc>
        <w:tc>
          <w:tcPr>
            <w:tcW w:w="439" w:type="pct"/>
            <w:noWrap/>
            <w:vAlign w:val="center"/>
            <w:hideMark/>
          </w:tcPr>
          <w:p w14:paraId="76264EDB" w14:textId="77777777" w:rsidR="006F544E" w:rsidRPr="004542B5" w:rsidRDefault="006F544E" w:rsidP="004542B5">
            <w:pPr>
              <w:spacing w:after="120" w:line="240" w:lineRule="auto"/>
              <w:jc w:val="center"/>
              <w:rPr>
                <w:sz w:val="20"/>
                <w:szCs w:val="20"/>
              </w:rPr>
            </w:pPr>
            <w:r w:rsidRPr="004542B5">
              <w:rPr>
                <w:sz w:val="20"/>
                <w:szCs w:val="20"/>
              </w:rPr>
              <w:t>8</w:t>
            </w:r>
          </w:p>
        </w:tc>
        <w:tc>
          <w:tcPr>
            <w:tcW w:w="438" w:type="pct"/>
            <w:noWrap/>
            <w:vAlign w:val="center"/>
            <w:hideMark/>
          </w:tcPr>
          <w:p w14:paraId="36AC2896" w14:textId="77777777" w:rsidR="006F544E" w:rsidRPr="004542B5" w:rsidRDefault="006F544E" w:rsidP="004542B5">
            <w:pPr>
              <w:spacing w:after="120" w:line="240" w:lineRule="auto"/>
              <w:jc w:val="center"/>
              <w:rPr>
                <w:sz w:val="20"/>
                <w:szCs w:val="20"/>
              </w:rPr>
            </w:pPr>
            <w:r w:rsidRPr="004542B5">
              <w:rPr>
                <w:sz w:val="20"/>
                <w:szCs w:val="20"/>
              </w:rPr>
              <w:t>9</w:t>
            </w:r>
          </w:p>
        </w:tc>
      </w:tr>
      <w:tr w:rsidR="006F544E" w:rsidRPr="006F544E" w14:paraId="4DDAF9E4" w14:textId="77777777" w:rsidTr="004542B5">
        <w:tc>
          <w:tcPr>
            <w:tcW w:w="353" w:type="pct"/>
            <w:hideMark/>
          </w:tcPr>
          <w:p w14:paraId="12DE48C8" w14:textId="1BB38912" w:rsidR="006F544E" w:rsidRPr="004542B5" w:rsidRDefault="006F544E" w:rsidP="004542B5">
            <w:pPr>
              <w:spacing w:after="120" w:line="240" w:lineRule="auto"/>
              <w:rPr>
                <w:sz w:val="20"/>
                <w:szCs w:val="20"/>
              </w:rPr>
            </w:pPr>
            <w:r w:rsidRPr="004F5123">
              <w:rPr>
                <w:sz w:val="20"/>
                <w:szCs w:val="20"/>
              </w:rPr>
              <w:t>Two</w:t>
            </w:r>
          </w:p>
        </w:tc>
        <w:tc>
          <w:tcPr>
            <w:tcW w:w="910" w:type="pct"/>
            <w:vMerge w:val="restart"/>
            <w:vAlign w:val="center"/>
            <w:hideMark/>
          </w:tcPr>
          <w:p w14:paraId="749ACCA3" w14:textId="77777777" w:rsidR="006F544E" w:rsidRPr="004542B5" w:rsidRDefault="006F544E" w:rsidP="004542B5">
            <w:pPr>
              <w:spacing w:after="120" w:line="240" w:lineRule="auto"/>
              <w:rPr>
                <w:sz w:val="20"/>
                <w:szCs w:val="20"/>
              </w:rPr>
            </w:pPr>
            <w:r w:rsidRPr="004542B5">
              <w:rPr>
                <w:sz w:val="20"/>
                <w:szCs w:val="20"/>
              </w:rPr>
              <w:t>Country Universities Centre Maranoa</w:t>
            </w:r>
          </w:p>
        </w:tc>
        <w:tc>
          <w:tcPr>
            <w:tcW w:w="566" w:type="pct"/>
            <w:vMerge w:val="restart"/>
            <w:noWrap/>
            <w:vAlign w:val="center"/>
            <w:hideMark/>
          </w:tcPr>
          <w:p w14:paraId="71A97AF4" w14:textId="77777777" w:rsidR="006F544E" w:rsidRPr="004542B5" w:rsidRDefault="006F544E" w:rsidP="004542B5">
            <w:pPr>
              <w:spacing w:after="120" w:line="240" w:lineRule="auto"/>
              <w:rPr>
                <w:sz w:val="20"/>
                <w:szCs w:val="20"/>
              </w:rPr>
            </w:pPr>
            <w:r w:rsidRPr="004542B5">
              <w:rPr>
                <w:sz w:val="20"/>
                <w:szCs w:val="20"/>
              </w:rPr>
              <w:t>Roma</w:t>
            </w:r>
          </w:p>
        </w:tc>
        <w:tc>
          <w:tcPr>
            <w:tcW w:w="509" w:type="pct"/>
            <w:noWrap/>
            <w:vAlign w:val="center"/>
            <w:hideMark/>
          </w:tcPr>
          <w:p w14:paraId="0DDED882" w14:textId="77777777" w:rsidR="006F544E" w:rsidRPr="004542B5" w:rsidRDefault="006F544E" w:rsidP="004542B5">
            <w:pPr>
              <w:spacing w:after="120" w:line="240" w:lineRule="auto"/>
              <w:jc w:val="center"/>
              <w:rPr>
                <w:sz w:val="20"/>
                <w:szCs w:val="20"/>
              </w:rPr>
            </w:pPr>
            <w:r w:rsidRPr="004542B5">
              <w:rPr>
                <w:sz w:val="20"/>
                <w:szCs w:val="20"/>
              </w:rPr>
              <w:t>4455</w:t>
            </w:r>
          </w:p>
        </w:tc>
        <w:tc>
          <w:tcPr>
            <w:tcW w:w="458" w:type="pct"/>
            <w:shd w:val="clear" w:color="000000" w:fill="C6EFCE"/>
            <w:noWrap/>
            <w:vAlign w:val="center"/>
            <w:hideMark/>
          </w:tcPr>
          <w:p w14:paraId="39249C10" w14:textId="77777777" w:rsidR="006F544E" w:rsidRPr="004542B5" w:rsidRDefault="006F544E" w:rsidP="004542B5">
            <w:pPr>
              <w:spacing w:after="120" w:line="240" w:lineRule="auto"/>
              <w:jc w:val="center"/>
              <w:rPr>
                <w:sz w:val="20"/>
                <w:szCs w:val="20"/>
              </w:rPr>
            </w:pPr>
            <w:r w:rsidRPr="004542B5">
              <w:rPr>
                <w:sz w:val="20"/>
                <w:szCs w:val="20"/>
              </w:rPr>
              <w:t>177</w:t>
            </w:r>
          </w:p>
        </w:tc>
        <w:tc>
          <w:tcPr>
            <w:tcW w:w="405" w:type="pct"/>
            <w:shd w:val="clear" w:color="000000" w:fill="C6EFCE"/>
            <w:noWrap/>
            <w:vAlign w:val="center"/>
            <w:hideMark/>
          </w:tcPr>
          <w:p w14:paraId="4C83EB6D" w14:textId="77777777" w:rsidR="006F544E" w:rsidRPr="004542B5" w:rsidRDefault="006F544E" w:rsidP="004542B5">
            <w:pPr>
              <w:spacing w:after="120" w:line="240" w:lineRule="auto"/>
              <w:jc w:val="center"/>
              <w:rPr>
                <w:sz w:val="20"/>
                <w:szCs w:val="20"/>
              </w:rPr>
            </w:pPr>
            <w:r w:rsidRPr="004542B5">
              <w:rPr>
                <w:sz w:val="20"/>
                <w:szCs w:val="20"/>
              </w:rPr>
              <w:t>158</w:t>
            </w:r>
          </w:p>
        </w:tc>
        <w:tc>
          <w:tcPr>
            <w:tcW w:w="484" w:type="pct"/>
            <w:shd w:val="clear" w:color="000000" w:fill="C6EFCE"/>
            <w:noWrap/>
            <w:vAlign w:val="center"/>
            <w:hideMark/>
          </w:tcPr>
          <w:p w14:paraId="7BEB97B9" w14:textId="77777777" w:rsidR="006F544E" w:rsidRPr="004542B5" w:rsidRDefault="006F544E" w:rsidP="004542B5">
            <w:pPr>
              <w:spacing w:after="120" w:line="240" w:lineRule="auto"/>
              <w:jc w:val="center"/>
              <w:rPr>
                <w:sz w:val="20"/>
                <w:szCs w:val="20"/>
              </w:rPr>
            </w:pPr>
            <w:r w:rsidRPr="004542B5">
              <w:rPr>
                <w:sz w:val="20"/>
                <w:szCs w:val="20"/>
              </w:rPr>
              <w:t>164</w:t>
            </w:r>
          </w:p>
        </w:tc>
        <w:tc>
          <w:tcPr>
            <w:tcW w:w="439" w:type="pct"/>
            <w:shd w:val="clear" w:color="000000" w:fill="FFC7CE"/>
            <w:noWrap/>
            <w:vAlign w:val="center"/>
            <w:hideMark/>
          </w:tcPr>
          <w:p w14:paraId="1828A053" w14:textId="77777777" w:rsidR="006F544E" w:rsidRPr="004542B5" w:rsidRDefault="006F544E" w:rsidP="004542B5">
            <w:pPr>
              <w:spacing w:after="120" w:line="240" w:lineRule="auto"/>
              <w:jc w:val="center"/>
              <w:rPr>
                <w:sz w:val="20"/>
                <w:szCs w:val="20"/>
              </w:rPr>
            </w:pPr>
            <w:r w:rsidRPr="004542B5">
              <w:rPr>
                <w:sz w:val="20"/>
                <w:szCs w:val="20"/>
              </w:rPr>
              <w:t>154</w:t>
            </w:r>
          </w:p>
        </w:tc>
        <w:tc>
          <w:tcPr>
            <w:tcW w:w="439" w:type="pct"/>
            <w:noWrap/>
            <w:vAlign w:val="center"/>
            <w:hideMark/>
          </w:tcPr>
          <w:p w14:paraId="699B5D40" w14:textId="77777777" w:rsidR="006F544E" w:rsidRPr="004542B5" w:rsidRDefault="006F544E" w:rsidP="004542B5">
            <w:pPr>
              <w:spacing w:after="120" w:line="240" w:lineRule="auto"/>
              <w:jc w:val="center"/>
              <w:rPr>
                <w:sz w:val="20"/>
                <w:szCs w:val="20"/>
              </w:rPr>
            </w:pPr>
            <w:r w:rsidRPr="004542B5">
              <w:rPr>
                <w:sz w:val="20"/>
                <w:szCs w:val="20"/>
              </w:rPr>
              <w:t>117</w:t>
            </w:r>
          </w:p>
        </w:tc>
        <w:tc>
          <w:tcPr>
            <w:tcW w:w="438" w:type="pct"/>
            <w:noWrap/>
            <w:vAlign w:val="center"/>
            <w:hideMark/>
          </w:tcPr>
          <w:p w14:paraId="08555CEF" w14:textId="77777777" w:rsidR="006F544E" w:rsidRPr="004542B5" w:rsidRDefault="006F544E" w:rsidP="004542B5">
            <w:pPr>
              <w:spacing w:after="120" w:line="240" w:lineRule="auto"/>
              <w:jc w:val="center"/>
              <w:rPr>
                <w:sz w:val="20"/>
                <w:szCs w:val="20"/>
              </w:rPr>
            </w:pPr>
            <w:r w:rsidRPr="004542B5">
              <w:rPr>
                <w:sz w:val="20"/>
                <w:szCs w:val="20"/>
              </w:rPr>
              <w:t>167</w:t>
            </w:r>
          </w:p>
        </w:tc>
      </w:tr>
      <w:tr w:rsidR="006F544E" w:rsidRPr="006F544E" w14:paraId="03431E18" w14:textId="77777777" w:rsidTr="004542B5">
        <w:tc>
          <w:tcPr>
            <w:tcW w:w="353" w:type="pct"/>
            <w:hideMark/>
          </w:tcPr>
          <w:p w14:paraId="64B17B17" w14:textId="519E32CE" w:rsidR="006F544E" w:rsidRPr="004542B5" w:rsidRDefault="006F544E" w:rsidP="004542B5">
            <w:pPr>
              <w:spacing w:after="120" w:line="240" w:lineRule="auto"/>
              <w:rPr>
                <w:sz w:val="20"/>
                <w:szCs w:val="20"/>
              </w:rPr>
            </w:pPr>
            <w:r w:rsidRPr="004F5123">
              <w:rPr>
                <w:sz w:val="20"/>
                <w:szCs w:val="20"/>
              </w:rPr>
              <w:t>Two</w:t>
            </w:r>
          </w:p>
        </w:tc>
        <w:tc>
          <w:tcPr>
            <w:tcW w:w="910" w:type="pct"/>
            <w:vMerge/>
            <w:vAlign w:val="center"/>
            <w:hideMark/>
          </w:tcPr>
          <w:p w14:paraId="07CC0457" w14:textId="77777777" w:rsidR="006F544E" w:rsidRPr="004542B5" w:rsidRDefault="006F544E" w:rsidP="004542B5">
            <w:pPr>
              <w:spacing w:after="120" w:line="240" w:lineRule="auto"/>
              <w:rPr>
                <w:sz w:val="20"/>
                <w:szCs w:val="20"/>
              </w:rPr>
            </w:pPr>
          </w:p>
        </w:tc>
        <w:tc>
          <w:tcPr>
            <w:tcW w:w="566" w:type="pct"/>
            <w:vMerge/>
            <w:vAlign w:val="center"/>
            <w:hideMark/>
          </w:tcPr>
          <w:p w14:paraId="38CF2F0F" w14:textId="77777777" w:rsidR="006F544E" w:rsidRPr="004542B5" w:rsidRDefault="006F544E" w:rsidP="004542B5">
            <w:pPr>
              <w:spacing w:after="120" w:line="240" w:lineRule="auto"/>
              <w:rPr>
                <w:sz w:val="20"/>
                <w:szCs w:val="20"/>
              </w:rPr>
            </w:pPr>
          </w:p>
        </w:tc>
        <w:tc>
          <w:tcPr>
            <w:tcW w:w="509" w:type="pct"/>
            <w:noWrap/>
            <w:vAlign w:val="center"/>
            <w:hideMark/>
          </w:tcPr>
          <w:p w14:paraId="7F4D27CA" w14:textId="77777777" w:rsidR="006F544E" w:rsidRPr="004542B5" w:rsidRDefault="006F544E" w:rsidP="004542B5">
            <w:pPr>
              <w:spacing w:after="120" w:line="240" w:lineRule="auto"/>
              <w:jc w:val="center"/>
              <w:rPr>
                <w:sz w:val="20"/>
                <w:szCs w:val="20"/>
              </w:rPr>
            </w:pPr>
            <w:r w:rsidRPr="004542B5">
              <w:rPr>
                <w:sz w:val="20"/>
                <w:szCs w:val="20"/>
              </w:rPr>
              <w:t>4461*</w:t>
            </w:r>
          </w:p>
        </w:tc>
        <w:tc>
          <w:tcPr>
            <w:tcW w:w="458" w:type="pct"/>
            <w:shd w:val="clear" w:color="000000" w:fill="E8E8E8"/>
            <w:noWrap/>
            <w:vAlign w:val="center"/>
            <w:hideMark/>
          </w:tcPr>
          <w:p w14:paraId="4DFC6C50" w14:textId="0F95278D" w:rsidR="006F544E" w:rsidRPr="004542B5" w:rsidRDefault="006F544E" w:rsidP="004542B5">
            <w:pPr>
              <w:spacing w:after="120" w:line="240" w:lineRule="auto"/>
              <w:jc w:val="center"/>
              <w:rPr>
                <w:sz w:val="20"/>
                <w:szCs w:val="20"/>
              </w:rPr>
            </w:pPr>
          </w:p>
        </w:tc>
        <w:tc>
          <w:tcPr>
            <w:tcW w:w="405" w:type="pct"/>
            <w:shd w:val="clear" w:color="000000" w:fill="E8E8E8"/>
            <w:noWrap/>
            <w:vAlign w:val="center"/>
            <w:hideMark/>
          </w:tcPr>
          <w:p w14:paraId="67D42389" w14:textId="681B1055" w:rsidR="006F544E" w:rsidRPr="004542B5" w:rsidRDefault="006F544E" w:rsidP="004542B5">
            <w:pPr>
              <w:spacing w:after="120" w:line="240" w:lineRule="auto"/>
              <w:jc w:val="center"/>
              <w:rPr>
                <w:sz w:val="20"/>
                <w:szCs w:val="20"/>
              </w:rPr>
            </w:pPr>
          </w:p>
        </w:tc>
        <w:tc>
          <w:tcPr>
            <w:tcW w:w="484" w:type="pct"/>
            <w:shd w:val="clear" w:color="000000" w:fill="E8E8E8"/>
            <w:noWrap/>
            <w:vAlign w:val="center"/>
            <w:hideMark/>
          </w:tcPr>
          <w:p w14:paraId="50641CE1" w14:textId="714E6AFC" w:rsidR="006F544E" w:rsidRPr="004542B5" w:rsidRDefault="006F544E" w:rsidP="004542B5">
            <w:pPr>
              <w:spacing w:after="120" w:line="240" w:lineRule="auto"/>
              <w:jc w:val="center"/>
              <w:rPr>
                <w:sz w:val="20"/>
                <w:szCs w:val="20"/>
              </w:rPr>
            </w:pPr>
          </w:p>
        </w:tc>
        <w:tc>
          <w:tcPr>
            <w:tcW w:w="439" w:type="pct"/>
            <w:shd w:val="clear" w:color="000000" w:fill="E8E8E8"/>
            <w:noWrap/>
            <w:vAlign w:val="center"/>
            <w:hideMark/>
          </w:tcPr>
          <w:p w14:paraId="2BB4C2F9" w14:textId="686B4B24" w:rsidR="006F544E" w:rsidRPr="004542B5" w:rsidRDefault="006F544E" w:rsidP="004542B5">
            <w:pPr>
              <w:spacing w:after="120" w:line="240" w:lineRule="auto"/>
              <w:jc w:val="center"/>
              <w:rPr>
                <w:sz w:val="20"/>
                <w:szCs w:val="20"/>
              </w:rPr>
            </w:pPr>
          </w:p>
        </w:tc>
        <w:tc>
          <w:tcPr>
            <w:tcW w:w="439" w:type="pct"/>
            <w:shd w:val="clear" w:color="000000" w:fill="E8E8E8"/>
            <w:noWrap/>
            <w:vAlign w:val="center"/>
            <w:hideMark/>
          </w:tcPr>
          <w:p w14:paraId="50A89F20" w14:textId="772E9F2F" w:rsidR="006F544E" w:rsidRPr="004542B5" w:rsidRDefault="006F544E" w:rsidP="004542B5">
            <w:pPr>
              <w:spacing w:after="120" w:line="240" w:lineRule="auto"/>
              <w:jc w:val="center"/>
              <w:rPr>
                <w:sz w:val="20"/>
                <w:szCs w:val="20"/>
              </w:rPr>
            </w:pPr>
          </w:p>
        </w:tc>
        <w:tc>
          <w:tcPr>
            <w:tcW w:w="438" w:type="pct"/>
            <w:shd w:val="clear" w:color="000000" w:fill="E8E8E8"/>
            <w:noWrap/>
            <w:vAlign w:val="center"/>
            <w:hideMark/>
          </w:tcPr>
          <w:p w14:paraId="6FED7234" w14:textId="529DB89F" w:rsidR="006F544E" w:rsidRPr="004542B5" w:rsidRDefault="006F544E" w:rsidP="004542B5">
            <w:pPr>
              <w:spacing w:after="120" w:line="240" w:lineRule="auto"/>
              <w:jc w:val="center"/>
              <w:rPr>
                <w:sz w:val="20"/>
                <w:szCs w:val="20"/>
              </w:rPr>
            </w:pPr>
          </w:p>
        </w:tc>
      </w:tr>
      <w:tr w:rsidR="006F544E" w:rsidRPr="006F544E" w14:paraId="1633175B" w14:textId="77777777" w:rsidTr="004542B5">
        <w:tc>
          <w:tcPr>
            <w:tcW w:w="353" w:type="pct"/>
            <w:hideMark/>
          </w:tcPr>
          <w:p w14:paraId="40E63318" w14:textId="3D0FFCAD" w:rsidR="006F544E" w:rsidRPr="004542B5" w:rsidRDefault="006F544E" w:rsidP="004542B5">
            <w:pPr>
              <w:spacing w:after="120" w:line="240" w:lineRule="auto"/>
              <w:rPr>
                <w:sz w:val="20"/>
                <w:szCs w:val="20"/>
              </w:rPr>
            </w:pPr>
            <w:r w:rsidRPr="004F5123">
              <w:rPr>
                <w:sz w:val="20"/>
                <w:szCs w:val="20"/>
              </w:rPr>
              <w:t>Two</w:t>
            </w:r>
          </w:p>
        </w:tc>
        <w:tc>
          <w:tcPr>
            <w:tcW w:w="910" w:type="pct"/>
            <w:vMerge/>
            <w:vAlign w:val="center"/>
            <w:hideMark/>
          </w:tcPr>
          <w:p w14:paraId="5A42F849" w14:textId="77777777" w:rsidR="006F544E" w:rsidRPr="004542B5" w:rsidRDefault="006F544E" w:rsidP="004542B5">
            <w:pPr>
              <w:spacing w:after="120" w:line="240" w:lineRule="auto"/>
              <w:rPr>
                <w:sz w:val="20"/>
                <w:szCs w:val="20"/>
              </w:rPr>
            </w:pPr>
          </w:p>
        </w:tc>
        <w:tc>
          <w:tcPr>
            <w:tcW w:w="566" w:type="pct"/>
            <w:vMerge/>
            <w:vAlign w:val="center"/>
            <w:hideMark/>
          </w:tcPr>
          <w:p w14:paraId="563BEDD2" w14:textId="77777777" w:rsidR="006F544E" w:rsidRPr="004542B5" w:rsidRDefault="006F544E" w:rsidP="004542B5">
            <w:pPr>
              <w:spacing w:after="120" w:line="240" w:lineRule="auto"/>
              <w:rPr>
                <w:sz w:val="20"/>
                <w:szCs w:val="20"/>
              </w:rPr>
            </w:pPr>
          </w:p>
        </w:tc>
        <w:tc>
          <w:tcPr>
            <w:tcW w:w="509" w:type="pct"/>
            <w:noWrap/>
            <w:vAlign w:val="center"/>
            <w:hideMark/>
          </w:tcPr>
          <w:p w14:paraId="541F814E" w14:textId="77777777" w:rsidR="006F544E" w:rsidRPr="004542B5" w:rsidRDefault="006F544E" w:rsidP="004542B5">
            <w:pPr>
              <w:spacing w:after="120" w:line="240" w:lineRule="auto"/>
              <w:jc w:val="center"/>
              <w:rPr>
                <w:sz w:val="20"/>
                <w:szCs w:val="20"/>
              </w:rPr>
            </w:pPr>
            <w:r w:rsidRPr="004542B5">
              <w:rPr>
                <w:sz w:val="20"/>
                <w:szCs w:val="20"/>
              </w:rPr>
              <w:t>4428</w:t>
            </w:r>
          </w:p>
        </w:tc>
        <w:tc>
          <w:tcPr>
            <w:tcW w:w="458" w:type="pct"/>
            <w:shd w:val="clear" w:color="000000" w:fill="C6EFCE"/>
            <w:noWrap/>
            <w:vAlign w:val="center"/>
            <w:hideMark/>
          </w:tcPr>
          <w:p w14:paraId="57B07C61" w14:textId="77777777" w:rsidR="006F544E" w:rsidRPr="004542B5" w:rsidRDefault="006F544E" w:rsidP="004542B5">
            <w:pPr>
              <w:spacing w:after="120" w:line="240" w:lineRule="auto"/>
              <w:jc w:val="center"/>
              <w:rPr>
                <w:sz w:val="20"/>
                <w:szCs w:val="20"/>
              </w:rPr>
            </w:pPr>
            <w:r w:rsidRPr="004542B5">
              <w:rPr>
                <w:sz w:val="20"/>
                <w:szCs w:val="20"/>
              </w:rPr>
              <w:t>9</w:t>
            </w:r>
          </w:p>
        </w:tc>
        <w:tc>
          <w:tcPr>
            <w:tcW w:w="405" w:type="pct"/>
            <w:shd w:val="clear" w:color="000000" w:fill="FFC7CE"/>
            <w:noWrap/>
            <w:vAlign w:val="center"/>
            <w:hideMark/>
          </w:tcPr>
          <w:p w14:paraId="28A0766C" w14:textId="77777777" w:rsidR="006F544E" w:rsidRPr="004542B5" w:rsidRDefault="006F544E" w:rsidP="004542B5">
            <w:pPr>
              <w:spacing w:after="120" w:line="240" w:lineRule="auto"/>
              <w:jc w:val="center"/>
              <w:rPr>
                <w:sz w:val="20"/>
                <w:szCs w:val="20"/>
              </w:rPr>
            </w:pPr>
            <w:r w:rsidRPr="004542B5">
              <w:rPr>
                <w:sz w:val="20"/>
                <w:szCs w:val="20"/>
              </w:rPr>
              <w:t>4</w:t>
            </w:r>
          </w:p>
        </w:tc>
        <w:tc>
          <w:tcPr>
            <w:tcW w:w="484" w:type="pct"/>
            <w:shd w:val="clear" w:color="000000" w:fill="FFC7CE"/>
            <w:noWrap/>
            <w:vAlign w:val="center"/>
            <w:hideMark/>
          </w:tcPr>
          <w:p w14:paraId="2EEBD744" w14:textId="77777777" w:rsidR="006F544E" w:rsidRPr="004542B5" w:rsidRDefault="006F544E" w:rsidP="004542B5">
            <w:pPr>
              <w:spacing w:after="120" w:line="240" w:lineRule="auto"/>
              <w:jc w:val="center"/>
              <w:rPr>
                <w:sz w:val="20"/>
                <w:szCs w:val="20"/>
              </w:rPr>
            </w:pPr>
            <w:r w:rsidRPr="004542B5">
              <w:rPr>
                <w:sz w:val="20"/>
                <w:szCs w:val="20"/>
              </w:rPr>
              <w:t>6</w:t>
            </w:r>
          </w:p>
        </w:tc>
        <w:tc>
          <w:tcPr>
            <w:tcW w:w="439" w:type="pct"/>
            <w:shd w:val="clear" w:color="000000" w:fill="C6EFCE"/>
            <w:noWrap/>
            <w:vAlign w:val="center"/>
            <w:hideMark/>
          </w:tcPr>
          <w:p w14:paraId="28AE10DD" w14:textId="77777777" w:rsidR="006F544E" w:rsidRPr="004542B5" w:rsidRDefault="006F544E" w:rsidP="004542B5">
            <w:pPr>
              <w:spacing w:after="120" w:line="240" w:lineRule="auto"/>
              <w:jc w:val="center"/>
              <w:rPr>
                <w:sz w:val="20"/>
                <w:szCs w:val="20"/>
              </w:rPr>
            </w:pPr>
            <w:r w:rsidRPr="004542B5">
              <w:rPr>
                <w:sz w:val="20"/>
                <w:szCs w:val="20"/>
              </w:rPr>
              <w:t>5</w:t>
            </w:r>
          </w:p>
        </w:tc>
        <w:tc>
          <w:tcPr>
            <w:tcW w:w="439" w:type="pct"/>
            <w:noWrap/>
            <w:vAlign w:val="center"/>
            <w:hideMark/>
          </w:tcPr>
          <w:p w14:paraId="38C9BADD" w14:textId="77777777" w:rsidR="006F544E" w:rsidRPr="004542B5" w:rsidRDefault="006F544E" w:rsidP="004542B5">
            <w:pPr>
              <w:spacing w:after="120" w:line="240" w:lineRule="auto"/>
              <w:jc w:val="center"/>
              <w:rPr>
                <w:sz w:val="20"/>
                <w:szCs w:val="20"/>
              </w:rPr>
            </w:pPr>
            <w:r w:rsidRPr="004542B5">
              <w:rPr>
                <w:sz w:val="20"/>
                <w:szCs w:val="20"/>
              </w:rPr>
              <w:t>10</w:t>
            </w:r>
          </w:p>
        </w:tc>
        <w:tc>
          <w:tcPr>
            <w:tcW w:w="438" w:type="pct"/>
            <w:noWrap/>
            <w:vAlign w:val="center"/>
            <w:hideMark/>
          </w:tcPr>
          <w:p w14:paraId="2E127C30" w14:textId="77777777" w:rsidR="006F544E" w:rsidRPr="004542B5" w:rsidRDefault="006F544E" w:rsidP="004542B5">
            <w:pPr>
              <w:spacing w:after="120" w:line="240" w:lineRule="auto"/>
              <w:jc w:val="center"/>
              <w:rPr>
                <w:sz w:val="20"/>
                <w:szCs w:val="20"/>
              </w:rPr>
            </w:pPr>
            <w:r w:rsidRPr="004542B5">
              <w:rPr>
                <w:sz w:val="20"/>
                <w:szCs w:val="20"/>
              </w:rPr>
              <w:t>3</w:t>
            </w:r>
          </w:p>
        </w:tc>
      </w:tr>
      <w:tr w:rsidR="006F544E" w:rsidRPr="006F544E" w14:paraId="0C73E034" w14:textId="77777777" w:rsidTr="006F544E">
        <w:tc>
          <w:tcPr>
            <w:tcW w:w="353" w:type="pct"/>
            <w:vAlign w:val="center"/>
            <w:hideMark/>
          </w:tcPr>
          <w:p w14:paraId="4113B056" w14:textId="295D4BA5" w:rsidR="00D769A8" w:rsidRPr="004542B5" w:rsidRDefault="006F544E" w:rsidP="004542B5">
            <w:pPr>
              <w:spacing w:after="120" w:line="240" w:lineRule="auto"/>
              <w:rPr>
                <w:sz w:val="20"/>
                <w:szCs w:val="20"/>
              </w:rPr>
            </w:pPr>
            <w:r>
              <w:rPr>
                <w:sz w:val="20"/>
                <w:szCs w:val="20"/>
              </w:rPr>
              <w:lastRenderedPageBreak/>
              <w:t>Three</w:t>
            </w:r>
          </w:p>
        </w:tc>
        <w:tc>
          <w:tcPr>
            <w:tcW w:w="910" w:type="pct"/>
            <w:vAlign w:val="center"/>
            <w:hideMark/>
          </w:tcPr>
          <w:p w14:paraId="2B60A883" w14:textId="77777777" w:rsidR="00D769A8" w:rsidRPr="004542B5" w:rsidRDefault="00D769A8" w:rsidP="004542B5">
            <w:pPr>
              <w:spacing w:after="120" w:line="240" w:lineRule="auto"/>
              <w:rPr>
                <w:sz w:val="20"/>
                <w:szCs w:val="20"/>
              </w:rPr>
            </w:pPr>
            <w:r w:rsidRPr="004542B5">
              <w:rPr>
                <w:sz w:val="20"/>
                <w:szCs w:val="20"/>
              </w:rPr>
              <w:t>Country Universities Centre Cape York</w:t>
            </w:r>
          </w:p>
        </w:tc>
        <w:tc>
          <w:tcPr>
            <w:tcW w:w="566" w:type="pct"/>
            <w:noWrap/>
            <w:vAlign w:val="center"/>
            <w:hideMark/>
          </w:tcPr>
          <w:p w14:paraId="362D7831" w14:textId="77777777" w:rsidR="00D769A8" w:rsidRPr="004542B5" w:rsidRDefault="00D769A8" w:rsidP="004542B5">
            <w:pPr>
              <w:spacing w:after="120" w:line="240" w:lineRule="auto"/>
              <w:rPr>
                <w:sz w:val="20"/>
                <w:szCs w:val="20"/>
              </w:rPr>
            </w:pPr>
            <w:r w:rsidRPr="004542B5">
              <w:rPr>
                <w:sz w:val="20"/>
                <w:szCs w:val="20"/>
              </w:rPr>
              <w:t>Cooktown</w:t>
            </w:r>
          </w:p>
        </w:tc>
        <w:tc>
          <w:tcPr>
            <w:tcW w:w="509" w:type="pct"/>
            <w:noWrap/>
            <w:vAlign w:val="center"/>
            <w:hideMark/>
          </w:tcPr>
          <w:p w14:paraId="0968B809" w14:textId="77777777" w:rsidR="00D769A8" w:rsidRPr="004542B5" w:rsidRDefault="00D769A8" w:rsidP="004542B5">
            <w:pPr>
              <w:spacing w:after="120" w:line="240" w:lineRule="auto"/>
              <w:jc w:val="center"/>
              <w:rPr>
                <w:sz w:val="20"/>
                <w:szCs w:val="20"/>
              </w:rPr>
            </w:pPr>
            <w:r w:rsidRPr="004542B5">
              <w:rPr>
                <w:sz w:val="20"/>
                <w:szCs w:val="20"/>
              </w:rPr>
              <w:t>4895</w:t>
            </w:r>
          </w:p>
        </w:tc>
        <w:tc>
          <w:tcPr>
            <w:tcW w:w="458" w:type="pct"/>
            <w:shd w:val="clear" w:color="000000" w:fill="C6EFCE"/>
            <w:noWrap/>
            <w:vAlign w:val="center"/>
            <w:hideMark/>
          </w:tcPr>
          <w:p w14:paraId="1168E8A5" w14:textId="77777777" w:rsidR="00D769A8" w:rsidRPr="004542B5" w:rsidRDefault="00D769A8" w:rsidP="004542B5">
            <w:pPr>
              <w:spacing w:after="120" w:line="240" w:lineRule="auto"/>
              <w:jc w:val="center"/>
              <w:rPr>
                <w:sz w:val="20"/>
                <w:szCs w:val="20"/>
              </w:rPr>
            </w:pPr>
            <w:r w:rsidRPr="004542B5">
              <w:rPr>
                <w:sz w:val="20"/>
                <w:szCs w:val="20"/>
              </w:rPr>
              <w:t>49</w:t>
            </w:r>
          </w:p>
        </w:tc>
        <w:tc>
          <w:tcPr>
            <w:tcW w:w="405" w:type="pct"/>
            <w:shd w:val="clear" w:color="000000" w:fill="C6EFCE"/>
            <w:noWrap/>
            <w:vAlign w:val="center"/>
            <w:hideMark/>
          </w:tcPr>
          <w:p w14:paraId="00B1BE56" w14:textId="77777777" w:rsidR="00D769A8" w:rsidRPr="004542B5" w:rsidRDefault="00D769A8" w:rsidP="004542B5">
            <w:pPr>
              <w:spacing w:after="120" w:line="240" w:lineRule="auto"/>
              <w:jc w:val="center"/>
              <w:rPr>
                <w:sz w:val="20"/>
                <w:szCs w:val="20"/>
              </w:rPr>
            </w:pPr>
            <w:r w:rsidRPr="004542B5">
              <w:rPr>
                <w:sz w:val="20"/>
                <w:szCs w:val="20"/>
              </w:rPr>
              <w:t>55</w:t>
            </w:r>
          </w:p>
        </w:tc>
        <w:tc>
          <w:tcPr>
            <w:tcW w:w="484" w:type="pct"/>
            <w:shd w:val="clear" w:color="000000" w:fill="FFC7CE"/>
            <w:noWrap/>
            <w:vAlign w:val="center"/>
            <w:hideMark/>
          </w:tcPr>
          <w:p w14:paraId="3DDFAC27" w14:textId="77777777" w:rsidR="00D769A8" w:rsidRPr="004542B5" w:rsidRDefault="00D769A8" w:rsidP="004542B5">
            <w:pPr>
              <w:spacing w:after="120" w:line="240" w:lineRule="auto"/>
              <w:jc w:val="center"/>
              <w:rPr>
                <w:sz w:val="20"/>
                <w:szCs w:val="20"/>
              </w:rPr>
            </w:pPr>
            <w:r w:rsidRPr="004542B5">
              <w:rPr>
                <w:sz w:val="20"/>
                <w:szCs w:val="20"/>
              </w:rPr>
              <w:t>36</w:t>
            </w:r>
          </w:p>
        </w:tc>
        <w:tc>
          <w:tcPr>
            <w:tcW w:w="439" w:type="pct"/>
            <w:shd w:val="clear" w:color="000000" w:fill="C6EFCE"/>
            <w:noWrap/>
            <w:vAlign w:val="center"/>
            <w:hideMark/>
          </w:tcPr>
          <w:p w14:paraId="48DC35E0" w14:textId="77777777" w:rsidR="00D769A8" w:rsidRPr="004542B5" w:rsidRDefault="00D769A8" w:rsidP="004542B5">
            <w:pPr>
              <w:spacing w:after="120" w:line="240" w:lineRule="auto"/>
              <w:jc w:val="center"/>
              <w:rPr>
                <w:sz w:val="20"/>
                <w:szCs w:val="20"/>
              </w:rPr>
            </w:pPr>
            <w:r w:rsidRPr="004542B5">
              <w:rPr>
                <w:sz w:val="20"/>
                <w:szCs w:val="20"/>
              </w:rPr>
              <w:t>50</w:t>
            </w:r>
          </w:p>
        </w:tc>
        <w:tc>
          <w:tcPr>
            <w:tcW w:w="439" w:type="pct"/>
            <w:noWrap/>
            <w:vAlign w:val="center"/>
            <w:hideMark/>
          </w:tcPr>
          <w:p w14:paraId="430BB249" w14:textId="77777777" w:rsidR="00D769A8" w:rsidRPr="004542B5" w:rsidRDefault="00D769A8" w:rsidP="004542B5">
            <w:pPr>
              <w:spacing w:after="120" w:line="240" w:lineRule="auto"/>
              <w:jc w:val="center"/>
              <w:rPr>
                <w:sz w:val="20"/>
                <w:szCs w:val="20"/>
              </w:rPr>
            </w:pPr>
            <w:r w:rsidRPr="004542B5">
              <w:rPr>
                <w:sz w:val="20"/>
                <w:szCs w:val="20"/>
              </w:rPr>
              <w:t>37</w:t>
            </w:r>
          </w:p>
        </w:tc>
        <w:tc>
          <w:tcPr>
            <w:tcW w:w="438" w:type="pct"/>
            <w:noWrap/>
            <w:vAlign w:val="center"/>
            <w:hideMark/>
          </w:tcPr>
          <w:p w14:paraId="32C3612E" w14:textId="77777777" w:rsidR="00D769A8" w:rsidRPr="004542B5" w:rsidRDefault="00D769A8" w:rsidP="004542B5">
            <w:pPr>
              <w:spacing w:after="120" w:line="240" w:lineRule="auto"/>
              <w:jc w:val="center"/>
              <w:rPr>
                <w:sz w:val="20"/>
                <w:szCs w:val="20"/>
              </w:rPr>
            </w:pPr>
            <w:r w:rsidRPr="004542B5">
              <w:rPr>
                <w:sz w:val="20"/>
                <w:szCs w:val="20"/>
              </w:rPr>
              <w:t>49</w:t>
            </w:r>
          </w:p>
        </w:tc>
      </w:tr>
      <w:tr w:rsidR="006F544E" w:rsidRPr="006F544E" w14:paraId="5323BECD" w14:textId="77777777" w:rsidTr="004542B5">
        <w:tc>
          <w:tcPr>
            <w:tcW w:w="353" w:type="pct"/>
            <w:hideMark/>
          </w:tcPr>
          <w:p w14:paraId="546CF119" w14:textId="7B2BC7C3" w:rsidR="006F544E" w:rsidRPr="004542B5" w:rsidRDefault="006F544E" w:rsidP="004542B5">
            <w:pPr>
              <w:spacing w:after="120" w:line="240" w:lineRule="auto"/>
              <w:rPr>
                <w:sz w:val="20"/>
                <w:szCs w:val="20"/>
              </w:rPr>
            </w:pPr>
            <w:r w:rsidRPr="00DE59B1">
              <w:rPr>
                <w:sz w:val="20"/>
                <w:szCs w:val="20"/>
              </w:rPr>
              <w:t>Three</w:t>
            </w:r>
          </w:p>
        </w:tc>
        <w:tc>
          <w:tcPr>
            <w:tcW w:w="910" w:type="pct"/>
            <w:vAlign w:val="center"/>
            <w:hideMark/>
          </w:tcPr>
          <w:p w14:paraId="726A2D7C" w14:textId="77777777" w:rsidR="006F544E" w:rsidRPr="004542B5" w:rsidRDefault="006F544E" w:rsidP="004542B5">
            <w:pPr>
              <w:spacing w:after="120" w:line="240" w:lineRule="auto"/>
              <w:rPr>
                <w:sz w:val="20"/>
                <w:szCs w:val="20"/>
              </w:rPr>
            </w:pPr>
            <w:r w:rsidRPr="004542B5">
              <w:rPr>
                <w:sz w:val="20"/>
                <w:szCs w:val="20"/>
              </w:rPr>
              <w:t>Country Universities Centre Mount Isa</w:t>
            </w:r>
          </w:p>
        </w:tc>
        <w:tc>
          <w:tcPr>
            <w:tcW w:w="566" w:type="pct"/>
            <w:vAlign w:val="center"/>
            <w:hideMark/>
          </w:tcPr>
          <w:p w14:paraId="6E5FF358" w14:textId="77777777" w:rsidR="006F544E" w:rsidRPr="004542B5" w:rsidRDefault="006F544E" w:rsidP="004542B5">
            <w:pPr>
              <w:spacing w:after="120" w:line="240" w:lineRule="auto"/>
              <w:rPr>
                <w:sz w:val="20"/>
                <w:szCs w:val="20"/>
              </w:rPr>
            </w:pPr>
            <w:r w:rsidRPr="004542B5">
              <w:rPr>
                <w:sz w:val="20"/>
                <w:szCs w:val="20"/>
              </w:rPr>
              <w:t>Mount Isa</w:t>
            </w:r>
          </w:p>
        </w:tc>
        <w:tc>
          <w:tcPr>
            <w:tcW w:w="509" w:type="pct"/>
            <w:noWrap/>
            <w:vAlign w:val="center"/>
            <w:hideMark/>
          </w:tcPr>
          <w:p w14:paraId="72075633" w14:textId="77777777" w:rsidR="006F544E" w:rsidRPr="004542B5" w:rsidRDefault="006F544E" w:rsidP="004542B5">
            <w:pPr>
              <w:spacing w:after="120" w:line="240" w:lineRule="auto"/>
              <w:jc w:val="center"/>
              <w:rPr>
                <w:sz w:val="20"/>
                <w:szCs w:val="20"/>
              </w:rPr>
            </w:pPr>
            <w:r w:rsidRPr="004542B5">
              <w:rPr>
                <w:sz w:val="20"/>
                <w:szCs w:val="20"/>
              </w:rPr>
              <w:t>4825</w:t>
            </w:r>
          </w:p>
        </w:tc>
        <w:tc>
          <w:tcPr>
            <w:tcW w:w="458" w:type="pct"/>
            <w:shd w:val="clear" w:color="000000" w:fill="FFC7CE"/>
            <w:noWrap/>
            <w:vAlign w:val="center"/>
            <w:hideMark/>
          </w:tcPr>
          <w:p w14:paraId="1E82DDA3" w14:textId="77777777" w:rsidR="006F544E" w:rsidRPr="004542B5" w:rsidRDefault="006F544E" w:rsidP="004542B5">
            <w:pPr>
              <w:spacing w:after="120" w:line="240" w:lineRule="auto"/>
              <w:jc w:val="center"/>
              <w:rPr>
                <w:sz w:val="20"/>
                <w:szCs w:val="20"/>
              </w:rPr>
            </w:pPr>
            <w:r w:rsidRPr="004542B5">
              <w:rPr>
                <w:sz w:val="20"/>
                <w:szCs w:val="20"/>
              </w:rPr>
              <w:t>416</w:t>
            </w:r>
          </w:p>
        </w:tc>
        <w:tc>
          <w:tcPr>
            <w:tcW w:w="405" w:type="pct"/>
            <w:shd w:val="clear" w:color="000000" w:fill="C6EFCE"/>
            <w:noWrap/>
            <w:vAlign w:val="center"/>
            <w:hideMark/>
          </w:tcPr>
          <w:p w14:paraId="1D7D7A7A" w14:textId="77777777" w:rsidR="006F544E" w:rsidRPr="004542B5" w:rsidRDefault="006F544E" w:rsidP="004542B5">
            <w:pPr>
              <w:spacing w:after="120" w:line="240" w:lineRule="auto"/>
              <w:jc w:val="center"/>
              <w:rPr>
                <w:sz w:val="20"/>
                <w:szCs w:val="20"/>
              </w:rPr>
            </w:pPr>
            <w:r w:rsidRPr="004542B5">
              <w:rPr>
                <w:sz w:val="20"/>
                <w:szCs w:val="20"/>
              </w:rPr>
              <w:t>373</w:t>
            </w:r>
          </w:p>
        </w:tc>
        <w:tc>
          <w:tcPr>
            <w:tcW w:w="484" w:type="pct"/>
            <w:shd w:val="clear" w:color="000000" w:fill="C6EFCE"/>
            <w:noWrap/>
            <w:vAlign w:val="center"/>
            <w:hideMark/>
          </w:tcPr>
          <w:p w14:paraId="71D06000" w14:textId="77777777" w:rsidR="006F544E" w:rsidRPr="004542B5" w:rsidRDefault="006F544E" w:rsidP="004542B5">
            <w:pPr>
              <w:spacing w:after="120" w:line="240" w:lineRule="auto"/>
              <w:jc w:val="center"/>
              <w:rPr>
                <w:sz w:val="20"/>
                <w:szCs w:val="20"/>
              </w:rPr>
            </w:pPr>
            <w:r w:rsidRPr="004542B5">
              <w:rPr>
                <w:sz w:val="20"/>
                <w:szCs w:val="20"/>
              </w:rPr>
              <w:t>418</w:t>
            </w:r>
          </w:p>
        </w:tc>
        <w:tc>
          <w:tcPr>
            <w:tcW w:w="439" w:type="pct"/>
            <w:shd w:val="clear" w:color="000000" w:fill="FFC7CE"/>
            <w:noWrap/>
            <w:vAlign w:val="center"/>
            <w:hideMark/>
          </w:tcPr>
          <w:p w14:paraId="61FFDD5A" w14:textId="77777777" w:rsidR="006F544E" w:rsidRPr="004542B5" w:rsidRDefault="006F544E" w:rsidP="004542B5">
            <w:pPr>
              <w:spacing w:after="120" w:line="240" w:lineRule="auto"/>
              <w:jc w:val="center"/>
              <w:rPr>
                <w:sz w:val="20"/>
                <w:szCs w:val="20"/>
              </w:rPr>
            </w:pPr>
            <w:r w:rsidRPr="004542B5">
              <w:rPr>
                <w:sz w:val="20"/>
                <w:szCs w:val="20"/>
              </w:rPr>
              <w:t>321</w:t>
            </w:r>
          </w:p>
        </w:tc>
        <w:tc>
          <w:tcPr>
            <w:tcW w:w="439" w:type="pct"/>
            <w:noWrap/>
            <w:vAlign w:val="center"/>
            <w:hideMark/>
          </w:tcPr>
          <w:p w14:paraId="2FDBC18E" w14:textId="77777777" w:rsidR="006F544E" w:rsidRPr="004542B5" w:rsidRDefault="006F544E" w:rsidP="004542B5">
            <w:pPr>
              <w:spacing w:after="120" w:line="240" w:lineRule="auto"/>
              <w:jc w:val="center"/>
              <w:rPr>
                <w:sz w:val="20"/>
                <w:szCs w:val="20"/>
              </w:rPr>
            </w:pPr>
            <w:r w:rsidRPr="004542B5">
              <w:rPr>
                <w:sz w:val="20"/>
                <w:szCs w:val="20"/>
              </w:rPr>
              <w:t>339</w:t>
            </w:r>
          </w:p>
        </w:tc>
        <w:tc>
          <w:tcPr>
            <w:tcW w:w="438" w:type="pct"/>
            <w:noWrap/>
            <w:vAlign w:val="center"/>
            <w:hideMark/>
          </w:tcPr>
          <w:p w14:paraId="1C9D21BB" w14:textId="77777777" w:rsidR="006F544E" w:rsidRPr="004542B5" w:rsidRDefault="006F544E" w:rsidP="004542B5">
            <w:pPr>
              <w:spacing w:after="120" w:line="240" w:lineRule="auto"/>
              <w:jc w:val="center"/>
              <w:rPr>
                <w:sz w:val="20"/>
                <w:szCs w:val="20"/>
              </w:rPr>
            </w:pPr>
            <w:r w:rsidRPr="004542B5">
              <w:rPr>
                <w:sz w:val="20"/>
                <w:szCs w:val="20"/>
              </w:rPr>
              <w:t>401</w:t>
            </w:r>
          </w:p>
        </w:tc>
      </w:tr>
      <w:tr w:rsidR="006F544E" w:rsidRPr="006F544E" w14:paraId="3AB8FF10" w14:textId="77777777" w:rsidTr="004542B5">
        <w:tc>
          <w:tcPr>
            <w:tcW w:w="353" w:type="pct"/>
            <w:hideMark/>
          </w:tcPr>
          <w:p w14:paraId="1D5B9D56" w14:textId="599B8756" w:rsidR="006F544E" w:rsidRPr="004542B5" w:rsidRDefault="006F544E" w:rsidP="004542B5">
            <w:pPr>
              <w:spacing w:after="120" w:line="240" w:lineRule="auto"/>
              <w:rPr>
                <w:sz w:val="20"/>
                <w:szCs w:val="20"/>
              </w:rPr>
            </w:pPr>
            <w:r w:rsidRPr="00DE59B1">
              <w:rPr>
                <w:sz w:val="20"/>
                <w:szCs w:val="20"/>
              </w:rPr>
              <w:t>Three</w:t>
            </w:r>
          </w:p>
        </w:tc>
        <w:tc>
          <w:tcPr>
            <w:tcW w:w="910" w:type="pct"/>
            <w:vMerge w:val="restart"/>
            <w:vAlign w:val="center"/>
            <w:hideMark/>
          </w:tcPr>
          <w:p w14:paraId="5EAF9E11" w14:textId="77777777" w:rsidR="006F544E" w:rsidRPr="004542B5" w:rsidRDefault="006F544E" w:rsidP="004542B5">
            <w:pPr>
              <w:spacing w:after="120" w:line="240" w:lineRule="auto"/>
              <w:rPr>
                <w:sz w:val="20"/>
                <w:szCs w:val="20"/>
              </w:rPr>
            </w:pPr>
            <w:r w:rsidRPr="004542B5">
              <w:rPr>
                <w:sz w:val="20"/>
                <w:szCs w:val="20"/>
              </w:rPr>
              <w:t>Tablelands University Centre</w:t>
            </w:r>
          </w:p>
        </w:tc>
        <w:tc>
          <w:tcPr>
            <w:tcW w:w="566" w:type="pct"/>
            <w:vMerge w:val="restart"/>
            <w:vAlign w:val="center"/>
            <w:hideMark/>
          </w:tcPr>
          <w:p w14:paraId="124FEA5D" w14:textId="77777777" w:rsidR="006F544E" w:rsidRPr="004542B5" w:rsidRDefault="006F544E" w:rsidP="004542B5">
            <w:pPr>
              <w:spacing w:after="120" w:line="240" w:lineRule="auto"/>
              <w:rPr>
                <w:sz w:val="20"/>
                <w:szCs w:val="20"/>
              </w:rPr>
            </w:pPr>
            <w:r w:rsidRPr="004542B5">
              <w:rPr>
                <w:sz w:val="20"/>
                <w:szCs w:val="20"/>
              </w:rPr>
              <w:t>Atherton</w:t>
            </w:r>
          </w:p>
        </w:tc>
        <w:tc>
          <w:tcPr>
            <w:tcW w:w="509" w:type="pct"/>
            <w:noWrap/>
            <w:vAlign w:val="center"/>
            <w:hideMark/>
          </w:tcPr>
          <w:p w14:paraId="1EDEB2C0" w14:textId="77777777" w:rsidR="006F544E" w:rsidRPr="004542B5" w:rsidRDefault="006F544E" w:rsidP="004542B5">
            <w:pPr>
              <w:spacing w:after="120" w:line="240" w:lineRule="auto"/>
              <w:jc w:val="center"/>
              <w:rPr>
                <w:sz w:val="20"/>
                <w:szCs w:val="20"/>
              </w:rPr>
            </w:pPr>
            <w:r w:rsidRPr="004542B5">
              <w:rPr>
                <w:sz w:val="20"/>
                <w:szCs w:val="20"/>
              </w:rPr>
              <w:t>4880</w:t>
            </w:r>
          </w:p>
        </w:tc>
        <w:tc>
          <w:tcPr>
            <w:tcW w:w="458" w:type="pct"/>
            <w:shd w:val="clear" w:color="000000" w:fill="FFC7CE"/>
            <w:noWrap/>
            <w:vAlign w:val="center"/>
            <w:hideMark/>
          </w:tcPr>
          <w:p w14:paraId="607C35BB" w14:textId="77777777" w:rsidR="006F544E" w:rsidRPr="004542B5" w:rsidRDefault="006F544E" w:rsidP="004542B5">
            <w:pPr>
              <w:spacing w:after="120" w:line="240" w:lineRule="auto"/>
              <w:jc w:val="center"/>
              <w:rPr>
                <w:sz w:val="20"/>
                <w:szCs w:val="20"/>
              </w:rPr>
            </w:pPr>
            <w:r w:rsidRPr="004542B5">
              <w:rPr>
                <w:sz w:val="20"/>
                <w:szCs w:val="20"/>
              </w:rPr>
              <w:t>171</w:t>
            </w:r>
          </w:p>
        </w:tc>
        <w:tc>
          <w:tcPr>
            <w:tcW w:w="405" w:type="pct"/>
            <w:shd w:val="clear" w:color="000000" w:fill="C6EFCE"/>
            <w:noWrap/>
            <w:vAlign w:val="center"/>
            <w:hideMark/>
          </w:tcPr>
          <w:p w14:paraId="182639CD" w14:textId="77777777" w:rsidR="006F544E" w:rsidRPr="004542B5" w:rsidRDefault="006F544E" w:rsidP="004542B5">
            <w:pPr>
              <w:spacing w:after="120" w:line="240" w:lineRule="auto"/>
              <w:jc w:val="center"/>
              <w:rPr>
                <w:sz w:val="20"/>
                <w:szCs w:val="20"/>
              </w:rPr>
            </w:pPr>
            <w:r w:rsidRPr="004542B5">
              <w:rPr>
                <w:sz w:val="20"/>
                <w:szCs w:val="20"/>
              </w:rPr>
              <w:t>197</w:t>
            </w:r>
          </w:p>
        </w:tc>
        <w:tc>
          <w:tcPr>
            <w:tcW w:w="484" w:type="pct"/>
            <w:shd w:val="clear" w:color="000000" w:fill="C6EFCE"/>
            <w:noWrap/>
            <w:vAlign w:val="center"/>
            <w:hideMark/>
          </w:tcPr>
          <w:p w14:paraId="0D843269" w14:textId="77777777" w:rsidR="006F544E" w:rsidRPr="004542B5" w:rsidRDefault="006F544E" w:rsidP="004542B5">
            <w:pPr>
              <w:spacing w:after="120" w:line="240" w:lineRule="auto"/>
              <w:jc w:val="center"/>
              <w:rPr>
                <w:sz w:val="20"/>
                <w:szCs w:val="20"/>
              </w:rPr>
            </w:pPr>
            <w:r w:rsidRPr="004542B5">
              <w:rPr>
                <w:sz w:val="20"/>
                <w:szCs w:val="20"/>
              </w:rPr>
              <w:t>193</w:t>
            </w:r>
          </w:p>
        </w:tc>
        <w:tc>
          <w:tcPr>
            <w:tcW w:w="439" w:type="pct"/>
            <w:shd w:val="clear" w:color="000000" w:fill="FFC7CE"/>
            <w:noWrap/>
            <w:vAlign w:val="center"/>
            <w:hideMark/>
          </w:tcPr>
          <w:p w14:paraId="238E9DD1" w14:textId="77777777" w:rsidR="006F544E" w:rsidRPr="004542B5" w:rsidRDefault="006F544E" w:rsidP="004542B5">
            <w:pPr>
              <w:spacing w:after="120" w:line="240" w:lineRule="auto"/>
              <w:jc w:val="center"/>
              <w:rPr>
                <w:sz w:val="20"/>
                <w:szCs w:val="20"/>
              </w:rPr>
            </w:pPr>
            <w:r w:rsidRPr="004542B5">
              <w:rPr>
                <w:sz w:val="20"/>
                <w:szCs w:val="20"/>
              </w:rPr>
              <w:t>117</w:t>
            </w:r>
          </w:p>
        </w:tc>
        <w:tc>
          <w:tcPr>
            <w:tcW w:w="439" w:type="pct"/>
            <w:noWrap/>
            <w:vAlign w:val="center"/>
            <w:hideMark/>
          </w:tcPr>
          <w:p w14:paraId="31493331" w14:textId="77777777" w:rsidR="006F544E" w:rsidRPr="004542B5" w:rsidRDefault="006F544E" w:rsidP="004542B5">
            <w:pPr>
              <w:spacing w:after="120" w:line="240" w:lineRule="auto"/>
              <w:jc w:val="center"/>
              <w:rPr>
                <w:sz w:val="20"/>
                <w:szCs w:val="20"/>
              </w:rPr>
            </w:pPr>
            <w:r w:rsidRPr="004542B5">
              <w:rPr>
                <w:sz w:val="20"/>
                <w:szCs w:val="20"/>
              </w:rPr>
              <w:t>164</w:t>
            </w:r>
          </w:p>
        </w:tc>
        <w:tc>
          <w:tcPr>
            <w:tcW w:w="438" w:type="pct"/>
            <w:noWrap/>
            <w:vAlign w:val="center"/>
            <w:hideMark/>
          </w:tcPr>
          <w:p w14:paraId="603DB797" w14:textId="77777777" w:rsidR="006F544E" w:rsidRPr="004542B5" w:rsidRDefault="006F544E" w:rsidP="004542B5">
            <w:pPr>
              <w:spacing w:after="120" w:line="240" w:lineRule="auto"/>
              <w:jc w:val="center"/>
              <w:rPr>
                <w:sz w:val="20"/>
                <w:szCs w:val="20"/>
              </w:rPr>
            </w:pPr>
            <w:r w:rsidRPr="004542B5">
              <w:rPr>
                <w:sz w:val="20"/>
                <w:szCs w:val="20"/>
              </w:rPr>
              <w:t>128</w:t>
            </w:r>
          </w:p>
        </w:tc>
      </w:tr>
      <w:tr w:rsidR="006F544E" w:rsidRPr="006F544E" w14:paraId="0971A3A5" w14:textId="77777777" w:rsidTr="004542B5">
        <w:tc>
          <w:tcPr>
            <w:tcW w:w="353" w:type="pct"/>
            <w:hideMark/>
          </w:tcPr>
          <w:p w14:paraId="661DCF2B" w14:textId="3EA3E60E" w:rsidR="006F544E" w:rsidRPr="004542B5" w:rsidRDefault="006F544E" w:rsidP="004542B5">
            <w:pPr>
              <w:spacing w:after="120" w:line="240" w:lineRule="auto"/>
              <w:rPr>
                <w:sz w:val="20"/>
                <w:szCs w:val="20"/>
              </w:rPr>
            </w:pPr>
            <w:r w:rsidRPr="00DE59B1">
              <w:rPr>
                <w:sz w:val="20"/>
                <w:szCs w:val="20"/>
              </w:rPr>
              <w:t>Three</w:t>
            </w:r>
          </w:p>
        </w:tc>
        <w:tc>
          <w:tcPr>
            <w:tcW w:w="910" w:type="pct"/>
            <w:vMerge/>
            <w:vAlign w:val="center"/>
            <w:hideMark/>
          </w:tcPr>
          <w:p w14:paraId="20A193F7" w14:textId="77777777" w:rsidR="006F544E" w:rsidRPr="004542B5" w:rsidRDefault="006F544E" w:rsidP="004542B5">
            <w:pPr>
              <w:spacing w:after="120" w:line="240" w:lineRule="auto"/>
              <w:rPr>
                <w:sz w:val="20"/>
                <w:szCs w:val="20"/>
              </w:rPr>
            </w:pPr>
          </w:p>
        </w:tc>
        <w:tc>
          <w:tcPr>
            <w:tcW w:w="566" w:type="pct"/>
            <w:vMerge/>
            <w:vAlign w:val="center"/>
            <w:hideMark/>
          </w:tcPr>
          <w:p w14:paraId="71B6416B" w14:textId="77777777" w:rsidR="006F544E" w:rsidRPr="004542B5" w:rsidRDefault="006F544E" w:rsidP="004542B5">
            <w:pPr>
              <w:spacing w:after="120" w:line="240" w:lineRule="auto"/>
              <w:rPr>
                <w:sz w:val="20"/>
                <w:szCs w:val="20"/>
              </w:rPr>
            </w:pPr>
          </w:p>
        </w:tc>
        <w:tc>
          <w:tcPr>
            <w:tcW w:w="509" w:type="pct"/>
            <w:noWrap/>
            <w:vAlign w:val="center"/>
            <w:hideMark/>
          </w:tcPr>
          <w:p w14:paraId="77F8AC24" w14:textId="77777777" w:rsidR="006F544E" w:rsidRPr="004542B5" w:rsidRDefault="006F544E" w:rsidP="004542B5">
            <w:pPr>
              <w:spacing w:after="120" w:line="240" w:lineRule="auto"/>
              <w:jc w:val="center"/>
              <w:rPr>
                <w:sz w:val="20"/>
                <w:szCs w:val="20"/>
              </w:rPr>
            </w:pPr>
            <w:r w:rsidRPr="004542B5">
              <w:rPr>
                <w:sz w:val="20"/>
                <w:szCs w:val="20"/>
              </w:rPr>
              <w:t>4882</w:t>
            </w:r>
          </w:p>
        </w:tc>
        <w:tc>
          <w:tcPr>
            <w:tcW w:w="458" w:type="pct"/>
            <w:shd w:val="clear" w:color="000000" w:fill="C6EFCE"/>
            <w:noWrap/>
            <w:vAlign w:val="center"/>
            <w:hideMark/>
          </w:tcPr>
          <w:p w14:paraId="19F0CE1A" w14:textId="77777777" w:rsidR="006F544E" w:rsidRPr="004542B5" w:rsidRDefault="006F544E" w:rsidP="004542B5">
            <w:pPr>
              <w:spacing w:after="120" w:line="240" w:lineRule="auto"/>
              <w:jc w:val="center"/>
              <w:rPr>
                <w:sz w:val="20"/>
                <w:szCs w:val="20"/>
              </w:rPr>
            </w:pPr>
            <w:r w:rsidRPr="004542B5">
              <w:rPr>
                <w:sz w:val="20"/>
                <w:szCs w:val="20"/>
              </w:rPr>
              <w:t>69</w:t>
            </w:r>
          </w:p>
        </w:tc>
        <w:tc>
          <w:tcPr>
            <w:tcW w:w="405" w:type="pct"/>
            <w:shd w:val="clear" w:color="000000" w:fill="C6EFCE"/>
            <w:noWrap/>
            <w:vAlign w:val="center"/>
            <w:hideMark/>
          </w:tcPr>
          <w:p w14:paraId="461F7A03" w14:textId="77777777" w:rsidR="006F544E" w:rsidRPr="004542B5" w:rsidRDefault="006F544E" w:rsidP="004542B5">
            <w:pPr>
              <w:spacing w:after="120" w:line="240" w:lineRule="auto"/>
              <w:jc w:val="center"/>
              <w:rPr>
                <w:sz w:val="20"/>
                <w:szCs w:val="20"/>
              </w:rPr>
            </w:pPr>
            <w:r w:rsidRPr="004542B5">
              <w:rPr>
                <w:sz w:val="20"/>
                <w:szCs w:val="20"/>
              </w:rPr>
              <w:t>30</w:t>
            </w:r>
          </w:p>
        </w:tc>
        <w:tc>
          <w:tcPr>
            <w:tcW w:w="484" w:type="pct"/>
            <w:shd w:val="clear" w:color="000000" w:fill="C6EFCE"/>
            <w:noWrap/>
            <w:vAlign w:val="center"/>
            <w:hideMark/>
          </w:tcPr>
          <w:p w14:paraId="40989244" w14:textId="77777777" w:rsidR="006F544E" w:rsidRPr="004542B5" w:rsidRDefault="006F544E" w:rsidP="004542B5">
            <w:pPr>
              <w:spacing w:after="120" w:line="240" w:lineRule="auto"/>
              <w:jc w:val="center"/>
              <w:rPr>
                <w:sz w:val="20"/>
                <w:szCs w:val="20"/>
              </w:rPr>
            </w:pPr>
            <w:r w:rsidRPr="004542B5">
              <w:rPr>
                <w:sz w:val="20"/>
                <w:szCs w:val="20"/>
              </w:rPr>
              <w:t>35</w:t>
            </w:r>
          </w:p>
        </w:tc>
        <w:tc>
          <w:tcPr>
            <w:tcW w:w="439" w:type="pct"/>
            <w:shd w:val="clear" w:color="000000" w:fill="FFC7CE"/>
            <w:noWrap/>
            <w:vAlign w:val="center"/>
            <w:hideMark/>
          </w:tcPr>
          <w:p w14:paraId="383017FD" w14:textId="77777777" w:rsidR="006F544E" w:rsidRPr="004542B5" w:rsidRDefault="006F544E" w:rsidP="004542B5">
            <w:pPr>
              <w:spacing w:after="120" w:line="240" w:lineRule="auto"/>
              <w:jc w:val="center"/>
              <w:rPr>
                <w:sz w:val="20"/>
                <w:szCs w:val="20"/>
              </w:rPr>
            </w:pPr>
            <w:r w:rsidRPr="004542B5">
              <w:rPr>
                <w:sz w:val="20"/>
                <w:szCs w:val="20"/>
              </w:rPr>
              <w:t>25</w:t>
            </w:r>
          </w:p>
        </w:tc>
        <w:tc>
          <w:tcPr>
            <w:tcW w:w="439" w:type="pct"/>
            <w:noWrap/>
            <w:vAlign w:val="center"/>
            <w:hideMark/>
          </w:tcPr>
          <w:p w14:paraId="28152439" w14:textId="77777777" w:rsidR="006F544E" w:rsidRPr="004542B5" w:rsidRDefault="006F544E" w:rsidP="004542B5">
            <w:pPr>
              <w:spacing w:after="120" w:line="240" w:lineRule="auto"/>
              <w:jc w:val="center"/>
              <w:rPr>
                <w:sz w:val="20"/>
                <w:szCs w:val="20"/>
              </w:rPr>
            </w:pPr>
            <w:r w:rsidRPr="004542B5">
              <w:rPr>
                <w:sz w:val="20"/>
                <w:szCs w:val="20"/>
              </w:rPr>
              <w:t>25</w:t>
            </w:r>
          </w:p>
        </w:tc>
        <w:tc>
          <w:tcPr>
            <w:tcW w:w="438" w:type="pct"/>
            <w:noWrap/>
            <w:vAlign w:val="center"/>
            <w:hideMark/>
          </w:tcPr>
          <w:p w14:paraId="4E1B53FB" w14:textId="77777777" w:rsidR="006F544E" w:rsidRPr="004542B5" w:rsidRDefault="006F544E" w:rsidP="004542B5">
            <w:pPr>
              <w:spacing w:after="120" w:line="240" w:lineRule="auto"/>
              <w:jc w:val="center"/>
              <w:rPr>
                <w:sz w:val="20"/>
                <w:szCs w:val="20"/>
              </w:rPr>
            </w:pPr>
            <w:r w:rsidRPr="004542B5">
              <w:rPr>
                <w:sz w:val="20"/>
                <w:szCs w:val="20"/>
              </w:rPr>
              <w:t>32</w:t>
            </w:r>
          </w:p>
        </w:tc>
      </w:tr>
      <w:tr w:rsidR="006F544E" w:rsidRPr="006F544E" w14:paraId="75E5FBEF" w14:textId="77777777" w:rsidTr="004542B5">
        <w:tc>
          <w:tcPr>
            <w:tcW w:w="353" w:type="pct"/>
            <w:hideMark/>
          </w:tcPr>
          <w:p w14:paraId="679FB426" w14:textId="30BD6B92" w:rsidR="006F544E" w:rsidRPr="004542B5" w:rsidRDefault="006F544E" w:rsidP="004542B5">
            <w:pPr>
              <w:spacing w:after="120" w:line="240" w:lineRule="auto"/>
              <w:rPr>
                <w:sz w:val="20"/>
                <w:szCs w:val="20"/>
              </w:rPr>
            </w:pPr>
            <w:r w:rsidRPr="00DE59B1">
              <w:rPr>
                <w:sz w:val="20"/>
                <w:szCs w:val="20"/>
              </w:rPr>
              <w:t>Three</w:t>
            </w:r>
          </w:p>
        </w:tc>
        <w:tc>
          <w:tcPr>
            <w:tcW w:w="910" w:type="pct"/>
            <w:vMerge/>
            <w:vAlign w:val="center"/>
            <w:hideMark/>
          </w:tcPr>
          <w:p w14:paraId="74CF1362" w14:textId="77777777" w:rsidR="006F544E" w:rsidRPr="004542B5" w:rsidRDefault="006F544E" w:rsidP="004542B5">
            <w:pPr>
              <w:spacing w:after="120" w:line="240" w:lineRule="auto"/>
              <w:rPr>
                <w:sz w:val="20"/>
                <w:szCs w:val="20"/>
              </w:rPr>
            </w:pPr>
          </w:p>
        </w:tc>
        <w:tc>
          <w:tcPr>
            <w:tcW w:w="566" w:type="pct"/>
            <w:vMerge/>
            <w:vAlign w:val="center"/>
            <w:hideMark/>
          </w:tcPr>
          <w:p w14:paraId="472780ED" w14:textId="77777777" w:rsidR="006F544E" w:rsidRPr="004542B5" w:rsidRDefault="006F544E" w:rsidP="004542B5">
            <w:pPr>
              <w:spacing w:after="120" w:line="240" w:lineRule="auto"/>
              <w:rPr>
                <w:sz w:val="20"/>
                <w:szCs w:val="20"/>
              </w:rPr>
            </w:pPr>
          </w:p>
        </w:tc>
        <w:tc>
          <w:tcPr>
            <w:tcW w:w="509" w:type="pct"/>
            <w:noWrap/>
            <w:vAlign w:val="center"/>
            <w:hideMark/>
          </w:tcPr>
          <w:p w14:paraId="5189D458" w14:textId="77777777" w:rsidR="006F544E" w:rsidRPr="004542B5" w:rsidRDefault="006F544E" w:rsidP="004542B5">
            <w:pPr>
              <w:spacing w:after="120" w:line="240" w:lineRule="auto"/>
              <w:jc w:val="center"/>
              <w:rPr>
                <w:sz w:val="20"/>
                <w:szCs w:val="20"/>
              </w:rPr>
            </w:pPr>
            <w:r w:rsidRPr="004542B5">
              <w:rPr>
                <w:sz w:val="20"/>
                <w:szCs w:val="20"/>
              </w:rPr>
              <w:t>4883</w:t>
            </w:r>
          </w:p>
        </w:tc>
        <w:tc>
          <w:tcPr>
            <w:tcW w:w="458" w:type="pct"/>
            <w:shd w:val="clear" w:color="000000" w:fill="C6EFCE"/>
            <w:noWrap/>
            <w:vAlign w:val="center"/>
            <w:hideMark/>
          </w:tcPr>
          <w:p w14:paraId="2FA4226A" w14:textId="77777777" w:rsidR="006F544E" w:rsidRPr="004542B5" w:rsidRDefault="006F544E" w:rsidP="004542B5">
            <w:pPr>
              <w:spacing w:after="120" w:line="240" w:lineRule="auto"/>
              <w:jc w:val="center"/>
              <w:rPr>
                <w:sz w:val="20"/>
                <w:szCs w:val="20"/>
              </w:rPr>
            </w:pPr>
            <w:r w:rsidRPr="004542B5">
              <w:rPr>
                <w:sz w:val="20"/>
                <w:szCs w:val="20"/>
              </w:rPr>
              <w:t>145</w:t>
            </w:r>
          </w:p>
        </w:tc>
        <w:tc>
          <w:tcPr>
            <w:tcW w:w="405" w:type="pct"/>
            <w:shd w:val="clear" w:color="000000" w:fill="C6EFCE"/>
            <w:noWrap/>
            <w:vAlign w:val="center"/>
            <w:hideMark/>
          </w:tcPr>
          <w:p w14:paraId="46C90C4E" w14:textId="77777777" w:rsidR="006F544E" w:rsidRPr="004542B5" w:rsidRDefault="006F544E" w:rsidP="004542B5">
            <w:pPr>
              <w:spacing w:after="120" w:line="240" w:lineRule="auto"/>
              <w:jc w:val="center"/>
              <w:rPr>
                <w:sz w:val="20"/>
                <w:szCs w:val="20"/>
              </w:rPr>
            </w:pPr>
            <w:r w:rsidRPr="004542B5">
              <w:rPr>
                <w:sz w:val="20"/>
                <w:szCs w:val="20"/>
              </w:rPr>
              <w:t>147</w:t>
            </w:r>
          </w:p>
        </w:tc>
        <w:tc>
          <w:tcPr>
            <w:tcW w:w="484" w:type="pct"/>
            <w:shd w:val="clear" w:color="000000" w:fill="C6EFCE"/>
            <w:noWrap/>
            <w:vAlign w:val="center"/>
            <w:hideMark/>
          </w:tcPr>
          <w:p w14:paraId="29E9F756" w14:textId="77777777" w:rsidR="006F544E" w:rsidRPr="004542B5" w:rsidRDefault="006F544E" w:rsidP="004542B5">
            <w:pPr>
              <w:spacing w:after="120" w:line="240" w:lineRule="auto"/>
              <w:jc w:val="center"/>
              <w:rPr>
                <w:sz w:val="20"/>
                <w:szCs w:val="20"/>
              </w:rPr>
            </w:pPr>
            <w:r w:rsidRPr="004542B5">
              <w:rPr>
                <w:sz w:val="20"/>
                <w:szCs w:val="20"/>
              </w:rPr>
              <w:t>132</w:t>
            </w:r>
          </w:p>
        </w:tc>
        <w:tc>
          <w:tcPr>
            <w:tcW w:w="439" w:type="pct"/>
            <w:shd w:val="clear" w:color="000000" w:fill="C6EFCE"/>
            <w:noWrap/>
            <w:vAlign w:val="center"/>
            <w:hideMark/>
          </w:tcPr>
          <w:p w14:paraId="0FC26068" w14:textId="77777777" w:rsidR="006F544E" w:rsidRPr="004542B5" w:rsidRDefault="006F544E" w:rsidP="004542B5">
            <w:pPr>
              <w:spacing w:after="120" w:line="240" w:lineRule="auto"/>
              <w:jc w:val="center"/>
              <w:rPr>
                <w:sz w:val="20"/>
                <w:szCs w:val="20"/>
              </w:rPr>
            </w:pPr>
            <w:r w:rsidRPr="004542B5">
              <w:rPr>
                <w:sz w:val="20"/>
                <w:szCs w:val="20"/>
              </w:rPr>
              <w:t>95</w:t>
            </w:r>
          </w:p>
        </w:tc>
        <w:tc>
          <w:tcPr>
            <w:tcW w:w="439" w:type="pct"/>
            <w:noWrap/>
            <w:vAlign w:val="center"/>
            <w:hideMark/>
          </w:tcPr>
          <w:p w14:paraId="2EF9382B" w14:textId="77777777" w:rsidR="006F544E" w:rsidRPr="004542B5" w:rsidRDefault="006F544E" w:rsidP="004542B5">
            <w:pPr>
              <w:spacing w:after="120" w:line="240" w:lineRule="auto"/>
              <w:jc w:val="center"/>
              <w:rPr>
                <w:sz w:val="20"/>
                <w:szCs w:val="20"/>
              </w:rPr>
            </w:pPr>
            <w:r w:rsidRPr="004542B5">
              <w:rPr>
                <w:sz w:val="20"/>
                <w:szCs w:val="20"/>
              </w:rPr>
              <w:t>119</w:t>
            </w:r>
          </w:p>
        </w:tc>
        <w:tc>
          <w:tcPr>
            <w:tcW w:w="438" w:type="pct"/>
            <w:noWrap/>
            <w:vAlign w:val="center"/>
            <w:hideMark/>
          </w:tcPr>
          <w:p w14:paraId="29ECA0EA" w14:textId="77777777" w:rsidR="006F544E" w:rsidRPr="004542B5" w:rsidRDefault="006F544E" w:rsidP="004542B5">
            <w:pPr>
              <w:spacing w:after="120" w:line="240" w:lineRule="auto"/>
              <w:jc w:val="center"/>
              <w:rPr>
                <w:sz w:val="20"/>
                <w:szCs w:val="20"/>
              </w:rPr>
            </w:pPr>
            <w:r w:rsidRPr="004542B5">
              <w:rPr>
                <w:sz w:val="20"/>
                <w:szCs w:val="20"/>
              </w:rPr>
              <w:t>89</w:t>
            </w:r>
          </w:p>
        </w:tc>
      </w:tr>
      <w:tr w:rsidR="006F544E" w:rsidRPr="006F544E" w14:paraId="652C310F" w14:textId="77777777" w:rsidTr="004542B5">
        <w:tc>
          <w:tcPr>
            <w:tcW w:w="353" w:type="pct"/>
            <w:hideMark/>
          </w:tcPr>
          <w:p w14:paraId="12FEF23E" w14:textId="6DD49AA0" w:rsidR="006F544E" w:rsidRPr="004542B5" w:rsidRDefault="006F544E" w:rsidP="004542B5">
            <w:pPr>
              <w:spacing w:after="120" w:line="240" w:lineRule="auto"/>
              <w:rPr>
                <w:sz w:val="20"/>
                <w:szCs w:val="20"/>
              </w:rPr>
            </w:pPr>
            <w:r w:rsidRPr="00DE59B1">
              <w:rPr>
                <w:sz w:val="20"/>
                <w:szCs w:val="20"/>
              </w:rPr>
              <w:t>Three</w:t>
            </w:r>
          </w:p>
        </w:tc>
        <w:tc>
          <w:tcPr>
            <w:tcW w:w="910" w:type="pct"/>
            <w:vMerge/>
            <w:vAlign w:val="center"/>
            <w:hideMark/>
          </w:tcPr>
          <w:p w14:paraId="599FF616" w14:textId="77777777" w:rsidR="006F544E" w:rsidRPr="004542B5" w:rsidRDefault="006F544E" w:rsidP="004542B5">
            <w:pPr>
              <w:spacing w:after="120" w:line="240" w:lineRule="auto"/>
              <w:rPr>
                <w:sz w:val="20"/>
                <w:szCs w:val="20"/>
              </w:rPr>
            </w:pPr>
          </w:p>
        </w:tc>
        <w:tc>
          <w:tcPr>
            <w:tcW w:w="566" w:type="pct"/>
            <w:vMerge/>
            <w:vAlign w:val="center"/>
            <w:hideMark/>
          </w:tcPr>
          <w:p w14:paraId="68B0815B" w14:textId="77777777" w:rsidR="006F544E" w:rsidRPr="004542B5" w:rsidRDefault="006F544E" w:rsidP="004542B5">
            <w:pPr>
              <w:spacing w:after="120" w:line="240" w:lineRule="auto"/>
              <w:rPr>
                <w:sz w:val="20"/>
                <w:szCs w:val="20"/>
              </w:rPr>
            </w:pPr>
          </w:p>
        </w:tc>
        <w:tc>
          <w:tcPr>
            <w:tcW w:w="509" w:type="pct"/>
            <w:noWrap/>
            <w:vAlign w:val="center"/>
            <w:hideMark/>
          </w:tcPr>
          <w:p w14:paraId="565F7851" w14:textId="77777777" w:rsidR="006F544E" w:rsidRPr="004542B5" w:rsidRDefault="006F544E" w:rsidP="004542B5">
            <w:pPr>
              <w:spacing w:after="120" w:line="240" w:lineRule="auto"/>
              <w:jc w:val="center"/>
              <w:rPr>
                <w:sz w:val="20"/>
                <w:szCs w:val="20"/>
              </w:rPr>
            </w:pPr>
            <w:r w:rsidRPr="004542B5">
              <w:rPr>
                <w:sz w:val="20"/>
                <w:szCs w:val="20"/>
              </w:rPr>
              <w:t>4885</w:t>
            </w:r>
          </w:p>
        </w:tc>
        <w:tc>
          <w:tcPr>
            <w:tcW w:w="458" w:type="pct"/>
            <w:shd w:val="clear" w:color="000000" w:fill="C6EFCE"/>
            <w:noWrap/>
            <w:vAlign w:val="center"/>
            <w:hideMark/>
          </w:tcPr>
          <w:p w14:paraId="2797A9B9" w14:textId="77777777" w:rsidR="006F544E" w:rsidRPr="004542B5" w:rsidRDefault="006F544E" w:rsidP="004542B5">
            <w:pPr>
              <w:spacing w:after="120" w:line="240" w:lineRule="auto"/>
              <w:jc w:val="center"/>
              <w:rPr>
                <w:sz w:val="20"/>
                <w:szCs w:val="20"/>
              </w:rPr>
            </w:pPr>
            <w:r w:rsidRPr="004542B5">
              <w:rPr>
                <w:sz w:val="20"/>
                <w:szCs w:val="20"/>
              </w:rPr>
              <w:t>65</w:t>
            </w:r>
          </w:p>
        </w:tc>
        <w:tc>
          <w:tcPr>
            <w:tcW w:w="405" w:type="pct"/>
            <w:shd w:val="clear" w:color="000000" w:fill="C6EFCE"/>
            <w:noWrap/>
            <w:vAlign w:val="center"/>
            <w:hideMark/>
          </w:tcPr>
          <w:p w14:paraId="0056E013" w14:textId="77777777" w:rsidR="006F544E" w:rsidRPr="004542B5" w:rsidRDefault="006F544E" w:rsidP="004542B5">
            <w:pPr>
              <w:spacing w:after="120" w:line="240" w:lineRule="auto"/>
              <w:jc w:val="center"/>
              <w:rPr>
                <w:sz w:val="20"/>
                <w:szCs w:val="20"/>
              </w:rPr>
            </w:pPr>
            <w:r w:rsidRPr="004542B5">
              <w:rPr>
                <w:sz w:val="20"/>
                <w:szCs w:val="20"/>
              </w:rPr>
              <w:t>42</w:t>
            </w:r>
          </w:p>
        </w:tc>
        <w:tc>
          <w:tcPr>
            <w:tcW w:w="484" w:type="pct"/>
            <w:shd w:val="clear" w:color="000000" w:fill="C6EFCE"/>
            <w:noWrap/>
            <w:vAlign w:val="center"/>
            <w:hideMark/>
          </w:tcPr>
          <w:p w14:paraId="1FDEDF6B" w14:textId="77777777" w:rsidR="006F544E" w:rsidRPr="004542B5" w:rsidRDefault="006F544E" w:rsidP="004542B5">
            <w:pPr>
              <w:spacing w:after="120" w:line="240" w:lineRule="auto"/>
              <w:jc w:val="center"/>
              <w:rPr>
                <w:sz w:val="20"/>
                <w:szCs w:val="20"/>
              </w:rPr>
            </w:pPr>
            <w:r w:rsidRPr="004542B5">
              <w:rPr>
                <w:sz w:val="20"/>
                <w:szCs w:val="20"/>
              </w:rPr>
              <w:t>55</w:t>
            </w:r>
          </w:p>
        </w:tc>
        <w:tc>
          <w:tcPr>
            <w:tcW w:w="439" w:type="pct"/>
            <w:shd w:val="clear" w:color="000000" w:fill="FFC7CE"/>
            <w:noWrap/>
            <w:vAlign w:val="center"/>
            <w:hideMark/>
          </w:tcPr>
          <w:p w14:paraId="442DCD49" w14:textId="77777777" w:rsidR="006F544E" w:rsidRPr="004542B5" w:rsidRDefault="006F544E" w:rsidP="004542B5">
            <w:pPr>
              <w:spacing w:after="120" w:line="240" w:lineRule="auto"/>
              <w:jc w:val="center"/>
              <w:rPr>
                <w:sz w:val="20"/>
                <w:szCs w:val="20"/>
              </w:rPr>
            </w:pPr>
            <w:r w:rsidRPr="004542B5">
              <w:rPr>
                <w:sz w:val="20"/>
                <w:szCs w:val="20"/>
              </w:rPr>
              <w:t>38</w:t>
            </w:r>
          </w:p>
        </w:tc>
        <w:tc>
          <w:tcPr>
            <w:tcW w:w="439" w:type="pct"/>
            <w:noWrap/>
            <w:vAlign w:val="center"/>
            <w:hideMark/>
          </w:tcPr>
          <w:p w14:paraId="2C294156" w14:textId="77777777" w:rsidR="006F544E" w:rsidRPr="004542B5" w:rsidRDefault="006F544E" w:rsidP="004542B5">
            <w:pPr>
              <w:spacing w:after="120" w:line="240" w:lineRule="auto"/>
              <w:jc w:val="center"/>
              <w:rPr>
                <w:sz w:val="20"/>
                <w:szCs w:val="20"/>
              </w:rPr>
            </w:pPr>
            <w:r w:rsidRPr="004542B5">
              <w:rPr>
                <w:sz w:val="20"/>
                <w:szCs w:val="20"/>
              </w:rPr>
              <w:t>51</w:t>
            </w:r>
          </w:p>
        </w:tc>
        <w:tc>
          <w:tcPr>
            <w:tcW w:w="438" w:type="pct"/>
            <w:noWrap/>
            <w:vAlign w:val="center"/>
            <w:hideMark/>
          </w:tcPr>
          <w:p w14:paraId="45BC5596" w14:textId="77777777" w:rsidR="006F544E" w:rsidRPr="004542B5" w:rsidRDefault="006F544E" w:rsidP="004542B5">
            <w:pPr>
              <w:spacing w:after="120" w:line="240" w:lineRule="auto"/>
              <w:jc w:val="center"/>
              <w:rPr>
                <w:sz w:val="20"/>
                <w:szCs w:val="20"/>
              </w:rPr>
            </w:pPr>
            <w:r w:rsidRPr="004542B5">
              <w:rPr>
                <w:sz w:val="20"/>
                <w:szCs w:val="20"/>
              </w:rPr>
              <w:t>50</w:t>
            </w:r>
          </w:p>
        </w:tc>
      </w:tr>
      <w:tr w:rsidR="006F544E" w:rsidRPr="006F544E" w14:paraId="27B428FD" w14:textId="77777777" w:rsidTr="004542B5">
        <w:tc>
          <w:tcPr>
            <w:tcW w:w="353" w:type="pct"/>
            <w:hideMark/>
          </w:tcPr>
          <w:p w14:paraId="6B62F6EC" w14:textId="103CDD1F" w:rsidR="006F544E" w:rsidRPr="004542B5" w:rsidRDefault="006F544E" w:rsidP="004542B5">
            <w:pPr>
              <w:spacing w:after="120" w:line="240" w:lineRule="auto"/>
              <w:rPr>
                <w:sz w:val="20"/>
                <w:szCs w:val="20"/>
              </w:rPr>
            </w:pPr>
            <w:r w:rsidRPr="00DE59B1">
              <w:rPr>
                <w:sz w:val="20"/>
                <w:szCs w:val="20"/>
              </w:rPr>
              <w:t>Three</w:t>
            </w:r>
          </w:p>
        </w:tc>
        <w:tc>
          <w:tcPr>
            <w:tcW w:w="910" w:type="pct"/>
            <w:vMerge/>
            <w:vAlign w:val="center"/>
            <w:hideMark/>
          </w:tcPr>
          <w:p w14:paraId="4EA799D8" w14:textId="77777777" w:rsidR="006F544E" w:rsidRPr="004542B5" w:rsidRDefault="006F544E" w:rsidP="004542B5">
            <w:pPr>
              <w:spacing w:after="120" w:line="240" w:lineRule="auto"/>
              <w:rPr>
                <w:sz w:val="20"/>
                <w:szCs w:val="20"/>
              </w:rPr>
            </w:pPr>
          </w:p>
        </w:tc>
        <w:tc>
          <w:tcPr>
            <w:tcW w:w="566" w:type="pct"/>
            <w:vMerge/>
            <w:vAlign w:val="center"/>
            <w:hideMark/>
          </w:tcPr>
          <w:p w14:paraId="0EC5D2B5" w14:textId="77777777" w:rsidR="006F544E" w:rsidRPr="004542B5" w:rsidRDefault="006F544E" w:rsidP="004542B5">
            <w:pPr>
              <w:spacing w:after="120" w:line="240" w:lineRule="auto"/>
              <w:rPr>
                <w:sz w:val="20"/>
                <w:szCs w:val="20"/>
              </w:rPr>
            </w:pPr>
          </w:p>
        </w:tc>
        <w:tc>
          <w:tcPr>
            <w:tcW w:w="509" w:type="pct"/>
            <w:noWrap/>
            <w:vAlign w:val="center"/>
            <w:hideMark/>
          </w:tcPr>
          <w:p w14:paraId="5631180F" w14:textId="77777777" w:rsidR="006F544E" w:rsidRPr="004542B5" w:rsidRDefault="006F544E" w:rsidP="004542B5">
            <w:pPr>
              <w:spacing w:after="120" w:line="240" w:lineRule="auto"/>
              <w:jc w:val="center"/>
              <w:rPr>
                <w:sz w:val="20"/>
                <w:szCs w:val="20"/>
              </w:rPr>
            </w:pPr>
            <w:r w:rsidRPr="004542B5">
              <w:rPr>
                <w:sz w:val="20"/>
                <w:szCs w:val="20"/>
              </w:rPr>
              <w:t>4886</w:t>
            </w:r>
          </w:p>
        </w:tc>
        <w:tc>
          <w:tcPr>
            <w:tcW w:w="458" w:type="pct"/>
            <w:shd w:val="clear" w:color="000000" w:fill="C6EFCE"/>
            <w:noWrap/>
            <w:vAlign w:val="center"/>
            <w:hideMark/>
          </w:tcPr>
          <w:p w14:paraId="3474DB08" w14:textId="77777777" w:rsidR="006F544E" w:rsidRPr="004542B5" w:rsidRDefault="006F544E" w:rsidP="004542B5">
            <w:pPr>
              <w:spacing w:after="120" w:line="240" w:lineRule="auto"/>
              <w:jc w:val="center"/>
              <w:rPr>
                <w:sz w:val="20"/>
                <w:szCs w:val="20"/>
              </w:rPr>
            </w:pPr>
            <w:r w:rsidRPr="004542B5">
              <w:rPr>
                <w:sz w:val="20"/>
                <w:szCs w:val="20"/>
              </w:rPr>
              <w:t>7</w:t>
            </w:r>
          </w:p>
        </w:tc>
        <w:tc>
          <w:tcPr>
            <w:tcW w:w="405" w:type="pct"/>
            <w:shd w:val="clear" w:color="000000" w:fill="C6EFCE"/>
            <w:noWrap/>
            <w:vAlign w:val="center"/>
            <w:hideMark/>
          </w:tcPr>
          <w:p w14:paraId="020384BF" w14:textId="77777777" w:rsidR="006F544E" w:rsidRPr="004542B5" w:rsidRDefault="006F544E" w:rsidP="004542B5">
            <w:pPr>
              <w:spacing w:after="120" w:line="240" w:lineRule="auto"/>
              <w:jc w:val="center"/>
              <w:rPr>
                <w:sz w:val="20"/>
                <w:szCs w:val="20"/>
              </w:rPr>
            </w:pPr>
            <w:r w:rsidRPr="004542B5">
              <w:rPr>
                <w:sz w:val="20"/>
                <w:szCs w:val="20"/>
              </w:rPr>
              <w:t>14</w:t>
            </w:r>
          </w:p>
        </w:tc>
        <w:tc>
          <w:tcPr>
            <w:tcW w:w="484" w:type="pct"/>
            <w:shd w:val="clear" w:color="000000" w:fill="FFC7CE"/>
            <w:noWrap/>
            <w:vAlign w:val="center"/>
            <w:hideMark/>
          </w:tcPr>
          <w:p w14:paraId="5C0847C3" w14:textId="77777777" w:rsidR="006F544E" w:rsidRPr="004542B5" w:rsidRDefault="006F544E" w:rsidP="004542B5">
            <w:pPr>
              <w:spacing w:after="120" w:line="240" w:lineRule="auto"/>
              <w:jc w:val="center"/>
              <w:rPr>
                <w:sz w:val="20"/>
                <w:szCs w:val="20"/>
              </w:rPr>
            </w:pPr>
            <w:r w:rsidRPr="004542B5">
              <w:rPr>
                <w:sz w:val="20"/>
                <w:szCs w:val="20"/>
              </w:rPr>
              <w:t>4</w:t>
            </w:r>
          </w:p>
        </w:tc>
        <w:tc>
          <w:tcPr>
            <w:tcW w:w="439" w:type="pct"/>
            <w:shd w:val="clear" w:color="000000" w:fill="C6EFCE"/>
            <w:noWrap/>
            <w:vAlign w:val="center"/>
            <w:hideMark/>
          </w:tcPr>
          <w:p w14:paraId="44B5DC68" w14:textId="77777777" w:rsidR="006F544E" w:rsidRPr="004542B5" w:rsidRDefault="006F544E" w:rsidP="004542B5">
            <w:pPr>
              <w:spacing w:after="120" w:line="240" w:lineRule="auto"/>
              <w:jc w:val="center"/>
              <w:rPr>
                <w:sz w:val="20"/>
                <w:szCs w:val="20"/>
              </w:rPr>
            </w:pPr>
            <w:r w:rsidRPr="004542B5">
              <w:rPr>
                <w:sz w:val="20"/>
                <w:szCs w:val="20"/>
              </w:rPr>
              <w:t>9</w:t>
            </w:r>
          </w:p>
        </w:tc>
        <w:tc>
          <w:tcPr>
            <w:tcW w:w="439" w:type="pct"/>
            <w:noWrap/>
            <w:vAlign w:val="center"/>
            <w:hideMark/>
          </w:tcPr>
          <w:p w14:paraId="0FD56716" w14:textId="77777777" w:rsidR="006F544E" w:rsidRPr="004542B5" w:rsidRDefault="006F544E" w:rsidP="004542B5">
            <w:pPr>
              <w:spacing w:after="120" w:line="240" w:lineRule="auto"/>
              <w:jc w:val="center"/>
              <w:rPr>
                <w:sz w:val="20"/>
                <w:szCs w:val="20"/>
              </w:rPr>
            </w:pPr>
            <w:r w:rsidRPr="004542B5">
              <w:rPr>
                <w:sz w:val="20"/>
                <w:szCs w:val="20"/>
              </w:rPr>
              <w:t>9</w:t>
            </w:r>
          </w:p>
        </w:tc>
        <w:tc>
          <w:tcPr>
            <w:tcW w:w="438" w:type="pct"/>
            <w:noWrap/>
            <w:vAlign w:val="center"/>
            <w:hideMark/>
          </w:tcPr>
          <w:p w14:paraId="08E080A6" w14:textId="77777777" w:rsidR="006F544E" w:rsidRPr="004542B5" w:rsidRDefault="006F544E" w:rsidP="004542B5">
            <w:pPr>
              <w:spacing w:after="120" w:line="240" w:lineRule="auto"/>
              <w:jc w:val="center"/>
              <w:rPr>
                <w:sz w:val="20"/>
                <w:szCs w:val="20"/>
              </w:rPr>
            </w:pPr>
            <w:r w:rsidRPr="004542B5">
              <w:rPr>
                <w:sz w:val="20"/>
                <w:szCs w:val="20"/>
              </w:rPr>
              <w:t>6</w:t>
            </w:r>
          </w:p>
        </w:tc>
      </w:tr>
      <w:tr w:rsidR="006F544E" w:rsidRPr="006F544E" w14:paraId="3B22EEF3" w14:textId="77777777" w:rsidTr="006F544E">
        <w:tc>
          <w:tcPr>
            <w:tcW w:w="353" w:type="pct"/>
            <w:vAlign w:val="center"/>
            <w:hideMark/>
          </w:tcPr>
          <w:p w14:paraId="45952CBB" w14:textId="09FB9E72" w:rsidR="00D769A8" w:rsidRPr="004542B5" w:rsidRDefault="006F544E" w:rsidP="004542B5">
            <w:pPr>
              <w:spacing w:after="120" w:line="240" w:lineRule="auto"/>
              <w:rPr>
                <w:sz w:val="20"/>
                <w:szCs w:val="20"/>
              </w:rPr>
            </w:pPr>
            <w:r>
              <w:rPr>
                <w:sz w:val="20"/>
                <w:szCs w:val="20"/>
              </w:rPr>
              <w:t>Four</w:t>
            </w:r>
          </w:p>
        </w:tc>
        <w:tc>
          <w:tcPr>
            <w:tcW w:w="910" w:type="pct"/>
            <w:vMerge w:val="restart"/>
            <w:vAlign w:val="center"/>
            <w:hideMark/>
          </w:tcPr>
          <w:p w14:paraId="06E1CBF7" w14:textId="77777777" w:rsidR="00D769A8" w:rsidRPr="004542B5" w:rsidRDefault="00D769A8" w:rsidP="004542B5">
            <w:pPr>
              <w:spacing w:after="120" w:line="240" w:lineRule="auto"/>
              <w:rPr>
                <w:sz w:val="20"/>
                <w:szCs w:val="20"/>
              </w:rPr>
            </w:pPr>
            <w:r w:rsidRPr="004542B5">
              <w:rPr>
                <w:sz w:val="20"/>
                <w:szCs w:val="20"/>
              </w:rPr>
              <w:t>Cassowary Coast University Centre</w:t>
            </w:r>
          </w:p>
        </w:tc>
        <w:tc>
          <w:tcPr>
            <w:tcW w:w="566" w:type="pct"/>
            <w:vMerge w:val="restart"/>
            <w:vAlign w:val="center"/>
            <w:hideMark/>
          </w:tcPr>
          <w:p w14:paraId="1F5A87E4" w14:textId="77777777" w:rsidR="00D769A8" w:rsidRPr="004542B5" w:rsidRDefault="00D769A8" w:rsidP="004542B5">
            <w:pPr>
              <w:spacing w:after="120" w:line="240" w:lineRule="auto"/>
              <w:rPr>
                <w:sz w:val="20"/>
                <w:szCs w:val="20"/>
              </w:rPr>
            </w:pPr>
            <w:r w:rsidRPr="004542B5">
              <w:rPr>
                <w:sz w:val="20"/>
                <w:szCs w:val="20"/>
              </w:rPr>
              <w:t>Innisfail</w:t>
            </w:r>
          </w:p>
        </w:tc>
        <w:tc>
          <w:tcPr>
            <w:tcW w:w="509" w:type="pct"/>
            <w:noWrap/>
            <w:vAlign w:val="center"/>
            <w:hideMark/>
          </w:tcPr>
          <w:p w14:paraId="6F1C0267" w14:textId="77777777" w:rsidR="00D769A8" w:rsidRPr="004542B5" w:rsidRDefault="00D769A8" w:rsidP="004542B5">
            <w:pPr>
              <w:spacing w:after="120" w:line="240" w:lineRule="auto"/>
              <w:jc w:val="center"/>
              <w:rPr>
                <w:sz w:val="20"/>
                <w:szCs w:val="20"/>
              </w:rPr>
            </w:pPr>
            <w:r w:rsidRPr="004542B5">
              <w:rPr>
                <w:sz w:val="20"/>
                <w:szCs w:val="20"/>
              </w:rPr>
              <w:t>4858</w:t>
            </w:r>
          </w:p>
        </w:tc>
        <w:tc>
          <w:tcPr>
            <w:tcW w:w="458" w:type="pct"/>
            <w:shd w:val="clear" w:color="000000" w:fill="FFC7CE"/>
            <w:noWrap/>
            <w:vAlign w:val="center"/>
            <w:hideMark/>
          </w:tcPr>
          <w:p w14:paraId="20951BB0" w14:textId="77777777" w:rsidR="00D769A8" w:rsidRPr="004542B5" w:rsidRDefault="00D769A8" w:rsidP="004542B5">
            <w:pPr>
              <w:spacing w:after="120" w:line="240" w:lineRule="auto"/>
              <w:jc w:val="center"/>
              <w:rPr>
                <w:sz w:val="20"/>
                <w:szCs w:val="20"/>
              </w:rPr>
            </w:pPr>
            <w:r w:rsidRPr="004542B5">
              <w:rPr>
                <w:sz w:val="20"/>
                <w:szCs w:val="20"/>
              </w:rPr>
              <w:t>14</w:t>
            </w:r>
          </w:p>
        </w:tc>
        <w:tc>
          <w:tcPr>
            <w:tcW w:w="405" w:type="pct"/>
            <w:shd w:val="clear" w:color="000000" w:fill="C6EFCE"/>
            <w:noWrap/>
            <w:vAlign w:val="center"/>
            <w:hideMark/>
          </w:tcPr>
          <w:p w14:paraId="1353E291" w14:textId="77777777" w:rsidR="00D769A8" w:rsidRPr="004542B5" w:rsidRDefault="00D769A8" w:rsidP="004542B5">
            <w:pPr>
              <w:spacing w:after="120" w:line="240" w:lineRule="auto"/>
              <w:jc w:val="center"/>
              <w:rPr>
                <w:sz w:val="20"/>
                <w:szCs w:val="20"/>
              </w:rPr>
            </w:pPr>
            <w:r w:rsidRPr="004542B5">
              <w:rPr>
                <w:sz w:val="20"/>
                <w:szCs w:val="20"/>
              </w:rPr>
              <w:t>14</w:t>
            </w:r>
          </w:p>
        </w:tc>
        <w:tc>
          <w:tcPr>
            <w:tcW w:w="484" w:type="pct"/>
            <w:shd w:val="clear" w:color="000000" w:fill="C6EFCE"/>
            <w:noWrap/>
            <w:vAlign w:val="center"/>
            <w:hideMark/>
          </w:tcPr>
          <w:p w14:paraId="14278DED" w14:textId="77777777" w:rsidR="00D769A8" w:rsidRPr="004542B5" w:rsidRDefault="00D769A8" w:rsidP="004542B5">
            <w:pPr>
              <w:spacing w:after="120" w:line="240" w:lineRule="auto"/>
              <w:jc w:val="center"/>
              <w:rPr>
                <w:sz w:val="20"/>
                <w:szCs w:val="20"/>
              </w:rPr>
            </w:pPr>
            <w:r w:rsidRPr="004542B5">
              <w:rPr>
                <w:sz w:val="20"/>
                <w:szCs w:val="20"/>
              </w:rPr>
              <w:t>20</w:t>
            </w:r>
          </w:p>
        </w:tc>
        <w:tc>
          <w:tcPr>
            <w:tcW w:w="439" w:type="pct"/>
            <w:shd w:val="clear" w:color="000000" w:fill="FFC7CE"/>
            <w:noWrap/>
            <w:vAlign w:val="center"/>
            <w:hideMark/>
          </w:tcPr>
          <w:p w14:paraId="4C7C67E2" w14:textId="77777777" w:rsidR="00D769A8" w:rsidRPr="004542B5" w:rsidRDefault="00D769A8" w:rsidP="004542B5">
            <w:pPr>
              <w:spacing w:after="120" w:line="240" w:lineRule="auto"/>
              <w:jc w:val="center"/>
              <w:rPr>
                <w:sz w:val="20"/>
                <w:szCs w:val="20"/>
              </w:rPr>
            </w:pPr>
            <w:r w:rsidRPr="004542B5">
              <w:rPr>
                <w:sz w:val="20"/>
                <w:szCs w:val="20"/>
              </w:rPr>
              <w:t>12</w:t>
            </w:r>
          </w:p>
        </w:tc>
        <w:tc>
          <w:tcPr>
            <w:tcW w:w="439" w:type="pct"/>
            <w:noWrap/>
            <w:vAlign w:val="center"/>
            <w:hideMark/>
          </w:tcPr>
          <w:p w14:paraId="5BAA1813" w14:textId="77777777" w:rsidR="00D769A8" w:rsidRPr="004542B5" w:rsidRDefault="00D769A8" w:rsidP="004542B5">
            <w:pPr>
              <w:spacing w:after="120" w:line="240" w:lineRule="auto"/>
              <w:jc w:val="center"/>
              <w:rPr>
                <w:sz w:val="20"/>
                <w:szCs w:val="20"/>
              </w:rPr>
            </w:pPr>
            <w:r w:rsidRPr="004542B5">
              <w:rPr>
                <w:sz w:val="20"/>
                <w:szCs w:val="20"/>
              </w:rPr>
              <w:t>9</w:t>
            </w:r>
          </w:p>
        </w:tc>
        <w:tc>
          <w:tcPr>
            <w:tcW w:w="438" w:type="pct"/>
            <w:noWrap/>
            <w:vAlign w:val="center"/>
            <w:hideMark/>
          </w:tcPr>
          <w:p w14:paraId="276A7BFA" w14:textId="77777777" w:rsidR="00D769A8" w:rsidRPr="004542B5" w:rsidRDefault="00D769A8" w:rsidP="004542B5">
            <w:pPr>
              <w:spacing w:after="120" w:line="240" w:lineRule="auto"/>
              <w:jc w:val="center"/>
              <w:rPr>
                <w:sz w:val="20"/>
                <w:szCs w:val="20"/>
              </w:rPr>
            </w:pPr>
            <w:r w:rsidRPr="004542B5">
              <w:rPr>
                <w:sz w:val="20"/>
                <w:szCs w:val="20"/>
              </w:rPr>
              <w:t>17</w:t>
            </w:r>
          </w:p>
        </w:tc>
      </w:tr>
      <w:tr w:rsidR="006F544E" w:rsidRPr="006F544E" w14:paraId="29092C07" w14:textId="77777777" w:rsidTr="004542B5">
        <w:tc>
          <w:tcPr>
            <w:tcW w:w="353" w:type="pct"/>
            <w:hideMark/>
          </w:tcPr>
          <w:p w14:paraId="4635C4E8" w14:textId="14FA2706" w:rsidR="006F544E" w:rsidRPr="004542B5" w:rsidRDefault="006F544E" w:rsidP="004542B5">
            <w:pPr>
              <w:spacing w:after="120" w:line="240" w:lineRule="auto"/>
              <w:rPr>
                <w:sz w:val="20"/>
                <w:szCs w:val="20"/>
              </w:rPr>
            </w:pPr>
            <w:r w:rsidRPr="00A45D24">
              <w:rPr>
                <w:sz w:val="20"/>
                <w:szCs w:val="20"/>
              </w:rPr>
              <w:t>Four</w:t>
            </w:r>
          </w:p>
        </w:tc>
        <w:tc>
          <w:tcPr>
            <w:tcW w:w="910" w:type="pct"/>
            <w:vMerge/>
            <w:vAlign w:val="center"/>
            <w:hideMark/>
          </w:tcPr>
          <w:p w14:paraId="17CFCFF3" w14:textId="77777777" w:rsidR="006F544E" w:rsidRPr="004542B5" w:rsidRDefault="006F544E" w:rsidP="004542B5">
            <w:pPr>
              <w:spacing w:after="120" w:line="240" w:lineRule="auto"/>
              <w:rPr>
                <w:sz w:val="20"/>
                <w:szCs w:val="20"/>
              </w:rPr>
            </w:pPr>
          </w:p>
        </w:tc>
        <w:tc>
          <w:tcPr>
            <w:tcW w:w="566" w:type="pct"/>
            <w:vMerge/>
            <w:vAlign w:val="center"/>
            <w:hideMark/>
          </w:tcPr>
          <w:p w14:paraId="1A6964B0" w14:textId="77777777" w:rsidR="006F544E" w:rsidRPr="004542B5" w:rsidRDefault="006F544E" w:rsidP="004542B5">
            <w:pPr>
              <w:spacing w:after="120" w:line="240" w:lineRule="auto"/>
              <w:rPr>
                <w:sz w:val="20"/>
                <w:szCs w:val="20"/>
              </w:rPr>
            </w:pPr>
          </w:p>
        </w:tc>
        <w:tc>
          <w:tcPr>
            <w:tcW w:w="509" w:type="pct"/>
            <w:noWrap/>
            <w:vAlign w:val="center"/>
            <w:hideMark/>
          </w:tcPr>
          <w:p w14:paraId="58486B62" w14:textId="77777777" w:rsidR="006F544E" w:rsidRPr="004542B5" w:rsidRDefault="006F544E" w:rsidP="004542B5">
            <w:pPr>
              <w:spacing w:after="120" w:line="240" w:lineRule="auto"/>
              <w:jc w:val="center"/>
              <w:rPr>
                <w:sz w:val="20"/>
                <w:szCs w:val="20"/>
              </w:rPr>
            </w:pPr>
            <w:r w:rsidRPr="004542B5">
              <w:rPr>
                <w:sz w:val="20"/>
                <w:szCs w:val="20"/>
              </w:rPr>
              <w:t>4859</w:t>
            </w:r>
          </w:p>
        </w:tc>
        <w:tc>
          <w:tcPr>
            <w:tcW w:w="458" w:type="pct"/>
            <w:shd w:val="clear" w:color="000000" w:fill="FFEB9C"/>
            <w:noWrap/>
            <w:vAlign w:val="center"/>
            <w:hideMark/>
          </w:tcPr>
          <w:p w14:paraId="6D4C7853" w14:textId="77777777" w:rsidR="006F544E" w:rsidRPr="004542B5" w:rsidRDefault="006F544E" w:rsidP="004542B5">
            <w:pPr>
              <w:spacing w:after="120" w:line="240" w:lineRule="auto"/>
              <w:jc w:val="center"/>
              <w:rPr>
                <w:sz w:val="20"/>
                <w:szCs w:val="20"/>
              </w:rPr>
            </w:pPr>
            <w:r w:rsidRPr="004542B5">
              <w:rPr>
                <w:sz w:val="20"/>
                <w:szCs w:val="20"/>
              </w:rPr>
              <w:t>4</w:t>
            </w:r>
          </w:p>
        </w:tc>
        <w:tc>
          <w:tcPr>
            <w:tcW w:w="405" w:type="pct"/>
            <w:shd w:val="clear" w:color="000000" w:fill="FFC7CE"/>
            <w:noWrap/>
            <w:vAlign w:val="center"/>
            <w:hideMark/>
          </w:tcPr>
          <w:p w14:paraId="29B0ED4F" w14:textId="77777777" w:rsidR="006F544E" w:rsidRPr="004542B5" w:rsidRDefault="006F544E" w:rsidP="004542B5">
            <w:pPr>
              <w:spacing w:after="120" w:line="240" w:lineRule="auto"/>
              <w:jc w:val="center"/>
              <w:rPr>
                <w:sz w:val="20"/>
                <w:szCs w:val="20"/>
              </w:rPr>
            </w:pPr>
            <w:r w:rsidRPr="004542B5">
              <w:rPr>
                <w:sz w:val="20"/>
                <w:szCs w:val="20"/>
              </w:rPr>
              <w:t>7</w:t>
            </w:r>
          </w:p>
        </w:tc>
        <w:tc>
          <w:tcPr>
            <w:tcW w:w="484" w:type="pct"/>
            <w:shd w:val="clear" w:color="000000" w:fill="FFC7CE"/>
            <w:noWrap/>
            <w:vAlign w:val="center"/>
            <w:hideMark/>
          </w:tcPr>
          <w:p w14:paraId="038CAB6C" w14:textId="77777777" w:rsidR="006F544E" w:rsidRPr="004542B5" w:rsidRDefault="006F544E" w:rsidP="004542B5">
            <w:pPr>
              <w:spacing w:after="120" w:line="240" w:lineRule="auto"/>
              <w:jc w:val="center"/>
              <w:rPr>
                <w:sz w:val="20"/>
                <w:szCs w:val="20"/>
              </w:rPr>
            </w:pPr>
            <w:r w:rsidRPr="004542B5">
              <w:rPr>
                <w:sz w:val="20"/>
                <w:szCs w:val="20"/>
              </w:rPr>
              <w:t>4</w:t>
            </w:r>
          </w:p>
        </w:tc>
        <w:tc>
          <w:tcPr>
            <w:tcW w:w="439" w:type="pct"/>
            <w:shd w:val="clear" w:color="000000" w:fill="C6EFCE"/>
            <w:noWrap/>
            <w:vAlign w:val="center"/>
            <w:hideMark/>
          </w:tcPr>
          <w:p w14:paraId="4698F8CB" w14:textId="77777777" w:rsidR="006F544E" w:rsidRPr="004542B5" w:rsidRDefault="006F544E" w:rsidP="004542B5">
            <w:pPr>
              <w:spacing w:after="120" w:line="240" w:lineRule="auto"/>
              <w:jc w:val="center"/>
              <w:rPr>
                <w:sz w:val="20"/>
                <w:szCs w:val="20"/>
              </w:rPr>
            </w:pPr>
            <w:r w:rsidRPr="004542B5">
              <w:rPr>
                <w:sz w:val="20"/>
                <w:szCs w:val="20"/>
              </w:rPr>
              <w:t>13</w:t>
            </w:r>
          </w:p>
        </w:tc>
        <w:tc>
          <w:tcPr>
            <w:tcW w:w="439" w:type="pct"/>
            <w:noWrap/>
            <w:vAlign w:val="center"/>
            <w:hideMark/>
          </w:tcPr>
          <w:p w14:paraId="758D642D" w14:textId="77777777" w:rsidR="006F544E" w:rsidRPr="004542B5" w:rsidRDefault="006F544E" w:rsidP="004542B5">
            <w:pPr>
              <w:spacing w:after="120" w:line="240" w:lineRule="auto"/>
              <w:jc w:val="center"/>
              <w:rPr>
                <w:sz w:val="20"/>
                <w:szCs w:val="20"/>
              </w:rPr>
            </w:pPr>
            <w:r w:rsidRPr="004542B5">
              <w:rPr>
                <w:sz w:val="20"/>
                <w:szCs w:val="20"/>
              </w:rPr>
              <w:t>6</w:t>
            </w:r>
          </w:p>
        </w:tc>
        <w:tc>
          <w:tcPr>
            <w:tcW w:w="438" w:type="pct"/>
            <w:noWrap/>
            <w:vAlign w:val="center"/>
            <w:hideMark/>
          </w:tcPr>
          <w:p w14:paraId="4C4909C8" w14:textId="77777777" w:rsidR="006F544E" w:rsidRPr="004542B5" w:rsidRDefault="006F544E" w:rsidP="004542B5">
            <w:pPr>
              <w:spacing w:after="120" w:line="240" w:lineRule="auto"/>
              <w:jc w:val="center"/>
              <w:rPr>
                <w:sz w:val="20"/>
                <w:szCs w:val="20"/>
              </w:rPr>
            </w:pPr>
            <w:r w:rsidRPr="004542B5">
              <w:rPr>
                <w:sz w:val="20"/>
                <w:szCs w:val="20"/>
              </w:rPr>
              <w:t>4</w:t>
            </w:r>
          </w:p>
        </w:tc>
      </w:tr>
      <w:tr w:rsidR="006F544E" w:rsidRPr="006F544E" w14:paraId="4CCBA887" w14:textId="77777777" w:rsidTr="004542B5">
        <w:tc>
          <w:tcPr>
            <w:tcW w:w="353" w:type="pct"/>
            <w:hideMark/>
          </w:tcPr>
          <w:p w14:paraId="5FEAD15F" w14:textId="5BB7E014" w:rsidR="006F544E" w:rsidRPr="004542B5" w:rsidRDefault="006F544E" w:rsidP="004542B5">
            <w:pPr>
              <w:spacing w:after="120" w:line="240" w:lineRule="auto"/>
              <w:rPr>
                <w:sz w:val="20"/>
                <w:szCs w:val="20"/>
              </w:rPr>
            </w:pPr>
            <w:r w:rsidRPr="00A45D24">
              <w:rPr>
                <w:sz w:val="20"/>
                <w:szCs w:val="20"/>
              </w:rPr>
              <w:t>Four</w:t>
            </w:r>
          </w:p>
        </w:tc>
        <w:tc>
          <w:tcPr>
            <w:tcW w:w="910" w:type="pct"/>
            <w:vMerge/>
            <w:vAlign w:val="center"/>
            <w:hideMark/>
          </w:tcPr>
          <w:p w14:paraId="4E6F18A1" w14:textId="77777777" w:rsidR="006F544E" w:rsidRPr="004542B5" w:rsidRDefault="006F544E" w:rsidP="004542B5">
            <w:pPr>
              <w:spacing w:after="120" w:line="240" w:lineRule="auto"/>
              <w:rPr>
                <w:sz w:val="20"/>
                <w:szCs w:val="20"/>
              </w:rPr>
            </w:pPr>
          </w:p>
        </w:tc>
        <w:tc>
          <w:tcPr>
            <w:tcW w:w="566" w:type="pct"/>
            <w:vMerge/>
            <w:vAlign w:val="center"/>
            <w:hideMark/>
          </w:tcPr>
          <w:p w14:paraId="1710C0A4" w14:textId="77777777" w:rsidR="006F544E" w:rsidRPr="004542B5" w:rsidRDefault="006F544E" w:rsidP="004542B5">
            <w:pPr>
              <w:spacing w:after="120" w:line="240" w:lineRule="auto"/>
              <w:rPr>
                <w:sz w:val="20"/>
                <w:szCs w:val="20"/>
              </w:rPr>
            </w:pPr>
          </w:p>
        </w:tc>
        <w:tc>
          <w:tcPr>
            <w:tcW w:w="509" w:type="pct"/>
            <w:noWrap/>
            <w:vAlign w:val="center"/>
            <w:hideMark/>
          </w:tcPr>
          <w:p w14:paraId="78BB197C" w14:textId="77777777" w:rsidR="006F544E" w:rsidRPr="004542B5" w:rsidRDefault="006F544E" w:rsidP="004542B5">
            <w:pPr>
              <w:spacing w:after="120" w:line="240" w:lineRule="auto"/>
              <w:jc w:val="center"/>
              <w:rPr>
                <w:sz w:val="20"/>
                <w:szCs w:val="20"/>
              </w:rPr>
            </w:pPr>
            <w:r w:rsidRPr="004542B5">
              <w:rPr>
                <w:sz w:val="20"/>
                <w:szCs w:val="20"/>
              </w:rPr>
              <w:t>4860</w:t>
            </w:r>
          </w:p>
        </w:tc>
        <w:tc>
          <w:tcPr>
            <w:tcW w:w="458" w:type="pct"/>
            <w:shd w:val="clear" w:color="000000" w:fill="C6EFCE"/>
            <w:noWrap/>
            <w:vAlign w:val="center"/>
            <w:hideMark/>
          </w:tcPr>
          <w:p w14:paraId="3CCD95F2" w14:textId="77777777" w:rsidR="006F544E" w:rsidRPr="004542B5" w:rsidRDefault="006F544E" w:rsidP="004542B5">
            <w:pPr>
              <w:spacing w:after="120" w:line="240" w:lineRule="auto"/>
              <w:jc w:val="center"/>
              <w:rPr>
                <w:sz w:val="20"/>
                <w:szCs w:val="20"/>
              </w:rPr>
            </w:pPr>
            <w:r w:rsidRPr="004542B5">
              <w:rPr>
                <w:sz w:val="20"/>
                <w:szCs w:val="20"/>
              </w:rPr>
              <w:t>160</w:t>
            </w:r>
          </w:p>
        </w:tc>
        <w:tc>
          <w:tcPr>
            <w:tcW w:w="405" w:type="pct"/>
            <w:shd w:val="clear" w:color="000000" w:fill="C6EFCE"/>
            <w:noWrap/>
            <w:vAlign w:val="center"/>
            <w:hideMark/>
          </w:tcPr>
          <w:p w14:paraId="35FE2DF8" w14:textId="77777777" w:rsidR="006F544E" w:rsidRPr="004542B5" w:rsidRDefault="006F544E" w:rsidP="004542B5">
            <w:pPr>
              <w:spacing w:after="120" w:line="240" w:lineRule="auto"/>
              <w:jc w:val="center"/>
              <w:rPr>
                <w:sz w:val="20"/>
                <w:szCs w:val="20"/>
              </w:rPr>
            </w:pPr>
            <w:r w:rsidRPr="004542B5">
              <w:rPr>
                <w:sz w:val="20"/>
                <w:szCs w:val="20"/>
              </w:rPr>
              <w:t>166</w:t>
            </w:r>
          </w:p>
        </w:tc>
        <w:tc>
          <w:tcPr>
            <w:tcW w:w="484" w:type="pct"/>
            <w:shd w:val="clear" w:color="000000" w:fill="C6EFCE"/>
            <w:noWrap/>
            <w:vAlign w:val="center"/>
            <w:hideMark/>
          </w:tcPr>
          <w:p w14:paraId="733660C0" w14:textId="77777777" w:rsidR="006F544E" w:rsidRPr="004542B5" w:rsidRDefault="006F544E" w:rsidP="004542B5">
            <w:pPr>
              <w:spacing w:after="120" w:line="240" w:lineRule="auto"/>
              <w:jc w:val="center"/>
              <w:rPr>
                <w:sz w:val="20"/>
                <w:szCs w:val="20"/>
              </w:rPr>
            </w:pPr>
            <w:r w:rsidRPr="004542B5">
              <w:rPr>
                <w:sz w:val="20"/>
                <w:szCs w:val="20"/>
              </w:rPr>
              <w:t>157</w:t>
            </w:r>
          </w:p>
        </w:tc>
        <w:tc>
          <w:tcPr>
            <w:tcW w:w="439" w:type="pct"/>
            <w:shd w:val="clear" w:color="000000" w:fill="FFC7CE"/>
            <w:noWrap/>
            <w:vAlign w:val="center"/>
            <w:hideMark/>
          </w:tcPr>
          <w:p w14:paraId="082AA7E7" w14:textId="77777777" w:rsidR="006F544E" w:rsidRPr="004542B5" w:rsidRDefault="006F544E" w:rsidP="004542B5">
            <w:pPr>
              <w:spacing w:after="120" w:line="240" w:lineRule="auto"/>
              <w:jc w:val="center"/>
              <w:rPr>
                <w:sz w:val="20"/>
                <w:szCs w:val="20"/>
              </w:rPr>
            </w:pPr>
            <w:r w:rsidRPr="004542B5">
              <w:rPr>
                <w:sz w:val="20"/>
                <w:szCs w:val="20"/>
              </w:rPr>
              <w:t>124</w:t>
            </w:r>
          </w:p>
        </w:tc>
        <w:tc>
          <w:tcPr>
            <w:tcW w:w="439" w:type="pct"/>
            <w:noWrap/>
            <w:vAlign w:val="center"/>
            <w:hideMark/>
          </w:tcPr>
          <w:p w14:paraId="67781006" w14:textId="77777777" w:rsidR="006F544E" w:rsidRPr="004542B5" w:rsidRDefault="006F544E" w:rsidP="004542B5">
            <w:pPr>
              <w:spacing w:after="120" w:line="240" w:lineRule="auto"/>
              <w:jc w:val="center"/>
              <w:rPr>
                <w:sz w:val="20"/>
                <w:szCs w:val="20"/>
              </w:rPr>
            </w:pPr>
            <w:r w:rsidRPr="004542B5">
              <w:rPr>
                <w:sz w:val="20"/>
                <w:szCs w:val="20"/>
              </w:rPr>
              <w:t>135</w:t>
            </w:r>
          </w:p>
        </w:tc>
        <w:tc>
          <w:tcPr>
            <w:tcW w:w="438" w:type="pct"/>
            <w:noWrap/>
            <w:vAlign w:val="center"/>
            <w:hideMark/>
          </w:tcPr>
          <w:p w14:paraId="040B9E7C" w14:textId="77777777" w:rsidR="006F544E" w:rsidRPr="004542B5" w:rsidRDefault="006F544E" w:rsidP="004542B5">
            <w:pPr>
              <w:spacing w:after="120" w:line="240" w:lineRule="auto"/>
              <w:jc w:val="center"/>
              <w:rPr>
                <w:sz w:val="20"/>
                <w:szCs w:val="20"/>
              </w:rPr>
            </w:pPr>
            <w:r w:rsidRPr="004542B5">
              <w:rPr>
                <w:sz w:val="20"/>
                <w:szCs w:val="20"/>
              </w:rPr>
              <w:t>168</w:t>
            </w:r>
          </w:p>
        </w:tc>
      </w:tr>
      <w:tr w:rsidR="006F544E" w:rsidRPr="006F544E" w14:paraId="33E53556" w14:textId="77777777" w:rsidTr="004542B5">
        <w:tc>
          <w:tcPr>
            <w:tcW w:w="353" w:type="pct"/>
            <w:hideMark/>
          </w:tcPr>
          <w:p w14:paraId="3C0D26B3" w14:textId="381C435F" w:rsidR="006F544E" w:rsidRPr="004542B5" w:rsidRDefault="006F544E" w:rsidP="004542B5">
            <w:pPr>
              <w:spacing w:after="120" w:line="240" w:lineRule="auto"/>
              <w:rPr>
                <w:sz w:val="20"/>
                <w:szCs w:val="20"/>
              </w:rPr>
            </w:pPr>
            <w:r w:rsidRPr="00A45D24">
              <w:rPr>
                <w:sz w:val="20"/>
                <w:szCs w:val="20"/>
              </w:rPr>
              <w:t>Four</w:t>
            </w:r>
          </w:p>
        </w:tc>
        <w:tc>
          <w:tcPr>
            <w:tcW w:w="910" w:type="pct"/>
            <w:vMerge/>
            <w:vAlign w:val="center"/>
            <w:hideMark/>
          </w:tcPr>
          <w:p w14:paraId="5F926AD5" w14:textId="77777777" w:rsidR="006F544E" w:rsidRPr="004542B5" w:rsidRDefault="006F544E" w:rsidP="004542B5">
            <w:pPr>
              <w:spacing w:after="120" w:line="240" w:lineRule="auto"/>
              <w:rPr>
                <w:sz w:val="20"/>
                <w:szCs w:val="20"/>
              </w:rPr>
            </w:pPr>
          </w:p>
        </w:tc>
        <w:tc>
          <w:tcPr>
            <w:tcW w:w="566" w:type="pct"/>
            <w:vMerge/>
            <w:vAlign w:val="center"/>
            <w:hideMark/>
          </w:tcPr>
          <w:p w14:paraId="0F194400" w14:textId="77777777" w:rsidR="006F544E" w:rsidRPr="004542B5" w:rsidRDefault="006F544E" w:rsidP="004542B5">
            <w:pPr>
              <w:spacing w:after="120" w:line="240" w:lineRule="auto"/>
              <w:rPr>
                <w:sz w:val="20"/>
                <w:szCs w:val="20"/>
              </w:rPr>
            </w:pPr>
          </w:p>
        </w:tc>
        <w:tc>
          <w:tcPr>
            <w:tcW w:w="509" w:type="pct"/>
            <w:noWrap/>
            <w:vAlign w:val="center"/>
            <w:hideMark/>
          </w:tcPr>
          <w:p w14:paraId="57526693" w14:textId="77777777" w:rsidR="006F544E" w:rsidRPr="004542B5" w:rsidRDefault="006F544E" w:rsidP="004542B5">
            <w:pPr>
              <w:spacing w:after="120" w:line="240" w:lineRule="auto"/>
              <w:jc w:val="center"/>
              <w:rPr>
                <w:sz w:val="20"/>
                <w:szCs w:val="20"/>
              </w:rPr>
            </w:pPr>
            <w:r w:rsidRPr="004542B5">
              <w:rPr>
                <w:sz w:val="20"/>
                <w:szCs w:val="20"/>
              </w:rPr>
              <w:t>4871</w:t>
            </w:r>
          </w:p>
        </w:tc>
        <w:tc>
          <w:tcPr>
            <w:tcW w:w="458" w:type="pct"/>
            <w:shd w:val="clear" w:color="000000" w:fill="C6EFCE"/>
            <w:noWrap/>
            <w:vAlign w:val="center"/>
            <w:hideMark/>
          </w:tcPr>
          <w:p w14:paraId="0F36068C" w14:textId="77777777" w:rsidR="006F544E" w:rsidRPr="004542B5" w:rsidRDefault="006F544E" w:rsidP="004542B5">
            <w:pPr>
              <w:spacing w:after="120" w:line="240" w:lineRule="auto"/>
              <w:jc w:val="center"/>
              <w:rPr>
                <w:sz w:val="20"/>
                <w:szCs w:val="20"/>
              </w:rPr>
            </w:pPr>
            <w:r w:rsidRPr="004542B5">
              <w:rPr>
                <w:sz w:val="20"/>
                <w:szCs w:val="20"/>
              </w:rPr>
              <w:t>117</w:t>
            </w:r>
          </w:p>
        </w:tc>
        <w:tc>
          <w:tcPr>
            <w:tcW w:w="405" w:type="pct"/>
            <w:shd w:val="clear" w:color="000000" w:fill="C6EFCE"/>
            <w:noWrap/>
            <w:vAlign w:val="center"/>
            <w:hideMark/>
          </w:tcPr>
          <w:p w14:paraId="26A5E6FA" w14:textId="77777777" w:rsidR="006F544E" w:rsidRPr="004542B5" w:rsidRDefault="006F544E" w:rsidP="004542B5">
            <w:pPr>
              <w:spacing w:after="120" w:line="240" w:lineRule="auto"/>
              <w:jc w:val="center"/>
              <w:rPr>
                <w:sz w:val="20"/>
                <w:szCs w:val="20"/>
              </w:rPr>
            </w:pPr>
            <w:r w:rsidRPr="004542B5">
              <w:rPr>
                <w:sz w:val="20"/>
                <w:szCs w:val="20"/>
              </w:rPr>
              <w:t>113</w:t>
            </w:r>
          </w:p>
        </w:tc>
        <w:tc>
          <w:tcPr>
            <w:tcW w:w="484" w:type="pct"/>
            <w:shd w:val="clear" w:color="000000" w:fill="FFC7CE"/>
            <w:noWrap/>
            <w:vAlign w:val="center"/>
            <w:hideMark/>
          </w:tcPr>
          <w:p w14:paraId="459ACE8D" w14:textId="77777777" w:rsidR="006F544E" w:rsidRPr="004542B5" w:rsidRDefault="006F544E" w:rsidP="004542B5">
            <w:pPr>
              <w:spacing w:after="120" w:line="240" w:lineRule="auto"/>
              <w:jc w:val="center"/>
              <w:rPr>
                <w:sz w:val="20"/>
                <w:szCs w:val="20"/>
              </w:rPr>
            </w:pPr>
            <w:r w:rsidRPr="004542B5">
              <w:rPr>
                <w:sz w:val="20"/>
                <w:szCs w:val="20"/>
              </w:rPr>
              <w:t>109</w:t>
            </w:r>
          </w:p>
        </w:tc>
        <w:tc>
          <w:tcPr>
            <w:tcW w:w="439" w:type="pct"/>
            <w:shd w:val="clear" w:color="000000" w:fill="FFC7CE"/>
            <w:noWrap/>
            <w:vAlign w:val="center"/>
            <w:hideMark/>
          </w:tcPr>
          <w:p w14:paraId="5EF2C6DF" w14:textId="77777777" w:rsidR="006F544E" w:rsidRPr="004542B5" w:rsidRDefault="006F544E" w:rsidP="004542B5">
            <w:pPr>
              <w:spacing w:after="120" w:line="240" w:lineRule="auto"/>
              <w:jc w:val="center"/>
              <w:rPr>
                <w:sz w:val="20"/>
                <w:szCs w:val="20"/>
              </w:rPr>
            </w:pPr>
            <w:r w:rsidRPr="004542B5">
              <w:rPr>
                <w:sz w:val="20"/>
                <w:szCs w:val="20"/>
              </w:rPr>
              <w:t>89</w:t>
            </w:r>
          </w:p>
        </w:tc>
        <w:tc>
          <w:tcPr>
            <w:tcW w:w="439" w:type="pct"/>
            <w:noWrap/>
            <w:vAlign w:val="center"/>
            <w:hideMark/>
          </w:tcPr>
          <w:p w14:paraId="22C43613" w14:textId="77777777" w:rsidR="006F544E" w:rsidRPr="004542B5" w:rsidRDefault="006F544E" w:rsidP="004542B5">
            <w:pPr>
              <w:spacing w:after="120" w:line="240" w:lineRule="auto"/>
              <w:jc w:val="center"/>
              <w:rPr>
                <w:sz w:val="20"/>
                <w:szCs w:val="20"/>
              </w:rPr>
            </w:pPr>
            <w:r w:rsidRPr="004542B5">
              <w:rPr>
                <w:sz w:val="20"/>
                <w:szCs w:val="20"/>
              </w:rPr>
              <w:t>147</w:t>
            </w:r>
          </w:p>
        </w:tc>
        <w:tc>
          <w:tcPr>
            <w:tcW w:w="438" w:type="pct"/>
            <w:noWrap/>
            <w:vAlign w:val="center"/>
            <w:hideMark/>
          </w:tcPr>
          <w:p w14:paraId="5C5B414E" w14:textId="77777777" w:rsidR="006F544E" w:rsidRPr="004542B5" w:rsidRDefault="006F544E" w:rsidP="004542B5">
            <w:pPr>
              <w:spacing w:after="120" w:line="240" w:lineRule="auto"/>
              <w:jc w:val="center"/>
              <w:rPr>
                <w:sz w:val="20"/>
                <w:szCs w:val="20"/>
              </w:rPr>
            </w:pPr>
            <w:r w:rsidRPr="004542B5">
              <w:rPr>
                <w:sz w:val="20"/>
                <w:szCs w:val="20"/>
              </w:rPr>
              <w:t>117</w:t>
            </w:r>
          </w:p>
        </w:tc>
      </w:tr>
      <w:tr w:rsidR="006F544E" w:rsidRPr="006F544E" w14:paraId="1A946811" w14:textId="77777777" w:rsidTr="004542B5">
        <w:tc>
          <w:tcPr>
            <w:tcW w:w="353" w:type="pct"/>
            <w:hideMark/>
          </w:tcPr>
          <w:p w14:paraId="7B3C0293" w14:textId="2F5160C4" w:rsidR="006F544E" w:rsidRPr="004542B5" w:rsidRDefault="006F544E" w:rsidP="004542B5">
            <w:pPr>
              <w:spacing w:after="120" w:line="240" w:lineRule="auto"/>
              <w:rPr>
                <w:sz w:val="20"/>
                <w:szCs w:val="20"/>
              </w:rPr>
            </w:pPr>
            <w:r w:rsidRPr="00A45D24">
              <w:rPr>
                <w:sz w:val="20"/>
                <w:szCs w:val="20"/>
              </w:rPr>
              <w:t>Four</w:t>
            </w:r>
          </w:p>
        </w:tc>
        <w:tc>
          <w:tcPr>
            <w:tcW w:w="910" w:type="pct"/>
            <w:vMerge w:val="restart"/>
            <w:vAlign w:val="center"/>
            <w:hideMark/>
          </w:tcPr>
          <w:p w14:paraId="483BB58B" w14:textId="77777777" w:rsidR="006F544E" w:rsidRPr="004542B5" w:rsidRDefault="006F544E" w:rsidP="004542B5">
            <w:pPr>
              <w:spacing w:after="120" w:line="240" w:lineRule="auto"/>
              <w:rPr>
                <w:sz w:val="20"/>
                <w:szCs w:val="20"/>
              </w:rPr>
            </w:pPr>
            <w:r w:rsidRPr="004542B5">
              <w:rPr>
                <w:sz w:val="20"/>
                <w:szCs w:val="20"/>
              </w:rPr>
              <w:t>Country Universities Centre RAPAD Central West Queensland</w:t>
            </w:r>
          </w:p>
        </w:tc>
        <w:tc>
          <w:tcPr>
            <w:tcW w:w="566" w:type="pct"/>
            <w:vAlign w:val="center"/>
            <w:hideMark/>
          </w:tcPr>
          <w:p w14:paraId="35B05DCE" w14:textId="77777777" w:rsidR="006F544E" w:rsidRPr="004542B5" w:rsidRDefault="006F544E" w:rsidP="004542B5">
            <w:pPr>
              <w:spacing w:after="120" w:line="240" w:lineRule="auto"/>
              <w:rPr>
                <w:sz w:val="20"/>
                <w:szCs w:val="20"/>
              </w:rPr>
            </w:pPr>
            <w:r w:rsidRPr="004542B5">
              <w:rPr>
                <w:sz w:val="20"/>
                <w:szCs w:val="20"/>
              </w:rPr>
              <w:t>Barcaldine</w:t>
            </w:r>
          </w:p>
        </w:tc>
        <w:tc>
          <w:tcPr>
            <w:tcW w:w="509" w:type="pct"/>
            <w:noWrap/>
            <w:vAlign w:val="center"/>
            <w:hideMark/>
          </w:tcPr>
          <w:p w14:paraId="4A0B662D" w14:textId="77777777" w:rsidR="006F544E" w:rsidRPr="004542B5" w:rsidRDefault="006F544E" w:rsidP="004542B5">
            <w:pPr>
              <w:spacing w:after="120" w:line="240" w:lineRule="auto"/>
              <w:jc w:val="center"/>
              <w:rPr>
                <w:sz w:val="20"/>
                <w:szCs w:val="20"/>
              </w:rPr>
            </w:pPr>
            <w:r w:rsidRPr="004542B5">
              <w:rPr>
                <w:sz w:val="20"/>
                <w:szCs w:val="20"/>
              </w:rPr>
              <w:t>4725</w:t>
            </w:r>
          </w:p>
        </w:tc>
        <w:tc>
          <w:tcPr>
            <w:tcW w:w="458" w:type="pct"/>
            <w:shd w:val="clear" w:color="000000" w:fill="C6EFCE"/>
            <w:noWrap/>
            <w:vAlign w:val="center"/>
            <w:hideMark/>
          </w:tcPr>
          <w:p w14:paraId="325BAAFC" w14:textId="77777777" w:rsidR="006F544E" w:rsidRPr="004542B5" w:rsidRDefault="006F544E" w:rsidP="004542B5">
            <w:pPr>
              <w:spacing w:after="120" w:line="240" w:lineRule="auto"/>
              <w:jc w:val="center"/>
              <w:rPr>
                <w:sz w:val="20"/>
                <w:szCs w:val="20"/>
              </w:rPr>
            </w:pPr>
            <w:r w:rsidRPr="004542B5">
              <w:rPr>
                <w:sz w:val="20"/>
                <w:szCs w:val="20"/>
              </w:rPr>
              <w:t>29</w:t>
            </w:r>
          </w:p>
        </w:tc>
        <w:tc>
          <w:tcPr>
            <w:tcW w:w="405" w:type="pct"/>
            <w:shd w:val="clear" w:color="000000" w:fill="C6EFCE"/>
            <w:noWrap/>
            <w:vAlign w:val="center"/>
            <w:hideMark/>
          </w:tcPr>
          <w:p w14:paraId="01BB48D6" w14:textId="77777777" w:rsidR="006F544E" w:rsidRPr="004542B5" w:rsidRDefault="006F544E" w:rsidP="004542B5">
            <w:pPr>
              <w:spacing w:after="120" w:line="240" w:lineRule="auto"/>
              <w:jc w:val="center"/>
              <w:rPr>
                <w:sz w:val="20"/>
                <w:szCs w:val="20"/>
              </w:rPr>
            </w:pPr>
            <w:r w:rsidRPr="004542B5">
              <w:rPr>
                <w:sz w:val="20"/>
                <w:szCs w:val="20"/>
              </w:rPr>
              <w:t>17</w:t>
            </w:r>
          </w:p>
        </w:tc>
        <w:tc>
          <w:tcPr>
            <w:tcW w:w="484" w:type="pct"/>
            <w:shd w:val="clear" w:color="000000" w:fill="C6EFCE"/>
            <w:noWrap/>
            <w:vAlign w:val="center"/>
            <w:hideMark/>
          </w:tcPr>
          <w:p w14:paraId="08E5F191" w14:textId="77777777" w:rsidR="006F544E" w:rsidRPr="004542B5" w:rsidRDefault="006F544E" w:rsidP="004542B5">
            <w:pPr>
              <w:spacing w:after="120" w:line="240" w:lineRule="auto"/>
              <w:jc w:val="center"/>
              <w:rPr>
                <w:sz w:val="20"/>
                <w:szCs w:val="20"/>
              </w:rPr>
            </w:pPr>
            <w:r w:rsidRPr="004542B5">
              <w:rPr>
                <w:sz w:val="20"/>
                <w:szCs w:val="20"/>
              </w:rPr>
              <w:t>28</w:t>
            </w:r>
          </w:p>
        </w:tc>
        <w:tc>
          <w:tcPr>
            <w:tcW w:w="439" w:type="pct"/>
            <w:shd w:val="clear" w:color="000000" w:fill="FFC7CE"/>
            <w:noWrap/>
            <w:vAlign w:val="center"/>
            <w:hideMark/>
          </w:tcPr>
          <w:p w14:paraId="78710784" w14:textId="77777777" w:rsidR="006F544E" w:rsidRPr="004542B5" w:rsidRDefault="006F544E" w:rsidP="004542B5">
            <w:pPr>
              <w:spacing w:after="120" w:line="240" w:lineRule="auto"/>
              <w:jc w:val="center"/>
              <w:rPr>
                <w:sz w:val="20"/>
                <w:szCs w:val="20"/>
              </w:rPr>
            </w:pPr>
            <w:r w:rsidRPr="004542B5">
              <w:rPr>
                <w:sz w:val="20"/>
                <w:szCs w:val="20"/>
              </w:rPr>
              <w:t>10</w:t>
            </w:r>
          </w:p>
        </w:tc>
        <w:tc>
          <w:tcPr>
            <w:tcW w:w="439" w:type="pct"/>
            <w:noWrap/>
            <w:vAlign w:val="center"/>
            <w:hideMark/>
          </w:tcPr>
          <w:p w14:paraId="233A3A7F" w14:textId="77777777" w:rsidR="006F544E" w:rsidRPr="004542B5" w:rsidRDefault="006F544E" w:rsidP="004542B5">
            <w:pPr>
              <w:spacing w:after="120" w:line="240" w:lineRule="auto"/>
              <w:jc w:val="center"/>
              <w:rPr>
                <w:sz w:val="20"/>
                <w:szCs w:val="20"/>
              </w:rPr>
            </w:pPr>
            <w:r w:rsidRPr="004542B5">
              <w:rPr>
                <w:sz w:val="20"/>
                <w:szCs w:val="20"/>
              </w:rPr>
              <w:t>27</w:t>
            </w:r>
          </w:p>
        </w:tc>
        <w:tc>
          <w:tcPr>
            <w:tcW w:w="438" w:type="pct"/>
            <w:noWrap/>
            <w:vAlign w:val="center"/>
            <w:hideMark/>
          </w:tcPr>
          <w:p w14:paraId="0BE2E5BE" w14:textId="77777777" w:rsidR="006F544E" w:rsidRPr="004542B5" w:rsidRDefault="006F544E" w:rsidP="004542B5">
            <w:pPr>
              <w:spacing w:after="120" w:line="240" w:lineRule="auto"/>
              <w:jc w:val="center"/>
              <w:rPr>
                <w:sz w:val="20"/>
                <w:szCs w:val="20"/>
              </w:rPr>
            </w:pPr>
            <w:r w:rsidRPr="004542B5">
              <w:rPr>
                <w:sz w:val="20"/>
                <w:szCs w:val="20"/>
              </w:rPr>
              <w:t>30</w:t>
            </w:r>
          </w:p>
        </w:tc>
      </w:tr>
      <w:tr w:rsidR="006F544E" w:rsidRPr="006F544E" w14:paraId="3D0DE096" w14:textId="77777777" w:rsidTr="004542B5">
        <w:tc>
          <w:tcPr>
            <w:tcW w:w="353" w:type="pct"/>
            <w:hideMark/>
          </w:tcPr>
          <w:p w14:paraId="4A6916F0" w14:textId="5FF9FD18" w:rsidR="006F544E" w:rsidRPr="004542B5" w:rsidRDefault="006F544E" w:rsidP="004542B5">
            <w:pPr>
              <w:spacing w:after="120" w:line="240" w:lineRule="auto"/>
              <w:rPr>
                <w:sz w:val="20"/>
                <w:szCs w:val="20"/>
              </w:rPr>
            </w:pPr>
            <w:r w:rsidRPr="00A45D24">
              <w:rPr>
                <w:sz w:val="20"/>
                <w:szCs w:val="20"/>
              </w:rPr>
              <w:t>Four</w:t>
            </w:r>
          </w:p>
        </w:tc>
        <w:tc>
          <w:tcPr>
            <w:tcW w:w="910" w:type="pct"/>
            <w:vMerge/>
            <w:vAlign w:val="center"/>
            <w:hideMark/>
          </w:tcPr>
          <w:p w14:paraId="3CA1C8F5" w14:textId="77777777" w:rsidR="006F544E" w:rsidRPr="004542B5" w:rsidRDefault="006F544E" w:rsidP="004542B5">
            <w:pPr>
              <w:spacing w:after="120" w:line="240" w:lineRule="auto"/>
              <w:rPr>
                <w:sz w:val="20"/>
                <w:szCs w:val="20"/>
              </w:rPr>
            </w:pPr>
          </w:p>
        </w:tc>
        <w:tc>
          <w:tcPr>
            <w:tcW w:w="566" w:type="pct"/>
            <w:vAlign w:val="center"/>
            <w:hideMark/>
          </w:tcPr>
          <w:p w14:paraId="25A73BB1" w14:textId="77777777" w:rsidR="006F544E" w:rsidRPr="004542B5" w:rsidRDefault="006F544E" w:rsidP="004542B5">
            <w:pPr>
              <w:spacing w:after="120" w:line="240" w:lineRule="auto"/>
              <w:rPr>
                <w:sz w:val="20"/>
                <w:szCs w:val="20"/>
              </w:rPr>
            </w:pPr>
            <w:r w:rsidRPr="004542B5">
              <w:rPr>
                <w:sz w:val="20"/>
                <w:szCs w:val="20"/>
              </w:rPr>
              <w:t>Bedourie</w:t>
            </w:r>
          </w:p>
        </w:tc>
        <w:tc>
          <w:tcPr>
            <w:tcW w:w="509" w:type="pct"/>
            <w:vMerge w:val="restart"/>
            <w:noWrap/>
            <w:vAlign w:val="center"/>
            <w:hideMark/>
          </w:tcPr>
          <w:p w14:paraId="1BA9C33B" w14:textId="77777777" w:rsidR="006F544E" w:rsidRPr="004542B5" w:rsidRDefault="006F544E" w:rsidP="004542B5">
            <w:pPr>
              <w:spacing w:after="120" w:line="240" w:lineRule="auto"/>
              <w:jc w:val="center"/>
              <w:rPr>
                <w:sz w:val="20"/>
                <w:szCs w:val="20"/>
              </w:rPr>
            </w:pPr>
            <w:r w:rsidRPr="004542B5">
              <w:rPr>
                <w:sz w:val="20"/>
                <w:szCs w:val="20"/>
              </w:rPr>
              <w:t>4829 / 4482 **</w:t>
            </w:r>
          </w:p>
        </w:tc>
        <w:tc>
          <w:tcPr>
            <w:tcW w:w="458" w:type="pct"/>
            <w:vMerge w:val="restart"/>
            <w:shd w:val="clear" w:color="000000" w:fill="FFC7CE"/>
            <w:noWrap/>
            <w:vAlign w:val="center"/>
            <w:hideMark/>
          </w:tcPr>
          <w:p w14:paraId="5AB35E50" w14:textId="77777777" w:rsidR="006F544E" w:rsidRPr="004542B5" w:rsidRDefault="006F544E" w:rsidP="004542B5">
            <w:pPr>
              <w:spacing w:after="120" w:line="240" w:lineRule="auto"/>
              <w:jc w:val="center"/>
              <w:rPr>
                <w:sz w:val="20"/>
                <w:szCs w:val="20"/>
              </w:rPr>
            </w:pPr>
            <w:r w:rsidRPr="004542B5">
              <w:rPr>
                <w:sz w:val="20"/>
                <w:szCs w:val="20"/>
              </w:rPr>
              <w:t>7</w:t>
            </w:r>
          </w:p>
        </w:tc>
        <w:tc>
          <w:tcPr>
            <w:tcW w:w="405" w:type="pct"/>
            <w:vMerge w:val="restart"/>
            <w:shd w:val="clear" w:color="000000" w:fill="C6EFCE"/>
            <w:noWrap/>
            <w:vAlign w:val="center"/>
            <w:hideMark/>
          </w:tcPr>
          <w:p w14:paraId="2E35FF87" w14:textId="77777777" w:rsidR="006F544E" w:rsidRPr="004542B5" w:rsidRDefault="006F544E" w:rsidP="004542B5">
            <w:pPr>
              <w:spacing w:after="120" w:line="240" w:lineRule="auto"/>
              <w:jc w:val="center"/>
              <w:rPr>
                <w:sz w:val="20"/>
                <w:szCs w:val="20"/>
              </w:rPr>
            </w:pPr>
            <w:r w:rsidRPr="004542B5">
              <w:rPr>
                <w:sz w:val="20"/>
                <w:szCs w:val="20"/>
              </w:rPr>
              <w:t>10</w:t>
            </w:r>
          </w:p>
        </w:tc>
        <w:tc>
          <w:tcPr>
            <w:tcW w:w="484" w:type="pct"/>
            <w:vMerge w:val="restart"/>
            <w:shd w:val="clear" w:color="000000" w:fill="C6EFCE"/>
            <w:noWrap/>
            <w:vAlign w:val="center"/>
            <w:hideMark/>
          </w:tcPr>
          <w:p w14:paraId="68989710" w14:textId="77777777" w:rsidR="006F544E" w:rsidRPr="004542B5" w:rsidRDefault="006F544E" w:rsidP="004542B5">
            <w:pPr>
              <w:spacing w:after="120" w:line="240" w:lineRule="auto"/>
              <w:jc w:val="center"/>
              <w:rPr>
                <w:sz w:val="20"/>
                <w:szCs w:val="20"/>
              </w:rPr>
            </w:pPr>
            <w:r w:rsidRPr="004542B5">
              <w:rPr>
                <w:sz w:val="20"/>
                <w:szCs w:val="20"/>
              </w:rPr>
              <w:t>15</w:t>
            </w:r>
          </w:p>
        </w:tc>
        <w:tc>
          <w:tcPr>
            <w:tcW w:w="439" w:type="pct"/>
            <w:vMerge w:val="restart"/>
            <w:shd w:val="clear" w:color="000000" w:fill="C6EFCE"/>
            <w:noWrap/>
            <w:vAlign w:val="center"/>
            <w:hideMark/>
          </w:tcPr>
          <w:p w14:paraId="40E8236B" w14:textId="77777777" w:rsidR="006F544E" w:rsidRPr="004542B5" w:rsidRDefault="006F544E" w:rsidP="004542B5">
            <w:pPr>
              <w:spacing w:after="120" w:line="240" w:lineRule="auto"/>
              <w:jc w:val="center"/>
              <w:rPr>
                <w:sz w:val="20"/>
                <w:szCs w:val="20"/>
              </w:rPr>
            </w:pPr>
            <w:r w:rsidRPr="004542B5">
              <w:rPr>
                <w:sz w:val="20"/>
                <w:szCs w:val="20"/>
              </w:rPr>
              <w:t>9</w:t>
            </w:r>
          </w:p>
        </w:tc>
        <w:tc>
          <w:tcPr>
            <w:tcW w:w="439" w:type="pct"/>
            <w:vMerge w:val="restart"/>
            <w:noWrap/>
            <w:vAlign w:val="center"/>
            <w:hideMark/>
          </w:tcPr>
          <w:p w14:paraId="24A39B36" w14:textId="77777777" w:rsidR="006F544E" w:rsidRPr="004542B5" w:rsidRDefault="006F544E" w:rsidP="004542B5">
            <w:pPr>
              <w:spacing w:after="120" w:line="240" w:lineRule="auto"/>
              <w:jc w:val="center"/>
              <w:rPr>
                <w:sz w:val="20"/>
                <w:szCs w:val="20"/>
              </w:rPr>
            </w:pPr>
            <w:r w:rsidRPr="004542B5">
              <w:rPr>
                <w:sz w:val="20"/>
                <w:szCs w:val="20"/>
              </w:rPr>
              <w:t>0</w:t>
            </w:r>
          </w:p>
        </w:tc>
        <w:tc>
          <w:tcPr>
            <w:tcW w:w="438" w:type="pct"/>
            <w:vMerge w:val="restart"/>
            <w:noWrap/>
            <w:vAlign w:val="center"/>
            <w:hideMark/>
          </w:tcPr>
          <w:p w14:paraId="33862A34" w14:textId="77777777" w:rsidR="006F544E" w:rsidRPr="004542B5" w:rsidRDefault="006F544E" w:rsidP="004542B5">
            <w:pPr>
              <w:spacing w:after="120" w:line="240" w:lineRule="auto"/>
              <w:jc w:val="center"/>
              <w:rPr>
                <w:sz w:val="20"/>
                <w:szCs w:val="20"/>
              </w:rPr>
            </w:pPr>
            <w:r w:rsidRPr="004542B5">
              <w:rPr>
                <w:sz w:val="20"/>
                <w:szCs w:val="20"/>
              </w:rPr>
              <w:t>4</w:t>
            </w:r>
          </w:p>
        </w:tc>
      </w:tr>
      <w:tr w:rsidR="006F544E" w:rsidRPr="006F544E" w14:paraId="472140C8" w14:textId="77777777" w:rsidTr="006F544E">
        <w:tc>
          <w:tcPr>
            <w:tcW w:w="353" w:type="pct"/>
            <w:hideMark/>
          </w:tcPr>
          <w:p w14:paraId="586DB036" w14:textId="146F5CE9" w:rsidR="006F544E" w:rsidRPr="004542B5" w:rsidRDefault="006F544E" w:rsidP="004542B5">
            <w:pPr>
              <w:spacing w:after="120" w:line="240" w:lineRule="auto"/>
              <w:rPr>
                <w:sz w:val="20"/>
                <w:szCs w:val="20"/>
              </w:rPr>
            </w:pPr>
            <w:r w:rsidRPr="00A45D24">
              <w:rPr>
                <w:sz w:val="20"/>
                <w:szCs w:val="20"/>
              </w:rPr>
              <w:t>Four</w:t>
            </w:r>
          </w:p>
        </w:tc>
        <w:tc>
          <w:tcPr>
            <w:tcW w:w="910" w:type="pct"/>
            <w:vMerge/>
            <w:vAlign w:val="center"/>
            <w:hideMark/>
          </w:tcPr>
          <w:p w14:paraId="030DD9AB" w14:textId="77777777" w:rsidR="006F544E" w:rsidRPr="004542B5" w:rsidRDefault="006F544E" w:rsidP="004542B5">
            <w:pPr>
              <w:spacing w:after="120" w:line="240" w:lineRule="auto"/>
              <w:rPr>
                <w:sz w:val="20"/>
                <w:szCs w:val="20"/>
              </w:rPr>
            </w:pPr>
          </w:p>
        </w:tc>
        <w:tc>
          <w:tcPr>
            <w:tcW w:w="566" w:type="pct"/>
            <w:vAlign w:val="center"/>
            <w:hideMark/>
          </w:tcPr>
          <w:p w14:paraId="456424A0" w14:textId="77777777" w:rsidR="006F544E" w:rsidRPr="004542B5" w:rsidRDefault="006F544E" w:rsidP="004542B5">
            <w:pPr>
              <w:spacing w:after="120" w:line="240" w:lineRule="auto"/>
              <w:rPr>
                <w:sz w:val="20"/>
                <w:szCs w:val="20"/>
              </w:rPr>
            </w:pPr>
            <w:r w:rsidRPr="004542B5">
              <w:rPr>
                <w:sz w:val="20"/>
                <w:szCs w:val="20"/>
              </w:rPr>
              <w:t>Boulia</w:t>
            </w:r>
          </w:p>
        </w:tc>
        <w:tc>
          <w:tcPr>
            <w:tcW w:w="509" w:type="pct"/>
            <w:vMerge/>
            <w:vAlign w:val="center"/>
            <w:hideMark/>
          </w:tcPr>
          <w:p w14:paraId="2DDDEE1D" w14:textId="77777777" w:rsidR="006F544E" w:rsidRPr="004542B5" w:rsidRDefault="006F544E" w:rsidP="004542B5">
            <w:pPr>
              <w:spacing w:after="120" w:line="240" w:lineRule="auto"/>
              <w:jc w:val="center"/>
              <w:rPr>
                <w:sz w:val="20"/>
                <w:szCs w:val="20"/>
              </w:rPr>
            </w:pPr>
          </w:p>
        </w:tc>
        <w:tc>
          <w:tcPr>
            <w:tcW w:w="458" w:type="pct"/>
            <w:vMerge/>
            <w:vAlign w:val="center"/>
            <w:hideMark/>
          </w:tcPr>
          <w:p w14:paraId="36048CCD" w14:textId="77777777" w:rsidR="006F544E" w:rsidRPr="004542B5" w:rsidRDefault="006F544E" w:rsidP="004542B5">
            <w:pPr>
              <w:spacing w:after="120" w:line="240" w:lineRule="auto"/>
              <w:jc w:val="center"/>
              <w:rPr>
                <w:sz w:val="20"/>
                <w:szCs w:val="20"/>
              </w:rPr>
            </w:pPr>
          </w:p>
        </w:tc>
        <w:tc>
          <w:tcPr>
            <w:tcW w:w="405" w:type="pct"/>
            <w:vMerge/>
            <w:vAlign w:val="center"/>
            <w:hideMark/>
          </w:tcPr>
          <w:p w14:paraId="679A6C23" w14:textId="77777777" w:rsidR="006F544E" w:rsidRPr="004542B5" w:rsidRDefault="006F544E" w:rsidP="004542B5">
            <w:pPr>
              <w:spacing w:after="120" w:line="240" w:lineRule="auto"/>
              <w:jc w:val="center"/>
              <w:rPr>
                <w:sz w:val="20"/>
                <w:szCs w:val="20"/>
              </w:rPr>
            </w:pPr>
          </w:p>
        </w:tc>
        <w:tc>
          <w:tcPr>
            <w:tcW w:w="484" w:type="pct"/>
            <w:vMerge/>
            <w:vAlign w:val="center"/>
            <w:hideMark/>
          </w:tcPr>
          <w:p w14:paraId="2A33687D" w14:textId="77777777" w:rsidR="006F544E" w:rsidRPr="004542B5" w:rsidRDefault="006F544E" w:rsidP="004542B5">
            <w:pPr>
              <w:spacing w:after="120" w:line="240" w:lineRule="auto"/>
              <w:jc w:val="center"/>
              <w:rPr>
                <w:sz w:val="20"/>
                <w:szCs w:val="20"/>
              </w:rPr>
            </w:pPr>
          </w:p>
        </w:tc>
        <w:tc>
          <w:tcPr>
            <w:tcW w:w="439" w:type="pct"/>
            <w:vMerge/>
            <w:vAlign w:val="center"/>
            <w:hideMark/>
          </w:tcPr>
          <w:p w14:paraId="113C3ADC" w14:textId="77777777" w:rsidR="006F544E" w:rsidRPr="004542B5" w:rsidRDefault="006F544E" w:rsidP="004542B5">
            <w:pPr>
              <w:spacing w:after="120" w:line="240" w:lineRule="auto"/>
              <w:jc w:val="center"/>
              <w:rPr>
                <w:sz w:val="20"/>
                <w:szCs w:val="20"/>
              </w:rPr>
            </w:pPr>
          </w:p>
        </w:tc>
        <w:tc>
          <w:tcPr>
            <w:tcW w:w="439" w:type="pct"/>
            <w:vMerge/>
            <w:vAlign w:val="center"/>
            <w:hideMark/>
          </w:tcPr>
          <w:p w14:paraId="4EAACD48" w14:textId="77777777" w:rsidR="006F544E" w:rsidRPr="004542B5" w:rsidRDefault="006F544E" w:rsidP="004542B5">
            <w:pPr>
              <w:spacing w:after="120" w:line="240" w:lineRule="auto"/>
              <w:jc w:val="center"/>
              <w:rPr>
                <w:sz w:val="20"/>
                <w:szCs w:val="20"/>
              </w:rPr>
            </w:pPr>
          </w:p>
        </w:tc>
        <w:tc>
          <w:tcPr>
            <w:tcW w:w="438" w:type="pct"/>
            <w:vMerge/>
            <w:vAlign w:val="center"/>
            <w:hideMark/>
          </w:tcPr>
          <w:p w14:paraId="09922850" w14:textId="77777777" w:rsidR="006F544E" w:rsidRPr="004542B5" w:rsidRDefault="006F544E" w:rsidP="004542B5">
            <w:pPr>
              <w:spacing w:after="120" w:line="240" w:lineRule="auto"/>
              <w:jc w:val="center"/>
              <w:rPr>
                <w:sz w:val="20"/>
                <w:szCs w:val="20"/>
              </w:rPr>
            </w:pPr>
          </w:p>
        </w:tc>
      </w:tr>
      <w:tr w:rsidR="006F544E" w:rsidRPr="006F544E" w14:paraId="5E1A0E32" w14:textId="77777777" w:rsidTr="006F544E">
        <w:tc>
          <w:tcPr>
            <w:tcW w:w="353" w:type="pct"/>
            <w:hideMark/>
          </w:tcPr>
          <w:p w14:paraId="61BF0994" w14:textId="0F4C0C4C" w:rsidR="006F544E" w:rsidRPr="004542B5" w:rsidRDefault="006F544E" w:rsidP="004542B5">
            <w:pPr>
              <w:spacing w:after="120" w:line="240" w:lineRule="auto"/>
              <w:rPr>
                <w:sz w:val="20"/>
                <w:szCs w:val="20"/>
              </w:rPr>
            </w:pPr>
            <w:r w:rsidRPr="00A45D24">
              <w:rPr>
                <w:sz w:val="20"/>
                <w:szCs w:val="20"/>
              </w:rPr>
              <w:t>Four</w:t>
            </w:r>
          </w:p>
        </w:tc>
        <w:tc>
          <w:tcPr>
            <w:tcW w:w="910" w:type="pct"/>
            <w:vMerge/>
            <w:vAlign w:val="center"/>
            <w:hideMark/>
          </w:tcPr>
          <w:p w14:paraId="78DF5332" w14:textId="77777777" w:rsidR="006F544E" w:rsidRPr="004542B5" w:rsidRDefault="006F544E" w:rsidP="004542B5">
            <w:pPr>
              <w:spacing w:after="120" w:line="240" w:lineRule="auto"/>
              <w:rPr>
                <w:sz w:val="20"/>
                <w:szCs w:val="20"/>
              </w:rPr>
            </w:pPr>
          </w:p>
        </w:tc>
        <w:tc>
          <w:tcPr>
            <w:tcW w:w="566" w:type="pct"/>
            <w:vAlign w:val="center"/>
            <w:hideMark/>
          </w:tcPr>
          <w:p w14:paraId="2A879C9A" w14:textId="77777777" w:rsidR="006F544E" w:rsidRPr="004542B5" w:rsidRDefault="006F544E" w:rsidP="004542B5">
            <w:pPr>
              <w:spacing w:after="120" w:line="240" w:lineRule="auto"/>
              <w:rPr>
                <w:sz w:val="20"/>
                <w:szCs w:val="20"/>
              </w:rPr>
            </w:pPr>
            <w:r w:rsidRPr="004542B5">
              <w:rPr>
                <w:sz w:val="20"/>
                <w:szCs w:val="20"/>
              </w:rPr>
              <w:t>Birdsville</w:t>
            </w:r>
          </w:p>
        </w:tc>
        <w:tc>
          <w:tcPr>
            <w:tcW w:w="509" w:type="pct"/>
            <w:vMerge/>
            <w:vAlign w:val="center"/>
            <w:hideMark/>
          </w:tcPr>
          <w:p w14:paraId="2F8F87F4" w14:textId="77777777" w:rsidR="006F544E" w:rsidRPr="004542B5" w:rsidRDefault="006F544E" w:rsidP="004542B5">
            <w:pPr>
              <w:spacing w:after="120" w:line="240" w:lineRule="auto"/>
              <w:jc w:val="center"/>
              <w:rPr>
                <w:sz w:val="20"/>
                <w:szCs w:val="20"/>
              </w:rPr>
            </w:pPr>
          </w:p>
        </w:tc>
        <w:tc>
          <w:tcPr>
            <w:tcW w:w="458" w:type="pct"/>
            <w:vMerge/>
            <w:vAlign w:val="center"/>
            <w:hideMark/>
          </w:tcPr>
          <w:p w14:paraId="305F6479" w14:textId="77777777" w:rsidR="006F544E" w:rsidRPr="004542B5" w:rsidRDefault="006F544E" w:rsidP="004542B5">
            <w:pPr>
              <w:spacing w:after="120" w:line="240" w:lineRule="auto"/>
              <w:jc w:val="center"/>
              <w:rPr>
                <w:sz w:val="20"/>
                <w:szCs w:val="20"/>
              </w:rPr>
            </w:pPr>
          </w:p>
        </w:tc>
        <w:tc>
          <w:tcPr>
            <w:tcW w:w="405" w:type="pct"/>
            <w:vMerge/>
            <w:vAlign w:val="center"/>
            <w:hideMark/>
          </w:tcPr>
          <w:p w14:paraId="569E3EB6" w14:textId="77777777" w:rsidR="006F544E" w:rsidRPr="004542B5" w:rsidRDefault="006F544E" w:rsidP="004542B5">
            <w:pPr>
              <w:spacing w:after="120" w:line="240" w:lineRule="auto"/>
              <w:jc w:val="center"/>
              <w:rPr>
                <w:sz w:val="20"/>
                <w:szCs w:val="20"/>
              </w:rPr>
            </w:pPr>
          </w:p>
        </w:tc>
        <w:tc>
          <w:tcPr>
            <w:tcW w:w="484" w:type="pct"/>
            <w:vMerge/>
            <w:vAlign w:val="center"/>
            <w:hideMark/>
          </w:tcPr>
          <w:p w14:paraId="0FD8B445" w14:textId="77777777" w:rsidR="006F544E" w:rsidRPr="004542B5" w:rsidRDefault="006F544E" w:rsidP="004542B5">
            <w:pPr>
              <w:spacing w:after="120" w:line="240" w:lineRule="auto"/>
              <w:jc w:val="center"/>
              <w:rPr>
                <w:sz w:val="20"/>
                <w:szCs w:val="20"/>
              </w:rPr>
            </w:pPr>
          </w:p>
        </w:tc>
        <w:tc>
          <w:tcPr>
            <w:tcW w:w="439" w:type="pct"/>
            <w:vMerge/>
            <w:vAlign w:val="center"/>
            <w:hideMark/>
          </w:tcPr>
          <w:p w14:paraId="078880FA" w14:textId="77777777" w:rsidR="006F544E" w:rsidRPr="004542B5" w:rsidRDefault="006F544E" w:rsidP="004542B5">
            <w:pPr>
              <w:spacing w:after="120" w:line="240" w:lineRule="auto"/>
              <w:jc w:val="center"/>
              <w:rPr>
                <w:sz w:val="20"/>
                <w:szCs w:val="20"/>
              </w:rPr>
            </w:pPr>
          </w:p>
        </w:tc>
        <w:tc>
          <w:tcPr>
            <w:tcW w:w="439" w:type="pct"/>
            <w:vMerge/>
            <w:vAlign w:val="center"/>
            <w:hideMark/>
          </w:tcPr>
          <w:p w14:paraId="1AC8BC5B" w14:textId="77777777" w:rsidR="006F544E" w:rsidRPr="004542B5" w:rsidRDefault="006F544E" w:rsidP="004542B5">
            <w:pPr>
              <w:spacing w:after="120" w:line="240" w:lineRule="auto"/>
              <w:jc w:val="center"/>
              <w:rPr>
                <w:sz w:val="20"/>
                <w:szCs w:val="20"/>
              </w:rPr>
            </w:pPr>
          </w:p>
        </w:tc>
        <w:tc>
          <w:tcPr>
            <w:tcW w:w="438" w:type="pct"/>
            <w:vMerge/>
            <w:vAlign w:val="center"/>
            <w:hideMark/>
          </w:tcPr>
          <w:p w14:paraId="21EEB81E" w14:textId="77777777" w:rsidR="006F544E" w:rsidRPr="004542B5" w:rsidRDefault="006F544E" w:rsidP="004542B5">
            <w:pPr>
              <w:spacing w:after="120" w:line="240" w:lineRule="auto"/>
              <w:jc w:val="center"/>
              <w:rPr>
                <w:sz w:val="20"/>
                <w:szCs w:val="20"/>
              </w:rPr>
            </w:pPr>
          </w:p>
        </w:tc>
      </w:tr>
      <w:tr w:rsidR="006F544E" w:rsidRPr="006F544E" w14:paraId="618DB69B" w14:textId="77777777" w:rsidTr="004542B5">
        <w:tc>
          <w:tcPr>
            <w:tcW w:w="353" w:type="pct"/>
            <w:hideMark/>
          </w:tcPr>
          <w:p w14:paraId="289F6FF4" w14:textId="7380752E" w:rsidR="006F544E" w:rsidRPr="004542B5" w:rsidRDefault="006F544E" w:rsidP="004542B5">
            <w:pPr>
              <w:spacing w:after="120" w:line="240" w:lineRule="auto"/>
              <w:rPr>
                <w:sz w:val="20"/>
                <w:szCs w:val="20"/>
              </w:rPr>
            </w:pPr>
            <w:r w:rsidRPr="00A45D24">
              <w:rPr>
                <w:sz w:val="20"/>
                <w:szCs w:val="20"/>
              </w:rPr>
              <w:t>Four</w:t>
            </w:r>
          </w:p>
        </w:tc>
        <w:tc>
          <w:tcPr>
            <w:tcW w:w="910" w:type="pct"/>
            <w:vMerge/>
            <w:vAlign w:val="center"/>
            <w:hideMark/>
          </w:tcPr>
          <w:p w14:paraId="0796AAAD" w14:textId="77777777" w:rsidR="006F544E" w:rsidRPr="004542B5" w:rsidRDefault="006F544E" w:rsidP="004542B5">
            <w:pPr>
              <w:spacing w:after="120" w:line="240" w:lineRule="auto"/>
              <w:rPr>
                <w:sz w:val="20"/>
                <w:szCs w:val="20"/>
              </w:rPr>
            </w:pPr>
          </w:p>
        </w:tc>
        <w:tc>
          <w:tcPr>
            <w:tcW w:w="566" w:type="pct"/>
            <w:vAlign w:val="center"/>
            <w:hideMark/>
          </w:tcPr>
          <w:p w14:paraId="3A1E69D1" w14:textId="77777777" w:rsidR="006F544E" w:rsidRPr="004542B5" w:rsidRDefault="006F544E" w:rsidP="004542B5">
            <w:pPr>
              <w:spacing w:after="120" w:line="240" w:lineRule="auto"/>
              <w:rPr>
                <w:sz w:val="20"/>
                <w:szCs w:val="20"/>
              </w:rPr>
            </w:pPr>
            <w:r w:rsidRPr="004542B5">
              <w:rPr>
                <w:sz w:val="20"/>
                <w:szCs w:val="20"/>
              </w:rPr>
              <w:t>Blackall</w:t>
            </w:r>
          </w:p>
        </w:tc>
        <w:tc>
          <w:tcPr>
            <w:tcW w:w="509" w:type="pct"/>
            <w:noWrap/>
            <w:vAlign w:val="center"/>
            <w:hideMark/>
          </w:tcPr>
          <w:p w14:paraId="3BCE4EE4" w14:textId="77777777" w:rsidR="006F544E" w:rsidRPr="004542B5" w:rsidRDefault="006F544E" w:rsidP="004542B5">
            <w:pPr>
              <w:spacing w:after="120" w:line="240" w:lineRule="auto"/>
              <w:jc w:val="center"/>
              <w:rPr>
                <w:sz w:val="20"/>
                <w:szCs w:val="20"/>
              </w:rPr>
            </w:pPr>
            <w:r w:rsidRPr="004542B5">
              <w:rPr>
                <w:sz w:val="20"/>
                <w:szCs w:val="20"/>
              </w:rPr>
              <w:t>4472</w:t>
            </w:r>
          </w:p>
        </w:tc>
        <w:tc>
          <w:tcPr>
            <w:tcW w:w="458" w:type="pct"/>
            <w:shd w:val="clear" w:color="000000" w:fill="C6EFCE"/>
            <w:noWrap/>
            <w:vAlign w:val="center"/>
            <w:hideMark/>
          </w:tcPr>
          <w:p w14:paraId="74B5641B" w14:textId="77777777" w:rsidR="006F544E" w:rsidRPr="004542B5" w:rsidRDefault="006F544E" w:rsidP="004542B5">
            <w:pPr>
              <w:spacing w:after="120" w:line="240" w:lineRule="auto"/>
              <w:jc w:val="center"/>
              <w:rPr>
                <w:sz w:val="20"/>
                <w:szCs w:val="20"/>
              </w:rPr>
            </w:pPr>
            <w:r w:rsidRPr="004542B5">
              <w:rPr>
                <w:sz w:val="20"/>
                <w:szCs w:val="20"/>
              </w:rPr>
              <w:t>14</w:t>
            </w:r>
          </w:p>
        </w:tc>
        <w:tc>
          <w:tcPr>
            <w:tcW w:w="405" w:type="pct"/>
            <w:shd w:val="clear" w:color="000000" w:fill="C6EFCE"/>
            <w:noWrap/>
            <w:vAlign w:val="center"/>
            <w:hideMark/>
          </w:tcPr>
          <w:p w14:paraId="6DCE537F" w14:textId="77777777" w:rsidR="006F544E" w:rsidRPr="004542B5" w:rsidRDefault="006F544E" w:rsidP="004542B5">
            <w:pPr>
              <w:spacing w:after="120" w:line="240" w:lineRule="auto"/>
              <w:jc w:val="center"/>
              <w:rPr>
                <w:sz w:val="20"/>
                <w:szCs w:val="20"/>
              </w:rPr>
            </w:pPr>
            <w:r w:rsidRPr="004542B5">
              <w:rPr>
                <w:sz w:val="20"/>
                <w:szCs w:val="20"/>
              </w:rPr>
              <w:t>11</w:t>
            </w:r>
          </w:p>
        </w:tc>
        <w:tc>
          <w:tcPr>
            <w:tcW w:w="484" w:type="pct"/>
            <w:shd w:val="clear" w:color="000000" w:fill="FFC7CE"/>
            <w:noWrap/>
            <w:vAlign w:val="center"/>
            <w:hideMark/>
          </w:tcPr>
          <w:p w14:paraId="1F661A5D" w14:textId="77777777" w:rsidR="006F544E" w:rsidRPr="004542B5" w:rsidRDefault="006F544E" w:rsidP="004542B5">
            <w:pPr>
              <w:spacing w:after="120" w:line="240" w:lineRule="auto"/>
              <w:jc w:val="center"/>
              <w:rPr>
                <w:sz w:val="20"/>
                <w:szCs w:val="20"/>
              </w:rPr>
            </w:pPr>
            <w:r w:rsidRPr="004542B5">
              <w:rPr>
                <w:sz w:val="20"/>
                <w:szCs w:val="20"/>
              </w:rPr>
              <w:t>13</w:t>
            </w:r>
          </w:p>
        </w:tc>
        <w:tc>
          <w:tcPr>
            <w:tcW w:w="439" w:type="pct"/>
            <w:shd w:val="clear" w:color="000000" w:fill="FFC7CE"/>
            <w:noWrap/>
            <w:vAlign w:val="center"/>
            <w:hideMark/>
          </w:tcPr>
          <w:p w14:paraId="2B0E1291" w14:textId="77777777" w:rsidR="006F544E" w:rsidRPr="004542B5" w:rsidRDefault="006F544E" w:rsidP="004542B5">
            <w:pPr>
              <w:spacing w:after="120" w:line="240" w:lineRule="auto"/>
              <w:jc w:val="center"/>
              <w:rPr>
                <w:sz w:val="20"/>
                <w:szCs w:val="20"/>
              </w:rPr>
            </w:pPr>
            <w:r w:rsidRPr="004542B5">
              <w:rPr>
                <w:sz w:val="20"/>
                <w:szCs w:val="20"/>
              </w:rPr>
              <w:t>10</w:t>
            </w:r>
          </w:p>
        </w:tc>
        <w:tc>
          <w:tcPr>
            <w:tcW w:w="439" w:type="pct"/>
            <w:noWrap/>
            <w:vAlign w:val="center"/>
            <w:hideMark/>
          </w:tcPr>
          <w:p w14:paraId="55EB01AB" w14:textId="77777777" w:rsidR="006F544E" w:rsidRPr="004542B5" w:rsidRDefault="006F544E" w:rsidP="004542B5">
            <w:pPr>
              <w:spacing w:after="120" w:line="240" w:lineRule="auto"/>
              <w:jc w:val="center"/>
              <w:rPr>
                <w:sz w:val="20"/>
                <w:szCs w:val="20"/>
              </w:rPr>
            </w:pPr>
            <w:r w:rsidRPr="004542B5">
              <w:rPr>
                <w:sz w:val="20"/>
                <w:szCs w:val="20"/>
              </w:rPr>
              <w:t>16</w:t>
            </w:r>
          </w:p>
        </w:tc>
        <w:tc>
          <w:tcPr>
            <w:tcW w:w="438" w:type="pct"/>
            <w:noWrap/>
            <w:vAlign w:val="center"/>
            <w:hideMark/>
          </w:tcPr>
          <w:p w14:paraId="33ABD16B" w14:textId="77777777" w:rsidR="006F544E" w:rsidRPr="004542B5" w:rsidRDefault="006F544E" w:rsidP="004542B5">
            <w:pPr>
              <w:spacing w:after="120" w:line="240" w:lineRule="auto"/>
              <w:jc w:val="center"/>
              <w:rPr>
                <w:sz w:val="20"/>
                <w:szCs w:val="20"/>
              </w:rPr>
            </w:pPr>
            <w:r w:rsidRPr="004542B5">
              <w:rPr>
                <w:sz w:val="20"/>
                <w:szCs w:val="20"/>
              </w:rPr>
              <w:t>14</w:t>
            </w:r>
          </w:p>
        </w:tc>
      </w:tr>
      <w:tr w:rsidR="006F544E" w:rsidRPr="006F544E" w14:paraId="2D03D15F" w14:textId="77777777" w:rsidTr="004542B5">
        <w:tc>
          <w:tcPr>
            <w:tcW w:w="353" w:type="pct"/>
            <w:hideMark/>
          </w:tcPr>
          <w:p w14:paraId="14A3561E" w14:textId="221C610C" w:rsidR="006F544E" w:rsidRPr="004542B5" w:rsidRDefault="006F544E" w:rsidP="004542B5">
            <w:pPr>
              <w:spacing w:after="120" w:line="240" w:lineRule="auto"/>
              <w:rPr>
                <w:sz w:val="20"/>
                <w:szCs w:val="20"/>
              </w:rPr>
            </w:pPr>
            <w:r w:rsidRPr="00A45D24">
              <w:rPr>
                <w:sz w:val="20"/>
                <w:szCs w:val="20"/>
              </w:rPr>
              <w:t>Four</w:t>
            </w:r>
          </w:p>
        </w:tc>
        <w:tc>
          <w:tcPr>
            <w:tcW w:w="910" w:type="pct"/>
            <w:vMerge/>
            <w:vAlign w:val="center"/>
            <w:hideMark/>
          </w:tcPr>
          <w:p w14:paraId="592B6F66" w14:textId="77777777" w:rsidR="006F544E" w:rsidRPr="004542B5" w:rsidRDefault="006F544E" w:rsidP="004542B5">
            <w:pPr>
              <w:spacing w:after="120" w:line="240" w:lineRule="auto"/>
              <w:rPr>
                <w:sz w:val="20"/>
                <w:szCs w:val="20"/>
              </w:rPr>
            </w:pPr>
          </w:p>
        </w:tc>
        <w:tc>
          <w:tcPr>
            <w:tcW w:w="566" w:type="pct"/>
            <w:vAlign w:val="center"/>
            <w:hideMark/>
          </w:tcPr>
          <w:p w14:paraId="725D863A" w14:textId="77777777" w:rsidR="006F544E" w:rsidRPr="004542B5" w:rsidRDefault="006F544E" w:rsidP="004542B5">
            <w:pPr>
              <w:spacing w:after="120" w:line="240" w:lineRule="auto"/>
              <w:rPr>
                <w:sz w:val="20"/>
                <w:szCs w:val="20"/>
              </w:rPr>
            </w:pPr>
            <w:r w:rsidRPr="004542B5">
              <w:rPr>
                <w:sz w:val="20"/>
                <w:szCs w:val="20"/>
              </w:rPr>
              <w:t>Jundah</w:t>
            </w:r>
          </w:p>
        </w:tc>
        <w:tc>
          <w:tcPr>
            <w:tcW w:w="509" w:type="pct"/>
            <w:noWrap/>
            <w:vAlign w:val="center"/>
            <w:hideMark/>
          </w:tcPr>
          <w:p w14:paraId="08F347AD" w14:textId="77777777" w:rsidR="006F544E" w:rsidRPr="004542B5" w:rsidRDefault="006F544E" w:rsidP="004542B5">
            <w:pPr>
              <w:spacing w:after="120" w:line="240" w:lineRule="auto"/>
              <w:jc w:val="center"/>
              <w:rPr>
                <w:sz w:val="20"/>
                <w:szCs w:val="20"/>
              </w:rPr>
            </w:pPr>
            <w:r w:rsidRPr="004542B5">
              <w:rPr>
                <w:sz w:val="20"/>
                <w:szCs w:val="20"/>
              </w:rPr>
              <w:t>4736</w:t>
            </w:r>
          </w:p>
        </w:tc>
        <w:tc>
          <w:tcPr>
            <w:tcW w:w="458" w:type="pct"/>
            <w:shd w:val="clear" w:color="000000" w:fill="FFEB9C"/>
            <w:noWrap/>
            <w:vAlign w:val="center"/>
            <w:hideMark/>
          </w:tcPr>
          <w:p w14:paraId="78115AD6" w14:textId="77777777" w:rsidR="006F544E" w:rsidRPr="004542B5" w:rsidRDefault="006F544E" w:rsidP="004542B5">
            <w:pPr>
              <w:spacing w:after="120" w:line="240" w:lineRule="auto"/>
              <w:jc w:val="center"/>
              <w:rPr>
                <w:sz w:val="20"/>
                <w:szCs w:val="20"/>
              </w:rPr>
            </w:pPr>
            <w:r w:rsidRPr="004542B5">
              <w:rPr>
                <w:sz w:val="20"/>
                <w:szCs w:val="20"/>
              </w:rPr>
              <w:t>0</w:t>
            </w:r>
          </w:p>
        </w:tc>
        <w:tc>
          <w:tcPr>
            <w:tcW w:w="405" w:type="pct"/>
            <w:shd w:val="clear" w:color="000000" w:fill="FFC7CE"/>
            <w:noWrap/>
            <w:vAlign w:val="center"/>
            <w:hideMark/>
          </w:tcPr>
          <w:p w14:paraId="4CD6BD47" w14:textId="77777777" w:rsidR="006F544E" w:rsidRPr="004542B5" w:rsidRDefault="006F544E" w:rsidP="004542B5">
            <w:pPr>
              <w:spacing w:after="120" w:line="240" w:lineRule="auto"/>
              <w:jc w:val="center"/>
              <w:rPr>
                <w:sz w:val="20"/>
                <w:szCs w:val="20"/>
              </w:rPr>
            </w:pPr>
            <w:r w:rsidRPr="004542B5">
              <w:rPr>
                <w:sz w:val="20"/>
                <w:szCs w:val="20"/>
              </w:rPr>
              <w:t>0</w:t>
            </w:r>
          </w:p>
        </w:tc>
        <w:tc>
          <w:tcPr>
            <w:tcW w:w="484" w:type="pct"/>
            <w:shd w:val="clear" w:color="000000" w:fill="FFC7CE"/>
            <w:noWrap/>
            <w:vAlign w:val="center"/>
            <w:hideMark/>
          </w:tcPr>
          <w:p w14:paraId="65281818" w14:textId="77777777" w:rsidR="006F544E" w:rsidRPr="004542B5" w:rsidRDefault="006F544E" w:rsidP="004542B5">
            <w:pPr>
              <w:spacing w:after="120" w:line="240" w:lineRule="auto"/>
              <w:jc w:val="center"/>
              <w:rPr>
                <w:sz w:val="20"/>
                <w:szCs w:val="20"/>
              </w:rPr>
            </w:pPr>
            <w:r w:rsidRPr="004542B5">
              <w:rPr>
                <w:sz w:val="20"/>
                <w:szCs w:val="20"/>
              </w:rPr>
              <w:t>0</w:t>
            </w:r>
          </w:p>
        </w:tc>
        <w:tc>
          <w:tcPr>
            <w:tcW w:w="439" w:type="pct"/>
            <w:shd w:val="clear" w:color="000000" w:fill="C6EFCE"/>
            <w:noWrap/>
            <w:vAlign w:val="center"/>
            <w:hideMark/>
          </w:tcPr>
          <w:p w14:paraId="4E313F9D" w14:textId="77777777" w:rsidR="006F544E" w:rsidRPr="004542B5" w:rsidRDefault="006F544E" w:rsidP="004542B5">
            <w:pPr>
              <w:spacing w:after="120" w:line="240" w:lineRule="auto"/>
              <w:jc w:val="center"/>
              <w:rPr>
                <w:sz w:val="20"/>
                <w:szCs w:val="20"/>
              </w:rPr>
            </w:pPr>
            <w:r w:rsidRPr="004542B5">
              <w:rPr>
                <w:sz w:val="20"/>
                <w:szCs w:val="20"/>
              </w:rPr>
              <w:t>5</w:t>
            </w:r>
          </w:p>
        </w:tc>
        <w:tc>
          <w:tcPr>
            <w:tcW w:w="439" w:type="pct"/>
            <w:noWrap/>
            <w:vAlign w:val="center"/>
            <w:hideMark/>
          </w:tcPr>
          <w:p w14:paraId="52623D48" w14:textId="77777777" w:rsidR="006F544E" w:rsidRPr="004542B5" w:rsidRDefault="006F544E" w:rsidP="004542B5">
            <w:pPr>
              <w:spacing w:after="120" w:line="240" w:lineRule="auto"/>
              <w:jc w:val="center"/>
              <w:rPr>
                <w:sz w:val="20"/>
                <w:szCs w:val="20"/>
              </w:rPr>
            </w:pPr>
            <w:r w:rsidRPr="004542B5">
              <w:rPr>
                <w:sz w:val="20"/>
                <w:szCs w:val="20"/>
              </w:rPr>
              <w:t>7</w:t>
            </w:r>
          </w:p>
        </w:tc>
        <w:tc>
          <w:tcPr>
            <w:tcW w:w="438" w:type="pct"/>
            <w:noWrap/>
            <w:vAlign w:val="center"/>
            <w:hideMark/>
          </w:tcPr>
          <w:p w14:paraId="1DD5C56E" w14:textId="77777777" w:rsidR="006F544E" w:rsidRPr="004542B5" w:rsidRDefault="006F544E" w:rsidP="004542B5">
            <w:pPr>
              <w:spacing w:after="120" w:line="240" w:lineRule="auto"/>
              <w:jc w:val="center"/>
              <w:rPr>
                <w:sz w:val="20"/>
                <w:szCs w:val="20"/>
              </w:rPr>
            </w:pPr>
            <w:r w:rsidRPr="004542B5">
              <w:rPr>
                <w:sz w:val="20"/>
                <w:szCs w:val="20"/>
              </w:rPr>
              <w:t>3</w:t>
            </w:r>
          </w:p>
        </w:tc>
      </w:tr>
      <w:tr w:rsidR="006F544E" w:rsidRPr="006F544E" w14:paraId="5EB796FD" w14:textId="77777777" w:rsidTr="004542B5">
        <w:tc>
          <w:tcPr>
            <w:tcW w:w="353" w:type="pct"/>
            <w:hideMark/>
          </w:tcPr>
          <w:p w14:paraId="0683FD23" w14:textId="35C3BC3D" w:rsidR="006F544E" w:rsidRPr="004542B5" w:rsidRDefault="006F544E" w:rsidP="004542B5">
            <w:pPr>
              <w:spacing w:after="120" w:line="240" w:lineRule="auto"/>
              <w:rPr>
                <w:sz w:val="20"/>
                <w:szCs w:val="20"/>
              </w:rPr>
            </w:pPr>
            <w:r w:rsidRPr="00A45D24">
              <w:rPr>
                <w:sz w:val="20"/>
                <w:szCs w:val="20"/>
              </w:rPr>
              <w:t>Four</w:t>
            </w:r>
          </w:p>
        </w:tc>
        <w:tc>
          <w:tcPr>
            <w:tcW w:w="910" w:type="pct"/>
            <w:vMerge/>
            <w:vAlign w:val="center"/>
            <w:hideMark/>
          </w:tcPr>
          <w:p w14:paraId="1092D01B" w14:textId="77777777" w:rsidR="006F544E" w:rsidRPr="004542B5" w:rsidRDefault="006F544E" w:rsidP="004542B5">
            <w:pPr>
              <w:spacing w:after="120" w:line="240" w:lineRule="auto"/>
              <w:rPr>
                <w:sz w:val="20"/>
                <w:szCs w:val="20"/>
              </w:rPr>
            </w:pPr>
          </w:p>
        </w:tc>
        <w:tc>
          <w:tcPr>
            <w:tcW w:w="566" w:type="pct"/>
            <w:vMerge w:val="restart"/>
            <w:vAlign w:val="center"/>
            <w:hideMark/>
          </w:tcPr>
          <w:p w14:paraId="6B464B9C" w14:textId="77777777" w:rsidR="006F544E" w:rsidRPr="004542B5" w:rsidRDefault="006F544E" w:rsidP="004542B5">
            <w:pPr>
              <w:spacing w:after="120" w:line="240" w:lineRule="auto"/>
              <w:rPr>
                <w:sz w:val="20"/>
                <w:szCs w:val="20"/>
              </w:rPr>
            </w:pPr>
            <w:r w:rsidRPr="004542B5">
              <w:rPr>
                <w:sz w:val="20"/>
                <w:szCs w:val="20"/>
              </w:rPr>
              <w:t>Longreach</w:t>
            </w:r>
          </w:p>
        </w:tc>
        <w:tc>
          <w:tcPr>
            <w:tcW w:w="509" w:type="pct"/>
            <w:noWrap/>
            <w:vAlign w:val="center"/>
            <w:hideMark/>
          </w:tcPr>
          <w:p w14:paraId="02CF9B88" w14:textId="77777777" w:rsidR="006F544E" w:rsidRPr="004542B5" w:rsidRDefault="006F544E" w:rsidP="004542B5">
            <w:pPr>
              <w:spacing w:after="120" w:line="240" w:lineRule="auto"/>
              <w:jc w:val="center"/>
              <w:rPr>
                <w:sz w:val="20"/>
                <w:szCs w:val="20"/>
              </w:rPr>
            </w:pPr>
            <w:r w:rsidRPr="004542B5">
              <w:rPr>
                <w:sz w:val="20"/>
                <w:szCs w:val="20"/>
              </w:rPr>
              <w:t>4727</w:t>
            </w:r>
          </w:p>
        </w:tc>
        <w:tc>
          <w:tcPr>
            <w:tcW w:w="458" w:type="pct"/>
            <w:shd w:val="clear" w:color="000000" w:fill="C6EFCE"/>
            <w:noWrap/>
            <w:vAlign w:val="center"/>
            <w:hideMark/>
          </w:tcPr>
          <w:p w14:paraId="718E6D9F" w14:textId="77777777" w:rsidR="006F544E" w:rsidRPr="004542B5" w:rsidRDefault="006F544E" w:rsidP="004542B5">
            <w:pPr>
              <w:spacing w:after="120" w:line="240" w:lineRule="auto"/>
              <w:jc w:val="center"/>
              <w:rPr>
                <w:sz w:val="20"/>
                <w:szCs w:val="20"/>
              </w:rPr>
            </w:pPr>
            <w:r w:rsidRPr="004542B5">
              <w:rPr>
                <w:sz w:val="20"/>
                <w:szCs w:val="20"/>
              </w:rPr>
              <w:t>5</w:t>
            </w:r>
          </w:p>
        </w:tc>
        <w:tc>
          <w:tcPr>
            <w:tcW w:w="405" w:type="pct"/>
            <w:shd w:val="clear" w:color="000000" w:fill="C6EFCE"/>
            <w:noWrap/>
            <w:vAlign w:val="center"/>
            <w:hideMark/>
          </w:tcPr>
          <w:p w14:paraId="001055F8" w14:textId="77777777" w:rsidR="006F544E" w:rsidRPr="004542B5" w:rsidRDefault="006F544E" w:rsidP="004542B5">
            <w:pPr>
              <w:spacing w:after="120" w:line="240" w:lineRule="auto"/>
              <w:jc w:val="center"/>
              <w:rPr>
                <w:sz w:val="20"/>
                <w:szCs w:val="20"/>
              </w:rPr>
            </w:pPr>
            <w:r w:rsidRPr="004542B5">
              <w:rPr>
                <w:sz w:val="20"/>
                <w:szCs w:val="20"/>
              </w:rPr>
              <w:t>11</w:t>
            </w:r>
          </w:p>
        </w:tc>
        <w:tc>
          <w:tcPr>
            <w:tcW w:w="484" w:type="pct"/>
            <w:shd w:val="clear" w:color="000000" w:fill="FFC7CE"/>
            <w:noWrap/>
            <w:vAlign w:val="center"/>
            <w:hideMark/>
          </w:tcPr>
          <w:p w14:paraId="0DBEB009" w14:textId="77777777" w:rsidR="006F544E" w:rsidRPr="004542B5" w:rsidRDefault="006F544E" w:rsidP="004542B5">
            <w:pPr>
              <w:spacing w:after="120" w:line="240" w:lineRule="auto"/>
              <w:jc w:val="center"/>
              <w:rPr>
                <w:sz w:val="20"/>
                <w:szCs w:val="20"/>
              </w:rPr>
            </w:pPr>
            <w:r w:rsidRPr="004542B5">
              <w:rPr>
                <w:sz w:val="20"/>
                <w:szCs w:val="20"/>
              </w:rPr>
              <w:t>0</w:t>
            </w:r>
          </w:p>
        </w:tc>
        <w:tc>
          <w:tcPr>
            <w:tcW w:w="439" w:type="pct"/>
            <w:shd w:val="clear" w:color="000000" w:fill="C6EFCE"/>
            <w:noWrap/>
            <w:vAlign w:val="center"/>
            <w:hideMark/>
          </w:tcPr>
          <w:p w14:paraId="677411CD" w14:textId="77777777" w:rsidR="006F544E" w:rsidRPr="004542B5" w:rsidRDefault="006F544E" w:rsidP="004542B5">
            <w:pPr>
              <w:spacing w:after="120" w:line="240" w:lineRule="auto"/>
              <w:jc w:val="center"/>
              <w:rPr>
                <w:sz w:val="20"/>
                <w:szCs w:val="20"/>
              </w:rPr>
            </w:pPr>
            <w:r w:rsidRPr="004542B5">
              <w:rPr>
                <w:sz w:val="20"/>
                <w:szCs w:val="20"/>
              </w:rPr>
              <w:t>5</w:t>
            </w:r>
          </w:p>
        </w:tc>
        <w:tc>
          <w:tcPr>
            <w:tcW w:w="439" w:type="pct"/>
            <w:noWrap/>
            <w:vAlign w:val="center"/>
            <w:hideMark/>
          </w:tcPr>
          <w:p w14:paraId="6ADBC65F" w14:textId="77777777" w:rsidR="006F544E" w:rsidRPr="004542B5" w:rsidRDefault="006F544E" w:rsidP="004542B5">
            <w:pPr>
              <w:spacing w:after="120" w:line="240" w:lineRule="auto"/>
              <w:jc w:val="center"/>
              <w:rPr>
                <w:sz w:val="20"/>
                <w:szCs w:val="20"/>
              </w:rPr>
            </w:pPr>
            <w:r w:rsidRPr="004542B5">
              <w:rPr>
                <w:sz w:val="20"/>
                <w:szCs w:val="20"/>
              </w:rPr>
              <w:t>3</w:t>
            </w:r>
          </w:p>
        </w:tc>
        <w:tc>
          <w:tcPr>
            <w:tcW w:w="438" w:type="pct"/>
            <w:noWrap/>
            <w:vAlign w:val="center"/>
            <w:hideMark/>
          </w:tcPr>
          <w:p w14:paraId="0C561D88" w14:textId="77777777" w:rsidR="006F544E" w:rsidRPr="004542B5" w:rsidRDefault="006F544E" w:rsidP="004542B5">
            <w:pPr>
              <w:spacing w:after="120" w:line="240" w:lineRule="auto"/>
              <w:jc w:val="center"/>
              <w:rPr>
                <w:sz w:val="20"/>
                <w:szCs w:val="20"/>
              </w:rPr>
            </w:pPr>
            <w:r w:rsidRPr="004542B5">
              <w:rPr>
                <w:sz w:val="20"/>
                <w:szCs w:val="20"/>
              </w:rPr>
              <w:t>3</w:t>
            </w:r>
          </w:p>
        </w:tc>
      </w:tr>
      <w:tr w:rsidR="006F544E" w:rsidRPr="006F544E" w14:paraId="38AB5B97" w14:textId="77777777" w:rsidTr="004542B5">
        <w:tc>
          <w:tcPr>
            <w:tcW w:w="353" w:type="pct"/>
            <w:hideMark/>
          </w:tcPr>
          <w:p w14:paraId="442844AC" w14:textId="31193073" w:rsidR="006F544E" w:rsidRPr="004542B5" w:rsidRDefault="006F544E" w:rsidP="004542B5">
            <w:pPr>
              <w:spacing w:after="120" w:line="240" w:lineRule="auto"/>
              <w:rPr>
                <w:sz w:val="20"/>
                <w:szCs w:val="20"/>
              </w:rPr>
            </w:pPr>
            <w:r w:rsidRPr="00A45D24">
              <w:rPr>
                <w:sz w:val="20"/>
                <w:szCs w:val="20"/>
              </w:rPr>
              <w:t>Four</w:t>
            </w:r>
          </w:p>
        </w:tc>
        <w:tc>
          <w:tcPr>
            <w:tcW w:w="910" w:type="pct"/>
            <w:vMerge/>
            <w:vAlign w:val="center"/>
            <w:hideMark/>
          </w:tcPr>
          <w:p w14:paraId="57DF4F61" w14:textId="77777777" w:rsidR="006F544E" w:rsidRPr="004542B5" w:rsidRDefault="006F544E" w:rsidP="004542B5">
            <w:pPr>
              <w:spacing w:after="120" w:line="240" w:lineRule="auto"/>
              <w:rPr>
                <w:sz w:val="20"/>
                <w:szCs w:val="20"/>
              </w:rPr>
            </w:pPr>
          </w:p>
        </w:tc>
        <w:tc>
          <w:tcPr>
            <w:tcW w:w="566" w:type="pct"/>
            <w:vMerge/>
            <w:vAlign w:val="center"/>
            <w:hideMark/>
          </w:tcPr>
          <w:p w14:paraId="2CF50E5C" w14:textId="77777777" w:rsidR="006F544E" w:rsidRPr="004542B5" w:rsidRDefault="006F544E" w:rsidP="004542B5">
            <w:pPr>
              <w:spacing w:after="120" w:line="240" w:lineRule="auto"/>
              <w:rPr>
                <w:sz w:val="20"/>
                <w:szCs w:val="20"/>
              </w:rPr>
            </w:pPr>
          </w:p>
        </w:tc>
        <w:tc>
          <w:tcPr>
            <w:tcW w:w="509" w:type="pct"/>
            <w:noWrap/>
            <w:vAlign w:val="center"/>
            <w:hideMark/>
          </w:tcPr>
          <w:p w14:paraId="5034BC42" w14:textId="77777777" w:rsidR="006F544E" w:rsidRPr="004542B5" w:rsidRDefault="006F544E" w:rsidP="004542B5">
            <w:pPr>
              <w:spacing w:after="120" w:line="240" w:lineRule="auto"/>
              <w:jc w:val="center"/>
              <w:rPr>
                <w:sz w:val="20"/>
                <w:szCs w:val="20"/>
              </w:rPr>
            </w:pPr>
            <w:r w:rsidRPr="004542B5">
              <w:rPr>
                <w:sz w:val="20"/>
                <w:szCs w:val="20"/>
              </w:rPr>
              <w:t>4730</w:t>
            </w:r>
          </w:p>
        </w:tc>
        <w:tc>
          <w:tcPr>
            <w:tcW w:w="458" w:type="pct"/>
            <w:shd w:val="clear" w:color="000000" w:fill="C6EFCE"/>
            <w:noWrap/>
            <w:vAlign w:val="center"/>
            <w:hideMark/>
          </w:tcPr>
          <w:p w14:paraId="12270BD7" w14:textId="77777777" w:rsidR="006F544E" w:rsidRPr="004542B5" w:rsidRDefault="006F544E" w:rsidP="004542B5">
            <w:pPr>
              <w:spacing w:after="120" w:line="240" w:lineRule="auto"/>
              <w:jc w:val="center"/>
              <w:rPr>
                <w:sz w:val="20"/>
                <w:szCs w:val="20"/>
              </w:rPr>
            </w:pPr>
            <w:r w:rsidRPr="004542B5">
              <w:rPr>
                <w:sz w:val="20"/>
                <w:szCs w:val="20"/>
              </w:rPr>
              <w:t>69</w:t>
            </w:r>
          </w:p>
        </w:tc>
        <w:tc>
          <w:tcPr>
            <w:tcW w:w="405" w:type="pct"/>
            <w:shd w:val="clear" w:color="000000" w:fill="FFC7CE"/>
            <w:noWrap/>
            <w:vAlign w:val="center"/>
            <w:hideMark/>
          </w:tcPr>
          <w:p w14:paraId="7EFE051A" w14:textId="77777777" w:rsidR="006F544E" w:rsidRPr="004542B5" w:rsidRDefault="006F544E" w:rsidP="004542B5">
            <w:pPr>
              <w:spacing w:after="120" w:line="240" w:lineRule="auto"/>
              <w:jc w:val="center"/>
              <w:rPr>
                <w:sz w:val="20"/>
                <w:szCs w:val="20"/>
              </w:rPr>
            </w:pPr>
            <w:r w:rsidRPr="004542B5">
              <w:rPr>
                <w:sz w:val="20"/>
                <w:szCs w:val="20"/>
              </w:rPr>
              <w:t>52</w:t>
            </w:r>
          </w:p>
        </w:tc>
        <w:tc>
          <w:tcPr>
            <w:tcW w:w="484" w:type="pct"/>
            <w:shd w:val="clear" w:color="000000" w:fill="C6EFCE"/>
            <w:noWrap/>
            <w:vAlign w:val="center"/>
            <w:hideMark/>
          </w:tcPr>
          <w:p w14:paraId="7216BA04" w14:textId="77777777" w:rsidR="006F544E" w:rsidRPr="004542B5" w:rsidRDefault="006F544E" w:rsidP="004542B5">
            <w:pPr>
              <w:spacing w:after="120" w:line="240" w:lineRule="auto"/>
              <w:jc w:val="center"/>
              <w:rPr>
                <w:sz w:val="20"/>
                <w:szCs w:val="20"/>
              </w:rPr>
            </w:pPr>
            <w:r w:rsidRPr="004542B5">
              <w:rPr>
                <w:sz w:val="20"/>
                <w:szCs w:val="20"/>
              </w:rPr>
              <w:t>64</w:t>
            </w:r>
          </w:p>
        </w:tc>
        <w:tc>
          <w:tcPr>
            <w:tcW w:w="439" w:type="pct"/>
            <w:shd w:val="clear" w:color="000000" w:fill="FFEB9C"/>
            <w:noWrap/>
            <w:vAlign w:val="center"/>
            <w:hideMark/>
          </w:tcPr>
          <w:p w14:paraId="6CEB2A28" w14:textId="77777777" w:rsidR="006F544E" w:rsidRPr="004542B5" w:rsidRDefault="006F544E" w:rsidP="004542B5">
            <w:pPr>
              <w:spacing w:after="120" w:line="240" w:lineRule="auto"/>
              <w:jc w:val="center"/>
              <w:rPr>
                <w:sz w:val="20"/>
                <w:szCs w:val="20"/>
              </w:rPr>
            </w:pPr>
            <w:r w:rsidRPr="004542B5">
              <w:rPr>
                <w:sz w:val="20"/>
                <w:szCs w:val="20"/>
              </w:rPr>
              <w:t>68</w:t>
            </w:r>
          </w:p>
        </w:tc>
        <w:tc>
          <w:tcPr>
            <w:tcW w:w="439" w:type="pct"/>
            <w:noWrap/>
            <w:vAlign w:val="center"/>
            <w:hideMark/>
          </w:tcPr>
          <w:p w14:paraId="14BD205E" w14:textId="77777777" w:rsidR="006F544E" w:rsidRPr="004542B5" w:rsidRDefault="006F544E" w:rsidP="004542B5">
            <w:pPr>
              <w:spacing w:after="120" w:line="240" w:lineRule="auto"/>
              <w:jc w:val="center"/>
              <w:rPr>
                <w:sz w:val="20"/>
                <w:szCs w:val="20"/>
              </w:rPr>
            </w:pPr>
            <w:r w:rsidRPr="004542B5">
              <w:rPr>
                <w:sz w:val="20"/>
                <w:szCs w:val="20"/>
              </w:rPr>
              <w:t>47</w:t>
            </w:r>
          </w:p>
        </w:tc>
        <w:tc>
          <w:tcPr>
            <w:tcW w:w="438" w:type="pct"/>
            <w:noWrap/>
            <w:vAlign w:val="center"/>
            <w:hideMark/>
          </w:tcPr>
          <w:p w14:paraId="368F75EA" w14:textId="77777777" w:rsidR="006F544E" w:rsidRPr="004542B5" w:rsidRDefault="006F544E" w:rsidP="004542B5">
            <w:pPr>
              <w:spacing w:after="120" w:line="240" w:lineRule="auto"/>
              <w:jc w:val="center"/>
              <w:rPr>
                <w:sz w:val="20"/>
                <w:szCs w:val="20"/>
              </w:rPr>
            </w:pPr>
            <w:r w:rsidRPr="004542B5">
              <w:rPr>
                <w:sz w:val="20"/>
                <w:szCs w:val="20"/>
              </w:rPr>
              <w:t>68</w:t>
            </w:r>
          </w:p>
        </w:tc>
      </w:tr>
      <w:tr w:rsidR="006F544E" w:rsidRPr="006F544E" w14:paraId="244373AA" w14:textId="77777777" w:rsidTr="004542B5">
        <w:tc>
          <w:tcPr>
            <w:tcW w:w="353" w:type="pct"/>
            <w:hideMark/>
          </w:tcPr>
          <w:p w14:paraId="20E57192" w14:textId="2E647FC6" w:rsidR="006F544E" w:rsidRPr="004542B5" w:rsidRDefault="006F544E" w:rsidP="004542B5">
            <w:pPr>
              <w:spacing w:after="120" w:line="240" w:lineRule="auto"/>
              <w:rPr>
                <w:sz w:val="20"/>
                <w:szCs w:val="20"/>
              </w:rPr>
            </w:pPr>
            <w:r w:rsidRPr="00A45D24">
              <w:rPr>
                <w:sz w:val="20"/>
                <w:szCs w:val="20"/>
              </w:rPr>
              <w:t>Four</w:t>
            </w:r>
          </w:p>
        </w:tc>
        <w:tc>
          <w:tcPr>
            <w:tcW w:w="910" w:type="pct"/>
            <w:vMerge/>
            <w:vAlign w:val="center"/>
            <w:hideMark/>
          </w:tcPr>
          <w:p w14:paraId="1D42ACFB" w14:textId="77777777" w:rsidR="006F544E" w:rsidRPr="004542B5" w:rsidRDefault="006F544E" w:rsidP="004542B5">
            <w:pPr>
              <w:spacing w:after="120" w:line="240" w:lineRule="auto"/>
              <w:rPr>
                <w:sz w:val="20"/>
                <w:szCs w:val="20"/>
              </w:rPr>
            </w:pPr>
          </w:p>
        </w:tc>
        <w:tc>
          <w:tcPr>
            <w:tcW w:w="566" w:type="pct"/>
            <w:vMerge w:val="restart"/>
            <w:vAlign w:val="center"/>
            <w:hideMark/>
          </w:tcPr>
          <w:p w14:paraId="21F2E2D7" w14:textId="77777777" w:rsidR="006F544E" w:rsidRPr="004542B5" w:rsidRDefault="006F544E" w:rsidP="004542B5">
            <w:pPr>
              <w:spacing w:after="120" w:line="240" w:lineRule="auto"/>
              <w:rPr>
                <w:sz w:val="20"/>
                <w:szCs w:val="20"/>
              </w:rPr>
            </w:pPr>
            <w:r w:rsidRPr="004542B5">
              <w:rPr>
                <w:sz w:val="20"/>
                <w:szCs w:val="20"/>
              </w:rPr>
              <w:t>Winton</w:t>
            </w:r>
          </w:p>
        </w:tc>
        <w:tc>
          <w:tcPr>
            <w:tcW w:w="509" w:type="pct"/>
            <w:noWrap/>
            <w:vAlign w:val="center"/>
            <w:hideMark/>
          </w:tcPr>
          <w:p w14:paraId="7DF51AC8" w14:textId="77777777" w:rsidR="006F544E" w:rsidRPr="004542B5" w:rsidRDefault="006F544E" w:rsidP="004542B5">
            <w:pPr>
              <w:spacing w:after="120" w:line="240" w:lineRule="auto"/>
              <w:jc w:val="center"/>
              <w:rPr>
                <w:sz w:val="20"/>
                <w:szCs w:val="20"/>
              </w:rPr>
            </w:pPr>
            <w:r w:rsidRPr="004542B5">
              <w:rPr>
                <w:sz w:val="20"/>
                <w:szCs w:val="20"/>
              </w:rPr>
              <w:t>4733</w:t>
            </w:r>
          </w:p>
        </w:tc>
        <w:tc>
          <w:tcPr>
            <w:tcW w:w="458" w:type="pct"/>
            <w:shd w:val="clear" w:color="000000" w:fill="FFEB9C"/>
            <w:noWrap/>
            <w:vAlign w:val="center"/>
            <w:hideMark/>
          </w:tcPr>
          <w:p w14:paraId="3F117234" w14:textId="77777777" w:rsidR="006F544E" w:rsidRPr="004542B5" w:rsidRDefault="006F544E" w:rsidP="004542B5">
            <w:pPr>
              <w:spacing w:after="120" w:line="240" w:lineRule="auto"/>
              <w:jc w:val="center"/>
              <w:rPr>
                <w:sz w:val="20"/>
                <w:szCs w:val="20"/>
              </w:rPr>
            </w:pPr>
            <w:r w:rsidRPr="004542B5">
              <w:rPr>
                <w:sz w:val="20"/>
                <w:szCs w:val="20"/>
              </w:rPr>
              <w:t>5</w:t>
            </w:r>
          </w:p>
        </w:tc>
        <w:tc>
          <w:tcPr>
            <w:tcW w:w="405" w:type="pct"/>
            <w:shd w:val="clear" w:color="000000" w:fill="FFEB9C"/>
            <w:noWrap/>
            <w:vAlign w:val="center"/>
            <w:hideMark/>
          </w:tcPr>
          <w:p w14:paraId="1B56FEFF" w14:textId="77777777" w:rsidR="006F544E" w:rsidRPr="004542B5" w:rsidRDefault="006F544E" w:rsidP="004542B5">
            <w:pPr>
              <w:spacing w:after="120" w:line="240" w:lineRule="auto"/>
              <w:jc w:val="center"/>
              <w:rPr>
                <w:sz w:val="20"/>
                <w:szCs w:val="20"/>
              </w:rPr>
            </w:pPr>
            <w:r w:rsidRPr="004542B5">
              <w:rPr>
                <w:sz w:val="20"/>
                <w:szCs w:val="20"/>
              </w:rPr>
              <w:t>0</w:t>
            </w:r>
          </w:p>
        </w:tc>
        <w:tc>
          <w:tcPr>
            <w:tcW w:w="484" w:type="pct"/>
            <w:shd w:val="clear" w:color="000000" w:fill="C6EFCE"/>
            <w:noWrap/>
            <w:vAlign w:val="center"/>
            <w:hideMark/>
          </w:tcPr>
          <w:p w14:paraId="738148C3" w14:textId="77777777" w:rsidR="006F544E" w:rsidRPr="004542B5" w:rsidRDefault="006F544E" w:rsidP="004542B5">
            <w:pPr>
              <w:spacing w:after="120" w:line="240" w:lineRule="auto"/>
              <w:jc w:val="center"/>
              <w:rPr>
                <w:sz w:val="20"/>
                <w:szCs w:val="20"/>
              </w:rPr>
            </w:pPr>
            <w:r w:rsidRPr="004542B5">
              <w:rPr>
                <w:sz w:val="20"/>
                <w:szCs w:val="20"/>
              </w:rPr>
              <w:t>5</w:t>
            </w:r>
          </w:p>
        </w:tc>
        <w:tc>
          <w:tcPr>
            <w:tcW w:w="439" w:type="pct"/>
            <w:shd w:val="clear" w:color="000000" w:fill="FFC7CE"/>
            <w:noWrap/>
            <w:vAlign w:val="center"/>
            <w:hideMark/>
          </w:tcPr>
          <w:p w14:paraId="41D14FA9" w14:textId="77777777" w:rsidR="006F544E" w:rsidRPr="004542B5" w:rsidRDefault="006F544E" w:rsidP="004542B5">
            <w:pPr>
              <w:spacing w:after="120" w:line="240" w:lineRule="auto"/>
              <w:jc w:val="center"/>
              <w:rPr>
                <w:sz w:val="20"/>
                <w:szCs w:val="20"/>
              </w:rPr>
            </w:pPr>
            <w:r w:rsidRPr="004542B5">
              <w:rPr>
                <w:sz w:val="20"/>
                <w:szCs w:val="20"/>
              </w:rPr>
              <w:t>0</w:t>
            </w:r>
          </w:p>
        </w:tc>
        <w:tc>
          <w:tcPr>
            <w:tcW w:w="439" w:type="pct"/>
            <w:noWrap/>
            <w:vAlign w:val="center"/>
            <w:hideMark/>
          </w:tcPr>
          <w:p w14:paraId="15E9D2C0" w14:textId="77777777" w:rsidR="006F544E" w:rsidRPr="004542B5" w:rsidRDefault="006F544E" w:rsidP="004542B5">
            <w:pPr>
              <w:spacing w:after="120" w:line="240" w:lineRule="auto"/>
              <w:jc w:val="center"/>
              <w:rPr>
                <w:sz w:val="20"/>
                <w:szCs w:val="20"/>
              </w:rPr>
            </w:pPr>
            <w:r w:rsidRPr="004542B5">
              <w:rPr>
                <w:sz w:val="20"/>
                <w:szCs w:val="20"/>
              </w:rPr>
              <w:t>3</w:t>
            </w:r>
          </w:p>
        </w:tc>
        <w:tc>
          <w:tcPr>
            <w:tcW w:w="438" w:type="pct"/>
            <w:noWrap/>
            <w:vAlign w:val="center"/>
            <w:hideMark/>
          </w:tcPr>
          <w:p w14:paraId="4646C6BF" w14:textId="77777777" w:rsidR="006F544E" w:rsidRPr="004542B5" w:rsidRDefault="006F544E" w:rsidP="004542B5">
            <w:pPr>
              <w:spacing w:after="120" w:line="240" w:lineRule="auto"/>
              <w:jc w:val="center"/>
              <w:rPr>
                <w:sz w:val="20"/>
                <w:szCs w:val="20"/>
              </w:rPr>
            </w:pPr>
            <w:r w:rsidRPr="004542B5">
              <w:rPr>
                <w:sz w:val="20"/>
                <w:szCs w:val="20"/>
              </w:rPr>
              <w:t>4</w:t>
            </w:r>
          </w:p>
        </w:tc>
      </w:tr>
      <w:tr w:rsidR="006F544E" w:rsidRPr="006F544E" w14:paraId="216EA77A" w14:textId="77777777" w:rsidTr="004542B5">
        <w:tc>
          <w:tcPr>
            <w:tcW w:w="353" w:type="pct"/>
            <w:hideMark/>
          </w:tcPr>
          <w:p w14:paraId="4AB91846" w14:textId="60869A28" w:rsidR="006F544E" w:rsidRPr="004542B5" w:rsidRDefault="006F544E" w:rsidP="004542B5">
            <w:pPr>
              <w:spacing w:after="120" w:line="240" w:lineRule="auto"/>
              <w:rPr>
                <w:sz w:val="20"/>
                <w:szCs w:val="20"/>
              </w:rPr>
            </w:pPr>
            <w:r w:rsidRPr="00A45D24">
              <w:rPr>
                <w:sz w:val="20"/>
                <w:szCs w:val="20"/>
              </w:rPr>
              <w:t>Four</w:t>
            </w:r>
          </w:p>
        </w:tc>
        <w:tc>
          <w:tcPr>
            <w:tcW w:w="910" w:type="pct"/>
            <w:vMerge/>
            <w:vAlign w:val="center"/>
            <w:hideMark/>
          </w:tcPr>
          <w:p w14:paraId="39E51543" w14:textId="77777777" w:rsidR="006F544E" w:rsidRPr="004542B5" w:rsidRDefault="006F544E" w:rsidP="004542B5">
            <w:pPr>
              <w:spacing w:after="120" w:line="240" w:lineRule="auto"/>
              <w:rPr>
                <w:sz w:val="20"/>
                <w:szCs w:val="20"/>
              </w:rPr>
            </w:pPr>
          </w:p>
        </w:tc>
        <w:tc>
          <w:tcPr>
            <w:tcW w:w="566" w:type="pct"/>
            <w:vMerge/>
            <w:vAlign w:val="center"/>
            <w:hideMark/>
          </w:tcPr>
          <w:p w14:paraId="246D9165" w14:textId="77777777" w:rsidR="006F544E" w:rsidRPr="004542B5" w:rsidRDefault="006F544E" w:rsidP="004542B5">
            <w:pPr>
              <w:spacing w:after="120" w:line="240" w:lineRule="auto"/>
              <w:rPr>
                <w:sz w:val="20"/>
                <w:szCs w:val="20"/>
              </w:rPr>
            </w:pPr>
          </w:p>
        </w:tc>
        <w:tc>
          <w:tcPr>
            <w:tcW w:w="509" w:type="pct"/>
            <w:noWrap/>
            <w:vAlign w:val="center"/>
            <w:hideMark/>
          </w:tcPr>
          <w:p w14:paraId="1A6F924E" w14:textId="77777777" w:rsidR="006F544E" w:rsidRPr="004542B5" w:rsidRDefault="006F544E" w:rsidP="004542B5">
            <w:pPr>
              <w:spacing w:after="120" w:line="240" w:lineRule="auto"/>
              <w:jc w:val="center"/>
              <w:rPr>
                <w:sz w:val="20"/>
                <w:szCs w:val="20"/>
              </w:rPr>
            </w:pPr>
            <w:r w:rsidRPr="004542B5">
              <w:rPr>
                <w:sz w:val="20"/>
                <w:szCs w:val="20"/>
              </w:rPr>
              <w:t>4735</w:t>
            </w:r>
          </w:p>
        </w:tc>
        <w:tc>
          <w:tcPr>
            <w:tcW w:w="458" w:type="pct"/>
            <w:shd w:val="clear" w:color="000000" w:fill="FFC7CE"/>
            <w:noWrap/>
            <w:vAlign w:val="center"/>
            <w:hideMark/>
          </w:tcPr>
          <w:p w14:paraId="454C802B" w14:textId="77777777" w:rsidR="006F544E" w:rsidRPr="004542B5" w:rsidRDefault="006F544E" w:rsidP="004542B5">
            <w:pPr>
              <w:spacing w:after="120" w:line="240" w:lineRule="auto"/>
              <w:jc w:val="center"/>
              <w:rPr>
                <w:sz w:val="20"/>
                <w:szCs w:val="20"/>
              </w:rPr>
            </w:pPr>
            <w:r w:rsidRPr="004542B5">
              <w:rPr>
                <w:sz w:val="20"/>
                <w:szCs w:val="20"/>
              </w:rPr>
              <w:t>6</w:t>
            </w:r>
          </w:p>
        </w:tc>
        <w:tc>
          <w:tcPr>
            <w:tcW w:w="405" w:type="pct"/>
            <w:shd w:val="clear" w:color="000000" w:fill="C6EFCE"/>
            <w:noWrap/>
            <w:vAlign w:val="center"/>
            <w:hideMark/>
          </w:tcPr>
          <w:p w14:paraId="22DDD68D" w14:textId="77777777" w:rsidR="006F544E" w:rsidRPr="004542B5" w:rsidRDefault="006F544E" w:rsidP="004542B5">
            <w:pPr>
              <w:spacing w:after="120" w:line="240" w:lineRule="auto"/>
              <w:jc w:val="center"/>
              <w:rPr>
                <w:sz w:val="20"/>
                <w:szCs w:val="20"/>
              </w:rPr>
            </w:pPr>
            <w:r w:rsidRPr="004542B5">
              <w:rPr>
                <w:sz w:val="20"/>
                <w:szCs w:val="20"/>
              </w:rPr>
              <w:t>13</w:t>
            </w:r>
          </w:p>
        </w:tc>
        <w:tc>
          <w:tcPr>
            <w:tcW w:w="484" w:type="pct"/>
            <w:shd w:val="clear" w:color="000000" w:fill="FFC7CE"/>
            <w:noWrap/>
            <w:vAlign w:val="center"/>
            <w:hideMark/>
          </w:tcPr>
          <w:p w14:paraId="337CAC66" w14:textId="77777777" w:rsidR="006F544E" w:rsidRPr="004542B5" w:rsidRDefault="006F544E" w:rsidP="004542B5">
            <w:pPr>
              <w:spacing w:after="120" w:line="240" w:lineRule="auto"/>
              <w:jc w:val="center"/>
              <w:rPr>
                <w:sz w:val="20"/>
                <w:szCs w:val="20"/>
              </w:rPr>
            </w:pPr>
            <w:r w:rsidRPr="004542B5">
              <w:rPr>
                <w:sz w:val="20"/>
                <w:szCs w:val="20"/>
              </w:rPr>
              <w:t>16</w:t>
            </w:r>
          </w:p>
        </w:tc>
        <w:tc>
          <w:tcPr>
            <w:tcW w:w="439" w:type="pct"/>
            <w:shd w:val="clear" w:color="000000" w:fill="FFC7CE"/>
            <w:noWrap/>
            <w:vAlign w:val="center"/>
            <w:hideMark/>
          </w:tcPr>
          <w:p w14:paraId="50EEA257" w14:textId="77777777" w:rsidR="006F544E" w:rsidRPr="004542B5" w:rsidRDefault="006F544E" w:rsidP="004542B5">
            <w:pPr>
              <w:spacing w:after="120" w:line="240" w:lineRule="auto"/>
              <w:jc w:val="center"/>
              <w:rPr>
                <w:sz w:val="20"/>
                <w:szCs w:val="20"/>
              </w:rPr>
            </w:pPr>
            <w:r w:rsidRPr="004542B5">
              <w:rPr>
                <w:sz w:val="20"/>
                <w:szCs w:val="20"/>
              </w:rPr>
              <w:t>12</w:t>
            </w:r>
          </w:p>
        </w:tc>
        <w:tc>
          <w:tcPr>
            <w:tcW w:w="439" w:type="pct"/>
            <w:noWrap/>
            <w:vAlign w:val="center"/>
            <w:hideMark/>
          </w:tcPr>
          <w:p w14:paraId="6DD6C2E9" w14:textId="77777777" w:rsidR="006F544E" w:rsidRPr="004542B5" w:rsidRDefault="006F544E" w:rsidP="004542B5">
            <w:pPr>
              <w:spacing w:after="120" w:line="240" w:lineRule="auto"/>
              <w:jc w:val="center"/>
              <w:rPr>
                <w:sz w:val="20"/>
                <w:szCs w:val="20"/>
              </w:rPr>
            </w:pPr>
            <w:r w:rsidRPr="004542B5">
              <w:rPr>
                <w:sz w:val="20"/>
                <w:szCs w:val="20"/>
              </w:rPr>
              <w:t>19</w:t>
            </w:r>
          </w:p>
        </w:tc>
        <w:tc>
          <w:tcPr>
            <w:tcW w:w="438" w:type="pct"/>
            <w:noWrap/>
            <w:vAlign w:val="center"/>
            <w:hideMark/>
          </w:tcPr>
          <w:p w14:paraId="630066A5" w14:textId="77777777" w:rsidR="006F544E" w:rsidRPr="004542B5" w:rsidRDefault="006F544E" w:rsidP="004542B5">
            <w:pPr>
              <w:spacing w:after="120" w:line="240" w:lineRule="auto"/>
              <w:jc w:val="center"/>
              <w:rPr>
                <w:sz w:val="20"/>
                <w:szCs w:val="20"/>
              </w:rPr>
            </w:pPr>
            <w:r w:rsidRPr="004542B5">
              <w:rPr>
                <w:sz w:val="20"/>
                <w:szCs w:val="20"/>
              </w:rPr>
              <w:t>20</w:t>
            </w:r>
          </w:p>
        </w:tc>
      </w:tr>
      <w:tr w:rsidR="006F544E" w:rsidRPr="006F544E" w14:paraId="4D7DFB21" w14:textId="77777777" w:rsidTr="004542B5">
        <w:tc>
          <w:tcPr>
            <w:tcW w:w="353" w:type="pct"/>
            <w:hideMark/>
          </w:tcPr>
          <w:p w14:paraId="2D1BBD80" w14:textId="26D4D875" w:rsidR="006F544E" w:rsidRPr="004542B5" w:rsidRDefault="006F544E" w:rsidP="004542B5">
            <w:pPr>
              <w:spacing w:after="120" w:line="240" w:lineRule="auto"/>
              <w:rPr>
                <w:sz w:val="20"/>
                <w:szCs w:val="20"/>
              </w:rPr>
            </w:pPr>
            <w:r w:rsidRPr="00A45D24">
              <w:rPr>
                <w:sz w:val="20"/>
                <w:szCs w:val="20"/>
              </w:rPr>
              <w:t>Four</w:t>
            </w:r>
          </w:p>
        </w:tc>
        <w:tc>
          <w:tcPr>
            <w:tcW w:w="910" w:type="pct"/>
            <w:vMerge w:val="restart"/>
            <w:vAlign w:val="center"/>
            <w:hideMark/>
          </w:tcPr>
          <w:p w14:paraId="1C41AA99" w14:textId="77777777" w:rsidR="006F544E" w:rsidRPr="004542B5" w:rsidRDefault="006F544E" w:rsidP="004542B5">
            <w:pPr>
              <w:spacing w:after="120" w:line="240" w:lineRule="auto"/>
              <w:rPr>
                <w:sz w:val="20"/>
                <w:szCs w:val="20"/>
              </w:rPr>
            </w:pPr>
            <w:r w:rsidRPr="004542B5">
              <w:rPr>
                <w:sz w:val="20"/>
                <w:szCs w:val="20"/>
              </w:rPr>
              <w:t>Country Universities Centre Southern Downs</w:t>
            </w:r>
          </w:p>
        </w:tc>
        <w:tc>
          <w:tcPr>
            <w:tcW w:w="566" w:type="pct"/>
            <w:vMerge w:val="restart"/>
            <w:vAlign w:val="center"/>
            <w:hideMark/>
          </w:tcPr>
          <w:p w14:paraId="1E3A73EB" w14:textId="77777777" w:rsidR="006F544E" w:rsidRPr="004542B5" w:rsidRDefault="006F544E" w:rsidP="004542B5">
            <w:pPr>
              <w:spacing w:after="120" w:line="240" w:lineRule="auto"/>
              <w:rPr>
                <w:sz w:val="20"/>
                <w:szCs w:val="20"/>
              </w:rPr>
            </w:pPr>
            <w:r w:rsidRPr="004542B5">
              <w:rPr>
                <w:sz w:val="20"/>
                <w:szCs w:val="20"/>
              </w:rPr>
              <w:t>Warwick</w:t>
            </w:r>
          </w:p>
        </w:tc>
        <w:tc>
          <w:tcPr>
            <w:tcW w:w="509" w:type="pct"/>
            <w:noWrap/>
            <w:vAlign w:val="center"/>
            <w:hideMark/>
          </w:tcPr>
          <w:p w14:paraId="437DCB06" w14:textId="77777777" w:rsidR="006F544E" w:rsidRPr="004542B5" w:rsidRDefault="006F544E" w:rsidP="004542B5">
            <w:pPr>
              <w:spacing w:after="120" w:line="240" w:lineRule="auto"/>
              <w:jc w:val="center"/>
              <w:rPr>
                <w:sz w:val="20"/>
                <w:szCs w:val="20"/>
              </w:rPr>
            </w:pPr>
            <w:r w:rsidRPr="004542B5">
              <w:rPr>
                <w:sz w:val="20"/>
                <w:szCs w:val="20"/>
              </w:rPr>
              <w:t>4370</w:t>
            </w:r>
          </w:p>
        </w:tc>
        <w:tc>
          <w:tcPr>
            <w:tcW w:w="458" w:type="pct"/>
            <w:shd w:val="clear" w:color="000000" w:fill="C6EFCE"/>
            <w:noWrap/>
            <w:vAlign w:val="center"/>
            <w:hideMark/>
          </w:tcPr>
          <w:p w14:paraId="4BE2780D" w14:textId="77777777" w:rsidR="006F544E" w:rsidRPr="004542B5" w:rsidRDefault="006F544E" w:rsidP="004542B5">
            <w:pPr>
              <w:spacing w:after="120" w:line="240" w:lineRule="auto"/>
              <w:jc w:val="center"/>
              <w:rPr>
                <w:sz w:val="20"/>
                <w:szCs w:val="20"/>
              </w:rPr>
            </w:pPr>
            <w:r w:rsidRPr="004542B5">
              <w:rPr>
                <w:sz w:val="20"/>
                <w:szCs w:val="20"/>
              </w:rPr>
              <w:t>324</w:t>
            </w:r>
          </w:p>
        </w:tc>
        <w:tc>
          <w:tcPr>
            <w:tcW w:w="405" w:type="pct"/>
            <w:shd w:val="clear" w:color="000000" w:fill="C6EFCE"/>
            <w:noWrap/>
            <w:vAlign w:val="center"/>
            <w:hideMark/>
          </w:tcPr>
          <w:p w14:paraId="4A246084" w14:textId="77777777" w:rsidR="006F544E" w:rsidRPr="004542B5" w:rsidRDefault="006F544E" w:rsidP="004542B5">
            <w:pPr>
              <w:spacing w:after="120" w:line="240" w:lineRule="auto"/>
              <w:jc w:val="center"/>
              <w:rPr>
                <w:sz w:val="20"/>
                <w:szCs w:val="20"/>
              </w:rPr>
            </w:pPr>
            <w:r w:rsidRPr="004542B5">
              <w:rPr>
                <w:sz w:val="20"/>
                <w:szCs w:val="20"/>
              </w:rPr>
              <w:t>327</w:t>
            </w:r>
          </w:p>
        </w:tc>
        <w:tc>
          <w:tcPr>
            <w:tcW w:w="484" w:type="pct"/>
            <w:shd w:val="clear" w:color="000000" w:fill="C6EFCE"/>
            <w:noWrap/>
            <w:vAlign w:val="center"/>
            <w:hideMark/>
          </w:tcPr>
          <w:p w14:paraId="709780F7" w14:textId="77777777" w:rsidR="006F544E" w:rsidRPr="004542B5" w:rsidRDefault="006F544E" w:rsidP="004542B5">
            <w:pPr>
              <w:spacing w:after="120" w:line="240" w:lineRule="auto"/>
              <w:jc w:val="center"/>
              <w:rPr>
                <w:sz w:val="20"/>
                <w:szCs w:val="20"/>
              </w:rPr>
            </w:pPr>
            <w:r w:rsidRPr="004542B5">
              <w:rPr>
                <w:sz w:val="20"/>
                <w:szCs w:val="20"/>
              </w:rPr>
              <w:t>291</w:t>
            </w:r>
          </w:p>
        </w:tc>
        <w:tc>
          <w:tcPr>
            <w:tcW w:w="439" w:type="pct"/>
            <w:shd w:val="clear" w:color="000000" w:fill="FFC7CE"/>
            <w:noWrap/>
            <w:vAlign w:val="center"/>
            <w:hideMark/>
          </w:tcPr>
          <w:p w14:paraId="7F3B7BD6" w14:textId="77777777" w:rsidR="006F544E" w:rsidRPr="004542B5" w:rsidRDefault="006F544E" w:rsidP="004542B5">
            <w:pPr>
              <w:spacing w:after="120" w:line="240" w:lineRule="auto"/>
              <w:jc w:val="center"/>
              <w:rPr>
                <w:sz w:val="20"/>
                <w:szCs w:val="20"/>
              </w:rPr>
            </w:pPr>
            <w:r w:rsidRPr="004542B5">
              <w:rPr>
                <w:sz w:val="20"/>
                <w:szCs w:val="20"/>
              </w:rPr>
              <w:t>281</w:t>
            </w:r>
          </w:p>
        </w:tc>
        <w:tc>
          <w:tcPr>
            <w:tcW w:w="439" w:type="pct"/>
            <w:noWrap/>
            <w:vAlign w:val="center"/>
            <w:hideMark/>
          </w:tcPr>
          <w:p w14:paraId="280AC78A" w14:textId="77777777" w:rsidR="006F544E" w:rsidRPr="004542B5" w:rsidRDefault="006F544E" w:rsidP="004542B5">
            <w:pPr>
              <w:spacing w:after="120" w:line="240" w:lineRule="auto"/>
              <w:jc w:val="center"/>
              <w:rPr>
                <w:sz w:val="20"/>
                <w:szCs w:val="20"/>
              </w:rPr>
            </w:pPr>
            <w:r w:rsidRPr="004542B5">
              <w:rPr>
                <w:sz w:val="20"/>
                <w:szCs w:val="20"/>
              </w:rPr>
              <w:t>260</w:t>
            </w:r>
          </w:p>
        </w:tc>
        <w:tc>
          <w:tcPr>
            <w:tcW w:w="438" w:type="pct"/>
            <w:noWrap/>
            <w:vAlign w:val="center"/>
            <w:hideMark/>
          </w:tcPr>
          <w:p w14:paraId="4095CA48" w14:textId="77777777" w:rsidR="006F544E" w:rsidRPr="004542B5" w:rsidRDefault="006F544E" w:rsidP="004542B5">
            <w:pPr>
              <w:spacing w:after="120" w:line="240" w:lineRule="auto"/>
              <w:jc w:val="center"/>
              <w:rPr>
                <w:sz w:val="20"/>
                <w:szCs w:val="20"/>
              </w:rPr>
            </w:pPr>
            <w:r w:rsidRPr="004542B5">
              <w:rPr>
                <w:sz w:val="20"/>
                <w:szCs w:val="20"/>
              </w:rPr>
              <w:t>304</w:t>
            </w:r>
          </w:p>
        </w:tc>
      </w:tr>
      <w:tr w:rsidR="006F544E" w:rsidRPr="006F544E" w14:paraId="2799797B" w14:textId="77777777" w:rsidTr="004542B5">
        <w:tc>
          <w:tcPr>
            <w:tcW w:w="353" w:type="pct"/>
            <w:hideMark/>
          </w:tcPr>
          <w:p w14:paraId="75180C0F" w14:textId="4E80D7DF" w:rsidR="006F544E" w:rsidRPr="004542B5" w:rsidRDefault="006F544E" w:rsidP="004542B5">
            <w:pPr>
              <w:spacing w:after="120" w:line="240" w:lineRule="auto"/>
              <w:rPr>
                <w:sz w:val="20"/>
                <w:szCs w:val="20"/>
              </w:rPr>
            </w:pPr>
            <w:r w:rsidRPr="00A45D24">
              <w:rPr>
                <w:sz w:val="20"/>
                <w:szCs w:val="20"/>
              </w:rPr>
              <w:lastRenderedPageBreak/>
              <w:t>Four</w:t>
            </w:r>
          </w:p>
        </w:tc>
        <w:tc>
          <w:tcPr>
            <w:tcW w:w="910" w:type="pct"/>
            <w:vMerge/>
            <w:vAlign w:val="center"/>
            <w:hideMark/>
          </w:tcPr>
          <w:p w14:paraId="36938AF2" w14:textId="77777777" w:rsidR="006F544E" w:rsidRPr="004542B5" w:rsidRDefault="006F544E" w:rsidP="004542B5">
            <w:pPr>
              <w:spacing w:after="120" w:line="240" w:lineRule="auto"/>
              <w:rPr>
                <w:sz w:val="20"/>
                <w:szCs w:val="20"/>
              </w:rPr>
            </w:pPr>
          </w:p>
        </w:tc>
        <w:tc>
          <w:tcPr>
            <w:tcW w:w="566" w:type="pct"/>
            <w:vMerge/>
            <w:vAlign w:val="center"/>
            <w:hideMark/>
          </w:tcPr>
          <w:p w14:paraId="5546242E" w14:textId="77777777" w:rsidR="006F544E" w:rsidRPr="004542B5" w:rsidRDefault="006F544E" w:rsidP="004542B5">
            <w:pPr>
              <w:spacing w:after="120" w:line="240" w:lineRule="auto"/>
              <w:rPr>
                <w:sz w:val="20"/>
                <w:szCs w:val="20"/>
              </w:rPr>
            </w:pPr>
          </w:p>
        </w:tc>
        <w:tc>
          <w:tcPr>
            <w:tcW w:w="509" w:type="pct"/>
            <w:noWrap/>
            <w:vAlign w:val="center"/>
            <w:hideMark/>
          </w:tcPr>
          <w:p w14:paraId="7EE6D060" w14:textId="77777777" w:rsidR="006F544E" w:rsidRPr="004542B5" w:rsidRDefault="006F544E" w:rsidP="004542B5">
            <w:pPr>
              <w:spacing w:after="120" w:line="240" w:lineRule="auto"/>
              <w:jc w:val="center"/>
              <w:rPr>
                <w:sz w:val="20"/>
                <w:szCs w:val="20"/>
              </w:rPr>
            </w:pPr>
            <w:r w:rsidRPr="004542B5">
              <w:rPr>
                <w:sz w:val="20"/>
                <w:szCs w:val="20"/>
              </w:rPr>
              <w:t>4362</w:t>
            </w:r>
          </w:p>
        </w:tc>
        <w:tc>
          <w:tcPr>
            <w:tcW w:w="458" w:type="pct"/>
            <w:shd w:val="clear" w:color="000000" w:fill="C6EFCE"/>
            <w:noWrap/>
            <w:vAlign w:val="center"/>
            <w:hideMark/>
          </w:tcPr>
          <w:p w14:paraId="77D4E0A4" w14:textId="77777777" w:rsidR="006F544E" w:rsidRPr="004542B5" w:rsidRDefault="006F544E" w:rsidP="004542B5">
            <w:pPr>
              <w:spacing w:after="120" w:line="240" w:lineRule="auto"/>
              <w:jc w:val="center"/>
              <w:rPr>
                <w:sz w:val="20"/>
                <w:szCs w:val="20"/>
              </w:rPr>
            </w:pPr>
            <w:r w:rsidRPr="004542B5">
              <w:rPr>
                <w:sz w:val="20"/>
                <w:szCs w:val="20"/>
              </w:rPr>
              <w:t>37</w:t>
            </w:r>
          </w:p>
        </w:tc>
        <w:tc>
          <w:tcPr>
            <w:tcW w:w="405" w:type="pct"/>
            <w:shd w:val="clear" w:color="000000" w:fill="C6EFCE"/>
            <w:noWrap/>
            <w:vAlign w:val="center"/>
            <w:hideMark/>
          </w:tcPr>
          <w:p w14:paraId="3CBAF7D4" w14:textId="77777777" w:rsidR="006F544E" w:rsidRPr="004542B5" w:rsidRDefault="006F544E" w:rsidP="004542B5">
            <w:pPr>
              <w:spacing w:after="120" w:line="240" w:lineRule="auto"/>
              <w:jc w:val="center"/>
              <w:rPr>
                <w:sz w:val="20"/>
                <w:szCs w:val="20"/>
              </w:rPr>
            </w:pPr>
            <w:r w:rsidRPr="004542B5">
              <w:rPr>
                <w:sz w:val="20"/>
                <w:szCs w:val="20"/>
              </w:rPr>
              <w:t>40</w:t>
            </w:r>
          </w:p>
        </w:tc>
        <w:tc>
          <w:tcPr>
            <w:tcW w:w="484" w:type="pct"/>
            <w:shd w:val="clear" w:color="000000" w:fill="FFC7CE"/>
            <w:noWrap/>
            <w:vAlign w:val="center"/>
            <w:hideMark/>
          </w:tcPr>
          <w:p w14:paraId="6BC24A6B" w14:textId="77777777" w:rsidR="006F544E" w:rsidRPr="004542B5" w:rsidRDefault="006F544E" w:rsidP="004542B5">
            <w:pPr>
              <w:spacing w:after="120" w:line="240" w:lineRule="auto"/>
              <w:jc w:val="center"/>
              <w:rPr>
                <w:sz w:val="20"/>
                <w:szCs w:val="20"/>
              </w:rPr>
            </w:pPr>
            <w:r w:rsidRPr="004542B5">
              <w:rPr>
                <w:sz w:val="20"/>
                <w:szCs w:val="20"/>
              </w:rPr>
              <w:t>32</w:t>
            </w:r>
          </w:p>
        </w:tc>
        <w:tc>
          <w:tcPr>
            <w:tcW w:w="439" w:type="pct"/>
            <w:shd w:val="clear" w:color="000000" w:fill="FFC7CE"/>
            <w:noWrap/>
            <w:vAlign w:val="center"/>
            <w:hideMark/>
          </w:tcPr>
          <w:p w14:paraId="17ADD2E0" w14:textId="77777777" w:rsidR="006F544E" w:rsidRPr="004542B5" w:rsidRDefault="006F544E" w:rsidP="004542B5">
            <w:pPr>
              <w:spacing w:after="120" w:line="240" w:lineRule="auto"/>
              <w:jc w:val="center"/>
              <w:rPr>
                <w:sz w:val="20"/>
                <w:szCs w:val="20"/>
              </w:rPr>
            </w:pPr>
            <w:r w:rsidRPr="004542B5">
              <w:rPr>
                <w:sz w:val="20"/>
                <w:szCs w:val="20"/>
              </w:rPr>
              <w:t>36</w:t>
            </w:r>
          </w:p>
        </w:tc>
        <w:tc>
          <w:tcPr>
            <w:tcW w:w="439" w:type="pct"/>
            <w:noWrap/>
            <w:vAlign w:val="center"/>
            <w:hideMark/>
          </w:tcPr>
          <w:p w14:paraId="027F935A" w14:textId="77777777" w:rsidR="006F544E" w:rsidRPr="004542B5" w:rsidRDefault="006F544E" w:rsidP="004542B5">
            <w:pPr>
              <w:spacing w:after="120" w:line="240" w:lineRule="auto"/>
              <w:jc w:val="center"/>
              <w:rPr>
                <w:sz w:val="20"/>
                <w:szCs w:val="20"/>
              </w:rPr>
            </w:pPr>
            <w:r w:rsidRPr="004542B5">
              <w:rPr>
                <w:sz w:val="20"/>
                <w:szCs w:val="20"/>
              </w:rPr>
              <w:t>38</w:t>
            </w:r>
          </w:p>
        </w:tc>
        <w:tc>
          <w:tcPr>
            <w:tcW w:w="438" w:type="pct"/>
            <w:noWrap/>
            <w:vAlign w:val="center"/>
            <w:hideMark/>
          </w:tcPr>
          <w:p w14:paraId="73448B1B" w14:textId="77777777" w:rsidR="006F544E" w:rsidRPr="004542B5" w:rsidRDefault="006F544E" w:rsidP="004542B5">
            <w:pPr>
              <w:spacing w:after="120" w:line="240" w:lineRule="auto"/>
              <w:jc w:val="center"/>
              <w:rPr>
                <w:sz w:val="20"/>
                <w:szCs w:val="20"/>
              </w:rPr>
            </w:pPr>
            <w:r w:rsidRPr="004542B5">
              <w:rPr>
                <w:sz w:val="20"/>
                <w:szCs w:val="20"/>
              </w:rPr>
              <w:t>45</w:t>
            </w:r>
          </w:p>
        </w:tc>
      </w:tr>
      <w:tr w:rsidR="006F544E" w:rsidRPr="006F544E" w14:paraId="40588299" w14:textId="77777777" w:rsidTr="004542B5">
        <w:tc>
          <w:tcPr>
            <w:tcW w:w="353" w:type="pct"/>
            <w:hideMark/>
          </w:tcPr>
          <w:p w14:paraId="45D63907" w14:textId="3FE657E9" w:rsidR="006F544E" w:rsidRPr="004542B5" w:rsidRDefault="006F544E" w:rsidP="004542B5">
            <w:pPr>
              <w:spacing w:after="120" w:line="240" w:lineRule="auto"/>
              <w:rPr>
                <w:sz w:val="20"/>
                <w:szCs w:val="20"/>
              </w:rPr>
            </w:pPr>
            <w:r w:rsidRPr="00A45D24">
              <w:rPr>
                <w:sz w:val="20"/>
                <w:szCs w:val="20"/>
              </w:rPr>
              <w:t>Four</w:t>
            </w:r>
          </w:p>
        </w:tc>
        <w:tc>
          <w:tcPr>
            <w:tcW w:w="910" w:type="pct"/>
            <w:vMerge/>
            <w:vAlign w:val="center"/>
            <w:hideMark/>
          </w:tcPr>
          <w:p w14:paraId="4656971C" w14:textId="77777777" w:rsidR="006F544E" w:rsidRPr="004542B5" w:rsidRDefault="006F544E" w:rsidP="004542B5">
            <w:pPr>
              <w:spacing w:after="120" w:line="240" w:lineRule="auto"/>
              <w:rPr>
                <w:sz w:val="20"/>
                <w:szCs w:val="20"/>
              </w:rPr>
            </w:pPr>
          </w:p>
        </w:tc>
        <w:tc>
          <w:tcPr>
            <w:tcW w:w="566" w:type="pct"/>
            <w:vMerge/>
            <w:vAlign w:val="center"/>
            <w:hideMark/>
          </w:tcPr>
          <w:p w14:paraId="02EFF7A6" w14:textId="77777777" w:rsidR="006F544E" w:rsidRPr="004542B5" w:rsidRDefault="006F544E" w:rsidP="004542B5">
            <w:pPr>
              <w:spacing w:after="120" w:line="240" w:lineRule="auto"/>
              <w:rPr>
                <w:sz w:val="20"/>
                <w:szCs w:val="20"/>
              </w:rPr>
            </w:pPr>
          </w:p>
        </w:tc>
        <w:tc>
          <w:tcPr>
            <w:tcW w:w="509" w:type="pct"/>
            <w:noWrap/>
            <w:vAlign w:val="center"/>
            <w:hideMark/>
          </w:tcPr>
          <w:p w14:paraId="4AFC530D" w14:textId="77777777" w:rsidR="006F544E" w:rsidRPr="004542B5" w:rsidRDefault="006F544E" w:rsidP="004542B5">
            <w:pPr>
              <w:spacing w:after="120" w:line="240" w:lineRule="auto"/>
              <w:jc w:val="center"/>
              <w:rPr>
                <w:sz w:val="20"/>
                <w:szCs w:val="20"/>
              </w:rPr>
            </w:pPr>
            <w:r w:rsidRPr="004542B5">
              <w:rPr>
                <w:sz w:val="20"/>
                <w:szCs w:val="20"/>
              </w:rPr>
              <w:t>4372</w:t>
            </w:r>
          </w:p>
        </w:tc>
        <w:tc>
          <w:tcPr>
            <w:tcW w:w="458" w:type="pct"/>
            <w:shd w:val="clear" w:color="000000" w:fill="C6EFCE"/>
            <w:noWrap/>
            <w:vAlign w:val="center"/>
            <w:hideMark/>
          </w:tcPr>
          <w:p w14:paraId="4D0AF8F5" w14:textId="77777777" w:rsidR="006F544E" w:rsidRPr="004542B5" w:rsidRDefault="006F544E" w:rsidP="004542B5">
            <w:pPr>
              <w:spacing w:after="120" w:line="240" w:lineRule="auto"/>
              <w:jc w:val="center"/>
              <w:rPr>
                <w:sz w:val="20"/>
                <w:szCs w:val="20"/>
              </w:rPr>
            </w:pPr>
            <w:r w:rsidRPr="004542B5">
              <w:rPr>
                <w:sz w:val="20"/>
                <w:szCs w:val="20"/>
              </w:rPr>
              <w:t>5</w:t>
            </w:r>
          </w:p>
        </w:tc>
        <w:tc>
          <w:tcPr>
            <w:tcW w:w="405" w:type="pct"/>
            <w:shd w:val="clear" w:color="000000" w:fill="FFEB9C"/>
            <w:noWrap/>
            <w:vAlign w:val="center"/>
            <w:hideMark/>
          </w:tcPr>
          <w:p w14:paraId="38FDBAAD" w14:textId="77777777" w:rsidR="006F544E" w:rsidRPr="004542B5" w:rsidRDefault="006F544E" w:rsidP="004542B5">
            <w:pPr>
              <w:spacing w:after="120" w:line="240" w:lineRule="auto"/>
              <w:jc w:val="center"/>
              <w:rPr>
                <w:sz w:val="20"/>
                <w:szCs w:val="20"/>
              </w:rPr>
            </w:pPr>
            <w:r w:rsidRPr="004542B5">
              <w:rPr>
                <w:sz w:val="20"/>
                <w:szCs w:val="20"/>
              </w:rPr>
              <w:t>0</w:t>
            </w:r>
          </w:p>
        </w:tc>
        <w:tc>
          <w:tcPr>
            <w:tcW w:w="484" w:type="pct"/>
            <w:shd w:val="clear" w:color="000000" w:fill="FFC7CE"/>
            <w:noWrap/>
            <w:vAlign w:val="center"/>
            <w:hideMark/>
          </w:tcPr>
          <w:p w14:paraId="78EF595C" w14:textId="77777777" w:rsidR="006F544E" w:rsidRPr="004542B5" w:rsidRDefault="006F544E" w:rsidP="004542B5">
            <w:pPr>
              <w:spacing w:after="120" w:line="240" w:lineRule="auto"/>
              <w:jc w:val="center"/>
              <w:rPr>
                <w:sz w:val="20"/>
                <w:szCs w:val="20"/>
              </w:rPr>
            </w:pPr>
            <w:r w:rsidRPr="004542B5">
              <w:rPr>
                <w:sz w:val="20"/>
                <w:szCs w:val="20"/>
              </w:rPr>
              <w:t>0</w:t>
            </w:r>
          </w:p>
        </w:tc>
        <w:tc>
          <w:tcPr>
            <w:tcW w:w="439" w:type="pct"/>
            <w:shd w:val="clear" w:color="000000" w:fill="FFC7CE"/>
            <w:noWrap/>
            <w:vAlign w:val="center"/>
            <w:hideMark/>
          </w:tcPr>
          <w:p w14:paraId="11440873" w14:textId="77777777" w:rsidR="006F544E" w:rsidRPr="004542B5" w:rsidRDefault="006F544E" w:rsidP="004542B5">
            <w:pPr>
              <w:spacing w:after="120" w:line="240" w:lineRule="auto"/>
              <w:jc w:val="center"/>
              <w:rPr>
                <w:sz w:val="20"/>
                <w:szCs w:val="20"/>
              </w:rPr>
            </w:pPr>
            <w:r w:rsidRPr="004542B5">
              <w:rPr>
                <w:sz w:val="20"/>
                <w:szCs w:val="20"/>
              </w:rPr>
              <w:t>0</w:t>
            </w:r>
          </w:p>
        </w:tc>
        <w:tc>
          <w:tcPr>
            <w:tcW w:w="439" w:type="pct"/>
            <w:noWrap/>
            <w:vAlign w:val="center"/>
            <w:hideMark/>
          </w:tcPr>
          <w:p w14:paraId="7A04D826" w14:textId="77777777" w:rsidR="006F544E" w:rsidRPr="004542B5" w:rsidRDefault="006F544E" w:rsidP="004542B5">
            <w:pPr>
              <w:spacing w:after="120" w:line="240" w:lineRule="auto"/>
              <w:jc w:val="center"/>
              <w:rPr>
                <w:sz w:val="20"/>
                <w:szCs w:val="20"/>
              </w:rPr>
            </w:pPr>
            <w:r w:rsidRPr="004542B5">
              <w:rPr>
                <w:sz w:val="20"/>
                <w:szCs w:val="20"/>
              </w:rPr>
              <w:t>3</w:t>
            </w:r>
          </w:p>
        </w:tc>
        <w:tc>
          <w:tcPr>
            <w:tcW w:w="438" w:type="pct"/>
            <w:noWrap/>
            <w:vAlign w:val="center"/>
            <w:hideMark/>
          </w:tcPr>
          <w:p w14:paraId="26E528BC" w14:textId="77777777" w:rsidR="006F544E" w:rsidRPr="004542B5" w:rsidRDefault="006F544E" w:rsidP="004542B5">
            <w:pPr>
              <w:spacing w:after="120" w:line="240" w:lineRule="auto"/>
              <w:jc w:val="center"/>
              <w:rPr>
                <w:sz w:val="20"/>
                <w:szCs w:val="20"/>
              </w:rPr>
            </w:pPr>
            <w:r w:rsidRPr="004542B5">
              <w:rPr>
                <w:sz w:val="20"/>
                <w:szCs w:val="20"/>
              </w:rPr>
              <w:t>3</w:t>
            </w:r>
          </w:p>
        </w:tc>
      </w:tr>
      <w:tr w:rsidR="006F544E" w:rsidRPr="006F544E" w14:paraId="2D44C671" w14:textId="77777777" w:rsidTr="004542B5">
        <w:tc>
          <w:tcPr>
            <w:tcW w:w="353" w:type="pct"/>
            <w:hideMark/>
          </w:tcPr>
          <w:p w14:paraId="1E96FA4E" w14:textId="02C74D94" w:rsidR="006F544E" w:rsidRPr="004542B5" w:rsidRDefault="006F544E" w:rsidP="004542B5">
            <w:pPr>
              <w:spacing w:after="120" w:line="240" w:lineRule="auto"/>
              <w:rPr>
                <w:sz w:val="20"/>
                <w:szCs w:val="20"/>
              </w:rPr>
            </w:pPr>
            <w:r w:rsidRPr="00A45D24">
              <w:rPr>
                <w:sz w:val="20"/>
                <w:szCs w:val="20"/>
              </w:rPr>
              <w:t>Four</w:t>
            </w:r>
          </w:p>
        </w:tc>
        <w:tc>
          <w:tcPr>
            <w:tcW w:w="910" w:type="pct"/>
            <w:vMerge/>
            <w:vAlign w:val="center"/>
            <w:hideMark/>
          </w:tcPr>
          <w:p w14:paraId="210D4A32" w14:textId="77777777" w:rsidR="006F544E" w:rsidRPr="004542B5" w:rsidRDefault="006F544E" w:rsidP="004542B5">
            <w:pPr>
              <w:spacing w:after="120" w:line="240" w:lineRule="auto"/>
              <w:rPr>
                <w:sz w:val="20"/>
                <w:szCs w:val="20"/>
              </w:rPr>
            </w:pPr>
          </w:p>
        </w:tc>
        <w:tc>
          <w:tcPr>
            <w:tcW w:w="566" w:type="pct"/>
            <w:vMerge/>
            <w:vAlign w:val="center"/>
            <w:hideMark/>
          </w:tcPr>
          <w:p w14:paraId="15E41B10" w14:textId="77777777" w:rsidR="006F544E" w:rsidRPr="004542B5" w:rsidRDefault="006F544E" w:rsidP="004542B5">
            <w:pPr>
              <w:spacing w:after="120" w:line="240" w:lineRule="auto"/>
              <w:rPr>
                <w:sz w:val="20"/>
                <w:szCs w:val="20"/>
              </w:rPr>
            </w:pPr>
          </w:p>
        </w:tc>
        <w:tc>
          <w:tcPr>
            <w:tcW w:w="509" w:type="pct"/>
            <w:noWrap/>
            <w:vAlign w:val="center"/>
            <w:hideMark/>
          </w:tcPr>
          <w:p w14:paraId="6AEEDF72" w14:textId="77777777" w:rsidR="006F544E" w:rsidRPr="004542B5" w:rsidRDefault="006F544E" w:rsidP="004542B5">
            <w:pPr>
              <w:spacing w:after="120" w:line="240" w:lineRule="auto"/>
              <w:jc w:val="center"/>
              <w:rPr>
                <w:sz w:val="20"/>
                <w:szCs w:val="20"/>
              </w:rPr>
            </w:pPr>
            <w:r w:rsidRPr="004542B5">
              <w:rPr>
                <w:sz w:val="20"/>
                <w:szCs w:val="20"/>
              </w:rPr>
              <w:t>4373</w:t>
            </w:r>
          </w:p>
        </w:tc>
        <w:tc>
          <w:tcPr>
            <w:tcW w:w="458" w:type="pct"/>
            <w:shd w:val="clear" w:color="000000" w:fill="FFC7CE"/>
            <w:noWrap/>
            <w:vAlign w:val="center"/>
            <w:hideMark/>
          </w:tcPr>
          <w:p w14:paraId="68FEFFD0" w14:textId="77777777" w:rsidR="006F544E" w:rsidRPr="004542B5" w:rsidRDefault="006F544E" w:rsidP="004542B5">
            <w:pPr>
              <w:spacing w:after="120" w:line="240" w:lineRule="auto"/>
              <w:jc w:val="center"/>
              <w:rPr>
                <w:sz w:val="20"/>
                <w:szCs w:val="20"/>
              </w:rPr>
            </w:pPr>
            <w:r w:rsidRPr="004542B5">
              <w:rPr>
                <w:sz w:val="20"/>
                <w:szCs w:val="20"/>
              </w:rPr>
              <w:t>10</w:t>
            </w:r>
          </w:p>
        </w:tc>
        <w:tc>
          <w:tcPr>
            <w:tcW w:w="405" w:type="pct"/>
            <w:shd w:val="clear" w:color="000000" w:fill="FFC7CE"/>
            <w:noWrap/>
            <w:vAlign w:val="center"/>
            <w:hideMark/>
          </w:tcPr>
          <w:p w14:paraId="19A8C1E1" w14:textId="77777777" w:rsidR="006F544E" w:rsidRPr="004542B5" w:rsidRDefault="006F544E" w:rsidP="004542B5">
            <w:pPr>
              <w:spacing w:after="120" w:line="240" w:lineRule="auto"/>
              <w:jc w:val="center"/>
              <w:rPr>
                <w:sz w:val="20"/>
                <w:szCs w:val="20"/>
              </w:rPr>
            </w:pPr>
            <w:r w:rsidRPr="004542B5">
              <w:rPr>
                <w:sz w:val="20"/>
                <w:szCs w:val="20"/>
              </w:rPr>
              <w:t>6</w:t>
            </w:r>
          </w:p>
        </w:tc>
        <w:tc>
          <w:tcPr>
            <w:tcW w:w="484" w:type="pct"/>
            <w:shd w:val="clear" w:color="000000" w:fill="FFC7CE"/>
            <w:noWrap/>
            <w:vAlign w:val="center"/>
            <w:hideMark/>
          </w:tcPr>
          <w:p w14:paraId="7A229D1E" w14:textId="77777777" w:rsidR="006F544E" w:rsidRPr="004542B5" w:rsidRDefault="006F544E" w:rsidP="004542B5">
            <w:pPr>
              <w:spacing w:after="120" w:line="240" w:lineRule="auto"/>
              <w:jc w:val="center"/>
              <w:rPr>
                <w:sz w:val="20"/>
                <w:szCs w:val="20"/>
              </w:rPr>
            </w:pPr>
            <w:r w:rsidRPr="004542B5">
              <w:rPr>
                <w:sz w:val="20"/>
                <w:szCs w:val="20"/>
              </w:rPr>
              <w:t>12</w:t>
            </w:r>
          </w:p>
        </w:tc>
        <w:tc>
          <w:tcPr>
            <w:tcW w:w="439" w:type="pct"/>
            <w:shd w:val="clear" w:color="000000" w:fill="C6EFCE"/>
            <w:noWrap/>
            <w:vAlign w:val="center"/>
            <w:hideMark/>
          </w:tcPr>
          <w:p w14:paraId="1CF27393" w14:textId="77777777" w:rsidR="006F544E" w:rsidRPr="004542B5" w:rsidRDefault="006F544E" w:rsidP="004542B5">
            <w:pPr>
              <w:spacing w:after="120" w:line="240" w:lineRule="auto"/>
              <w:jc w:val="center"/>
              <w:rPr>
                <w:sz w:val="20"/>
                <w:szCs w:val="20"/>
              </w:rPr>
            </w:pPr>
            <w:r w:rsidRPr="004542B5">
              <w:rPr>
                <w:sz w:val="20"/>
                <w:szCs w:val="20"/>
              </w:rPr>
              <w:t>16</w:t>
            </w:r>
          </w:p>
        </w:tc>
        <w:tc>
          <w:tcPr>
            <w:tcW w:w="439" w:type="pct"/>
            <w:noWrap/>
            <w:vAlign w:val="center"/>
            <w:hideMark/>
          </w:tcPr>
          <w:p w14:paraId="1C4882A1" w14:textId="77777777" w:rsidR="006F544E" w:rsidRPr="004542B5" w:rsidRDefault="006F544E" w:rsidP="004542B5">
            <w:pPr>
              <w:spacing w:after="120" w:line="240" w:lineRule="auto"/>
              <w:jc w:val="center"/>
              <w:rPr>
                <w:sz w:val="20"/>
                <w:szCs w:val="20"/>
              </w:rPr>
            </w:pPr>
            <w:r w:rsidRPr="004542B5">
              <w:rPr>
                <w:sz w:val="20"/>
                <w:szCs w:val="20"/>
              </w:rPr>
              <w:t>16</w:t>
            </w:r>
          </w:p>
        </w:tc>
        <w:tc>
          <w:tcPr>
            <w:tcW w:w="438" w:type="pct"/>
            <w:noWrap/>
            <w:vAlign w:val="center"/>
            <w:hideMark/>
          </w:tcPr>
          <w:p w14:paraId="24C8251E" w14:textId="77777777" w:rsidR="006F544E" w:rsidRPr="004542B5" w:rsidRDefault="006F544E" w:rsidP="004542B5">
            <w:pPr>
              <w:spacing w:after="120" w:line="240" w:lineRule="auto"/>
              <w:jc w:val="center"/>
              <w:rPr>
                <w:sz w:val="20"/>
                <w:szCs w:val="20"/>
              </w:rPr>
            </w:pPr>
            <w:r w:rsidRPr="004542B5">
              <w:rPr>
                <w:sz w:val="20"/>
                <w:szCs w:val="20"/>
              </w:rPr>
              <w:t>9</w:t>
            </w:r>
          </w:p>
        </w:tc>
      </w:tr>
      <w:tr w:rsidR="006F544E" w:rsidRPr="006F544E" w14:paraId="7CBF1013" w14:textId="77777777" w:rsidTr="004542B5">
        <w:tc>
          <w:tcPr>
            <w:tcW w:w="353" w:type="pct"/>
            <w:hideMark/>
          </w:tcPr>
          <w:p w14:paraId="427DAF06" w14:textId="32F7E8A1" w:rsidR="006F544E" w:rsidRPr="004542B5" w:rsidRDefault="006F544E" w:rsidP="004542B5">
            <w:pPr>
              <w:spacing w:after="120" w:line="240" w:lineRule="auto"/>
              <w:rPr>
                <w:sz w:val="20"/>
                <w:szCs w:val="20"/>
              </w:rPr>
            </w:pPr>
            <w:r w:rsidRPr="00A45D24">
              <w:rPr>
                <w:sz w:val="20"/>
                <w:szCs w:val="20"/>
              </w:rPr>
              <w:t>Four</w:t>
            </w:r>
          </w:p>
        </w:tc>
        <w:tc>
          <w:tcPr>
            <w:tcW w:w="910" w:type="pct"/>
            <w:vMerge w:val="restart"/>
            <w:vAlign w:val="center"/>
            <w:hideMark/>
          </w:tcPr>
          <w:p w14:paraId="6AB04814" w14:textId="77777777" w:rsidR="006F544E" w:rsidRPr="004542B5" w:rsidRDefault="006F544E" w:rsidP="004542B5">
            <w:pPr>
              <w:spacing w:after="120" w:line="240" w:lineRule="auto"/>
              <w:rPr>
                <w:sz w:val="20"/>
                <w:szCs w:val="20"/>
              </w:rPr>
            </w:pPr>
            <w:r w:rsidRPr="004542B5">
              <w:rPr>
                <w:sz w:val="20"/>
                <w:szCs w:val="20"/>
              </w:rPr>
              <w:t>Country Universities Centre Western Downs</w:t>
            </w:r>
          </w:p>
        </w:tc>
        <w:tc>
          <w:tcPr>
            <w:tcW w:w="566" w:type="pct"/>
            <w:vMerge w:val="restart"/>
            <w:vAlign w:val="center"/>
            <w:hideMark/>
          </w:tcPr>
          <w:p w14:paraId="07CA0B60" w14:textId="77777777" w:rsidR="006F544E" w:rsidRPr="004542B5" w:rsidRDefault="006F544E" w:rsidP="004542B5">
            <w:pPr>
              <w:spacing w:after="120" w:line="240" w:lineRule="auto"/>
              <w:rPr>
                <w:sz w:val="20"/>
                <w:szCs w:val="20"/>
              </w:rPr>
            </w:pPr>
            <w:r w:rsidRPr="004542B5">
              <w:rPr>
                <w:sz w:val="20"/>
                <w:szCs w:val="20"/>
              </w:rPr>
              <w:t>Chinchilla</w:t>
            </w:r>
          </w:p>
        </w:tc>
        <w:tc>
          <w:tcPr>
            <w:tcW w:w="509" w:type="pct"/>
            <w:noWrap/>
            <w:vAlign w:val="center"/>
            <w:hideMark/>
          </w:tcPr>
          <w:p w14:paraId="6D2308C3" w14:textId="77777777" w:rsidR="006F544E" w:rsidRPr="004542B5" w:rsidRDefault="006F544E" w:rsidP="004542B5">
            <w:pPr>
              <w:spacing w:after="120" w:line="240" w:lineRule="auto"/>
              <w:jc w:val="center"/>
              <w:rPr>
                <w:sz w:val="20"/>
                <w:szCs w:val="20"/>
              </w:rPr>
            </w:pPr>
            <w:r w:rsidRPr="004542B5">
              <w:rPr>
                <w:sz w:val="20"/>
                <w:szCs w:val="20"/>
              </w:rPr>
              <w:t>4413</w:t>
            </w:r>
          </w:p>
        </w:tc>
        <w:tc>
          <w:tcPr>
            <w:tcW w:w="458" w:type="pct"/>
            <w:shd w:val="clear" w:color="000000" w:fill="C6EFCE"/>
            <w:noWrap/>
            <w:vAlign w:val="center"/>
            <w:hideMark/>
          </w:tcPr>
          <w:p w14:paraId="74140517" w14:textId="77777777" w:rsidR="006F544E" w:rsidRPr="004542B5" w:rsidRDefault="006F544E" w:rsidP="004542B5">
            <w:pPr>
              <w:spacing w:after="120" w:line="240" w:lineRule="auto"/>
              <w:jc w:val="center"/>
              <w:rPr>
                <w:sz w:val="20"/>
                <w:szCs w:val="20"/>
              </w:rPr>
            </w:pPr>
            <w:r w:rsidRPr="004542B5">
              <w:rPr>
                <w:sz w:val="20"/>
                <w:szCs w:val="20"/>
              </w:rPr>
              <w:t>108</w:t>
            </w:r>
          </w:p>
        </w:tc>
        <w:tc>
          <w:tcPr>
            <w:tcW w:w="405" w:type="pct"/>
            <w:shd w:val="clear" w:color="000000" w:fill="C6EFCE"/>
            <w:noWrap/>
            <w:vAlign w:val="center"/>
            <w:hideMark/>
          </w:tcPr>
          <w:p w14:paraId="3F1444E8" w14:textId="77777777" w:rsidR="006F544E" w:rsidRPr="004542B5" w:rsidRDefault="006F544E" w:rsidP="004542B5">
            <w:pPr>
              <w:spacing w:after="120" w:line="240" w:lineRule="auto"/>
              <w:jc w:val="center"/>
              <w:rPr>
                <w:sz w:val="20"/>
                <w:szCs w:val="20"/>
              </w:rPr>
            </w:pPr>
            <w:r w:rsidRPr="004542B5">
              <w:rPr>
                <w:sz w:val="20"/>
                <w:szCs w:val="20"/>
              </w:rPr>
              <w:t>139</w:t>
            </w:r>
          </w:p>
        </w:tc>
        <w:tc>
          <w:tcPr>
            <w:tcW w:w="484" w:type="pct"/>
            <w:shd w:val="clear" w:color="000000" w:fill="C6EFCE"/>
            <w:noWrap/>
            <w:vAlign w:val="center"/>
            <w:hideMark/>
          </w:tcPr>
          <w:p w14:paraId="07A4545F" w14:textId="77777777" w:rsidR="006F544E" w:rsidRPr="004542B5" w:rsidRDefault="006F544E" w:rsidP="004542B5">
            <w:pPr>
              <w:spacing w:after="120" w:line="240" w:lineRule="auto"/>
              <w:jc w:val="center"/>
              <w:rPr>
                <w:sz w:val="20"/>
                <w:szCs w:val="20"/>
              </w:rPr>
            </w:pPr>
            <w:r w:rsidRPr="004542B5">
              <w:rPr>
                <w:sz w:val="20"/>
                <w:szCs w:val="20"/>
              </w:rPr>
              <w:t>76</w:t>
            </w:r>
          </w:p>
        </w:tc>
        <w:tc>
          <w:tcPr>
            <w:tcW w:w="439" w:type="pct"/>
            <w:shd w:val="clear" w:color="000000" w:fill="C6EFCE"/>
            <w:noWrap/>
            <w:vAlign w:val="center"/>
            <w:hideMark/>
          </w:tcPr>
          <w:p w14:paraId="46457D0E" w14:textId="77777777" w:rsidR="006F544E" w:rsidRPr="004542B5" w:rsidRDefault="006F544E" w:rsidP="004542B5">
            <w:pPr>
              <w:spacing w:after="120" w:line="240" w:lineRule="auto"/>
              <w:jc w:val="center"/>
              <w:rPr>
                <w:sz w:val="20"/>
                <w:szCs w:val="20"/>
              </w:rPr>
            </w:pPr>
            <w:r w:rsidRPr="004542B5">
              <w:rPr>
                <w:sz w:val="20"/>
                <w:szCs w:val="20"/>
              </w:rPr>
              <w:t>134</w:t>
            </w:r>
          </w:p>
        </w:tc>
        <w:tc>
          <w:tcPr>
            <w:tcW w:w="439" w:type="pct"/>
            <w:noWrap/>
            <w:vAlign w:val="center"/>
            <w:hideMark/>
          </w:tcPr>
          <w:p w14:paraId="72DB52EE" w14:textId="77777777" w:rsidR="006F544E" w:rsidRPr="004542B5" w:rsidRDefault="006F544E" w:rsidP="004542B5">
            <w:pPr>
              <w:spacing w:after="120" w:line="240" w:lineRule="auto"/>
              <w:jc w:val="center"/>
              <w:rPr>
                <w:sz w:val="20"/>
                <w:szCs w:val="20"/>
              </w:rPr>
            </w:pPr>
            <w:r w:rsidRPr="004542B5">
              <w:rPr>
                <w:sz w:val="20"/>
                <w:szCs w:val="20"/>
              </w:rPr>
              <w:t>65</w:t>
            </w:r>
          </w:p>
        </w:tc>
        <w:tc>
          <w:tcPr>
            <w:tcW w:w="438" w:type="pct"/>
            <w:noWrap/>
            <w:vAlign w:val="center"/>
            <w:hideMark/>
          </w:tcPr>
          <w:p w14:paraId="63097449" w14:textId="77777777" w:rsidR="006F544E" w:rsidRPr="004542B5" w:rsidRDefault="006F544E" w:rsidP="004542B5">
            <w:pPr>
              <w:spacing w:after="120" w:line="240" w:lineRule="auto"/>
              <w:jc w:val="center"/>
              <w:rPr>
                <w:sz w:val="20"/>
                <w:szCs w:val="20"/>
              </w:rPr>
            </w:pPr>
            <w:r w:rsidRPr="004542B5">
              <w:rPr>
                <w:sz w:val="20"/>
                <w:szCs w:val="20"/>
              </w:rPr>
              <w:t>111</w:t>
            </w:r>
          </w:p>
        </w:tc>
      </w:tr>
      <w:tr w:rsidR="006F544E" w:rsidRPr="006F544E" w14:paraId="315F8DDC" w14:textId="77777777" w:rsidTr="004542B5">
        <w:tc>
          <w:tcPr>
            <w:tcW w:w="353" w:type="pct"/>
            <w:hideMark/>
          </w:tcPr>
          <w:p w14:paraId="48D896E6" w14:textId="6BA4355D" w:rsidR="006F544E" w:rsidRPr="004542B5" w:rsidRDefault="006F544E" w:rsidP="004542B5">
            <w:pPr>
              <w:spacing w:after="120" w:line="240" w:lineRule="auto"/>
              <w:rPr>
                <w:sz w:val="20"/>
                <w:szCs w:val="20"/>
              </w:rPr>
            </w:pPr>
            <w:r w:rsidRPr="00A45D24">
              <w:rPr>
                <w:sz w:val="20"/>
                <w:szCs w:val="20"/>
              </w:rPr>
              <w:t>Four</w:t>
            </w:r>
          </w:p>
        </w:tc>
        <w:tc>
          <w:tcPr>
            <w:tcW w:w="910" w:type="pct"/>
            <w:vMerge/>
            <w:vAlign w:val="center"/>
            <w:hideMark/>
          </w:tcPr>
          <w:p w14:paraId="3821C1E8" w14:textId="77777777" w:rsidR="006F544E" w:rsidRPr="004542B5" w:rsidRDefault="006F544E" w:rsidP="004542B5">
            <w:pPr>
              <w:spacing w:after="120" w:line="240" w:lineRule="auto"/>
              <w:rPr>
                <w:sz w:val="20"/>
                <w:szCs w:val="20"/>
              </w:rPr>
            </w:pPr>
          </w:p>
        </w:tc>
        <w:tc>
          <w:tcPr>
            <w:tcW w:w="566" w:type="pct"/>
            <w:vMerge/>
            <w:vAlign w:val="center"/>
            <w:hideMark/>
          </w:tcPr>
          <w:p w14:paraId="0218BEA5" w14:textId="77777777" w:rsidR="006F544E" w:rsidRPr="004542B5" w:rsidRDefault="006F544E" w:rsidP="004542B5">
            <w:pPr>
              <w:spacing w:after="120" w:line="240" w:lineRule="auto"/>
              <w:rPr>
                <w:sz w:val="20"/>
                <w:szCs w:val="20"/>
              </w:rPr>
            </w:pPr>
          </w:p>
        </w:tc>
        <w:tc>
          <w:tcPr>
            <w:tcW w:w="509" w:type="pct"/>
            <w:noWrap/>
            <w:vAlign w:val="center"/>
            <w:hideMark/>
          </w:tcPr>
          <w:p w14:paraId="0A567FDC" w14:textId="77777777" w:rsidR="006F544E" w:rsidRPr="004542B5" w:rsidRDefault="006F544E" w:rsidP="004542B5">
            <w:pPr>
              <w:spacing w:after="120" w:line="240" w:lineRule="auto"/>
              <w:jc w:val="center"/>
              <w:rPr>
                <w:sz w:val="20"/>
                <w:szCs w:val="20"/>
              </w:rPr>
            </w:pPr>
            <w:r w:rsidRPr="004542B5">
              <w:rPr>
                <w:sz w:val="20"/>
                <w:szCs w:val="20"/>
              </w:rPr>
              <w:t>4412</w:t>
            </w:r>
          </w:p>
        </w:tc>
        <w:tc>
          <w:tcPr>
            <w:tcW w:w="458" w:type="pct"/>
            <w:shd w:val="clear" w:color="000000" w:fill="FFC7CE"/>
            <w:noWrap/>
            <w:vAlign w:val="center"/>
            <w:hideMark/>
          </w:tcPr>
          <w:p w14:paraId="3373CC14" w14:textId="77777777" w:rsidR="006F544E" w:rsidRPr="004542B5" w:rsidRDefault="006F544E" w:rsidP="004542B5">
            <w:pPr>
              <w:spacing w:after="120" w:line="240" w:lineRule="auto"/>
              <w:jc w:val="center"/>
              <w:rPr>
                <w:sz w:val="20"/>
                <w:szCs w:val="20"/>
              </w:rPr>
            </w:pPr>
            <w:r w:rsidRPr="004542B5">
              <w:rPr>
                <w:sz w:val="20"/>
                <w:szCs w:val="20"/>
              </w:rPr>
              <w:t>4</w:t>
            </w:r>
          </w:p>
        </w:tc>
        <w:tc>
          <w:tcPr>
            <w:tcW w:w="405" w:type="pct"/>
            <w:shd w:val="clear" w:color="000000" w:fill="C6EFCE"/>
            <w:noWrap/>
            <w:vAlign w:val="center"/>
            <w:hideMark/>
          </w:tcPr>
          <w:p w14:paraId="7C68EBBA" w14:textId="77777777" w:rsidR="006F544E" w:rsidRPr="004542B5" w:rsidRDefault="006F544E" w:rsidP="004542B5">
            <w:pPr>
              <w:spacing w:after="120" w:line="240" w:lineRule="auto"/>
              <w:jc w:val="center"/>
              <w:rPr>
                <w:sz w:val="20"/>
                <w:szCs w:val="20"/>
              </w:rPr>
            </w:pPr>
            <w:r w:rsidRPr="004542B5">
              <w:rPr>
                <w:sz w:val="20"/>
                <w:szCs w:val="20"/>
              </w:rPr>
              <w:t>3</w:t>
            </w:r>
          </w:p>
        </w:tc>
        <w:tc>
          <w:tcPr>
            <w:tcW w:w="484" w:type="pct"/>
            <w:shd w:val="clear" w:color="000000" w:fill="C6EFCE"/>
            <w:noWrap/>
            <w:vAlign w:val="center"/>
            <w:hideMark/>
          </w:tcPr>
          <w:p w14:paraId="602832AC" w14:textId="77777777" w:rsidR="006F544E" w:rsidRPr="004542B5" w:rsidRDefault="006F544E" w:rsidP="004542B5">
            <w:pPr>
              <w:spacing w:after="120" w:line="240" w:lineRule="auto"/>
              <w:jc w:val="center"/>
              <w:rPr>
                <w:sz w:val="20"/>
                <w:szCs w:val="20"/>
              </w:rPr>
            </w:pPr>
            <w:r w:rsidRPr="004542B5">
              <w:rPr>
                <w:sz w:val="20"/>
                <w:szCs w:val="20"/>
              </w:rPr>
              <w:t>5</w:t>
            </w:r>
          </w:p>
        </w:tc>
        <w:tc>
          <w:tcPr>
            <w:tcW w:w="439" w:type="pct"/>
            <w:shd w:val="clear" w:color="000000" w:fill="FFC7CE"/>
            <w:noWrap/>
            <w:vAlign w:val="center"/>
            <w:hideMark/>
          </w:tcPr>
          <w:p w14:paraId="012CC887" w14:textId="77777777" w:rsidR="006F544E" w:rsidRPr="004542B5" w:rsidRDefault="006F544E" w:rsidP="004542B5">
            <w:pPr>
              <w:spacing w:after="120" w:line="240" w:lineRule="auto"/>
              <w:jc w:val="center"/>
              <w:rPr>
                <w:sz w:val="20"/>
                <w:szCs w:val="20"/>
              </w:rPr>
            </w:pPr>
            <w:r w:rsidRPr="004542B5">
              <w:rPr>
                <w:sz w:val="20"/>
                <w:szCs w:val="20"/>
              </w:rPr>
              <w:t>0</w:t>
            </w:r>
          </w:p>
        </w:tc>
        <w:tc>
          <w:tcPr>
            <w:tcW w:w="439" w:type="pct"/>
            <w:noWrap/>
            <w:vAlign w:val="center"/>
            <w:hideMark/>
          </w:tcPr>
          <w:p w14:paraId="2E15A6EE" w14:textId="77777777" w:rsidR="006F544E" w:rsidRPr="004542B5" w:rsidRDefault="006F544E" w:rsidP="004542B5">
            <w:pPr>
              <w:spacing w:after="120" w:line="240" w:lineRule="auto"/>
              <w:jc w:val="center"/>
              <w:rPr>
                <w:sz w:val="20"/>
                <w:szCs w:val="20"/>
              </w:rPr>
            </w:pPr>
            <w:r w:rsidRPr="004542B5">
              <w:rPr>
                <w:sz w:val="20"/>
                <w:szCs w:val="20"/>
              </w:rPr>
              <w:t>4</w:t>
            </w:r>
          </w:p>
        </w:tc>
        <w:tc>
          <w:tcPr>
            <w:tcW w:w="438" w:type="pct"/>
            <w:noWrap/>
            <w:vAlign w:val="center"/>
            <w:hideMark/>
          </w:tcPr>
          <w:p w14:paraId="0FB1C1AC" w14:textId="77777777" w:rsidR="006F544E" w:rsidRPr="004542B5" w:rsidRDefault="006F544E" w:rsidP="004542B5">
            <w:pPr>
              <w:spacing w:after="120" w:line="240" w:lineRule="auto"/>
              <w:jc w:val="center"/>
              <w:rPr>
                <w:sz w:val="20"/>
                <w:szCs w:val="20"/>
              </w:rPr>
            </w:pPr>
            <w:r w:rsidRPr="004542B5">
              <w:rPr>
                <w:sz w:val="20"/>
                <w:szCs w:val="20"/>
              </w:rPr>
              <w:t>4</w:t>
            </w:r>
          </w:p>
        </w:tc>
      </w:tr>
      <w:tr w:rsidR="006F544E" w:rsidRPr="006F544E" w14:paraId="786ED208" w14:textId="77777777" w:rsidTr="004542B5">
        <w:tc>
          <w:tcPr>
            <w:tcW w:w="353" w:type="pct"/>
            <w:hideMark/>
          </w:tcPr>
          <w:p w14:paraId="39D1ECC1" w14:textId="15A02F91" w:rsidR="006F544E" w:rsidRPr="004542B5" w:rsidRDefault="006F544E" w:rsidP="004542B5">
            <w:pPr>
              <w:spacing w:after="120" w:line="240" w:lineRule="auto"/>
              <w:rPr>
                <w:sz w:val="20"/>
                <w:szCs w:val="20"/>
              </w:rPr>
            </w:pPr>
            <w:r w:rsidRPr="00A45D24">
              <w:rPr>
                <w:sz w:val="20"/>
                <w:szCs w:val="20"/>
              </w:rPr>
              <w:t>Four</w:t>
            </w:r>
          </w:p>
        </w:tc>
        <w:tc>
          <w:tcPr>
            <w:tcW w:w="910" w:type="pct"/>
            <w:vMerge/>
            <w:vAlign w:val="center"/>
            <w:hideMark/>
          </w:tcPr>
          <w:p w14:paraId="4574704F" w14:textId="77777777" w:rsidR="006F544E" w:rsidRPr="004542B5" w:rsidRDefault="006F544E" w:rsidP="004542B5">
            <w:pPr>
              <w:spacing w:after="120" w:line="240" w:lineRule="auto"/>
              <w:rPr>
                <w:sz w:val="20"/>
                <w:szCs w:val="20"/>
              </w:rPr>
            </w:pPr>
          </w:p>
        </w:tc>
        <w:tc>
          <w:tcPr>
            <w:tcW w:w="566" w:type="pct"/>
            <w:vMerge/>
            <w:vAlign w:val="center"/>
            <w:hideMark/>
          </w:tcPr>
          <w:p w14:paraId="1F054DCF" w14:textId="77777777" w:rsidR="006F544E" w:rsidRPr="004542B5" w:rsidRDefault="006F544E" w:rsidP="004542B5">
            <w:pPr>
              <w:spacing w:after="120" w:line="240" w:lineRule="auto"/>
              <w:rPr>
                <w:sz w:val="20"/>
                <w:szCs w:val="20"/>
              </w:rPr>
            </w:pPr>
          </w:p>
        </w:tc>
        <w:tc>
          <w:tcPr>
            <w:tcW w:w="509" w:type="pct"/>
            <w:noWrap/>
            <w:vAlign w:val="center"/>
            <w:hideMark/>
          </w:tcPr>
          <w:p w14:paraId="2986C023" w14:textId="77777777" w:rsidR="006F544E" w:rsidRPr="004542B5" w:rsidRDefault="006F544E" w:rsidP="004542B5">
            <w:pPr>
              <w:spacing w:after="120" w:line="240" w:lineRule="auto"/>
              <w:jc w:val="center"/>
              <w:rPr>
                <w:sz w:val="20"/>
                <w:szCs w:val="20"/>
              </w:rPr>
            </w:pPr>
            <w:r w:rsidRPr="004542B5">
              <w:rPr>
                <w:sz w:val="20"/>
                <w:szCs w:val="20"/>
              </w:rPr>
              <w:t>4411</w:t>
            </w:r>
          </w:p>
        </w:tc>
        <w:tc>
          <w:tcPr>
            <w:tcW w:w="458" w:type="pct"/>
            <w:shd w:val="clear" w:color="000000" w:fill="FFC7CE"/>
            <w:noWrap/>
            <w:vAlign w:val="center"/>
            <w:hideMark/>
          </w:tcPr>
          <w:p w14:paraId="3185D290" w14:textId="77777777" w:rsidR="006F544E" w:rsidRPr="004542B5" w:rsidRDefault="006F544E" w:rsidP="004542B5">
            <w:pPr>
              <w:spacing w:after="120" w:line="240" w:lineRule="auto"/>
              <w:jc w:val="center"/>
              <w:rPr>
                <w:sz w:val="20"/>
                <w:szCs w:val="20"/>
              </w:rPr>
            </w:pPr>
            <w:r w:rsidRPr="004542B5">
              <w:rPr>
                <w:sz w:val="20"/>
                <w:szCs w:val="20"/>
              </w:rPr>
              <w:t>3</w:t>
            </w:r>
          </w:p>
        </w:tc>
        <w:tc>
          <w:tcPr>
            <w:tcW w:w="405" w:type="pct"/>
            <w:shd w:val="clear" w:color="000000" w:fill="FFEB9C"/>
            <w:noWrap/>
            <w:vAlign w:val="center"/>
            <w:hideMark/>
          </w:tcPr>
          <w:p w14:paraId="75EB9B9A" w14:textId="77777777" w:rsidR="006F544E" w:rsidRPr="004542B5" w:rsidRDefault="006F544E" w:rsidP="004542B5">
            <w:pPr>
              <w:spacing w:after="120" w:line="240" w:lineRule="auto"/>
              <w:jc w:val="center"/>
              <w:rPr>
                <w:sz w:val="20"/>
                <w:szCs w:val="20"/>
              </w:rPr>
            </w:pPr>
            <w:r w:rsidRPr="004542B5">
              <w:rPr>
                <w:sz w:val="20"/>
                <w:szCs w:val="20"/>
              </w:rPr>
              <w:t>0</w:t>
            </w:r>
          </w:p>
        </w:tc>
        <w:tc>
          <w:tcPr>
            <w:tcW w:w="484" w:type="pct"/>
            <w:shd w:val="clear" w:color="000000" w:fill="FFEB9C"/>
            <w:noWrap/>
            <w:vAlign w:val="center"/>
            <w:hideMark/>
          </w:tcPr>
          <w:p w14:paraId="6ABD531C" w14:textId="77777777" w:rsidR="006F544E" w:rsidRPr="004542B5" w:rsidRDefault="006F544E" w:rsidP="004542B5">
            <w:pPr>
              <w:spacing w:after="120" w:line="240" w:lineRule="auto"/>
              <w:jc w:val="center"/>
              <w:rPr>
                <w:sz w:val="20"/>
                <w:szCs w:val="20"/>
              </w:rPr>
            </w:pPr>
            <w:r w:rsidRPr="004542B5">
              <w:rPr>
                <w:sz w:val="20"/>
                <w:szCs w:val="20"/>
              </w:rPr>
              <w:t>0</w:t>
            </w:r>
          </w:p>
        </w:tc>
        <w:tc>
          <w:tcPr>
            <w:tcW w:w="439" w:type="pct"/>
            <w:shd w:val="clear" w:color="000000" w:fill="FFC7CE"/>
            <w:noWrap/>
            <w:vAlign w:val="center"/>
            <w:hideMark/>
          </w:tcPr>
          <w:p w14:paraId="7C2A5639" w14:textId="77777777" w:rsidR="006F544E" w:rsidRPr="004542B5" w:rsidRDefault="006F544E" w:rsidP="004542B5">
            <w:pPr>
              <w:spacing w:after="120" w:line="240" w:lineRule="auto"/>
              <w:jc w:val="center"/>
              <w:rPr>
                <w:sz w:val="20"/>
                <w:szCs w:val="20"/>
              </w:rPr>
            </w:pPr>
            <w:r w:rsidRPr="004542B5">
              <w:rPr>
                <w:sz w:val="20"/>
                <w:szCs w:val="20"/>
              </w:rPr>
              <w:t>0</w:t>
            </w:r>
          </w:p>
        </w:tc>
        <w:tc>
          <w:tcPr>
            <w:tcW w:w="439" w:type="pct"/>
            <w:noWrap/>
            <w:vAlign w:val="center"/>
            <w:hideMark/>
          </w:tcPr>
          <w:p w14:paraId="7F3ACEFA" w14:textId="77777777" w:rsidR="006F544E" w:rsidRPr="004542B5" w:rsidRDefault="006F544E" w:rsidP="004542B5">
            <w:pPr>
              <w:spacing w:after="120" w:line="240" w:lineRule="auto"/>
              <w:jc w:val="center"/>
              <w:rPr>
                <w:sz w:val="20"/>
                <w:szCs w:val="20"/>
              </w:rPr>
            </w:pPr>
            <w:r w:rsidRPr="004542B5">
              <w:rPr>
                <w:sz w:val="20"/>
                <w:szCs w:val="20"/>
              </w:rPr>
              <w:t>0</w:t>
            </w:r>
          </w:p>
        </w:tc>
        <w:tc>
          <w:tcPr>
            <w:tcW w:w="438" w:type="pct"/>
            <w:noWrap/>
            <w:vAlign w:val="center"/>
            <w:hideMark/>
          </w:tcPr>
          <w:p w14:paraId="0E2339D8" w14:textId="77777777" w:rsidR="006F544E" w:rsidRPr="004542B5" w:rsidRDefault="006F544E" w:rsidP="004542B5">
            <w:pPr>
              <w:spacing w:after="120" w:line="240" w:lineRule="auto"/>
              <w:jc w:val="center"/>
              <w:rPr>
                <w:sz w:val="20"/>
                <w:szCs w:val="20"/>
              </w:rPr>
            </w:pPr>
            <w:r w:rsidRPr="004542B5">
              <w:rPr>
                <w:sz w:val="20"/>
                <w:szCs w:val="20"/>
              </w:rPr>
              <w:t>9</w:t>
            </w:r>
          </w:p>
        </w:tc>
      </w:tr>
      <w:tr w:rsidR="00D769A8" w:rsidRPr="006F544E" w14:paraId="16F2A2B4" w14:textId="77777777" w:rsidTr="004542B5">
        <w:tc>
          <w:tcPr>
            <w:tcW w:w="5000" w:type="pct"/>
            <w:gridSpan w:val="10"/>
            <w:vAlign w:val="center"/>
            <w:hideMark/>
          </w:tcPr>
          <w:p w14:paraId="4E7C7072" w14:textId="634EF098" w:rsidR="00D769A8" w:rsidRPr="004542B5" w:rsidRDefault="006F544E" w:rsidP="004542B5">
            <w:pPr>
              <w:spacing w:after="120" w:line="240" w:lineRule="auto"/>
              <w:rPr>
                <w:sz w:val="20"/>
                <w:szCs w:val="20"/>
              </w:rPr>
            </w:pPr>
            <w:r>
              <w:rPr>
                <w:sz w:val="20"/>
                <w:szCs w:val="20"/>
              </w:rPr>
              <w:t xml:space="preserve">Note: </w:t>
            </w:r>
            <w:r w:rsidR="00D769A8" w:rsidRPr="004542B5">
              <w:rPr>
                <w:sz w:val="20"/>
                <w:szCs w:val="20"/>
              </w:rPr>
              <w:t>*</w:t>
            </w:r>
            <w:r>
              <w:rPr>
                <w:sz w:val="20"/>
                <w:szCs w:val="20"/>
              </w:rPr>
              <w:t>p</w:t>
            </w:r>
            <w:r w:rsidR="000827EB" w:rsidRPr="004542B5">
              <w:rPr>
                <w:sz w:val="20"/>
                <w:szCs w:val="20"/>
              </w:rPr>
              <w:t>ostcodes</w:t>
            </w:r>
            <w:r w:rsidR="00D769A8" w:rsidRPr="004542B5">
              <w:rPr>
                <w:sz w:val="20"/>
                <w:szCs w:val="20"/>
              </w:rPr>
              <w:t xml:space="preserve"> were </w:t>
            </w:r>
            <w:r w:rsidR="00AB28CA" w:rsidRPr="004542B5">
              <w:rPr>
                <w:sz w:val="20"/>
                <w:szCs w:val="20"/>
              </w:rPr>
              <w:t>separated</w:t>
            </w:r>
            <w:r w:rsidR="00D769A8" w:rsidRPr="004542B5">
              <w:rPr>
                <w:sz w:val="20"/>
                <w:szCs w:val="20"/>
              </w:rPr>
              <w:t xml:space="preserve"> in 2016</w:t>
            </w:r>
          </w:p>
        </w:tc>
      </w:tr>
    </w:tbl>
    <w:p w14:paraId="1F432D71" w14:textId="77777777" w:rsidR="00D769A8" w:rsidRPr="007C03C1" w:rsidRDefault="00D769A8" w:rsidP="00D769A8"/>
    <w:p w14:paraId="11CB7D03" w14:textId="67368F6F" w:rsidR="00D769A8" w:rsidRPr="007C03C1" w:rsidRDefault="00D769A8" w:rsidP="00FD2172">
      <w:pPr>
        <w:rPr>
          <w:b/>
        </w:rPr>
      </w:pPr>
      <w:r w:rsidRPr="007C03C1">
        <w:rPr>
          <w:b/>
        </w:rPr>
        <w:t xml:space="preserve">New South Wales </w:t>
      </w:r>
    </w:p>
    <w:tbl>
      <w:tblPr>
        <w:tblW w:w="13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2"/>
        <w:gridCol w:w="2499"/>
        <w:gridCol w:w="1216"/>
        <w:gridCol w:w="1247"/>
        <w:gridCol w:w="1190"/>
        <w:gridCol w:w="1190"/>
        <w:gridCol w:w="1247"/>
        <w:gridCol w:w="1247"/>
        <w:gridCol w:w="1247"/>
        <w:gridCol w:w="1240"/>
        <w:gridCol w:w="7"/>
      </w:tblGrid>
      <w:tr w:rsidR="00D769A8" w:rsidRPr="006F544E" w14:paraId="4306F082" w14:textId="77777777" w:rsidTr="004542B5">
        <w:trPr>
          <w:gridAfter w:val="1"/>
          <w:wAfter w:w="7" w:type="dxa"/>
          <w:tblHeader/>
        </w:trPr>
        <w:tc>
          <w:tcPr>
            <w:tcW w:w="1552" w:type="dxa"/>
            <w:noWrap/>
            <w:vAlign w:val="center"/>
            <w:hideMark/>
          </w:tcPr>
          <w:p w14:paraId="468791F7" w14:textId="77777777" w:rsidR="00D769A8" w:rsidRPr="004542B5" w:rsidRDefault="00D769A8" w:rsidP="004542B5">
            <w:pPr>
              <w:spacing w:after="120" w:line="240" w:lineRule="auto"/>
              <w:rPr>
                <w:b/>
                <w:bCs/>
                <w:sz w:val="20"/>
                <w:szCs w:val="20"/>
              </w:rPr>
            </w:pPr>
            <w:r w:rsidRPr="004542B5">
              <w:rPr>
                <w:b/>
                <w:bCs/>
                <w:sz w:val="20"/>
                <w:szCs w:val="20"/>
              </w:rPr>
              <w:t>Cohort</w:t>
            </w:r>
          </w:p>
        </w:tc>
        <w:tc>
          <w:tcPr>
            <w:tcW w:w="2499" w:type="dxa"/>
            <w:noWrap/>
            <w:vAlign w:val="center"/>
            <w:hideMark/>
          </w:tcPr>
          <w:p w14:paraId="59F77B35" w14:textId="77777777" w:rsidR="00D769A8" w:rsidRPr="004542B5" w:rsidRDefault="00D769A8" w:rsidP="004542B5">
            <w:pPr>
              <w:spacing w:after="120" w:line="240" w:lineRule="auto"/>
              <w:jc w:val="center"/>
              <w:rPr>
                <w:b/>
                <w:bCs/>
                <w:sz w:val="20"/>
                <w:szCs w:val="20"/>
              </w:rPr>
            </w:pPr>
            <w:r w:rsidRPr="004542B5">
              <w:rPr>
                <w:b/>
                <w:bCs/>
                <w:sz w:val="20"/>
                <w:szCs w:val="20"/>
              </w:rPr>
              <w:t>Hub</w:t>
            </w:r>
          </w:p>
        </w:tc>
        <w:tc>
          <w:tcPr>
            <w:tcW w:w="1216" w:type="dxa"/>
            <w:vAlign w:val="center"/>
            <w:hideMark/>
          </w:tcPr>
          <w:p w14:paraId="063E8F3A" w14:textId="77777777" w:rsidR="00D769A8" w:rsidRPr="004542B5" w:rsidRDefault="00D769A8" w:rsidP="004542B5">
            <w:pPr>
              <w:spacing w:after="120" w:line="240" w:lineRule="auto"/>
              <w:jc w:val="center"/>
              <w:rPr>
                <w:b/>
                <w:bCs/>
                <w:sz w:val="20"/>
                <w:szCs w:val="20"/>
              </w:rPr>
            </w:pPr>
            <w:r w:rsidRPr="004542B5">
              <w:rPr>
                <w:b/>
                <w:bCs/>
                <w:sz w:val="20"/>
                <w:szCs w:val="20"/>
              </w:rPr>
              <w:t>Place</w:t>
            </w:r>
          </w:p>
        </w:tc>
        <w:tc>
          <w:tcPr>
            <w:tcW w:w="1247" w:type="dxa"/>
            <w:noWrap/>
            <w:vAlign w:val="center"/>
            <w:hideMark/>
          </w:tcPr>
          <w:p w14:paraId="290957EC" w14:textId="7FC18FCF" w:rsidR="00D769A8" w:rsidRPr="004542B5" w:rsidRDefault="004D762A" w:rsidP="004542B5">
            <w:pPr>
              <w:spacing w:after="120" w:line="240" w:lineRule="auto"/>
              <w:jc w:val="center"/>
              <w:rPr>
                <w:b/>
                <w:bCs/>
                <w:sz w:val="20"/>
                <w:szCs w:val="20"/>
              </w:rPr>
            </w:pPr>
            <w:r w:rsidRPr="004542B5">
              <w:rPr>
                <w:b/>
                <w:bCs/>
                <w:sz w:val="20"/>
                <w:szCs w:val="20"/>
              </w:rPr>
              <w:t>Postcode</w:t>
            </w:r>
          </w:p>
        </w:tc>
        <w:tc>
          <w:tcPr>
            <w:tcW w:w="1190" w:type="dxa"/>
            <w:vAlign w:val="center"/>
            <w:hideMark/>
          </w:tcPr>
          <w:p w14:paraId="667EC6E2" w14:textId="52EE4CAF" w:rsidR="00D769A8" w:rsidRPr="004542B5" w:rsidRDefault="00D769A8" w:rsidP="004542B5">
            <w:pPr>
              <w:spacing w:after="120" w:line="240" w:lineRule="auto"/>
              <w:jc w:val="center"/>
              <w:rPr>
                <w:b/>
                <w:bCs/>
                <w:sz w:val="20"/>
                <w:szCs w:val="20"/>
              </w:rPr>
            </w:pPr>
            <w:r w:rsidRPr="004542B5">
              <w:rPr>
                <w:b/>
                <w:bCs/>
                <w:sz w:val="20"/>
                <w:szCs w:val="20"/>
              </w:rPr>
              <w:t xml:space="preserve">2021 </w:t>
            </w:r>
            <w:r w:rsidR="00C223CF">
              <w:rPr>
                <w:b/>
                <w:bCs/>
                <w:sz w:val="20"/>
                <w:szCs w:val="20"/>
              </w:rPr>
              <w:t>E</w:t>
            </w:r>
            <w:r w:rsidRPr="004542B5">
              <w:rPr>
                <w:b/>
                <w:bCs/>
                <w:sz w:val="20"/>
                <w:szCs w:val="20"/>
              </w:rPr>
              <w:t>HE</w:t>
            </w:r>
          </w:p>
        </w:tc>
        <w:tc>
          <w:tcPr>
            <w:tcW w:w="1190" w:type="dxa"/>
            <w:vAlign w:val="center"/>
            <w:hideMark/>
          </w:tcPr>
          <w:p w14:paraId="28A0B740" w14:textId="35492136" w:rsidR="00D769A8" w:rsidRPr="004542B5" w:rsidRDefault="00D769A8" w:rsidP="004542B5">
            <w:pPr>
              <w:spacing w:after="120" w:line="240" w:lineRule="auto"/>
              <w:jc w:val="center"/>
              <w:rPr>
                <w:b/>
                <w:bCs/>
                <w:sz w:val="20"/>
                <w:szCs w:val="20"/>
              </w:rPr>
            </w:pPr>
            <w:r w:rsidRPr="004542B5">
              <w:rPr>
                <w:b/>
                <w:bCs/>
                <w:sz w:val="20"/>
                <w:szCs w:val="20"/>
              </w:rPr>
              <w:t xml:space="preserve">2021 </w:t>
            </w:r>
            <w:r w:rsidR="00C223CF">
              <w:rPr>
                <w:b/>
                <w:bCs/>
                <w:sz w:val="20"/>
                <w:szCs w:val="20"/>
              </w:rPr>
              <w:t>E</w:t>
            </w:r>
            <w:r w:rsidRPr="004542B5">
              <w:rPr>
                <w:b/>
                <w:bCs/>
                <w:sz w:val="20"/>
                <w:szCs w:val="20"/>
              </w:rPr>
              <w:t>VE</w:t>
            </w:r>
          </w:p>
        </w:tc>
        <w:tc>
          <w:tcPr>
            <w:tcW w:w="1247" w:type="dxa"/>
            <w:noWrap/>
            <w:vAlign w:val="center"/>
            <w:hideMark/>
          </w:tcPr>
          <w:p w14:paraId="38A2E259" w14:textId="54DE82C5" w:rsidR="00D769A8" w:rsidRPr="004542B5" w:rsidRDefault="00D769A8" w:rsidP="004542B5">
            <w:pPr>
              <w:spacing w:after="120" w:line="240" w:lineRule="auto"/>
              <w:jc w:val="center"/>
              <w:rPr>
                <w:b/>
                <w:bCs/>
                <w:sz w:val="20"/>
                <w:szCs w:val="20"/>
              </w:rPr>
            </w:pPr>
            <w:r w:rsidRPr="004542B5">
              <w:rPr>
                <w:b/>
                <w:bCs/>
                <w:sz w:val="20"/>
                <w:szCs w:val="20"/>
              </w:rPr>
              <w:t xml:space="preserve">2016 </w:t>
            </w:r>
            <w:r w:rsidR="00C223CF">
              <w:rPr>
                <w:b/>
                <w:bCs/>
                <w:sz w:val="20"/>
                <w:szCs w:val="20"/>
              </w:rPr>
              <w:t>E</w:t>
            </w:r>
            <w:r w:rsidRPr="004542B5">
              <w:rPr>
                <w:b/>
                <w:bCs/>
                <w:sz w:val="20"/>
                <w:szCs w:val="20"/>
              </w:rPr>
              <w:t>HE</w:t>
            </w:r>
          </w:p>
        </w:tc>
        <w:tc>
          <w:tcPr>
            <w:tcW w:w="1247" w:type="dxa"/>
            <w:noWrap/>
            <w:vAlign w:val="center"/>
            <w:hideMark/>
          </w:tcPr>
          <w:p w14:paraId="5BD250D7" w14:textId="1B4E936F" w:rsidR="00D769A8" w:rsidRPr="004542B5" w:rsidRDefault="00D769A8" w:rsidP="004542B5">
            <w:pPr>
              <w:spacing w:after="120" w:line="240" w:lineRule="auto"/>
              <w:jc w:val="center"/>
              <w:rPr>
                <w:b/>
                <w:bCs/>
                <w:sz w:val="20"/>
                <w:szCs w:val="20"/>
              </w:rPr>
            </w:pPr>
            <w:r w:rsidRPr="004542B5">
              <w:rPr>
                <w:b/>
                <w:bCs/>
                <w:sz w:val="20"/>
                <w:szCs w:val="20"/>
              </w:rPr>
              <w:t xml:space="preserve">2016 </w:t>
            </w:r>
            <w:r w:rsidR="00C223CF">
              <w:rPr>
                <w:b/>
                <w:bCs/>
                <w:sz w:val="20"/>
                <w:szCs w:val="20"/>
              </w:rPr>
              <w:t>E</w:t>
            </w:r>
            <w:r w:rsidRPr="004542B5">
              <w:rPr>
                <w:b/>
                <w:bCs/>
                <w:sz w:val="20"/>
                <w:szCs w:val="20"/>
              </w:rPr>
              <w:t>VE</w:t>
            </w:r>
          </w:p>
        </w:tc>
        <w:tc>
          <w:tcPr>
            <w:tcW w:w="1247" w:type="dxa"/>
            <w:noWrap/>
            <w:vAlign w:val="center"/>
            <w:hideMark/>
          </w:tcPr>
          <w:p w14:paraId="2E742026" w14:textId="337FF128" w:rsidR="00D769A8" w:rsidRPr="004542B5" w:rsidRDefault="00D769A8" w:rsidP="004542B5">
            <w:pPr>
              <w:spacing w:after="120" w:line="240" w:lineRule="auto"/>
              <w:jc w:val="center"/>
              <w:rPr>
                <w:b/>
                <w:bCs/>
                <w:sz w:val="20"/>
                <w:szCs w:val="20"/>
              </w:rPr>
            </w:pPr>
            <w:r w:rsidRPr="004542B5">
              <w:rPr>
                <w:b/>
                <w:bCs/>
                <w:sz w:val="20"/>
                <w:szCs w:val="20"/>
              </w:rPr>
              <w:t xml:space="preserve">2011 </w:t>
            </w:r>
            <w:r w:rsidR="00C223CF">
              <w:rPr>
                <w:b/>
                <w:bCs/>
                <w:sz w:val="20"/>
                <w:szCs w:val="20"/>
              </w:rPr>
              <w:t>E</w:t>
            </w:r>
            <w:r w:rsidRPr="004542B5">
              <w:rPr>
                <w:b/>
                <w:bCs/>
                <w:sz w:val="20"/>
                <w:szCs w:val="20"/>
              </w:rPr>
              <w:t>HE</w:t>
            </w:r>
          </w:p>
        </w:tc>
        <w:tc>
          <w:tcPr>
            <w:tcW w:w="1240" w:type="dxa"/>
            <w:noWrap/>
            <w:vAlign w:val="center"/>
            <w:hideMark/>
          </w:tcPr>
          <w:p w14:paraId="380215B1" w14:textId="1F3A5AF6" w:rsidR="00D769A8" w:rsidRPr="004542B5" w:rsidRDefault="00D769A8" w:rsidP="004542B5">
            <w:pPr>
              <w:spacing w:after="120" w:line="240" w:lineRule="auto"/>
              <w:jc w:val="center"/>
              <w:rPr>
                <w:b/>
                <w:bCs/>
                <w:sz w:val="20"/>
                <w:szCs w:val="20"/>
              </w:rPr>
            </w:pPr>
            <w:r w:rsidRPr="004542B5">
              <w:rPr>
                <w:b/>
                <w:bCs/>
                <w:sz w:val="20"/>
                <w:szCs w:val="20"/>
              </w:rPr>
              <w:t xml:space="preserve">2011 </w:t>
            </w:r>
            <w:r w:rsidR="00C223CF">
              <w:rPr>
                <w:b/>
                <w:bCs/>
                <w:sz w:val="20"/>
                <w:szCs w:val="20"/>
              </w:rPr>
              <w:t>E</w:t>
            </w:r>
            <w:r w:rsidRPr="004542B5">
              <w:rPr>
                <w:b/>
                <w:bCs/>
                <w:sz w:val="20"/>
                <w:szCs w:val="20"/>
              </w:rPr>
              <w:t>VE</w:t>
            </w:r>
          </w:p>
        </w:tc>
      </w:tr>
      <w:tr w:rsidR="00D769A8" w:rsidRPr="006F544E" w14:paraId="2F8D4609" w14:textId="77777777" w:rsidTr="004542B5">
        <w:trPr>
          <w:gridAfter w:val="1"/>
          <w:wAfter w:w="7" w:type="dxa"/>
        </w:trPr>
        <w:tc>
          <w:tcPr>
            <w:tcW w:w="1552" w:type="dxa"/>
            <w:vAlign w:val="center"/>
            <w:hideMark/>
          </w:tcPr>
          <w:p w14:paraId="7C457075" w14:textId="6670E4B0" w:rsidR="00D769A8" w:rsidRPr="004542B5" w:rsidRDefault="006F544E" w:rsidP="004542B5">
            <w:pPr>
              <w:spacing w:after="120" w:line="240" w:lineRule="auto"/>
              <w:rPr>
                <w:sz w:val="20"/>
                <w:szCs w:val="20"/>
              </w:rPr>
            </w:pPr>
            <w:r>
              <w:rPr>
                <w:sz w:val="20"/>
                <w:szCs w:val="20"/>
              </w:rPr>
              <w:t>One</w:t>
            </w:r>
          </w:p>
        </w:tc>
        <w:tc>
          <w:tcPr>
            <w:tcW w:w="2499" w:type="dxa"/>
            <w:vMerge w:val="restart"/>
            <w:vAlign w:val="center"/>
            <w:hideMark/>
          </w:tcPr>
          <w:p w14:paraId="0EF8326A" w14:textId="77777777" w:rsidR="00D769A8" w:rsidRPr="004542B5" w:rsidRDefault="00D769A8" w:rsidP="004542B5">
            <w:pPr>
              <w:spacing w:after="120" w:line="240" w:lineRule="auto"/>
              <w:rPr>
                <w:sz w:val="20"/>
                <w:szCs w:val="20"/>
              </w:rPr>
            </w:pPr>
            <w:r w:rsidRPr="004542B5">
              <w:rPr>
                <w:sz w:val="20"/>
                <w:szCs w:val="20"/>
              </w:rPr>
              <w:t>Country Universities Centre Clarence Valley</w:t>
            </w:r>
          </w:p>
        </w:tc>
        <w:tc>
          <w:tcPr>
            <w:tcW w:w="1216" w:type="dxa"/>
            <w:vMerge w:val="restart"/>
            <w:vAlign w:val="center"/>
            <w:hideMark/>
          </w:tcPr>
          <w:p w14:paraId="62B2D45D" w14:textId="77777777" w:rsidR="00D769A8" w:rsidRPr="004542B5" w:rsidRDefault="00D769A8" w:rsidP="004542B5">
            <w:pPr>
              <w:spacing w:after="120" w:line="240" w:lineRule="auto"/>
              <w:rPr>
                <w:sz w:val="20"/>
                <w:szCs w:val="20"/>
              </w:rPr>
            </w:pPr>
            <w:r w:rsidRPr="004542B5">
              <w:rPr>
                <w:sz w:val="20"/>
                <w:szCs w:val="20"/>
              </w:rPr>
              <w:t>Grafton</w:t>
            </w:r>
          </w:p>
        </w:tc>
        <w:tc>
          <w:tcPr>
            <w:tcW w:w="1247" w:type="dxa"/>
            <w:vAlign w:val="center"/>
            <w:hideMark/>
          </w:tcPr>
          <w:p w14:paraId="0189D50C" w14:textId="77777777" w:rsidR="00D769A8" w:rsidRPr="004542B5" w:rsidRDefault="00D769A8" w:rsidP="004542B5">
            <w:pPr>
              <w:spacing w:after="120" w:line="240" w:lineRule="auto"/>
              <w:jc w:val="center"/>
              <w:rPr>
                <w:sz w:val="20"/>
                <w:szCs w:val="20"/>
              </w:rPr>
            </w:pPr>
            <w:r w:rsidRPr="004542B5">
              <w:rPr>
                <w:sz w:val="20"/>
                <w:szCs w:val="20"/>
              </w:rPr>
              <w:t>2460</w:t>
            </w:r>
          </w:p>
        </w:tc>
        <w:tc>
          <w:tcPr>
            <w:tcW w:w="1190" w:type="dxa"/>
            <w:shd w:val="clear" w:color="000000" w:fill="C6EFCE"/>
            <w:vAlign w:val="center"/>
            <w:hideMark/>
          </w:tcPr>
          <w:p w14:paraId="1FBED7FF" w14:textId="77777777" w:rsidR="00D769A8" w:rsidRPr="004542B5" w:rsidRDefault="00D769A8" w:rsidP="004542B5">
            <w:pPr>
              <w:spacing w:after="120" w:line="240" w:lineRule="auto"/>
              <w:jc w:val="center"/>
              <w:rPr>
                <w:sz w:val="20"/>
                <w:szCs w:val="20"/>
              </w:rPr>
            </w:pPr>
            <w:r w:rsidRPr="004542B5">
              <w:rPr>
                <w:sz w:val="20"/>
                <w:szCs w:val="20"/>
              </w:rPr>
              <w:t>495</w:t>
            </w:r>
          </w:p>
        </w:tc>
        <w:tc>
          <w:tcPr>
            <w:tcW w:w="1190" w:type="dxa"/>
            <w:shd w:val="clear" w:color="000000" w:fill="FFC7CE"/>
            <w:vAlign w:val="center"/>
            <w:hideMark/>
          </w:tcPr>
          <w:p w14:paraId="777112AC" w14:textId="77777777" w:rsidR="00D769A8" w:rsidRPr="004542B5" w:rsidRDefault="00D769A8" w:rsidP="004542B5">
            <w:pPr>
              <w:spacing w:after="120" w:line="240" w:lineRule="auto"/>
              <w:jc w:val="center"/>
              <w:rPr>
                <w:sz w:val="20"/>
                <w:szCs w:val="20"/>
              </w:rPr>
            </w:pPr>
            <w:r w:rsidRPr="004542B5">
              <w:rPr>
                <w:sz w:val="20"/>
                <w:szCs w:val="20"/>
              </w:rPr>
              <w:t>664</w:t>
            </w:r>
          </w:p>
        </w:tc>
        <w:tc>
          <w:tcPr>
            <w:tcW w:w="1247" w:type="dxa"/>
            <w:shd w:val="clear" w:color="000000" w:fill="FFC7CE"/>
            <w:vAlign w:val="center"/>
            <w:hideMark/>
          </w:tcPr>
          <w:p w14:paraId="47E64F4D" w14:textId="77777777" w:rsidR="00D769A8" w:rsidRPr="004542B5" w:rsidRDefault="00D769A8" w:rsidP="004542B5">
            <w:pPr>
              <w:spacing w:after="120" w:line="240" w:lineRule="auto"/>
              <w:jc w:val="center"/>
              <w:rPr>
                <w:sz w:val="20"/>
                <w:szCs w:val="20"/>
              </w:rPr>
            </w:pPr>
            <w:r w:rsidRPr="004542B5">
              <w:rPr>
                <w:sz w:val="20"/>
                <w:szCs w:val="20"/>
              </w:rPr>
              <w:t>401</w:t>
            </w:r>
          </w:p>
        </w:tc>
        <w:tc>
          <w:tcPr>
            <w:tcW w:w="1247" w:type="dxa"/>
            <w:shd w:val="clear" w:color="000000" w:fill="FFC7CE"/>
            <w:vAlign w:val="center"/>
            <w:hideMark/>
          </w:tcPr>
          <w:p w14:paraId="697D13F6" w14:textId="77777777" w:rsidR="00D769A8" w:rsidRPr="004542B5" w:rsidRDefault="00D769A8" w:rsidP="004542B5">
            <w:pPr>
              <w:spacing w:after="120" w:line="240" w:lineRule="auto"/>
              <w:jc w:val="center"/>
              <w:rPr>
                <w:sz w:val="20"/>
                <w:szCs w:val="20"/>
              </w:rPr>
            </w:pPr>
            <w:r w:rsidRPr="004542B5">
              <w:rPr>
                <w:sz w:val="20"/>
                <w:szCs w:val="20"/>
              </w:rPr>
              <w:t>685</w:t>
            </w:r>
          </w:p>
        </w:tc>
        <w:tc>
          <w:tcPr>
            <w:tcW w:w="1247" w:type="dxa"/>
            <w:vAlign w:val="center"/>
            <w:hideMark/>
          </w:tcPr>
          <w:p w14:paraId="7E73C025" w14:textId="77777777" w:rsidR="00D769A8" w:rsidRPr="004542B5" w:rsidRDefault="00D769A8" w:rsidP="004542B5">
            <w:pPr>
              <w:spacing w:after="120" w:line="240" w:lineRule="auto"/>
              <w:jc w:val="center"/>
              <w:rPr>
                <w:sz w:val="20"/>
                <w:szCs w:val="20"/>
              </w:rPr>
            </w:pPr>
            <w:r w:rsidRPr="004542B5">
              <w:rPr>
                <w:sz w:val="20"/>
                <w:szCs w:val="20"/>
              </w:rPr>
              <w:t>423</w:t>
            </w:r>
          </w:p>
        </w:tc>
        <w:tc>
          <w:tcPr>
            <w:tcW w:w="1240" w:type="dxa"/>
            <w:vAlign w:val="center"/>
            <w:hideMark/>
          </w:tcPr>
          <w:p w14:paraId="399F4E58" w14:textId="77777777" w:rsidR="00D769A8" w:rsidRPr="004542B5" w:rsidRDefault="00D769A8" w:rsidP="004542B5">
            <w:pPr>
              <w:spacing w:after="120" w:line="240" w:lineRule="auto"/>
              <w:jc w:val="center"/>
              <w:rPr>
                <w:sz w:val="20"/>
                <w:szCs w:val="20"/>
              </w:rPr>
            </w:pPr>
            <w:r w:rsidRPr="004542B5">
              <w:rPr>
                <w:sz w:val="20"/>
                <w:szCs w:val="20"/>
              </w:rPr>
              <w:t>737</w:t>
            </w:r>
          </w:p>
        </w:tc>
      </w:tr>
      <w:tr w:rsidR="006F544E" w:rsidRPr="006F544E" w14:paraId="5208607F" w14:textId="77777777" w:rsidTr="004542B5">
        <w:trPr>
          <w:gridAfter w:val="1"/>
          <w:wAfter w:w="7" w:type="dxa"/>
        </w:trPr>
        <w:tc>
          <w:tcPr>
            <w:tcW w:w="1552" w:type="dxa"/>
            <w:hideMark/>
          </w:tcPr>
          <w:p w14:paraId="59C4865C" w14:textId="14021C3E" w:rsidR="006F544E" w:rsidRPr="004542B5" w:rsidRDefault="006F544E" w:rsidP="004542B5">
            <w:pPr>
              <w:spacing w:after="120" w:line="240" w:lineRule="auto"/>
              <w:rPr>
                <w:sz w:val="20"/>
                <w:szCs w:val="20"/>
              </w:rPr>
            </w:pPr>
            <w:r w:rsidRPr="00E801E9">
              <w:rPr>
                <w:sz w:val="20"/>
                <w:szCs w:val="20"/>
              </w:rPr>
              <w:t>One</w:t>
            </w:r>
          </w:p>
        </w:tc>
        <w:tc>
          <w:tcPr>
            <w:tcW w:w="2499" w:type="dxa"/>
            <w:vMerge/>
            <w:vAlign w:val="center"/>
            <w:hideMark/>
          </w:tcPr>
          <w:p w14:paraId="63634F03" w14:textId="77777777" w:rsidR="006F544E" w:rsidRPr="004542B5" w:rsidRDefault="006F544E" w:rsidP="004542B5">
            <w:pPr>
              <w:spacing w:after="120" w:line="240" w:lineRule="auto"/>
              <w:rPr>
                <w:sz w:val="20"/>
                <w:szCs w:val="20"/>
              </w:rPr>
            </w:pPr>
          </w:p>
        </w:tc>
        <w:tc>
          <w:tcPr>
            <w:tcW w:w="1216" w:type="dxa"/>
            <w:vMerge/>
            <w:vAlign w:val="center"/>
            <w:hideMark/>
          </w:tcPr>
          <w:p w14:paraId="73DB0CE3" w14:textId="77777777" w:rsidR="006F544E" w:rsidRPr="004542B5" w:rsidRDefault="006F544E" w:rsidP="004542B5">
            <w:pPr>
              <w:spacing w:after="120" w:line="240" w:lineRule="auto"/>
              <w:rPr>
                <w:sz w:val="20"/>
                <w:szCs w:val="20"/>
              </w:rPr>
            </w:pPr>
          </w:p>
        </w:tc>
        <w:tc>
          <w:tcPr>
            <w:tcW w:w="1247" w:type="dxa"/>
            <w:vAlign w:val="center"/>
            <w:hideMark/>
          </w:tcPr>
          <w:p w14:paraId="358A68C3" w14:textId="77777777" w:rsidR="006F544E" w:rsidRPr="004542B5" w:rsidRDefault="006F544E" w:rsidP="004542B5">
            <w:pPr>
              <w:spacing w:after="120" w:line="240" w:lineRule="auto"/>
              <w:jc w:val="center"/>
              <w:rPr>
                <w:sz w:val="20"/>
                <w:szCs w:val="20"/>
              </w:rPr>
            </w:pPr>
            <w:r w:rsidRPr="004542B5">
              <w:rPr>
                <w:sz w:val="20"/>
                <w:szCs w:val="20"/>
              </w:rPr>
              <w:t>2462</w:t>
            </w:r>
          </w:p>
        </w:tc>
        <w:tc>
          <w:tcPr>
            <w:tcW w:w="1190" w:type="dxa"/>
            <w:shd w:val="clear" w:color="000000" w:fill="C6EFCE"/>
            <w:vAlign w:val="center"/>
            <w:hideMark/>
          </w:tcPr>
          <w:p w14:paraId="19E1C3E7" w14:textId="77777777" w:rsidR="006F544E" w:rsidRPr="004542B5" w:rsidRDefault="006F544E" w:rsidP="004542B5">
            <w:pPr>
              <w:spacing w:after="120" w:line="240" w:lineRule="auto"/>
              <w:jc w:val="center"/>
              <w:rPr>
                <w:sz w:val="20"/>
                <w:szCs w:val="20"/>
              </w:rPr>
            </w:pPr>
            <w:r w:rsidRPr="004542B5">
              <w:rPr>
                <w:sz w:val="20"/>
                <w:szCs w:val="20"/>
              </w:rPr>
              <w:t>31</w:t>
            </w:r>
          </w:p>
        </w:tc>
        <w:tc>
          <w:tcPr>
            <w:tcW w:w="1190" w:type="dxa"/>
            <w:shd w:val="clear" w:color="000000" w:fill="FFC7CE"/>
            <w:vAlign w:val="center"/>
            <w:hideMark/>
          </w:tcPr>
          <w:p w14:paraId="05253E34" w14:textId="77777777" w:rsidR="006F544E" w:rsidRPr="004542B5" w:rsidRDefault="006F544E" w:rsidP="004542B5">
            <w:pPr>
              <w:spacing w:after="120" w:line="240" w:lineRule="auto"/>
              <w:jc w:val="center"/>
              <w:rPr>
                <w:sz w:val="20"/>
                <w:szCs w:val="20"/>
              </w:rPr>
            </w:pPr>
            <w:r w:rsidRPr="004542B5">
              <w:rPr>
                <w:sz w:val="20"/>
                <w:szCs w:val="20"/>
              </w:rPr>
              <w:t>48</w:t>
            </w:r>
          </w:p>
        </w:tc>
        <w:tc>
          <w:tcPr>
            <w:tcW w:w="1247" w:type="dxa"/>
            <w:shd w:val="clear" w:color="000000" w:fill="FFC7CE"/>
            <w:vAlign w:val="center"/>
            <w:hideMark/>
          </w:tcPr>
          <w:p w14:paraId="00CFF6BC" w14:textId="77777777" w:rsidR="006F544E" w:rsidRPr="004542B5" w:rsidRDefault="006F544E" w:rsidP="004542B5">
            <w:pPr>
              <w:spacing w:after="120" w:line="240" w:lineRule="auto"/>
              <w:jc w:val="center"/>
              <w:rPr>
                <w:sz w:val="20"/>
                <w:szCs w:val="20"/>
              </w:rPr>
            </w:pPr>
            <w:r w:rsidRPr="004542B5">
              <w:rPr>
                <w:sz w:val="20"/>
                <w:szCs w:val="20"/>
              </w:rPr>
              <w:t>13</w:t>
            </w:r>
          </w:p>
        </w:tc>
        <w:tc>
          <w:tcPr>
            <w:tcW w:w="1247" w:type="dxa"/>
            <w:shd w:val="clear" w:color="000000" w:fill="FFC7CE"/>
            <w:vAlign w:val="center"/>
            <w:hideMark/>
          </w:tcPr>
          <w:p w14:paraId="4539335C" w14:textId="77777777" w:rsidR="006F544E" w:rsidRPr="004542B5" w:rsidRDefault="006F544E" w:rsidP="004542B5">
            <w:pPr>
              <w:spacing w:after="120" w:line="240" w:lineRule="auto"/>
              <w:jc w:val="center"/>
              <w:rPr>
                <w:sz w:val="20"/>
                <w:szCs w:val="20"/>
              </w:rPr>
            </w:pPr>
            <w:r w:rsidRPr="004542B5">
              <w:rPr>
                <w:sz w:val="20"/>
                <w:szCs w:val="20"/>
              </w:rPr>
              <w:t>52</w:t>
            </w:r>
          </w:p>
        </w:tc>
        <w:tc>
          <w:tcPr>
            <w:tcW w:w="1247" w:type="dxa"/>
            <w:vAlign w:val="center"/>
            <w:hideMark/>
          </w:tcPr>
          <w:p w14:paraId="3E741894" w14:textId="77777777" w:rsidR="006F544E" w:rsidRPr="004542B5" w:rsidRDefault="006F544E" w:rsidP="004542B5">
            <w:pPr>
              <w:spacing w:after="120" w:line="240" w:lineRule="auto"/>
              <w:jc w:val="center"/>
              <w:rPr>
                <w:sz w:val="20"/>
                <w:szCs w:val="20"/>
              </w:rPr>
            </w:pPr>
            <w:r w:rsidRPr="004542B5">
              <w:rPr>
                <w:sz w:val="20"/>
                <w:szCs w:val="20"/>
              </w:rPr>
              <w:t>27</w:t>
            </w:r>
          </w:p>
        </w:tc>
        <w:tc>
          <w:tcPr>
            <w:tcW w:w="1240" w:type="dxa"/>
            <w:vAlign w:val="center"/>
            <w:hideMark/>
          </w:tcPr>
          <w:p w14:paraId="06DFC800" w14:textId="77777777" w:rsidR="006F544E" w:rsidRPr="004542B5" w:rsidRDefault="006F544E" w:rsidP="004542B5">
            <w:pPr>
              <w:spacing w:after="120" w:line="240" w:lineRule="auto"/>
              <w:jc w:val="center"/>
              <w:rPr>
                <w:sz w:val="20"/>
                <w:szCs w:val="20"/>
              </w:rPr>
            </w:pPr>
            <w:r w:rsidRPr="004542B5">
              <w:rPr>
                <w:sz w:val="20"/>
                <w:szCs w:val="20"/>
              </w:rPr>
              <w:t>76</w:t>
            </w:r>
          </w:p>
        </w:tc>
      </w:tr>
      <w:tr w:rsidR="006F544E" w:rsidRPr="006F544E" w14:paraId="7BDFD271" w14:textId="77777777" w:rsidTr="004542B5">
        <w:trPr>
          <w:gridAfter w:val="1"/>
          <w:wAfter w:w="7" w:type="dxa"/>
        </w:trPr>
        <w:tc>
          <w:tcPr>
            <w:tcW w:w="1552" w:type="dxa"/>
            <w:hideMark/>
          </w:tcPr>
          <w:p w14:paraId="266AC054" w14:textId="30022402" w:rsidR="006F544E" w:rsidRPr="004542B5" w:rsidRDefault="006F544E" w:rsidP="004542B5">
            <w:pPr>
              <w:spacing w:after="120" w:line="240" w:lineRule="auto"/>
              <w:rPr>
                <w:sz w:val="20"/>
                <w:szCs w:val="20"/>
              </w:rPr>
            </w:pPr>
            <w:r w:rsidRPr="00E801E9">
              <w:rPr>
                <w:sz w:val="20"/>
                <w:szCs w:val="20"/>
              </w:rPr>
              <w:t>One</w:t>
            </w:r>
          </w:p>
        </w:tc>
        <w:tc>
          <w:tcPr>
            <w:tcW w:w="2499" w:type="dxa"/>
            <w:vMerge w:val="restart"/>
            <w:vAlign w:val="center"/>
            <w:hideMark/>
          </w:tcPr>
          <w:p w14:paraId="68612856" w14:textId="77777777" w:rsidR="006F544E" w:rsidRPr="004542B5" w:rsidRDefault="006F544E" w:rsidP="004542B5">
            <w:pPr>
              <w:spacing w:after="120" w:line="240" w:lineRule="auto"/>
              <w:rPr>
                <w:sz w:val="20"/>
                <w:szCs w:val="20"/>
              </w:rPr>
            </w:pPr>
            <w:r w:rsidRPr="004542B5">
              <w:rPr>
                <w:sz w:val="20"/>
                <w:szCs w:val="20"/>
              </w:rPr>
              <w:t>Country Universities Centre Far West</w:t>
            </w:r>
          </w:p>
        </w:tc>
        <w:tc>
          <w:tcPr>
            <w:tcW w:w="1216" w:type="dxa"/>
            <w:vMerge w:val="restart"/>
            <w:vAlign w:val="center"/>
            <w:hideMark/>
          </w:tcPr>
          <w:p w14:paraId="72555291" w14:textId="77777777" w:rsidR="006F544E" w:rsidRPr="004542B5" w:rsidRDefault="006F544E" w:rsidP="004542B5">
            <w:pPr>
              <w:spacing w:after="120" w:line="240" w:lineRule="auto"/>
              <w:rPr>
                <w:sz w:val="20"/>
                <w:szCs w:val="20"/>
              </w:rPr>
            </w:pPr>
            <w:r w:rsidRPr="004542B5">
              <w:rPr>
                <w:sz w:val="20"/>
                <w:szCs w:val="20"/>
              </w:rPr>
              <w:t>Broken Hill</w:t>
            </w:r>
          </w:p>
        </w:tc>
        <w:tc>
          <w:tcPr>
            <w:tcW w:w="1247" w:type="dxa"/>
            <w:vAlign w:val="center"/>
            <w:hideMark/>
          </w:tcPr>
          <w:p w14:paraId="4E4D7106" w14:textId="77777777" w:rsidR="006F544E" w:rsidRPr="004542B5" w:rsidRDefault="006F544E" w:rsidP="004542B5">
            <w:pPr>
              <w:spacing w:after="120" w:line="240" w:lineRule="auto"/>
              <w:jc w:val="center"/>
              <w:rPr>
                <w:sz w:val="20"/>
                <w:szCs w:val="20"/>
              </w:rPr>
            </w:pPr>
            <w:r w:rsidRPr="004542B5">
              <w:rPr>
                <w:sz w:val="20"/>
                <w:szCs w:val="20"/>
              </w:rPr>
              <w:t>2880</w:t>
            </w:r>
          </w:p>
        </w:tc>
        <w:tc>
          <w:tcPr>
            <w:tcW w:w="1190" w:type="dxa"/>
            <w:shd w:val="clear" w:color="000000" w:fill="C6EFCE"/>
            <w:vAlign w:val="center"/>
            <w:hideMark/>
          </w:tcPr>
          <w:p w14:paraId="0BF5BFAF" w14:textId="77777777" w:rsidR="006F544E" w:rsidRPr="004542B5" w:rsidRDefault="006F544E" w:rsidP="004542B5">
            <w:pPr>
              <w:spacing w:after="120" w:line="240" w:lineRule="auto"/>
              <w:jc w:val="center"/>
              <w:rPr>
                <w:sz w:val="20"/>
                <w:szCs w:val="20"/>
              </w:rPr>
            </w:pPr>
            <w:r w:rsidRPr="004542B5">
              <w:rPr>
                <w:sz w:val="20"/>
                <w:szCs w:val="20"/>
              </w:rPr>
              <w:t>314</w:t>
            </w:r>
          </w:p>
        </w:tc>
        <w:tc>
          <w:tcPr>
            <w:tcW w:w="1190" w:type="dxa"/>
            <w:shd w:val="clear" w:color="000000" w:fill="C6EFCE"/>
            <w:vAlign w:val="center"/>
            <w:hideMark/>
          </w:tcPr>
          <w:p w14:paraId="6DC76181" w14:textId="77777777" w:rsidR="006F544E" w:rsidRPr="004542B5" w:rsidRDefault="006F544E" w:rsidP="004542B5">
            <w:pPr>
              <w:spacing w:after="120" w:line="240" w:lineRule="auto"/>
              <w:jc w:val="center"/>
              <w:rPr>
                <w:sz w:val="20"/>
                <w:szCs w:val="20"/>
              </w:rPr>
            </w:pPr>
            <w:r w:rsidRPr="004542B5">
              <w:rPr>
                <w:sz w:val="20"/>
                <w:szCs w:val="20"/>
              </w:rPr>
              <w:t>450</w:t>
            </w:r>
          </w:p>
        </w:tc>
        <w:tc>
          <w:tcPr>
            <w:tcW w:w="1247" w:type="dxa"/>
            <w:shd w:val="clear" w:color="000000" w:fill="C6EFCE"/>
            <w:vAlign w:val="center"/>
            <w:hideMark/>
          </w:tcPr>
          <w:p w14:paraId="14F49644" w14:textId="77777777" w:rsidR="006F544E" w:rsidRPr="004542B5" w:rsidRDefault="006F544E" w:rsidP="004542B5">
            <w:pPr>
              <w:spacing w:after="120" w:line="240" w:lineRule="auto"/>
              <w:jc w:val="center"/>
              <w:rPr>
                <w:sz w:val="20"/>
                <w:szCs w:val="20"/>
              </w:rPr>
            </w:pPr>
            <w:r w:rsidRPr="004542B5">
              <w:rPr>
                <w:sz w:val="20"/>
                <w:szCs w:val="20"/>
              </w:rPr>
              <w:t>263</w:t>
            </w:r>
          </w:p>
        </w:tc>
        <w:tc>
          <w:tcPr>
            <w:tcW w:w="1247" w:type="dxa"/>
            <w:shd w:val="clear" w:color="000000" w:fill="FFC7CE"/>
            <w:vAlign w:val="center"/>
            <w:hideMark/>
          </w:tcPr>
          <w:p w14:paraId="063560AF" w14:textId="77777777" w:rsidR="006F544E" w:rsidRPr="004542B5" w:rsidRDefault="006F544E" w:rsidP="004542B5">
            <w:pPr>
              <w:spacing w:after="120" w:line="240" w:lineRule="auto"/>
              <w:jc w:val="center"/>
              <w:rPr>
                <w:sz w:val="20"/>
                <w:szCs w:val="20"/>
              </w:rPr>
            </w:pPr>
            <w:r w:rsidRPr="004542B5">
              <w:rPr>
                <w:sz w:val="20"/>
                <w:szCs w:val="20"/>
              </w:rPr>
              <w:t>431</w:t>
            </w:r>
          </w:p>
        </w:tc>
        <w:tc>
          <w:tcPr>
            <w:tcW w:w="1247" w:type="dxa"/>
            <w:vAlign w:val="center"/>
            <w:hideMark/>
          </w:tcPr>
          <w:p w14:paraId="48CAD2F8" w14:textId="77777777" w:rsidR="006F544E" w:rsidRPr="004542B5" w:rsidRDefault="006F544E" w:rsidP="004542B5">
            <w:pPr>
              <w:spacing w:after="120" w:line="240" w:lineRule="auto"/>
              <w:jc w:val="center"/>
              <w:rPr>
                <w:sz w:val="20"/>
                <w:szCs w:val="20"/>
              </w:rPr>
            </w:pPr>
            <w:r w:rsidRPr="004542B5">
              <w:rPr>
                <w:sz w:val="20"/>
                <w:szCs w:val="20"/>
              </w:rPr>
              <w:t>237</w:t>
            </w:r>
          </w:p>
        </w:tc>
        <w:tc>
          <w:tcPr>
            <w:tcW w:w="1240" w:type="dxa"/>
            <w:vAlign w:val="center"/>
            <w:hideMark/>
          </w:tcPr>
          <w:p w14:paraId="280C532E" w14:textId="77777777" w:rsidR="006F544E" w:rsidRPr="004542B5" w:rsidRDefault="006F544E" w:rsidP="004542B5">
            <w:pPr>
              <w:spacing w:after="120" w:line="240" w:lineRule="auto"/>
              <w:jc w:val="center"/>
              <w:rPr>
                <w:sz w:val="20"/>
                <w:szCs w:val="20"/>
              </w:rPr>
            </w:pPr>
            <w:r w:rsidRPr="004542B5">
              <w:rPr>
                <w:sz w:val="20"/>
                <w:szCs w:val="20"/>
              </w:rPr>
              <w:t>572</w:t>
            </w:r>
          </w:p>
        </w:tc>
      </w:tr>
      <w:tr w:rsidR="006F544E" w:rsidRPr="006F544E" w14:paraId="62001E31" w14:textId="77777777" w:rsidTr="004542B5">
        <w:trPr>
          <w:gridAfter w:val="1"/>
          <w:wAfter w:w="7" w:type="dxa"/>
        </w:trPr>
        <w:tc>
          <w:tcPr>
            <w:tcW w:w="1552" w:type="dxa"/>
            <w:hideMark/>
          </w:tcPr>
          <w:p w14:paraId="549924DF" w14:textId="5D2C1E04" w:rsidR="006F544E" w:rsidRPr="004542B5" w:rsidRDefault="006F544E" w:rsidP="004542B5">
            <w:pPr>
              <w:spacing w:after="120" w:line="240" w:lineRule="auto"/>
              <w:rPr>
                <w:sz w:val="20"/>
                <w:szCs w:val="20"/>
              </w:rPr>
            </w:pPr>
            <w:r w:rsidRPr="00E801E9">
              <w:rPr>
                <w:sz w:val="20"/>
                <w:szCs w:val="20"/>
              </w:rPr>
              <w:t>One</w:t>
            </w:r>
          </w:p>
        </w:tc>
        <w:tc>
          <w:tcPr>
            <w:tcW w:w="2499" w:type="dxa"/>
            <w:vMerge/>
            <w:vAlign w:val="center"/>
            <w:hideMark/>
          </w:tcPr>
          <w:p w14:paraId="1228678A" w14:textId="77777777" w:rsidR="006F544E" w:rsidRPr="004542B5" w:rsidRDefault="006F544E" w:rsidP="004542B5">
            <w:pPr>
              <w:spacing w:after="120" w:line="240" w:lineRule="auto"/>
              <w:rPr>
                <w:sz w:val="20"/>
                <w:szCs w:val="20"/>
              </w:rPr>
            </w:pPr>
          </w:p>
        </w:tc>
        <w:tc>
          <w:tcPr>
            <w:tcW w:w="1216" w:type="dxa"/>
            <w:vMerge/>
            <w:vAlign w:val="center"/>
            <w:hideMark/>
          </w:tcPr>
          <w:p w14:paraId="3318DB85" w14:textId="77777777" w:rsidR="006F544E" w:rsidRPr="004542B5" w:rsidRDefault="006F544E" w:rsidP="004542B5">
            <w:pPr>
              <w:spacing w:after="120" w:line="240" w:lineRule="auto"/>
              <w:rPr>
                <w:sz w:val="20"/>
                <w:szCs w:val="20"/>
              </w:rPr>
            </w:pPr>
          </w:p>
        </w:tc>
        <w:tc>
          <w:tcPr>
            <w:tcW w:w="1247" w:type="dxa"/>
            <w:vAlign w:val="center"/>
            <w:hideMark/>
          </w:tcPr>
          <w:p w14:paraId="5BAA549B" w14:textId="77777777" w:rsidR="006F544E" w:rsidRPr="004542B5" w:rsidRDefault="006F544E" w:rsidP="004542B5">
            <w:pPr>
              <w:spacing w:after="120" w:line="240" w:lineRule="auto"/>
              <w:jc w:val="center"/>
              <w:rPr>
                <w:sz w:val="20"/>
                <w:szCs w:val="20"/>
              </w:rPr>
            </w:pPr>
            <w:r w:rsidRPr="004542B5">
              <w:rPr>
                <w:sz w:val="20"/>
                <w:szCs w:val="20"/>
              </w:rPr>
              <w:t>5440</w:t>
            </w:r>
          </w:p>
        </w:tc>
        <w:tc>
          <w:tcPr>
            <w:tcW w:w="1190" w:type="dxa"/>
            <w:shd w:val="clear" w:color="000000" w:fill="C6EFCE"/>
            <w:vAlign w:val="center"/>
            <w:hideMark/>
          </w:tcPr>
          <w:p w14:paraId="307CAF9A" w14:textId="77777777" w:rsidR="006F544E" w:rsidRPr="004542B5" w:rsidRDefault="006F544E" w:rsidP="004542B5">
            <w:pPr>
              <w:spacing w:after="120" w:line="240" w:lineRule="auto"/>
              <w:jc w:val="center"/>
              <w:rPr>
                <w:sz w:val="20"/>
                <w:szCs w:val="20"/>
              </w:rPr>
            </w:pPr>
            <w:r w:rsidRPr="004542B5">
              <w:rPr>
                <w:sz w:val="20"/>
                <w:szCs w:val="20"/>
              </w:rPr>
              <w:t>209</w:t>
            </w:r>
          </w:p>
        </w:tc>
        <w:tc>
          <w:tcPr>
            <w:tcW w:w="1190" w:type="dxa"/>
            <w:shd w:val="clear" w:color="000000" w:fill="C6EFCE"/>
            <w:vAlign w:val="center"/>
            <w:hideMark/>
          </w:tcPr>
          <w:p w14:paraId="3A697300" w14:textId="77777777" w:rsidR="006F544E" w:rsidRPr="004542B5" w:rsidRDefault="006F544E" w:rsidP="004542B5">
            <w:pPr>
              <w:spacing w:after="120" w:line="240" w:lineRule="auto"/>
              <w:jc w:val="center"/>
              <w:rPr>
                <w:sz w:val="20"/>
                <w:szCs w:val="20"/>
              </w:rPr>
            </w:pPr>
            <w:r w:rsidRPr="004542B5">
              <w:rPr>
                <w:sz w:val="20"/>
                <w:szCs w:val="20"/>
              </w:rPr>
              <w:t>255</w:t>
            </w:r>
          </w:p>
        </w:tc>
        <w:tc>
          <w:tcPr>
            <w:tcW w:w="1247" w:type="dxa"/>
            <w:shd w:val="clear" w:color="000000" w:fill="C6EFCE"/>
            <w:vAlign w:val="center"/>
            <w:hideMark/>
          </w:tcPr>
          <w:p w14:paraId="7A6D887C" w14:textId="77777777" w:rsidR="006F544E" w:rsidRPr="004542B5" w:rsidRDefault="006F544E" w:rsidP="004542B5">
            <w:pPr>
              <w:spacing w:after="120" w:line="240" w:lineRule="auto"/>
              <w:jc w:val="center"/>
              <w:rPr>
                <w:sz w:val="20"/>
                <w:szCs w:val="20"/>
              </w:rPr>
            </w:pPr>
            <w:r w:rsidRPr="004542B5">
              <w:rPr>
                <w:sz w:val="20"/>
                <w:szCs w:val="20"/>
              </w:rPr>
              <w:t>5</w:t>
            </w:r>
          </w:p>
        </w:tc>
        <w:tc>
          <w:tcPr>
            <w:tcW w:w="1247" w:type="dxa"/>
            <w:shd w:val="clear" w:color="000000" w:fill="FFC7CE"/>
            <w:vAlign w:val="center"/>
            <w:hideMark/>
          </w:tcPr>
          <w:p w14:paraId="5719F3CF" w14:textId="77777777" w:rsidR="006F544E" w:rsidRPr="004542B5" w:rsidRDefault="006F544E" w:rsidP="004542B5">
            <w:pPr>
              <w:spacing w:after="120" w:line="240" w:lineRule="auto"/>
              <w:jc w:val="center"/>
              <w:rPr>
                <w:sz w:val="20"/>
                <w:szCs w:val="20"/>
              </w:rPr>
            </w:pPr>
            <w:r w:rsidRPr="004542B5">
              <w:rPr>
                <w:sz w:val="20"/>
                <w:szCs w:val="20"/>
              </w:rPr>
              <w:t>3</w:t>
            </w:r>
          </w:p>
        </w:tc>
        <w:tc>
          <w:tcPr>
            <w:tcW w:w="1247" w:type="dxa"/>
            <w:vAlign w:val="center"/>
            <w:hideMark/>
          </w:tcPr>
          <w:p w14:paraId="19AB224B" w14:textId="77777777" w:rsidR="006F544E" w:rsidRPr="004542B5" w:rsidRDefault="006F544E" w:rsidP="004542B5">
            <w:pPr>
              <w:spacing w:after="120" w:line="240" w:lineRule="auto"/>
              <w:jc w:val="center"/>
              <w:rPr>
                <w:sz w:val="20"/>
                <w:szCs w:val="20"/>
              </w:rPr>
            </w:pPr>
            <w:r w:rsidRPr="004542B5">
              <w:rPr>
                <w:sz w:val="20"/>
                <w:szCs w:val="20"/>
              </w:rPr>
              <w:t>3</w:t>
            </w:r>
          </w:p>
        </w:tc>
        <w:tc>
          <w:tcPr>
            <w:tcW w:w="1240" w:type="dxa"/>
            <w:vAlign w:val="center"/>
            <w:hideMark/>
          </w:tcPr>
          <w:p w14:paraId="554F65C5" w14:textId="77777777" w:rsidR="006F544E" w:rsidRPr="004542B5" w:rsidRDefault="006F544E" w:rsidP="004542B5">
            <w:pPr>
              <w:spacing w:after="120" w:line="240" w:lineRule="auto"/>
              <w:jc w:val="center"/>
              <w:rPr>
                <w:sz w:val="20"/>
                <w:szCs w:val="20"/>
              </w:rPr>
            </w:pPr>
            <w:r w:rsidRPr="004542B5">
              <w:rPr>
                <w:sz w:val="20"/>
                <w:szCs w:val="20"/>
              </w:rPr>
              <w:t>4</w:t>
            </w:r>
          </w:p>
        </w:tc>
      </w:tr>
      <w:tr w:rsidR="006F544E" w:rsidRPr="006F544E" w14:paraId="413EDCC3" w14:textId="77777777" w:rsidTr="004542B5">
        <w:trPr>
          <w:gridAfter w:val="1"/>
          <w:wAfter w:w="7" w:type="dxa"/>
        </w:trPr>
        <w:tc>
          <w:tcPr>
            <w:tcW w:w="1552" w:type="dxa"/>
            <w:hideMark/>
          </w:tcPr>
          <w:p w14:paraId="39931FA8" w14:textId="00886FA0" w:rsidR="006F544E" w:rsidRPr="004542B5" w:rsidRDefault="006F544E" w:rsidP="004542B5">
            <w:pPr>
              <w:spacing w:after="120" w:line="240" w:lineRule="auto"/>
              <w:rPr>
                <w:sz w:val="20"/>
                <w:szCs w:val="20"/>
              </w:rPr>
            </w:pPr>
            <w:r w:rsidRPr="00E801E9">
              <w:rPr>
                <w:sz w:val="20"/>
                <w:szCs w:val="20"/>
              </w:rPr>
              <w:t>One</w:t>
            </w:r>
          </w:p>
        </w:tc>
        <w:tc>
          <w:tcPr>
            <w:tcW w:w="2499" w:type="dxa"/>
            <w:vAlign w:val="center"/>
            <w:hideMark/>
          </w:tcPr>
          <w:p w14:paraId="5C325269" w14:textId="77777777" w:rsidR="006F544E" w:rsidRPr="004542B5" w:rsidRDefault="006F544E" w:rsidP="004542B5">
            <w:pPr>
              <w:spacing w:after="120" w:line="240" w:lineRule="auto"/>
              <w:rPr>
                <w:sz w:val="20"/>
                <w:szCs w:val="20"/>
              </w:rPr>
            </w:pPr>
            <w:r w:rsidRPr="004542B5">
              <w:rPr>
                <w:sz w:val="20"/>
                <w:szCs w:val="20"/>
              </w:rPr>
              <w:t>Country Universities Centre Goulburn</w:t>
            </w:r>
          </w:p>
        </w:tc>
        <w:tc>
          <w:tcPr>
            <w:tcW w:w="1216" w:type="dxa"/>
            <w:vAlign w:val="center"/>
            <w:hideMark/>
          </w:tcPr>
          <w:p w14:paraId="119072F2" w14:textId="77777777" w:rsidR="006F544E" w:rsidRPr="004542B5" w:rsidRDefault="006F544E" w:rsidP="004542B5">
            <w:pPr>
              <w:spacing w:after="120" w:line="240" w:lineRule="auto"/>
              <w:rPr>
                <w:sz w:val="20"/>
                <w:szCs w:val="20"/>
              </w:rPr>
            </w:pPr>
            <w:r w:rsidRPr="004542B5">
              <w:rPr>
                <w:sz w:val="20"/>
                <w:szCs w:val="20"/>
              </w:rPr>
              <w:t>Goulburn</w:t>
            </w:r>
          </w:p>
        </w:tc>
        <w:tc>
          <w:tcPr>
            <w:tcW w:w="1247" w:type="dxa"/>
            <w:vAlign w:val="center"/>
            <w:hideMark/>
          </w:tcPr>
          <w:p w14:paraId="6D96577F" w14:textId="77777777" w:rsidR="006F544E" w:rsidRPr="004542B5" w:rsidRDefault="006F544E" w:rsidP="004542B5">
            <w:pPr>
              <w:spacing w:after="120" w:line="240" w:lineRule="auto"/>
              <w:jc w:val="center"/>
              <w:rPr>
                <w:sz w:val="20"/>
                <w:szCs w:val="20"/>
              </w:rPr>
            </w:pPr>
            <w:r w:rsidRPr="004542B5">
              <w:rPr>
                <w:sz w:val="20"/>
                <w:szCs w:val="20"/>
              </w:rPr>
              <w:t>2580</w:t>
            </w:r>
          </w:p>
        </w:tc>
        <w:tc>
          <w:tcPr>
            <w:tcW w:w="1190" w:type="dxa"/>
            <w:shd w:val="clear" w:color="000000" w:fill="C6EFCE"/>
            <w:vAlign w:val="center"/>
            <w:hideMark/>
          </w:tcPr>
          <w:p w14:paraId="3BA79C12" w14:textId="77777777" w:rsidR="006F544E" w:rsidRPr="004542B5" w:rsidRDefault="006F544E" w:rsidP="004542B5">
            <w:pPr>
              <w:spacing w:after="120" w:line="240" w:lineRule="auto"/>
              <w:jc w:val="center"/>
              <w:rPr>
                <w:sz w:val="20"/>
                <w:szCs w:val="20"/>
              </w:rPr>
            </w:pPr>
            <w:r w:rsidRPr="004542B5">
              <w:rPr>
                <w:sz w:val="20"/>
                <w:szCs w:val="20"/>
              </w:rPr>
              <w:t>747</w:t>
            </w:r>
          </w:p>
        </w:tc>
        <w:tc>
          <w:tcPr>
            <w:tcW w:w="1190" w:type="dxa"/>
            <w:shd w:val="clear" w:color="000000" w:fill="C6EFCE"/>
            <w:vAlign w:val="center"/>
            <w:hideMark/>
          </w:tcPr>
          <w:p w14:paraId="281B3ED3" w14:textId="77777777" w:rsidR="006F544E" w:rsidRPr="004542B5" w:rsidRDefault="006F544E" w:rsidP="004542B5">
            <w:pPr>
              <w:spacing w:after="120" w:line="240" w:lineRule="auto"/>
              <w:jc w:val="center"/>
              <w:rPr>
                <w:sz w:val="20"/>
                <w:szCs w:val="20"/>
              </w:rPr>
            </w:pPr>
            <w:r w:rsidRPr="004542B5">
              <w:rPr>
                <w:sz w:val="20"/>
                <w:szCs w:val="20"/>
              </w:rPr>
              <w:t>833</w:t>
            </w:r>
          </w:p>
        </w:tc>
        <w:tc>
          <w:tcPr>
            <w:tcW w:w="1247" w:type="dxa"/>
            <w:shd w:val="clear" w:color="000000" w:fill="C6EFCE"/>
            <w:vAlign w:val="center"/>
            <w:hideMark/>
          </w:tcPr>
          <w:p w14:paraId="3845E7CA" w14:textId="77777777" w:rsidR="006F544E" w:rsidRPr="004542B5" w:rsidRDefault="006F544E" w:rsidP="004542B5">
            <w:pPr>
              <w:spacing w:after="120" w:line="240" w:lineRule="auto"/>
              <w:jc w:val="center"/>
              <w:rPr>
                <w:sz w:val="20"/>
                <w:szCs w:val="20"/>
              </w:rPr>
            </w:pPr>
            <w:r w:rsidRPr="004542B5">
              <w:rPr>
                <w:sz w:val="20"/>
                <w:szCs w:val="20"/>
              </w:rPr>
              <w:t>618</w:t>
            </w:r>
          </w:p>
        </w:tc>
        <w:tc>
          <w:tcPr>
            <w:tcW w:w="1247" w:type="dxa"/>
            <w:shd w:val="clear" w:color="000000" w:fill="FFC7CE"/>
            <w:vAlign w:val="center"/>
            <w:hideMark/>
          </w:tcPr>
          <w:p w14:paraId="6CDA00A1" w14:textId="77777777" w:rsidR="006F544E" w:rsidRPr="004542B5" w:rsidRDefault="006F544E" w:rsidP="004542B5">
            <w:pPr>
              <w:spacing w:after="120" w:line="240" w:lineRule="auto"/>
              <w:jc w:val="center"/>
              <w:rPr>
                <w:sz w:val="20"/>
                <w:szCs w:val="20"/>
              </w:rPr>
            </w:pPr>
            <w:r w:rsidRPr="004542B5">
              <w:rPr>
                <w:sz w:val="20"/>
                <w:szCs w:val="20"/>
              </w:rPr>
              <w:t>611</w:t>
            </w:r>
          </w:p>
        </w:tc>
        <w:tc>
          <w:tcPr>
            <w:tcW w:w="1247" w:type="dxa"/>
            <w:vAlign w:val="center"/>
            <w:hideMark/>
          </w:tcPr>
          <w:p w14:paraId="02570EF0" w14:textId="77777777" w:rsidR="006F544E" w:rsidRPr="004542B5" w:rsidRDefault="006F544E" w:rsidP="004542B5">
            <w:pPr>
              <w:spacing w:after="120" w:line="240" w:lineRule="auto"/>
              <w:jc w:val="center"/>
              <w:rPr>
                <w:sz w:val="20"/>
                <w:szCs w:val="20"/>
              </w:rPr>
            </w:pPr>
            <w:r w:rsidRPr="004542B5">
              <w:rPr>
                <w:sz w:val="20"/>
                <w:szCs w:val="20"/>
              </w:rPr>
              <w:t>513</w:t>
            </w:r>
          </w:p>
        </w:tc>
        <w:tc>
          <w:tcPr>
            <w:tcW w:w="1240" w:type="dxa"/>
            <w:vAlign w:val="center"/>
            <w:hideMark/>
          </w:tcPr>
          <w:p w14:paraId="60E4B69F" w14:textId="77777777" w:rsidR="006F544E" w:rsidRPr="004542B5" w:rsidRDefault="006F544E" w:rsidP="004542B5">
            <w:pPr>
              <w:spacing w:after="120" w:line="240" w:lineRule="auto"/>
              <w:jc w:val="center"/>
              <w:rPr>
                <w:sz w:val="20"/>
                <w:szCs w:val="20"/>
              </w:rPr>
            </w:pPr>
            <w:r w:rsidRPr="004542B5">
              <w:rPr>
                <w:sz w:val="20"/>
                <w:szCs w:val="20"/>
              </w:rPr>
              <w:t>787</w:t>
            </w:r>
          </w:p>
        </w:tc>
      </w:tr>
      <w:tr w:rsidR="006F544E" w:rsidRPr="006F544E" w14:paraId="2BCBC926" w14:textId="77777777" w:rsidTr="004542B5">
        <w:trPr>
          <w:gridAfter w:val="1"/>
          <w:wAfter w:w="7" w:type="dxa"/>
        </w:trPr>
        <w:tc>
          <w:tcPr>
            <w:tcW w:w="1552" w:type="dxa"/>
            <w:hideMark/>
          </w:tcPr>
          <w:p w14:paraId="23A7FE02" w14:textId="0D2EFD62" w:rsidR="006F544E" w:rsidRPr="004542B5" w:rsidRDefault="006F544E" w:rsidP="004542B5">
            <w:pPr>
              <w:spacing w:after="120" w:line="240" w:lineRule="auto"/>
              <w:rPr>
                <w:sz w:val="20"/>
                <w:szCs w:val="20"/>
              </w:rPr>
            </w:pPr>
            <w:r w:rsidRPr="00E801E9">
              <w:rPr>
                <w:sz w:val="20"/>
                <w:szCs w:val="20"/>
              </w:rPr>
              <w:t>One</w:t>
            </w:r>
          </w:p>
        </w:tc>
        <w:tc>
          <w:tcPr>
            <w:tcW w:w="2499" w:type="dxa"/>
            <w:vMerge w:val="restart"/>
            <w:vAlign w:val="center"/>
            <w:hideMark/>
          </w:tcPr>
          <w:p w14:paraId="7EC84C0B" w14:textId="77777777" w:rsidR="006F544E" w:rsidRPr="004542B5" w:rsidRDefault="006F544E" w:rsidP="004542B5">
            <w:pPr>
              <w:spacing w:after="120" w:line="240" w:lineRule="auto"/>
              <w:rPr>
                <w:sz w:val="20"/>
                <w:szCs w:val="20"/>
              </w:rPr>
            </w:pPr>
            <w:r w:rsidRPr="004542B5">
              <w:rPr>
                <w:sz w:val="20"/>
                <w:szCs w:val="20"/>
              </w:rPr>
              <w:t xml:space="preserve">Country Universities Centre </w:t>
            </w:r>
            <w:proofErr w:type="gramStart"/>
            <w:r w:rsidRPr="004542B5">
              <w:rPr>
                <w:sz w:val="20"/>
                <w:szCs w:val="20"/>
              </w:rPr>
              <w:t>North West</w:t>
            </w:r>
            <w:proofErr w:type="gramEnd"/>
          </w:p>
        </w:tc>
        <w:tc>
          <w:tcPr>
            <w:tcW w:w="1216" w:type="dxa"/>
            <w:vMerge w:val="restart"/>
            <w:vAlign w:val="center"/>
            <w:hideMark/>
          </w:tcPr>
          <w:p w14:paraId="651A4079" w14:textId="77777777" w:rsidR="006F544E" w:rsidRPr="004542B5" w:rsidRDefault="006F544E" w:rsidP="004542B5">
            <w:pPr>
              <w:spacing w:after="120" w:line="240" w:lineRule="auto"/>
              <w:rPr>
                <w:sz w:val="20"/>
                <w:szCs w:val="20"/>
              </w:rPr>
            </w:pPr>
            <w:r w:rsidRPr="004542B5">
              <w:rPr>
                <w:sz w:val="20"/>
                <w:szCs w:val="20"/>
              </w:rPr>
              <w:t>Moree</w:t>
            </w:r>
          </w:p>
        </w:tc>
        <w:tc>
          <w:tcPr>
            <w:tcW w:w="1247" w:type="dxa"/>
            <w:vAlign w:val="center"/>
            <w:hideMark/>
          </w:tcPr>
          <w:p w14:paraId="3B28532D" w14:textId="77777777" w:rsidR="006F544E" w:rsidRPr="004542B5" w:rsidRDefault="006F544E" w:rsidP="004542B5">
            <w:pPr>
              <w:spacing w:after="120" w:line="240" w:lineRule="auto"/>
              <w:jc w:val="center"/>
              <w:rPr>
                <w:sz w:val="20"/>
                <w:szCs w:val="20"/>
              </w:rPr>
            </w:pPr>
            <w:r w:rsidRPr="004542B5">
              <w:rPr>
                <w:sz w:val="20"/>
                <w:szCs w:val="20"/>
              </w:rPr>
              <w:t>2398*</w:t>
            </w:r>
          </w:p>
        </w:tc>
        <w:tc>
          <w:tcPr>
            <w:tcW w:w="1190" w:type="dxa"/>
            <w:shd w:val="clear" w:color="000000" w:fill="E8E8E8"/>
            <w:vAlign w:val="center"/>
            <w:hideMark/>
          </w:tcPr>
          <w:p w14:paraId="150BAA6F" w14:textId="0207005C" w:rsidR="006F544E" w:rsidRPr="004542B5" w:rsidRDefault="006F544E" w:rsidP="004542B5">
            <w:pPr>
              <w:spacing w:after="120" w:line="240" w:lineRule="auto"/>
              <w:jc w:val="center"/>
              <w:rPr>
                <w:sz w:val="20"/>
                <w:szCs w:val="20"/>
              </w:rPr>
            </w:pPr>
          </w:p>
        </w:tc>
        <w:tc>
          <w:tcPr>
            <w:tcW w:w="1190" w:type="dxa"/>
            <w:shd w:val="clear" w:color="000000" w:fill="E8E8E8"/>
            <w:vAlign w:val="center"/>
            <w:hideMark/>
          </w:tcPr>
          <w:p w14:paraId="7B9629EE" w14:textId="61A57FF8" w:rsidR="006F544E" w:rsidRPr="004542B5" w:rsidRDefault="006F544E" w:rsidP="004542B5">
            <w:pPr>
              <w:spacing w:after="120" w:line="240" w:lineRule="auto"/>
              <w:jc w:val="center"/>
              <w:rPr>
                <w:sz w:val="20"/>
                <w:szCs w:val="20"/>
              </w:rPr>
            </w:pPr>
          </w:p>
        </w:tc>
        <w:tc>
          <w:tcPr>
            <w:tcW w:w="1247" w:type="dxa"/>
            <w:shd w:val="clear" w:color="000000" w:fill="E8E8E8"/>
            <w:vAlign w:val="center"/>
            <w:hideMark/>
          </w:tcPr>
          <w:p w14:paraId="4AD385D9" w14:textId="252B2FEE" w:rsidR="006F544E" w:rsidRPr="004542B5" w:rsidRDefault="006F544E" w:rsidP="004542B5">
            <w:pPr>
              <w:spacing w:after="120" w:line="240" w:lineRule="auto"/>
              <w:jc w:val="center"/>
              <w:rPr>
                <w:sz w:val="20"/>
                <w:szCs w:val="20"/>
              </w:rPr>
            </w:pPr>
          </w:p>
        </w:tc>
        <w:tc>
          <w:tcPr>
            <w:tcW w:w="1247" w:type="dxa"/>
            <w:shd w:val="clear" w:color="000000" w:fill="E8E8E8"/>
            <w:vAlign w:val="center"/>
            <w:hideMark/>
          </w:tcPr>
          <w:p w14:paraId="2FC2AF5F" w14:textId="04DA77FC" w:rsidR="006F544E" w:rsidRPr="004542B5" w:rsidRDefault="006F544E" w:rsidP="004542B5">
            <w:pPr>
              <w:spacing w:after="120" w:line="240" w:lineRule="auto"/>
              <w:jc w:val="center"/>
              <w:rPr>
                <w:sz w:val="20"/>
                <w:szCs w:val="20"/>
              </w:rPr>
            </w:pPr>
          </w:p>
        </w:tc>
        <w:tc>
          <w:tcPr>
            <w:tcW w:w="1247" w:type="dxa"/>
            <w:shd w:val="clear" w:color="000000" w:fill="E8E8E8"/>
            <w:vAlign w:val="center"/>
            <w:hideMark/>
          </w:tcPr>
          <w:p w14:paraId="5ACEABAC" w14:textId="4C39ACB4" w:rsidR="006F544E" w:rsidRPr="004542B5" w:rsidRDefault="006F544E" w:rsidP="004542B5">
            <w:pPr>
              <w:spacing w:after="120" w:line="240" w:lineRule="auto"/>
              <w:jc w:val="center"/>
              <w:rPr>
                <w:sz w:val="20"/>
                <w:szCs w:val="20"/>
              </w:rPr>
            </w:pPr>
          </w:p>
        </w:tc>
        <w:tc>
          <w:tcPr>
            <w:tcW w:w="1240" w:type="dxa"/>
            <w:shd w:val="clear" w:color="000000" w:fill="E8E8E8"/>
            <w:vAlign w:val="center"/>
            <w:hideMark/>
          </w:tcPr>
          <w:p w14:paraId="459CCF5C" w14:textId="77777777" w:rsidR="006F544E" w:rsidRPr="004542B5" w:rsidRDefault="006F544E" w:rsidP="004542B5">
            <w:pPr>
              <w:spacing w:after="120" w:line="240" w:lineRule="auto"/>
              <w:jc w:val="center"/>
              <w:rPr>
                <w:sz w:val="20"/>
                <w:szCs w:val="20"/>
              </w:rPr>
            </w:pPr>
            <w:r w:rsidRPr="004542B5">
              <w:rPr>
                <w:sz w:val="20"/>
                <w:szCs w:val="20"/>
              </w:rPr>
              <w:t>*</w:t>
            </w:r>
          </w:p>
        </w:tc>
      </w:tr>
      <w:tr w:rsidR="006F544E" w:rsidRPr="006F544E" w14:paraId="2EBA8A76" w14:textId="77777777" w:rsidTr="004542B5">
        <w:trPr>
          <w:gridAfter w:val="1"/>
          <w:wAfter w:w="7" w:type="dxa"/>
        </w:trPr>
        <w:tc>
          <w:tcPr>
            <w:tcW w:w="1552" w:type="dxa"/>
            <w:hideMark/>
          </w:tcPr>
          <w:p w14:paraId="43F090A5" w14:textId="5EBB4B2E" w:rsidR="006F544E" w:rsidRPr="004542B5" w:rsidRDefault="006F544E" w:rsidP="004542B5">
            <w:pPr>
              <w:spacing w:after="120" w:line="240" w:lineRule="auto"/>
              <w:rPr>
                <w:sz w:val="20"/>
                <w:szCs w:val="20"/>
              </w:rPr>
            </w:pPr>
            <w:r w:rsidRPr="00E801E9">
              <w:rPr>
                <w:sz w:val="20"/>
                <w:szCs w:val="20"/>
              </w:rPr>
              <w:t>One</w:t>
            </w:r>
          </w:p>
        </w:tc>
        <w:tc>
          <w:tcPr>
            <w:tcW w:w="2499" w:type="dxa"/>
            <w:vMerge/>
            <w:vAlign w:val="center"/>
            <w:hideMark/>
          </w:tcPr>
          <w:p w14:paraId="7EE9DB9C" w14:textId="77777777" w:rsidR="006F544E" w:rsidRPr="004542B5" w:rsidRDefault="006F544E" w:rsidP="004542B5">
            <w:pPr>
              <w:spacing w:after="120" w:line="240" w:lineRule="auto"/>
              <w:rPr>
                <w:sz w:val="20"/>
                <w:szCs w:val="20"/>
              </w:rPr>
            </w:pPr>
          </w:p>
        </w:tc>
        <w:tc>
          <w:tcPr>
            <w:tcW w:w="1216" w:type="dxa"/>
            <w:vMerge/>
            <w:vAlign w:val="center"/>
            <w:hideMark/>
          </w:tcPr>
          <w:p w14:paraId="6C9AEF6C" w14:textId="77777777" w:rsidR="006F544E" w:rsidRPr="004542B5" w:rsidRDefault="006F544E" w:rsidP="004542B5">
            <w:pPr>
              <w:spacing w:after="120" w:line="240" w:lineRule="auto"/>
              <w:rPr>
                <w:sz w:val="20"/>
                <w:szCs w:val="20"/>
              </w:rPr>
            </w:pPr>
          </w:p>
        </w:tc>
        <w:tc>
          <w:tcPr>
            <w:tcW w:w="1247" w:type="dxa"/>
            <w:vAlign w:val="center"/>
            <w:hideMark/>
          </w:tcPr>
          <w:p w14:paraId="0EDFF6E7" w14:textId="77777777" w:rsidR="006F544E" w:rsidRPr="004542B5" w:rsidRDefault="006F544E" w:rsidP="004542B5">
            <w:pPr>
              <w:spacing w:after="120" w:line="240" w:lineRule="auto"/>
              <w:jc w:val="center"/>
              <w:rPr>
                <w:sz w:val="20"/>
                <w:szCs w:val="20"/>
              </w:rPr>
            </w:pPr>
            <w:r w:rsidRPr="004542B5">
              <w:rPr>
                <w:sz w:val="20"/>
                <w:szCs w:val="20"/>
              </w:rPr>
              <w:t>2399</w:t>
            </w:r>
          </w:p>
        </w:tc>
        <w:tc>
          <w:tcPr>
            <w:tcW w:w="1190" w:type="dxa"/>
            <w:shd w:val="clear" w:color="000000" w:fill="C6EFCE"/>
            <w:vAlign w:val="center"/>
            <w:hideMark/>
          </w:tcPr>
          <w:p w14:paraId="410FA85A" w14:textId="77777777" w:rsidR="006F544E" w:rsidRPr="004542B5" w:rsidRDefault="006F544E" w:rsidP="004542B5">
            <w:pPr>
              <w:spacing w:after="120" w:line="240" w:lineRule="auto"/>
              <w:jc w:val="center"/>
              <w:rPr>
                <w:sz w:val="20"/>
                <w:szCs w:val="20"/>
              </w:rPr>
            </w:pPr>
            <w:r w:rsidRPr="004542B5">
              <w:rPr>
                <w:sz w:val="20"/>
                <w:szCs w:val="20"/>
              </w:rPr>
              <w:t>6</w:t>
            </w:r>
          </w:p>
        </w:tc>
        <w:tc>
          <w:tcPr>
            <w:tcW w:w="1190" w:type="dxa"/>
            <w:shd w:val="clear" w:color="000000" w:fill="FFC7CE"/>
            <w:vAlign w:val="center"/>
            <w:hideMark/>
          </w:tcPr>
          <w:p w14:paraId="10BA5386" w14:textId="77777777" w:rsidR="006F544E" w:rsidRPr="004542B5" w:rsidRDefault="006F544E" w:rsidP="004542B5">
            <w:pPr>
              <w:spacing w:after="120" w:line="240" w:lineRule="auto"/>
              <w:jc w:val="center"/>
              <w:rPr>
                <w:sz w:val="20"/>
                <w:szCs w:val="20"/>
              </w:rPr>
            </w:pPr>
            <w:r w:rsidRPr="004542B5">
              <w:rPr>
                <w:sz w:val="20"/>
                <w:szCs w:val="20"/>
              </w:rPr>
              <w:t>0</w:t>
            </w:r>
          </w:p>
        </w:tc>
        <w:tc>
          <w:tcPr>
            <w:tcW w:w="1247" w:type="dxa"/>
            <w:shd w:val="clear" w:color="000000" w:fill="FFC7CE"/>
            <w:vAlign w:val="center"/>
            <w:hideMark/>
          </w:tcPr>
          <w:p w14:paraId="5722F274" w14:textId="77777777" w:rsidR="006F544E" w:rsidRPr="004542B5" w:rsidRDefault="006F544E" w:rsidP="004542B5">
            <w:pPr>
              <w:spacing w:after="120" w:line="240" w:lineRule="auto"/>
              <w:jc w:val="center"/>
              <w:rPr>
                <w:sz w:val="20"/>
                <w:szCs w:val="20"/>
              </w:rPr>
            </w:pPr>
            <w:r w:rsidRPr="004542B5">
              <w:rPr>
                <w:sz w:val="20"/>
                <w:szCs w:val="20"/>
              </w:rPr>
              <w:t>3</w:t>
            </w:r>
          </w:p>
        </w:tc>
        <w:tc>
          <w:tcPr>
            <w:tcW w:w="1247" w:type="dxa"/>
            <w:shd w:val="clear" w:color="000000" w:fill="FFC7CE"/>
            <w:vAlign w:val="center"/>
            <w:hideMark/>
          </w:tcPr>
          <w:p w14:paraId="72BC1D83" w14:textId="77777777" w:rsidR="006F544E" w:rsidRPr="004542B5" w:rsidRDefault="006F544E" w:rsidP="004542B5">
            <w:pPr>
              <w:spacing w:after="120" w:line="240" w:lineRule="auto"/>
              <w:jc w:val="center"/>
              <w:rPr>
                <w:sz w:val="20"/>
                <w:szCs w:val="20"/>
              </w:rPr>
            </w:pPr>
            <w:r w:rsidRPr="004542B5">
              <w:rPr>
                <w:sz w:val="20"/>
                <w:szCs w:val="20"/>
              </w:rPr>
              <w:t>9</w:t>
            </w:r>
          </w:p>
        </w:tc>
        <w:tc>
          <w:tcPr>
            <w:tcW w:w="1247" w:type="dxa"/>
            <w:vAlign w:val="center"/>
            <w:hideMark/>
          </w:tcPr>
          <w:p w14:paraId="35C50E78" w14:textId="77777777" w:rsidR="006F544E" w:rsidRPr="004542B5" w:rsidRDefault="006F544E" w:rsidP="004542B5">
            <w:pPr>
              <w:spacing w:after="120" w:line="240" w:lineRule="auto"/>
              <w:jc w:val="center"/>
              <w:rPr>
                <w:sz w:val="20"/>
                <w:szCs w:val="20"/>
              </w:rPr>
            </w:pPr>
            <w:r w:rsidRPr="004542B5">
              <w:rPr>
                <w:sz w:val="20"/>
                <w:szCs w:val="20"/>
              </w:rPr>
              <w:t>6</w:t>
            </w:r>
          </w:p>
        </w:tc>
        <w:tc>
          <w:tcPr>
            <w:tcW w:w="1240" w:type="dxa"/>
            <w:vAlign w:val="center"/>
            <w:hideMark/>
          </w:tcPr>
          <w:p w14:paraId="63C8F060" w14:textId="77777777" w:rsidR="006F544E" w:rsidRPr="004542B5" w:rsidRDefault="006F544E" w:rsidP="004542B5">
            <w:pPr>
              <w:spacing w:after="120" w:line="240" w:lineRule="auto"/>
              <w:jc w:val="center"/>
              <w:rPr>
                <w:sz w:val="20"/>
                <w:szCs w:val="20"/>
              </w:rPr>
            </w:pPr>
            <w:r w:rsidRPr="004542B5">
              <w:rPr>
                <w:sz w:val="20"/>
                <w:szCs w:val="20"/>
              </w:rPr>
              <w:t>17</w:t>
            </w:r>
          </w:p>
        </w:tc>
      </w:tr>
      <w:tr w:rsidR="006F544E" w:rsidRPr="006F544E" w14:paraId="748B09C1" w14:textId="77777777" w:rsidTr="004542B5">
        <w:trPr>
          <w:gridAfter w:val="1"/>
          <w:wAfter w:w="7" w:type="dxa"/>
        </w:trPr>
        <w:tc>
          <w:tcPr>
            <w:tcW w:w="1552" w:type="dxa"/>
            <w:hideMark/>
          </w:tcPr>
          <w:p w14:paraId="455EA6CF" w14:textId="523FF9FD" w:rsidR="006F544E" w:rsidRPr="004542B5" w:rsidRDefault="006F544E" w:rsidP="004542B5">
            <w:pPr>
              <w:spacing w:after="120" w:line="240" w:lineRule="auto"/>
              <w:rPr>
                <w:sz w:val="20"/>
                <w:szCs w:val="20"/>
              </w:rPr>
            </w:pPr>
            <w:r w:rsidRPr="00E801E9">
              <w:rPr>
                <w:sz w:val="20"/>
                <w:szCs w:val="20"/>
              </w:rPr>
              <w:t>One</w:t>
            </w:r>
          </w:p>
        </w:tc>
        <w:tc>
          <w:tcPr>
            <w:tcW w:w="2499" w:type="dxa"/>
            <w:vMerge/>
            <w:vAlign w:val="center"/>
            <w:hideMark/>
          </w:tcPr>
          <w:p w14:paraId="5B323A26" w14:textId="77777777" w:rsidR="006F544E" w:rsidRPr="004542B5" w:rsidRDefault="006F544E" w:rsidP="004542B5">
            <w:pPr>
              <w:spacing w:after="120" w:line="240" w:lineRule="auto"/>
              <w:rPr>
                <w:sz w:val="20"/>
                <w:szCs w:val="20"/>
              </w:rPr>
            </w:pPr>
          </w:p>
        </w:tc>
        <w:tc>
          <w:tcPr>
            <w:tcW w:w="1216" w:type="dxa"/>
            <w:vMerge/>
            <w:vAlign w:val="center"/>
            <w:hideMark/>
          </w:tcPr>
          <w:p w14:paraId="30EDB3AD" w14:textId="77777777" w:rsidR="006F544E" w:rsidRPr="004542B5" w:rsidRDefault="006F544E" w:rsidP="004542B5">
            <w:pPr>
              <w:spacing w:after="120" w:line="240" w:lineRule="auto"/>
              <w:rPr>
                <w:sz w:val="20"/>
                <w:szCs w:val="20"/>
              </w:rPr>
            </w:pPr>
          </w:p>
        </w:tc>
        <w:tc>
          <w:tcPr>
            <w:tcW w:w="1247" w:type="dxa"/>
            <w:vAlign w:val="center"/>
            <w:hideMark/>
          </w:tcPr>
          <w:p w14:paraId="2A12AE98" w14:textId="77777777" w:rsidR="006F544E" w:rsidRPr="004542B5" w:rsidRDefault="006F544E" w:rsidP="004542B5">
            <w:pPr>
              <w:spacing w:after="120" w:line="240" w:lineRule="auto"/>
              <w:jc w:val="center"/>
              <w:rPr>
                <w:sz w:val="20"/>
                <w:szCs w:val="20"/>
              </w:rPr>
            </w:pPr>
            <w:r w:rsidRPr="004542B5">
              <w:rPr>
                <w:sz w:val="20"/>
                <w:szCs w:val="20"/>
              </w:rPr>
              <w:t>2400</w:t>
            </w:r>
          </w:p>
        </w:tc>
        <w:tc>
          <w:tcPr>
            <w:tcW w:w="1190" w:type="dxa"/>
            <w:shd w:val="clear" w:color="000000" w:fill="C6EFCE"/>
            <w:vAlign w:val="center"/>
            <w:hideMark/>
          </w:tcPr>
          <w:p w14:paraId="29C0C048" w14:textId="77777777" w:rsidR="006F544E" w:rsidRPr="004542B5" w:rsidRDefault="006F544E" w:rsidP="004542B5">
            <w:pPr>
              <w:spacing w:after="120" w:line="240" w:lineRule="auto"/>
              <w:jc w:val="center"/>
              <w:rPr>
                <w:sz w:val="20"/>
                <w:szCs w:val="20"/>
              </w:rPr>
            </w:pPr>
            <w:r w:rsidRPr="004542B5">
              <w:rPr>
                <w:sz w:val="20"/>
                <w:szCs w:val="20"/>
              </w:rPr>
              <w:t>163</w:t>
            </w:r>
          </w:p>
        </w:tc>
        <w:tc>
          <w:tcPr>
            <w:tcW w:w="1190" w:type="dxa"/>
            <w:shd w:val="clear" w:color="000000" w:fill="C6EFCE"/>
            <w:vAlign w:val="center"/>
            <w:hideMark/>
          </w:tcPr>
          <w:p w14:paraId="629D536F" w14:textId="77777777" w:rsidR="006F544E" w:rsidRPr="004542B5" w:rsidRDefault="006F544E" w:rsidP="004542B5">
            <w:pPr>
              <w:spacing w:after="120" w:line="240" w:lineRule="auto"/>
              <w:jc w:val="center"/>
              <w:rPr>
                <w:sz w:val="20"/>
                <w:szCs w:val="20"/>
              </w:rPr>
            </w:pPr>
            <w:r w:rsidRPr="004542B5">
              <w:rPr>
                <w:sz w:val="20"/>
                <w:szCs w:val="20"/>
              </w:rPr>
              <w:t>165</w:t>
            </w:r>
          </w:p>
        </w:tc>
        <w:tc>
          <w:tcPr>
            <w:tcW w:w="1247" w:type="dxa"/>
            <w:shd w:val="clear" w:color="000000" w:fill="C6EFCE"/>
            <w:vAlign w:val="center"/>
            <w:hideMark/>
          </w:tcPr>
          <w:p w14:paraId="4896BBE4" w14:textId="77777777" w:rsidR="006F544E" w:rsidRPr="004542B5" w:rsidRDefault="006F544E" w:rsidP="004542B5">
            <w:pPr>
              <w:spacing w:after="120" w:line="240" w:lineRule="auto"/>
              <w:jc w:val="center"/>
              <w:rPr>
                <w:sz w:val="20"/>
                <w:szCs w:val="20"/>
              </w:rPr>
            </w:pPr>
            <w:r w:rsidRPr="004542B5">
              <w:rPr>
                <w:sz w:val="20"/>
                <w:szCs w:val="20"/>
              </w:rPr>
              <w:t>151</w:t>
            </w:r>
          </w:p>
        </w:tc>
        <w:tc>
          <w:tcPr>
            <w:tcW w:w="1247" w:type="dxa"/>
            <w:shd w:val="clear" w:color="000000" w:fill="FFC7CE"/>
            <w:vAlign w:val="center"/>
            <w:hideMark/>
          </w:tcPr>
          <w:p w14:paraId="59B2E940" w14:textId="77777777" w:rsidR="006F544E" w:rsidRPr="004542B5" w:rsidRDefault="006F544E" w:rsidP="004542B5">
            <w:pPr>
              <w:spacing w:after="120" w:line="240" w:lineRule="auto"/>
              <w:jc w:val="center"/>
              <w:rPr>
                <w:sz w:val="20"/>
                <w:szCs w:val="20"/>
              </w:rPr>
            </w:pPr>
            <w:r w:rsidRPr="004542B5">
              <w:rPr>
                <w:sz w:val="20"/>
                <w:szCs w:val="20"/>
              </w:rPr>
              <w:t>158</w:t>
            </w:r>
          </w:p>
        </w:tc>
        <w:tc>
          <w:tcPr>
            <w:tcW w:w="1247" w:type="dxa"/>
            <w:vAlign w:val="center"/>
            <w:hideMark/>
          </w:tcPr>
          <w:p w14:paraId="3FAB2AC5" w14:textId="77777777" w:rsidR="006F544E" w:rsidRPr="004542B5" w:rsidRDefault="006F544E" w:rsidP="004542B5">
            <w:pPr>
              <w:spacing w:after="120" w:line="240" w:lineRule="auto"/>
              <w:jc w:val="center"/>
              <w:rPr>
                <w:sz w:val="20"/>
                <w:szCs w:val="20"/>
              </w:rPr>
            </w:pPr>
            <w:r w:rsidRPr="004542B5">
              <w:rPr>
                <w:sz w:val="20"/>
                <w:szCs w:val="20"/>
              </w:rPr>
              <w:t>148</w:t>
            </w:r>
          </w:p>
        </w:tc>
        <w:tc>
          <w:tcPr>
            <w:tcW w:w="1240" w:type="dxa"/>
            <w:vAlign w:val="center"/>
            <w:hideMark/>
          </w:tcPr>
          <w:p w14:paraId="24949E56" w14:textId="77777777" w:rsidR="006F544E" w:rsidRPr="004542B5" w:rsidRDefault="006F544E" w:rsidP="004542B5">
            <w:pPr>
              <w:spacing w:after="120" w:line="240" w:lineRule="auto"/>
              <w:jc w:val="center"/>
              <w:rPr>
                <w:sz w:val="20"/>
                <w:szCs w:val="20"/>
              </w:rPr>
            </w:pPr>
            <w:r w:rsidRPr="004542B5">
              <w:rPr>
                <w:sz w:val="20"/>
                <w:szCs w:val="20"/>
              </w:rPr>
              <w:t>222</w:t>
            </w:r>
          </w:p>
        </w:tc>
      </w:tr>
      <w:tr w:rsidR="006F544E" w:rsidRPr="006F544E" w14:paraId="1F104727" w14:textId="77777777" w:rsidTr="004542B5">
        <w:trPr>
          <w:gridAfter w:val="1"/>
          <w:wAfter w:w="7" w:type="dxa"/>
        </w:trPr>
        <w:tc>
          <w:tcPr>
            <w:tcW w:w="1552" w:type="dxa"/>
            <w:hideMark/>
          </w:tcPr>
          <w:p w14:paraId="15021A04" w14:textId="7B6651FF" w:rsidR="006F544E" w:rsidRPr="004542B5" w:rsidRDefault="006F544E" w:rsidP="004542B5">
            <w:pPr>
              <w:spacing w:after="120" w:line="240" w:lineRule="auto"/>
              <w:rPr>
                <w:sz w:val="20"/>
                <w:szCs w:val="20"/>
              </w:rPr>
            </w:pPr>
            <w:r w:rsidRPr="00E801E9">
              <w:rPr>
                <w:sz w:val="20"/>
                <w:szCs w:val="20"/>
              </w:rPr>
              <w:t>One</w:t>
            </w:r>
          </w:p>
        </w:tc>
        <w:tc>
          <w:tcPr>
            <w:tcW w:w="2499" w:type="dxa"/>
            <w:vMerge/>
            <w:vAlign w:val="center"/>
            <w:hideMark/>
          </w:tcPr>
          <w:p w14:paraId="0CACCA52" w14:textId="77777777" w:rsidR="006F544E" w:rsidRPr="004542B5" w:rsidRDefault="006F544E" w:rsidP="004542B5">
            <w:pPr>
              <w:spacing w:after="120" w:line="240" w:lineRule="auto"/>
              <w:rPr>
                <w:sz w:val="20"/>
                <w:szCs w:val="20"/>
              </w:rPr>
            </w:pPr>
          </w:p>
        </w:tc>
        <w:tc>
          <w:tcPr>
            <w:tcW w:w="1216" w:type="dxa"/>
            <w:vAlign w:val="center"/>
            <w:hideMark/>
          </w:tcPr>
          <w:p w14:paraId="5BDA6E79" w14:textId="77777777" w:rsidR="006F544E" w:rsidRPr="004542B5" w:rsidRDefault="006F544E" w:rsidP="004542B5">
            <w:pPr>
              <w:spacing w:after="120" w:line="240" w:lineRule="auto"/>
              <w:rPr>
                <w:sz w:val="20"/>
                <w:szCs w:val="20"/>
              </w:rPr>
            </w:pPr>
            <w:r w:rsidRPr="004542B5">
              <w:rPr>
                <w:sz w:val="20"/>
                <w:szCs w:val="20"/>
              </w:rPr>
              <w:t>Narrabri</w:t>
            </w:r>
          </w:p>
        </w:tc>
        <w:tc>
          <w:tcPr>
            <w:tcW w:w="1247" w:type="dxa"/>
            <w:vAlign w:val="center"/>
            <w:hideMark/>
          </w:tcPr>
          <w:p w14:paraId="65CD0B1F" w14:textId="77777777" w:rsidR="006F544E" w:rsidRPr="004542B5" w:rsidRDefault="006F544E" w:rsidP="004542B5">
            <w:pPr>
              <w:spacing w:after="120" w:line="240" w:lineRule="auto"/>
              <w:jc w:val="center"/>
              <w:rPr>
                <w:sz w:val="20"/>
                <w:szCs w:val="20"/>
              </w:rPr>
            </w:pPr>
            <w:r w:rsidRPr="004542B5">
              <w:rPr>
                <w:sz w:val="20"/>
                <w:szCs w:val="20"/>
              </w:rPr>
              <w:t>2390</w:t>
            </w:r>
          </w:p>
        </w:tc>
        <w:tc>
          <w:tcPr>
            <w:tcW w:w="1190" w:type="dxa"/>
            <w:shd w:val="clear" w:color="000000" w:fill="C6EFCE"/>
            <w:vAlign w:val="center"/>
            <w:hideMark/>
          </w:tcPr>
          <w:p w14:paraId="06308513" w14:textId="77777777" w:rsidR="006F544E" w:rsidRPr="004542B5" w:rsidRDefault="006F544E" w:rsidP="004542B5">
            <w:pPr>
              <w:spacing w:after="120" w:line="240" w:lineRule="auto"/>
              <w:jc w:val="center"/>
              <w:rPr>
                <w:sz w:val="20"/>
                <w:szCs w:val="20"/>
              </w:rPr>
            </w:pPr>
            <w:r w:rsidRPr="004542B5">
              <w:rPr>
                <w:sz w:val="20"/>
                <w:szCs w:val="20"/>
              </w:rPr>
              <w:t>148</w:t>
            </w:r>
          </w:p>
        </w:tc>
        <w:tc>
          <w:tcPr>
            <w:tcW w:w="1190" w:type="dxa"/>
            <w:shd w:val="clear" w:color="000000" w:fill="C6EFCE"/>
            <w:vAlign w:val="center"/>
            <w:hideMark/>
          </w:tcPr>
          <w:p w14:paraId="0E6DD118" w14:textId="77777777" w:rsidR="006F544E" w:rsidRPr="004542B5" w:rsidRDefault="006F544E" w:rsidP="004542B5">
            <w:pPr>
              <w:spacing w:after="120" w:line="240" w:lineRule="auto"/>
              <w:jc w:val="center"/>
              <w:rPr>
                <w:sz w:val="20"/>
                <w:szCs w:val="20"/>
              </w:rPr>
            </w:pPr>
            <w:r w:rsidRPr="004542B5">
              <w:rPr>
                <w:sz w:val="20"/>
                <w:szCs w:val="20"/>
              </w:rPr>
              <w:t>208</w:t>
            </w:r>
          </w:p>
        </w:tc>
        <w:tc>
          <w:tcPr>
            <w:tcW w:w="1247" w:type="dxa"/>
            <w:shd w:val="clear" w:color="000000" w:fill="FFC7CE"/>
            <w:vAlign w:val="center"/>
            <w:hideMark/>
          </w:tcPr>
          <w:p w14:paraId="25FB391F" w14:textId="77777777" w:rsidR="006F544E" w:rsidRPr="004542B5" w:rsidRDefault="006F544E" w:rsidP="004542B5">
            <w:pPr>
              <w:spacing w:after="120" w:line="240" w:lineRule="auto"/>
              <w:jc w:val="center"/>
              <w:rPr>
                <w:sz w:val="20"/>
                <w:szCs w:val="20"/>
              </w:rPr>
            </w:pPr>
            <w:r w:rsidRPr="004542B5">
              <w:rPr>
                <w:sz w:val="20"/>
                <w:szCs w:val="20"/>
              </w:rPr>
              <w:t>113</w:t>
            </w:r>
          </w:p>
        </w:tc>
        <w:tc>
          <w:tcPr>
            <w:tcW w:w="1247" w:type="dxa"/>
            <w:shd w:val="clear" w:color="000000" w:fill="FFC7CE"/>
            <w:vAlign w:val="center"/>
            <w:hideMark/>
          </w:tcPr>
          <w:p w14:paraId="31CB24F7" w14:textId="77777777" w:rsidR="006F544E" w:rsidRPr="004542B5" w:rsidRDefault="006F544E" w:rsidP="004542B5">
            <w:pPr>
              <w:spacing w:after="120" w:line="240" w:lineRule="auto"/>
              <w:jc w:val="center"/>
              <w:rPr>
                <w:sz w:val="20"/>
                <w:szCs w:val="20"/>
              </w:rPr>
            </w:pPr>
            <w:r w:rsidRPr="004542B5">
              <w:rPr>
                <w:sz w:val="20"/>
                <w:szCs w:val="20"/>
              </w:rPr>
              <w:t>145</w:t>
            </w:r>
          </w:p>
        </w:tc>
        <w:tc>
          <w:tcPr>
            <w:tcW w:w="1247" w:type="dxa"/>
            <w:vAlign w:val="center"/>
            <w:hideMark/>
          </w:tcPr>
          <w:p w14:paraId="5955F53D" w14:textId="77777777" w:rsidR="006F544E" w:rsidRPr="004542B5" w:rsidRDefault="006F544E" w:rsidP="004542B5">
            <w:pPr>
              <w:spacing w:after="120" w:line="240" w:lineRule="auto"/>
              <w:jc w:val="center"/>
              <w:rPr>
                <w:sz w:val="20"/>
                <w:szCs w:val="20"/>
              </w:rPr>
            </w:pPr>
            <w:r w:rsidRPr="004542B5">
              <w:rPr>
                <w:sz w:val="20"/>
                <w:szCs w:val="20"/>
              </w:rPr>
              <w:t>115</w:t>
            </w:r>
          </w:p>
        </w:tc>
        <w:tc>
          <w:tcPr>
            <w:tcW w:w="1240" w:type="dxa"/>
            <w:vAlign w:val="center"/>
            <w:hideMark/>
          </w:tcPr>
          <w:p w14:paraId="51AE1960" w14:textId="77777777" w:rsidR="006F544E" w:rsidRPr="004542B5" w:rsidRDefault="006F544E" w:rsidP="004542B5">
            <w:pPr>
              <w:spacing w:after="120" w:line="240" w:lineRule="auto"/>
              <w:jc w:val="center"/>
              <w:rPr>
                <w:sz w:val="20"/>
                <w:szCs w:val="20"/>
              </w:rPr>
            </w:pPr>
            <w:r w:rsidRPr="004542B5">
              <w:rPr>
                <w:sz w:val="20"/>
                <w:szCs w:val="20"/>
              </w:rPr>
              <w:t>229</w:t>
            </w:r>
          </w:p>
        </w:tc>
      </w:tr>
      <w:tr w:rsidR="006F544E" w:rsidRPr="006F544E" w14:paraId="464D0E45" w14:textId="77777777" w:rsidTr="004542B5">
        <w:trPr>
          <w:gridAfter w:val="1"/>
          <w:wAfter w:w="7" w:type="dxa"/>
        </w:trPr>
        <w:tc>
          <w:tcPr>
            <w:tcW w:w="1552" w:type="dxa"/>
            <w:hideMark/>
          </w:tcPr>
          <w:p w14:paraId="4E865D63" w14:textId="1F64A3D7" w:rsidR="006F544E" w:rsidRPr="004542B5" w:rsidRDefault="006F544E" w:rsidP="004542B5">
            <w:pPr>
              <w:spacing w:after="120" w:line="240" w:lineRule="auto"/>
              <w:rPr>
                <w:sz w:val="20"/>
                <w:szCs w:val="20"/>
              </w:rPr>
            </w:pPr>
            <w:r w:rsidRPr="00E801E9">
              <w:rPr>
                <w:sz w:val="20"/>
                <w:szCs w:val="20"/>
              </w:rPr>
              <w:t>One</w:t>
            </w:r>
          </w:p>
        </w:tc>
        <w:tc>
          <w:tcPr>
            <w:tcW w:w="2499" w:type="dxa"/>
            <w:vMerge w:val="restart"/>
            <w:vAlign w:val="center"/>
            <w:hideMark/>
          </w:tcPr>
          <w:p w14:paraId="13B97DFA" w14:textId="77777777" w:rsidR="006F544E" w:rsidRPr="004542B5" w:rsidRDefault="006F544E" w:rsidP="004542B5">
            <w:pPr>
              <w:spacing w:after="120" w:line="240" w:lineRule="auto"/>
              <w:rPr>
                <w:sz w:val="20"/>
                <w:szCs w:val="20"/>
              </w:rPr>
            </w:pPr>
            <w:r w:rsidRPr="004542B5">
              <w:rPr>
                <w:sz w:val="20"/>
                <w:szCs w:val="20"/>
              </w:rPr>
              <w:t>Country Universities Centre Snowy Monaro</w:t>
            </w:r>
          </w:p>
        </w:tc>
        <w:tc>
          <w:tcPr>
            <w:tcW w:w="1216" w:type="dxa"/>
            <w:vMerge w:val="restart"/>
            <w:vAlign w:val="center"/>
            <w:hideMark/>
          </w:tcPr>
          <w:p w14:paraId="4E229F95" w14:textId="77777777" w:rsidR="006F544E" w:rsidRPr="004542B5" w:rsidRDefault="006F544E" w:rsidP="004542B5">
            <w:pPr>
              <w:spacing w:after="120" w:line="240" w:lineRule="auto"/>
              <w:rPr>
                <w:sz w:val="20"/>
                <w:szCs w:val="20"/>
              </w:rPr>
            </w:pPr>
            <w:r w:rsidRPr="004542B5">
              <w:rPr>
                <w:sz w:val="20"/>
                <w:szCs w:val="20"/>
              </w:rPr>
              <w:t>Cooma</w:t>
            </w:r>
          </w:p>
        </w:tc>
        <w:tc>
          <w:tcPr>
            <w:tcW w:w="1247" w:type="dxa"/>
            <w:vAlign w:val="center"/>
            <w:hideMark/>
          </w:tcPr>
          <w:p w14:paraId="21510713" w14:textId="77777777" w:rsidR="006F544E" w:rsidRPr="004542B5" w:rsidRDefault="006F544E" w:rsidP="004542B5">
            <w:pPr>
              <w:spacing w:after="120" w:line="240" w:lineRule="auto"/>
              <w:jc w:val="center"/>
              <w:rPr>
                <w:sz w:val="20"/>
                <w:szCs w:val="20"/>
              </w:rPr>
            </w:pPr>
            <w:r w:rsidRPr="004542B5">
              <w:rPr>
                <w:sz w:val="20"/>
                <w:szCs w:val="20"/>
              </w:rPr>
              <w:t>2626</w:t>
            </w:r>
          </w:p>
        </w:tc>
        <w:tc>
          <w:tcPr>
            <w:tcW w:w="1190" w:type="dxa"/>
            <w:shd w:val="clear" w:color="000000" w:fill="FFC7CE"/>
            <w:vAlign w:val="center"/>
            <w:hideMark/>
          </w:tcPr>
          <w:p w14:paraId="3C89259D" w14:textId="77777777" w:rsidR="006F544E" w:rsidRPr="004542B5" w:rsidRDefault="006F544E" w:rsidP="004542B5">
            <w:pPr>
              <w:spacing w:after="120" w:line="240" w:lineRule="auto"/>
              <w:jc w:val="center"/>
              <w:rPr>
                <w:sz w:val="20"/>
                <w:szCs w:val="20"/>
              </w:rPr>
            </w:pPr>
            <w:r w:rsidRPr="004542B5">
              <w:rPr>
                <w:sz w:val="20"/>
                <w:szCs w:val="20"/>
              </w:rPr>
              <w:t>9</w:t>
            </w:r>
          </w:p>
        </w:tc>
        <w:tc>
          <w:tcPr>
            <w:tcW w:w="1190" w:type="dxa"/>
            <w:shd w:val="clear" w:color="000000" w:fill="C6EFCE"/>
            <w:vAlign w:val="center"/>
            <w:hideMark/>
          </w:tcPr>
          <w:p w14:paraId="7474DD56" w14:textId="77777777" w:rsidR="006F544E" w:rsidRPr="004542B5" w:rsidRDefault="006F544E" w:rsidP="004542B5">
            <w:pPr>
              <w:spacing w:after="120" w:line="240" w:lineRule="auto"/>
              <w:jc w:val="center"/>
              <w:rPr>
                <w:sz w:val="20"/>
                <w:szCs w:val="20"/>
              </w:rPr>
            </w:pPr>
            <w:r w:rsidRPr="004542B5">
              <w:rPr>
                <w:sz w:val="20"/>
                <w:szCs w:val="20"/>
              </w:rPr>
              <w:t>8</w:t>
            </w:r>
          </w:p>
        </w:tc>
        <w:tc>
          <w:tcPr>
            <w:tcW w:w="1247" w:type="dxa"/>
            <w:shd w:val="clear" w:color="000000" w:fill="FFC7CE"/>
            <w:vAlign w:val="center"/>
            <w:hideMark/>
          </w:tcPr>
          <w:p w14:paraId="425C1C43" w14:textId="77777777" w:rsidR="006F544E" w:rsidRPr="004542B5" w:rsidRDefault="006F544E" w:rsidP="004542B5">
            <w:pPr>
              <w:spacing w:after="120" w:line="240" w:lineRule="auto"/>
              <w:jc w:val="center"/>
              <w:rPr>
                <w:sz w:val="20"/>
                <w:szCs w:val="20"/>
              </w:rPr>
            </w:pPr>
            <w:r w:rsidRPr="004542B5">
              <w:rPr>
                <w:sz w:val="20"/>
                <w:szCs w:val="20"/>
              </w:rPr>
              <w:t>13</w:t>
            </w:r>
          </w:p>
        </w:tc>
        <w:tc>
          <w:tcPr>
            <w:tcW w:w="1247" w:type="dxa"/>
            <w:shd w:val="clear" w:color="000000" w:fill="FFC7CE"/>
            <w:vAlign w:val="center"/>
            <w:hideMark/>
          </w:tcPr>
          <w:p w14:paraId="62B4FF18" w14:textId="77777777" w:rsidR="006F544E" w:rsidRPr="004542B5" w:rsidRDefault="006F544E" w:rsidP="004542B5">
            <w:pPr>
              <w:spacing w:after="120" w:line="240" w:lineRule="auto"/>
              <w:jc w:val="center"/>
              <w:rPr>
                <w:sz w:val="20"/>
                <w:szCs w:val="20"/>
              </w:rPr>
            </w:pPr>
            <w:r w:rsidRPr="004542B5">
              <w:rPr>
                <w:sz w:val="20"/>
                <w:szCs w:val="20"/>
              </w:rPr>
              <w:t>5</w:t>
            </w:r>
          </w:p>
        </w:tc>
        <w:tc>
          <w:tcPr>
            <w:tcW w:w="1247" w:type="dxa"/>
            <w:vAlign w:val="center"/>
            <w:hideMark/>
          </w:tcPr>
          <w:p w14:paraId="54AB23DE" w14:textId="77777777" w:rsidR="006F544E" w:rsidRPr="004542B5" w:rsidRDefault="006F544E" w:rsidP="004542B5">
            <w:pPr>
              <w:spacing w:after="120" w:line="240" w:lineRule="auto"/>
              <w:jc w:val="center"/>
              <w:rPr>
                <w:sz w:val="20"/>
                <w:szCs w:val="20"/>
              </w:rPr>
            </w:pPr>
            <w:r w:rsidRPr="004542B5">
              <w:rPr>
                <w:sz w:val="20"/>
                <w:szCs w:val="20"/>
              </w:rPr>
              <w:t>17</w:t>
            </w:r>
          </w:p>
        </w:tc>
        <w:tc>
          <w:tcPr>
            <w:tcW w:w="1240" w:type="dxa"/>
            <w:vAlign w:val="center"/>
            <w:hideMark/>
          </w:tcPr>
          <w:p w14:paraId="448BE7EB" w14:textId="77777777" w:rsidR="006F544E" w:rsidRPr="004542B5" w:rsidRDefault="006F544E" w:rsidP="004542B5">
            <w:pPr>
              <w:spacing w:after="120" w:line="240" w:lineRule="auto"/>
              <w:jc w:val="center"/>
              <w:rPr>
                <w:sz w:val="20"/>
                <w:szCs w:val="20"/>
              </w:rPr>
            </w:pPr>
            <w:r w:rsidRPr="004542B5">
              <w:rPr>
                <w:sz w:val="20"/>
                <w:szCs w:val="20"/>
              </w:rPr>
              <w:t>10</w:t>
            </w:r>
          </w:p>
        </w:tc>
      </w:tr>
      <w:tr w:rsidR="006F544E" w:rsidRPr="006F544E" w14:paraId="2617F987" w14:textId="77777777" w:rsidTr="004542B5">
        <w:trPr>
          <w:gridAfter w:val="1"/>
          <w:wAfter w:w="7" w:type="dxa"/>
        </w:trPr>
        <w:tc>
          <w:tcPr>
            <w:tcW w:w="1552" w:type="dxa"/>
            <w:hideMark/>
          </w:tcPr>
          <w:p w14:paraId="15293620" w14:textId="72EE40D9" w:rsidR="006F544E" w:rsidRPr="004542B5" w:rsidRDefault="006F544E" w:rsidP="004542B5">
            <w:pPr>
              <w:spacing w:after="120" w:line="240" w:lineRule="auto"/>
              <w:rPr>
                <w:sz w:val="20"/>
                <w:szCs w:val="20"/>
              </w:rPr>
            </w:pPr>
            <w:r w:rsidRPr="00E801E9">
              <w:rPr>
                <w:sz w:val="20"/>
                <w:szCs w:val="20"/>
              </w:rPr>
              <w:t>One</w:t>
            </w:r>
          </w:p>
        </w:tc>
        <w:tc>
          <w:tcPr>
            <w:tcW w:w="2499" w:type="dxa"/>
            <w:vMerge/>
            <w:vAlign w:val="center"/>
            <w:hideMark/>
          </w:tcPr>
          <w:p w14:paraId="690E20EB" w14:textId="77777777" w:rsidR="006F544E" w:rsidRPr="004542B5" w:rsidRDefault="006F544E" w:rsidP="004542B5">
            <w:pPr>
              <w:spacing w:after="120" w:line="240" w:lineRule="auto"/>
              <w:rPr>
                <w:sz w:val="20"/>
                <w:szCs w:val="20"/>
              </w:rPr>
            </w:pPr>
          </w:p>
        </w:tc>
        <w:tc>
          <w:tcPr>
            <w:tcW w:w="1216" w:type="dxa"/>
            <w:vMerge/>
            <w:vAlign w:val="center"/>
            <w:hideMark/>
          </w:tcPr>
          <w:p w14:paraId="5E11D985" w14:textId="77777777" w:rsidR="006F544E" w:rsidRPr="004542B5" w:rsidRDefault="006F544E" w:rsidP="004542B5">
            <w:pPr>
              <w:spacing w:after="120" w:line="240" w:lineRule="auto"/>
              <w:rPr>
                <w:sz w:val="20"/>
                <w:szCs w:val="20"/>
              </w:rPr>
            </w:pPr>
          </w:p>
        </w:tc>
        <w:tc>
          <w:tcPr>
            <w:tcW w:w="1247" w:type="dxa"/>
            <w:vAlign w:val="center"/>
            <w:hideMark/>
          </w:tcPr>
          <w:p w14:paraId="6DD2B0B6" w14:textId="77777777" w:rsidR="006F544E" w:rsidRPr="004542B5" w:rsidRDefault="006F544E" w:rsidP="004542B5">
            <w:pPr>
              <w:spacing w:after="120" w:line="240" w:lineRule="auto"/>
              <w:jc w:val="center"/>
              <w:rPr>
                <w:sz w:val="20"/>
                <w:szCs w:val="20"/>
              </w:rPr>
            </w:pPr>
            <w:r w:rsidRPr="004542B5">
              <w:rPr>
                <w:sz w:val="20"/>
                <w:szCs w:val="20"/>
              </w:rPr>
              <w:t>2630</w:t>
            </w:r>
          </w:p>
        </w:tc>
        <w:tc>
          <w:tcPr>
            <w:tcW w:w="1190" w:type="dxa"/>
            <w:shd w:val="clear" w:color="000000" w:fill="C6EFCE"/>
            <w:vAlign w:val="center"/>
            <w:hideMark/>
          </w:tcPr>
          <w:p w14:paraId="46D21773" w14:textId="77777777" w:rsidR="006F544E" w:rsidRPr="004542B5" w:rsidRDefault="006F544E" w:rsidP="004542B5">
            <w:pPr>
              <w:spacing w:after="120" w:line="240" w:lineRule="auto"/>
              <w:jc w:val="center"/>
              <w:rPr>
                <w:sz w:val="20"/>
                <w:szCs w:val="20"/>
              </w:rPr>
            </w:pPr>
            <w:r w:rsidRPr="004542B5">
              <w:rPr>
                <w:sz w:val="20"/>
                <w:szCs w:val="20"/>
              </w:rPr>
              <w:t>183</w:t>
            </w:r>
          </w:p>
        </w:tc>
        <w:tc>
          <w:tcPr>
            <w:tcW w:w="1190" w:type="dxa"/>
            <w:shd w:val="clear" w:color="000000" w:fill="C6EFCE"/>
            <w:vAlign w:val="center"/>
            <w:hideMark/>
          </w:tcPr>
          <w:p w14:paraId="04DA6ED2" w14:textId="77777777" w:rsidR="006F544E" w:rsidRPr="004542B5" w:rsidRDefault="006F544E" w:rsidP="004542B5">
            <w:pPr>
              <w:spacing w:after="120" w:line="240" w:lineRule="auto"/>
              <w:jc w:val="center"/>
              <w:rPr>
                <w:sz w:val="20"/>
                <w:szCs w:val="20"/>
              </w:rPr>
            </w:pPr>
            <w:r w:rsidRPr="004542B5">
              <w:rPr>
                <w:sz w:val="20"/>
                <w:szCs w:val="20"/>
              </w:rPr>
              <w:t>225</w:t>
            </w:r>
          </w:p>
        </w:tc>
        <w:tc>
          <w:tcPr>
            <w:tcW w:w="1247" w:type="dxa"/>
            <w:shd w:val="clear" w:color="000000" w:fill="C6EFCE"/>
            <w:vAlign w:val="center"/>
            <w:hideMark/>
          </w:tcPr>
          <w:p w14:paraId="4ADA322C" w14:textId="77777777" w:rsidR="006F544E" w:rsidRPr="004542B5" w:rsidRDefault="006F544E" w:rsidP="004542B5">
            <w:pPr>
              <w:spacing w:after="120" w:line="240" w:lineRule="auto"/>
              <w:jc w:val="center"/>
              <w:rPr>
                <w:sz w:val="20"/>
                <w:szCs w:val="20"/>
              </w:rPr>
            </w:pPr>
            <w:r w:rsidRPr="004542B5">
              <w:rPr>
                <w:sz w:val="20"/>
                <w:szCs w:val="20"/>
              </w:rPr>
              <w:t>181</w:t>
            </w:r>
          </w:p>
        </w:tc>
        <w:tc>
          <w:tcPr>
            <w:tcW w:w="1247" w:type="dxa"/>
            <w:shd w:val="clear" w:color="000000" w:fill="FFC7CE"/>
            <w:vAlign w:val="center"/>
            <w:hideMark/>
          </w:tcPr>
          <w:p w14:paraId="2FC3B18E" w14:textId="77777777" w:rsidR="006F544E" w:rsidRPr="004542B5" w:rsidRDefault="006F544E" w:rsidP="004542B5">
            <w:pPr>
              <w:spacing w:after="120" w:line="240" w:lineRule="auto"/>
              <w:jc w:val="center"/>
              <w:rPr>
                <w:sz w:val="20"/>
                <w:szCs w:val="20"/>
              </w:rPr>
            </w:pPr>
            <w:r w:rsidRPr="004542B5">
              <w:rPr>
                <w:sz w:val="20"/>
                <w:szCs w:val="20"/>
              </w:rPr>
              <w:t>168</w:t>
            </w:r>
          </w:p>
        </w:tc>
        <w:tc>
          <w:tcPr>
            <w:tcW w:w="1247" w:type="dxa"/>
            <w:vAlign w:val="center"/>
            <w:hideMark/>
          </w:tcPr>
          <w:p w14:paraId="017F59D3" w14:textId="77777777" w:rsidR="006F544E" w:rsidRPr="004542B5" w:rsidRDefault="006F544E" w:rsidP="004542B5">
            <w:pPr>
              <w:spacing w:after="120" w:line="240" w:lineRule="auto"/>
              <w:jc w:val="center"/>
              <w:rPr>
                <w:sz w:val="20"/>
                <w:szCs w:val="20"/>
              </w:rPr>
            </w:pPr>
            <w:r w:rsidRPr="004542B5">
              <w:rPr>
                <w:sz w:val="20"/>
                <w:szCs w:val="20"/>
              </w:rPr>
              <w:t>124</w:t>
            </w:r>
          </w:p>
        </w:tc>
        <w:tc>
          <w:tcPr>
            <w:tcW w:w="1240" w:type="dxa"/>
            <w:vAlign w:val="center"/>
            <w:hideMark/>
          </w:tcPr>
          <w:p w14:paraId="0DA5A0D6" w14:textId="77777777" w:rsidR="006F544E" w:rsidRPr="004542B5" w:rsidRDefault="006F544E" w:rsidP="004542B5">
            <w:pPr>
              <w:spacing w:after="120" w:line="240" w:lineRule="auto"/>
              <w:jc w:val="center"/>
              <w:rPr>
                <w:sz w:val="20"/>
                <w:szCs w:val="20"/>
              </w:rPr>
            </w:pPr>
            <w:r w:rsidRPr="004542B5">
              <w:rPr>
                <w:sz w:val="20"/>
                <w:szCs w:val="20"/>
              </w:rPr>
              <w:t>259</w:t>
            </w:r>
          </w:p>
        </w:tc>
      </w:tr>
      <w:tr w:rsidR="006F544E" w:rsidRPr="006F544E" w14:paraId="0B4B7F91" w14:textId="77777777" w:rsidTr="004542B5">
        <w:trPr>
          <w:gridAfter w:val="1"/>
          <w:wAfter w:w="7" w:type="dxa"/>
        </w:trPr>
        <w:tc>
          <w:tcPr>
            <w:tcW w:w="1552" w:type="dxa"/>
            <w:hideMark/>
          </w:tcPr>
          <w:p w14:paraId="00CC6F79" w14:textId="393ACB8E" w:rsidR="006F544E" w:rsidRPr="004542B5" w:rsidRDefault="006F544E" w:rsidP="004542B5">
            <w:pPr>
              <w:spacing w:after="120" w:line="240" w:lineRule="auto"/>
              <w:rPr>
                <w:sz w:val="20"/>
                <w:szCs w:val="20"/>
              </w:rPr>
            </w:pPr>
            <w:r w:rsidRPr="00E801E9">
              <w:rPr>
                <w:sz w:val="20"/>
                <w:szCs w:val="20"/>
              </w:rPr>
              <w:t>One</w:t>
            </w:r>
          </w:p>
        </w:tc>
        <w:tc>
          <w:tcPr>
            <w:tcW w:w="2499" w:type="dxa"/>
            <w:vMerge w:val="restart"/>
            <w:vAlign w:val="center"/>
            <w:hideMark/>
          </w:tcPr>
          <w:p w14:paraId="3DDD325C" w14:textId="77777777" w:rsidR="006F544E" w:rsidRPr="004542B5" w:rsidRDefault="006F544E" w:rsidP="004542B5">
            <w:pPr>
              <w:spacing w:after="120" w:line="240" w:lineRule="auto"/>
              <w:rPr>
                <w:sz w:val="20"/>
                <w:szCs w:val="20"/>
              </w:rPr>
            </w:pPr>
            <w:r w:rsidRPr="004542B5">
              <w:rPr>
                <w:sz w:val="20"/>
                <w:szCs w:val="20"/>
              </w:rPr>
              <w:t>Country Universities Centre Western Riverina</w:t>
            </w:r>
          </w:p>
        </w:tc>
        <w:tc>
          <w:tcPr>
            <w:tcW w:w="1216" w:type="dxa"/>
            <w:vMerge w:val="restart"/>
            <w:vAlign w:val="center"/>
            <w:hideMark/>
          </w:tcPr>
          <w:p w14:paraId="69E1DADC" w14:textId="77777777" w:rsidR="006F544E" w:rsidRPr="004542B5" w:rsidRDefault="006F544E" w:rsidP="004542B5">
            <w:pPr>
              <w:spacing w:after="120" w:line="240" w:lineRule="auto"/>
              <w:rPr>
                <w:sz w:val="20"/>
                <w:szCs w:val="20"/>
              </w:rPr>
            </w:pPr>
            <w:r w:rsidRPr="004542B5">
              <w:rPr>
                <w:sz w:val="20"/>
                <w:szCs w:val="20"/>
              </w:rPr>
              <w:t>Griffith</w:t>
            </w:r>
          </w:p>
        </w:tc>
        <w:tc>
          <w:tcPr>
            <w:tcW w:w="1247" w:type="dxa"/>
            <w:vAlign w:val="center"/>
            <w:hideMark/>
          </w:tcPr>
          <w:p w14:paraId="1896190B" w14:textId="77777777" w:rsidR="006F544E" w:rsidRPr="004542B5" w:rsidRDefault="006F544E" w:rsidP="004542B5">
            <w:pPr>
              <w:spacing w:after="120" w:line="240" w:lineRule="auto"/>
              <w:jc w:val="center"/>
              <w:rPr>
                <w:sz w:val="20"/>
                <w:szCs w:val="20"/>
              </w:rPr>
            </w:pPr>
            <w:r w:rsidRPr="004542B5">
              <w:rPr>
                <w:sz w:val="20"/>
                <w:szCs w:val="20"/>
              </w:rPr>
              <w:t>2680</w:t>
            </w:r>
          </w:p>
        </w:tc>
        <w:tc>
          <w:tcPr>
            <w:tcW w:w="1190" w:type="dxa"/>
            <w:shd w:val="clear" w:color="000000" w:fill="C6EFCE"/>
            <w:vAlign w:val="center"/>
            <w:hideMark/>
          </w:tcPr>
          <w:p w14:paraId="514B7CC8" w14:textId="77777777" w:rsidR="006F544E" w:rsidRPr="004542B5" w:rsidRDefault="006F544E" w:rsidP="004542B5">
            <w:pPr>
              <w:spacing w:after="120" w:line="240" w:lineRule="auto"/>
              <w:jc w:val="center"/>
              <w:rPr>
                <w:sz w:val="20"/>
                <w:szCs w:val="20"/>
              </w:rPr>
            </w:pPr>
            <w:r w:rsidRPr="004542B5">
              <w:rPr>
                <w:sz w:val="20"/>
                <w:szCs w:val="20"/>
              </w:rPr>
              <w:t>491</w:t>
            </w:r>
          </w:p>
        </w:tc>
        <w:tc>
          <w:tcPr>
            <w:tcW w:w="1190" w:type="dxa"/>
            <w:shd w:val="clear" w:color="000000" w:fill="C6EFCE"/>
            <w:vAlign w:val="center"/>
            <w:hideMark/>
          </w:tcPr>
          <w:p w14:paraId="57FEF0ED" w14:textId="77777777" w:rsidR="006F544E" w:rsidRPr="004542B5" w:rsidRDefault="006F544E" w:rsidP="004542B5">
            <w:pPr>
              <w:spacing w:after="120" w:line="240" w:lineRule="auto"/>
              <w:jc w:val="center"/>
              <w:rPr>
                <w:sz w:val="20"/>
                <w:szCs w:val="20"/>
              </w:rPr>
            </w:pPr>
            <w:r w:rsidRPr="004542B5">
              <w:rPr>
                <w:sz w:val="20"/>
                <w:szCs w:val="20"/>
              </w:rPr>
              <w:t>583</w:t>
            </w:r>
          </w:p>
        </w:tc>
        <w:tc>
          <w:tcPr>
            <w:tcW w:w="1247" w:type="dxa"/>
            <w:shd w:val="clear" w:color="000000" w:fill="C6EFCE"/>
            <w:vAlign w:val="center"/>
            <w:hideMark/>
          </w:tcPr>
          <w:p w14:paraId="6A6D9FFE" w14:textId="77777777" w:rsidR="006F544E" w:rsidRPr="004542B5" w:rsidRDefault="006F544E" w:rsidP="004542B5">
            <w:pPr>
              <w:spacing w:after="120" w:line="240" w:lineRule="auto"/>
              <w:jc w:val="center"/>
              <w:rPr>
                <w:sz w:val="20"/>
                <w:szCs w:val="20"/>
              </w:rPr>
            </w:pPr>
            <w:r w:rsidRPr="004542B5">
              <w:rPr>
                <w:sz w:val="20"/>
                <w:szCs w:val="20"/>
              </w:rPr>
              <w:t>357</w:t>
            </w:r>
          </w:p>
        </w:tc>
        <w:tc>
          <w:tcPr>
            <w:tcW w:w="1247" w:type="dxa"/>
            <w:shd w:val="clear" w:color="000000" w:fill="FFC7CE"/>
            <w:vAlign w:val="center"/>
            <w:hideMark/>
          </w:tcPr>
          <w:p w14:paraId="0A9FC2B2" w14:textId="77777777" w:rsidR="006F544E" w:rsidRPr="004542B5" w:rsidRDefault="006F544E" w:rsidP="004542B5">
            <w:pPr>
              <w:spacing w:after="120" w:line="240" w:lineRule="auto"/>
              <w:jc w:val="center"/>
              <w:rPr>
                <w:sz w:val="20"/>
                <w:szCs w:val="20"/>
              </w:rPr>
            </w:pPr>
            <w:r w:rsidRPr="004542B5">
              <w:rPr>
                <w:sz w:val="20"/>
                <w:szCs w:val="20"/>
              </w:rPr>
              <w:t>449</w:t>
            </w:r>
          </w:p>
        </w:tc>
        <w:tc>
          <w:tcPr>
            <w:tcW w:w="1247" w:type="dxa"/>
            <w:vAlign w:val="center"/>
            <w:hideMark/>
          </w:tcPr>
          <w:p w14:paraId="2DFCDDF6" w14:textId="77777777" w:rsidR="006F544E" w:rsidRPr="004542B5" w:rsidRDefault="006F544E" w:rsidP="004542B5">
            <w:pPr>
              <w:spacing w:after="120" w:line="240" w:lineRule="auto"/>
              <w:jc w:val="center"/>
              <w:rPr>
                <w:sz w:val="20"/>
                <w:szCs w:val="20"/>
              </w:rPr>
            </w:pPr>
            <w:r w:rsidRPr="004542B5">
              <w:rPr>
                <w:sz w:val="20"/>
                <w:szCs w:val="20"/>
              </w:rPr>
              <w:t>345</w:t>
            </w:r>
          </w:p>
        </w:tc>
        <w:tc>
          <w:tcPr>
            <w:tcW w:w="1240" w:type="dxa"/>
            <w:vAlign w:val="center"/>
            <w:hideMark/>
          </w:tcPr>
          <w:p w14:paraId="58DC0227" w14:textId="77777777" w:rsidR="006F544E" w:rsidRPr="004542B5" w:rsidRDefault="006F544E" w:rsidP="004542B5">
            <w:pPr>
              <w:spacing w:after="120" w:line="240" w:lineRule="auto"/>
              <w:jc w:val="center"/>
              <w:rPr>
                <w:sz w:val="20"/>
                <w:szCs w:val="20"/>
              </w:rPr>
            </w:pPr>
            <w:r w:rsidRPr="004542B5">
              <w:rPr>
                <w:sz w:val="20"/>
                <w:szCs w:val="20"/>
              </w:rPr>
              <w:t>572</w:t>
            </w:r>
          </w:p>
        </w:tc>
      </w:tr>
      <w:tr w:rsidR="006F544E" w:rsidRPr="006F544E" w14:paraId="5D130A86" w14:textId="77777777" w:rsidTr="004542B5">
        <w:trPr>
          <w:gridAfter w:val="1"/>
          <w:wAfter w:w="7" w:type="dxa"/>
        </w:trPr>
        <w:tc>
          <w:tcPr>
            <w:tcW w:w="1552" w:type="dxa"/>
            <w:hideMark/>
          </w:tcPr>
          <w:p w14:paraId="6A6998A4" w14:textId="1F9FD0D8" w:rsidR="006F544E" w:rsidRPr="004542B5" w:rsidRDefault="006F544E" w:rsidP="004542B5">
            <w:pPr>
              <w:spacing w:after="120" w:line="240" w:lineRule="auto"/>
              <w:rPr>
                <w:sz w:val="20"/>
                <w:szCs w:val="20"/>
              </w:rPr>
            </w:pPr>
            <w:r w:rsidRPr="00E801E9">
              <w:rPr>
                <w:sz w:val="20"/>
                <w:szCs w:val="20"/>
              </w:rPr>
              <w:lastRenderedPageBreak/>
              <w:t>One</w:t>
            </w:r>
          </w:p>
        </w:tc>
        <w:tc>
          <w:tcPr>
            <w:tcW w:w="2499" w:type="dxa"/>
            <w:vMerge/>
            <w:vAlign w:val="center"/>
            <w:hideMark/>
          </w:tcPr>
          <w:p w14:paraId="7011C9E8" w14:textId="77777777" w:rsidR="006F544E" w:rsidRPr="004542B5" w:rsidRDefault="006F544E" w:rsidP="004542B5">
            <w:pPr>
              <w:spacing w:after="120" w:line="240" w:lineRule="auto"/>
              <w:rPr>
                <w:sz w:val="20"/>
                <w:szCs w:val="20"/>
              </w:rPr>
            </w:pPr>
          </w:p>
        </w:tc>
        <w:tc>
          <w:tcPr>
            <w:tcW w:w="1216" w:type="dxa"/>
            <w:vMerge/>
            <w:vAlign w:val="center"/>
            <w:hideMark/>
          </w:tcPr>
          <w:p w14:paraId="757BAC8F" w14:textId="77777777" w:rsidR="006F544E" w:rsidRPr="004542B5" w:rsidRDefault="006F544E" w:rsidP="004542B5">
            <w:pPr>
              <w:spacing w:after="120" w:line="240" w:lineRule="auto"/>
              <w:rPr>
                <w:sz w:val="20"/>
                <w:szCs w:val="20"/>
              </w:rPr>
            </w:pPr>
          </w:p>
        </w:tc>
        <w:tc>
          <w:tcPr>
            <w:tcW w:w="1247" w:type="dxa"/>
            <w:vAlign w:val="center"/>
            <w:hideMark/>
          </w:tcPr>
          <w:p w14:paraId="2497DDB7" w14:textId="77777777" w:rsidR="006F544E" w:rsidRPr="004542B5" w:rsidRDefault="006F544E" w:rsidP="004542B5">
            <w:pPr>
              <w:spacing w:after="120" w:line="240" w:lineRule="auto"/>
              <w:jc w:val="center"/>
              <w:rPr>
                <w:sz w:val="20"/>
                <w:szCs w:val="20"/>
              </w:rPr>
            </w:pPr>
            <w:r w:rsidRPr="004542B5">
              <w:rPr>
                <w:sz w:val="20"/>
                <w:szCs w:val="20"/>
              </w:rPr>
              <w:t>2681</w:t>
            </w:r>
          </w:p>
        </w:tc>
        <w:tc>
          <w:tcPr>
            <w:tcW w:w="1190" w:type="dxa"/>
            <w:shd w:val="clear" w:color="000000" w:fill="C6EFCE"/>
            <w:vAlign w:val="center"/>
            <w:hideMark/>
          </w:tcPr>
          <w:p w14:paraId="71218161" w14:textId="77777777" w:rsidR="006F544E" w:rsidRPr="004542B5" w:rsidRDefault="006F544E" w:rsidP="004542B5">
            <w:pPr>
              <w:spacing w:after="120" w:line="240" w:lineRule="auto"/>
              <w:jc w:val="center"/>
              <w:rPr>
                <w:sz w:val="20"/>
                <w:szCs w:val="20"/>
              </w:rPr>
            </w:pPr>
            <w:r w:rsidRPr="004542B5">
              <w:rPr>
                <w:sz w:val="20"/>
                <w:szCs w:val="20"/>
              </w:rPr>
              <w:t>30</w:t>
            </w:r>
          </w:p>
        </w:tc>
        <w:tc>
          <w:tcPr>
            <w:tcW w:w="1190" w:type="dxa"/>
            <w:shd w:val="clear" w:color="000000" w:fill="C6EFCE"/>
            <w:vAlign w:val="center"/>
            <w:hideMark/>
          </w:tcPr>
          <w:p w14:paraId="2D6D6684" w14:textId="77777777" w:rsidR="006F544E" w:rsidRPr="004542B5" w:rsidRDefault="006F544E" w:rsidP="004542B5">
            <w:pPr>
              <w:spacing w:after="120" w:line="240" w:lineRule="auto"/>
              <w:jc w:val="center"/>
              <w:rPr>
                <w:sz w:val="20"/>
                <w:szCs w:val="20"/>
              </w:rPr>
            </w:pPr>
            <w:r w:rsidRPr="004542B5">
              <w:rPr>
                <w:sz w:val="20"/>
                <w:szCs w:val="20"/>
              </w:rPr>
              <w:t>51</w:t>
            </w:r>
          </w:p>
        </w:tc>
        <w:tc>
          <w:tcPr>
            <w:tcW w:w="1247" w:type="dxa"/>
            <w:shd w:val="clear" w:color="000000" w:fill="C6EFCE"/>
            <w:vAlign w:val="center"/>
            <w:hideMark/>
          </w:tcPr>
          <w:p w14:paraId="5902AE98" w14:textId="77777777" w:rsidR="006F544E" w:rsidRPr="004542B5" w:rsidRDefault="006F544E" w:rsidP="004542B5">
            <w:pPr>
              <w:spacing w:after="120" w:line="240" w:lineRule="auto"/>
              <w:jc w:val="center"/>
              <w:rPr>
                <w:sz w:val="20"/>
                <w:szCs w:val="20"/>
              </w:rPr>
            </w:pPr>
            <w:r w:rsidRPr="004542B5">
              <w:rPr>
                <w:sz w:val="20"/>
                <w:szCs w:val="20"/>
              </w:rPr>
              <w:t>25</w:t>
            </w:r>
          </w:p>
        </w:tc>
        <w:tc>
          <w:tcPr>
            <w:tcW w:w="1247" w:type="dxa"/>
            <w:shd w:val="clear" w:color="000000" w:fill="FFC7CE"/>
            <w:vAlign w:val="center"/>
            <w:hideMark/>
          </w:tcPr>
          <w:p w14:paraId="56F0D27C" w14:textId="77777777" w:rsidR="006F544E" w:rsidRPr="004542B5" w:rsidRDefault="006F544E" w:rsidP="004542B5">
            <w:pPr>
              <w:spacing w:after="120" w:line="240" w:lineRule="auto"/>
              <w:jc w:val="center"/>
              <w:rPr>
                <w:sz w:val="20"/>
                <w:szCs w:val="20"/>
              </w:rPr>
            </w:pPr>
            <w:r w:rsidRPr="004542B5">
              <w:rPr>
                <w:sz w:val="20"/>
                <w:szCs w:val="20"/>
              </w:rPr>
              <w:t>27</w:t>
            </w:r>
          </w:p>
        </w:tc>
        <w:tc>
          <w:tcPr>
            <w:tcW w:w="1247" w:type="dxa"/>
            <w:vAlign w:val="center"/>
            <w:hideMark/>
          </w:tcPr>
          <w:p w14:paraId="6FC7D402" w14:textId="77777777" w:rsidR="006F544E" w:rsidRPr="004542B5" w:rsidRDefault="006F544E" w:rsidP="004542B5">
            <w:pPr>
              <w:spacing w:after="120" w:line="240" w:lineRule="auto"/>
              <w:jc w:val="center"/>
              <w:rPr>
                <w:sz w:val="20"/>
                <w:szCs w:val="20"/>
              </w:rPr>
            </w:pPr>
            <w:r w:rsidRPr="004542B5">
              <w:rPr>
                <w:sz w:val="20"/>
                <w:szCs w:val="20"/>
              </w:rPr>
              <w:t>15</w:t>
            </w:r>
          </w:p>
        </w:tc>
        <w:tc>
          <w:tcPr>
            <w:tcW w:w="1240" w:type="dxa"/>
            <w:vAlign w:val="center"/>
            <w:hideMark/>
          </w:tcPr>
          <w:p w14:paraId="601D3F52" w14:textId="77777777" w:rsidR="006F544E" w:rsidRPr="004542B5" w:rsidRDefault="006F544E" w:rsidP="004542B5">
            <w:pPr>
              <w:spacing w:after="120" w:line="240" w:lineRule="auto"/>
              <w:jc w:val="center"/>
              <w:rPr>
                <w:sz w:val="20"/>
                <w:szCs w:val="20"/>
              </w:rPr>
            </w:pPr>
            <w:r w:rsidRPr="004542B5">
              <w:rPr>
                <w:sz w:val="20"/>
                <w:szCs w:val="20"/>
              </w:rPr>
              <w:t>32</w:t>
            </w:r>
          </w:p>
        </w:tc>
      </w:tr>
      <w:tr w:rsidR="006F544E" w:rsidRPr="006F544E" w14:paraId="4B42301E" w14:textId="77777777" w:rsidTr="004542B5">
        <w:trPr>
          <w:gridAfter w:val="1"/>
          <w:wAfter w:w="7" w:type="dxa"/>
        </w:trPr>
        <w:tc>
          <w:tcPr>
            <w:tcW w:w="1552" w:type="dxa"/>
            <w:hideMark/>
          </w:tcPr>
          <w:p w14:paraId="3E879970" w14:textId="511BA22B" w:rsidR="006F544E" w:rsidRPr="004542B5" w:rsidRDefault="006F544E" w:rsidP="004542B5">
            <w:pPr>
              <w:spacing w:after="120" w:line="240" w:lineRule="auto"/>
              <w:rPr>
                <w:sz w:val="20"/>
                <w:szCs w:val="20"/>
              </w:rPr>
            </w:pPr>
            <w:r w:rsidRPr="00E801E9">
              <w:rPr>
                <w:sz w:val="20"/>
                <w:szCs w:val="20"/>
              </w:rPr>
              <w:t>One</w:t>
            </w:r>
          </w:p>
        </w:tc>
        <w:tc>
          <w:tcPr>
            <w:tcW w:w="2499" w:type="dxa"/>
            <w:vMerge/>
            <w:vAlign w:val="center"/>
            <w:hideMark/>
          </w:tcPr>
          <w:p w14:paraId="73162098" w14:textId="77777777" w:rsidR="006F544E" w:rsidRPr="004542B5" w:rsidRDefault="006F544E" w:rsidP="004542B5">
            <w:pPr>
              <w:spacing w:after="120" w:line="240" w:lineRule="auto"/>
              <w:rPr>
                <w:sz w:val="20"/>
                <w:szCs w:val="20"/>
              </w:rPr>
            </w:pPr>
          </w:p>
        </w:tc>
        <w:tc>
          <w:tcPr>
            <w:tcW w:w="1216" w:type="dxa"/>
            <w:vMerge w:val="restart"/>
            <w:vAlign w:val="center"/>
            <w:hideMark/>
          </w:tcPr>
          <w:p w14:paraId="32ED6F4A" w14:textId="77777777" w:rsidR="006F544E" w:rsidRPr="004542B5" w:rsidRDefault="006F544E" w:rsidP="004542B5">
            <w:pPr>
              <w:spacing w:after="120" w:line="240" w:lineRule="auto"/>
              <w:rPr>
                <w:sz w:val="20"/>
                <w:szCs w:val="20"/>
              </w:rPr>
            </w:pPr>
            <w:r w:rsidRPr="004542B5">
              <w:rPr>
                <w:sz w:val="20"/>
                <w:szCs w:val="20"/>
              </w:rPr>
              <w:t>Leeton</w:t>
            </w:r>
          </w:p>
        </w:tc>
        <w:tc>
          <w:tcPr>
            <w:tcW w:w="1247" w:type="dxa"/>
            <w:vAlign w:val="center"/>
            <w:hideMark/>
          </w:tcPr>
          <w:p w14:paraId="59D33E53" w14:textId="77777777" w:rsidR="006F544E" w:rsidRPr="004542B5" w:rsidRDefault="006F544E" w:rsidP="004542B5">
            <w:pPr>
              <w:spacing w:after="120" w:line="240" w:lineRule="auto"/>
              <w:jc w:val="center"/>
              <w:rPr>
                <w:sz w:val="20"/>
                <w:szCs w:val="20"/>
              </w:rPr>
            </w:pPr>
            <w:r w:rsidRPr="004542B5">
              <w:rPr>
                <w:sz w:val="20"/>
                <w:szCs w:val="20"/>
              </w:rPr>
              <w:t>2703</w:t>
            </w:r>
          </w:p>
        </w:tc>
        <w:tc>
          <w:tcPr>
            <w:tcW w:w="1190" w:type="dxa"/>
            <w:shd w:val="clear" w:color="000000" w:fill="C6EFCE"/>
            <w:vAlign w:val="center"/>
            <w:hideMark/>
          </w:tcPr>
          <w:p w14:paraId="180AEB31" w14:textId="77777777" w:rsidR="006F544E" w:rsidRPr="004542B5" w:rsidRDefault="006F544E" w:rsidP="004542B5">
            <w:pPr>
              <w:spacing w:after="120" w:line="240" w:lineRule="auto"/>
              <w:jc w:val="center"/>
              <w:rPr>
                <w:sz w:val="20"/>
                <w:szCs w:val="20"/>
              </w:rPr>
            </w:pPr>
            <w:r w:rsidRPr="004542B5">
              <w:rPr>
                <w:sz w:val="20"/>
                <w:szCs w:val="20"/>
              </w:rPr>
              <w:t>13</w:t>
            </w:r>
          </w:p>
        </w:tc>
        <w:tc>
          <w:tcPr>
            <w:tcW w:w="1190" w:type="dxa"/>
            <w:shd w:val="clear" w:color="000000" w:fill="C6EFCE"/>
            <w:vAlign w:val="center"/>
            <w:hideMark/>
          </w:tcPr>
          <w:p w14:paraId="75ED85FF" w14:textId="77777777" w:rsidR="006F544E" w:rsidRPr="004542B5" w:rsidRDefault="006F544E" w:rsidP="004542B5">
            <w:pPr>
              <w:spacing w:after="120" w:line="240" w:lineRule="auto"/>
              <w:jc w:val="center"/>
              <w:rPr>
                <w:sz w:val="20"/>
                <w:szCs w:val="20"/>
              </w:rPr>
            </w:pPr>
            <w:r w:rsidRPr="004542B5">
              <w:rPr>
                <w:sz w:val="20"/>
                <w:szCs w:val="20"/>
              </w:rPr>
              <w:t>6</w:t>
            </w:r>
          </w:p>
        </w:tc>
        <w:tc>
          <w:tcPr>
            <w:tcW w:w="1247" w:type="dxa"/>
            <w:shd w:val="clear" w:color="000000" w:fill="C6EFCE"/>
            <w:vAlign w:val="center"/>
            <w:hideMark/>
          </w:tcPr>
          <w:p w14:paraId="343A879E" w14:textId="77777777" w:rsidR="006F544E" w:rsidRPr="004542B5" w:rsidRDefault="006F544E" w:rsidP="004542B5">
            <w:pPr>
              <w:spacing w:after="120" w:line="240" w:lineRule="auto"/>
              <w:jc w:val="center"/>
              <w:rPr>
                <w:sz w:val="20"/>
                <w:szCs w:val="20"/>
              </w:rPr>
            </w:pPr>
            <w:r w:rsidRPr="004542B5">
              <w:rPr>
                <w:sz w:val="20"/>
                <w:szCs w:val="20"/>
              </w:rPr>
              <w:t>8</w:t>
            </w:r>
          </w:p>
        </w:tc>
        <w:tc>
          <w:tcPr>
            <w:tcW w:w="1247" w:type="dxa"/>
            <w:shd w:val="clear" w:color="000000" w:fill="FFC7CE"/>
            <w:vAlign w:val="center"/>
            <w:hideMark/>
          </w:tcPr>
          <w:p w14:paraId="4471752A" w14:textId="77777777" w:rsidR="006F544E" w:rsidRPr="004542B5" w:rsidRDefault="006F544E" w:rsidP="004542B5">
            <w:pPr>
              <w:spacing w:after="120" w:line="240" w:lineRule="auto"/>
              <w:jc w:val="center"/>
              <w:rPr>
                <w:sz w:val="20"/>
                <w:szCs w:val="20"/>
              </w:rPr>
            </w:pPr>
            <w:r w:rsidRPr="004542B5">
              <w:rPr>
                <w:sz w:val="20"/>
                <w:szCs w:val="20"/>
              </w:rPr>
              <w:t>6</w:t>
            </w:r>
          </w:p>
        </w:tc>
        <w:tc>
          <w:tcPr>
            <w:tcW w:w="1247" w:type="dxa"/>
            <w:vAlign w:val="center"/>
            <w:hideMark/>
          </w:tcPr>
          <w:p w14:paraId="4FA8B203" w14:textId="77777777" w:rsidR="006F544E" w:rsidRPr="004542B5" w:rsidRDefault="006F544E" w:rsidP="004542B5">
            <w:pPr>
              <w:spacing w:after="120" w:line="240" w:lineRule="auto"/>
              <w:jc w:val="center"/>
              <w:rPr>
                <w:sz w:val="20"/>
                <w:szCs w:val="20"/>
              </w:rPr>
            </w:pPr>
            <w:r w:rsidRPr="004542B5">
              <w:rPr>
                <w:sz w:val="20"/>
                <w:szCs w:val="20"/>
              </w:rPr>
              <w:t>0</w:t>
            </w:r>
          </w:p>
        </w:tc>
        <w:tc>
          <w:tcPr>
            <w:tcW w:w="1240" w:type="dxa"/>
            <w:vAlign w:val="center"/>
            <w:hideMark/>
          </w:tcPr>
          <w:p w14:paraId="15C1EA32" w14:textId="77777777" w:rsidR="006F544E" w:rsidRPr="004542B5" w:rsidRDefault="006F544E" w:rsidP="004542B5">
            <w:pPr>
              <w:spacing w:after="120" w:line="240" w:lineRule="auto"/>
              <w:jc w:val="center"/>
              <w:rPr>
                <w:sz w:val="20"/>
                <w:szCs w:val="20"/>
              </w:rPr>
            </w:pPr>
            <w:r w:rsidRPr="004542B5">
              <w:rPr>
                <w:sz w:val="20"/>
                <w:szCs w:val="20"/>
              </w:rPr>
              <w:t>17</w:t>
            </w:r>
          </w:p>
        </w:tc>
      </w:tr>
      <w:tr w:rsidR="006F544E" w:rsidRPr="006F544E" w14:paraId="5A046803" w14:textId="77777777" w:rsidTr="004542B5">
        <w:trPr>
          <w:gridAfter w:val="1"/>
          <w:wAfter w:w="7" w:type="dxa"/>
        </w:trPr>
        <w:tc>
          <w:tcPr>
            <w:tcW w:w="1552" w:type="dxa"/>
            <w:hideMark/>
          </w:tcPr>
          <w:p w14:paraId="453CD254" w14:textId="2C293233" w:rsidR="006F544E" w:rsidRPr="004542B5" w:rsidRDefault="006F544E" w:rsidP="004542B5">
            <w:pPr>
              <w:spacing w:after="120" w:line="240" w:lineRule="auto"/>
              <w:rPr>
                <w:sz w:val="20"/>
                <w:szCs w:val="20"/>
              </w:rPr>
            </w:pPr>
            <w:r w:rsidRPr="00E801E9">
              <w:rPr>
                <w:sz w:val="20"/>
                <w:szCs w:val="20"/>
              </w:rPr>
              <w:t>One</w:t>
            </w:r>
          </w:p>
        </w:tc>
        <w:tc>
          <w:tcPr>
            <w:tcW w:w="2499" w:type="dxa"/>
            <w:vMerge/>
            <w:vAlign w:val="center"/>
            <w:hideMark/>
          </w:tcPr>
          <w:p w14:paraId="495DBBC7" w14:textId="77777777" w:rsidR="006F544E" w:rsidRPr="004542B5" w:rsidRDefault="006F544E" w:rsidP="004542B5">
            <w:pPr>
              <w:spacing w:after="120" w:line="240" w:lineRule="auto"/>
              <w:rPr>
                <w:sz w:val="20"/>
                <w:szCs w:val="20"/>
              </w:rPr>
            </w:pPr>
          </w:p>
        </w:tc>
        <w:tc>
          <w:tcPr>
            <w:tcW w:w="1216" w:type="dxa"/>
            <w:vMerge/>
            <w:vAlign w:val="center"/>
            <w:hideMark/>
          </w:tcPr>
          <w:p w14:paraId="2BF9A446" w14:textId="77777777" w:rsidR="006F544E" w:rsidRPr="004542B5" w:rsidRDefault="006F544E" w:rsidP="004542B5">
            <w:pPr>
              <w:spacing w:after="120" w:line="240" w:lineRule="auto"/>
              <w:rPr>
                <w:sz w:val="20"/>
                <w:szCs w:val="20"/>
              </w:rPr>
            </w:pPr>
          </w:p>
        </w:tc>
        <w:tc>
          <w:tcPr>
            <w:tcW w:w="1247" w:type="dxa"/>
            <w:vAlign w:val="center"/>
            <w:hideMark/>
          </w:tcPr>
          <w:p w14:paraId="231FE93F" w14:textId="77777777" w:rsidR="006F544E" w:rsidRPr="004542B5" w:rsidRDefault="006F544E" w:rsidP="004542B5">
            <w:pPr>
              <w:spacing w:after="120" w:line="240" w:lineRule="auto"/>
              <w:jc w:val="center"/>
              <w:rPr>
                <w:sz w:val="20"/>
                <w:szCs w:val="20"/>
              </w:rPr>
            </w:pPr>
            <w:r w:rsidRPr="004542B5">
              <w:rPr>
                <w:sz w:val="20"/>
                <w:szCs w:val="20"/>
              </w:rPr>
              <w:t>2705</w:t>
            </w:r>
          </w:p>
        </w:tc>
        <w:tc>
          <w:tcPr>
            <w:tcW w:w="1190" w:type="dxa"/>
            <w:shd w:val="clear" w:color="000000" w:fill="C6EFCE"/>
            <w:vAlign w:val="center"/>
            <w:hideMark/>
          </w:tcPr>
          <w:p w14:paraId="1A43EB3C" w14:textId="77777777" w:rsidR="006F544E" w:rsidRPr="004542B5" w:rsidRDefault="006F544E" w:rsidP="004542B5">
            <w:pPr>
              <w:spacing w:after="120" w:line="240" w:lineRule="auto"/>
              <w:jc w:val="center"/>
              <w:rPr>
                <w:sz w:val="20"/>
                <w:szCs w:val="20"/>
              </w:rPr>
            </w:pPr>
            <w:r w:rsidRPr="004542B5">
              <w:rPr>
                <w:sz w:val="20"/>
                <w:szCs w:val="20"/>
              </w:rPr>
              <w:t>150</w:t>
            </w:r>
          </w:p>
        </w:tc>
        <w:tc>
          <w:tcPr>
            <w:tcW w:w="1190" w:type="dxa"/>
            <w:shd w:val="clear" w:color="000000" w:fill="C6EFCE"/>
            <w:vAlign w:val="center"/>
            <w:hideMark/>
          </w:tcPr>
          <w:p w14:paraId="3AA40C01" w14:textId="77777777" w:rsidR="006F544E" w:rsidRPr="004542B5" w:rsidRDefault="006F544E" w:rsidP="004542B5">
            <w:pPr>
              <w:spacing w:after="120" w:line="240" w:lineRule="auto"/>
              <w:jc w:val="center"/>
              <w:rPr>
                <w:sz w:val="20"/>
                <w:szCs w:val="20"/>
              </w:rPr>
            </w:pPr>
            <w:r w:rsidRPr="004542B5">
              <w:rPr>
                <w:sz w:val="20"/>
                <w:szCs w:val="20"/>
              </w:rPr>
              <w:t>260</w:t>
            </w:r>
          </w:p>
        </w:tc>
        <w:tc>
          <w:tcPr>
            <w:tcW w:w="1247" w:type="dxa"/>
            <w:shd w:val="clear" w:color="000000" w:fill="FFC7CE"/>
            <w:vAlign w:val="center"/>
            <w:hideMark/>
          </w:tcPr>
          <w:p w14:paraId="426D4679" w14:textId="77777777" w:rsidR="006F544E" w:rsidRPr="004542B5" w:rsidRDefault="006F544E" w:rsidP="004542B5">
            <w:pPr>
              <w:spacing w:after="120" w:line="240" w:lineRule="auto"/>
              <w:jc w:val="center"/>
              <w:rPr>
                <w:sz w:val="20"/>
                <w:szCs w:val="20"/>
              </w:rPr>
            </w:pPr>
            <w:r w:rsidRPr="004542B5">
              <w:rPr>
                <w:sz w:val="20"/>
                <w:szCs w:val="20"/>
              </w:rPr>
              <w:t>128</w:t>
            </w:r>
          </w:p>
        </w:tc>
        <w:tc>
          <w:tcPr>
            <w:tcW w:w="1247" w:type="dxa"/>
            <w:shd w:val="clear" w:color="000000" w:fill="FFC7CE"/>
            <w:vAlign w:val="center"/>
            <w:hideMark/>
          </w:tcPr>
          <w:p w14:paraId="75356E10" w14:textId="77777777" w:rsidR="006F544E" w:rsidRPr="004542B5" w:rsidRDefault="006F544E" w:rsidP="004542B5">
            <w:pPr>
              <w:spacing w:after="120" w:line="240" w:lineRule="auto"/>
              <w:jc w:val="center"/>
              <w:rPr>
                <w:sz w:val="20"/>
                <w:szCs w:val="20"/>
              </w:rPr>
            </w:pPr>
            <w:r w:rsidRPr="004542B5">
              <w:rPr>
                <w:sz w:val="20"/>
                <w:szCs w:val="20"/>
              </w:rPr>
              <w:t>175</w:t>
            </w:r>
          </w:p>
        </w:tc>
        <w:tc>
          <w:tcPr>
            <w:tcW w:w="1247" w:type="dxa"/>
            <w:vAlign w:val="center"/>
            <w:hideMark/>
          </w:tcPr>
          <w:p w14:paraId="1DCC6169" w14:textId="77777777" w:rsidR="006F544E" w:rsidRPr="004542B5" w:rsidRDefault="006F544E" w:rsidP="004542B5">
            <w:pPr>
              <w:spacing w:after="120" w:line="240" w:lineRule="auto"/>
              <w:jc w:val="center"/>
              <w:rPr>
                <w:sz w:val="20"/>
                <w:szCs w:val="20"/>
              </w:rPr>
            </w:pPr>
            <w:r w:rsidRPr="004542B5">
              <w:rPr>
                <w:sz w:val="20"/>
                <w:szCs w:val="20"/>
              </w:rPr>
              <w:t>136</w:t>
            </w:r>
          </w:p>
        </w:tc>
        <w:tc>
          <w:tcPr>
            <w:tcW w:w="1240" w:type="dxa"/>
            <w:vAlign w:val="center"/>
            <w:hideMark/>
          </w:tcPr>
          <w:p w14:paraId="44C1CDE3" w14:textId="77777777" w:rsidR="006F544E" w:rsidRPr="004542B5" w:rsidRDefault="006F544E" w:rsidP="004542B5">
            <w:pPr>
              <w:spacing w:after="120" w:line="240" w:lineRule="auto"/>
              <w:jc w:val="center"/>
              <w:rPr>
                <w:sz w:val="20"/>
                <w:szCs w:val="20"/>
              </w:rPr>
            </w:pPr>
            <w:r w:rsidRPr="004542B5">
              <w:rPr>
                <w:sz w:val="20"/>
                <w:szCs w:val="20"/>
              </w:rPr>
              <w:t>240</w:t>
            </w:r>
          </w:p>
        </w:tc>
      </w:tr>
      <w:tr w:rsidR="00D769A8" w:rsidRPr="006F544E" w14:paraId="02835E75" w14:textId="77777777" w:rsidTr="004542B5">
        <w:trPr>
          <w:gridAfter w:val="1"/>
          <w:wAfter w:w="7" w:type="dxa"/>
        </w:trPr>
        <w:tc>
          <w:tcPr>
            <w:tcW w:w="1552" w:type="dxa"/>
            <w:vAlign w:val="center"/>
            <w:hideMark/>
          </w:tcPr>
          <w:p w14:paraId="7617202A" w14:textId="43779B8E" w:rsidR="00D769A8" w:rsidRPr="004542B5" w:rsidRDefault="006F544E" w:rsidP="004542B5">
            <w:pPr>
              <w:spacing w:after="120" w:line="240" w:lineRule="auto"/>
              <w:rPr>
                <w:sz w:val="20"/>
                <w:szCs w:val="20"/>
              </w:rPr>
            </w:pPr>
            <w:r>
              <w:rPr>
                <w:sz w:val="20"/>
                <w:szCs w:val="20"/>
              </w:rPr>
              <w:t>Two</w:t>
            </w:r>
          </w:p>
        </w:tc>
        <w:tc>
          <w:tcPr>
            <w:tcW w:w="2499" w:type="dxa"/>
            <w:vMerge w:val="restart"/>
            <w:vAlign w:val="center"/>
            <w:hideMark/>
          </w:tcPr>
          <w:p w14:paraId="7039ECBB" w14:textId="77777777" w:rsidR="00D769A8" w:rsidRPr="004542B5" w:rsidRDefault="00D769A8" w:rsidP="004542B5">
            <w:pPr>
              <w:spacing w:after="120" w:line="240" w:lineRule="auto"/>
              <w:rPr>
                <w:sz w:val="20"/>
                <w:szCs w:val="20"/>
              </w:rPr>
            </w:pPr>
            <w:r w:rsidRPr="004542B5">
              <w:rPr>
                <w:sz w:val="20"/>
                <w:szCs w:val="20"/>
              </w:rPr>
              <w:t>Country Universities Centre Macleay Valley</w:t>
            </w:r>
          </w:p>
        </w:tc>
        <w:tc>
          <w:tcPr>
            <w:tcW w:w="1216" w:type="dxa"/>
            <w:vAlign w:val="center"/>
            <w:hideMark/>
          </w:tcPr>
          <w:p w14:paraId="793BBD56" w14:textId="77777777" w:rsidR="00D769A8" w:rsidRPr="004542B5" w:rsidRDefault="00D769A8" w:rsidP="004542B5">
            <w:pPr>
              <w:spacing w:after="120" w:line="240" w:lineRule="auto"/>
              <w:rPr>
                <w:sz w:val="20"/>
                <w:szCs w:val="20"/>
              </w:rPr>
            </w:pPr>
            <w:r w:rsidRPr="004542B5">
              <w:rPr>
                <w:sz w:val="20"/>
                <w:szCs w:val="20"/>
              </w:rPr>
              <w:t>Kempsey</w:t>
            </w:r>
          </w:p>
        </w:tc>
        <w:tc>
          <w:tcPr>
            <w:tcW w:w="1247" w:type="dxa"/>
            <w:vAlign w:val="center"/>
            <w:hideMark/>
          </w:tcPr>
          <w:p w14:paraId="03DB92BE" w14:textId="77777777" w:rsidR="00D769A8" w:rsidRPr="004542B5" w:rsidRDefault="00D769A8" w:rsidP="004542B5">
            <w:pPr>
              <w:spacing w:after="120" w:line="240" w:lineRule="auto"/>
              <w:jc w:val="center"/>
              <w:rPr>
                <w:sz w:val="20"/>
                <w:szCs w:val="20"/>
              </w:rPr>
            </w:pPr>
            <w:r w:rsidRPr="004542B5">
              <w:rPr>
                <w:sz w:val="20"/>
                <w:szCs w:val="20"/>
              </w:rPr>
              <w:t>2440</w:t>
            </w:r>
          </w:p>
        </w:tc>
        <w:tc>
          <w:tcPr>
            <w:tcW w:w="1190" w:type="dxa"/>
            <w:shd w:val="clear" w:color="000000" w:fill="C6EFCE"/>
            <w:vAlign w:val="center"/>
            <w:hideMark/>
          </w:tcPr>
          <w:p w14:paraId="1999384D" w14:textId="77777777" w:rsidR="00D769A8" w:rsidRPr="004542B5" w:rsidRDefault="00D769A8" w:rsidP="004542B5">
            <w:pPr>
              <w:spacing w:after="120" w:line="240" w:lineRule="auto"/>
              <w:jc w:val="center"/>
              <w:rPr>
                <w:sz w:val="20"/>
                <w:szCs w:val="20"/>
              </w:rPr>
            </w:pPr>
            <w:r w:rsidRPr="004542B5">
              <w:rPr>
                <w:sz w:val="20"/>
                <w:szCs w:val="20"/>
              </w:rPr>
              <w:t>307</w:t>
            </w:r>
          </w:p>
        </w:tc>
        <w:tc>
          <w:tcPr>
            <w:tcW w:w="1190" w:type="dxa"/>
            <w:shd w:val="clear" w:color="000000" w:fill="C6EFCE"/>
            <w:vAlign w:val="center"/>
            <w:hideMark/>
          </w:tcPr>
          <w:p w14:paraId="26119B12" w14:textId="77777777" w:rsidR="00D769A8" w:rsidRPr="004542B5" w:rsidRDefault="00D769A8" w:rsidP="004542B5">
            <w:pPr>
              <w:spacing w:after="120" w:line="240" w:lineRule="auto"/>
              <w:jc w:val="center"/>
              <w:rPr>
                <w:sz w:val="20"/>
                <w:szCs w:val="20"/>
              </w:rPr>
            </w:pPr>
            <w:r w:rsidRPr="004542B5">
              <w:rPr>
                <w:sz w:val="20"/>
                <w:szCs w:val="20"/>
              </w:rPr>
              <w:t>509</w:t>
            </w:r>
          </w:p>
        </w:tc>
        <w:tc>
          <w:tcPr>
            <w:tcW w:w="1247" w:type="dxa"/>
            <w:shd w:val="clear" w:color="000000" w:fill="C6EFCE"/>
            <w:vAlign w:val="center"/>
            <w:hideMark/>
          </w:tcPr>
          <w:p w14:paraId="0C76C4C1" w14:textId="77777777" w:rsidR="00D769A8" w:rsidRPr="004542B5" w:rsidRDefault="00D769A8" w:rsidP="004542B5">
            <w:pPr>
              <w:spacing w:after="120" w:line="240" w:lineRule="auto"/>
              <w:jc w:val="center"/>
              <w:rPr>
                <w:sz w:val="20"/>
                <w:szCs w:val="20"/>
              </w:rPr>
            </w:pPr>
            <w:r w:rsidRPr="004542B5">
              <w:rPr>
                <w:sz w:val="20"/>
                <w:szCs w:val="20"/>
              </w:rPr>
              <w:t>275</w:t>
            </w:r>
          </w:p>
        </w:tc>
        <w:tc>
          <w:tcPr>
            <w:tcW w:w="1247" w:type="dxa"/>
            <w:shd w:val="clear" w:color="000000" w:fill="FFC7CE"/>
            <w:vAlign w:val="center"/>
            <w:hideMark/>
          </w:tcPr>
          <w:p w14:paraId="4366D0F7" w14:textId="77777777" w:rsidR="00D769A8" w:rsidRPr="004542B5" w:rsidRDefault="00D769A8" w:rsidP="004542B5">
            <w:pPr>
              <w:spacing w:after="120" w:line="240" w:lineRule="auto"/>
              <w:jc w:val="center"/>
              <w:rPr>
                <w:sz w:val="20"/>
                <w:szCs w:val="20"/>
              </w:rPr>
            </w:pPr>
            <w:r w:rsidRPr="004542B5">
              <w:rPr>
                <w:sz w:val="20"/>
                <w:szCs w:val="20"/>
              </w:rPr>
              <w:t>354</w:t>
            </w:r>
          </w:p>
        </w:tc>
        <w:tc>
          <w:tcPr>
            <w:tcW w:w="1247" w:type="dxa"/>
            <w:vAlign w:val="center"/>
            <w:hideMark/>
          </w:tcPr>
          <w:p w14:paraId="5A6B7E0D" w14:textId="77777777" w:rsidR="00D769A8" w:rsidRPr="004542B5" w:rsidRDefault="00D769A8" w:rsidP="004542B5">
            <w:pPr>
              <w:spacing w:after="120" w:line="240" w:lineRule="auto"/>
              <w:jc w:val="center"/>
              <w:rPr>
                <w:sz w:val="20"/>
                <w:szCs w:val="20"/>
              </w:rPr>
            </w:pPr>
            <w:r w:rsidRPr="004542B5">
              <w:rPr>
                <w:sz w:val="20"/>
                <w:szCs w:val="20"/>
              </w:rPr>
              <w:t>193</w:t>
            </w:r>
          </w:p>
        </w:tc>
        <w:tc>
          <w:tcPr>
            <w:tcW w:w="1240" w:type="dxa"/>
            <w:vAlign w:val="center"/>
            <w:hideMark/>
          </w:tcPr>
          <w:p w14:paraId="68CFAF42" w14:textId="77777777" w:rsidR="00D769A8" w:rsidRPr="004542B5" w:rsidRDefault="00D769A8" w:rsidP="004542B5">
            <w:pPr>
              <w:spacing w:after="120" w:line="240" w:lineRule="auto"/>
              <w:jc w:val="center"/>
              <w:rPr>
                <w:sz w:val="20"/>
                <w:szCs w:val="20"/>
              </w:rPr>
            </w:pPr>
            <w:r w:rsidRPr="004542B5">
              <w:rPr>
                <w:sz w:val="20"/>
                <w:szCs w:val="20"/>
              </w:rPr>
              <w:t>439</w:t>
            </w:r>
          </w:p>
        </w:tc>
      </w:tr>
      <w:tr w:rsidR="006F544E" w:rsidRPr="006F544E" w14:paraId="670CD4A4" w14:textId="77777777" w:rsidTr="004542B5">
        <w:trPr>
          <w:gridAfter w:val="1"/>
          <w:wAfter w:w="7" w:type="dxa"/>
        </w:trPr>
        <w:tc>
          <w:tcPr>
            <w:tcW w:w="1552" w:type="dxa"/>
            <w:hideMark/>
          </w:tcPr>
          <w:p w14:paraId="04CB5C10" w14:textId="5E9765EF" w:rsidR="006F544E" w:rsidRPr="004542B5" w:rsidRDefault="006F544E" w:rsidP="004542B5">
            <w:pPr>
              <w:spacing w:after="120" w:line="240" w:lineRule="auto"/>
              <w:rPr>
                <w:sz w:val="20"/>
                <w:szCs w:val="20"/>
              </w:rPr>
            </w:pPr>
            <w:r w:rsidRPr="008E175F">
              <w:rPr>
                <w:sz w:val="20"/>
                <w:szCs w:val="20"/>
              </w:rPr>
              <w:t>Two</w:t>
            </w:r>
          </w:p>
        </w:tc>
        <w:tc>
          <w:tcPr>
            <w:tcW w:w="2499" w:type="dxa"/>
            <w:vMerge/>
            <w:vAlign w:val="center"/>
            <w:hideMark/>
          </w:tcPr>
          <w:p w14:paraId="08979614" w14:textId="77777777" w:rsidR="006F544E" w:rsidRPr="004542B5" w:rsidRDefault="006F544E" w:rsidP="004542B5">
            <w:pPr>
              <w:spacing w:after="120" w:line="240" w:lineRule="auto"/>
              <w:rPr>
                <w:sz w:val="20"/>
                <w:szCs w:val="20"/>
              </w:rPr>
            </w:pPr>
          </w:p>
        </w:tc>
        <w:tc>
          <w:tcPr>
            <w:tcW w:w="1216" w:type="dxa"/>
            <w:vAlign w:val="center"/>
            <w:hideMark/>
          </w:tcPr>
          <w:p w14:paraId="3A653396" w14:textId="77777777" w:rsidR="006F544E" w:rsidRPr="004542B5" w:rsidRDefault="006F544E" w:rsidP="004542B5">
            <w:pPr>
              <w:spacing w:after="120" w:line="240" w:lineRule="auto"/>
              <w:rPr>
                <w:sz w:val="20"/>
                <w:szCs w:val="20"/>
              </w:rPr>
            </w:pPr>
          </w:p>
        </w:tc>
        <w:tc>
          <w:tcPr>
            <w:tcW w:w="1247" w:type="dxa"/>
            <w:vAlign w:val="center"/>
            <w:hideMark/>
          </w:tcPr>
          <w:p w14:paraId="5778C7CB" w14:textId="77777777" w:rsidR="006F544E" w:rsidRPr="004542B5" w:rsidRDefault="006F544E" w:rsidP="004542B5">
            <w:pPr>
              <w:spacing w:after="120" w:line="240" w:lineRule="auto"/>
              <w:jc w:val="center"/>
              <w:rPr>
                <w:sz w:val="20"/>
                <w:szCs w:val="20"/>
              </w:rPr>
            </w:pPr>
            <w:r w:rsidRPr="004542B5">
              <w:rPr>
                <w:sz w:val="20"/>
                <w:szCs w:val="20"/>
              </w:rPr>
              <w:t>2441</w:t>
            </w:r>
          </w:p>
        </w:tc>
        <w:tc>
          <w:tcPr>
            <w:tcW w:w="1190" w:type="dxa"/>
            <w:shd w:val="clear" w:color="000000" w:fill="C6EFCE"/>
            <w:vAlign w:val="center"/>
            <w:hideMark/>
          </w:tcPr>
          <w:p w14:paraId="4F959741" w14:textId="77777777" w:rsidR="006F544E" w:rsidRPr="004542B5" w:rsidRDefault="006F544E" w:rsidP="004542B5">
            <w:pPr>
              <w:spacing w:after="120" w:line="240" w:lineRule="auto"/>
              <w:jc w:val="center"/>
              <w:rPr>
                <w:sz w:val="20"/>
                <w:szCs w:val="20"/>
              </w:rPr>
            </w:pPr>
            <w:r w:rsidRPr="004542B5">
              <w:rPr>
                <w:sz w:val="20"/>
                <w:szCs w:val="20"/>
              </w:rPr>
              <w:t>76</w:t>
            </w:r>
          </w:p>
        </w:tc>
        <w:tc>
          <w:tcPr>
            <w:tcW w:w="1190" w:type="dxa"/>
            <w:shd w:val="clear" w:color="000000" w:fill="C6EFCE"/>
            <w:vAlign w:val="center"/>
            <w:hideMark/>
          </w:tcPr>
          <w:p w14:paraId="38D870A8" w14:textId="77777777" w:rsidR="006F544E" w:rsidRPr="004542B5" w:rsidRDefault="006F544E" w:rsidP="004542B5">
            <w:pPr>
              <w:spacing w:after="120" w:line="240" w:lineRule="auto"/>
              <w:jc w:val="center"/>
              <w:rPr>
                <w:sz w:val="20"/>
                <w:szCs w:val="20"/>
              </w:rPr>
            </w:pPr>
            <w:r w:rsidRPr="004542B5">
              <w:rPr>
                <w:sz w:val="20"/>
                <w:szCs w:val="20"/>
              </w:rPr>
              <w:t>98</w:t>
            </w:r>
          </w:p>
        </w:tc>
        <w:tc>
          <w:tcPr>
            <w:tcW w:w="1247" w:type="dxa"/>
            <w:shd w:val="clear" w:color="000000" w:fill="FFC7CE"/>
            <w:vAlign w:val="center"/>
            <w:hideMark/>
          </w:tcPr>
          <w:p w14:paraId="6266A0EA" w14:textId="77777777" w:rsidR="006F544E" w:rsidRPr="004542B5" w:rsidRDefault="006F544E" w:rsidP="004542B5">
            <w:pPr>
              <w:spacing w:after="120" w:line="240" w:lineRule="auto"/>
              <w:jc w:val="center"/>
              <w:rPr>
                <w:sz w:val="20"/>
                <w:szCs w:val="20"/>
              </w:rPr>
            </w:pPr>
            <w:r w:rsidRPr="004542B5">
              <w:rPr>
                <w:sz w:val="20"/>
                <w:szCs w:val="20"/>
              </w:rPr>
              <w:t>57</w:t>
            </w:r>
          </w:p>
        </w:tc>
        <w:tc>
          <w:tcPr>
            <w:tcW w:w="1247" w:type="dxa"/>
            <w:shd w:val="clear" w:color="000000" w:fill="FFC7CE"/>
            <w:vAlign w:val="center"/>
            <w:hideMark/>
          </w:tcPr>
          <w:p w14:paraId="16382094" w14:textId="77777777" w:rsidR="006F544E" w:rsidRPr="004542B5" w:rsidRDefault="006F544E" w:rsidP="004542B5">
            <w:pPr>
              <w:spacing w:after="120" w:line="240" w:lineRule="auto"/>
              <w:jc w:val="center"/>
              <w:rPr>
                <w:sz w:val="20"/>
                <w:szCs w:val="20"/>
              </w:rPr>
            </w:pPr>
            <w:r w:rsidRPr="004542B5">
              <w:rPr>
                <w:sz w:val="20"/>
                <w:szCs w:val="20"/>
              </w:rPr>
              <w:t>89</w:t>
            </w:r>
          </w:p>
        </w:tc>
        <w:tc>
          <w:tcPr>
            <w:tcW w:w="1247" w:type="dxa"/>
            <w:vAlign w:val="center"/>
            <w:hideMark/>
          </w:tcPr>
          <w:p w14:paraId="02469301" w14:textId="77777777" w:rsidR="006F544E" w:rsidRPr="004542B5" w:rsidRDefault="006F544E" w:rsidP="004542B5">
            <w:pPr>
              <w:spacing w:after="120" w:line="240" w:lineRule="auto"/>
              <w:jc w:val="center"/>
              <w:rPr>
                <w:sz w:val="20"/>
                <w:szCs w:val="20"/>
              </w:rPr>
            </w:pPr>
            <w:r w:rsidRPr="004542B5">
              <w:rPr>
                <w:sz w:val="20"/>
                <w:szCs w:val="20"/>
              </w:rPr>
              <w:t>90</w:t>
            </w:r>
          </w:p>
        </w:tc>
        <w:tc>
          <w:tcPr>
            <w:tcW w:w="1240" w:type="dxa"/>
            <w:vAlign w:val="center"/>
            <w:hideMark/>
          </w:tcPr>
          <w:p w14:paraId="68823A8B" w14:textId="77777777" w:rsidR="006F544E" w:rsidRPr="004542B5" w:rsidRDefault="006F544E" w:rsidP="004542B5">
            <w:pPr>
              <w:spacing w:after="120" w:line="240" w:lineRule="auto"/>
              <w:jc w:val="center"/>
              <w:rPr>
                <w:sz w:val="20"/>
                <w:szCs w:val="20"/>
              </w:rPr>
            </w:pPr>
            <w:r w:rsidRPr="004542B5">
              <w:rPr>
                <w:sz w:val="20"/>
                <w:szCs w:val="20"/>
              </w:rPr>
              <w:t>204</w:t>
            </w:r>
          </w:p>
        </w:tc>
      </w:tr>
      <w:tr w:rsidR="006F544E" w:rsidRPr="006F544E" w14:paraId="73DD1971" w14:textId="77777777" w:rsidTr="004542B5">
        <w:trPr>
          <w:gridAfter w:val="1"/>
          <w:wAfter w:w="7" w:type="dxa"/>
        </w:trPr>
        <w:tc>
          <w:tcPr>
            <w:tcW w:w="1552" w:type="dxa"/>
            <w:hideMark/>
          </w:tcPr>
          <w:p w14:paraId="724688DE" w14:textId="712E695F" w:rsidR="006F544E" w:rsidRPr="004542B5" w:rsidRDefault="006F544E" w:rsidP="004542B5">
            <w:pPr>
              <w:spacing w:after="120" w:line="240" w:lineRule="auto"/>
              <w:rPr>
                <w:sz w:val="20"/>
                <w:szCs w:val="20"/>
              </w:rPr>
            </w:pPr>
            <w:r w:rsidRPr="008E175F">
              <w:rPr>
                <w:sz w:val="20"/>
                <w:szCs w:val="20"/>
              </w:rPr>
              <w:t>Two</w:t>
            </w:r>
          </w:p>
        </w:tc>
        <w:tc>
          <w:tcPr>
            <w:tcW w:w="2499" w:type="dxa"/>
            <w:vAlign w:val="center"/>
            <w:hideMark/>
          </w:tcPr>
          <w:p w14:paraId="16FD9F11" w14:textId="77777777" w:rsidR="006F544E" w:rsidRPr="004542B5" w:rsidRDefault="006F544E" w:rsidP="004542B5">
            <w:pPr>
              <w:spacing w:after="120" w:line="240" w:lineRule="auto"/>
              <w:rPr>
                <w:sz w:val="20"/>
                <w:szCs w:val="20"/>
              </w:rPr>
            </w:pPr>
            <w:r w:rsidRPr="004542B5">
              <w:rPr>
                <w:sz w:val="20"/>
                <w:szCs w:val="20"/>
              </w:rPr>
              <w:t>Country Universities Centre Parkes</w:t>
            </w:r>
          </w:p>
        </w:tc>
        <w:tc>
          <w:tcPr>
            <w:tcW w:w="1216" w:type="dxa"/>
            <w:vAlign w:val="center"/>
            <w:hideMark/>
          </w:tcPr>
          <w:p w14:paraId="1ACC10BE" w14:textId="77777777" w:rsidR="006F544E" w:rsidRPr="004542B5" w:rsidRDefault="006F544E" w:rsidP="004542B5">
            <w:pPr>
              <w:spacing w:after="120" w:line="240" w:lineRule="auto"/>
              <w:rPr>
                <w:sz w:val="20"/>
                <w:szCs w:val="20"/>
              </w:rPr>
            </w:pPr>
            <w:r w:rsidRPr="004542B5">
              <w:rPr>
                <w:sz w:val="20"/>
                <w:szCs w:val="20"/>
              </w:rPr>
              <w:t>Parkes</w:t>
            </w:r>
          </w:p>
        </w:tc>
        <w:tc>
          <w:tcPr>
            <w:tcW w:w="1247" w:type="dxa"/>
            <w:vAlign w:val="center"/>
            <w:hideMark/>
          </w:tcPr>
          <w:p w14:paraId="21AAFA07" w14:textId="77777777" w:rsidR="006F544E" w:rsidRPr="004542B5" w:rsidRDefault="006F544E" w:rsidP="004542B5">
            <w:pPr>
              <w:spacing w:after="120" w:line="240" w:lineRule="auto"/>
              <w:jc w:val="center"/>
              <w:rPr>
                <w:sz w:val="20"/>
                <w:szCs w:val="20"/>
              </w:rPr>
            </w:pPr>
            <w:r w:rsidRPr="004542B5">
              <w:rPr>
                <w:sz w:val="20"/>
                <w:szCs w:val="20"/>
              </w:rPr>
              <w:t>2870</w:t>
            </w:r>
          </w:p>
        </w:tc>
        <w:tc>
          <w:tcPr>
            <w:tcW w:w="1190" w:type="dxa"/>
            <w:shd w:val="clear" w:color="000000" w:fill="FFC7CE"/>
            <w:vAlign w:val="center"/>
            <w:hideMark/>
          </w:tcPr>
          <w:p w14:paraId="3746B071" w14:textId="77777777" w:rsidR="006F544E" w:rsidRPr="004542B5" w:rsidRDefault="006F544E" w:rsidP="004542B5">
            <w:pPr>
              <w:spacing w:after="120" w:line="240" w:lineRule="auto"/>
              <w:jc w:val="center"/>
              <w:rPr>
                <w:sz w:val="20"/>
                <w:szCs w:val="20"/>
              </w:rPr>
            </w:pPr>
            <w:r w:rsidRPr="004542B5">
              <w:rPr>
                <w:sz w:val="20"/>
                <w:szCs w:val="20"/>
              </w:rPr>
              <w:t>179</w:t>
            </w:r>
          </w:p>
        </w:tc>
        <w:tc>
          <w:tcPr>
            <w:tcW w:w="1190" w:type="dxa"/>
            <w:shd w:val="clear" w:color="000000" w:fill="C6EFCE"/>
            <w:vAlign w:val="center"/>
            <w:hideMark/>
          </w:tcPr>
          <w:p w14:paraId="2DEBA6FC" w14:textId="77777777" w:rsidR="006F544E" w:rsidRPr="004542B5" w:rsidRDefault="006F544E" w:rsidP="004542B5">
            <w:pPr>
              <w:spacing w:after="120" w:line="240" w:lineRule="auto"/>
              <w:jc w:val="center"/>
              <w:rPr>
                <w:sz w:val="20"/>
                <w:szCs w:val="20"/>
              </w:rPr>
            </w:pPr>
            <w:r w:rsidRPr="004542B5">
              <w:rPr>
                <w:sz w:val="20"/>
                <w:szCs w:val="20"/>
              </w:rPr>
              <w:t>296</w:t>
            </w:r>
          </w:p>
        </w:tc>
        <w:tc>
          <w:tcPr>
            <w:tcW w:w="1247" w:type="dxa"/>
            <w:shd w:val="clear" w:color="000000" w:fill="C6EFCE"/>
            <w:vAlign w:val="center"/>
            <w:hideMark/>
          </w:tcPr>
          <w:p w14:paraId="4471D369" w14:textId="77777777" w:rsidR="006F544E" w:rsidRPr="004542B5" w:rsidRDefault="006F544E" w:rsidP="004542B5">
            <w:pPr>
              <w:spacing w:after="120" w:line="240" w:lineRule="auto"/>
              <w:jc w:val="center"/>
              <w:rPr>
                <w:sz w:val="20"/>
                <w:szCs w:val="20"/>
              </w:rPr>
            </w:pPr>
            <w:r w:rsidRPr="004542B5">
              <w:rPr>
                <w:sz w:val="20"/>
                <w:szCs w:val="20"/>
              </w:rPr>
              <w:t>213</w:t>
            </w:r>
          </w:p>
        </w:tc>
        <w:tc>
          <w:tcPr>
            <w:tcW w:w="1247" w:type="dxa"/>
            <w:shd w:val="clear" w:color="000000" w:fill="FFC7CE"/>
            <w:vAlign w:val="center"/>
            <w:hideMark/>
          </w:tcPr>
          <w:p w14:paraId="5DC83005" w14:textId="77777777" w:rsidR="006F544E" w:rsidRPr="004542B5" w:rsidRDefault="006F544E" w:rsidP="004542B5">
            <w:pPr>
              <w:spacing w:after="120" w:line="240" w:lineRule="auto"/>
              <w:jc w:val="center"/>
              <w:rPr>
                <w:sz w:val="20"/>
                <w:szCs w:val="20"/>
              </w:rPr>
            </w:pPr>
            <w:r w:rsidRPr="004542B5">
              <w:rPr>
                <w:sz w:val="20"/>
                <w:szCs w:val="20"/>
              </w:rPr>
              <w:t>250</w:t>
            </w:r>
          </w:p>
        </w:tc>
        <w:tc>
          <w:tcPr>
            <w:tcW w:w="1247" w:type="dxa"/>
            <w:vAlign w:val="center"/>
            <w:hideMark/>
          </w:tcPr>
          <w:p w14:paraId="63E71797" w14:textId="77777777" w:rsidR="006F544E" w:rsidRPr="004542B5" w:rsidRDefault="006F544E" w:rsidP="004542B5">
            <w:pPr>
              <w:spacing w:after="120" w:line="240" w:lineRule="auto"/>
              <w:jc w:val="center"/>
              <w:rPr>
                <w:sz w:val="20"/>
                <w:szCs w:val="20"/>
              </w:rPr>
            </w:pPr>
            <w:r w:rsidRPr="004542B5">
              <w:rPr>
                <w:sz w:val="20"/>
                <w:szCs w:val="20"/>
              </w:rPr>
              <w:t>179</w:t>
            </w:r>
          </w:p>
        </w:tc>
        <w:tc>
          <w:tcPr>
            <w:tcW w:w="1240" w:type="dxa"/>
            <w:vAlign w:val="center"/>
            <w:hideMark/>
          </w:tcPr>
          <w:p w14:paraId="3380EBA6" w14:textId="77777777" w:rsidR="006F544E" w:rsidRPr="004542B5" w:rsidRDefault="006F544E" w:rsidP="004542B5">
            <w:pPr>
              <w:spacing w:after="120" w:line="240" w:lineRule="auto"/>
              <w:jc w:val="center"/>
              <w:rPr>
                <w:sz w:val="20"/>
                <w:szCs w:val="20"/>
              </w:rPr>
            </w:pPr>
            <w:r w:rsidRPr="004542B5">
              <w:rPr>
                <w:sz w:val="20"/>
                <w:szCs w:val="20"/>
              </w:rPr>
              <w:t>321</w:t>
            </w:r>
          </w:p>
        </w:tc>
      </w:tr>
      <w:tr w:rsidR="006F544E" w:rsidRPr="006F544E" w14:paraId="02EB29F9" w14:textId="77777777" w:rsidTr="004542B5">
        <w:trPr>
          <w:gridAfter w:val="1"/>
          <w:wAfter w:w="7" w:type="dxa"/>
        </w:trPr>
        <w:tc>
          <w:tcPr>
            <w:tcW w:w="1552" w:type="dxa"/>
            <w:hideMark/>
          </w:tcPr>
          <w:p w14:paraId="0425F19A" w14:textId="1C8D62C4" w:rsidR="006F544E" w:rsidRPr="004542B5" w:rsidRDefault="006F544E" w:rsidP="004542B5">
            <w:pPr>
              <w:spacing w:after="120" w:line="240" w:lineRule="auto"/>
              <w:rPr>
                <w:sz w:val="20"/>
                <w:szCs w:val="20"/>
              </w:rPr>
            </w:pPr>
            <w:r w:rsidRPr="008E175F">
              <w:rPr>
                <w:sz w:val="20"/>
                <w:szCs w:val="20"/>
              </w:rPr>
              <w:t>Two</w:t>
            </w:r>
          </w:p>
        </w:tc>
        <w:tc>
          <w:tcPr>
            <w:tcW w:w="2499" w:type="dxa"/>
            <w:vMerge w:val="restart"/>
            <w:vAlign w:val="center"/>
            <w:hideMark/>
          </w:tcPr>
          <w:p w14:paraId="3EB2437D" w14:textId="77777777" w:rsidR="006F544E" w:rsidRPr="004542B5" w:rsidRDefault="006F544E" w:rsidP="004542B5">
            <w:pPr>
              <w:spacing w:after="120" w:line="240" w:lineRule="auto"/>
              <w:rPr>
                <w:sz w:val="20"/>
                <w:szCs w:val="20"/>
              </w:rPr>
            </w:pPr>
            <w:r w:rsidRPr="004542B5">
              <w:rPr>
                <w:sz w:val="20"/>
                <w:szCs w:val="20"/>
              </w:rPr>
              <w:t> Country Universities Centre Southern Shoalhaven</w:t>
            </w:r>
          </w:p>
        </w:tc>
        <w:tc>
          <w:tcPr>
            <w:tcW w:w="1216" w:type="dxa"/>
            <w:vMerge w:val="restart"/>
            <w:vAlign w:val="center"/>
            <w:hideMark/>
          </w:tcPr>
          <w:p w14:paraId="57D3E222" w14:textId="77777777" w:rsidR="006F544E" w:rsidRPr="004542B5" w:rsidRDefault="006F544E" w:rsidP="004542B5">
            <w:pPr>
              <w:spacing w:after="120" w:line="240" w:lineRule="auto"/>
              <w:rPr>
                <w:sz w:val="20"/>
                <w:szCs w:val="20"/>
              </w:rPr>
            </w:pPr>
            <w:r w:rsidRPr="004542B5">
              <w:rPr>
                <w:sz w:val="20"/>
                <w:szCs w:val="20"/>
              </w:rPr>
              <w:t>Ulladulla</w:t>
            </w:r>
          </w:p>
        </w:tc>
        <w:tc>
          <w:tcPr>
            <w:tcW w:w="1247" w:type="dxa"/>
            <w:vAlign w:val="center"/>
            <w:hideMark/>
          </w:tcPr>
          <w:p w14:paraId="76971661" w14:textId="77777777" w:rsidR="006F544E" w:rsidRPr="004542B5" w:rsidRDefault="006F544E" w:rsidP="004542B5">
            <w:pPr>
              <w:spacing w:after="120" w:line="240" w:lineRule="auto"/>
              <w:jc w:val="center"/>
              <w:rPr>
                <w:sz w:val="20"/>
                <w:szCs w:val="20"/>
              </w:rPr>
            </w:pPr>
            <w:r w:rsidRPr="004542B5">
              <w:rPr>
                <w:sz w:val="20"/>
                <w:szCs w:val="20"/>
              </w:rPr>
              <w:t>2538</w:t>
            </w:r>
          </w:p>
        </w:tc>
        <w:tc>
          <w:tcPr>
            <w:tcW w:w="1190" w:type="dxa"/>
            <w:shd w:val="clear" w:color="000000" w:fill="C6EFCE"/>
            <w:vAlign w:val="center"/>
            <w:hideMark/>
          </w:tcPr>
          <w:p w14:paraId="1D4273E3" w14:textId="77777777" w:rsidR="006F544E" w:rsidRPr="004542B5" w:rsidRDefault="006F544E" w:rsidP="004542B5">
            <w:pPr>
              <w:spacing w:after="120" w:line="240" w:lineRule="auto"/>
              <w:jc w:val="center"/>
              <w:rPr>
                <w:sz w:val="20"/>
                <w:szCs w:val="20"/>
              </w:rPr>
            </w:pPr>
            <w:r w:rsidRPr="004542B5">
              <w:rPr>
                <w:sz w:val="20"/>
                <w:szCs w:val="20"/>
              </w:rPr>
              <w:t>54</w:t>
            </w:r>
          </w:p>
        </w:tc>
        <w:tc>
          <w:tcPr>
            <w:tcW w:w="1190" w:type="dxa"/>
            <w:shd w:val="clear" w:color="000000" w:fill="FFC7CE"/>
            <w:vAlign w:val="center"/>
            <w:hideMark/>
          </w:tcPr>
          <w:p w14:paraId="19648D7B" w14:textId="77777777" w:rsidR="006F544E" w:rsidRPr="004542B5" w:rsidRDefault="006F544E" w:rsidP="004542B5">
            <w:pPr>
              <w:spacing w:after="120" w:line="240" w:lineRule="auto"/>
              <w:jc w:val="center"/>
              <w:rPr>
                <w:sz w:val="20"/>
                <w:szCs w:val="20"/>
              </w:rPr>
            </w:pPr>
            <w:r w:rsidRPr="004542B5">
              <w:rPr>
                <w:sz w:val="20"/>
                <w:szCs w:val="20"/>
              </w:rPr>
              <w:t>38</w:t>
            </w:r>
          </w:p>
        </w:tc>
        <w:tc>
          <w:tcPr>
            <w:tcW w:w="1247" w:type="dxa"/>
            <w:shd w:val="clear" w:color="000000" w:fill="C6EFCE"/>
            <w:vAlign w:val="center"/>
            <w:hideMark/>
          </w:tcPr>
          <w:p w14:paraId="41945C22" w14:textId="77777777" w:rsidR="006F544E" w:rsidRPr="004542B5" w:rsidRDefault="006F544E" w:rsidP="004542B5">
            <w:pPr>
              <w:spacing w:after="120" w:line="240" w:lineRule="auto"/>
              <w:jc w:val="center"/>
              <w:rPr>
                <w:sz w:val="20"/>
                <w:szCs w:val="20"/>
              </w:rPr>
            </w:pPr>
            <w:r w:rsidRPr="004542B5">
              <w:rPr>
                <w:sz w:val="20"/>
                <w:szCs w:val="20"/>
              </w:rPr>
              <w:t>41</w:t>
            </w:r>
          </w:p>
        </w:tc>
        <w:tc>
          <w:tcPr>
            <w:tcW w:w="1247" w:type="dxa"/>
            <w:shd w:val="clear" w:color="000000" w:fill="C6EFCE"/>
            <w:vAlign w:val="center"/>
            <w:hideMark/>
          </w:tcPr>
          <w:p w14:paraId="739F63E2" w14:textId="77777777" w:rsidR="006F544E" w:rsidRPr="004542B5" w:rsidRDefault="006F544E" w:rsidP="004542B5">
            <w:pPr>
              <w:spacing w:after="120" w:line="240" w:lineRule="auto"/>
              <w:jc w:val="center"/>
              <w:rPr>
                <w:sz w:val="20"/>
                <w:szCs w:val="20"/>
              </w:rPr>
            </w:pPr>
            <w:r w:rsidRPr="004542B5">
              <w:rPr>
                <w:sz w:val="20"/>
                <w:szCs w:val="20"/>
              </w:rPr>
              <w:t>45</w:t>
            </w:r>
          </w:p>
        </w:tc>
        <w:tc>
          <w:tcPr>
            <w:tcW w:w="1247" w:type="dxa"/>
            <w:vAlign w:val="center"/>
            <w:hideMark/>
          </w:tcPr>
          <w:p w14:paraId="44C7C5A5" w14:textId="77777777" w:rsidR="006F544E" w:rsidRPr="004542B5" w:rsidRDefault="006F544E" w:rsidP="004542B5">
            <w:pPr>
              <w:spacing w:after="120" w:line="240" w:lineRule="auto"/>
              <w:jc w:val="center"/>
              <w:rPr>
                <w:sz w:val="20"/>
                <w:szCs w:val="20"/>
              </w:rPr>
            </w:pPr>
            <w:r w:rsidRPr="004542B5">
              <w:rPr>
                <w:sz w:val="20"/>
                <w:szCs w:val="20"/>
              </w:rPr>
              <w:t>27</w:t>
            </w:r>
          </w:p>
        </w:tc>
        <w:tc>
          <w:tcPr>
            <w:tcW w:w="1240" w:type="dxa"/>
            <w:vAlign w:val="center"/>
            <w:hideMark/>
          </w:tcPr>
          <w:p w14:paraId="3EF61E0A" w14:textId="77777777" w:rsidR="006F544E" w:rsidRPr="004542B5" w:rsidRDefault="006F544E" w:rsidP="004542B5">
            <w:pPr>
              <w:spacing w:after="120" w:line="240" w:lineRule="auto"/>
              <w:jc w:val="center"/>
              <w:rPr>
                <w:sz w:val="20"/>
                <w:szCs w:val="20"/>
              </w:rPr>
            </w:pPr>
            <w:r w:rsidRPr="004542B5">
              <w:rPr>
                <w:sz w:val="20"/>
                <w:szCs w:val="20"/>
              </w:rPr>
              <w:t>43</w:t>
            </w:r>
          </w:p>
        </w:tc>
      </w:tr>
      <w:tr w:rsidR="006F544E" w:rsidRPr="006F544E" w14:paraId="1EBE2527" w14:textId="77777777" w:rsidTr="004542B5">
        <w:trPr>
          <w:gridAfter w:val="1"/>
          <w:wAfter w:w="7" w:type="dxa"/>
        </w:trPr>
        <w:tc>
          <w:tcPr>
            <w:tcW w:w="1552" w:type="dxa"/>
            <w:hideMark/>
          </w:tcPr>
          <w:p w14:paraId="12B5DBC0" w14:textId="7712B96A" w:rsidR="006F544E" w:rsidRPr="004542B5" w:rsidRDefault="006F544E" w:rsidP="004542B5">
            <w:pPr>
              <w:spacing w:after="120" w:line="240" w:lineRule="auto"/>
              <w:rPr>
                <w:sz w:val="20"/>
                <w:szCs w:val="20"/>
              </w:rPr>
            </w:pPr>
            <w:r w:rsidRPr="008E175F">
              <w:rPr>
                <w:sz w:val="20"/>
                <w:szCs w:val="20"/>
              </w:rPr>
              <w:t>Two</w:t>
            </w:r>
          </w:p>
        </w:tc>
        <w:tc>
          <w:tcPr>
            <w:tcW w:w="2499" w:type="dxa"/>
            <w:vMerge/>
            <w:vAlign w:val="center"/>
            <w:hideMark/>
          </w:tcPr>
          <w:p w14:paraId="65BC0142" w14:textId="77777777" w:rsidR="006F544E" w:rsidRPr="004542B5" w:rsidRDefault="006F544E" w:rsidP="004542B5">
            <w:pPr>
              <w:spacing w:after="120" w:line="240" w:lineRule="auto"/>
              <w:rPr>
                <w:sz w:val="20"/>
                <w:szCs w:val="20"/>
              </w:rPr>
            </w:pPr>
          </w:p>
        </w:tc>
        <w:tc>
          <w:tcPr>
            <w:tcW w:w="1216" w:type="dxa"/>
            <w:vMerge/>
            <w:vAlign w:val="center"/>
            <w:hideMark/>
          </w:tcPr>
          <w:p w14:paraId="78892DC5" w14:textId="77777777" w:rsidR="006F544E" w:rsidRPr="004542B5" w:rsidRDefault="006F544E" w:rsidP="004542B5">
            <w:pPr>
              <w:spacing w:after="120" w:line="240" w:lineRule="auto"/>
              <w:rPr>
                <w:sz w:val="20"/>
                <w:szCs w:val="20"/>
              </w:rPr>
            </w:pPr>
          </w:p>
        </w:tc>
        <w:tc>
          <w:tcPr>
            <w:tcW w:w="1247" w:type="dxa"/>
            <w:vAlign w:val="center"/>
            <w:hideMark/>
          </w:tcPr>
          <w:p w14:paraId="41ADD4E1" w14:textId="77777777" w:rsidR="006F544E" w:rsidRPr="004542B5" w:rsidRDefault="006F544E" w:rsidP="004542B5">
            <w:pPr>
              <w:spacing w:after="120" w:line="240" w:lineRule="auto"/>
              <w:jc w:val="center"/>
              <w:rPr>
                <w:sz w:val="20"/>
                <w:szCs w:val="20"/>
              </w:rPr>
            </w:pPr>
            <w:r w:rsidRPr="004542B5">
              <w:rPr>
                <w:sz w:val="20"/>
                <w:szCs w:val="20"/>
              </w:rPr>
              <w:t>2539</w:t>
            </w:r>
          </w:p>
        </w:tc>
        <w:tc>
          <w:tcPr>
            <w:tcW w:w="1190" w:type="dxa"/>
            <w:shd w:val="clear" w:color="000000" w:fill="C6EFCE"/>
            <w:vAlign w:val="center"/>
            <w:hideMark/>
          </w:tcPr>
          <w:p w14:paraId="44CC8E62" w14:textId="77777777" w:rsidR="006F544E" w:rsidRPr="004542B5" w:rsidRDefault="006F544E" w:rsidP="004542B5">
            <w:pPr>
              <w:spacing w:after="120" w:line="240" w:lineRule="auto"/>
              <w:jc w:val="center"/>
              <w:rPr>
                <w:sz w:val="20"/>
                <w:szCs w:val="20"/>
              </w:rPr>
            </w:pPr>
            <w:r w:rsidRPr="004542B5">
              <w:rPr>
                <w:sz w:val="20"/>
                <w:szCs w:val="20"/>
              </w:rPr>
              <w:t>301</w:t>
            </w:r>
          </w:p>
        </w:tc>
        <w:tc>
          <w:tcPr>
            <w:tcW w:w="1190" w:type="dxa"/>
            <w:shd w:val="clear" w:color="000000" w:fill="C6EFCE"/>
            <w:vAlign w:val="center"/>
            <w:hideMark/>
          </w:tcPr>
          <w:p w14:paraId="767F2CDA" w14:textId="77777777" w:rsidR="006F544E" w:rsidRPr="004542B5" w:rsidRDefault="006F544E" w:rsidP="004542B5">
            <w:pPr>
              <w:spacing w:after="120" w:line="240" w:lineRule="auto"/>
              <w:jc w:val="center"/>
              <w:rPr>
                <w:sz w:val="20"/>
                <w:szCs w:val="20"/>
              </w:rPr>
            </w:pPr>
            <w:r w:rsidRPr="004542B5">
              <w:rPr>
                <w:sz w:val="20"/>
                <w:szCs w:val="20"/>
              </w:rPr>
              <w:t>367</w:t>
            </w:r>
          </w:p>
        </w:tc>
        <w:tc>
          <w:tcPr>
            <w:tcW w:w="1247" w:type="dxa"/>
            <w:shd w:val="clear" w:color="000000" w:fill="C6EFCE"/>
            <w:vAlign w:val="center"/>
            <w:hideMark/>
          </w:tcPr>
          <w:p w14:paraId="07E88C94" w14:textId="77777777" w:rsidR="006F544E" w:rsidRPr="004542B5" w:rsidRDefault="006F544E" w:rsidP="004542B5">
            <w:pPr>
              <w:spacing w:after="120" w:line="240" w:lineRule="auto"/>
              <w:jc w:val="center"/>
              <w:rPr>
                <w:sz w:val="20"/>
                <w:szCs w:val="20"/>
              </w:rPr>
            </w:pPr>
            <w:r w:rsidRPr="004542B5">
              <w:rPr>
                <w:sz w:val="20"/>
                <w:szCs w:val="20"/>
              </w:rPr>
              <w:t>231</w:t>
            </w:r>
          </w:p>
        </w:tc>
        <w:tc>
          <w:tcPr>
            <w:tcW w:w="1247" w:type="dxa"/>
            <w:shd w:val="clear" w:color="000000" w:fill="FFC7CE"/>
            <w:vAlign w:val="center"/>
            <w:hideMark/>
          </w:tcPr>
          <w:p w14:paraId="7F65B419" w14:textId="77777777" w:rsidR="006F544E" w:rsidRPr="004542B5" w:rsidRDefault="006F544E" w:rsidP="004542B5">
            <w:pPr>
              <w:spacing w:after="120" w:line="240" w:lineRule="auto"/>
              <w:jc w:val="center"/>
              <w:rPr>
                <w:sz w:val="20"/>
                <w:szCs w:val="20"/>
              </w:rPr>
            </w:pPr>
            <w:r w:rsidRPr="004542B5">
              <w:rPr>
                <w:sz w:val="20"/>
                <w:szCs w:val="20"/>
              </w:rPr>
              <w:t>259</w:t>
            </w:r>
          </w:p>
        </w:tc>
        <w:tc>
          <w:tcPr>
            <w:tcW w:w="1247" w:type="dxa"/>
            <w:vAlign w:val="center"/>
            <w:hideMark/>
          </w:tcPr>
          <w:p w14:paraId="7BBB14F8" w14:textId="77777777" w:rsidR="006F544E" w:rsidRPr="004542B5" w:rsidRDefault="006F544E" w:rsidP="004542B5">
            <w:pPr>
              <w:spacing w:after="120" w:line="240" w:lineRule="auto"/>
              <w:jc w:val="center"/>
              <w:rPr>
                <w:sz w:val="20"/>
                <w:szCs w:val="20"/>
              </w:rPr>
            </w:pPr>
            <w:r w:rsidRPr="004542B5">
              <w:rPr>
                <w:sz w:val="20"/>
                <w:szCs w:val="20"/>
              </w:rPr>
              <w:t>212</w:t>
            </w:r>
          </w:p>
        </w:tc>
        <w:tc>
          <w:tcPr>
            <w:tcW w:w="1240" w:type="dxa"/>
            <w:vAlign w:val="center"/>
            <w:hideMark/>
          </w:tcPr>
          <w:p w14:paraId="532071E4" w14:textId="77777777" w:rsidR="006F544E" w:rsidRPr="004542B5" w:rsidRDefault="006F544E" w:rsidP="004542B5">
            <w:pPr>
              <w:spacing w:after="120" w:line="240" w:lineRule="auto"/>
              <w:jc w:val="center"/>
              <w:rPr>
                <w:sz w:val="20"/>
                <w:szCs w:val="20"/>
              </w:rPr>
            </w:pPr>
            <w:r w:rsidRPr="004542B5">
              <w:rPr>
                <w:sz w:val="20"/>
                <w:szCs w:val="20"/>
              </w:rPr>
              <w:t>341</w:t>
            </w:r>
          </w:p>
        </w:tc>
      </w:tr>
      <w:tr w:rsidR="006F544E" w:rsidRPr="006F544E" w14:paraId="7905E019" w14:textId="77777777" w:rsidTr="004542B5">
        <w:trPr>
          <w:gridAfter w:val="1"/>
          <w:wAfter w:w="7" w:type="dxa"/>
        </w:trPr>
        <w:tc>
          <w:tcPr>
            <w:tcW w:w="1552" w:type="dxa"/>
            <w:hideMark/>
          </w:tcPr>
          <w:p w14:paraId="7FA3FD2A" w14:textId="24600AE6" w:rsidR="006F544E" w:rsidRPr="004542B5" w:rsidRDefault="006F544E" w:rsidP="004542B5">
            <w:pPr>
              <w:spacing w:after="120" w:line="240" w:lineRule="auto"/>
              <w:rPr>
                <w:sz w:val="20"/>
                <w:szCs w:val="20"/>
              </w:rPr>
            </w:pPr>
            <w:r w:rsidRPr="008E175F">
              <w:rPr>
                <w:sz w:val="20"/>
                <w:szCs w:val="20"/>
              </w:rPr>
              <w:t>Two</w:t>
            </w:r>
          </w:p>
        </w:tc>
        <w:tc>
          <w:tcPr>
            <w:tcW w:w="2499" w:type="dxa"/>
            <w:vMerge w:val="restart"/>
            <w:vAlign w:val="center"/>
            <w:hideMark/>
          </w:tcPr>
          <w:p w14:paraId="513436B5" w14:textId="77777777" w:rsidR="006F544E" w:rsidRPr="004542B5" w:rsidRDefault="006F544E" w:rsidP="004542B5">
            <w:pPr>
              <w:spacing w:after="120" w:line="240" w:lineRule="auto"/>
              <w:rPr>
                <w:sz w:val="20"/>
                <w:szCs w:val="20"/>
              </w:rPr>
            </w:pPr>
            <w:r w:rsidRPr="004542B5">
              <w:rPr>
                <w:sz w:val="20"/>
                <w:szCs w:val="20"/>
              </w:rPr>
              <w:t>Taree Universities Campus</w:t>
            </w:r>
          </w:p>
        </w:tc>
        <w:tc>
          <w:tcPr>
            <w:tcW w:w="1216" w:type="dxa"/>
            <w:vMerge w:val="restart"/>
            <w:vAlign w:val="center"/>
            <w:hideMark/>
          </w:tcPr>
          <w:p w14:paraId="5B23A0BC" w14:textId="77777777" w:rsidR="006F544E" w:rsidRPr="004542B5" w:rsidRDefault="006F544E" w:rsidP="004542B5">
            <w:pPr>
              <w:spacing w:after="120" w:line="240" w:lineRule="auto"/>
              <w:rPr>
                <w:sz w:val="20"/>
                <w:szCs w:val="20"/>
              </w:rPr>
            </w:pPr>
            <w:r w:rsidRPr="004542B5">
              <w:rPr>
                <w:sz w:val="20"/>
                <w:szCs w:val="20"/>
              </w:rPr>
              <w:t>Taree</w:t>
            </w:r>
          </w:p>
        </w:tc>
        <w:tc>
          <w:tcPr>
            <w:tcW w:w="1247" w:type="dxa"/>
            <w:vAlign w:val="center"/>
            <w:hideMark/>
          </w:tcPr>
          <w:p w14:paraId="00DA241E" w14:textId="77777777" w:rsidR="006F544E" w:rsidRPr="004542B5" w:rsidRDefault="006F544E" w:rsidP="004542B5">
            <w:pPr>
              <w:spacing w:after="120" w:line="240" w:lineRule="auto"/>
              <w:jc w:val="center"/>
              <w:rPr>
                <w:sz w:val="20"/>
                <w:szCs w:val="20"/>
              </w:rPr>
            </w:pPr>
            <w:r w:rsidRPr="004542B5">
              <w:rPr>
                <w:sz w:val="20"/>
                <w:szCs w:val="20"/>
              </w:rPr>
              <w:t>2430</w:t>
            </w:r>
          </w:p>
        </w:tc>
        <w:tc>
          <w:tcPr>
            <w:tcW w:w="1190" w:type="dxa"/>
            <w:shd w:val="clear" w:color="000000" w:fill="C6EFCE"/>
            <w:vAlign w:val="center"/>
            <w:hideMark/>
          </w:tcPr>
          <w:p w14:paraId="4BA841E1" w14:textId="77777777" w:rsidR="006F544E" w:rsidRPr="004542B5" w:rsidRDefault="006F544E" w:rsidP="004542B5">
            <w:pPr>
              <w:spacing w:after="120" w:line="240" w:lineRule="auto"/>
              <w:jc w:val="center"/>
              <w:rPr>
                <w:sz w:val="20"/>
                <w:szCs w:val="20"/>
              </w:rPr>
            </w:pPr>
            <w:r w:rsidRPr="004542B5">
              <w:rPr>
                <w:sz w:val="20"/>
                <w:szCs w:val="20"/>
              </w:rPr>
              <w:t>554</w:t>
            </w:r>
          </w:p>
        </w:tc>
        <w:tc>
          <w:tcPr>
            <w:tcW w:w="1190" w:type="dxa"/>
            <w:shd w:val="clear" w:color="000000" w:fill="C6EFCE"/>
            <w:vAlign w:val="center"/>
            <w:hideMark/>
          </w:tcPr>
          <w:p w14:paraId="10F42A50" w14:textId="77777777" w:rsidR="006F544E" w:rsidRPr="004542B5" w:rsidRDefault="006F544E" w:rsidP="004542B5">
            <w:pPr>
              <w:spacing w:after="120" w:line="240" w:lineRule="auto"/>
              <w:jc w:val="center"/>
              <w:rPr>
                <w:sz w:val="20"/>
                <w:szCs w:val="20"/>
              </w:rPr>
            </w:pPr>
            <w:r w:rsidRPr="004542B5">
              <w:rPr>
                <w:sz w:val="20"/>
                <w:szCs w:val="20"/>
              </w:rPr>
              <w:t>847</w:t>
            </w:r>
          </w:p>
        </w:tc>
        <w:tc>
          <w:tcPr>
            <w:tcW w:w="1247" w:type="dxa"/>
            <w:shd w:val="clear" w:color="000000" w:fill="C6EFCE"/>
            <w:vAlign w:val="center"/>
            <w:hideMark/>
          </w:tcPr>
          <w:p w14:paraId="0207E847" w14:textId="77777777" w:rsidR="006F544E" w:rsidRPr="004542B5" w:rsidRDefault="006F544E" w:rsidP="004542B5">
            <w:pPr>
              <w:spacing w:after="120" w:line="240" w:lineRule="auto"/>
              <w:jc w:val="center"/>
              <w:rPr>
                <w:sz w:val="20"/>
                <w:szCs w:val="20"/>
              </w:rPr>
            </w:pPr>
            <w:r w:rsidRPr="004542B5">
              <w:rPr>
                <w:sz w:val="20"/>
                <w:szCs w:val="20"/>
              </w:rPr>
              <w:t>476</w:t>
            </w:r>
          </w:p>
        </w:tc>
        <w:tc>
          <w:tcPr>
            <w:tcW w:w="1247" w:type="dxa"/>
            <w:shd w:val="clear" w:color="000000" w:fill="FFC7CE"/>
            <w:vAlign w:val="center"/>
            <w:hideMark/>
          </w:tcPr>
          <w:p w14:paraId="04669B87" w14:textId="77777777" w:rsidR="006F544E" w:rsidRPr="004542B5" w:rsidRDefault="006F544E" w:rsidP="004542B5">
            <w:pPr>
              <w:spacing w:after="120" w:line="240" w:lineRule="auto"/>
              <w:jc w:val="center"/>
              <w:rPr>
                <w:sz w:val="20"/>
                <w:szCs w:val="20"/>
              </w:rPr>
            </w:pPr>
            <w:r w:rsidRPr="004542B5">
              <w:rPr>
                <w:sz w:val="20"/>
                <w:szCs w:val="20"/>
              </w:rPr>
              <w:t>685</w:t>
            </w:r>
          </w:p>
        </w:tc>
        <w:tc>
          <w:tcPr>
            <w:tcW w:w="1247" w:type="dxa"/>
            <w:vAlign w:val="center"/>
            <w:hideMark/>
          </w:tcPr>
          <w:p w14:paraId="6F693234" w14:textId="77777777" w:rsidR="006F544E" w:rsidRPr="004542B5" w:rsidRDefault="006F544E" w:rsidP="004542B5">
            <w:pPr>
              <w:spacing w:after="120" w:line="240" w:lineRule="auto"/>
              <w:jc w:val="center"/>
              <w:rPr>
                <w:sz w:val="20"/>
                <w:szCs w:val="20"/>
              </w:rPr>
            </w:pPr>
            <w:r w:rsidRPr="004542B5">
              <w:rPr>
                <w:sz w:val="20"/>
                <w:szCs w:val="20"/>
              </w:rPr>
              <w:t>420</w:t>
            </w:r>
          </w:p>
        </w:tc>
        <w:tc>
          <w:tcPr>
            <w:tcW w:w="1240" w:type="dxa"/>
            <w:vAlign w:val="center"/>
            <w:hideMark/>
          </w:tcPr>
          <w:p w14:paraId="31B7F384" w14:textId="77777777" w:rsidR="006F544E" w:rsidRPr="004542B5" w:rsidRDefault="006F544E" w:rsidP="004542B5">
            <w:pPr>
              <w:spacing w:after="120" w:line="240" w:lineRule="auto"/>
              <w:jc w:val="center"/>
              <w:rPr>
                <w:sz w:val="20"/>
                <w:szCs w:val="20"/>
              </w:rPr>
            </w:pPr>
            <w:r w:rsidRPr="004542B5">
              <w:rPr>
                <w:sz w:val="20"/>
                <w:szCs w:val="20"/>
              </w:rPr>
              <w:t>773</w:t>
            </w:r>
          </w:p>
        </w:tc>
      </w:tr>
      <w:tr w:rsidR="006F544E" w:rsidRPr="006F544E" w14:paraId="522CE6AF" w14:textId="77777777" w:rsidTr="004542B5">
        <w:trPr>
          <w:gridAfter w:val="1"/>
          <w:wAfter w:w="7" w:type="dxa"/>
        </w:trPr>
        <w:tc>
          <w:tcPr>
            <w:tcW w:w="1552" w:type="dxa"/>
            <w:hideMark/>
          </w:tcPr>
          <w:p w14:paraId="7173146B" w14:textId="138EE8E8" w:rsidR="006F544E" w:rsidRPr="004542B5" w:rsidRDefault="006F544E" w:rsidP="004542B5">
            <w:pPr>
              <w:spacing w:after="120" w:line="240" w:lineRule="auto"/>
              <w:rPr>
                <w:sz w:val="20"/>
                <w:szCs w:val="20"/>
              </w:rPr>
            </w:pPr>
            <w:r w:rsidRPr="008E175F">
              <w:rPr>
                <w:sz w:val="20"/>
                <w:szCs w:val="20"/>
              </w:rPr>
              <w:t>Two</w:t>
            </w:r>
          </w:p>
        </w:tc>
        <w:tc>
          <w:tcPr>
            <w:tcW w:w="2499" w:type="dxa"/>
            <w:vMerge/>
            <w:vAlign w:val="center"/>
            <w:hideMark/>
          </w:tcPr>
          <w:p w14:paraId="66E337F1" w14:textId="77777777" w:rsidR="006F544E" w:rsidRPr="004542B5" w:rsidRDefault="006F544E" w:rsidP="004542B5">
            <w:pPr>
              <w:spacing w:after="120" w:line="240" w:lineRule="auto"/>
              <w:rPr>
                <w:sz w:val="20"/>
                <w:szCs w:val="20"/>
              </w:rPr>
            </w:pPr>
          </w:p>
        </w:tc>
        <w:tc>
          <w:tcPr>
            <w:tcW w:w="1216" w:type="dxa"/>
            <w:vMerge/>
            <w:vAlign w:val="center"/>
            <w:hideMark/>
          </w:tcPr>
          <w:p w14:paraId="35E6081F" w14:textId="77777777" w:rsidR="006F544E" w:rsidRPr="004542B5" w:rsidRDefault="006F544E" w:rsidP="004542B5">
            <w:pPr>
              <w:spacing w:after="120" w:line="240" w:lineRule="auto"/>
              <w:rPr>
                <w:sz w:val="20"/>
                <w:szCs w:val="20"/>
              </w:rPr>
            </w:pPr>
          </w:p>
        </w:tc>
        <w:tc>
          <w:tcPr>
            <w:tcW w:w="1247" w:type="dxa"/>
            <w:vAlign w:val="center"/>
            <w:hideMark/>
          </w:tcPr>
          <w:p w14:paraId="54D2527F" w14:textId="77777777" w:rsidR="006F544E" w:rsidRPr="004542B5" w:rsidRDefault="006F544E" w:rsidP="004542B5">
            <w:pPr>
              <w:spacing w:after="120" w:line="240" w:lineRule="auto"/>
              <w:jc w:val="center"/>
              <w:rPr>
                <w:sz w:val="20"/>
                <w:szCs w:val="20"/>
              </w:rPr>
            </w:pPr>
            <w:r w:rsidRPr="004542B5">
              <w:rPr>
                <w:sz w:val="20"/>
                <w:szCs w:val="20"/>
              </w:rPr>
              <w:t>2426</w:t>
            </w:r>
          </w:p>
        </w:tc>
        <w:tc>
          <w:tcPr>
            <w:tcW w:w="1190" w:type="dxa"/>
            <w:shd w:val="clear" w:color="000000" w:fill="FFEB9C"/>
            <w:vAlign w:val="center"/>
            <w:hideMark/>
          </w:tcPr>
          <w:p w14:paraId="23B3A5AF" w14:textId="77777777" w:rsidR="006F544E" w:rsidRPr="004542B5" w:rsidRDefault="006F544E" w:rsidP="004542B5">
            <w:pPr>
              <w:spacing w:after="120" w:line="240" w:lineRule="auto"/>
              <w:jc w:val="center"/>
              <w:rPr>
                <w:sz w:val="20"/>
                <w:szCs w:val="20"/>
              </w:rPr>
            </w:pPr>
            <w:r w:rsidRPr="004542B5">
              <w:rPr>
                <w:sz w:val="20"/>
                <w:szCs w:val="20"/>
              </w:rPr>
              <w:t>12</w:t>
            </w:r>
          </w:p>
        </w:tc>
        <w:tc>
          <w:tcPr>
            <w:tcW w:w="1190" w:type="dxa"/>
            <w:shd w:val="clear" w:color="000000" w:fill="C6EFCE"/>
            <w:vAlign w:val="center"/>
            <w:hideMark/>
          </w:tcPr>
          <w:p w14:paraId="3DE7F25B" w14:textId="77777777" w:rsidR="006F544E" w:rsidRPr="004542B5" w:rsidRDefault="006F544E" w:rsidP="004542B5">
            <w:pPr>
              <w:spacing w:after="120" w:line="240" w:lineRule="auto"/>
              <w:jc w:val="center"/>
              <w:rPr>
                <w:sz w:val="20"/>
                <w:szCs w:val="20"/>
              </w:rPr>
            </w:pPr>
            <w:r w:rsidRPr="004542B5">
              <w:rPr>
                <w:sz w:val="20"/>
                <w:szCs w:val="20"/>
              </w:rPr>
              <w:t>23</w:t>
            </w:r>
          </w:p>
        </w:tc>
        <w:tc>
          <w:tcPr>
            <w:tcW w:w="1247" w:type="dxa"/>
            <w:shd w:val="clear" w:color="000000" w:fill="C6EFCE"/>
            <w:vAlign w:val="center"/>
            <w:hideMark/>
          </w:tcPr>
          <w:p w14:paraId="0649675A" w14:textId="77777777" w:rsidR="006F544E" w:rsidRPr="004542B5" w:rsidRDefault="006F544E" w:rsidP="004542B5">
            <w:pPr>
              <w:spacing w:after="120" w:line="240" w:lineRule="auto"/>
              <w:jc w:val="center"/>
              <w:rPr>
                <w:sz w:val="20"/>
                <w:szCs w:val="20"/>
              </w:rPr>
            </w:pPr>
            <w:r w:rsidRPr="004542B5">
              <w:rPr>
                <w:sz w:val="20"/>
                <w:szCs w:val="20"/>
              </w:rPr>
              <w:t>12</w:t>
            </w:r>
          </w:p>
        </w:tc>
        <w:tc>
          <w:tcPr>
            <w:tcW w:w="1247" w:type="dxa"/>
            <w:shd w:val="clear" w:color="000000" w:fill="C6EFCE"/>
            <w:vAlign w:val="center"/>
            <w:hideMark/>
          </w:tcPr>
          <w:p w14:paraId="490E9673" w14:textId="77777777" w:rsidR="006F544E" w:rsidRPr="004542B5" w:rsidRDefault="006F544E" w:rsidP="004542B5">
            <w:pPr>
              <w:spacing w:after="120" w:line="240" w:lineRule="auto"/>
              <w:jc w:val="center"/>
              <w:rPr>
                <w:sz w:val="20"/>
                <w:szCs w:val="20"/>
              </w:rPr>
            </w:pPr>
            <w:r w:rsidRPr="004542B5">
              <w:rPr>
                <w:sz w:val="20"/>
                <w:szCs w:val="20"/>
              </w:rPr>
              <w:t>12</w:t>
            </w:r>
          </w:p>
        </w:tc>
        <w:tc>
          <w:tcPr>
            <w:tcW w:w="1247" w:type="dxa"/>
            <w:vAlign w:val="center"/>
            <w:hideMark/>
          </w:tcPr>
          <w:p w14:paraId="4FAEA0CE" w14:textId="77777777" w:rsidR="006F544E" w:rsidRPr="004542B5" w:rsidRDefault="006F544E" w:rsidP="004542B5">
            <w:pPr>
              <w:spacing w:after="120" w:line="240" w:lineRule="auto"/>
              <w:jc w:val="center"/>
              <w:rPr>
                <w:sz w:val="20"/>
                <w:szCs w:val="20"/>
              </w:rPr>
            </w:pPr>
            <w:r w:rsidRPr="004542B5">
              <w:rPr>
                <w:sz w:val="20"/>
                <w:szCs w:val="20"/>
              </w:rPr>
              <w:t>6</w:t>
            </w:r>
          </w:p>
        </w:tc>
        <w:tc>
          <w:tcPr>
            <w:tcW w:w="1240" w:type="dxa"/>
            <w:vAlign w:val="center"/>
            <w:hideMark/>
          </w:tcPr>
          <w:p w14:paraId="795BCF4E" w14:textId="77777777" w:rsidR="006F544E" w:rsidRPr="004542B5" w:rsidRDefault="006F544E" w:rsidP="004542B5">
            <w:pPr>
              <w:spacing w:after="120" w:line="240" w:lineRule="auto"/>
              <w:jc w:val="center"/>
              <w:rPr>
                <w:sz w:val="20"/>
                <w:szCs w:val="20"/>
              </w:rPr>
            </w:pPr>
            <w:r w:rsidRPr="004542B5">
              <w:rPr>
                <w:sz w:val="20"/>
                <w:szCs w:val="20"/>
              </w:rPr>
              <w:t>10</w:t>
            </w:r>
          </w:p>
        </w:tc>
      </w:tr>
      <w:tr w:rsidR="006F544E" w:rsidRPr="006F544E" w14:paraId="74BF73A6" w14:textId="77777777" w:rsidTr="004542B5">
        <w:trPr>
          <w:gridAfter w:val="1"/>
          <w:wAfter w:w="7" w:type="dxa"/>
        </w:trPr>
        <w:tc>
          <w:tcPr>
            <w:tcW w:w="1552" w:type="dxa"/>
            <w:hideMark/>
          </w:tcPr>
          <w:p w14:paraId="1F9AB173" w14:textId="6C89CD77" w:rsidR="006F544E" w:rsidRPr="004542B5" w:rsidRDefault="006F544E" w:rsidP="004542B5">
            <w:pPr>
              <w:spacing w:after="120" w:line="240" w:lineRule="auto"/>
              <w:rPr>
                <w:sz w:val="20"/>
                <w:szCs w:val="20"/>
              </w:rPr>
            </w:pPr>
            <w:r w:rsidRPr="008E175F">
              <w:rPr>
                <w:sz w:val="20"/>
                <w:szCs w:val="20"/>
              </w:rPr>
              <w:t>Two</w:t>
            </w:r>
          </w:p>
        </w:tc>
        <w:tc>
          <w:tcPr>
            <w:tcW w:w="2499" w:type="dxa"/>
            <w:vMerge/>
            <w:vAlign w:val="center"/>
            <w:hideMark/>
          </w:tcPr>
          <w:p w14:paraId="0C965582" w14:textId="77777777" w:rsidR="006F544E" w:rsidRPr="004542B5" w:rsidRDefault="006F544E" w:rsidP="004542B5">
            <w:pPr>
              <w:spacing w:after="120" w:line="240" w:lineRule="auto"/>
              <w:rPr>
                <w:sz w:val="20"/>
                <w:szCs w:val="20"/>
              </w:rPr>
            </w:pPr>
          </w:p>
        </w:tc>
        <w:tc>
          <w:tcPr>
            <w:tcW w:w="1216" w:type="dxa"/>
            <w:vMerge/>
            <w:vAlign w:val="center"/>
            <w:hideMark/>
          </w:tcPr>
          <w:p w14:paraId="7E5B0FB3" w14:textId="77777777" w:rsidR="006F544E" w:rsidRPr="004542B5" w:rsidRDefault="006F544E" w:rsidP="004542B5">
            <w:pPr>
              <w:spacing w:after="120" w:line="240" w:lineRule="auto"/>
              <w:rPr>
                <w:sz w:val="20"/>
                <w:szCs w:val="20"/>
              </w:rPr>
            </w:pPr>
          </w:p>
        </w:tc>
        <w:tc>
          <w:tcPr>
            <w:tcW w:w="1247" w:type="dxa"/>
            <w:vAlign w:val="center"/>
            <w:hideMark/>
          </w:tcPr>
          <w:p w14:paraId="06763E11" w14:textId="77777777" w:rsidR="006F544E" w:rsidRPr="004542B5" w:rsidRDefault="006F544E" w:rsidP="004542B5">
            <w:pPr>
              <w:spacing w:after="120" w:line="240" w:lineRule="auto"/>
              <w:jc w:val="center"/>
              <w:rPr>
                <w:sz w:val="20"/>
                <w:szCs w:val="20"/>
              </w:rPr>
            </w:pPr>
            <w:r w:rsidRPr="004542B5">
              <w:rPr>
                <w:sz w:val="20"/>
                <w:szCs w:val="20"/>
              </w:rPr>
              <w:t>2427</w:t>
            </w:r>
          </w:p>
        </w:tc>
        <w:tc>
          <w:tcPr>
            <w:tcW w:w="1190" w:type="dxa"/>
            <w:shd w:val="clear" w:color="000000" w:fill="C6EFCE"/>
            <w:vAlign w:val="center"/>
            <w:hideMark/>
          </w:tcPr>
          <w:p w14:paraId="0137C535" w14:textId="77777777" w:rsidR="006F544E" w:rsidRPr="004542B5" w:rsidRDefault="006F544E" w:rsidP="004542B5">
            <w:pPr>
              <w:spacing w:after="120" w:line="240" w:lineRule="auto"/>
              <w:jc w:val="center"/>
              <w:rPr>
                <w:sz w:val="20"/>
                <w:szCs w:val="20"/>
              </w:rPr>
            </w:pPr>
            <w:r w:rsidRPr="004542B5">
              <w:rPr>
                <w:sz w:val="20"/>
                <w:szCs w:val="20"/>
              </w:rPr>
              <w:t>36</w:t>
            </w:r>
          </w:p>
        </w:tc>
        <w:tc>
          <w:tcPr>
            <w:tcW w:w="1190" w:type="dxa"/>
            <w:shd w:val="clear" w:color="000000" w:fill="FFC7CE"/>
            <w:vAlign w:val="center"/>
            <w:hideMark/>
          </w:tcPr>
          <w:p w14:paraId="53952A1D" w14:textId="77777777" w:rsidR="006F544E" w:rsidRPr="004542B5" w:rsidRDefault="006F544E" w:rsidP="004542B5">
            <w:pPr>
              <w:spacing w:after="120" w:line="240" w:lineRule="auto"/>
              <w:jc w:val="center"/>
              <w:rPr>
                <w:sz w:val="20"/>
                <w:szCs w:val="20"/>
              </w:rPr>
            </w:pPr>
            <w:r w:rsidRPr="004542B5">
              <w:rPr>
                <w:sz w:val="20"/>
                <w:szCs w:val="20"/>
              </w:rPr>
              <w:t>45</w:t>
            </w:r>
          </w:p>
        </w:tc>
        <w:tc>
          <w:tcPr>
            <w:tcW w:w="1247" w:type="dxa"/>
            <w:shd w:val="clear" w:color="000000" w:fill="C6EFCE"/>
            <w:vAlign w:val="center"/>
            <w:hideMark/>
          </w:tcPr>
          <w:p w14:paraId="1C7D8CA8" w14:textId="77777777" w:rsidR="006F544E" w:rsidRPr="004542B5" w:rsidRDefault="006F544E" w:rsidP="004542B5">
            <w:pPr>
              <w:spacing w:after="120" w:line="240" w:lineRule="auto"/>
              <w:jc w:val="center"/>
              <w:rPr>
                <w:sz w:val="20"/>
                <w:szCs w:val="20"/>
              </w:rPr>
            </w:pPr>
            <w:r w:rsidRPr="004542B5">
              <w:rPr>
                <w:sz w:val="20"/>
                <w:szCs w:val="20"/>
              </w:rPr>
              <w:t>27</w:t>
            </w:r>
          </w:p>
        </w:tc>
        <w:tc>
          <w:tcPr>
            <w:tcW w:w="1247" w:type="dxa"/>
            <w:shd w:val="clear" w:color="000000" w:fill="C6EFCE"/>
            <w:vAlign w:val="center"/>
            <w:hideMark/>
          </w:tcPr>
          <w:p w14:paraId="1789BA1D" w14:textId="77777777" w:rsidR="006F544E" w:rsidRPr="004542B5" w:rsidRDefault="006F544E" w:rsidP="004542B5">
            <w:pPr>
              <w:spacing w:after="120" w:line="240" w:lineRule="auto"/>
              <w:jc w:val="center"/>
              <w:rPr>
                <w:sz w:val="20"/>
                <w:szCs w:val="20"/>
              </w:rPr>
            </w:pPr>
            <w:r w:rsidRPr="004542B5">
              <w:rPr>
                <w:sz w:val="20"/>
                <w:szCs w:val="20"/>
              </w:rPr>
              <w:t>52</w:t>
            </w:r>
          </w:p>
        </w:tc>
        <w:tc>
          <w:tcPr>
            <w:tcW w:w="1247" w:type="dxa"/>
            <w:vAlign w:val="center"/>
            <w:hideMark/>
          </w:tcPr>
          <w:p w14:paraId="19B59D0A" w14:textId="77777777" w:rsidR="006F544E" w:rsidRPr="004542B5" w:rsidRDefault="006F544E" w:rsidP="004542B5">
            <w:pPr>
              <w:spacing w:after="120" w:line="240" w:lineRule="auto"/>
              <w:jc w:val="center"/>
              <w:rPr>
                <w:sz w:val="20"/>
                <w:szCs w:val="20"/>
              </w:rPr>
            </w:pPr>
            <w:r w:rsidRPr="004542B5">
              <w:rPr>
                <w:sz w:val="20"/>
                <w:szCs w:val="20"/>
              </w:rPr>
              <w:t>24</w:t>
            </w:r>
          </w:p>
        </w:tc>
        <w:tc>
          <w:tcPr>
            <w:tcW w:w="1240" w:type="dxa"/>
            <w:vAlign w:val="center"/>
            <w:hideMark/>
          </w:tcPr>
          <w:p w14:paraId="67564C71" w14:textId="77777777" w:rsidR="006F544E" w:rsidRPr="004542B5" w:rsidRDefault="006F544E" w:rsidP="004542B5">
            <w:pPr>
              <w:spacing w:after="120" w:line="240" w:lineRule="auto"/>
              <w:jc w:val="center"/>
              <w:rPr>
                <w:sz w:val="20"/>
                <w:szCs w:val="20"/>
              </w:rPr>
            </w:pPr>
            <w:r w:rsidRPr="004542B5">
              <w:rPr>
                <w:sz w:val="20"/>
                <w:szCs w:val="20"/>
              </w:rPr>
              <w:t>31</w:t>
            </w:r>
          </w:p>
        </w:tc>
      </w:tr>
      <w:tr w:rsidR="006F544E" w:rsidRPr="006F544E" w14:paraId="51E0EA5B" w14:textId="77777777" w:rsidTr="004542B5">
        <w:trPr>
          <w:gridAfter w:val="1"/>
          <w:wAfter w:w="7" w:type="dxa"/>
        </w:trPr>
        <w:tc>
          <w:tcPr>
            <w:tcW w:w="1552" w:type="dxa"/>
            <w:hideMark/>
          </w:tcPr>
          <w:p w14:paraId="6FC49705" w14:textId="7D9C4F7A" w:rsidR="006F544E" w:rsidRPr="004542B5" w:rsidRDefault="006F544E" w:rsidP="004542B5">
            <w:pPr>
              <w:spacing w:after="120" w:line="240" w:lineRule="auto"/>
              <w:rPr>
                <w:sz w:val="20"/>
                <w:szCs w:val="20"/>
              </w:rPr>
            </w:pPr>
            <w:r w:rsidRPr="008E175F">
              <w:rPr>
                <w:sz w:val="20"/>
                <w:szCs w:val="20"/>
              </w:rPr>
              <w:t>Two</w:t>
            </w:r>
          </w:p>
        </w:tc>
        <w:tc>
          <w:tcPr>
            <w:tcW w:w="2499" w:type="dxa"/>
            <w:vMerge/>
            <w:vAlign w:val="center"/>
            <w:hideMark/>
          </w:tcPr>
          <w:p w14:paraId="63E2946C" w14:textId="77777777" w:rsidR="006F544E" w:rsidRPr="004542B5" w:rsidRDefault="006F544E" w:rsidP="004542B5">
            <w:pPr>
              <w:spacing w:after="120" w:line="240" w:lineRule="auto"/>
              <w:rPr>
                <w:sz w:val="20"/>
                <w:szCs w:val="20"/>
              </w:rPr>
            </w:pPr>
          </w:p>
        </w:tc>
        <w:tc>
          <w:tcPr>
            <w:tcW w:w="1216" w:type="dxa"/>
            <w:vMerge/>
            <w:vAlign w:val="center"/>
            <w:hideMark/>
          </w:tcPr>
          <w:p w14:paraId="0664EBF3" w14:textId="77777777" w:rsidR="006F544E" w:rsidRPr="004542B5" w:rsidRDefault="006F544E" w:rsidP="004542B5">
            <w:pPr>
              <w:spacing w:after="120" w:line="240" w:lineRule="auto"/>
              <w:rPr>
                <w:sz w:val="20"/>
                <w:szCs w:val="20"/>
              </w:rPr>
            </w:pPr>
          </w:p>
        </w:tc>
        <w:tc>
          <w:tcPr>
            <w:tcW w:w="1247" w:type="dxa"/>
            <w:vAlign w:val="center"/>
            <w:hideMark/>
          </w:tcPr>
          <w:p w14:paraId="68BC6E4A" w14:textId="77777777" w:rsidR="006F544E" w:rsidRPr="004542B5" w:rsidRDefault="006F544E" w:rsidP="004542B5">
            <w:pPr>
              <w:spacing w:after="120" w:line="240" w:lineRule="auto"/>
              <w:jc w:val="center"/>
              <w:rPr>
                <w:sz w:val="20"/>
                <w:szCs w:val="20"/>
              </w:rPr>
            </w:pPr>
            <w:r w:rsidRPr="004542B5">
              <w:rPr>
                <w:sz w:val="20"/>
                <w:szCs w:val="20"/>
              </w:rPr>
              <w:t>2312</w:t>
            </w:r>
          </w:p>
        </w:tc>
        <w:tc>
          <w:tcPr>
            <w:tcW w:w="1190" w:type="dxa"/>
            <w:shd w:val="clear" w:color="000000" w:fill="C6EFCE"/>
            <w:vAlign w:val="center"/>
            <w:hideMark/>
          </w:tcPr>
          <w:p w14:paraId="1FE002BF" w14:textId="77777777" w:rsidR="006F544E" w:rsidRPr="004542B5" w:rsidRDefault="006F544E" w:rsidP="004542B5">
            <w:pPr>
              <w:spacing w:after="120" w:line="240" w:lineRule="auto"/>
              <w:jc w:val="center"/>
              <w:rPr>
                <w:sz w:val="20"/>
                <w:szCs w:val="20"/>
              </w:rPr>
            </w:pPr>
            <w:r w:rsidRPr="004542B5">
              <w:rPr>
                <w:sz w:val="20"/>
                <w:szCs w:val="20"/>
              </w:rPr>
              <w:t>17</w:t>
            </w:r>
          </w:p>
        </w:tc>
        <w:tc>
          <w:tcPr>
            <w:tcW w:w="1190" w:type="dxa"/>
            <w:shd w:val="clear" w:color="000000" w:fill="C6EFCE"/>
            <w:vAlign w:val="center"/>
            <w:hideMark/>
          </w:tcPr>
          <w:p w14:paraId="6FD62882" w14:textId="77777777" w:rsidR="006F544E" w:rsidRPr="004542B5" w:rsidRDefault="006F544E" w:rsidP="004542B5">
            <w:pPr>
              <w:spacing w:after="120" w:line="240" w:lineRule="auto"/>
              <w:jc w:val="center"/>
              <w:rPr>
                <w:sz w:val="20"/>
                <w:szCs w:val="20"/>
              </w:rPr>
            </w:pPr>
            <w:r w:rsidRPr="004542B5">
              <w:rPr>
                <w:sz w:val="20"/>
                <w:szCs w:val="20"/>
              </w:rPr>
              <w:t>32</w:t>
            </w:r>
          </w:p>
        </w:tc>
        <w:tc>
          <w:tcPr>
            <w:tcW w:w="1247" w:type="dxa"/>
            <w:shd w:val="clear" w:color="000000" w:fill="C6EFCE"/>
            <w:vAlign w:val="center"/>
            <w:hideMark/>
          </w:tcPr>
          <w:p w14:paraId="05DCFC3D" w14:textId="77777777" w:rsidR="006F544E" w:rsidRPr="004542B5" w:rsidRDefault="006F544E" w:rsidP="004542B5">
            <w:pPr>
              <w:spacing w:after="120" w:line="240" w:lineRule="auto"/>
              <w:jc w:val="center"/>
              <w:rPr>
                <w:sz w:val="20"/>
                <w:szCs w:val="20"/>
              </w:rPr>
            </w:pPr>
            <w:r w:rsidRPr="004542B5">
              <w:rPr>
                <w:sz w:val="20"/>
                <w:szCs w:val="20"/>
              </w:rPr>
              <w:t>13</w:t>
            </w:r>
          </w:p>
        </w:tc>
        <w:tc>
          <w:tcPr>
            <w:tcW w:w="1247" w:type="dxa"/>
            <w:shd w:val="clear" w:color="000000" w:fill="FFC7CE"/>
            <w:vAlign w:val="center"/>
            <w:hideMark/>
          </w:tcPr>
          <w:p w14:paraId="09C57120" w14:textId="77777777" w:rsidR="006F544E" w:rsidRPr="004542B5" w:rsidRDefault="006F544E" w:rsidP="004542B5">
            <w:pPr>
              <w:spacing w:after="120" w:line="240" w:lineRule="auto"/>
              <w:jc w:val="center"/>
              <w:rPr>
                <w:sz w:val="20"/>
                <w:szCs w:val="20"/>
              </w:rPr>
            </w:pPr>
            <w:r w:rsidRPr="004542B5">
              <w:rPr>
                <w:sz w:val="20"/>
                <w:szCs w:val="20"/>
              </w:rPr>
              <w:t>24</w:t>
            </w:r>
          </w:p>
        </w:tc>
        <w:tc>
          <w:tcPr>
            <w:tcW w:w="1247" w:type="dxa"/>
            <w:vAlign w:val="center"/>
            <w:hideMark/>
          </w:tcPr>
          <w:p w14:paraId="76919E9B" w14:textId="77777777" w:rsidR="006F544E" w:rsidRPr="004542B5" w:rsidRDefault="006F544E" w:rsidP="004542B5">
            <w:pPr>
              <w:spacing w:after="120" w:line="240" w:lineRule="auto"/>
              <w:jc w:val="center"/>
              <w:rPr>
                <w:sz w:val="20"/>
                <w:szCs w:val="20"/>
              </w:rPr>
            </w:pPr>
            <w:r w:rsidRPr="004542B5">
              <w:rPr>
                <w:sz w:val="20"/>
                <w:szCs w:val="20"/>
              </w:rPr>
              <w:t>11</w:t>
            </w:r>
          </w:p>
        </w:tc>
        <w:tc>
          <w:tcPr>
            <w:tcW w:w="1240" w:type="dxa"/>
            <w:vAlign w:val="center"/>
            <w:hideMark/>
          </w:tcPr>
          <w:p w14:paraId="4B7E932C" w14:textId="77777777" w:rsidR="006F544E" w:rsidRPr="004542B5" w:rsidRDefault="006F544E" w:rsidP="004542B5">
            <w:pPr>
              <w:spacing w:after="120" w:line="240" w:lineRule="auto"/>
              <w:jc w:val="center"/>
              <w:rPr>
                <w:sz w:val="20"/>
                <w:szCs w:val="20"/>
              </w:rPr>
            </w:pPr>
            <w:r w:rsidRPr="004542B5">
              <w:rPr>
                <w:sz w:val="20"/>
                <w:szCs w:val="20"/>
              </w:rPr>
              <w:t>44</w:t>
            </w:r>
          </w:p>
        </w:tc>
      </w:tr>
      <w:tr w:rsidR="00D769A8" w:rsidRPr="006F544E" w14:paraId="503C5BF5" w14:textId="77777777" w:rsidTr="004542B5">
        <w:tc>
          <w:tcPr>
            <w:tcW w:w="13882" w:type="dxa"/>
            <w:gridSpan w:val="11"/>
            <w:shd w:val="clear" w:color="000000" w:fill="E8E8E8"/>
            <w:vAlign w:val="center"/>
            <w:hideMark/>
          </w:tcPr>
          <w:p w14:paraId="3C8B8A10" w14:textId="77777777" w:rsidR="00D769A8" w:rsidRPr="004542B5" w:rsidRDefault="00D769A8" w:rsidP="004542B5">
            <w:pPr>
              <w:spacing w:after="120" w:line="240" w:lineRule="auto"/>
              <w:rPr>
                <w:sz w:val="20"/>
                <w:szCs w:val="20"/>
              </w:rPr>
            </w:pPr>
            <w:r w:rsidRPr="004542B5">
              <w:rPr>
                <w:sz w:val="20"/>
                <w:szCs w:val="20"/>
              </w:rPr>
              <w:t>No Cohort Three RUSH</w:t>
            </w:r>
          </w:p>
        </w:tc>
      </w:tr>
      <w:tr w:rsidR="00D769A8" w:rsidRPr="006F544E" w14:paraId="2BB0C160" w14:textId="77777777" w:rsidTr="004542B5">
        <w:trPr>
          <w:gridAfter w:val="1"/>
          <w:wAfter w:w="7" w:type="dxa"/>
        </w:trPr>
        <w:tc>
          <w:tcPr>
            <w:tcW w:w="1552" w:type="dxa"/>
            <w:vAlign w:val="center"/>
            <w:hideMark/>
          </w:tcPr>
          <w:p w14:paraId="36A09F2B" w14:textId="70A20842" w:rsidR="00D769A8" w:rsidRPr="004542B5" w:rsidRDefault="006F544E" w:rsidP="004542B5">
            <w:pPr>
              <w:spacing w:after="120" w:line="240" w:lineRule="auto"/>
              <w:rPr>
                <w:sz w:val="20"/>
                <w:szCs w:val="20"/>
              </w:rPr>
            </w:pPr>
            <w:r>
              <w:rPr>
                <w:sz w:val="20"/>
                <w:szCs w:val="20"/>
              </w:rPr>
              <w:t>Four</w:t>
            </w:r>
          </w:p>
        </w:tc>
        <w:tc>
          <w:tcPr>
            <w:tcW w:w="2499" w:type="dxa"/>
            <w:vMerge w:val="restart"/>
            <w:vAlign w:val="center"/>
            <w:hideMark/>
          </w:tcPr>
          <w:p w14:paraId="4B07144E" w14:textId="77777777" w:rsidR="00D769A8" w:rsidRPr="004542B5" w:rsidRDefault="00D769A8" w:rsidP="004542B5">
            <w:pPr>
              <w:spacing w:after="120" w:line="240" w:lineRule="auto"/>
              <w:rPr>
                <w:sz w:val="20"/>
                <w:szCs w:val="20"/>
              </w:rPr>
            </w:pPr>
            <w:r w:rsidRPr="004542B5">
              <w:rPr>
                <w:sz w:val="20"/>
                <w:szCs w:val="20"/>
              </w:rPr>
              <w:t>Country Universities Centre Cowra Region</w:t>
            </w:r>
          </w:p>
        </w:tc>
        <w:tc>
          <w:tcPr>
            <w:tcW w:w="1216" w:type="dxa"/>
            <w:vMerge w:val="restart"/>
            <w:vAlign w:val="center"/>
            <w:hideMark/>
          </w:tcPr>
          <w:p w14:paraId="69A2CC73" w14:textId="77777777" w:rsidR="00D769A8" w:rsidRPr="004542B5" w:rsidRDefault="00D769A8" w:rsidP="004542B5">
            <w:pPr>
              <w:spacing w:after="120" w:line="240" w:lineRule="auto"/>
              <w:rPr>
                <w:sz w:val="20"/>
                <w:szCs w:val="20"/>
              </w:rPr>
            </w:pPr>
            <w:r w:rsidRPr="004542B5">
              <w:rPr>
                <w:sz w:val="20"/>
                <w:szCs w:val="20"/>
              </w:rPr>
              <w:t>Cowra</w:t>
            </w:r>
          </w:p>
        </w:tc>
        <w:tc>
          <w:tcPr>
            <w:tcW w:w="1247" w:type="dxa"/>
            <w:noWrap/>
            <w:vAlign w:val="center"/>
            <w:hideMark/>
          </w:tcPr>
          <w:p w14:paraId="258A48FF" w14:textId="77777777" w:rsidR="00D769A8" w:rsidRPr="004542B5" w:rsidRDefault="00D769A8" w:rsidP="004542B5">
            <w:pPr>
              <w:spacing w:after="120" w:line="240" w:lineRule="auto"/>
              <w:jc w:val="center"/>
              <w:rPr>
                <w:sz w:val="20"/>
                <w:szCs w:val="20"/>
              </w:rPr>
            </w:pPr>
            <w:r w:rsidRPr="004542B5">
              <w:rPr>
                <w:sz w:val="20"/>
                <w:szCs w:val="20"/>
              </w:rPr>
              <w:t>2794</w:t>
            </w:r>
          </w:p>
        </w:tc>
        <w:tc>
          <w:tcPr>
            <w:tcW w:w="1190" w:type="dxa"/>
            <w:shd w:val="clear" w:color="000000" w:fill="FFC7CE"/>
            <w:noWrap/>
            <w:vAlign w:val="center"/>
            <w:hideMark/>
          </w:tcPr>
          <w:p w14:paraId="451F23B8" w14:textId="77777777" w:rsidR="00D769A8" w:rsidRPr="004542B5" w:rsidRDefault="00D769A8" w:rsidP="004542B5">
            <w:pPr>
              <w:spacing w:after="120" w:line="240" w:lineRule="auto"/>
              <w:jc w:val="center"/>
              <w:rPr>
                <w:sz w:val="20"/>
                <w:szCs w:val="20"/>
              </w:rPr>
            </w:pPr>
            <w:r w:rsidRPr="004542B5">
              <w:rPr>
                <w:sz w:val="20"/>
                <w:szCs w:val="20"/>
              </w:rPr>
              <w:t>127</w:t>
            </w:r>
          </w:p>
        </w:tc>
        <w:tc>
          <w:tcPr>
            <w:tcW w:w="1190" w:type="dxa"/>
            <w:shd w:val="clear" w:color="000000" w:fill="C6EFCE"/>
            <w:noWrap/>
            <w:vAlign w:val="center"/>
            <w:hideMark/>
          </w:tcPr>
          <w:p w14:paraId="56AA35D0" w14:textId="77777777" w:rsidR="00D769A8" w:rsidRPr="004542B5" w:rsidRDefault="00D769A8" w:rsidP="004542B5">
            <w:pPr>
              <w:spacing w:after="120" w:line="240" w:lineRule="auto"/>
              <w:jc w:val="center"/>
              <w:rPr>
                <w:sz w:val="20"/>
                <w:szCs w:val="20"/>
              </w:rPr>
            </w:pPr>
            <w:r w:rsidRPr="004542B5">
              <w:rPr>
                <w:sz w:val="20"/>
                <w:szCs w:val="20"/>
              </w:rPr>
              <w:t>242</w:t>
            </w:r>
          </w:p>
        </w:tc>
        <w:tc>
          <w:tcPr>
            <w:tcW w:w="1247" w:type="dxa"/>
            <w:shd w:val="clear" w:color="000000" w:fill="C6EFCE"/>
            <w:noWrap/>
            <w:vAlign w:val="center"/>
            <w:hideMark/>
          </w:tcPr>
          <w:p w14:paraId="5ADF62F3" w14:textId="77777777" w:rsidR="00D769A8" w:rsidRPr="004542B5" w:rsidRDefault="00D769A8" w:rsidP="004542B5">
            <w:pPr>
              <w:spacing w:after="120" w:line="240" w:lineRule="auto"/>
              <w:jc w:val="center"/>
              <w:rPr>
                <w:sz w:val="20"/>
                <w:szCs w:val="20"/>
              </w:rPr>
            </w:pPr>
            <w:r w:rsidRPr="004542B5">
              <w:rPr>
                <w:sz w:val="20"/>
                <w:szCs w:val="20"/>
              </w:rPr>
              <w:t>143</w:t>
            </w:r>
          </w:p>
        </w:tc>
        <w:tc>
          <w:tcPr>
            <w:tcW w:w="1247" w:type="dxa"/>
            <w:shd w:val="clear" w:color="000000" w:fill="FFC7CE"/>
            <w:noWrap/>
            <w:vAlign w:val="center"/>
            <w:hideMark/>
          </w:tcPr>
          <w:p w14:paraId="46E3DDD1" w14:textId="77777777" w:rsidR="00D769A8" w:rsidRPr="004542B5" w:rsidRDefault="00D769A8" w:rsidP="004542B5">
            <w:pPr>
              <w:spacing w:after="120" w:line="240" w:lineRule="auto"/>
              <w:jc w:val="center"/>
              <w:rPr>
                <w:sz w:val="20"/>
                <w:szCs w:val="20"/>
              </w:rPr>
            </w:pPr>
            <w:r w:rsidRPr="004542B5">
              <w:rPr>
                <w:sz w:val="20"/>
                <w:szCs w:val="20"/>
              </w:rPr>
              <w:t>211</w:t>
            </w:r>
          </w:p>
        </w:tc>
        <w:tc>
          <w:tcPr>
            <w:tcW w:w="1247" w:type="dxa"/>
            <w:noWrap/>
            <w:vAlign w:val="center"/>
            <w:hideMark/>
          </w:tcPr>
          <w:p w14:paraId="2EC17717" w14:textId="77777777" w:rsidR="00D769A8" w:rsidRPr="004542B5" w:rsidRDefault="00D769A8" w:rsidP="004542B5">
            <w:pPr>
              <w:spacing w:after="120" w:line="240" w:lineRule="auto"/>
              <w:jc w:val="center"/>
              <w:rPr>
                <w:sz w:val="20"/>
                <w:szCs w:val="20"/>
              </w:rPr>
            </w:pPr>
            <w:r w:rsidRPr="004542B5">
              <w:rPr>
                <w:sz w:val="20"/>
                <w:szCs w:val="20"/>
              </w:rPr>
              <w:t>96</w:t>
            </w:r>
          </w:p>
        </w:tc>
        <w:tc>
          <w:tcPr>
            <w:tcW w:w="1240" w:type="dxa"/>
            <w:noWrap/>
            <w:vAlign w:val="center"/>
            <w:hideMark/>
          </w:tcPr>
          <w:p w14:paraId="4F0270DE" w14:textId="77777777" w:rsidR="00D769A8" w:rsidRPr="004542B5" w:rsidRDefault="00D769A8" w:rsidP="004542B5">
            <w:pPr>
              <w:spacing w:after="120" w:line="240" w:lineRule="auto"/>
              <w:jc w:val="center"/>
              <w:rPr>
                <w:sz w:val="20"/>
                <w:szCs w:val="20"/>
              </w:rPr>
            </w:pPr>
            <w:r w:rsidRPr="004542B5">
              <w:rPr>
                <w:sz w:val="20"/>
                <w:szCs w:val="20"/>
              </w:rPr>
              <w:t>276</w:t>
            </w:r>
          </w:p>
        </w:tc>
      </w:tr>
      <w:tr w:rsidR="006F544E" w:rsidRPr="006F544E" w14:paraId="47E7CBE5" w14:textId="77777777" w:rsidTr="004542B5">
        <w:trPr>
          <w:gridAfter w:val="1"/>
          <w:wAfter w:w="7" w:type="dxa"/>
        </w:trPr>
        <w:tc>
          <w:tcPr>
            <w:tcW w:w="1552" w:type="dxa"/>
            <w:hideMark/>
          </w:tcPr>
          <w:p w14:paraId="36F759B7" w14:textId="1323BF72" w:rsidR="006F544E" w:rsidRPr="004542B5" w:rsidRDefault="006F544E" w:rsidP="004542B5">
            <w:pPr>
              <w:spacing w:after="120" w:line="240" w:lineRule="auto"/>
              <w:rPr>
                <w:sz w:val="20"/>
                <w:szCs w:val="20"/>
              </w:rPr>
            </w:pPr>
            <w:r w:rsidRPr="002169BD">
              <w:rPr>
                <w:sz w:val="20"/>
                <w:szCs w:val="20"/>
              </w:rPr>
              <w:t>Four</w:t>
            </w:r>
          </w:p>
        </w:tc>
        <w:tc>
          <w:tcPr>
            <w:tcW w:w="2499" w:type="dxa"/>
            <w:vMerge/>
            <w:vAlign w:val="center"/>
            <w:hideMark/>
          </w:tcPr>
          <w:p w14:paraId="4A399327" w14:textId="77777777" w:rsidR="006F544E" w:rsidRPr="004542B5" w:rsidRDefault="006F544E" w:rsidP="004542B5">
            <w:pPr>
              <w:spacing w:after="120" w:line="240" w:lineRule="auto"/>
              <w:rPr>
                <w:sz w:val="20"/>
                <w:szCs w:val="20"/>
              </w:rPr>
            </w:pPr>
          </w:p>
        </w:tc>
        <w:tc>
          <w:tcPr>
            <w:tcW w:w="1216" w:type="dxa"/>
            <w:vMerge/>
            <w:vAlign w:val="center"/>
            <w:hideMark/>
          </w:tcPr>
          <w:p w14:paraId="1DCF188F" w14:textId="77777777" w:rsidR="006F544E" w:rsidRPr="004542B5" w:rsidRDefault="006F544E" w:rsidP="004542B5">
            <w:pPr>
              <w:spacing w:after="120" w:line="240" w:lineRule="auto"/>
              <w:rPr>
                <w:sz w:val="20"/>
                <w:szCs w:val="20"/>
              </w:rPr>
            </w:pPr>
          </w:p>
        </w:tc>
        <w:tc>
          <w:tcPr>
            <w:tcW w:w="1247" w:type="dxa"/>
            <w:noWrap/>
            <w:vAlign w:val="center"/>
            <w:hideMark/>
          </w:tcPr>
          <w:p w14:paraId="2CEDF42D" w14:textId="77777777" w:rsidR="006F544E" w:rsidRPr="004542B5" w:rsidRDefault="006F544E" w:rsidP="004542B5">
            <w:pPr>
              <w:spacing w:after="120" w:line="240" w:lineRule="auto"/>
              <w:jc w:val="center"/>
              <w:rPr>
                <w:sz w:val="20"/>
                <w:szCs w:val="20"/>
              </w:rPr>
            </w:pPr>
            <w:r w:rsidRPr="004542B5">
              <w:rPr>
                <w:sz w:val="20"/>
                <w:szCs w:val="20"/>
              </w:rPr>
              <w:t>2807</w:t>
            </w:r>
          </w:p>
        </w:tc>
        <w:tc>
          <w:tcPr>
            <w:tcW w:w="1190" w:type="dxa"/>
            <w:shd w:val="clear" w:color="000000" w:fill="C6EFCE"/>
            <w:noWrap/>
            <w:vAlign w:val="center"/>
            <w:hideMark/>
          </w:tcPr>
          <w:p w14:paraId="3FBD2E1A" w14:textId="77777777" w:rsidR="006F544E" w:rsidRPr="004542B5" w:rsidRDefault="006F544E" w:rsidP="004542B5">
            <w:pPr>
              <w:spacing w:after="120" w:line="240" w:lineRule="auto"/>
              <w:jc w:val="center"/>
              <w:rPr>
                <w:sz w:val="20"/>
                <w:szCs w:val="20"/>
              </w:rPr>
            </w:pPr>
            <w:r w:rsidRPr="004542B5">
              <w:rPr>
                <w:sz w:val="20"/>
                <w:szCs w:val="20"/>
              </w:rPr>
              <w:t>6</w:t>
            </w:r>
          </w:p>
        </w:tc>
        <w:tc>
          <w:tcPr>
            <w:tcW w:w="1190" w:type="dxa"/>
            <w:shd w:val="clear" w:color="000000" w:fill="FFEB9C"/>
            <w:noWrap/>
            <w:vAlign w:val="center"/>
            <w:hideMark/>
          </w:tcPr>
          <w:p w14:paraId="579E676C" w14:textId="77777777" w:rsidR="006F544E" w:rsidRPr="004542B5" w:rsidRDefault="006F544E" w:rsidP="004542B5">
            <w:pPr>
              <w:spacing w:after="120" w:line="240" w:lineRule="auto"/>
              <w:jc w:val="center"/>
              <w:rPr>
                <w:sz w:val="20"/>
                <w:szCs w:val="20"/>
              </w:rPr>
            </w:pPr>
            <w:r w:rsidRPr="004542B5">
              <w:rPr>
                <w:sz w:val="20"/>
                <w:szCs w:val="20"/>
              </w:rPr>
              <w:t>4</w:t>
            </w:r>
          </w:p>
        </w:tc>
        <w:tc>
          <w:tcPr>
            <w:tcW w:w="1247" w:type="dxa"/>
            <w:shd w:val="clear" w:color="000000" w:fill="FFEB9C"/>
            <w:noWrap/>
            <w:vAlign w:val="center"/>
            <w:hideMark/>
          </w:tcPr>
          <w:p w14:paraId="72F27B1D" w14:textId="77777777" w:rsidR="006F544E" w:rsidRPr="004542B5" w:rsidRDefault="006F544E" w:rsidP="004542B5">
            <w:pPr>
              <w:spacing w:after="120" w:line="240" w:lineRule="auto"/>
              <w:jc w:val="center"/>
              <w:rPr>
                <w:sz w:val="20"/>
                <w:szCs w:val="20"/>
              </w:rPr>
            </w:pPr>
            <w:r w:rsidRPr="004542B5">
              <w:rPr>
                <w:sz w:val="20"/>
                <w:szCs w:val="20"/>
              </w:rPr>
              <w:t>0</w:t>
            </w:r>
          </w:p>
        </w:tc>
        <w:tc>
          <w:tcPr>
            <w:tcW w:w="1247" w:type="dxa"/>
            <w:shd w:val="clear" w:color="000000" w:fill="C6EFCE"/>
            <w:noWrap/>
            <w:vAlign w:val="center"/>
            <w:hideMark/>
          </w:tcPr>
          <w:p w14:paraId="5B6A026B" w14:textId="77777777" w:rsidR="006F544E" w:rsidRPr="004542B5" w:rsidRDefault="006F544E" w:rsidP="004542B5">
            <w:pPr>
              <w:spacing w:after="120" w:line="240" w:lineRule="auto"/>
              <w:jc w:val="center"/>
              <w:rPr>
                <w:sz w:val="20"/>
                <w:szCs w:val="20"/>
              </w:rPr>
            </w:pPr>
            <w:r w:rsidRPr="004542B5">
              <w:rPr>
                <w:sz w:val="20"/>
                <w:szCs w:val="20"/>
              </w:rPr>
              <w:t>4</w:t>
            </w:r>
          </w:p>
        </w:tc>
        <w:tc>
          <w:tcPr>
            <w:tcW w:w="1247" w:type="dxa"/>
            <w:noWrap/>
            <w:vAlign w:val="center"/>
            <w:hideMark/>
          </w:tcPr>
          <w:p w14:paraId="0CEB9884" w14:textId="77777777" w:rsidR="006F544E" w:rsidRPr="004542B5" w:rsidRDefault="006F544E" w:rsidP="004542B5">
            <w:pPr>
              <w:spacing w:after="120" w:line="240" w:lineRule="auto"/>
              <w:jc w:val="center"/>
              <w:rPr>
                <w:sz w:val="20"/>
                <w:szCs w:val="20"/>
              </w:rPr>
            </w:pPr>
            <w:r w:rsidRPr="004542B5">
              <w:rPr>
                <w:sz w:val="20"/>
                <w:szCs w:val="20"/>
              </w:rPr>
              <w:t>0</w:t>
            </w:r>
          </w:p>
        </w:tc>
        <w:tc>
          <w:tcPr>
            <w:tcW w:w="1240" w:type="dxa"/>
            <w:noWrap/>
            <w:vAlign w:val="center"/>
            <w:hideMark/>
          </w:tcPr>
          <w:p w14:paraId="4546CB08" w14:textId="77777777" w:rsidR="006F544E" w:rsidRPr="004542B5" w:rsidRDefault="006F544E" w:rsidP="004542B5">
            <w:pPr>
              <w:spacing w:after="120" w:line="240" w:lineRule="auto"/>
              <w:jc w:val="center"/>
              <w:rPr>
                <w:sz w:val="20"/>
                <w:szCs w:val="20"/>
              </w:rPr>
            </w:pPr>
            <w:r w:rsidRPr="004542B5">
              <w:rPr>
                <w:sz w:val="20"/>
                <w:szCs w:val="20"/>
              </w:rPr>
              <w:t>3</w:t>
            </w:r>
          </w:p>
        </w:tc>
      </w:tr>
      <w:tr w:rsidR="006F544E" w:rsidRPr="006F544E" w14:paraId="19E7A598" w14:textId="77777777" w:rsidTr="004542B5">
        <w:trPr>
          <w:gridAfter w:val="1"/>
          <w:wAfter w:w="7" w:type="dxa"/>
        </w:trPr>
        <w:tc>
          <w:tcPr>
            <w:tcW w:w="1552" w:type="dxa"/>
            <w:hideMark/>
          </w:tcPr>
          <w:p w14:paraId="2285EFCD" w14:textId="5D742871" w:rsidR="006F544E" w:rsidRPr="004542B5" w:rsidRDefault="006F544E" w:rsidP="004542B5">
            <w:pPr>
              <w:spacing w:after="120" w:line="240" w:lineRule="auto"/>
              <w:rPr>
                <w:sz w:val="20"/>
                <w:szCs w:val="20"/>
              </w:rPr>
            </w:pPr>
            <w:r w:rsidRPr="002169BD">
              <w:rPr>
                <w:sz w:val="20"/>
                <w:szCs w:val="20"/>
              </w:rPr>
              <w:t>Four</w:t>
            </w:r>
          </w:p>
        </w:tc>
        <w:tc>
          <w:tcPr>
            <w:tcW w:w="2499" w:type="dxa"/>
            <w:vMerge w:val="restart"/>
            <w:vAlign w:val="center"/>
            <w:hideMark/>
          </w:tcPr>
          <w:p w14:paraId="074D5CA0" w14:textId="77777777" w:rsidR="006F544E" w:rsidRPr="004542B5" w:rsidRDefault="006F544E" w:rsidP="004542B5">
            <w:pPr>
              <w:spacing w:after="120" w:line="240" w:lineRule="auto"/>
              <w:rPr>
                <w:sz w:val="20"/>
                <w:szCs w:val="20"/>
              </w:rPr>
            </w:pPr>
            <w:r w:rsidRPr="004542B5">
              <w:rPr>
                <w:sz w:val="20"/>
                <w:szCs w:val="20"/>
              </w:rPr>
              <w:t>Country Universities Centre Mudgee Region</w:t>
            </w:r>
          </w:p>
        </w:tc>
        <w:tc>
          <w:tcPr>
            <w:tcW w:w="1216" w:type="dxa"/>
            <w:vMerge w:val="restart"/>
            <w:vAlign w:val="center"/>
            <w:hideMark/>
          </w:tcPr>
          <w:p w14:paraId="3DE70EBD" w14:textId="77777777" w:rsidR="006F544E" w:rsidRPr="004542B5" w:rsidRDefault="006F544E" w:rsidP="004542B5">
            <w:pPr>
              <w:spacing w:after="120" w:line="240" w:lineRule="auto"/>
              <w:rPr>
                <w:sz w:val="20"/>
                <w:szCs w:val="20"/>
              </w:rPr>
            </w:pPr>
            <w:r w:rsidRPr="004542B5">
              <w:rPr>
                <w:sz w:val="20"/>
                <w:szCs w:val="20"/>
              </w:rPr>
              <w:t>Mudgee</w:t>
            </w:r>
          </w:p>
        </w:tc>
        <w:tc>
          <w:tcPr>
            <w:tcW w:w="1247" w:type="dxa"/>
            <w:noWrap/>
            <w:vAlign w:val="center"/>
            <w:hideMark/>
          </w:tcPr>
          <w:p w14:paraId="642D2D5E" w14:textId="77777777" w:rsidR="006F544E" w:rsidRPr="004542B5" w:rsidRDefault="006F544E" w:rsidP="004542B5">
            <w:pPr>
              <w:spacing w:after="120" w:line="240" w:lineRule="auto"/>
              <w:jc w:val="center"/>
              <w:rPr>
                <w:sz w:val="20"/>
                <w:szCs w:val="20"/>
              </w:rPr>
            </w:pPr>
            <w:r w:rsidRPr="004542B5">
              <w:rPr>
                <w:sz w:val="20"/>
                <w:szCs w:val="20"/>
              </w:rPr>
              <w:t>2850</w:t>
            </w:r>
          </w:p>
        </w:tc>
        <w:tc>
          <w:tcPr>
            <w:tcW w:w="1190" w:type="dxa"/>
            <w:shd w:val="clear" w:color="000000" w:fill="C6EFCE"/>
            <w:noWrap/>
            <w:vAlign w:val="center"/>
            <w:hideMark/>
          </w:tcPr>
          <w:p w14:paraId="34325EA5" w14:textId="77777777" w:rsidR="006F544E" w:rsidRPr="004542B5" w:rsidRDefault="006F544E" w:rsidP="004542B5">
            <w:pPr>
              <w:spacing w:after="120" w:line="240" w:lineRule="auto"/>
              <w:jc w:val="center"/>
              <w:rPr>
                <w:sz w:val="20"/>
                <w:szCs w:val="20"/>
              </w:rPr>
            </w:pPr>
            <w:r w:rsidRPr="004542B5">
              <w:rPr>
                <w:sz w:val="20"/>
                <w:szCs w:val="20"/>
              </w:rPr>
              <w:t>325</w:t>
            </w:r>
          </w:p>
        </w:tc>
        <w:tc>
          <w:tcPr>
            <w:tcW w:w="1190" w:type="dxa"/>
            <w:shd w:val="clear" w:color="000000" w:fill="C6EFCE"/>
            <w:noWrap/>
            <w:vAlign w:val="center"/>
            <w:hideMark/>
          </w:tcPr>
          <w:p w14:paraId="0B659E36" w14:textId="77777777" w:rsidR="006F544E" w:rsidRPr="004542B5" w:rsidRDefault="006F544E" w:rsidP="004542B5">
            <w:pPr>
              <w:spacing w:after="120" w:line="240" w:lineRule="auto"/>
              <w:jc w:val="center"/>
              <w:rPr>
                <w:sz w:val="20"/>
                <w:szCs w:val="20"/>
              </w:rPr>
            </w:pPr>
            <w:r w:rsidRPr="004542B5">
              <w:rPr>
                <w:sz w:val="20"/>
                <w:szCs w:val="20"/>
              </w:rPr>
              <w:t>529</w:t>
            </w:r>
          </w:p>
        </w:tc>
        <w:tc>
          <w:tcPr>
            <w:tcW w:w="1247" w:type="dxa"/>
            <w:shd w:val="clear" w:color="000000" w:fill="C6EFCE"/>
            <w:noWrap/>
            <w:vAlign w:val="center"/>
            <w:hideMark/>
          </w:tcPr>
          <w:p w14:paraId="54732EEB" w14:textId="77777777" w:rsidR="006F544E" w:rsidRPr="004542B5" w:rsidRDefault="006F544E" w:rsidP="004542B5">
            <w:pPr>
              <w:spacing w:after="120" w:line="240" w:lineRule="auto"/>
              <w:jc w:val="center"/>
              <w:rPr>
                <w:sz w:val="20"/>
                <w:szCs w:val="20"/>
              </w:rPr>
            </w:pPr>
            <w:r w:rsidRPr="004542B5">
              <w:rPr>
                <w:sz w:val="20"/>
                <w:szCs w:val="20"/>
              </w:rPr>
              <w:t>269</w:t>
            </w:r>
          </w:p>
        </w:tc>
        <w:tc>
          <w:tcPr>
            <w:tcW w:w="1247" w:type="dxa"/>
            <w:shd w:val="clear" w:color="000000" w:fill="FFC7CE"/>
            <w:noWrap/>
            <w:vAlign w:val="center"/>
            <w:hideMark/>
          </w:tcPr>
          <w:p w14:paraId="61DBDB24" w14:textId="77777777" w:rsidR="006F544E" w:rsidRPr="004542B5" w:rsidRDefault="006F544E" w:rsidP="004542B5">
            <w:pPr>
              <w:spacing w:after="120" w:line="240" w:lineRule="auto"/>
              <w:jc w:val="center"/>
              <w:rPr>
                <w:sz w:val="20"/>
                <w:szCs w:val="20"/>
              </w:rPr>
            </w:pPr>
            <w:r w:rsidRPr="004542B5">
              <w:rPr>
                <w:sz w:val="20"/>
                <w:szCs w:val="20"/>
              </w:rPr>
              <w:t>374</w:t>
            </w:r>
          </w:p>
        </w:tc>
        <w:tc>
          <w:tcPr>
            <w:tcW w:w="1247" w:type="dxa"/>
            <w:noWrap/>
            <w:vAlign w:val="center"/>
            <w:hideMark/>
          </w:tcPr>
          <w:p w14:paraId="4A72D1E3" w14:textId="77777777" w:rsidR="006F544E" w:rsidRPr="004542B5" w:rsidRDefault="006F544E" w:rsidP="004542B5">
            <w:pPr>
              <w:spacing w:after="120" w:line="240" w:lineRule="auto"/>
              <w:jc w:val="center"/>
              <w:rPr>
                <w:sz w:val="20"/>
                <w:szCs w:val="20"/>
              </w:rPr>
            </w:pPr>
            <w:r w:rsidRPr="004542B5">
              <w:rPr>
                <w:sz w:val="20"/>
                <w:szCs w:val="20"/>
              </w:rPr>
              <w:t>246</w:t>
            </w:r>
          </w:p>
        </w:tc>
        <w:tc>
          <w:tcPr>
            <w:tcW w:w="1240" w:type="dxa"/>
            <w:noWrap/>
            <w:vAlign w:val="center"/>
            <w:hideMark/>
          </w:tcPr>
          <w:p w14:paraId="31EADB31" w14:textId="77777777" w:rsidR="006F544E" w:rsidRPr="004542B5" w:rsidRDefault="006F544E" w:rsidP="004542B5">
            <w:pPr>
              <w:spacing w:after="120" w:line="240" w:lineRule="auto"/>
              <w:jc w:val="center"/>
              <w:rPr>
                <w:sz w:val="20"/>
                <w:szCs w:val="20"/>
              </w:rPr>
            </w:pPr>
            <w:r w:rsidRPr="004542B5">
              <w:rPr>
                <w:sz w:val="20"/>
                <w:szCs w:val="20"/>
              </w:rPr>
              <w:t>439</w:t>
            </w:r>
          </w:p>
        </w:tc>
      </w:tr>
      <w:tr w:rsidR="006F544E" w:rsidRPr="006F544E" w14:paraId="1337EE6E" w14:textId="77777777" w:rsidTr="004542B5">
        <w:trPr>
          <w:gridAfter w:val="1"/>
          <w:wAfter w:w="7" w:type="dxa"/>
        </w:trPr>
        <w:tc>
          <w:tcPr>
            <w:tcW w:w="1552" w:type="dxa"/>
            <w:hideMark/>
          </w:tcPr>
          <w:p w14:paraId="66C873EF" w14:textId="4C406173" w:rsidR="006F544E" w:rsidRPr="004542B5" w:rsidRDefault="006F544E" w:rsidP="004542B5">
            <w:pPr>
              <w:spacing w:after="120" w:line="240" w:lineRule="auto"/>
              <w:rPr>
                <w:sz w:val="20"/>
                <w:szCs w:val="20"/>
              </w:rPr>
            </w:pPr>
            <w:r w:rsidRPr="002169BD">
              <w:rPr>
                <w:sz w:val="20"/>
                <w:szCs w:val="20"/>
              </w:rPr>
              <w:t>Four</w:t>
            </w:r>
          </w:p>
        </w:tc>
        <w:tc>
          <w:tcPr>
            <w:tcW w:w="2499" w:type="dxa"/>
            <w:vMerge/>
            <w:vAlign w:val="center"/>
            <w:hideMark/>
          </w:tcPr>
          <w:p w14:paraId="33148F1C" w14:textId="77777777" w:rsidR="006F544E" w:rsidRPr="004542B5" w:rsidRDefault="006F544E" w:rsidP="004542B5">
            <w:pPr>
              <w:spacing w:after="120" w:line="240" w:lineRule="auto"/>
              <w:rPr>
                <w:sz w:val="20"/>
                <w:szCs w:val="20"/>
              </w:rPr>
            </w:pPr>
          </w:p>
        </w:tc>
        <w:tc>
          <w:tcPr>
            <w:tcW w:w="1216" w:type="dxa"/>
            <w:vMerge/>
            <w:vAlign w:val="center"/>
            <w:hideMark/>
          </w:tcPr>
          <w:p w14:paraId="36C3059B" w14:textId="77777777" w:rsidR="006F544E" w:rsidRPr="004542B5" w:rsidRDefault="006F544E" w:rsidP="004542B5">
            <w:pPr>
              <w:spacing w:after="120" w:line="240" w:lineRule="auto"/>
              <w:rPr>
                <w:sz w:val="20"/>
                <w:szCs w:val="20"/>
              </w:rPr>
            </w:pPr>
          </w:p>
        </w:tc>
        <w:tc>
          <w:tcPr>
            <w:tcW w:w="1247" w:type="dxa"/>
            <w:noWrap/>
            <w:vAlign w:val="center"/>
            <w:hideMark/>
          </w:tcPr>
          <w:p w14:paraId="72BADC61" w14:textId="77777777" w:rsidR="006F544E" w:rsidRPr="004542B5" w:rsidRDefault="006F544E" w:rsidP="004542B5">
            <w:pPr>
              <w:spacing w:after="120" w:line="240" w:lineRule="auto"/>
              <w:jc w:val="center"/>
              <w:rPr>
                <w:sz w:val="20"/>
                <w:szCs w:val="20"/>
              </w:rPr>
            </w:pPr>
            <w:r w:rsidRPr="004542B5">
              <w:rPr>
                <w:sz w:val="20"/>
                <w:szCs w:val="20"/>
              </w:rPr>
              <w:t>2852</w:t>
            </w:r>
          </w:p>
        </w:tc>
        <w:tc>
          <w:tcPr>
            <w:tcW w:w="1190" w:type="dxa"/>
            <w:shd w:val="clear" w:color="000000" w:fill="FFC7CE"/>
            <w:noWrap/>
            <w:vAlign w:val="center"/>
            <w:hideMark/>
          </w:tcPr>
          <w:p w14:paraId="05A5639D" w14:textId="77777777" w:rsidR="006F544E" w:rsidRPr="004542B5" w:rsidRDefault="006F544E" w:rsidP="004542B5">
            <w:pPr>
              <w:spacing w:after="120" w:line="240" w:lineRule="auto"/>
              <w:jc w:val="center"/>
              <w:rPr>
                <w:sz w:val="20"/>
                <w:szCs w:val="20"/>
              </w:rPr>
            </w:pPr>
            <w:r w:rsidRPr="004542B5">
              <w:rPr>
                <w:sz w:val="20"/>
                <w:szCs w:val="20"/>
              </w:rPr>
              <w:t>40</w:t>
            </w:r>
          </w:p>
        </w:tc>
        <w:tc>
          <w:tcPr>
            <w:tcW w:w="1190" w:type="dxa"/>
            <w:shd w:val="clear" w:color="000000" w:fill="C6EFCE"/>
            <w:noWrap/>
            <w:vAlign w:val="center"/>
            <w:hideMark/>
          </w:tcPr>
          <w:p w14:paraId="34EB2094" w14:textId="77777777" w:rsidR="006F544E" w:rsidRPr="004542B5" w:rsidRDefault="006F544E" w:rsidP="004542B5">
            <w:pPr>
              <w:spacing w:after="120" w:line="240" w:lineRule="auto"/>
              <w:jc w:val="center"/>
              <w:rPr>
                <w:sz w:val="20"/>
                <w:szCs w:val="20"/>
              </w:rPr>
            </w:pPr>
            <w:r w:rsidRPr="004542B5">
              <w:rPr>
                <w:sz w:val="20"/>
                <w:szCs w:val="20"/>
              </w:rPr>
              <w:t>98</w:t>
            </w:r>
          </w:p>
        </w:tc>
        <w:tc>
          <w:tcPr>
            <w:tcW w:w="1247" w:type="dxa"/>
            <w:shd w:val="clear" w:color="000000" w:fill="C6EFCE"/>
            <w:noWrap/>
            <w:vAlign w:val="center"/>
            <w:hideMark/>
          </w:tcPr>
          <w:p w14:paraId="3B4D9D7D" w14:textId="77777777" w:rsidR="006F544E" w:rsidRPr="004542B5" w:rsidRDefault="006F544E" w:rsidP="004542B5">
            <w:pPr>
              <w:spacing w:after="120" w:line="240" w:lineRule="auto"/>
              <w:jc w:val="center"/>
              <w:rPr>
                <w:sz w:val="20"/>
                <w:szCs w:val="20"/>
              </w:rPr>
            </w:pPr>
            <w:r w:rsidRPr="004542B5">
              <w:rPr>
                <w:sz w:val="20"/>
                <w:szCs w:val="20"/>
              </w:rPr>
              <w:t>52</w:t>
            </w:r>
          </w:p>
        </w:tc>
        <w:tc>
          <w:tcPr>
            <w:tcW w:w="1247" w:type="dxa"/>
            <w:shd w:val="clear" w:color="000000" w:fill="FFC7CE"/>
            <w:noWrap/>
            <w:vAlign w:val="center"/>
            <w:hideMark/>
          </w:tcPr>
          <w:p w14:paraId="2B9FA871" w14:textId="77777777" w:rsidR="006F544E" w:rsidRPr="004542B5" w:rsidRDefault="006F544E" w:rsidP="004542B5">
            <w:pPr>
              <w:spacing w:after="120" w:line="240" w:lineRule="auto"/>
              <w:jc w:val="center"/>
              <w:rPr>
                <w:sz w:val="20"/>
                <w:szCs w:val="20"/>
              </w:rPr>
            </w:pPr>
            <w:r w:rsidRPr="004542B5">
              <w:rPr>
                <w:sz w:val="20"/>
                <w:szCs w:val="20"/>
              </w:rPr>
              <w:t>67</w:t>
            </w:r>
          </w:p>
        </w:tc>
        <w:tc>
          <w:tcPr>
            <w:tcW w:w="1247" w:type="dxa"/>
            <w:noWrap/>
            <w:vAlign w:val="center"/>
            <w:hideMark/>
          </w:tcPr>
          <w:p w14:paraId="270DBD56" w14:textId="77777777" w:rsidR="006F544E" w:rsidRPr="004542B5" w:rsidRDefault="006F544E" w:rsidP="004542B5">
            <w:pPr>
              <w:spacing w:after="120" w:line="240" w:lineRule="auto"/>
              <w:jc w:val="center"/>
              <w:rPr>
                <w:sz w:val="20"/>
                <w:szCs w:val="20"/>
              </w:rPr>
            </w:pPr>
            <w:r w:rsidRPr="004542B5">
              <w:rPr>
                <w:sz w:val="20"/>
                <w:szCs w:val="20"/>
              </w:rPr>
              <w:t>26</w:t>
            </w:r>
          </w:p>
        </w:tc>
        <w:tc>
          <w:tcPr>
            <w:tcW w:w="1240" w:type="dxa"/>
            <w:noWrap/>
            <w:vAlign w:val="center"/>
            <w:hideMark/>
          </w:tcPr>
          <w:p w14:paraId="55254E41" w14:textId="77777777" w:rsidR="006F544E" w:rsidRPr="004542B5" w:rsidRDefault="006F544E" w:rsidP="004542B5">
            <w:pPr>
              <w:spacing w:after="120" w:line="240" w:lineRule="auto"/>
              <w:jc w:val="center"/>
              <w:rPr>
                <w:sz w:val="20"/>
                <w:szCs w:val="20"/>
              </w:rPr>
            </w:pPr>
            <w:r w:rsidRPr="004542B5">
              <w:rPr>
                <w:sz w:val="20"/>
                <w:szCs w:val="20"/>
              </w:rPr>
              <w:t>86</w:t>
            </w:r>
          </w:p>
        </w:tc>
      </w:tr>
      <w:tr w:rsidR="00D769A8" w:rsidRPr="006F544E" w14:paraId="3E2C0188" w14:textId="77777777" w:rsidTr="004542B5">
        <w:tc>
          <w:tcPr>
            <w:tcW w:w="13882" w:type="dxa"/>
            <w:gridSpan w:val="11"/>
            <w:vAlign w:val="center"/>
            <w:hideMark/>
          </w:tcPr>
          <w:p w14:paraId="63C2AB21" w14:textId="0F8E0A69" w:rsidR="00D769A8" w:rsidRPr="004542B5" w:rsidRDefault="006F544E" w:rsidP="004542B5">
            <w:pPr>
              <w:spacing w:after="120" w:line="240" w:lineRule="auto"/>
              <w:rPr>
                <w:sz w:val="20"/>
                <w:szCs w:val="20"/>
              </w:rPr>
            </w:pPr>
            <w:r>
              <w:rPr>
                <w:sz w:val="20"/>
                <w:szCs w:val="20"/>
              </w:rPr>
              <w:t xml:space="preserve">Note: </w:t>
            </w:r>
            <w:r w:rsidR="00D769A8" w:rsidRPr="004542B5">
              <w:rPr>
                <w:sz w:val="20"/>
                <w:szCs w:val="20"/>
              </w:rPr>
              <w:t>*</w:t>
            </w:r>
            <w:r>
              <w:rPr>
                <w:sz w:val="20"/>
                <w:szCs w:val="20"/>
              </w:rPr>
              <w:t>p</w:t>
            </w:r>
            <w:r w:rsidRPr="004542B5">
              <w:rPr>
                <w:sz w:val="20"/>
                <w:szCs w:val="20"/>
              </w:rPr>
              <w:t xml:space="preserve">ostcode </w:t>
            </w:r>
            <w:r w:rsidR="00D769A8" w:rsidRPr="004542B5">
              <w:rPr>
                <w:sz w:val="20"/>
                <w:szCs w:val="20"/>
              </w:rPr>
              <w:t xml:space="preserve">changed before </w:t>
            </w:r>
            <w:proofErr w:type="gramStart"/>
            <w:r w:rsidR="00D769A8" w:rsidRPr="004542B5">
              <w:rPr>
                <w:sz w:val="20"/>
                <w:szCs w:val="20"/>
              </w:rPr>
              <w:t>2016</w:t>
            </w:r>
            <w:proofErr w:type="gramEnd"/>
            <w:r>
              <w:rPr>
                <w:sz w:val="20"/>
                <w:szCs w:val="20"/>
              </w:rPr>
              <w:t xml:space="preserve"> but</w:t>
            </w:r>
            <w:r w:rsidR="00D769A8" w:rsidRPr="004542B5">
              <w:rPr>
                <w:sz w:val="20"/>
                <w:szCs w:val="20"/>
              </w:rPr>
              <w:t xml:space="preserve"> the data column was empty so has been </w:t>
            </w:r>
            <w:r>
              <w:rPr>
                <w:sz w:val="20"/>
                <w:szCs w:val="20"/>
              </w:rPr>
              <w:t>deleted</w:t>
            </w:r>
          </w:p>
        </w:tc>
      </w:tr>
    </w:tbl>
    <w:p w14:paraId="39439181" w14:textId="77777777" w:rsidR="00D769A8" w:rsidRPr="007C03C1" w:rsidRDefault="00D769A8" w:rsidP="00D769A8"/>
    <w:p w14:paraId="71C9044D" w14:textId="77777777" w:rsidR="00D769A8" w:rsidRPr="007C03C1" w:rsidRDefault="00D769A8" w:rsidP="00D769A8"/>
    <w:p w14:paraId="7D14CAFF" w14:textId="77777777" w:rsidR="00FD2172" w:rsidRPr="007C03C1" w:rsidRDefault="00FD2172" w:rsidP="00D769A8"/>
    <w:p w14:paraId="57E4C872" w14:textId="77777777" w:rsidR="00FD2172" w:rsidRPr="007C03C1" w:rsidRDefault="00FD2172" w:rsidP="00D769A8"/>
    <w:p w14:paraId="4EA43FBD" w14:textId="7B14679D" w:rsidR="00D769A8" w:rsidRPr="007C03C1" w:rsidRDefault="00D769A8" w:rsidP="00FD2172">
      <w:pPr>
        <w:rPr>
          <w:b/>
        </w:rPr>
      </w:pPr>
      <w:r w:rsidRPr="007C03C1">
        <w:rPr>
          <w:b/>
        </w:rPr>
        <w:lastRenderedPageBreak/>
        <w:t>Victoria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4"/>
        <w:gridCol w:w="2468"/>
        <w:gridCol w:w="1338"/>
        <w:gridCol w:w="1291"/>
        <w:gridCol w:w="1165"/>
        <w:gridCol w:w="1165"/>
        <w:gridCol w:w="1247"/>
        <w:gridCol w:w="1246"/>
        <w:gridCol w:w="1246"/>
        <w:gridCol w:w="1238"/>
      </w:tblGrid>
      <w:tr w:rsidR="00D769A8" w:rsidRPr="006F544E" w14:paraId="44926295" w14:textId="77777777" w:rsidTr="004542B5">
        <w:trPr>
          <w:tblHeader/>
        </w:trPr>
        <w:tc>
          <w:tcPr>
            <w:tcW w:w="554" w:type="pct"/>
            <w:noWrap/>
            <w:vAlign w:val="center"/>
            <w:hideMark/>
          </w:tcPr>
          <w:p w14:paraId="0E2E0649" w14:textId="77777777" w:rsidR="00D769A8" w:rsidRPr="004542B5" w:rsidRDefault="00D769A8" w:rsidP="004542B5">
            <w:pPr>
              <w:spacing w:after="120" w:line="240" w:lineRule="auto"/>
              <w:rPr>
                <w:b/>
                <w:bCs/>
                <w:sz w:val="20"/>
                <w:szCs w:val="20"/>
              </w:rPr>
            </w:pPr>
            <w:r w:rsidRPr="004542B5">
              <w:rPr>
                <w:b/>
                <w:bCs/>
                <w:sz w:val="20"/>
                <w:szCs w:val="20"/>
              </w:rPr>
              <w:t>Cohort</w:t>
            </w:r>
          </w:p>
        </w:tc>
        <w:tc>
          <w:tcPr>
            <w:tcW w:w="892" w:type="pct"/>
            <w:noWrap/>
            <w:vAlign w:val="center"/>
            <w:hideMark/>
          </w:tcPr>
          <w:p w14:paraId="16B3E315" w14:textId="77777777" w:rsidR="00D769A8" w:rsidRPr="004542B5" w:rsidRDefault="00D769A8" w:rsidP="004542B5">
            <w:pPr>
              <w:spacing w:after="120" w:line="240" w:lineRule="auto"/>
              <w:jc w:val="center"/>
              <w:rPr>
                <w:b/>
                <w:bCs/>
                <w:sz w:val="20"/>
                <w:szCs w:val="20"/>
              </w:rPr>
            </w:pPr>
            <w:r w:rsidRPr="004542B5">
              <w:rPr>
                <w:b/>
                <w:bCs/>
                <w:sz w:val="20"/>
                <w:szCs w:val="20"/>
              </w:rPr>
              <w:t>Hub</w:t>
            </w:r>
          </w:p>
        </w:tc>
        <w:tc>
          <w:tcPr>
            <w:tcW w:w="479" w:type="pct"/>
            <w:vAlign w:val="center"/>
            <w:hideMark/>
          </w:tcPr>
          <w:p w14:paraId="0E1B57D3" w14:textId="77777777" w:rsidR="00D769A8" w:rsidRPr="004542B5" w:rsidRDefault="00D769A8" w:rsidP="004542B5">
            <w:pPr>
              <w:spacing w:after="120" w:line="240" w:lineRule="auto"/>
              <w:jc w:val="center"/>
              <w:rPr>
                <w:b/>
                <w:bCs/>
                <w:sz w:val="20"/>
                <w:szCs w:val="20"/>
              </w:rPr>
            </w:pPr>
            <w:r w:rsidRPr="004542B5">
              <w:rPr>
                <w:b/>
                <w:bCs/>
                <w:sz w:val="20"/>
                <w:szCs w:val="20"/>
              </w:rPr>
              <w:t>Place</w:t>
            </w:r>
          </w:p>
        </w:tc>
        <w:tc>
          <w:tcPr>
            <w:tcW w:w="462" w:type="pct"/>
            <w:noWrap/>
            <w:vAlign w:val="center"/>
            <w:hideMark/>
          </w:tcPr>
          <w:p w14:paraId="4A050029" w14:textId="63DAC279" w:rsidR="00D769A8" w:rsidRPr="004542B5" w:rsidRDefault="004546F6" w:rsidP="004542B5">
            <w:pPr>
              <w:spacing w:after="120" w:line="240" w:lineRule="auto"/>
              <w:jc w:val="center"/>
              <w:rPr>
                <w:b/>
                <w:bCs/>
                <w:sz w:val="20"/>
                <w:szCs w:val="20"/>
              </w:rPr>
            </w:pPr>
            <w:r w:rsidRPr="004542B5">
              <w:rPr>
                <w:b/>
                <w:bCs/>
                <w:sz w:val="20"/>
                <w:szCs w:val="20"/>
              </w:rPr>
              <w:t>Postcode</w:t>
            </w:r>
          </w:p>
        </w:tc>
        <w:tc>
          <w:tcPr>
            <w:tcW w:w="416" w:type="pct"/>
            <w:vAlign w:val="center"/>
            <w:hideMark/>
          </w:tcPr>
          <w:p w14:paraId="3CE3FBD0" w14:textId="54366D55" w:rsidR="00D769A8" w:rsidRPr="004542B5" w:rsidRDefault="00D769A8" w:rsidP="004542B5">
            <w:pPr>
              <w:spacing w:after="120" w:line="240" w:lineRule="auto"/>
              <w:jc w:val="center"/>
              <w:rPr>
                <w:b/>
                <w:bCs/>
                <w:sz w:val="20"/>
                <w:szCs w:val="20"/>
              </w:rPr>
            </w:pPr>
            <w:r w:rsidRPr="004542B5">
              <w:rPr>
                <w:b/>
                <w:bCs/>
                <w:sz w:val="20"/>
                <w:szCs w:val="20"/>
              </w:rPr>
              <w:t xml:space="preserve">2021 </w:t>
            </w:r>
            <w:r w:rsidR="00C223CF">
              <w:rPr>
                <w:b/>
                <w:bCs/>
                <w:sz w:val="20"/>
                <w:szCs w:val="20"/>
              </w:rPr>
              <w:t>E</w:t>
            </w:r>
            <w:r w:rsidRPr="004542B5">
              <w:rPr>
                <w:b/>
                <w:bCs/>
                <w:sz w:val="20"/>
                <w:szCs w:val="20"/>
              </w:rPr>
              <w:t>HE</w:t>
            </w:r>
          </w:p>
        </w:tc>
        <w:tc>
          <w:tcPr>
            <w:tcW w:w="416" w:type="pct"/>
            <w:vAlign w:val="center"/>
            <w:hideMark/>
          </w:tcPr>
          <w:p w14:paraId="11402904" w14:textId="37586B96" w:rsidR="00D769A8" w:rsidRPr="004542B5" w:rsidRDefault="00D769A8" w:rsidP="004542B5">
            <w:pPr>
              <w:spacing w:after="120" w:line="240" w:lineRule="auto"/>
              <w:jc w:val="center"/>
              <w:rPr>
                <w:b/>
                <w:bCs/>
                <w:sz w:val="20"/>
                <w:szCs w:val="20"/>
              </w:rPr>
            </w:pPr>
            <w:r w:rsidRPr="004542B5">
              <w:rPr>
                <w:b/>
                <w:bCs/>
                <w:sz w:val="20"/>
                <w:szCs w:val="20"/>
              </w:rPr>
              <w:t xml:space="preserve">2021 </w:t>
            </w:r>
            <w:r w:rsidR="00C223CF">
              <w:rPr>
                <w:b/>
                <w:bCs/>
                <w:sz w:val="20"/>
                <w:szCs w:val="20"/>
              </w:rPr>
              <w:t>E</w:t>
            </w:r>
            <w:r w:rsidRPr="004542B5">
              <w:rPr>
                <w:b/>
                <w:bCs/>
                <w:sz w:val="20"/>
                <w:szCs w:val="20"/>
              </w:rPr>
              <w:t>VE</w:t>
            </w:r>
          </w:p>
        </w:tc>
        <w:tc>
          <w:tcPr>
            <w:tcW w:w="446" w:type="pct"/>
            <w:noWrap/>
            <w:vAlign w:val="center"/>
            <w:hideMark/>
          </w:tcPr>
          <w:p w14:paraId="657238BF" w14:textId="65467F7A" w:rsidR="00D769A8" w:rsidRPr="004542B5" w:rsidRDefault="00D769A8" w:rsidP="004542B5">
            <w:pPr>
              <w:spacing w:after="120" w:line="240" w:lineRule="auto"/>
              <w:jc w:val="center"/>
              <w:rPr>
                <w:b/>
                <w:bCs/>
                <w:sz w:val="20"/>
                <w:szCs w:val="20"/>
              </w:rPr>
            </w:pPr>
            <w:r w:rsidRPr="004542B5">
              <w:rPr>
                <w:b/>
                <w:bCs/>
                <w:sz w:val="20"/>
                <w:szCs w:val="20"/>
              </w:rPr>
              <w:t xml:space="preserve">2016 </w:t>
            </w:r>
            <w:r w:rsidR="00C223CF">
              <w:rPr>
                <w:b/>
                <w:bCs/>
                <w:sz w:val="20"/>
                <w:szCs w:val="20"/>
              </w:rPr>
              <w:t>E</w:t>
            </w:r>
            <w:r w:rsidRPr="004542B5">
              <w:rPr>
                <w:b/>
                <w:bCs/>
                <w:sz w:val="20"/>
                <w:szCs w:val="20"/>
              </w:rPr>
              <w:t>HE</w:t>
            </w:r>
          </w:p>
        </w:tc>
        <w:tc>
          <w:tcPr>
            <w:tcW w:w="446" w:type="pct"/>
            <w:noWrap/>
            <w:vAlign w:val="center"/>
            <w:hideMark/>
          </w:tcPr>
          <w:p w14:paraId="69F7DD5D" w14:textId="5479E7EE" w:rsidR="00D769A8" w:rsidRPr="004542B5" w:rsidRDefault="00D769A8" w:rsidP="004542B5">
            <w:pPr>
              <w:spacing w:after="120" w:line="240" w:lineRule="auto"/>
              <w:jc w:val="center"/>
              <w:rPr>
                <w:b/>
                <w:bCs/>
                <w:sz w:val="20"/>
                <w:szCs w:val="20"/>
              </w:rPr>
            </w:pPr>
            <w:r w:rsidRPr="004542B5">
              <w:rPr>
                <w:b/>
                <w:bCs/>
                <w:sz w:val="20"/>
                <w:szCs w:val="20"/>
              </w:rPr>
              <w:t xml:space="preserve">2016 </w:t>
            </w:r>
            <w:r w:rsidR="00C223CF">
              <w:rPr>
                <w:b/>
                <w:bCs/>
                <w:sz w:val="20"/>
                <w:szCs w:val="20"/>
              </w:rPr>
              <w:t>E</w:t>
            </w:r>
            <w:r w:rsidRPr="004542B5">
              <w:rPr>
                <w:b/>
                <w:bCs/>
                <w:sz w:val="20"/>
                <w:szCs w:val="20"/>
              </w:rPr>
              <w:t>VE</w:t>
            </w:r>
          </w:p>
        </w:tc>
        <w:tc>
          <w:tcPr>
            <w:tcW w:w="446" w:type="pct"/>
            <w:noWrap/>
            <w:vAlign w:val="center"/>
            <w:hideMark/>
          </w:tcPr>
          <w:p w14:paraId="64F41ACA" w14:textId="02B3B625" w:rsidR="00D769A8" w:rsidRPr="004542B5" w:rsidRDefault="00D769A8" w:rsidP="004542B5">
            <w:pPr>
              <w:spacing w:after="120" w:line="240" w:lineRule="auto"/>
              <w:jc w:val="center"/>
              <w:rPr>
                <w:b/>
                <w:bCs/>
                <w:sz w:val="20"/>
                <w:szCs w:val="20"/>
              </w:rPr>
            </w:pPr>
            <w:r w:rsidRPr="004542B5">
              <w:rPr>
                <w:b/>
                <w:bCs/>
                <w:sz w:val="20"/>
                <w:szCs w:val="20"/>
              </w:rPr>
              <w:t xml:space="preserve">2011 </w:t>
            </w:r>
            <w:r w:rsidR="00C223CF">
              <w:rPr>
                <w:b/>
                <w:bCs/>
                <w:sz w:val="20"/>
                <w:szCs w:val="20"/>
              </w:rPr>
              <w:t>E</w:t>
            </w:r>
            <w:r w:rsidRPr="004542B5">
              <w:rPr>
                <w:b/>
                <w:bCs/>
                <w:sz w:val="20"/>
                <w:szCs w:val="20"/>
              </w:rPr>
              <w:t>HE</w:t>
            </w:r>
          </w:p>
        </w:tc>
        <w:tc>
          <w:tcPr>
            <w:tcW w:w="444" w:type="pct"/>
            <w:noWrap/>
            <w:vAlign w:val="center"/>
            <w:hideMark/>
          </w:tcPr>
          <w:p w14:paraId="03B4A7B4" w14:textId="3AF992C2" w:rsidR="00D769A8" w:rsidRPr="004542B5" w:rsidRDefault="00D769A8" w:rsidP="004542B5">
            <w:pPr>
              <w:spacing w:after="120" w:line="240" w:lineRule="auto"/>
              <w:jc w:val="center"/>
              <w:rPr>
                <w:b/>
                <w:bCs/>
                <w:sz w:val="20"/>
                <w:szCs w:val="20"/>
              </w:rPr>
            </w:pPr>
            <w:r w:rsidRPr="004542B5">
              <w:rPr>
                <w:b/>
                <w:bCs/>
                <w:sz w:val="20"/>
                <w:szCs w:val="20"/>
              </w:rPr>
              <w:t xml:space="preserve">2011 </w:t>
            </w:r>
            <w:r w:rsidR="00C223CF">
              <w:rPr>
                <w:b/>
                <w:bCs/>
                <w:sz w:val="20"/>
                <w:szCs w:val="20"/>
              </w:rPr>
              <w:t>E</w:t>
            </w:r>
            <w:r w:rsidRPr="004542B5">
              <w:rPr>
                <w:b/>
                <w:bCs/>
                <w:sz w:val="20"/>
                <w:szCs w:val="20"/>
              </w:rPr>
              <w:t>VE</w:t>
            </w:r>
          </w:p>
        </w:tc>
      </w:tr>
      <w:tr w:rsidR="00D769A8" w:rsidRPr="006F544E" w14:paraId="542F9B37" w14:textId="77777777" w:rsidTr="004542B5">
        <w:tc>
          <w:tcPr>
            <w:tcW w:w="554" w:type="pct"/>
            <w:noWrap/>
            <w:vAlign w:val="center"/>
            <w:hideMark/>
          </w:tcPr>
          <w:p w14:paraId="3EDCBED4" w14:textId="573210A5" w:rsidR="00D769A8" w:rsidRPr="004542B5" w:rsidRDefault="006F544E" w:rsidP="004542B5">
            <w:pPr>
              <w:spacing w:after="120" w:line="240" w:lineRule="auto"/>
              <w:rPr>
                <w:sz w:val="20"/>
                <w:szCs w:val="20"/>
              </w:rPr>
            </w:pPr>
            <w:r>
              <w:rPr>
                <w:sz w:val="20"/>
                <w:szCs w:val="20"/>
              </w:rPr>
              <w:t>One</w:t>
            </w:r>
          </w:p>
        </w:tc>
        <w:tc>
          <w:tcPr>
            <w:tcW w:w="892" w:type="pct"/>
            <w:vMerge w:val="restart"/>
            <w:vAlign w:val="center"/>
            <w:hideMark/>
          </w:tcPr>
          <w:p w14:paraId="3591968B" w14:textId="77777777" w:rsidR="00D769A8" w:rsidRPr="004542B5" w:rsidRDefault="00D769A8" w:rsidP="004542B5">
            <w:pPr>
              <w:spacing w:after="120" w:line="240" w:lineRule="auto"/>
              <w:rPr>
                <w:sz w:val="20"/>
                <w:szCs w:val="20"/>
              </w:rPr>
            </w:pPr>
            <w:r w:rsidRPr="004542B5">
              <w:rPr>
                <w:sz w:val="20"/>
                <w:szCs w:val="20"/>
              </w:rPr>
              <w:t>Gippsland East Study Hub</w:t>
            </w:r>
          </w:p>
        </w:tc>
        <w:tc>
          <w:tcPr>
            <w:tcW w:w="479" w:type="pct"/>
            <w:vMerge w:val="restart"/>
            <w:vAlign w:val="center"/>
            <w:hideMark/>
          </w:tcPr>
          <w:p w14:paraId="2D492FEF" w14:textId="77777777" w:rsidR="00D769A8" w:rsidRPr="004542B5" w:rsidRDefault="00D769A8" w:rsidP="004542B5">
            <w:pPr>
              <w:spacing w:after="120" w:line="240" w:lineRule="auto"/>
              <w:rPr>
                <w:sz w:val="20"/>
                <w:szCs w:val="20"/>
              </w:rPr>
            </w:pPr>
            <w:r w:rsidRPr="004542B5">
              <w:rPr>
                <w:sz w:val="20"/>
                <w:szCs w:val="20"/>
              </w:rPr>
              <w:t>Bairnsdale</w:t>
            </w:r>
          </w:p>
        </w:tc>
        <w:tc>
          <w:tcPr>
            <w:tcW w:w="462" w:type="pct"/>
            <w:noWrap/>
            <w:vAlign w:val="center"/>
            <w:hideMark/>
          </w:tcPr>
          <w:p w14:paraId="6BC0AAB4" w14:textId="77777777" w:rsidR="00D769A8" w:rsidRPr="004542B5" w:rsidRDefault="00D769A8" w:rsidP="004542B5">
            <w:pPr>
              <w:spacing w:after="120" w:line="240" w:lineRule="auto"/>
              <w:jc w:val="center"/>
              <w:rPr>
                <w:sz w:val="20"/>
                <w:szCs w:val="20"/>
              </w:rPr>
            </w:pPr>
            <w:r w:rsidRPr="004542B5">
              <w:rPr>
                <w:sz w:val="20"/>
                <w:szCs w:val="20"/>
              </w:rPr>
              <w:t>3864</w:t>
            </w:r>
          </w:p>
        </w:tc>
        <w:tc>
          <w:tcPr>
            <w:tcW w:w="416" w:type="pct"/>
            <w:shd w:val="clear" w:color="000000" w:fill="FFC7CE"/>
            <w:noWrap/>
            <w:vAlign w:val="center"/>
            <w:hideMark/>
          </w:tcPr>
          <w:p w14:paraId="5961B526" w14:textId="77777777" w:rsidR="00D769A8" w:rsidRPr="004542B5" w:rsidRDefault="00D769A8" w:rsidP="004542B5">
            <w:pPr>
              <w:spacing w:after="120" w:line="240" w:lineRule="auto"/>
              <w:jc w:val="center"/>
              <w:rPr>
                <w:sz w:val="20"/>
                <w:szCs w:val="20"/>
              </w:rPr>
            </w:pPr>
            <w:r w:rsidRPr="004542B5">
              <w:rPr>
                <w:sz w:val="20"/>
                <w:szCs w:val="20"/>
              </w:rPr>
              <w:t>0</w:t>
            </w:r>
          </w:p>
        </w:tc>
        <w:tc>
          <w:tcPr>
            <w:tcW w:w="416" w:type="pct"/>
            <w:shd w:val="clear" w:color="000000" w:fill="C6EFCE"/>
            <w:noWrap/>
            <w:vAlign w:val="center"/>
            <w:hideMark/>
          </w:tcPr>
          <w:p w14:paraId="146F5317" w14:textId="77777777" w:rsidR="00D769A8" w:rsidRPr="004542B5" w:rsidRDefault="00D769A8" w:rsidP="004542B5">
            <w:pPr>
              <w:spacing w:after="120" w:line="240" w:lineRule="auto"/>
              <w:jc w:val="center"/>
              <w:rPr>
                <w:sz w:val="20"/>
                <w:szCs w:val="20"/>
              </w:rPr>
            </w:pPr>
            <w:r w:rsidRPr="004542B5">
              <w:rPr>
                <w:sz w:val="20"/>
                <w:szCs w:val="20"/>
              </w:rPr>
              <w:t>5</w:t>
            </w:r>
          </w:p>
        </w:tc>
        <w:tc>
          <w:tcPr>
            <w:tcW w:w="446" w:type="pct"/>
            <w:shd w:val="clear" w:color="000000" w:fill="FFEB9C"/>
            <w:noWrap/>
            <w:vAlign w:val="center"/>
            <w:hideMark/>
          </w:tcPr>
          <w:p w14:paraId="0DD35C7F" w14:textId="77777777" w:rsidR="00D769A8" w:rsidRPr="004542B5" w:rsidRDefault="00D769A8" w:rsidP="004542B5">
            <w:pPr>
              <w:spacing w:after="120" w:line="240" w:lineRule="auto"/>
              <w:jc w:val="center"/>
              <w:rPr>
                <w:sz w:val="20"/>
                <w:szCs w:val="20"/>
              </w:rPr>
            </w:pPr>
            <w:r w:rsidRPr="004542B5">
              <w:rPr>
                <w:sz w:val="20"/>
                <w:szCs w:val="20"/>
              </w:rPr>
              <w:t>3</w:t>
            </w:r>
          </w:p>
        </w:tc>
        <w:tc>
          <w:tcPr>
            <w:tcW w:w="446" w:type="pct"/>
            <w:shd w:val="clear" w:color="000000" w:fill="FFC7CE"/>
            <w:noWrap/>
            <w:vAlign w:val="center"/>
            <w:hideMark/>
          </w:tcPr>
          <w:p w14:paraId="00901E07" w14:textId="77777777" w:rsidR="00D769A8" w:rsidRPr="004542B5" w:rsidRDefault="00D769A8" w:rsidP="004542B5">
            <w:pPr>
              <w:spacing w:after="120" w:line="240" w:lineRule="auto"/>
              <w:jc w:val="center"/>
              <w:rPr>
                <w:sz w:val="20"/>
                <w:szCs w:val="20"/>
              </w:rPr>
            </w:pPr>
            <w:r w:rsidRPr="004542B5">
              <w:rPr>
                <w:sz w:val="20"/>
                <w:szCs w:val="20"/>
              </w:rPr>
              <w:t>3</w:t>
            </w:r>
          </w:p>
        </w:tc>
        <w:tc>
          <w:tcPr>
            <w:tcW w:w="446" w:type="pct"/>
            <w:noWrap/>
            <w:vAlign w:val="center"/>
            <w:hideMark/>
          </w:tcPr>
          <w:p w14:paraId="33DC9443" w14:textId="77777777" w:rsidR="00D769A8" w:rsidRPr="004542B5" w:rsidRDefault="00D769A8" w:rsidP="004542B5">
            <w:pPr>
              <w:spacing w:after="120" w:line="240" w:lineRule="auto"/>
              <w:jc w:val="center"/>
              <w:rPr>
                <w:sz w:val="20"/>
                <w:szCs w:val="20"/>
              </w:rPr>
            </w:pPr>
            <w:r w:rsidRPr="004542B5">
              <w:rPr>
                <w:sz w:val="20"/>
                <w:szCs w:val="20"/>
              </w:rPr>
              <w:t>3</w:t>
            </w:r>
          </w:p>
        </w:tc>
        <w:tc>
          <w:tcPr>
            <w:tcW w:w="444" w:type="pct"/>
            <w:noWrap/>
            <w:vAlign w:val="center"/>
            <w:hideMark/>
          </w:tcPr>
          <w:p w14:paraId="30309E24" w14:textId="77777777" w:rsidR="00D769A8" w:rsidRPr="004542B5" w:rsidRDefault="00D769A8" w:rsidP="004542B5">
            <w:pPr>
              <w:spacing w:after="120" w:line="240" w:lineRule="auto"/>
              <w:jc w:val="center"/>
              <w:rPr>
                <w:sz w:val="20"/>
                <w:szCs w:val="20"/>
              </w:rPr>
            </w:pPr>
            <w:r w:rsidRPr="004542B5">
              <w:rPr>
                <w:sz w:val="20"/>
                <w:szCs w:val="20"/>
              </w:rPr>
              <w:t>6</w:t>
            </w:r>
          </w:p>
        </w:tc>
      </w:tr>
      <w:tr w:rsidR="006F544E" w:rsidRPr="006F544E" w14:paraId="57E164C8" w14:textId="77777777" w:rsidTr="006F544E">
        <w:tc>
          <w:tcPr>
            <w:tcW w:w="554" w:type="pct"/>
            <w:noWrap/>
            <w:hideMark/>
          </w:tcPr>
          <w:p w14:paraId="41625DCA" w14:textId="36B5741E" w:rsidR="006F544E" w:rsidRPr="004542B5" w:rsidRDefault="006F544E" w:rsidP="004542B5">
            <w:pPr>
              <w:spacing w:after="120" w:line="240" w:lineRule="auto"/>
              <w:rPr>
                <w:sz w:val="20"/>
                <w:szCs w:val="20"/>
              </w:rPr>
            </w:pPr>
            <w:r w:rsidRPr="00441B23">
              <w:rPr>
                <w:sz w:val="20"/>
                <w:szCs w:val="20"/>
              </w:rPr>
              <w:t>One</w:t>
            </w:r>
          </w:p>
        </w:tc>
        <w:tc>
          <w:tcPr>
            <w:tcW w:w="892" w:type="pct"/>
            <w:vMerge/>
            <w:vAlign w:val="center"/>
            <w:hideMark/>
          </w:tcPr>
          <w:p w14:paraId="75B4F794" w14:textId="77777777" w:rsidR="006F544E" w:rsidRPr="004542B5" w:rsidRDefault="006F544E" w:rsidP="004542B5">
            <w:pPr>
              <w:spacing w:after="120" w:line="240" w:lineRule="auto"/>
              <w:rPr>
                <w:sz w:val="20"/>
                <w:szCs w:val="20"/>
              </w:rPr>
            </w:pPr>
          </w:p>
        </w:tc>
        <w:tc>
          <w:tcPr>
            <w:tcW w:w="479" w:type="pct"/>
            <w:vMerge/>
            <w:vAlign w:val="center"/>
            <w:hideMark/>
          </w:tcPr>
          <w:p w14:paraId="3A8AE9DE" w14:textId="77777777" w:rsidR="006F544E" w:rsidRPr="004542B5" w:rsidRDefault="006F544E" w:rsidP="004542B5">
            <w:pPr>
              <w:spacing w:after="120" w:line="240" w:lineRule="auto"/>
              <w:rPr>
                <w:sz w:val="20"/>
                <w:szCs w:val="20"/>
              </w:rPr>
            </w:pPr>
          </w:p>
        </w:tc>
        <w:tc>
          <w:tcPr>
            <w:tcW w:w="462" w:type="pct"/>
            <w:noWrap/>
            <w:vAlign w:val="center"/>
            <w:hideMark/>
          </w:tcPr>
          <w:p w14:paraId="7E3AC249" w14:textId="77777777" w:rsidR="006F544E" w:rsidRPr="004542B5" w:rsidRDefault="006F544E" w:rsidP="004542B5">
            <w:pPr>
              <w:spacing w:after="120" w:line="240" w:lineRule="auto"/>
              <w:jc w:val="center"/>
              <w:rPr>
                <w:sz w:val="20"/>
                <w:szCs w:val="20"/>
              </w:rPr>
            </w:pPr>
            <w:r w:rsidRPr="004542B5">
              <w:rPr>
                <w:sz w:val="20"/>
                <w:szCs w:val="20"/>
              </w:rPr>
              <w:t>3865</w:t>
            </w:r>
          </w:p>
        </w:tc>
        <w:tc>
          <w:tcPr>
            <w:tcW w:w="416" w:type="pct"/>
            <w:shd w:val="clear" w:color="000000" w:fill="C6EFCE"/>
            <w:noWrap/>
            <w:vAlign w:val="center"/>
            <w:hideMark/>
          </w:tcPr>
          <w:p w14:paraId="2F3C6627" w14:textId="77777777" w:rsidR="006F544E" w:rsidRPr="004542B5" w:rsidRDefault="006F544E" w:rsidP="004542B5">
            <w:pPr>
              <w:spacing w:after="120" w:line="240" w:lineRule="auto"/>
              <w:jc w:val="center"/>
              <w:rPr>
                <w:sz w:val="20"/>
                <w:szCs w:val="20"/>
              </w:rPr>
            </w:pPr>
            <w:r w:rsidRPr="004542B5">
              <w:rPr>
                <w:sz w:val="20"/>
                <w:szCs w:val="20"/>
              </w:rPr>
              <w:t>5</w:t>
            </w:r>
          </w:p>
        </w:tc>
        <w:tc>
          <w:tcPr>
            <w:tcW w:w="416" w:type="pct"/>
            <w:shd w:val="clear" w:color="000000" w:fill="C6EFCE"/>
            <w:noWrap/>
            <w:vAlign w:val="center"/>
            <w:hideMark/>
          </w:tcPr>
          <w:p w14:paraId="3B27B4C5" w14:textId="77777777" w:rsidR="006F544E" w:rsidRPr="004542B5" w:rsidRDefault="006F544E" w:rsidP="004542B5">
            <w:pPr>
              <w:spacing w:after="120" w:line="240" w:lineRule="auto"/>
              <w:jc w:val="center"/>
              <w:rPr>
                <w:sz w:val="20"/>
                <w:szCs w:val="20"/>
              </w:rPr>
            </w:pPr>
            <w:r w:rsidRPr="004542B5">
              <w:rPr>
                <w:sz w:val="20"/>
                <w:szCs w:val="20"/>
              </w:rPr>
              <w:t>11</w:t>
            </w:r>
          </w:p>
        </w:tc>
        <w:tc>
          <w:tcPr>
            <w:tcW w:w="446" w:type="pct"/>
            <w:shd w:val="clear" w:color="000000" w:fill="FFC7CE"/>
            <w:noWrap/>
            <w:vAlign w:val="center"/>
            <w:hideMark/>
          </w:tcPr>
          <w:p w14:paraId="7D4EB1CB" w14:textId="77777777" w:rsidR="006F544E" w:rsidRPr="004542B5" w:rsidRDefault="006F544E" w:rsidP="004542B5">
            <w:pPr>
              <w:spacing w:after="120" w:line="240" w:lineRule="auto"/>
              <w:jc w:val="center"/>
              <w:rPr>
                <w:sz w:val="20"/>
                <w:szCs w:val="20"/>
              </w:rPr>
            </w:pPr>
            <w:r w:rsidRPr="004542B5">
              <w:rPr>
                <w:sz w:val="20"/>
                <w:szCs w:val="20"/>
              </w:rPr>
              <w:t>0</w:t>
            </w:r>
          </w:p>
        </w:tc>
        <w:tc>
          <w:tcPr>
            <w:tcW w:w="446" w:type="pct"/>
            <w:shd w:val="clear" w:color="000000" w:fill="FFC7CE"/>
            <w:noWrap/>
            <w:vAlign w:val="center"/>
            <w:hideMark/>
          </w:tcPr>
          <w:p w14:paraId="4F07BCD8" w14:textId="77777777" w:rsidR="006F544E" w:rsidRPr="004542B5" w:rsidRDefault="006F544E" w:rsidP="004542B5">
            <w:pPr>
              <w:spacing w:after="120" w:line="240" w:lineRule="auto"/>
              <w:jc w:val="center"/>
              <w:rPr>
                <w:sz w:val="20"/>
                <w:szCs w:val="20"/>
              </w:rPr>
            </w:pPr>
            <w:r w:rsidRPr="004542B5">
              <w:rPr>
                <w:sz w:val="20"/>
                <w:szCs w:val="20"/>
              </w:rPr>
              <w:t>6</w:t>
            </w:r>
          </w:p>
        </w:tc>
        <w:tc>
          <w:tcPr>
            <w:tcW w:w="446" w:type="pct"/>
            <w:noWrap/>
            <w:vAlign w:val="center"/>
            <w:hideMark/>
          </w:tcPr>
          <w:p w14:paraId="76E48D4C" w14:textId="77777777" w:rsidR="006F544E" w:rsidRPr="004542B5" w:rsidRDefault="006F544E" w:rsidP="004542B5">
            <w:pPr>
              <w:spacing w:after="120" w:line="240" w:lineRule="auto"/>
              <w:jc w:val="center"/>
              <w:rPr>
                <w:sz w:val="20"/>
                <w:szCs w:val="20"/>
              </w:rPr>
            </w:pPr>
            <w:r w:rsidRPr="004542B5">
              <w:rPr>
                <w:sz w:val="20"/>
                <w:szCs w:val="20"/>
              </w:rPr>
              <w:t>3</w:t>
            </w:r>
          </w:p>
        </w:tc>
        <w:tc>
          <w:tcPr>
            <w:tcW w:w="444" w:type="pct"/>
            <w:noWrap/>
            <w:vAlign w:val="center"/>
            <w:hideMark/>
          </w:tcPr>
          <w:p w14:paraId="390D8CDA" w14:textId="77777777" w:rsidR="006F544E" w:rsidRPr="004542B5" w:rsidRDefault="006F544E" w:rsidP="004542B5">
            <w:pPr>
              <w:spacing w:after="120" w:line="240" w:lineRule="auto"/>
              <w:jc w:val="center"/>
              <w:rPr>
                <w:sz w:val="20"/>
                <w:szCs w:val="20"/>
              </w:rPr>
            </w:pPr>
            <w:r w:rsidRPr="004542B5">
              <w:rPr>
                <w:sz w:val="20"/>
                <w:szCs w:val="20"/>
              </w:rPr>
              <w:t>15</w:t>
            </w:r>
          </w:p>
        </w:tc>
      </w:tr>
      <w:tr w:rsidR="006F544E" w:rsidRPr="006F544E" w14:paraId="5F8738BF" w14:textId="77777777" w:rsidTr="006F544E">
        <w:tc>
          <w:tcPr>
            <w:tcW w:w="554" w:type="pct"/>
            <w:noWrap/>
            <w:hideMark/>
          </w:tcPr>
          <w:p w14:paraId="7CE42179" w14:textId="6A346522" w:rsidR="006F544E" w:rsidRPr="004542B5" w:rsidRDefault="006F544E" w:rsidP="004542B5">
            <w:pPr>
              <w:spacing w:after="120" w:line="240" w:lineRule="auto"/>
              <w:rPr>
                <w:sz w:val="20"/>
                <w:szCs w:val="20"/>
              </w:rPr>
            </w:pPr>
            <w:r w:rsidRPr="00441B23">
              <w:rPr>
                <w:sz w:val="20"/>
                <w:szCs w:val="20"/>
              </w:rPr>
              <w:t>One</w:t>
            </w:r>
          </w:p>
        </w:tc>
        <w:tc>
          <w:tcPr>
            <w:tcW w:w="892" w:type="pct"/>
            <w:vMerge/>
            <w:vAlign w:val="center"/>
            <w:hideMark/>
          </w:tcPr>
          <w:p w14:paraId="56E51079" w14:textId="77777777" w:rsidR="006F544E" w:rsidRPr="004542B5" w:rsidRDefault="006F544E" w:rsidP="004542B5">
            <w:pPr>
              <w:spacing w:after="120" w:line="240" w:lineRule="auto"/>
              <w:rPr>
                <w:sz w:val="20"/>
                <w:szCs w:val="20"/>
              </w:rPr>
            </w:pPr>
          </w:p>
        </w:tc>
        <w:tc>
          <w:tcPr>
            <w:tcW w:w="479" w:type="pct"/>
            <w:vMerge/>
            <w:vAlign w:val="center"/>
            <w:hideMark/>
          </w:tcPr>
          <w:p w14:paraId="2CB5D2FE" w14:textId="77777777" w:rsidR="006F544E" w:rsidRPr="004542B5" w:rsidRDefault="006F544E" w:rsidP="004542B5">
            <w:pPr>
              <w:spacing w:after="120" w:line="240" w:lineRule="auto"/>
              <w:rPr>
                <w:sz w:val="20"/>
                <w:szCs w:val="20"/>
              </w:rPr>
            </w:pPr>
          </w:p>
        </w:tc>
        <w:tc>
          <w:tcPr>
            <w:tcW w:w="462" w:type="pct"/>
            <w:noWrap/>
            <w:vAlign w:val="center"/>
            <w:hideMark/>
          </w:tcPr>
          <w:p w14:paraId="566C165D" w14:textId="77777777" w:rsidR="006F544E" w:rsidRPr="004542B5" w:rsidRDefault="006F544E" w:rsidP="004542B5">
            <w:pPr>
              <w:spacing w:after="120" w:line="240" w:lineRule="auto"/>
              <w:jc w:val="center"/>
              <w:rPr>
                <w:sz w:val="20"/>
                <w:szCs w:val="20"/>
              </w:rPr>
            </w:pPr>
            <w:r w:rsidRPr="004542B5">
              <w:rPr>
                <w:sz w:val="20"/>
                <w:szCs w:val="20"/>
              </w:rPr>
              <w:t>3882</w:t>
            </w:r>
          </w:p>
        </w:tc>
        <w:tc>
          <w:tcPr>
            <w:tcW w:w="416" w:type="pct"/>
            <w:shd w:val="clear" w:color="000000" w:fill="FFC7CE"/>
            <w:noWrap/>
            <w:vAlign w:val="center"/>
            <w:hideMark/>
          </w:tcPr>
          <w:p w14:paraId="0BA2E18E" w14:textId="77777777" w:rsidR="006F544E" w:rsidRPr="004542B5" w:rsidRDefault="006F544E" w:rsidP="004542B5">
            <w:pPr>
              <w:spacing w:after="120" w:line="240" w:lineRule="auto"/>
              <w:jc w:val="center"/>
              <w:rPr>
                <w:sz w:val="20"/>
                <w:szCs w:val="20"/>
              </w:rPr>
            </w:pPr>
            <w:r w:rsidRPr="004542B5">
              <w:rPr>
                <w:sz w:val="20"/>
                <w:szCs w:val="20"/>
              </w:rPr>
              <w:t>12</w:t>
            </w:r>
          </w:p>
        </w:tc>
        <w:tc>
          <w:tcPr>
            <w:tcW w:w="416" w:type="pct"/>
            <w:shd w:val="clear" w:color="000000" w:fill="C6EFCE"/>
            <w:noWrap/>
            <w:vAlign w:val="center"/>
            <w:hideMark/>
          </w:tcPr>
          <w:p w14:paraId="02B3AA0E" w14:textId="77777777" w:rsidR="006F544E" w:rsidRPr="004542B5" w:rsidRDefault="006F544E" w:rsidP="004542B5">
            <w:pPr>
              <w:spacing w:after="120" w:line="240" w:lineRule="auto"/>
              <w:jc w:val="center"/>
              <w:rPr>
                <w:sz w:val="20"/>
                <w:szCs w:val="20"/>
              </w:rPr>
            </w:pPr>
            <w:r w:rsidRPr="004542B5">
              <w:rPr>
                <w:sz w:val="20"/>
                <w:szCs w:val="20"/>
              </w:rPr>
              <w:t>19</w:t>
            </w:r>
          </w:p>
        </w:tc>
        <w:tc>
          <w:tcPr>
            <w:tcW w:w="446" w:type="pct"/>
            <w:shd w:val="clear" w:color="000000" w:fill="C6EFCE"/>
            <w:noWrap/>
            <w:vAlign w:val="center"/>
            <w:hideMark/>
          </w:tcPr>
          <w:p w14:paraId="418F87AB" w14:textId="77777777" w:rsidR="006F544E" w:rsidRPr="004542B5" w:rsidRDefault="006F544E" w:rsidP="004542B5">
            <w:pPr>
              <w:spacing w:after="120" w:line="240" w:lineRule="auto"/>
              <w:jc w:val="center"/>
              <w:rPr>
                <w:sz w:val="20"/>
                <w:szCs w:val="20"/>
              </w:rPr>
            </w:pPr>
            <w:r w:rsidRPr="004542B5">
              <w:rPr>
                <w:sz w:val="20"/>
                <w:szCs w:val="20"/>
              </w:rPr>
              <w:t>19</w:t>
            </w:r>
          </w:p>
        </w:tc>
        <w:tc>
          <w:tcPr>
            <w:tcW w:w="446" w:type="pct"/>
            <w:shd w:val="clear" w:color="000000" w:fill="C6EFCE"/>
            <w:noWrap/>
            <w:vAlign w:val="center"/>
            <w:hideMark/>
          </w:tcPr>
          <w:p w14:paraId="3A5487E3" w14:textId="77777777" w:rsidR="006F544E" w:rsidRPr="004542B5" w:rsidRDefault="006F544E" w:rsidP="004542B5">
            <w:pPr>
              <w:spacing w:after="120" w:line="240" w:lineRule="auto"/>
              <w:jc w:val="center"/>
              <w:rPr>
                <w:sz w:val="20"/>
                <w:szCs w:val="20"/>
              </w:rPr>
            </w:pPr>
            <w:r w:rsidRPr="004542B5">
              <w:rPr>
                <w:sz w:val="20"/>
                <w:szCs w:val="20"/>
              </w:rPr>
              <w:t>12</w:t>
            </w:r>
          </w:p>
        </w:tc>
        <w:tc>
          <w:tcPr>
            <w:tcW w:w="446" w:type="pct"/>
            <w:noWrap/>
            <w:vAlign w:val="center"/>
            <w:hideMark/>
          </w:tcPr>
          <w:p w14:paraId="57EDD4FF" w14:textId="77777777" w:rsidR="006F544E" w:rsidRPr="004542B5" w:rsidRDefault="006F544E" w:rsidP="004542B5">
            <w:pPr>
              <w:spacing w:after="120" w:line="240" w:lineRule="auto"/>
              <w:jc w:val="center"/>
              <w:rPr>
                <w:sz w:val="20"/>
                <w:szCs w:val="20"/>
              </w:rPr>
            </w:pPr>
            <w:r w:rsidRPr="004542B5">
              <w:rPr>
                <w:sz w:val="20"/>
                <w:szCs w:val="20"/>
              </w:rPr>
              <w:t>14</w:t>
            </w:r>
          </w:p>
        </w:tc>
        <w:tc>
          <w:tcPr>
            <w:tcW w:w="444" w:type="pct"/>
            <w:noWrap/>
            <w:vAlign w:val="center"/>
            <w:hideMark/>
          </w:tcPr>
          <w:p w14:paraId="5A112A0E" w14:textId="77777777" w:rsidR="006F544E" w:rsidRPr="004542B5" w:rsidRDefault="006F544E" w:rsidP="004542B5">
            <w:pPr>
              <w:spacing w:after="120" w:line="240" w:lineRule="auto"/>
              <w:jc w:val="center"/>
              <w:rPr>
                <w:sz w:val="20"/>
                <w:szCs w:val="20"/>
              </w:rPr>
            </w:pPr>
            <w:r w:rsidRPr="004542B5">
              <w:rPr>
                <w:sz w:val="20"/>
                <w:szCs w:val="20"/>
              </w:rPr>
              <w:t>9</w:t>
            </w:r>
          </w:p>
        </w:tc>
      </w:tr>
      <w:tr w:rsidR="006F544E" w:rsidRPr="006F544E" w14:paraId="1E9233CA" w14:textId="77777777" w:rsidTr="006F544E">
        <w:tc>
          <w:tcPr>
            <w:tcW w:w="554" w:type="pct"/>
            <w:noWrap/>
            <w:hideMark/>
          </w:tcPr>
          <w:p w14:paraId="6198D32C" w14:textId="7718B911" w:rsidR="006F544E" w:rsidRPr="004542B5" w:rsidRDefault="006F544E" w:rsidP="004542B5">
            <w:pPr>
              <w:spacing w:after="120" w:line="240" w:lineRule="auto"/>
              <w:rPr>
                <w:sz w:val="20"/>
                <w:szCs w:val="20"/>
              </w:rPr>
            </w:pPr>
            <w:r w:rsidRPr="00441B23">
              <w:rPr>
                <w:sz w:val="20"/>
                <w:szCs w:val="20"/>
              </w:rPr>
              <w:t>One</w:t>
            </w:r>
          </w:p>
        </w:tc>
        <w:tc>
          <w:tcPr>
            <w:tcW w:w="892" w:type="pct"/>
            <w:vMerge/>
            <w:vAlign w:val="center"/>
            <w:hideMark/>
          </w:tcPr>
          <w:p w14:paraId="3EEA2C61" w14:textId="77777777" w:rsidR="006F544E" w:rsidRPr="004542B5" w:rsidRDefault="006F544E" w:rsidP="004542B5">
            <w:pPr>
              <w:spacing w:after="120" w:line="240" w:lineRule="auto"/>
              <w:rPr>
                <w:sz w:val="20"/>
                <w:szCs w:val="20"/>
              </w:rPr>
            </w:pPr>
          </w:p>
        </w:tc>
        <w:tc>
          <w:tcPr>
            <w:tcW w:w="479" w:type="pct"/>
            <w:vMerge/>
            <w:vAlign w:val="center"/>
            <w:hideMark/>
          </w:tcPr>
          <w:p w14:paraId="38B56692" w14:textId="77777777" w:rsidR="006F544E" w:rsidRPr="004542B5" w:rsidRDefault="006F544E" w:rsidP="004542B5">
            <w:pPr>
              <w:spacing w:after="120" w:line="240" w:lineRule="auto"/>
              <w:rPr>
                <w:sz w:val="20"/>
                <w:szCs w:val="20"/>
              </w:rPr>
            </w:pPr>
          </w:p>
        </w:tc>
        <w:tc>
          <w:tcPr>
            <w:tcW w:w="462" w:type="pct"/>
            <w:noWrap/>
            <w:vAlign w:val="center"/>
            <w:hideMark/>
          </w:tcPr>
          <w:p w14:paraId="222CC702" w14:textId="77777777" w:rsidR="006F544E" w:rsidRPr="004542B5" w:rsidRDefault="006F544E" w:rsidP="004542B5">
            <w:pPr>
              <w:spacing w:after="120" w:line="240" w:lineRule="auto"/>
              <w:jc w:val="center"/>
              <w:rPr>
                <w:sz w:val="20"/>
                <w:szCs w:val="20"/>
              </w:rPr>
            </w:pPr>
            <w:r w:rsidRPr="004542B5">
              <w:rPr>
                <w:sz w:val="20"/>
                <w:szCs w:val="20"/>
              </w:rPr>
              <w:t>3902</w:t>
            </w:r>
          </w:p>
        </w:tc>
        <w:tc>
          <w:tcPr>
            <w:tcW w:w="416" w:type="pct"/>
            <w:shd w:val="clear" w:color="000000" w:fill="FFC7CE"/>
            <w:noWrap/>
            <w:vAlign w:val="center"/>
            <w:hideMark/>
          </w:tcPr>
          <w:p w14:paraId="2ADB54A5" w14:textId="77777777" w:rsidR="006F544E" w:rsidRPr="004542B5" w:rsidRDefault="006F544E" w:rsidP="004542B5">
            <w:pPr>
              <w:spacing w:after="120" w:line="240" w:lineRule="auto"/>
              <w:jc w:val="center"/>
              <w:rPr>
                <w:sz w:val="20"/>
                <w:szCs w:val="20"/>
              </w:rPr>
            </w:pPr>
            <w:r w:rsidRPr="004542B5">
              <w:rPr>
                <w:sz w:val="20"/>
                <w:szCs w:val="20"/>
              </w:rPr>
              <w:t>0</w:t>
            </w:r>
          </w:p>
        </w:tc>
        <w:tc>
          <w:tcPr>
            <w:tcW w:w="416" w:type="pct"/>
            <w:shd w:val="clear" w:color="000000" w:fill="FFEB9C"/>
            <w:noWrap/>
            <w:vAlign w:val="center"/>
            <w:hideMark/>
          </w:tcPr>
          <w:p w14:paraId="3B4B0B45" w14:textId="77777777" w:rsidR="006F544E" w:rsidRPr="004542B5" w:rsidRDefault="006F544E" w:rsidP="004542B5">
            <w:pPr>
              <w:spacing w:after="120" w:line="240" w:lineRule="auto"/>
              <w:jc w:val="center"/>
              <w:rPr>
                <w:sz w:val="20"/>
                <w:szCs w:val="20"/>
              </w:rPr>
            </w:pPr>
            <w:r w:rsidRPr="004542B5">
              <w:rPr>
                <w:sz w:val="20"/>
                <w:szCs w:val="20"/>
              </w:rPr>
              <w:t>0</w:t>
            </w:r>
          </w:p>
        </w:tc>
        <w:tc>
          <w:tcPr>
            <w:tcW w:w="446" w:type="pct"/>
            <w:shd w:val="clear" w:color="000000" w:fill="C6EFCE"/>
            <w:noWrap/>
            <w:vAlign w:val="center"/>
            <w:hideMark/>
          </w:tcPr>
          <w:p w14:paraId="48FC1AED" w14:textId="77777777" w:rsidR="006F544E" w:rsidRPr="004542B5" w:rsidRDefault="006F544E" w:rsidP="004542B5">
            <w:pPr>
              <w:spacing w:after="120" w:line="240" w:lineRule="auto"/>
              <w:jc w:val="center"/>
              <w:rPr>
                <w:sz w:val="20"/>
                <w:szCs w:val="20"/>
              </w:rPr>
            </w:pPr>
            <w:r w:rsidRPr="004542B5">
              <w:rPr>
                <w:sz w:val="20"/>
                <w:szCs w:val="20"/>
              </w:rPr>
              <w:t>6</w:t>
            </w:r>
          </w:p>
        </w:tc>
        <w:tc>
          <w:tcPr>
            <w:tcW w:w="446" w:type="pct"/>
            <w:shd w:val="clear" w:color="000000" w:fill="FFC7CE"/>
            <w:noWrap/>
            <w:vAlign w:val="center"/>
            <w:hideMark/>
          </w:tcPr>
          <w:p w14:paraId="0AA1CD2B" w14:textId="77777777" w:rsidR="006F544E" w:rsidRPr="004542B5" w:rsidRDefault="006F544E" w:rsidP="004542B5">
            <w:pPr>
              <w:spacing w:after="120" w:line="240" w:lineRule="auto"/>
              <w:jc w:val="center"/>
              <w:rPr>
                <w:sz w:val="20"/>
                <w:szCs w:val="20"/>
              </w:rPr>
            </w:pPr>
            <w:r w:rsidRPr="004542B5">
              <w:rPr>
                <w:sz w:val="20"/>
                <w:szCs w:val="20"/>
              </w:rPr>
              <w:t>0</w:t>
            </w:r>
          </w:p>
        </w:tc>
        <w:tc>
          <w:tcPr>
            <w:tcW w:w="446" w:type="pct"/>
            <w:noWrap/>
            <w:vAlign w:val="center"/>
            <w:hideMark/>
          </w:tcPr>
          <w:p w14:paraId="7C48A0A4" w14:textId="77777777" w:rsidR="006F544E" w:rsidRPr="004542B5" w:rsidRDefault="006F544E" w:rsidP="004542B5">
            <w:pPr>
              <w:spacing w:after="120" w:line="240" w:lineRule="auto"/>
              <w:jc w:val="center"/>
              <w:rPr>
                <w:sz w:val="20"/>
                <w:szCs w:val="20"/>
              </w:rPr>
            </w:pPr>
            <w:r w:rsidRPr="004542B5">
              <w:rPr>
                <w:sz w:val="20"/>
                <w:szCs w:val="20"/>
              </w:rPr>
              <w:t>0</w:t>
            </w:r>
          </w:p>
        </w:tc>
        <w:tc>
          <w:tcPr>
            <w:tcW w:w="444" w:type="pct"/>
            <w:noWrap/>
            <w:vAlign w:val="center"/>
            <w:hideMark/>
          </w:tcPr>
          <w:p w14:paraId="0947B25C" w14:textId="77777777" w:rsidR="006F544E" w:rsidRPr="004542B5" w:rsidRDefault="006F544E" w:rsidP="004542B5">
            <w:pPr>
              <w:spacing w:after="120" w:line="240" w:lineRule="auto"/>
              <w:jc w:val="center"/>
              <w:rPr>
                <w:sz w:val="20"/>
                <w:szCs w:val="20"/>
              </w:rPr>
            </w:pPr>
            <w:r w:rsidRPr="004542B5">
              <w:rPr>
                <w:sz w:val="20"/>
                <w:szCs w:val="20"/>
              </w:rPr>
              <w:t>5</w:t>
            </w:r>
          </w:p>
        </w:tc>
      </w:tr>
      <w:tr w:rsidR="006F544E" w:rsidRPr="006F544E" w14:paraId="3C799E88" w14:textId="77777777" w:rsidTr="006F544E">
        <w:tc>
          <w:tcPr>
            <w:tcW w:w="554" w:type="pct"/>
            <w:noWrap/>
            <w:hideMark/>
          </w:tcPr>
          <w:p w14:paraId="69D980FB" w14:textId="0A80BAB7" w:rsidR="006F544E" w:rsidRPr="004542B5" w:rsidRDefault="006F544E" w:rsidP="004542B5">
            <w:pPr>
              <w:spacing w:after="120" w:line="240" w:lineRule="auto"/>
              <w:rPr>
                <w:sz w:val="20"/>
                <w:szCs w:val="20"/>
              </w:rPr>
            </w:pPr>
            <w:r w:rsidRPr="00441B23">
              <w:rPr>
                <w:sz w:val="20"/>
                <w:szCs w:val="20"/>
              </w:rPr>
              <w:t>One</w:t>
            </w:r>
          </w:p>
        </w:tc>
        <w:tc>
          <w:tcPr>
            <w:tcW w:w="892" w:type="pct"/>
            <w:vMerge/>
            <w:vAlign w:val="center"/>
            <w:hideMark/>
          </w:tcPr>
          <w:p w14:paraId="58360AA7" w14:textId="77777777" w:rsidR="006F544E" w:rsidRPr="004542B5" w:rsidRDefault="006F544E" w:rsidP="004542B5">
            <w:pPr>
              <w:spacing w:after="120" w:line="240" w:lineRule="auto"/>
              <w:rPr>
                <w:sz w:val="20"/>
                <w:szCs w:val="20"/>
              </w:rPr>
            </w:pPr>
          </w:p>
        </w:tc>
        <w:tc>
          <w:tcPr>
            <w:tcW w:w="479" w:type="pct"/>
            <w:vMerge/>
            <w:vAlign w:val="center"/>
            <w:hideMark/>
          </w:tcPr>
          <w:p w14:paraId="2C4390F8" w14:textId="77777777" w:rsidR="006F544E" w:rsidRPr="004542B5" w:rsidRDefault="006F544E" w:rsidP="004542B5">
            <w:pPr>
              <w:spacing w:after="120" w:line="240" w:lineRule="auto"/>
              <w:rPr>
                <w:sz w:val="20"/>
                <w:szCs w:val="20"/>
              </w:rPr>
            </w:pPr>
          </w:p>
        </w:tc>
        <w:tc>
          <w:tcPr>
            <w:tcW w:w="462" w:type="pct"/>
            <w:noWrap/>
            <w:vAlign w:val="center"/>
            <w:hideMark/>
          </w:tcPr>
          <w:p w14:paraId="371D4DF0" w14:textId="77777777" w:rsidR="006F544E" w:rsidRPr="004542B5" w:rsidRDefault="006F544E" w:rsidP="004542B5">
            <w:pPr>
              <w:spacing w:after="120" w:line="240" w:lineRule="auto"/>
              <w:jc w:val="center"/>
              <w:rPr>
                <w:sz w:val="20"/>
                <w:szCs w:val="20"/>
              </w:rPr>
            </w:pPr>
            <w:r w:rsidRPr="004542B5">
              <w:rPr>
                <w:sz w:val="20"/>
                <w:szCs w:val="20"/>
              </w:rPr>
              <w:t>3903</w:t>
            </w:r>
          </w:p>
        </w:tc>
        <w:tc>
          <w:tcPr>
            <w:tcW w:w="416" w:type="pct"/>
            <w:shd w:val="clear" w:color="000000" w:fill="C6EFCE"/>
            <w:noWrap/>
            <w:vAlign w:val="center"/>
            <w:hideMark/>
          </w:tcPr>
          <w:p w14:paraId="7A43D3D7" w14:textId="77777777" w:rsidR="006F544E" w:rsidRPr="004542B5" w:rsidRDefault="006F544E" w:rsidP="004542B5">
            <w:pPr>
              <w:spacing w:after="120" w:line="240" w:lineRule="auto"/>
              <w:jc w:val="center"/>
              <w:rPr>
                <w:sz w:val="20"/>
                <w:szCs w:val="20"/>
              </w:rPr>
            </w:pPr>
            <w:r w:rsidRPr="004542B5">
              <w:rPr>
                <w:sz w:val="20"/>
                <w:szCs w:val="20"/>
              </w:rPr>
              <w:t>8</w:t>
            </w:r>
          </w:p>
        </w:tc>
        <w:tc>
          <w:tcPr>
            <w:tcW w:w="416" w:type="pct"/>
            <w:shd w:val="clear" w:color="000000" w:fill="C6EFCE"/>
            <w:noWrap/>
            <w:vAlign w:val="center"/>
            <w:hideMark/>
          </w:tcPr>
          <w:p w14:paraId="1722CF47" w14:textId="77777777" w:rsidR="006F544E" w:rsidRPr="004542B5" w:rsidRDefault="006F544E" w:rsidP="004542B5">
            <w:pPr>
              <w:spacing w:after="120" w:line="240" w:lineRule="auto"/>
              <w:jc w:val="center"/>
              <w:rPr>
                <w:sz w:val="20"/>
                <w:szCs w:val="20"/>
              </w:rPr>
            </w:pPr>
            <w:r w:rsidRPr="004542B5">
              <w:rPr>
                <w:sz w:val="20"/>
                <w:szCs w:val="20"/>
              </w:rPr>
              <w:t>13</w:t>
            </w:r>
          </w:p>
        </w:tc>
        <w:tc>
          <w:tcPr>
            <w:tcW w:w="446" w:type="pct"/>
            <w:shd w:val="clear" w:color="000000" w:fill="FFC7CE"/>
            <w:noWrap/>
            <w:vAlign w:val="center"/>
            <w:hideMark/>
          </w:tcPr>
          <w:p w14:paraId="2D768720" w14:textId="77777777" w:rsidR="006F544E" w:rsidRPr="004542B5" w:rsidRDefault="006F544E" w:rsidP="004542B5">
            <w:pPr>
              <w:spacing w:after="120" w:line="240" w:lineRule="auto"/>
              <w:jc w:val="center"/>
              <w:rPr>
                <w:sz w:val="20"/>
                <w:szCs w:val="20"/>
              </w:rPr>
            </w:pPr>
            <w:r w:rsidRPr="004542B5">
              <w:rPr>
                <w:sz w:val="20"/>
                <w:szCs w:val="20"/>
              </w:rPr>
              <w:t>4</w:t>
            </w:r>
          </w:p>
        </w:tc>
        <w:tc>
          <w:tcPr>
            <w:tcW w:w="446" w:type="pct"/>
            <w:shd w:val="clear" w:color="000000" w:fill="FFC7CE"/>
            <w:noWrap/>
            <w:vAlign w:val="center"/>
            <w:hideMark/>
          </w:tcPr>
          <w:p w14:paraId="372A902C" w14:textId="77777777" w:rsidR="006F544E" w:rsidRPr="004542B5" w:rsidRDefault="006F544E" w:rsidP="004542B5">
            <w:pPr>
              <w:spacing w:after="120" w:line="240" w:lineRule="auto"/>
              <w:jc w:val="center"/>
              <w:rPr>
                <w:sz w:val="20"/>
                <w:szCs w:val="20"/>
              </w:rPr>
            </w:pPr>
            <w:r w:rsidRPr="004542B5">
              <w:rPr>
                <w:sz w:val="20"/>
                <w:szCs w:val="20"/>
              </w:rPr>
              <w:t>9</w:t>
            </w:r>
          </w:p>
        </w:tc>
        <w:tc>
          <w:tcPr>
            <w:tcW w:w="446" w:type="pct"/>
            <w:noWrap/>
            <w:vAlign w:val="center"/>
            <w:hideMark/>
          </w:tcPr>
          <w:p w14:paraId="76E9AEA4" w14:textId="77777777" w:rsidR="006F544E" w:rsidRPr="004542B5" w:rsidRDefault="006F544E" w:rsidP="004542B5">
            <w:pPr>
              <w:spacing w:after="120" w:line="240" w:lineRule="auto"/>
              <w:jc w:val="center"/>
              <w:rPr>
                <w:sz w:val="20"/>
                <w:szCs w:val="20"/>
              </w:rPr>
            </w:pPr>
            <w:r w:rsidRPr="004542B5">
              <w:rPr>
                <w:sz w:val="20"/>
                <w:szCs w:val="20"/>
              </w:rPr>
              <w:t>9</w:t>
            </w:r>
          </w:p>
        </w:tc>
        <w:tc>
          <w:tcPr>
            <w:tcW w:w="444" w:type="pct"/>
            <w:noWrap/>
            <w:vAlign w:val="center"/>
            <w:hideMark/>
          </w:tcPr>
          <w:p w14:paraId="7DDDAE6E" w14:textId="77777777" w:rsidR="006F544E" w:rsidRPr="004542B5" w:rsidRDefault="006F544E" w:rsidP="004542B5">
            <w:pPr>
              <w:spacing w:after="120" w:line="240" w:lineRule="auto"/>
              <w:jc w:val="center"/>
              <w:rPr>
                <w:sz w:val="20"/>
                <w:szCs w:val="20"/>
              </w:rPr>
            </w:pPr>
            <w:r w:rsidRPr="004542B5">
              <w:rPr>
                <w:sz w:val="20"/>
                <w:szCs w:val="20"/>
              </w:rPr>
              <w:t>13</w:t>
            </w:r>
          </w:p>
        </w:tc>
      </w:tr>
      <w:tr w:rsidR="006F544E" w:rsidRPr="006F544E" w14:paraId="2C32F436" w14:textId="77777777" w:rsidTr="006F544E">
        <w:tc>
          <w:tcPr>
            <w:tcW w:w="554" w:type="pct"/>
            <w:noWrap/>
            <w:hideMark/>
          </w:tcPr>
          <w:p w14:paraId="20C3A8E4" w14:textId="0787A393" w:rsidR="006F544E" w:rsidRPr="004542B5" w:rsidRDefault="006F544E" w:rsidP="004542B5">
            <w:pPr>
              <w:spacing w:after="120" w:line="240" w:lineRule="auto"/>
              <w:rPr>
                <w:sz w:val="20"/>
                <w:szCs w:val="20"/>
              </w:rPr>
            </w:pPr>
            <w:r w:rsidRPr="00441B23">
              <w:rPr>
                <w:sz w:val="20"/>
                <w:szCs w:val="20"/>
              </w:rPr>
              <w:t>One</w:t>
            </w:r>
          </w:p>
        </w:tc>
        <w:tc>
          <w:tcPr>
            <w:tcW w:w="892" w:type="pct"/>
            <w:vMerge/>
            <w:vAlign w:val="center"/>
            <w:hideMark/>
          </w:tcPr>
          <w:p w14:paraId="0D32F25F" w14:textId="77777777" w:rsidR="006F544E" w:rsidRPr="004542B5" w:rsidRDefault="006F544E" w:rsidP="004542B5">
            <w:pPr>
              <w:spacing w:after="120" w:line="240" w:lineRule="auto"/>
              <w:rPr>
                <w:sz w:val="20"/>
                <w:szCs w:val="20"/>
              </w:rPr>
            </w:pPr>
          </w:p>
        </w:tc>
        <w:tc>
          <w:tcPr>
            <w:tcW w:w="479" w:type="pct"/>
            <w:vMerge/>
            <w:vAlign w:val="center"/>
            <w:hideMark/>
          </w:tcPr>
          <w:p w14:paraId="7688DB2F" w14:textId="77777777" w:rsidR="006F544E" w:rsidRPr="004542B5" w:rsidRDefault="006F544E" w:rsidP="004542B5">
            <w:pPr>
              <w:spacing w:after="120" w:line="240" w:lineRule="auto"/>
              <w:rPr>
                <w:sz w:val="20"/>
                <w:szCs w:val="20"/>
              </w:rPr>
            </w:pPr>
          </w:p>
        </w:tc>
        <w:tc>
          <w:tcPr>
            <w:tcW w:w="462" w:type="pct"/>
            <w:noWrap/>
            <w:vAlign w:val="center"/>
            <w:hideMark/>
          </w:tcPr>
          <w:p w14:paraId="7B4D8E82" w14:textId="77777777" w:rsidR="006F544E" w:rsidRPr="004542B5" w:rsidRDefault="006F544E" w:rsidP="004542B5">
            <w:pPr>
              <w:spacing w:after="120" w:line="240" w:lineRule="auto"/>
              <w:jc w:val="center"/>
              <w:rPr>
                <w:sz w:val="20"/>
                <w:szCs w:val="20"/>
              </w:rPr>
            </w:pPr>
            <w:r w:rsidRPr="004542B5">
              <w:rPr>
                <w:sz w:val="20"/>
                <w:szCs w:val="20"/>
              </w:rPr>
              <w:t>3904</w:t>
            </w:r>
          </w:p>
        </w:tc>
        <w:tc>
          <w:tcPr>
            <w:tcW w:w="416" w:type="pct"/>
            <w:shd w:val="clear" w:color="000000" w:fill="C6EFCE"/>
            <w:noWrap/>
            <w:vAlign w:val="center"/>
            <w:hideMark/>
          </w:tcPr>
          <w:p w14:paraId="69611BC4" w14:textId="77777777" w:rsidR="006F544E" w:rsidRPr="004542B5" w:rsidRDefault="006F544E" w:rsidP="004542B5">
            <w:pPr>
              <w:spacing w:after="120" w:line="240" w:lineRule="auto"/>
              <w:jc w:val="center"/>
              <w:rPr>
                <w:sz w:val="20"/>
                <w:szCs w:val="20"/>
              </w:rPr>
            </w:pPr>
            <w:r w:rsidRPr="004542B5">
              <w:rPr>
                <w:sz w:val="20"/>
                <w:szCs w:val="20"/>
              </w:rPr>
              <w:t>29</w:t>
            </w:r>
          </w:p>
        </w:tc>
        <w:tc>
          <w:tcPr>
            <w:tcW w:w="416" w:type="pct"/>
            <w:shd w:val="clear" w:color="000000" w:fill="C6EFCE"/>
            <w:noWrap/>
            <w:vAlign w:val="center"/>
            <w:hideMark/>
          </w:tcPr>
          <w:p w14:paraId="4D7328DC" w14:textId="77777777" w:rsidR="006F544E" w:rsidRPr="004542B5" w:rsidRDefault="006F544E" w:rsidP="004542B5">
            <w:pPr>
              <w:spacing w:after="120" w:line="240" w:lineRule="auto"/>
              <w:jc w:val="center"/>
              <w:rPr>
                <w:sz w:val="20"/>
                <w:szCs w:val="20"/>
              </w:rPr>
            </w:pPr>
            <w:r w:rsidRPr="004542B5">
              <w:rPr>
                <w:sz w:val="20"/>
                <w:szCs w:val="20"/>
              </w:rPr>
              <w:t>25</w:t>
            </w:r>
          </w:p>
        </w:tc>
        <w:tc>
          <w:tcPr>
            <w:tcW w:w="446" w:type="pct"/>
            <w:shd w:val="clear" w:color="000000" w:fill="FFC7CE"/>
            <w:noWrap/>
            <w:vAlign w:val="center"/>
            <w:hideMark/>
          </w:tcPr>
          <w:p w14:paraId="55F36706" w14:textId="77777777" w:rsidR="006F544E" w:rsidRPr="004542B5" w:rsidRDefault="006F544E" w:rsidP="004542B5">
            <w:pPr>
              <w:spacing w:after="120" w:line="240" w:lineRule="auto"/>
              <w:jc w:val="center"/>
              <w:rPr>
                <w:sz w:val="20"/>
                <w:szCs w:val="20"/>
              </w:rPr>
            </w:pPr>
            <w:r w:rsidRPr="004542B5">
              <w:rPr>
                <w:sz w:val="20"/>
                <w:szCs w:val="20"/>
              </w:rPr>
              <w:t>11</w:t>
            </w:r>
          </w:p>
        </w:tc>
        <w:tc>
          <w:tcPr>
            <w:tcW w:w="446" w:type="pct"/>
            <w:shd w:val="clear" w:color="000000" w:fill="FFC7CE"/>
            <w:noWrap/>
            <w:vAlign w:val="center"/>
            <w:hideMark/>
          </w:tcPr>
          <w:p w14:paraId="75C4289E" w14:textId="77777777" w:rsidR="006F544E" w:rsidRPr="004542B5" w:rsidRDefault="006F544E" w:rsidP="004542B5">
            <w:pPr>
              <w:spacing w:after="120" w:line="240" w:lineRule="auto"/>
              <w:jc w:val="center"/>
              <w:rPr>
                <w:sz w:val="20"/>
                <w:szCs w:val="20"/>
              </w:rPr>
            </w:pPr>
            <w:r w:rsidRPr="004542B5">
              <w:rPr>
                <w:sz w:val="20"/>
                <w:szCs w:val="20"/>
              </w:rPr>
              <w:t>15</w:t>
            </w:r>
          </w:p>
        </w:tc>
        <w:tc>
          <w:tcPr>
            <w:tcW w:w="446" w:type="pct"/>
            <w:noWrap/>
            <w:vAlign w:val="center"/>
            <w:hideMark/>
          </w:tcPr>
          <w:p w14:paraId="015734A1" w14:textId="77777777" w:rsidR="006F544E" w:rsidRPr="004542B5" w:rsidRDefault="006F544E" w:rsidP="004542B5">
            <w:pPr>
              <w:spacing w:after="120" w:line="240" w:lineRule="auto"/>
              <w:jc w:val="center"/>
              <w:rPr>
                <w:sz w:val="20"/>
                <w:szCs w:val="20"/>
              </w:rPr>
            </w:pPr>
            <w:r w:rsidRPr="004542B5">
              <w:rPr>
                <w:sz w:val="20"/>
                <w:szCs w:val="20"/>
              </w:rPr>
              <w:t>15</w:t>
            </w:r>
          </w:p>
        </w:tc>
        <w:tc>
          <w:tcPr>
            <w:tcW w:w="444" w:type="pct"/>
            <w:noWrap/>
            <w:vAlign w:val="center"/>
            <w:hideMark/>
          </w:tcPr>
          <w:p w14:paraId="098AC84D" w14:textId="77777777" w:rsidR="006F544E" w:rsidRPr="004542B5" w:rsidRDefault="006F544E" w:rsidP="004542B5">
            <w:pPr>
              <w:spacing w:after="120" w:line="240" w:lineRule="auto"/>
              <w:jc w:val="center"/>
              <w:rPr>
                <w:sz w:val="20"/>
                <w:szCs w:val="20"/>
              </w:rPr>
            </w:pPr>
            <w:r w:rsidRPr="004542B5">
              <w:rPr>
                <w:sz w:val="20"/>
                <w:szCs w:val="20"/>
              </w:rPr>
              <w:t>32</w:t>
            </w:r>
          </w:p>
        </w:tc>
      </w:tr>
      <w:tr w:rsidR="006F544E" w:rsidRPr="006F544E" w14:paraId="5B5492BF" w14:textId="77777777" w:rsidTr="006F544E">
        <w:tc>
          <w:tcPr>
            <w:tcW w:w="554" w:type="pct"/>
            <w:noWrap/>
            <w:hideMark/>
          </w:tcPr>
          <w:p w14:paraId="39CF9079" w14:textId="799AEE81" w:rsidR="006F544E" w:rsidRPr="004542B5" w:rsidRDefault="006F544E" w:rsidP="004542B5">
            <w:pPr>
              <w:spacing w:after="120" w:line="240" w:lineRule="auto"/>
              <w:rPr>
                <w:sz w:val="20"/>
                <w:szCs w:val="20"/>
              </w:rPr>
            </w:pPr>
            <w:r w:rsidRPr="00441B23">
              <w:rPr>
                <w:sz w:val="20"/>
                <w:szCs w:val="20"/>
              </w:rPr>
              <w:t>One</w:t>
            </w:r>
          </w:p>
        </w:tc>
        <w:tc>
          <w:tcPr>
            <w:tcW w:w="892" w:type="pct"/>
            <w:vMerge/>
            <w:vAlign w:val="center"/>
            <w:hideMark/>
          </w:tcPr>
          <w:p w14:paraId="6AE653C6" w14:textId="77777777" w:rsidR="006F544E" w:rsidRPr="004542B5" w:rsidRDefault="006F544E" w:rsidP="004542B5">
            <w:pPr>
              <w:spacing w:after="120" w:line="240" w:lineRule="auto"/>
              <w:rPr>
                <w:sz w:val="20"/>
                <w:szCs w:val="20"/>
              </w:rPr>
            </w:pPr>
          </w:p>
        </w:tc>
        <w:tc>
          <w:tcPr>
            <w:tcW w:w="479" w:type="pct"/>
            <w:vMerge/>
            <w:vAlign w:val="center"/>
            <w:hideMark/>
          </w:tcPr>
          <w:p w14:paraId="2128C50C" w14:textId="77777777" w:rsidR="006F544E" w:rsidRPr="004542B5" w:rsidRDefault="006F544E" w:rsidP="004542B5">
            <w:pPr>
              <w:spacing w:after="120" w:line="240" w:lineRule="auto"/>
              <w:rPr>
                <w:sz w:val="20"/>
                <w:szCs w:val="20"/>
              </w:rPr>
            </w:pPr>
          </w:p>
        </w:tc>
        <w:tc>
          <w:tcPr>
            <w:tcW w:w="462" w:type="pct"/>
            <w:noWrap/>
            <w:vAlign w:val="center"/>
            <w:hideMark/>
          </w:tcPr>
          <w:p w14:paraId="341C296A" w14:textId="77777777" w:rsidR="006F544E" w:rsidRPr="004542B5" w:rsidRDefault="006F544E" w:rsidP="004542B5">
            <w:pPr>
              <w:spacing w:after="120" w:line="240" w:lineRule="auto"/>
              <w:jc w:val="center"/>
              <w:rPr>
                <w:sz w:val="20"/>
                <w:szCs w:val="20"/>
              </w:rPr>
            </w:pPr>
            <w:r w:rsidRPr="004542B5">
              <w:rPr>
                <w:sz w:val="20"/>
                <w:szCs w:val="20"/>
              </w:rPr>
              <w:t>3880</w:t>
            </w:r>
          </w:p>
        </w:tc>
        <w:tc>
          <w:tcPr>
            <w:tcW w:w="416" w:type="pct"/>
            <w:shd w:val="clear" w:color="000000" w:fill="C6EFCE"/>
            <w:noWrap/>
            <w:vAlign w:val="center"/>
            <w:hideMark/>
          </w:tcPr>
          <w:p w14:paraId="376D88FF" w14:textId="77777777" w:rsidR="006F544E" w:rsidRPr="004542B5" w:rsidRDefault="006F544E" w:rsidP="004542B5">
            <w:pPr>
              <w:spacing w:after="120" w:line="240" w:lineRule="auto"/>
              <w:jc w:val="center"/>
              <w:rPr>
                <w:sz w:val="20"/>
                <w:szCs w:val="20"/>
              </w:rPr>
            </w:pPr>
            <w:r w:rsidRPr="004542B5">
              <w:rPr>
                <w:sz w:val="20"/>
                <w:szCs w:val="20"/>
              </w:rPr>
              <w:t>41</w:t>
            </w:r>
          </w:p>
        </w:tc>
        <w:tc>
          <w:tcPr>
            <w:tcW w:w="416" w:type="pct"/>
            <w:shd w:val="clear" w:color="000000" w:fill="C6EFCE"/>
            <w:noWrap/>
            <w:vAlign w:val="center"/>
            <w:hideMark/>
          </w:tcPr>
          <w:p w14:paraId="002D6F0A" w14:textId="77777777" w:rsidR="006F544E" w:rsidRPr="004542B5" w:rsidRDefault="006F544E" w:rsidP="004542B5">
            <w:pPr>
              <w:spacing w:after="120" w:line="240" w:lineRule="auto"/>
              <w:jc w:val="center"/>
              <w:rPr>
                <w:sz w:val="20"/>
                <w:szCs w:val="20"/>
              </w:rPr>
            </w:pPr>
            <w:r w:rsidRPr="004542B5">
              <w:rPr>
                <w:sz w:val="20"/>
                <w:szCs w:val="20"/>
              </w:rPr>
              <w:t>70</w:t>
            </w:r>
          </w:p>
        </w:tc>
        <w:tc>
          <w:tcPr>
            <w:tcW w:w="446" w:type="pct"/>
            <w:shd w:val="clear" w:color="000000" w:fill="FFC7CE"/>
            <w:noWrap/>
            <w:vAlign w:val="center"/>
            <w:hideMark/>
          </w:tcPr>
          <w:p w14:paraId="6A098249" w14:textId="77777777" w:rsidR="006F544E" w:rsidRPr="004542B5" w:rsidRDefault="006F544E" w:rsidP="004542B5">
            <w:pPr>
              <w:spacing w:after="120" w:line="240" w:lineRule="auto"/>
              <w:jc w:val="center"/>
              <w:rPr>
                <w:sz w:val="20"/>
                <w:szCs w:val="20"/>
              </w:rPr>
            </w:pPr>
            <w:r w:rsidRPr="004542B5">
              <w:rPr>
                <w:sz w:val="20"/>
                <w:szCs w:val="20"/>
              </w:rPr>
              <w:t>39</w:t>
            </w:r>
          </w:p>
        </w:tc>
        <w:tc>
          <w:tcPr>
            <w:tcW w:w="446" w:type="pct"/>
            <w:shd w:val="clear" w:color="000000" w:fill="FFC7CE"/>
            <w:noWrap/>
            <w:vAlign w:val="center"/>
            <w:hideMark/>
          </w:tcPr>
          <w:p w14:paraId="09D81872" w14:textId="77777777" w:rsidR="006F544E" w:rsidRPr="004542B5" w:rsidRDefault="006F544E" w:rsidP="004542B5">
            <w:pPr>
              <w:spacing w:after="120" w:line="240" w:lineRule="auto"/>
              <w:jc w:val="center"/>
              <w:rPr>
                <w:sz w:val="20"/>
                <w:szCs w:val="20"/>
              </w:rPr>
            </w:pPr>
            <w:r w:rsidRPr="004542B5">
              <w:rPr>
                <w:sz w:val="20"/>
                <w:szCs w:val="20"/>
              </w:rPr>
              <w:t>55</w:t>
            </w:r>
          </w:p>
        </w:tc>
        <w:tc>
          <w:tcPr>
            <w:tcW w:w="446" w:type="pct"/>
            <w:noWrap/>
            <w:vAlign w:val="center"/>
            <w:hideMark/>
          </w:tcPr>
          <w:p w14:paraId="422E7AD2" w14:textId="77777777" w:rsidR="006F544E" w:rsidRPr="004542B5" w:rsidRDefault="006F544E" w:rsidP="004542B5">
            <w:pPr>
              <w:spacing w:after="120" w:line="240" w:lineRule="auto"/>
              <w:jc w:val="center"/>
              <w:rPr>
                <w:sz w:val="20"/>
                <w:szCs w:val="20"/>
              </w:rPr>
            </w:pPr>
            <w:r w:rsidRPr="004542B5">
              <w:rPr>
                <w:sz w:val="20"/>
                <w:szCs w:val="20"/>
              </w:rPr>
              <w:t>40</w:t>
            </w:r>
          </w:p>
        </w:tc>
        <w:tc>
          <w:tcPr>
            <w:tcW w:w="444" w:type="pct"/>
            <w:noWrap/>
            <w:vAlign w:val="center"/>
            <w:hideMark/>
          </w:tcPr>
          <w:p w14:paraId="0C2AA6FB" w14:textId="77777777" w:rsidR="006F544E" w:rsidRPr="004542B5" w:rsidRDefault="006F544E" w:rsidP="004542B5">
            <w:pPr>
              <w:spacing w:after="120" w:line="240" w:lineRule="auto"/>
              <w:jc w:val="center"/>
              <w:rPr>
                <w:sz w:val="20"/>
                <w:szCs w:val="20"/>
              </w:rPr>
            </w:pPr>
            <w:r w:rsidRPr="004542B5">
              <w:rPr>
                <w:sz w:val="20"/>
                <w:szCs w:val="20"/>
              </w:rPr>
              <w:t>82</w:t>
            </w:r>
          </w:p>
        </w:tc>
      </w:tr>
      <w:tr w:rsidR="00D769A8" w:rsidRPr="006F544E" w14:paraId="2DC2CB89" w14:textId="77777777" w:rsidTr="004542B5">
        <w:tc>
          <w:tcPr>
            <w:tcW w:w="554" w:type="pct"/>
            <w:noWrap/>
            <w:vAlign w:val="center"/>
            <w:hideMark/>
          </w:tcPr>
          <w:p w14:paraId="568E7FA1" w14:textId="47BCBC3B" w:rsidR="00D769A8" w:rsidRPr="004542B5" w:rsidRDefault="006F544E" w:rsidP="004542B5">
            <w:pPr>
              <w:spacing w:after="120" w:line="240" w:lineRule="auto"/>
              <w:rPr>
                <w:sz w:val="20"/>
                <w:szCs w:val="20"/>
              </w:rPr>
            </w:pPr>
            <w:r>
              <w:rPr>
                <w:sz w:val="20"/>
                <w:szCs w:val="20"/>
              </w:rPr>
              <w:t>Two</w:t>
            </w:r>
          </w:p>
        </w:tc>
        <w:tc>
          <w:tcPr>
            <w:tcW w:w="892" w:type="pct"/>
            <w:vMerge w:val="restart"/>
            <w:vAlign w:val="center"/>
            <w:hideMark/>
          </w:tcPr>
          <w:p w14:paraId="33C31FF3" w14:textId="77777777" w:rsidR="00D769A8" w:rsidRPr="004542B5" w:rsidRDefault="00D769A8" w:rsidP="004542B5">
            <w:pPr>
              <w:spacing w:after="120" w:line="240" w:lineRule="auto"/>
              <w:rPr>
                <w:sz w:val="20"/>
                <w:szCs w:val="20"/>
              </w:rPr>
            </w:pPr>
            <w:r w:rsidRPr="004542B5">
              <w:rPr>
                <w:sz w:val="20"/>
                <w:szCs w:val="20"/>
              </w:rPr>
              <w:t xml:space="preserve"> Country Universities Centre Bass Coast</w:t>
            </w:r>
          </w:p>
        </w:tc>
        <w:tc>
          <w:tcPr>
            <w:tcW w:w="479" w:type="pct"/>
            <w:vMerge w:val="restart"/>
            <w:noWrap/>
            <w:vAlign w:val="center"/>
            <w:hideMark/>
          </w:tcPr>
          <w:p w14:paraId="5FAD8CA9" w14:textId="77777777" w:rsidR="00D769A8" w:rsidRPr="004542B5" w:rsidRDefault="00D769A8" w:rsidP="004542B5">
            <w:pPr>
              <w:spacing w:after="120" w:line="240" w:lineRule="auto"/>
              <w:rPr>
                <w:sz w:val="20"/>
                <w:szCs w:val="20"/>
              </w:rPr>
            </w:pPr>
            <w:r w:rsidRPr="004542B5">
              <w:rPr>
                <w:sz w:val="20"/>
                <w:szCs w:val="20"/>
              </w:rPr>
              <w:t>Wonthaggi</w:t>
            </w:r>
          </w:p>
        </w:tc>
        <w:tc>
          <w:tcPr>
            <w:tcW w:w="462" w:type="pct"/>
            <w:noWrap/>
            <w:vAlign w:val="center"/>
            <w:hideMark/>
          </w:tcPr>
          <w:p w14:paraId="1FFA1201" w14:textId="77777777" w:rsidR="00D769A8" w:rsidRPr="004542B5" w:rsidRDefault="00D769A8" w:rsidP="004542B5">
            <w:pPr>
              <w:spacing w:after="120" w:line="240" w:lineRule="auto"/>
              <w:jc w:val="center"/>
              <w:rPr>
                <w:sz w:val="20"/>
                <w:szCs w:val="20"/>
              </w:rPr>
            </w:pPr>
            <w:r w:rsidRPr="004542B5">
              <w:rPr>
                <w:sz w:val="20"/>
                <w:szCs w:val="20"/>
              </w:rPr>
              <w:t>3925</w:t>
            </w:r>
          </w:p>
        </w:tc>
        <w:tc>
          <w:tcPr>
            <w:tcW w:w="416" w:type="pct"/>
            <w:shd w:val="clear" w:color="000000" w:fill="C6EFCE"/>
            <w:noWrap/>
            <w:vAlign w:val="center"/>
            <w:hideMark/>
          </w:tcPr>
          <w:p w14:paraId="57916556" w14:textId="77777777" w:rsidR="00D769A8" w:rsidRPr="004542B5" w:rsidRDefault="00D769A8" w:rsidP="004542B5">
            <w:pPr>
              <w:spacing w:after="120" w:line="240" w:lineRule="auto"/>
              <w:jc w:val="center"/>
              <w:rPr>
                <w:sz w:val="20"/>
                <w:szCs w:val="20"/>
              </w:rPr>
            </w:pPr>
            <w:r w:rsidRPr="004542B5">
              <w:rPr>
                <w:sz w:val="20"/>
                <w:szCs w:val="20"/>
              </w:rPr>
              <w:t>98</w:t>
            </w:r>
          </w:p>
        </w:tc>
        <w:tc>
          <w:tcPr>
            <w:tcW w:w="416" w:type="pct"/>
            <w:shd w:val="clear" w:color="000000" w:fill="C6EFCE"/>
            <w:noWrap/>
            <w:vAlign w:val="center"/>
            <w:hideMark/>
          </w:tcPr>
          <w:p w14:paraId="7FE97E30" w14:textId="77777777" w:rsidR="00D769A8" w:rsidRPr="004542B5" w:rsidRDefault="00D769A8" w:rsidP="004542B5">
            <w:pPr>
              <w:spacing w:after="120" w:line="240" w:lineRule="auto"/>
              <w:jc w:val="center"/>
              <w:rPr>
                <w:sz w:val="20"/>
                <w:szCs w:val="20"/>
              </w:rPr>
            </w:pPr>
            <w:r w:rsidRPr="004542B5">
              <w:rPr>
                <w:sz w:val="20"/>
                <w:szCs w:val="20"/>
              </w:rPr>
              <w:t>92</w:t>
            </w:r>
          </w:p>
        </w:tc>
        <w:tc>
          <w:tcPr>
            <w:tcW w:w="446" w:type="pct"/>
            <w:shd w:val="clear" w:color="000000" w:fill="C6EFCE"/>
            <w:noWrap/>
            <w:vAlign w:val="center"/>
            <w:hideMark/>
          </w:tcPr>
          <w:p w14:paraId="3B9AF17F" w14:textId="77777777" w:rsidR="00D769A8" w:rsidRPr="004542B5" w:rsidRDefault="00D769A8" w:rsidP="004542B5">
            <w:pPr>
              <w:spacing w:after="120" w:line="240" w:lineRule="auto"/>
              <w:jc w:val="center"/>
              <w:rPr>
                <w:sz w:val="20"/>
                <w:szCs w:val="20"/>
              </w:rPr>
            </w:pPr>
            <w:r w:rsidRPr="004542B5">
              <w:rPr>
                <w:sz w:val="20"/>
                <w:szCs w:val="20"/>
              </w:rPr>
              <w:t>50</w:t>
            </w:r>
          </w:p>
        </w:tc>
        <w:tc>
          <w:tcPr>
            <w:tcW w:w="446" w:type="pct"/>
            <w:shd w:val="clear" w:color="000000" w:fill="FFC7CE"/>
            <w:noWrap/>
            <w:vAlign w:val="center"/>
            <w:hideMark/>
          </w:tcPr>
          <w:p w14:paraId="422F6AEE" w14:textId="77777777" w:rsidR="00D769A8" w:rsidRPr="004542B5" w:rsidRDefault="00D769A8" w:rsidP="004542B5">
            <w:pPr>
              <w:spacing w:after="120" w:line="240" w:lineRule="auto"/>
              <w:jc w:val="center"/>
              <w:rPr>
                <w:sz w:val="20"/>
                <w:szCs w:val="20"/>
              </w:rPr>
            </w:pPr>
            <w:r w:rsidRPr="004542B5">
              <w:rPr>
                <w:sz w:val="20"/>
                <w:szCs w:val="20"/>
              </w:rPr>
              <w:t>44</w:t>
            </w:r>
          </w:p>
        </w:tc>
        <w:tc>
          <w:tcPr>
            <w:tcW w:w="446" w:type="pct"/>
            <w:noWrap/>
            <w:vAlign w:val="center"/>
            <w:hideMark/>
          </w:tcPr>
          <w:p w14:paraId="3026057A" w14:textId="77777777" w:rsidR="00D769A8" w:rsidRPr="004542B5" w:rsidRDefault="00D769A8" w:rsidP="004542B5">
            <w:pPr>
              <w:spacing w:after="120" w:line="240" w:lineRule="auto"/>
              <w:jc w:val="center"/>
              <w:rPr>
                <w:sz w:val="20"/>
                <w:szCs w:val="20"/>
              </w:rPr>
            </w:pPr>
            <w:r w:rsidRPr="004542B5">
              <w:rPr>
                <w:sz w:val="20"/>
                <w:szCs w:val="20"/>
              </w:rPr>
              <w:t>42</w:t>
            </w:r>
          </w:p>
        </w:tc>
        <w:tc>
          <w:tcPr>
            <w:tcW w:w="444" w:type="pct"/>
            <w:noWrap/>
            <w:vAlign w:val="center"/>
            <w:hideMark/>
          </w:tcPr>
          <w:p w14:paraId="3DACEB11" w14:textId="77777777" w:rsidR="00D769A8" w:rsidRPr="004542B5" w:rsidRDefault="00D769A8" w:rsidP="004542B5">
            <w:pPr>
              <w:spacing w:after="120" w:line="240" w:lineRule="auto"/>
              <w:jc w:val="center"/>
              <w:rPr>
                <w:sz w:val="20"/>
                <w:szCs w:val="20"/>
              </w:rPr>
            </w:pPr>
            <w:r w:rsidRPr="004542B5">
              <w:rPr>
                <w:sz w:val="20"/>
                <w:szCs w:val="20"/>
              </w:rPr>
              <w:t>47</w:t>
            </w:r>
          </w:p>
        </w:tc>
      </w:tr>
      <w:tr w:rsidR="006F544E" w:rsidRPr="006F544E" w14:paraId="0904BB89" w14:textId="77777777" w:rsidTr="006F544E">
        <w:tc>
          <w:tcPr>
            <w:tcW w:w="554" w:type="pct"/>
            <w:noWrap/>
            <w:hideMark/>
          </w:tcPr>
          <w:p w14:paraId="250710E0" w14:textId="2E8DF688" w:rsidR="006F544E" w:rsidRPr="004542B5" w:rsidRDefault="006F544E" w:rsidP="004542B5">
            <w:pPr>
              <w:spacing w:after="120" w:line="240" w:lineRule="auto"/>
              <w:rPr>
                <w:sz w:val="20"/>
                <w:szCs w:val="20"/>
              </w:rPr>
            </w:pPr>
            <w:r w:rsidRPr="004F4E28">
              <w:rPr>
                <w:sz w:val="20"/>
                <w:szCs w:val="20"/>
              </w:rPr>
              <w:t>Two</w:t>
            </w:r>
          </w:p>
        </w:tc>
        <w:tc>
          <w:tcPr>
            <w:tcW w:w="892" w:type="pct"/>
            <w:vMerge/>
            <w:vAlign w:val="center"/>
            <w:hideMark/>
          </w:tcPr>
          <w:p w14:paraId="1B1F2D81" w14:textId="77777777" w:rsidR="006F544E" w:rsidRPr="004542B5" w:rsidRDefault="006F544E" w:rsidP="004542B5">
            <w:pPr>
              <w:spacing w:after="120" w:line="240" w:lineRule="auto"/>
              <w:rPr>
                <w:sz w:val="20"/>
                <w:szCs w:val="20"/>
              </w:rPr>
            </w:pPr>
          </w:p>
        </w:tc>
        <w:tc>
          <w:tcPr>
            <w:tcW w:w="479" w:type="pct"/>
            <w:vMerge/>
            <w:vAlign w:val="center"/>
            <w:hideMark/>
          </w:tcPr>
          <w:p w14:paraId="16217652" w14:textId="77777777" w:rsidR="006F544E" w:rsidRPr="004542B5" w:rsidRDefault="006F544E" w:rsidP="004542B5">
            <w:pPr>
              <w:spacing w:after="120" w:line="240" w:lineRule="auto"/>
              <w:rPr>
                <w:sz w:val="20"/>
                <w:szCs w:val="20"/>
              </w:rPr>
            </w:pPr>
          </w:p>
        </w:tc>
        <w:tc>
          <w:tcPr>
            <w:tcW w:w="462" w:type="pct"/>
            <w:noWrap/>
            <w:vAlign w:val="center"/>
            <w:hideMark/>
          </w:tcPr>
          <w:p w14:paraId="1CC4F412" w14:textId="77777777" w:rsidR="006F544E" w:rsidRPr="004542B5" w:rsidRDefault="006F544E" w:rsidP="004542B5">
            <w:pPr>
              <w:spacing w:after="120" w:line="240" w:lineRule="auto"/>
              <w:jc w:val="center"/>
              <w:rPr>
                <w:sz w:val="20"/>
                <w:szCs w:val="20"/>
              </w:rPr>
            </w:pPr>
            <w:r w:rsidRPr="004542B5">
              <w:rPr>
                <w:sz w:val="20"/>
                <w:szCs w:val="20"/>
              </w:rPr>
              <w:t>3992</w:t>
            </w:r>
          </w:p>
        </w:tc>
        <w:tc>
          <w:tcPr>
            <w:tcW w:w="416" w:type="pct"/>
            <w:shd w:val="clear" w:color="000000" w:fill="C6EFCE"/>
            <w:noWrap/>
            <w:vAlign w:val="center"/>
            <w:hideMark/>
          </w:tcPr>
          <w:p w14:paraId="4AD40691" w14:textId="77777777" w:rsidR="006F544E" w:rsidRPr="004542B5" w:rsidRDefault="006F544E" w:rsidP="004542B5">
            <w:pPr>
              <w:spacing w:after="120" w:line="240" w:lineRule="auto"/>
              <w:jc w:val="center"/>
              <w:rPr>
                <w:sz w:val="20"/>
                <w:szCs w:val="20"/>
              </w:rPr>
            </w:pPr>
            <w:r w:rsidRPr="004542B5">
              <w:rPr>
                <w:sz w:val="20"/>
                <w:szCs w:val="20"/>
              </w:rPr>
              <w:t>17</w:t>
            </w:r>
          </w:p>
        </w:tc>
        <w:tc>
          <w:tcPr>
            <w:tcW w:w="416" w:type="pct"/>
            <w:shd w:val="clear" w:color="000000" w:fill="C6EFCE"/>
            <w:noWrap/>
            <w:vAlign w:val="center"/>
            <w:hideMark/>
          </w:tcPr>
          <w:p w14:paraId="430CD313" w14:textId="77777777" w:rsidR="006F544E" w:rsidRPr="004542B5" w:rsidRDefault="006F544E" w:rsidP="004542B5">
            <w:pPr>
              <w:spacing w:after="120" w:line="240" w:lineRule="auto"/>
              <w:jc w:val="center"/>
              <w:rPr>
                <w:sz w:val="20"/>
                <w:szCs w:val="20"/>
              </w:rPr>
            </w:pPr>
            <w:r w:rsidRPr="004542B5">
              <w:rPr>
                <w:sz w:val="20"/>
                <w:szCs w:val="20"/>
              </w:rPr>
              <w:t>28</w:t>
            </w:r>
          </w:p>
        </w:tc>
        <w:tc>
          <w:tcPr>
            <w:tcW w:w="446" w:type="pct"/>
            <w:shd w:val="clear" w:color="000000" w:fill="FFC7CE"/>
            <w:noWrap/>
            <w:vAlign w:val="center"/>
            <w:hideMark/>
          </w:tcPr>
          <w:p w14:paraId="5E0A570B" w14:textId="77777777" w:rsidR="006F544E" w:rsidRPr="004542B5" w:rsidRDefault="006F544E" w:rsidP="004542B5">
            <w:pPr>
              <w:spacing w:after="120" w:line="240" w:lineRule="auto"/>
              <w:jc w:val="center"/>
              <w:rPr>
                <w:sz w:val="20"/>
                <w:szCs w:val="20"/>
              </w:rPr>
            </w:pPr>
            <w:r w:rsidRPr="004542B5">
              <w:rPr>
                <w:sz w:val="20"/>
                <w:szCs w:val="20"/>
              </w:rPr>
              <w:t>8</w:t>
            </w:r>
          </w:p>
        </w:tc>
        <w:tc>
          <w:tcPr>
            <w:tcW w:w="446" w:type="pct"/>
            <w:shd w:val="clear" w:color="000000" w:fill="C6EFCE"/>
            <w:noWrap/>
            <w:vAlign w:val="center"/>
            <w:hideMark/>
          </w:tcPr>
          <w:p w14:paraId="4DBA245A" w14:textId="77777777" w:rsidR="006F544E" w:rsidRPr="004542B5" w:rsidRDefault="006F544E" w:rsidP="004542B5">
            <w:pPr>
              <w:spacing w:after="120" w:line="240" w:lineRule="auto"/>
              <w:jc w:val="center"/>
              <w:rPr>
                <w:sz w:val="20"/>
                <w:szCs w:val="20"/>
              </w:rPr>
            </w:pPr>
            <w:r w:rsidRPr="004542B5">
              <w:rPr>
                <w:sz w:val="20"/>
                <w:szCs w:val="20"/>
              </w:rPr>
              <w:t>17</w:t>
            </w:r>
          </w:p>
        </w:tc>
        <w:tc>
          <w:tcPr>
            <w:tcW w:w="446" w:type="pct"/>
            <w:noWrap/>
            <w:vAlign w:val="center"/>
            <w:hideMark/>
          </w:tcPr>
          <w:p w14:paraId="791164FD" w14:textId="77777777" w:rsidR="006F544E" w:rsidRPr="004542B5" w:rsidRDefault="006F544E" w:rsidP="004542B5">
            <w:pPr>
              <w:spacing w:after="120" w:line="240" w:lineRule="auto"/>
              <w:jc w:val="center"/>
              <w:rPr>
                <w:sz w:val="20"/>
                <w:szCs w:val="20"/>
              </w:rPr>
            </w:pPr>
            <w:r w:rsidRPr="004542B5">
              <w:rPr>
                <w:sz w:val="20"/>
                <w:szCs w:val="20"/>
              </w:rPr>
              <w:t>14</w:t>
            </w:r>
          </w:p>
        </w:tc>
        <w:tc>
          <w:tcPr>
            <w:tcW w:w="444" w:type="pct"/>
            <w:noWrap/>
            <w:vAlign w:val="center"/>
            <w:hideMark/>
          </w:tcPr>
          <w:p w14:paraId="2B5C2503" w14:textId="77777777" w:rsidR="006F544E" w:rsidRPr="004542B5" w:rsidRDefault="006F544E" w:rsidP="004542B5">
            <w:pPr>
              <w:spacing w:after="120" w:line="240" w:lineRule="auto"/>
              <w:jc w:val="center"/>
              <w:rPr>
                <w:sz w:val="20"/>
                <w:szCs w:val="20"/>
              </w:rPr>
            </w:pPr>
            <w:r w:rsidRPr="004542B5">
              <w:rPr>
                <w:sz w:val="20"/>
                <w:szCs w:val="20"/>
              </w:rPr>
              <w:t>16</w:t>
            </w:r>
          </w:p>
        </w:tc>
      </w:tr>
      <w:tr w:rsidR="006F544E" w:rsidRPr="006F544E" w14:paraId="4E252CD6" w14:textId="77777777" w:rsidTr="006F544E">
        <w:tc>
          <w:tcPr>
            <w:tcW w:w="554" w:type="pct"/>
            <w:noWrap/>
            <w:hideMark/>
          </w:tcPr>
          <w:p w14:paraId="159B2946" w14:textId="173783BE" w:rsidR="006F544E" w:rsidRPr="004542B5" w:rsidRDefault="006F544E" w:rsidP="004542B5">
            <w:pPr>
              <w:spacing w:after="120" w:line="240" w:lineRule="auto"/>
              <w:rPr>
                <w:sz w:val="20"/>
                <w:szCs w:val="20"/>
              </w:rPr>
            </w:pPr>
            <w:r w:rsidRPr="004F4E28">
              <w:rPr>
                <w:sz w:val="20"/>
                <w:szCs w:val="20"/>
              </w:rPr>
              <w:t>Two</w:t>
            </w:r>
          </w:p>
        </w:tc>
        <w:tc>
          <w:tcPr>
            <w:tcW w:w="892" w:type="pct"/>
            <w:vMerge/>
            <w:vAlign w:val="center"/>
            <w:hideMark/>
          </w:tcPr>
          <w:p w14:paraId="7C8B263D" w14:textId="77777777" w:rsidR="006F544E" w:rsidRPr="004542B5" w:rsidRDefault="006F544E" w:rsidP="004542B5">
            <w:pPr>
              <w:spacing w:after="120" w:line="240" w:lineRule="auto"/>
              <w:rPr>
                <w:sz w:val="20"/>
                <w:szCs w:val="20"/>
              </w:rPr>
            </w:pPr>
          </w:p>
        </w:tc>
        <w:tc>
          <w:tcPr>
            <w:tcW w:w="479" w:type="pct"/>
            <w:vMerge/>
            <w:vAlign w:val="center"/>
            <w:hideMark/>
          </w:tcPr>
          <w:p w14:paraId="0146DAC4" w14:textId="77777777" w:rsidR="006F544E" w:rsidRPr="004542B5" w:rsidRDefault="006F544E" w:rsidP="004542B5">
            <w:pPr>
              <w:spacing w:after="120" w:line="240" w:lineRule="auto"/>
              <w:rPr>
                <w:sz w:val="20"/>
                <w:szCs w:val="20"/>
              </w:rPr>
            </w:pPr>
          </w:p>
        </w:tc>
        <w:tc>
          <w:tcPr>
            <w:tcW w:w="462" w:type="pct"/>
            <w:noWrap/>
            <w:vAlign w:val="center"/>
            <w:hideMark/>
          </w:tcPr>
          <w:p w14:paraId="16433433" w14:textId="77777777" w:rsidR="006F544E" w:rsidRPr="004542B5" w:rsidRDefault="006F544E" w:rsidP="004542B5">
            <w:pPr>
              <w:spacing w:after="120" w:line="240" w:lineRule="auto"/>
              <w:jc w:val="center"/>
              <w:rPr>
                <w:sz w:val="20"/>
                <w:szCs w:val="20"/>
              </w:rPr>
            </w:pPr>
            <w:r w:rsidRPr="004542B5">
              <w:rPr>
                <w:sz w:val="20"/>
                <w:szCs w:val="20"/>
              </w:rPr>
              <w:t>3995</w:t>
            </w:r>
          </w:p>
        </w:tc>
        <w:tc>
          <w:tcPr>
            <w:tcW w:w="416" w:type="pct"/>
            <w:shd w:val="clear" w:color="000000" w:fill="C6EFCE"/>
            <w:noWrap/>
            <w:vAlign w:val="center"/>
            <w:hideMark/>
          </w:tcPr>
          <w:p w14:paraId="2B363556" w14:textId="77777777" w:rsidR="006F544E" w:rsidRPr="004542B5" w:rsidRDefault="006F544E" w:rsidP="004542B5">
            <w:pPr>
              <w:spacing w:after="120" w:line="240" w:lineRule="auto"/>
              <w:jc w:val="center"/>
              <w:rPr>
                <w:sz w:val="20"/>
                <w:szCs w:val="20"/>
              </w:rPr>
            </w:pPr>
            <w:r w:rsidRPr="004542B5">
              <w:rPr>
                <w:sz w:val="20"/>
                <w:szCs w:val="20"/>
              </w:rPr>
              <w:t>225</w:t>
            </w:r>
          </w:p>
        </w:tc>
        <w:tc>
          <w:tcPr>
            <w:tcW w:w="416" w:type="pct"/>
            <w:shd w:val="clear" w:color="000000" w:fill="C6EFCE"/>
            <w:noWrap/>
            <w:vAlign w:val="center"/>
            <w:hideMark/>
          </w:tcPr>
          <w:p w14:paraId="59A8FB0C" w14:textId="77777777" w:rsidR="006F544E" w:rsidRPr="004542B5" w:rsidRDefault="006F544E" w:rsidP="004542B5">
            <w:pPr>
              <w:spacing w:after="120" w:line="240" w:lineRule="auto"/>
              <w:jc w:val="center"/>
              <w:rPr>
                <w:sz w:val="20"/>
                <w:szCs w:val="20"/>
              </w:rPr>
            </w:pPr>
            <w:r w:rsidRPr="004542B5">
              <w:rPr>
                <w:sz w:val="20"/>
                <w:szCs w:val="20"/>
              </w:rPr>
              <w:t>218</w:t>
            </w:r>
          </w:p>
        </w:tc>
        <w:tc>
          <w:tcPr>
            <w:tcW w:w="446" w:type="pct"/>
            <w:shd w:val="clear" w:color="000000" w:fill="C6EFCE"/>
            <w:noWrap/>
            <w:vAlign w:val="center"/>
            <w:hideMark/>
          </w:tcPr>
          <w:p w14:paraId="42B3D28A" w14:textId="77777777" w:rsidR="006F544E" w:rsidRPr="004542B5" w:rsidRDefault="006F544E" w:rsidP="004542B5">
            <w:pPr>
              <w:spacing w:after="120" w:line="240" w:lineRule="auto"/>
              <w:jc w:val="center"/>
              <w:rPr>
                <w:sz w:val="20"/>
                <w:szCs w:val="20"/>
              </w:rPr>
            </w:pPr>
            <w:r w:rsidRPr="004542B5">
              <w:rPr>
                <w:sz w:val="20"/>
                <w:szCs w:val="20"/>
              </w:rPr>
              <w:t>123</w:t>
            </w:r>
          </w:p>
        </w:tc>
        <w:tc>
          <w:tcPr>
            <w:tcW w:w="446" w:type="pct"/>
            <w:shd w:val="clear" w:color="000000" w:fill="FFC7CE"/>
            <w:noWrap/>
            <w:vAlign w:val="center"/>
            <w:hideMark/>
          </w:tcPr>
          <w:p w14:paraId="07A0CBD5" w14:textId="77777777" w:rsidR="006F544E" w:rsidRPr="004542B5" w:rsidRDefault="006F544E" w:rsidP="004542B5">
            <w:pPr>
              <w:spacing w:after="120" w:line="240" w:lineRule="auto"/>
              <w:jc w:val="center"/>
              <w:rPr>
                <w:sz w:val="20"/>
                <w:szCs w:val="20"/>
              </w:rPr>
            </w:pPr>
            <w:r w:rsidRPr="004542B5">
              <w:rPr>
                <w:sz w:val="20"/>
                <w:szCs w:val="20"/>
              </w:rPr>
              <w:t>154</w:t>
            </w:r>
          </w:p>
        </w:tc>
        <w:tc>
          <w:tcPr>
            <w:tcW w:w="446" w:type="pct"/>
            <w:noWrap/>
            <w:vAlign w:val="center"/>
            <w:hideMark/>
          </w:tcPr>
          <w:p w14:paraId="3EB859BC" w14:textId="77777777" w:rsidR="006F544E" w:rsidRPr="004542B5" w:rsidRDefault="006F544E" w:rsidP="004542B5">
            <w:pPr>
              <w:spacing w:after="120" w:line="240" w:lineRule="auto"/>
              <w:jc w:val="center"/>
              <w:rPr>
                <w:sz w:val="20"/>
                <w:szCs w:val="20"/>
              </w:rPr>
            </w:pPr>
            <w:r w:rsidRPr="004542B5">
              <w:rPr>
                <w:sz w:val="20"/>
                <w:szCs w:val="20"/>
              </w:rPr>
              <w:t>101</w:t>
            </w:r>
          </w:p>
        </w:tc>
        <w:tc>
          <w:tcPr>
            <w:tcW w:w="444" w:type="pct"/>
            <w:noWrap/>
            <w:vAlign w:val="center"/>
            <w:hideMark/>
          </w:tcPr>
          <w:p w14:paraId="41575358" w14:textId="77777777" w:rsidR="006F544E" w:rsidRPr="004542B5" w:rsidRDefault="006F544E" w:rsidP="004542B5">
            <w:pPr>
              <w:spacing w:after="120" w:line="240" w:lineRule="auto"/>
              <w:jc w:val="center"/>
              <w:rPr>
                <w:sz w:val="20"/>
                <w:szCs w:val="20"/>
              </w:rPr>
            </w:pPr>
            <w:r w:rsidRPr="004542B5">
              <w:rPr>
                <w:sz w:val="20"/>
                <w:szCs w:val="20"/>
              </w:rPr>
              <w:t>194</w:t>
            </w:r>
          </w:p>
        </w:tc>
      </w:tr>
      <w:tr w:rsidR="006F544E" w:rsidRPr="006F544E" w14:paraId="6E4897D8" w14:textId="77777777" w:rsidTr="006F544E">
        <w:tc>
          <w:tcPr>
            <w:tcW w:w="554" w:type="pct"/>
            <w:noWrap/>
            <w:hideMark/>
          </w:tcPr>
          <w:p w14:paraId="0335EDBB" w14:textId="47C5DCAD" w:rsidR="006F544E" w:rsidRPr="004542B5" w:rsidRDefault="006F544E" w:rsidP="004542B5">
            <w:pPr>
              <w:spacing w:after="120" w:line="240" w:lineRule="auto"/>
              <w:rPr>
                <w:sz w:val="20"/>
                <w:szCs w:val="20"/>
              </w:rPr>
            </w:pPr>
            <w:r w:rsidRPr="004F4E28">
              <w:rPr>
                <w:sz w:val="20"/>
                <w:szCs w:val="20"/>
              </w:rPr>
              <w:t>Two</w:t>
            </w:r>
          </w:p>
        </w:tc>
        <w:tc>
          <w:tcPr>
            <w:tcW w:w="892" w:type="pct"/>
            <w:vMerge/>
            <w:vAlign w:val="center"/>
            <w:hideMark/>
          </w:tcPr>
          <w:p w14:paraId="46EDC632" w14:textId="77777777" w:rsidR="006F544E" w:rsidRPr="004542B5" w:rsidRDefault="006F544E" w:rsidP="004542B5">
            <w:pPr>
              <w:spacing w:after="120" w:line="240" w:lineRule="auto"/>
              <w:rPr>
                <w:sz w:val="20"/>
                <w:szCs w:val="20"/>
              </w:rPr>
            </w:pPr>
          </w:p>
        </w:tc>
        <w:tc>
          <w:tcPr>
            <w:tcW w:w="479" w:type="pct"/>
            <w:vMerge/>
            <w:vAlign w:val="center"/>
            <w:hideMark/>
          </w:tcPr>
          <w:p w14:paraId="2AD94CE7" w14:textId="77777777" w:rsidR="006F544E" w:rsidRPr="004542B5" w:rsidRDefault="006F544E" w:rsidP="004542B5">
            <w:pPr>
              <w:spacing w:after="120" w:line="240" w:lineRule="auto"/>
              <w:rPr>
                <w:sz w:val="20"/>
                <w:szCs w:val="20"/>
              </w:rPr>
            </w:pPr>
          </w:p>
        </w:tc>
        <w:tc>
          <w:tcPr>
            <w:tcW w:w="462" w:type="pct"/>
            <w:noWrap/>
            <w:vAlign w:val="center"/>
            <w:hideMark/>
          </w:tcPr>
          <w:p w14:paraId="6D67F123" w14:textId="77777777" w:rsidR="006F544E" w:rsidRPr="004542B5" w:rsidRDefault="006F544E" w:rsidP="004542B5">
            <w:pPr>
              <w:spacing w:after="120" w:line="240" w:lineRule="auto"/>
              <w:jc w:val="center"/>
              <w:rPr>
                <w:sz w:val="20"/>
                <w:szCs w:val="20"/>
              </w:rPr>
            </w:pPr>
            <w:r w:rsidRPr="004542B5">
              <w:rPr>
                <w:sz w:val="20"/>
                <w:szCs w:val="20"/>
              </w:rPr>
              <w:t>3996</w:t>
            </w:r>
          </w:p>
        </w:tc>
        <w:tc>
          <w:tcPr>
            <w:tcW w:w="416" w:type="pct"/>
            <w:shd w:val="clear" w:color="000000" w:fill="C6EFCE"/>
            <w:noWrap/>
            <w:vAlign w:val="center"/>
            <w:hideMark/>
          </w:tcPr>
          <w:p w14:paraId="479AC6E6" w14:textId="77777777" w:rsidR="006F544E" w:rsidRPr="004542B5" w:rsidRDefault="006F544E" w:rsidP="004542B5">
            <w:pPr>
              <w:spacing w:after="120" w:line="240" w:lineRule="auto"/>
              <w:jc w:val="center"/>
              <w:rPr>
                <w:sz w:val="20"/>
                <w:szCs w:val="20"/>
              </w:rPr>
            </w:pPr>
            <w:r w:rsidRPr="004542B5">
              <w:rPr>
                <w:sz w:val="20"/>
                <w:szCs w:val="20"/>
              </w:rPr>
              <w:t>126</w:t>
            </w:r>
          </w:p>
        </w:tc>
        <w:tc>
          <w:tcPr>
            <w:tcW w:w="416" w:type="pct"/>
            <w:shd w:val="clear" w:color="000000" w:fill="C6EFCE"/>
            <w:noWrap/>
            <w:vAlign w:val="center"/>
            <w:hideMark/>
          </w:tcPr>
          <w:p w14:paraId="17CD30B6" w14:textId="77777777" w:rsidR="006F544E" w:rsidRPr="004542B5" w:rsidRDefault="006F544E" w:rsidP="004542B5">
            <w:pPr>
              <w:spacing w:after="120" w:line="240" w:lineRule="auto"/>
              <w:jc w:val="center"/>
              <w:rPr>
                <w:sz w:val="20"/>
                <w:szCs w:val="20"/>
              </w:rPr>
            </w:pPr>
            <w:r w:rsidRPr="004542B5">
              <w:rPr>
                <w:sz w:val="20"/>
                <w:szCs w:val="20"/>
              </w:rPr>
              <w:t>80</w:t>
            </w:r>
          </w:p>
        </w:tc>
        <w:tc>
          <w:tcPr>
            <w:tcW w:w="446" w:type="pct"/>
            <w:shd w:val="clear" w:color="000000" w:fill="C6EFCE"/>
            <w:noWrap/>
            <w:vAlign w:val="center"/>
            <w:hideMark/>
          </w:tcPr>
          <w:p w14:paraId="35D270B6" w14:textId="77777777" w:rsidR="006F544E" w:rsidRPr="004542B5" w:rsidRDefault="006F544E" w:rsidP="004542B5">
            <w:pPr>
              <w:spacing w:after="120" w:line="240" w:lineRule="auto"/>
              <w:jc w:val="center"/>
              <w:rPr>
                <w:sz w:val="20"/>
                <w:szCs w:val="20"/>
              </w:rPr>
            </w:pPr>
            <w:r w:rsidRPr="004542B5">
              <w:rPr>
                <w:sz w:val="20"/>
                <w:szCs w:val="20"/>
              </w:rPr>
              <w:t>83</w:t>
            </w:r>
          </w:p>
        </w:tc>
        <w:tc>
          <w:tcPr>
            <w:tcW w:w="446" w:type="pct"/>
            <w:shd w:val="clear" w:color="000000" w:fill="C6EFCE"/>
            <w:noWrap/>
            <w:vAlign w:val="center"/>
            <w:hideMark/>
          </w:tcPr>
          <w:p w14:paraId="653AD19A" w14:textId="77777777" w:rsidR="006F544E" w:rsidRPr="004542B5" w:rsidRDefault="006F544E" w:rsidP="004542B5">
            <w:pPr>
              <w:spacing w:after="120" w:line="240" w:lineRule="auto"/>
              <w:jc w:val="center"/>
              <w:rPr>
                <w:sz w:val="20"/>
                <w:szCs w:val="20"/>
              </w:rPr>
            </w:pPr>
            <w:r w:rsidRPr="004542B5">
              <w:rPr>
                <w:sz w:val="20"/>
                <w:szCs w:val="20"/>
              </w:rPr>
              <w:t>57</w:t>
            </w:r>
          </w:p>
        </w:tc>
        <w:tc>
          <w:tcPr>
            <w:tcW w:w="446" w:type="pct"/>
            <w:noWrap/>
            <w:vAlign w:val="center"/>
            <w:hideMark/>
          </w:tcPr>
          <w:p w14:paraId="1C87F8D5" w14:textId="77777777" w:rsidR="006F544E" w:rsidRPr="004542B5" w:rsidRDefault="006F544E" w:rsidP="004542B5">
            <w:pPr>
              <w:spacing w:after="120" w:line="240" w:lineRule="auto"/>
              <w:jc w:val="center"/>
              <w:rPr>
                <w:sz w:val="20"/>
                <w:szCs w:val="20"/>
              </w:rPr>
            </w:pPr>
            <w:r w:rsidRPr="004542B5">
              <w:rPr>
                <w:sz w:val="20"/>
                <w:szCs w:val="20"/>
              </w:rPr>
              <w:t>61</w:t>
            </w:r>
          </w:p>
        </w:tc>
        <w:tc>
          <w:tcPr>
            <w:tcW w:w="444" w:type="pct"/>
            <w:noWrap/>
            <w:vAlign w:val="center"/>
            <w:hideMark/>
          </w:tcPr>
          <w:p w14:paraId="2761CED5" w14:textId="77777777" w:rsidR="006F544E" w:rsidRPr="004542B5" w:rsidRDefault="006F544E" w:rsidP="004542B5">
            <w:pPr>
              <w:spacing w:after="120" w:line="240" w:lineRule="auto"/>
              <w:jc w:val="center"/>
              <w:rPr>
                <w:sz w:val="20"/>
                <w:szCs w:val="20"/>
              </w:rPr>
            </w:pPr>
            <w:r w:rsidRPr="004542B5">
              <w:rPr>
                <w:sz w:val="20"/>
                <w:szCs w:val="20"/>
              </w:rPr>
              <w:t>55</w:t>
            </w:r>
          </w:p>
        </w:tc>
      </w:tr>
      <w:tr w:rsidR="006F544E" w:rsidRPr="006F544E" w14:paraId="70011170" w14:textId="77777777" w:rsidTr="006F544E">
        <w:tc>
          <w:tcPr>
            <w:tcW w:w="554" w:type="pct"/>
            <w:noWrap/>
            <w:hideMark/>
          </w:tcPr>
          <w:p w14:paraId="71F62AD5" w14:textId="0CAFABB9" w:rsidR="006F544E" w:rsidRPr="004542B5" w:rsidRDefault="006F544E" w:rsidP="004542B5">
            <w:pPr>
              <w:spacing w:after="120" w:line="240" w:lineRule="auto"/>
              <w:rPr>
                <w:sz w:val="20"/>
                <w:szCs w:val="20"/>
              </w:rPr>
            </w:pPr>
            <w:r w:rsidRPr="004F4E28">
              <w:rPr>
                <w:sz w:val="20"/>
                <w:szCs w:val="20"/>
              </w:rPr>
              <w:t>Two</w:t>
            </w:r>
          </w:p>
        </w:tc>
        <w:tc>
          <w:tcPr>
            <w:tcW w:w="892" w:type="pct"/>
            <w:vMerge w:val="restart"/>
            <w:vAlign w:val="center"/>
            <w:hideMark/>
          </w:tcPr>
          <w:p w14:paraId="0BD626D7" w14:textId="77777777" w:rsidR="006F544E" w:rsidRPr="004542B5" w:rsidRDefault="006F544E" w:rsidP="004542B5">
            <w:pPr>
              <w:spacing w:after="120" w:line="240" w:lineRule="auto"/>
              <w:rPr>
                <w:sz w:val="20"/>
                <w:szCs w:val="20"/>
              </w:rPr>
            </w:pPr>
            <w:r w:rsidRPr="004542B5">
              <w:rPr>
                <w:sz w:val="20"/>
                <w:szCs w:val="20"/>
              </w:rPr>
              <w:t>Country Universities Centre Ovens Murray</w:t>
            </w:r>
          </w:p>
        </w:tc>
        <w:tc>
          <w:tcPr>
            <w:tcW w:w="479" w:type="pct"/>
            <w:vMerge w:val="restart"/>
            <w:noWrap/>
            <w:vAlign w:val="center"/>
            <w:hideMark/>
          </w:tcPr>
          <w:p w14:paraId="319CCA84" w14:textId="77777777" w:rsidR="006F544E" w:rsidRPr="004542B5" w:rsidRDefault="006F544E" w:rsidP="004542B5">
            <w:pPr>
              <w:spacing w:after="120" w:line="240" w:lineRule="auto"/>
              <w:rPr>
                <w:sz w:val="20"/>
                <w:szCs w:val="20"/>
              </w:rPr>
            </w:pPr>
            <w:r w:rsidRPr="004542B5">
              <w:rPr>
                <w:sz w:val="20"/>
                <w:szCs w:val="20"/>
              </w:rPr>
              <w:t>Wangaratta</w:t>
            </w:r>
          </w:p>
        </w:tc>
        <w:tc>
          <w:tcPr>
            <w:tcW w:w="462" w:type="pct"/>
            <w:noWrap/>
            <w:vAlign w:val="center"/>
            <w:hideMark/>
          </w:tcPr>
          <w:p w14:paraId="6711FD92" w14:textId="77777777" w:rsidR="006F544E" w:rsidRPr="004542B5" w:rsidRDefault="006F544E" w:rsidP="004542B5">
            <w:pPr>
              <w:spacing w:after="120" w:line="240" w:lineRule="auto"/>
              <w:jc w:val="center"/>
              <w:rPr>
                <w:sz w:val="20"/>
                <w:szCs w:val="20"/>
              </w:rPr>
            </w:pPr>
            <w:r w:rsidRPr="004542B5">
              <w:rPr>
                <w:sz w:val="20"/>
                <w:szCs w:val="20"/>
              </w:rPr>
              <w:t>3672</w:t>
            </w:r>
          </w:p>
        </w:tc>
        <w:tc>
          <w:tcPr>
            <w:tcW w:w="416" w:type="pct"/>
            <w:shd w:val="clear" w:color="000000" w:fill="C6EFCE"/>
            <w:noWrap/>
            <w:vAlign w:val="center"/>
            <w:hideMark/>
          </w:tcPr>
          <w:p w14:paraId="3839BF27" w14:textId="77777777" w:rsidR="006F544E" w:rsidRPr="004542B5" w:rsidRDefault="006F544E" w:rsidP="004542B5">
            <w:pPr>
              <w:spacing w:after="120" w:line="240" w:lineRule="auto"/>
              <w:jc w:val="center"/>
              <w:rPr>
                <w:sz w:val="20"/>
                <w:szCs w:val="20"/>
              </w:rPr>
            </w:pPr>
            <w:r w:rsidRPr="004542B5">
              <w:rPr>
                <w:sz w:val="20"/>
                <w:szCs w:val="20"/>
              </w:rPr>
              <w:t>149</w:t>
            </w:r>
          </w:p>
        </w:tc>
        <w:tc>
          <w:tcPr>
            <w:tcW w:w="416" w:type="pct"/>
            <w:shd w:val="clear" w:color="000000" w:fill="C6EFCE"/>
            <w:noWrap/>
            <w:vAlign w:val="center"/>
            <w:hideMark/>
          </w:tcPr>
          <w:p w14:paraId="1A671157" w14:textId="77777777" w:rsidR="006F544E" w:rsidRPr="004542B5" w:rsidRDefault="006F544E" w:rsidP="004542B5">
            <w:pPr>
              <w:spacing w:after="120" w:line="240" w:lineRule="auto"/>
              <w:jc w:val="center"/>
              <w:rPr>
                <w:sz w:val="20"/>
                <w:szCs w:val="20"/>
              </w:rPr>
            </w:pPr>
            <w:r w:rsidRPr="004542B5">
              <w:rPr>
                <w:sz w:val="20"/>
                <w:szCs w:val="20"/>
              </w:rPr>
              <w:t>216</w:t>
            </w:r>
          </w:p>
        </w:tc>
        <w:tc>
          <w:tcPr>
            <w:tcW w:w="446" w:type="pct"/>
            <w:shd w:val="clear" w:color="000000" w:fill="FFC7CE"/>
            <w:noWrap/>
            <w:vAlign w:val="center"/>
            <w:hideMark/>
          </w:tcPr>
          <w:p w14:paraId="7F10E5BB" w14:textId="77777777" w:rsidR="006F544E" w:rsidRPr="004542B5" w:rsidRDefault="006F544E" w:rsidP="004542B5">
            <w:pPr>
              <w:spacing w:after="120" w:line="240" w:lineRule="auto"/>
              <w:jc w:val="center"/>
              <w:rPr>
                <w:sz w:val="20"/>
                <w:szCs w:val="20"/>
              </w:rPr>
            </w:pPr>
            <w:r w:rsidRPr="004542B5">
              <w:rPr>
                <w:sz w:val="20"/>
                <w:szCs w:val="20"/>
              </w:rPr>
              <w:t>105</w:t>
            </w:r>
          </w:p>
        </w:tc>
        <w:tc>
          <w:tcPr>
            <w:tcW w:w="446" w:type="pct"/>
            <w:shd w:val="clear" w:color="000000" w:fill="FFC7CE"/>
            <w:noWrap/>
            <w:vAlign w:val="center"/>
            <w:hideMark/>
          </w:tcPr>
          <w:p w14:paraId="464A40CD" w14:textId="77777777" w:rsidR="006F544E" w:rsidRPr="004542B5" w:rsidRDefault="006F544E" w:rsidP="004542B5">
            <w:pPr>
              <w:spacing w:after="120" w:line="240" w:lineRule="auto"/>
              <w:jc w:val="center"/>
              <w:rPr>
                <w:sz w:val="20"/>
                <w:szCs w:val="20"/>
              </w:rPr>
            </w:pPr>
            <w:r w:rsidRPr="004542B5">
              <w:rPr>
                <w:sz w:val="20"/>
                <w:szCs w:val="20"/>
              </w:rPr>
              <w:t>148</w:t>
            </w:r>
          </w:p>
        </w:tc>
        <w:tc>
          <w:tcPr>
            <w:tcW w:w="446" w:type="pct"/>
            <w:noWrap/>
            <w:vAlign w:val="center"/>
            <w:hideMark/>
          </w:tcPr>
          <w:p w14:paraId="29A4DAB5" w14:textId="77777777" w:rsidR="006F544E" w:rsidRPr="004542B5" w:rsidRDefault="006F544E" w:rsidP="004542B5">
            <w:pPr>
              <w:spacing w:after="120" w:line="240" w:lineRule="auto"/>
              <w:jc w:val="center"/>
              <w:rPr>
                <w:sz w:val="20"/>
                <w:szCs w:val="20"/>
              </w:rPr>
            </w:pPr>
            <w:r w:rsidRPr="004542B5">
              <w:rPr>
                <w:sz w:val="20"/>
                <w:szCs w:val="20"/>
              </w:rPr>
              <w:t>112</w:t>
            </w:r>
          </w:p>
        </w:tc>
        <w:tc>
          <w:tcPr>
            <w:tcW w:w="444" w:type="pct"/>
            <w:noWrap/>
            <w:vAlign w:val="center"/>
            <w:hideMark/>
          </w:tcPr>
          <w:p w14:paraId="34670A40" w14:textId="77777777" w:rsidR="006F544E" w:rsidRPr="004542B5" w:rsidRDefault="006F544E" w:rsidP="004542B5">
            <w:pPr>
              <w:spacing w:after="120" w:line="240" w:lineRule="auto"/>
              <w:jc w:val="center"/>
              <w:rPr>
                <w:sz w:val="20"/>
                <w:szCs w:val="20"/>
              </w:rPr>
            </w:pPr>
            <w:r w:rsidRPr="004542B5">
              <w:rPr>
                <w:sz w:val="20"/>
                <w:szCs w:val="20"/>
              </w:rPr>
              <w:t>239</w:t>
            </w:r>
          </w:p>
        </w:tc>
      </w:tr>
      <w:tr w:rsidR="006F544E" w:rsidRPr="006F544E" w14:paraId="402C437E" w14:textId="77777777" w:rsidTr="006F544E">
        <w:tc>
          <w:tcPr>
            <w:tcW w:w="554" w:type="pct"/>
            <w:noWrap/>
            <w:hideMark/>
          </w:tcPr>
          <w:p w14:paraId="7406EDDF" w14:textId="4A5B87A3" w:rsidR="006F544E" w:rsidRPr="004542B5" w:rsidRDefault="006F544E" w:rsidP="004542B5">
            <w:pPr>
              <w:spacing w:after="120" w:line="240" w:lineRule="auto"/>
              <w:rPr>
                <w:sz w:val="20"/>
                <w:szCs w:val="20"/>
              </w:rPr>
            </w:pPr>
            <w:r w:rsidRPr="004F4E28">
              <w:rPr>
                <w:sz w:val="20"/>
                <w:szCs w:val="20"/>
              </w:rPr>
              <w:t>Two</w:t>
            </w:r>
          </w:p>
        </w:tc>
        <w:tc>
          <w:tcPr>
            <w:tcW w:w="892" w:type="pct"/>
            <w:vMerge/>
            <w:vAlign w:val="center"/>
            <w:hideMark/>
          </w:tcPr>
          <w:p w14:paraId="48E06B56" w14:textId="77777777" w:rsidR="006F544E" w:rsidRPr="004542B5" w:rsidRDefault="006F544E" w:rsidP="004542B5">
            <w:pPr>
              <w:spacing w:after="120" w:line="240" w:lineRule="auto"/>
              <w:rPr>
                <w:sz w:val="20"/>
                <w:szCs w:val="20"/>
              </w:rPr>
            </w:pPr>
          </w:p>
        </w:tc>
        <w:tc>
          <w:tcPr>
            <w:tcW w:w="479" w:type="pct"/>
            <w:vMerge/>
            <w:vAlign w:val="center"/>
            <w:hideMark/>
          </w:tcPr>
          <w:p w14:paraId="6482AEA9" w14:textId="77777777" w:rsidR="006F544E" w:rsidRPr="004542B5" w:rsidRDefault="006F544E" w:rsidP="004542B5">
            <w:pPr>
              <w:spacing w:after="120" w:line="240" w:lineRule="auto"/>
              <w:rPr>
                <w:sz w:val="20"/>
                <w:szCs w:val="20"/>
              </w:rPr>
            </w:pPr>
          </w:p>
        </w:tc>
        <w:tc>
          <w:tcPr>
            <w:tcW w:w="462" w:type="pct"/>
            <w:noWrap/>
            <w:vAlign w:val="center"/>
            <w:hideMark/>
          </w:tcPr>
          <w:p w14:paraId="0473833B" w14:textId="77777777" w:rsidR="006F544E" w:rsidRPr="004542B5" w:rsidRDefault="006F544E" w:rsidP="004542B5">
            <w:pPr>
              <w:spacing w:after="120" w:line="240" w:lineRule="auto"/>
              <w:jc w:val="center"/>
              <w:rPr>
                <w:sz w:val="20"/>
                <w:szCs w:val="20"/>
              </w:rPr>
            </w:pPr>
            <w:r w:rsidRPr="004542B5">
              <w:rPr>
                <w:sz w:val="20"/>
                <w:szCs w:val="20"/>
              </w:rPr>
              <w:t>3673</w:t>
            </w:r>
          </w:p>
        </w:tc>
        <w:tc>
          <w:tcPr>
            <w:tcW w:w="416" w:type="pct"/>
            <w:shd w:val="clear" w:color="000000" w:fill="FFEB9C"/>
            <w:noWrap/>
            <w:vAlign w:val="center"/>
            <w:hideMark/>
          </w:tcPr>
          <w:p w14:paraId="5E7E2F3F" w14:textId="77777777" w:rsidR="006F544E" w:rsidRPr="004542B5" w:rsidRDefault="006F544E" w:rsidP="004542B5">
            <w:pPr>
              <w:spacing w:after="120" w:line="240" w:lineRule="auto"/>
              <w:jc w:val="center"/>
              <w:rPr>
                <w:sz w:val="20"/>
                <w:szCs w:val="20"/>
              </w:rPr>
            </w:pPr>
            <w:r w:rsidRPr="004542B5">
              <w:rPr>
                <w:sz w:val="20"/>
                <w:szCs w:val="20"/>
              </w:rPr>
              <w:t>21</w:t>
            </w:r>
          </w:p>
        </w:tc>
        <w:tc>
          <w:tcPr>
            <w:tcW w:w="416" w:type="pct"/>
            <w:shd w:val="clear" w:color="000000" w:fill="C6EFCE"/>
            <w:noWrap/>
            <w:vAlign w:val="center"/>
            <w:hideMark/>
          </w:tcPr>
          <w:p w14:paraId="29E7624C" w14:textId="77777777" w:rsidR="006F544E" w:rsidRPr="004542B5" w:rsidRDefault="006F544E" w:rsidP="004542B5">
            <w:pPr>
              <w:spacing w:after="120" w:line="240" w:lineRule="auto"/>
              <w:jc w:val="center"/>
              <w:rPr>
                <w:sz w:val="20"/>
                <w:szCs w:val="20"/>
              </w:rPr>
            </w:pPr>
            <w:r w:rsidRPr="004542B5">
              <w:rPr>
                <w:sz w:val="20"/>
                <w:szCs w:val="20"/>
              </w:rPr>
              <w:t>42</w:t>
            </w:r>
          </w:p>
        </w:tc>
        <w:tc>
          <w:tcPr>
            <w:tcW w:w="446" w:type="pct"/>
            <w:shd w:val="clear" w:color="000000" w:fill="C6EFCE"/>
            <w:noWrap/>
            <w:vAlign w:val="center"/>
            <w:hideMark/>
          </w:tcPr>
          <w:p w14:paraId="2CB2D25B" w14:textId="77777777" w:rsidR="006F544E" w:rsidRPr="004542B5" w:rsidRDefault="006F544E" w:rsidP="004542B5">
            <w:pPr>
              <w:spacing w:after="120" w:line="240" w:lineRule="auto"/>
              <w:jc w:val="center"/>
              <w:rPr>
                <w:sz w:val="20"/>
                <w:szCs w:val="20"/>
              </w:rPr>
            </w:pPr>
            <w:r w:rsidRPr="004542B5">
              <w:rPr>
                <w:sz w:val="20"/>
                <w:szCs w:val="20"/>
              </w:rPr>
              <w:t>21</w:t>
            </w:r>
          </w:p>
        </w:tc>
        <w:tc>
          <w:tcPr>
            <w:tcW w:w="446" w:type="pct"/>
            <w:shd w:val="clear" w:color="000000" w:fill="FFC7CE"/>
            <w:noWrap/>
            <w:vAlign w:val="center"/>
            <w:hideMark/>
          </w:tcPr>
          <w:p w14:paraId="633CB13E" w14:textId="77777777" w:rsidR="006F544E" w:rsidRPr="004542B5" w:rsidRDefault="006F544E" w:rsidP="004542B5">
            <w:pPr>
              <w:spacing w:after="120" w:line="240" w:lineRule="auto"/>
              <w:jc w:val="center"/>
              <w:rPr>
                <w:sz w:val="20"/>
                <w:szCs w:val="20"/>
              </w:rPr>
            </w:pPr>
            <w:r w:rsidRPr="004542B5">
              <w:rPr>
                <w:sz w:val="20"/>
                <w:szCs w:val="20"/>
              </w:rPr>
              <w:t>27</w:t>
            </w:r>
          </w:p>
        </w:tc>
        <w:tc>
          <w:tcPr>
            <w:tcW w:w="446" w:type="pct"/>
            <w:noWrap/>
            <w:vAlign w:val="center"/>
            <w:hideMark/>
          </w:tcPr>
          <w:p w14:paraId="2A687C9A" w14:textId="77777777" w:rsidR="006F544E" w:rsidRPr="004542B5" w:rsidRDefault="006F544E" w:rsidP="004542B5">
            <w:pPr>
              <w:spacing w:after="120" w:line="240" w:lineRule="auto"/>
              <w:jc w:val="center"/>
              <w:rPr>
                <w:sz w:val="20"/>
                <w:szCs w:val="20"/>
              </w:rPr>
            </w:pPr>
            <w:r w:rsidRPr="004542B5">
              <w:rPr>
                <w:sz w:val="20"/>
                <w:szCs w:val="20"/>
              </w:rPr>
              <w:t>15</w:t>
            </w:r>
          </w:p>
        </w:tc>
        <w:tc>
          <w:tcPr>
            <w:tcW w:w="444" w:type="pct"/>
            <w:noWrap/>
            <w:vAlign w:val="center"/>
            <w:hideMark/>
          </w:tcPr>
          <w:p w14:paraId="0580FB10" w14:textId="77777777" w:rsidR="006F544E" w:rsidRPr="004542B5" w:rsidRDefault="006F544E" w:rsidP="004542B5">
            <w:pPr>
              <w:spacing w:after="120" w:line="240" w:lineRule="auto"/>
              <w:jc w:val="center"/>
              <w:rPr>
                <w:sz w:val="20"/>
                <w:szCs w:val="20"/>
              </w:rPr>
            </w:pPr>
            <w:r w:rsidRPr="004542B5">
              <w:rPr>
                <w:sz w:val="20"/>
                <w:szCs w:val="20"/>
              </w:rPr>
              <w:t>38</w:t>
            </w:r>
          </w:p>
        </w:tc>
      </w:tr>
      <w:tr w:rsidR="006F544E" w:rsidRPr="006F544E" w14:paraId="6B299568" w14:textId="77777777" w:rsidTr="006F544E">
        <w:tc>
          <w:tcPr>
            <w:tcW w:w="554" w:type="pct"/>
            <w:noWrap/>
            <w:hideMark/>
          </w:tcPr>
          <w:p w14:paraId="7D2618D4" w14:textId="346F513B" w:rsidR="006F544E" w:rsidRPr="004542B5" w:rsidRDefault="006F544E" w:rsidP="004542B5">
            <w:pPr>
              <w:spacing w:after="120" w:line="240" w:lineRule="auto"/>
              <w:rPr>
                <w:sz w:val="20"/>
                <w:szCs w:val="20"/>
              </w:rPr>
            </w:pPr>
            <w:r w:rsidRPr="004F4E28">
              <w:rPr>
                <w:sz w:val="20"/>
                <w:szCs w:val="20"/>
              </w:rPr>
              <w:t>Two</w:t>
            </w:r>
          </w:p>
        </w:tc>
        <w:tc>
          <w:tcPr>
            <w:tcW w:w="892" w:type="pct"/>
            <w:vMerge/>
            <w:vAlign w:val="center"/>
            <w:hideMark/>
          </w:tcPr>
          <w:p w14:paraId="399377F9" w14:textId="77777777" w:rsidR="006F544E" w:rsidRPr="004542B5" w:rsidRDefault="006F544E" w:rsidP="004542B5">
            <w:pPr>
              <w:spacing w:after="120" w:line="240" w:lineRule="auto"/>
              <w:rPr>
                <w:sz w:val="20"/>
                <w:szCs w:val="20"/>
              </w:rPr>
            </w:pPr>
          </w:p>
        </w:tc>
        <w:tc>
          <w:tcPr>
            <w:tcW w:w="479" w:type="pct"/>
            <w:vMerge/>
            <w:vAlign w:val="center"/>
            <w:hideMark/>
          </w:tcPr>
          <w:p w14:paraId="696E6824" w14:textId="77777777" w:rsidR="006F544E" w:rsidRPr="004542B5" w:rsidRDefault="006F544E" w:rsidP="004542B5">
            <w:pPr>
              <w:spacing w:after="120" w:line="240" w:lineRule="auto"/>
              <w:rPr>
                <w:sz w:val="20"/>
                <w:szCs w:val="20"/>
              </w:rPr>
            </w:pPr>
          </w:p>
        </w:tc>
        <w:tc>
          <w:tcPr>
            <w:tcW w:w="462" w:type="pct"/>
            <w:noWrap/>
            <w:vAlign w:val="center"/>
            <w:hideMark/>
          </w:tcPr>
          <w:p w14:paraId="4B9E215E" w14:textId="77777777" w:rsidR="006F544E" w:rsidRPr="004542B5" w:rsidRDefault="006F544E" w:rsidP="004542B5">
            <w:pPr>
              <w:spacing w:after="120" w:line="240" w:lineRule="auto"/>
              <w:jc w:val="center"/>
              <w:rPr>
                <w:sz w:val="20"/>
                <w:szCs w:val="20"/>
              </w:rPr>
            </w:pPr>
            <w:r w:rsidRPr="004542B5">
              <w:rPr>
                <w:sz w:val="20"/>
                <w:szCs w:val="20"/>
              </w:rPr>
              <w:t>3675</w:t>
            </w:r>
          </w:p>
        </w:tc>
        <w:tc>
          <w:tcPr>
            <w:tcW w:w="416" w:type="pct"/>
            <w:shd w:val="clear" w:color="000000" w:fill="FFEB9C"/>
            <w:noWrap/>
            <w:vAlign w:val="center"/>
            <w:hideMark/>
          </w:tcPr>
          <w:p w14:paraId="0C72E965" w14:textId="77777777" w:rsidR="006F544E" w:rsidRPr="004542B5" w:rsidRDefault="006F544E" w:rsidP="004542B5">
            <w:pPr>
              <w:spacing w:after="120" w:line="240" w:lineRule="auto"/>
              <w:jc w:val="center"/>
              <w:rPr>
                <w:sz w:val="20"/>
                <w:szCs w:val="20"/>
              </w:rPr>
            </w:pPr>
            <w:r w:rsidRPr="004542B5">
              <w:rPr>
                <w:sz w:val="20"/>
                <w:szCs w:val="20"/>
              </w:rPr>
              <w:t>28</w:t>
            </w:r>
          </w:p>
        </w:tc>
        <w:tc>
          <w:tcPr>
            <w:tcW w:w="416" w:type="pct"/>
            <w:shd w:val="clear" w:color="000000" w:fill="C6EFCE"/>
            <w:noWrap/>
            <w:vAlign w:val="center"/>
            <w:hideMark/>
          </w:tcPr>
          <w:p w14:paraId="2F707DCA" w14:textId="77777777" w:rsidR="006F544E" w:rsidRPr="004542B5" w:rsidRDefault="006F544E" w:rsidP="004542B5">
            <w:pPr>
              <w:spacing w:after="120" w:line="240" w:lineRule="auto"/>
              <w:jc w:val="center"/>
              <w:rPr>
                <w:sz w:val="20"/>
                <w:szCs w:val="20"/>
              </w:rPr>
            </w:pPr>
            <w:r w:rsidRPr="004542B5">
              <w:rPr>
                <w:sz w:val="20"/>
                <w:szCs w:val="20"/>
              </w:rPr>
              <w:t>40</w:t>
            </w:r>
          </w:p>
        </w:tc>
        <w:tc>
          <w:tcPr>
            <w:tcW w:w="446" w:type="pct"/>
            <w:shd w:val="clear" w:color="000000" w:fill="FFC7CE"/>
            <w:noWrap/>
            <w:vAlign w:val="center"/>
            <w:hideMark/>
          </w:tcPr>
          <w:p w14:paraId="09968DC5" w14:textId="77777777" w:rsidR="006F544E" w:rsidRPr="004542B5" w:rsidRDefault="006F544E" w:rsidP="004542B5">
            <w:pPr>
              <w:spacing w:after="120" w:line="240" w:lineRule="auto"/>
              <w:jc w:val="center"/>
              <w:rPr>
                <w:sz w:val="20"/>
                <w:szCs w:val="20"/>
              </w:rPr>
            </w:pPr>
            <w:r w:rsidRPr="004542B5">
              <w:rPr>
                <w:sz w:val="20"/>
                <w:szCs w:val="20"/>
              </w:rPr>
              <w:t>28</w:t>
            </w:r>
          </w:p>
        </w:tc>
        <w:tc>
          <w:tcPr>
            <w:tcW w:w="446" w:type="pct"/>
            <w:shd w:val="clear" w:color="000000" w:fill="FFC7CE"/>
            <w:noWrap/>
            <w:vAlign w:val="center"/>
            <w:hideMark/>
          </w:tcPr>
          <w:p w14:paraId="6FC97ACE" w14:textId="77777777" w:rsidR="006F544E" w:rsidRPr="004542B5" w:rsidRDefault="006F544E" w:rsidP="004542B5">
            <w:pPr>
              <w:spacing w:after="120" w:line="240" w:lineRule="auto"/>
              <w:jc w:val="center"/>
              <w:rPr>
                <w:sz w:val="20"/>
                <w:szCs w:val="20"/>
              </w:rPr>
            </w:pPr>
            <w:r w:rsidRPr="004542B5">
              <w:rPr>
                <w:sz w:val="20"/>
                <w:szCs w:val="20"/>
              </w:rPr>
              <w:t>22</w:t>
            </w:r>
          </w:p>
        </w:tc>
        <w:tc>
          <w:tcPr>
            <w:tcW w:w="446" w:type="pct"/>
            <w:noWrap/>
            <w:vAlign w:val="center"/>
            <w:hideMark/>
          </w:tcPr>
          <w:p w14:paraId="1F79328A" w14:textId="77777777" w:rsidR="006F544E" w:rsidRPr="004542B5" w:rsidRDefault="006F544E" w:rsidP="004542B5">
            <w:pPr>
              <w:spacing w:after="120" w:line="240" w:lineRule="auto"/>
              <w:jc w:val="center"/>
              <w:rPr>
                <w:sz w:val="20"/>
                <w:szCs w:val="20"/>
              </w:rPr>
            </w:pPr>
            <w:r w:rsidRPr="004542B5">
              <w:rPr>
                <w:sz w:val="20"/>
                <w:szCs w:val="20"/>
              </w:rPr>
              <w:t>31</w:t>
            </w:r>
          </w:p>
        </w:tc>
        <w:tc>
          <w:tcPr>
            <w:tcW w:w="444" w:type="pct"/>
            <w:noWrap/>
            <w:vAlign w:val="center"/>
            <w:hideMark/>
          </w:tcPr>
          <w:p w14:paraId="07949BCC" w14:textId="77777777" w:rsidR="006F544E" w:rsidRPr="004542B5" w:rsidRDefault="006F544E" w:rsidP="004542B5">
            <w:pPr>
              <w:spacing w:after="120" w:line="240" w:lineRule="auto"/>
              <w:jc w:val="center"/>
              <w:rPr>
                <w:sz w:val="20"/>
                <w:szCs w:val="20"/>
              </w:rPr>
            </w:pPr>
            <w:r w:rsidRPr="004542B5">
              <w:rPr>
                <w:sz w:val="20"/>
                <w:szCs w:val="20"/>
              </w:rPr>
              <w:t>36</w:t>
            </w:r>
          </w:p>
        </w:tc>
      </w:tr>
      <w:tr w:rsidR="006F544E" w:rsidRPr="006F544E" w14:paraId="2EE819FF" w14:textId="77777777" w:rsidTr="006F544E">
        <w:tc>
          <w:tcPr>
            <w:tcW w:w="554" w:type="pct"/>
            <w:noWrap/>
            <w:hideMark/>
          </w:tcPr>
          <w:p w14:paraId="3555AEBE" w14:textId="2D8C162F" w:rsidR="006F544E" w:rsidRPr="004542B5" w:rsidRDefault="006F544E" w:rsidP="004542B5">
            <w:pPr>
              <w:spacing w:after="120" w:line="240" w:lineRule="auto"/>
              <w:rPr>
                <w:sz w:val="20"/>
                <w:szCs w:val="20"/>
              </w:rPr>
            </w:pPr>
            <w:r w:rsidRPr="004F4E28">
              <w:rPr>
                <w:sz w:val="20"/>
                <w:szCs w:val="20"/>
              </w:rPr>
              <w:t>Two</w:t>
            </w:r>
          </w:p>
        </w:tc>
        <w:tc>
          <w:tcPr>
            <w:tcW w:w="892" w:type="pct"/>
            <w:vMerge/>
            <w:vAlign w:val="center"/>
            <w:hideMark/>
          </w:tcPr>
          <w:p w14:paraId="331D8185" w14:textId="77777777" w:rsidR="006F544E" w:rsidRPr="004542B5" w:rsidRDefault="006F544E" w:rsidP="004542B5">
            <w:pPr>
              <w:spacing w:after="120" w:line="240" w:lineRule="auto"/>
              <w:rPr>
                <w:sz w:val="20"/>
                <w:szCs w:val="20"/>
              </w:rPr>
            </w:pPr>
          </w:p>
        </w:tc>
        <w:tc>
          <w:tcPr>
            <w:tcW w:w="479" w:type="pct"/>
            <w:vMerge/>
            <w:vAlign w:val="center"/>
            <w:hideMark/>
          </w:tcPr>
          <w:p w14:paraId="0DFEA4A2" w14:textId="77777777" w:rsidR="006F544E" w:rsidRPr="004542B5" w:rsidRDefault="006F544E" w:rsidP="004542B5">
            <w:pPr>
              <w:spacing w:after="120" w:line="240" w:lineRule="auto"/>
              <w:rPr>
                <w:sz w:val="20"/>
                <w:szCs w:val="20"/>
              </w:rPr>
            </w:pPr>
          </w:p>
        </w:tc>
        <w:tc>
          <w:tcPr>
            <w:tcW w:w="462" w:type="pct"/>
            <w:noWrap/>
            <w:vAlign w:val="center"/>
            <w:hideMark/>
          </w:tcPr>
          <w:p w14:paraId="7CFEA21B" w14:textId="77777777" w:rsidR="006F544E" w:rsidRPr="004542B5" w:rsidRDefault="006F544E" w:rsidP="004542B5">
            <w:pPr>
              <w:spacing w:after="120" w:line="240" w:lineRule="auto"/>
              <w:jc w:val="center"/>
              <w:rPr>
                <w:sz w:val="20"/>
                <w:szCs w:val="20"/>
              </w:rPr>
            </w:pPr>
            <w:r w:rsidRPr="004542B5">
              <w:rPr>
                <w:sz w:val="20"/>
                <w:szCs w:val="20"/>
              </w:rPr>
              <w:t>3677</w:t>
            </w:r>
          </w:p>
        </w:tc>
        <w:tc>
          <w:tcPr>
            <w:tcW w:w="416" w:type="pct"/>
            <w:shd w:val="clear" w:color="000000" w:fill="C6EFCE"/>
            <w:noWrap/>
            <w:vAlign w:val="center"/>
            <w:hideMark/>
          </w:tcPr>
          <w:p w14:paraId="4F9DDC0B" w14:textId="77777777" w:rsidR="006F544E" w:rsidRPr="004542B5" w:rsidRDefault="006F544E" w:rsidP="004542B5">
            <w:pPr>
              <w:spacing w:after="120" w:line="240" w:lineRule="auto"/>
              <w:jc w:val="center"/>
              <w:rPr>
                <w:sz w:val="20"/>
                <w:szCs w:val="20"/>
              </w:rPr>
            </w:pPr>
            <w:r w:rsidRPr="004542B5">
              <w:rPr>
                <w:sz w:val="20"/>
                <w:szCs w:val="20"/>
              </w:rPr>
              <w:t>396</w:t>
            </w:r>
          </w:p>
        </w:tc>
        <w:tc>
          <w:tcPr>
            <w:tcW w:w="416" w:type="pct"/>
            <w:shd w:val="clear" w:color="000000" w:fill="C6EFCE"/>
            <w:noWrap/>
            <w:vAlign w:val="center"/>
            <w:hideMark/>
          </w:tcPr>
          <w:p w14:paraId="760F83F6" w14:textId="77777777" w:rsidR="006F544E" w:rsidRPr="004542B5" w:rsidRDefault="006F544E" w:rsidP="004542B5">
            <w:pPr>
              <w:spacing w:after="120" w:line="240" w:lineRule="auto"/>
              <w:jc w:val="center"/>
              <w:rPr>
                <w:sz w:val="20"/>
                <w:szCs w:val="20"/>
              </w:rPr>
            </w:pPr>
            <w:r w:rsidRPr="004542B5">
              <w:rPr>
                <w:sz w:val="20"/>
                <w:szCs w:val="20"/>
              </w:rPr>
              <w:t>463</w:t>
            </w:r>
          </w:p>
        </w:tc>
        <w:tc>
          <w:tcPr>
            <w:tcW w:w="446" w:type="pct"/>
            <w:shd w:val="clear" w:color="000000" w:fill="C6EFCE"/>
            <w:noWrap/>
            <w:vAlign w:val="center"/>
            <w:hideMark/>
          </w:tcPr>
          <w:p w14:paraId="4C4658C5" w14:textId="77777777" w:rsidR="006F544E" w:rsidRPr="004542B5" w:rsidRDefault="006F544E" w:rsidP="004542B5">
            <w:pPr>
              <w:spacing w:after="120" w:line="240" w:lineRule="auto"/>
              <w:jc w:val="center"/>
              <w:rPr>
                <w:sz w:val="20"/>
                <w:szCs w:val="20"/>
              </w:rPr>
            </w:pPr>
            <w:r w:rsidRPr="004542B5">
              <w:rPr>
                <w:sz w:val="20"/>
                <w:szCs w:val="20"/>
              </w:rPr>
              <w:t>324</w:t>
            </w:r>
          </w:p>
        </w:tc>
        <w:tc>
          <w:tcPr>
            <w:tcW w:w="446" w:type="pct"/>
            <w:shd w:val="clear" w:color="000000" w:fill="FFC7CE"/>
            <w:noWrap/>
            <w:vAlign w:val="center"/>
            <w:hideMark/>
          </w:tcPr>
          <w:p w14:paraId="41C866B1" w14:textId="77777777" w:rsidR="006F544E" w:rsidRPr="004542B5" w:rsidRDefault="006F544E" w:rsidP="004542B5">
            <w:pPr>
              <w:spacing w:after="120" w:line="240" w:lineRule="auto"/>
              <w:jc w:val="center"/>
              <w:rPr>
                <w:sz w:val="20"/>
                <w:szCs w:val="20"/>
              </w:rPr>
            </w:pPr>
            <w:r w:rsidRPr="004542B5">
              <w:rPr>
                <w:sz w:val="20"/>
                <w:szCs w:val="20"/>
              </w:rPr>
              <w:t>311</w:t>
            </w:r>
          </w:p>
        </w:tc>
        <w:tc>
          <w:tcPr>
            <w:tcW w:w="446" w:type="pct"/>
            <w:noWrap/>
            <w:vAlign w:val="center"/>
            <w:hideMark/>
          </w:tcPr>
          <w:p w14:paraId="40186812" w14:textId="77777777" w:rsidR="006F544E" w:rsidRPr="004542B5" w:rsidRDefault="006F544E" w:rsidP="004542B5">
            <w:pPr>
              <w:spacing w:after="120" w:line="240" w:lineRule="auto"/>
              <w:jc w:val="center"/>
              <w:rPr>
                <w:sz w:val="20"/>
                <w:szCs w:val="20"/>
              </w:rPr>
            </w:pPr>
            <w:r w:rsidRPr="004542B5">
              <w:rPr>
                <w:sz w:val="20"/>
                <w:szCs w:val="20"/>
              </w:rPr>
              <w:t>249</w:t>
            </w:r>
          </w:p>
        </w:tc>
        <w:tc>
          <w:tcPr>
            <w:tcW w:w="444" w:type="pct"/>
            <w:noWrap/>
            <w:vAlign w:val="center"/>
            <w:hideMark/>
          </w:tcPr>
          <w:p w14:paraId="035D573B" w14:textId="77777777" w:rsidR="006F544E" w:rsidRPr="004542B5" w:rsidRDefault="006F544E" w:rsidP="004542B5">
            <w:pPr>
              <w:spacing w:after="120" w:line="240" w:lineRule="auto"/>
              <w:jc w:val="center"/>
              <w:rPr>
                <w:sz w:val="20"/>
                <w:szCs w:val="20"/>
              </w:rPr>
            </w:pPr>
            <w:r w:rsidRPr="004542B5">
              <w:rPr>
                <w:sz w:val="20"/>
                <w:szCs w:val="20"/>
              </w:rPr>
              <w:t>461</w:t>
            </w:r>
          </w:p>
        </w:tc>
      </w:tr>
      <w:tr w:rsidR="006F544E" w:rsidRPr="006F544E" w14:paraId="03DEC796" w14:textId="77777777" w:rsidTr="006F544E">
        <w:tc>
          <w:tcPr>
            <w:tcW w:w="554" w:type="pct"/>
            <w:noWrap/>
            <w:hideMark/>
          </w:tcPr>
          <w:p w14:paraId="193A21E2" w14:textId="723BC311" w:rsidR="006F544E" w:rsidRPr="004542B5" w:rsidRDefault="006F544E" w:rsidP="004542B5">
            <w:pPr>
              <w:spacing w:after="120" w:line="240" w:lineRule="auto"/>
              <w:rPr>
                <w:sz w:val="20"/>
                <w:szCs w:val="20"/>
              </w:rPr>
            </w:pPr>
            <w:r w:rsidRPr="004F4E28">
              <w:rPr>
                <w:sz w:val="20"/>
                <w:szCs w:val="20"/>
              </w:rPr>
              <w:t>Two</w:t>
            </w:r>
          </w:p>
        </w:tc>
        <w:tc>
          <w:tcPr>
            <w:tcW w:w="892" w:type="pct"/>
            <w:vMerge/>
            <w:vAlign w:val="center"/>
            <w:hideMark/>
          </w:tcPr>
          <w:p w14:paraId="66329133" w14:textId="77777777" w:rsidR="006F544E" w:rsidRPr="004542B5" w:rsidRDefault="006F544E" w:rsidP="004542B5">
            <w:pPr>
              <w:spacing w:after="120" w:line="240" w:lineRule="auto"/>
              <w:rPr>
                <w:sz w:val="20"/>
                <w:szCs w:val="20"/>
              </w:rPr>
            </w:pPr>
          </w:p>
        </w:tc>
        <w:tc>
          <w:tcPr>
            <w:tcW w:w="479" w:type="pct"/>
            <w:vMerge/>
            <w:vAlign w:val="center"/>
            <w:hideMark/>
          </w:tcPr>
          <w:p w14:paraId="3CF930E9" w14:textId="77777777" w:rsidR="006F544E" w:rsidRPr="004542B5" w:rsidRDefault="006F544E" w:rsidP="004542B5">
            <w:pPr>
              <w:spacing w:after="120" w:line="240" w:lineRule="auto"/>
              <w:rPr>
                <w:sz w:val="20"/>
                <w:szCs w:val="20"/>
              </w:rPr>
            </w:pPr>
          </w:p>
        </w:tc>
        <w:tc>
          <w:tcPr>
            <w:tcW w:w="462" w:type="pct"/>
            <w:noWrap/>
            <w:vAlign w:val="center"/>
            <w:hideMark/>
          </w:tcPr>
          <w:p w14:paraId="3ED63D40" w14:textId="77777777" w:rsidR="006F544E" w:rsidRPr="004542B5" w:rsidRDefault="006F544E" w:rsidP="004542B5">
            <w:pPr>
              <w:spacing w:after="120" w:line="240" w:lineRule="auto"/>
              <w:jc w:val="center"/>
              <w:rPr>
                <w:sz w:val="20"/>
                <w:szCs w:val="20"/>
              </w:rPr>
            </w:pPr>
            <w:r w:rsidRPr="004542B5">
              <w:rPr>
                <w:sz w:val="20"/>
                <w:szCs w:val="20"/>
              </w:rPr>
              <w:t>3678</w:t>
            </w:r>
          </w:p>
        </w:tc>
        <w:tc>
          <w:tcPr>
            <w:tcW w:w="416" w:type="pct"/>
            <w:shd w:val="clear" w:color="000000" w:fill="FFC7CE"/>
            <w:noWrap/>
            <w:vAlign w:val="center"/>
            <w:hideMark/>
          </w:tcPr>
          <w:p w14:paraId="3BF89B97" w14:textId="77777777" w:rsidR="006F544E" w:rsidRPr="004542B5" w:rsidRDefault="006F544E" w:rsidP="004542B5">
            <w:pPr>
              <w:spacing w:after="120" w:line="240" w:lineRule="auto"/>
              <w:jc w:val="center"/>
              <w:rPr>
                <w:sz w:val="20"/>
                <w:szCs w:val="20"/>
              </w:rPr>
            </w:pPr>
            <w:r w:rsidRPr="004542B5">
              <w:rPr>
                <w:sz w:val="20"/>
                <w:szCs w:val="20"/>
              </w:rPr>
              <w:t>96</w:t>
            </w:r>
          </w:p>
        </w:tc>
        <w:tc>
          <w:tcPr>
            <w:tcW w:w="416" w:type="pct"/>
            <w:shd w:val="clear" w:color="000000" w:fill="FFC7CE"/>
            <w:noWrap/>
            <w:vAlign w:val="center"/>
            <w:hideMark/>
          </w:tcPr>
          <w:p w14:paraId="4B75B371" w14:textId="77777777" w:rsidR="006F544E" w:rsidRPr="004542B5" w:rsidRDefault="006F544E" w:rsidP="004542B5">
            <w:pPr>
              <w:spacing w:after="120" w:line="240" w:lineRule="auto"/>
              <w:jc w:val="center"/>
              <w:rPr>
                <w:sz w:val="20"/>
                <w:szCs w:val="20"/>
              </w:rPr>
            </w:pPr>
            <w:r w:rsidRPr="004542B5">
              <w:rPr>
                <w:sz w:val="20"/>
                <w:szCs w:val="20"/>
              </w:rPr>
              <w:t>91</w:t>
            </w:r>
          </w:p>
        </w:tc>
        <w:tc>
          <w:tcPr>
            <w:tcW w:w="446" w:type="pct"/>
            <w:shd w:val="clear" w:color="000000" w:fill="C6EFCE"/>
            <w:noWrap/>
            <w:vAlign w:val="center"/>
            <w:hideMark/>
          </w:tcPr>
          <w:p w14:paraId="7D71C9BE" w14:textId="77777777" w:rsidR="006F544E" w:rsidRPr="004542B5" w:rsidRDefault="006F544E" w:rsidP="004542B5">
            <w:pPr>
              <w:spacing w:after="120" w:line="240" w:lineRule="auto"/>
              <w:jc w:val="center"/>
              <w:rPr>
                <w:sz w:val="20"/>
                <w:szCs w:val="20"/>
              </w:rPr>
            </w:pPr>
            <w:r w:rsidRPr="004542B5">
              <w:rPr>
                <w:sz w:val="20"/>
                <w:szCs w:val="20"/>
              </w:rPr>
              <w:t>109</w:t>
            </w:r>
          </w:p>
        </w:tc>
        <w:tc>
          <w:tcPr>
            <w:tcW w:w="446" w:type="pct"/>
            <w:shd w:val="clear" w:color="000000" w:fill="FFC7CE"/>
            <w:noWrap/>
            <w:vAlign w:val="center"/>
            <w:hideMark/>
          </w:tcPr>
          <w:p w14:paraId="11557A1C" w14:textId="77777777" w:rsidR="006F544E" w:rsidRPr="004542B5" w:rsidRDefault="006F544E" w:rsidP="004542B5">
            <w:pPr>
              <w:spacing w:after="120" w:line="240" w:lineRule="auto"/>
              <w:jc w:val="center"/>
              <w:rPr>
                <w:sz w:val="20"/>
                <w:szCs w:val="20"/>
              </w:rPr>
            </w:pPr>
            <w:r w:rsidRPr="004542B5">
              <w:rPr>
                <w:sz w:val="20"/>
                <w:szCs w:val="20"/>
              </w:rPr>
              <w:t>96</w:t>
            </w:r>
          </w:p>
        </w:tc>
        <w:tc>
          <w:tcPr>
            <w:tcW w:w="446" w:type="pct"/>
            <w:noWrap/>
            <w:vAlign w:val="center"/>
            <w:hideMark/>
          </w:tcPr>
          <w:p w14:paraId="173A2FDC" w14:textId="77777777" w:rsidR="006F544E" w:rsidRPr="004542B5" w:rsidRDefault="006F544E" w:rsidP="004542B5">
            <w:pPr>
              <w:spacing w:after="120" w:line="240" w:lineRule="auto"/>
              <w:jc w:val="center"/>
              <w:rPr>
                <w:sz w:val="20"/>
                <w:szCs w:val="20"/>
              </w:rPr>
            </w:pPr>
            <w:r w:rsidRPr="004542B5">
              <w:rPr>
                <w:sz w:val="20"/>
                <w:szCs w:val="20"/>
              </w:rPr>
              <w:t>105</w:t>
            </w:r>
          </w:p>
        </w:tc>
        <w:tc>
          <w:tcPr>
            <w:tcW w:w="444" w:type="pct"/>
            <w:noWrap/>
            <w:vAlign w:val="center"/>
            <w:hideMark/>
          </w:tcPr>
          <w:p w14:paraId="2E4ABA6E" w14:textId="77777777" w:rsidR="006F544E" w:rsidRPr="004542B5" w:rsidRDefault="006F544E" w:rsidP="004542B5">
            <w:pPr>
              <w:spacing w:after="120" w:line="240" w:lineRule="auto"/>
              <w:jc w:val="center"/>
              <w:rPr>
                <w:sz w:val="20"/>
                <w:szCs w:val="20"/>
              </w:rPr>
            </w:pPr>
            <w:r w:rsidRPr="004542B5">
              <w:rPr>
                <w:sz w:val="20"/>
                <w:szCs w:val="20"/>
              </w:rPr>
              <w:t>148</w:t>
            </w:r>
          </w:p>
        </w:tc>
      </w:tr>
      <w:tr w:rsidR="006F544E" w:rsidRPr="006F544E" w14:paraId="09C9A48F" w14:textId="77777777" w:rsidTr="006F544E">
        <w:tc>
          <w:tcPr>
            <w:tcW w:w="554" w:type="pct"/>
            <w:noWrap/>
            <w:hideMark/>
          </w:tcPr>
          <w:p w14:paraId="149B6CC2" w14:textId="79B753A4" w:rsidR="006F544E" w:rsidRPr="004542B5" w:rsidRDefault="006F544E" w:rsidP="004542B5">
            <w:pPr>
              <w:spacing w:after="120" w:line="240" w:lineRule="auto"/>
              <w:rPr>
                <w:sz w:val="20"/>
                <w:szCs w:val="20"/>
              </w:rPr>
            </w:pPr>
            <w:r w:rsidRPr="004F4E28">
              <w:rPr>
                <w:sz w:val="20"/>
                <w:szCs w:val="20"/>
              </w:rPr>
              <w:t>Two</w:t>
            </w:r>
          </w:p>
        </w:tc>
        <w:tc>
          <w:tcPr>
            <w:tcW w:w="892" w:type="pct"/>
            <w:vMerge/>
            <w:vAlign w:val="center"/>
            <w:hideMark/>
          </w:tcPr>
          <w:p w14:paraId="29A808D9" w14:textId="77777777" w:rsidR="006F544E" w:rsidRPr="004542B5" w:rsidRDefault="006F544E" w:rsidP="004542B5">
            <w:pPr>
              <w:spacing w:after="120" w:line="240" w:lineRule="auto"/>
              <w:rPr>
                <w:sz w:val="20"/>
                <w:szCs w:val="20"/>
              </w:rPr>
            </w:pPr>
          </w:p>
        </w:tc>
        <w:tc>
          <w:tcPr>
            <w:tcW w:w="479" w:type="pct"/>
            <w:vMerge/>
            <w:vAlign w:val="center"/>
            <w:hideMark/>
          </w:tcPr>
          <w:p w14:paraId="2E68336A" w14:textId="77777777" w:rsidR="006F544E" w:rsidRPr="004542B5" w:rsidRDefault="006F544E" w:rsidP="004542B5">
            <w:pPr>
              <w:spacing w:after="120" w:line="240" w:lineRule="auto"/>
              <w:rPr>
                <w:sz w:val="20"/>
                <w:szCs w:val="20"/>
              </w:rPr>
            </w:pPr>
          </w:p>
        </w:tc>
        <w:tc>
          <w:tcPr>
            <w:tcW w:w="462" w:type="pct"/>
            <w:noWrap/>
            <w:vAlign w:val="center"/>
            <w:hideMark/>
          </w:tcPr>
          <w:p w14:paraId="6E894764" w14:textId="77777777" w:rsidR="006F544E" w:rsidRPr="004542B5" w:rsidRDefault="006F544E" w:rsidP="004542B5">
            <w:pPr>
              <w:spacing w:after="120" w:line="240" w:lineRule="auto"/>
              <w:jc w:val="center"/>
              <w:rPr>
                <w:sz w:val="20"/>
                <w:szCs w:val="20"/>
              </w:rPr>
            </w:pPr>
            <w:r w:rsidRPr="004542B5">
              <w:rPr>
                <w:sz w:val="20"/>
                <w:szCs w:val="20"/>
              </w:rPr>
              <w:t>3682</w:t>
            </w:r>
          </w:p>
        </w:tc>
        <w:tc>
          <w:tcPr>
            <w:tcW w:w="416" w:type="pct"/>
            <w:shd w:val="clear" w:color="000000" w:fill="C6EFCE"/>
            <w:noWrap/>
            <w:vAlign w:val="center"/>
            <w:hideMark/>
          </w:tcPr>
          <w:p w14:paraId="2384B806" w14:textId="77777777" w:rsidR="006F544E" w:rsidRPr="004542B5" w:rsidRDefault="006F544E" w:rsidP="004542B5">
            <w:pPr>
              <w:spacing w:after="120" w:line="240" w:lineRule="auto"/>
              <w:jc w:val="center"/>
              <w:rPr>
                <w:sz w:val="20"/>
                <w:szCs w:val="20"/>
              </w:rPr>
            </w:pPr>
            <w:r w:rsidRPr="004542B5">
              <w:rPr>
                <w:sz w:val="20"/>
                <w:szCs w:val="20"/>
              </w:rPr>
              <w:t>14</w:t>
            </w:r>
          </w:p>
        </w:tc>
        <w:tc>
          <w:tcPr>
            <w:tcW w:w="416" w:type="pct"/>
            <w:shd w:val="clear" w:color="000000" w:fill="C6EFCE"/>
            <w:noWrap/>
            <w:vAlign w:val="center"/>
            <w:hideMark/>
          </w:tcPr>
          <w:p w14:paraId="359478D9" w14:textId="77777777" w:rsidR="006F544E" w:rsidRPr="004542B5" w:rsidRDefault="006F544E" w:rsidP="004542B5">
            <w:pPr>
              <w:spacing w:after="120" w:line="240" w:lineRule="auto"/>
              <w:jc w:val="center"/>
              <w:rPr>
                <w:sz w:val="20"/>
                <w:szCs w:val="20"/>
              </w:rPr>
            </w:pPr>
            <w:r w:rsidRPr="004542B5">
              <w:rPr>
                <w:sz w:val="20"/>
                <w:szCs w:val="20"/>
              </w:rPr>
              <w:t>16</w:t>
            </w:r>
          </w:p>
        </w:tc>
        <w:tc>
          <w:tcPr>
            <w:tcW w:w="446" w:type="pct"/>
            <w:shd w:val="clear" w:color="000000" w:fill="FFC7CE"/>
            <w:noWrap/>
            <w:vAlign w:val="center"/>
            <w:hideMark/>
          </w:tcPr>
          <w:p w14:paraId="1BECFF4A" w14:textId="77777777" w:rsidR="006F544E" w:rsidRPr="004542B5" w:rsidRDefault="006F544E" w:rsidP="004542B5">
            <w:pPr>
              <w:spacing w:after="120" w:line="240" w:lineRule="auto"/>
              <w:jc w:val="center"/>
              <w:rPr>
                <w:sz w:val="20"/>
                <w:szCs w:val="20"/>
              </w:rPr>
            </w:pPr>
            <w:r w:rsidRPr="004542B5">
              <w:rPr>
                <w:sz w:val="20"/>
                <w:szCs w:val="20"/>
              </w:rPr>
              <w:t>6</w:t>
            </w:r>
          </w:p>
        </w:tc>
        <w:tc>
          <w:tcPr>
            <w:tcW w:w="446" w:type="pct"/>
            <w:shd w:val="clear" w:color="000000" w:fill="FFC7CE"/>
            <w:noWrap/>
            <w:vAlign w:val="center"/>
            <w:hideMark/>
          </w:tcPr>
          <w:p w14:paraId="6E0A8748" w14:textId="77777777" w:rsidR="006F544E" w:rsidRPr="004542B5" w:rsidRDefault="006F544E" w:rsidP="004542B5">
            <w:pPr>
              <w:spacing w:after="120" w:line="240" w:lineRule="auto"/>
              <w:jc w:val="center"/>
              <w:rPr>
                <w:sz w:val="20"/>
                <w:szCs w:val="20"/>
              </w:rPr>
            </w:pPr>
            <w:r w:rsidRPr="004542B5">
              <w:rPr>
                <w:sz w:val="20"/>
                <w:szCs w:val="20"/>
              </w:rPr>
              <w:t>9</w:t>
            </w:r>
          </w:p>
        </w:tc>
        <w:tc>
          <w:tcPr>
            <w:tcW w:w="446" w:type="pct"/>
            <w:noWrap/>
            <w:vAlign w:val="center"/>
            <w:hideMark/>
          </w:tcPr>
          <w:p w14:paraId="24F4C759" w14:textId="77777777" w:rsidR="006F544E" w:rsidRPr="004542B5" w:rsidRDefault="006F544E" w:rsidP="004542B5">
            <w:pPr>
              <w:spacing w:after="120" w:line="240" w:lineRule="auto"/>
              <w:jc w:val="center"/>
              <w:rPr>
                <w:sz w:val="20"/>
                <w:szCs w:val="20"/>
              </w:rPr>
            </w:pPr>
            <w:r w:rsidRPr="004542B5">
              <w:rPr>
                <w:sz w:val="20"/>
                <w:szCs w:val="20"/>
              </w:rPr>
              <w:t>10</w:t>
            </w:r>
          </w:p>
        </w:tc>
        <w:tc>
          <w:tcPr>
            <w:tcW w:w="444" w:type="pct"/>
            <w:noWrap/>
            <w:vAlign w:val="center"/>
            <w:hideMark/>
          </w:tcPr>
          <w:p w14:paraId="5D907447" w14:textId="77777777" w:rsidR="006F544E" w:rsidRPr="004542B5" w:rsidRDefault="006F544E" w:rsidP="004542B5">
            <w:pPr>
              <w:spacing w:after="120" w:line="240" w:lineRule="auto"/>
              <w:jc w:val="center"/>
              <w:rPr>
                <w:sz w:val="20"/>
                <w:szCs w:val="20"/>
              </w:rPr>
            </w:pPr>
            <w:r w:rsidRPr="004542B5">
              <w:rPr>
                <w:sz w:val="20"/>
                <w:szCs w:val="20"/>
              </w:rPr>
              <w:t>13</w:t>
            </w:r>
          </w:p>
        </w:tc>
      </w:tr>
      <w:tr w:rsidR="006F544E" w:rsidRPr="006F544E" w14:paraId="25F8E610" w14:textId="77777777" w:rsidTr="006F544E">
        <w:tc>
          <w:tcPr>
            <w:tcW w:w="554" w:type="pct"/>
            <w:noWrap/>
            <w:hideMark/>
          </w:tcPr>
          <w:p w14:paraId="17BAB07C" w14:textId="0910AD26" w:rsidR="006F544E" w:rsidRPr="004542B5" w:rsidRDefault="006F544E" w:rsidP="004542B5">
            <w:pPr>
              <w:spacing w:after="120" w:line="240" w:lineRule="auto"/>
              <w:rPr>
                <w:sz w:val="20"/>
                <w:szCs w:val="20"/>
              </w:rPr>
            </w:pPr>
            <w:r w:rsidRPr="004F4E28">
              <w:rPr>
                <w:sz w:val="20"/>
                <w:szCs w:val="20"/>
              </w:rPr>
              <w:t>Two</w:t>
            </w:r>
          </w:p>
        </w:tc>
        <w:tc>
          <w:tcPr>
            <w:tcW w:w="892" w:type="pct"/>
            <w:vMerge/>
            <w:vAlign w:val="center"/>
            <w:hideMark/>
          </w:tcPr>
          <w:p w14:paraId="701130CD" w14:textId="77777777" w:rsidR="006F544E" w:rsidRPr="004542B5" w:rsidRDefault="006F544E" w:rsidP="004542B5">
            <w:pPr>
              <w:spacing w:after="120" w:line="240" w:lineRule="auto"/>
              <w:rPr>
                <w:sz w:val="20"/>
                <w:szCs w:val="20"/>
              </w:rPr>
            </w:pPr>
          </w:p>
        </w:tc>
        <w:tc>
          <w:tcPr>
            <w:tcW w:w="479" w:type="pct"/>
            <w:vMerge w:val="restart"/>
            <w:noWrap/>
            <w:vAlign w:val="center"/>
            <w:hideMark/>
          </w:tcPr>
          <w:p w14:paraId="5E8A2BAC" w14:textId="77777777" w:rsidR="006F544E" w:rsidRPr="004542B5" w:rsidRDefault="006F544E" w:rsidP="004542B5">
            <w:pPr>
              <w:spacing w:after="120" w:line="240" w:lineRule="auto"/>
              <w:rPr>
                <w:sz w:val="20"/>
                <w:szCs w:val="20"/>
              </w:rPr>
            </w:pPr>
            <w:r w:rsidRPr="004542B5">
              <w:rPr>
                <w:sz w:val="20"/>
                <w:szCs w:val="20"/>
              </w:rPr>
              <w:t>Corryong</w:t>
            </w:r>
          </w:p>
        </w:tc>
        <w:tc>
          <w:tcPr>
            <w:tcW w:w="462" w:type="pct"/>
            <w:noWrap/>
            <w:vAlign w:val="center"/>
            <w:hideMark/>
          </w:tcPr>
          <w:p w14:paraId="75BA416B" w14:textId="77777777" w:rsidR="006F544E" w:rsidRPr="004542B5" w:rsidRDefault="006F544E" w:rsidP="004542B5">
            <w:pPr>
              <w:spacing w:after="120" w:line="240" w:lineRule="auto"/>
              <w:jc w:val="center"/>
              <w:rPr>
                <w:sz w:val="20"/>
                <w:szCs w:val="20"/>
              </w:rPr>
            </w:pPr>
            <w:r w:rsidRPr="004542B5">
              <w:rPr>
                <w:sz w:val="20"/>
                <w:szCs w:val="20"/>
              </w:rPr>
              <w:t>2642</w:t>
            </w:r>
          </w:p>
        </w:tc>
        <w:tc>
          <w:tcPr>
            <w:tcW w:w="416" w:type="pct"/>
            <w:shd w:val="clear" w:color="000000" w:fill="FFC7CE"/>
            <w:noWrap/>
            <w:vAlign w:val="center"/>
            <w:hideMark/>
          </w:tcPr>
          <w:p w14:paraId="056CA135" w14:textId="77777777" w:rsidR="006F544E" w:rsidRPr="004542B5" w:rsidRDefault="006F544E" w:rsidP="004542B5">
            <w:pPr>
              <w:spacing w:after="120" w:line="240" w:lineRule="auto"/>
              <w:jc w:val="center"/>
              <w:rPr>
                <w:sz w:val="20"/>
                <w:szCs w:val="20"/>
              </w:rPr>
            </w:pPr>
            <w:r w:rsidRPr="004542B5">
              <w:rPr>
                <w:sz w:val="20"/>
                <w:szCs w:val="20"/>
              </w:rPr>
              <w:t>5</w:t>
            </w:r>
          </w:p>
        </w:tc>
        <w:tc>
          <w:tcPr>
            <w:tcW w:w="416" w:type="pct"/>
            <w:shd w:val="clear" w:color="000000" w:fill="FFC7CE"/>
            <w:noWrap/>
            <w:vAlign w:val="center"/>
            <w:hideMark/>
          </w:tcPr>
          <w:p w14:paraId="337120FB" w14:textId="77777777" w:rsidR="006F544E" w:rsidRPr="004542B5" w:rsidRDefault="006F544E" w:rsidP="004542B5">
            <w:pPr>
              <w:spacing w:after="120" w:line="240" w:lineRule="auto"/>
              <w:jc w:val="center"/>
              <w:rPr>
                <w:sz w:val="20"/>
                <w:szCs w:val="20"/>
              </w:rPr>
            </w:pPr>
            <w:r w:rsidRPr="004542B5">
              <w:rPr>
                <w:sz w:val="20"/>
                <w:szCs w:val="20"/>
              </w:rPr>
              <w:t>0</w:t>
            </w:r>
          </w:p>
        </w:tc>
        <w:tc>
          <w:tcPr>
            <w:tcW w:w="446" w:type="pct"/>
            <w:shd w:val="clear" w:color="000000" w:fill="FFC7CE"/>
            <w:noWrap/>
            <w:vAlign w:val="center"/>
            <w:hideMark/>
          </w:tcPr>
          <w:p w14:paraId="160B15E7" w14:textId="77777777" w:rsidR="006F544E" w:rsidRPr="004542B5" w:rsidRDefault="006F544E" w:rsidP="004542B5">
            <w:pPr>
              <w:spacing w:after="120" w:line="240" w:lineRule="auto"/>
              <w:jc w:val="center"/>
              <w:rPr>
                <w:sz w:val="20"/>
                <w:szCs w:val="20"/>
              </w:rPr>
            </w:pPr>
            <w:r w:rsidRPr="004542B5">
              <w:rPr>
                <w:sz w:val="20"/>
                <w:szCs w:val="20"/>
              </w:rPr>
              <w:t>79</w:t>
            </w:r>
          </w:p>
        </w:tc>
        <w:tc>
          <w:tcPr>
            <w:tcW w:w="446" w:type="pct"/>
            <w:shd w:val="clear" w:color="000000" w:fill="FFC7CE"/>
            <w:noWrap/>
            <w:vAlign w:val="center"/>
            <w:hideMark/>
          </w:tcPr>
          <w:p w14:paraId="4253F4CB" w14:textId="77777777" w:rsidR="006F544E" w:rsidRPr="004542B5" w:rsidRDefault="006F544E" w:rsidP="004542B5">
            <w:pPr>
              <w:spacing w:after="120" w:line="240" w:lineRule="auto"/>
              <w:jc w:val="center"/>
              <w:rPr>
                <w:sz w:val="20"/>
                <w:szCs w:val="20"/>
              </w:rPr>
            </w:pPr>
            <w:r w:rsidRPr="004542B5">
              <w:rPr>
                <w:sz w:val="20"/>
                <w:szCs w:val="20"/>
              </w:rPr>
              <w:t>87</w:t>
            </w:r>
          </w:p>
        </w:tc>
        <w:tc>
          <w:tcPr>
            <w:tcW w:w="446" w:type="pct"/>
            <w:noWrap/>
            <w:vAlign w:val="center"/>
            <w:hideMark/>
          </w:tcPr>
          <w:p w14:paraId="29E2DA3A" w14:textId="77777777" w:rsidR="006F544E" w:rsidRPr="004542B5" w:rsidRDefault="006F544E" w:rsidP="004542B5">
            <w:pPr>
              <w:spacing w:after="120" w:line="240" w:lineRule="auto"/>
              <w:jc w:val="center"/>
              <w:rPr>
                <w:sz w:val="20"/>
                <w:szCs w:val="20"/>
              </w:rPr>
            </w:pPr>
            <w:r w:rsidRPr="004542B5">
              <w:rPr>
                <w:sz w:val="20"/>
                <w:szCs w:val="20"/>
              </w:rPr>
              <w:t>94</w:t>
            </w:r>
          </w:p>
        </w:tc>
        <w:tc>
          <w:tcPr>
            <w:tcW w:w="444" w:type="pct"/>
            <w:noWrap/>
            <w:vAlign w:val="center"/>
            <w:hideMark/>
          </w:tcPr>
          <w:p w14:paraId="7EDAABAC" w14:textId="77777777" w:rsidR="006F544E" w:rsidRPr="004542B5" w:rsidRDefault="006F544E" w:rsidP="004542B5">
            <w:pPr>
              <w:spacing w:after="120" w:line="240" w:lineRule="auto"/>
              <w:jc w:val="center"/>
              <w:rPr>
                <w:sz w:val="20"/>
                <w:szCs w:val="20"/>
              </w:rPr>
            </w:pPr>
            <w:r w:rsidRPr="004542B5">
              <w:rPr>
                <w:sz w:val="20"/>
                <w:szCs w:val="20"/>
              </w:rPr>
              <w:t>106</w:t>
            </w:r>
          </w:p>
        </w:tc>
      </w:tr>
      <w:tr w:rsidR="006F544E" w:rsidRPr="006F544E" w14:paraId="543F2F48" w14:textId="77777777" w:rsidTr="006F544E">
        <w:tc>
          <w:tcPr>
            <w:tcW w:w="554" w:type="pct"/>
            <w:noWrap/>
            <w:hideMark/>
          </w:tcPr>
          <w:p w14:paraId="589EC1F6" w14:textId="5FCF33F0" w:rsidR="006F544E" w:rsidRPr="004542B5" w:rsidRDefault="006F544E" w:rsidP="004542B5">
            <w:pPr>
              <w:spacing w:after="120" w:line="240" w:lineRule="auto"/>
              <w:rPr>
                <w:sz w:val="20"/>
                <w:szCs w:val="20"/>
              </w:rPr>
            </w:pPr>
            <w:r w:rsidRPr="004F4E28">
              <w:rPr>
                <w:sz w:val="20"/>
                <w:szCs w:val="20"/>
              </w:rPr>
              <w:t>Two</w:t>
            </w:r>
          </w:p>
        </w:tc>
        <w:tc>
          <w:tcPr>
            <w:tcW w:w="892" w:type="pct"/>
            <w:vMerge/>
            <w:vAlign w:val="center"/>
            <w:hideMark/>
          </w:tcPr>
          <w:p w14:paraId="5D83E583" w14:textId="77777777" w:rsidR="006F544E" w:rsidRPr="004542B5" w:rsidRDefault="006F544E" w:rsidP="004542B5">
            <w:pPr>
              <w:spacing w:after="120" w:line="240" w:lineRule="auto"/>
              <w:rPr>
                <w:sz w:val="20"/>
                <w:szCs w:val="20"/>
              </w:rPr>
            </w:pPr>
          </w:p>
        </w:tc>
        <w:tc>
          <w:tcPr>
            <w:tcW w:w="479" w:type="pct"/>
            <w:vMerge/>
            <w:vAlign w:val="center"/>
            <w:hideMark/>
          </w:tcPr>
          <w:p w14:paraId="2808C90E" w14:textId="77777777" w:rsidR="006F544E" w:rsidRPr="004542B5" w:rsidRDefault="006F544E" w:rsidP="004542B5">
            <w:pPr>
              <w:spacing w:after="120" w:line="240" w:lineRule="auto"/>
              <w:rPr>
                <w:sz w:val="20"/>
                <w:szCs w:val="20"/>
              </w:rPr>
            </w:pPr>
          </w:p>
        </w:tc>
        <w:tc>
          <w:tcPr>
            <w:tcW w:w="462" w:type="pct"/>
            <w:noWrap/>
            <w:vAlign w:val="center"/>
            <w:hideMark/>
          </w:tcPr>
          <w:p w14:paraId="7415D83A" w14:textId="77777777" w:rsidR="006F544E" w:rsidRPr="004542B5" w:rsidRDefault="006F544E" w:rsidP="004542B5">
            <w:pPr>
              <w:spacing w:after="120" w:line="240" w:lineRule="auto"/>
              <w:jc w:val="center"/>
              <w:rPr>
                <w:sz w:val="20"/>
                <w:szCs w:val="20"/>
              </w:rPr>
            </w:pPr>
            <w:r w:rsidRPr="004542B5">
              <w:rPr>
                <w:sz w:val="20"/>
                <w:szCs w:val="20"/>
              </w:rPr>
              <w:t>3704*</w:t>
            </w:r>
          </w:p>
        </w:tc>
        <w:tc>
          <w:tcPr>
            <w:tcW w:w="416" w:type="pct"/>
            <w:shd w:val="clear" w:color="000000" w:fill="E8E8E8"/>
            <w:noWrap/>
            <w:vAlign w:val="center"/>
            <w:hideMark/>
          </w:tcPr>
          <w:p w14:paraId="0515277A" w14:textId="20F9C3CD" w:rsidR="006F544E" w:rsidRPr="004542B5" w:rsidRDefault="006F544E" w:rsidP="004542B5">
            <w:pPr>
              <w:spacing w:after="120" w:line="240" w:lineRule="auto"/>
              <w:jc w:val="center"/>
              <w:rPr>
                <w:sz w:val="20"/>
                <w:szCs w:val="20"/>
              </w:rPr>
            </w:pPr>
          </w:p>
        </w:tc>
        <w:tc>
          <w:tcPr>
            <w:tcW w:w="416" w:type="pct"/>
            <w:shd w:val="clear" w:color="000000" w:fill="E8E8E8"/>
            <w:noWrap/>
            <w:vAlign w:val="center"/>
            <w:hideMark/>
          </w:tcPr>
          <w:p w14:paraId="17983748" w14:textId="28D95130" w:rsidR="006F544E" w:rsidRPr="004542B5" w:rsidRDefault="006F544E" w:rsidP="004542B5">
            <w:pPr>
              <w:spacing w:after="120" w:line="240" w:lineRule="auto"/>
              <w:jc w:val="center"/>
              <w:rPr>
                <w:sz w:val="20"/>
                <w:szCs w:val="20"/>
              </w:rPr>
            </w:pPr>
          </w:p>
        </w:tc>
        <w:tc>
          <w:tcPr>
            <w:tcW w:w="446" w:type="pct"/>
            <w:shd w:val="clear" w:color="000000" w:fill="E8E8E8"/>
            <w:noWrap/>
            <w:vAlign w:val="center"/>
            <w:hideMark/>
          </w:tcPr>
          <w:p w14:paraId="458D9554" w14:textId="340C5D61" w:rsidR="006F544E" w:rsidRPr="004542B5" w:rsidRDefault="006F544E" w:rsidP="004542B5">
            <w:pPr>
              <w:spacing w:after="120" w:line="240" w:lineRule="auto"/>
              <w:jc w:val="center"/>
              <w:rPr>
                <w:sz w:val="20"/>
                <w:szCs w:val="20"/>
              </w:rPr>
            </w:pPr>
          </w:p>
        </w:tc>
        <w:tc>
          <w:tcPr>
            <w:tcW w:w="446" w:type="pct"/>
            <w:shd w:val="clear" w:color="000000" w:fill="E8E8E8"/>
            <w:noWrap/>
            <w:vAlign w:val="center"/>
            <w:hideMark/>
          </w:tcPr>
          <w:p w14:paraId="63A69EFD" w14:textId="59671BE4" w:rsidR="006F544E" w:rsidRPr="004542B5" w:rsidRDefault="006F544E" w:rsidP="004542B5">
            <w:pPr>
              <w:spacing w:after="120" w:line="240" w:lineRule="auto"/>
              <w:jc w:val="center"/>
              <w:rPr>
                <w:sz w:val="20"/>
                <w:szCs w:val="20"/>
              </w:rPr>
            </w:pPr>
          </w:p>
        </w:tc>
        <w:tc>
          <w:tcPr>
            <w:tcW w:w="446" w:type="pct"/>
            <w:shd w:val="clear" w:color="000000" w:fill="E8E8E8"/>
            <w:noWrap/>
            <w:vAlign w:val="center"/>
            <w:hideMark/>
          </w:tcPr>
          <w:p w14:paraId="0A2E4A32" w14:textId="63A5E8DF" w:rsidR="006F544E" w:rsidRPr="004542B5" w:rsidRDefault="006F544E" w:rsidP="004542B5">
            <w:pPr>
              <w:spacing w:after="120" w:line="240" w:lineRule="auto"/>
              <w:jc w:val="center"/>
              <w:rPr>
                <w:sz w:val="20"/>
                <w:szCs w:val="20"/>
              </w:rPr>
            </w:pPr>
          </w:p>
        </w:tc>
        <w:tc>
          <w:tcPr>
            <w:tcW w:w="444" w:type="pct"/>
            <w:shd w:val="clear" w:color="000000" w:fill="E8E8E8"/>
            <w:noWrap/>
            <w:vAlign w:val="center"/>
            <w:hideMark/>
          </w:tcPr>
          <w:p w14:paraId="2CE1246D" w14:textId="6EE39431" w:rsidR="006F544E" w:rsidRPr="004542B5" w:rsidRDefault="006F544E" w:rsidP="004542B5">
            <w:pPr>
              <w:spacing w:after="120" w:line="240" w:lineRule="auto"/>
              <w:jc w:val="center"/>
              <w:rPr>
                <w:sz w:val="20"/>
                <w:szCs w:val="20"/>
              </w:rPr>
            </w:pPr>
          </w:p>
        </w:tc>
      </w:tr>
      <w:tr w:rsidR="006F544E" w:rsidRPr="006F544E" w14:paraId="59783031" w14:textId="77777777" w:rsidTr="006F544E">
        <w:tc>
          <w:tcPr>
            <w:tcW w:w="554" w:type="pct"/>
            <w:noWrap/>
            <w:hideMark/>
          </w:tcPr>
          <w:p w14:paraId="1705B427" w14:textId="2B0873AD" w:rsidR="006F544E" w:rsidRPr="004542B5" w:rsidRDefault="006F544E" w:rsidP="004542B5">
            <w:pPr>
              <w:spacing w:after="120" w:line="240" w:lineRule="auto"/>
              <w:rPr>
                <w:sz w:val="20"/>
                <w:szCs w:val="20"/>
              </w:rPr>
            </w:pPr>
            <w:r w:rsidRPr="004F4E28">
              <w:rPr>
                <w:sz w:val="20"/>
                <w:szCs w:val="20"/>
              </w:rPr>
              <w:t>Two</w:t>
            </w:r>
          </w:p>
        </w:tc>
        <w:tc>
          <w:tcPr>
            <w:tcW w:w="892" w:type="pct"/>
            <w:vMerge/>
            <w:vAlign w:val="center"/>
            <w:hideMark/>
          </w:tcPr>
          <w:p w14:paraId="50DCEB39" w14:textId="77777777" w:rsidR="006F544E" w:rsidRPr="004542B5" w:rsidRDefault="006F544E" w:rsidP="004542B5">
            <w:pPr>
              <w:spacing w:after="120" w:line="240" w:lineRule="auto"/>
              <w:rPr>
                <w:sz w:val="20"/>
                <w:szCs w:val="20"/>
              </w:rPr>
            </w:pPr>
          </w:p>
        </w:tc>
        <w:tc>
          <w:tcPr>
            <w:tcW w:w="479" w:type="pct"/>
            <w:vMerge/>
            <w:vAlign w:val="center"/>
            <w:hideMark/>
          </w:tcPr>
          <w:p w14:paraId="4638C63E" w14:textId="77777777" w:rsidR="006F544E" w:rsidRPr="004542B5" w:rsidRDefault="006F544E" w:rsidP="004542B5">
            <w:pPr>
              <w:spacing w:after="120" w:line="240" w:lineRule="auto"/>
              <w:rPr>
                <w:sz w:val="20"/>
                <w:szCs w:val="20"/>
              </w:rPr>
            </w:pPr>
          </w:p>
        </w:tc>
        <w:tc>
          <w:tcPr>
            <w:tcW w:w="462" w:type="pct"/>
            <w:noWrap/>
            <w:vAlign w:val="center"/>
            <w:hideMark/>
          </w:tcPr>
          <w:p w14:paraId="0B1A1EE1" w14:textId="77777777" w:rsidR="006F544E" w:rsidRPr="004542B5" w:rsidRDefault="006F544E" w:rsidP="004542B5">
            <w:pPr>
              <w:spacing w:after="120" w:line="240" w:lineRule="auto"/>
              <w:jc w:val="center"/>
              <w:rPr>
                <w:sz w:val="20"/>
                <w:szCs w:val="20"/>
              </w:rPr>
            </w:pPr>
            <w:r w:rsidRPr="004542B5">
              <w:rPr>
                <w:sz w:val="20"/>
                <w:szCs w:val="20"/>
              </w:rPr>
              <w:t>3705</w:t>
            </w:r>
          </w:p>
        </w:tc>
        <w:tc>
          <w:tcPr>
            <w:tcW w:w="416" w:type="pct"/>
            <w:shd w:val="clear" w:color="000000" w:fill="FFC7CE"/>
            <w:noWrap/>
            <w:vAlign w:val="center"/>
            <w:hideMark/>
          </w:tcPr>
          <w:p w14:paraId="041F55DD" w14:textId="77777777" w:rsidR="006F544E" w:rsidRPr="004542B5" w:rsidRDefault="006F544E" w:rsidP="004542B5">
            <w:pPr>
              <w:spacing w:after="120" w:line="240" w:lineRule="auto"/>
              <w:jc w:val="center"/>
              <w:rPr>
                <w:sz w:val="20"/>
                <w:szCs w:val="20"/>
              </w:rPr>
            </w:pPr>
            <w:r w:rsidRPr="004542B5">
              <w:rPr>
                <w:sz w:val="20"/>
                <w:szCs w:val="20"/>
              </w:rPr>
              <w:t>3</w:t>
            </w:r>
          </w:p>
        </w:tc>
        <w:tc>
          <w:tcPr>
            <w:tcW w:w="416" w:type="pct"/>
            <w:shd w:val="clear" w:color="000000" w:fill="FFEB9C"/>
            <w:noWrap/>
            <w:vAlign w:val="center"/>
            <w:hideMark/>
          </w:tcPr>
          <w:p w14:paraId="412DB4A2" w14:textId="77777777" w:rsidR="006F544E" w:rsidRPr="004542B5" w:rsidRDefault="006F544E" w:rsidP="004542B5">
            <w:pPr>
              <w:spacing w:after="120" w:line="240" w:lineRule="auto"/>
              <w:jc w:val="center"/>
              <w:rPr>
                <w:sz w:val="20"/>
                <w:szCs w:val="20"/>
              </w:rPr>
            </w:pPr>
            <w:r w:rsidRPr="004542B5">
              <w:rPr>
                <w:sz w:val="20"/>
                <w:szCs w:val="20"/>
              </w:rPr>
              <w:t>4</w:t>
            </w:r>
          </w:p>
        </w:tc>
        <w:tc>
          <w:tcPr>
            <w:tcW w:w="446" w:type="pct"/>
            <w:shd w:val="clear" w:color="000000" w:fill="C6EFCE"/>
            <w:noWrap/>
            <w:vAlign w:val="center"/>
            <w:hideMark/>
          </w:tcPr>
          <w:p w14:paraId="11779148" w14:textId="77777777" w:rsidR="006F544E" w:rsidRPr="004542B5" w:rsidRDefault="006F544E" w:rsidP="004542B5">
            <w:pPr>
              <w:spacing w:after="120" w:line="240" w:lineRule="auto"/>
              <w:jc w:val="center"/>
              <w:rPr>
                <w:sz w:val="20"/>
                <w:szCs w:val="20"/>
              </w:rPr>
            </w:pPr>
            <w:r w:rsidRPr="004542B5">
              <w:rPr>
                <w:sz w:val="20"/>
                <w:szCs w:val="20"/>
              </w:rPr>
              <w:t>5</w:t>
            </w:r>
          </w:p>
        </w:tc>
        <w:tc>
          <w:tcPr>
            <w:tcW w:w="446" w:type="pct"/>
            <w:shd w:val="clear" w:color="000000" w:fill="FFC7CE"/>
            <w:noWrap/>
            <w:vAlign w:val="center"/>
            <w:hideMark/>
          </w:tcPr>
          <w:p w14:paraId="330D363F" w14:textId="77777777" w:rsidR="006F544E" w:rsidRPr="004542B5" w:rsidRDefault="006F544E" w:rsidP="004542B5">
            <w:pPr>
              <w:spacing w:after="120" w:line="240" w:lineRule="auto"/>
              <w:jc w:val="center"/>
              <w:rPr>
                <w:sz w:val="20"/>
                <w:szCs w:val="20"/>
              </w:rPr>
            </w:pPr>
            <w:r w:rsidRPr="004542B5">
              <w:rPr>
                <w:sz w:val="20"/>
                <w:szCs w:val="20"/>
              </w:rPr>
              <w:t>4</w:t>
            </w:r>
          </w:p>
        </w:tc>
        <w:tc>
          <w:tcPr>
            <w:tcW w:w="446" w:type="pct"/>
            <w:noWrap/>
            <w:vAlign w:val="center"/>
            <w:hideMark/>
          </w:tcPr>
          <w:p w14:paraId="1CE6E67B" w14:textId="77777777" w:rsidR="006F544E" w:rsidRPr="004542B5" w:rsidRDefault="006F544E" w:rsidP="004542B5">
            <w:pPr>
              <w:spacing w:after="120" w:line="240" w:lineRule="auto"/>
              <w:jc w:val="center"/>
              <w:rPr>
                <w:sz w:val="20"/>
                <w:szCs w:val="20"/>
              </w:rPr>
            </w:pPr>
            <w:r w:rsidRPr="004542B5">
              <w:rPr>
                <w:sz w:val="20"/>
                <w:szCs w:val="20"/>
              </w:rPr>
              <w:t>0</w:t>
            </w:r>
          </w:p>
        </w:tc>
        <w:tc>
          <w:tcPr>
            <w:tcW w:w="444" w:type="pct"/>
            <w:noWrap/>
            <w:vAlign w:val="center"/>
            <w:hideMark/>
          </w:tcPr>
          <w:p w14:paraId="6124BD1F" w14:textId="77777777" w:rsidR="006F544E" w:rsidRPr="004542B5" w:rsidRDefault="006F544E" w:rsidP="004542B5">
            <w:pPr>
              <w:spacing w:after="120" w:line="240" w:lineRule="auto"/>
              <w:jc w:val="center"/>
              <w:rPr>
                <w:sz w:val="20"/>
                <w:szCs w:val="20"/>
              </w:rPr>
            </w:pPr>
            <w:r w:rsidRPr="004542B5">
              <w:rPr>
                <w:sz w:val="20"/>
                <w:szCs w:val="20"/>
              </w:rPr>
              <w:t>12</w:t>
            </w:r>
          </w:p>
        </w:tc>
      </w:tr>
      <w:tr w:rsidR="006F544E" w:rsidRPr="006F544E" w14:paraId="5A3B212C" w14:textId="77777777" w:rsidTr="006F544E">
        <w:tc>
          <w:tcPr>
            <w:tcW w:w="554" w:type="pct"/>
            <w:noWrap/>
            <w:hideMark/>
          </w:tcPr>
          <w:p w14:paraId="72DDB126" w14:textId="7E4A867D" w:rsidR="006F544E" w:rsidRPr="004542B5" w:rsidRDefault="006F544E" w:rsidP="004542B5">
            <w:pPr>
              <w:spacing w:after="120" w:line="240" w:lineRule="auto"/>
              <w:rPr>
                <w:sz w:val="20"/>
                <w:szCs w:val="20"/>
              </w:rPr>
            </w:pPr>
            <w:r w:rsidRPr="004F4E28">
              <w:rPr>
                <w:sz w:val="20"/>
                <w:szCs w:val="20"/>
              </w:rPr>
              <w:t>Two</w:t>
            </w:r>
          </w:p>
        </w:tc>
        <w:tc>
          <w:tcPr>
            <w:tcW w:w="892" w:type="pct"/>
            <w:vMerge/>
            <w:vAlign w:val="center"/>
            <w:hideMark/>
          </w:tcPr>
          <w:p w14:paraId="3DE1E77B" w14:textId="77777777" w:rsidR="006F544E" w:rsidRPr="004542B5" w:rsidRDefault="006F544E" w:rsidP="004542B5">
            <w:pPr>
              <w:spacing w:after="120" w:line="240" w:lineRule="auto"/>
              <w:rPr>
                <w:sz w:val="20"/>
                <w:szCs w:val="20"/>
              </w:rPr>
            </w:pPr>
          </w:p>
        </w:tc>
        <w:tc>
          <w:tcPr>
            <w:tcW w:w="479" w:type="pct"/>
            <w:vMerge/>
            <w:vAlign w:val="center"/>
            <w:hideMark/>
          </w:tcPr>
          <w:p w14:paraId="1E7A2A16" w14:textId="77777777" w:rsidR="006F544E" w:rsidRPr="004542B5" w:rsidRDefault="006F544E" w:rsidP="004542B5">
            <w:pPr>
              <w:spacing w:after="120" w:line="240" w:lineRule="auto"/>
              <w:rPr>
                <w:sz w:val="20"/>
                <w:szCs w:val="20"/>
              </w:rPr>
            </w:pPr>
          </w:p>
        </w:tc>
        <w:tc>
          <w:tcPr>
            <w:tcW w:w="462" w:type="pct"/>
            <w:noWrap/>
            <w:vAlign w:val="center"/>
            <w:hideMark/>
          </w:tcPr>
          <w:p w14:paraId="4FAD3DA5" w14:textId="77777777" w:rsidR="006F544E" w:rsidRPr="004542B5" w:rsidRDefault="006F544E" w:rsidP="004542B5">
            <w:pPr>
              <w:spacing w:after="120" w:line="240" w:lineRule="auto"/>
              <w:jc w:val="center"/>
              <w:rPr>
                <w:sz w:val="20"/>
                <w:szCs w:val="20"/>
              </w:rPr>
            </w:pPr>
            <w:r w:rsidRPr="004542B5">
              <w:rPr>
                <w:sz w:val="20"/>
                <w:szCs w:val="20"/>
              </w:rPr>
              <w:t>3707</w:t>
            </w:r>
          </w:p>
        </w:tc>
        <w:tc>
          <w:tcPr>
            <w:tcW w:w="416" w:type="pct"/>
            <w:shd w:val="clear" w:color="000000" w:fill="C6EFCE"/>
            <w:noWrap/>
            <w:vAlign w:val="center"/>
            <w:hideMark/>
          </w:tcPr>
          <w:p w14:paraId="4422D0DC" w14:textId="77777777" w:rsidR="006F544E" w:rsidRPr="004542B5" w:rsidRDefault="006F544E" w:rsidP="004542B5">
            <w:pPr>
              <w:spacing w:after="120" w:line="240" w:lineRule="auto"/>
              <w:jc w:val="center"/>
              <w:rPr>
                <w:sz w:val="20"/>
                <w:szCs w:val="20"/>
              </w:rPr>
            </w:pPr>
            <w:r w:rsidRPr="004542B5">
              <w:rPr>
                <w:sz w:val="20"/>
                <w:szCs w:val="20"/>
              </w:rPr>
              <w:t>27</w:t>
            </w:r>
          </w:p>
        </w:tc>
        <w:tc>
          <w:tcPr>
            <w:tcW w:w="416" w:type="pct"/>
            <w:shd w:val="clear" w:color="000000" w:fill="C6EFCE"/>
            <w:noWrap/>
            <w:vAlign w:val="center"/>
            <w:hideMark/>
          </w:tcPr>
          <w:p w14:paraId="06B373AC" w14:textId="77777777" w:rsidR="006F544E" w:rsidRPr="004542B5" w:rsidRDefault="006F544E" w:rsidP="004542B5">
            <w:pPr>
              <w:spacing w:after="120" w:line="240" w:lineRule="auto"/>
              <w:jc w:val="center"/>
              <w:rPr>
                <w:sz w:val="20"/>
                <w:szCs w:val="20"/>
              </w:rPr>
            </w:pPr>
            <w:r w:rsidRPr="004542B5">
              <w:rPr>
                <w:sz w:val="20"/>
                <w:szCs w:val="20"/>
              </w:rPr>
              <w:t>26</w:t>
            </w:r>
          </w:p>
        </w:tc>
        <w:tc>
          <w:tcPr>
            <w:tcW w:w="446" w:type="pct"/>
            <w:shd w:val="clear" w:color="000000" w:fill="FFC7CE"/>
            <w:noWrap/>
            <w:vAlign w:val="center"/>
            <w:hideMark/>
          </w:tcPr>
          <w:p w14:paraId="2D69489B" w14:textId="77777777" w:rsidR="006F544E" w:rsidRPr="004542B5" w:rsidRDefault="006F544E" w:rsidP="004542B5">
            <w:pPr>
              <w:spacing w:after="120" w:line="240" w:lineRule="auto"/>
              <w:jc w:val="center"/>
              <w:rPr>
                <w:sz w:val="20"/>
                <w:szCs w:val="20"/>
              </w:rPr>
            </w:pPr>
            <w:r w:rsidRPr="004542B5">
              <w:rPr>
                <w:sz w:val="20"/>
                <w:szCs w:val="20"/>
              </w:rPr>
              <w:t>17</w:t>
            </w:r>
          </w:p>
        </w:tc>
        <w:tc>
          <w:tcPr>
            <w:tcW w:w="446" w:type="pct"/>
            <w:shd w:val="clear" w:color="000000" w:fill="FFC7CE"/>
            <w:noWrap/>
            <w:vAlign w:val="center"/>
            <w:hideMark/>
          </w:tcPr>
          <w:p w14:paraId="3B1321D9" w14:textId="77777777" w:rsidR="006F544E" w:rsidRPr="004542B5" w:rsidRDefault="006F544E" w:rsidP="004542B5">
            <w:pPr>
              <w:spacing w:after="120" w:line="240" w:lineRule="auto"/>
              <w:jc w:val="center"/>
              <w:rPr>
                <w:sz w:val="20"/>
                <w:szCs w:val="20"/>
              </w:rPr>
            </w:pPr>
            <w:r w:rsidRPr="004542B5">
              <w:rPr>
                <w:sz w:val="20"/>
                <w:szCs w:val="20"/>
              </w:rPr>
              <w:t>18</w:t>
            </w:r>
          </w:p>
        </w:tc>
        <w:tc>
          <w:tcPr>
            <w:tcW w:w="446" w:type="pct"/>
            <w:noWrap/>
            <w:vAlign w:val="center"/>
            <w:hideMark/>
          </w:tcPr>
          <w:p w14:paraId="68065CDE" w14:textId="77777777" w:rsidR="006F544E" w:rsidRPr="004542B5" w:rsidRDefault="006F544E" w:rsidP="004542B5">
            <w:pPr>
              <w:spacing w:after="120" w:line="240" w:lineRule="auto"/>
              <w:jc w:val="center"/>
              <w:rPr>
                <w:sz w:val="20"/>
                <w:szCs w:val="20"/>
              </w:rPr>
            </w:pPr>
            <w:r w:rsidRPr="004542B5">
              <w:rPr>
                <w:sz w:val="20"/>
                <w:szCs w:val="20"/>
              </w:rPr>
              <w:t>22</w:t>
            </w:r>
          </w:p>
        </w:tc>
        <w:tc>
          <w:tcPr>
            <w:tcW w:w="444" w:type="pct"/>
            <w:noWrap/>
            <w:vAlign w:val="center"/>
            <w:hideMark/>
          </w:tcPr>
          <w:p w14:paraId="5725A516" w14:textId="77777777" w:rsidR="006F544E" w:rsidRPr="004542B5" w:rsidRDefault="006F544E" w:rsidP="004542B5">
            <w:pPr>
              <w:spacing w:after="120" w:line="240" w:lineRule="auto"/>
              <w:jc w:val="center"/>
              <w:rPr>
                <w:sz w:val="20"/>
                <w:szCs w:val="20"/>
              </w:rPr>
            </w:pPr>
            <w:r w:rsidRPr="004542B5">
              <w:rPr>
                <w:sz w:val="20"/>
                <w:szCs w:val="20"/>
              </w:rPr>
              <w:t>35</w:t>
            </w:r>
          </w:p>
        </w:tc>
      </w:tr>
      <w:tr w:rsidR="006F544E" w:rsidRPr="006F544E" w14:paraId="01078663" w14:textId="77777777" w:rsidTr="006F544E">
        <w:tc>
          <w:tcPr>
            <w:tcW w:w="554" w:type="pct"/>
            <w:noWrap/>
            <w:hideMark/>
          </w:tcPr>
          <w:p w14:paraId="29746935" w14:textId="0C167707" w:rsidR="006F544E" w:rsidRPr="004542B5" w:rsidRDefault="006F544E" w:rsidP="004542B5">
            <w:pPr>
              <w:spacing w:after="120" w:line="240" w:lineRule="auto"/>
              <w:rPr>
                <w:sz w:val="20"/>
                <w:szCs w:val="20"/>
              </w:rPr>
            </w:pPr>
            <w:r w:rsidRPr="004F4E28">
              <w:rPr>
                <w:sz w:val="20"/>
                <w:szCs w:val="20"/>
              </w:rPr>
              <w:t>Two</w:t>
            </w:r>
          </w:p>
        </w:tc>
        <w:tc>
          <w:tcPr>
            <w:tcW w:w="892" w:type="pct"/>
            <w:vMerge/>
            <w:vAlign w:val="center"/>
            <w:hideMark/>
          </w:tcPr>
          <w:p w14:paraId="71F4D005" w14:textId="77777777" w:rsidR="006F544E" w:rsidRPr="004542B5" w:rsidRDefault="006F544E" w:rsidP="004542B5">
            <w:pPr>
              <w:spacing w:after="120" w:line="240" w:lineRule="auto"/>
              <w:rPr>
                <w:sz w:val="20"/>
                <w:szCs w:val="20"/>
              </w:rPr>
            </w:pPr>
          </w:p>
        </w:tc>
        <w:tc>
          <w:tcPr>
            <w:tcW w:w="479" w:type="pct"/>
            <w:vMerge/>
            <w:vAlign w:val="center"/>
            <w:hideMark/>
          </w:tcPr>
          <w:p w14:paraId="57DD51BE" w14:textId="77777777" w:rsidR="006F544E" w:rsidRPr="004542B5" w:rsidRDefault="006F544E" w:rsidP="004542B5">
            <w:pPr>
              <w:spacing w:after="120" w:line="240" w:lineRule="auto"/>
              <w:rPr>
                <w:sz w:val="20"/>
                <w:szCs w:val="20"/>
              </w:rPr>
            </w:pPr>
          </w:p>
        </w:tc>
        <w:tc>
          <w:tcPr>
            <w:tcW w:w="462" w:type="pct"/>
            <w:noWrap/>
            <w:vAlign w:val="center"/>
            <w:hideMark/>
          </w:tcPr>
          <w:p w14:paraId="6095BE83" w14:textId="77777777" w:rsidR="006F544E" w:rsidRPr="004542B5" w:rsidRDefault="006F544E" w:rsidP="004542B5">
            <w:pPr>
              <w:spacing w:after="120" w:line="240" w:lineRule="auto"/>
              <w:jc w:val="center"/>
              <w:rPr>
                <w:sz w:val="20"/>
                <w:szCs w:val="20"/>
              </w:rPr>
            </w:pPr>
            <w:r w:rsidRPr="004542B5">
              <w:rPr>
                <w:sz w:val="20"/>
                <w:szCs w:val="20"/>
              </w:rPr>
              <w:t>3708*</w:t>
            </w:r>
          </w:p>
        </w:tc>
        <w:tc>
          <w:tcPr>
            <w:tcW w:w="416" w:type="pct"/>
            <w:shd w:val="clear" w:color="000000" w:fill="E8E8E8"/>
            <w:noWrap/>
            <w:vAlign w:val="center"/>
            <w:hideMark/>
          </w:tcPr>
          <w:p w14:paraId="6BBA9548" w14:textId="2BB90C32" w:rsidR="006F544E" w:rsidRPr="004542B5" w:rsidRDefault="006F544E" w:rsidP="004542B5">
            <w:pPr>
              <w:spacing w:after="120" w:line="240" w:lineRule="auto"/>
              <w:jc w:val="center"/>
              <w:rPr>
                <w:sz w:val="20"/>
                <w:szCs w:val="20"/>
              </w:rPr>
            </w:pPr>
          </w:p>
        </w:tc>
        <w:tc>
          <w:tcPr>
            <w:tcW w:w="416" w:type="pct"/>
            <w:shd w:val="clear" w:color="000000" w:fill="E8E8E8"/>
            <w:noWrap/>
            <w:vAlign w:val="center"/>
            <w:hideMark/>
          </w:tcPr>
          <w:p w14:paraId="6FFDE85C" w14:textId="75159F52" w:rsidR="006F544E" w:rsidRPr="004542B5" w:rsidRDefault="006F544E" w:rsidP="004542B5">
            <w:pPr>
              <w:spacing w:after="120" w:line="240" w:lineRule="auto"/>
              <w:jc w:val="center"/>
              <w:rPr>
                <w:sz w:val="20"/>
                <w:szCs w:val="20"/>
              </w:rPr>
            </w:pPr>
          </w:p>
        </w:tc>
        <w:tc>
          <w:tcPr>
            <w:tcW w:w="446" w:type="pct"/>
            <w:shd w:val="clear" w:color="000000" w:fill="E8E8E8"/>
            <w:noWrap/>
            <w:vAlign w:val="center"/>
            <w:hideMark/>
          </w:tcPr>
          <w:p w14:paraId="7AC7FF57" w14:textId="598DFFBA" w:rsidR="006F544E" w:rsidRPr="004542B5" w:rsidRDefault="006F544E" w:rsidP="004542B5">
            <w:pPr>
              <w:spacing w:after="120" w:line="240" w:lineRule="auto"/>
              <w:jc w:val="center"/>
              <w:rPr>
                <w:sz w:val="20"/>
                <w:szCs w:val="20"/>
              </w:rPr>
            </w:pPr>
          </w:p>
        </w:tc>
        <w:tc>
          <w:tcPr>
            <w:tcW w:w="446" w:type="pct"/>
            <w:shd w:val="clear" w:color="000000" w:fill="E8E8E8"/>
            <w:noWrap/>
            <w:vAlign w:val="center"/>
            <w:hideMark/>
          </w:tcPr>
          <w:p w14:paraId="659B986D" w14:textId="379874FD" w:rsidR="006F544E" w:rsidRPr="004542B5" w:rsidRDefault="006F544E" w:rsidP="004542B5">
            <w:pPr>
              <w:spacing w:after="120" w:line="240" w:lineRule="auto"/>
              <w:jc w:val="center"/>
              <w:rPr>
                <w:sz w:val="20"/>
                <w:szCs w:val="20"/>
              </w:rPr>
            </w:pPr>
          </w:p>
        </w:tc>
        <w:tc>
          <w:tcPr>
            <w:tcW w:w="446" w:type="pct"/>
            <w:shd w:val="clear" w:color="000000" w:fill="E8E8E8"/>
            <w:noWrap/>
            <w:vAlign w:val="center"/>
            <w:hideMark/>
          </w:tcPr>
          <w:p w14:paraId="1D337620" w14:textId="6ECCCF65" w:rsidR="006F544E" w:rsidRPr="004542B5" w:rsidRDefault="006F544E" w:rsidP="004542B5">
            <w:pPr>
              <w:spacing w:after="120" w:line="240" w:lineRule="auto"/>
              <w:jc w:val="center"/>
              <w:rPr>
                <w:sz w:val="20"/>
                <w:szCs w:val="20"/>
              </w:rPr>
            </w:pPr>
          </w:p>
        </w:tc>
        <w:tc>
          <w:tcPr>
            <w:tcW w:w="444" w:type="pct"/>
            <w:shd w:val="clear" w:color="000000" w:fill="E8E8E8"/>
            <w:noWrap/>
            <w:vAlign w:val="center"/>
            <w:hideMark/>
          </w:tcPr>
          <w:p w14:paraId="5A476C03" w14:textId="423D4C74" w:rsidR="006F544E" w:rsidRPr="004542B5" w:rsidRDefault="006F544E" w:rsidP="004542B5">
            <w:pPr>
              <w:spacing w:after="120" w:line="240" w:lineRule="auto"/>
              <w:jc w:val="center"/>
              <w:rPr>
                <w:sz w:val="20"/>
                <w:szCs w:val="20"/>
              </w:rPr>
            </w:pPr>
          </w:p>
        </w:tc>
      </w:tr>
      <w:tr w:rsidR="006F544E" w:rsidRPr="006F544E" w14:paraId="7176BB63" w14:textId="77777777" w:rsidTr="006F544E">
        <w:tc>
          <w:tcPr>
            <w:tcW w:w="554" w:type="pct"/>
            <w:noWrap/>
            <w:hideMark/>
          </w:tcPr>
          <w:p w14:paraId="18BB2888" w14:textId="54E106B5" w:rsidR="006F544E" w:rsidRPr="004542B5" w:rsidRDefault="006F544E" w:rsidP="004542B5">
            <w:pPr>
              <w:spacing w:after="120" w:line="240" w:lineRule="auto"/>
              <w:rPr>
                <w:sz w:val="20"/>
                <w:szCs w:val="20"/>
              </w:rPr>
            </w:pPr>
            <w:r w:rsidRPr="004F4E28">
              <w:rPr>
                <w:sz w:val="20"/>
                <w:szCs w:val="20"/>
              </w:rPr>
              <w:lastRenderedPageBreak/>
              <w:t>Two</w:t>
            </w:r>
          </w:p>
        </w:tc>
        <w:tc>
          <w:tcPr>
            <w:tcW w:w="892" w:type="pct"/>
            <w:vMerge/>
            <w:vAlign w:val="center"/>
            <w:hideMark/>
          </w:tcPr>
          <w:p w14:paraId="5F0EB575" w14:textId="77777777" w:rsidR="006F544E" w:rsidRPr="004542B5" w:rsidRDefault="006F544E" w:rsidP="004542B5">
            <w:pPr>
              <w:spacing w:after="120" w:line="240" w:lineRule="auto"/>
              <w:rPr>
                <w:sz w:val="20"/>
                <w:szCs w:val="20"/>
              </w:rPr>
            </w:pPr>
          </w:p>
        </w:tc>
        <w:tc>
          <w:tcPr>
            <w:tcW w:w="479" w:type="pct"/>
            <w:vMerge/>
            <w:vAlign w:val="center"/>
            <w:hideMark/>
          </w:tcPr>
          <w:p w14:paraId="52543CDB" w14:textId="77777777" w:rsidR="006F544E" w:rsidRPr="004542B5" w:rsidRDefault="006F544E" w:rsidP="004542B5">
            <w:pPr>
              <w:spacing w:after="120" w:line="240" w:lineRule="auto"/>
              <w:rPr>
                <w:sz w:val="20"/>
                <w:szCs w:val="20"/>
              </w:rPr>
            </w:pPr>
          </w:p>
        </w:tc>
        <w:tc>
          <w:tcPr>
            <w:tcW w:w="462" w:type="pct"/>
            <w:noWrap/>
            <w:vAlign w:val="center"/>
            <w:hideMark/>
          </w:tcPr>
          <w:p w14:paraId="04AF7CA6" w14:textId="77777777" w:rsidR="006F544E" w:rsidRPr="004542B5" w:rsidRDefault="006F544E" w:rsidP="004542B5">
            <w:pPr>
              <w:spacing w:after="120" w:line="240" w:lineRule="auto"/>
              <w:jc w:val="center"/>
              <w:rPr>
                <w:sz w:val="20"/>
                <w:szCs w:val="20"/>
              </w:rPr>
            </w:pPr>
            <w:r w:rsidRPr="004542B5">
              <w:rPr>
                <w:sz w:val="20"/>
                <w:szCs w:val="20"/>
              </w:rPr>
              <w:t>3709</w:t>
            </w:r>
          </w:p>
        </w:tc>
        <w:tc>
          <w:tcPr>
            <w:tcW w:w="416" w:type="pct"/>
            <w:shd w:val="clear" w:color="000000" w:fill="FFEB9C"/>
            <w:noWrap/>
            <w:vAlign w:val="center"/>
            <w:hideMark/>
          </w:tcPr>
          <w:p w14:paraId="5B4D8CAC" w14:textId="77777777" w:rsidR="006F544E" w:rsidRPr="004542B5" w:rsidRDefault="006F544E" w:rsidP="004542B5">
            <w:pPr>
              <w:spacing w:after="120" w:line="240" w:lineRule="auto"/>
              <w:jc w:val="center"/>
              <w:rPr>
                <w:sz w:val="20"/>
                <w:szCs w:val="20"/>
              </w:rPr>
            </w:pPr>
            <w:r w:rsidRPr="004542B5">
              <w:rPr>
                <w:sz w:val="20"/>
                <w:szCs w:val="20"/>
              </w:rPr>
              <w:t>3</w:t>
            </w:r>
          </w:p>
        </w:tc>
        <w:tc>
          <w:tcPr>
            <w:tcW w:w="416" w:type="pct"/>
            <w:shd w:val="clear" w:color="000000" w:fill="FFC7CE"/>
            <w:noWrap/>
            <w:vAlign w:val="center"/>
            <w:hideMark/>
          </w:tcPr>
          <w:p w14:paraId="491A8E4E" w14:textId="77777777" w:rsidR="006F544E" w:rsidRPr="004542B5" w:rsidRDefault="006F544E" w:rsidP="004542B5">
            <w:pPr>
              <w:spacing w:after="120" w:line="240" w:lineRule="auto"/>
              <w:jc w:val="center"/>
              <w:rPr>
                <w:sz w:val="20"/>
                <w:szCs w:val="20"/>
              </w:rPr>
            </w:pPr>
            <w:r w:rsidRPr="004542B5">
              <w:rPr>
                <w:sz w:val="20"/>
                <w:szCs w:val="20"/>
              </w:rPr>
              <w:t>3</w:t>
            </w:r>
          </w:p>
        </w:tc>
        <w:tc>
          <w:tcPr>
            <w:tcW w:w="446" w:type="pct"/>
            <w:shd w:val="clear" w:color="000000" w:fill="FFC7CE"/>
            <w:noWrap/>
            <w:vAlign w:val="center"/>
            <w:hideMark/>
          </w:tcPr>
          <w:p w14:paraId="1AD22ECA" w14:textId="77777777" w:rsidR="006F544E" w:rsidRPr="004542B5" w:rsidRDefault="006F544E" w:rsidP="004542B5">
            <w:pPr>
              <w:spacing w:after="120" w:line="240" w:lineRule="auto"/>
              <w:jc w:val="center"/>
              <w:rPr>
                <w:sz w:val="20"/>
                <w:szCs w:val="20"/>
              </w:rPr>
            </w:pPr>
            <w:r w:rsidRPr="004542B5">
              <w:rPr>
                <w:sz w:val="20"/>
                <w:szCs w:val="20"/>
              </w:rPr>
              <w:t>3</w:t>
            </w:r>
          </w:p>
        </w:tc>
        <w:tc>
          <w:tcPr>
            <w:tcW w:w="446" w:type="pct"/>
            <w:shd w:val="clear" w:color="000000" w:fill="FFEB9C"/>
            <w:noWrap/>
            <w:vAlign w:val="center"/>
            <w:hideMark/>
          </w:tcPr>
          <w:p w14:paraId="0C59B6CE" w14:textId="77777777" w:rsidR="006F544E" w:rsidRPr="004542B5" w:rsidRDefault="006F544E" w:rsidP="004542B5">
            <w:pPr>
              <w:spacing w:after="120" w:line="240" w:lineRule="auto"/>
              <w:jc w:val="center"/>
              <w:rPr>
                <w:sz w:val="20"/>
                <w:szCs w:val="20"/>
              </w:rPr>
            </w:pPr>
            <w:r w:rsidRPr="004542B5">
              <w:rPr>
                <w:sz w:val="20"/>
                <w:szCs w:val="20"/>
              </w:rPr>
              <w:t>4</w:t>
            </w:r>
          </w:p>
        </w:tc>
        <w:tc>
          <w:tcPr>
            <w:tcW w:w="446" w:type="pct"/>
            <w:noWrap/>
            <w:vAlign w:val="center"/>
            <w:hideMark/>
          </w:tcPr>
          <w:p w14:paraId="68C6B1E2" w14:textId="77777777" w:rsidR="006F544E" w:rsidRPr="004542B5" w:rsidRDefault="006F544E" w:rsidP="004542B5">
            <w:pPr>
              <w:spacing w:after="120" w:line="240" w:lineRule="auto"/>
              <w:jc w:val="center"/>
              <w:rPr>
                <w:sz w:val="20"/>
                <w:szCs w:val="20"/>
              </w:rPr>
            </w:pPr>
            <w:r w:rsidRPr="004542B5">
              <w:rPr>
                <w:sz w:val="20"/>
                <w:szCs w:val="20"/>
              </w:rPr>
              <w:t>4</w:t>
            </w:r>
          </w:p>
        </w:tc>
        <w:tc>
          <w:tcPr>
            <w:tcW w:w="444" w:type="pct"/>
            <w:noWrap/>
            <w:vAlign w:val="center"/>
            <w:hideMark/>
          </w:tcPr>
          <w:p w14:paraId="29A31C05" w14:textId="77777777" w:rsidR="006F544E" w:rsidRPr="004542B5" w:rsidRDefault="006F544E" w:rsidP="004542B5">
            <w:pPr>
              <w:spacing w:after="120" w:line="240" w:lineRule="auto"/>
              <w:jc w:val="center"/>
              <w:rPr>
                <w:sz w:val="20"/>
                <w:szCs w:val="20"/>
              </w:rPr>
            </w:pPr>
            <w:r w:rsidRPr="004542B5">
              <w:rPr>
                <w:sz w:val="20"/>
                <w:szCs w:val="20"/>
              </w:rPr>
              <w:t>4</w:t>
            </w:r>
          </w:p>
        </w:tc>
      </w:tr>
      <w:tr w:rsidR="006F544E" w:rsidRPr="006F544E" w14:paraId="35B89AA5" w14:textId="77777777" w:rsidTr="006F544E">
        <w:tc>
          <w:tcPr>
            <w:tcW w:w="554" w:type="pct"/>
            <w:noWrap/>
            <w:hideMark/>
          </w:tcPr>
          <w:p w14:paraId="72FFC16B" w14:textId="57CB2C50" w:rsidR="006F544E" w:rsidRPr="004542B5" w:rsidRDefault="006F544E" w:rsidP="004542B5">
            <w:pPr>
              <w:spacing w:after="120" w:line="240" w:lineRule="auto"/>
              <w:rPr>
                <w:sz w:val="20"/>
                <w:szCs w:val="20"/>
              </w:rPr>
            </w:pPr>
            <w:r w:rsidRPr="004F4E28">
              <w:rPr>
                <w:sz w:val="20"/>
                <w:szCs w:val="20"/>
              </w:rPr>
              <w:t>Two</w:t>
            </w:r>
          </w:p>
        </w:tc>
        <w:tc>
          <w:tcPr>
            <w:tcW w:w="892" w:type="pct"/>
            <w:vMerge/>
            <w:vAlign w:val="center"/>
            <w:hideMark/>
          </w:tcPr>
          <w:p w14:paraId="58AC1AD5" w14:textId="77777777" w:rsidR="006F544E" w:rsidRPr="004542B5" w:rsidRDefault="006F544E" w:rsidP="004542B5">
            <w:pPr>
              <w:spacing w:after="120" w:line="240" w:lineRule="auto"/>
              <w:rPr>
                <w:sz w:val="20"/>
                <w:szCs w:val="20"/>
              </w:rPr>
            </w:pPr>
          </w:p>
        </w:tc>
        <w:tc>
          <w:tcPr>
            <w:tcW w:w="479" w:type="pct"/>
            <w:vMerge w:val="restart"/>
            <w:noWrap/>
            <w:vAlign w:val="center"/>
            <w:hideMark/>
          </w:tcPr>
          <w:p w14:paraId="5D8E4C0C" w14:textId="77777777" w:rsidR="006F544E" w:rsidRPr="004542B5" w:rsidRDefault="006F544E" w:rsidP="004542B5">
            <w:pPr>
              <w:spacing w:after="120" w:line="240" w:lineRule="auto"/>
              <w:rPr>
                <w:sz w:val="20"/>
                <w:szCs w:val="20"/>
              </w:rPr>
            </w:pPr>
            <w:r w:rsidRPr="004542B5">
              <w:rPr>
                <w:sz w:val="20"/>
                <w:szCs w:val="20"/>
              </w:rPr>
              <w:t>Mansfield</w:t>
            </w:r>
          </w:p>
        </w:tc>
        <w:tc>
          <w:tcPr>
            <w:tcW w:w="462" w:type="pct"/>
            <w:noWrap/>
            <w:vAlign w:val="center"/>
            <w:hideMark/>
          </w:tcPr>
          <w:p w14:paraId="37084D10" w14:textId="77777777" w:rsidR="006F544E" w:rsidRPr="004542B5" w:rsidRDefault="006F544E" w:rsidP="004542B5">
            <w:pPr>
              <w:spacing w:after="120" w:line="240" w:lineRule="auto"/>
              <w:jc w:val="center"/>
              <w:rPr>
                <w:sz w:val="20"/>
                <w:szCs w:val="20"/>
              </w:rPr>
            </w:pPr>
            <w:r w:rsidRPr="004542B5">
              <w:rPr>
                <w:sz w:val="20"/>
                <w:szCs w:val="20"/>
              </w:rPr>
              <w:t>3715</w:t>
            </w:r>
          </w:p>
        </w:tc>
        <w:tc>
          <w:tcPr>
            <w:tcW w:w="416" w:type="pct"/>
            <w:shd w:val="clear" w:color="000000" w:fill="FFEB9C"/>
            <w:noWrap/>
            <w:vAlign w:val="center"/>
            <w:hideMark/>
          </w:tcPr>
          <w:p w14:paraId="54813D72" w14:textId="77777777" w:rsidR="006F544E" w:rsidRPr="004542B5" w:rsidRDefault="006F544E" w:rsidP="004542B5">
            <w:pPr>
              <w:spacing w:after="120" w:line="240" w:lineRule="auto"/>
              <w:jc w:val="center"/>
              <w:rPr>
                <w:sz w:val="20"/>
                <w:szCs w:val="20"/>
              </w:rPr>
            </w:pPr>
            <w:r w:rsidRPr="004542B5">
              <w:rPr>
                <w:sz w:val="20"/>
                <w:szCs w:val="20"/>
              </w:rPr>
              <w:t>4</w:t>
            </w:r>
          </w:p>
        </w:tc>
        <w:tc>
          <w:tcPr>
            <w:tcW w:w="416" w:type="pct"/>
            <w:shd w:val="clear" w:color="000000" w:fill="C6EFCE"/>
            <w:noWrap/>
            <w:vAlign w:val="center"/>
            <w:hideMark/>
          </w:tcPr>
          <w:p w14:paraId="7D1F280F" w14:textId="77777777" w:rsidR="006F544E" w:rsidRPr="004542B5" w:rsidRDefault="006F544E" w:rsidP="004542B5">
            <w:pPr>
              <w:spacing w:after="120" w:line="240" w:lineRule="auto"/>
              <w:jc w:val="center"/>
              <w:rPr>
                <w:sz w:val="20"/>
                <w:szCs w:val="20"/>
              </w:rPr>
            </w:pPr>
            <w:r w:rsidRPr="004542B5">
              <w:rPr>
                <w:sz w:val="20"/>
                <w:szCs w:val="20"/>
              </w:rPr>
              <w:t>5</w:t>
            </w:r>
          </w:p>
        </w:tc>
        <w:tc>
          <w:tcPr>
            <w:tcW w:w="446" w:type="pct"/>
            <w:shd w:val="clear" w:color="000000" w:fill="C6EFCE"/>
            <w:noWrap/>
            <w:vAlign w:val="center"/>
            <w:hideMark/>
          </w:tcPr>
          <w:p w14:paraId="2F50CC00" w14:textId="77777777" w:rsidR="006F544E" w:rsidRPr="004542B5" w:rsidRDefault="006F544E" w:rsidP="004542B5">
            <w:pPr>
              <w:spacing w:after="120" w:line="240" w:lineRule="auto"/>
              <w:jc w:val="center"/>
              <w:rPr>
                <w:sz w:val="20"/>
                <w:szCs w:val="20"/>
              </w:rPr>
            </w:pPr>
            <w:r w:rsidRPr="004542B5">
              <w:rPr>
                <w:sz w:val="20"/>
                <w:szCs w:val="20"/>
              </w:rPr>
              <w:t>4</w:t>
            </w:r>
          </w:p>
        </w:tc>
        <w:tc>
          <w:tcPr>
            <w:tcW w:w="446" w:type="pct"/>
            <w:shd w:val="clear" w:color="000000" w:fill="FFC7CE"/>
            <w:noWrap/>
            <w:vAlign w:val="center"/>
            <w:hideMark/>
          </w:tcPr>
          <w:p w14:paraId="49AEDBEA" w14:textId="77777777" w:rsidR="006F544E" w:rsidRPr="004542B5" w:rsidRDefault="006F544E" w:rsidP="004542B5">
            <w:pPr>
              <w:spacing w:after="120" w:line="240" w:lineRule="auto"/>
              <w:jc w:val="center"/>
              <w:rPr>
                <w:sz w:val="20"/>
                <w:szCs w:val="20"/>
              </w:rPr>
            </w:pPr>
            <w:r w:rsidRPr="004542B5">
              <w:rPr>
                <w:sz w:val="20"/>
                <w:szCs w:val="20"/>
              </w:rPr>
              <w:t>0</w:t>
            </w:r>
          </w:p>
        </w:tc>
        <w:tc>
          <w:tcPr>
            <w:tcW w:w="446" w:type="pct"/>
            <w:noWrap/>
            <w:vAlign w:val="center"/>
            <w:hideMark/>
          </w:tcPr>
          <w:p w14:paraId="54377786" w14:textId="77777777" w:rsidR="006F544E" w:rsidRPr="004542B5" w:rsidRDefault="006F544E" w:rsidP="004542B5">
            <w:pPr>
              <w:spacing w:after="120" w:line="240" w:lineRule="auto"/>
              <w:jc w:val="center"/>
              <w:rPr>
                <w:sz w:val="20"/>
                <w:szCs w:val="20"/>
              </w:rPr>
            </w:pPr>
            <w:r w:rsidRPr="004542B5">
              <w:rPr>
                <w:sz w:val="20"/>
                <w:szCs w:val="20"/>
              </w:rPr>
              <w:t>3</w:t>
            </w:r>
          </w:p>
        </w:tc>
        <w:tc>
          <w:tcPr>
            <w:tcW w:w="444" w:type="pct"/>
            <w:noWrap/>
            <w:vAlign w:val="center"/>
            <w:hideMark/>
          </w:tcPr>
          <w:p w14:paraId="6EF12F83" w14:textId="77777777" w:rsidR="006F544E" w:rsidRPr="004542B5" w:rsidRDefault="006F544E" w:rsidP="004542B5">
            <w:pPr>
              <w:spacing w:after="120" w:line="240" w:lineRule="auto"/>
              <w:jc w:val="center"/>
              <w:rPr>
                <w:sz w:val="20"/>
                <w:szCs w:val="20"/>
              </w:rPr>
            </w:pPr>
            <w:r w:rsidRPr="004542B5">
              <w:rPr>
                <w:sz w:val="20"/>
                <w:szCs w:val="20"/>
              </w:rPr>
              <w:t>3</w:t>
            </w:r>
          </w:p>
        </w:tc>
      </w:tr>
      <w:tr w:rsidR="006F544E" w:rsidRPr="006F544E" w14:paraId="6A6239F6" w14:textId="77777777" w:rsidTr="006F544E">
        <w:tc>
          <w:tcPr>
            <w:tcW w:w="554" w:type="pct"/>
            <w:noWrap/>
            <w:hideMark/>
          </w:tcPr>
          <w:p w14:paraId="06116E8E" w14:textId="286FDBBF" w:rsidR="006F544E" w:rsidRPr="004542B5" w:rsidRDefault="006F544E" w:rsidP="004542B5">
            <w:pPr>
              <w:spacing w:after="120" w:line="240" w:lineRule="auto"/>
              <w:rPr>
                <w:sz w:val="20"/>
                <w:szCs w:val="20"/>
              </w:rPr>
            </w:pPr>
            <w:r w:rsidRPr="004F4E28">
              <w:rPr>
                <w:sz w:val="20"/>
                <w:szCs w:val="20"/>
              </w:rPr>
              <w:t>Two</w:t>
            </w:r>
          </w:p>
        </w:tc>
        <w:tc>
          <w:tcPr>
            <w:tcW w:w="892" w:type="pct"/>
            <w:vMerge/>
            <w:vAlign w:val="center"/>
            <w:hideMark/>
          </w:tcPr>
          <w:p w14:paraId="65CB036B" w14:textId="77777777" w:rsidR="006F544E" w:rsidRPr="004542B5" w:rsidRDefault="006F544E" w:rsidP="004542B5">
            <w:pPr>
              <w:spacing w:after="120" w:line="240" w:lineRule="auto"/>
              <w:rPr>
                <w:sz w:val="20"/>
                <w:szCs w:val="20"/>
              </w:rPr>
            </w:pPr>
          </w:p>
        </w:tc>
        <w:tc>
          <w:tcPr>
            <w:tcW w:w="479" w:type="pct"/>
            <w:vMerge/>
            <w:vAlign w:val="center"/>
            <w:hideMark/>
          </w:tcPr>
          <w:p w14:paraId="384F04CD" w14:textId="77777777" w:rsidR="006F544E" w:rsidRPr="004542B5" w:rsidRDefault="006F544E" w:rsidP="004542B5">
            <w:pPr>
              <w:spacing w:after="120" w:line="240" w:lineRule="auto"/>
              <w:rPr>
                <w:sz w:val="20"/>
                <w:szCs w:val="20"/>
              </w:rPr>
            </w:pPr>
          </w:p>
        </w:tc>
        <w:tc>
          <w:tcPr>
            <w:tcW w:w="462" w:type="pct"/>
            <w:noWrap/>
            <w:vAlign w:val="center"/>
            <w:hideMark/>
          </w:tcPr>
          <w:p w14:paraId="4A77F9A6" w14:textId="77777777" w:rsidR="006F544E" w:rsidRPr="004542B5" w:rsidRDefault="006F544E" w:rsidP="004542B5">
            <w:pPr>
              <w:spacing w:after="120" w:line="240" w:lineRule="auto"/>
              <w:jc w:val="center"/>
              <w:rPr>
                <w:sz w:val="20"/>
                <w:szCs w:val="20"/>
              </w:rPr>
            </w:pPr>
            <w:r w:rsidRPr="004542B5">
              <w:rPr>
                <w:sz w:val="20"/>
                <w:szCs w:val="20"/>
              </w:rPr>
              <w:t>3720</w:t>
            </w:r>
          </w:p>
        </w:tc>
        <w:tc>
          <w:tcPr>
            <w:tcW w:w="416" w:type="pct"/>
            <w:shd w:val="clear" w:color="000000" w:fill="FFC7CE"/>
            <w:noWrap/>
            <w:vAlign w:val="center"/>
            <w:hideMark/>
          </w:tcPr>
          <w:p w14:paraId="77B13296" w14:textId="77777777" w:rsidR="006F544E" w:rsidRPr="004542B5" w:rsidRDefault="006F544E" w:rsidP="004542B5">
            <w:pPr>
              <w:spacing w:after="120" w:line="240" w:lineRule="auto"/>
              <w:jc w:val="center"/>
              <w:rPr>
                <w:sz w:val="20"/>
                <w:szCs w:val="20"/>
              </w:rPr>
            </w:pPr>
            <w:r w:rsidRPr="004542B5">
              <w:rPr>
                <w:sz w:val="20"/>
                <w:szCs w:val="20"/>
              </w:rPr>
              <w:t>5</w:t>
            </w:r>
          </w:p>
        </w:tc>
        <w:tc>
          <w:tcPr>
            <w:tcW w:w="416" w:type="pct"/>
            <w:shd w:val="clear" w:color="000000" w:fill="C6EFCE"/>
            <w:noWrap/>
            <w:vAlign w:val="center"/>
            <w:hideMark/>
          </w:tcPr>
          <w:p w14:paraId="63EEAA2A" w14:textId="77777777" w:rsidR="006F544E" w:rsidRPr="004542B5" w:rsidRDefault="006F544E" w:rsidP="004542B5">
            <w:pPr>
              <w:spacing w:after="120" w:line="240" w:lineRule="auto"/>
              <w:jc w:val="center"/>
              <w:rPr>
                <w:sz w:val="20"/>
                <w:szCs w:val="20"/>
              </w:rPr>
            </w:pPr>
            <w:r w:rsidRPr="004542B5">
              <w:rPr>
                <w:sz w:val="20"/>
                <w:szCs w:val="20"/>
              </w:rPr>
              <w:t>13</w:t>
            </w:r>
          </w:p>
        </w:tc>
        <w:tc>
          <w:tcPr>
            <w:tcW w:w="446" w:type="pct"/>
            <w:shd w:val="clear" w:color="000000" w:fill="C6EFCE"/>
            <w:noWrap/>
            <w:vAlign w:val="center"/>
            <w:hideMark/>
          </w:tcPr>
          <w:p w14:paraId="5602E8E5" w14:textId="77777777" w:rsidR="006F544E" w:rsidRPr="004542B5" w:rsidRDefault="006F544E" w:rsidP="004542B5">
            <w:pPr>
              <w:spacing w:after="120" w:line="240" w:lineRule="auto"/>
              <w:jc w:val="center"/>
              <w:rPr>
                <w:sz w:val="20"/>
                <w:szCs w:val="20"/>
              </w:rPr>
            </w:pPr>
            <w:r w:rsidRPr="004542B5">
              <w:rPr>
                <w:sz w:val="20"/>
                <w:szCs w:val="20"/>
              </w:rPr>
              <w:t>8</w:t>
            </w:r>
          </w:p>
        </w:tc>
        <w:tc>
          <w:tcPr>
            <w:tcW w:w="446" w:type="pct"/>
            <w:shd w:val="clear" w:color="000000" w:fill="C6EFCE"/>
            <w:noWrap/>
            <w:vAlign w:val="center"/>
            <w:hideMark/>
          </w:tcPr>
          <w:p w14:paraId="48AD78A6" w14:textId="77777777" w:rsidR="006F544E" w:rsidRPr="004542B5" w:rsidRDefault="006F544E" w:rsidP="004542B5">
            <w:pPr>
              <w:spacing w:after="120" w:line="240" w:lineRule="auto"/>
              <w:jc w:val="center"/>
              <w:rPr>
                <w:sz w:val="20"/>
                <w:szCs w:val="20"/>
              </w:rPr>
            </w:pPr>
            <w:r w:rsidRPr="004542B5">
              <w:rPr>
                <w:sz w:val="20"/>
                <w:szCs w:val="20"/>
              </w:rPr>
              <w:t>8</w:t>
            </w:r>
          </w:p>
        </w:tc>
        <w:tc>
          <w:tcPr>
            <w:tcW w:w="446" w:type="pct"/>
            <w:noWrap/>
            <w:vAlign w:val="center"/>
            <w:hideMark/>
          </w:tcPr>
          <w:p w14:paraId="41FA61E1" w14:textId="77777777" w:rsidR="006F544E" w:rsidRPr="004542B5" w:rsidRDefault="006F544E" w:rsidP="004542B5">
            <w:pPr>
              <w:spacing w:after="120" w:line="240" w:lineRule="auto"/>
              <w:jc w:val="center"/>
              <w:rPr>
                <w:sz w:val="20"/>
                <w:szCs w:val="20"/>
              </w:rPr>
            </w:pPr>
            <w:r w:rsidRPr="004542B5">
              <w:rPr>
                <w:sz w:val="20"/>
                <w:szCs w:val="20"/>
              </w:rPr>
              <w:t>0</w:t>
            </w:r>
          </w:p>
        </w:tc>
        <w:tc>
          <w:tcPr>
            <w:tcW w:w="444" w:type="pct"/>
            <w:noWrap/>
            <w:vAlign w:val="center"/>
            <w:hideMark/>
          </w:tcPr>
          <w:p w14:paraId="3D89CBF5" w14:textId="77777777" w:rsidR="006F544E" w:rsidRPr="004542B5" w:rsidRDefault="006F544E" w:rsidP="004542B5">
            <w:pPr>
              <w:spacing w:after="120" w:line="240" w:lineRule="auto"/>
              <w:jc w:val="center"/>
              <w:rPr>
                <w:sz w:val="20"/>
                <w:szCs w:val="20"/>
              </w:rPr>
            </w:pPr>
            <w:r w:rsidRPr="004542B5">
              <w:rPr>
                <w:sz w:val="20"/>
                <w:szCs w:val="20"/>
              </w:rPr>
              <w:t>5</w:t>
            </w:r>
          </w:p>
        </w:tc>
      </w:tr>
      <w:tr w:rsidR="006F544E" w:rsidRPr="006F544E" w14:paraId="2E1624EE" w14:textId="77777777" w:rsidTr="006F544E">
        <w:tc>
          <w:tcPr>
            <w:tcW w:w="554" w:type="pct"/>
            <w:noWrap/>
            <w:hideMark/>
          </w:tcPr>
          <w:p w14:paraId="555688E7" w14:textId="664DEA54" w:rsidR="006F544E" w:rsidRPr="004542B5" w:rsidRDefault="006F544E" w:rsidP="004542B5">
            <w:pPr>
              <w:spacing w:after="120" w:line="240" w:lineRule="auto"/>
              <w:rPr>
                <w:sz w:val="20"/>
                <w:szCs w:val="20"/>
              </w:rPr>
            </w:pPr>
            <w:r w:rsidRPr="004F4E28">
              <w:rPr>
                <w:sz w:val="20"/>
                <w:szCs w:val="20"/>
              </w:rPr>
              <w:t>Two</w:t>
            </w:r>
          </w:p>
        </w:tc>
        <w:tc>
          <w:tcPr>
            <w:tcW w:w="892" w:type="pct"/>
            <w:vMerge/>
            <w:vAlign w:val="center"/>
            <w:hideMark/>
          </w:tcPr>
          <w:p w14:paraId="73CEED64" w14:textId="77777777" w:rsidR="006F544E" w:rsidRPr="004542B5" w:rsidRDefault="006F544E" w:rsidP="004542B5">
            <w:pPr>
              <w:spacing w:after="120" w:line="240" w:lineRule="auto"/>
              <w:rPr>
                <w:sz w:val="20"/>
                <w:szCs w:val="20"/>
              </w:rPr>
            </w:pPr>
          </w:p>
        </w:tc>
        <w:tc>
          <w:tcPr>
            <w:tcW w:w="479" w:type="pct"/>
            <w:vMerge/>
            <w:vAlign w:val="center"/>
            <w:hideMark/>
          </w:tcPr>
          <w:p w14:paraId="64760F9C" w14:textId="77777777" w:rsidR="006F544E" w:rsidRPr="004542B5" w:rsidRDefault="006F544E" w:rsidP="004542B5">
            <w:pPr>
              <w:spacing w:after="120" w:line="240" w:lineRule="auto"/>
              <w:rPr>
                <w:sz w:val="20"/>
                <w:szCs w:val="20"/>
              </w:rPr>
            </w:pPr>
          </w:p>
        </w:tc>
        <w:tc>
          <w:tcPr>
            <w:tcW w:w="462" w:type="pct"/>
            <w:noWrap/>
            <w:vAlign w:val="center"/>
            <w:hideMark/>
          </w:tcPr>
          <w:p w14:paraId="2041BE4C" w14:textId="77777777" w:rsidR="006F544E" w:rsidRPr="004542B5" w:rsidRDefault="006F544E" w:rsidP="004542B5">
            <w:pPr>
              <w:spacing w:after="120" w:line="240" w:lineRule="auto"/>
              <w:jc w:val="center"/>
              <w:rPr>
                <w:sz w:val="20"/>
                <w:szCs w:val="20"/>
              </w:rPr>
            </w:pPr>
            <w:r w:rsidRPr="004542B5">
              <w:rPr>
                <w:sz w:val="20"/>
                <w:szCs w:val="20"/>
              </w:rPr>
              <w:t>3722</w:t>
            </w:r>
          </w:p>
        </w:tc>
        <w:tc>
          <w:tcPr>
            <w:tcW w:w="416" w:type="pct"/>
            <w:shd w:val="clear" w:color="000000" w:fill="C6EFCE"/>
            <w:noWrap/>
            <w:vAlign w:val="center"/>
            <w:hideMark/>
          </w:tcPr>
          <w:p w14:paraId="152E2F4C" w14:textId="77777777" w:rsidR="006F544E" w:rsidRPr="004542B5" w:rsidRDefault="006F544E" w:rsidP="004542B5">
            <w:pPr>
              <w:spacing w:after="120" w:line="240" w:lineRule="auto"/>
              <w:jc w:val="center"/>
              <w:rPr>
                <w:sz w:val="20"/>
                <w:szCs w:val="20"/>
              </w:rPr>
            </w:pPr>
            <w:r w:rsidRPr="004542B5">
              <w:rPr>
                <w:sz w:val="20"/>
                <w:szCs w:val="20"/>
              </w:rPr>
              <w:t>95</w:t>
            </w:r>
          </w:p>
        </w:tc>
        <w:tc>
          <w:tcPr>
            <w:tcW w:w="416" w:type="pct"/>
            <w:shd w:val="clear" w:color="000000" w:fill="C6EFCE"/>
            <w:noWrap/>
            <w:vAlign w:val="center"/>
            <w:hideMark/>
          </w:tcPr>
          <w:p w14:paraId="27D9273D" w14:textId="77777777" w:rsidR="006F544E" w:rsidRPr="004542B5" w:rsidRDefault="006F544E" w:rsidP="004542B5">
            <w:pPr>
              <w:spacing w:after="120" w:line="240" w:lineRule="auto"/>
              <w:jc w:val="center"/>
              <w:rPr>
                <w:sz w:val="20"/>
                <w:szCs w:val="20"/>
              </w:rPr>
            </w:pPr>
            <w:r w:rsidRPr="004542B5">
              <w:rPr>
                <w:sz w:val="20"/>
                <w:szCs w:val="20"/>
              </w:rPr>
              <w:t>109</w:t>
            </w:r>
          </w:p>
        </w:tc>
        <w:tc>
          <w:tcPr>
            <w:tcW w:w="446" w:type="pct"/>
            <w:shd w:val="clear" w:color="000000" w:fill="C6EFCE"/>
            <w:noWrap/>
            <w:vAlign w:val="center"/>
            <w:hideMark/>
          </w:tcPr>
          <w:p w14:paraId="50C32494" w14:textId="77777777" w:rsidR="006F544E" w:rsidRPr="004542B5" w:rsidRDefault="006F544E" w:rsidP="004542B5">
            <w:pPr>
              <w:spacing w:after="120" w:line="240" w:lineRule="auto"/>
              <w:jc w:val="center"/>
              <w:rPr>
                <w:sz w:val="20"/>
                <w:szCs w:val="20"/>
              </w:rPr>
            </w:pPr>
            <w:r w:rsidRPr="004542B5">
              <w:rPr>
                <w:sz w:val="20"/>
                <w:szCs w:val="20"/>
              </w:rPr>
              <w:t>77</w:t>
            </w:r>
          </w:p>
        </w:tc>
        <w:tc>
          <w:tcPr>
            <w:tcW w:w="446" w:type="pct"/>
            <w:shd w:val="clear" w:color="000000" w:fill="FFC7CE"/>
            <w:noWrap/>
            <w:vAlign w:val="center"/>
            <w:hideMark/>
          </w:tcPr>
          <w:p w14:paraId="695F1E4D" w14:textId="77777777" w:rsidR="006F544E" w:rsidRPr="004542B5" w:rsidRDefault="006F544E" w:rsidP="004542B5">
            <w:pPr>
              <w:spacing w:after="120" w:line="240" w:lineRule="auto"/>
              <w:jc w:val="center"/>
              <w:rPr>
                <w:sz w:val="20"/>
                <w:szCs w:val="20"/>
              </w:rPr>
            </w:pPr>
            <w:r w:rsidRPr="004542B5">
              <w:rPr>
                <w:sz w:val="20"/>
                <w:szCs w:val="20"/>
              </w:rPr>
              <w:t>62</w:t>
            </w:r>
          </w:p>
        </w:tc>
        <w:tc>
          <w:tcPr>
            <w:tcW w:w="446" w:type="pct"/>
            <w:noWrap/>
            <w:vAlign w:val="center"/>
            <w:hideMark/>
          </w:tcPr>
          <w:p w14:paraId="011A5654" w14:textId="77777777" w:rsidR="006F544E" w:rsidRPr="004542B5" w:rsidRDefault="006F544E" w:rsidP="004542B5">
            <w:pPr>
              <w:spacing w:after="120" w:line="240" w:lineRule="auto"/>
              <w:jc w:val="center"/>
              <w:rPr>
                <w:sz w:val="20"/>
                <w:szCs w:val="20"/>
              </w:rPr>
            </w:pPr>
            <w:r w:rsidRPr="004542B5">
              <w:rPr>
                <w:sz w:val="20"/>
                <w:szCs w:val="20"/>
              </w:rPr>
              <w:t>47</w:t>
            </w:r>
          </w:p>
        </w:tc>
        <w:tc>
          <w:tcPr>
            <w:tcW w:w="444" w:type="pct"/>
            <w:noWrap/>
            <w:vAlign w:val="center"/>
            <w:hideMark/>
          </w:tcPr>
          <w:p w14:paraId="6A6E8CA2" w14:textId="77777777" w:rsidR="006F544E" w:rsidRPr="004542B5" w:rsidRDefault="006F544E" w:rsidP="004542B5">
            <w:pPr>
              <w:spacing w:after="120" w:line="240" w:lineRule="auto"/>
              <w:jc w:val="center"/>
              <w:rPr>
                <w:sz w:val="20"/>
                <w:szCs w:val="20"/>
              </w:rPr>
            </w:pPr>
            <w:r w:rsidRPr="004542B5">
              <w:rPr>
                <w:sz w:val="20"/>
                <w:szCs w:val="20"/>
              </w:rPr>
              <w:t>92</w:t>
            </w:r>
          </w:p>
        </w:tc>
      </w:tr>
      <w:tr w:rsidR="006F544E" w:rsidRPr="006F544E" w14:paraId="5E26713E" w14:textId="77777777" w:rsidTr="006F544E">
        <w:tc>
          <w:tcPr>
            <w:tcW w:w="554" w:type="pct"/>
            <w:noWrap/>
            <w:hideMark/>
          </w:tcPr>
          <w:p w14:paraId="229389FE" w14:textId="56237E58" w:rsidR="006F544E" w:rsidRPr="004542B5" w:rsidRDefault="006F544E" w:rsidP="004542B5">
            <w:pPr>
              <w:spacing w:after="120" w:line="240" w:lineRule="auto"/>
              <w:rPr>
                <w:sz w:val="20"/>
                <w:szCs w:val="20"/>
              </w:rPr>
            </w:pPr>
            <w:r w:rsidRPr="004F4E28">
              <w:rPr>
                <w:sz w:val="20"/>
                <w:szCs w:val="20"/>
              </w:rPr>
              <w:t>Two</w:t>
            </w:r>
          </w:p>
        </w:tc>
        <w:tc>
          <w:tcPr>
            <w:tcW w:w="892" w:type="pct"/>
            <w:vMerge/>
            <w:vAlign w:val="center"/>
            <w:hideMark/>
          </w:tcPr>
          <w:p w14:paraId="11218C59" w14:textId="77777777" w:rsidR="006F544E" w:rsidRPr="004542B5" w:rsidRDefault="006F544E" w:rsidP="004542B5">
            <w:pPr>
              <w:spacing w:after="120" w:line="240" w:lineRule="auto"/>
              <w:rPr>
                <w:sz w:val="20"/>
                <w:szCs w:val="20"/>
              </w:rPr>
            </w:pPr>
          </w:p>
        </w:tc>
        <w:tc>
          <w:tcPr>
            <w:tcW w:w="479" w:type="pct"/>
            <w:vMerge/>
            <w:vAlign w:val="center"/>
            <w:hideMark/>
          </w:tcPr>
          <w:p w14:paraId="4F11F937" w14:textId="77777777" w:rsidR="006F544E" w:rsidRPr="004542B5" w:rsidRDefault="006F544E" w:rsidP="004542B5">
            <w:pPr>
              <w:spacing w:after="120" w:line="240" w:lineRule="auto"/>
              <w:rPr>
                <w:sz w:val="20"/>
                <w:szCs w:val="20"/>
              </w:rPr>
            </w:pPr>
          </w:p>
        </w:tc>
        <w:tc>
          <w:tcPr>
            <w:tcW w:w="462" w:type="pct"/>
            <w:noWrap/>
            <w:vAlign w:val="center"/>
            <w:hideMark/>
          </w:tcPr>
          <w:p w14:paraId="7F92865F" w14:textId="77777777" w:rsidR="006F544E" w:rsidRPr="004542B5" w:rsidRDefault="006F544E" w:rsidP="004542B5">
            <w:pPr>
              <w:spacing w:after="120" w:line="240" w:lineRule="auto"/>
              <w:jc w:val="center"/>
              <w:rPr>
                <w:sz w:val="20"/>
                <w:szCs w:val="20"/>
              </w:rPr>
            </w:pPr>
            <w:r w:rsidRPr="004542B5">
              <w:rPr>
                <w:sz w:val="20"/>
                <w:szCs w:val="20"/>
              </w:rPr>
              <w:t>3723</w:t>
            </w:r>
          </w:p>
        </w:tc>
        <w:tc>
          <w:tcPr>
            <w:tcW w:w="416" w:type="pct"/>
            <w:shd w:val="clear" w:color="000000" w:fill="C6EFCE"/>
            <w:noWrap/>
            <w:vAlign w:val="center"/>
            <w:hideMark/>
          </w:tcPr>
          <w:p w14:paraId="3339F116" w14:textId="77777777" w:rsidR="006F544E" w:rsidRPr="004542B5" w:rsidRDefault="006F544E" w:rsidP="004542B5">
            <w:pPr>
              <w:spacing w:after="120" w:line="240" w:lineRule="auto"/>
              <w:jc w:val="center"/>
              <w:rPr>
                <w:sz w:val="20"/>
                <w:szCs w:val="20"/>
              </w:rPr>
            </w:pPr>
            <w:r w:rsidRPr="004542B5">
              <w:rPr>
                <w:sz w:val="20"/>
                <w:szCs w:val="20"/>
              </w:rPr>
              <w:t>48</w:t>
            </w:r>
          </w:p>
        </w:tc>
        <w:tc>
          <w:tcPr>
            <w:tcW w:w="416" w:type="pct"/>
            <w:shd w:val="clear" w:color="000000" w:fill="C6EFCE"/>
            <w:noWrap/>
            <w:vAlign w:val="center"/>
            <w:hideMark/>
          </w:tcPr>
          <w:p w14:paraId="50E29529" w14:textId="77777777" w:rsidR="006F544E" w:rsidRPr="004542B5" w:rsidRDefault="006F544E" w:rsidP="004542B5">
            <w:pPr>
              <w:spacing w:after="120" w:line="240" w:lineRule="auto"/>
              <w:jc w:val="center"/>
              <w:rPr>
                <w:sz w:val="20"/>
                <w:szCs w:val="20"/>
              </w:rPr>
            </w:pPr>
            <w:r w:rsidRPr="004542B5">
              <w:rPr>
                <w:sz w:val="20"/>
                <w:szCs w:val="20"/>
              </w:rPr>
              <w:t>38</w:t>
            </w:r>
          </w:p>
        </w:tc>
        <w:tc>
          <w:tcPr>
            <w:tcW w:w="446" w:type="pct"/>
            <w:shd w:val="clear" w:color="000000" w:fill="C6EFCE"/>
            <w:noWrap/>
            <w:vAlign w:val="center"/>
            <w:hideMark/>
          </w:tcPr>
          <w:p w14:paraId="1F811A44" w14:textId="77777777" w:rsidR="006F544E" w:rsidRPr="004542B5" w:rsidRDefault="006F544E" w:rsidP="004542B5">
            <w:pPr>
              <w:spacing w:after="120" w:line="240" w:lineRule="auto"/>
              <w:jc w:val="center"/>
              <w:rPr>
                <w:sz w:val="20"/>
                <w:szCs w:val="20"/>
              </w:rPr>
            </w:pPr>
            <w:r w:rsidRPr="004542B5">
              <w:rPr>
                <w:sz w:val="20"/>
                <w:szCs w:val="20"/>
              </w:rPr>
              <w:t>40</w:t>
            </w:r>
          </w:p>
        </w:tc>
        <w:tc>
          <w:tcPr>
            <w:tcW w:w="446" w:type="pct"/>
            <w:shd w:val="clear" w:color="000000" w:fill="FFC7CE"/>
            <w:noWrap/>
            <w:vAlign w:val="center"/>
            <w:hideMark/>
          </w:tcPr>
          <w:p w14:paraId="36D96A69" w14:textId="77777777" w:rsidR="006F544E" w:rsidRPr="004542B5" w:rsidRDefault="006F544E" w:rsidP="004542B5">
            <w:pPr>
              <w:spacing w:after="120" w:line="240" w:lineRule="auto"/>
              <w:jc w:val="center"/>
              <w:rPr>
                <w:sz w:val="20"/>
                <w:szCs w:val="20"/>
              </w:rPr>
            </w:pPr>
            <w:r w:rsidRPr="004542B5">
              <w:rPr>
                <w:sz w:val="20"/>
                <w:szCs w:val="20"/>
              </w:rPr>
              <w:t>22</w:t>
            </w:r>
          </w:p>
        </w:tc>
        <w:tc>
          <w:tcPr>
            <w:tcW w:w="446" w:type="pct"/>
            <w:noWrap/>
            <w:vAlign w:val="center"/>
            <w:hideMark/>
          </w:tcPr>
          <w:p w14:paraId="4DD41177" w14:textId="77777777" w:rsidR="006F544E" w:rsidRPr="004542B5" w:rsidRDefault="006F544E" w:rsidP="004542B5">
            <w:pPr>
              <w:spacing w:after="120" w:line="240" w:lineRule="auto"/>
              <w:jc w:val="center"/>
              <w:rPr>
                <w:sz w:val="20"/>
                <w:szCs w:val="20"/>
              </w:rPr>
            </w:pPr>
            <w:r w:rsidRPr="004542B5">
              <w:rPr>
                <w:sz w:val="20"/>
                <w:szCs w:val="20"/>
              </w:rPr>
              <w:t>35</w:t>
            </w:r>
          </w:p>
        </w:tc>
        <w:tc>
          <w:tcPr>
            <w:tcW w:w="444" w:type="pct"/>
            <w:noWrap/>
            <w:vAlign w:val="center"/>
            <w:hideMark/>
          </w:tcPr>
          <w:p w14:paraId="5BAEDB78" w14:textId="77777777" w:rsidR="006F544E" w:rsidRPr="004542B5" w:rsidRDefault="006F544E" w:rsidP="004542B5">
            <w:pPr>
              <w:spacing w:after="120" w:line="240" w:lineRule="auto"/>
              <w:jc w:val="center"/>
              <w:rPr>
                <w:sz w:val="20"/>
                <w:szCs w:val="20"/>
              </w:rPr>
            </w:pPr>
            <w:r w:rsidRPr="004542B5">
              <w:rPr>
                <w:sz w:val="20"/>
                <w:szCs w:val="20"/>
              </w:rPr>
              <w:t>45</w:t>
            </w:r>
          </w:p>
        </w:tc>
      </w:tr>
      <w:tr w:rsidR="00D769A8" w:rsidRPr="006F544E" w14:paraId="2562B5A6" w14:textId="77777777" w:rsidTr="004542B5">
        <w:tc>
          <w:tcPr>
            <w:tcW w:w="554" w:type="pct"/>
            <w:noWrap/>
            <w:vAlign w:val="center"/>
            <w:hideMark/>
          </w:tcPr>
          <w:p w14:paraId="03D351E3" w14:textId="2AB2CA0A" w:rsidR="00D769A8" w:rsidRPr="004542B5" w:rsidRDefault="006F544E" w:rsidP="004542B5">
            <w:pPr>
              <w:spacing w:after="120" w:line="240" w:lineRule="auto"/>
              <w:rPr>
                <w:sz w:val="20"/>
                <w:szCs w:val="20"/>
              </w:rPr>
            </w:pPr>
            <w:r>
              <w:rPr>
                <w:sz w:val="20"/>
                <w:szCs w:val="20"/>
              </w:rPr>
              <w:t>Three</w:t>
            </w:r>
          </w:p>
        </w:tc>
        <w:tc>
          <w:tcPr>
            <w:tcW w:w="892" w:type="pct"/>
            <w:vMerge w:val="restart"/>
            <w:vAlign w:val="center"/>
            <w:hideMark/>
          </w:tcPr>
          <w:p w14:paraId="5CF91654" w14:textId="77777777" w:rsidR="00D769A8" w:rsidRPr="004542B5" w:rsidRDefault="00D769A8" w:rsidP="004542B5">
            <w:pPr>
              <w:spacing w:after="120" w:line="240" w:lineRule="auto"/>
              <w:rPr>
                <w:sz w:val="20"/>
                <w:szCs w:val="20"/>
              </w:rPr>
            </w:pPr>
            <w:r w:rsidRPr="004542B5">
              <w:rPr>
                <w:sz w:val="20"/>
                <w:szCs w:val="20"/>
              </w:rPr>
              <w:t>Country Universities Centre Mallee</w:t>
            </w:r>
          </w:p>
        </w:tc>
        <w:tc>
          <w:tcPr>
            <w:tcW w:w="479" w:type="pct"/>
            <w:vMerge w:val="restart"/>
            <w:vAlign w:val="center"/>
            <w:hideMark/>
          </w:tcPr>
          <w:p w14:paraId="5ADA7C71" w14:textId="77777777" w:rsidR="00D769A8" w:rsidRPr="004542B5" w:rsidRDefault="00D769A8" w:rsidP="004542B5">
            <w:pPr>
              <w:spacing w:after="120" w:line="240" w:lineRule="auto"/>
              <w:rPr>
                <w:sz w:val="20"/>
                <w:szCs w:val="20"/>
              </w:rPr>
            </w:pPr>
            <w:r w:rsidRPr="004542B5">
              <w:rPr>
                <w:sz w:val="20"/>
                <w:szCs w:val="20"/>
              </w:rPr>
              <w:t>Swan Hill</w:t>
            </w:r>
          </w:p>
        </w:tc>
        <w:tc>
          <w:tcPr>
            <w:tcW w:w="462" w:type="pct"/>
            <w:noWrap/>
            <w:vAlign w:val="center"/>
            <w:hideMark/>
          </w:tcPr>
          <w:p w14:paraId="0AE4D26C" w14:textId="77777777" w:rsidR="00D769A8" w:rsidRPr="004542B5" w:rsidRDefault="00D769A8" w:rsidP="004542B5">
            <w:pPr>
              <w:spacing w:after="120" w:line="240" w:lineRule="auto"/>
              <w:jc w:val="center"/>
              <w:rPr>
                <w:sz w:val="20"/>
                <w:szCs w:val="20"/>
              </w:rPr>
            </w:pPr>
            <w:r w:rsidRPr="004542B5">
              <w:rPr>
                <w:sz w:val="20"/>
                <w:szCs w:val="20"/>
              </w:rPr>
              <w:t>2734</w:t>
            </w:r>
          </w:p>
        </w:tc>
        <w:tc>
          <w:tcPr>
            <w:tcW w:w="416" w:type="pct"/>
            <w:shd w:val="clear" w:color="000000" w:fill="C6EFCE"/>
            <w:noWrap/>
            <w:vAlign w:val="center"/>
            <w:hideMark/>
          </w:tcPr>
          <w:p w14:paraId="076924C6" w14:textId="77777777" w:rsidR="00D769A8" w:rsidRPr="004542B5" w:rsidRDefault="00D769A8" w:rsidP="004542B5">
            <w:pPr>
              <w:spacing w:after="120" w:line="240" w:lineRule="auto"/>
              <w:jc w:val="center"/>
              <w:rPr>
                <w:sz w:val="20"/>
                <w:szCs w:val="20"/>
              </w:rPr>
            </w:pPr>
            <w:r w:rsidRPr="004542B5">
              <w:rPr>
                <w:sz w:val="20"/>
                <w:szCs w:val="20"/>
              </w:rPr>
              <w:t>17</w:t>
            </w:r>
          </w:p>
        </w:tc>
        <w:tc>
          <w:tcPr>
            <w:tcW w:w="416" w:type="pct"/>
            <w:shd w:val="clear" w:color="000000" w:fill="FFC7CE"/>
            <w:noWrap/>
            <w:vAlign w:val="center"/>
            <w:hideMark/>
          </w:tcPr>
          <w:p w14:paraId="67B4617F" w14:textId="77777777" w:rsidR="00D769A8" w:rsidRPr="004542B5" w:rsidRDefault="00D769A8" w:rsidP="004542B5">
            <w:pPr>
              <w:spacing w:after="120" w:line="240" w:lineRule="auto"/>
              <w:jc w:val="center"/>
              <w:rPr>
                <w:sz w:val="20"/>
                <w:szCs w:val="20"/>
              </w:rPr>
            </w:pPr>
            <w:r w:rsidRPr="004542B5">
              <w:rPr>
                <w:sz w:val="20"/>
                <w:szCs w:val="20"/>
              </w:rPr>
              <w:t>9</w:t>
            </w:r>
          </w:p>
        </w:tc>
        <w:tc>
          <w:tcPr>
            <w:tcW w:w="446" w:type="pct"/>
            <w:shd w:val="clear" w:color="000000" w:fill="FFC7CE"/>
            <w:noWrap/>
            <w:vAlign w:val="center"/>
            <w:hideMark/>
          </w:tcPr>
          <w:p w14:paraId="0E0D2D5E" w14:textId="77777777" w:rsidR="00D769A8" w:rsidRPr="004542B5" w:rsidRDefault="00D769A8" w:rsidP="004542B5">
            <w:pPr>
              <w:spacing w:after="120" w:line="240" w:lineRule="auto"/>
              <w:jc w:val="center"/>
              <w:rPr>
                <w:sz w:val="20"/>
                <w:szCs w:val="20"/>
              </w:rPr>
            </w:pPr>
            <w:r w:rsidRPr="004542B5">
              <w:rPr>
                <w:sz w:val="20"/>
                <w:szCs w:val="20"/>
              </w:rPr>
              <w:t>3</w:t>
            </w:r>
          </w:p>
        </w:tc>
        <w:tc>
          <w:tcPr>
            <w:tcW w:w="446" w:type="pct"/>
            <w:shd w:val="clear" w:color="000000" w:fill="FFC7CE"/>
            <w:noWrap/>
            <w:vAlign w:val="center"/>
            <w:hideMark/>
          </w:tcPr>
          <w:p w14:paraId="2A9215AA" w14:textId="77777777" w:rsidR="00D769A8" w:rsidRPr="004542B5" w:rsidRDefault="00D769A8" w:rsidP="004542B5">
            <w:pPr>
              <w:spacing w:after="120" w:line="240" w:lineRule="auto"/>
              <w:jc w:val="center"/>
              <w:rPr>
                <w:sz w:val="20"/>
                <w:szCs w:val="20"/>
              </w:rPr>
            </w:pPr>
            <w:r w:rsidRPr="004542B5">
              <w:rPr>
                <w:sz w:val="20"/>
                <w:szCs w:val="20"/>
              </w:rPr>
              <w:t>19</w:t>
            </w:r>
          </w:p>
        </w:tc>
        <w:tc>
          <w:tcPr>
            <w:tcW w:w="446" w:type="pct"/>
            <w:noWrap/>
            <w:vAlign w:val="center"/>
            <w:hideMark/>
          </w:tcPr>
          <w:p w14:paraId="4155DC2C" w14:textId="77777777" w:rsidR="00D769A8" w:rsidRPr="004542B5" w:rsidRDefault="00D769A8" w:rsidP="004542B5">
            <w:pPr>
              <w:spacing w:after="120" w:line="240" w:lineRule="auto"/>
              <w:jc w:val="center"/>
              <w:rPr>
                <w:sz w:val="20"/>
                <w:szCs w:val="20"/>
              </w:rPr>
            </w:pPr>
            <w:r w:rsidRPr="004542B5">
              <w:rPr>
                <w:sz w:val="20"/>
                <w:szCs w:val="20"/>
              </w:rPr>
              <w:t>10</w:t>
            </w:r>
          </w:p>
        </w:tc>
        <w:tc>
          <w:tcPr>
            <w:tcW w:w="444" w:type="pct"/>
            <w:noWrap/>
            <w:vAlign w:val="center"/>
            <w:hideMark/>
          </w:tcPr>
          <w:p w14:paraId="15EC4D6B" w14:textId="77777777" w:rsidR="00D769A8" w:rsidRPr="004542B5" w:rsidRDefault="00D769A8" w:rsidP="004542B5">
            <w:pPr>
              <w:spacing w:after="120" w:line="240" w:lineRule="auto"/>
              <w:jc w:val="center"/>
              <w:rPr>
                <w:sz w:val="20"/>
                <w:szCs w:val="20"/>
              </w:rPr>
            </w:pPr>
            <w:r w:rsidRPr="004542B5">
              <w:rPr>
                <w:sz w:val="20"/>
                <w:szCs w:val="20"/>
              </w:rPr>
              <w:t>26</w:t>
            </w:r>
          </w:p>
        </w:tc>
      </w:tr>
      <w:tr w:rsidR="006F544E" w:rsidRPr="006F544E" w14:paraId="16DB10BA" w14:textId="77777777" w:rsidTr="006F544E">
        <w:tc>
          <w:tcPr>
            <w:tcW w:w="554" w:type="pct"/>
            <w:noWrap/>
            <w:hideMark/>
          </w:tcPr>
          <w:p w14:paraId="56DF687C" w14:textId="27FDB3D5" w:rsidR="006F544E" w:rsidRPr="004542B5" w:rsidRDefault="006F544E" w:rsidP="004542B5">
            <w:pPr>
              <w:spacing w:after="120" w:line="240" w:lineRule="auto"/>
              <w:rPr>
                <w:sz w:val="20"/>
                <w:szCs w:val="20"/>
              </w:rPr>
            </w:pPr>
            <w:r w:rsidRPr="007A05E1">
              <w:rPr>
                <w:sz w:val="20"/>
                <w:szCs w:val="20"/>
              </w:rPr>
              <w:t>Three</w:t>
            </w:r>
          </w:p>
        </w:tc>
        <w:tc>
          <w:tcPr>
            <w:tcW w:w="892" w:type="pct"/>
            <w:vMerge/>
            <w:vAlign w:val="center"/>
            <w:hideMark/>
          </w:tcPr>
          <w:p w14:paraId="53B84C51" w14:textId="77777777" w:rsidR="006F544E" w:rsidRPr="004542B5" w:rsidRDefault="006F544E" w:rsidP="004542B5">
            <w:pPr>
              <w:spacing w:after="120" w:line="240" w:lineRule="auto"/>
              <w:rPr>
                <w:sz w:val="20"/>
                <w:szCs w:val="20"/>
              </w:rPr>
            </w:pPr>
          </w:p>
        </w:tc>
        <w:tc>
          <w:tcPr>
            <w:tcW w:w="479" w:type="pct"/>
            <w:vMerge/>
            <w:vAlign w:val="center"/>
            <w:hideMark/>
          </w:tcPr>
          <w:p w14:paraId="60548F26" w14:textId="77777777" w:rsidR="006F544E" w:rsidRPr="004542B5" w:rsidRDefault="006F544E" w:rsidP="004542B5">
            <w:pPr>
              <w:spacing w:after="120" w:line="240" w:lineRule="auto"/>
              <w:rPr>
                <w:sz w:val="20"/>
                <w:szCs w:val="20"/>
              </w:rPr>
            </w:pPr>
          </w:p>
        </w:tc>
        <w:tc>
          <w:tcPr>
            <w:tcW w:w="462" w:type="pct"/>
            <w:noWrap/>
            <w:vAlign w:val="center"/>
            <w:hideMark/>
          </w:tcPr>
          <w:p w14:paraId="270488D6" w14:textId="77777777" w:rsidR="006F544E" w:rsidRPr="004542B5" w:rsidRDefault="006F544E" w:rsidP="004542B5">
            <w:pPr>
              <w:spacing w:after="120" w:line="240" w:lineRule="auto"/>
              <w:jc w:val="center"/>
              <w:rPr>
                <w:sz w:val="20"/>
                <w:szCs w:val="20"/>
              </w:rPr>
            </w:pPr>
            <w:r w:rsidRPr="004542B5">
              <w:rPr>
                <w:sz w:val="20"/>
                <w:szCs w:val="20"/>
              </w:rPr>
              <w:t>3583 3584**</w:t>
            </w:r>
          </w:p>
        </w:tc>
        <w:tc>
          <w:tcPr>
            <w:tcW w:w="416" w:type="pct"/>
            <w:shd w:val="clear" w:color="000000" w:fill="FFC7CE"/>
            <w:noWrap/>
            <w:vAlign w:val="center"/>
            <w:hideMark/>
          </w:tcPr>
          <w:p w14:paraId="74024006" w14:textId="77777777" w:rsidR="006F544E" w:rsidRPr="004542B5" w:rsidRDefault="006F544E" w:rsidP="004542B5">
            <w:pPr>
              <w:spacing w:after="120" w:line="240" w:lineRule="auto"/>
              <w:jc w:val="center"/>
              <w:rPr>
                <w:sz w:val="20"/>
                <w:szCs w:val="20"/>
              </w:rPr>
            </w:pPr>
            <w:r w:rsidRPr="004542B5">
              <w:rPr>
                <w:sz w:val="20"/>
                <w:szCs w:val="20"/>
              </w:rPr>
              <w:t>21</w:t>
            </w:r>
          </w:p>
        </w:tc>
        <w:tc>
          <w:tcPr>
            <w:tcW w:w="416" w:type="pct"/>
            <w:shd w:val="clear" w:color="000000" w:fill="C6EFCE"/>
            <w:noWrap/>
            <w:vAlign w:val="center"/>
            <w:hideMark/>
          </w:tcPr>
          <w:p w14:paraId="155F0E8F" w14:textId="77777777" w:rsidR="006F544E" w:rsidRPr="004542B5" w:rsidRDefault="006F544E" w:rsidP="004542B5">
            <w:pPr>
              <w:spacing w:after="120" w:line="240" w:lineRule="auto"/>
              <w:jc w:val="center"/>
              <w:rPr>
                <w:sz w:val="20"/>
                <w:szCs w:val="20"/>
              </w:rPr>
            </w:pPr>
            <w:r w:rsidRPr="004542B5">
              <w:rPr>
                <w:sz w:val="20"/>
                <w:szCs w:val="20"/>
              </w:rPr>
              <w:t>34</w:t>
            </w:r>
          </w:p>
        </w:tc>
        <w:tc>
          <w:tcPr>
            <w:tcW w:w="446" w:type="pct"/>
            <w:shd w:val="clear" w:color="000000" w:fill="C6EFCE"/>
            <w:noWrap/>
            <w:vAlign w:val="center"/>
            <w:hideMark/>
          </w:tcPr>
          <w:p w14:paraId="7ABE3878" w14:textId="77777777" w:rsidR="006F544E" w:rsidRPr="004542B5" w:rsidRDefault="006F544E" w:rsidP="004542B5">
            <w:pPr>
              <w:spacing w:after="120" w:line="240" w:lineRule="auto"/>
              <w:jc w:val="center"/>
              <w:rPr>
                <w:sz w:val="20"/>
                <w:szCs w:val="20"/>
              </w:rPr>
            </w:pPr>
            <w:r w:rsidRPr="004542B5">
              <w:rPr>
                <w:sz w:val="20"/>
                <w:szCs w:val="20"/>
              </w:rPr>
              <w:t>25</w:t>
            </w:r>
          </w:p>
        </w:tc>
        <w:tc>
          <w:tcPr>
            <w:tcW w:w="446" w:type="pct"/>
            <w:shd w:val="clear" w:color="000000" w:fill="FFC7CE"/>
            <w:noWrap/>
            <w:vAlign w:val="center"/>
            <w:hideMark/>
          </w:tcPr>
          <w:p w14:paraId="6E896075" w14:textId="77777777" w:rsidR="006F544E" w:rsidRPr="004542B5" w:rsidRDefault="006F544E" w:rsidP="004542B5">
            <w:pPr>
              <w:spacing w:after="120" w:line="240" w:lineRule="auto"/>
              <w:jc w:val="center"/>
              <w:rPr>
                <w:sz w:val="20"/>
                <w:szCs w:val="20"/>
              </w:rPr>
            </w:pPr>
            <w:r w:rsidRPr="004542B5">
              <w:rPr>
                <w:sz w:val="20"/>
                <w:szCs w:val="20"/>
              </w:rPr>
              <w:t>20</w:t>
            </w:r>
          </w:p>
        </w:tc>
        <w:tc>
          <w:tcPr>
            <w:tcW w:w="446" w:type="pct"/>
            <w:noWrap/>
            <w:vAlign w:val="center"/>
            <w:hideMark/>
          </w:tcPr>
          <w:p w14:paraId="274654ED" w14:textId="77777777" w:rsidR="006F544E" w:rsidRPr="004542B5" w:rsidRDefault="006F544E" w:rsidP="004542B5">
            <w:pPr>
              <w:spacing w:after="120" w:line="240" w:lineRule="auto"/>
              <w:jc w:val="center"/>
              <w:rPr>
                <w:sz w:val="20"/>
                <w:szCs w:val="20"/>
              </w:rPr>
            </w:pPr>
            <w:r w:rsidRPr="004542B5">
              <w:rPr>
                <w:sz w:val="20"/>
                <w:szCs w:val="20"/>
              </w:rPr>
              <w:t>14</w:t>
            </w:r>
          </w:p>
        </w:tc>
        <w:tc>
          <w:tcPr>
            <w:tcW w:w="444" w:type="pct"/>
            <w:noWrap/>
            <w:vAlign w:val="center"/>
            <w:hideMark/>
          </w:tcPr>
          <w:p w14:paraId="5034DBA4" w14:textId="77777777" w:rsidR="006F544E" w:rsidRPr="004542B5" w:rsidRDefault="006F544E" w:rsidP="004542B5">
            <w:pPr>
              <w:spacing w:after="120" w:line="240" w:lineRule="auto"/>
              <w:jc w:val="center"/>
              <w:rPr>
                <w:sz w:val="20"/>
                <w:szCs w:val="20"/>
              </w:rPr>
            </w:pPr>
            <w:r w:rsidRPr="004542B5">
              <w:rPr>
                <w:sz w:val="20"/>
                <w:szCs w:val="20"/>
              </w:rPr>
              <w:t>27</w:t>
            </w:r>
          </w:p>
        </w:tc>
      </w:tr>
      <w:tr w:rsidR="006F544E" w:rsidRPr="006F544E" w14:paraId="510964CB" w14:textId="77777777" w:rsidTr="006F544E">
        <w:tc>
          <w:tcPr>
            <w:tcW w:w="554" w:type="pct"/>
            <w:noWrap/>
            <w:hideMark/>
          </w:tcPr>
          <w:p w14:paraId="6D1D637E" w14:textId="4AE8AFD2" w:rsidR="006F544E" w:rsidRPr="004542B5" w:rsidRDefault="006F544E" w:rsidP="004542B5">
            <w:pPr>
              <w:spacing w:after="120" w:line="240" w:lineRule="auto"/>
              <w:rPr>
                <w:sz w:val="20"/>
                <w:szCs w:val="20"/>
              </w:rPr>
            </w:pPr>
            <w:r w:rsidRPr="007A05E1">
              <w:rPr>
                <w:sz w:val="20"/>
                <w:szCs w:val="20"/>
              </w:rPr>
              <w:t>Three</w:t>
            </w:r>
          </w:p>
        </w:tc>
        <w:tc>
          <w:tcPr>
            <w:tcW w:w="892" w:type="pct"/>
            <w:vMerge/>
            <w:vAlign w:val="center"/>
            <w:hideMark/>
          </w:tcPr>
          <w:p w14:paraId="1B7ED442" w14:textId="77777777" w:rsidR="006F544E" w:rsidRPr="004542B5" w:rsidRDefault="006F544E" w:rsidP="004542B5">
            <w:pPr>
              <w:spacing w:after="120" w:line="240" w:lineRule="auto"/>
              <w:rPr>
                <w:sz w:val="20"/>
                <w:szCs w:val="20"/>
              </w:rPr>
            </w:pPr>
          </w:p>
        </w:tc>
        <w:tc>
          <w:tcPr>
            <w:tcW w:w="479" w:type="pct"/>
            <w:vMerge/>
            <w:vAlign w:val="center"/>
            <w:hideMark/>
          </w:tcPr>
          <w:p w14:paraId="6BA1A8A3" w14:textId="77777777" w:rsidR="006F544E" w:rsidRPr="004542B5" w:rsidRDefault="006F544E" w:rsidP="004542B5">
            <w:pPr>
              <w:spacing w:after="120" w:line="240" w:lineRule="auto"/>
              <w:rPr>
                <w:sz w:val="20"/>
                <w:szCs w:val="20"/>
              </w:rPr>
            </w:pPr>
          </w:p>
        </w:tc>
        <w:tc>
          <w:tcPr>
            <w:tcW w:w="462" w:type="pct"/>
            <w:noWrap/>
            <w:vAlign w:val="center"/>
            <w:hideMark/>
          </w:tcPr>
          <w:p w14:paraId="33CF6C0D" w14:textId="77777777" w:rsidR="006F544E" w:rsidRPr="004542B5" w:rsidRDefault="006F544E" w:rsidP="004542B5">
            <w:pPr>
              <w:spacing w:after="120" w:line="240" w:lineRule="auto"/>
              <w:jc w:val="center"/>
              <w:rPr>
                <w:sz w:val="20"/>
                <w:szCs w:val="20"/>
              </w:rPr>
            </w:pPr>
            <w:r w:rsidRPr="004542B5">
              <w:rPr>
                <w:sz w:val="20"/>
                <w:szCs w:val="20"/>
              </w:rPr>
              <w:t>3585</w:t>
            </w:r>
          </w:p>
        </w:tc>
        <w:tc>
          <w:tcPr>
            <w:tcW w:w="416" w:type="pct"/>
            <w:shd w:val="clear" w:color="000000" w:fill="C6EFCE"/>
            <w:noWrap/>
            <w:vAlign w:val="center"/>
            <w:hideMark/>
          </w:tcPr>
          <w:p w14:paraId="37710BB6" w14:textId="77777777" w:rsidR="006F544E" w:rsidRPr="004542B5" w:rsidRDefault="006F544E" w:rsidP="004542B5">
            <w:pPr>
              <w:spacing w:after="120" w:line="240" w:lineRule="auto"/>
              <w:jc w:val="center"/>
              <w:rPr>
                <w:sz w:val="20"/>
                <w:szCs w:val="20"/>
              </w:rPr>
            </w:pPr>
            <w:r w:rsidRPr="004542B5">
              <w:rPr>
                <w:sz w:val="20"/>
                <w:szCs w:val="20"/>
              </w:rPr>
              <w:t>214</w:t>
            </w:r>
          </w:p>
        </w:tc>
        <w:tc>
          <w:tcPr>
            <w:tcW w:w="416" w:type="pct"/>
            <w:shd w:val="clear" w:color="000000" w:fill="C6EFCE"/>
            <w:noWrap/>
            <w:vAlign w:val="center"/>
            <w:hideMark/>
          </w:tcPr>
          <w:p w14:paraId="06DB088E" w14:textId="77777777" w:rsidR="006F544E" w:rsidRPr="004542B5" w:rsidRDefault="006F544E" w:rsidP="004542B5">
            <w:pPr>
              <w:spacing w:after="120" w:line="240" w:lineRule="auto"/>
              <w:jc w:val="center"/>
              <w:rPr>
                <w:sz w:val="20"/>
                <w:szCs w:val="20"/>
              </w:rPr>
            </w:pPr>
            <w:r w:rsidRPr="004542B5">
              <w:rPr>
                <w:sz w:val="20"/>
                <w:szCs w:val="20"/>
              </w:rPr>
              <w:t>272</w:t>
            </w:r>
          </w:p>
        </w:tc>
        <w:tc>
          <w:tcPr>
            <w:tcW w:w="446" w:type="pct"/>
            <w:shd w:val="clear" w:color="000000" w:fill="C6EFCE"/>
            <w:noWrap/>
            <w:vAlign w:val="center"/>
            <w:hideMark/>
          </w:tcPr>
          <w:p w14:paraId="1BE3F559" w14:textId="77777777" w:rsidR="006F544E" w:rsidRPr="004542B5" w:rsidRDefault="006F544E" w:rsidP="004542B5">
            <w:pPr>
              <w:spacing w:after="120" w:line="240" w:lineRule="auto"/>
              <w:jc w:val="center"/>
              <w:rPr>
                <w:sz w:val="20"/>
                <w:szCs w:val="20"/>
              </w:rPr>
            </w:pPr>
            <w:r w:rsidRPr="004542B5">
              <w:rPr>
                <w:sz w:val="20"/>
                <w:szCs w:val="20"/>
              </w:rPr>
              <w:t>157</w:t>
            </w:r>
          </w:p>
        </w:tc>
        <w:tc>
          <w:tcPr>
            <w:tcW w:w="446" w:type="pct"/>
            <w:shd w:val="clear" w:color="000000" w:fill="FFC7CE"/>
            <w:noWrap/>
            <w:vAlign w:val="center"/>
            <w:hideMark/>
          </w:tcPr>
          <w:p w14:paraId="13480EEF" w14:textId="77777777" w:rsidR="006F544E" w:rsidRPr="004542B5" w:rsidRDefault="006F544E" w:rsidP="004542B5">
            <w:pPr>
              <w:spacing w:after="120" w:line="240" w:lineRule="auto"/>
              <w:jc w:val="center"/>
              <w:rPr>
                <w:sz w:val="20"/>
                <w:szCs w:val="20"/>
              </w:rPr>
            </w:pPr>
            <w:r w:rsidRPr="004542B5">
              <w:rPr>
                <w:sz w:val="20"/>
                <w:szCs w:val="20"/>
              </w:rPr>
              <w:t>210</w:t>
            </w:r>
          </w:p>
        </w:tc>
        <w:tc>
          <w:tcPr>
            <w:tcW w:w="446" w:type="pct"/>
            <w:noWrap/>
            <w:vAlign w:val="center"/>
            <w:hideMark/>
          </w:tcPr>
          <w:p w14:paraId="4E7191C2" w14:textId="77777777" w:rsidR="006F544E" w:rsidRPr="004542B5" w:rsidRDefault="006F544E" w:rsidP="004542B5">
            <w:pPr>
              <w:spacing w:after="120" w:line="240" w:lineRule="auto"/>
              <w:jc w:val="center"/>
              <w:rPr>
                <w:sz w:val="20"/>
                <w:szCs w:val="20"/>
              </w:rPr>
            </w:pPr>
            <w:r w:rsidRPr="004542B5">
              <w:rPr>
                <w:sz w:val="20"/>
                <w:szCs w:val="20"/>
              </w:rPr>
              <w:t>123</w:t>
            </w:r>
          </w:p>
        </w:tc>
        <w:tc>
          <w:tcPr>
            <w:tcW w:w="444" w:type="pct"/>
            <w:noWrap/>
            <w:vAlign w:val="center"/>
            <w:hideMark/>
          </w:tcPr>
          <w:p w14:paraId="75F19C62" w14:textId="77777777" w:rsidR="006F544E" w:rsidRPr="004542B5" w:rsidRDefault="006F544E" w:rsidP="004542B5">
            <w:pPr>
              <w:spacing w:after="120" w:line="240" w:lineRule="auto"/>
              <w:jc w:val="center"/>
              <w:rPr>
                <w:sz w:val="20"/>
                <w:szCs w:val="20"/>
              </w:rPr>
            </w:pPr>
            <w:r w:rsidRPr="004542B5">
              <w:rPr>
                <w:sz w:val="20"/>
                <w:szCs w:val="20"/>
              </w:rPr>
              <w:t>241</w:t>
            </w:r>
          </w:p>
        </w:tc>
      </w:tr>
      <w:tr w:rsidR="006F544E" w:rsidRPr="006F544E" w14:paraId="6A33F933" w14:textId="77777777" w:rsidTr="006F544E">
        <w:tc>
          <w:tcPr>
            <w:tcW w:w="554" w:type="pct"/>
            <w:noWrap/>
            <w:hideMark/>
          </w:tcPr>
          <w:p w14:paraId="706CB010" w14:textId="5BADE307" w:rsidR="006F544E" w:rsidRPr="004542B5" w:rsidRDefault="006F544E" w:rsidP="004542B5">
            <w:pPr>
              <w:spacing w:after="120" w:line="240" w:lineRule="auto"/>
              <w:rPr>
                <w:sz w:val="20"/>
                <w:szCs w:val="20"/>
              </w:rPr>
            </w:pPr>
            <w:r w:rsidRPr="007A05E1">
              <w:rPr>
                <w:sz w:val="20"/>
                <w:szCs w:val="20"/>
              </w:rPr>
              <w:t>Three</w:t>
            </w:r>
          </w:p>
        </w:tc>
        <w:tc>
          <w:tcPr>
            <w:tcW w:w="892" w:type="pct"/>
            <w:vMerge/>
            <w:vAlign w:val="center"/>
            <w:hideMark/>
          </w:tcPr>
          <w:p w14:paraId="14AB3A5F" w14:textId="77777777" w:rsidR="006F544E" w:rsidRPr="004542B5" w:rsidRDefault="006F544E" w:rsidP="004542B5">
            <w:pPr>
              <w:spacing w:after="120" w:line="240" w:lineRule="auto"/>
              <w:rPr>
                <w:sz w:val="20"/>
                <w:szCs w:val="20"/>
              </w:rPr>
            </w:pPr>
          </w:p>
        </w:tc>
        <w:tc>
          <w:tcPr>
            <w:tcW w:w="479" w:type="pct"/>
            <w:vMerge/>
            <w:vAlign w:val="center"/>
            <w:hideMark/>
          </w:tcPr>
          <w:p w14:paraId="07EAF8DA" w14:textId="77777777" w:rsidR="006F544E" w:rsidRPr="004542B5" w:rsidRDefault="006F544E" w:rsidP="004542B5">
            <w:pPr>
              <w:spacing w:after="120" w:line="240" w:lineRule="auto"/>
              <w:rPr>
                <w:sz w:val="20"/>
                <w:szCs w:val="20"/>
              </w:rPr>
            </w:pPr>
          </w:p>
        </w:tc>
        <w:tc>
          <w:tcPr>
            <w:tcW w:w="462" w:type="pct"/>
            <w:noWrap/>
            <w:vAlign w:val="center"/>
            <w:hideMark/>
          </w:tcPr>
          <w:p w14:paraId="5C59685C" w14:textId="77777777" w:rsidR="006F544E" w:rsidRPr="004542B5" w:rsidRDefault="006F544E" w:rsidP="004542B5">
            <w:pPr>
              <w:spacing w:after="120" w:line="240" w:lineRule="auto"/>
              <w:jc w:val="center"/>
              <w:rPr>
                <w:sz w:val="20"/>
                <w:szCs w:val="20"/>
              </w:rPr>
            </w:pPr>
            <w:r w:rsidRPr="004542B5">
              <w:rPr>
                <w:sz w:val="20"/>
                <w:szCs w:val="20"/>
              </w:rPr>
              <w:t>3586</w:t>
            </w:r>
          </w:p>
        </w:tc>
        <w:tc>
          <w:tcPr>
            <w:tcW w:w="416" w:type="pct"/>
            <w:shd w:val="clear" w:color="000000" w:fill="FFC7CE"/>
            <w:noWrap/>
            <w:vAlign w:val="center"/>
            <w:hideMark/>
          </w:tcPr>
          <w:p w14:paraId="6D056EDB" w14:textId="77777777" w:rsidR="006F544E" w:rsidRPr="004542B5" w:rsidRDefault="006F544E" w:rsidP="004542B5">
            <w:pPr>
              <w:spacing w:after="120" w:line="240" w:lineRule="auto"/>
              <w:jc w:val="center"/>
              <w:rPr>
                <w:sz w:val="20"/>
                <w:szCs w:val="20"/>
              </w:rPr>
            </w:pPr>
            <w:r w:rsidRPr="004542B5">
              <w:rPr>
                <w:sz w:val="20"/>
                <w:szCs w:val="20"/>
              </w:rPr>
              <w:t>10</w:t>
            </w:r>
          </w:p>
        </w:tc>
        <w:tc>
          <w:tcPr>
            <w:tcW w:w="416" w:type="pct"/>
            <w:shd w:val="clear" w:color="000000" w:fill="FFC7CE"/>
            <w:noWrap/>
            <w:vAlign w:val="center"/>
            <w:hideMark/>
          </w:tcPr>
          <w:p w14:paraId="047AB4CF" w14:textId="77777777" w:rsidR="006F544E" w:rsidRPr="004542B5" w:rsidRDefault="006F544E" w:rsidP="004542B5">
            <w:pPr>
              <w:spacing w:after="120" w:line="240" w:lineRule="auto"/>
              <w:jc w:val="center"/>
              <w:rPr>
                <w:sz w:val="20"/>
                <w:szCs w:val="20"/>
              </w:rPr>
            </w:pPr>
            <w:r w:rsidRPr="004542B5">
              <w:rPr>
                <w:sz w:val="20"/>
                <w:szCs w:val="20"/>
              </w:rPr>
              <w:t>16</w:t>
            </w:r>
          </w:p>
        </w:tc>
        <w:tc>
          <w:tcPr>
            <w:tcW w:w="446" w:type="pct"/>
            <w:shd w:val="clear" w:color="000000" w:fill="C6EFCE"/>
            <w:noWrap/>
            <w:vAlign w:val="center"/>
            <w:hideMark/>
          </w:tcPr>
          <w:p w14:paraId="7277163A" w14:textId="77777777" w:rsidR="006F544E" w:rsidRPr="004542B5" w:rsidRDefault="006F544E" w:rsidP="004542B5">
            <w:pPr>
              <w:spacing w:after="120" w:line="240" w:lineRule="auto"/>
              <w:jc w:val="center"/>
              <w:rPr>
                <w:sz w:val="20"/>
                <w:szCs w:val="20"/>
              </w:rPr>
            </w:pPr>
            <w:r w:rsidRPr="004542B5">
              <w:rPr>
                <w:sz w:val="20"/>
                <w:szCs w:val="20"/>
              </w:rPr>
              <w:t>14</w:t>
            </w:r>
          </w:p>
        </w:tc>
        <w:tc>
          <w:tcPr>
            <w:tcW w:w="446" w:type="pct"/>
            <w:shd w:val="clear" w:color="000000" w:fill="FFC7CE"/>
            <w:noWrap/>
            <w:vAlign w:val="center"/>
            <w:hideMark/>
          </w:tcPr>
          <w:p w14:paraId="5D9CB5A4" w14:textId="77777777" w:rsidR="006F544E" w:rsidRPr="004542B5" w:rsidRDefault="006F544E" w:rsidP="004542B5">
            <w:pPr>
              <w:spacing w:after="120" w:line="240" w:lineRule="auto"/>
              <w:jc w:val="center"/>
              <w:rPr>
                <w:sz w:val="20"/>
                <w:szCs w:val="20"/>
              </w:rPr>
            </w:pPr>
            <w:r w:rsidRPr="004542B5">
              <w:rPr>
                <w:sz w:val="20"/>
                <w:szCs w:val="20"/>
              </w:rPr>
              <w:t>19</w:t>
            </w:r>
          </w:p>
        </w:tc>
        <w:tc>
          <w:tcPr>
            <w:tcW w:w="446" w:type="pct"/>
            <w:noWrap/>
            <w:vAlign w:val="center"/>
            <w:hideMark/>
          </w:tcPr>
          <w:p w14:paraId="5FF1371B" w14:textId="77777777" w:rsidR="006F544E" w:rsidRPr="004542B5" w:rsidRDefault="006F544E" w:rsidP="004542B5">
            <w:pPr>
              <w:spacing w:after="120" w:line="240" w:lineRule="auto"/>
              <w:jc w:val="center"/>
              <w:rPr>
                <w:sz w:val="20"/>
                <w:szCs w:val="20"/>
              </w:rPr>
            </w:pPr>
            <w:r w:rsidRPr="004542B5">
              <w:rPr>
                <w:sz w:val="20"/>
                <w:szCs w:val="20"/>
              </w:rPr>
              <w:t>8</w:t>
            </w:r>
          </w:p>
        </w:tc>
        <w:tc>
          <w:tcPr>
            <w:tcW w:w="444" w:type="pct"/>
            <w:noWrap/>
            <w:vAlign w:val="center"/>
            <w:hideMark/>
          </w:tcPr>
          <w:p w14:paraId="43DC018B" w14:textId="77777777" w:rsidR="006F544E" w:rsidRPr="004542B5" w:rsidRDefault="006F544E" w:rsidP="004542B5">
            <w:pPr>
              <w:spacing w:after="120" w:line="240" w:lineRule="auto"/>
              <w:jc w:val="center"/>
              <w:rPr>
                <w:sz w:val="20"/>
                <w:szCs w:val="20"/>
              </w:rPr>
            </w:pPr>
            <w:r w:rsidRPr="004542B5">
              <w:rPr>
                <w:sz w:val="20"/>
                <w:szCs w:val="20"/>
              </w:rPr>
              <w:t>22</w:t>
            </w:r>
          </w:p>
        </w:tc>
      </w:tr>
      <w:tr w:rsidR="006F544E" w:rsidRPr="006F544E" w14:paraId="4A19E8E5" w14:textId="77777777" w:rsidTr="006F544E">
        <w:tc>
          <w:tcPr>
            <w:tcW w:w="554" w:type="pct"/>
            <w:noWrap/>
            <w:hideMark/>
          </w:tcPr>
          <w:p w14:paraId="66EC1335" w14:textId="38EB7848" w:rsidR="006F544E" w:rsidRPr="004542B5" w:rsidRDefault="006F544E" w:rsidP="004542B5">
            <w:pPr>
              <w:spacing w:after="120" w:line="240" w:lineRule="auto"/>
              <w:rPr>
                <w:sz w:val="20"/>
                <w:szCs w:val="20"/>
              </w:rPr>
            </w:pPr>
            <w:r w:rsidRPr="007A05E1">
              <w:rPr>
                <w:sz w:val="20"/>
                <w:szCs w:val="20"/>
              </w:rPr>
              <w:t>Three</w:t>
            </w:r>
          </w:p>
        </w:tc>
        <w:tc>
          <w:tcPr>
            <w:tcW w:w="892" w:type="pct"/>
            <w:vMerge/>
            <w:vAlign w:val="center"/>
            <w:hideMark/>
          </w:tcPr>
          <w:p w14:paraId="09A9D7DC" w14:textId="77777777" w:rsidR="006F544E" w:rsidRPr="004542B5" w:rsidRDefault="006F544E" w:rsidP="004542B5">
            <w:pPr>
              <w:spacing w:after="120" w:line="240" w:lineRule="auto"/>
              <w:rPr>
                <w:sz w:val="20"/>
                <w:szCs w:val="20"/>
              </w:rPr>
            </w:pPr>
          </w:p>
        </w:tc>
        <w:tc>
          <w:tcPr>
            <w:tcW w:w="479" w:type="pct"/>
            <w:vMerge/>
            <w:vAlign w:val="center"/>
            <w:hideMark/>
          </w:tcPr>
          <w:p w14:paraId="53CAD336" w14:textId="77777777" w:rsidR="006F544E" w:rsidRPr="004542B5" w:rsidRDefault="006F544E" w:rsidP="004542B5">
            <w:pPr>
              <w:spacing w:after="120" w:line="240" w:lineRule="auto"/>
              <w:rPr>
                <w:sz w:val="20"/>
                <w:szCs w:val="20"/>
              </w:rPr>
            </w:pPr>
          </w:p>
        </w:tc>
        <w:tc>
          <w:tcPr>
            <w:tcW w:w="462" w:type="pct"/>
            <w:noWrap/>
            <w:vAlign w:val="center"/>
            <w:hideMark/>
          </w:tcPr>
          <w:p w14:paraId="2715929D" w14:textId="77777777" w:rsidR="006F544E" w:rsidRPr="004542B5" w:rsidRDefault="006F544E" w:rsidP="004542B5">
            <w:pPr>
              <w:spacing w:after="120" w:line="240" w:lineRule="auto"/>
              <w:jc w:val="center"/>
              <w:rPr>
                <w:sz w:val="20"/>
                <w:szCs w:val="20"/>
              </w:rPr>
            </w:pPr>
            <w:r w:rsidRPr="004542B5">
              <w:rPr>
                <w:sz w:val="20"/>
                <w:szCs w:val="20"/>
              </w:rPr>
              <w:t>3588</w:t>
            </w:r>
          </w:p>
        </w:tc>
        <w:tc>
          <w:tcPr>
            <w:tcW w:w="416" w:type="pct"/>
            <w:shd w:val="clear" w:color="000000" w:fill="C6EFCE"/>
            <w:noWrap/>
            <w:vAlign w:val="center"/>
            <w:hideMark/>
          </w:tcPr>
          <w:p w14:paraId="01A65C44" w14:textId="77777777" w:rsidR="006F544E" w:rsidRPr="004542B5" w:rsidRDefault="006F544E" w:rsidP="004542B5">
            <w:pPr>
              <w:spacing w:after="120" w:line="240" w:lineRule="auto"/>
              <w:jc w:val="center"/>
              <w:rPr>
                <w:sz w:val="20"/>
                <w:szCs w:val="20"/>
              </w:rPr>
            </w:pPr>
            <w:r w:rsidRPr="004542B5">
              <w:rPr>
                <w:sz w:val="20"/>
                <w:szCs w:val="20"/>
              </w:rPr>
              <w:t>5</w:t>
            </w:r>
          </w:p>
        </w:tc>
        <w:tc>
          <w:tcPr>
            <w:tcW w:w="416" w:type="pct"/>
            <w:shd w:val="clear" w:color="000000" w:fill="C6EFCE"/>
            <w:noWrap/>
            <w:vAlign w:val="center"/>
            <w:hideMark/>
          </w:tcPr>
          <w:p w14:paraId="662E5E43" w14:textId="77777777" w:rsidR="006F544E" w:rsidRPr="004542B5" w:rsidRDefault="006F544E" w:rsidP="004542B5">
            <w:pPr>
              <w:spacing w:after="120" w:line="240" w:lineRule="auto"/>
              <w:jc w:val="center"/>
              <w:rPr>
                <w:sz w:val="20"/>
                <w:szCs w:val="20"/>
              </w:rPr>
            </w:pPr>
            <w:r w:rsidRPr="004542B5">
              <w:rPr>
                <w:sz w:val="20"/>
                <w:szCs w:val="20"/>
              </w:rPr>
              <w:t>9</w:t>
            </w:r>
          </w:p>
        </w:tc>
        <w:tc>
          <w:tcPr>
            <w:tcW w:w="446" w:type="pct"/>
            <w:shd w:val="clear" w:color="000000" w:fill="FFC7CE"/>
            <w:noWrap/>
            <w:vAlign w:val="center"/>
            <w:hideMark/>
          </w:tcPr>
          <w:p w14:paraId="1BE32E13" w14:textId="77777777" w:rsidR="006F544E" w:rsidRPr="004542B5" w:rsidRDefault="006F544E" w:rsidP="004542B5">
            <w:pPr>
              <w:spacing w:after="120" w:line="240" w:lineRule="auto"/>
              <w:jc w:val="center"/>
              <w:rPr>
                <w:sz w:val="20"/>
                <w:szCs w:val="20"/>
              </w:rPr>
            </w:pPr>
            <w:r w:rsidRPr="004542B5">
              <w:rPr>
                <w:sz w:val="20"/>
                <w:szCs w:val="20"/>
              </w:rPr>
              <w:t>0</w:t>
            </w:r>
          </w:p>
        </w:tc>
        <w:tc>
          <w:tcPr>
            <w:tcW w:w="446" w:type="pct"/>
            <w:shd w:val="clear" w:color="000000" w:fill="FFC7CE"/>
            <w:noWrap/>
            <w:vAlign w:val="center"/>
            <w:hideMark/>
          </w:tcPr>
          <w:p w14:paraId="756B45E6" w14:textId="77777777" w:rsidR="006F544E" w:rsidRPr="004542B5" w:rsidRDefault="006F544E" w:rsidP="004542B5">
            <w:pPr>
              <w:spacing w:after="120" w:line="240" w:lineRule="auto"/>
              <w:jc w:val="center"/>
              <w:rPr>
                <w:sz w:val="20"/>
                <w:szCs w:val="20"/>
              </w:rPr>
            </w:pPr>
            <w:r w:rsidRPr="004542B5">
              <w:rPr>
                <w:sz w:val="20"/>
                <w:szCs w:val="20"/>
              </w:rPr>
              <w:t>8</w:t>
            </w:r>
          </w:p>
        </w:tc>
        <w:tc>
          <w:tcPr>
            <w:tcW w:w="446" w:type="pct"/>
            <w:noWrap/>
            <w:vAlign w:val="center"/>
            <w:hideMark/>
          </w:tcPr>
          <w:p w14:paraId="2F656ED5" w14:textId="77777777" w:rsidR="006F544E" w:rsidRPr="004542B5" w:rsidRDefault="006F544E" w:rsidP="004542B5">
            <w:pPr>
              <w:spacing w:after="120" w:line="240" w:lineRule="auto"/>
              <w:jc w:val="center"/>
              <w:rPr>
                <w:sz w:val="20"/>
                <w:szCs w:val="20"/>
              </w:rPr>
            </w:pPr>
            <w:r w:rsidRPr="004542B5">
              <w:rPr>
                <w:sz w:val="20"/>
                <w:szCs w:val="20"/>
              </w:rPr>
              <w:t>7</w:t>
            </w:r>
          </w:p>
        </w:tc>
        <w:tc>
          <w:tcPr>
            <w:tcW w:w="444" w:type="pct"/>
            <w:noWrap/>
            <w:vAlign w:val="center"/>
            <w:hideMark/>
          </w:tcPr>
          <w:p w14:paraId="6159B8F8" w14:textId="77777777" w:rsidR="006F544E" w:rsidRPr="004542B5" w:rsidRDefault="006F544E" w:rsidP="004542B5">
            <w:pPr>
              <w:spacing w:after="120" w:line="240" w:lineRule="auto"/>
              <w:jc w:val="center"/>
              <w:rPr>
                <w:sz w:val="20"/>
                <w:szCs w:val="20"/>
              </w:rPr>
            </w:pPr>
            <w:r w:rsidRPr="004542B5">
              <w:rPr>
                <w:sz w:val="20"/>
                <w:szCs w:val="20"/>
              </w:rPr>
              <w:t>10</w:t>
            </w:r>
          </w:p>
        </w:tc>
      </w:tr>
      <w:tr w:rsidR="006F544E" w:rsidRPr="006F544E" w14:paraId="6AB49DC7" w14:textId="77777777" w:rsidTr="006F544E">
        <w:tc>
          <w:tcPr>
            <w:tcW w:w="554" w:type="pct"/>
            <w:noWrap/>
            <w:hideMark/>
          </w:tcPr>
          <w:p w14:paraId="5F087B1F" w14:textId="3C723BD9" w:rsidR="006F544E" w:rsidRPr="004542B5" w:rsidRDefault="006F544E" w:rsidP="004542B5">
            <w:pPr>
              <w:spacing w:after="120" w:line="240" w:lineRule="auto"/>
              <w:rPr>
                <w:sz w:val="20"/>
                <w:szCs w:val="20"/>
              </w:rPr>
            </w:pPr>
            <w:r w:rsidRPr="007A05E1">
              <w:rPr>
                <w:sz w:val="20"/>
                <w:szCs w:val="20"/>
              </w:rPr>
              <w:t>Three</w:t>
            </w:r>
          </w:p>
        </w:tc>
        <w:tc>
          <w:tcPr>
            <w:tcW w:w="892" w:type="pct"/>
            <w:vMerge/>
            <w:vAlign w:val="center"/>
            <w:hideMark/>
          </w:tcPr>
          <w:p w14:paraId="63683D9C" w14:textId="77777777" w:rsidR="006F544E" w:rsidRPr="004542B5" w:rsidRDefault="006F544E" w:rsidP="004542B5">
            <w:pPr>
              <w:spacing w:after="120" w:line="240" w:lineRule="auto"/>
              <w:rPr>
                <w:sz w:val="20"/>
                <w:szCs w:val="20"/>
              </w:rPr>
            </w:pPr>
          </w:p>
        </w:tc>
        <w:tc>
          <w:tcPr>
            <w:tcW w:w="479" w:type="pct"/>
            <w:vMerge/>
            <w:vAlign w:val="center"/>
            <w:hideMark/>
          </w:tcPr>
          <w:p w14:paraId="31107259" w14:textId="77777777" w:rsidR="006F544E" w:rsidRPr="004542B5" w:rsidRDefault="006F544E" w:rsidP="004542B5">
            <w:pPr>
              <w:spacing w:after="120" w:line="240" w:lineRule="auto"/>
              <w:rPr>
                <w:sz w:val="20"/>
                <w:szCs w:val="20"/>
              </w:rPr>
            </w:pPr>
          </w:p>
        </w:tc>
        <w:tc>
          <w:tcPr>
            <w:tcW w:w="462" w:type="pct"/>
            <w:noWrap/>
            <w:vAlign w:val="center"/>
            <w:hideMark/>
          </w:tcPr>
          <w:p w14:paraId="5EFF90A7" w14:textId="77777777" w:rsidR="006F544E" w:rsidRPr="004542B5" w:rsidRDefault="006F544E" w:rsidP="004542B5">
            <w:pPr>
              <w:spacing w:after="120" w:line="240" w:lineRule="auto"/>
              <w:jc w:val="center"/>
              <w:rPr>
                <w:sz w:val="20"/>
                <w:szCs w:val="20"/>
              </w:rPr>
            </w:pPr>
            <w:r w:rsidRPr="004542B5">
              <w:rPr>
                <w:sz w:val="20"/>
                <w:szCs w:val="20"/>
              </w:rPr>
              <w:t>3589</w:t>
            </w:r>
          </w:p>
        </w:tc>
        <w:tc>
          <w:tcPr>
            <w:tcW w:w="416" w:type="pct"/>
            <w:shd w:val="clear" w:color="000000" w:fill="FFC7CE"/>
            <w:noWrap/>
            <w:vAlign w:val="center"/>
            <w:hideMark/>
          </w:tcPr>
          <w:p w14:paraId="0D5D4C16" w14:textId="77777777" w:rsidR="006F544E" w:rsidRPr="004542B5" w:rsidRDefault="006F544E" w:rsidP="004542B5">
            <w:pPr>
              <w:spacing w:after="120" w:line="240" w:lineRule="auto"/>
              <w:jc w:val="center"/>
              <w:rPr>
                <w:sz w:val="20"/>
                <w:szCs w:val="20"/>
              </w:rPr>
            </w:pPr>
            <w:r w:rsidRPr="004542B5">
              <w:rPr>
                <w:sz w:val="20"/>
                <w:szCs w:val="20"/>
              </w:rPr>
              <w:t>3</w:t>
            </w:r>
          </w:p>
        </w:tc>
        <w:tc>
          <w:tcPr>
            <w:tcW w:w="416" w:type="pct"/>
            <w:shd w:val="clear" w:color="000000" w:fill="C6EFCE"/>
            <w:noWrap/>
            <w:vAlign w:val="center"/>
            <w:hideMark/>
          </w:tcPr>
          <w:p w14:paraId="4F3C8D4E" w14:textId="77777777" w:rsidR="006F544E" w:rsidRPr="004542B5" w:rsidRDefault="006F544E" w:rsidP="004542B5">
            <w:pPr>
              <w:spacing w:after="120" w:line="240" w:lineRule="auto"/>
              <w:jc w:val="center"/>
              <w:rPr>
                <w:sz w:val="20"/>
                <w:szCs w:val="20"/>
              </w:rPr>
            </w:pPr>
            <w:r w:rsidRPr="004542B5">
              <w:rPr>
                <w:sz w:val="20"/>
                <w:szCs w:val="20"/>
              </w:rPr>
              <w:t>10</w:t>
            </w:r>
          </w:p>
        </w:tc>
        <w:tc>
          <w:tcPr>
            <w:tcW w:w="446" w:type="pct"/>
            <w:shd w:val="clear" w:color="000000" w:fill="C6EFCE"/>
            <w:noWrap/>
            <w:vAlign w:val="center"/>
            <w:hideMark/>
          </w:tcPr>
          <w:p w14:paraId="6105D4B5" w14:textId="77777777" w:rsidR="006F544E" w:rsidRPr="004542B5" w:rsidRDefault="006F544E" w:rsidP="004542B5">
            <w:pPr>
              <w:spacing w:after="120" w:line="240" w:lineRule="auto"/>
              <w:jc w:val="center"/>
              <w:rPr>
                <w:sz w:val="20"/>
                <w:szCs w:val="20"/>
              </w:rPr>
            </w:pPr>
            <w:r w:rsidRPr="004542B5">
              <w:rPr>
                <w:sz w:val="20"/>
                <w:szCs w:val="20"/>
              </w:rPr>
              <w:t>10</w:t>
            </w:r>
          </w:p>
        </w:tc>
        <w:tc>
          <w:tcPr>
            <w:tcW w:w="446" w:type="pct"/>
            <w:shd w:val="clear" w:color="000000" w:fill="C6EFCE"/>
            <w:noWrap/>
            <w:vAlign w:val="center"/>
            <w:hideMark/>
          </w:tcPr>
          <w:p w14:paraId="37BE08C2" w14:textId="77777777" w:rsidR="006F544E" w:rsidRPr="004542B5" w:rsidRDefault="006F544E" w:rsidP="004542B5">
            <w:pPr>
              <w:spacing w:after="120" w:line="240" w:lineRule="auto"/>
              <w:jc w:val="center"/>
              <w:rPr>
                <w:sz w:val="20"/>
                <w:szCs w:val="20"/>
              </w:rPr>
            </w:pPr>
            <w:r w:rsidRPr="004542B5">
              <w:rPr>
                <w:sz w:val="20"/>
                <w:szCs w:val="20"/>
              </w:rPr>
              <w:t>7</w:t>
            </w:r>
          </w:p>
        </w:tc>
        <w:tc>
          <w:tcPr>
            <w:tcW w:w="446" w:type="pct"/>
            <w:noWrap/>
            <w:vAlign w:val="center"/>
            <w:hideMark/>
          </w:tcPr>
          <w:p w14:paraId="1062CEA0" w14:textId="77777777" w:rsidR="006F544E" w:rsidRPr="004542B5" w:rsidRDefault="006F544E" w:rsidP="004542B5">
            <w:pPr>
              <w:spacing w:after="120" w:line="240" w:lineRule="auto"/>
              <w:jc w:val="center"/>
              <w:rPr>
                <w:sz w:val="20"/>
                <w:szCs w:val="20"/>
              </w:rPr>
            </w:pPr>
            <w:r w:rsidRPr="004542B5">
              <w:rPr>
                <w:sz w:val="20"/>
                <w:szCs w:val="20"/>
              </w:rPr>
              <w:t>0</w:t>
            </w:r>
          </w:p>
        </w:tc>
        <w:tc>
          <w:tcPr>
            <w:tcW w:w="444" w:type="pct"/>
            <w:noWrap/>
            <w:vAlign w:val="center"/>
            <w:hideMark/>
          </w:tcPr>
          <w:p w14:paraId="399D82ED" w14:textId="77777777" w:rsidR="006F544E" w:rsidRPr="004542B5" w:rsidRDefault="006F544E" w:rsidP="004542B5">
            <w:pPr>
              <w:spacing w:after="120" w:line="240" w:lineRule="auto"/>
              <w:jc w:val="center"/>
              <w:rPr>
                <w:sz w:val="20"/>
                <w:szCs w:val="20"/>
              </w:rPr>
            </w:pPr>
            <w:r w:rsidRPr="004542B5">
              <w:rPr>
                <w:sz w:val="20"/>
                <w:szCs w:val="20"/>
              </w:rPr>
              <w:t>6</w:t>
            </w:r>
          </w:p>
        </w:tc>
      </w:tr>
      <w:tr w:rsidR="00D769A8" w:rsidRPr="006F544E" w14:paraId="457ABB2F" w14:textId="77777777" w:rsidTr="004542B5">
        <w:tc>
          <w:tcPr>
            <w:tcW w:w="554" w:type="pct"/>
            <w:noWrap/>
            <w:vAlign w:val="center"/>
            <w:hideMark/>
          </w:tcPr>
          <w:p w14:paraId="2E15D9C6" w14:textId="056EB792" w:rsidR="00D769A8" w:rsidRPr="004542B5" w:rsidRDefault="006F544E" w:rsidP="004542B5">
            <w:pPr>
              <w:spacing w:after="120" w:line="240" w:lineRule="auto"/>
              <w:rPr>
                <w:sz w:val="20"/>
                <w:szCs w:val="20"/>
              </w:rPr>
            </w:pPr>
            <w:r>
              <w:rPr>
                <w:sz w:val="20"/>
                <w:szCs w:val="20"/>
              </w:rPr>
              <w:t>Four</w:t>
            </w:r>
          </w:p>
        </w:tc>
        <w:tc>
          <w:tcPr>
            <w:tcW w:w="892" w:type="pct"/>
            <w:vMerge w:val="restart"/>
            <w:vAlign w:val="center"/>
            <w:hideMark/>
          </w:tcPr>
          <w:p w14:paraId="17504BC9" w14:textId="77777777" w:rsidR="00D769A8" w:rsidRPr="004542B5" w:rsidRDefault="00D769A8" w:rsidP="004542B5">
            <w:pPr>
              <w:spacing w:after="120" w:line="240" w:lineRule="auto"/>
              <w:rPr>
                <w:sz w:val="20"/>
                <w:szCs w:val="20"/>
              </w:rPr>
            </w:pPr>
            <w:r w:rsidRPr="004542B5">
              <w:rPr>
                <w:sz w:val="20"/>
                <w:szCs w:val="20"/>
              </w:rPr>
              <w:t>Gippsland East Study Hub Outreach</w:t>
            </w:r>
          </w:p>
        </w:tc>
        <w:tc>
          <w:tcPr>
            <w:tcW w:w="479" w:type="pct"/>
            <w:vMerge w:val="restart"/>
            <w:vAlign w:val="center"/>
            <w:hideMark/>
          </w:tcPr>
          <w:p w14:paraId="7E78231A" w14:textId="77777777" w:rsidR="00D769A8" w:rsidRPr="004542B5" w:rsidRDefault="00D769A8" w:rsidP="004542B5">
            <w:pPr>
              <w:spacing w:after="120" w:line="240" w:lineRule="auto"/>
              <w:rPr>
                <w:sz w:val="20"/>
                <w:szCs w:val="20"/>
              </w:rPr>
            </w:pPr>
            <w:r w:rsidRPr="004542B5">
              <w:rPr>
                <w:sz w:val="20"/>
                <w:szCs w:val="20"/>
              </w:rPr>
              <w:t>Heyfield</w:t>
            </w:r>
          </w:p>
        </w:tc>
        <w:tc>
          <w:tcPr>
            <w:tcW w:w="462" w:type="pct"/>
            <w:noWrap/>
            <w:vAlign w:val="center"/>
            <w:hideMark/>
          </w:tcPr>
          <w:p w14:paraId="61E7886A" w14:textId="77777777" w:rsidR="00D769A8" w:rsidRPr="004542B5" w:rsidRDefault="00D769A8" w:rsidP="004542B5">
            <w:pPr>
              <w:spacing w:after="120" w:line="240" w:lineRule="auto"/>
              <w:jc w:val="center"/>
              <w:rPr>
                <w:sz w:val="20"/>
                <w:szCs w:val="20"/>
              </w:rPr>
            </w:pPr>
            <w:r w:rsidRPr="004542B5">
              <w:rPr>
                <w:sz w:val="20"/>
                <w:szCs w:val="20"/>
              </w:rPr>
              <w:t>3856</w:t>
            </w:r>
          </w:p>
        </w:tc>
        <w:tc>
          <w:tcPr>
            <w:tcW w:w="416" w:type="pct"/>
            <w:shd w:val="clear" w:color="000000" w:fill="FFC7CE"/>
            <w:noWrap/>
            <w:vAlign w:val="center"/>
            <w:hideMark/>
          </w:tcPr>
          <w:p w14:paraId="0A6940F9" w14:textId="77777777" w:rsidR="00D769A8" w:rsidRPr="004542B5" w:rsidRDefault="00D769A8" w:rsidP="004542B5">
            <w:pPr>
              <w:spacing w:after="120" w:line="240" w:lineRule="auto"/>
              <w:jc w:val="center"/>
              <w:rPr>
                <w:sz w:val="20"/>
                <w:szCs w:val="20"/>
              </w:rPr>
            </w:pPr>
            <w:r w:rsidRPr="004542B5">
              <w:rPr>
                <w:sz w:val="20"/>
                <w:szCs w:val="20"/>
              </w:rPr>
              <w:t>20</w:t>
            </w:r>
          </w:p>
        </w:tc>
        <w:tc>
          <w:tcPr>
            <w:tcW w:w="416" w:type="pct"/>
            <w:shd w:val="clear" w:color="000000" w:fill="C6EFCE"/>
            <w:noWrap/>
            <w:vAlign w:val="center"/>
            <w:hideMark/>
          </w:tcPr>
          <w:p w14:paraId="02EE4A9B" w14:textId="77777777" w:rsidR="00D769A8" w:rsidRPr="004542B5" w:rsidRDefault="00D769A8" w:rsidP="004542B5">
            <w:pPr>
              <w:spacing w:after="120" w:line="240" w:lineRule="auto"/>
              <w:jc w:val="center"/>
              <w:rPr>
                <w:sz w:val="20"/>
                <w:szCs w:val="20"/>
              </w:rPr>
            </w:pPr>
            <w:r w:rsidRPr="004542B5">
              <w:rPr>
                <w:sz w:val="20"/>
                <w:szCs w:val="20"/>
              </w:rPr>
              <w:t>30</w:t>
            </w:r>
          </w:p>
        </w:tc>
        <w:tc>
          <w:tcPr>
            <w:tcW w:w="446" w:type="pct"/>
            <w:shd w:val="clear" w:color="000000" w:fill="C6EFCE"/>
            <w:noWrap/>
            <w:vAlign w:val="center"/>
            <w:hideMark/>
          </w:tcPr>
          <w:p w14:paraId="0AB0CDFD" w14:textId="77777777" w:rsidR="00D769A8" w:rsidRPr="004542B5" w:rsidRDefault="00D769A8" w:rsidP="004542B5">
            <w:pPr>
              <w:spacing w:after="120" w:line="240" w:lineRule="auto"/>
              <w:jc w:val="center"/>
              <w:rPr>
                <w:sz w:val="20"/>
                <w:szCs w:val="20"/>
              </w:rPr>
            </w:pPr>
            <w:r w:rsidRPr="004542B5">
              <w:rPr>
                <w:sz w:val="20"/>
                <w:szCs w:val="20"/>
              </w:rPr>
              <w:t>25</w:t>
            </w:r>
          </w:p>
        </w:tc>
        <w:tc>
          <w:tcPr>
            <w:tcW w:w="446" w:type="pct"/>
            <w:shd w:val="clear" w:color="000000" w:fill="C6EFCE"/>
            <w:noWrap/>
            <w:vAlign w:val="center"/>
            <w:hideMark/>
          </w:tcPr>
          <w:p w14:paraId="3BDB26CC" w14:textId="77777777" w:rsidR="00D769A8" w:rsidRPr="004542B5" w:rsidRDefault="00D769A8" w:rsidP="004542B5">
            <w:pPr>
              <w:spacing w:after="120" w:line="240" w:lineRule="auto"/>
              <w:jc w:val="center"/>
              <w:rPr>
                <w:sz w:val="20"/>
                <w:szCs w:val="20"/>
              </w:rPr>
            </w:pPr>
            <w:r w:rsidRPr="004542B5">
              <w:rPr>
                <w:sz w:val="20"/>
                <w:szCs w:val="20"/>
              </w:rPr>
              <w:t>15</w:t>
            </w:r>
          </w:p>
        </w:tc>
        <w:tc>
          <w:tcPr>
            <w:tcW w:w="446" w:type="pct"/>
            <w:noWrap/>
            <w:vAlign w:val="center"/>
            <w:hideMark/>
          </w:tcPr>
          <w:p w14:paraId="616C404E" w14:textId="77777777" w:rsidR="00D769A8" w:rsidRPr="004542B5" w:rsidRDefault="00D769A8" w:rsidP="004542B5">
            <w:pPr>
              <w:spacing w:after="120" w:line="240" w:lineRule="auto"/>
              <w:jc w:val="center"/>
              <w:rPr>
                <w:sz w:val="20"/>
                <w:szCs w:val="20"/>
              </w:rPr>
            </w:pPr>
            <w:r w:rsidRPr="004542B5">
              <w:rPr>
                <w:sz w:val="20"/>
                <w:szCs w:val="20"/>
              </w:rPr>
              <w:t>15</w:t>
            </w:r>
          </w:p>
        </w:tc>
        <w:tc>
          <w:tcPr>
            <w:tcW w:w="444" w:type="pct"/>
            <w:noWrap/>
            <w:vAlign w:val="center"/>
            <w:hideMark/>
          </w:tcPr>
          <w:p w14:paraId="10EBE9F3" w14:textId="77777777" w:rsidR="00D769A8" w:rsidRPr="004542B5" w:rsidRDefault="00D769A8" w:rsidP="004542B5">
            <w:pPr>
              <w:spacing w:after="120" w:line="240" w:lineRule="auto"/>
              <w:jc w:val="center"/>
              <w:rPr>
                <w:sz w:val="20"/>
                <w:szCs w:val="20"/>
              </w:rPr>
            </w:pPr>
            <w:r w:rsidRPr="004542B5">
              <w:rPr>
                <w:sz w:val="20"/>
                <w:szCs w:val="20"/>
              </w:rPr>
              <w:t>11</w:t>
            </w:r>
          </w:p>
        </w:tc>
      </w:tr>
      <w:tr w:rsidR="006F544E" w:rsidRPr="006F544E" w14:paraId="6FAF2A1B" w14:textId="77777777" w:rsidTr="006F544E">
        <w:tc>
          <w:tcPr>
            <w:tcW w:w="554" w:type="pct"/>
            <w:noWrap/>
            <w:hideMark/>
          </w:tcPr>
          <w:p w14:paraId="106BE4DA" w14:textId="03851750" w:rsidR="006F544E" w:rsidRPr="004542B5" w:rsidRDefault="006F544E" w:rsidP="004542B5">
            <w:pPr>
              <w:spacing w:after="120" w:line="240" w:lineRule="auto"/>
              <w:rPr>
                <w:sz w:val="20"/>
                <w:szCs w:val="20"/>
              </w:rPr>
            </w:pPr>
            <w:r w:rsidRPr="00CB381B">
              <w:rPr>
                <w:sz w:val="20"/>
                <w:szCs w:val="20"/>
              </w:rPr>
              <w:t>Four</w:t>
            </w:r>
          </w:p>
        </w:tc>
        <w:tc>
          <w:tcPr>
            <w:tcW w:w="892" w:type="pct"/>
            <w:vMerge/>
            <w:vAlign w:val="center"/>
            <w:hideMark/>
          </w:tcPr>
          <w:p w14:paraId="16372C74" w14:textId="77777777" w:rsidR="006F544E" w:rsidRPr="004542B5" w:rsidRDefault="006F544E" w:rsidP="004542B5">
            <w:pPr>
              <w:spacing w:after="120" w:line="240" w:lineRule="auto"/>
              <w:rPr>
                <w:sz w:val="20"/>
                <w:szCs w:val="20"/>
              </w:rPr>
            </w:pPr>
          </w:p>
        </w:tc>
        <w:tc>
          <w:tcPr>
            <w:tcW w:w="479" w:type="pct"/>
            <w:vMerge/>
            <w:vAlign w:val="center"/>
            <w:hideMark/>
          </w:tcPr>
          <w:p w14:paraId="5DB12CE4" w14:textId="77777777" w:rsidR="006F544E" w:rsidRPr="004542B5" w:rsidRDefault="006F544E" w:rsidP="004542B5">
            <w:pPr>
              <w:spacing w:after="120" w:line="240" w:lineRule="auto"/>
              <w:rPr>
                <w:sz w:val="20"/>
                <w:szCs w:val="20"/>
              </w:rPr>
            </w:pPr>
          </w:p>
        </w:tc>
        <w:tc>
          <w:tcPr>
            <w:tcW w:w="462" w:type="pct"/>
            <w:noWrap/>
            <w:vAlign w:val="center"/>
            <w:hideMark/>
          </w:tcPr>
          <w:p w14:paraId="7113FCFE" w14:textId="77777777" w:rsidR="006F544E" w:rsidRPr="004542B5" w:rsidRDefault="006F544E" w:rsidP="004542B5">
            <w:pPr>
              <w:spacing w:after="120" w:line="240" w:lineRule="auto"/>
              <w:jc w:val="center"/>
              <w:rPr>
                <w:sz w:val="20"/>
                <w:szCs w:val="20"/>
              </w:rPr>
            </w:pPr>
            <w:r w:rsidRPr="004542B5">
              <w:rPr>
                <w:sz w:val="20"/>
                <w:szCs w:val="20"/>
              </w:rPr>
              <w:t>3857</w:t>
            </w:r>
          </w:p>
        </w:tc>
        <w:tc>
          <w:tcPr>
            <w:tcW w:w="416" w:type="pct"/>
            <w:shd w:val="clear" w:color="000000" w:fill="FFC7CE"/>
            <w:noWrap/>
            <w:vAlign w:val="center"/>
            <w:hideMark/>
          </w:tcPr>
          <w:p w14:paraId="26DD9822" w14:textId="77777777" w:rsidR="006F544E" w:rsidRPr="004542B5" w:rsidRDefault="006F544E" w:rsidP="004542B5">
            <w:pPr>
              <w:spacing w:after="120" w:line="240" w:lineRule="auto"/>
              <w:jc w:val="center"/>
              <w:rPr>
                <w:sz w:val="20"/>
                <w:szCs w:val="20"/>
              </w:rPr>
            </w:pPr>
            <w:r w:rsidRPr="004542B5">
              <w:rPr>
                <w:sz w:val="20"/>
                <w:szCs w:val="20"/>
              </w:rPr>
              <w:t>9</w:t>
            </w:r>
          </w:p>
        </w:tc>
        <w:tc>
          <w:tcPr>
            <w:tcW w:w="416" w:type="pct"/>
            <w:shd w:val="clear" w:color="000000" w:fill="C6EFCE"/>
            <w:noWrap/>
            <w:vAlign w:val="center"/>
            <w:hideMark/>
          </w:tcPr>
          <w:p w14:paraId="1E220D92" w14:textId="77777777" w:rsidR="006F544E" w:rsidRPr="004542B5" w:rsidRDefault="006F544E" w:rsidP="004542B5">
            <w:pPr>
              <w:spacing w:after="120" w:line="240" w:lineRule="auto"/>
              <w:jc w:val="center"/>
              <w:rPr>
                <w:sz w:val="20"/>
                <w:szCs w:val="20"/>
              </w:rPr>
            </w:pPr>
            <w:r w:rsidRPr="004542B5">
              <w:rPr>
                <w:sz w:val="20"/>
                <w:szCs w:val="20"/>
              </w:rPr>
              <w:t>6</w:t>
            </w:r>
          </w:p>
        </w:tc>
        <w:tc>
          <w:tcPr>
            <w:tcW w:w="446" w:type="pct"/>
            <w:shd w:val="clear" w:color="000000" w:fill="C6EFCE"/>
            <w:noWrap/>
            <w:vAlign w:val="center"/>
            <w:hideMark/>
          </w:tcPr>
          <w:p w14:paraId="1B6F5CE1" w14:textId="77777777" w:rsidR="006F544E" w:rsidRPr="004542B5" w:rsidRDefault="006F544E" w:rsidP="004542B5">
            <w:pPr>
              <w:spacing w:after="120" w:line="240" w:lineRule="auto"/>
              <w:jc w:val="center"/>
              <w:rPr>
                <w:sz w:val="20"/>
                <w:szCs w:val="20"/>
              </w:rPr>
            </w:pPr>
            <w:r w:rsidRPr="004542B5">
              <w:rPr>
                <w:sz w:val="20"/>
                <w:szCs w:val="20"/>
              </w:rPr>
              <w:t>12</w:t>
            </w:r>
          </w:p>
        </w:tc>
        <w:tc>
          <w:tcPr>
            <w:tcW w:w="446" w:type="pct"/>
            <w:shd w:val="clear" w:color="000000" w:fill="FFC7CE"/>
            <w:noWrap/>
            <w:vAlign w:val="center"/>
            <w:hideMark/>
          </w:tcPr>
          <w:p w14:paraId="1A4AD81E" w14:textId="77777777" w:rsidR="006F544E" w:rsidRPr="004542B5" w:rsidRDefault="006F544E" w:rsidP="004542B5">
            <w:pPr>
              <w:spacing w:after="120" w:line="240" w:lineRule="auto"/>
              <w:jc w:val="center"/>
              <w:rPr>
                <w:sz w:val="20"/>
                <w:szCs w:val="20"/>
              </w:rPr>
            </w:pPr>
            <w:r w:rsidRPr="004542B5">
              <w:rPr>
                <w:sz w:val="20"/>
                <w:szCs w:val="20"/>
              </w:rPr>
              <w:t>0</w:t>
            </w:r>
          </w:p>
        </w:tc>
        <w:tc>
          <w:tcPr>
            <w:tcW w:w="446" w:type="pct"/>
            <w:noWrap/>
            <w:vAlign w:val="center"/>
            <w:hideMark/>
          </w:tcPr>
          <w:p w14:paraId="4451A91A" w14:textId="77777777" w:rsidR="006F544E" w:rsidRPr="004542B5" w:rsidRDefault="006F544E" w:rsidP="004542B5">
            <w:pPr>
              <w:spacing w:after="120" w:line="240" w:lineRule="auto"/>
              <w:jc w:val="center"/>
              <w:rPr>
                <w:sz w:val="20"/>
                <w:szCs w:val="20"/>
              </w:rPr>
            </w:pPr>
            <w:r w:rsidRPr="004542B5">
              <w:rPr>
                <w:sz w:val="20"/>
                <w:szCs w:val="20"/>
              </w:rPr>
              <w:t>9</w:t>
            </w:r>
          </w:p>
        </w:tc>
        <w:tc>
          <w:tcPr>
            <w:tcW w:w="444" w:type="pct"/>
            <w:noWrap/>
            <w:vAlign w:val="center"/>
            <w:hideMark/>
          </w:tcPr>
          <w:p w14:paraId="0BD118C0" w14:textId="77777777" w:rsidR="006F544E" w:rsidRPr="004542B5" w:rsidRDefault="006F544E" w:rsidP="004542B5">
            <w:pPr>
              <w:spacing w:after="120" w:line="240" w:lineRule="auto"/>
              <w:jc w:val="center"/>
              <w:rPr>
                <w:sz w:val="20"/>
                <w:szCs w:val="20"/>
              </w:rPr>
            </w:pPr>
            <w:r w:rsidRPr="004542B5">
              <w:rPr>
                <w:sz w:val="20"/>
                <w:szCs w:val="20"/>
              </w:rPr>
              <w:t>7</w:t>
            </w:r>
          </w:p>
        </w:tc>
      </w:tr>
      <w:tr w:rsidR="006F544E" w:rsidRPr="006F544E" w14:paraId="78D29821" w14:textId="77777777" w:rsidTr="006F544E">
        <w:tc>
          <w:tcPr>
            <w:tcW w:w="554" w:type="pct"/>
            <w:noWrap/>
            <w:hideMark/>
          </w:tcPr>
          <w:p w14:paraId="2DEF3C08" w14:textId="23DBFF2D" w:rsidR="006F544E" w:rsidRPr="004542B5" w:rsidRDefault="006F544E" w:rsidP="004542B5">
            <w:pPr>
              <w:spacing w:after="120" w:line="240" w:lineRule="auto"/>
              <w:rPr>
                <w:sz w:val="20"/>
                <w:szCs w:val="20"/>
              </w:rPr>
            </w:pPr>
            <w:r w:rsidRPr="00CB381B">
              <w:rPr>
                <w:sz w:val="20"/>
                <w:szCs w:val="20"/>
              </w:rPr>
              <w:t>Four</w:t>
            </w:r>
          </w:p>
        </w:tc>
        <w:tc>
          <w:tcPr>
            <w:tcW w:w="892" w:type="pct"/>
            <w:vMerge/>
            <w:vAlign w:val="center"/>
            <w:hideMark/>
          </w:tcPr>
          <w:p w14:paraId="4DDEB9E0" w14:textId="77777777" w:rsidR="006F544E" w:rsidRPr="004542B5" w:rsidRDefault="006F544E" w:rsidP="004542B5">
            <w:pPr>
              <w:spacing w:after="120" w:line="240" w:lineRule="auto"/>
              <w:rPr>
                <w:sz w:val="20"/>
                <w:szCs w:val="20"/>
              </w:rPr>
            </w:pPr>
          </w:p>
        </w:tc>
        <w:tc>
          <w:tcPr>
            <w:tcW w:w="479" w:type="pct"/>
            <w:vMerge/>
            <w:vAlign w:val="center"/>
            <w:hideMark/>
          </w:tcPr>
          <w:p w14:paraId="748D9E57" w14:textId="77777777" w:rsidR="006F544E" w:rsidRPr="004542B5" w:rsidRDefault="006F544E" w:rsidP="004542B5">
            <w:pPr>
              <w:spacing w:after="120" w:line="240" w:lineRule="auto"/>
              <w:rPr>
                <w:sz w:val="20"/>
                <w:szCs w:val="20"/>
              </w:rPr>
            </w:pPr>
          </w:p>
        </w:tc>
        <w:tc>
          <w:tcPr>
            <w:tcW w:w="462" w:type="pct"/>
            <w:noWrap/>
            <w:vAlign w:val="center"/>
            <w:hideMark/>
          </w:tcPr>
          <w:p w14:paraId="780052E2" w14:textId="77777777" w:rsidR="006F544E" w:rsidRPr="004542B5" w:rsidRDefault="006F544E" w:rsidP="004542B5">
            <w:pPr>
              <w:spacing w:after="120" w:line="240" w:lineRule="auto"/>
              <w:jc w:val="center"/>
              <w:rPr>
                <w:sz w:val="20"/>
                <w:szCs w:val="20"/>
              </w:rPr>
            </w:pPr>
            <w:r w:rsidRPr="004542B5">
              <w:rPr>
                <w:sz w:val="20"/>
                <w:szCs w:val="20"/>
              </w:rPr>
              <w:t>3858</w:t>
            </w:r>
          </w:p>
        </w:tc>
        <w:tc>
          <w:tcPr>
            <w:tcW w:w="416" w:type="pct"/>
            <w:shd w:val="clear" w:color="000000" w:fill="C6EFCE"/>
            <w:noWrap/>
            <w:vAlign w:val="center"/>
            <w:hideMark/>
          </w:tcPr>
          <w:p w14:paraId="3F789BDE" w14:textId="77777777" w:rsidR="006F544E" w:rsidRPr="004542B5" w:rsidRDefault="006F544E" w:rsidP="004542B5">
            <w:pPr>
              <w:spacing w:after="120" w:line="240" w:lineRule="auto"/>
              <w:jc w:val="center"/>
              <w:rPr>
                <w:sz w:val="20"/>
                <w:szCs w:val="20"/>
              </w:rPr>
            </w:pPr>
            <w:r w:rsidRPr="004542B5">
              <w:rPr>
                <w:sz w:val="20"/>
                <w:szCs w:val="20"/>
              </w:rPr>
              <w:t>49</w:t>
            </w:r>
          </w:p>
        </w:tc>
        <w:tc>
          <w:tcPr>
            <w:tcW w:w="416" w:type="pct"/>
            <w:shd w:val="clear" w:color="000000" w:fill="C6EFCE"/>
            <w:noWrap/>
            <w:vAlign w:val="center"/>
            <w:hideMark/>
          </w:tcPr>
          <w:p w14:paraId="11005F8E" w14:textId="77777777" w:rsidR="006F544E" w:rsidRPr="004542B5" w:rsidRDefault="006F544E" w:rsidP="004542B5">
            <w:pPr>
              <w:spacing w:after="120" w:line="240" w:lineRule="auto"/>
              <w:jc w:val="center"/>
              <w:rPr>
                <w:sz w:val="20"/>
                <w:szCs w:val="20"/>
              </w:rPr>
            </w:pPr>
            <w:r w:rsidRPr="004542B5">
              <w:rPr>
                <w:sz w:val="20"/>
                <w:szCs w:val="20"/>
              </w:rPr>
              <w:t>59</w:t>
            </w:r>
          </w:p>
        </w:tc>
        <w:tc>
          <w:tcPr>
            <w:tcW w:w="446" w:type="pct"/>
            <w:shd w:val="clear" w:color="000000" w:fill="C6EFCE"/>
            <w:noWrap/>
            <w:vAlign w:val="center"/>
            <w:hideMark/>
          </w:tcPr>
          <w:p w14:paraId="565E7E23" w14:textId="77777777" w:rsidR="006F544E" w:rsidRPr="004542B5" w:rsidRDefault="006F544E" w:rsidP="004542B5">
            <w:pPr>
              <w:spacing w:after="120" w:line="240" w:lineRule="auto"/>
              <w:jc w:val="center"/>
              <w:rPr>
                <w:sz w:val="20"/>
                <w:szCs w:val="20"/>
              </w:rPr>
            </w:pPr>
            <w:r w:rsidRPr="004542B5">
              <w:rPr>
                <w:sz w:val="20"/>
                <w:szCs w:val="20"/>
              </w:rPr>
              <w:t>45</w:t>
            </w:r>
          </w:p>
        </w:tc>
        <w:tc>
          <w:tcPr>
            <w:tcW w:w="446" w:type="pct"/>
            <w:shd w:val="clear" w:color="000000" w:fill="C6EFCE"/>
            <w:noWrap/>
            <w:vAlign w:val="center"/>
            <w:hideMark/>
          </w:tcPr>
          <w:p w14:paraId="0219DD5C" w14:textId="77777777" w:rsidR="006F544E" w:rsidRPr="004542B5" w:rsidRDefault="006F544E" w:rsidP="004542B5">
            <w:pPr>
              <w:spacing w:after="120" w:line="240" w:lineRule="auto"/>
              <w:jc w:val="center"/>
              <w:rPr>
                <w:sz w:val="20"/>
                <w:szCs w:val="20"/>
              </w:rPr>
            </w:pPr>
            <w:r w:rsidRPr="004542B5">
              <w:rPr>
                <w:sz w:val="20"/>
                <w:szCs w:val="20"/>
              </w:rPr>
              <w:t>46</w:t>
            </w:r>
          </w:p>
        </w:tc>
        <w:tc>
          <w:tcPr>
            <w:tcW w:w="446" w:type="pct"/>
            <w:noWrap/>
            <w:vAlign w:val="center"/>
            <w:hideMark/>
          </w:tcPr>
          <w:p w14:paraId="354DC154" w14:textId="77777777" w:rsidR="006F544E" w:rsidRPr="004542B5" w:rsidRDefault="006F544E" w:rsidP="004542B5">
            <w:pPr>
              <w:spacing w:after="120" w:line="240" w:lineRule="auto"/>
              <w:jc w:val="center"/>
              <w:rPr>
                <w:sz w:val="20"/>
                <w:szCs w:val="20"/>
              </w:rPr>
            </w:pPr>
            <w:r w:rsidRPr="004542B5">
              <w:rPr>
                <w:sz w:val="20"/>
                <w:szCs w:val="20"/>
              </w:rPr>
              <w:t>35</w:t>
            </w:r>
          </w:p>
        </w:tc>
        <w:tc>
          <w:tcPr>
            <w:tcW w:w="444" w:type="pct"/>
            <w:noWrap/>
            <w:vAlign w:val="center"/>
            <w:hideMark/>
          </w:tcPr>
          <w:p w14:paraId="02FE821F" w14:textId="77777777" w:rsidR="006F544E" w:rsidRPr="004542B5" w:rsidRDefault="006F544E" w:rsidP="004542B5">
            <w:pPr>
              <w:spacing w:after="120" w:line="240" w:lineRule="auto"/>
              <w:jc w:val="center"/>
              <w:rPr>
                <w:sz w:val="20"/>
                <w:szCs w:val="20"/>
              </w:rPr>
            </w:pPr>
            <w:r w:rsidRPr="004542B5">
              <w:rPr>
                <w:sz w:val="20"/>
                <w:szCs w:val="20"/>
              </w:rPr>
              <w:t>44</w:t>
            </w:r>
          </w:p>
        </w:tc>
      </w:tr>
      <w:tr w:rsidR="006F544E" w:rsidRPr="006F544E" w14:paraId="2AC1E22E" w14:textId="77777777" w:rsidTr="006F544E">
        <w:tc>
          <w:tcPr>
            <w:tcW w:w="554" w:type="pct"/>
            <w:noWrap/>
            <w:hideMark/>
          </w:tcPr>
          <w:p w14:paraId="42232506" w14:textId="49D93425" w:rsidR="006F544E" w:rsidRPr="004542B5" w:rsidRDefault="006F544E" w:rsidP="004542B5">
            <w:pPr>
              <w:spacing w:after="120" w:line="240" w:lineRule="auto"/>
              <w:rPr>
                <w:sz w:val="20"/>
                <w:szCs w:val="20"/>
              </w:rPr>
            </w:pPr>
            <w:r w:rsidRPr="00CB381B">
              <w:rPr>
                <w:sz w:val="20"/>
                <w:szCs w:val="20"/>
              </w:rPr>
              <w:t>Four</w:t>
            </w:r>
          </w:p>
        </w:tc>
        <w:tc>
          <w:tcPr>
            <w:tcW w:w="892" w:type="pct"/>
            <w:vMerge/>
            <w:vAlign w:val="center"/>
            <w:hideMark/>
          </w:tcPr>
          <w:p w14:paraId="59502B53" w14:textId="77777777" w:rsidR="006F544E" w:rsidRPr="004542B5" w:rsidRDefault="006F544E" w:rsidP="004542B5">
            <w:pPr>
              <w:spacing w:after="120" w:line="240" w:lineRule="auto"/>
              <w:rPr>
                <w:sz w:val="20"/>
                <w:szCs w:val="20"/>
              </w:rPr>
            </w:pPr>
          </w:p>
        </w:tc>
        <w:tc>
          <w:tcPr>
            <w:tcW w:w="479" w:type="pct"/>
            <w:vMerge/>
            <w:vAlign w:val="center"/>
            <w:hideMark/>
          </w:tcPr>
          <w:p w14:paraId="739AE850" w14:textId="77777777" w:rsidR="006F544E" w:rsidRPr="004542B5" w:rsidRDefault="006F544E" w:rsidP="004542B5">
            <w:pPr>
              <w:spacing w:after="120" w:line="240" w:lineRule="auto"/>
              <w:rPr>
                <w:sz w:val="20"/>
                <w:szCs w:val="20"/>
              </w:rPr>
            </w:pPr>
          </w:p>
        </w:tc>
        <w:tc>
          <w:tcPr>
            <w:tcW w:w="462" w:type="pct"/>
            <w:noWrap/>
            <w:vAlign w:val="center"/>
            <w:hideMark/>
          </w:tcPr>
          <w:p w14:paraId="18CF4B1D" w14:textId="77777777" w:rsidR="006F544E" w:rsidRPr="004542B5" w:rsidRDefault="006F544E" w:rsidP="004542B5">
            <w:pPr>
              <w:spacing w:after="120" w:line="240" w:lineRule="auto"/>
              <w:jc w:val="center"/>
              <w:rPr>
                <w:sz w:val="20"/>
                <w:szCs w:val="20"/>
              </w:rPr>
            </w:pPr>
            <w:r w:rsidRPr="004542B5">
              <w:rPr>
                <w:sz w:val="20"/>
                <w:szCs w:val="20"/>
              </w:rPr>
              <w:t>3859</w:t>
            </w:r>
          </w:p>
        </w:tc>
        <w:tc>
          <w:tcPr>
            <w:tcW w:w="416" w:type="pct"/>
            <w:shd w:val="clear" w:color="000000" w:fill="FFC7CE"/>
            <w:noWrap/>
            <w:vAlign w:val="center"/>
            <w:hideMark/>
          </w:tcPr>
          <w:p w14:paraId="6381495C" w14:textId="77777777" w:rsidR="006F544E" w:rsidRPr="004542B5" w:rsidRDefault="006F544E" w:rsidP="004542B5">
            <w:pPr>
              <w:spacing w:after="120" w:line="240" w:lineRule="auto"/>
              <w:jc w:val="center"/>
              <w:rPr>
                <w:sz w:val="20"/>
                <w:szCs w:val="20"/>
              </w:rPr>
            </w:pPr>
            <w:r w:rsidRPr="004542B5">
              <w:rPr>
                <w:sz w:val="20"/>
                <w:szCs w:val="20"/>
              </w:rPr>
              <w:t>17</w:t>
            </w:r>
          </w:p>
        </w:tc>
        <w:tc>
          <w:tcPr>
            <w:tcW w:w="416" w:type="pct"/>
            <w:shd w:val="clear" w:color="000000" w:fill="FFC7CE"/>
            <w:noWrap/>
            <w:vAlign w:val="center"/>
            <w:hideMark/>
          </w:tcPr>
          <w:p w14:paraId="71E8469B" w14:textId="77777777" w:rsidR="006F544E" w:rsidRPr="004542B5" w:rsidRDefault="006F544E" w:rsidP="004542B5">
            <w:pPr>
              <w:spacing w:after="120" w:line="240" w:lineRule="auto"/>
              <w:jc w:val="center"/>
              <w:rPr>
                <w:sz w:val="20"/>
                <w:szCs w:val="20"/>
              </w:rPr>
            </w:pPr>
            <w:r w:rsidRPr="004542B5">
              <w:rPr>
                <w:sz w:val="20"/>
                <w:szCs w:val="20"/>
              </w:rPr>
              <w:t>21</w:t>
            </w:r>
          </w:p>
        </w:tc>
        <w:tc>
          <w:tcPr>
            <w:tcW w:w="446" w:type="pct"/>
            <w:shd w:val="clear" w:color="000000" w:fill="C6EFCE"/>
            <w:noWrap/>
            <w:vAlign w:val="center"/>
            <w:hideMark/>
          </w:tcPr>
          <w:p w14:paraId="76E98FA2" w14:textId="77777777" w:rsidR="006F544E" w:rsidRPr="004542B5" w:rsidRDefault="006F544E" w:rsidP="004542B5">
            <w:pPr>
              <w:spacing w:after="120" w:line="240" w:lineRule="auto"/>
              <w:jc w:val="center"/>
              <w:rPr>
                <w:sz w:val="20"/>
                <w:szCs w:val="20"/>
              </w:rPr>
            </w:pPr>
            <w:r w:rsidRPr="004542B5">
              <w:rPr>
                <w:sz w:val="20"/>
                <w:szCs w:val="20"/>
              </w:rPr>
              <w:t>24</w:t>
            </w:r>
          </w:p>
        </w:tc>
        <w:tc>
          <w:tcPr>
            <w:tcW w:w="446" w:type="pct"/>
            <w:shd w:val="clear" w:color="000000" w:fill="C6EFCE"/>
            <w:noWrap/>
            <w:vAlign w:val="center"/>
            <w:hideMark/>
          </w:tcPr>
          <w:p w14:paraId="79382645" w14:textId="77777777" w:rsidR="006F544E" w:rsidRPr="004542B5" w:rsidRDefault="006F544E" w:rsidP="004542B5">
            <w:pPr>
              <w:spacing w:after="120" w:line="240" w:lineRule="auto"/>
              <w:jc w:val="center"/>
              <w:rPr>
                <w:sz w:val="20"/>
                <w:szCs w:val="20"/>
              </w:rPr>
            </w:pPr>
            <w:r w:rsidRPr="004542B5">
              <w:rPr>
                <w:sz w:val="20"/>
                <w:szCs w:val="20"/>
              </w:rPr>
              <w:t>22</w:t>
            </w:r>
          </w:p>
        </w:tc>
        <w:tc>
          <w:tcPr>
            <w:tcW w:w="446" w:type="pct"/>
            <w:noWrap/>
            <w:vAlign w:val="center"/>
            <w:hideMark/>
          </w:tcPr>
          <w:p w14:paraId="7A211EF9" w14:textId="77777777" w:rsidR="006F544E" w:rsidRPr="004542B5" w:rsidRDefault="006F544E" w:rsidP="004542B5">
            <w:pPr>
              <w:spacing w:after="120" w:line="240" w:lineRule="auto"/>
              <w:jc w:val="center"/>
              <w:rPr>
                <w:sz w:val="20"/>
                <w:szCs w:val="20"/>
              </w:rPr>
            </w:pPr>
            <w:r w:rsidRPr="004542B5">
              <w:rPr>
                <w:sz w:val="20"/>
                <w:szCs w:val="20"/>
              </w:rPr>
              <w:t>12</w:t>
            </w:r>
          </w:p>
        </w:tc>
        <w:tc>
          <w:tcPr>
            <w:tcW w:w="444" w:type="pct"/>
            <w:noWrap/>
            <w:vAlign w:val="center"/>
            <w:hideMark/>
          </w:tcPr>
          <w:p w14:paraId="63AE24AD" w14:textId="77777777" w:rsidR="006F544E" w:rsidRPr="004542B5" w:rsidRDefault="006F544E" w:rsidP="004542B5">
            <w:pPr>
              <w:spacing w:after="120" w:line="240" w:lineRule="auto"/>
              <w:jc w:val="center"/>
              <w:rPr>
                <w:sz w:val="20"/>
                <w:szCs w:val="20"/>
              </w:rPr>
            </w:pPr>
            <w:r w:rsidRPr="004542B5">
              <w:rPr>
                <w:sz w:val="20"/>
                <w:szCs w:val="20"/>
              </w:rPr>
              <w:t>20</w:t>
            </w:r>
          </w:p>
        </w:tc>
      </w:tr>
      <w:tr w:rsidR="006F544E" w:rsidRPr="006F544E" w14:paraId="00592851" w14:textId="77777777" w:rsidTr="006F544E">
        <w:tc>
          <w:tcPr>
            <w:tcW w:w="554" w:type="pct"/>
            <w:noWrap/>
            <w:hideMark/>
          </w:tcPr>
          <w:p w14:paraId="6B0ED6AD" w14:textId="2CB23E44" w:rsidR="006F544E" w:rsidRPr="004542B5" w:rsidRDefault="006F544E" w:rsidP="004542B5">
            <w:pPr>
              <w:spacing w:after="120" w:line="240" w:lineRule="auto"/>
              <w:rPr>
                <w:sz w:val="20"/>
                <w:szCs w:val="20"/>
              </w:rPr>
            </w:pPr>
            <w:r w:rsidRPr="00CB381B">
              <w:rPr>
                <w:sz w:val="20"/>
                <w:szCs w:val="20"/>
              </w:rPr>
              <w:t>Four</w:t>
            </w:r>
          </w:p>
        </w:tc>
        <w:tc>
          <w:tcPr>
            <w:tcW w:w="892" w:type="pct"/>
            <w:vMerge/>
            <w:vAlign w:val="center"/>
            <w:hideMark/>
          </w:tcPr>
          <w:p w14:paraId="334E8E21" w14:textId="77777777" w:rsidR="006F544E" w:rsidRPr="004542B5" w:rsidRDefault="006F544E" w:rsidP="004542B5">
            <w:pPr>
              <w:spacing w:after="120" w:line="240" w:lineRule="auto"/>
              <w:rPr>
                <w:sz w:val="20"/>
                <w:szCs w:val="20"/>
              </w:rPr>
            </w:pPr>
          </w:p>
        </w:tc>
        <w:tc>
          <w:tcPr>
            <w:tcW w:w="479" w:type="pct"/>
            <w:vMerge/>
            <w:vAlign w:val="center"/>
            <w:hideMark/>
          </w:tcPr>
          <w:p w14:paraId="67AF5563" w14:textId="77777777" w:rsidR="006F544E" w:rsidRPr="004542B5" w:rsidRDefault="006F544E" w:rsidP="004542B5">
            <w:pPr>
              <w:spacing w:after="120" w:line="240" w:lineRule="auto"/>
              <w:rPr>
                <w:sz w:val="20"/>
                <w:szCs w:val="20"/>
              </w:rPr>
            </w:pPr>
          </w:p>
        </w:tc>
        <w:tc>
          <w:tcPr>
            <w:tcW w:w="462" w:type="pct"/>
            <w:noWrap/>
            <w:vAlign w:val="center"/>
            <w:hideMark/>
          </w:tcPr>
          <w:p w14:paraId="4C6BA928" w14:textId="77777777" w:rsidR="006F544E" w:rsidRPr="004542B5" w:rsidRDefault="006F544E" w:rsidP="004542B5">
            <w:pPr>
              <w:spacing w:after="120" w:line="240" w:lineRule="auto"/>
              <w:jc w:val="center"/>
              <w:rPr>
                <w:sz w:val="20"/>
                <w:szCs w:val="20"/>
              </w:rPr>
            </w:pPr>
            <w:r w:rsidRPr="004542B5">
              <w:rPr>
                <w:sz w:val="20"/>
                <w:szCs w:val="20"/>
              </w:rPr>
              <w:t>3860</w:t>
            </w:r>
          </w:p>
        </w:tc>
        <w:tc>
          <w:tcPr>
            <w:tcW w:w="416" w:type="pct"/>
            <w:shd w:val="clear" w:color="000000" w:fill="C6EFCE"/>
            <w:noWrap/>
            <w:vAlign w:val="center"/>
            <w:hideMark/>
          </w:tcPr>
          <w:p w14:paraId="5945367A" w14:textId="77777777" w:rsidR="006F544E" w:rsidRPr="004542B5" w:rsidRDefault="006F544E" w:rsidP="004542B5">
            <w:pPr>
              <w:spacing w:after="120" w:line="240" w:lineRule="auto"/>
              <w:jc w:val="center"/>
              <w:rPr>
                <w:sz w:val="20"/>
                <w:szCs w:val="20"/>
              </w:rPr>
            </w:pPr>
            <w:r w:rsidRPr="004542B5">
              <w:rPr>
                <w:sz w:val="20"/>
                <w:szCs w:val="20"/>
              </w:rPr>
              <w:t>122</w:t>
            </w:r>
          </w:p>
        </w:tc>
        <w:tc>
          <w:tcPr>
            <w:tcW w:w="416" w:type="pct"/>
            <w:shd w:val="clear" w:color="000000" w:fill="C6EFCE"/>
            <w:noWrap/>
            <w:vAlign w:val="center"/>
            <w:hideMark/>
          </w:tcPr>
          <w:p w14:paraId="4F47C315" w14:textId="77777777" w:rsidR="006F544E" w:rsidRPr="004542B5" w:rsidRDefault="006F544E" w:rsidP="004542B5">
            <w:pPr>
              <w:spacing w:after="120" w:line="240" w:lineRule="auto"/>
              <w:jc w:val="center"/>
              <w:rPr>
                <w:sz w:val="20"/>
                <w:szCs w:val="20"/>
              </w:rPr>
            </w:pPr>
            <w:r w:rsidRPr="004542B5">
              <w:rPr>
                <w:sz w:val="20"/>
                <w:szCs w:val="20"/>
              </w:rPr>
              <w:t>137</w:t>
            </w:r>
          </w:p>
        </w:tc>
        <w:tc>
          <w:tcPr>
            <w:tcW w:w="446" w:type="pct"/>
            <w:shd w:val="clear" w:color="000000" w:fill="C6EFCE"/>
            <w:noWrap/>
            <w:vAlign w:val="center"/>
            <w:hideMark/>
          </w:tcPr>
          <w:p w14:paraId="0F13D187" w14:textId="77777777" w:rsidR="006F544E" w:rsidRPr="004542B5" w:rsidRDefault="006F544E" w:rsidP="004542B5">
            <w:pPr>
              <w:spacing w:after="120" w:line="240" w:lineRule="auto"/>
              <w:jc w:val="center"/>
              <w:rPr>
                <w:sz w:val="20"/>
                <w:szCs w:val="20"/>
              </w:rPr>
            </w:pPr>
            <w:r w:rsidRPr="004542B5">
              <w:rPr>
                <w:sz w:val="20"/>
                <w:szCs w:val="20"/>
              </w:rPr>
              <w:t>109</w:t>
            </w:r>
          </w:p>
        </w:tc>
        <w:tc>
          <w:tcPr>
            <w:tcW w:w="446" w:type="pct"/>
            <w:shd w:val="clear" w:color="000000" w:fill="FFC7CE"/>
            <w:noWrap/>
            <w:vAlign w:val="center"/>
            <w:hideMark/>
          </w:tcPr>
          <w:p w14:paraId="0659D3CE" w14:textId="77777777" w:rsidR="006F544E" w:rsidRPr="004542B5" w:rsidRDefault="006F544E" w:rsidP="004542B5">
            <w:pPr>
              <w:spacing w:after="120" w:line="240" w:lineRule="auto"/>
              <w:jc w:val="center"/>
              <w:rPr>
                <w:sz w:val="20"/>
                <w:szCs w:val="20"/>
              </w:rPr>
            </w:pPr>
            <w:r w:rsidRPr="004542B5">
              <w:rPr>
                <w:sz w:val="20"/>
                <w:szCs w:val="20"/>
              </w:rPr>
              <w:t>83</w:t>
            </w:r>
          </w:p>
        </w:tc>
        <w:tc>
          <w:tcPr>
            <w:tcW w:w="446" w:type="pct"/>
            <w:noWrap/>
            <w:vAlign w:val="center"/>
            <w:hideMark/>
          </w:tcPr>
          <w:p w14:paraId="3F1F3C4F" w14:textId="77777777" w:rsidR="006F544E" w:rsidRPr="004542B5" w:rsidRDefault="006F544E" w:rsidP="004542B5">
            <w:pPr>
              <w:spacing w:after="120" w:line="240" w:lineRule="auto"/>
              <w:jc w:val="center"/>
              <w:rPr>
                <w:sz w:val="20"/>
                <w:szCs w:val="20"/>
              </w:rPr>
            </w:pPr>
            <w:r w:rsidRPr="004542B5">
              <w:rPr>
                <w:sz w:val="20"/>
                <w:szCs w:val="20"/>
              </w:rPr>
              <w:t>92</w:t>
            </w:r>
          </w:p>
        </w:tc>
        <w:tc>
          <w:tcPr>
            <w:tcW w:w="444" w:type="pct"/>
            <w:noWrap/>
            <w:vAlign w:val="center"/>
            <w:hideMark/>
          </w:tcPr>
          <w:p w14:paraId="2C597E90" w14:textId="77777777" w:rsidR="006F544E" w:rsidRPr="004542B5" w:rsidRDefault="006F544E" w:rsidP="004542B5">
            <w:pPr>
              <w:spacing w:after="120" w:line="240" w:lineRule="auto"/>
              <w:jc w:val="center"/>
              <w:rPr>
                <w:sz w:val="20"/>
                <w:szCs w:val="20"/>
              </w:rPr>
            </w:pPr>
            <w:r w:rsidRPr="004542B5">
              <w:rPr>
                <w:sz w:val="20"/>
                <w:szCs w:val="20"/>
              </w:rPr>
              <w:t>151</w:t>
            </w:r>
          </w:p>
        </w:tc>
      </w:tr>
      <w:tr w:rsidR="006F544E" w:rsidRPr="006F544E" w14:paraId="0A0FD828" w14:textId="77777777" w:rsidTr="006F544E">
        <w:tc>
          <w:tcPr>
            <w:tcW w:w="554" w:type="pct"/>
            <w:noWrap/>
            <w:hideMark/>
          </w:tcPr>
          <w:p w14:paraId="776C6245" w14:textId="4D0B93D7" w:rsidR="006F544E" w:rsidRPr="004542B5" w:rsidRDefault="006F544E" w:rsidP="004542B5">
            <w:pPr>
              <w:spacing w:after="120" w:line="240" w:lineRule="auto"/>
              <w:rPr>
                <w:sz w:val="20"/>
                <w:szCs w:val="20"/>
              </w:rPr>
            </w:pPr>
            <w:r w:rsidRPr="00CB381B">
              <w:rPr>
                <w:sz w:val="20"/>
                <w:szCs w:val="20"/>
              </w:rPr>
              <w:t>Four</w:t>
            </w:r>
          </w:p>
        </w:tc>
        <w:tc>
          <w:tcPr>
            <w:tcW w:w="892" w:type="pct"/>
            <w:vMerge/>
            <w:vAlign w:val="center"/>
            <w:hideMark/>
          </w:tcPr>
          <w:p w14:paraId="1402EFC6" w14:textId="77777777" w:rsidR="006F544E" w:rsidRPr="004542B5" w:rsidRDefault="006F544E" w:rsidP="004542B5">
            <w:pPr>
              <w:spacing w:after="120" w:line="240" w:lineRule="auto"/>
              <w:rPr>
                <w:sz w:val="20"/>
                <w:szCs w:val="20"/>
              </w:rPr>
            </w:pPr>
          </w:p>
        </w:tc>
        <w:tc>
          <w:tcPr>
            <w:tcW w:w="479" w:type="pct"/>
            <w:vMerge w:val="restart"/>
            <w:vAlign w:val="center"/>
            <w:hideMark/>
          </w:tcPr>
          <w:p w14:paraId="4FB546A3" w14:textId="77777777" w:rsidR="006F544E" w:rsidRPr="004542B5" w:rsidRDefault="006F544E" w:rsidP="004542B5">
            <w:pPr>
              <w:spacing w:after="120" w:line="240" w:lineRule="auto"/>
              <w:rPr>
                <w:sz w:val="20"/>
                <w:szCs w:val="20"/>
              </w:rPr>
            </w:pPr>
            <w:r w:rsidRPr="004542B5">
              <w:rPr>
                <w:sz w:val="20"/>
                <w:szCs w:val="20"/>
              </w:rPr>
              <w:t>Mallacoota</w:t>
            </w:r>
          </w:p>
        </w:tc>
        <w:tc>
          <w:tcPr>
            <w:tcW w:w="462" w:type="pct"/>
            <w:noWrap/>
            <w:vAlign w:val="center"/>
            <w:hideMark/>
          </w:tcPr>
          <w:p w14:paraId="7863AE88" w14:textId="77777777" w:rsidR="006F544E" w:rsidRPr="004542B5" w:rsidRDefault="006F544E" w:rsidP="004542B5">
            <w:pPr>
              <w:spacing w:after="120" w:line="240" w:lineRule="auto"/>
              <w:jc w:val="center"/>
              <w:rPr>
                <w:sz w:val="20"/>
                <w:szCs w:val="20"/>
              </w:rPr>
            </w:pPr>
            <w:r w:rsidRPr="004542B5">
              <w:rPr>
                <w:sz w:val="20"/>
                <w:szCs w:val="20"/>
              </w:rPr>
              <w:t>3891</w:t>
            </w:r>
          </w:p>
        </w:tc>
        <w:tc>
          <w:tcPr>
            <w:tcW w:w="416" w:type="pct"/>
            <w:shd w:val="clear" w:color="000000" w:fill="FFEB9C"/>
            <w:noWrap/>
            <w:vAlign w:val="center"/>
            <w:hideMark/>
          </w:tcPr>
          <w:p w14:paraId="232B9703" w14:textId="77777777" w:rsidR="006F544E" w:rsidRPr="004542B5" w:rsidRDefault="006F544E" w:rsidP="004542B5">
            <w:pPr>
              <w:spacing w:after="120" w:line="240" w:lineRule="auto"/>
              <w:jc w:val="center"/>
              <w:rPr>
                <w:sz w:val="20"/>
                <w:szCs w:val="20"/>
              </w:rPr>
            </w:pPr>
            <w:r w:rsidRPr="004542B5">
              <w:rPr>
                <w:sz w:val="20"/>
                <w:szCs w:val="20"/>
              </w:rPr>
              <w:t>0</w:t>
            </w:r>
          </w:p>
        </w:tc>
        <w:tc>
          <w:tcPr>
            <w:tcW w:w="416" w:type="pct"/>
            <w:shd w:val="clear" w:color="000000" w:fill="FFC7CE"/>
            <w:noWrap/>
            <w:vAlign w:val="center"/>
            <w:hideMark/>
          </w:tcPr>
          <w:p w14:paraId="5A4D0E74" w14:textId="77777777" w:rsidR="006F544E" w:rsidRPr="004542B5" w:rsidRDefault="006F544E" w:rsidP="004542B5">
            <w:pPr>
              <w:spacing w:after="120" w:line="240" w:lineRule="auto"/>
              <w:jc w:val="center"/>
              <w:rPr>
                <w:sz w:val="20"/>
                <w:szCs w:val="20"/>
              </w:rPr>
            </w:pPr>
            <w:r w:rsidRPr="004542B5">
              <w:rPr>
                <w:sz w:val="20"/>
                <w:szCs w:val="20"/>
              </w:rPr>
              <w:t>0</w:t>
            </w:r>
          </w:p>
        </w:tc>
        <w:tc>
          <w:tcPr>
            <w:tcW w:w="446" w:type="pct"/>
            <w:shd w:val="clear" w:color="000000" w:fill="FFC7CE"/>
            <w:noWrap/>
            <w:vAlign w:val="center"/>
            <w:hideMark/>
          </w:tcPr>
          <w:p w14:paraId="5930531A" w14:textId="77777777" w:rsidR="006F544E" w:rsidRPr="004542B5" w:rsidRDefault="006F544E" w:rsidP="004542B5">
            <w:pPr>
              <w:spacing w:after="120" w:line="240" w:lineRule="auto"/>
              <w:jc w:val="center"/>
              <w:rPr>
                <w:sz w:val="20"/>
                <w:szCs w:val="20"/>
              </w:rPr>
            </w:pPr>
            <w:r w:rsidRPr="004542B5">
              <w:rPr>
                <w:sz w:val="20"/>
                <w:szCs w:val="20"/>
              </w:rPr>
              <w:t>0</w:t>
            </w:r>
          </w:p>
        </w:tc>
        <w:tc>
          <w:tcPr>
            <w:tcW w:w="446" w:type="pct"/>
            <w:shd w:val="clear" w:color="000000" w:fill="C6EFCE"/>
            <w:noWrap/>
            <w:vAlign w:val="center"/>
            <w:hideMark/>
          </w:tcPr>
          <w:p w14:paraId="2DF0F9EB" w14:textId="77777777" w:rsidR="006F544E" w:rsidRPr="004542B5" w:rsidRDefault="006F544E" w:rsidP="004542B5">
            <w:pPr>
              <w:spacing w:after="120" w:line="240" w:lineRule="auto"/>
              <w:jc w:val="center"/>
              <w:rPr>
                <w:sz w:val="20"/>
                <w:szCs w:val="20"/>
              </w:rPr>
            </w:pPr>
            <w:r w:rsidRPr="004542B5">
              <w:rPr>
                <w:sz w:val="20"/>
                <w:szCs w:val="20"/>
              </w:rPr>
              <w:t>3</w:t>
            </w:r>
          </w:p>
        </w:tc>
        <w:tc>
          <w:tcPr>
            <w:tcW w:w="446" w:type="pct"/>
            <w:noWrap/>
            <w:vAlign w:val="center"/>
            <w:hideMark/>
          </w:tcPr>
          <w:p w14:paraId="10B06E50" w14:textId="77777777" w:rsidR="006F544E" w:rsidRPr="004542B5" w:rsidRDefault="006F544E" w:rsidP="004542B5">
            <w:pPr>
              <w:spacing w:after="120" w:line="240" w:lineRule="auto"/>
              <w:jc w:val="center"/>
              <w:rPr>
                <w:sz w:val="20"/>
                <w:szCs w:val="20"/>
              </w:rPr>
            </w:pPr>
            <w:r w:rsidRPr="004542B5">
              <w:rPr>
                <w:sz w:val="20"/>
                <w:szCs w:val="20"/>
              </w:rPr>
              <w:t>3</w:t>
            </w:r>
          </w:p>
        </w:tc>
        <w:tc>
          <w:tcPr>
            <w:tcW w:w="444" w:type="pct"/>
            <w:noWrap/>
            <w:vAlign w:val="center"/>
            <w:hideMark/>
          </w:tcPr>
          <w:p w14:paraId="5B84A08B" w14:textId="77777777" w:rsidR="006F544E" w:rsidRPr="004542B5" w:rsidRDefault="006F544E" w:rsidP="004542B5">
            <w:pPr>
              <w:spacing w:after="120" w:line="240" w:lineRule="auto"/>
              <w:jc w:val="center"/>
              <w:rPr>
                <w:sz w:val="20"/>
                <w:szCs w:val="20"/>
              </w:rPr>
            </w:pPr>
            <w:r w:rsidRPr="004542B5">
              <w:rPr>
                <w:sz w:val="20"/>
                <w:szCs w:val="20"/>
              </w:rPr>
              <w:t>0</w:t>
            </w:r>
          </w:p>
        </w:tc>
      </w:tr>
      <w:tr w:rsidR="006F544E" w:rsidRPr="006F544E" w14:paraId="1DB21B29" w14:textId="77777777" w:rsidTr="006F544E">
        <w:tc>
          <w:tcPr>
            <w:tcW w:w="554" w:type="pct"/>
            <w:noWrap/>
            <w:hideMark/>
          </w:tcPr>
          <w:p w14:paraId="1CE419FA" w14:textId="5033707A" w:rsidR="006F544E" w:rsidRPr="004542B5" w:rsidRDefault="006F544E" w:rsidP="004542B5">
            <w:pPr>
              <w:spacing w:after="120" w:line="240" w:lineRule="auto"/>
              <w:rPr>
                <w:sz w:val="20"/>
                <w:szCs w:val="20"/>
              </w:rPr>
            </w:pPr>
            <w:r w:rsidRPr="00CB381B">
              <w:rPr>
                <w:sz w:val="20"/>
                <w:szCs w:val="20"/>
              </w:rPr>
              <w:t>Four</w:t>
            </w:r>
          </w:p>
        </w:tc>
        <w:tc>
          <w:tcPr>
            <w:tcW w:w="892" w:type="pct"/>
            <w:vMerge/>
            <w:vAlign w:val="center"/>
            <w:hideMark/>
          </w:tcPr>
          <w:p w14:paraId="75C53C12" w14:textId="77777777" w:rsidR="006F544E" w:rsidRPr="004542B5" w:rsidRDefault="006F544E" w:rsidP="004542B5">
            <w:pPr>
              <w:spacing w:after="120" w:line="240" w:lineRule="auto"/>
              <w:rPr>
                <w:sz w:val="20"/>
                <w:szCs w:val="20"/>
              </w:rPr>
            </w:pPr>
          </w:p>
        </w:tc>
        <w:tc>
          <w:tcPr>
            <w:tcW w:w="479" w:type="pct"/>
            <w:vMerge/>
            <w:vAlign w:val="center"/>
            <w:hideMark/>
          </w:tcPr>
          <w:p w14:paraId="2A9E7DD8" w14:textId="77777777" w:rsidR="006F544E" w:rsidRPr="004542B5" w:rsidRDefault="006F544E" w:rsidP="004542B5">
            <w:pPr>
              <w:spacing w:after="120" w:line="240" w:lineRule="auto"/>
              <w:rPr>
                <w:sz w:val="20"/>
                <w:szCs w:val="20"/>
              </w:rPr>
            </w:pPr>
          </w:p>
        </w:tc>
        <w:tc>
          <w:tcPr>
            <w:tcW w:w="462" w:type="pct"/>
            <w:noWrap/>
            <w:vAlign w:val="center"/>
            <w:hideMark/>
          </w:tcPr>
          <w:p w14:paraId="1D4E9253" w14:textId="77777777" w:rsidR="006F544E" w:rsidRPr="004542B5" w:rsidRDefault="006F544E" w:rsidP="004542B5">
            <w:pPr>
              <w:spacing w:after="120" w:line="240" w:lineRule="auto"/>
              <w:jc w:val="center"/>
              <w:rPr>
                <w:sz w:val="20"/>
                <w:szCs w:val="20"/>
              </w:rPr>
            </w:pPr>
            <w:r w:rsidRPr="004542B5">
              <w:rPr>
                <w:sz w:val="20"/>
                <w:szCs w:val="20"/>
              </w:rPr>
              <w:t>3892</w:t>
            </w:r>
          </w:p>
        </w:tc>
        <w:tc>
          <w:tcPr>
            <w:tcW w:w="416" w:type="pct"/>
            <w:shd w:val="clear" w:color="000000" w:fill="C6EFCE"/>
            <w:noWrap/>
            <w:vAlign w:val="center"/>
            <w:hideMark/>
          </w:tcPr>
          <w:p w14:paraId="6A503F3C" w14:textId="77777777" w:rsidR="006F544E" w:rsidRPr="004542B5" w:rsidRDefault="006F544E" w:rsidP="004542B5">
            <w:pPr>
              <w:spacing w:after="120" w:line="240" w:lineRule="auto"/>
              <w:jc w:val="center"/>
              <w:rPr>
                <w:sz w:val="20"/>
                <w:szCs w:val="20"/>
              </w:rPr>
            </w:pPr>
            <w:r w:rsidRPr="004542B5">
              <w:rPr>
                <w:sz w:val="20"/>
                <w:szCs w:val="20"/>
              </w:rPr>
              <w:t>15</w:t>
            </w:r>
          </w:p>
        </w:tc>
        <w:tc>
          <w:tcPr>
            <w:tcW w:w="416" w:type="pct"/>
            <w:shd w:val="clear" w:color="000000" w:fill="C6EFCE"/>
            <w:noWrap/>
            <w:vAlign w:val="center"/>
            <w:hideMark/>
          </w:tcPr>
          <w:p w14:paraId="2396CCC5" w14:textId="77777777" w:rsidR="006F544E" w:rsidRPr="004542B5" w:rsidRDefault="006F544E" w:rsidP="004542B5">
            <w:pPr>
              <w:spacing w:after="120" w:line="240" w:lineRule="auto"/>
              <w:jc w:val="center"/>
              <w:rPr>
                <w:sz w:val="20"/>
                <w:szCs w:val="20"/>
              </w:rPr>
            </w:pPr>
            <w:r w:rsidRPr="004542B5">
              <w:rPr>
                <w:sz w:val="20"/>
                <w:szCs w:val="20"/>
              </w:rPr>
              <w:t>8</w:t>
            </w:r>
          </w:p>
        </w:tc>
        <w:tc>
          <w:tcPr>
            <w:tcW w:w="446" w:type="pct"/>
            <w:shd w:val="clear" w:color="000000" w:fill="C6EFCE"/>
            <w:noWrap/>
            <w:vAlign w:val="center"/>
            <w:hideMark/>
          </w:tcPr>
          <w:p w14:paraId="6B3A7196" w14:textId="77777777" w:rsidR="006F544E" w:rsidRPr="004542B5" w:rsidRDefault="006F544E" w:rsidP="004542B5">
            <w:pPr>
              <w:spacing w:after="120" w:line="240" w:lineRule="auto"/>
              <w:jc w:val="center"/>
              <w:rPr>
                <w:sz w:val="20"/>
                <w:szCs w:val="20"/>
              </w:rPr>
            </w:pPr>
            <w:r w:rsidRPr="004542B5">
              <w:rPr>
                <w:sz w:val="20"/>
                <w:szCs w:val="20"/>
              </w:rPr>
              <w:t>14</w:t>
            </w:r>
          </w:p>
        </w:tc>
        <w:tc>
          <w:tcPr>
            <w:tcW w:w="446" w:type="pct"/>
            <w:shd w:val="clear" w:color="000000" w:fill="FFC7CE"/>
            <w:noWrap/>
            <w:vAlign w:val="center"/>
            <w:hideMark/>
          </w:tcPr>
          <w:p w14:paraId="3C248765" w14:textId="77777777" w:rsidR="006F544E" w:rsidRPr="004542B5" w:rsidRDefault="006F544E" w:rsidP="004542B5">
            <w:pPr>
              <w:spacing w:after="120" w:line="240" w:lineRule="auto"/>
              <w:jc w:val="center"/>
              <w:rPr>
                <w:sz w:val="20"/>
                <w:szCs w:val="20"/>
              </w:rPr>
            </w:pPr>
            <w:r w:rsidRPr="004542B5">
              <w:rPr>
                <w:sz w:val="20"/>
                <w:szCs w:val="20"/>
              </w:rPr>
              <w:t>7</w:t>
            </w:r>
          </w:p>
        </w:tc>
        <w:tc>
          <w:tcPr>
            <w:tcW w:w="446" w:type="pct"/>
            <w:noWrap/>
            <w:vAlign w:val="center"/>
            <w:hideMark/>
          </w:tcPr>
          <w:p w14:paraId="606B09ED" w14:textId="77777777" w:rsidR="006F544E" w:rsidRPr="004542B5" w:rsidRDefault="006F544E" w:rsidP="004542B5">
            <w:pPr>
              <w:spacing w:after="120" w:line="240" w:lineRule="auto"/>
              <w:jc w:val="center"/>
              <w:rPr>
                <w:sz w:val="20"/>
                <w:szCs w:val="20"/>
              </w:rPr>
            </w:pPr>
            <w:r w:rsidRPr="004542B5">
              <w:rPr>
                <w:sz w:val="20"/>
                <w:szCs w:val="20"/>
              </w:rPr>
              <w:t>13</w:t>
            </w:r>
          </w:p>
        </w:tc>
        <w:tc>
          <w:tcPr>
            <w:tcW w:w="444" w:type="pct"/>
            <w:noWrap/>
            <w:vAlign w:val="center"/>
            <w:hideMark/>
          </w:tcPr>
          <w:p w14:paraId="0568B9F2" w14:textId="77777777" w:rsidR="006F544E" w:rsidRPr="004542B5" w:rsidRDefault="006F544E" w:rsidP="004542B5">
            <w:pPr>
              <w:spacing w:after="120" w:line="240" w:lineRule="auto"/>
              <w:jc w:val="center"/>
              <w:rPr>
                <w:sz w:val="20"/>
                <w:szCs w:val="20"/>
              </w:rPr>
            </w:pPr>
            <w:r w:rsidRPr="004542B5">
              <w:rPr>
                <w:sz w:val="20"/>
                <w:szCs w:val="20"/>
              </w:rPr>
              <w:t>10</w:t>
            </w:r>
          </w:p>
        </w:tc>
      </w:tr>
      <w:tr w:rsidR="006F544E" w:rsidRPr="006F544E" w14:paraId="78A84E25" w14:textId="77777777" w:rsidTr="006F544E">
        <w:tc>
          <w:tcPr>
            <w:tcW w:w="554" w:type="pct"/>
            <w:noWrap/>
            <w:hideMark/>
          </w:tcPr>
          <w:p w14:paraId="54C8A7BE" w14:textId="606EDC33" w:rsidR="006F544E" w:rsidRPr="004542B5" w:rsidRDefault="006F544E" w:rsidP="004542B5">
            <w:pPr>
              <w:spacing w:after="120" w:line="240" w:lineRule="auto"/>
              <w:rPr>
                <w:sz w:val="20"/>
                <w:szCs w:val="20"/>
              </w:rPr>
            </w:pPr>
            <w:r w:rsidRPr="00CB381B">
              <w:rPr>
                <w:sz w:val="20"/>
                <w:szCs w:val="20"/>
              </w:rPr>
              <w:t>Four</w:t>
            </w:r>
          </w:p>
        </w:tc>
        <w:tc>
          <w:tcPr>
            <w:tcW w:w="892" w:type="pct"/>
            <w:vMerge/>
            <w:vAlign w:val="center"/>
            <w:hideMark/>
          </w:tcPr>
          <w:p w14:paraId="30D8188A" w14:textId="77777777" w:rsidR="006F544E" w:rsidRPr="004542B5" w:rsidRDefault="006F544E" w:rsidP="004542B5">
            <w:pPr>
              <w:spacing w:after="120" w:line="240" w:lineRule="auto"/>
              <w:rPr>
                <w:sz w:val="20"/>
                <w:szCs w:val="20"/>
              </w:rPr>
            </w:pPr>
          </w:p>
        </w:tc>
        <w:tc>
          <w:tcPr>
            <w:tcW w:w="479" w:type="pct"/>
            <w:vMerge w:val="restart"/>
            <w:vAlign w:val="center"/>
            <w:hideMark/>
          </w:tcPr>
          <w:p w14:paraId="6D322AEA" w14:textId="77777777" w:rsidR="006F544E" w:rsidRPr="004542B5" w:rsidRDefault="006F544E" w:rsidP="004542B5">
            <w:pPr>
              <w:spacing w:after="120" w:line="240" w:lineRule="auto"/>
              <w:rPr>
                <w:sz w:val="20"/>
                <w:szCs w:val="20"/>
              </w:rPr>
            </w:pPr>
            <w:r w:rsidRPr="004542B5">
              <w:rPr>
                <w:sz w:val="20"/>
                <w:szCs w:val="20"/>
              </w:rPr>
              <w:t>Omeo</w:t>
            </w:r>
          </w:p>
        </w:tc>
        <w:tc>
          <w:tcPr>
            <w:tcW w:w="462" w:type="pct"/>
            <w:noWrap/>
            <w:vAlign w:val="center"/>
            <w:hideMark/>
          </w:tcPr>
          <w:p w14:paraId="38A54978" w14:textId="77777777" w:rsidR="006F544E" w:rsidRPr="004542B5" w:rsidRDefault="006F544E" w:rsidP="004542B5">
            <w:pPr>
              <w:spacing w:after="120" w:line="240" w:lineRule="auto"/>
              <w:jc w:val="center"/>
              <w:rPr>
                <w:sz w:val="20"/>
                <w:szCs w:val="20"/>
              </w:rPr>
            </w:pPr>
            <w:r w:rsidRPr="004542B5">
              <w:rPr>
                <w:sz w:val="20"/>
                <w:szCs w:val="20"/>
              </w:rPr>
              <w:t>3896</w:t>
            </w:r>
          </w:p>
        </w:tc>
        <w:tc>
          <w:tcPr>
            <w:tcW w:w="416" w:type="pct"/>
            <w:shd w:val="clear" w:color="000000" w:fill="FFC7CE"/>
            <w:noWrap/>
            <w:vAlign w:val="center"/>
            <w:hideMark/>
          </w:tcPr>
          <w:p w14:paraId="3800612D" w14:textId="77777777" w:rsidR="006F544E" w:rsidRPr="004542B5" w:rsidRDefault="006F544E" w:rsidP="004542B5">
            <w:pPr>
              <w:spacing w:after="120" w:line="240" w:lineRule="auto"/>
              <w:jc w:val="center"/>
              <w:rPr>
                <w:sz w:val="20"/>
                <w:szCs w:val="20"/>
              </w:rPr>
            </w:pPr>
            <w:r w:rsidRPr="004542B5">
              <w:rPr>
                <w:sz w:val="20"/>
                <w:szCs w:val="20"/>
              </w:rPr>
              <w:t>11</w:t>
            </w:r>
          </w:p>
        </w:tc>
        <w:tc>
          <w:tcPr>
            <w:tcW w:w="416" w:type="pct"/>
            <w:shd w:val="clear" w:color="000000" w:fill="FFC7CE"/>
            <w:noWrap/>
            <w:vAlign w:val="center"/>
            <w:hideMark/>
          </w:tcPr>
          <w:p w14:paraId="019CDA5C" w14:textId="77777777" w:rsidR="006F544E" w:rsidRPr="004542B5" w:rsidRDefault="006F544E" w:rsidP="004542B5">
            <w:pPr>
              <w:spacing w:after="120" w:line="240" w:lineRule="auto"/>
              <w:jc w:val="center"/>
              <w:rPr>
                <w:sz w:val="20"/>
                <w:szCs w:val="20"/>
              </w:rPr>
            </w:pPr>
            <w:r w:rsidRPr="004542B5">
              <w:rPr>
                <w:sz w:val="20"/>
                <w:szCs w:val="20"/>
              </w:rPr>
              <w:t>4</w:t>
            </w:r>
          </w:p>
        </w:tc>
        <w:tc>
          <w:tcPr>
            <w:tcW w:w="446" w:type="pct"/>
            <w:shd w:val="clear" w:color="000000" w:fill="FFC7CE"/>
            <w:noWrap/>
            <w:vAlign w:val="center"/>
            <w:hideMark/>
          </w:tcPr>
          <w:p w14:paraId="7971BB2F" w14:textId="77777777" w:rsidR="006F544E" w:rsidRPr="004542B5" w:rsidRDefault="006F544E" w:rsidP="004542B5">
            <w:pPr>
              <w:spacing w:after="120" w:line="240" w:lineRule="auto"/>
              <w:jc w:val="center"/>
              <w:rPr>
                <w:sz w:val="20"/>
                <w:szCs w:val="20"/>
              </w:rPr>
            </w:pPr>
            <w:r w:rsidRPr="004542B5">
              <w:rPr>
                <w:sz w:val="20"/>
                <w:szCs w:val="20"/>
              </w:rPr>
              <w:t>12</w:t>
            </w:r>
          </w:p>
        </w:tc>
        <w:tc>
          <w:tcPr>
            <w:tcW w:w="446" w:type="pct"/>
            <w:shd w:val="clear" w:color="000000" w:fill="FFC7CE"/>
            <w:noWrap/>
            <w:vAlign w:val="center"/>
            <w:hideMark/>
          </w:tcPr>
          <w:p w14:paraId="1B26EA05" w14:textId="77777777" w:rsidR="006F544E" w:rsidRPr="004542B5" w:rsidRDefault="006F544E" w:rsidP="004542B5">
            <w:pPr>
              <w:spacing w:after="120" w:line="240" w:lineRule="auto"/>
              <w:jc w:val="center"/>
              <w:rPr>
                <w:sz w:val="20"/>
                <w:szCs w:val="20"/>
              </w:rPr>
            </w:pPr>
            <w:r w:rsidRPr="004542B5">
              <w:rPr>
                <w:sz w:val="20"/>
                <w:szCs w:val="20"/>
              </w:rPr>
              <w:t>7</w:t>
            </w:r>
          </w:p>
        </w:tc>
        <w:tc>
          <w:tcPr>
            <w:tcW w:w="446" w:type="pct"/>
            <w:noWrap/>
            <w:vAlign w:val="center"/>
            <w:hideMark/>
          </w:tcPr>
          <w:p w14:paraId="3EEC8F11" w14:textId="77777777" w:rsidR="006F544E" w:rsidRPr="004542B5" w:rsidRDefault="006F544E" w:rsidP="004542B5">
            <w:pPr>
              <w:spacing w:after="120" w:line="240" w:lineRule="auto"/>
              <w:jc w:val="center"/>
              <w:rPr>
                <w:sz w:val="20"/>
                <w:szCs w:val="20"/>
              </w:rPr>
            </w:pPr>
            <w:r w:rsidRPr="004542B5">
              <w:rPr>
                <w:sz w:val="20"/>
                <w:szCs w:val="20"/>
              </w:rPr>
              <w:t>14</w:t>
            </w:r>
          </w:p>
        </w:tc>
        <w:tc>
          <w:tcPr>
            <w:tcW w:w="444" w:type="pct"/>
            <w:noWrap/>
            <w:vAlign w:val="center"/>
            <w:hideMark/>
          </w:tcPr>
          <w:p w14:paraId="1439636F" w14:textId="77777777" w:rsidR="006F544E" w:rsidRPr="004542B5" w:rsidRDefault="006F544E" w:rsidP="004542B5">
            <w:pPr>
              <w:spacing w:after="120" w:line="240" w:lineRule="auto"/>
              <w:jc w:val="center"/>
              <w:rPr>
                <w:sz w:val="20"/>
                <w:szCs w:val="20"/>
              </w:rPr>
            </w:pPr>
            <w:r w:rsidRPr="004542B5">
              <w:rPr>
                <w:sz w:val="20"/>
                <w:szCs w:val="20"/>
              </w:rPr>
              <w:t>11</w:t>
            </w:r>
          </w:p>
        </w:tc>
      </w:tr>
      <w:tr w:rsidR="006F544E" w:rsidRPr="006F544E" w14:paraId="1D2F717E" w14:textId="77777777" w:rsidTr="006F544E">
        <w:tc>
          <w:tcPr>
            <w:tcW w:w="554" w:type="pct"/>
            <w:noWrap/>
            <w:hideMark/>
          </w:tcPr>
          <w:p w14:paraId="6BCAE3D0" w14:textId="18026F3D" w:rsidR="006F544E" w:rsidRPr="004542B5" w:rsidRDefault="006F544E" w:rsidP="004542B5">
            <w:pPr>
              <w:spacing w:after="120" w:line="240" w:lineRule="auto"/>
              <w:rPr>
                <w:sz w:val="20"/>
                <w:szCs w:val="20"/>
              </w:rPr>
            </w:pPr>
            <w:r w:rsidRPr="00CB381B">
              <w:rPr>
                <w:sz w:val="20"/>
                <w:szCs w:val="20"/>
              </w:rPr>
              <w:t>Four</w:t>
            </w:r>
          </w:p>
        </w:tc>
        <w:tc>
          <w:tcPr>
            <w:tcW w:w="892" w:type="pct"/>
            <w:vMerge/>
            <w:vAlign w:val="center"/>
            <w:hideMark/>
          </w:tcPr>
          <w:p w14:paraId="6192A4DC" w14:textId="77777777" w:rsidR="006F544E" w:rsidRPr="004542B5" w:rsidRDefault="006F544E" w:rsidP="004542B5">
            <w:pPr>
              <w:spacing w:after="120" w:line="240" w:lineRule="auto"/>
              <w:rPr>
                <w:sz w:val="20"/>
                <w:szCs w:val="20"/>
              </w:rPr>
            </w:pPr>
          </w:p>
        </w:tc>
        <w:tc>
          <w:tcPr>
            <w:tcW w:w="479" w:type="pct"/>
            <w:vMerge/>
            <w:vAlign w:val="center"/>
            <w:hideMark/>
          </w:tcPr>
          <w:p w14:paraId="51CB8754" w14:textId="77777777" w:rsidR="006F544E" w:rsidRPr="004542B5" w:rsidRDefault="006F544E" w:rsidP="004542B5">
            <w:pPr>
              <w:spacing w:after="120" w:line="240" w:lineRule="auto"/>
              <w:rPr>
                <w:sz w:val="20"/>
                <w:szCs w:val="20"/>
              </w:rPr>
            </w:pPr>
          </w:p>
        </w:tc>
        <w:tc>
          <w:tcPr>
            <w:tcW w:w="462" w:type="pct"/>
            <w:noWrap/>
            <w:vAlign w:val="center"/>
            <w:hideMark/>
          </w:tcPr>
          <w:p w14:paraId="08138194" w14:textId="77777777" w:rsidR="006F544E" w:rsidRPr="004542B5" w:rsidRDefault="006F544E" w:rsidP="004542B5">
            <w:pPr>
              <w:spacing w:after="120" w:line="240" w:lineRule="auto"/>
              <w:jc w:val="center"/>
              <w:rPr>
                <w:sz w:val="20"/>
                <w:szCs w:val="20"/>
              </w:rPr>
            </w:pPr>
            <w:r w:rsidRPr="004542B5">
              <w:rPr>
                <w:sz w:val="20"/>
                <w:szCs w:val="20"/>
              </w:rPr>
              <w:t>3898</w:t>
            </w:r>
          </w:p>
        </w:tc>
        <w:tc>
          <w:tcPr>
            <w:tcW w:w="416" w:type="pct"/>
            <w:shd w:val="clear" w:color="000000" w:fill="FFC7CE"/>
            <w:noWrap/>
            <w:vAlign w:val="center"/>
            <w:hideMark/>
          </w:tcPr>
          <w:p w14:paraId="6F5EB8FE" w14:textId="77777777" w:rsidR="006F544E" w:rsidRPr="004542B5" w:rsidRDefault="006F544E" w:rsidP="004542B5">
            <w:pPr>
              <w:spacing w:after="120" w:line="240" w:lineRule="auto"/>
              <w:jc w:val="center"/>
              <w:rPr>
                <w:sz w:val="20"/>
                <w:szCs w:val="20"/>
              </w:rPr>
            </w:pPr>
            <w:r w:rsidRPr="004542B5">
              <w:rPr>
                <w:sz w:val="20"/>
                <w:szCs w:val="20"/>
              </w:rPr>
              <w:t>7</w:t>
            </w:r>
          </w:p>
        </w:tc>
        <w:tc>
          <w:tcPr>
            <w:tcW w:w="416" w:type="pct"/>
            <w:shd w:val="clear" w:color="000000" w:fill="FFC7CE"/>
            <w:noWrap/>
            <w:vAlign w:val="center"/>
            <w:hideMark/>
          </w:tcPr>
          <w:p w14:paraId="1FEBEB40" w14:textId="77777777" w:rsidR="006F544E" w:rsidRPr="004542B5" w:rsidRDefault="006F544E" w:rsidP="004542B5">
            <w:pPr>
              <w:spacing w:after="120" w:line="240" w:lineRule="auto"/>
              <w:jc w:val="center"/>
              <w:rPr>
                <w:sz w:val="20"/>
                <w:szCs w:val="20"/>
              </w:rPr>
            </w:pPr>
            <w:r w:rsidRPr="004542B5">
              <w:rPr>
                <w:sz w:val="20"/>
                <w:szCs w:val="20"/>
              </w:rPr>
              <w:t>4</w:t>
            </w:r>
          </w:p>
        </w:tc>
        <w:tc>
          <w:tcPr>
            <w:tcW w:w="446" w:type="pct"/>
            <w:shd w:val="clear" w:color="000000" w:fill="C6EFCE"/>
            <w:noWrap/>
            <w:vAlign w:val="center"/>
            <w:hideMark/>
          </w:tcPr>
          <w:p w14:paraId="38ACBD35" w14:textId="77777777" w:rsidR="006F544E" w:rsidRPr="004542B5" w:rsidRDefault="006F544E" w:rsidP="004542B5">
            <w:pPr>
              <w:spacing w:after="120" w:line="240" w:lineRule="auto"/>
              <w:jc w:val="center"/>
              <w:rPr>
                <w:sz w:val="20"/>
                <w:szCs w:val="20"/>
              </w:rPr>
            </w:pPr>
            <w:r w:rsidRPr="004542B5">
              <w:rPr>
                <w:sz w:val="20"/>
                <w:szCs w:val="20"/>
              </w:rPr>
              <w:t>8</w:t>
            </w:r>
          </w:p>
        </w:tc>
        <w:tc>
          <w:tcPr>
            <w:tcW w:w="446" w:type="pct"/>
            <w:shd w:val="clear" w:color="000000" w:fill="FFC7CE"/>
            <w:noWrap/>
            <w:vAlign w:val="center"/>
            <w:hideMark/>
          </w:tcPr>
          <w:p w14:paraId="55E3749E" w14:textId="77777777" w:rsidR="006F544E" w:rsidRPr="004542B5" w:rsidRDefault="006F544E" w:rsidP="004542B5">
            <w:pPr>
              <w:spacing w:after="120" w:line="240" w:lineRule="auto"/>
              <w:jc w:val="center"/>
              <w:rPr>
                <w:sz w:val="20"/>
                <w:szCs w:val="20"/>
              </w:rPr>
            </w:pPr>
            <w:r w:rsidRPr="004542B5">
              <w:rPr>
                <w:sz w:val="20"/>
                <w:szCs w:val="20"/>
              </w:rPr>
              <w:t>9</w:t>
            </w:r>
          </w:p>
        </w:tc>
        <w:tc>
          <w:tcPr>
            <w:tcW w:w="446" w:type="pct"/>
            <w:noWrap/>
            <w:vAlign w:val="center"/>
            <w:hideMark/>
          </w:tcPr>
          <w:p w14:paraId="11FDAD7D" w14:textId="77777777" w:rsidR="006F544E" w:rsidRPr="004542B5" w:rsidRDefault="006F544E" w:rsidP="004542B5">
            <w:pPr>
              <w:spacing w:after="120" w:line="240" w:lineRule="auto"/>
              <w:jc w:val="center"/>
              <w:rPr>
                <w:sz w:val="20"/>
                <w:szCs w:val="20"/>
              </w:rPr>
            </w:pPr>
            <w:r w:rsidRPr="004542B5">
              <w:rPr>
                <w:sz w:val="20"/>
                <w:szCs w:val="20"/>
              </w:rPr>
              <w:t>7</w:t>
            </w:r>
          </w:p>
        </w:tc>
        <w:tc>
          <w:tcPr>
            <w:tcW w:w="444" w:type="pct"/>
            <w:noWrap/>
            <w:vAlign w:val="center"/>
            <w:hideMark/>
          </w:tcPr>
          <w:p w14:paraId="4BF550F4" w14:textId="77777777" w:rsidR="006F544E" w:rsidRPr="004542B5" w:rsidRDefault="006F544E" w:rsidP="004542B5">
            <w:pPr>
              <w:spacing w:after="120" w:line="240" w:lineRule="auto"/>
              <w:jc w:val="center"/>
              <w:rPr>
                <w:sz w:val="20"/>
                <w:szCs w:val="20"/>
              </w:rPr>
            </w:pPr>
            <w:r w:rsidRPr="004542B5">
              <w:rPr>
                <w:sz w:val="20"/>
                <w:szCs w:val="20"/>
              </w:rPr>
              <w:t>10</w:t>
            </w:r>
          </w:p>
        </w:tc>
      </w:tr>
      <w:tr w:rsidR="006F544E" w:rsidRPr="006F544E" w14:paraId="6970DA0E" w14:textId="77777777" w:rsidTr="006F544E">
        <w:tc>
          <w:tcPr>
            <w:tcW w:w="554" w:type="pct"/>
            <w:noWrap/>
            <w:hideMark/>
          </w:tcPr>
          <w:p w14:paraId="4021A1E0" w14:textId="3072416A" w:rsidR="006F544E" w:rsidRPr="004542B5" w:rsidRDefault="006F544E" w:rsidP="004542B5">
            <w:pPr>
              <w:spacing w:after="120" w:line="240" w:lineRule="auto"/>
              <w:rPr>
                <w:sz w:val="20"/>
                <w:szCs w:val="20"/>
              </w:rPr>
            </w:pPr>
            <w:r w:rsidRPr="00CB381B">
              <w:rPr>
                <w:sz w:val="20"/>
                <w:szCs w:val="20"/>
              </w:rPr>
              <w:t>Four</w:t>
            </w:r>
          </w:p>
        </w:tc>
        <w:tc>
          <w:tcPr>
            <w:tcW w:w="892" w:type="pct"/>
            <w:vMerge/>
            <w:vAlign w:val="center"/>
            <w:hideMark/>
          </w:tcPr>
          <w:p w14:paraId="654BE391" w14:textId="77777777" w:rsidR="006F544E" w:rsidRPr="004542B5" w:rsidRDefault="006F544E" w:rsidP="004542B5">
            <w:pPr>
              <w:spacing w:after="120" w:line="240" w:lineRule="auto"/>
              <w:rPr>
                <w:sz w:val="20"/>
                <w:szCs w:val="20"/>
              </w:rPr>
            </w:pPr>
          </w:p>
        </w:tc>
        <w:tc>
          <w:tcPr>
            <w:tcW w:w="479" w:type="pct"/>
            <w:vMerge w:val="restart"/>
            <w:vAlign w:val="center"/>
            <w:hideMark/>
          </w:tcPr>
          <w:p w14:paraId="2B661FAC" w14:textId="77777777" w:rsidR="006F544E" w:rsidRPr="004542B5" w:rsidRDefault="006F544E" w:rsidP="004542B5">
            <w:pPr>
              <w:spacing w:after="120" w:line="240" w:lineRule="auto"/>
              <w:rPr>
                <w:sz w:val="20"/>
                <w:szCs w:val="20"/>
              </w:rPr>
            </w:pPr>
            <w:r w:rsidRPr="004542B5">
              <w:rPr>
                <w:sz w:val="20"/>
                <w:szCs w:val="20"/>
              </w:rPr>
              <w:t>Orbost</w:t>
            </w:r>
          </w:p>
        </w:tc>
        <w:tc>
          <w:tcPr>
            <w:tcW w:w="462" w:type="pct"/>
            <w:noWrap/>
            <w:vAlign w:val="center"/>
            <w:hideMark/>
          </w:tcPr>
          <w:p w14:paraId="07D9D5D7" w14:textId="77777777" w:rsidR="006F544E" w:rsidRPr="004542B5" w:rsidRDefault="006F544E" w:rsidP="004542B5">
            <w:pPr>
              <w:spacing w:after="120" w:line="240" w:lineRule="auto"/>
              <w:jc w:val="center"/>
              <w:rPr>
                <w:sz w:val="20"/>
                <w:szCs w:val="20"/>
              </w:rPr>
            </w:pPr>
            <w:r w:rsidRPr="004542B5">
              <w:rPr>
                <w:sz w:val="20"/>
                <w:szCs w:val="20"/>
              </w:rPr>
              <w:t>3886</w:t>
            </w:r>
          </w:p>
        </w:tc>
        <w:tc>
          <w:tcPr>
            <w:tcW w:w="416" w:type="pct"/>
            <w:shd w:val="clear" w:color="000000" w:fill="C6EFCE"/>
            <w:noWrap/>
            <w:vAlign w:val="center"/>
            <w:hideMark/>
          </w:tcPr>
          <w:p w14:paraId="4AED501A" w14:textId="77777777" w:rsidR="006F544E" w:rsidRPr="004542B5" w:rsidRDefault="006F544E" w:rsidP="004542B5">
            <w:pPr>
              <w:spacing w:after="120" w:line="240" w:lineRule="auto"/>
              <w:jc w:val="center"/>
              <w:rPr>
                <w:sz w:val="20"/>
                <w:szCs w:val="20"/>
              </w:rPr>
            </w:pPr>
            <w:r w:rsidRPr="004542B5">
              <w:rPr>
                <w:sz w:val="20"/>
                <w:szCs w:val="20"/>
              </w:rPr>
              <w:t>9</w:t>
            </w:r>
          </w:p>
        </w:tc>
        <w:tc>
          <w:tcPr>
            <w:tcW w:w="416" w:type="pct"/>
            <w:shd w:val="clear" w:color="000000" w:fill="C6EFCE"/>
            <w:noWrap/>
            <w:vAlign w:val="center"/>
            <w:hideMark/>
          </w:tcPr>
          <w:p w14:paraId="0D26DBBA" w14:textId="77777777" w:rsidR="006F544E" w:rsidRPr="004542B5" w:rsidRDefault="006F544E" w:rsidP="004542B5">
            <w:pPr>
              <w:spacing w:after="120" w:line="240" w:lineRule="auto"/>
              <w:jc w:val="center"/>
              <w:rPr>
                <w:sz w:val="20"/>
                <w:szCs w:val="20"/>
              </w:rPr>
            </w:pPr>
            <w:r w:rsidRPr="004542B5">
              <w:rPr>
                <w:sz w:val="20"/>
                <w:szCs w:val="20"/>
              </w:rPr>
              <w:t>7</w:t>
            </w:r>
          </w:p>
        </w:tc>
        <w:tc>
          <w:tcPr>
            <w:tcW w:w="446" w:type="pct"/>
            <w:shd w:val="clear" w:color="000000" w:fill="C6EFCE"/>
            <w:noWrap/>
            <w:vAlign w:val="center"/>
            <w:hideMark/>
          </w:tcPr>
          <w:p w14:paraId="26C81FBA" w14:textId="77777777" w:rsidR="006F544E" w:rsidRPr="004542B5" w:rsidRDefault="006F544E" w:rsidP="004542B5">
            <w:pPr>
              <w:spacing w:after="120" w:line="240" w:lineRule="auto"/>
              <w:jc w:val="center"/>
              <w:rPr>
                <w:sz w:val="20"/>
                <w:szCs w:val="20"/>
              </w:rPr>
            </w:pPr>
            <w:r w:rsidRPr="004542B5">
              <w:rPr>
                <w:sz w:val="20"/>
                <w:szCs w:val="20"/>
              </w:rPr>
              <w:t>4</w:t>
            </w:r>
          </w:p>
        </w:tc>
        <w:tc>
          <w:tcPr>
            <w:tcW w:w="446" w:type="pct"/>
            <w:shd w:val="clear" w:color="000000" w:fill="FFC7CE"/>
            <w:noWrap/>
            <w:vAlign w:val="center"/>
            <w:hideMark/>
          </w:tcPr>
          <w:p w14:paraId="6675DC0A" w14:textId="77777777" w:rsidR="006F544E" w:rsidRPr="004542B5" w:rsidRDefault="006F544E" w:rsidP="004542B5">
            <w:pPr>
              <w:spacing w:after="120" w:line="240" w:lineRule="auto"/>
              <w:jc w:val="center"/>
              <w:rPr>
                <w:sz w:val="20"/>
                <w:szCs w:val="20"/>
              </w:rPr>
            </w:pPr>
            <w:r w:rsidRPr="004542B5">
              <w:rPr>
                <w:sz w:val="20"/>
                <w:szCs w:val="20"/>
              </w:rPr>
              <w:t>3</w:t>
            </w:r>
          </w:p>
        </w:tc>
        <w:tc>
          <w:tcPr>
            <w:tcW w:w="446" w:type="pct"/>
            <w:noWrap/>
            <w:vAlign w:val="center"/>
            <w:hideMark/>
          </w:tcPr>
          <w:p w14:paraId="528751AF" w14:textId="77777777" w:rsidR="006F544E" w:rsidRPr="004542B5" w:rsidRDefault="006F544E" w:rsidP="004542B5">
            <w:pPr>
              <w:spacing w:after="120" w:line="240" w:lineRule="auto"/>
              <w:jc w:val="center"/>
              <w:rPr>
                <w:sz w:val="20"/>
                <w:szCs w:val="20"/>
              </w:rPr>
            </w:pPr>
            <w:r w:rsidRPr="004542B5">
              <w:rPr>
                <w:sz w:val="20"/>
                <w:szCs w:val="20"/>
              </w:rPr>
              <w:t>3</w:t>
            </w:r>
          </w:p>
        </w:tc>
        <w:tc>
          <w:tcPr>
            <w:tcW w:w="444" w:type="pct"/>
            <w:noWrap/>
            <w:vAlign w:val="center"/>
            <w:hideMark/>
          </w:tcPr>
          <w:p w14:paraId="2C558F8D" w14:textId="77777777" w:rsidR="006F544E" w:rsidRPr="004542B5" w:rsidRDefault="006F544E" w:rsidP="004542B5">
            <w:pPr>
              <w:spacing w:after="120" w:line="240" w:lineRule="auto"/>
              <w:jc w:val="center"/>
              <w:rPr>
                <w:sz w:val="20"/>
                <w:szCs w:val="20"/>
              </w:rPr>
            </w:pPr>
            <w:r w:rsidRPr="004542B5">
              <w:rPr>
                <w:sz w:val="20"/>
                <w:szCs w:val="20"/>
              </w:rPr>
              <w:t>9</w:t>
            </w:r>
          </w:p>
        </w:tc>
      </w:tr>
      <w:tr w:rsidR="006F544E" w:rsidRPr="006F544E" w14:paraId="1BA0DBF4" w14:textId="77777777" w:rsidTr="006F544E">
        <w:tc>
          <w:tcPr>
            <w:tcW w:w="554" w:type="pct"/>
            <w:noWrap/>
            <w:hideMark/>
          </w:tcPr>
          <w:p w14:paraId="296A3004" w14:textId="2A445993" w:rsidR="006F544E" w:rsidRPr="004542B5" w:rsidRDefault="006F544E" w:rsidP="004542B5">
            <w:pPr>
              <w:spacing w:after="120" w:line="240" w:lineRule="auto"/>
              <w:rPr>
                <w:sz w:val="20"/>
                <w:szCs w:val="20"/>
              </w:rPr>
            </w:pPr>
            <w:r w:rsidRPr="00CB381B">
              <w:rPr>
                <w:sz w:val="20"/>
                <w:szCs w:val="20"/>
              </w:rPr>
              <w:t>Four</w:t>
            </w:r>
          </w:p>
        </w:tc>
        <w:tc>
          <w:tcPr>
            <w:tcW w:w="892" w:type="pct"/>
            <w:vMerge/>
            <w:vAlign w:val="center"/>
            <w:hideMark/>
          </w:tcPr>
          <w:p w14:paraId="69C0D6A1" w14:textId="77777777" w:rsidR="006F544E" w:rsidRPr="004542B5" w:rsidRDefault="006F544E" w:rsidP="004542B5">
            <w:pPr>
              <w:spacing w:after="120" w:line="240" w:lineRule="auto"/>
              <w:rPr>
                <w:sz w:val="20"/>
                <w:szCs w:val="20"/>
              </w:rPr>
            </w:pPr>
          </w:p>
        </w:tc>
        <w:tc>
          <w:tcPr>
            <w:tcW w:w="479" w:type="pct"/>
            <w:vMerge/>
            <w:vAlign w:val="center"/>
            <w:hideMark/>
          </w:tcPr>
          <w:p w14:paraId="25F6BBC7" w14:textId="77777777" w:rsidR="006F544E" w:rsidRPr="004542B5" w:rsidRDefault="006F544E" w:rsidP="004542B5">
            <w:pPr>
              <w:spacing w:after="120" w:line="240" w:lineRule="auto"/>
              <w:rPr>
                <w:sz w:val="20"/>
                <w:szCs w:val="20"/>
              </w:rPr>
            </w:pPr>
          </w:p>
        </w:tc>
        <w:tc>
          <w:tcPr>
            <w:tcW w:w="462" w:type="pct"/>
            <w:noWrap/>
            <w:vAlign w:val="center"/>
            <w:hideMark/>
          </w:tcPr>
          <w:p w14:paraId="058E7A3E" w14:textId="77777777" w:rsidR="006F544E" w:rsidRPr="004542B5" w:rsidRDefault="006F544E" w:rsidP="004542B5">
            <w:pPr>
              <w:spacing w:after="120" w:line="240" w:lineRule="auto"/>
              <w:jc w:val="center"/>
              <w:rPr>
                <w:sz w:val="20"/>
                <w:szCs w:val="20"/>
              </w:rPr>
            </w:pPr>
            <w:r w:rsidRPr="004542B5">
              <w:rPr>
                <w:sz w:val="20"/>
                <w:szCs w:val="20"/>
              </w:rPr>
              <w:t>3888</w:t>
            </w:r>
          </w:p>
        </w:tc>
        <w:tc>
          <w:tcPr>
            <w:tcW w:w="416" w:type="pct"/>
            <w:shd w:val="clear" w:color="000000" w:fill="C6EFCE"/>
            <w:noWrap/>
            <w:vAlign w:val="center"/>
            <w:hideMark/>
          </w:tcPr>
          <w:p w14:paraId="45F451CC" w14:textId="77777777" w:rsidR="006F544E" w:rsidRPr="004542B5" w:rsidRDefault="006F544E" w:rsidP="004542B5">
            <w:pPr>
              <w:spacing w:after="120" w:line="240" w:lineRule="auto"/>
              <w:jc w:val="center"/>
              <w:rPr>
                <w:sz w:val="20"/>
                <w:szCs w:val="20"/>
              </w:rPr>
            </w:pPr>
            <w:r w:rsidRPr="004542B5">
              <w:rPr>
                <w:sz w:val="20"/>
                <w:szCs w:val="20"/>
              </w:rPr>
              <w:t>56</w:t>
            </w:r>
          </w:p>
        </w:tc>
        <w:tc>
          <w:tcPr>
            <w:tcW w:w="416" w:type="pct"/>
            <w:shd w:val="clear" w:color="000000" w:fill="C6EFCE"/>
            <w:noWrap/>
            <w:vAlign w:val="center"/>
            <w:hideMark/>
          </w:tcPr>
          <w:p w14:paraId="48F2DE91" w14:textId="77777777" w:rsidR="006F544E" w:rsidRPr="004542B5" w:rsidRDefault="006F544E" w:rsidP="004542B5">
            <w:pPr>
              <w:spacing w:after="120" w:line="240" w:lineRule="auto"/>
              <w:jc w:val="center"/>
              <w:rPr>
                <w:sz w:val="20"/>
                <w:szCs w:val="20"/>
              </w:rPr>
            </w:pPr>
            <w:r w:rsidRPr="004542B5">
              <w:rPr>
                <w:sz w:val="20"/>
                <w:szCs w:val="20"/>
              </w:rPr>
              <w:t>51</w:t>
            </w:r>
          </w:p>
        </w:tc>
        <w:tc>
          <w:tcPr>
            <w:tcW w:w="446" w:type="pct"/>
            <w:shd w:val="clear" w:color="000000" w:fill="FFC7CE"/>
            <w:noWrap/>
            <w:vAlign w:val="center"/>
            <w:hideMark/>
          </w:tcPr>
          <w:p w14:paraId="28514A40" w14:textId="77777777" w:rsidR="006F544E" w:rsidRPr="004542B5" w:rsidRDefault="006F544E" w:rsidP="004542B5">
            <w:pPr>
              <w:spacing w:after="120" w:line="240" w:lineRule="auto"/>
              <w:jc w:val="center"/>
              <w:rPr>
                <w:sz w:val="20"/>
                <w:szCs w:val="20"/>
              </w:rPr>
            </w:pPr>
            <w:r w:rsidRPr="004542B5">
              <w:rPr>
                <w:sz w:val="20"/>
                <w:szCs w:val="20"/>
              </w:rPr>
              <w:t>43</w:t>
            </w:r>
          </w:p>
        </w:tc>
        <w:tc>
          <w:tcPr>
            <w:tcW w:w="446" w:type="pct"/>
            <w:shd w:val="clear" w:color="000000" w:fill="FFC7CE"/>
            <w:noWrap/>
            <w:vAlign w:val="center"/>
            <w:hideMark/>
          </w:tcPr>
          <w:p w14:paraId="519A5077" w14:textId="77777777" w:rsidR="006F544E" w:rsidRPr="004542B5" w:rsidRDefault="006F544E" w:rsidP="004542B5">
            <w:pPr>
              <w:spacing w:after="120" w:line="240" w:lineRule="auto"/>
              <w:jc w:val="center"/>
              <w:rPr>
                <w:sz w:val="20"/>
                <w:szCs w:val="20"/>
              </w:rPr>
            </w:pPr>
            <w:r w:rsidRPr="004542B5">
              <w:rPr>
                <w:sz w:val="20"/>
                <w:szCs w:val="20"/>
              </w:rPr>
              <w:t>32</w:t>
            </w:r>
          </w:p>
        </w:tc>
        <w:tc>
          <w:tcPr>
            <w:tcW w:w="446" w:type="pct"/>
            <w:noWrap/>
            <w:vAlign w:val="center"/>
            <w:hideMark/>
          </w:tcPr>
          <w:p w14:paraId="280DCF8E" w14:textId="77777777" w:rsidR="006F544E" w:rsidRPr="004542B5" w:rsidRDefault="006F544E" w:rsidP="004542B5">
            <w:pPr>
              <w:spacing w:after="120" w:line="240" w:lineRule="auto"/>
              <w:jc w:val="center"/>
              <w:rPr>
                <w:sz w:val="20"/>
                <w:szCs w:val="20"/>
              </w:rPr>
            </w:pPr>
            <w:r w:rsidRPr="004542B5">
              <w:rPr>
                <w:sz w:val="20"/>
                <w:szCs w:val="20"/>
              </w:rPr>
              <w:t>48</w:t>
            </w:r>
          </w:p>
        </w:tc>
        <w:tc>
          <w:tcPr>
            <w:tcW w:w="444" w:type="pct"/>
            <w:noWrap/>
            <w:vAlign w:val="center"/>
            <w:hideMark/>
          </w:tcPr>
          <w:p w14:paraId="34E04AC3" w14:textId="77777777" w:rsidR="006F544E" w:rsidRPr="004542B5" w:rsidRDefault="006F544E" w:rsidP="004542B5">
            <w:pPr>
              <w:spacing w:after="120" w:line="240" w:lineRule="auto"/>
              <w:jc w:val="center"/>
              <w:rPr>
                <w:sz w:val="20"/>
                <w:szCs w:val="20"/>
              </w:rPr>
            </w:pPr>
            <w:r w:rsidRPr="004542B5">
              <w:rPr>
                <w:sz w:val="20"/>
                <w:szCs w:val="20"/>
              </w:rPr>
              <w:t>56</w:t>
            </w:r>
          </w:p>
        </w:tc>
      </w:tr>
      <w:tr w:rsidR="006F544E" w:rsidRPr="006F544E" w14:paraId="1FFAE7CE" w14:textId="77777777" w:rsidTr="006F544E">
        <w:tc>
          <w:tcPr>
            <w:tcW w:w="554" w:type="pct"/>
            <w:noWrap/>
            <w:hideMark/>
          </w:tcPr>
          <w:p w14:paraId="0522F390" w14:textId="1B2D1C9E" w:rsidR="006F544E" w:rsidRPr="004542B5" w:rsidRDefault="006F544E" w:rsidP="004542B5">
            <w:pPr>
              <w:spacing w:after="120" w:line="240" w:lineRule="auto"/>
              <w:rPr>
                <w:sz w:val="20"/>
                <w:szCs w:val="20"/>
              </w:rPr>
            </w:pPr>
            <w:r w:rsidRPr="00CB381B">
              <w:rPr>
                <w:sz w:val="20"/>
                <w:szCs w:val="20"/>
              </w:rPr>
              <w:lastRenderedPageBreak/>
              <w:t>Four</w:t>
            </w:r>
          </w:p>
        </w:tc>
        <w:tc>
          <w:tcPr>
            <w:tcW w:w="892" w:type="pct"/>
            <w:vMerge/>
            <w:vAlign w:val="center"/>
            <w:hideMark/>
          </w:tcPr>
          <w:p w14:paraId="28E69F93" w14:textId="77777777" w:rsidR="006F544E" w:rsidRPr="004542B5" w:rsidRDefault="006F544E" w:rsidP="004542B5">
            <w:pPr>
              <w:spacing w:after="120" w:line="240" w:lineRule="auto"/>
              <w:rPr>
                <w:sz w:val="20"/>
                <w:szCs w:val="20"/>
              </w:rPr>
            </w:pPr>
          </w:p>
        </w:tc>
        <w:tc>
          <w:tcPr>
            <w:tcW w:w="479" w:type="pct"/>
            <w:vAlign w:val="center"/>
            <w:hideMark/>
          </w:tcPr>
          <w:p w14:paraId="32849016" w14:textId="77777777" w:rsidR="006F544E" w:rsidRPr="004542B5" w:rsidRDefault="006F544E" w:rsidP="004542B5">
            <w:pPr>
              <w:spacing w:after="120" w:line="240" w:lineRule="auto"/>
              <w:rPr>
                <w:sz w:val="20"/>
                <w:szCs w:val="20"/>
              </w:rPr>
            </w:pPr>
            <w:r w:rsidRPr="004542B5">
              <w:rPr>
                <w:sz w:val="20"/>
                <w:szCs w:val="20"/>
              </w:rPr>
              <w:t>Yarram</w:t>
            </w:r>
          </w:p>
        </w:tc>
        <w:tc>
          <w:tcPr>
            <w:tcW w:w="462" w:type="pct"/>
            <w:noWrap/>
            <w:vAlign w:val="center"/>
            <w:hideMark/>
          </w:tcPr>
          <w:p w14:paraId="229872FC" w14:textId="77777777" w:rsidR="006F544E" w:rsidRPr="004542B5" w:rsidRDefault="006F544E" w:rsidP="004542B5">
            <w:pPr>
              <w:spacing w:after="120" w:line="240" w:lineRule="auto"/>
              <w:jc w:val="center"/>
              <w:rPr>
                <w:sz w:val="20"/>
                <w:szCs w:val="20"/>
              </w:rPr>
            </w:pPr>
            <w:r w:rsidRPr="004542B5">
              <w:rPr>
                <w:sz w:val="20"/>
                <w:szCs w:val="20"/>
              </w:rPr>
              <w:t>3967/ 3971**</w:t>
            </w:r>
          </w:p>
        </w:tc>
        <w:tc>
          <w:tcPr>
            <w:tcW w:w="416" w:type="pct"/>
            <w:shd w:val="clear" w:color="000000" w:fill="FFC7CE"/>
            <w:noWrap/>
            <w:vAlign w:val="center"/>
            <w:hideMark/>
          </w:tcPr>
          <w:p w14:paraId="4D8002F7" w14:textId="77777777" w:rsidR="006F544E" w:rsidRPr="004542B5" w:rsidRDefault="006F544E" w:rsidP="004542B5">
            <w:pPr>
              <w:spacing w:after="120" w:line="240" w:lineRule="auto"/>
              <w:jc w:val="center"/>
              <w:rPr>
                <w:sz w:val="20"/>
                <w:szCs w:val="20"/>
              </w:rPr>
            </w:pPr>
            <w:r w:rsidRPr="004542B5">
              <w:rPr>
                <w:sz w:val="20"/>
                <w:szCs w:val="20"/>
              </w:rPr>
              <w:t>41</w:t>
            </w:r>
          </w:p>
        </w:tc>
        <w:tc>
          <w:tcPr>
            <w:tcW w:w="416" w:type="pct"/>
            <w:shd w:val="clear" w:color="000000" w:fill="C6EFCE"/>
            <w:noWrap/>
            <w:vAlign w:val="center"/>
            <w:hideMark/>
          </w:tcPr>
          <w:p w14:paraId="42FE9A44" w14:textId="77777777" w:rsidR="006F544E" w:rsidRPr="004542B5" w:rsidRDefault="006F544E" w:rsidP="004542B5">
            <w:pPr>
              <w:spacing w:after="120" w:line="240" w:lineRule="auto"/>
              <w:jc w:val="center"/>
              <w:rPr>
                <w:sz w:val="20"/>
                <w:szCs w:val="20"/>
              </w:rPr>
            </w:pPr>
            <w:r w:rsidRPr="004542B5">
              <w:rPr>
                <w:sz w:val="20"/>
                <w:szCs w:val="20"/>
              </w:rPr>
              <w:t>59</w:t>
            </w:r>
          </w:p>
        </w:tc>
        <w:tc>
          <w:tcPr>
            <w:tcW w:w="446" w:type="pct"/>
            <w:shd w:val="clear" w:color="000000" w:fill="C6EFCE"/>
            <w:noWrap/>
            <w:vAlign w:val="center"/>
            <w:hideMark/>
          </w:tcPr>
          <w:p w14:paraId="3C71090E" w14:textId="77777777" w:rsidR="006F544E" w:rsidRPr="004542B5" w:rsidRDefault="006F544E" w:rsidP="004542B5">
            <w:pPr>
              <w:spacing w:after="120" w:line="240" w:lineRule="auto"/>
              <w:jc w:val="center"/>
              <w:rPr>
                <w:sz w:val="20"/>
                <w:szCs w:val="20"/>
              </w:rPr>
            </w:pPr>
            <w:r w:rsidRPr="004542B5">
              <w:rPr>
                <w:sz w:val="20"/>
                <w:szCs w:val="20"/>
              </w:rPr>
              <w:t>50</w:t>
            </w:r>
          </w:p>
        </w:tc>
        <w:tc>
          <w:tcPr>
            <w:tcW w:w="446" w:type="pct"/>
            <w:shd w:val="clear" w:color="000000" w:fill="FFC7CE"/>
            <w:noWrap/>
            <w:vAlign w:val="center"/>
            <w:hideMark/>
          </w:tcPr>
          <w:p w14:paraId="57753C92" w14:textId="77777777" w:rsidR="006F544E" w:rsidRPr="004542B5" w:rsidRDefault="006F544E" w:rsidP="004542B5">
            <w:pPr>
              <w:spacing w:after="120" w:line="240" w:lineRule="auto"/>
              <w:jc w:val="center"/>
              <w:rPr>
                <w:sz w:val="20"/>
                <w:szCs w:val="20"/>
              </w:rPr>
            </w:pPr>
            <w:r w:rsidRPr="004542B5">
              <w:rPr>
                <w:sz w:val="20"/>
                <w:szCs w:val="20"/>
              </w:rPr>
              <w:t>40</w:t>
            </w:r>
          </w:p>
        </w:tc>
        <w:tc>
          <w:tcPr>
            <w:tcW w:w="446" w:type="pct"/>
            <w:noWrap/>
            <w:vAlign w:val="center"/>
            <w:hideMark/>
          </w:tcPr>
          <w:p w14:paraId="47A188C0" w14:textId="77777777" w:rsidR="006F544E" w:rsidRPr="004542B5" w:rsidRDefault="006F544E" w:rsidP="004542B5">
            <w:pPr>
              <w:spacing w:after="120" w:line="240" w:lineRule="auto"/>
              <w:jc w:val="center"/>
              <w:rPr>
                <w:sz w:val="20"/>
                <w:szCs w:val="20"/>
              </w:rPr>
            </w:pPr>
            <w:r w:rsidRPr="004542B5">
              <w:rPr>
                <w:sz w:val="20"/>
                <w:szCs w:val="20"/>
              </w:rPr>
              <w:t>39</w:t>
            </w:r>
          </w:p>
        </w:tc>
        <w:tc>
          <w:tcPr>
            <w:tcW w:w="444" w:type="pct"/>
            <w:noWrap/>
            <w:vAlign w:val="center"/>
            <w:hideMark/>
          </w:tcPr>
          <w:p w14:paraId="1B08142E" w14:textId="77777777" w:rsidR="006F544E" w:rsidRPr="004542B5" w:rsidRDefault="006F544E" w:rsidP="004542B5">
            <w:pPr>
              <w:spacing w:after="120" w:line="240" w:lineRule="auto"/>
              <w:jc w:val="center"/>
              <w:rPr>
                <w:sz w:val="20"/>
                <w:szCs w:val="20"/>
              </w:rPr>
            </w:pPr>
            <w:r w:rsidRPr="004542B5">
              <w:rPr>
                <w:sz w:val="20"/>
                <w:szCs w:val="20"/>
              </w:rPr>
              <w:t>53</w:t>
            </w:r>
          </w:p>
        </w:tc>
      </w:tr>
      <w:tr w:rsidR="00D769A8" w:rsidRPr="006F544E" w14:paraId="22CCFB9E" w14:textId="77777777" w:rsidTr="004542B5">
        <w:tc>
          <w:tcPr>
            <w:tcW w:w="5000" w:type="pct"/>
            <w:gridSpan w:val="10"/>
            <w:noWrap/>
            <w:vAlign w:val="center"/>
            <w:hideMark/>
          </w:tcPr>
          <w:p w14:paraId="779B7B10" w14:textId="5CF0D11E" w:rsidR="00D769A8" w:rsidRPr="004542B5" w:rsidRDefault="006F544E" w:rsidP="004542B5">
            <w:pPr>
              <w:spacing w:after="120" w:line="240" w:lineRule="auto"/>
              <w:rPr>
                <w:sz w:val="20"/>
                <w:szCs w:val="20"/>
              </w:rPr>
            </w:pPr>
            <w:r>
              <w:rPr>
                <w:sz w:val="20"/>
                <w:szCs w:val="20"/>
              </w:rPr>
              <w:t xml:space="preserve">Note: </w:t>
            </w:r>
            <w:r w:rsidR="00D769A8" w:rsidRPr="004542B5">
              <w:rPr>
                <w:sz w:val="20"/>
                <w:szCs w:val="20"/>
              </w:rPr>
              <w:t>*</w:t>
            </w:r>
            <w:r>
              <w:rPr>
                <w:sz w:val="20"/>
                <w:szCs w:val="20"/>
              </w:rPr>
              <w:t>p</w:t>
            </w:r>
            <w:r w:rsidRPr="004542B5">
              <w:rPr>
                <w:sz w:val="20"/>
                <w:szCs w:val="20"/>
              </w:rPr>
              <w:t xml:space="preserve">ostcode </w:t>
            </w:r>
            <w:r w:rsidR="00D769A8" w:rsidRPr="004542B5">
              <w:rPr>
                <w:sz w:val="20"/>
                <w:szCs w:val="20"/>
              </w:rPr>
              <w:t xml:space="preserve">changed before </w:t>
            </w:r>
            <w:proofErr w:type="gramStart"/>
            <w:r w:rsidR="00D769A8" w:rsidRPr="004542B5">
              <w:rPr>
                <w:sz w:val="20"/>
                <w:szCs w:val="20"/>
              </w:rPr>
              <w:t>2016</w:t>
            </w:r>
            <w:proofErr w:type="gramEnd"/>
            <w:r>
              <w:rPr>
                <w:sz w:val="20"/>
                <w:szCs w:val="20"/>
              </w:rPr>
              <w:t xml:space="preserve"> but</w:t>
            </w:r>
            <w:r w:rsidR="00D769A8" w:rsidRPr="004542B5">
              <w:rPr>
                <w:sz w:val="20"/>
                <w:szCs w:val="20"/>
              </w:rPr>
              <w:t xml:space="preserve"> the data column was empty so has been </w:t>
            </w:r>
            <w:r>
              <w:rPr>
                <w:sz w:val="20"/>
                <w:szCs w:val="20"/>
              </w:rPr>
              <w:t>deleted;</w:t>
            </w:r>
            <w:r w:rsidRPr="00D05C25">
              <w:rPr>
                <w:sz w:val="20"/>
                <w:szCs w:val="20"/>
              </w:rPr>
              <w:t xml:space="preserve"> *</w:t>
            </w:r>
            <w:r>
              <w:rPr>
                <w:sz w:val="20"/>
                <w:szCs w:val="20"/>
              </w:rPr>
              <w:t>*p</w:t>
            </w:r>
            <w:r w:rsidRPr="00D05C25">
              <w:rPr>
                <w:sz w:val="20"/>
                <w:szCs w:val="20"/>
              </w:rPr>
              <w:t xml:space="preserve">ostcode split into two before the 2016 census, so merged </w:t>
            </w:r>
            <w:r>
              <w:rPr>
                <w:sz w:val="20"/>
                <w:szCs w:val="20"/>
              </w:rPr>
              <w:t xml:space="preserve">here </w:t>
            </w:r>
            <w:r w:rsidRPr="00D05C25">
              <w:rPr>
                <w:sz w:val="20"/>
                <w:szCs w:val="20"/>
              </w:rPr>
              <w:t>for consistency</w:t>
            </w:r>
          </w:p>
        </w:tc>
      </w:tr>
      <w:tr w:rsidR="00D769A8" w:rsidRPr="006F544E" w14:paraId="4C1BC814" w14:textId="77777777" w:rsidTr="004542B5">
        <w:tc>
          <w:tcPr>
            <w:tcW w:w="5000" w:type="pct"/>
            <w:gridSpan w:val="10"/>
            <w:noWrap/>
            <w:vAlign w:val="center"/>
            <w:hideMark/>
          </w:tcPr>
          <w:p w14:paraId="2CDD97F8" w14:textId="4E71BECA" w:rsidR="00D769A8" w:rsidRPr="004542B5" w:rsidRDefault="00D769A8" w:rsidP="004542B5">
            <w:pPr>
              <w:spacing w:after="120" w:line="240" w:lineRule="auto"/>
              <w:rPr>
                <w:sz w:val="20"/>
                <w:szCs w:val="20"/>
              </w:rPr>
            </w:pPr>
          </w:p>
        </w:tc>
      </w:tr>
    </w:tbl>
    <w:p w14:paraId="48B9E0E0" w14:textId="77777777" w:rsidR="00D769A8" w:rsidRPr="007C03C1" w:rsidRDefault="00D769A8" w:rsidP="00D769A8"/>
    <w:p w14:paraId="5186E146" w14:textId="6CBE1A91" w:rsidR="00D769A8" w:rsidRPr="007C03C1" w:rsidRDefault="00D769A8" w:rsidP="00FD2172">
      <w:pPr>
        <w:rPr>
          <w:b/>
        </w:rPr>
      </w:pPr>
      <w:r w:rsidRPr="007C03C1">
        <w:rPr>
          <w:b/>
        </w:rPr>
        <w:t>Tasmania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2510"/>
        <w:gridCol w:w="1215"/>
        <w:gridCol w:w="1253"/>
        <w:gridCol w:w="1200"/>
        <w:gridCol w:w="1200"/>
        <w:gridCol w:w="1253"/>
        <w:gridCol w:w="1253"/>
        <w:gridCol w:w="1253"/>
        <w:gridCol w:w="1253"/>
      </w:tblGrid>
      <w:tr w:rsidR="00D769A8" w:rsidRPr="006F544E" w14:paraId="29FE1BBE" w14:textId="77777777" w:rsidTr="004542B5">
        <w:trPr>
          <w:tblHeader/>
        </w:trPr>
        <w:tc>
          <w:tcPr>
            <w:tcW w:w="559" w:type="pct"/>
            <w:noWrap/>
            <w:vAlign w:val="center"/>
            <w:hideMark/>
          </w:tcPr>
          <w:p w14:paraId="3E7D25CD" w14:textId="77777777" w:rsidR="00D769A8" w:rsidRPr="004542B5" w:rsidRDefault="00D769A8" w:rsidP="004542B5">
            <w:pPr>
              <w:spacing w:after="120" w:line="240" w:lineRule="auto"/>
              <w:rPr>
                <w:b/>
                <w:bCs/>
                <w:sz w:val="20"/>
                <w:szCs w:val="20"/>
              </w:rPr>
            </w:pPr>
            <w:r w:rsidRPr="004542B5">
              <w:rPr>
                <w:b/>
                <w:bCs/>
                <w:sz w:val="20"/>
                <w:szCs w:val="20"/>
              </w:rPr>
              <w:t>Cohort</w:t>
            </w:r>
          </w:p>
        </w:tc>
        <w:tc>
          <w:tcPr>
            <w:tcW w:w="900" w:type="pct"/>
            <w:noWrap/>
            <w:vAlign w:val="center"/>
            <w:hideMark/>
          </w:tcPr>
          <w:p w14:paraId="62200E79" w14:textId="77777777" w:rsidR="00D769A8" w:rsidRPr="004542B5" w:rsidRDefault="00D769A8" w:rsidP="004542B5">
            <w:pPr>
              <w:spacing w:after="120" w:line="240" w:lineRule="auto"/>
              <w:jc w:val="center"/>
              <w:rPr>
                <w:b/>
                <w:bCs/>
                <w:sz w:val="20"/>
                <w:szCs w:val="20"/>
              </w:rPr>
            </w:pPr>
            <w:r w:rsidRPr="004542B5">
              <w:rPr>
                <w:b/>
                <w:bCs/>
                <w:sz w:val="20"/>
                <w:szCs w:val="20"/>
              </w:rPr>
              <w:t>Hub</w:t>
            </w:r>
          </w:p>
        </w:tc>
        <w:tc>
          <w:tcPr>
            <w:tcW w:w="436" w:type="pct"/>
            <w:vAlign w:val="center"/>
            <w:hideMark/>
          </w:tcPr>
          <w:p w14:paraId="02D83278" w14:textId="77777777" w:rsidR="00D769A8" w:rsidRPr="004542B5" w:rsidRDefault="00D769A8" w:rsidP="004542B5">
            <w:pPr>
              <w:spacing w:after="120" w:line="240" w:lineRule="auto"/>
              <w:jc w:val="center"/>
              <w:rPr>
                <w:b/>
                <w:bCs/>
                <w:sz w:val="20"/>
                <w:szCs w:val="20"/>
              </w:rPr>
            </w:pPr>
            <w:r w:rsidRPr="004542B5">
              <w:rPr>
                <w:b/>
                <w:bCs/>
                <w:sz w:val="20"/>
                <w:szCs w:val="20"/>
              </w:rPr>
              <w:t>Place</w:t>
            </w:r>
          </w:p>
        </w:tc>
        <w:tc>
          <w:tcPr>
            <w:tcW w:w="449" w:type="pct"/>
            <w:noWrap/>
            <w:vAlign w:val="center"/>
            <w:hideMark/>
          </w:tcPr>
          <w:p w14:paraId="3B14D865" w14:textId="6B9F8FE8" w:rsidR="00D769A8" w:rsidRPr="004542B5" w:rsidRDefault="004546F6" w:rsidP="004542B5">
            <w:pPr>
              <w:spacing w:after="120" w:line="240" w:lineRule="auto"/>
              <w:jc w:val="center"/>
              <w:rPr>
                <w:b/>
                <w:bCs/>
                <w:sz w:val="20"/>
                <w:szCs w:val="20"/>
              </w:rPr>
            </w:pPr>
            <w:r w:rsidRPr="004542B5">
              <w:rPr>
                <w:b/>
                <w:bCs/>
                <w:sz w:val="20"/>
                <w:szCs w:val="20"/>
              </w:rPr>
              <w:t>Postcode</w:t>
            </w:r>
          </w:p>
        </w:tc>
        <w:tc>
          <w:tcPr>
            <w:tcW w:w="430" w:type="pct"/>
            <w:vAlign w:val="center"/>
            <w:hideMark/>
          </w:tcPr>
          <w:p w14:paraId="29BE7A61" w14:textId="243BA6D3" w:rsidR="00D769A8" w:rsidRPr="004542B5" w:rsidRDefault="00D769A8" w:rsidP="004542B5">
            <w:pPr>
              <w:spacing w:after="120" w:line="240" w:lineRule="auto"/>
              <w:jc w:val="center"/>
              <w:rPr>
                <w:b/>
                <w:bCs/>
                <w:sz w:val="20"/>
                <w:szCs w:val="20"/>
              </w:rPr>
            </w:pPr>
            <w:r w:rsidRPr="004542B5">
              <w:rPr>
                <w:b/>
                <w:bCs/>
                <w:sz w:val="20"/>
                <w:szCs w:val="20"/>
              </w:rPr>
              <w:t xml:space="preserve">2021 </w:t>
            </w:r>
            <w:r w:rsidR="00C223CF">
              <w:rPr>
                <w:b/>
                <w:bCs/>
                <w:sz w:val="20"/>
                <w:szCs w:val="20"/>
              </w:rPr>
              <w:t>E</w:t>
            </w:r>
            <w:r w:rsidRPr="004542B5">
              <w:rPr>
                <w:b/>
                <w:bCs/>
                <w:sz w:val="20"/>
                <w:szCs w:val="20"/>
              </w:rPr>
              <w:t>HE</w:t>
            </w:r>
          </w:p>
        </w:tc>
        <w:tc>
          <w:tcPr>
            <w:tcW w:w="430" w:type="pct"/>
            <w:vAlign w:val="center"/>
            <w:hideMark/>
          </w:tcPr>
          <w:p w14:paraId="0B69A3FF" w14:textId="04A7253F" w:rsidR="00D769A8" w:rsidRPr="004542B5" w:rsidRDefault="00D769A8" w:rsidP="004542B5">
            <w:pPr>
              <w:spacing w:after="120" w:line="240" w:lineRule="auto"/>
              <w:jc w:val="center"/>
              <w:rPr>
                <w:b/>
                <w:bCs/>
                <w:sz w:val="20"/>
                <w:szCs w:val="20"/>
              </w:rPr>
            </w:pPr>
            <w:r w:rsidRPr="004542B5">
              <w:rPr>
                <w:b/>
                <w:bCs/>
                <w:sz w:val="20"/>
                <w:szCs w:val="20"/>
              </w:rPr>
              <w:t xml:space="preserve">2021 </w:t>
            </w:r>
            <w:r w:rsidR="00C223CF">
              <w:rPr>
                <w:b/>
                <w:bCs/>
                <w:sz w:val="20"/>
                <w:szCs w:val="20"/>
              </w:rPr>
              <w:t>E</w:t>
            </w:r>
            <w:r w:rsidRPr="004542B5">
              <w:rPr>
                <w:b/>
                <w:bCs/>
                <w:sz w:val="20"/>
                <w:szCs w:val="20"/>
              </w:rPr>
              <w:t>VE</w:t>
            </w:r>
          </w:p>
        </w:tc>
        <w:tc>
          <w:tcPr>
            <w:tcW w:w="449" w:type="pct"/>
            <w:noWrap/>
            <w:vAlign w:val="center"/>
            <w:hideMark/>
          </w:tcPr>
          <w:p w14:paraId="6EC52F6C" w14:textId="4308A4DD" w:rsidR="00D769A8" w:rsidRPr="004542B5" w:rsidRDefault="00D769A8" w:rsidP="004542B5">
            <w:pPr>
              <w:spacing w:after="120" w:line="240" w:lineRule="auto"/>
              <w:jc w:val="center"/>
              <w:rPr>
                <w:b/>
                <w:bCs/>
                <w:sz w:val="20"/>
                <w:szCs w:val="20"/>
              </w:rPr>
            </w:pPr>
            <w:r w:rsidRPr="004542B5">
              <w:rPr>
                <w:b/>
                <w:bCs/>
                <w:sz w:val="20"/>
                <w:szCs w:val="20"/>
              </w:rPr>
              <w:t xml:space="preserve">2016 </w:t>
            </w:r>
            <w:r w:rsidR="00C223CF">
              <w:rPr>
                <w:b/>
                <w:bCs/>
                <w:sz w:val="20"/>
                <w:szCs w:val="20"/>
              </w:rPr>
              <w:t>E</w:t>
            </w:r>
            <w:r w:rsidRPr="004542B5">
              <w:rPr>
                <w:b/>
                <w:bCs/>
                <w:sz w:val="20"/>
                <w:szCs w:val="20"/>
              </w:rPr>
              <w:t>HE</w:t>
            </w:r>
          </w:p>
        </w:tc>
        <w:tc>
          <w:tcPr>
            <w:tcW w:w="449" w:type="pct"/>
            <w:noWrap/>
            <w:vAlign w:val="center"/>
            <w:hideMark/>
          </w:tcPr>
          <w:p w14:paraId="1DB92E82" w14:textId="11A083DF" w:rsidR="00D769A8" w:rsidRPr="004542B5" w:rsidRDefault="00D769A8" w:rsidP="004542B5">
            <w:pPr>
              <w:spacing w:after="120" w:line="240" w:lineRule="auto"/>
              <w:jc w:val="center"/>
              <w:rPr>
                <w:b/>
                <w:bCs/>
                <w:sz w:val="20"/>
                <w:szCs w:val="20"/>
              </w:rPr>
            </w:pPr>
            <w:r w:rsidRPr="004542B5">
              <w:rPr>
                <w:b/>
                <w:bCs/>
                <w:sz w:val="20"/>
                <w:szCs w:val="20"/>
              </w:rPr>
              <w:t xml:space="preserve">2016 </w:t>
            </w:r>
            <w:r w:rsidR="00C223CF">
              <w:rPr>
                <w:b/>
                <w:bCs/>
                <w:sz w:val="20"/>
                <w:szCs w:val="20"/>
              </w:rPr>
              <w:t>E</w:t>
            </w:r>
            <w:r w:rsidRPr="004542B5">
              <w:rPr>
                <w:b/>
                <w:bCs/>
                <w:sz w:val="20"/>
                <w:szCs w:val="20"/>
              </w:rPr>
              <w:t>VE</w:t>
            </w:r>
          </w:p>
        </w:tc>
        <w:tc>
          <w:tcPr>
            <w:tcW w:w="449" w:type="pct"/>
            <w:noWrap/>
            <w:vAlign w:val="center"/>
            <w:hideMark/>
          </w:tcPr>
          <w:p w14:paraId="6439F6D5" w14:textId="09C2781E" w:rsidR="00D769A8" w:rsidRPr="004542B5" w:rsidRDefault="00D769A8" w:rsidP="004542B5">
            <w:pPr>
              <w:spacing w:after="120" w:line="240" w:lineRule="auto"/>
              <w:jc w:val="center"/>
              <w:rPr>
                <w:b/>
                <w:bCs/>
                <w:sz w:val="20"/>
                <w:szCs w:val="20"/>
              </w:rPr>
            </w:pPr>
            <w:r w:rsidRPr="004542B5">
              <w:rPr>
                <w:b/>
                <w:bCs/>
                <w:sz w:val="20"/>
                <w:szCs w:val="20"/>
              </w:rPr>
              <w:t xml:space="preserve">2011 </w:t>
            </w:r>
            <w:r w:rsidR="00C223CF">
              <w:rPr>
                <w:b/>
                <w:bCs/>
                <w:sz w:val="20"/>
                <w:szCs w:val="20"/>
              </w:rPr>
              <w:t>E</w:t>
            </w:r>
            <w:r w:rsidRPr="004542B5">
              <w:rPr>
                <w:b/>
                <w:bCs/>
                <w:sz w:val="20"/>
                <w:szCs w:val="20"/>
              </w:rPr>
              <w:t>HE</w:t>
            </w:r>
          </w:p>
        </w:tc>
        <w:tc>
          <w:tcPr>
            <w:tcW w:w="449" w:type="pct"/>
            <w:noWrap/>
            <w:vAlign w:val="center"/>
            <w:hideMark/>
          </w:tcPr>
          <w:p w14:paraId="1EBF3FC5" w14:textId="0B14CED4" w:rsidR="00D769A8" w:rsidRPr="004542B5" w:rsidRDefault="00D769A8" w:rsidP="004542B5">
            <w:pPr>
              <w:spacing w:after="120" w:line="240" w:lineRule="auto"/>
              <w:jc w:val="center"/>
              <w:rPr>
                <w:b/>
                <w:bCs/>
                <w:sz w:val="20"/>
                <w:szCs w:val="20"/>
              </w:rPr>
            </w:pPr>
            <w:r w:rsidRPr="004542B5">
              <w:rPr>
                <w:b/>
                <w:bCs/>
                <w:sz w:val="20"/>
                <w:szCs w:val="20"/>
              </w:rPr>
              <w:t xml:space="preserve">2011 </w:t>
            </w:r>
            <w:r w:rsidR="00C223CF">
              <w:rPr>
                <w:b/>
                <w:bCs/>
                <w:sz w:val="20"/>
                <w:szCs w:val="20"/>
              </w:rPr>
              <w:t>E</w:t>
            </w:r>
            <w:r w:rsidRPr="004542B5">
              <w:rPr>
                <w:b/>
                <w:bCs/>
                <w:sz w:val="20"/>
                <w:szCs w:val="20"/>
              </w:rPr>
              <w:t>VE</w:t>
            </w:r>
          </w:p>
        </w:tc>
      </w:tr>
      <w:tr w:rsidR="00D769A8" w:rsidRPr="006F544E" w14:paraId="79B8BCAB" w14:textId="77777777" w:rsidTr="004542B5">
        <w:tc>
          <w:tcPr>
            <w:tcW w:w="559" w:type="pct"/>
            <w:noWrap/>
            <w:vAlign w:val="center"/>
            <w:hideMark/>
          </w:tcPr>
          <w:p w14:paraId="147B2430" w14:textId="7CB1328E" w:rsidR="00D769A8" w:rsidRPr="004542B5" w:rsidRDefault="006F544E" w:rsidP="004542B5">
            <w:pPr>
              <w:spacing w:after="120" w:line="240" w:lineRule="auto"/>
              <w:rPr>
                <w:sz w:val="20"/>
                <w:szCs w:val="20"/>
              </w:rPr>
            </w:pPr>
            <w:r>
              <w:rPr>
                <w:sz w:val="20"/>
                <w:szCs w:val="20"/>
              </w:rPr>
              <w:t>One</w:t>
            </w:r>
          </w:p>
        </w:tc>
        <w:tc>
          <w:tcPr>
            <w:tcW w:w="900" w:type="pct"/>
            <w:vMerge w:val="restart"/>
            <w:vAlign w:val="center"/>
            <w:hideMark/>
          </w:tcPr>
          <w:p w14:paraId="532808F2" w14:textId="77777777" w:rsidR="00D769A8" w:rsidRPr="004542B5" w:rsidRDefault="00D769A8" w:rsidP="004542B5">
            <w:pPr>
              <w:spacing w:after="120" w:line="240" w:lineRule="auto"/>
              <w:rPr>
                <w:sz w:val="20"/>
                <w:szCs w:val="20"/>
              </w:rPr>
            </w:pPr>
            <w:r w:rsidRPr="004542B5">
              <w:rPr>
                <w:sz w:val="20"/>
                <w:szCs w:val="20"/>
              </w:rPr>
              <w:t>Study Hub West Coast</w:t>
            </w:r>
          </w:p>
        </w:tc>
        <w:tc>
          <w:tcPr>
            <w:tcW w:w="436" w:type="pct"/>
            <w:vMerge w:val="restart"/>
            <w:vAlign w:val="center"/>
            <w:hideMark/>
          </w:tcPr>
          <w:p w14:paraId="41EC1F01" w14:textId="77777777" w:rsidR="00D769A8" w:rsidRPr="004542B5" w:rsidRDefault="00D769A8" w:rsidP="004542B5">
            <w:pPr>
              <w:spacing w:after="120" w:line="240" w:lineRule="auto"/>
              <w:rPr>
                <w:sz w:val="20"/>
                <w:szCs w:val="20"/>
              </w:rPr>
            </w:pPr>
            <w:r w:rsidRPr="004542B5">
              <w:rPr>
                <w:sz w:val="20"/>
                <w:szCs w:val="20"/>
              </w:rPr>
              <w:t>Zeehan</w:t>
            </w:r>
          </w:p>
        </w:tc>
        <w:tc>
          <w:tcPr>
            <w:tcW w:w="449" w:type="pct"/>
            <w:noWrap/>
            <w:vAlign w:val="center"/>
            <w:hideMark/>
          </w:tcPr>
          <w:p w14:paraId="1A6E4334" w14:textId="77777777" w:rsidR="00D769A8" w:rsidRPr="004542B5" w:rsidRDefault="00D769A8" w:rsidP="004542B5">
            <w:pPr>
              <w:spacing w:after="120" w:line="240" w:lineRule="auto"/>
              <w:jc w:val="center"/>
              <w:rPr>
                <w:sz w:val="20"/>
                <w:szCs w:val="20"/>
              </w:rPr>
            </w:pPr>
            <w:r w:rsidRPr="004542B5">
              <w:rPr>
                <w:sz w:val="20"/>
                <w:szCs w:val="20"/>
              </w:rPr>
              <w:t>7469</w:t>
            </w:r>
          </w:p>
        </w:tc>
        <w:tc>
          <w:tcPr>
            <w:tcW w:w="430" w:type="pct"/>
            <w:shd w:val="clear" w:color="000000" w:fill="C6EFCE"/>
            <w:noWrap/>
            <w:vAlign w:val="center"/>
            <w:hideMark/>
          </w:tcPr>
          <w:p w14:paraId="1314F391" w14:textId="77777777" w:rsidR="00D769A8" w:rsidRPr="004542B5" w:rsidRDefault="00D769A8" w:rsidP="004542B5">
            <w:pPr>
              <w:spacing w:after="120" w:line="240" w:lineRule="auto"/>
              <w:jc w:val="center"/>
              <w:rPr>
                <w:sz w:val="20"/>
                <w:szCs w:val="20"/>
              </w:rPr>
            </w:pPr>
            <w:r w:rsidRPr="004542B5">
              <w:rPr>
                <w:sz w:val="20"/>
                <w:szCs w:val="20"/>
              </w:rPr>
              <w:t>10</w:t>
            </w:r>
          </w:p>
        </w:tc>
        <w:tc>
          <w:tcPr>
            <w:tcW w:w="430" w:type="pct"/>
            <w:shd w:val="clear" w:color="000000" w:fill="C6EFCE"/>
            <w:noWrap/>
            <w:vAlign w:val="center"/>
            <w:hideMark/>
          </w:tcPr>
          <w:p w14:paraId="25D0B4B4" w14:textId="77777777" w:rsidR="00D769A8" w:rsidRPr="004542B5" w:rsidRDefault="00D769A8" w:rsidP="004542B5">
            <w:pPr>
              <w:spacing w:after="120" w:line="240" w:lineRule="auto"/>
              <w:jc w:val="center"/>
              <w:rPr>
                <w:sz w:val="20"/>
                <w:szCs w:val="20"/>
              </w:rPr>
            </w:pPr>
            <w:r w:rsidRPr="004542B5">
              <w:rPr>
                <w:sz w:val="20"/>
                <w:szCs w:val="20"/>
              </w:rPr>
              <w:t>19</w:t>
            </w:r>
          </w:p>
        </w:tc>
        <w:tc>
          <w:tcPr>
            <w:tcW w:w="449" w:type="pct"/>
            <w:shd w:val="clear" w:color="000000" w:fill="FFC7CE"/>
            <w:noWrap/>
            <w:vAlign w:val="center"/>
            <w:hideMark/>
          </w:tcPr>
          <w:p w14:paraId="52B12B9D" w14:textId="77777777" w:rsidR="00D769A8" w:rsidRPr="004542B5" w:rsidRDefault="00D769A8" w:rsidP="004542B5">
            <w:pPr>
              <w:spacing w:after="120" w:line="240" w:lineRule="auto"/>
              <w:jc w:val="center"/>
              <w:rPr>
                <w:sz w:val="20"/>
                <w:szCs w:val="20"/>
              </w:rPr>
            </w:pPr>
            <w:r w:rsidRPr="004542B5">
              <w:rPr>
                <w:sz w:val="20"/>
                <w:szCs w:val="20"/>
              </w:rPr>
              <w:t>3</w:t>
            </w:r>
          </w:p>
        </w:tc>
        <w:tc>
          <w:tcPr>
            <w:tcW w:w="449" w:type="pct"/>
            <w:shd w:val="clear" w:color="000000" w:fill="FFC7CE"/>
            <w:noWrap/>
            <w:vAlign w:val="center"/>
            <w:hideMark/>
          </w:tcPr>
          <w:p w14:paraId="71E31826" w14:textId="77777777" w:rsidR="00D769A8" w:rsidRPr="004542B5" w:rsidRDefault="00D769A8" w:rsidP="004542B5">
            <w:pPr>
              <w:spacing w:after="120" w:line="240" w:lineRule="auto"/>
              <w:jc w:val="center"/>
              <w:rPr>
                <w:sz w:val="20"/>
                <w:szCs w:val="20"/>
              </w:rPr>
            </w:pPr>
            <w:r w:rsidRPr="004542B5">
              <w:rPr>
                <w:sz w:val="20"/>
                <w:szCs w:val="20"/>
              </w:rPr>
              <w:t>11</w:t>
            </w:r>
          </w:p>
        </w:tc>
        <w:tc>
          <w:tcPr>
            <w:tcW w:w="449" w:type="pct"/>
            <w:noWrap/>
            <w:vAlign w:val="center"/>
            <w:hideMark/>
          </w:tcPr>
          <w:p w14:paraId="30225C26" w14:textId="77777777" w:rsidR="00D769A8" w:rsidRPr="004542B5" w:rsidRDefault="00D769A8" w:rsidP="004542B5">
            <w:pPr>
              <w:spacing w:after="120" w:line="240" w:lineRule="auto"/>
              <w:jc w:val="center"/>
              <w:rPr>
                <w:sz w:val="20"/>
                <w:szCs w:val="20"/>
              </w:rPr>
            </w:pPr>
            <w:r w:rsidRPr="004542B5">
              <w:rPr>
                <w:sz w:val="20"/>
                <w:szCs w:val="20"/>
              </w:rPr>
              <w:t>10</w:t>
            </w:r>
          </w:p>
        </w:tc>
        <w:tc>
          <w:tcPr>
            <w:tcW w:w="449" w:type="pct"/>
            <w:noWrap/>
            <w:vAlign w:val="center"/>
            <w:hideMark/>
          </w:tcPr>
          <w:p w14:paraId="3135D853" w14:textId="77777777" w:rsidR="00D769A8" w:rsidRPr="004542B5" w:rsidRDefault="00D769A8" w:rsidP="004542B5">
            <w:pPr>
              <w:spacing w:after="120" w:line="240" w:lineRule="auto"/>
              <w:jc w:val="center"/>
              <w:rPr>
                <w:sz w:val="20"/>
                <w:szCs w:val="20"/>
              </w:rPr>
            </w:pPr>
            <w:r w:rsidRPr="004542B5">
              <w:rPr>
                <w:sz w:val="20"/>
                <w:szCs w:val="20"/>
              </w:rPr>
              <w:t>20</w:t>
            </w:r>
          </w:p>
        </w:tc>
      </w:tr>
      <w:tr w:rsidR="006F544E" w:rsidRPr="006F544E" w14:paraId="6C3AC2F6" w14:textId="77777777" w:rsidTr="004542B5">
        <w:tc>
          <w:tcPr>
            <w:tcW w:w="559" w:type="pct"/>
            <w:noWrap/>
            <w:hideMark/>
          </w:tcPr>
          <w:p w14:paraId="3F2AE821" w14:textId="34ED765C" w:rsidR="006F544E" w:rsidRPr="004542B5" w:rsidRDefault="006F544E" w:rsidP="004542B5">
            <w:pPr>
              <w:spacing w:after="120" w:line="240" w:lineRule="auto"/>
              <w:rPr>
                <w:sz w:val="20"/>
                <w:szCs w:val="20"/>
              </w:rPr>
            </w:pPr>
            <w:r w:rsidRPr="00C37B15">
              <w:rPr>
                <w:sz w:val="20"/>
                <w:szCs w:val="20"/>
              </w:rPr>
              <w:t>One</w:t>
            </w:r>
          </w:p>
        </w:tc>
        <w:tc>
          <w:tcPr>
            <w:tcW w:w="900" w:type="pct"/>
            <w:vMerge/>
            <w:vAlign w:val="center"/>
            <w:hideMark/>
          </w:tcPr>
          <w:p w14:paraId="6C180524" w14:textId="77777777" w:rsidR="006F544E" w:rsidRPr="004542B5" w:rsidRDefault="006F544E" w:rsidP="004542B5">
            <w:pPr>
              <w:spacing w:after="120" w:line="240" w:lineRule="auto"/>
              <w:rPr>
                <w:sz w:val="20"/>
                <w:szCs w:val="20"/>
              </w:rPr>
            </w:pPr>
          </w:p>
        </w:tc>
        <w:tc>
          <w:tcPr>
            <w:tcW w:w="436" w:type="pct"/>
            <w:vMerge/>
            <w:vAlign w:val="center"/>
            <w:hideMark/>
          </w:tcPr>
          <w:p w14:paraId="708A1708" w14:textId="77777777" w:rsidR="006F544E" w:rsidRPr="004542B5" w:rsidRDefault="006F544E" w:rsidP="004542B5">
            <w:pPr>
              <w:spacing w:after="120" w:line="240" w:lineRule="auto"/>
              <w:rPr>
                <w:sz w:val="20"/>
                <w:szCs w:val="20"/>
              </w:rPr>
            </w:pPr>
          </w:p>
        </w:tc>
        <w:tc>
          <w:tcPr>
            <w:tcW w:w="449" w:type="pct"/>
            <w:noWrap/>
            <w:vAlign w:val="center"/>
            <w:hideMark/>
          </w:tcPr>
          <w:p w14:paraId="7CA28FC1" w14:textId="77777777" w:rsidR="006F544E" w:rsidRPr="004542B5" w:rsidRDefault="006F544E" w:rsidP="004542B5">
            <w:pPr>
              <w:spacing w:after="120" w:line="240" w:lineRule="auto"/>
              <w:jc w:val="center"/>
              <w:rPr>
                <w:sz w:val="20"/>
                <w:szCs w:val="20"/>
              </w:rPr>
            </w:pPr>
            <w:r w:rsidRPr="004542B5">
              <w:rPr>
                <w:sz w:val="20"/>
                <w:szCs w:val="20"/>
              </w:rPr>
              <w:t>7321</w:t>
            </w:r>
          </w:p>
        </w:tc>
        <w:tc>
          <w:tcPr>
            <w:tcW w:w="430" w:type="pct"/>
            <w:shd w:val="clear" w:color="000000" w:fill="C6EFCE"/>
            <w:noWrap/>
            <w:vAlign w:val="center"/>
            <w:hideMark/>
          </w:tcPr>
          <w:p w14:paraId="0371D714" w14:textId="77777777" w:rsidR="006F544E" w:rsidRPr="004542B5" w:rsidRDefault="006F544E" w:rsidP="004542B5">
            <w:pPr>
              <w:spacing w:after="120" w:line="240" w:lineRule="auto"/>
              <w:jc w:val="center"/>
              <w:rPr>
                <w:sz w:val="20"/>
                <w:szCs w:val="20"/>
              </w:rPr>
            </w:pPr>
            <w:r w:rsidRPr="004542B5">
              <w:rPr>
                <w:sz w:val="20"/>
                <w:szCs w:val="20"/>
              </w:rPr>
              <w:t>94</w:t>
            </w:r>
          </w:p>
        </w:tc>
        <w:tc>
          <w:tcPr>
            <w:tcW w:w="430" w:type="pct"/>
            <w:shd w:val="clear" w:color="000000" w:fill="FFC7CE"/>
            <w:noWrap/>
            <w:vAlign w:val="center"/>
            <w:hideMark/>
          </w:tcPr>
          <w:p w14:paraId="4154C666" w14:textId="77777777" w:rsidR="006F544E" w:rsidRPr="004542B5" w:rsidRDefault="006F544E" w:rsidP="004542B5">
            <w:pPr>
              <w:spacing w:after="120" w:line="240" w:lineRule="auto"/>
              <w:jc w:val="center"/>
              <w:rPr>
                <w:sz w:val="20"/>
                <w:szCs w:val="20"/>
              </w:rPr>
            </w:pPr>
            <w:r w:rsidRPr="004542B5">
              <w:rPr>
                <w:sz w:val="20"/>
                <w:szCs w:val="20"/>
              </w:rPr>
              <w:t>96</w:t>
            </w:r>
          </w:p>
        </w:tc>
        <w:tc>
          <w:tcPr>
            <w:tcW w:w="449" w:type="pct"/>
            <w:shd w:val="clear" w:color="000000" w:fill="C6EFCE"/>
            <w:noWrap/>
            <w:vAlign w:val="center"/>
            <w:hideMark/>
          </w:tcPr>
          <w:p w14:paraId="6C4C105E" w14:textId="77777777" w:rsidR="006F544E" w:rsidRPr="004542B5" w:rsidRDefault="006F544E" w:rsidP="004542B5">
            <w:pPr>
              <w:spacing w:after="120" w:line="240" w:lineRule="auto"/>
              <w:jc w:val="center"/>
              <w:rPr>
                <w:sz w:val="20"/>
                <w:szCs w:val="20"/>
              </w:rPr>
            </w:pPr>
            <w:r w:rsidRPr="004542B5">
              <w:rPr>
                <w:sz w:val="20"/>
                <w:szCs w:val="20"/>
              </w:rPr>
              <w:t>81</w:t>
            </w:r>
          </w:p>
        </w:tc>
        <w:tc>
          <w:tcPr>
            <w:tcW w:w="449" w:type="pct"/>
            <w:shd w:val="clear" w:color="000000" w:fill="FFC7CE"/>
            <w:noWrap/>
            <w:vAlign w:val="center"/>
            <w:hideMark/>
          </w:tcPr>
          <w:p w14:paraId="3D1CD3C5" w14:textId="77777777" w:rsidR="006F544E" w:rsidRPr="004542B5" w:rsidRDefault="006F544E" w:rsidP="004542B5">
            <w:pPr>
              <w:spacing w:after="120" w:line="240" w:lineRule="auto"/>
              <w:jc w:val="center"/>
              <w:rPr>
                <w:sz w:val="20"/>
                <w:szCs w:val="20"/>
              </w:rPr>
            </w:pPr>
            <w:r w:rsidRPr="004542B5">
              <w:rPr>
                <w:sz w:val="20"/>
                <w:szCs w:val="20"/>
              </w:rPr>
              <w:t>104</w:t>
            </w:r>
          </w:p>
        </w:tc>
        <w:tc>
          <w:tcPr>
            <w:tcW w:w="449" w:type="pct"/>
            <w:noWrap/>
            <w:vAlign w:val="center"/>
            <w:hideMark/>
          </w:tcPr>
          <w:p w14:paraId="15F4FC85" w14:textId="77777777" w:rsidR="006F544E" w:rsidRPr="004542B5" w:rsidRDefault="006F544E" w:rsidP="004542B5">
            <w:pPr>
              <w:spacing w:after="120" w:line="240" w:lineRule="auto"/>
              <w:jc w:val="center"/>
              <w:rPr>
                <w:sz w:val="20"/>
                <w:szCs w:val="20"/>
              </w:rPr>
            </w:pPr>
            <w:r w:rsidRPr="004542B5">
              <w:rPr>
                <w:sz w:val="20"/>
                <w:szCs w:val="20"/>
              </w:rPr>
              <w:t>61</w:t>
            </w:r>
          </w:p>
        </w:tc>
        <w:tc>
          <w:tcPr>
            <w:tcW w:w="449" w:type="pct"/>
            <w:noWrap/>
            <w:vAlign w:val="center"/>
            <w:hideMark/>
          </w:tcPr>
          <w:p w14:paraId="72882685" w14:textId="77777777" w:rsidR="006F544E" w:rsidRPr="004542B5" w:rsidRDefault="006F544E" w:rsidP="004542B5">
            <w:pPr>
              <w:spacing w:after="120" w:line="240" w:lineRule="auto"/>
              <w:jc w:val="center"/>
              <w:rPr>
                <w:sz w:val="20"/>
                <w:szCs w:val="20"/>
              </w:rPr>
            </w:pPr>
            <w:r w:rsidRPr="004542B5">
              <w:rPr>
                <w:sz w:val="20"/>
                <w:szCs w:val="20"/>
              </w:rPr>
              <w:t>126</w:t>
            </w:r>
          </w:p>
        </w:tc>
      </w:tr>
      <w:tr w:rsidR="006F544E" w:rsidRPr="006F544E" w14:paraId="5F3A587E" w14:textId="77777777" w:rsidTr="004542B5">
        <w:tc>
          <w:tcPr>
            <w:tcW w:w="559" w:type="pct"/>
            <w:noWrap/>
            <w:hideMark/>
          </w:tcPr>
          <w:p w14:paraId="255640F1" w14:textId="14E27C2B" w:rsidR="006F544E" w:rsidRPr="004542B5" w:rsidRDefault="006F544E" w:rsidP="004542B5">
            <w:pPr>
              <w:spacing w:after="120" w:line="240" w:lineRule="auto"/>
              <w:rPr>
                <w:sz w:val="20"/>
                <w:szCs w:val="20"/>
              </w:rPr>
            </w:pPr>
            <w:r w:rsidRPr="00C37B15">
              <w:rPr>
                <w:sz w:val="20"/>
                <w:szCs w:val="20"/>
              </w:rPr>
              <w:t>One</w:t>
            </w:r>
          </w:p>
        </w:tc>
        <w:tc>
          <w:tcPr>
            <w:tcW w:w="900" w:type="pct"/>
            <w:vMerge/>
            <w:vAlign w:val="center"/>
            <w:hideMark/>
          </w:tcPr>
          <w:p w14:paraId="790634D7" w14:textId="77777777" w:rsidR="006F544E" w:rsidRPr="004542B5" w:rsidRDefault="006F544E" w:rsidP="004542B5">
            <w:pPr>
              <w:spacing w:after="120" w:line="240" w:lineRule="auto"/>
              <w:rPr>
                <w:sz w:val="20"/>
                <w:szCs w:val="20"/>
              </w:rPr>
            </w:pPr>
          </w:p>
        </w:tc>
        <w:tc>
          <w:tcPr>
            <w:tcW w:w="436" w:type="pct"/>
            <w:vMerge/>
            <w:vAlign w:val="center"/>
            <w:hideMark/>
          </w:tcPr>
          <w:p w14:paraId="7E260D65" w14:textId="77777777" w:rsidR="006F544E" w:rsidRPr="004542B5" w:rsidRDefault="006F544E" w:rsidP="004542B5">
            <w:pPr>
              <w:spacing w:after="120" w:line="240" w:lineRule="auto"/>
              <w:rPr>
                <w:sz w:val="20"/>
                <w:szCs w:val="20"/>
              </w:rPr>
            </w:pPr>
          </w:p>
        </w:tc>
        <w:tc>
          <w:tcPr>
            <w:tcW w:w="449" w:type="pct"/>
            <w:noWrap/>
            <w:vAlign w:val="center"/>
            <w:hideMark/>
          </w:tcPr>
          <w:p w14:paraId="14DCCE1C" w14:textId="77777777" w:rsidR="006F544E" w:rsidRPr="004542B5" w:rsidRDefault="006F544E" w:rsidP="004542B5">
            <w:pPr>
              <w:spacing w:after="120" w:line="240" w:lineRule="auto"/>
              <w:jc w:val="center"/>
              <w:rPr>
                <w:sz w:val="20"/>
                <w:szCs w:val="20"/>
              </w:rPr>
            </w:pPr>
            <w:r w:rsidRPr="004542B5">
              <w:rPr>
                <w:sz w:val="20"/>
                <w:szCs w:val="20"/>
              </w:rPr>
              <w:t>7470</w:t>
            </w:r>
          </w:p>
        </w:tc>
        <w:tc>
          <w:tcPr>
            <w:tcW w:w="430" w:type="pct"/>
            <w:shd w:val="clear" w:color="000000" w:fill="FFC7CE"/>
            <w:noWrap/>
            <w:vAlign w:val="center"/>
            <w:hideMark/>
          </w:tcPr>
          <w:p w14:paraId="75DBC9BB" w14:textId="77777777" w:rsidR="006F544E" w:rsidRPr="004542B5" w:rsidRDefault="006F544E" w:rsidP="004542B5">
            <w:pPr>
              <w:spacing w:after="120" w:line="240" w:lineRule="auto"/>
              <w:jc w:val="center"/>
              <w:rPr>
                <w:sz w:val="20"/>
                <w:szCs w:val="20"/>
              </w:rPr>
            </w:pPr>
            <w:r w:rsidRPr="004542B5">
              <w:rPr>
                <w:sz w:val="20"/>
                <w:szCs w:val="20"/>
              </w:rPr>
              <w:t>13</w:t>
            </w:r>
          </w:p>
        </w:tc>
        <w:tc>
          <w:tcPr>
            <w:tcW w:w="430" w:type="pct"/>
            <w:shd w:val="clear" w:color="000000" w:fill="C6EFCE"/>
            <w:noWrap/>
            <w:vAlign w:val="center"/>
            <w:hideMark/>
          </w:tcPr>
          <w:p w14:paraId="0BD708AB" w14:textId="77777777" w:rsidR="006F544E" w:rsidRPr="004542B5" w:rsidRDefault="006F544E" w:rsidP="004542B5">
            <w:pPr>
              <w:spacing w:after="120" w:line="240" w:lineRule="auto"/>
              <w:jc w:val="center"/>
              <w:rPr>
                <w:sz w:val="20"/>
                <w:szCs w:val="20"/>
              </w:rPr>
            </w:pPr>
            <w:r w:rsidRPr="004542B5">
              <w:rPr>
                <w:sz w:val="20"/>
                <w:szCs w:val="20"/>
              </w:rPr>
              <w:t>12</w:t>
            </w:r>
          </w:p>
        </w:tc>
        <w:tc>
          <w:tcPr>
            <w:tcW w:w="449" w:type="pct"/>
            <w:shd w:val="clear" w:color="000000" w:fill="C6EFCE"/>
            <w:noWrap/>
            <w:vAlign w:val="center"/>
            <w:hideMark/>
          </w:tcPr>
          <w:p w14:paraId="537433A7" w14:textId="77777777" w:rsidR="006F544E" w:rsidRPr="004542B5" w:rsidRDefault="006F544E" w:rsidP="004542B5">
            <w:pPr>
              <w:spacing w:after="120" w:line="240" w:lineRule="auto"/>
              <w:jc w:val="center"/>
              <w:rPr>
                <w:sz w:val="20"/>
                <w:szCs w:val="20"/>
              </w:rPr>
            </w:pPr>
            <w:r w:rsidRPr="004542B5">
              <w:rPr>
                <w:sz w:val="20"/>
                <w:szCs w:val="20"/>
              </w:rPr>
              <w:t>18</w:t>
            </w:r>
          </w:p>
        </w:tc>
        <w:tc>
          <w:tcPr>
            <w:tcW w:w="449" w:type="pct"/>
            <w:shd w:val="clear" w:color="000000" w:fill="FFC7CE"/>
            <w:noWrap/>
            <w:vAlign w:val="center"/>
            <w:hideMark/>
          </w:tcPr>
          <w:p w14:paraId="2BEE7BF7" w14:textId="77777777" w:rsidR="006F544E" w:rsidRPr="004542B5" w:rsidRDefault="006F544E" w:rsidP="004542B5">
            <w:pPr>
              <w:spacing w:after="120" w:line="240" w:lineRule="auto"/>
              <w:jc w:val="center"/>
              <w:rPr>
                <w:sz w:val="20"/>
                <w:szCs w:val="20"/>
              </w:rPr>
            </w:pPr>
            <w:r w:rsidRPr="004542B5">
              <w:rPr>
                <w:sz w:val="20"/>
                <w:szCs w:val="20"/>
              </w:rPr>
              <w:t>3</w:t>
            </w:r>
          </w:p>
        </w:tc>
        <w:tc>
          <w:tcPr>
            <w:tcW w:w="449" w:type="pct"/>
            <w:noWrap/>
            <w:vAlign w:val="center"/>
            <w:hideMark/>
          </w:tcPr>
          <w:p w14:paraId="77167497" w14:textId="77777777" w:rsidR="006F544E" w:rsidRPr="004542B5" w:rsidRDefault="006F544E" w:rsidP="004542B5">
            <w:pPr>
              <w:spacing w:after="120" w:line="240" w:lineRule="auto"/>
              <w:jc w:val="center"/>
              <w:rPr>
                <w:sz w:val="20"/>
                <w:szCs w:val="20"/>
              </w:rPr>
            </w:pPr>
            <w:r w:rsidRPr="004542B5">
              <w:rPr>
                <w:sz w:val="20"/>
                <w:szCs w:val="20"/>
              </w:rPr>
              <w:t>14</w:t>
            </w:r>
          </w:p>
        </w:tc>
        <w:tc>
          <w:tcPr>
            <w:tcW w:w="449" w:type="pct"/>
            <w:noWrap/>
            <w:vAlign w:val="center"/>
            <w:hideMark/>
          </w:tcPr>
          <w:p w14:paraId="3383B819" w14:textId="77777777" w:rsidR="006F544E" w:rsidRPr="004542B5" w:rsidRDefault="006F544E" w:rsidP="004542B5">
            <w:pPr>
              <w:spacing w:after="120" w:line="240" w:lineRule="auto"/>
              <w:jc w:val="center"/>
              <w:rPr>
                <w:sz w:val="20"/>
                <w:szCs w:val="20"/>
              </w:rPr>
            </w:pPr>
            <w:r w:rsidRPr="004542B5">
              <w:rPr>
                <w:sz w:val="20"/>
                <w:szCs w:val="20"/>
              </w:rPr>
              <w:t>14</w:t>
            </w:r>
          </w:p>
        </w:tc>
      </w:tr>
      <w:tr w:rsidR="006F544E" w:rsidRPr="006F544E" w14:paraId="461E039A" w14:textId="77777777" w:rsidTr="006F544E">
        <w:tc>
          <w:tcPr>
            <w:tcW w:w="559" w:type="pct"/>
            <w:noWrap/>
            <w:hideMark/>
          </w:tcPr>
          <w:p w14:paraId="5C61C991" w14:textId="4FC241CE" w:rsidR="006F544E" w:rsidRPr="004542B5" w:rsidRDefault="006F544E" w:rsidP="004542B5">
            <w:pPr>
              <w:spacing w:after="120" w:line="240" w:lineRule="auto"/>
              <w:rPr>
                <w:sz w:val="20"/>
                <w:szCs w:val="20"/>
              </w:rPr>
            </w:pPr>
            <w:r w:rsidRPr="00C37B15">
              <w:rPr>
                <w:sz w:val="20"/>
                <w:szCs w:val="20"/>
              </w:rPr>
              <w:t>One</w:t>
            </w:r>
          </w:p>
        </w:tc>
        <w:tc>
          <w:tcPr>
            <w:tcW w:w="900" w:type="pct"/>
            <w:vMerge/>
            <w:vAlign w:val="center"/>
            <w:hideMark/>
          </w:tcPr>
          <w:p w14:paraId="2E7E99D1" w14:textId="77777777" w:rsidR="006F544E" w:rsidRPr="004542B5" w:rsidRDefault="006F544E" w:rsidP="004542B5">
            <w:pPr>
              <w:spacing w:after="120" w:line="240" w:lineRule="auto"/>
              <w:rPr>
                <w:sz w:val="20"/>
                <w:szCs w:val="20"/>
              </w:rPr>
            </w:pPr>
          </w:p>
        </w:tc>
        <w:tc>
          <w:tcPr>
            <w:tcW w:w="436" w:type="pct"/>
            <w:vMerge/>
            <w:vAlign w:val="center"/>
            <w:hideMark/>
          </w:tcPr>
          <w:p w14:paraId="49DFAE1B" w14:textId="77777777" w:rsidR="006F544E" w:rsidRPr="004542B5" w:rsidRDefault="006F544E" w:rsidP="004542B5">
            <w:pPr>
              <w:spacing w:after="120" w:line="240" w:lineRule="auto"/>
              <w:rPr>
                <w:sz w:val="20"/>
                <w:szCs w:val="20"/>
              </w:rPr>
            </w:pPr>
          </w:p>
        </w:tc>
        <w:tc>
          <w:tcPr>
            <w:tcW w:w="449" w:type="pct"/>
            <w:noWrap/>
            <w:vAlign w:val="center"/>
            <w:hideMark/>
          </w:tcPr>
          <w:p w14:paraId="25273114" w14:textId="77777777" w:rsidR="006F544E" w:rsidRPr="004542B5" w:rsidRDefault="006F544E" w:rsidP="004542B5">
            <w:pPr>
              <w:spacing w:after="120" w:line="240" w:lineRule="auto"/>
              <w:jc w:val="center"/>
              <w:rPr>
                <w:sz w:val="20"/>
                <w:szCs w:val="20"/>
              </w:rPr>
            </w:pPr>
            <w:r w:rsidRPr="004542B5">
              <w:rPr>
                <w:sz w:val="20"/>
                <w:szCs w:val="20"/>
              </w:rPr>
              <w:t>7466*</w:t>
            </w:r>
          </w:p>
        </w:tc>
        <w:tc>
          <w:tcPr>
            <w:tcW w:w="430" w:type="pct"/>
            <w:shd w:val="clear" w:color="000000" w:fill="E8E8E8"/>
            <w:noWrap/>
            <w:vAlign w:val="center"/>
            <w:hideMark/>
          </w:tcPr>
          <w:p w14:paraId="6B929BFD" w14:textId="40492A0C" w:rsidR="006F544E" w:rsidRPr="004542B5" w:rsidRDefault="006F544E" w:rsidP="004542B5">
            <w:pPr>
              <w:spacing w:after="120" w:line="240" w:lineRule="auto"/>
              <w:jc w:val="center"/>
              <w:rPr>
                <w:sz w:val="20"/>
                <w:szCs w:val="20"/>
              </w:rPr>
            </w:pPr>
          </w:p>
        </w:tc>
        <w:tc>
          <w:tcPr>
            <w:tcW w:w="430" w:type="pct"/>
            <w:shd w:val="clear" w:color="000000" w:fill="E8E8E8"/>
            <w:noWrap/>
            <w:vAlign w:val="center"/>
            <w:hideMark/>
          </w:tcPr>
          <w:p w14:paraId="72771CF0" w14:textId="51DEDF6E" w:rsidR="006F544E" w:rsidRPr="004542B5" w:rsidRDefault="006F544E" w:rsidP="004542B5">
            <w:pPr>
              <w:spacing w:after="120" w:line="240" w:lineRule="auto"/>
              <w:jc w:val="center"/>
              <w:rPr>
                <w:sz w:val="20"/>
                <w:szCs w:val="20"/>
              </w:rPr>
            </w:pPr>
          </w:p>
        </w:tc>
        <w:tc>
          <w:tcPr>
            <w:tcW w:w="449" w:type="pct"/>
            <w:shd w:val="clear" w:color="000000" w:fill="E8E8E8"/>
            <w:noWrap/>
            <w:vAlign w:val="center"/>
            <w:hideMark/>
          </w:tcPr>
          <w:p w14:paraId="5E9E0FE8" w14:textId="6E2E6D54" w:rsidR="006F544E" w:rsidRPr="004542B5" w:rsidRDefault="006F544E" w:rsidP="004542B5">
            <w:pPr>
              <w:spacing w:after="120" w:line="240" w:lineRule="auto"/>
              <w:jc w:val="center"/>
              <w:rPr>
                <w:sz w:val="20"/>
                <w:szCs w:val="20"/>
              </w:rPr>
            </w:pPr>
          </w:p>
        </w:tc>
        <w:tc>
          <w:tcPr>
            <w:tcW w:w="449" w:type="pct"/>
            <w:shd w:val="clear" w:color="000000" w:fill="E8E8E8"/>
            <w:noWrap/>
            <w:vAlign w:val="center"/>
            <w:hideMark/>
          </w:tcPr>
          <w:p w14:paraId="70D526B2" w14:textId="06251EB7" w:rsidR="006F544E" w:rsidRPr="004542B5" w:rsidRDefault="006F544E" w:rsidP="004542B5">
            <w:pPr>
              <w:spacing w:after="120" w:line="240" w:lineRule="auto"/>
              <w:jc w:val="center"/>
              <w:rPr>
                <w:sz w:val="20"/>
                <w:szCs w:val="20"/>
              </w:rPr>
            </w:pPr>
          </w:p>
        </w:tc>
        <w:tc>
          <w:tcPr>
            <w:tcW w:w="449" w:type="pct"/>
            <w:shd w:val="clear" w:color="000000" w:fill="E8E8E8"/>
            <w:noWrap/>
            <w:vAlign w:val="center"/>
            <w:hideMark/>
          </w:tcPr>
          <w:p w14:paraId="3C3A7EB0" w14:textId="5917F4DF" w:rsidR="006F544E" w:rsidRPr="004542B5" w:rsidRDefault="006F544E" w:rsidP="004542B5">
            <w:pPr>
              <w:spacing w:after="120" w:line="240" w:lineRule="auto"/>
              <w:jc w:val="center"/>
              <w:rPr>
                <w:sz w:val="20"/>
                <w:szCs w:val="20"/>
              </w:rPr>
            </w:pPr>
          </w:p>
        </w:tc>
        <w:tc>
          <w:tcPr>
            <w:tcW w:w="449" w:type="pct"/>
            <w:shd w:val="clear" w:color="000000" w:fill="E8E8E8"/>
            <w:noWrap/>
            <w:vAlign w:val="center"/>
            <w:hideMark/>
          </w:tcPr>
          <w:p w14:paraId="2B1B01BA" w14:textId="0719F72A" w:rsidR="006F544E" w:rsidRPr="004542B5" w:rsidRDefault="006F544E" w:rsidP="004542B5">
            <w:pPr>
              <w:spacing w:after="120" w:line="240" w:lineRule="auto"/>
              <w:jc w:val="center"/>
              <w:rPr>
                <w:sz w:val="20"/>
                <w:szCs w:val="20"/>
              </w:rPr>
            </w:pPr>
          </w:p>
        </w:tc>
      </w:tr>
      <w:tr w:rsidR="006F544E" w:rsidRPr="006F544E" w14:paraId="59DBD0E4" w14:textId="77777777" w:rsidTr="004542B5">
        <w:tc>
          <w:tcPr>
            <w:tcW w:w="559" w:type="pct"/>
            <w:noWrap/>
            <w:hideMark/>
          </w:tcPr>
          <w:p w14:paraId="087D0C48" w14:textId="6A6360E9" w:rsidR="006F544E" w:rsidRPr="004542B5" w:rsidRDefault="006F544E" w:rsidP="004542B5">
            <w:pPr>
              <w:spacing w:after="120" w:line="240" w:lineRule="auto"/>
              <w:rPr>
                <w:sz w:val="20"/>
                <w:szCs w:val="20"/>
              </w:rPr>
            </w:pPr>
            <w:r w:rsidRPr="00C37B15">
              <w:rPr>
                <w:sz w:val="20"/>
                <w:szCs w:val="20"/>
              </w:rPr>
              <w:t>One</w:t>
            </w:r>
          </w:p>
        </w:tc>
        <w:tc>
          <w:tcPr>
            <w:tcW w:w="900" w:type="pct"/>
            <w:vMerge/>
            <w:vAlign w:val="center"/>
            <w:hideMark/>
          </w:tcPr>
          <w:p w14:paraId="404CD7C2" w14:textId="77777777" w:rsidR="006F544E" w:rsidRPr="004542B5" w:rsidRDefault="006F544E" w:rsidP="004542B5">
            <w:pPr>
              <w:spacing w:after="120" w:line="240" w:lineRule="auto"/>
              <w:rPr>
                <w:sz w:val="20"/>
                <w:szCs w:val="20"/>
              </w:rPr>
            </w:pPr>
          </w:p>
        </w:tc>
        <w:tc>
          <w:tcPr>
            <w:tcW w:w="436" w:type="pct"/>
            <w:vMerge w:val="restart"/>
            <w:vAlign w:val="center"/>
            <w:hideMark/>
          </w:tcPr>
          <w:p w14:paraId="5EFE10C1" w14:textId="77777777" w:rsidR="006F544E" w:rsidRPr="004542B5" w:rsidRDefault="006F544E" w:rsidP="004542B5">
            <w:pPr>
              <w:spacing w:after="120" w:line="240" w:lineRule="auto"/>
              <w:rPr>
                <w:sz w:val="20"/>
                <w:szCs w:val="20"/>
              </w:rPr>
            </w:pPr>
            <w:r w:rsidRPr="004542B5">
              <w:rPr>
                <w:sz w:val="20"/>
                <w:szCs w:val="20"/>
              </w:rPr>
              <w:t>Circular Head</w:t>
            </w:r>
          </w:p>
        </w:tc>
        <w:tc>
          <w:tcPr>
            <w:tcW w:w="449" w:type="pct"/>
            <w:noWrap/>
            <w:vAlign w:val="center"/>
            <w:hideMark/>
          </w:tcPr>
          <w:p w14:paraId="53D5AFCD" w14:textId="77777777" w:rsidR="006F544E" w:rsidRPr="004542B5" w:rsidRDefault="006F544E" w:rsidP="004542B5">
            <w:pPr>
              <w:spacing w:after="120" w:line="240" w:lineRule="auto"/>
              <w:jc w:val="center"/>
              <w:rPr>
                <w:sz w:val="20"/>
                <w:szCs w:val="20"/>
              </w:rPr>
            </w:pPr>
            <w:r w:rsidRPr="004542B5">
              <w:rPr>
                <w:sz w:val="20"/>
                <w:szCs w:val="20"/>
              </w:rPr>
              <w:t>7330</w:t>
            </w:r>
          </w:p>
        </w:tc>
        <w:tc>
          <w:tcPr>
            <w:tcW w:w="430" w:type="pct"/>
            <w:shd w:val="clear" w:color="000000" w:fill="C6EFCE"/>
            <w:noWrap/>
            <w:vAlign w:val="center"/>
            <w:hideMark/>
          </w:tcPr>
          <w:p w14:paraId="47C636B2" w14:textId="77777777" w:rsidR="006F544E" w:rsidRPr="004542B5" w:rsidRDefault="006F544E" w:rsidP="004542B5">
            <w:pPr>
              <w:spacing w:after="120" w:line="240" w:lineRule="auto"/>
              <w:jc w:val="center"/>
              <w:rPr>
                <w:sz w:val="20"/>
                <w:szCs w:val="20"/>
              </w:rPr>
            </w:pPr>
            <w:r w:rsidRPr="004542B5">
              <w:rPr>
                <w:sz w:val="20"/>
                <w:szCs w:val="20"/>
              </w:rPr>
              <w:t>81</w:t>
            </w:r>
          </w:p>
        </w:tc>
        <w:tc>
          <w:tcPr>
            <w:tcW w:w="430" w:type="pct"/>
            <w:shd w:val="clear" w:color="000000" w:fill="C6EFCE"/>
            <w:noWrap/>
            <w:vAlign w:val="center"/>
            <w:hideMark/>
          </w:tcPr>
          <w:p w14:paraId="1A2D21BC" w14:textId="77777777" w:rsidR="006F544E" w:rsidRPr="004542B5" w:rsidRDefault="006F544E" w:rsidP="004542B5">
            <w:pPr>
              <w:spacing w:after="120" w:line="240" w:lineRule="auto"/>
              <w:jc w:val="center"/>
              <w:rPr>
                <w:sz w:val="20"/>
                <w:szCs w:val="20"/>
              </w:rPr>
            </w:pPr>
            <w:r w:rsidRPr="004542B5">
              <w:rPr>
                <w:sz w:val="20"/>
                <w:szCs w:val="20"/>
              </w:rPr>
              <w:t>110</w:t>
            </w:r>
          </w:p>
        </w:tc>
        <w:tc>
          <w:tcPr>
            <w:tcW w:w="449" w:type="pct"/>
            <w:shd w:val="clear" w:color="000000" w:fill="FFC7CE"/>
            <w:noWrap/>
            <w:vAlign w:val="center"/>
            <w:hideMark/>
          </w:tcPr>
          <w:p w14:paraId="5073DF52" w14:textId="77777777" w:rsidR="006F544E" w:rsidRPr="004542B5" w:rsidRDefault="006F544E" w:rsidP="004542B5">
            <w:pPr>
              <w:spacing w:after="120" w:line="240" w:lineRule="auto"/>
              <w:jc w:val="center"/>
              <w:rPr>
                <w:sz w:val="20"/>
                <w:szCs w:val="20"/>
              </w:rPr>
            </w:pPr>
            <w:r w:rsidRPr="004542B5">
              <w:rPr>
                <w:sz w:val="20"/>
                <w:szCs w:val="20"/>
              </w:rPr>
              <w:t>51</w:t>
            </w:r>
          </w:p>
        </w:tc>
        <w:tc>
          <w:tcPr>
            <w:tcW w:w="449" w:type="pct"/>
            <w:shd w:val="clear" w:color="000000" w:fill="FFC7CE"/>
            <w:noWrap/>
            <w:vAlign w:val="center"/>
            <w:hideMark/>
          </w:tcPr>
          <w:p w14:paraId="084B2535" w14:textId="77777777" w:rsidR="006F544E" w:rsidRPr="004542B5" w:rsidRDefault="006F544E" w:rsidP="004542B5">
            <w:pPr>
              <w:spacing w:after="120" w:line="240" w:lineRule="auto"/>
              <w:jc w:val="center"/>
              <w:rPr>
                <w:sz w:val="20"/>
                <w:szCs w:val="20"/>
              </w:rPr>
            </w:pPr>
            <w:r w:rsidRPr="004542B5">
              <w:rPr>
                <w:sz w:val="20"/>
                <w:szCs w:val="20"/>
              </w:rPr>
              <w:t>101</w:t>
            </w:r>
          </w:p>
        </w:tc>
        <w:tc>
          <w:tcPr>
            <w:tcW w:w="449" w:type="pct"/>
            <w:noWrap/>
            <w:vAlign w:val="center"/>
            <w:hideMark/>
          </w:tcPr>
          <w:p w14:paraId="45DF229E" w14:textId="77777777" w:rsidR="006F544E" w:rsidRPr="004542B5" w:rsidRDefault="006F544E" w:rsidP="004542B5">
            <w:pPr>
              <w:spacing w:after="120" w:line="240" w:lineRule="auto"/>
              <w:jc w:val="center"/>
              <w:rPr>
                <w:sz w:val="20"/>
                <w:szCs w:val="20"/>
              </w:rPr>
            </w:pPr>
            <w:r w:rsidRPr="004542B5">
              <w:rPr>
                <w:sz w:val="20"/>
                <w:szCs w:val="20"/>
              </w:rPr>
              <w:t>64</w:t>
            </w:r>
          </w:p>
        </w:tc>
        <w:tc>
          <w:tcPr>
            <w:tcW w:w="449" w:type="pct"/>
            <w:noWrap/>
            <w:vAlign w:val="center"/>
            <w:hideMark/>
          </w:tcPr>
          <w:p w14:paraId="1C3FE25D" w14:textId="77777777" w:rsidR="006F544E" w:rsidRPr="004542B5" w:rsidRDefault="006F544E" w:rsidP="004542B5">
            <w:pPr>
              <w:spacing w:after="120" w:line="240" w:lineRule="auto"/>
              <w:jc w:val="center"/>
              <w:rPr>
                <w:sz w:val="20"/>
                <w:szCs w:val="20"/>
              </w:rPr>
            </w:pPr>
            <w:r w:rsidRPr="004542B5">
              <w:rPr>
                <w:sz w:val="20"/>
                <w:szCs w:val="20"/>
              </w:rPr>
              <w:t>148</w:t>
            </w:r>
          </w:p>
        </w:tc>
      </w:tr>
      <w:tr w:rsidR="006F544E" w:rsidRPr="006F544E" w14:paraId="64CDB028" w14:textId="77777777" w:rsidTr="004542B5">
        <w:tc>
          <w:tcPr>
            <w:tcW w:w="559" w:type="pct"/>
            <w:noWrap/>
            <w:hideMark/>
          </w:tcPr>
          <w:p w14:paraId="60E9A320" w14:textId="0189CC20" w:rsidR="006F544E" w:rsidRPr="004542B5" w:rsidRDefault="006F544E" w:rsidP="004542B5">
            <w:pPr>
              <w:spacing w:after="120" w:line="240" w:lineRule="auto"/>
              <w:rPr>
                <w:sz w:val="20"/>
                <w:szCs w:val="20"/>
              </w:rPr>
            </w:pPr>
            <w:r w:rsidRPr="00C37B15">
              <w:rPr>
                <w:sz w:val="20"/>
                <w:szCs w:val="20"/>
              </w:rPr>
              <w:t>One</w:t>
            </w:r>
          </w:p>
        </w:tc>
        <w:tc>
          <w:tcPr>
            <w:tcW w:w="900" w:type="pct"/>
            <w:vMerge/>
            <w:vAlign w:val="center"/>
            <w:hideMark/>
          </w:tcPr>
          <w:p w14:paraId="7E23FCD4" w14:textId="77777777" w:rsidR="006F544E" w:rsidRPr="004542B5" w:rsidRDefault="006F544E" w:rsidP="004542B5">
            <w:pPr>
              <w:spacing w:after="120" w:line="240" w:lineRule="auto"/>
              <w:rPr>
                <w:sz w:val="20"/>
                <w:szCs w:val="20"/>
              </w:rPr>
            </w:pPr>
          </w:p>
        </w:tc>
        <w:tc>
          <w:tcPr>
            <w:tcW w:w="436" w:type="pct"/>
            <w:vMerge/>
            <w:vAlign w:val="center"/>
            <w:hideMark/>
          </w:tcPr>
          <w:p w14:paraId="45A75B09" w14:textId="77777777" w:rsidR="006F544E" w:rsidRPr="004542B5" w:rsidRDefault="006F544E" w:rsidP="004542B5">
            <w:pPr>
              <w:spacing w:after="120" w:line="240" w:lineRule="auto"/>
              <w:rPr>
                <w:sz w:val="20"/>
                <w:szCs w:val="20"/>
              </w:rPr>
            </w:pPr>
          </w:p>
        </w:tc>
        <w:tc>
          <w:tcPr>
            <w:tcW w:w="449" w:type="pct"/>
            <w:noWrap/>
            <w:vAlign w:val="center"/>
            <w:hideMark/>
          </w:tcPr>
          <w:p w14:paraId="405C3213" w14:textId="77777777" w:rsidR="006F544E" w:rsidRPr="004542B5" w:rsidRDefault="006F544E" w:rsidP="004542B5">
            <w:pPr>
              <w:spacing w:after="120" w:line="240" w:lineRule="auto"/>
              <w:jc w:val="center"/>
              <w:rPr>
                <w:sz w:val="20"/>
                <w:szCs w:val="20"/>
              </w:rPr>
            </w:pPr>
            <w:r w:rsidRPr="004542B5">
              <w:rPr>
                <w:sz w:val="20"/>
                <w:szCs w:val="20"/>
              </w:rPr>
              <w:t>7331</w:t>
            </w:r>
          </w:p>
        </w:tc>
        <w:tc>
          <w:tcPr>
            <w:tcW w:w="430" w:type="pct"/>
            <w:shd w:val="clear" w:color="000000" w:fill="C6EFCE"/>
            <w:noWrap/>
            <w:vAlign w:val="center"/>
            <w:hideMark/>
          </w:tcPr>
          <w:p w14:paraId="2BF9D985" w14:textId="77777777" w:rsidR="006F544E" w:rsidRPr="004542B5" w:rsidRDefault="006F544E" w:rsidP="004542B5">
            <w:pPr>
              <w:spacing w:after="120" w:line="240" w:lineRule="auto"/>
              <w:jc w:val="center"/>
              <w:rPr>
                <w:sz w:val="20"/>
                <w:szCs w:val="20"/>
              </w:rPr>
            </w:pPr>
            <w:r w:rsidRPr="004542B5">
              <w:rPr>
                <w:sz w:val="20"/>
                <w:szCs w:val="20"/>
              </w:rPr>
              <w:t>6</w:t>
            </w:r>
          </w:p>
        </w:tc>
        <w:tc>
          <w:tcPr>
            <w:tcW w:w="430" w:type="pct"/>
            <w:shd w:val="clear" w:color="000000" w:fill="FFEB9C"/>
            <w:noWrap/>
            <w:vAlign w:val="center"/>
            <w:hideMark/>
          </w:tcPr>
          <w:p w14:paraId="2B1A9C42" w14:textId="77777777" w:rsidR="006F544E" w:rsidRPr="004542B5" w:rsidRDefault="006F544E" w:rsidP="004542B5">
            <w:pPr>
              <w:spacing w:after="120" w:line="240" w:lineRule="auto"/>
              <w:jc w:val="center"/>
              <w:rPr>
                <w:sz w:val="20"/>
                <w:szCs w:val="20"/>
              </w:rPr>
            </w:pPr>
            <w:r w:rsidRPr="004542B5">
              <w:rPr>
                <w:sz w:val="20"/>
                <w:szCs w:val="20"/>
              </w:rPr>
              <w:t>3</w:t>
            </w:r>
          </w:p>
        </w:tc>
        <w:tc>
          <w:tcPr>
            <w:tcW w:w="449" w:type="pct"/>
            <w:shd w:val="clear" w:color="000000" w:fill="FFC7CE"/>
            <w:noWrap/>
            <w:vAlign w:val="center"/>
            <w:hideMark/>
          </w:tcPr>
          <w:p w14:paraId="36E95AC2" w14:textId="77777777" w:rsidR="006F544E" w:rsidRPr="004542B5" w:rsidRDefault="006F544E" w:rsidP="004542B5">
            <w:pPr>
              <w:spacing w:after="120" w:line="240" w:lineRule="auto"/>
              <w:jc w:val="center"/>
              <w:rPr>
                <w:sz w:val="20"/>
                <w:szCs w:val="20"/>
              </w:rPr>
            </w:pPr>
            <w:r w:rsidRPr="004542B5">
              <w:rPr>
                <w:sz w:val="20"/>
                <w:szCs w:val="20"/>
              </w:rPr>
              <w:t>5</w:t>
            </w:r>
          </w:p>
        </w:tc>
        <w:tc>
          <w:tcPr>
            <w:tcW w:w="449" w:type="pct"/>
            <w:shd w:val="clear" w:color="000000" w:fill="FFC7CE"/>
            <w:noWrap/>
            <w:vAlign w:val="center"/>
            <w:hideMark/>
          </w:tcPr>
          <w:p w14:paraId="314B8298" w14:textId="77777777" w:rsidR="006F544E" w:rsidRPr="004542B5" w:rsidRDefault="006F544E" w:rsidP="004542B5">
            <w:pPr>
              <w:spacing w:after="120" w:line="240" w:lineRule="auto"/>
              <w:jc w:val="center"/>
              <w:rPr>
                <w:sz w:val="20"/>
                <w:szCs w:val="20"/>
              </w:rPr>
            </w:pPr>
            <w:r w:rsidRPr="004542B5">
              <w:rPr>
                <w:sz w:val="20"/>
                <w:szCs w:val="20"/>
              </w:rPr>
              <w:t>3</w:t>
            </w:r>
          </w:p>
        </w:tc>
        <w:tc>
          <w:tcPr>
            <w:tcW w:w="449" w:type="pct"/>
            <w:noWrap/>
            <w:vAlign w:val="center"/>
            <w:hideMark/>
          </w:tcPr>
          <w:p w14:paraId="38DDCAF3" w14:textId="77777777" w:rsidR="006F544E" w:rsidRPr="004542B5" w:rsidRDefault="006F544E" w:rsidP="004542B5">
            <w:pPr>
              <w:spacing w:after="120" w:line="240" w:lineRule="auto"/>
              <w:jc w:val="center"/>
              <w:rPr>
                <w:sz w:val="20"/>
                <w:szCs w:val="20"/>
              </w:rPr>
            </w:pPr>
            <w:r w:rsidRPr="004542B5">
              <w:rPr>
                <w:sz w:val="20"/>
                <w:szCs w:val="20"/>
              </w:rPr>
              <w:t>8</w:t>
            </w:r>
          </w:p>
        </w:tc>
        <w:tc>
          <w:tcPr>
            <w:tcW w:w="449" w:type="pct"/>
            <w:noWrap/>
            <w:vAlign w:val="center"/>
            <w:hideMark/>
          </w:tcPr>
          <w:p w14:paraId="2FBF9BED" w14:textId="77777777" w:rsidR="006F544E" w:rsidRPr="004542B5" w:rsidRDefault="006F544E" w:rsidP="004542B5">
            <w:pPr>
              <w:spacing w:after="120" w:line="240" w:lineRule="auto"/>
              <w:jc w:val="center"/>
              <w:rPr>
                <w:sz w:val="20"/>
                <w:szCs w:val="20"/>
              </w:rPr>
            </w:pPr>
            <w:r w:rsidRPr="004542B5">
              <w:rPr>
                <w:sz w:val="20"/>
                <w:szCs w:val="20"/>
              </w:rPr>
              <w:t>10</w:t>
            </w:r>
          </w:p>
        </w:tc>
      </w:tr>
      <w:tr w:rsidR="00D769A8" w:rsidRPr="006F544E" w14:paraId="10E24E9D" w14:textId="77777777" w:rsidTr="004542B5">
        <w:tc>
          <w:tcPr>
            <w:tcW w:w="5000" w:type="pct"/>
            <w:gridSpan w:val="10"/>
            <w:shd w:val="clear" w:color="000000" w:fill="E8E8E8"/>
            <w:vAlign w:val="center"/>
            <w:hideMark/>
          </w:tcPr>
          <w:p w14:paraId="41EBDF4C" w14:textId="77777777" w:rsidR="00D769A8" w:rsidRPr="004542B5" w:rsidRDefault="00D769A8" w:rsidP="004542B5">
            <w:pPr>
              <w:spacing w:after="120" w:line="240" w:lineRule="auto"/>
              <w:rPr>
                <w:sz w:val="20"/>
                <w:szCs w:val="20"/>
              </w:rPr>
            </w:pPr>
            <w:r w:rsidRPr="004542B5">
              <w:rPr>
                <w:sz w:val="20"/>
                <w:szCs w:val="20"/>
              </w:rPr>
              <w:t>No Cohort Two RUSH</w:t>
            </w:r>
          </w:p>
        </w:tc>
      </w:tr>
      <w:tr w:rsidR="00D769A8" w:rsidRPr="006F544E" w14:paraId="5FD73B80" w14:textId="77777777" w:rsidTr="004542B5">
        <w:tc>
          <w:tcPr>
            <w:tcW w:w="5000" w:type="pct"/>
            <w:gridSpan w:val="10"/>
            <w:shd w:val="clear" w:color="000000" w:fill="E8E8E8"/>
            <w:vAlign w:val="center"/>
            <w:hideMark/>
          </w:tcPr>
          <w:p w14:paraId="54EE9501" w14:textId="77777777" w:rsidR="00D769A8" w:rsidRPr="004542B5" w:rsidRDefault="00D769A8" w:rsidP="004542B5">
            <w:pPr>
              <w:spacing w:after="120" w:line="240" w:lineRule="auto"/>
              <w:rPr>
                <w:sz w:val="20"/>
                <w:szCs w:val="20"/>
              </w:rPr>
            </w:pPr>
            <w:r w:rsidRPr="004542B5">
              <w:rPr>
                <w:sz w:val="20"/>
                <w:szCs w:val="20"/>
              </w:rPr>
              <w:t>No Cohort Three RUSH</w:t>
            </w:r>
          </w:p>
        </w:tc>
      </w:tr>
      <w:tr w:rsidR="00D769A8" w:rsidRPr="006F544E" w14:paraId="00EB5A1A" w14:textId="77777777" w:rsidTr="004542B5">
        <w:tc>
          <w:tcPr>
            <w:tcW w:w="559" w:type="pct"/>
            <w:noWrap/>
            <w:vAlign w:val="center"/>
            <w:hideMark/>
          </w:tcPr>
          <w:p w14:paraId="5F128C2B" w14:textId="1E68964F" w:rsidR="00D769A8" w:rsidRPr="004542B5" w:rsidRDefault="006F544E" w:rsidP="004542B5">
            <w:pPr>
              <w:spacing w:after="120" w:line="240" w:lineRule="auto"/>
              <w:rPr>
                <w:sz w:val="20"/>
                <w:szCs w:val="20"/>
              </w:rPr>
            </w:pPr>
            <w:r>
              <w:rPr>
                <w:sz w:val="20"/>
                <w:szCs w:val="20"/>
              </w:rPr>
              <w:t>Four</w:t>
            </w:r>
          </w:p>
        </w:tc>
        <w:tc>
          <w:tcPr>
            <w:tcW w:w="900" w:type="pct"/>
            <w:vAlign w:val="center"/>
            <w:hideMark/>
          </w:tcPr>
          <w:p w14:paraId="65983253" w14:textId="77777777" w:rsidR="00D769A8" w:rsidRPr="004542B5" w:rsidRDefault="00D769A8" w:rsidP="004542B5">
            <w:pPr>
              <w:spacing w:after="120" w:line="240" w:lineRule="auto"/>
              <w:rPr>
                <w:sz w:val="20"/>
                <w:szCs w:val="20"/>
              </w:rPr>
            </w:pPr>
            <w:r w:rsidRPr="004542B5">
              <w:rPr>
                <w:sz w:val="20"/>
                <w:szCs w:val="20"/>
              </w:rPr>
              <w:t>Study King Island</w:t>
            </w:r>
          </w:p>
        </w:tc>
        <w:tc>
          <w:tcPr>
            <w:tcW w:w="436" w:type="pct"/>
            <w:vAlign w:val="center"/>
            <w:hideMark/>
          </w:tcPr>
          <w:p w14:paraId="1ACF78CA" w14:textId="77777777" w:rsidR="00D769A8" w:rsidRPr="004542B5" w:rsidRDefault="00D769A8" w:rsidP="004542B5">
            <w:pPr>
              <w:spacing w:after="120" w:line="240" w:lineRule="auto"/>
              <w:rPr>
                <w:sz w:val="20"/>
                <w:szCs w:val="20"/>
              </w:rPr>
            </w:pPr>
            <w:r w:rsidRPr="004542B5">
              <w:rPr>
                <w:sz w:val="20"/>
                <w:szCs w:val="20"/>
              </w:rPr>
              <w:t>Currie</w:t>
            </w:r>
          </w:p>
        </w:tc>
        <w:tc>
          <w:tcPr>
            <w:tcW w:w="449" w:type="pct"/>
            <w:noWrap/>
            <w:vAlign w:val="center"/>
            <w:hideMark/>
          </w:tcPr>
          <w:p w14:paraId="2459A0AC" w14:textId="77777777" w:rsidR="00D769A8" w:rsidRPr="004542B5" w:rsidRDefault="00D769A8" w:rsidP="004542B5">
            <w:pPr>
              <w:spacing w:after="120" w:line="240" w:lineRule="auto"/>
              <w:jc w:val="center"/>
              <w:rPr>
                <w:sz w:val="20"/>
                <w:szCs w:val="20"/>
              </w:rPr>
            </w:pPr>
            <w:r w:rsidRPr="004542B5">
              <w:rPr>
                <w:sz w:val="20"/>
                <w:szCs w:val="20"/>
              </w:rPr>
              <w:t>7256</w:t>
            </w:r>
          </w:p>
        </w:tc>
        <w:tc>
          <w:tcPr>
            <w:tcW w:w="430" w:type="pct"/>
            <w:shd w:val="clear" w:color="000000" w:fill="C6EFCE"/>
            <w:noWrap/>
            <w:vAlign w:val="center"/>
            <w:hideMark/>
          </w:tcPr>
          <w:p w14:paraId="1D759E4F" w14:textId="77777777" w:rsidR="00D769A8" w:rsidRPr="004542B5" w:rsidRDefault="00D769A8" w:rsidP="004542B5">
            <w:pPr>
              <w:spacing w:after="120" w:line="240" w:lineRule="auto"/>
              <w:jc w:val="center"/>
              <w:rPr>
                <w:sz w:val="20"/>
                <w:szCs w:val="20"/>
              </w:rPr>
            </w:pPr>
            <w:r w:rsidRPr="004542B5">
              <w:rPr>
                <w:sz w:val="20"/>
                <w:szCs w:val="20"/>
              </w:rPr>
              <w:t>16</w:t>
            </w:r>
          </w:p>
        </w:tc>
        <w:tc>
          <w:tcPr>
            <w:tcW w:w="430" w:type="pct"/>
            <w:shd w:val="clear" w:color="000000" w:fill="C6EFCE"/>
            <w:noWrap/>
            <w:vAlign w:val="center"/>
            <w:hideMark/>
          </w:tcPr>
          <w:p w14:paraId="4446FC8A" w14:textId="77777777" w:rsidR="00D769A8" w:rsidRPr="004542B5" w:rsidRDefault="00D769A8" w:rsidP="004542B5">
            <w:pPr>
              <w:spacing w:after="120" w:line="240" w:lineRule="auto"/>
              <w:jc w:val="center"/>
              <w:rPr>
                <w:sz w:val="20"/>
                <w:szCs w:val="20"/>
              </w:rPr>
            </w:pPr>
            <w:r w:rsidRPr="004542B5">
              <w:rPr>
                <w:sz w:val="20"/>
                <w:szCs w:val="20"/>
              </w:rPr>
              <w:t>24</w:t>
            </w:r>
          </w:p>
        </w:tc>
        <w:tc>
          <w:tcPr>
            <w:tcW w:w="449" w:type="pct"/>
            <w:shd w:val="clear" w:color="000000" w:fill="FFC7CE"/>
            <w:noWrap/>
            <w:vAlign w:val="center"/>
            <w:hideMark/>
          </w:tcPr>
          <w:p w14:paraId="72530AAE" w14:textId="77777777" w:rsidR="00D769A8" w:rsidRPr="004542B5" w:rsidRDefault="00D769A8" w:rsidP="004542B5">
            <w:pPr>
              <w:spacing w:after="120" w:line="240" w:lineRule="auto"/>
              <w:jc w:val="center"/>
              <w:rPr>
                <w:sz w:val="20"/>
                <w:szCs w:val="20"/>
              </w:rPr>
            </w:pPr>
            <w:r w:rsidRPr="004542B5">
              <w:rPr>
                <w:sz w:val="20"/>
                <w:szCs w:val="20"/>
              </w:rPr>
              <w:t>12</w:t>
            </w:r>
          </w:p>
        </w:tc>
        <w:tc>
          <w:tcPr>
            <w:tcW w:w="449" w:type="pct"/>
            <w:shd w:val="clear" w:color="000000" w:fill="FFC7CE"/>
            <w:noWrap/>
            <w:vAlign w:val="center"/>
            <w:hideMark/>
          </w:tcPr>
          <w:p w14:paraId="76CD992A" w14:textId="77777777" w:rsidR="00D769A8" w:rsidRPr="004542B5" w:rsidRDefault="00D769A8" w:rsidP="004542B5">
            <w:pPr>
              <w:spacing w:after="120" w:line="240" w:lineRule="auto"/>
              <w:jc w:val="center"/>
              <w:rPr>
                <w:sz w:val="20"/>
                <w:szCs w:val="20"/>
              </w:rPr>
            </w:pPr>
            <w:r w:rsidRPr="004542B5">
              <w:rPr>
                <w:sz w:val="20"/>
                <w:szCs w:val="20"/>
              </w:rPr>
              <w:t>15</w:t>
            </w:r>
          </w:p>
        </w:tc>
        <w:tc>
          <w:tcPr>
            <w:tcW w:w="449" w:type="pct"/>
            <w:noWrap/>
            <w:vAlign w:val="center"/>
            <w:hideMark/>
          </w:tcPr>
          <w:p w14:paraId="4879C5EF" w14:textId="77777777" w:rsidR="00D769A8" w:rsidRPr="004542B5" w:rsidRDefault="00D769A8" w:rsidP="004542B5">
            <w:pPr>
              <w:spacing w:after="120" w:line="240" w:lineRule="auto"/>
              <w:jc w:val="center"/>
              <w:rPr>
                <w:sz w:val="20"/>
                <w:szCs w:val="20"/>
              </w:rPr>
            </w:pPr>
            <w:r w:rsidRPr="004542B5">
              <w:rPr>
                <w:sz w:val="20"/>
                <w:szCs w:val="20"/>
              </w:rPr>
              <w:t>17</w:t>
            </w:r>
          </w:p>
        </w:tc>
        <w:tc>
          <w:tcPr>
            <w:tcW w:w="449" w:type="pct"/>
            <w:noWrap/>
            <w:vAlign w:val="center"/>
            <w:hideMark/>
          </w:tcPr>
          <w:p w14:paraId="02AB4E66" w14:textId="77777777" w:rsidR="00D769A8" w:rsidRPr="004542B5" w:rsidRDefault="00D769A8" w:rsidP="004542B5">
            <w:pPr>
              <w:spacing w:after="120" w:line="240" w:lineRule="auto"/>
              <w:jc w:val="center"/>
              <w:rPr>
                <w:sz w:val="20"/>
                <w:szCs w:val="20"/>
              </w:rPr>
            </w:pPr>
            <w:r w:rsidRPr="004542B5">
              <w:rPr>
                <w:sz w:val="20"/>
                <w:szCs w:val="20"/>
              </w:rPr>
              <w:t>22</w:t>
            </w:r>
          </w:p>
        </w:tc>
      </w:tr>
      <w:tr w:rsidR="00D769A8" w:rsidRPr="006F544E" w14:paraId="07C69F9D" w14:textId="77777777" w:rsidTr="004542B5">
        <w:tc>
          <w:tcPr>
            <w:tcW w:w="5000" w:type="pct"/>
            <w:gridSpan w:val="10"/>
            <w:noWrap/>
            <w:vAlign w:val="center"/>
            <w:hideMark/>
          </w:tcPr>
          <w:p w14:paraId="5FEC5004" w14:textId="61650B86" w:rsidR="00D769A8" w:rsidRPr="004542B5" w:rsidRDefault="00D769A8" w:rsidP="004542B5">
            <w:pPr>
              <w:spacing w:after="120" w:line="240" w:lineRule="auto"/>
              <w:rPr>
                <w:sz w:val="20"/>
                <w:szCs w:val="20"/>
              </w:rPr>
            </w:pPr>
            <w:r w:rsidRPr="004542B5">
              <w:rPr>
                <w:sz w:val="20"/>
                <w:szCs w:val="20"/>
              </w:rPr>
              <w:t>*</w:t>
            </w:r>
            <w:proofErr w:type="gramStart"/>
            <w:r w:rsidR="006F544E">
              <w:rPr>
                <w:sz w:val="20"/>
                <w:szCs w:val="20"/>
              </w:rPr>
              <w:t>p</w:t>
            </w:r>
            <w:r w:rsidR="006F544E" w:rsidRPr="004542B5">
              <w:rPr>
                <w:sz w:val="20"/>
                <w:szCs w:val="20"/>
              </w:rPr>
              <w:t>ostcode</w:t>
            </w:r>
            <w:proofErr w:type="gramEnd"/>
            <w:r w:rsidR="006F544E" w:rsidRPr="004542B5">
              <w:rPr>
                <w:sz w:val="20"/>
                <w:szCs w:val="20"/>
              </w:rPr>
              <w:t xml:space="preserve"> </w:t>
            </w:r>
            <w:r w:rsidRPr="004542B5">
              <w:rPr>
                <w:sz w:val="20"/>
                <w:szCs w:val="20"/>
              </w:rPr>
              <w:t>changed before 2016</w:t>
            </w:r>
            <w:r w:rsidR="006F544E">
              <w:rPr>
                <w:sz w:val="20"/>
                <w:szCs w:val="20"/>
              </w:rPr>
              <w:t xml:space="preserve"> but</w:t>
            </w:r>
            <w:r w:rsidRPr="004542B5">
              <w:rPr>
                <w:sz w:val="20"/>
                <w:szCs w:val="20"/>
              </w:rPr>
              <w:t xml:space="preserve"> the data column was empty so has been </w:t>
            </w:r>
            <w:r w:rsidR="006F544E">
              <w:rPr>
                <w:sz w:val="20"/>
                <w:szCs w:val="20"/>
              </w:rPr>
              <w:t>deleted</w:t>
            </w:r>
          </w:p>
        </w:tc>
      </w:tr>
    </w:tbl>
    <w:p w14:paraId="22C24C4D" w14:textId="77777777" w:rsidR="004D762A" w:rsidRPr="007C03C1" w:rsidRDefault="004D762A" w:rsidP="00D769A8">
      <w:pPr>
        <w:rPr>
          <w:lang w:eastAsia="en-AU"/>
        </w:rPr>
        <w:sectPr w:rsidR="004D762A" w:rsidRPr="007C03C1" w:rsidSect="006C1094">
          <w:pgSz w:w="16838" w:h="11906" w:orient="landscape"/>
          <w:pgMar w:top="1440" w:right="1440" w:bottom="1440" w:left="1440" w:header="708" w:footer="397" w:gutter="0"/>
          <w:cols w:space="708"/>
          <w:docGrid w:linePitch="360"/>
        </w:sectPr>
      </w:pPr>
    </w:p>
    <w:p w14:paraId="428DFF81" w14:textId="0B6FD966" w:rsidR="008654D3" w:rsidRDefault="00605CBC" w:rsidP="00FB2373">
      <w:pPr>
        <w:pStyle w:val="Heading1"/>
        <w:numPr>
          <w:ilvl w:val="0"/>
          <w:numId w:val="0"/>
        </w:numPr>
      </w:pPr>
      <w:bookmarkStart w:id="149" w:name="_Toc213066671"/>
      <w:bookmarkStart w:id="150" w:name="_Toc181677097"/>
      <w:r w:rsidRPr="007C03C1">
        <w:lastRenderedPageBreak/>
        <w:t xml:space="preserve">Appendix </w:t>
      </w:r>
      <w:r>
        <w:t>B</w:t>
      </w:r>
      <w:r w:rsidRPr="007C03C1">
        <w:t xml:space="preserve">: </w:t>
      </w:r>
      <w:r w:rsidRPr="00FB2373">
        <w:rPr>
          <w:i/>
          <w:iCs/>
        </w:rPr>
        <w:t xml:space="preserve">Roadmap to </w:t>
      </w:r>
      <w:r w:rsidR="008654D3" w:rsidRPr="00FB2373">
        <w:rPr>
          <w:i/>
          <w:iCs/>
        </w:rPr>
        <w:t>s</w:t>
      </w:r>
      <w:r w:rsidRPr="00FB2373">
        <w:rPr>
          <w:i/>
          <w:iCs/>
        </w:rPr>
        <w:t xml:space="preserve">uccess: A </w:t>
      </w:r>
      <w:r w:rsidR="008654D3" w:rsidRPr="00FB2373">
        <w:rPr>
          <w:i/>
          <w:iCs/>
        </w:rPr>
        <w:t>‘</w:t>
      </w:r>
      <w:r w:rsidRPr="00FB2373">
        <w:rPr>
          <w:i/>
          <w:iCs/>
        </w:rPr>
        <w:t>What Works</w:t>
      </w:r>
      <w:r w:rsidR="008654D3" w:rsidRPr="00FB2373">
        <w:rPr>
          <w:i/>
          <w:iCs/>
        </w:rPr>
        <w:t>’</w:t>
      </w:r>
      <w:r w:rsidRPr="00FB2373">
        <w:rPr>
          <w:i/>
          <w:iCs/>
        </w:rPr>
        <w:t xml:space="preserve"> </w:t>
      </w:r>
      <w:r w:rsidR="008654D3" w:rsidRPr="00FB2373">
        <w:rPr>
          <w:i/>
          <w:iCs/>
        </w:rPr>
        <w:t>g</w:t>
      </w:r>
      <w:r w:rsidRPr="00FB2373">
        <w:rPr>
          <w:i/>
          <w:iCs/>
        </w:rPr>
        <w:t xml:space="preserve">uide to Regional University Study Hubs </w:t>
      </w:r>
      <w:r w:rsidR="008654D3" w:rsidRPr="00FB2373">
        <w:rPr>
          <w:i/>
          <w:iCs/>
        </w:rPr>
        <w:t>p</w:t>
      </w:r>
      <w:r w:rsidRPr="00FB2373">
        <w:rPr>
          <w:i/>
          <w:iCs/>
        </w:rPr>
        <w:t>artnerships</w:t>
      </w:r>
      <w:bookmarkEnd w:id="149"/>
    </w:p>
    <w:p w14:paraId="51EC531C" w14:textId="2EC6B737" w:rsidR="008654D3" w:rsidRDefault="008654D3" w:rsidP="008654D3">
      <w:r w:rsidRPr="008654D3">
        <w:rPr>
          <w:i/>
          <w:iCs/>
        </w:rPr>
        <w:t xml:space="preserve">Roadmap to </w:t>
      </w:r>
      <w:r>
        <w:rPr>
          <w:i/>
          <w:iCs/>
        </w:rPr>
        <w:t>s</w:t>
      </w:r>
      <w:r w:rsidRPr="008654D3">
        <w:rPr>
          <w:i/>
          <w:iCs/>
        </w:rPr>
        <w:t xml:space="preserve">uccess: A </w:t>
      </w:r>
      <w:r w:rsidR="0084631B">
        <w:rPr>
          <w:i/>
          <w:iCs/>
        </w:rPr>
        <w:t>‘</w:t>
      </w:r>
      <w:r w:rsidRPr="008654D3">
        <w:rPr>
          <w:i/>
          <w:iCs/>
        </w:rPr>
        <w:t>What Works</w:t>
      </w:r>
      <w:r w:rsidR="0084631B">
        <w:rPr>
          <w:i/>
          <w:iCs/>
        </w:rPr>
        <w:t>’</w:t>
      </w:r>
      <w:r w:rsidRPr="008654D3">
        <w:rPr>
          <w:i/>
          <w:iCs/>
        </w:rPr>
        <w:t xml:space="preserve"> </w:t>
      </w:r>
      <w:r w:rsidR="0084631B">
        <w:rPr>
          <w:i/>
          <w:iCs/>
        </w:rPr>
        <w:t>g</w:t>
      </w:r>
      <w:r w:rsidRPr="008654D3">
        <w:rPr>
          <w:i/>
          <w:iCs/>
        </w:rPr>
        <w:t xml:space="preserve">uide to Regional University Study Hubs </w:t>
      </w:r>
      <w:r w:rsidR="0084631B">
        <w:rPr>
          <w:i/>
          <w:iCs/>
        </w:rPr>
        <w:t>p</w:t>
      </w:r>
      <w:r w:rsidRPr="008654D3">
        <w:rPr>
          <w:i/>
          <w:iCs/>
        </w:rPr>
        <w:t>artnerships</w:t>
      </w:r>
      <w:r>
        <w:t xml:space="preserve"> is a </w:t>
      </w:r>
      <w:r w:rsidRPr="008654D3">
        <w:t>practitioner guide designed to support higher education institutions in building meaningful, sustainable partnerships with Regional University Study Hubs by offering practical guidance grounded in principles of effective engagement.</w:t>
      </w:r>
    </w:p>
    <w:p w14:paraId="35E85656" w14:textId="020B7C2E" w:rsidR="008654D3" w:rsidRPr="008654D3" w:rsidRDefault="008654D3" w:rsidP="008654D3">
      <w:r>
        <w:t xml:space="preserve">The guide </w:t>
      </w:r>
      <w:r w:rsidR="00035B87" w:rsidRPr="00035B87">
        <w:t>is a resource developed as part of Danielle Keenan’s Equity Fellowship conducted under the Australian Centre for Student Equity Success (ACSES) Equity Fellows</w:t>
      </w:r>
      <w:r w:rsidR="00035B87">
        <w:t>hip</w:t>
      </w:r>
      <w:r w:rsidR="00035B87" w:rsidRPr="00035B87">
        <w:t xml:space="preserve"> Program, </w:t>
      </w:r>
      <w:r w:rsidR="00035B87">
        <w:t>f</w:t>
      </w:r>
      <w:r w:rsidR="00035B87" w:rsidRPr="00035B87">
        <w:t>unded by the Australian Government</w:t>
      </w:r>
      <w:r w:rsidR="00035B87">
        <w:t>,</w:t>
      </w:r>
      <w:r w:rsidR="00035B87" w:rsidRPr="00035B87">
        <w:t xml:space="preserve"> Department of Education</w:t>
      </w:r>
      <w:r w:rsidR="00035B87">
        <w:t xml:space="preserve">. It </w:t>
      </w:r>
      <w:r>
        <w:t>is available on the ACSES website</w:t>
      </w:r>
      <w:r w:rsidR="00D24CE7">
        <w:t>.</w:t>
      </w:r>
      <w:r w:rsidR="0084631B">
        <w:rPr>
          <w:rStyle w:val="FootnoteReference"/>
        </w:rPr>
        <w:footnoteReference w:id="16"/>
      </w:r>
    </w:p>
    <w:p w14:paraId="4827A242" w14:textId="4117A126" w:rsidR="00605CBC" w:rsidRDefault="00605CBC" w:rsidP="008654D3">
      <w:r>
        <w:br w:type="page"/>
      </w:r>
    </w:p>
    <w:p w14:paraId="759417DF" w14:textId="0C578BBA" w:rsidR="00B77F2C" w:rsidRPr="007C03C1" w:rsidRDefault="00B77F2C" w:rsidP="00FB2373">
      <w:pPr>
        <w:pStyle w:val="Heading1"/>
        <w:numPr>
          <w:ilvl w:val="0"/>
          <w:numId w:val="0"/>
        </w:numPr>
      </w:pPr>
      <w:bookmarkStart w:id="151" w:name="_Toc213066672"/>
      <w:r w:rsidRPr="007C03C1">
        <w:lastRenderedPageBreak/>
        <w:t xml:space="preserve">Appendix </w:t>
      </w:r>
      <w:r w:rsidR="00605CBC">
        <w:t>C</w:t>
      </w:r>
      <w:r w:rsidRPr="007C03C1">
        <w:t>: Semi-</w:t>
      </w:r>
      <w:r w:rsidR="00660807">
        <w:t>s</w:t>
      </w:r>
      <w:r w:rsidRPr="007C03C1">
        <w:t xml:space="preserve">tructured </w:t>
      </w:r>
      <w:r w:rsidR="00660807">
        <w:t>i</w:t>
      </w:r>
      <w:r w:rsidRPr="007C03C1">
        <w:t xml:space="preserve">nterview </w:t>
      </w:r>
      <w:bookmarkEnd w:id="150"/>
      <w:r w:rsidR="00660807">
        <w:t>s</w:t>
      </w:r>
      <w:r w:rsidR="009D138E" w:rsidRPr="007C03C1">
        <w:t>chedules</w:t>
      </w:r>
      <w:bookmarkEnd w:id="151"/>
      <w:r w:rsidRPr="007C03C1">
        <w:t xml:space="preserve"> </w:t>
      </w:r>
    </w:p>
    <w:p w14:paraId="698CD3F1" w14:textId="79E990C0" w:rsidR="00C03E05" w:rsidRPr="007C03C1" w:rsidRDefault="00FC6B3D" w:rsidP="00FD2172">
      <w:pPr>
        <w:pStyle w:val="Heading3"/>
        <w:numPr>
          <w:ilvl w:val="0"/>
          <w:numId w:val="0"/>
        </w:numPr>
        <w:ind w:left="1021" w:hanging="1021"/>
      </w:pPr>
      <w:bookmarkStart w:id="152" w:name="_Toc213066673"/>
      <w:r w:rsidRPr="007C03C1">
        <w:t xml:space="preserve">Student </w:t>
      </w:r>
      <w:r w:rsidR="00660807">
        <w:t>p</w:t>
      </w:r>
      <w:r w:rsidRPr="007C03C1">
        <w:t xml:space="preserve">articipant </w:t>
      </w:r>
      <w:r w:rsidR="00660807">
        <w:t>q</w:t>
      </w:r>
      <w:r w:rsidRPr="007C03C1">
        <w:t>uestions</w:t>
      </w:r>
      <w:bookmarkEnd w:id="152"/>
    </w:p>
    <w:p w14:paraId="5AABAD26" w14:textId="7A90A409" w:rsidR="00C03E05" w:rsidRPr="00874888" w:rsidRDefault="00C03E05" w:rsidP="00C03E05">
      <w:pPr>
        <w:jc w:val="both"/>
        <w:rPr>
          <w:b/>
          <w:bCs/>
        </w:rPr>
      </w:pPr>
      <w:r w:rsidRPr="00874888">
        <w:rPr>
          <w:b/>
          <w:bCs/>
        </w:rPr>
        <w:t xml:space="preserve">Background and </w:t>
      </w:r>
      <w:r w:rsidR="00660807">
        <w:rPr>
          <w:b/>
          <w:bCs/>
        </w:rPr>
        <w:t>a</w:t>
      </w:r>
      <w:r w:rsidRPr="00874888">
        <w:rPr>
          <w:b/>
          <w:bCs/>
        </w:rPr>
        <w:t>ccess:</w:t>
      </w:r>
    </w:p>
    <w:p w14:paraId="071E7A87" w14:textId="77777777" w:rsidR="00C03E05" w:rsidRPr="00874888" w:rsidRDefault="00C03E05" w:rsidP="00FB2373">
      <w:pPr>
        <w:pStyle w:val="ListParagraph"/>
        <w:numPr>
          <w:ilvl w:val="0"/>
          <w:numId w:val="4"/>
        </w:numPr>
        <w:spacing w:after="0" w:line="240" w:lineRule="auto"/>
        <w:jc w:val="both"/>
      </w:pPr>
      <w:r w:rsidRPr="00874888">
        <w:t>Can you describe your initial motivations for joining the RUC?</w:t>
      </w:r>
    </w:p>
    <w:p w14:paraId="374F39DA" w14:textId="77777777" w:rsidR="00C03E05" w:rsidRPr="00874888" w:rsidRDefault="00C03E05" w:rsidP="00FB2373">
      <w:pPr>
        <w:pStyle w:val="ListParagraph"/>
        <w:numPr>
          <w:ilvl w:val="0"/>
          <w:numId w:val="4"/>
        </w:numPr>
        <w:spacing w:after="0" w:line="240" w:lineRule="auto"/>
        <w:jc w:val="both"/>
      </w:pPr>
      <w:r w:rsidRPr="00874888">
        <w:t>How did you hear about the RUC, and what made it an attractive option for you?</w:t>
      </w:r>
    </w:p>
    <w:p w14:paraId="756B2B7F" w14:textId="77777777" w:rsidR="00C03E05" w:rsidRPr="00874888" w:rsidRDefault="00C03E05" w:rsidP="00FB2373">
      <w:pPr>
        <w:pStyle w:val="ListParagraph"/>
        <w:numPr>
          <w:ilvl w:val="0"/>
          <w:numId w:val="4"/>
        </w:numPr>
        <w:spacing w:after="0" w:line="240" w:lineRule="auto"/>
        <w:jc w:val="both"/>
      </w:pPr>
      <w:r w:rsidRPr="00874888">
        <w:t>How long have you been a student at the RUC?</w:t>
      </w:r>
    </w:p>
    <w:p w14:paraId="2B709608" w14:textId="77777777" w:rsidR="00C03E05" w:rsidRPr="00874888" w:rsidRDefault="00C03E05" w:rsidP="00FB2373">
      <w:pPr>
        <w:pStyle w:val="ListParagraph"/>
        <w:numPr>
          <w:ilvl w:val="0"/>
          <w:numId w:val="4"/>
        </w:numPr>
        <w:spacing w:after="0" w:line="240" w:lineRule="auto"/>
        <w:jc w:val="both"/>
      </w:pPr>
      <w:r w:rsidRPr="00874888">
        <w:t>Have you had any engagement with the RUC, besides that of a student?</w:t>
      </w:r>
    </w:p>
    <w:p w14:paraId="19388427" w14:textId="77777777" w:rsidR="00C03E05" w:rsidRPr="00874888" w:rsidRDefault="00C03E05" w:rsidP="00C03E05">
      <w:pPr>
        <w:ind w:left="360"/>
        <w:jc w:val="both"/>
      </w:pPr>
    </w:p>
    <w:p w14:paraId="28329E71" w14:textId="0F925067" w:rsidR="00C03E05" w:rsidRPr="00874888" w:rsidRDefault="00C03E05" w:rsidP="00C03E05">
      <w:pPr>
        <w:jc w:val="both"/>
        <w:rPr>
          <w:b/>
          <w:bCs/>
        </w:rPr>
      </w:pPr>
      <w:r w:rsidRPr="00874888">
        <w:rPr>
          <w:b/>
          <w:bCs/>
        </w:rPr>
        <w:t xml:space="preserve">Participation and </w:t>
      </w:r>
      <w:r w:rsidR="00660807">
        <w:rPr>
          <w:b/>
          <w:bCs/>
        </w:rPr>
        <w:t>e</w:t>
      </w:r>
      <w:r w:rsidRPr="00874888">
        <w:rPr>
          <w:b/>
          <w:bCs/>
        </w:rPr>
        <w:t>xperience:</w:t>
      </w:r>
    </w:p>
    <w:p w14:paraId="38F51976" w14:textId="77777777" w:rsidR="00C03E05" w:rsidRPr="00874888" w:rsidRDefault="00C03E05" w:rsidP="00FB2373">
      <w:pPr>
        <w:pStyle w:val="ListParagraph"/>
        <w:numPr>
          <w:ilvl w:val="0"/>
          <w:numId w:val="5"/>
        </w:numPr>
        <w:spacing w:after="0" w:line="240" w:lineRule="auto"/>
        <w:jc w:val="both"/>
      </w:pPr>
      <w:r w:rsidRPr="00874888">
        <w:t>Can you walk us through a typical day or week for you at the RUC?</w:t>
      </w:r>
    </w:p>
    <w:p w14:paraId="2DDE977D" w14:textId="77777777" w:rsidR="00C03E05" w:rsidRPr="00874888" w:rsidRDefault="00C03E05" w:rsidP="00FB2373">
      <w:pPr>
        <w:pStyle w:val="ListParagraph"/>
        <w:numPr>
          <w:ilvl w:val="0"/>
          <w:numId w:val="5"/>
        </w:numPr>
        <w:spacing w:after="0" w:line="240" w:lineRule="auto"/>
        <w:jc w:val="both"/>
      </w:pPr>
      <w:r w:rsidRPr="00874888">
        <w:t>How has the RUC addressed your educational needs and personal circumstances?</w:t>
      </w:r>
    </w:p>
    <w:p w14:paraId="4F666529" w14:textId="77777777" w:rsidR="00C03E05" w:rsidRPr="00874888" w:rsidRDefault="00C03E05" w:rsidP="00C03E05">
      <w:pPr>
        <w:jc w:val="both"/>
      </w:pPr>
    </w:p>
    <w:p w14:paraId="2643AC10" w14:textId="06ECCDE8" w:rsidR="00C03E05" w:rsidRPr="00874888" w:rsidRDefault="00C03E05" w:rsidP="00C03E05">
      <w:pPr>
        <w:jc w:val="both"/>
        <w:rPr>
          <w:b/>
          <w:bCs/>
        </w:rPr>
      </w:pPr>
      <w:r w:rsidRPr="00874888">
        <w:rPr>
          <w:b/>
          <w:bCs/>
        </w:rPr>
        <w:t xml:space="preserve">Retention and </w:t>
      </w:r>
      <w:r w:rsidR="00660807">
        <w:rPr>
          <w:b/>
          <w:bCs/>
        </w:rPr>
        <w:t>s</w:t>
      </w:r>
      <w:r w:rsidRPr="00874888">
        <w:rPr>
          <w:b/>
          <w:bCs/>
        </w:rPr>
        <w:t>upport:</w:t>
      </w:r>
    </w:p>
    <w:p w14:paraId="0D2CB74F" w14:textId="77777777" w:rsidR="00C03E05" w:rsidRPr="00874888" w:rsidRDefault="00C03E05" w:rsidP="00FB2373">
      <w:pPr>
        <w:pStyle w:val="ListParagraph"/>
        <w:numPr>
          <w:ilvl w:val="0"/>
          <w:numId w:val="6"/>
        </w:numPr>
        <w:spacing w:after="0" w:line="240" w:lineRule="auto"/>
        <w:jc w:val="both"/>
      </w:pPr>
      <w:r w:rsidRPr="00874888">
        <w:t>Have you faced any challenges while studying at the RUC? How were these challenges addressed?</w:t>
      </w:r>
    </w:p>
    <w:p w14:paraId="07810ED8" w14:textId="77777777" w:rsidR="00C03E05" w:rsidRPr="00874888" w:rsidRDefault="00C03E05" w:rsidP="00FB2373">
      <w:pPr>
        <w:pStyle w:val="ListParagraph"/>
        <w:numPr>
          <w:ilvl w:val="0"/>
          <w:numId w:val="6"/>
        </w:numPr>
        <w:spacing w:after="0" w:line="240" w:lineRule="auto"/>
        <w:jc w:val="both"/>
      </w:pPr>
      <w:r w:rsidRPr="00874888">
        <w:t>What types of support services have been most beneficial for you?</w:t>
      </w:r>
    </w:p>
    <w:p w14:paraId="7D233055" w14:textId="77777777" w:rsidR="00C03E05" w:rsidRPr="00874888" w:rsidRDefault="00C03E05" w:rsidP="00C03E05">
      <w:pPr>
        <w:jc w:val="both"/>
      </w:pPr>
    </w:p>
    <w:p w14:paraId="4A02321A" w14:textId="62D4E4C0" w:rsidR="00C03E05" w:rsidRPr="00874888" w:rsidRDefault="00C03E05" w:rsidP="00C03E05">
      <w:pPr>
        <w:jc w:val="both"/>
        <w:rPr>
          <w:b/>
          <w:bCs/>
        </w:rPr>
      </w:pPr>
      <w:r w:rsidRPr="00874888">
        <w:rPr>
          <w:b/>
          <w:bCs/>
        </w:rPr>
        <w:t xml:space="preserve">Success and </w:t>
      </w:r>
      <w:r w:rsidR="00660807">
        <w:rPr>
          <w:b/>
          <w:bCs/>
        </w:rPr>
        <w:t>o</w:t>
      </w:r>
      <w:r w:rsidRPr="00874888">
        <w:rPr>
          <w:b/>
          <w:bCs/>
        </w:rPr>
        <w:t>utcomes:</w:t>
      </w:r>
    </w:p>
    <w:p w14:paraId="5148E7A3" w14:textId="77777777" w:rsidR="00C03E05" w:rsidRPr="00874888" w:rsidRDefault="00C03E05" w:rsidP="00FB2373">
      <w:pPr>
        <w:pStyle w:val="ListParagraph"/>
        <w:numPr>
          <w:ilvl w:val="0"/>
          <w:numId w:val="7"/>
        </w:numPr>
        <w:spacing w:after="0" w:line="240" w:lineRule="auto"/>
        <w:jc w:val="both"/>
      </w:pPr>
      <w:r w:rsidRPr="00874888">
        <w:t>In what ways do you feel the RUC has contributed to your academic success?</w:t>
      </w:r>
    </w:p>
    <w:p w14:paraId="74EB2A09" w14:textId="77777777" w:rsidR="00C03E05" w:rsidRPr="00874888" w:rsidRDefault="00C03E05" w:rsidP="00FB2373">
      <w:pPr>
        <w:pStyle w:val="ListParagraph"/>
        <w:numPr>
          <w:ilvl w:val="0"/>
          <w:numId w:val="7"/>
        </w:numPr>
        <w:spacing w:after="0" w:line="240" w:lineRule="auto"/>
        <w:jc w:val="both"/>
      </w:pPr>
      <w:r w:rsidRPr="00874888">
        <w:t>Has the RUC assisted you to stay in community?</w:t>
      </w:r>
    </w:p>
    <w:p w14:paraId="7CB88298" w14:textId="77777777" w:rsidR="00C03E05" w:rsidRPr="00874888" w:rsidRDefault="00C03E05" w:rsidP="00FB2373">
      <w:pPr>
        <w:pStyle w:val="ListParagraph"/>
        <w:numPr>
          <w:ilvl w:val="0"/>
          <w:numId w:val="7"/>
        </w:numPr>
        <w:spacing w:after="0" w:line="240" w:lineRule="auto"/>
        <w:jc w:val="both"/>
      </w:pPr>
      <w:r w:rsidRPr="00874888">
        <w:t>Can you share a particular success story or significant improvement in your studies since joining the RUC?</w:t>
      </w:r>
    </w:p>
    <w:p w14:paraId="4D76EDA4" w14:textId="77777777" w:rsidR="00C03E05" w:rsidRPr="00874888" w:rsidRDefault="00C03E05" w:rsidP="00FB2373">
      <w:pPr>
        <w:pStyle w:val="ListParagraph"/>
        <w:numPr>
          <w:ilvl w:val="0"/>
          <w:numId w:val="7"/>
        </w:numPr>
        <w:spacing w:after="0" w:line="240" w:lineRule="auto"/>
        <w:jc w:val="both"/>
      </w:pPr>
      <w:r w:rsidRPr="00874888">
        <w:t>In your view, what are the key factors that contribute to the success of the RUC in widening participation?</w:t>
      </w:r>
    </w:p>
    <w:p w14:paraId="6687801F" w14:textId="77777777" w:rsidR="00C03E05" w:rsidRPr="00874888" w:rsidRDefault="00C03E05" w:rsidP="00FB2373">
      <w:pPr>
        <w:pStyle w:val="ListParagraph"/>
        <w:numPr>
          <w:ilvl w:val="0"/>
          <w:numId w:val="7"/>
        </w:numPr>
        <w:spacing w:after="0" w:line="240" w:lineRule="auto"/>
        <w:jc w:val="both"/>
      </w:pPr>
      <w:r w:rsidRPr="00874888">
        <w:t>How do you measure the success of the RUC program and its initiatives?</w:t>
      </w:r>
    </w:p>
    <w:p w14:paraId="774B1367" w14:textId="77777777" w:rsidR="00C03E05" w:rsidRPr="00874888" w:rsidRDefault="00C03E05" w:rsidP="00FB2373">
      <w:pPr>
        <w:pStyle w:val="ListParagraph"/>
        <w:numPr>
          <w:ilvl w:val="0"/>
          <w:numId w:val="7"/>
        </w:numPr>
        <w:spacing w:after="0" w:line="240" w:lineRule="auto"/>
        <w:jc w:val="both"/>
      </w:pPr>
      <w:r w:rsidRPr="00874888">
        <w:t>How would you describe the Centre to a stranger?</w:t>
      </w:r>
    </w:p>
    <w:p w14:paraId="70FD22BB" w14:textId="77777777" w:rsidR="00C03E05" w:rsidRPr="007C03C1" w:rsidRDefault="00C03E05" w:rsidP="00C03E05">
      <w:pPr>
        <w:jc w:val="both"/>
        <w:rPr>
          <w:sz w:val="20"/>
          <w:szCs w:val="20"/>
        </w:rPr>
      </w:pPr>
    </w:p>
    <w:p w14:paraId="44C615A2" w14:textId="2A560CAC" w:rsidR="00FC6B3D" w:rsidRPr="007C03C1" w:rsidRDefault="00FC6B3D" w:rsidP="00FD2172">
      <w:pPr>
        <w:pStyle w:val="Heading3"/>
        <w:numPr>
          <w:ilvl w:val="0"/>
          <w:numId w:val="0"/>
        </w:numPr>
        <w:ind w:left="1021" w:hanging="1021"/>
        <w:rPr>
          <w:i/>
          <w:iCs/>
        </w:rPr>
      </w:pPr>
      <w:bookmarkStart w:id="153" w:name="_Toc213066674"/>
      <w:r w:rsidRPr="007C03C1">
        <w:t xml:space="preserve">Staff </w:t>
      </w:r>
      <w:r w:rsidR="00660807">
        <w:t>p</w:t>
      </w:r>
      <w:r w:rsidRPr="007C03C1">
        <w:t xml:space="preserve">articipant </w:t>
      </w:r>
      <w:r w:rsidR="00660807">
        <w:t>q</w:t>
      </w:r>
      <w:r w:rsidRPr="007C03C1">
        <w:t>uestions</w:t>
      </w:r>
      <w:bookmarkEnd w:id="153"/>
    </w:p>
    <w:p w14:paraId="03FC6FD1" w14:textId="16D882E1" w:rsidR="00C03E05" w:rsidRPr="00874888" w:rsidRDefault="00C03E05" w:rsidP="00C03E05">
      <w:pPr>
        <w:jc w:val="both"/>
        <w:rPr>
          <w:b/>
          <w:bCs/>
        </w:rPr>
      </w:pPr>
      <w:r w:rsidRPr="00874888">
        <w:rPr>
          <w:b/>
          <w:bCs/>
        </w:rPr>
        <w:t xml:space="preserve">Operational </w:t>
      </w:r>
      <w:r w:rsidR="00660807">
        <w:rPr>
          <w:b/>
          <w:bCs/>
        </w:rPr>
        <w:t>i</w:t>
      </w:r>
      <w:r w:rsidRPr="00874888">
        <w:rPr>
          <w:b/>
          <w:bCs/>
        </w:rPr>
        <w:t>nsights:</w:t>
      </w:r>
    </w:p>
    <w:p w14:paraId="065A5BED" w14:textId="77777777" w:rsidR="00C03E05" w:rsidRPr="00874888" w:rsidRDefault="00C03E05" w:rsidP="00FB2373">
      <w:pPr>
        <w:pStyle w:val="ListParagraph"/>
        <w:numPr>
          <w:ilvl w:val="0"/>
          <w:numId w:val="8"/>
        </w:numPr>
        <w:spacing w:after="0" w:line="240" w:lineRule="auto"/>
        <w:jc w:val="both"/>
      </w:pPr>
      <w:r w:rsidRPr="00874888">
        <w:t>Can you describe the typical support structure and resources available for students at the RUC?</w:t>
      </w:r>
    </w:p>
    <w:p w14:paraId="53855303" w14:textId="77777777" w:rsidR="00C03E05" w:rsidRPr="00874888" w:rsidRDefault="00C03E05" w:rsidP="00FB2373">
      <w:pPr>
        <w:pStyle w:val="ListParagraph"/>
        <w:numPr>
          <w:ilvl w:val="0"/>
          <w:numId w:val="8"/>
        </w:numPr>
        <w:spacing w:after="0" w:line="240" w:lineRule="auto"/>
        <w:jc w:val="both"/>
      </w:pPr>
      <w:r w:rsidRPr="00874888">
        <w:t>How does the RUC adapt its services to meet the diverse needs of students?</w:t>
      </w:r>
    </w:p>
    <w:p w14:paraId="3CCE719B" w14:textId="77777777" w:rsidR="00C03E05" w:rsidRPr="00874888" w:rsidRDefault="00C03E05" w:rsidP="00C03E05">
      <w:pPr>
        <w:jc w:val="both"/>
      </w:pPr>
    </w:p>
    <w:p w14:paraId="56E92724" w14:textId="232524E6" w:rsidR="00C03E05" w:rsidRPr="00874888" w:rsidRDefault="00C03E05" w:rsidP="00C03E05">
      <w:pPr>
        <w:jc w:val="both"/>
        <w:rPr>
          <w:b/>
          <w:bCs/>
        </w:rPr>
      </w:pPr>
      <w:r w:rsidRPr="00874888">
        <w:rPr>
          <w:b/>
          <w:bCs/>
        </w:rPr>
        <w:t xml:space="preserve">Program </w:t>
      </w:r>
      <w:r w:rsidR="00660807">
        <w:rPr>
          <w:b/>
          <w:bCs/>
        </w:rPr>
        <w:t>e</w:t>
      </w:r>
      <w:r w:rsidRPr="00874888">
        <w:rPr>
          <w:b/>
          <w:bCs/>
        </w:rPr>
        <w:t>ffectiveness:</w:t>
      </w:r>
    </w:p>
    <w:p w14:paraId="498F7621" w14:textId="77777777" w:rsidR="00C03E05" w:rsidRPr="00874888" w:rsidRDefault="00C03E05" w:rsidP="00FB2373">
      <w:pPr>
        <w:pStyle w:val="ListParagraph"/>
        <w:numPr>
          <w:ilvl w:val="0"/>
          <w:numId w:val="9"/>
        </w:numPr>
        <w:spacing w:after="0" w:line="240" w:lineRule="auto"/>
        <w:jc w:val="both"/>
      </w:pPr>
      <w:r w:rsidRPr="00874888">
        <w:t>In your view, what are the key factors that contribute to the success of the RUC in widening participation?</w:t>
      </w:r>
    </w:p>
    <w:p w14:paraId="11281D7D" w14:textId="4C4726EE" w:rsidR="006F544E" w:rsidRPr="00874888" w:rsidRDefault="00C03E05" w:rsidP="00FB2373">
      <w:pPr>
        <w:pStyle w:val="ListParagraph"/>
        <w:numPr>
          <w:ilvl w:val="0"/>
          <w:numId w:val="9"/>
        </w:numPr>
        <w:spacing w:after="0" w:line="259" w:lineRule="auto"/>
        <w:jc w:val="both"/>
        <w:rPr>
          <w:b/>
          <w:bCs/>
        </w:rPr>
      </w:pPr>
      <w:r w:rsidRPr="00874888">
        <w:t>How do you measure the success of the RUC program and its initiatives?</w:t>
      </w:r>
      <w:r w:rsidR="006F544E" w:rsidRPr="00874888">
        <w:rPr>
          <w:b/>
          <w:bCs/>
        </w:rPr>
        <w:br w:type="page"/>
      </w:r>
    </w:p>
    <w:p w14:paraId="3B01F63E" w14:textId="45D8D620" w:rsidR="00C03E05" w:rsidRPr="00874888" w:rsidRDefault="00C03E05" w:rsidP="00C03E05">
      <w:pPr>
        <w:jc w:val="both"/>
        <w:rPr>
          <w:b/>
          <w:bCs/>
        </w:rPr>
      </w:pPr>
      <w:r w:rsidRPr="00874888">
        <w:rPr>
          <w:b/>
          <w:bCs/>
        </w:rPr>
        <w:lastRenderedPageBreak/>
        <w:t xml:space="preserve">Challenges and </w:t>
      </w:r>
      <w:r w:rsidR="00660807">
        <w:rPr>
          <w:b/>
          <w:bCs/>
        </w:rPr>
        <w:t>s</w:t>
      </w:r>
      <w:r w:rsidRPr="00874888">
        <w:rPr>
          <w:b/>
          <w:bCs/>
        </w:rPr>
        <w:t>olutions:</w:t>
      </w:r>
    </w:p>
    <w:p w14:paraId="555075B3" w14:textId="77777777" w:rsidR="00C03E05" w:rsidRPr="00874888" w:rsidRDefault="00C03E05" w:rsidP="00FB2373">
      <w:pPr>
        <w:pStyle w:val="ListParagraph"/>
        <w:numPr>
          <w:ilvl w:val="0"/>
          <w:numId w:val="10"/>
        </w:numPr>
        <w:spacing w:after="0" w:line="240" w:lineRule="auto"/>
        <w:jc w:val="both"/>
      </w:pPr>
      <w:r w:rsidRPr="00874888">
        <w:t>What are the main challenges faced by students, and how does the RUC work to address these?</w:t>
      </w:r>
    </w:p>
    <w:p w14:paraId="0AC03151" w14:textId="77777777" w:rsidR="00C03E05" w:rsidRPr="00874888" w:rsidRDefault="00C03E05" w:rsidP="00FB2373">
      <w:pPr>
        <w:pStyle w:val="ListParagraph"/>
        <w:numPr>
          <w:ilvl w:val="0"/>
          <w:numId w:val="10"/>
        </w:numPr>
        <w:spacing w:after="0" w:line="240" w:lineRule="auto"/>
        <w:jc w:val="both"/>
      </w:pPr>
      <w:r w:rsidRPr="00874888">
        <w:t>Can you describe any recent initiatives or changes that have been made to improve student and community outcomes?</w:t>
      </w:r>
    </w:p>
    <w:p w14:paraId="0A30A960" w14:textId="77777777" w:rsidR="00C03E05" w:rsidRPr="00874888" w:rsidRDefault="00C03E05" w:rsidP="00FB2373">
      <w:pPr>
        <w:pStyle w:val="ListParagraph"/>
        <w:numPr>
          <w:ilvl w:val="0"/>
          <w:numId w:val="10"/>
        </w:numPr>
        <w:spacing w:after="0" w:line="240" w:lineRule="auto"/>
        <w:jc w:val="both"/>
      </w:pPr>
      <w:r w:rsidRPr="00874888">
        <w:t>Do you see the role of the RUC evolving in the future?</w:t>
      </w:r>
    </w:p>
    <w:p w14:paraId="07DE7D27" w14:textId="77777777" w:rsidR="00C03E05" w:rsidRPr="007C03C1" w:rsidRDefault="00C03E05" w:rsidP="00C03E05">
      <w:pPr>
        <w:rPr>
          <w:sz w:val="20"/>
          <w:szCs w:val="20"/>
        </w:rPr>
      </w:pPr>
    </w:p>
    <w:p w14:paraId="7572BFE1" w14:textId="53AD97B4" w:rsidR="00FC6B3D" w:rsidRPr="007C03C1" w:rsidRDefault="00FC6B3D" w:rsidP="00FD2172">
      <w:pPr>
        <w:pStyle w:val="Heading3"/>
        <w:numPr>
          <w:ilvl w:val="0"/>
          <w:numId w:val="0"/>
        </w:numPr>
        <w:ind w:left="1021" w:hanging="1021"/>
        <w:rPr>
          <w:i/>
          <w:iCs/>
        </w:rPr>
      </w:pPr>
      <w:bookmarkStart w:id="154" w:name="_Toc213066675"/>
      <w:r w:rsidRPr="007C03C1">
        <w:t xml:space="preserve">Community </w:t>
      </w:r>
      <w:r w:rsidR="00660807">
        <w:t>s</w:t>
      </w:r>
      <w:r w:rsidRPr="007C03C1">
        <w:t xml:space="preserve">takeholder </w:t>
      </w:r>
      <w:r w:rsidR="00660807">
        <w:t>p</w:t>
      </w:r>
      <w:r w:rsidRPr="007C03C1">
        <w:t xml:space="preserve">articipant </w:t>
      </w:r>
      <w:r w:rsidR="00660807">
        <w:t>q</w:t>
      </w:r>
      <w:r w:rsidRPr="007C03C1">
        <w:t>uestions</w:t>
      </w:r>
      <w:bookmarkEnd w:id="154"/>
    </w:p>
    <w:p w14:paraId="6554C5E9" w14:textId="34600D59" w:rsidR="00C03E05" w:rsidRPr="00874888" w:rsidRDefault="00C03E05" w:rsidP="00C03E05">
      <w:pPr>
        <w:jc w:val="both"/>
        <w:rPr>
          <w:b/>
          <w:bCs/>
        </w:rPr>
      </w:pPr>
      <w:r w:rsidRPr="00874888">
        <w:rPr>
          <w:b/>
          <w:bCs/>
        </w:rPr>
        <w:t xml:space="preserve">Community </w:t>
      </w:r>
      <w:r w:rsidR="00660807">
        <w:rPr>
          <w:b/>
          <w:bCs/>
        </w:rPr>
        <w:t>i</w:t>
      </w:r>
      <w:r w:rsidRPr="00874888">
        <w:rPr>
          <w:b/>
          <w:bCs/>
        </w:rPr>
        <w:t>mpact:</w:t>
      </w:r>
    </w:p>
    <w:p w14:paraId="0039794E" w14:textId="77777777" w:rsidR="00C03E05" w:rsidRPr="00874888" w:rsidRDefault="00C03E05" w:rsidP="00FB2373">
      <w:pPr>
        <w:pStyle w:val="ListParagraph"/>
        <w:numPr>
          <w:ilvl w:val="0"/>
          <w:numId w:val="11"/>
        </w:numPr>
        <w:spacing w:after="0" w:line="240" w:lineRule="auto"/>
        <w:jc w:val="both"/>
      </w:pPr>
      <w:r w:rsidRPr="00874888">
        <w:t>In your view, how has the RUC impacted the local community and its approach to higher education outcomes?</w:t>
      </w:r>
    </w:p>
    <w:p w14:paraId="37EF49E7" w14:textId="77777777" w:rsidR="00C03E05" w:rsidRPr="00874888" w:rsidRDefault="00C03E05" w:rsidP="00FB2373">
      <w:pPr>
        <w:pStyle w:val="ListParagraph"/>
        <w:numPr>
          <w:ilvl w:val="0"/>
          <w:numId w:val="11"/>
        </w:numPr>
        <w:spacing w:after="0" w:line="240" w:lineRule="auto"/>
        <w:jc w:val="both"/>
      </w:pPr>
      <w:r w:rsidRPr="00874888">
        <w:t>Can you describe any partnerships between the RUC and community organisations?</w:t>
      </w:r>
    </w:p>
    <w:p w14:paraId="71F2EEF8" w14:textId="77777777" w:rsidR="00C03E05" w:rsidRPr="00874888" w:rsidRDefault="00C03E05" w:rsidP="00FB2373">
      <w:pPr>
        <w:pStyle w:val="ListParagraph"/>
        <w:numPr>
          <w:ilvl w:val="0"/>
          <w:numId w:val="11"/>
        </w:numPr>
        <w:spacing w:after="0" w:line="240" w:lineRule="auto"/>
        <w:jc w:val="both"/>
      </w:pPr>
      <w:r w:rsidRPr="00874888">
        <w:t>In your view, what are the key factors that contribute to the success of the RUC in widening participation?</w:t>
      </w:r>
    </w:p>
    <w:p w14:paraId="0FC69655" w14:textId="77777777" w:rsidR="00C03E05" w:rsidRPr="00874888" w:rsidRDefault="00C03E05" w:rsidP="00FB2373">
      <w:pPr>
        <w:pStyle w:val="ListParagraph"/>
        <w:numPr>
          <w:ilvl w:val="0"/>
          <w:numId w:val="11"/>
        </w:numPr>
        <w:spacing w:after="0" w:line="240" w:lineRule="auto"/>
        <w:jc w:val="both"/>
      </w:pPr>
      <w:r w:rsidRPr="00874888">
        <w:t>How do you measure the success of the RUC program and its initiatives?</w:t>
      </w:r>
    </w:p>
    <w:p w14:paraId="4A48121E" w14:textId="77777777" w:rsidR="00C03E05" w:rsidRPr="00874888" w:rsidRDefault="00C03E05" w:rsidP="00C03E05">
      <w:pPr>
        <w:jc w:val="both"/>
      </w:pPr>
    </w:p>
    <w:p w14:paraId="49EBDCAB" w14:textId="367FB2BD" w:rsidR="00C03E05" w:rsidRPr="00874888" w:rsidRDefault="00C03E05" w:rsidP="00C03E05">
      <w:pPr>
        <w:jc w:val="both"/>
        <w:rPr>
          <w:b/>
          <w:bCs/>
        </w:rPr>
      </w:pPr>
      <w:r w:rsidRPr="00874888">
        <w:rPr>
          <w:b/>
          <w:bCs/>
        </w:rPr>
        <w:t xml:space="preserve">Perceptions and </w:t>
      </w:r>
      <w:r w:rsidR="00660807">
        <w:rPr>
          <w:b/>
          <w:bCs/>
        </w:rPr>
        <w:t>a</w:t>
      </w:r>
      <w:r w:rsidRPr="00874888">
        <w:rPr>
          <w:b/>
          <w:bCs/>
        </w:rPr>
        <w:t>spirations:</w:t>
      </w:r>
    </w:p>
    <w:p w14:paraId="787D68CE" w14:textId="77777777" w:rsidR="00C03E05" w:rsidRPr="00874888" w:rsidRDefault="00C03E05" w:rsidP="00FB2373">
      <w:pPr>
        <w:pStyle w:val="ListParagraph"/>
        <w:numPr>
          <w:ilvl w:val="0"/>
          <w:numId w:val="12"/>
        </w:numPr>
        <w:spacing w:after="0" w:line="240" w:lineRule="auto"/>
        <w:jc w:val="both"/>
      </w:pPr>
      <w:r w:rsidRPr="00874888">
        <w:t>How do community members perceive the RUC and its role in supporting students?</w:t>
      </w:r>
    </w:p>
    <w:p w14:paraId="7E2A9B1F" w14:textId="77777777" w:rsidR="00C03E05" w:rsidRPr="00874888" w:rsidRDefault="00C03E05" w:rsidP="00FB2373">
      <w:pPr>
        <w:pStyle w:val="ListParagraph"/>
        <w:numPr>
          <w:ilvl w:val="0"/>
          <w:numId w:val="12"/>
        </w:numPr>
        <w:spacing w:after="0" w:line="240" w:lineRule="auto"/>
        <w:jc w:val="both"/>
      </w:pPr>
      <w:r w:rsidRPr="00874888">
        <w:t>What aspirations does the community have for future development and collaboration with the RUC?</w:t>
      </w:r>
    </w:p>
    <w:p w14:paraId="438DF0DE" w14:textId="77777777" w:rsidR="00C03E05" w:rsidRPr="00874888" w:rsidRDefault="00C03E05" w:rsidP="00C03E05">
      <w:pPr>
        <w:jc w:val="both"/>
      </w:pPr>
    </w:p>
    <w:p w14:paraId="375E5130" w14:textId="59F96E02" w:rsidR="00C03E05" w:rsidRPr="00874888" w:rsidRDefault="00C03E05" w:rsidP="00C03E05">
      <w:pPr>
        <w:jc w:val="both"/>
        <w:rPr>
          <w:b/>
          <w:bCs/>
        </w:rPr>
      </w:pPr>
      <w:r w:rsidRPr="00874888">
        <w:rPr>
          <w:b/>
          <w:bCs/>
        </w:rPr>
        <w:t xml:space="preserve">Challenges and </w:t>
      </w:r>
      <w:r w:rsidR="00660807">
        <w:rPr>
          <w:b/>
          <w:bCs/>
        </w:rPr>
        <w:t>o</w:t>
      </w:r>
      <w:r w:rsidRPr="00874888">
        <w:rPr>
          <w:b/>
          <w:bCs/>
        </w:rPr>
        <w:t>pportunities:</w:t>
      </w:r>
    </w:p>
    <w:p w14:paraId="385D5E6D" w14:textId="77777777" w:rsidR="00C03E05" w:rsidRPr="00874888" w:rsidRDefault="00C03E05" w:rsidP="00FB2373">
      <w:pPr>
        <w:pStyle w:val="ListParagraph"/>
        <w:numPr>
          <w:ilvl w:val="0"/>
          <w:numId w:val="13"/>
        </w:numPr>
        <w:spacing w:before="120" w:after="0" w:line="240" w:lineRule="auto"/>
        <w:jc w:val="both"/>
      </w:pPr>
      <w:r w:rsidRPr="00874888">
        <w:t>What challenges does the community face in terms of higher education access and participation?</w:t>
      </w:r>
    </w:p>
    <w:p w14:paraId="70FC5A14" w14:textId="77777777" w:rsidR="00C03E05" w:rsidRPr="00874888" w:rsidRDefault="00C03E05" w:rsidP="00FB2373">
      <w:pPr>
        <w:pStyle w:val="ListParagraph"/>
        <w:numPr>
          <w:ilvl w:val="0"/>
          <w:numId w:val="13"/>
        </w:numPr>
        <w:spacing w:before="120" w:after="0" w:line="240" w:lineRule="auto"/>
        <w:jc w:val="both"/>
      </w:pPr>
      <w:r w:rsidRPr="00874888">
        <w:t>What opportunities do you see for enhancing the impact of the RUC in the community?</w:t>
      </w:r>
    </w:p>
    <w:p w14:paraId="1C18B358" w14:textId="77777777" w:rsidR="00C03E05" w:rsidRPr="00874888" w:rsidRDefault="00C03E05" w:rsidP="00FB2373">
      <w:pPr>
        <w:pStyle w:val="ListParagraph"/>
        <w:numPr>
          <w:ilvl w:val="0"/>
          <w:numId w:val="13"/>
        </w:numPr>
        <w:spacing w:before="120" w:after="0" w:line="240" w:lineRule="auto"/>
        <w:jc w:val="both"/>
      </w:pPr>
      <w:r w:rsidRPr="00874888">
        <w:t>How can RUCs better align with community needs and development goals?</w:t>
      </w:r>
    </w:p>
    <w:p w14:paraId="06F09EB3" w14:textId="77777777" w:rsidR="0078075B" w:rsidRPr="007C03C1" w:rsidRDefault="0078075B" w:rsidP="00D769A8">
      <w:pPr>
        <w:rPr>
          <w:lang w:eastAsia="en-AU"/>
        </w:rPr>
        <w:sectPr w:rsidR="0078075B" w:rsidRPr="007C03C1" w:rsidSect="006C1094">
          <w:pgSz w:w="11906" w:h="16838"/>
          <w:pgMar w:top="1440" w:right="1440" w:bottom="1440" w:left="1440" w:header="708" w:footer="397" w:gutter="0"/>
          <w:cols w:space="708"/>
          <w:docGrid w:linePitch="360"/>
        </w:sectPr>
      </w:pPr>
    </w:p>
    <w:p w14:paraId="263FD211" w14:textId="463D17C2" w:rsidR="0078075B" w:rsidRPr="007C03C1" w:rsidRDefault="0078075B" w:rsidP="00FB2373">
      <w:pPr>
        <w:pStyle w:val="Heading1"/>
        <w:numPr>
          <w:ilvl w:val="0"/>
          <w:numId w:val="0"/>
        </w:numPr>
      </w:pPr>
      <w:bookmarkStart w:id="155" w:name="_Toc213066676"/>
      <w:r w:rsidRPr="007C03C1">
        <w:lastRenderedPageBreak/>
        <w:t xml:space="preserve">Appendix </w:t>
      </w:r>
      <w:r w:rsidR="00605CBC">
        <w:t>D</w:t>
      </w:r>
      <w:r w:rsidRPr="007C03C1">
        <w:t xml:space="preserve">: Survey </w:t>
      </w:r>
      <w:r w:rsidR="00660807">
        <w:t>d</w:t>
      </w:r>
      <w:r w:rsidRPr="007C03C1">
        <w:t>istributed to Regional Hubs</w:t>
      </w:r>
      <w:bookmarkEnd w:id="155"/>
    </w:p>
    <w:p w14:paraId="5AD25807" w14:textId="77777777" w:rsidR="0078075B" w:rsidRPr="007C03C1" w:rsidRDefault="0078075B" w:rsidP="0078075B"/>
    <w:p w14:paraId="5287DC48" w14:textId="77777777" w:rsidR="0078075B" w:rsidRPr="00590C37" w:rsidRDefault="0078075B" w:rsidP="0078075B">
      <w:pPr>
        <w:pStyle w:val="BlockSeparator"/>
        <w:rPr>
          <w:color w:val="747474"/>
          <w:lang w:val="en-AU"/>
        </w:rPr>
      </w:pPr>
    </w:p>
    <w:p w14:paraId="411AAAE5" w14:textId="77777777" w:rsidR="0078075B" w:rsidRPr="00590C37" w:rsidRDefault="0078075B" w:rsidP="0078075B">
      <w:pPr>
        <w:pStyle w:val="BlockStartLabel"/>
        <w:rPr>
          <w:color w:val="747474"/>
          <w:lang w:val="en-AU"/>
        </w:rPr>
      </w:pPr>
      <w:r w:rsidRPr="00590C37">
        <w:rPr>
          <w:color w:val="747474"/>
          <w:lang w:val="en-AU"/>
        </w:rPr>
        <w:t>Start of Block: Ethics and Front Matter</w:t>
      </w:r>
    </w:p>
    <w:p w14:paraId="371AECE2" w14:textId="77777777" w:rsidR="0078075B" w:rsidRPr="007C03C1" w:rsidRDefault="0078075B" w:rsidP="0078075B"/>
    <w:p w14:paraId="0DC2293B" w14:textId="59BAE0A2" w:rsidR="006A796A" w:rsidRDefault="0078075B" w:rsidP="0078075B">
      <w:pPr>
        <w:keepNext/>
      </w:pPr>
      <w:r w:rsidRPr="007C03C1">
        <w:t xml:space="preserve">UTS HREC REF No ETH24- 9301 – Road map to success: Decoding the </w:t>
      </w:r>
      <w:r w:rsidR="00047A7B">
        <w:t xml:space="preserve">Regional University Study </w:t>
      </w:r>
      <w:r w:rsidR="00BC27E8">
        <w:t xml:space="preserve">Hubs </w:t>
      </w:r>
    </w:p>
    <w:p w14:paraId="60AEF565" w14:textId="09AB27DE" w:rsidR="006A796A" w:rsidRDefault="0078075B" w:rsidP="0078075B">
      <w:pPr>
        <w:keepNext/>
      </w:pPr>
      <w:r w:rsidRPr="007C03C1">
        <w:t>WHO IS CONDUCTING THIS RESEARCH? Danielle Keenan, a researcher at UTS and Chief Investigator of the project, and Co-Investigator Joshua James, UTS.</w:t>
      </w:r>
    </w:p>
    <w:p w14:paraId="7B2C997D" w14:textId="06252454" w:rsidR="006A796A" w:rsidRDefault="0078075B" w:rsidP="0078075B">
      <w:pPr>
        <w:keepNext/>
      </w:pPr>
      <w:r w:rsidRPr="007C03C1">
        <w:t xml:space="preserve">WHAT IS THE RESEARCH ABOUT? The purpose of this research is to understand the success of the </w:t>
      </w:r>
      <w:r w:rsidR="00047A7B">
        <w:t xml:space="preserve">Regional University Study </w:t>
      </w:r>
      <w:r w:rsidR="004546F6">
        <w:t>Hubs</w:t>
      </w:r>
      <w:r w:rsidRPr="007C03C1">
        <w:t xml:space="preserve"> (formerly known as Regional University Centres). These hubs have been instrumental in providing higher education opportunities to students in regional areas, significantly increasing the participation of students from diverse backgrounds. Despite their success and plans for expansion, there is still much to learn about why these hubs are so effective. This research aims to fill that gap. By examining 8 out of the 34 existing hubs, analysing the different types of hubs, and considering the impact of community-driven initiatives, we hope to gain deeper insights into their success.    </w:t>
      </w:r>
    </w:p>
    <w:p w14:paraId="747AB362" w14:textId="59EF523A" w:rsidR="006A796A" w:rsidRDefault="0078075B" w:rsidP="0078075B">
      <w:pPr>
        <w:keepNext/>
      </w:pPr>
      <w:r w:rsidRPr="007C03C1">
        <w:t xml:space="preserve">WHY HAVE I BEEN INVITED? You have been invited to participate because you have been identified (or nominated) as a key stakeholder of the </w:t>
      </w:r>
      <w:r w:rsidR="00047A7B">
        <w:t>Regional University Study Hubs</w:t>
      </w:r>
      <w:r w:rsidRPr="007C03C1">
        <w:t xml:space="preserve"> Program in the capacity of a Staff member.  </w:t>
      </w:r>
    </w:p>
    <w:p w14:paraId="1EFE5DD7" w14:textId="4D325F40" w:rsidR="0078075B" w:rsidRPr="007C03C1" w:rsidRDefault="0078075B" w:rsidP="0078075B">
      <w:pPr>
        <w:keepNext/>
      </w:pPr>
      <w:r w:rsidRPr="007C03C1">
        <w:t xml:space="preserve">FUNDING </w:t>
      </w:r>
      <w:proofErr w:type="spellStart"/>
      <w:r w:rsidRPr="007C03C1">
        <w:t>Funding</w:t>
      </w:r>
      <w:proofErr w:type="spellEnd"/>
      <w:r w:rsidRPr="007C03C1">
        <w:t xml:space="preserve"> for this project has been received from the Australian Centre for Student Equity and Success (ACSES). The Centre has established a strong national presence, engaging with key stakeholders and maintaining sector-wide partnerships to enhance outcomes and delivery of research and recommendations. With the pivot to ‘what works’, ACSES strives to support universities in implementing evidence-based student equity programs and enhancing its standing as a key contributor to the higher education sector’s shared goal of improving student equity.  </w:t>
      </w:r>
    </w:p>
    <w:p w14:paraId="1C8EE795" w14:textId="73D551B9" w:rsidR="006A796A" w:rsidRDefault="0078075B" w:rsidP="0078075B">
      <w:pPr>
        <w:keepNext/>
      </w:pPr>
      <w:r w:rsidRPr="007C03C1">
        <w:t xml:space="preserve">WHAT DOES MY PARTICIPATION INVOLVE? As a participant in this research, your involvement will include answering a questionnaire: This will take approximately 15 minutes to complete, and you may exit out and continue at a later stage if you like. The survey will be active for 14 days from the time you start it. The questionnaire will ask about your experiences and perspectives on the </w:t>
      </w:r>
      <w:r w:rsidR="00047A7B">
        <w:t xml:space="preserve">Regional University Study </w:t>
      </w:r>
      <w:r w:rsidR="004546F6">
        <w:t>Hubs</w:t>
      </w:r>
      <w:r w:rsidRPr="007C03C1">
        <w:t xml:space="preserve">. Please note that your participation in all stages of the research is voluntary. You can choose to withdraw at any </w:t>
      </w:r>
      <w:r w:rsidRPr="007C03C1">
        <w:lastRenderedPageBreak/>
        <w:t xml:space="preserve">time without any consequences. Your privacy and confidentiality will be respected throughout the research process. </w:t>
      </w:r>
    </w:p>
    <w:p w14:paraId="727A5563" w14:textId="59AD2822" w:rsidR="006A796A" w:rsidRDefault="0078075B" w:rsidP="0078075B">
      <w:pPr>
        <w:keepNext/>
      </w:pPr>
      <w:r w:rsidRPr="007C03C1">
        <w:t xml:space="preserve">ARE THERE ANY RISKS/INCONVENIENCE? Risk to participants is low </w:t>
      </w:r>
    </w:p>
    <w:p w14:paraId="334903CD" w14:textId="62E978FD" w:rsidR="006A796A" w:rsidRDefault="0078075B" w:rsidP="0078075B">
      <w:pPr>
        <w:keepNext/>
      </w:pPr>
      <w:r w:rsidRPr="007C03C1">
        <w:t xml:space="preserve">DO I HAVE TO TAKE PART IN THIS RESEARCH PROJECT? Participation in this study is voluntary. It is completely up to you </w:t>
      </w:r>
      <w:proofErr w:type="gramStart"/>
      <w:r w:rsidRPr="007C03C1">
        <w:t>whether or not</w:t>
      </w:r>
      <w:proofErr w:type="gramEnd"/>
      <w:r w:rsidRPr="007C03C1">
        <w:t xml:space="preserve"> you decide to take part. If you decide not to participate, or to withdraw from the study, it will not affect your relationship with the researchers or the University of Technology Sydney or the </w:t>
      </w:r>
      <w:r w:rsidR="00047A7B">
        <w:t>Regional University Study Hubs</w:t>
      </w:r>
      <w:r w:rsidRPr="007C03C1">
        <w:t xml:space="preserve">. </w:t>
      </w:r>
    </w:p>
    <w:p w14:paraId="0CFB0AE0" w14:textId="79D0E34F" w:rsidR="0078075B" w:rsidRPr="007C03C1" w:rsidRDefault="0078075B" w:rsidP="0078075B">
      <w:pPr>
        <w:keepNext/>
      </w:pPr>
      <w:r w:rsidRPr="007C03C1">
        <w:t xml:space="preserve">WHAT IF I WITHDRAW FROM THIS RESEARCH PROJECT? If you wish to withdraw from the study once it has started, you can do so at any time without having to give a reason, by contacting Danielle Keenan phone: 0431 615 481 or email Danielle.keenan@uts.edu.au If you withdraw from the study, any information provided as previously consented will be destroyed, including transcripts, photographs and any identified survey responses. e transcripts and/or photographs will be destroyed. Please indicate that you have read the above and that you understand that your participation is voluntary and you can withdraw at any time. </w:t>
      </w:r>
    </w:p>
    <w:p w14:paraId="15DCF397" w14:textId="77777777" w:rsidR="0078075B" w:rsidRPr="007C03C1" w:rsidRDefault="0078075B" w:rsidP="00FB2373">
      <w:pPr>
        <w:pStyle w:val="ListParagraph"/>
        <w:keepNext/>
        <w:numPr>
          <w:ilvl w:val="0"/>
          <w:numId w:val="14"/>
        </w:numPr>
        <w:contextualSpacing w:val="0"/>
      </w:pPr>
      <w:r w:rsidRPr="007C03C1">
        <w:t xml:space="preserve">I agree that I am voluntarily participating in this research project. </w:t>
      </w:r>
    </w:p>
    <w:p w14:paraId="5879B4E1" w14:textId="78981B9B" w:rsidR="0078075B" w:rsidRPr="007C03C1" w:rsidRDefault="0078075B" w:rsidP="00FB2373">
      <w:pPr>
        <w:pStyle w:val="ListParagraph"/>
        <w:keepNext/>
        <w:numPr>
          <w:ilvl w:val="0"/>
          <w:numId w:val="14"/>
        </w:numPr>
        <w:contextualSpacing w:val="0"/>
      </w:pPr>
      <w:r w:rsidRPr="007C03C1">
        <w:t xml:space="preserve">I understand that I can withdraw from this study at any time with no negative consequences to myself or the </w:t>
      </w:r>
      <w:r w:rsidR="00047A7B">
        <w:t>Regional University Study Hubs</w:t>
      </w:r>
      <w:r w:rsidRPr="007C03C1">
        <w:t xml:space="preserve"> I work for. </w:t>
      </w:r>
    </w:p>
    <w:p w14:paraId="7FB53836" w14:textId="0980E8AF" w:rsidR="0078075B" w:rsidRPr="007C03C1" w:rsidRDefault="0078075B" w:rsidP="0078075B">
      <w:pPr>
        <w:keepNext/>
      </w:pPr>
      <w:r w:rsidRPr="007C03C1">
        <w:t xml:space="preserve">WHAT WILL HAPPEN TO INFORMATION ABOUT ME? Participants’ identities will remain confidential. Participant data will be deidentified, only the researchers will have access to the identity of the </w:t>
      </w:r>
      <w:proofErr w:type="gramStart"/>
      <w:r w:rsidRPr="007C03C1">
        <w:t>participants</w:t>
      </w:r>
      <w:proofErr w:type="gramEnd"/>
      <w:r w:rsidRPr="007C03C1">
        <w:t xml:space="preserve"> and all data will be kept in a secure location that is password protected. Any identifying information will be anonymised during analysis. Confidentiality will be strictly maintained. Personal information will be separated from research data and stored securely. Identifiable information will not be disclosed in any reports or publications resulting from the research. Participants' identities will be protected through anonymisation or pseudonymisation techniques, ensuring that individual responses cannot be linked back to them. To avoid conflicts of interest, direct supervisors or managers will not have access to information regarding who is participating in the research or their individual responses. We will schedule research activities in a way that minimises disruption to participants’ academic or work responsibilities. Throughout the research, we will monitor the impact of participation on students and employees, checking in periodically to assess any negative effects or concerns. Participants will be encouraged to provide feedback on their experience, and any issues raised will be addressed promptly to mitigate potential adverse effects. We will maintain open lines of communication with participants throughout the research process. Participants will be provided with updates on the progress of the research and will be informed of the findings once the study is completed. In respecting the ethical considerations specific to our participants in accordance with Chapter 4 of the </w:t>
      </w:r>
      <w:r w:rsidRPr="004542B5">
        <w:rPr>
          <w:i/>
          <w:iCs/>
        </w:rPr>
        <w:t>National Statement on Ethical Conduct in Human Research</w:t>
      </w:r>
      <w:r w:rsidRPr="007C03C1">
        <w:t xml:space="preserve">, particularly when involving Aboriginal and Torres Strait Islander Peoples and communities, researchers commit to embedding the six core values of reciprocity, respect, equality, responsibility, survival and protection, and spirit and integrity throughout our research practices. By agreeing to this consent form, you consent to the research team collecting and using personal information about you for the research project. All this information will be treated confidentially. In accordance with relevant Australian and/or NSW Privacy laws, you have the right to request access to the information about you that is collected and stored by the research team. You also have the right to request that any </w:t>
      </w:r>
      <w:r w:rsidRPr="007C03C1">
        <w:lastRenderedPageBreak/>
        <w:t xml:space="preserve">information with which you disagree be corrected. Please inform the research team member if you would like to access your information. </w:t>
      </w:r>
    </w:p>
    <w:p w14:paraId="663A7D28" w14:textId="77777777" w:rsidR="0078075B" w:rsidRPr="007C03C1" w:rsidRDefault="0078075B" w:rsidP="00FB2373">
      <w:pPr>
        <w:pStyle w:val="ListParagraph"/>
        <w:keepNext/>
        <w:numPr>
          <w:ilvl w:val="0"/>
          <w:numId w:val="15"/>
        </w:numPr>
        <w:contextualSpacing w:val="0"/>
      </w:pPr>
      <w:r w:rsidRPr="007C03C1">
        <w:t xml:space="preserve">I understand that my data will be treated confidentiality, stored securely, and de-identified and anonymised for publication. </w:t>
      </w:r>
    </w:p>
    <w:p w14:paraId="4B69271A" w14:textId="76AB9EBD" w:rsidR="0078075B" w:rsidRPr="007C03C1" w:rsidRDefault="0078075B" w:rsidP="0078075B">
      <w:pPr>
        <w:keepNext/>
      </w:pPr>
      <w:r w:rsidRPr="007C03C1">
        <w:t>FUTURE PUBLICATION We would like to store your information for future use in research projects that are an extension of this research project. In all instances, your information will be treated as confidential and stored securely. It is anticipated that the results of this research project will be published and/or presented in a variety of forums. In any publication and/or presentation, information will be provided in such a way that you cannot be identified, except with your permission. The results of this research may also be shared through open access (public) scientific databases, including internet databases. This will enable other researchers to use the data to investigate other important research questions. Results shared in this way will always be de-identified by removing all personal information (e.g. name, address, date of birth etc.).</w:t>
      </w:r>
    </w:p>
    <w:p w14:paraId="1C0DEF02" w14:textId="77777777" w:rsidR="0078075B" w:rsidRPr="007C03C1" w:rsidRDefault="0078075B" w:rsidP="00FB2373">
      <w:pPr>
        <w:pStyle w:val="ListParagraph"/>
        <w:keepNext/>
        <w:numPr>
          <w:ilvl w:val="0"/>
          <w:numId w:val="15"/>
        </w:numPr>
        <w:contextualSpacing w:val="0"/>
      </w:pPr>
      <w:r w:rsidRPr="007C03C1">
        <w:t xml:space="preserve">I agree that data from this survey can be used in future, related, research projects. </w:t>
      </w:r>
    </w:p>
    <w:p w14:paraId="4408CAC1" w14:textId="126DD57A" w:rsidR="0078075B" w:rsidRPr="007C03C1" w:rsidRDefault="0078075B" w:rsidP="00FB2373">
      <w:pPr>
        <w:pStyle w:val="ListParagraph"/>
        <w:keepNext/>
        <w:numPr>
          <w:ilvl w:val="0"/>
          <w:numId w:val="15"/>
        </w:numPr>
        <w:contextualSpacing w:val="0"/>
      </w:pPr>
      <w:r w:rsidRPr="007C03C1">
        <w:t xml:space="preserve">I do not agree that data from this survey can be used in future, related, research projects. </w:t>
      </w:r>
    </w:p>
    <w:p w14:paraId="2F4D07D4" w14:textId="5E01052F" w:rsidR="00BC27E8" w:rsidRDefault="0078075B" w:rsidP="0078075B">
      <w:pPr>
        <w:keepNext/>
      </w:pPr>
      <w:r w:rsidRPr="007C03C1">
        <w:t>WHAT IF I HAVE ANY QUERIES OR CONCERNS? If you have queries or concerns about the research that you think I can help you with, please feel free to contact Danielle Keenan on 0431615481 or Danielle.keenan@uts.edu.au.</w:t>
      </w:r>
    </w:p>
    <w:p w14:paraId="4865A72D" w14:textId="72009E00" w:rsidR="0078075B" w:rsidRPr="007C03C1" w:rsidRDefault="0078075B" w:rsidP="00D24CE7">
      <w:r w:rsidRPr="007C03C1">
        <w:t>NOTE: This study has been approved in line with the University of Technology Sydney Human Research Ethics Committee [UTS HREC] guidelines. If you have any concerns or complaints about any aspect of the conduct of this research that you wish to raise independently of the research team, please contact the Ethics Secretariat on ph.: +61 2 9514 2478 or email: Research.Ethics@uts.edu.au], and quote the UTS HREC reference</w:t>
      </w:r>
      <w:r w:rsidR="00660807">
        <w:t xml:space="preserve"> </w:t>
      </w:r>
      <w:r w:rsidR="004358DD">
        <w:t>n</w:t>
      </w:r>
      <w:r w:rsidRPr="007C03C1">
        <w:t>umber. Any matter raised will be treated confidentially, investigated and you will be informed of the outcome.</w:t>
      </w:r>
    </w:p>
    <w:p w14:paraId="7ECB5551" w14:textId="77777777" w:rsidR="0078075B" w:rsidRPr="00D24CE7" w:rsidRDefault="0078075B" w:rsidP="00D24CE7">
      <w:pPr>
        <w:pStyle w:val="ListParagraph"/>
        <w:numPr>
          <w:ilvl w:val="0"/>
          <w:numId w:val="33"/>
        </w:numPr>
        <w:ind w:left="794" w:hanging="397"/>
      </w:pPr>
      <w:r w:rsidRPr="007C03C1">
        <w:t xml:space="preserve">I </w:t>
      </w:r>
      <w:r w:rsidRPr="00D24CE7">
        <w:t xml:space="preserve">understand that I can contact Danielle if I have any questions or concerns </w:t>
      </w:r>
    </w:p>
    <w:p w14:paraId="5994FAD0" w14:textId="77777777" w:rsidR="0078075B" w:rsidRPr="00D24CE7" w:rsidRDefault="0078075B" w:rsidP="00D24CE7">
      <w:pPr>
        <w:pStyle w:val="ListParagraph"/>
        <w:numPr>
          <w:ilvl w:val="0"/>
          <w:numId w:val="33"/>
        </w:numPr>
        <w:ind w:left="794" w:hanging="397"/>
      </w:pPr>
      <w:r w:rsidRPr="00D24CE7">
        <w:t xml:space="preserve">I understand that I can contact the University of Technology Sydney Human Research Ethics Committee about any concerns or complaints that you wish to raise independently of the research team. </w:t>
      </w:r>
    </w:p>
    <w:p w14:paraId="6011C0AF" w14:textId="7EB7EACC" w:rsidR="0078075B" w:rsidRPr="007C03C1" w:rsidRDefault="0078075B" w:rsidP="00D24CE7">
      <w:pPr>
        <w:pStyle w:val="ListParagraph"/>
        <w:numPr>
          <w:ilvl w:val="0"/>
          <w:numId w:val="33"/>
        </w:numPr>
        <w:ind w:left="794" w:hanging="397"/>
      </w:pPr>
      <w:r w:rsidRPr="00D24CE7">
        <w:t>I would like a copy of this information sheet for</w:t>
      </w:r>
      <w:r w:rsidRPr="007C03C1">
        <w:t xml:space="preserve"> my own records. </w:t>
      </w:r>
    </w:p>
    <w:p w14:paraId="1F6CB0D1" w14:textId="273AFCEA" w:rsidR="006A796A" w:rsidRDefault="0078075B" w:rsidP="00D24CE7">
      <w:r w:rsidRPr="007C03C1">
        <w:t xml:space="preserve">Q31 CONSENT FORM </w:t>
      </w:r>
      <w:r w:rsidRPr="007C03C1">
        <w:tab/>
        <w:t xml:space="preserve">I agree to participate in the research project being conducted by Danielle Keenan (Danielle.keenan@uts.edu.au, 0431 615 481) </w:t>
      </w:r>
      <w:r w:rsidRPr="007C03C1">
        <w:tab/>
        <w:t xml:space="preserve">I understand that funding for this research has been provided by Australian Centre Student Equity Success. </w:t>
      </w:r>
      <w:r w:rsidRPr="007C03C1">
        <w:tab/>
      </w:r>
    </w:p>
    <w:p w14:paraId="40939A42" w14:textId="77777777" w:rsidR="006A796A" w:rsidRDefault="0078075B" w:rsidP="00D24CE7">
      <w:r w:rsidRPr="007C03C1">
        <w:t xml:space="preserve">I have read the preceding Participant Information </w:t>
      </w:r>
      <w:proofErr w:type="gramStart"/>
      <w:r w:rsidRPr="007C03C1">
        <w:t>material</w:t>
      </w:r>
      <w:proofErr w:type="gramEnd"/>
      <w:r w:rsidRPr="007C03C1">
        <w:t xml:space="preserve"> or someone has read it to me in language that I understand. </w:t>
      </w:r>
      <w:r w:rsidRPr="007C03C1">
        <w:tab/>
      </w:r>
    </w:p>
    <w:p w14:paraId="6482FD10" w14:textId="77777777" w:rsidR="006A796A" w:rsidRDefault="0078075B" w:rsidP="00D24CE7">
      <w:r w:rsidRPr="007C03C1">
        <w:t xml:space="preserve">I understand the purposes, procedures and risks of the research as described in the Participant Information material. </w:t>
      </w:r>
      <w:r w:rsidRPr="007C03C1">
        <w:tab/>
      </w:r>
    </w:p>
    <w:p w14:paraId="17BC488C" w14:textId="77777777" w:rsidR="006A796A" w:rsidRDefault="0078075B" w:rsidP="00D24CE7">
      <w:r w:rsidRPr="007C03C1">
        <w:t xml:space="preserve">I have had an opportunity to ask </w:t>
      </w:r>
      <w:proofErr w:type="gramStart"/>
      <w:r w:rsidRPr="007C03C1">
        <w:t>questions</w:t>
      </w:r>
      <w:proofErr w:type="gramEnd"/>
      <w:r w:rsidRPr="007C03C1">
        <w:t xml:space="preserve"> and I am satisfied with the answers I have received. </w:t>
      </w:r>
      <w:r w:rsidRPr="007C03C1">
        <w:tab/>
      </w:r>
    </w:p>
    <w:p w14:paraId="536E242C" w14:textId="77777777" w:rsidR="006A796A" w:rsidRDefault="0078075B" w:rsidP="00D24CE7">
      <w:r w:rsidRPr="007C03C1">
        <w:lastRenderedPageBreak/>
        <w:t xml:space="preserve">I freely agree to participate in this research project as described and understand that I am free to withdraw at any time without affecting my relationship with the researchers or the University of Technology Sydney [if applicable] or my organisation. </w:t>
      </w:r>
      <w:r w:rsidRPr="007C03C1">
        <w:tab/>
      </w:r>
    </w:p>
    <w:p w14:paraId="7D7255F4" w14:textId="77777777" w:rsidR="006A796A" w:rsidRDefault="0078075B" w:rsidP="00D24CE7">
      <w:r w:rsidRPr="007C03C1">
        <w:t xml:space="preserve">I understand that I will be given a signed copy of this document to keep if I request it. </w:t>
      </w:r>
      <w:r w:rsidRPr="007C03C1">
        <w:tab/>
      </w:r>
    </w:p>
    <w:p w14:paraId="00955266" w14:textId="7B86CCF9" w:rsidR="006A796A" w:rsidRDefault="0078075B" w:rsidP="00D24CE7">
      <w:r w:rsidRPr="007C03C1">
        <w:t xml:space="preserve">I am aware that I can contact Danielle Keenan (or Emilie Ens, if applicable) if I have any concerns about the research. </w:t>
      </w:r>
      <w:r w:rsidRPr="007C03C1">
        <w:tab/>
      </w:r>
    </w:p>
    <w:p w14:paraId="09A30510" w14:textId="1D056C22" w:rsidR="0078075B" w:rsidRPr="007C03C1" w:rsidRDefault="0078075B" w:rsidP="00D24CE7">
      <w:r w:rsidRPr="007C03C1">
        <w:t>I am aware I can contact the University of Technology Sydney Human Research Ethics Committee if I have any concerns about the research. </w:t>
      </w:r>
    </w:p>
    <w:p w14:paraId="4E05E4F8" w14:textId="77777777" w:rsidR="0078075B" w:rsidRPr="007C03C1" w:rsidRDefault="0078075B" w:rsidP="00FB2373">
      <w:pPr>
        <w:pStyle w:val="ListParagraph"/>
        <w:keepNext/>
        <w:numPr>
          <w:ilvl w:val="0"/>
          <w:numId w:val="15"/>
        </w:numPr>
        <w:contextualSpacing w:val="0"/>
      </w:pPr>
      <w:r w:rsidRPr="007C03C1">
        <w:t xml:space="preserve">I consent to participate in this research. </w:t>
      </w:r>
    </w:p>
    <w:p w14:paraId="532DD3BC" w14:textId="77777777" w:rsidR="0078075B" w:rsidRPr="007C03C1" w:rsidRDefault="0078075B" w:rsidP="00FB2373">
      <w:pPr>
        <w:pStyle w:val="ListParagraph"/>
        <w:keepNext/>
        <w:numPr>
          <w:ilvl w:val="0"/>
          <w:numId w:val="15"/>
        </w:numPr>
        <w:contextualSpacing w:val="0"/>
      </w:pPr>
      <w:r w:rsidRPr="007C03C1">
        <w:t xml:space="preserve">I do not consent to participate in this research. </w:t>
      </w:r>
    </w:p>
    <w:p w14:paraId="242860A7" w14:textId="77777777" w:rsidR="0078075B" w:rsidRPr="00590C37" w:rsidRDefault="0078075B" w:rsidP="0078075B">
      <w:pPr>
        <w:pStyle w:val="BlockEndLabel"/>
        <w:rPr>
          <w:color w:val="747474"/>
          <w:lang w:val="en-AU"/>
        </w:rPr>
      </w:pPr>
      <w:r w:rsidRPr="00590C37">
        <w:rPr>
          <w:color w:val="747474"/>
          <w:lang w:val="en-AU"/>
        </w:rPr>
        <w:t>End of Block: Ethics and Front Matter</w:t>
      </w:r>
    </w:p>
    <w:p w14:paraId="3C109FEA" w14:textId="77777777" w:rsidR="0078075B" w:rsidRPr="00590C37" w:rsidRDefault="0078075B" w:rsidP="0078075B">
      <w:pPr>
        <w:pStyle w:val="BlockSeparator"/>
        <w:rPr>
          <w:color w:val="747474"/>
          <w:lang w:val="en-AU"/>
        </w:rPr>
      </w:pPr>
    </w:p>
    <w:p w14:paraId="1AD5F50F" w14:textId="17B7977F" w:rsidR="0078075B" w:rsidRPr="00590C37" w:rsidRDefault="0078075B" w:rsidP="0078075B">
      <w:pPr>
        <w:pStyle w:val="BlockStartLabel"/>
        <w:rPr>
          <w:color w:val="747474"/>
          <w:lang w:val="en-AU"/>
        </w:rPr>
      </w:pPr>
      <w:r w:rsidRPr="00590C37">
        <w:rPr>
          <w:color w:val="747474"/>
          <w:lang w:val="en-AU"/>
        </w:rPr>
        <w:t xml:space="preserve">Start of Block: </w:t>
      </w:r>
      <w:r w:rsidR="00047A7B" w:rsidRPr="00590C37">
        <w:rPr>
          <w:color w:val="747474"/>
          <w:lang w:val="en-AU"/>
        </w:rPr>
        <w:t xml:space="preserve">Regional University Study </w:t>
      </w:r>
      <w:r w:rsidR="004546F6" w:rsidRPr="00590C37">
        <w:rPr>
          <w:color w:val="747474"/>
          <w:lang w:val="en-AU"/>
        </w:rPr>
        <w:t>Hubs</w:t>
      </w:r>
    </w:p>
    <w:p w14:paraId="1D26F1C1" w14:textId="77777777" w:rsidR="0078075B" w:rsidRPr="007C03C1" w:rsidRDefault="0078075B" w:rsidP="0078075B"/>
    <w:p w14:paraId="7A154084" w14:textId="776EEBE3" w:rsidR="0078075B" w:rsidRPr="007C03C1" w:rsidRDefault="0078075B" w:rsidP="0078075B">
      <w:pPr>
        <w:keepNext/>
      </w:pPr>
      <w:r w:rsidRPr="007C03C1">
        <w:t xml:space="preserve">Name of the </w:t>
      </w:r>
      <w:r w:rsidR="00047A7B">
        <w:t>Regional University Study Hubs</w:t>
      </w:r>
      <w:r w:rsidRPr="007C03C1">
        <w:t xml:space="preserve"> (formally, Regional University Centre) that you work for? (Note that this question is asked to determine that we have all Regional Hubs represented in this survey. Your responses will not be connected to further answers). </w:t>
      </w:r>
    </w:p>
    <w:p w14:paraId="1C590C21" w14:textId="77777777" w:rsidR="0078075B" w:rsidRPr="007C03C1" w:rsidRDefault="0078075B" w:rsidP="0078075B">
      <w:pPr>
        <w:pStyle w:val="TextEntryLine"/>
        <w:ind w:firstLine="400"/>
        <w:rPr>
          <w:lang w:val="en-AU"/>
        </w:rPr>
      </w:pPr>
      <w:r w:rsidRPr="007C03C1">
        <w:rPr>
          <w:lang w:val="en-AU"/>
        </w:rPr>
        <w:t>________________________________________________________________</w:t>
      </w:r>
    </w:p>
    <w:p w14:paraId="3A0E3F21" w14:textId="77777777" w:rsidR="0078075B" w:rsidRPr="007C03C1" w:rsidRDefault="0078075B" w:rsidP="0078075B"/>
    <w:p w14:paraId="4F98A5E9" w14:textId="77777777" w:rsidR="0078075B" w:rsidRPr="007C03C1" w:rsidRDefault="0078075B" w:rsidP="0078075B">
      <w:pPr>
        <w:keepNext/>
      </w:pPr>
      <w:r w:rsidRPr="007C03C1">
        <w:t xml:space="preserve"> What is your job title? </w:t>
      </w:r>
    </w:p>
    <w:p w14:paraId="2E21BC14" w14:textId="77777777" w:rsidR="0078075B" w:rsidRPr="007C03C1" w:rsidRDefault="0078075B" w:rsidP="0078075B">
      <w:pPr>
        <w:pStyle w:val="TextEntryLine"/>
        <w:ind w:firstLine="400"/>
        <w:rPr>
          <w:lang w:val="en-AU"/>
        </w:rPr>
      </w:pPr>
      <w:r w:rsidRPr="007C03C1">
        <w:rPr>
          <w:lang w:val="en-AU"/>
        </w:rPr>
        <w:t>________________________________________________________________</w:t>
      </w:r>
    </w:p>
    <w:p w14:paraId="51779E47" w14:textId="4D9D44E6" w:rsidR="00320512" w:rsidRPr="007C03C1" w:rsidRDefault="00320512" w:rsidP="0078075B">
      <w:r w:rsidRPr="007C03C1">
        <w:t xml:space="preserve">Since 2018, the Australian Government has committed $150 million to the </w:t>
      </w:r>
      <w:r w:rsidR="00047A7B">
        <w:t>Regional University Study Hubs</w:t>
      </w:r>
      <w:r w:rsidRPr="007C03C1">
        <w:t xml:space="preserve"> Program through grant funding to establish and operate hubs. Each hub is funded within cohort grant applications (cohorts 1 - 4). Please indicate the cohort relevant to your Hub/s. Please select all that apply. </w:t>
      </w:r>
    </w:p>
    <w:p w14:paraId="185868FF" w14:textId="63322A38" w:rsidR="00320512" w:rsidRPr="007C03C1" w:rsidRDefault="00320512" w:rsidP="00FB2373">
      <w:pPr>
        <w:pStyle w:val="ListParagraph"/>
        <w:keepNext/>
        <w:numPr>
          <w:ilvl w:val="0"/>
          <w:numId w:val="26"/>
        </w:numPr>
        <w:contextualSpacing w:val="0"/>
      </w:pPr>
      <w:r w:rsidRPr="007C03C1">
        <w:t>Cohort One (2019)</w:t>
      </w:r>
    </w:p>
    <w:p w14:paraId="12C0B410" w14:textId="6DBC0C8E" w:rsidR="00320512" w:rsidRPr="007C03C1" w:rsidRDefault="00320512" w:rsidP="00FB2373">
      <w:pPr>
        <w:pStyle w:val="ListParagraph"/>
        <w:keepNext/>
        <w:numPr>
          <w:ilvl w:val="0"/>
          <w:numId w:val="26"/>
        </w:numPr>
        <w:contextualSpacing w:val="0"/>
      </w:pPr>
      <w:r w:rsidRPr="007C03C1">
        <w:t>Cohort Two (2021)</w:t>
      </w:r>
    </w:p>
    <w:p w14:paraId="05C890D9" w14:textId="47AC91F9" w:rsidR="00320512" w:rsidRPr="007C03C1" w:rsidRDefault="00320512" w:rsidP="00FB2373">
      <w:pPr>
        <w:pStyle w:val="ListParagraph"/>
        <w:keepNext/>
        <w:numPr>
          <w:ilvl w:val="0"/>
          <w:numId w:val="26"/>
        </w:numPr>
        <w:contextualSpacing w:val="0"/>
      </w:pPr>
      <w:r w:rsidRPr="007C03C1">
        <w:t>Cohort Three (2023)</w:t>
      </w:r>
    </w:p>
    <w:p w14:paraId="7A698FCC" w14:textId="4FFBC2E4" w:rsidR="00320512" w:rsidRPr="007C03C1" w:rsidRDefault="00320512" w:rsidP="00FB2373">
      <w:pPr>
        <w:pStyle w:val="ListParagraph"/>
        <w:keepNext/>
        <w:numPr>
          <w:ilvl w:val="0"/>
          <w:numId w:val="26"/>
        </w:numPr>
        <w:contextualSpacing w:val="0"/>
      </w:pPr>
      <w:r w:rsidRPr="007C03C1">
        <w:t>Cohort Four (2024)</w:t>
      </w:r>
    </w:p>
    <w:p w14:paraId="3EBE8370" w14:textId="5F6F83A3" w:rsidR="00320512" w:rsidRPr="007C03C1" w:rsidRDefault="00320512" w:rsidP="00FB2373">
      <w:pPr>
        <w:pStyle w:val="ListParagraph"/>
        <w:keepNext/>
        <w:numPr>
          <w:ilvl w:val="0"/>
          <w:numId w:val="26"/>
        </w:numPr>
        <w:contextualSpacing w:val="0"/>
      </w:pPr>
      <w:r w:rsidRPr="007C03C1">
        <w:t>Unsure</w:t>
      </w:r>
    </w:p>
    <w:p w14:paraId="1A0E38DE" w14:textId="015DD08F" w:rsidR="0078075B" w:rsidRPr="007C03C1" w:rsidRDefault="00320512" w:rsidP="0078075B">
      <w:r w:rsidRPr="007C03C1">
        <w:t xml:space="preserve">A 2021 independent evaluation commissioned by the Department of Education created a typology of </w:t>
      </w:r>
      <w:r w:rsidR="00047A7B">
        <w:t xml:space="preserve">Regional University Study </w:t>
      </w:r>
      <w:r w:rsidR="004546F6">
        <w:t>Hubs</w:t>
      </w:r>
      <w:r w:rsidRPr="007C03C1">
        <w:t xml:space="preserve"> grouping Hubs into five discrete models:</w:t>
      </w:r>
      <w:r w:rsidRPr="007C03C1">
        <w:br/>
      </w:r>
      <w:r w:rsidRPr="007C03C1">
        <w:br/>
        <w:t>1. Regional Campus Model: This model operates akin to a '</w:t>
      </w:r>
      <w:proofErr w:type="gramStart"/>
      <w:r w:rsidRPr="007C03C1">
        <w:t>mini-campus</w:t>
      </w:r>
      <w:proofErr w:type="gramEnd"/>
      <w:r w:rsidRPr="007C03C1">
        <w:t>', extending student administrative aids, pastoral care, and generalised academic support. Significantly, these campuses are associated with specific courses facilitated within their premises.</w:t>
      </w:r>
      <w:r w:rsidRPr="007C03C1">
        <w:br/>
      </w:r>
      <w:r w:rsidRPr="007C03C1">
        <w:br/>
        <w:t xml:space="preserve">2. Affiliated, networked model: This is a centrally supported model with a strong focus </w:t>
      </w:r>
      <w:r w:rsidRPr="007C03C1">
        <w:lastRenderedPageBreak/>
        <w:t>towards tertiary pathways. Predominantly, these hubs adopt a 'BYO course' approach with generalised academic support</w:t>
      </w:r>
      <w:r w:rsidRPr="007C03C1">
        <w:br/>
      </w:r>
      <w:r w:rsidRPr="007C03C1">
        <w:br/>
        <w:t>3. Indigenous Student Focus: Located typically in more remote areas, these hubs have an explicit focus on creating a bridge between Aboriginal communities and mainstream educational frameworks.</w:t>
      </w:r>
      <w:r w:rsidRPr="007C03C1">
        <w:br/>
      </w:r>
      <w:r w:rsidRPr="007C03C1">
        <w:br/>
        <w:t>4. Vocational and Non-accredited Training Integration: The Hubs provide access to VET or nonaccredited training as part of a generalist focus on educational pathways</w:t>
      </w:r>
      <w:r w:rsidRPr="007C03C1">
        <w:br/>
      </w:r>
      <w:r w:rsidRPr="007C03C1">
        <w:br/>
        <w:t>5. Tertiary Hub: Like the affiliated model these hubs emphasis flexibility in access to a large range of tertiary courses. Although they provide limited course-specific support on site, they offer a platform of generalist administrative and academic support.</w:t>
      </w:r>
      <w:r w:rsidRPr="007C03C1">
        <w:br/>
      </w:r>
      <w:r w:rsidRPr="007C03C1">
        <w:br/>
        <w:t>Which of the five models best describes your Hub? Please select all that apply.</w:t>
      </w:r>
    </w:p>
    <w:p w14:paraId="7C179F9D" w14:textId="77777777" w:rsidR="0078075B" w:rsidRPr="007C03C1" w:rsidRDefault="0078075B" w:rsidP="00FB2373">
      <w:pPr>
        <w:pStyle w:val="ListParagraph"/>
        <w:keepNext/>
        <w:numPr>
          <w:ilvl w:val="0"/>
          <w:numId w:val="27"/>
        </w:numPr>
        <w:contextualSpacing w:val="0"/>
      </w:pPr>
      <w:r w:rsidRPr="007C03C1">
        <w:t xml:space="preserve">Regional Campus Model </w:t>
      </w:r>
    </w:p>
    <w:p w14:paraId="31533688" w14:textId="77777777" w:rsidR="0078075B" w:rsidRPr="007C03C1" w:rsidRDefault="0078075B" w:rsidP="00FB2373">
      <w:pPr>
        <w:pStyle w:val="ListParagraph"/>
        <w:keepNext/>
        <w:numPr>
          <w:ilvl w:val="0"/>
          <w:numId w:val="27"/>
        </w:numPr>
        <w:contextualSpacing w:val="0"/>
      </w:pPr>
      <w:r w:rsidRPr="007C03C1">
        <w:t xml:space="preserve">Affiliated, Networked Model </w:t>
      </w:r>
    </w:p>
    <w:p w14:paraId="605FD9D8" w14:textId="77777777" w:rsidR="0078075B" w:rsidRPr="007C03C1" w:rsidRDefault="0078075B" w:rsidP="00FB2373">
      <w:pPr>
        <w:pStyle w:val="ListParagraph"/>
        <w:keepNext/>
        <w:numPr>
          <w:ilvl w:val="0"/>
          <w:numId w:val="27"/>
        </w:numPr>
        <w:contextualSpacing w:val="0"/>
      </w:pPr>
      <w:r w:rsidRPr="007C03C1">
        <w:t xml:space="preserve">Indigenous Student Focus </w:t>
      </w:r>
    </w:p>
    <w:p w14:paraId="58351686" w14:textId="77777777" w:rsidR="0078075B" w:rsidRPr="007C03C1" w:rsidRDefault="0078075B" w:rsidP="00FB2373">
      <w:pPr>
        <w:pStyle w:val="ListParagraph"/>
        <w:keepNext/>
        <w:numPr>
          <w:ilvl w:val="0"/>
          <w:numId w:val="27"/>
        </w:numPr>
        <w:contextualSpacing w:val="0"/>
      </w:pPr>
      <w:r w:rsidRPr="007C03C1">
        <w:t xml:space="preserve">Vocational and Non-accredited Training Integration: </w:t>
      </w:r>
    </w:p>
    <w:p w14:paraId="07ADF178" w14:textId="77777777" w:rsidR="0078075B" w:rsidRPr="007C03C1" w:rsidRDefault="0078075B" w:rsidP="00FB2373">
      <w:pPr>
        <w:pStyle w:val="ListParagraph"/>
        <w:keepNext/>
        <w:numPr>
          <w:ilvl w:val="0"/>
          <w:numId w:val="27"/>
        </w:numPr>
        <w:contextualSpacing w:val="0"/>
      </w:pPr>
      <w:r w:rsidRPr="007C03C1">
        <w:t xml:space="preserve">Tertiary Hub </w:t>
      </w:r>
    </w:p>
    <w:p w14:paraId="37153374" w14:textId="77777777" w:rsidR="0078075B" w:rsidRPr="007C03C1" w:rsidRDefault="0078075B" w:rsidP="00FB2373">
      <w:pPr>
        <w:pStyle w:val="ListParagraph"/>
        <w:keepNext/>
        <w:numPr>
          <w:ilvl w:val="0"/>
          <w:numId w:val="27"/>
        </w:numPr>
        <w:contextualSpacing w:val="0"/>
      </w:pPr>
      <w:r w:rsidRPr="007C03C1">
        <w:t xml:space="preserve">Not Sure </w:t>
      </w:r>
    </w:p>
    <w:p w14:paraId="4363BF15" w14:textId="77777777" w:rsidR="0078075B" w:rsidRPr="007C03C1" w:rsidRDefault="0078075B" w:rsidP="00FB2373">
      <w:pPr>
        <w:pStyle w:val="ListParagraph"/>
        <w:keepNext/>
        <w:numPr>
          <w:ilvl w:val="0"/>
          <w:numId w:val="27"/>
        </w:numPr>
        <w:contextualSpacing w:val="0"/>
      </w:pPr>
      <w:r w:rsidRPr="007C03C1">
        <w:t>Other (please specify below) __________________________________________________</w:t>
      </w:r>
    </w:p>
    <w:p w14:paraId="1B9B80FF" w14:textId="77777777" w:rsidR="0078075B" w:rsidRPr="007C03C1" w:rsidRDefault="0078075B" w:rsidP="0078075B"/>
    <w:p w14:paraId="37B07ECB" w14:textId="755C48FD" w:rsidR="0078075B" w:rsidRPr="007C03C1" w:rsidRDefault="0078075B" w:rsidP="0078075B">
      <w:pPr>
        <w:keepNext/>
      </w:pPr>
      <w:r w:rsidRPr="007C03C1">
        <w:t xml:space="preserve"> Does your hub have financial university partnerships that have been established through: (Please select all that apply, if none skip ahead)</w:t>
      </w:r>
    </w:p>
    <w:p w14:paraId="08FD0884" w14:textId="77777777" w:rsidR="0078075B" w:rsidRPr="007C03C1" w:rsidRDefault="0078075B" w:rsidP="00FB2373">
      <w:pPr>
        <w:pStyle w:val="ListParagraph"/>
        <w:keepNext/>
        <w:numPr>
          <w:ilvl w:val="0"/>
          <w:numId w:val="28"/>
        </w:numPr>
        <w:contextualSpacing w:val="0"/>
      </w:pPr>
      <w:r w:rsidRPr="007C03C1">
        <w:t xml:space="preserve">Commonwealth Supported Places </w:t>
      </w:r>
    </w:p>
    <w:p w14:paraId="6E3C7077" w14:textId="77777777" w:rsidR="0078075B" w:rsidRPr="007C03C1" w:rsidRDefault="0078075B" w:rsidP="00FB2373">
      <w:pPr>
        <w:pStyle w:val="ListParagraph"/>
        <w:keepNext/>
        <w:numPr>
          <w:ilvl w:val="0"/>
          <w:numId w:val="28"/>
        </w:numPr>
        <w:contextualSpacing w:val="0"/>
      </w:pPr>
      <w:r w:rsidRPr="007C03C1">
        <w:t xml:space="preserve">Cohort 3 Regional Hubs Partnership Funding </w:t>
      </w:r>
    </w:p>
    <w:p w14:paraId="1FB36E22" w14:textId="77777777" w:rsidR="0078075B" w:rsidRPr="007C03C1" w:rsidRDefault="0078075B" w:rsidP="00FB2373">
      <w:pPr>
        <w:pStyle w:val="ListParagraph"/>
        <w:keepNext/>
        <w:numPr>
          <w:ilvl w:val="0"/>
          <w:numId w:val="28"/>
        </w:numPr>
        <w:contextualSpacing w:val="0"/>
      </w:pPr>
      <w:r w:rsidRPr="007C03C1">
        <w:t xml:space="preserve">The Regional Partnerships Project Pool Program </w:t>
      </w:r>
    </w:p>
    <w:p w14:paraId="4194CD37" w14:textId="77777777" w:rsidR="0078075B" w:rsidRPr="007C03C1" w:rsidRDefault="0078075B" w:rsidP="00FB2373">
      <w:pPr>
        <w:pStyle w:val="ListParagraph"/>
        <w:keepNext/>
        <w:numPr>
          <w:ilvl w:val="0"/>
          <w:numId w:val="28"/>
        </w:numPr>
        <w:contextualSpacing w:val="0"/>
      </w:pPr>
      <w:r w:rsidRPr="007C03C1">
        <w:t xml:space="preserve">Other financial service level agreements </w:t>
      </w:r>
    </w:p>
    <w:p w14:paraId="0491A009" w14:textId="77777777" w:rsidR="0078075B" w:rsidRPr="007C03C1" w:rsidRDefault="0078075B" w:rsidP="00FB2373">
      <w:pPr>
        <w:pStyle w:val="ListParagraph"/>
        <w:keepNext/>
        <w:numPr>
          <w:ilvl w:val="0"/>
          <w:numId w:val="28"/>
        </w:numPr>
        <w:contextualSpacing w:val="0"/>
      </w:pPr>
      <w:r w:rsidRPr="007C03C1">
        <w:t xml:space="preserve">Unsure </w:t>
      </w:r>
    </w:p>
    <w:p w14:paraId="61B51FB5" w14:textId="77777777" w:rsidR="0078075B" w:rsidRPr="007C03C1" w:rsidRDefault="0078075B" w:rsidP="00FB2373">
      <w:pPr>
        <w:pStyle w:val="ListParagraph"/>
        <w:keepNext/>
        <w:numPr>
          <w:ilvl w:val="0"/>
          <w:numId w:val="28"/>
        </w:numPr>
        <w:contextualSpacing w:val="0"/>
      </w:pPr>
      <w:r w:rsidRPr="007C03C1">
        <w:t>Other, please provide details __________________________________________________</w:t>
      </w:r>
    </w:p>
    <w:p w14:paraId="613AD01F" w14:textId="77777777" w:rsidR="0078075B" w:rsidRPr="007C03C1" w:rsidRDefault="0078075B" w:rsidP="0078075B"/>
    <w:p w14:paraId="284F2D60" w14:textId="0AA0AC02" w:rsidR="0078075B" w:rsidRPr="007C03C1" w:rsidRDefault="0078075B" w:rsidP="0078075B">
      <w:pPr>
        <w:keepNext/>
      </w:pPr>
      <w:r w:rsidRPr="007C03C1">
        <w:lastRenderedPageBreak/>
        <w:t>What role do financial university partnerships have in the success of your Hub? (Please select all that apply, if none skip ahead)</w:t>
      </w:r>
    </w:p>
    <w:p w14:paraId="008C75E0" w14:textId="77777777" w:rsidR="0078075B" w:rsidRPr="007C03C1" w:rsidRDefault="0078075B" w:rsidP="00FB2373">
      <w:pPr>
        <w:pStyle w:val="ListParagraph"/>
        <w:keepNext/>
        <w:numPr>
          <w:ilvl w:val="0"/>
          <w:numId w:val="29"/>
        </w:numPr>
        <w:contextualSpacing w:val="0"/>
      </w:pPr>
      <w:r w:rsidRPr="007C03C1">
        <w:t xml:space="preserve">University partnerships contributed to resource sharing (e.g. access to libraries, staff and online resources) </w:t>
      </w:r>
    </w:p>
    <w:p w14:paraId="2792B61E" w14:textId="77777777" w:rsidR="0078075B" w:rsidRPr="007C03C1" w:rsidRDefault="0078075B" w:rsidP="00FB2373">
      <w:pPr>
        <w:pStyle w:val="ListParagraph"/>
        <w:keepNext/>
        <w:numPr>
          <w:ilvl w:val="0"/>
          <w:numId w:val="29"/>
        </w:numPr>
        <w:contextualSpacing w:val="0"/>
      </w:pPr>
      <w:r w:rsidRPr="007C03C1">
        <w:t xml:space="preserve">University partnerships contributed to curriculum development or </w:t>
      </w:r>
      <w:proofErr w:type="gramStart"/>
      <w:r w:rsidRPr="007C03C1">
        <w:t>enhancement?</w:t>
      </w:r>
      <w:proofErr w:type="gramEnd"/>
      <w:r w:rsidRPr="007C03C1">
        <w:t xml:space="preserve"> </w:t>
      </w:r>
    </w:p>
    <w:p w14:paraId="42616907" w14:textId="77777777" w:rsidR="0078075B" w:rsidRPr="007C03C1" w:rsidRDefault="0078075B" w:rsidP="00FB2373">
      <w:pPr>
        <w:pStyle w:val="ListParagraph"/>
        <w:keepNext/>
        <w:numPr>
          <w:ilvl w:val="0"/>
          <w:numId w:val="29"/>
        </w:numPr>
        <w:contextualSpacing w:val="0"/>
      </w:pPr>
      <w:r w:rsidRPr="007C03C1">
        <w:t xml:space="preserve">University partnerships have supported the training and professional development of staff </w:t>
      </w:r>
    </w:p>
    <w:p w14:paraId="2E070580" w14:textId="77777777" w:rsidR="0078075B" w:rsidRPr="007C03C1" w:rsidRDefault="0078075B" w:rsidP="00FB2373">
      <w:pPr>
        <w:pStyle w:val="ListParagraph"/>
        <w:keepNext/>
        <w:numPr>
          <w:ilvl w:val="0"/>
          <w:numId w:val="29"/>
        </w:numPr>
        <w:contextualSpacing w:val="0"/>
      </w:pPr>
      <w:r w:rsidRPr="007C03C1">
        <w:t xml:space="preserve">University partnerships have contributed to joint research initiatives </w:t>
      </w:r>
    </w:p>
    <w:p w14:paraId="5E6ADA76" w14:textId="77777777" w:rsidR="0078075B" w:rsidRPr="007C03C1" w:rsidRDefault="0078075B" w:rsidP="00FB2373">
      <w:pPr>
        <w:pStyle w:val="ListParagraph"/>
        <w:keepNext/>
        <w:numPr>
          <w:ilvl w:val="0"/>
          <w:numId w:val="29"/>
        </w:numPr>
        <w:contextualSpacing w:val="0"/>
      </w:pPr>
      <w:r w:rsidRPr="007C03C1">
        <w:t xml:space="preserve">University partnerships have increased the participation and retention of students through program delivery and outreach </w:t>
      </w:r>
    </w:p>
    <w:p w14:paraId="444BCE56" w14:textId="77777777" w:rsidR="0078075B" w:rsidRPr="007C03C1" w:rsidRDefault="0078075B" w:rsidP="00FB2373">
      <w:pPr>
        <w:pStyle w:val="ListParagraph"/>
        <w:keepNext/>
        <w:numPr>
          <w:ilvl w:val="0"/>
          <w:numId w:val="29"/>
        </w:numPr>
        <w:contextualSpacing w:val="0"/>
      </w:pPr>
      <w:r w:rsidRPr="007C03C1">
        <w:t xml:space="preserve">Unsure </w:t>
      </w:r>
    </w:p>
    <w:p w14:paraId="2B37A18B" w14:textId="77777777" w:rsidR="0078075B" w:rsidRPr="007C03C1" w:rsidRDefault="0078075B" w:rsidP="00FB2373">
      <w:pPr>
        <w:pStyle w:val="ListParagraph"/>
        <w:keepNext/>
        <w:numPr>
          <w:ilvl w:val="0"/>
          <w:numId w:val="29"/>
        </w:numPr>
        <w:contextualSpacing w:val="0"/>
      </w:pPr>
      <w:r w:rsidRPr="007C03C1">
        <w:t>If other contributions are received and not listed, please provide details __________________________________________________</w:t>
      </w:r>
    </w:p>
    <w:p w14:paraId="4C02FA25" w14:textId="77777777" w:rsidR="0078075B" w:rsidRPr="007C03C1" w:rsidRDefault="0078075B" w:rsidP="0078075B"/>
    <w:p w14:paraId="2943340F" w14:textId="29A594E8" w:rsidR="0078075B" w:rsidRPr="007C03C1" w:rsidRDefault="0078075B" w:rsidP="0078075B">
      <w:pPr>
        <w:keepNext/>
      </w:pPr>
      <w:r w:rsidRPr="007C03C1">
        <w:t>How important are financial university partnerships in the success of your Hub? (if none skip ahead)</w:t>
      </w:r>
    </w:p>
    <w:tbl>
      <w:tblPr>
        <w:tblStyle w:val="QSliderLabelsTable"/>
        <w:tblW w:w="9576" w:type="auto"/>
        <w:tblInd w:w="0" w:type="dxa"/>
        <w:tblLook w:val="07E0" w:firstRow="1" w:lastRow="1" w:firstColumn="1" w:lastColumn="1" w:noHBand="1" w:noVBand="1"/>
      </w:tblPr>
      <w:tblGrid>
        <w:gridCol w:w="4441"/>
        <w:gridCol w:w="2291"/>
        <w:gridCol w:w="2294"/>
      </w:tblGrid>
      <w:tr w:rsidR="0078075B" w:rsidRPr="007C03C1" w14:paraId="0B6E3BB1" w14:textId="77777777">
        <w:tc>
          <w:tcPr>
            <w:tcW w:w="4788" w:type="dxa"/>
          </w:tcPr>
          <w:p w14:paraId="1230FC64" w14:textId="77777777" w:rsidR="0078075B" w:rsidRPr="007C03C1" w:rsidRDefault="0078075B">
            <w:pPr>
              <w:keepNext/>
              <w:rPr>
                <w:lang w:val="en-AU"/>
              </w:rPr>
            </w:pPr>
          </w:p>
        </w:tc>
        <w:tc>
          <w:tcPr>
            <w:tcW w:w="2394" w:type="dxa"/>
          </w:tcPr>
          <w:p w14:paraId="7C4F531A" w14:textId="77777777" w:rsidR="0078075B" w:rsidRPr="007C03C1" w:rsidRDefault="0078075B">
            <w:pPr>
              <w:rPr>
                <w:lang w:val="en-AU"/>
              </w:rPr>
            </w:pPr>
            <w:r w:rsidRPr="007C03C1">
              <w:rPr>
                <w:lang w:val="en-AU"/>
              </w:rPr>
              <w:t>Please rate on a scale from 1 to 5, where 1 is 'Not Important' and 5 is 'Very Important'</w:t>
            </w:r>
          </w:p>
        </w:tc>
        <w:tc>
          <w:tcPr>
            <w:tcW w:w="2394" w:type="dxa"/>
          </w:tcPr>
          <w:p w14:paraId="0A34174B" w14:textId="77777777" w:rsidR="0078075B" w:rsidRPr="007C03C1" w:rsidRDefault="0078075B">
            <w:pPr>
              <w:rPr>
                <w:lang w:val="en-AU"/>
              </w:rPr>
            </w:pPr>
            <w:r w:rsidRPr="007C03C1">
              <w:rPr>
                <w:lang w:val="en-AU"/>
              </w:rPr>
              <w:t>Not Applicable</w:t>
            </w:r>
          </w:p>
        </w:tc>
      </w:tr>
    </w:tbl>
    <w:p w14:paraId="1EF4A58F" w14:textId="77777777" w:rsidR="0078075B" w:rsidRPr="007C03C1" w:rsidRDefault="0078075B" w:rsidP="0078075B"/>
    <w:tbl>
      <w:tblPr>
        <w:tblStyle w:val="QSliderLabelsTable"/>
        <w:tblW w:w="9576" w:type="auto"/>
        <w:tblInd w:w="0" w:type="dxa"/>
        <w:tblLook w:val="07E0" w:firstRow="1" w:lastRow="1" w:firstColumn="1" w:lastColumn="1" w:noHBand="1" w:noVBand="1"/>
      </w:tblPr>
      <w:tblGrid>
        <w:gridCol w:w="4485"/>
        <w:gridCol w:w="648"/>
        <w:gridCol w:w="648"/>
        <w:gridCol w:w="649"/>
        <w:gridCol w:w="649"/>
        <w:gridCol w:w="649"/>
        <w:gridCol w:w="649"/>
        <w:gridCol w:w="649"/>
      </w:tblGrid>
      <w:tr w:rsidR="0078075B" w:rsidRPr="007C03C1" w14:paraId="2EAC8D67" w14:textId="77777777">
        <w:tc>
          <w:tcPr>
            <w:tcW w:w="4788" w:type="dxa"/>
          </w:tcPr>
          <w:p w14:paraId="2A801187" w14:textId="77777777" w:rsidR="0078075B" w:rsidRPr="007C03C1" w:rsidRDefault="0078075B">
            <w:pPr>
              <w:rPr>
                <w:lang w:val="en-AU"/>
              </w:rPr>
            </w:pPr>
          </w:p>
        </w:tc>
        <w:tc>
          <w:tcPr>
            <w:tcW w:w="684" w:type="dxa"/>
          </w:tcPr>
          <w:p w14:paraId="0E2D32D3" w14:textId="77777777" w:rsidR="0078075B" w:rsidRPr="007C03C1" w:rsidRDefault="0078075B">
            <w:pPr>
              <w:rPr>
                <w:lang w:val="en-AU"/>
              </w:rPr>
            </w:pPr>
            <w:r w:rsidRPr="007C03C1">
              <w:rPr>
                <w:lang w:val="en-AU"/>
              </w:rPr>
              <w:t>0</w:t>
            </w:r>
          </w:p>
        </w:tc>
        <w:tc>
          <w:tcPr>
            <w:tcW w:w="684" w:type="dxa"/>
          </w:tcPr>
          <w:p w14:paraId="770386C4" w14:textId="77777777" w:rsidR="0078075B" w:rsidRPr="007C03C1" w:rsidRDefault="0078075B">
            <w:pPr>
              <w:rPr>
                <w:lang w:val="en-AU"/>
              </w:rPr>
            </w:pPr>
            <w:r w:rsidRPr="007C03C1">
              <w:rPr>
                <w:lang w:val="en-AU"/>
              </w:rPr>
              <w:t>1</w:t>
            </w:r>
          </w:p>
        </w:tc>
        <w:tc>
          <w:tcPr>
            <w:tcW w:w="684" w:type="dxa"/>
          </w:tcPr>
          <w:p w14:paraId="5D55FD4B" w14:textId="77777777" w:rsidR="0078075B" w:rsidRPr="007C03C1" w:rsidRDefault="0078075B">
            <w:pPr>
              <w:rPr>
                <w:lang w:val="en-AU"/>
              </w:rPr>
            </w:pPr>
            <w:r w:rsidRPr="007C03C1">
              <w:rPr>
                <w:lang w:val="en-AU"/>
              </w:rPr>
              <w:t>2</w:t>
            </w:r>
          </w:p>
        </w:tc>
        <w:tc>
          <w:tcPr>
            <w:tcW w:w="684" w:type="dxa"/>
          </w:tcPr>
          <w:p w14:paraId="46E31C42" w14:textId="77777777" w:rsidR="0078075B" w:rsidRPr="007C03C1" w:rsidRDefault="0078075B">
            <w:pPr>
              <w:rPr>
                <w:lang w:val="en-AU"/>
              </w:rPr>
            </w:pPr>
            <w:r w:rsidRPr="007C03C1">
              <w:rPr>
                <w:lang w:val="en-AU"/>
              </w:rPr>
              <w:t>3</w:t>
            </w:r>
          </w:p>
        </w:tc>
        <w:tc>
          <w:tcPr>
            <w:tcW w:w="684" w:type="dxa"/>
          </w:tcPr>
          <w:p w14:paraId="11BFED0A" w14:textId="77777777" w:rsidR="0078075B" w:rsidRPr="007C03C1" w:rsidRDefault="0078075B">
            <w:pPr>
              <w:rPr>
                <w:lang w:val="en-AU"/>
              </w:rPr>
            </w:pPr>
            <w:r w:rsidRPr="007C03C1">
              <w:rPr>
                <w:lang w:val="en-AU"/>
              </w:rPr>
              <w:t>3</w:t>
            </w:r>
          </w:p>
        </w:tc>
        <w:tc>
          <w:tcPr>
            <w:tcW w:w="684" w:type="dxa"/>
          </w:tcPr>
          <w:p w14:paraId="0AF5630A" w14:textId="77777777" w:rsidR="0078075B" w:rsidRPr="007C03C1" w:rsidRDefault="0078075B">
            <w:pPr>
              <w:rPr>
                <w:lang w:val="en-AU"/>
              </w:rPr>
            </w:pPr>
            <w:r w:rsidRPr="007C03C1">
              <w:rPr>
                <w:lang w:val="en-AU"/>
              </w:rPr>
              <w:t>4</w:t>
            </w:r>
          </w:p>
        </w:tc>
        <w:tc>
          <w:tcPr>
            <w:tcW w:w="684" w:type="dxa"/>
          </w:tcPr>
          <w:p w14:paraId="02E53846" w14:textId="77777777" w:rsidR="0078075B" w:rsidRPr="007C03C1" w:rsidRDefault="0078075B">
            <w:pPr>
              <w:rPr>
                <w:lang w:val="en-AU"/>
              </w:rPr>
            </w:pPr>
            <w:r w:rsidRPr="007C03C1">
              <w:rPr>
                <w:lang w:val="en-AU"/>
              </w:rPr>
              <w:t>5</w:t>
            </w:r>
          </w:p>
        </w:tc>
      </w:tr>
    </w:tbl>
    <w:p w14:paraId="2CB97633" w14:textId="77777777" w:rsidR="0078075B" w:rsidRPr="007C03C1" w:rsidRDefault="0078075B" w:rsidP="0078075B"/>
    <w:tbl>
      <w:tblPr>
        <w:tblStyle w:val="QStandardSliderTable"/>
        <w:tblW w:w="9576" w:type="auto"/>
        <w:tblLook w:val="07E0" w:firstRow="1" w:lastRow="1" w:firstColumn="1" w:lastColumn="1" w:noHBand="1" w:noVBand="1"/>
      </w:tblPr>
      <w:tblGrid>
        <w:gridCol w:w="4408"/>
        <w:gridCol w:w="4618"/>
      </w:tblGrid>
      <w:tr w:rsidR="0078075B" w:rsidRPr="007C03C1" w14:paraId="4368E2AD" w14:textId="77777777">
        <w:tc>
          <w:tcPr>
            <w:cnfStyle w:val="001000000000" w:firstRow="0" w:lastRow="0" w:firstColumn="1" w:lastColumn="0" w:oddVBand="0" w:evenVBand="0" w:oddHBand="0" w:evenHBand="0" w:firstRowFirstColumn="0" w:firstRowLastColumn="0" w:lastRowFirstColumn="0" w:lastRowLastColumn="0"/>
            <w:tcW w:w="4788" w:type="dxa"/>
          </w:tcPr>
          <w:p w14:paraId="61F83B79" w14:textId="77777777" w:rsidR="0078075B" w:rsidRPr="007C03C1" w:rsidRDefault="0078075B">
            <w:pPr>
              <w:keepNext/>
              <w:rPr>
                <w:lang w:val="en-AU"/>
              </w:rPr>
            </w:pPr>
            <w:r w:rsidRPr="007C03C1">
              <w:rPr>
                <w:lang w:val="en-AU"/>
              </w:rPr>
              <w:t>How important are financial university partnerships in the success of your Hub?</w:t>
            </w:r>
          </w:p>
        </w:tc>
        <w:tc>
          <w:tcPr>
            <w:tcW w:w="4788" w:type="dxa"/>
          </w:tcPr>
          <w:p w14:paraId="0B0E6C99" w14:textId="77777777" w:rsidR="0078075B" w:rsidRPr="007C03C1" w:rsidRDefault="0078075B">
            <w:pPr>
              <w:keepNext/>
              <w:cnfStyle w:val="000000000000" w:firstRow="0" w:lastRow="0" w:firstColumn="0" w:lastColumn="0" w:oddVBand="0" w:evenVBand="0" w:oddHBand="0" w:evenHBand="0" w:firstRowFirstColumn="0" w:firstRowLastColumn="0" w:lastRowFirstColumn="0" w:lastRowLastColumn="0"/>
              <w:rPr>
                <w:lang w:val="en-AU"/>
              </w:rPr>
            </w:pPr>
            <w:r w:rsidRPr="007C03C1">
              <w:rPr>
                <w:noProof/>
              </w:rPr>
              <w:drawing>
                <wp:inline distT="0" distB="0" distL="0" distR="0" wp14:anchorId="4367BE4B" wp14:editId="717E3FB9">
                  <wp:extent cx="1905000" cy="304800"/>
                  <wp:effectExtent l="0" t="0" r="0" b="0"/>
                  <wp:docPr id="4" name="WordSliderHorizontal.png" descr="graphic of a manual slider to move left or right to rate the question in a surv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SliderHorizontal.png" descr="graphic of a manual slider to move left or right to rate the question in a survey"/>
                          <pic:cNvPicPr/>
                        </pic:nvPicPr>
                        <pic:blipFill>
                          <a:blip r:embed="rId53"/>
                          <a:stretch>
                            <a:fillRect/>
                          </a:stretch>
                        </pic:blipFill>
                        <pic:spPr>
                          <a:xfrm>
                            <a:off x="0" y="0"/>
                            <a:ext cx="1905000" cy="304800"/>
                          </a:xfrm>
                          <a:prstGeom prst="rect">
                            <a:avLst/>
                          </a:prstGeom>
                        </pic:spPr>
                      </pic:pic>
                    </a:graphicData>
                  </a:graphic>
                </wp:inline>
              </w:drawing>
            </w:r>
          </w:p>
        </w:tc>
      </w:tr>
    </w:tbl>
    <w:p w14:paraId="5C60E99E" w14:textId="77777777" w:rsidR="0078075B" w:rsidRPr="007C03C1" w:rsidRDefault="0078075B" w:rsidP="0078075B"/>
    <w:p w14:paraId="0CEF39E1" w14:textId="6822E76F" w:rsidR="0078075B" w:rsidRPr="007C03C1" w:rsidRDefault="0078075B" w:rsidP="0078075B">
      <w:pPr>
        <w:keepNext/>
      </w:pPr>
      <w:r w:rsidRPr="007C03C1">
        <w:lastRenderedPageBreak/>
        <w:t>What role do non-financial university partnerships have in the success of your Hub? (Please select all that apply)</w:t>
      </w:r>
    </w:p>
    <w:p w14:paraId="508C1A4B" w14:textId="77777777" w:rsidR="0078075B" w:rsidRPr="007C03C1" w:rsidRDefault="0078075B" w:rsidP="00FB2373">
      <w:pPr>
        <w:pStyle w:val="ListParagraph"/>
        <w:keepNext/>
        <w:numPr>
          <w:ilvl w:val="0"/>
          <w:numId w:val="30"/>
        </w:numPr>
        <w:contextualSpacing w:val="0"/>
      </w:pPr>
      <w:r w:rsidRPr="007C03C1">
        <w:t xml:space="preserve">University partnerships have contributed to resource sharing (e.g. access to libraries, staff and online resources) </w:t>
      </w:r>
    </w:p>
    <w:p w14:paraId="29D999DF" w14:textId="77777777" w:rsidR="0078075B" w:rsidRPr="007C03C1" w:rsidRDefault="0078075B" w:rsidP="00FB2373">
      <w:pPr>
        <w:pStyle w:val="ListParagraph"/>
        <w:keepNext/>
        <w:numPr>
          <w:ilvl w:val="0"/>
          <w:numId w:val="30"/>
        </w:numPr>
        <w:contextualSpacing w:val="0"/>
      </w:pPr>
      <w:r w:rsidRPr="007C03C1">
        <w:t xml:space="preserve">University partnerships have contributed to curriculum development or </w:t>
      </w:r>
      <w:proofErr w:type="gramStart"/>
      <w:r w:rsidRPr="007C03C1">
        <w:t>enhancement?</w:t>
      </w:r>
      <w:proofErr w:type="gramEnd"/>
      <w:r w:rsidRPr="007C03C1">
        <w:t xml:space="preserve"> </w:t>
      </w:r>
    </w:p>
    <w:p w14:paraId="1BF0C5B3" w14:textId="77777777" w:rsidR="0078075B" w:rsidRPr="007C03C1" w:rsidRDefault="0078075B" w:rsidP="00FB2373">
      <w:pPr>
        <w:pStyle w:val="ListParagraph"/>
        <w:keepNext/>
        <w:numPr>
          <w:ilvl w:val="0"/>
          <w:numId w:val="30"/>
        </w:numPr>
        <w:contextualSpacing w:val="0"/>
      </w:pPr>
      <w:r w:rsidRPr="007C03C1">
        <w:t xml:space="preserve">University partnerships have supported the training and professional development of staff </w:t>
      </w:r>
    </w:p>
    <w:p w14:paraId="7EDD14A7" w14:textId="77777777" w:rsidR="0078075B" w:rsidRPr="007C03C1" w:rsidRDefault="0078075B" w:rsidP="00FB2373">
      <w:pPr>
        <w:pStyle w:val="ListParagraph"/>
        <w:keepNext/>
        <w:numPr>
          <w:ilvl w:val="0"/>
          <w:numId w:val="30"/>
        </w:numPr>
        <w:contextualSpacing w:val="0"/>
      </w:pPr>
      <w:r w:rsidRPr="007C03C1">
        <w:t xml:space="preserve">University partnerships have contributed to joint research initiatives </w:t>
      </w:r>
    </w:p>
    <w:p w14:paraId="026E4674" w14:textId="77777777" w:rsidR="0078075B" w:rsidRPr="007C03C1" w:rsidRDefault="0078075B" w:rsidP="00FB2373">
      <w:pPr>
        <w:pStyle w:val="ListParagraph"/>
        <w:keepNext/>
        <w:numPr>
          <w:ilvl w:val="0"/>
          <w:numId w:val="30"/>
        </w:numPr>
        <w:contextualSpacing w:val="0"/>
      </w:pPr>
      <w:r w:rsidRPr="007C03C1">
        <w:t xml:space="preserve">University partnerships have increased the participation and retention of students through program delivery and outreach </w:t>
      </w:r>
    </w:p>
    <w:p w14:paraId="5B918650" w14:textId="77777777" w:rsidR="0078075B" w:rsidRPr="007C03C1" w:rsidRDefault="0078075B" w:rsidP="00FB2373">
      <w:pPr>
        <w:pStyle w:val="ListParagraph"/>
        <w:keepNext/>
        <w:numPr>
          <w:ilvl w:val="0"/>
          <w:numId w:val="30"/>
        </w:numPr>
        <w:contextualSpacing w:val="0"/>
      </w:pPr>
      <w:r w:rsidRPr="007C03C1">
        <w:t xml:space="preserve">Unsure </w:t>
      </w:r>
    </w:p>
    <w:p w14:paraId="78DA916A" w14:textId="77777777" w:rsidR="0078075B" w:rsidRPr="007C03C1" w:rsidRDefault="0078075B" w:rsidP="00FB2373">
      <w:pPr>
        <w:pStyle w:val="ListParagraph"/>
        <w:keepNext/>
        <w:numPr>
          <w:ilvl w:val="0"/>
          <w:numId w:val="30"/>
        </w:numPr>
        <w:contextualSpacing w:val="0"/>
      </w:pPr>
      <w:r w:rsidRPr="007C03C1">
        <w:t>Other, please provide details __________________________________________________</w:t>
      </w:r>
    </w:p>
    <w:p w14:paraId="2DE49A7C" w14:textId="77777777" w:rsidR="0078075B" w:rsidRPr="007C03C1" w:rsidRDefault="0078075B" w:rsidP="0078075B"/>
    <w:p w14:paraId="36074D08" w14:textId="1E15813E" w:rsidR="0078075B" w:rsidRPr="007C03C1" w:rsidRDefault="0078075B" w:rsidP="0078075B">
      <w:pPr>
        <w:keepNext/>
      </w:pPr>
      <w:r w:rsidRPr="007C03C1">
        <w:t>How important are non-financial university partnerships in the success of your Hub?</w:t>
      </w:r>
    </w:p>
    <w:tbl>
      <w:tblPr>
        <w:tblStyle w:val="QSliderLabelsTable"/>
        <w:tblW w:w="9576" w:type="auto"/>
        <w:tblInd w:w="0" w:type="dxa"/>
        <w:tblLook w:val="07E0" w:firstRow="1" w:lastRow="1" w:firstColumn="1" w:lastColumn="1" w:noHBand="1" w:noVBand="1"/>
      </w:tblPr>
      <w:tblGrid>
        <w:gridCol w:w="4441"/>
        <w:gridCol w:w="2291"/>
        <w:gridCol w:w="2294"/>
      </w:tblGrid>
      <w:tr w:rsidR="0078075B" w:rsidRPr="007C03C1" w14:paraId="2DB6CC3D" w14:textId="77777777">
        <w:tc>
          <w:tcPr>
            <w:tcW w:w="4788" w:type="dxa"/>
          </w:tcPr>
          <w:p w14:paraId="5122F868" w14:textId="77777777" w:rsidR="0078075B" w:rsidRPr="007C03C1" w:rsidRDefault="0078075B">
            <w:pPr>
              <w:keepNext/>
              <w:rPr>
                <w:lang w:val="en-AU"/>
              </w:rPr>
            </w:pPr>
          </w:p>
        </w:tc>
        <w:tc>
          <w:tcPr>
            <w:tcW w:w="2394" w:type="dxa"/>
          </w:tcPr>
          <w:p w14:paraId="45A09914" w14:textId="77777777" w:rsidR="0078075B" w:rsidRPr="007C03C1" w:rsidRDefault="0078075B">
            <w:pPr>
              <w:rPr>
                <w:lang w:val="en-AU"/>
              </w:rPr>
            </w:pPr>
            <w:r w:rsidRPr="007C03C1">
              <w:rPr>
                <w:lang w:val="en-AU"/>
              </w:rPr>
              <w:t>Please rate on a scale from 1 to 5, where 1 is 'Not Important' and 5 is 'Very Important</w:t>
            </w:r>
          </w:p>
        </w:tc>
        <w:tc>
          <w:tcPr>
            <w:tcW w:w="2394" w:type="dxa"/>
          </w:tcPr>
          <w:p w14:paraId="3D1D724D" w14:textId="77777777" w:rsidR="0078075B" w:rsidRPr="007C03C1" w:rsidRDefault="0078075B">
            <w:pPr>
              <w:rPr>
                <w:lang w:val="en-AU"/>
              </w:rPr>
            </w:pPr>
            <w:r w:rsidRPr="007C03C1">
              <w:rPr>
                <w:lang w:val="en-AU"/>
              </w:rPr>
              <w:t>Not Applicable</w:t>
            </w:r>
          </w:p>
        </w:tc>
      </w:tr>
    </w:tbl>
    <w:p w14:paraId="58C618F3" w14:textId="77777777" w:rsidR="0078075B" w:rsidRPr="007C03C1" w:rsidRDefault="0078075B" w:rsidP="0078075B"/>
    <w:tbl>
      <w:tblPr>
        <w:tblStyle w:val="QSliderLabelsTable"/>
        <w:tblW w:w="9576" w:type="auto"/>
        <w:tblInd w:w="0" w:type="dxa"/>
        <w:tblLook w:val="07E0" w:firstRow="1" w:lastRow="1" w:firstColumn="1" w:lastColumn="1" w:noHBand="1" w:noVBand="1"/>
      </w:tblPr>
      <w:tblGrid>
        <w:gridCol w:w="4490"/>
        <w:gridCol w:w="756"/>
        <w:gridCol w:w="756"/>
        <w:gridCol w:w="756"/>
        <w:gridCol w:w="756"/>
        <w:gridCol w:w="756"/>
        <w:gridCol w:w="756"/>
      </w:tblGrid>
      <w:tr w:rsidR="0078075B" w:rsidRPr="007C03C1" w14:paraId="1D7C8D42" w14:textId="77777777">
        <w:tc>
          <w:tcPr>
            <w:tcW w:w="4788" w:type="dxa"/>
          </w:tcPr>
          <w:p w14:paraId="42B8057C" w14:textId="77777777" w:rsidR="0078075B" w:rsidRPr="007C03C1" w:rsidRDefault="0078075B">
            <w:pPr>
              <w:rPr>
                <w:lang w:val="en-AU"/>
              </w:rPr>
            </w:pPr>
          </w:p>
        </w:tc>
        <w:tc>
          <w:tcPr>
            <w:tcW w:w="798" w:type="dxa"/>
          </w:tcPr>
          <w:p w14:paraId="28B72C68" w14:textId="77777777" w:rsidR="0078075B" w:rsidRPr="007C03C1" w:rsidRDefault="0078075B">
            <w:pPr>
              <w:rPr>
                <w:lang w:val="en-AU"/>
              </w:rPr>
            </w:pPr>
            <w:r w:rsidRPr="007C03C1">
              <w:rPr>
                <w:lang w:val="en-AU"/>
              </w:rPr>
              <w:t>0</w:t>
            </w:r>
          </w:p>
        </w:tc>
        <w:tc>
          <w:tcPr>
            <w:tcW w:w="798" w:type="dxa"/>
          </w:tcPr>
          <w:p w14:paraId="162F5AC4" w14:textId="77777777" w:rsidR="0078075B" w:rsidRPr="007C03C1" w:rsidRDefault="0078075B">
            <w:pPr>
              <w:rPr>
                <w:lang w:val="en-AU"/>
              </w:rPr>
            </w:pPr>
            <w:r w:rsidRPr="007C03C1">
              <w:rPr>
                <w:lang w:val="en-AU"/>
              </w:rPr>
              <w:t>1</w:t>
            </w:r>
          </w:p>
        </w:tc>
        <w:tc>
          <w:tcPr>
            <w:tcW w:w="798" w:type="dxa"/>
          </w:tcPr>
          <w:p w14:paraId="31B9C188" w14:textId="77777777" w:rsidR="0078075B" w:rsidRPr="007C03C1" w:rsidRDefault="0078075B">
            <w:pPr>
              <w:rPr>
                <w:lang w:val="en-AU"/>
              </w:rPr>
            </w:pPr>
            <w:r w:rsidRPr="007C03C1">
              <w:rPr>
                <w:lang w:val="en-AU"/>
              </w:rPr>
              <w:t>2</w:t>
            </w:r>
          </w:p>
        </w:tc>
        <w:tc>
          <w:tcPr>
            <w:tcW w:w="798" w:type="dxa"/>
          </w:tcPr>
          <w:p w14:paraId="3E425E51" w14:textId="77777777" w:rsidR="0078075B" w:rsidRPr="007C03C1" w:rsidRDefault="0078075B">
            <w:pPr>
              <w:rPr>
                <w:lang w:val="en-AU"/>
              </w:rPr>
            </w:pPr>
            <w:r w:rsidRPr="007C03C1">
              <w:rPr>
                <w:lang w:val="en-AU"/>
              </w:rPr>
              <w:t>3</w:t>
            </w:r>
          </w:p>
        </w:tc>
        <w:tc>
          <w:tcPr>
            <w:tcW w:w="798" w:type="dxa"/>
          </w:tcPr>
          <w:p w14:paraId="13291016" w14:textId="77777777" w:rsidR="0078075B" w:rsidRPr="007C03C1" w:rsidRDefault="0078075B">
            <w:pPr>
              <w:rPr>
                <w:lang w:val="en-AU"/>
              </w:rPr>
            </w:pPr>
            <w:r w:rsidRPr="007C03C1">
              <w:rPr>
                <w:lang w:val="en-AU"/>
              </w:rPr>
              <w:t>4</w:t>
            </w:r>
          </w:p>
        </w:tc>
        <w:tc>
          <w:tcPr>
            <w:tcW w:w="798" w:type="dxa"/>
          </w:tcPr>
          <w:p w14:paraId="295ADA7C" w14:textId="77777777" w:rsidR="0078075B" w:rsidRPr="007C03C1" w:rsidRDefault="0078075B">
            <w:pPr>
              <w:rPr>
                <w:lang w:val="en-AU"/>
              </w:rPr>
            </w:pPr>
            <w:r w:rsidRPr="007C03C1">
              <w:rPr>
                <w:lang w:val="en-AU"/>
              </w:rPr>
              <w:t>5</w:t>
            </w:r>
          </w:p>
        </w:tc>
      </w:tr>
    </w:tbl>
    <w:p w14:paraId="4E43D805" w14:textId="77777777" w:rsidR="0078075B" w:rsidRPr="007C03C1" w:rsidRDefault="0078075B" w:rsidP="0078075B"/>
    <w:tbl>
      <w:tblPr>
        <w:tblStyle w:val="QStandardSliderTable"/>
        <w:tblW w:w="9576" w:type="auto"/>
        <w:tblLook w:val="07E0" w:firstRow="1" w:lastRow="1" w:firstColumn="1" w:lastColumn="1" w:noHBand="1" w:noVBand="1"/>
      </w:tblPr>
      <w:tblGrid>
        <w:gridCol w:w="4408"/>
        <w:gridCol w:w="4618"/>
      </w:tblGrid>
      <w:tr w:rsidR="0078075B" w:rsidRPr="007C03C1" w14:paraId="65129258" w14:textId="77777777">
        <w:tc>
          <w:tcPr>
            <w:cnfStyle w:val="001000000000" w:firstRow="0" w:lastRow="0" w:firstColumn="1" w:lastColumn="0" w:oddVBand="0" w:evenVBand="0" w:oddHBand="0" w:evenHBand="0" w:firstRowFirstColumn="0" w:firstRowLastColumn="0" w:lastRowFirstColumn="0" w:lastRowLastColumn="0"/>
            <w:tcW w:w="4788" w:type="dxa"/>
          </w:tcPr>
          <w:p w14:paraId="1BC316C1" w14:textId="77777777" w:rsidR="0078075B" w:rsidRPr="007C03C1" w:rsidRDefault="0078075B">
            <w:pPr>
              <w:keepNext/>
              <w:rPr>
                <w:lang w:val="en-AU"/>
              </w:rPr>
            </w:pPr>
            <w:r w:rsidRPr="007C03C1">
              <w:rPr>
                <w:lang w:val="en-AU"/>
              </w:rPr>
              <w:t>How important are non-financial university partnerships in the success of your Hub?</w:t>
            </w:r>
          </w:p>
        </w:tc>
        <w:tc>
          <w:tcPr>
            <w:tcW w:w="4788" w:type="dxa"/>
          </w:tcPr>
          <w:p w14:paraId="264CA2E9" w14:textId="77777777" w:rsidR="0078075B" w:rsidRPr="007C03C1" w:rsidRDefault="0078075B">
            <w:pPr>
              <w:keepNext/>
              <w:cnfStyle w:val="000000000000" w:firstRow="0" w:lastRow="0" w:firstColumn="0" w:lastColumn="0" w:oddVBand="0" w:evenVBand="0" w:oddHBand="0" w:evenHBand="0" w:firstRowFirstColumn="0" w:firstRowLastColumn="0" w:lastRowFirstColumn="0" w:lastRowLastColumn="0"/>
              <w:rPr>
                <w:lang w:val="en-AU"/>
              </w:rPr>
            </w:pPr>
            <w:r w:rsidRPr="007C03C1">
              <w:rPr>
                <w:noProof/>
              </w:rPr>
              <w:drawing>
                <wp:inline distT="0" distB="0" distL="0" distR="0" wp14:anchorId="4B454E8D" wp14:editId="4FE10CF8">
                  <wp:extent cx="1905000" cy="304800"/>
                  <wp:effectExtent l="0" t="0" r="0" b="0"/>
                  <wp:docPr id="5" name="WordSliderHorizontal.png" descr="graphic of a manual slider to move left or right to rate the question in a surv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SliderHorizontal.png" descr="graphic of a manual slider to move left or right to rate the question in a survey"/>
                          <pic:cNvPicPr/>
                        </pic:nvPicPr>
                        <pic:blipFill>
                          <a:blip r:embed="rId53"/>
                          <a:stretch>
                            <a:fillRect/>
                          </a:stretch>
                        </pic:blipFill>
                        <pic:spPr>
                          <a:xfrm>
                            <a:off x="0" y="0"/>
                            <a:ext cx="1905000" cy="304800"/>
                          </a:xfrm>
                          <a:prstGeom prst="rect">
                            <a:avLst/>
                          </a:prstGeom>
                        </pic:spPr>
                      </pic:pic>
                    </a:graphicData>
                  </a:graphic>
                </wp:inline>
              </w:drawing>
            </w:r>
          </w:p>
        </w:tc>
      </w:tr>
    </w:tbl>
    <w:p w14:paraId="66CE851B" w14:textId="77777777" w:rsidR="0078075B" w:rsidRPr="007C03C1" w:rsidRDefault="0078075B" w:rsidP="0078075B"/>
    <w:p w14:paraId="1BD53C0C" w14:textId="73DA80CC" w:rsidR="0078075B" w:rsidRPr="007C03C1" w:rsidRDefault="0078075B" w:rsidP="0078075B">
      <w:pPr>
        <w:keepNext/>
      </w:pPr>
      <w:r w:rsidRPr="007C03C1">
        <w:t xml:space="preserve">Does your Hub offer supported degrees*? *Supported degrees are the delivery of course specific academic teaching and learning in partnership with a </w:t>
      </w:r>
      <w:proofErr w:type="gramStart"/>
      <w:r w:rsidRPr="007C03C1">
        <w:t>University</w:t>
      </w:r>
      <w:proofErr w:type="gramEnd"/>
      <w:r w:rsidRPr="007C03C1">
        <w:t>.</w:t>
      </w:r>
    </w:p>
    <w:p w14:paraId="5E6D46AA" w14:textId="77777777" w:rsidR="0078075B" w:rsidRPr="007C03C1" w:rsidRDefault="0078075B" w:rsidP="00FB2373">
      <w:pPr>
        <w:pStyle w:val="ListParagraph"/>
        <w:keepNext/>
        <w:numPr>
          <w:ilvl w:val="0"/>
          <w:numId w:val="15"/>
        </w:numPr>
        <w:contextualSpacing w:val="0"/>
      </w:pPr>
      <w:r w:rsidRPr="007C03C1">
        <w:t xml:space="preserve">Yes </w:t>
      </w:r>
    </w:p>
    <w:p w14:paraId="213CCB57" w14:textId="77777777" w:rsidR="0078075B" w:rsidRPr="007C03C1" w:rsidRDefault="0078075B" w:rsidP="00FB2373">
      <w:pPr>
        <w:pStyle w:val="ListParagraph"/>
        <w:keepNext/>
        <w:numPr>
          <w:ilvl w:val="0"/>
          <w:numId w:val="15"/>
        </w:numPr>
        <w:contextualSpacing w:val="0"/>
      </w:pPr>
      <w:r w:rsidRPr="007C03C1">
        <w:t xml:space="preserve">No </w:t>
      </w:r>
    </w:p>
    <w:p w14:paraId="34518B71" w14:textId="77777777" w:rsidR="0078075B" w:rsidRPr="007C03C1" w:rsidRDefault="0078075B" w:rsidP="00FB2373">
      <w:pPr>
        <w:pStyle w:val="ListParagraph"/>
        <w:keepNext/>
        <w:numPr>
          <w:ilvl w:val="0"/>
          <w:numId w:val="15"/>
        </w:numPr>
        <w:contextualSpacing w:val="0"/>
      </w:pPr>
      <w:r w:rsidRPr="007C03C1">
        <w:t xml:space="preserve">No, but planning to in the future </w:t>
      </w:r>
    </w:p>
    <w:p w14:paraId="375F48CA" w14:textId="77777777" w:rsidR="0078075B" w:rsidRPr="007C03C1" w:rsidRDefault="0078075B" w:rsidP="00FB2373">
      <w:pPr>
        <w:pStyle w:val="ListParagraph"/>
        <w:keepNext/>
        <w:numPr>
          <w:ilvl w:val="0"/>
          <w:numId w:val="15"/>
        </w:numPr>
        <w:contextualSpacing w:val="0"/>
      </w:pPr>
      <w:r w:rsidRPr="007C03C1">
        <w:t xml:space="preserve">No, but have in the past </w:t>
      </w:r>
    </w:p>
    <w:p w14:paraId="5D7845F2" w14:textId="77777777" w:rsidR="0078075B" w:rsidRPr="007C03C1" w:rsidRDefault="0078075B" w:rsidP="00FB2373">
      <w:pPr>
        <w:pStyle w:val="ListParagraph"/>
        <w:keepNext/>
        <w:numPr>
          <w:ilvl w:val="0"/>
          <w:numId w:val="15"/>
        </w:numPr>
        <w:contextualSpacing w:val="0"/>
      </w:pPr>
      <w:r w:rsidRPr="007C03C1">
        <w:t xml:space="preserve">Unsure </w:t>
      </w:r>
    </w:p>
    <w:p w14:paraId="4914D444" w14:textId="77777777" w:rsidR="0078075B" w:rsidRPr="007C03C1" w:rsidRDefault="0078075B" w:rsidP="0078075B"/>
    <w:p w14:paraId="391D1EB0" w14:textId="77777777" w:rsidR="00D24CE7" w:rsidRDefault="00D24CE7">
      <w:pPr>
        <w:spacing w:line="259" w:lineRule="auto"/>
      </w:pPr>
      <w:r>
        <w:br w:type="page"/>
      </w:r>
    </w:p>
    <w:p w14:paraId="3F201609" w14:textId="7D8D8465" w:rsidR="0078075B" w:rsidRPr="007C03C1" w:rsidRDefault="0078075B" w:rsidP="0078075B">
      <w:pPr>
        <w:keepNext/>
      </w:pPr>
      <w:r w:rsidRPr="007C03C1">
        <w:lastRenderedPageBreak/>
        <w:t xml:space="preserve">In a few sentences, explain why your hub decided to offer or not to offer supported degrees. Consider the following aspects in your response:   </w:t>
      </w:r>
      <w:r w:rsidRPr="007C03C1">
        <w:tab/>
        <w:t xml:space="preserve">The specific types of support offered </w:t>
      </w:r>
      <w:r w:rsidRPr="007C03C1">
        <w:tab/>
      </w:r>
      <w:proofErr w:type="gramStart"/>
      <w:r w:rsidRPr="007C03C1">
        <w:t>The</w:t>
      </w:r>
      <w:proofErr w:type="gramEnd"/>
      <w:r w:rsidRPr="007C03C1">
        <w:t xml:space="preserve"> needs or demands identified within your community. </w:t>
      </w:r>
      <w:r w:rsidRPr="007C03C1">
        <w:tab/>
        <w:t xml:space="preserve">Any challenges or barriers faced in implementing these supported degrees. </w:t>
      </w:r>
      <w:r w:rsidRPr="007C03C1">
        <w:tab/>
        <w:t xml:space="preserve">The anticipated or observed outcomes of offering these supported degrees </w:t>
      </w:r>
    </w:p>
    <w:p w14:paraId="4CFA2F3C" w14:textId="77777777" w:rsidR="0078075B" w:rsidRPr="007C03C1" w:rsidRDefault="0078075B" w:rsidP="0078075B">
      <w:pPr>
        <w:pStyle w:val="TextEntryLine"/>
        <w:ind w:firstLine="400"/>
        <w:rPr>
          <w:lang w:val="en-AU"/>
        </w:rPr>
      </w:pPr>
      <w:r w:rsidRPr="007C03C1">
        <w:rPr>
          <w:lang w:val="en-AU"/>
        </w:rPr>
        <w:t>________________________________________________________________</w:t>
      </w:r>
    </w:p>
    <w:p w14:paraId="34F2F414" w14:textId="77777777" w:rsidR="0078075B" w:rsidRPr="007C03C1" w:rsidRDefault="0078075B" w:rsidP="0078075B">
      <w:pPr>
        <w:pStyle w:val="TextEntryLine"/>
        <w:ind w:firstLine="400"/>
        <w:rPr>
          <w:lang w:val="en-AU"/>
        </w:rPr>
      </w:pPr>
      <w:r w:rsidRPr="007C03C1">
        <w:rPr>
          <w:lang w:val="en-AU"/>
        </w:rPr>
        <w:t>________________________________________________________________</w:t>
      </w:r>
    </w:p>
    <w:p w14:paraId="678A7097" w14:textId="77777777" w:rsidR="0078075B" w:rsidRPr="007C03C1" w:rsidRDefault="0078075B" w:rsidP="0078075B">
      <w:pPr>
        <w:pStyle w:val="TextEntryLine"/>
        <w:ind w:firstLine="400"/>
        <w:rPr>
          <w:lang w:val="en-AU"/>
        </w:rPr>
      </w:pPr>
      <w:r w:rsidRPr="007C03C1">
        <w:rPr>
          <w:lang w:val="en-AU"/>
        </w:rPr>
        <w:t>________________________________________________________________</w:t>
      </w:r>
    </w:p>
    <w:p w14:paraId="450E3C14" w14:textId="77777777" w:rsidR="0078075B" w:rsidRPr="007C03C1" w:rsidRDefault="0078075B" w:rsidP="0078075B">
      <w:pPr>
        <w:pStyle w:val="TextEntryLine"/>
        <w:ind w:firstLine="400"/>
        <w:rPr>
          <w:lang w:val="en-AU"/>
        </w:rPr>
      </w:pPr>
      <w:r w:rsidRPr="007C03C1">
        <w:rPr>
          <w:lang w:val="en-AU"/>
        </w:rPr>
        <w:t>________________________________________________________________</w:t>
      </w:r>
    </w:p>
    <w:p w14:paraId="4E23A255" w14:textId="77777777" w:rsidR="0078075B" w:rsidRPr="007C03C1" w:rsidRDefault="0078075B" w:rsidP="0078075B">
      <w:pPr>
        <w:pStyle w:val="TextEntryLine"/>
        <w:ind w:firstLine="400"/>
        <w:rPr>
          <w:lang w:val="en-AU"/>
        </w:rPr>
      </w:pPr>
      <w:r w:rsidRPr="007C03C1">
        <w:rPr>
          <w:lang w:val="en-AU"/>
        </w:rPr>
        <w:t>________________________________________________________________</w:t>
      </w:r>
    </w:p>
    <w:p w14:paraId="1515F5A1" w14:textId="77777777" w:rsidR="0078075B" w:rsidRPr="007C03C1" w:rsidRDefault="0078075B" w:rsidP="0078075B"/>
    <w:p w14:paraId="067CD617" w14:textId="39343266" w:rsidR="0078075B" w:rsidRPr="007C03C1" w:rsidRDefault="0078075B" w:rsidP="0078075B">
      <w:pPr>
        <w:keepNext/>
      </w:pPr>
      <w:r w:rsidRPr="007C03C1">
        <w:t xml:space="preserve">What proportion of students registered at your Hub are through supported degrees? </w:t>
      </w:r>
    </w:p>
    <w:p w14:paraId="7E2DF775" w14:textId="77777777" w:rsidR="0078075B" w:rsidRPr="007C03C1" w:rsidRDefault="0078075B" w:rsidP="00FB2373">
      <w:pPr>
        <w:pStyle w:val="ListParagraph"/>
        <w:keepNext/>
        <w:numPr>
          <w:ilvl w:val="0"/>
          <w:numId w:val="15"/>
        </w:numPr>
        <w:contextualSpacing w:val="0"/>
      </w:pPr>
      <w:r w:rsidRPr="007C03C1">
        <w:t xml:space="preserve">None </w:t>
      </w:r>
    </w:p>
    <w:p w14:paraId="447B522B" w14:textId="77777777" w:rsidR="0078075B" w:rsidRPr="007C03C1" w:rsidRDefault="0078075B" w:rsidP="00FB2373">
      <w:pPr>
        <w:pStyle w:val="ListParagraph"/>
        <w:keepNext/>
        <w:numPr>
          <w:ilvl w:val="0"/>
          <w:numId w:val="15"/>
        </w:numPr>
        <w:contextualSpacing w:val="0"/>
      </w:pPr>
      <w:r w:rsidRPr="007C03C1">
        <w:t xml:space="preserve">1-25 percent </w:t>
      </w:r>
    </w:p>
    <w:p w14:paraId="4A0C0F77" w14:textId="77777777" w:rsidR="0078075B" w:rsidRPr="007C03C1" w:rsidRDefault="0078075B" w:rsidP="00FB2373">
      <w:pPr>
        <w:pStyle w:val="ListParagraph"/>
        <w:keepNext/>
        <w:numPr>
          <w:ilvl w:val="0"/>
          <w:numId w:val="15"/>
        </w:numPr>
        <w:contextualSpacing w:val="0"/>
      </w:pPr>
      <w:r w:rsidRPr="007C03C1">
        <w:t xml:space="preserve">26-50 percent </w:t>
      </w:r>
    </w:p>
    <w:p w14:paraId="4BBA2BE2" w14:textId="77777777" w:rsidR="0078075B" w:rsidRPr="007C03C1" w:rsidRDefault="0078075B" w:rsidP="00FB2373">
      <w:pPr>
        <w:pStyle w:val="ListParagraph"/>
        <w:keepNext/>
        <w:numPr>
          <w:ilvl w:val="0"/>
          <w:numId w:val="15"/>
        </w:numPr>
        <w:contextualSpacing w:val="0"/>
      </w:pPr>
      <w:r w:rsidRPr="007C03C1">
        <w:t xml:space="preserve">51-75 percent </w:t>
      </w:r>
    </w:p>
    <w:p w14:paraId="40326D45" w14:textId="77777777" w:rsidR="0078075B" w:rsidRPr="007C03C1" w:rsidRDefault="0078075B" w:rsidP="00FB2373">
      <w:pPr>
        <w:pStyle w:val="ListParagraph"/>
        <w:keepNext/>
        <w:numPr>
          <w:ilvl w:val="0"/>
          <w:numId w:val="15"/>
        </w:numPr>
        <w:contextualSpacing w:val="0"/>
      </w:pPr>
      <w:r w:rsidRPr="007C03C1">
        <w:t xml:space="preserve">76-100 percent </w:t>
      </w:r>
    </w:p>
    <w:p w14:paraId="18A4F943" w14:textId="17A249A0" w:rsidR="0078075B" w:rsidRPr="007C03C1" w:rsidRDefault="0078075B" w:rsidP="00FB2373">
      <w:pPr>
        <w:pStyle w:val="ListParagraph"/>
        <w:keepNext/>
        <w:numPr>
          <w:ilvl w:val="0"/>
          <w:numId w:val="15"/>
        </w:numPr>
        <w:contextualSpacing w:val="0"/>
      </w:pPr>
      <w:r w:rsidRPr="007C03C1">
        <w:t xml:space="preserve">Unsure </w:t>
      </w:r>
    </w:p>
    <w:p w14:paraId="0BFB49BF" w14:textId="77777777" w:rsidR="0078075B" w:rsidRPr="007C03C1" w:rsidRDefault="0078075B" w:rsidP="0078075B"/>
    <w:p w14:paraId="4248E606" w14:textId="60C37119" w:rsidR="0078075B" w:rsidRPr="007C03C1" w:rsidRDefault="0078075B" w:rsidP="0078075B">
      <w:pPr>
        <w:keepNext/>
      </w:pPr>
      <w:r w:rsidRPr="007C03C1">
        <w:t>Which of the following services are offered at your Hub? (Please select all that apply)</w:t>
      </w:r>
    </w:p>
    <w:p w14:paraId="01AD5285" w14:textId="77777777" w:rsidR="0078075B" w:rsidRPr="007C03C1" w:rsidRDefault="0078075B" w:rsidP="00FB2373">
      <w:pPr>
        <w:pStyle w:val="ListParagraph"/>
        <w:keepNext/>
        <w:numPr>
          <w:ilvl w:val="0"/>
          <w:numId w:val="31"/>
        </w:numPr>
        <w:contextualSpacing w:val="0"/>
      </w:pPr>
      <w:r w:rsidRPr="007C03C1">
        <w:t xml:space="preserve">Academic advising (general or broad support such as writing feedback) </w:t>
      </w:r>
    </w:p>
    <w:p w14:paraId="71435FBA" w14:textId="77777777" w:rsidR="0078075B" w:rsidRPr="007C03C1" w:rsidRDefault="0078075B" w:rsidP="00FB2373">
      <w:pPr>
        <w:pStyle w:val="ListParagraph"/>
        <w:keepNext/>
        <w:numPr>
          <w:ilvl w:val="0"/>
          <w:numId w:val="31"/>
        </w:numPr>
        <w:contextualSpacing w:val="0"/>
      </w:pPr>
      <w:r w:rsidRPr="007C03C1">
        <w:t xml:space="preserve">Tutoring or mentorship (field or subject-specific advice) </w:t>
      </w:r>
    </w:p>
    <w:p w14:paraId="40BC513E" w14:textId="77777777" w:rsidR="0078075B" w:rsidRPr="007C03C1" w:rsidRDefault="0078075B" w:rsidP="00FB2373">
      <w:pPr>
        <w:pStyle w:val="ListParagraph"/>
        <w:keepNext/>
        <w:numPr>
          <w:ilvl w:val="0"/>
          <w:numId w:val="31"/>
        </w:numPr>
        <w:contextualSpacing w:val="0"/>
      </w:pPr>
      <w:r w:rsidRPr="007C03C1">
        <w:t xml:space="preserve">Career counselling (by an accredited career counsellor) </w:t>
      </w:r>
    </w:p>
    <w:p w14:paraId="13858CDF" w14:textId="77777777" w:rsidR="0078075B" w:rsidRPr="007C03C1" w:rsidRDefault="0078075B" w:rsidP="00FB2373">
      <w:pPr>
        <w:pStyle w:val="ListParagraph"/>
        <w:keepNext/>
        <w:numPr>
          <w:ilvl w:val="0"/>
          <w:numId w:val="31"/>
        </w:numPr>
        <w:contextualSpacing w:val="0"/>
      </w:pPr>
      <w:r w:rsidRPr="007C03C1">
        <w:t xml:space="preserve">Course navigation or enrolment assistance </w:t>
      </w:r>
    </w:p>
    <w:p w14:paraId="0579F638" w14:textId="77777777" w:rsidR="0078075B" w:rsidRPr="007C03C1" w:rsidRDefault="0078075B" w:rsidP="00FB2373">
      <w:pPr>
        <w:pStyle w:val="ListParagraph"/>
        <w:keepNext/>
        <w:numPr>
          <w:ilvl w:val="0"/>
          <w:numId w:val="31"/>
        </w:numPr>
        <w:contextualSpacing w:val="0"/>
      </w:pPr>
      <w:r w:rsidRPr="007C03C1">
        <w:t xml:space="preserve">Widening participation activities (e.g. outreach, first year transitions, pre-access programs) </w:t>
      </w:r>
    </w:p>
    <w:p w14:paraId="32E78674" w14:textId="77777777" w:rsidR="0078075B" w:rsidRPr="007C03C1" w:rsidRDefault="0078075B" w:rsidP="00FB2373">
      <w:pPr>
        <w:pStyle w:val="ListParagraph"/>
        <w:keepNext/>
        <w:numPr>
          <w:ilvl w:val="0"/>
          <w:numId w:val="31"/>
        </w:numPr>
        <w:contextualSpacing w:val="0"/>
      </w:pPr>
      <w:r w:rsidRPr="007C03C1">
        <w:t xml:space="preserve">Specific First Nations or Indigenous support </w:t>
      </w:r>
    </w:p>
    <w:p w14:paraId="771DEE3F" w14:textId="77777777" w:rsidR="0078075B" w:rsidRPr="007C03C1" w:rsidRDefault="0078075B" w:rsidP="00FB2373">
      <w:pPr>
        <w:pStyle w:val="ListParagraph"/>
        <w:keepNext/>
        <w:numPr>
          <w:ilvl w:val="0"/>
          <w:numId w:val="31"/>
        </w:numPr>
        <w:contextualSpacing w:val="0"/>
      </w:pPr>
      <w:r w:rsidRPr="007C03C1">
        <w:t xml:space="preserve">Local employment and workforce development networking or mentoring </w:t>
      </w:r>
    </w:p>
    <w:p w14:paraId="5249EC7C" w14:textId="77777777" w:rsidR="0078075B" w:rsidRPr="007C03C1" w:rsidRDefault="0078075B" w:rsidP="00FB2373">
      <w:pPr>
        <w:pStyle w:val="ListParagraph"/>
        <w:keepNext/>
        <w:numPr>
          <w:ilvl w:val="0"/>
          <w:numId w:val="31"/>
        </w:numPr>
        <w:contextualSpacing w:val="0"/>
      </w:pPr>
      <w:r w:rsidRPr="007C03C1">
        <w:t xml:space="preserve">Facilitation of placements or work integrated learning </w:t>
      </w:r>
    </w:p>
    <w:p w14:paraId="790225CA" w14:textId="77777777" w:rsidR="0078075B" w:rsidRPr="007C03C1" w:rsidRDefault="0078075B" w:rsidP="00FB2373">
      <w:pPr>
        <w:pStyle w:val="ListParagraph"/>
        <w:keepNext/>
        <w:numPr>
          <w:ilvl w:val="0"/>
          <w:numId w:val="31"/>
        </w:numPr>
        <w:contextualSpacing w:val="0"/>
      </w:pPr>
      <w:r w:rsidRPr="007C03C1">
        <w:t>Other (please specify) __________________________________________________</w:t>
      </w:r>
    </w:p>
    <w:p w14:paraId="018D1C40" w14:textId="77777777" w:rsidR="0078075B" w:rsidRPr="007C03C1" w:rsidRDefault="0078075B" w:rsidP="0078075B"/>
    <w:p w14:paraId="1D8171EF" w14:textId="77777777" w:rsidR="0078075B" w:rsidRPr="007C03C1" w:rsidRDefault="0078075B" w:rsidP="0078075B">
      <w:pPr>
        <w:keepNext/>
      </w:pPr>
      <w:r w:rsidRPr="007C03C1">
        <w:lastRenderedPageBreak/>
        <w:t>Q13 Which best describes the staffing structure at your Hub?</w:t>
      </w:r>
    </w:p>
    <w:p w14:paraId="09FC9786" w14:textId="77777777" w:rsidR="0078075B" w:rsidRPr="007C03C1" w:rsidRDefault="0078075B" w:rsidP="00FB2373">
      <w:pPr>
        <w:pStyle w:val="ListParagraph"/>
        <w:keepNext/>
        <w:numPr>
          <w:ilvl w:val="0"/>
          <w:numId w:val="15"/>
        </w:numPr>
        <w:contextualSpacing w:val="0"/>
      </w:pPr>
      <w:r w:rsidRPr="007C03C1">
        <w:t xml:space="preserve">Mostly </w:t>
      </w:r>
      <w:proofErr w:type="gramStart"/>
      <w:r w:rsidRPr="007C03C1">
        <w:t>full time</w:t>
      </w:r>
      <w:proofErr w:type="gramEnd"/>
      <w:r w:rsidRPr="007C03C1">
        <w:t xml:space="preserve"> staff </w:t>
      </w:r>
    </w:p>
    <w:p w14:paraId="3A4DA96A" w14:textId="77777777" w:rsidR="0078075B" w:rsidRPr="007C03C1" w:rsidRDefault="0078075B" w:rsidP="00FB2373">
      <w:pPr>
        <w:pStyle w:val="ListParagraph"/>
        <w:keepNext/>
        <w:numPr>
          <w:ilvl w:val="0"/>
          <w:numId w:val="15"/>
        </w:numPr>
        <w:contextualSpacing w:val="0"/>
      </w:pPr>
      <w:r w:rsidRPr="007C03C1">
        <w:t xml:space="preserve">Mostly </w:t>
      </w:r>
      <w:proofErr w:type="gramStart"/>
      <w:r w:rsidRPr="007C03C1">
        <w:t>part time</w:t>
      </w:r>
      <w:proofErr w:type="gramEnd"/>
      <w:r w:rsidRPr="007C03C1">
        <w:t xml:space="preserve"> staff </w:t>
      </w:r>
    </w:p>
    <w:p w14:paraId="50690C67" w14:textId="77777777" w:rsidR="0078075B" w:rsidRPr="007C03C1" w:rsidRDefault="0078075B" w:rsidP="00FB2373">
      <w:pPr>
        <w:pStyle w:val="ListParagraph"/>
        <w:keepNext/>
        <w:numPr>
          <w:ilvl w:val="0"/>
          <w:numId w:val="15"/>
        </w:numPr>
        <w:contextualSpacing w:val="0"/>
      </w:pPr>
      <w:r w:rsidRPr="007C03C1">
        <w:t xml:space="preserve">Mostly volunteers </w:t>
      </w:r>
    </w:p>
    <w:p w14:paraId="690DB930" w14:textId="77777777" w:rsidR="0078075B" w:rsidRPr="007C03C1" w:rsidRDefault="0078075B" w:rsidP="00FB2373">
      <w:pPr>
        <w:pStyle w:val="ListParagraph"/>
        <w:keepNext/>
        <w:numPr>
          <w:ilvl w:val="0"/>
          <w:numId w:val="15"/>
        </w:numPr>
        <w:contextualSpacing w:val="0"/>
      </w:pPr>
      <w:r w:rsidRPr="007C03C1">
        <w:t xml:space="preserve">A mix of full time, part time and volunteers </w:t>
      </w:r>
    </w:p>
    <w:p w14:paraId="4E86443F" w14:textId="77777777" w:rsidR="0078075B" w:rsidRPr="007C03C1" w:rsidRDefault="0078075B" w:rsidP="0078075B"/>
    <w:p w14:paraId="0FF50E9D" w14:textId="77777777" w:rsidR="0078075B" w:rsidRPr="007C03C1" w:rsidRDefault="0078075B" w:rsidP="0078075B">
      <w:pPr>
        <w:pStyle w:val="QuestionSeparator"/>
        <w:rPr>
          <w:lang w:val="en-AU"/>
        </w:rPr>
      </w:pPr>
    </w:p>
    <w:p w14:paraId="473E5BD3" w14:textId="77777777" w:rsidR="0078075B" w:rsidRPr="007C03C1" w:rsidRDefault="0078075B" w:rsidP="0078075B"/>
    <w:p w14:paraId="3E558FBC" w14:textId="77777777" w:rsidR="0078075B" w:rsidRPr="007C03C1" w:rsidRDefault="0078075B" w:rsidP="0078075B">
      <w:pPr>
        <w:keepNext/>
      </w:pPr>
      <w:r w:rsidRPr="007C03C1">
        <w:t>Q14 Please estimate the total Full-Time Equivalent (FTE) staff currently employed at your Hub under the RUSH funding?</w:t>
      </w:r>
    </w:p>
    <w:p w14:paraId="7377F037" w14:textId="77777777" w:rsidR="0078075B" w:rsidRPr="007C03C1" w:rsidRDefault="0078075B" w:rsidP="0078075B">
      <w:pPr>
        <w:pStyle w:val="TextEntryLine"/>
        <w:ind w:firstLine="400"/>
        <w:rPr>
          <w:lang w:val="en-AU"/>
        </w:rPr>
      </w:pPr>
      <w:r w:rsidRPr="007C03C1">
        <w:rPr>
          <w:lang w:val="en-AU"/>
        </w:rPr>
        <w:t>________________________________________________________________</w:t>
      </w:r>
    </w:p>
    <w:p w14:paraId="5B4774C6" w14:textId="77777777" w:rsidR="0078075B" w:rsidRPr="007C03C1" w:rsidRDefault="0078075B" w:rsidP="0078075B"/>
    <w:p w14:paraId="5F57C770" w14:textId="77777777" w:rsidR="0078075B" w:rsidRPr="007C03C1" w:rsidRDefault="0078075B" w:rsidP="0078075B">
      <w:pPr>
        <w:pStyle w:val="QuestionSeparator"/>
        <w:rPr>
          <w:lang w:val="en-AU"/>
        </w:rPr>
      </w:pPr>
    </w:p>
    <w:p w14:paraId="458B0906" w14:textId="77777777" w:rsidR="0078075B" w:rsidRPr="007C03C1" w:rsidRDefault="0078075B" w:rsidP="0078075B"/>
    <w:p w14:paraId="01E61642" w14:textId="77777777" w:rsidR="0078075B" w:rsidRPr="007C03C1" w:rsidRDefault="0078075B" w:rsidP="0078075B">
      <w:pPr>
        <w:keepNext/>
      </w:pPr>
      <w:r w:rsidRPr="007C03C1">
        <w:t>Q34 Please estimate the total Full-Time Equivalent (FTE) staff currently employed at your Hub from external sources of funding (i.e., RPPPP funding)?</w:t>
      </w:r>
    </w:p>
    <w:p w14:paraId="72F084BE" w14:textId="77777777" w:rsidR="0078075B" w:rsidRPr="007C03C1" w:rsidRDefault="0078075B" w:rsidP="0078075B">
      <w:pPr>
        <w:pStyle w:val="TextEntryLine"/>
        <w:ind w:firstLine="400"/>
        <w:rPr>
          <w:lang w:val="en-AU"/>
        </w:rPr>
      </w:pPr>
      <w:r w:rsidRPr="007C03C1">
        <w:rPr>
          <w:lang w:val="en-AU"/>
        </w:rPr>
        <w:t>________________________________________________________________</w:t>
      </w:r>
    </w:p>
    <w:p w14:paraId="43C5D659" w14:textId="77777777" w:rsidR="0078075B" w:rsidRPr="007C03C1" w:rsidRDefault="0078075B" w:rsidP="0078075B"/>
    <w:p w14:paraId="17BCE4E2" w14:textId="77777777" w:rsidR="0078075B" w:rsidRPr="007C03C1" w:rsidRDefault="0078075B" w:rsidP="0078075B">
      <w:pPr>
        <w:keepNext/>
      </w:pPr>
      <w:r w:rsidRPr="007C03C1">
        <w:t>Q15 Rate the following elements in terms of their importance for the success of your Hub in widening participation (1 = Not important, 5 = Very important)</w:t>
      </w:r>
    </w:p>
    <w:tbl>
      <w:tblPr>
        <w:tblStyle w:val="QSliderLabelsTable"/>
        <w:tblW w:w="9576" w:type="auto"/>
        <w:tblInd w:w="0" w:type="dxa"/>
        <w:tblLook w:val="07E0" w:firstRow="1" w:lastRow="1" w:firstColumn="1" w:lastColumn="1" w:noHBand="1" w:noVBand="1"/>
      </w:tblPr>
      <w:tblGrid>
        <w:gridCol w:w="4490"/>
        <w:gridCol w:w="756"/>
        <w:gridCol w:w="756"/>
        <w:gridCol w:w="756"/>
        <w:gridCol w:w="756"/>
        <w:gridCol w:w="756"/>
        <w:gridCol w:w="756"/>
      </w:tblGrid>
      <w:tr w:rsidR="0078075B" w:rsidRPr="007C03C1" w14:paraId="191E5F2B" w14:textId="77777777">
        <w:tc>
          <w:tcPr>
            <w:tcW w:w="4788" w:type="dxa"/>
          </w:tcPr>
          <w:p w14:paraId="44A56FB1" w14:textId="77777777" w:rsidR="0078075B" w:rsidRPr="007C03C1" w:rsidRDefault="0078075B">
            <w:pPr>
              <w:rPr>
                <w:lang w:val="en-AU"/>
              </w:rPr>
            </w:pPr>
          </w:p>
        </w:tc>
        <w:tc>
          <w:tcPr>
            <w:tcW w:w="798" w:type="dxa"/>
          </w:tcPr>
          <w:p w14:paraId="19BABEFB" w14:textId="77777777" w:rsidR="0078075B" w:rsidRPr="007C03C1" w:rsidRDefault="0078075B">
            <w:pPr>
              <w:rPr>
                <w:lang w:val="en-AU"/>
              </w:rPr>
            </w:pPr>
            <w:r w:rsidRPr="007C03C1">
              <w:rPr>
                <w:lang w:val="en-AU"/>
              </w:rPr>
              <w:t>0</w:t>
            </w:r>
          </w:p>
        </w:tc>
        <w:tc>
          <w:tcPr>
            <w:tcW w:w="798" w:type="dxa"/>
          </w:tcPr>
          <w:p w14:paraId="2C3D6951" w14:textId="77777777" w:rsidR="0078075B" w:rsidRPr="007C03C1" w:rsidRDefault="0078075B">
            <w:pPr>
              <w:rPr>
                <w:lang w:val="en-AU"/>
              </w:rPr>
            </w:pPr>
            <w:r w:rsidRPr="007C03C1">
              <w:rPr>
                <w:lang w:val="en-AU"/>
              </w:rPr>
              <w:t>1</w:t>
            </w:r>
          </w:p>
        </w:tc>
        <w:tc>
          <w:tcPr>
            <w:tcW w:w="798" w:type="dxa"/>
          </w:tcPr>
          <w:p w14:paraId="4AFE22DD" w14:textId="77777777" w:rsidR="0078075B" w:rsidRPr="007C03C1" w:rsidRDefault="0078075B">
            <w:pPr>
              <w:rPr>
                <w:lang w:val="en-AU"/>
              </w:rPr>
            </w:pPr>
            <w:r w:rsidRPr="007C03C1">
              <w:rPr>
                <w:lang w:val="en-AU"/>
              </w:rPr>
              <w:t>2</w:t>
            </w:r>
          </w:p>
        </w:tc>
        <w:tc>
          <w:tcPr>
            <w:tcW w:w="798" w:type="dxa"/>
          </w:tcPr>
          <w:p w14:paraId="128C5B58" w14:textId="77777777" w:rsidR="0078075B" w:rsidRPr="007C03C1" w:rsidRDefault="0078075B">
            <w:pPr>
              <w:rPr>
                <w:lang w:val="en-AU"/>
              </w:rPr>
            </w:pPr>
            <w:r w:rsidRPr="007C03C1">
              <w:rPr>
                <w:lang w:val="en-AU"/>
              </w:rPr>
              <w:t>3</w:t>
            </w:r>
          </w:p>
        </w:tc>
        <w:tc>
          <w:tcPr>
            <w:tcW w:w="798" w:type="dxa"/>
          </w:tcPr>
          <w:p w14:paraId="2D98F764" w14:textId="77777777" w:rsidR="0078075B" w:rsidRPr="007C03C1" w:rsidRDefault="0078075B">
            <w:pPr>
              <w:rPr>
                <w:lang w:val="en-AU"/>
              </w:rPr>
            </w:pPr>
            <w:r w:rsidRPr="007C03C1">
              <w:rPr>
                <w:lang w:val="en-AU"/>
              </w:rPr>
              <w:t>4</w:t>
            </w:r>
          </w:p>
        </w:tc>
        <w:tc>
          <w:tcPr>
            <w:tcW w:w="798" w:type="dxa"/>
          </w:tcPr>
          <w:p w14:paraId="6057888C" w14:textId="77777777" w:rsidR="0078075B" w:rsidRPr="007C03C1" w:rsidRDefault="0078075B">
            <w:pPr>
              <w:rPr>
                <w:lang w:val="en-AU"/>
              </w:rPr>
            </w:pPr>
            <w:r w:rsidRPr="007C03C1">
              <w:rPr>
                <w:lang w:val="en-AU"/>
              </w:rPr>
              <w:t>5</w:t>
            </w:r>
          </w:p>
        </w:tc>
      </w:tr>
    </w:tbl>
    <w:p w14:paraId="3D35B536" w14:textId="77777777" w:rsidR="0078075B" w:rsidRPr="007C03C1" w:rsidRDefault="0078075B" w:rsidP="0078075B"/>
    <w:tbl>
      <w:tblPr>
        <w:tblStyle w:val="QStandardSliderTable"/>
        <w:tblW w:w="9576" w:type="auto"/>
        <w:tblLook w:val="07E0" w:firstRow="1" w:lastRow="1" w:firstColumn="1" w:lastColumn="1" w:noHBand="1" w:noVBand="1"/>
      </w:tblPr>
      <w:tblGrid>
        <w:gridCol w:w="4411"/>
        <w:gridCol w:w="4615"/>
      </w:tblGrid>
      <w:tr w:rsidR="0078075B" w:rsidRPr="007C03C1" w14:paraId="6D52DF92" w14:textId="77777777">
        <w:tc>
          <w:tcPr>
            <w:cnfStyle w:val="001000000000" w:firstRow="0" w:lastRow="0" w:firstColumn="1" w:lastColumn="0" w:oddVBand="0" w:evenVBand="0" w:oddHBand="0" w:evenHBand="0" w:firstRowFirstColumn="0" w:firstRowLastColumn="0" w:lastRowFirstColumn="0" w:lastRowLastColumn="0"/>
            <w:tcW w:w="4788" w:type="dxa"/>
          </w:tcPr>
          <w:p w14:paraId="5075A21F" w14:textId="77777777" w:rsidR="0078075B" w:rsidRPr="007C03C1" w:rsidRDefault="0078075B">
            <w:pPr>
              <w:keepNext/>
              <w:rPr>
                <w:lang w:val="en-AU"/>
              </w:rPr>
            </w:pPr>
            <w:r w:rsidRPr="007C03C1">
              <w:rPr>
                <w:lang w:val="en-AU"/>
              </w:rPr>
              <w:t>Local partnerships</w:t>
            </w:r>
          </w:p>
        </w:tc>
        <w:tc>
          <w:tcPr>
            <w:tcW w:w="4788" w:type="dxa"/>
          </w:tcPr>
          <w:p w14:paraId="4BD9605E" w14:textId="77777777" w:rsidR="0078075B" w:rsidRPr="007C03C1" w:rsidRDefault="0078075B">
            <w:pPr>
              <w:keepNext/>
              <w:cnfStyle w:val="000000000000" w:firstRow="0" w:lastRow="0" w:firstColumn="0" w:lastColumn="0" w:oddVBand="0" w:evenVBand="0" w:oddHBand="0" w:evenHBand="0" w:firstRowFirstColumn="0" w:firstRowLastColumn="0" w:lastRowFirstColumn="0" w:lastRowLastColumn="0"/>
              <w:rPr>
                <w:lang w:val="en-AU"/>
              </w:rPr>
            </w:pPr>
            <w:r w:rsidRPr="007C03C1">
              <w:rPr>
                <w:noProof/>
              </w:rPr>
              <w:drawing>
                <wp:inline distT="0" distB="0" distL="0" distR="0" wp14:anchorId="7AC8C087" wp14:editId="2D18F568">
                  <wp:extent cx="1905000" cy="304800"/>
                  <wp:effectExtent l="0" t="0" r="0" b="0"/>
                  <wp:docPr id="6" name="WordSliderHorizontal.png" descr="graphic of a manual slider to move left or right to rate the question in a surv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SliderHorizontal.png" descr="graphic of a manual slider to move left or right to rate the question in a survey"/>
                          <pic:cNvPicPr/>
                        </pic:nvPicPr>
                        <pic:blipFill>
                          <a:blip r:embed="rId53"/>
                          <a:stretch>
                            <a:fillRect/>
                          </a:stretch>
                        </pic:blipFill>
                        <pic:spPr>
                          <a:xfrm>
                            <a:off x="0" y="0"/>
                            <a:ext cx="1905000" cy="304800"/>
                          </a:xfrm>
                          <a:prstGeom prst="rect">
                            <a:avLst/>
                          </a:prstGeom>
                        </pic:spPr>
                      </pic:pic>
                    </a:graphicData>
                  </a:graphic>
                </wp:inline>
              </w:drawing>
            </w:r>
          </w:p>
        </w:tc>
      </w:tr>
      <w:tr w:rsidR="0078075B" w:rsidRPr="007C03C1" w14:paraId="22D11DB8" w14:textId="77777777">
        <w:tc>
          <w:tcPr>
            <w:cnfStyle w:val="001000000000" w:firstRow="0" w:lastRow="0" w:firstColumn="1" w:lastColumn="0" w:oddVBand="0" w:evenVBand="0" w:oddHBand="0" w:evenHBand="0" w:firstRowFirstColumn="0" w:firstRowLastColumn="0" w:lastRowFirstColumn="0" w:lastRowLastColumn="0"/>
            <w:tcW w:w="4788" w:type="dxa"/>
          </w:tcPr>
          <w:p w14:paraId="1F57D3AF" w14:textId="77777777" w:rsidR="0078075B" w:rsidRPr="007C03C1" w:rsidRDefault="0078075B">
            <w:pPr>
              <w:keepNext/>
              <w:rPr>
                <w:lang w:val="en-AU"/>
              </w:rPr>
            </w:pPr>
            <w:r w:rsidRPr="007C03C1">
              <w:rPr>
                <w:lang w:val="en-AU"/>
              </w:rPr>
              <w:t>Academic support services</w:t>
            </w:r>
          </w:p>
        </w:tc>
        <w:tc>
          <w:tcPr>
            <w:tcW w:w="4788" w:type="dxa"/>
          </w:tcPr>
          <w:p w14:paraId="0760ACC8" w14:textId="77777777" w:rsidR="0078075B" w:rsidRPr="007C03C1" w:rsidRDefault="0078075B">
            <w:pPr>
              <w:keepNext/>
              <w:cnfStyle w:val="000000000000" w:firstRow="0" w:lastRow="0" w:firstColumn="0" w:lastColumn="0" w:oddVBand="0" w:evenVBand="0" w:oddHBand="0" w:evenHBand="0" w:firstRowFirstColumn="0" w:firstRowLastColumn="0" w:lastRowFirstColumn="0" w:lastRowLastColumn="0"/>
              <w:rPr>
                <w:lang w:val="en-AU"/>
              </w:rPr>
            </w:pPr>
            <w:r w:rsidRPr="007C03C1">
              <w:rPr>
                <w:noProof/>
              </w:rPr>
              <w:drawing>
                <wp:inline distT="0" distB="0" distL="0" distR="0" wp14:anchorId="4301695B" wp14:editId="73A8A609">
                  <wp:extent cx="1905000" cy="304800"/>
                  <wp:effectExtent l="0" t="0" r="0" b="0"/>
                  <wp:docPr id="7" name="WordSliderHorizontal.png" descr="graphic of a manual slider to move left or right to rate the question in a surv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SliderHorizontal.png" descr="graphic of a manual slider to move left or right to rate the question in a survey"/>
                          <pic:cNvPicPr/>
                        </pic:nvPicPr>
                        <pic:blipFill>
                          <a:blip r:embed="rId53"/>
                          <a:stretch>
                            <a:fillRect/>
                          </a:stretch>
                        </pic:blipFill>
                        <pic:spPr>
                          <a:xfrm>
                            <a:off x="0" y="0"/>
                            <a:ext cx="1905000" cy="304800"/>
                          </a:xfrm>
                          <a:prstGeom prst="rect">
                            <a:avLst/>
                          </a:prstGeom>
                        </pic:spPr>
                      </pic:pic>
                    </a:graphicData>
                  </a:graphic>
                </wp:inline>
              </w:drawing>
            </w:r>
          </w:p>
        </w:tc>
      </w:tr>
      <w:tr w:rsidR="0078075B" w:rsidRPr="007C03C1" w14:paraId="4D340814" w14:textId="77777777">
        <w:tc>
          <w:tcPr>
            <w:cnfStyle w:val="001000000000" w:firstRow="0" w:lastRow="0" w:firstColumn="1" w:lastColumn="0" w:oddVBand="0" w:evenVBand="0" w:oddHBand="0" w:evenHBand="0" w:firstRowFirstColumn="0" w:firstRowLastColumn="0" w:lastRowFirstColumn="0" w:lastRowLastColumn="0"/>
            <w:tcW w:w="4788" w:type="dxa"/>
          </w:tcPr>
          <w:p w14:paraId="4B6DE400" w14:textId="77777777" w:rsidR="0078075B" w:rsidRPr="007C03C1" w:rsidRDefault="0078075B">
            <w:pPr>
              <w:keepNext/>
              <w:rPr>
                <w:lang w:val="en-AU"/>
              </w:rPr>
            </w:pPr>
            <w:r w:rsidRPr="007C03C1">
              <w:rPr>
                <w:lang w:val="en-AU"/>
              </w:rPr>
              <w:t>Infrastructure and resources</w:t>
            </w:r>
          </w:p>
        </w:tc>
        <w:tc>
          <w:tcPr>
            <w:tcW w:w="4788" w:type="dxa"/>
          </w:tcPr>
          <w:p w14:paraId="51D0AAC4" w14:textId="77777777" w:rsidR="0078075B" w:rsidRPr="007C03C1" w:rsidRDefault="0078075B">
            <w:pPr>
              <w:keepNext/>
              <w:cnfStyle w:val="000000000000" w:firstRow="0" w:lastRow="0" w:firstColumn="0" w:lastColumn="0" w:oddVBand="0" w:evenVBand="0" w:oddHBand="0" w:evenHBand="0" w:firstRowFirstColumn="0" w:firstRowLastColumn="0" w:lastRowFirstColumn="0" w:lastRowLastColumn="0"/>
              <w:rPr>
                <w:lang w:val="en-AU"/>
              </w:rPr>
            </w:pPr>
            <w:r w:rsidRPr="007C03C1">
              <w:rPr>
                <w:noProof/>
              </w:rPr>
              <w:drawing>
                <wp:inline distT="0" distB="0" distL="0" distR="0" wp14:anchorId="6188E9B3" wp14:editId="1A795958">
                  <wp:extent cx="1905000" cy="304800"/>
                  <wp:effectExtent l="0" t="0" r="0" b="0"/>
                  <wp:docPr id="8" name="WordSliderHorizontal.png" descr="graphic of a manual slider to move left or right to rate the question in a surv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SliderHorizontal.png" descr="graphic of a manual slider to move left or right to rate the question in a survey"/>
                          <pic:cNvPicPr/>
                        </pic:nvPicPr>
                        <pic:blipFill>
                          <a:blip r:embed="rId53"/>
                          <a:stretch>
                            <a:fillRect/>
                          </a:stretch>
                        </pic:blipFill>
                        <pic:spPr>
                          <a:xfrm>
                            <a:off x="0" y="0"/>
                            <a:ext cx="1905000" cy="304800"/>
                          </a:xfrm>
                          <a:prstGeom prst="rect">
                            <a:avLst/>
                          </a:prstGeom>
                        </pic:spPr>
                      </pic:pic>
                    </a:graphicData>
                  </a:graphic>
                </wp:inline>
              </w:drawing>
            </w:r>
          </w:p>
        </w:tc>
      </w:tr>
      <w:tr w:rsidR="0078075B" w:rsidRPr="007C03C1" w14:paraId="20413E19" w14:textId="77777777">
        <w:tc>
          <w:tcPr>
            <w:cnfStyle w:val="001000000000" w:firstRow="0" w:lastRow="0" w:firstColumn="1" w:lastColumn="0" w:oddVBand="0" w:evenVBand="0" w:oddHBand="0" w:evenHBand="0" w:firstRowFirstColumn="0" w:firstRowLastColumn="0" w:lastRowFirstColumn="0" w:lastRowLastColumn="0"/>
            <w:tcW w:w="4788" w:type="dxa"/>
          </w:tcPr>
          <w:p w14:paraId="6026D02A" w14:textId="77777777" w:rsidR="0078075B" w:rsidRPr="007C03C1" w:rsidRDefault="0078075B">
            <w:pPr>
              <w:keepNext/>
              <w:rPr>
                <w:lang w:val="en-AU"/>
              </w:rPr>
            </w:pPr>
            <w:r w:rsidRPr="007C03C1">
              <w:rPr>
                <w:lang w:val="en-AU"/>
              </w:rPr>
              <w:t>Community engagement</w:t>
            </w:r>
          </w:p>
        </w:tc>
        <w:tc>
          <w:tcPr>
            <w:tcW w:w="4788" w:type="dxa"/>
          </w:tcPr>
          <w:p w14:paraId="4C0CC07C" w14:textId="77777777" w:rsidR="0078075B" w:rsidRPr="007C03C1" w:rsidRDefault="0078075B">
            <w:pPr>
              <w:keepNext/>
              <w:cnfStyle w:val="000000000000" w:firstRow="0" w:lastRow="0" w:firstColumn="0" w:lastColumn="0" w:oddVBand="0" w:evenVBand="0" w:oddHBand="0" w:evenHBand="0" w:firstRowFirstColumn="0" w:firstRowLastColumn="0" w:lastRowFirstColumn="0" w:lastRowLastColumn="0"/>
              <w:rPr>
                <w:lang w:val="en-AU"/>
              </w:rPr>
            </w:pPr>
            <w:r w:rsidRPr="007C03C1">
              <w:rPr>
                <w:noProof/>
              </w:rPr>
              <w:drawing>
                <wp:inline distT="0" distB="0" distL="0" distR="0" wp14:anchorId="5EB16024" wp14:editId="4C5A7356">
                  <wp:extent cx="1905000" cy="304800"/>
                  <wp:effectExtent l="0" t="0" r="0" b="0"/>
                  <wp:docPr id="9" name="WordSliderHorizontal.png" descr="graphic of a manual slider to move left or right to rate the question in a surv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SliderHorizontal.png" descr="graphic of a manual slider to move left or right to rate the question in a survey"/>
                          <pic:cNvPicPr/>
                        </pic:nvPicPr>
                        <pic:blipFill>
                          <a:blip r:embed="rId53"/>
                          <a:stretch>
                            <a:fillRect/>
                          </a:stretch>
                        </pic:blipFill>
                        <pic:spPr>
                          <a:xfrm>
                            <a:off x="0" y="0"/>
                            <a:ext cx="1905000" cy="304800"/>
                          </a:xfrm>
                          <a:prstGeom prst="rect">
                            <a:avLst/>
                          </a:prstGeom>
                        </pic:spPr>
                      </pic:pic>
                    </a:graphicData>
                  </a:graphic>
                </wp:inline>
              </w:drawing>
            </w:r>
          </w:p>
        </w:tc>
      </w:tr>
      <w:tr w:rsidR="0078075B" w:rsidRPr="007C03C1" w14:paraId="4AB11733" w14:textId="77777777">
        <w:tc>
          <w:tcPr>
            <w:cnfStyle w:val="001000000000" w:firstRow="0" w:lastRow="0" w:firstColumn="1" w:lastColumn="0" w:oddVBand="0" w:evenVBand="0" w:oddHBand="0" w:evenHBand="0" w:firstRowFirstColumn="0" w:firstRowLastColumn="0" w:lastRowFirstColumn="0" w:lastRowLastColumn="0"/>
            <w:tcW w:w="4788" w:type="dxa"/>
          </w:tcPr>
          <w:p w14:paraId="01F811E3" w14:textId="77777777" w:rsidR="0078075B" w:rsidRPr="007C03C1" w:rsidRDefault="0078075B">
            <w:pPr>
              <w:keepNext/>
              <w:rPr>
                <w:lang w:val="en-AU"/>
              </w:rPr>
            </w:pPr>
            <w:r w:rsidRPr="007C03C1">
              <w:rPr>
                <w:lang w:val="en-AU"/>
              </w:rPr>
              <w:t>Locally staffed student services</w:t>
            </w:r>
          </w:p>
        </w:tc>
        <w:tc>
          <w:tcPr>
            <w:tcW w:w="4788" w:type="dxa"/>
          </w:tcPr>
          <w:p w14:paraId="24D2EBE9" w14:textId="77777777" w:rsidR="0078075B" w:rsidRPr="007C03C1" w:rsidRDefault="0078075B">
            <w:pPr>
              <w:keepNext/>
              <w:cnfStyle w:val="000000000000" w:firstRow="0" w:lastRow="0" w:firstColumn="0" w:lastColumn="0" w:oddVBand="0" w:evenVBand="0" w:oddHBand="0" w:evenHBand="0" w:firstRowFirstColumn="0" w:firstRowLastColumn="0" w:lastRowFirstColumn="0" w:lastRowLastColumn="0"/>
              <w:rPr>
                <w:lang w:val="en-AU"/>
              </w:rPr>
            </w:pPr>
            <w:r w:rsidRPr="007C03C1">
              <w:rPr>
                <w:noProof/>
              </w:rPr>
              <w:drawing>
                <wp:inline distT="0" distB="0" distL="0" distR="0" wp14:anchorId="17957C17" wp14:editId="70949BFF">
                  <wp:extent cx="1905000" cy="304800"/>
                  <wp:effectExtent l="0" t="0" r="0" b="0"/>
                  <wp:docPr id="10" name="WordSliderHorizontal.png" descr="graphic of a manual slider to move left or right to rate the question in a surv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SliderHorizontal.png" descr="graphic of a manual slider to move left or right to rate the question in a survey"/>
                          <pic:cNvPicPr/>
                        </pic:nvPicPr>
                        <pic:blipFill>
                          <a:blip r:embed="rId53"/>
                          <a:stretch>
                            <a:fillRect/>
                          </a:stretch>
                        </pic:blipFill>
                        <pic:spPr>
                          <a:xfrm>
                            <a:off x="0" y="0"/>
                            <a:ext cx="1905000" cy="304800"/>
                          </a:xfrm>
                          <a:prstGeom prst="rect">
                            <a:avLst/>
                          </a:prstGeom>
                        </pic:spPr>
                      </pic:pic>
                    </a:graphicData>
                  </a:graphic>
                </wp:inline>
              </w:drawing>
            </w:r>
          </w:p>
        </w:tc>
      </w:tr>
      <w:tr w:rsidR="0078075B" w:rsidRPr="007C03C1" w14:paraId="601D6833" w14:textId="77777777">
        <w:tc>
          <w:tcPr>
            <w:cnfStyle w:val="001000000000" w:firstRow="0" w:lastRow="0" w:firstColumn="1" w:lastColumn="0" w:oddVBand="0" w:evenVBand="0" w:oddHBand="0" w:evenHBand="0" w:firstRowFirstColumn="0" w:firstRowLastColumn="0" w:lastRowFirstColumn="0" w:lastRowLastColumn="0"/>
            <w:tcW w:w="4788" w:type="dxa"/>
          </w:tcPr>
          <w:p w14:paraId="06D3C9EF" w14:textId="77777777" w:rsidR="0078075B" w:rsidRPr="007C03C1" w:rsidRDefault="0078075B">
            <w:pPr>
              <w:keepNext/>
              <w:rPr>
                <w:lang w:val="en-AU"/>
              </w:rPr>
            </w:pPr>
            <w:r w:rsidRPr="007C03C1">
              <w:rPr>
                <w:lang w:val="en-AU"/>
              </w:rPr>
              <w:t>University partnerships</w:t>
            </w:r>
          </w:p>
        </w:tc>
        <w:tc>
          <w:tcPr>
            <w:tcW w:w="4788" w:type="dxa"/>
          </w:tcPr>
          <w:p w14:paraId="05F69777" w14:textId="77777777" w:rsidR="0078075B" w:rsidRPr="007C03C1" w:rsidRDefault="0078075B">
            <w:pPr>
              <w:keepNext/>
              <w:cnfStyle w:val="000000000000" w:firstRow="0" w:lastRow="0" w:firstColumn="0" w:lastColumn="0" w:oddVBand="0" w:evenVBand="0" w:oddHBand="0" w:evenHBand="0" w:firstRowFirstColumn="0" w:firstRowLastColumn="0" w:lastRowFirstColumn="0" w:lastRowLastColumn="0"/>
              <w:rPr>
                <w:lang w:val="en-AU"/>
              </w:rPr>
            </w:pPr>
            <w:r w:rsidRPr="007C03C1">
              <w:rPr>
                <w:noProof/>
              </w:rPr>
              <w:drawing>
                <wp:inline distT="0" distB="0" distL="0" distR="0" wp14:anchorId="3E43DE15" wp14:editId="747A28B1">
                  <wp:extent cx="1905000" cy="304800"/>
                  <wp:effectExtent l="0" t="0" r="0" b="0"/>
                  <wp:docPr id="11" name="WordSliderHorizontal.png" descr="graphic of a manual slider to move left or right to rate the question in a surv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SliderHorizontal.png" descr="graphic of a manual slider to move left or right to rate the question in a survey"/>
                          <pic:cNvPicPr/>
                        </pic:nvPicPr>
                        <pic:blipFill>
                          <a:blip r:embed="rId53"/>
                          <a:stretch>
                            <a:fillRect/>
                          </a:stretch>
                        </pic:blipFill>
                        <pic:spPr>
                          <a:xfrm>
                            <a:off x="0" y="0"/>
                            <a:ext cx="1905000" cy="304800"/>
                          </a:xfrm>
                          <a:prstGeom prst="rect">
                            <a:avLst/>
                          </a:prstGeom>
                        </pic:spPr>
                      </pic:pic>
                    </a:graphicData>
                  </a:graphic>
                </wp:inline>
              </w:drawing>
            </w:r>
          </w:p>
        </w:tc>
      </w:tr>
    </w:tbl>
    <w:p w14:paraId="633360AA" w14:textId="77777777" w:rsidR="0078075B" w:rsidRPr="007C03C1" w:rsidRDefault="0078075B" w:rsidP="0078075B"/>
    <w:p w14:paraId="4510486D" w14:textId="77777777" w:rsidR="0078075B" w:rsidRPr="007C03C1" w:rsidRDefault="0078075B" w:rsidP="0078075B"/>
    <w:p w14:paraId="1CB7624E" w14:textId="77777777" w:rsidR="0078075B" w:rsidRPr="007C03C1" w:rsidRDefault="0078075B" w:rsidP="0078075B">
      <w:pPr>
        <w:pStyle w:val="QuestionSeparator"/>
        <w:rPr>
          <w:lang w:val="en-AU"/>
        </w:rPr>
      </w:pPr>
    </w:p>
    <w:p w14:paraId="4243029B" w14:textId="77777777" w:rsidR="0078075B" w:rsidRPr="007C03C1" w:rsidRDefault="0078075B" w:rsidP="0078075B"/>
    <w:p w14:paraId="1FC7DDF6" w14:textId="44D6AB17" w:rsidR="0078075B" w:rsidRPr="007C03C1" w:rsidRDefault="0078075B" w:rsidP="0078075B">
      <w:pPr>
        <w:keepNext/>
      </w:pPr>
      <w:r w:rsidRPr="007C03C1">
        <w:lastRenderedPageBreak/>
        <w:t>Q16 To what extent do you agree with the following statement: 'Our Hub significantly contributes to the academic success and retention of regional students.'</w:t>
      </w:r>
    </w:p>
    <w:p w14:paraId="519ADE30" w14:textId="77777777" w:rsidR="0078075B" w:rsidRPr="007C03C1" w:rsidRDefault="0078075B" w:rsidP="00FB2373">
      <w:pPr>
        <w:pStyle w:val="ListParagraph"/>
        <w:keepNext/>
        <w:numPr>
          <w:ilvl w:val="0"/>
          <w:numId w:val="15"/>
        </w:numPr>
        <w:contextualSpacing w:val="0"/>
      </w:pPr>
      <w:r w:rsidRPr="007C03C1">
        <w:t xml:space="preserve">Strongly Disagree </w:t>
      </w:r>
    </w:p>
    <w:p w14:paraId="3D4ABDA4" w14:textId="77777777" w:rsidR="0078075B" w:rsidRPr="007C03C1" w:rsidRDefault="0078075B" w:rsidP="00FB2373">
      <w:pPr>
        <w:pStyle w:val="ListParagraph"/>
        <w:keepNext/>
        <w:numPr>
          <w:ilvl w:val="0"/>
          <w:numId w:val="15"/>
        </w:numPr>
        <w:contextualSpacing w:val="0"/>
      </w:pPr>
      <w:r w:rsidRPr="007C03C1">
        <w:t xml:space="preserve">Disagree </w:t>
      </w:r>
    </w:p>
    <w:p w14:paraId="775A0D1F" w14:textId="77777777" w:rsidR="0078075B" w:rsidRPr="007C03C1" w:rsidRDefault="0078075B" w:rsidP="00FB2373">
      <w:pPr>
        <w:pStyle w:val="ListParagraph"/>
        <w:keepNext/>
        <w:numPr>
          <w:ilvl w:val="0"/>
          <w:numId w:val="15"/>
        </w:numPr>
        <w:contextualSpacing w:val="0"/>
      </w:pPr>
      <w:r w:rsidRPr="007C03C1">
        <w:t xml:space="preserve">Neutral </w:t>
      </w:r>
    </w:p>
    <w:p w14:paraId="54B66894" w14:textId="77777777" w:rsidR="0078075B" w:rsidRPr="007C03C1" w:rsidRDefault="0078075B" w:rsidP="00FB2373">
      <w:pPr>
        <w:pStyle w:val="ListParagraph"/>
        <w:keepNext/>
        <w:numPr>
          <w:ilvl w:val="0"/>
          <w:numId w:val="15"/>
        </w:numPr>
        <w:contextualSpacing w:val="0"/>
      </w:pPr>
      <w:r w:rsidRPr="007C03C1">
        <w:t xml:space="preserve">Agree </w:t>
      </w:r>
    </w:p>
    <w:p w14:paraId="74D6DB71" w14:textId="77777777" w:rsidR="0078075B" w:rsidRPr="007C03C1" w:rsidRDefault="0078075B" w:rsidP="00FB2373">
      <w:pPr>
        <w:pStyle w:val="ListParagraph"/>
        <w:keepNext/>
        <w:numPr>
          <w:ilvl w:val="0"/>
          <w:numId w:val="15"/>
        </w:numPr>
        <w:contextualSpacing w:val="0"/>
      </w:pPr>
      <w:r w:rsidRPr="007C03C1">
        <w:t xml:space="preserve">Strongly agree </w:t>
      </w:r>
    </w:p>
    <w:p w14:paraId="71AD6A8B" w14:textId="77777777" w:rsidR="0078075B" w:rsidRPr="007C03C1" w:rsidRDefault="0078075B" w:rsidP="0078075B"/>
    <w:p w14:paraId="24DD574D" w14:textId="77777777" w:rsidR="0078075B" w:rsidRPr="007C03C1" w:rsidRDefault="0078075B" w:rsidP="0078075B">
      <w:pPr>
        <w:pStyle w:val="QuestionSeparator"/>
        <w:rPr>
          <w:lang w:val="en-AU"/>
        </w:rPr>
      </w:pPr>
    </w:p>
    <w:p w14:paraId="5A6AE1BD" w14:textId="77777777" w:rsidR="0078075B" w:rsidRPr="007C03C1" w:rsidRDefault="0078075B" w:rsidP="0078075B"/>
    <w:p w14:paraId="5162F569" w14:textId="77777777" w:rsidR="0078075B" w:rsidRPr="007C03C1" w:rsidRDefault="0078075B" w:rsidP="0078075B">
      <w:pPr>
        <w:keepNext/>
      </w:pPr>
      <w:r w:rsidRPr="007C03C1">
        <w:t>Q17 How frequently does your Hub collaborate with university practitioners?</w:t>
      </w:r>
    </w:p>
    <w:p w14:paraId="5C6DB09C" w14:textId="77777777" w:rsidR="0078075B" w:rsidRPr="007C03C1" w:rsidRDefault="0078075B" w:rsidP="00FB2373">
      <w:pPr>
        <w:pStyle w:val="ListParagraph"/>
        <w:keepNext/>
        <w:numPr>
          <w:ilvl w:val="0"/>
          <w:numId w:val="15"/>
        </w:numPr>
        <w:contextualSpacing w:val="0"/>
      </w:pPr>
      <w:r w:rsidRPr="007C03C1">
        <w:t xml:space="preserve">Never </w:t>
      </w:r>
    </w:p>
    <w:p w14:paraId="771D26FC" w14:textId="77777777" w:rsidR="0078075B" w:rsidRPr="007C03C1" w:rsidRDefault="0078075B" w:rsidP="00FB2373">
      <w:pPr>
        <w:pStyle w:val="ListParagraph"/>
        <w:keepNext/>
        <w:numPr>
          <w:ilvl w:val="0"/>
          <w:numId w:val="15"/>
        </w:numPr>
        <w:contextualSpacing w:val="0"/>
      </w:pPr>
      <w:r w:rsidRPr="007C03C1">
        <w:t xml:space="preserve">Rarely </w:t>
      </w:r>
    </w:p>
    <w:p w14:paraId="346D9B57" w14:textId="77777777" w:rsidR="0078075B" w:rsidRPr="007C03C1" w:rsidRDefault="0078075B" w:rsidP="00FB2373">
      <w:pPr>
        <w:pStyle w:val="ListParagraph"/>
        <w:keepNext/>
        <w:numPr>
          <w:ilvl w:val="0"/>
          <w:numId w:val="15"/>
        </w:numPr>
        <w:contextualSpacing w:val="0"/>
      </w:pPr>
      <w:r w:rsidRPr="007C03C1">
        <w:t xml:space="preserve">Sometimes </w:t>
      </w:r>
    </w:p>
    <w:p w14:paraId="6BED33F1" w14:textId="77777777" w:rsidR="0078075B" w:rsidRPr="007C03C1" w:rsidRDefault="0078075B" w:rsidP="00FB2373">
      <w:pPr>
        <w:pStyle w:val="ListParagraph"/>
        <w:keepNext/>
        <w:numPr>
          <w:ilvl w:val="0"/>
          <w:numId w:val="15"/>
        </w:numPr>
        <w:contextualSpacing w:val="0"/>
      </w:pPr>
      <w:r w:rsidRPr="007C03C1">
        <w:t xml:space="preserve">Often </w:t>
      </w:r>
    </w:p>
    <w:p w14:paraId="05EE8E81" w14:textId="77777777" w:rsidR="0078075B" w:rsidRPr="007C03C1" w:rsidRDefault="0078075B" w:rsidP="00FB2373">
      <w:pPr>
        <w:pStyle w:val="ListParagraph"/>
        <w:keepNext/>
        <w:numPr>
          <w:ilvl w:val="0"/>
          <w:numId w:val="15"/>
        </w:numPr>
        <w:contextualSpacing w:val="0"/>
      </w:pPr>
      <w:r w:rsidRPr="007C03C1">
        <w:t xml:space="preserve">Always </w:t>
      </w:r>
    </w:p>
    <w:p w14:paraId="2BDD9832" w14:textId="77777777" w:rsidR="0078075B" w:rsidRPr="007C03C1" w:rsidRDefault="0078075B" w:rsidP="00FB2373">
      <w:pPr>
        <w:pStyle w:val="ListParagraph"/>
        <w:keepNext/>
        <w:numPr>
          <w:ilvl w:val="0"/>
          <w:numId w:val="15"/>
        </w:numPr>
        <w:contextualSpacing w:val="0"/>
      </w:pPr>
      <w:r w:rsidRPr="007C03C1">
        <w:t xml:space="preserve">Unsure </w:t>
      </w:r>
    </w:p>
    <w:p w14:paraId="6D167737" w14:textId="77777777" w:rsidR="0078075B" w:rsidRPr="007C03C1" w:rsidRDefault="0078075B" w:rsidP="0078075B"/>
    <w:p w14:paraId="11E868A0" w14:textId="77777777" w:rsidR="0078075B" w:rsidRPr="007C03C1" w:rsidRDefault="0078075B" w:rsidP="0078075B">
      <w:pPr>
        <w:keepNext/>
      </w:pPr>
      <w:r w:rsidRPr="007C03C1">
        <w:t>Q18 In a couple of sentences, what is one policy change that you would like to see to enhance the effectiveness of RUSHs in widening participation?</w:t>
      </w:r>
    </w:p>
    <w:p w14:paraId="1C028E54" w14:textId="77777777" w:rsidR="0078075B" w:rsidRPr="007C03C1" w:rsidRDefault="0078075B" w:rsidP="0078075B">
      <w:pPr>
        <w:pStyle w:val="TextEntryLine"/>
        <w:ind w:firstLine="400"/>
        <w:rPr>
          <w:lang w:val="en-AU"/>
        </w:rPr>
      </w:pPr>
      <w:r w:rsidRPr="007C03C1">
        <w:rPr>
          <w:lang w:val="en-AU"/>
        </w:rPr>
        <w:t>________________________________________________________________</w:t>
      </w:r>
    </w:p>
    <w:p w14:paraId="291AFBF1" w14:textId="77777777" w:rsidR="0078075B" w:rsidRPr="007C03C1" w:rsidRDefault="0078075B" w:rsidP="0078075B">
      <w:pPr>
        <w:pStyle w:val="TextEntryLine"/>
        <w:ind w:firstLine="400"/>
        <w:rPr>
          <w:lang w:val="en-AU"/>
        </w:rPr>
      </w:pPr>
      <w:r w:rsidRPr="007C03C1">
        <w:rPr>
          <w:lang w:val="en-AU"/>
        </w:rPr>
        <w:t>________________________________________________________________</w:t>
      </w:r>
    </w:p>
    <w:p w14:paraId="0B4014B6" w14:textId="77777777" w:rsidR="0078075B" w:rsidRPr="007C03C1" w:rsidRDefault="0078075B" w:rsidP="0078075B">
      <w:pPr>
        <w:pStyle w:val="TextEntryLine"/>
        <w:ind w:firstLine="400"/>
        <w:rPr>
          <w:lang w:val="en-AU"/>
        </w:rPr>
      </w:pPr>
      <w:r w:rsidRPr="007C03C1">
        <w:rPr>
          <w:lang w:val="en-AU"/>
        </w:rPr>
        <w:t>________________________________________________________________</w:t>
      </w:r>
    </w:p>
    <w:p w14:paraId="34673A86" w14:textId="77777777" w:rsidR="0078075B" w:rsidRPr="007C03C1" w:rsidRDefault="0078075B" w:rsidP="0078075B">
      <w:pPr>
        <w:pStyle w:val="TextEntryLine"/>
        <w:ind w:firstLine="400"/>
        <w:rPr>
          <w:lang w:val="en-AU"/>
        </w:rPr>
      </w:pPr>
      <w:r w:rsidRPr="007C03C1">
        <w:rPr>
          <w:lang w:val="en-AU"/>
        </w:rPr>
        <w:t>________________________________________________________________</w:t>
      </w:r>
    </w:p>
    <w:p w14:paraId="773CE731" w14:textId="77777777" w:rsidR="0078075B" w:rsidRPr="007C03C1" w:rsidRDefault="0078075B" w:rsidP="0078075B">
      <w:pPr>
        <w:pStyle w:val="TextEntryLine"/>
        <w:ind w:firstLine="400"/>
        <w:rPr>
          <w:lang w:val="en-AU"/>
        </w:rPr>
      </w:pPr>
      <w:r w:rsidRPr="007C03C1">
        <w:rPr>
          <w:lang w:val="en-AU"/>
        </w:rPr>
        <w:t>________________________________________________________________</w:t>
      </w:r>
    </w:p>
    <w:p w14:paraId="767E2BB3" w14:textId="77777777" w:rsidR="0078075B" w:rsidRPr="007C03C1" w:rsidRDefault="0078075B" w:rsidP="0078075B"/>
    <w:p w14:paraId="615F5741" w14:textId="77777777" w:rsidR="0078075B" w:rsidRPr="007C03C1" w:rsidRDefault="0078075B" w:rsidP="0078075B">
      <w:pPr>
        <w:pStyle w:val="QuestionSeparator"/>
        <w:rPr>
          <w:lang w:val="en-AU"/>
        </w:rPr>
      </w:pPr>
    </w:p>
    <w:p w14:paraId="21A341BD" w14:textId="77777777" w:rsidR="0078075B" w:rsidRPr="007C03C1" w:rsidRDefault="0078075B" w:rsidP="0078075B"/>
    <w:p w14:paraId="0F1DC36F" w14:textId="77777777" w:rsidR="0078075B" w:rsidRPr="007C03C1" w:rsidRDefault="0078075B" w:rsidP="0078075B">
      <w:pPr>
        <w:keepNext/>
      </w:pPr>
      <w:r w:rsidRPr="007C03C1">
        <w:t>Q32 What are your dreams or aspirations for your Regional Hub? Where would you like it to be in five years? </w:t>
      </w:r>
    </w:p>
    <w:p w14:paraId="03DF2FA7" w14:textId="77777777" w:rsidR="0078075B" w:rsidRPr="007C03C1" w:rsidRDefault="0078075B" w:rsidP="0078075B">
      <w:pPr>
        <w:pStyle w:val="TextEntryLine"/>
        <w:ind w:firstLine="400"/>
        <w:rPr>
          <w:lang w:val="en-AU"/>
        </w:rPr>
      </w:pPr>
      <w:r w:rsidRPr="007C03C1">
        <w:rPr>
          <w:lang w:val="en-AU"/>
        </w:rPr>
        <w:t>________________________________________________________________</w:t>
      </w:r>
    </w:p>
    <w:p w14:paraId="2433C13B" w14:textId="77777777" w:rsidR="0078075B" w:rsidRPr="007C03C1" w:rsidRDefault="0078075B" w:rsidP="0078075B">
      <w:pPr>
        <w:pStyle w:val="TextEntryLine"/>
        <w:ind w:firstLine="400"/>
        <w:rPr>
          <w:lang w:val="en-AU"/>
        </w:rPr>
      </w:pPr>
      <w:r w:rsidRPr="007C03C1">
        <w:rPr>
          <w:lang w:val="en-AU"/>
        </w:rPr>
        <w:t>________________________________________________________________</w:t>
      </w:r>
    </w:p>
    <w:p w14:paraId="7088CAAC" w14:textId="77777777" w:rsidR="0078075B" w:rsidRPr="007C03C1" w:rsidRDefault="0078075B" w:rsidP="0078075B">
      <w:pPr>
        <w:pStyle w:val="TextEntryLine"/>
        <w:ind w:firstLine="400"/>
        <w:rPr>
          <w:lang w:val="en-AU"/>
        </w:rPr>
      </w:pPr>
      <w:r w:rsidRPr="007C03C1">
        <w:rPr>
          <w:lang w:val="en-AU"/>
        </w:rPr>
        <w:lastRenderedPageBreak/>
        <w:t>________________________________________________________________</w:t>
      </w:r>
    </w:p>
    <w:p w14:paraId="4AD42B4F" w14:textId="77777777" w:rsidR="0078075B" w:rsidRPr="007C03C1" w:rsidRDefault="0078075B" w:rsidP="0078075B">
      <w:pPr>
        <w:pStyle w:val="TextEntryLine"/>
        <w:ind w:firstLine="400"/>
        <w:rPr>
          <w:lang w:val="en-AU"/>
        </w:rPr>
      </w:pPr>
      <w:r w:rsidRPr="007C03C1">
        <w:rPr>
          <w:lang w:val="en-AU"/>
        </w:rPr>
        <w:t>________________________________________________________________</w:t>
      </w:r>
    </w:p>
    <w:p w14:paraId="488E5515" w14:textId="77777777" w:rsidR="0078075B" w:rsidRPr="007C03C1" w:rsidRDefault="0078075B" w:rsidP="0078075B">
      <w:pPr>
        <w:pStyle w:val="TextEntryLine"/>
        <w:ind w:firstLine="400"/>
        <w:rPr>
          <w:lang w:val="en-AU"/>
        </w:rPr>
      </w:pPr>
      <w:r w:rsidRPr="007C03C1">
        <w:rPr>
          <w:lang w:val="en-AU"/>
        </w:rPr>
        <w:t>________________________________________________________________</w:t>
      </w:r>
    </w:p>
    <w:p w14:paraId="1762E93D" w14:textId="77777777" w:rsidR="0078075B" w:rsidRPr="007C03C1" w:rsidRDefault="0078075B" w:rsidP="0078075B"/>
    <w:p w14:paraId="489A7E22" w14:textId="77777777" w:rsidR="0078075B" w:rsidRPr="007C03C1" w:rsidRDefault="0078075B" w:rsidP="0078075B">
      <w:pPr>
        <w:pStyle w:val="QuestionSeparator"/>
        <w:rPr>
          <w:lang w:val="en-AU"/>
        </w:rPr>
      </w:pPr>
    </w:p>
    <w:p w14:paraId="69E5C84C" w14:textId="77777777" w:rsidR="0078075B" w:rsidRPr="007C03C1" w:rsidRDefault="0078075B" w:rsidP="0078075B"/>
    <w:p w14:paraId="2F4205AB" w14:textId="77777777" w:rsidR="0078075B" w:rsidRPr="007C03C1" w:rsidRDefault="0078075B" w:rsidP="0078075B">
      <w:pPr>
        <w:keepNext/>
      </w:pPr>
      <w:r w:rsidRPr="007C03C1">
        <w:t>Q33 What do you and your Regional Hub require to achieve these dreams or aspirations? </w:t>
      </w:r>
    </w:p>
    <w:p w14:paraId="12E046D8" w14:textId="77777777" w:rsidR="0078075B" w:rsidRPr="007C03C1" w:rsidRDefault="0078075B" w:rsidP="0078075B">
      <w:pPr>
        <w:pStyle w:val="TextEntryLine"/>
        <w:ind w:firstLine="400"/>
        <w:rPr>
          <w:lang w:val="en-AU"/>
        </w:rPr>
      </w:pPr>
      <w:r w:rsidRPr="007C03C1">
        <w:rPr>
          <w:lang w:val="en-AU"/>
        </w:rPr>
        <w:t>________________________________________________________________</w:t>
      </w:r>
    </w:p>
    <w:p w14:paraId="410A7827" w14:textId="77777777" w:rsidR="0078075B" w:rsidRPr="007C03C1" w:rsidRDefault="0078075B" w:rsidP="0078075B">
      <w:pPr>
        <w:pStyle w:val="TextEntryLine"/>
        <w:ind w:firstLine="400"/>
        <w:rPr>
          <w:lang w:val="en-AU"/>
        </w:rPr>
      </w:pPr>
      <w:r w:rsidRPr="007C03C1">
        <w:rPr>
          <w:lang w:val="en-AU"/>
        </w:rPr>
        <w:t>________________________________________________________________</w:t>
      </w:r>
    </w:p>
    <w:p w14:paraId="49B04609" w14:textId="77777777" w:rsidR="0078075B" w:rsidRPr="007C03C1" w:rsidRDefault="0078075B" w:rsidP="0078075B">
      <w:pPr>
        <w:pStyle w:val="TextEntryLine"/>
        <w:ind w:firstLine="400"/>
        <w:rPr>
          <w:lang w:val="en-AU"/>
        </w:rPr>
      </w:pPr>
      <w:r w:rsidRPr="007C03C1">
        <w:rPr>
          <w:lang w:val="en-AU"/>
        </w:rPr>
        <w:t>________________________________________________________________</w:t>
      </w:r>
    </w:p>
    <w:p w14:paraId="0A7BA742" w14:textId="77777777" w:rsidR="0078075B" w:rsidRPr="007C03C1" w:rsidRDefault="0078075B" w:rsidP="0078075B">
      <w:pPr>
        <w:pStyle w:val="TextEntryLine"/>
        <w:ind w:firstLine="400"/>
        <w:rPr>
          <w:lang w:val="en-AU"/>
        </w:rPr>
      </w:pPr>
      <w:r w:rsidRPr="007C03C1">
        <w:rPr>
          <w:lang w:val="en-AU"/>
        </w:rPr>
        <w:t>________________________________________________________________</w:t>
      </w:r>
    </w:p>
    <w:p w14:paraId="71D16C65" w14:textId="652001D4" w:rsidR="0078075B" w:rsidRPr="007C03C1" w:rsidRDefault="0078075B" w:rsidP="0078075B">
      <w:pPr>
        <w:pStyle w:val="TextEntryLine"/>
        <w:ind w:firstLine="400"/>
        <w:rPr>
          <w:lang w:val="en-AU"/>
        </w:rPr>
      </w:pPr>
      <w:r w:rsidRPr="007C03C1">
        <w:rPr>
          <w:lang w:val="en-AU"/>
        </w:rPr>
        <w:t>________________________________________________________________</w:t>
      </w:r>
    </w:p>
    <w:p w14:paraId="0A385276" w14:textId="77777777" w:rsidR="0078075B" w:rsidRPr="007C03C1" w:rsidRDefault="0078075B" w:rsidP="0078075B"/>
    <w:p w14:paraId="2DC01E68" w14:textId="77777777" w:rsidR="0078075B" w:rsidRPr="007C03C1" w:rsidRDefault="0078075B" w:rsidP="0078075B">
      <w:pPr>
        <w:keepNext/>
      </w:pPr>
      <w:r w:rsidRPr="007C03C1">
        <w:t>Q19 Please share a brief success story or significant outcome from your RUSH (optional)</w:t>
      </w:r>
    </w:p>
    <w:p w14:paraId="3E5B55B2" w14:textId="77777777" w:rsidR="0078075B" w:rsidRPr="007C03C1" w:rsidRDefault="0078075B" w:rsidP="0078075B">
      <w:pPr>
        <w:pStyle w:val="TextEntryLine"/>
        <w:ind w:firstLine="400"/>
        <w:rPr>
          <w:lang w:val="en-AU"/>
        </w:rPr>
      </w:pPr>
      <w:r w:rsidRPr="007C03C1">
        <w:rPr>
          <w:lang w:val="en-AU"/>
        </w:rPr>
        <w:t>________________________________________________________________</w:t>
      </w:r>
    </w:p>
    <w:p w14:paraId="50F3664E" w14:textId="77777777" w:rsidR="0078075B" w:rsidRPr="007C03C1" w:rsidRDefault="0078075B" w:rsidP="0078075B">
      <w:pPr>
        <w:pStyle w:val="TextEntryLine"/>
        <w:ind w:firstLine="400"/>
        <w:rPr>
          <w:lang w:val="en-AU"/>
        </w:rPr>
      </w:pPr>
      <w:r w:rsidRPr="007C03C1">
        <w:rPr>
          <w:lang w:val="en-AU"/>
        </w:rPr>
        <w:t>________________________________________________________________</w:t>
      </w:r>
    </w:p>
    <w:p w14:paraId="24A8939B" w14:textId="77777777" w:rsidR="0078075B" w:rsidRPr="007C03C1" w:rsidRDefault="0078075B" w:rsidP="0078075B">
      <w:pPr>
        <w:pStyle w:val="TextEntryLine"/>
        <w:ind w:firstLine="400"/>
        <w:rPr>
          <w:lang w:val="en-AU"/>
        </w:rPr>
      </w:pPr>
      <w:r w:rsidRPr="007C03C1">
        <w:rPr>
          <w:lang w:val="en-AU"/>
        </w:rPr>
        <w:t>________________________________________________________________</w:t>
      </w:r>
    </w:p>
    <w:p w14:paraId="72336FE8" w14:textId="77777777" w:rsidR="0078075B" w:rsidRPr="007C03C1" w:rsidRDefault="0078075B" w:rsidP="0078075B">
      <w:pPr>
        <w:pStyle w:val="TextEntryLine"/>
        <w:ind w:firstLine="400"/>
        <w:rPr>
          <w:lang w:val="en-AU"/>
        </w:rPr>
      </w:pPr>
      <w:r w:rsidRPr="007C03C1">
        <w:rPr>
          <w:lang w:val="en-AU"/>
        </w:rPr>
        <w:t>________________________________________________________________</w:t>
      </w:r>
    </w:p>
    <w:p w14:paraId="3A5905E0" w14:textId="77777777" w:rsidR="0078075B" w:rsidRPr="007C03C1" w:rsidRDefault="0078075B" w:rsidP="0078075B">
      <w:pPr>
        <w:pStyle w:val="TextEntryLine"/>
        <w:ind w:firstLine="400"/>
        <w:rPr>
          <w:lang w:val="en-AU"/>
        </w:rPr>
      </w:pPr>
      <w:r w:rsidRPr="007C03C1">
        <w:rPr>
          <w:lang w:val="en-AU"/>
        </w:rPr>
        <w:t>________________________________________________________________</w:t>
      </w:r>
    </w:p>
    <w:p w14:paraId="3869F15F" w14:textId="77777777" w:rsidR="0078075B" w:rsidRPr="007C03C1" w:rsidRDefault="0078075B" w:rsidP="0078075B"/>
    <w:p w14:paraId="535DAB38" w14:textId="77777777" w:rsidR="0078075B" w:rsidRPr="007C03C1" w:rsidRDefault="0078075B" w:rsidP="0078075B">
      <w:pPr>
        <w:keepNext/>
      </w:pPr>
      <w:proofErr w:type="gramStart"/>
      <w:r w:rsidRPr="007C03C1">
        <w:t>Q20</w:t>
      </w:r>
      <w:proofErr w:type="gramEnd"/>
      <w:r w:rsidRPr="007C03C1">
        <w:t xml:space="preserve"> Do you have any additional comments or suggestions regarding the RUSH program?</w:t>
      </w:r>
    </w:p>
    <w:p w14:paraId="4B7E57CA" w14:textId="77777777" w:rsidR="0078075B" w:rsidRPr="007C03C1" w:rsidRDefault="0078075B" w:rsidP="0078075B">
      <w:pPr>
        <w:pStyle w:val="TextEntryLine"/>
        <w:ind w:firstLine="400"/>
        <w:rPr>
          <w:lang w:val="en-AU"/>
        </w:rPr>
      </w:pPr>
      <w:r w:rsidRPr="007C03C1">
        <w:rPr>
          <w:lang w:val="en-AU"/>
        </w:rPr>
        <w:t>________________________________________________________________</w:t>
      </w:r>
    </w:p>
    <w:p w14:paraId="48FAAF0F" w14:textId="77777777" w:rsidR="0078075B" w:rsidRPr="007C03C1" w:rsidRDefault="0078075B" w:rsidP="0078075B">
      <w:pPr>
        <w:pStyle w:val="TextEntryLine"/>
        <w:ind w:firstLine="400"/>
        <w:rPr>
          <w:lang w:val="en-AU"/>
        </w:rPr>
      </w:pPr>
      <w:r w:rsidRPr="007C03C1">
        <w:rPr>
          <w:lang w:val="en-AU"/>
        </w:rPr>
        <w:t>________________________________________________________________</w:t>
      </w:r>
    </w:p>
    <w:p w14:paraId="541AA1A6" w14:textId="77777777" w:rsidR="0078075B" w:rsidRPr="007C03C1" w:rsidRDefault="0078075B" w:rsidP="0078075B">
      <w:pPr>
        <w:pStyle w:val="TextEntryLine"/>
        <w:ind w:firstLine="400"/>
        <w:rPr>
          <w:lang w:val="en-AU"/>
        </w:rPr>
      </w:pPr>
      <w:r w:rsidRPr="007C03C1">
        <w:rPr>
          <w:lang w:val="en-AU"/>
        </w:rPr>
        <w:t>________________________________________________________________</w:t>
      </w:r>
    </w:p>
    <w:p w14:paraId="1CB836EC" w14:textId="77777777" w:rsidR="0078075B" w:rsidRPr="007C03C1" w:rsidRDefault="0078075B" w:rsidP="0078075B">
      <w:pPr>
        <w:pStyle w:val="TextEntryLine"/>
        <w:ind w:firstLine="400"/>
        <w:rPr>
          <w:lang w:val="en-AU"/>
        </w:rPr>
      </w:pPr>
      <w:r w:rsidRPr="007C03C1">
        <w:rPr>
          <w:lang w:val="en-AU"/>
        </w:rPr>
        <w:t>________________________________________________________________</w:t>
      </w:r>
    </w:p>
    <w:p w14:paraId="621FB880" w14:textId="77777777" w:rsidR="0078075B" w:rsidRPr="007C03C1" w:rsidRDefault="0078075B" w:rsidP="0078075B">
      <w:pPr>
        <w:pStyle w:val="TextEntryLine"/>
        <w:ind w:firstLine="400"/>
        <w:rPr>
          <w:lang w:val="en-AU"/>
        </w:rPr>
      </w:pPr>
      <w:r w:rsidRPr="007C03C1">
        <w:rPr>
          <w:lang w:val="en-AU"/>
        </w:rPr>
        <w:t>________________________________________________________________</w:t>
      </w:r>
    </w:p>
    <w:p w14:paraId="75F5EC40" w14:textId="77777777" w:rsidR="0078075B" w:rsidRPr="007C03C1" w:rsidRDefault="0078075B" w:rsidP="0078075B"/>
    <w:p w14:paraId="767546B6" w14:textId="0E5C205C" w:rsidR="0078075B" w:rsidRPr="00590C37" w:rsidRDefault="0078075B" w:rsidP="0078075B">
      <w:pPr>
        <w:pStyle w:val="BlockEndLabel"/>
        <w:rPr>
          <w:color w:val="747474"/>
          <w:lang w:val="en-AU"/>
        </w:rPr>
      </w:pPr>
      <w:r w:rsidRPr="00590C37">
        <w:rPr>
          <w:color w:val="747474"/>
          <w:lang w:val="en-AU"/>
        </w:rPr>
        <w:t xml:space="preserve">End of Block: </w:t>
      </w:r>
      <w:r w:rsidR="00047A7B" w:rsidRPr="00590C37">
        <w:rPr>
          <w:color w:val="747474"/>
          <w:lang w:val="en-AU"/>
        </w:rPr>
        <w:t xml:space="preserve">Regional University Study </w:t>
      </w:r>
      <w:r w:rsidR="004546F6" w:rsidRPr="00590C37">
        <w:rPr>
          <w:color w:val="747474"/>
          <w:lang w:val="en-AU"/>
        </w:rPr>
        <w:t>Hubs</w:t>
      </w:r>
    </w:p>
    <w:p w14:paraId="36BE1B5F" w14:textId="5668C100" w:rsidR="006E6D22" w:rsidRPr="006E6D22" w:rsidRDefault="006E6D22" w:rsidP="00AA274B"/>
    <w:sectPr w:rsidR="006E6D22" w:rsidRPr="006E6D22" w:rsidSect="006C1094">
      <w:pgSz w:w="11906" w:h="16838"/>
      <w:pgMar w:top="1440" w:right="1440" w:bottom="1440" w:left="1440"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07379" w14:textId="77777777" w:rsidR="00BD4481" w:rsidRDefault="00BD4481" w:rsidP="008C7722">
      <w:pPr>
        <w:spacing w:after="0" w:line="240" w:lineRule="auto"/>
      </w:pPr>
      <w:r>
        <w:separator/>
      </w:r>
    </w:p>
  </w:endnote>
  <w:endnote w:type="continuationSeparator" w:id="0">
    <w:p w14:paraId="1DC5B87B" w14:textId="77777777" w:rsidR="00BD4481" w:rsidRDefault="00BD4481" w:rsidP="008C7722">
      <w:pPr>
        <w:spacing w:after="0" w:line="240" w:lineRule="auto"/>
      </w:pPr>
      <w:r>
        <w:continuationSeparator/>
      </w:r>
    </w:p>
  </w:endnote>
  <w:endnote w:type="continuationNotice" w:id="1">
    <w:p w14:paraId="38DF41E6" w14:textId="77777777" w:rsidR="00BD4481" w:rsidRDefault="00BD44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 Light">
    <w:altName w:val="Cambria"/>
    <w:panose1 w:val="02000503000000020004"/>
    <w:charset w:val="00"/>
    <w:family w:val="auto"/>
    <w:pitch w:val="variable"/>
    <w:sig w:usb0="E00002FF" w:usb1="1200A1FF" w:usb2="00000001"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Inter Medium">
    <w:altName w:val="Calibri"/>
    <w:panose1 w:val="02000503000000020004"/>
    <w:charset w:val="00"/>
    <w:family w:val="auto"/>
    <w:pitch w:val="variable"/>
    <w:sig w:usb0="E00002FF" w:usb1="1200A1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Inter">
    <w:altName w:val="Calibri"/>
    <w:panose1 w:val="02000503000000020004"/>
    <w:charset w:val="00"/>
    <w:family w:val="auto"/>
    <w:pitch w:val="variable"/>
    <w:sig w:usb0="E00002FF" w:usb1="1200A1FF" w:usb2="00000001" w:usb3="00000000" w:csb0="0000019F" w:csb1="00000000"/>
  </w:font>
  <w:font w:name="Lato Light">
    <w:panose1 w:val="020F0402020204030203"/>
    <w:charset w:val="00"/>
    <w:family w:val="swiss"/>
    <w:pitch w:val="variable"/>
    <w:sig w:usb0="E10002FF" w:usb1="5000E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264410"/>
      <w:docPartObj>
        <w:docPartGallery w:val="Page Numbers (Bottom of Page)"/>
        <w:docPartUnique/>
      </w:docPartObj>
    </w:sdtPr>
    <w:sdtEndPr>
      <w:rPr>
        <w:noProof/>
        <w:color w:val="927A55" w:themeColor="background1" w:themeShade="80"/>
        <w:sz w:val="18"/>
        <w:szCs w:val="18"/>
      </w:rPr>
    </w:sdtEndPr>
    <w:sdtContent>
      <w:p w14:paraId="38521A86" w14:textId="77777777" w:rsidR="008C7722" w:rsidRPr="008C7722" w:rsidRDefault="008C7722">
        <w:pPr>
          <w:pStyle w:val="Footer"/>
          <w:jc w:val="center"/>
          <w:rPr>
            <w:color w:val="927A55" w:themeColor="background1" w:themeShade="80"/>
            <w:sz w:val="18"/>
            <w:szCs w:val="18"/>
          </w:rPr>
        </w:pPr>
        <w:r w:rsidRPr="00F77F06">
          <w:rPr>
            <w:sz w:val="18"/>
            <w:szCs w:val="18"/>
          </w:rPr>
          <w:fldChar w:fldCharType="begin"/>
        </w:r>
        <w:r w:rsidRPr="00F77F06">
          <w:rPr>
            <w:sz w:val="18"/>
            <w:szCs w:val="18"/>
          </w:rPr>
          <w:instrText xml:space="preserve"> PAGE   \* MERGEFORMAT </w:instrText>
        </w:r>
        <w:r w:rsidRPr="00F77F06">
          <w:rPr>
            <w:sz w:val="18"/>
            <w:szCs w:val="18"/>
          </w:rPr>
          <w:fldChar w:fldCharType="separate"/>
        </w:r>
        <w:r w:rsidRPr="00F77F06">
          <w:rPr>
            <w:noProof/>
            <w:sz w:val="18"/>
            <w:szCs w:val="18"/>
          </w:rPr>
          <w:t>2</w:t>
        </w:r>
        <w:r w:rsidRPr="00F77F06">
          <w:rPr>
            <w:noProof/>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7562992"/>
      <w:docPartObj>
        <w:docPartGallery w:val="Page Numbers (Bottom of Page)"/>
        <w:docPartUnique/>
      </w:docPartObj>
    </w:sdtPr>
    <w:sdtEndPr>
      <w:rPr>
        <w:noProof/>
        <w:color w:val="927A55" w:themeColor="background1" w:themeShade="80"/>
        <w:sz w:val="18"/>
        <w:szCs w:val="18"/>
      </w:rPr>
    </w:sdtEndPr>
    <w:sdtContent>
      <w:p w14:paraId="575DBF02" w14:textId="77777777" w:rsidR="004517BE" w:rsidRPr="008C7722" w:rsidRDefault="004517BE">
        <w:pPr>
          <w:pStyle w:val="Footer"/>
          <w:jc w:val="center"/>
          <w:rPr>
            <w:color w:val="927A55" w:themeColor="background1" w:themeShade="80"/>
            <w:sz w:val="18"/>
            <w:szCs w:val="18"/>
          </w:rPr>
        </w:pPr>
        <w:r w:rsidRPr="00F77F06">
          <w:rPr>
            <w:sz w:val="18"/>
            <w:szCs w:val="18"/>
          </w:rPr>
          <w:fldChar w:fldCharType="begin"/>
        </w:r>
        <w:r w:rsidRPr="00F77F06">
          <w:rPr>
            <w:sz w:val="18"/>
            <w:szCs w:val="18"/>
          </w:rPr>
          <w:instrText xml:space="preserve"> PAGE   \* MERGEFORMAT </w:instrText>
        </w:r>
        <w:r w:rsidRPr="00F77F06">
          <w:rPr>
            <w:sz w:val="18"/>
            <w:szCs w:val="18"/>
          </w:rPr>
          <w:fldChar w:fldCharType="separate"/>
        </w:r>
        <w:r w:rsidRPr="00F77F06">
          <w:rPr>
            <w:noProof/>
            <w:sz w:val="18"/>
            <w:szCs w:val="18"/>
          </w:rPr>
          <w:t>2</w:t>
        </w:r>
        <w:r w:rsidRPr="00F77F06">
          <w:rPr>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FE2F3" w14:textId="77777777" w:rsidR="00BD4481" w:rsidRDefault="00BD4481" w:rsidP="008C7722">
      <w:pPr>
        <w:spacing w:after="0" w:line="240" w:lineRule="auto"/>
      </w:pPr>
      <w:r>
        <w:separator/>
      </w:r>
    </w:p>
  </w:footnote>
  <w:footnote w:type="continuationSeparator" w:id="0">
    <w:p w14:paraId="20BA26BD" w14:textId="77777777" w:rsidR="00BD4481" w:rsidRDefault="00BD4481" w:rsidP="008C7722">
      <w:pPr>
        <w:spacing w:after="0" w:line="240" w:lineRule="auto"/>
      </w:pPr>
      <w:r>
        <w:continuationSeparator/>
      </w:r>
    </w:p>
  </w:footnote>
  <w:footnote w:type="continuationNotice" w:id="1">
    <w:p w14:paraId="0C7758D8" w14:textId="77777777" w:rsidR="00BD4481" w:rsidRDefault="00BD4481">
      <w:pPr>
        <w:spacing w:after="0" w:line="240" w:lineRule="auto"/>
      </w:pPr>
    </w:p>
  </w:footnote>
  <w:footnote w:id="2">
    <w:p w14:paraId="46536AD8" w14:textId="1F22215C" w:rsidR="00590C37" w:rsidRPr="00590C37" w:rsidRDefault="00590C37">
      <w:pPr>
        <w:pStyle w:val="FootnoteText"/>
        <w:rPr>
          <w:rFonts w:ascii="Arial" w:hAnsi="Arial" w:cs="Arial"/>
          <w:sz w:val="18"/>
          <w:szCs w:val="18"/>
          <w:lang w:val="en-AU"/>
        </w:rPr>
      </w:pPr>
      <w:r w:rsidRPr="00590C37">
        <w:rPr>
          <w:rStyle w:val="FootnoteReference"/>
          <w:rFonts w:ascii="Arial" w:hAnsi="Arial" w:cs="Arial"/>
          <w:sz w:val="18"/>
          <w:szCs w:val="18"/>
        </w:rPr>
        <w:footnoteRef/>
      </w:r>
      <w:r w:rsidRPr="00590C37">
        <w:rPr>
          <w:rFonts w:ascii="Arial" w:hAnsi="Arial" w:cs="Arial"/>
          <w:sz w:val="18"/>
          <w:szCs w:val="18"/>
        </w:rPr>
        <w:t xml:space="preserve"> </w:t>
      </w:r>
      <w:hyperlink r:id="rId1" w:history="1">
        <w:r w:rsidRPr="00590C37">
          <w:rPr>
            <w:rStyle w:val="Hyperlink"/>
            <w:rFonts w:ascii="Arial" w:hAnsi="Arial" w:cs="Arial"/>
            <w:sz w:val="18"/>
            <w:szCs w:val="18"/>
          </w:rPr>
          <w:t>https://s3.ap-southeast-2.amazonaws.com/assets.acses.edu.au/app/uploads/2025/11/Roadmap-to-success-a-what-works-guide-to-partnerships-D-Keenan-2025.pdf</w:t>
        </w:r>
      </w:hyperlink>
      <w:r w:rsidRPr="00590C37">
        <w:rPr>
          <w:rFonts w:ascii="Arial" w:hAnsi="Arial" w:cs="Arial"/>
          <w:sz w:val="18"/>
          <w:szCs w:val="18"/>
        </w:rPr>
        <w:t xml:space="preserve"> </w:t>
      </w:r>
    </w:p>
  </w:footnote>
  <w:footnote w:id="3">
    <w:p w14:paraId="2C5230C3" w14:textId="3A06570C" w:rsidR="00BD473A" w:rsidRPr="006D6B4A" w:rsidRDefault="00BD473A" w:rsidP="00F77F06">
      <w:pPr>
        <w:pStyle w:val="Footnote"/>
        <w:rPr>
          <w:lang w:val="en-US"/>
        </w:rPr>
      </w:pPr>
      <w:r>
        <w:rPr>
          <w:rStyle w:val="FootnoteReference"/>
        </w:rPr>
        <w:footnoteRef/>
      </w:r>
      <w:r>
        <w:t xml:space="preserve"> </w:t>
      </w:r>
      <w:r w:rsidRPr="006D6B4A">
        <w:t xml:space="preserve">The </w:t>
      </w:r>
      <w:r w:rsidR="00341BFB">
        <w:t>six</w:t>
      </w:r>
      <w:r w:rsidR="00341BFB" w:rsidRPr="006D6B4A">
        <w:t xml:space="preserve"> </w:t>
      </w:r>
      <w:r w:rsidRPr="006D6B4A">
        <w:t>equity groups are</w:t>
      </w:r>
      <w:r w:rsidR="00341BFB">
        <w:t xml:space="preserve"> students from regional and remote locations,</w:t>
      </w:r>
      <w:r w:rsidRPr="006D6B4A">
        <w:t xml:space="preserve"> </w:t>
      </w:r>
      <w:r w:rsidR="0055767F">
        <w:t>I</w:t>
      </w:r>
      <w:r w:rsidR="0055767F" w:rsidRPr="006D6B4A">
        <w:t xml:space="preserve">ndigenous </w:t>
      </w:r>
      <w:r w:rsidRPr="006D6B4A">
        <w:t xml:space="preserve">students, students with a disability, women in non-traditional areas, students from </w:t>
      </w:r>
      <w:r w:rsidR="00523198" w:rsidRPr="006D6B4A">
        <w:t>non-English</w:t>
      </w:r>
      <w:r w:rsidRPr="006D6B4A">
        <w:t xml:space="preserve"> speaking backgrounds, and students from low socio</w:t>
      </w:r>
      <w:r w:rsidR="00962F81">
        <w:t>-</w:t>
      </w:r>
      <w:r w:rsidRPr="006D6B4A">
        <w:t xml:space="preserve">economic status locations. See </w:t>
      </w:r>
      <w:r w:rsidR="00305853">
        <w:t xml:space="preserve">N. </w:t>
      </w:r>
      <w:r w:rsidRPr="006D6B4A">
        <w:rPr>
          <w:lang w:val="en-US"/>
        </w:rPr>
        <w:t xml:space="preserve">Crawford (2022) for a </w:t>
      </w:r>
      <w:r w:rsidR="00862B63">
        <w:rPr>
          <w:lang w:val="en-US"/>
        </w:rPr>
        <w:t>f</w:t>
      </w:r>
      <w:r w:rsidRPr="006D6B4A">
        <w:rPr>
          <w:lang w:val="en-US"/>
        </w:rPr>
        <w:t>ull discussion</w:t>
      </w:r>
      <w:r w:rsidR="0055767F">
        <w:rPr>
          <w:lang w:val="en-US"/>
        </w:rPr>
        <w:t>.</w:t>
      </w:r>
    </w:p>
  </w:footnote>
  <w:footnote w:id="4">
    <w:p w14:paraId="51CA4B62" w14:textId="4F1AA958" w:rsidR="00523198" w:rsidRPr="003131BB" w:rsidRDefault="00523198" w:rsidP="00F77F06">
      <w:pPr>
        <w:pStyle w:val="Footnote"/>
      </w:pPr>
      <w:r w:rsidRPr="006D6B4A">
        <w:rPr>
          <w:rStyle w:val="FootnoteReference"/>
          <w:lang w:val="en-AU"/>
        </w:rPr>
        <w:footnoteRef/>
      </w:r>
      <w:r w:rsidRPr="006D6B4A">
        <w:t xml:space="preserve"> This report is cited as Urbis</w:t>
      </w:r>
      <w:r w:rsidR="0055767F">
        <w:t xml:space="preserve"> (</w:t>
      </w:r>
      <w:r w:rsidRPr="006D6B4A">
        <w:t>2021</w:t>
      </w:r>
      <w:r w:rsidR="0055767F">
        <w:t>)</w:t>
      </w:r>
      <w:r w:rsidRPr="006D6B4A">
        <w:t xml:space="preserve"> to be consistent with other publications </w:t>
      </w:r>
      <w:r w:rsidR="0055767F">
        <w:t>citing</w:t>
      </w:r>
      <w:r w:rsidRPr="006D6B4A">
        <w:t xml:space="preserve"> this report (</w:t>
      </w:r>
      <w:r w:rsidR="00EC4761">
        <w:t>for example</w:t>
      </w:r>
      <w:r w:rsidR="0055767F">
        <w:t>,</w:t>
      </w:r>
      <w:r w:rsidRPr="006D6B4A">
        <w:t xml:space="preserve"> The Country Universities Centre’s 2023 </w:t>
      </w:r>
      <w:r w:rsidR="004940BC" w:rsidRPr="004542B5">
        <w:t>submission</w:t>
      </w:r>
      <w:r w:rsidRPr="006D6B4A">
        <w:t xml:space="preserve"> to the Universities Accord Discussion Paper</w:t>
      </w:r>
      <w:r w:rsidR="009521E7">
        <w:t>)</w:t>
      </w:r>
      <w:r w:rsidRPr="006D6B4A">
        <w:t xml:space="preserve">. It should be noted that this report is not available </w:t>
      </w:r>
      <w:r w:rsidR="00030E97" w:rsidRPr="006D6B4A">
        <w:t>publicly</w:t>
      </w:r>
      <w:r w:rsidR="00030E97">
        <w:t xml:space="preserve"> </w:t>
      </w:r>
      <w:r w:rsidR="0055767F">
        <w:t>but</w:t>
      </w:r>
      <w:r w:rsidR="0055767F" w:rsidRPr="006D6B4A">
        <w:t xml:space="preserve"> </w:t>
      </w:r>
      <w:r w:rsidRPr="006D6B4A">
        <w:t xml:space="preserve">has been </w:t>
      </w:r>
      <w:r w:rsidR="0055767F">
        <w:t>provided</w:t>
      </w:r>
      <w:r w:rsidRPr="006D6B4A">
        <w:t xml:space="preserve"> to the author as part of this research</w:t>
      </w:r>
      <w:r w:rsidRPr="006D6B4A">
        <w:rPr>
          <w:rFonts w:cs="Times New Roman"/>
        </w:rPr>
        <w:t>.</w:t>
      </w:r>
      <w:r w:rsidRPr="003131BB">
        <w:t xml:space="preserve"> </w:t>
      </w:r>
    </w:p>
  </w:footnote>
  <w:footnote w:id="5">
    <w:p w14:paraId="652B207C" w14:textId="545A44B0" w:rsidR="005D1C53" w:rsidRPr="005D1C53" w:rsidRDefault="005D1C53" w:rsidP="00F77F06">
      <w:pPr>
        <w:pStyle w:val="Footnote"/>
        <w:rPr>
          <w:lang w:val="en-US"/>
        </w:rPr>
      </w:pPr>
      <w:r>
        <w:rPr>
          <w:rStyle w:val="FootnoteReference"/>
        </w:rPr>
        <w:footnoteRef/>
      </w:r>
      <w:r>
        <w:t xml:space="preserve"> </w:t>
      </w:r>
      <w:r w:rsidRPr="006D6B4A">
        <w:t xml:space="preserve">While this survey cannot </w:t>
      </w:r>
      <w:r w:rsidR="002A28E8" w:rsidRPr="006D6B4A">
        <w:t>be seen</w:t>
      </w:r>
      <w:r w:rsidRPr="006D6B4A">
        <w:t xml:space="preserve"> to be truly representative </w:t>
      </w:r>
      <w:r w:rsidR="00B75360">
        <w:t>because of</w:t>
      </w:r>
      <w:r w:rsidRPr="006D6B4A">
        <w:t xml:space="preserve"> the low completion rate, it is comparable to the </w:t>
      </w:r>
      <w:r w:rsidR="00B75360">
        <w:t xml:space="preserve">CUC </w:t>
      </w:r>
      <w:r w:rsidR="009C1326" w:rsidRPr="006D6B4A">
        <w:t xml:space="preserve">data </w:t>
      </w:r>
      <w:r w:rsidR="00B75360">
        <w:t>used by</w:t>
      </w:r>
      <w:r w:rsidR="00B75360" w:rsidRPr="006D6B4A">
        <w:t xml:space="preserve"> </w:t>
      </w:r>
      <w:r w:rsidRPr="006D6B4A">
        <w:t xml:space="preserve">Blunden </w:t>
      </w:r>
      <w:r w:rsidRPr="004542B5">
        <w:rPr>
          <w:iCs/>
        </w:rPr>
        <w:t>et al</w:t>
      </w:r>
      <w:r w:rsidRPr="00B75360">
        <w:rPr>
          <w:iCs/>
        </w:rPr>
        <w:t>.</w:t>
      </w:r>
      <w:r w:rsidRPr="006D6B4A">
        <w:t xml:space="preserve"> (2024)</w:t>
      </w:r>
      <w:r w:rsidR="006D3BFA" w:rsidRPr="006D6B4A">
        <w:t xml:space="preserve"> in their</w:t>
      </w:r>
      <w:r w:rsidRPr="006D6B4A">
        <w:t xml:space="preserve"> </w:t>
      </w:r>
      <w:r w:rsidR="009C1326" w:rsidRPr="006D6B4A">
        <w:t>evaluation</w:t>
      </w:r>
      <w:r w:rsidRPr="006D6B4A">
        <w:t xml:space="preserve"> of </w:t>
      </w:r>
      <w:r w:rsidR="00B75360">
        <w:t>CUC</w:t>
      </w:r>
      <w:r w:rsidRPr="006D6B4A">
        <w:t xml:space="preserve"> in New South Wales</w:t>
      </w:r>
      <w:r w:rsidR="009C1326" w:rsidRPr="006D6B4A">
        <w:t xml:space="preserve">. This similarity should increase confidence </w:t>
      </w:r>
      <w:r w:rsidR="00595866" w:rsidRPr="006D6B4A">
        <w:t xml:space="preserve">in the dataset. </w:t>
      </w:r>
    </w:p>
  </w:footnote>
  <w:footnote w:id="6">
    <w:p w14:paraId="47F9377D" w14:textId="6F7F0F98" w:rsidR="00EF0087" w:rsidRPr="006D6B4A" w:rsidRDefault="00EF0087" w:rsidP="00F77F06">
      <w:pPr>
        <w:pStyle w:val="Footnote"/>
      </w:pPr>
      <w:r w:rsidRPr="006D6B4A">
        <w:rPr>
          <w:rStyle w:val="FootnoteReference"/>
        </w:rPr>
        <w:footnoteRef/>
      </w:r>
      <w:r w:rsidRPr="006D6B4A">
        <w:t xml:space="preserve"> This figure is reprinted in full</w:t>
      </w:r>
      <w:r w:rsidR="001E289A" w:rsidRPr="006D6B4A">
        <w:t>,</w:t>
      </w:r>
      <w:r w:rsidRPr="006D6B4A">
        <w:t xml:space="preserve"> with permission </w:t>
      </w:r>
      <w:r w:rsidR="00C902FF" w:rsidRPr="006D6B4A">
        <w:t>from Edwards</w:t>
      </w:r>
      <w:r w:rsidRPr="006D6B4A">
        <w:t xml:space="preserve"> and McMillan</w:t>
      </w:r>
      <w:r w:rsidR="006D6B4A">
        <w:t xml:space="preserve"> (2015)</w:t>
      </w:r>
      <w:r w:rsidRPr="006D6B4A">
        <w:t xml:space="preserve">. </w:t>
      </w:r>
    </w:p>
  </w:footnote>
  <w:footnote w:id="7">
    <w:p w14:paraId="4A10BDC1" w14:textId="23E63083" w:rsidR="00657B74" w:rsidRPr="003131BB" w:rsidRDefault="00657B74" w:rsidP="00F77F06">
      <w:pPr>
        <w:pStyle w:val="Footnote"/>
      </w:pPr>
      <w:r w:rsidRPr="003131BB">
        <w:rPr>
          <w:rStyle w:val="FootnoteReference"/>
          <w:lang w:val="en-AU"/>
        </w:rPr>
        <w:footnoteRef/>
      </w:r>
      <w:r w:rsidRPr="003131BB">
        <w:t xml:space="preserve"> I</w:t>
      </w:r>
      <w:r>
        <w:t>n the interests of transparency, it</w:t>
      </w:r>
      <w:r w:rsidRPr="003131BB">
        <w:t xml:space="preserve"> should be noted that </w:t>
      </w:r>
      <w:r w:rsidR="00DB15EA">
        <w:t>I</w:t>
      </w:r>
      <w:r w:rsidRPr="003131BB">
        <w:t xml:space="preserve"> contributed to this research in </w:t>
      </w:r>
      <w:r w:rsidR="00DB15EA">
        <w:t>my</w:t>
      </w:r>
      <w:r w:rsidRPr="003131BB">
        <w:t xml:space="preserve"> previous role as a manager of CUC Far West. However, beyond </w:t>
      </w:r>
      <w:r w:rsidR="00DB15EA">
        <w:t>my</w:t>
      </w:r>
      <w:r w:rsidRPr="003131BB">
        <w:t xml:space="preserve"> participation in the research</w:t>
      </w:r>
      <w:r w:rsidR="00DB15EA">
        <w:t xml:space="preserve">, I </w:t>
      </w:r>
      <w:r w:rsidRPr="003131BB">
        <w:t>had no role in collating</w:t>
      </w:r>
      <w:r>
        <w:t xml:space="preserve">, </w:t>
      </w:r>
      <w:r w:rsidRPr="003131BB">
        <w:t>analysing</w:t>
      </w:r>
      <w:r>
        <w:t xml:space="preserve">, or presenting </w:t>
      </w:r>
      <w:r w:rsidRPr="003131BB">
        <w:t xml:space="preserve">the research. </w:t>
      </w:r>
    </w:p>
  </w:footnote>
  <w:footnote w:id="8">
    <w:p w14:paraId="64E03471" w14:textId="70237CC4" w:rsidR="000E42D9" w:rsidRPr="000E42D9" w:rsidRDefault="000E42D9" w:rsidP="00F77F06">
      <w:pPr>
        <w:pStyle w:val="Footnote"/>
        <w:rPr>
          <w:lang w:val="en-US"/>
        </w:rPr>
      </w:pPr>
      <w:r>
        <w:rPr>
          <w:rStyle w:val="FootnoteReference"/>
        </w:rPr>
        <w:footnoteRef/>
      </w:r>
      <w:r>
        <w:t xml:space="preserve"> </w:t>
      </w:r>
      <w:r w:rsidRPr="000E42D9">
        <w:t xml:space="preserve">Widening participation should refer to the entire lifecycle of the student: enrolment, retention, and completion. However, </w:t>
      </w:r>
      <w:r w:rsidR="00E417B8">
        <w:t>because</w:t>
      </w:r>
      <w:r w:rsidR="00EE50AC">
        <w:t xml:space="preserve"> </w:t>
      </w:r>
      <w:r w:rsidR="00E02656">
        <w:t>the life cycle</w:t>
      </w:r>
      <w:r w:rsidR="00E417B8">
        <w:t>s</w:t>
      </w:r>
      <w:r w:rsidR="00E02656">
        <w:t xml:space="preserve"> </w:t>
      </w:r>
      <w:r w:rsidR="00902583">
        <w:t>of stude</w:t>
      </w:r>
      <w:r w:rsidR="00362B08">
        <w:t xml:space="preserve">nts using Regional Hubs </w:t>
      </w:r>
      <w:r w:rsidR="00082C91">
        <w:t>fall into the nine-year completion</w:t>
      </w:r>
      <w:r w:rsidR="00ED1956">
        <w:t xml:space="preserve"> group</w:t>
      </w:r>
      <w:r w:rsidR="00CB0873">
        <w:t xml:space="preserve"> and</w:t>
      </w:r>
      <w:r w:rsidR="00ED1956">
        <w:t xml:space="preserve"> the maturity of the </w:t>
      </w:r>
      <w:r w:rsidR="00B23479">
        <w:t>RUSH</w:t>
      </w:r>
      <w:r w:rsidR="00ED1956">
        <w:t xml:space="preserve"> progra</w:t>
      </w:r>
      <w:r w:rsidR="004D393A">
        <w:t xml:space="preserve">m </w:t>
      </w:r>
      <w:r w:rsidR="00CB0873">
        <w:t xml:space="preserve">is </w:t>
      </w:r>
      <w:r w:rsidR="004D393A">
        <w:t xml:space="preserve">less than nine years, </w:t>
      </w:r>
      <w:r w:rsidR="00E417B8">
        <w:t xml:space="preserve">these </w:t>
      </w:r>
      <w:r w:rsidR="004D393A">
        <w:t xml:space="preserve">data </w:t>
      </w:r>
      <w:r w:rsidR="00E417B8">
        <w:t xml:space="preserve">are </w:t>
      </w:r>
      <w:r w:rsidR="004D393A">
        <w:t xml:space="preserve">unavailable. Therefore, the assessment of widening participation is limited to </w:t>
      </w:r>
      <w:r w:rsidR="00FD40E6">
        <w:t>enrolment</w:t>
      </w:r>
      <w:r w:rsidR="00CB0873">
        <w:t>s under</w:t>
      </w:r>
      <w:r w:rsidR="00FD40E6">
        <w:t xml:space="preserve"> the assumption that widening participation in enrolment will flow through into widening participation in </w:t>
      </w:r>
      <w:r w:rsidR="004D06EA">
        <w:t xml:space="preserve">retention and completion. </w:t>
      </w:r>
    </w:p>
  </w:footnote>
  <w:footnote w:id="9">
    <w:p w14:paraId="2C28A252" w14:textId="14C848D5" w:rsidR="00F538E7" w:rsidRPr="006D6B4A" w:rsidRDefault="00F538E7" w:rsidP="00F77F06">
      <w:pPr>
        <w:pStyle w:val="Footnote"/>
      </w:pPr>
      <w:r w:rsidRPr="006D6B4A">
        <w:rPr>
          <w:rStyle w:val="FootnoteReference"/>
          <w:lang w:val="en-AU"/>
        </w:rPr>
        <w:footnoteRef/>
      </w:r>
      <w:r w:rsidRPr="006D6B4A">
        <w:t xml:space="preserve"> Note that the addresses from Cohort Four </w:t>
      </w:r>
      <w:r w:rsidR="00C270B2">
        <w:t>are</w:t>
      </w:r>
      <w:r w:rsidRPr="006D6B4A">
        <w:t xml:space="preserve"> necessarily fixed as some of the Regional Hubs in that </w:t>
      </w:r>
      <w:r w:rsidR="00C270B2">
        <w:t>c</w:t>
      </w:r>
      <w:r w:rsidR="00C270B2" w:rsidRPr="006D6B4A">
        <w:t xml:space="preserve">ohort </w:t>
      </w:r>
      <w:r w:rsidRPr="006D6B4A">
        <w:t xml:space="preserve">are not yet established. In </w:t>
      </w:r>
      <w:r w:rsidR="00C270B2">
        <w:t>this case</w:t>
      </w:r>
      <w:r w:rsidRPr="006D6B4A">
        <w:t xml:space="preserve">, the centre of the town or settlement </w:t>
      </w:r>
      <w:r w:rsidR="00C270B2">
        <w:t>in which</w:t>
      </w:r>
      <w:r w:rsidR="00C270B2" w:rsidRPr="006D6B4A">
        <w:t xml:space="preserve"> </w:t>
      </w:r>
      <w:r w:rsidRPr="006D6B4A">
        <w:t xml:space="preserve">the Regional Hub will be located was </w:t>
      </w:r>
      <w:r w:rsidR="00C270B2">
        <w:t xml:space="preserve">taken as </w:t>
      </w:r>
      <w:r w:rsidRPr="006D6B4A">
        <w:t xml:space="preserve">the centre point for the </w:t>
      </w:r>
      <w:r w:rsidR="00C270B2">
        <w:t>30</w:t>
      </w:r>
      <w:r w:rsidRPr="006D6B4A">
        <w:t>-</w:t>
      </w:r>
      <w:r w:rsidR="00C270B2" w:rsidRPr="006D6B4A">
        <w:t>minute</w:t>
      </w:r>
      <w:r w:rsidR="00C270B2">
        <w:t>-</w:t>
      </w:r>
      <w:r w:rsidRPr="006D6B4A">
        <w:t xml:space="preserve">driving radius. </w:t>
      </w:r>
    </w:p>
  </w:footnote>
  <w:footnote w:id="10">
    <w:p w14:paraId="6FC2B0A2" w14:textId="1C4552A1" w:rsidR="006901D6" w:rsidRPr="001849EB" w:rsidRDefault="006901D6" w:rsidP="00F77F06">
      <w:pPr>
        <w:pStyle w:val="Footnote"/>
      </w:pPr>
      <w:r>
        <w:rPr>
          <w:rStyle w:val="FootnoteReference"/>
        </w:rPr>
        <w:footnoteRef/>
      </w:r>
      <w:r>
        <w:t xml:space="preserve"> </w:t>
      </w:r>
      <w:r w:rsidR="00CA1A25">
        <w:t>W</w:t>
      </w:r>
      <w:r>
        <w:t xml:space="preserve">hile the </w:t>
      </w:r>
      <w:r w:rsidR="00081C2C">
        <w:t>RUSH</w:t>
      </w:r>
      <w:r>
        <w:t xml:space="preserve"> program has since expanded, </w:t>
      </w:r>
      <w:r w:rsidR="00CA1A25">
        <w:t xml:space="preserve">there were </w:t>
      </w:r>
      <w:r w:rsidR="00CA1A25" w:rsidRPr="00750D47">
        <w:rPr>
          <w:rStyle w:val="eop"/>
        </w:rPr>
        <w:t>only</w:t>
      </w:r>
      <w:r w:rsidR="00CA1A25">
        <w:t xml:space="preserve"> 32 in operation</w:t>
      </w:r>
      <w:r>
        <w:t xml:space="preserve"> </w:t>
      </w:r>
      <w:r w:rsidR="006011C1">
        <w:t>when</w:t>
      </w:r>
      <w:r>
        <w:t xml:space="preserve"> this Fellowship</w:t>
      </w:r>
      <w:r w:rsidR="006011C1">
        <w:t xml:space="preserve"> commenced</w:t>
      </w:r>
      <w:r>
        <w:t xml:space="preserve">. </w:t>
      </w:r>
    </w:p>
  </w:footnote>
  <w:footnote w:id="11">
    <w:p w14:paraId="031F48D2" w14:textId="1EFDBA06" w:rsidR="002029B2" w:rsidRPr="00553832" w:rsidRDefault="002029B2">
      <w:pPr>
        <w:pStyle w:val="FootnoteText"/>
        <w:rPr>
          <w:rFonts w:ascii="Arial" w:hAnsi="Arial" w:cs="Arial"/>
          <w:sz w:val="18"/>
          <w:szCs w:val="18"/>
          <w:lang w:val="en-US"/>
        </w:rPr>
      </w:pPr>
      <w:r w:rsidRPr="00553832">
        <w:rPr>
          <w:rStyle w:val="FootnoteReference"/>
          <w:rFonts w:ascii="Arial" w:hAnsi="Arial" w:cs="Arial"/>
          <w:sz w:val="18"/>
          <w:szCs w:val="18"/>
        </w:rPr>
        <w:footnoteRef/>
      </w:r>
      <w:r w:rsidRPr="00553832">
        <w:rPr>
          <w:rFonts w:ascii="Arial" w:hAnsi="Arial" w:cs="Arial"/>
          <w:sz w:val="18"/>
          <w:szCs w:val="18"/>
        </w:rPr>
        <w:t xml:space="preserve"> UTS and Copilot have an enterprise agreement that ensures that data input into Copilot remain secure and are not used to further train large language models. Using Copilot like this is compliant with UTS privacy requirements and ensures that the data provided by participants remain secure </w:t>
      </w:r>
      <w:r w:rsidRPr="00553832">
        <w:rPr>
          <w:rFonts w:ascii="Arial" w:hAnsi="Arial" w:cs="Arial"/>
          <w:noProof/>
          <w:sz w:val="18"/>
          <w:szCs w:val="18"/>
        </w:rPr>
        <w:t>(UTS, 2024)</w:t>
      </w:r>
      <w:r w:rsidRPr="00553832">
        <w:rPr>
          <w:rFonts w:ascii="Arial" w:hAnsi="Arial" w:cs="Arial"/>
          <w:sz w:val="18"/>
          <w:szCs w:val="18"/>
        </w:rPr>
        <w:t>. Further, the text was de-identified before being input into NVivo, and because the themes were exported from NVivo thematically, they are further removed from the original (de-identified) file in which they were uploaded. I acknowledge that the use of AI and large language model</w:t>
      </w:r>
      <w:r w:rsidRPr="00553832" w:rsidDel="008929C1">
        <w:rPr>
          <w:rFonts w:ascii="Arial" w:hAnsi="Arial" w:cs="Arial"/>
          <w:sz w:val="18"/>
          <w:szCs w:val="18"/>
        </w:rPr>
        <w:t xml:space="preserve"> </w:t>
      </w:r>
      <w:r w:rsidRPr="00553832">
        <w:rPr>
          <w:rFonts w:ascii="Arial" w:hAnsi="Arial" w:cs="Arial"/>
          <w:sz w:val="18"/>
          <w:szCs w:val="18"/>
        </w:rPr>
        <w:t xml:space="preserve">technologies can be controversial </w:t>
      </w:r>
      <w:r w:rsidRPr="00553832">
        <w:rPr>
          <w:rFonts w:ascii="Arial" w:hAnsi="Arial" w:cs="Arial"/>
          <w:noProof/>
          <w:sz w:val="18"/>
          <w:szCs w:val="18"/>
        </w:rPr>
        <w:t>(Frank et al., 2024)</w:t>
      </w:r>
      <w:r w:rsidRPr="00553832">
        <w:rPr>
          <w:rFonts w:ascii="Arial" w:hAnsi="Arial" w:cs="Arial"/>
          <w:sz w:val="18"/>
          <w:szCs w:val="18"/>
        </w:rPr>
        <w:t>. However, the protocol implemented here shows that Copilot can be a tool that can be used carefully to conduct strenuous and labour-intensive manual activities to save valuable researcher time</w:t>
      </w:r>
      <w:r w:rsidR="00553832">
        <w:rPr>
          <w:rFonts w:ascii="Arial" w:hAnsi="Arial" w:cs="Arial"/>
          <w:sz w:val="18"/>
          <w:szCs w:val="18"/>
        </w:rPr>
        <w:t>.</w:t>
      </w:r>
    </w:p>
  </w:footnote>
  <w:footnote w:id="12">
    <w:p w14:paraId="4D1AA750" w14:textId="2CF5DD3A" w:rsidR="003B39BE" w:rsidRPr="003B39BE" w:rsidRDefault="003B39BE" w:rsidP="00F77F06">
      <w:pPr>
        <w:pStyle w:val="Footnote"/>
      </w:pPr>
      <w:r>
        <w:rPr>
          <w:rStyle w:val="FootnoteReference"/>
        </w:rPr>
        <w:footnoteRef/>
      </w:r>
      <w:r>
        <w:t xml:space="preserve"> It should be noted that</w:t>
      </w:r>
      <w:r w:rsidR="00E85FF4">
        <w:t xml:space="preserve"> widening participation was </w:t>
      </w:r>
      <w:r w:rsidR="00995182">
        <w:t xml:space="preserve">originally </w:t>
      </w:r>
      <w:r w:rsidR="00E85FF4">
        <w:t>not an explicit goal of the program</w:t>
      </w:r>
      <w:r w:rsidR="00015549">
        <w:t xml:space="preserve">; </w:t>
      </w:r>
      <w:r w:rsidR="00C55B9F">
        <w:t xml:space="preserve">it was more of an implied outcome. This changed with Cohort Three and the refunding of Cohort One and Two. </w:t>
      </w:r>
    </w:p>
  </w:footnote>
  <w:footnote w:id="13">
    <w:p w14:paraId="457362A0" w14:textId="5845283B" w:rsidR="00152169" w:rsidRPr="00152169" w:rsidRDefault="00152169" w:rsidP="00F77F06">
      <w:pPr>
        <w:pStyle w:val="Footnote"/>
      </w:pPr>
      <w:r>
        <w:rPr>
          <w:rStyle w:val="FootnoteReference"/>
        </w:rPr>
        <w:footnoteRef/>
      </w:r>
      <w:r>
        <w:t xml:space="preserve"> I have a similar anecdote from my time as the Centre Manager for CUC Far West; </w:t>
      </w:r>
      <w:r w:rsidR="00DC36C0">
        <w:t>because of the public health measures implemented during COVID-19, CUC Far West had to be closed to students. However, I observed students o</w:t>
      </w:r>
      <w:r w:rsidR="00B03EC3">
        <w:t>n ma</w:t>
      </w:r>
      <w:r w:rsidR="00802E33">
        <w:t xml:space="preserve">ny occasions parking as close as they could to the Regional Hub to access the internet to complete their studies. They would sit in their cars and conduct research, write essays, or </w:t>
      </w:r>
      <w:r w:rsidR="00FC0E55">
        <w:t>take exams</w:t>
      </w:r>
      <w:r w:rsidR="00802E33">
        <w:t xml:space="preserve">. </w:t>
      </w:r>
      <w:r w:rsidR="0019321D">
        <w:t>T</w:t>
      </w:r>
      <w:r w:rsidR="00802E33">
        <w:t xml:space="preserve">his is the very definition of widening participation. </w:t>
      </w:r>
    </w:p>
  </w:footnote>
  <w:footnote w:id="14">
    <w:p w14:paraId="1956E2B4" w14:textId="0D20CD69" w:rsidR="004B16FB" w:rsidRPr="004B16FB" w:rsidRDefault="004B16FB" w:rsidP="00F77F06">
      <w:pPr>
        <w:pStyle w:val="Footnote"/>
        <w:rPr>
          <w:lang w:val="en-US"/>
        </w:rPr>
      </w:pPr>
      <w:r>
        <w:rPr>
          <w:rStyle w:val="FootnoteReference"/>
        </w:rPr>
        <w:footnoteRef/>
      </w:r>
      <w:r>
        <w:t xml:space="preserve"> </w:t>
      </w:r>
      <w:r w:rsidR="002C0B57" w:rsidRPr="002C0B57">
        <w:t>Reflecting on my experience at CUC Far West, I observed how the presence of the Regional Hub influenced the community's perception of higher education. Community members would sometimes express surprise that higher education was accessible locally, highlighting underlying assumptions about who higher education was for and where it should occur. Over time, the Regional Hub appeared to normalise the idea that higher education could be pursued without leaving the region. Its presence provided a consistent point of reference that challenged existing expectations and contributed to shifting conversations about educational opportunities within the community</w:t>
      </w:r>
      <w:r w:rsidR="002C0B57">
        <w:t xml:space="preserve">. </w:t>
      </w:r>
    </w:p>
  </w:footnote>
  <w:footnote w:id="15">
    <w:p w14:paraId="61CCCB77" w14:textId="710AA41C" w:rsidR="00C44C24" w:rsidRPr="00C44C24" w:rsidRDefault="00C44C24">
      <w:pPr>
        <w:pStyle w:val="FootnoteText"/>
        <w:rPr>
          <w:lang w:val="en-AU"/>
        </w:rPr>
      </w:pPr>
      <w:r>
        <w:rPr>
          <w:rStyle w:val="FootnoteReference"/>
        </w:rPr>
        <w:footnoteRef/>
      </w:r>
      <w:r>
        <w:t xml:space="preserve"> </w:t>
      </w:r>
      <w:hyperlink r:id="rId2" w:history="1">
        <w:r w:rsidRPr="00C44C24">
          <w:rPr>
            <w:rStyle w:val="Hyperlink"/>
            <w:rFonts w:ascii="Arial" w:hAnsi="Arial" w:cs="Arial"/>
            <w:sz w:val="18"/>
            <w:szCs w:val="18"/>
          </w:rPr>
          <w:t>https://s3.ap-southeast-2.amazonaws.com/assets.acses.edu.au/app/uploads/2025/11/Roadmap-to-success-a-what-works-guide-to-partnerships-D-Keenan-2025.pdf</w:t>
        </w:r>
      </w:hyperlink>
      <w:r w:rsidRPr="00C44C24">
        <w:rPr>
          <w:sz w:val="18"/>
          <w:szCs w:val="18"/>
        </w:rPr>
        <w:t xml:space="preserve"> </w:t>
      </w:r>
    </w:p>
  </w:footnote>
  <w:footnote w:id="16">
    <w:p w14:paraId="09272D92" w14:textId="3869221A" w:rsidR="0084631B" w:rsidRPr="0084631B" w:rsidRDefault="0084631B">
      <w:pPr>
        <w:pStyle w:val="FootnoteText"/>
        <w:rPr>
          <w:rFonts w:ascii="Arial" w:hAnsi="Arial" w:cs="Arial"/>
          <w:lang w:val="en-AU"/>
        </w:rPr>
      </w:pPr>
      <w:r w:rsidRPr="0084631B">
        <w:rPr>
          <w:rStyle w:val="FootnoteReference"/>
          <w:rFonts w:ascii="Arial" w:hAnsi="Arial" w:cs="Arial"/>
          <w:sz w:val="18"/>
          <w:szCs w:val="18"/>
        </w:rPr>
        <w:footnoteRef/>
      </w:r>
      <w:r w:rsidRPr="0084631B">
        <w:rPr>
          <w:rFonts w:ascii="Arial" w:hAnsi="Arial" w:cs="Arial"/>
          <w:sz w:val="18"/>
          <w:szCs w:val="18"/>
        </w:rPr>
        <w:t xml:space="preserve"> </w:t>
      </w:r>
      <w:hyperlink r:id="rId3" w:history="1">
        <w:r w:rsidRPr="004101B2">
          <w:rPr>
            <w:rStyle w:val="Hyperlink"/>
            <w:rFonts w:ascii="Arial" w:hAnsi="Arial" w:cs="Arial"/>
            <w:sz w:val="18"/>
            <w:szCs w:val="18"/>
          </w:rPr>
          <w:t>https://s3.ap-southeast-2.amazonaws.com/assets.acses.edu.au/app/uploads/2025/11/Roadmap-to-success-a-what-works-guide-to-partnerships-D-Keenan-2025.pdf</w:t>
        </w:r>
      </w:hyperlink>
      <w:r>
        <w:rPr>
          <w:rFonts w:ascii="Arial" w:hAnsi="Arial" w:cs="Arial"/>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03E05"/>
    <w:multiLevelType w:val="multilevel"/>
    <w:tmpl w:val="F020B9A8"/>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418" w:hanging="1418"/>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1" w15:restartNumberingAfterBreak="0">
    <w:nsid w:val="055842E5"/>
    <w:multiLevelType w:val="hybridMultilevel"/>
    <w:tmpl w:val="0AD27ED0"/>
    <w:styleLink w:val="Singlepunch"/>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154653"/>
    <w:multiLevelType w:val="multilevel"/>
    <w:tmpl w:val="95DEDD4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0CEA0BF6"/>
    <w:multiLevelType w:val="multilevel"/>
    <w:tmpl w:val="0AD27ED0"/>
    <w:numStyleLink w:val="Singlepunch"/>
  </w:abstractNum>
  <w:abstractNum w:abstractNumId="4" w15:restartNumberingAfterBreak="0">
    <w:nsid w:val="11CB5471"/>
    <w:multiLevelType w:val="hybridMultilevel"/>
    <w:tmpl w:val="674E96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45D5632"/>
    <w:multiLevelType w:val="hybridMultilevel"/>
    <w:tmpl w:val="1626EFD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6E7465E"/>
    <w:multiLevelType w:val="hybridMultilevel"/>
    <w:tmpl w:val="B216A9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A1C5BD9"/>
    <w:multiLevelType w:val="hybridMultilevel"/>
    <w:tmpl w:val="938CF2B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727A8B"/>
    <w:multiLevelType w:val="multilevel"/>
    <w:tmpl w:val="95DEDD4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1D9A4FBC"/>
    <w:multiLevelType w:val="hybridMultilevel"/>
    <w:tmpl w:val="352C42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FDA170D"/>
    <w:multiLevelType w:val="multilevel"/>
    <w:tmpl w:val="95DEDD4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2273430F"/>
    <w:multiLevelType w:val="hybridMultilevel"/>
    <w:tmpl w:val="93128DE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3301FA0"/>
    <w:multiLevelType w:val="multilevel"/>
    <w:tmpl w:val="95DEDD4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24F042A8"/>
    <w:multiLevelType w:val="hybridMultilevel"/>
    <w:tmpl w:val="E6E6B0B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88E1CE2"/>
    <w:multiLevelType w:val="multilevel"/>
    <w:tmpl w:val="95DEDD40"/>
    <w:numStyleLink w:val="Multipunch"/>
  </w:abstractNum>
  <w:abstractNum w:abstractNumId="15" w15:restartNumberingAfterBreak="0">
    <w:nsid w:val="2D9607FF"/>
    <w:multiLevelType w:val="multilevel"/>
    <w:tmpl w:val="F020B9A8"/>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418" w:hanging="1418"/>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16" w15:restartNumberingAfterBreak="0">
    <w:nsid w:val="2F0B6E77"/>
    <w:multiLevelType w:val="hybridMultilevel"/>
    <w:tmpl w:val="3F02A9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FE4741B"/>
    <w:multiLevelType w:val="multilevel"/>
    <w:tmpl w:val="95DEDD4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34EC6D8F"/>
    <w:multiLevelType w:val="multilevel"/>
    <w:tmpl w:val="95DEDD4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373411AD"/>
    <w:multiLevelType w:val="hybridMultilevel"/>
    <w:tmpl w:val="95DEDD40"/>
    <w:styleLink w:val="Multipunch"/>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272417D"/>
    <w:multiLevelType w:val="hybridMultilevel"/>
    <w:tmpl w:val="55528F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5F1698A"/>
    <w:multiLevelType w:val="hybridMultilevel"/>
    <w:tmpl w:val="24682CF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B22189A"/>
    <w:multiLevelType w:val="hybridMultilevel"/>
    <w:tmpl w:val="D6B68F6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0D40AD1"/>
    <w:multiLevelType w:val="multilevel"/>
    <w:tmpl w:val="57A49E2C"/>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851" w:hanging="851"/>
      </w:pPr>
      <w:rPr>
        <w:rFonts w:hint="default"/>
      </w:rPr>
    </w:lvl>
    <w:lvl w:ilvl="2">
      <w:start w:val="1"/>
      <w:numFmt w:val="decimal"/>
      <w:pStyle w:val="Heading3"/>
      <w:lvlText w:val="%1.%2.%3"/>
      <w:lvlJc w:val="left"/>
      <w:pPr>
        <w:ind w:left="1134" w:hanging="1134"/>
      </w:pPr>
      <w:rPr>
        <w:rFonts w:hint="default"/>
      </w:rPr>
    </w:lvl>
    <w:lvl w:ilvl="3">
      <w:start w:val="1"/>
      <w:numFmt w:val="decimal"/>
      <w:pStyle w:val="Heading4"/>
      <w:lvlText w:val="%1.%2.%3.%4"/>
      <w:lvlJc w:val="left"/>
      <w:pPr>
        <w:ind w:left="1418" w:hanging="1418"/>
      </w:pPr>
      <w:rPr>
        <w:rFonts w:hint="default"/>
      </w:rPr>
    </w:lvl>
    <w:lvl w:ilvl="4">
      <w:start w:val="1"/>
      <w:numFmt w:val="decimal"/>
      <w:pStyle w:val="Heading5"/>
      <w:lvlText w:val="%1.%2.%3.%4.%5"/>
      <w:lvlJc w:val="left"/>
      <w:pPr>
        <w:ind w:left="680" w:hanging="680"/>
      </w:pPr>
      <w:rPr>
        <w:rFonts w:hint="default"/>
      </w:rPr>
    </w:lvl>
    <w:lvl w:ilvl="5">
      <w:start w:val="1"/>
      <w:numFmt w:val="decimal"/>
      <w:pStyle w:val="Heading6"/>
      <w:lvlText w:val="%1.%2.%3.%4.%5.%6"/>
      <w:lvlJc w:val="left"/>
      <w:pPr>
        <w:ind w:left="680" w:hanging="680"/>
      </w:pPr>
      <w:rPr>
        <w:rFonts w:hint="default"/>
      </w:rPr>
    </w:lvl>
    <w:lvl w:ilvl="6">
      <w:start w:val="1"/>
      <w:numFmt w:val="decimal"/>
      <w:pStyle w:val="Heading7"/>
      <w:lvlText w:val="%1.%2.%3.%4.%5.%6.%7"/>
      <w:lvlJc w:val="left"/>
      <w:pPr>
        <w:ind w:left="680" w:hanging="680"/>
      </w:pPr>
      <w:rPr>
        <w:rFonts w:hint="default"/>
      </w:rPr>
    </w:lvl>
    <w:lvl w:ilvl="7">
      <w:start w:val="1"/>
      <w:numFmt w:val="decimal"/>
      <w:pStyle w:val="Heading8"/>
      <w:lvlText w:val="%1.%2.%3.%4.%5.%6.%7.%8"/>
      <w:lvlJc w:val="left"/>
      <w:pPr>
        <w:ind w:left="680" w:hanging="680"/>
      </w:pPr>
      <w:rPr>
        <w:rFonts w:hint="default"/>
      </w:rPr>
    </w:lvl>
    <w:lvl w:ilvl="8">
      <w:start w:val="1"/>
      <w:numFmt w:val="decimal"/>
      <w:pStyle w:val="Heading9"/>
      <w:lvlText w:val="%1.%2.%3.%4.%5.%6.%7.%8.%9"/>
      <w:lvlJc w:val="left"/>
      <w:pPr>
        <w:ind w:left="680" w:hanging="680"/>
      </w:pPr>
      <w:rPr>
        <w:rFonts w:hint="default"/>
      </w:rPr>
    </w:lvl>
  </w:abstractNum>
  <w:abstractNum w:abstractNumId="24" w15:restartNumberingAfterBreak="0">
    <w:nsid w:val="580A3199"/>
    <w:multiLevelType w:val="multilevel"/>
    <w:tmpl w:val="95DEDD4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15:restartNumberingAfterBreak="0">
    <w:nsid w:val="613D321F"/>
    <w:multiLevelType w:val="hybridMultilevel"/>
    <w:tmpl w:val="37DC82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C571E88"/>
    <w:multiLevelType w:val="hybridMultilevel"/>
    <w:tmpl w:val="1436A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CD204A5"/>
    <w:multiLevelType w:val="hybridMultilevel"/>
    <w:tmpl w:val="984628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12E449A"/>
    <w:multiLevelType w:val="hybridMultilevel"/>
    <w:tmpl w:val="204EA18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2C0703A"/>
    <w:multiLevelType w:val="hybridMultilevel"/>
    <w:tmpl w:val="3D2661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156D09"/>
    <w:multiLevelType w:val="hybridMultilevel"/>
    <w:tmpl w:val="8842AE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D9045F9"/>
    <w:multiLevelType w:val="hybridMultilevel"/>
    <w:tmpl w:val="024C639E"/>
    <w:lvl w:ilvl="0" w:tplc="0FF44F86">
      <w:start w:val="1"/>
      <w:numFmt w:val="bullet"/>
      <w:pStyle w:val="ListParagraph"/>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7E3802B8"/>
    <w:multiLevelType w:val="hybridMultilevel"/>
    <w:tmpl w:val="14D6B4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58837203">
    <w:abstractNumId w:val="31"/>
  </w:num>
  <w:num w:numId="2" w16cid:durableId="1263103749">
    <w:abstractNumId w:val="23"/>
  </w:num>
  <w:num w:numId="3" w16cid:durableId="37970342">
    <w:abstractNumId w:val="30"/>
  </w:num>
  <w:num w:numId="4" w16cid:durableId="695423347">
    <w:abstractNumId w:val="25"/>
  </w:num>
  <w:num w:numId="5" w16cid:durableId="1595162411">
    <w:abstractNumId w:val="13"/>
  </w:num>
  <w:num w:numId="6" w16cid:durableId="1742755939">
    <w:abstractNumId w:val="4"/>
  </w:num>
  <w:num w:numId="7" w16cid:durableId="655303864">
    <w:abstractNumId w:val="28"/>
  </w:num>
  <w:num w:numId="8" w16cid:durableId="1819763625">
    <w:abstractNumId w:val="5"/>
  </w:num>
  <w:num w:numId="9" w16cid:durableId="1191990457">
    <w:abstractNumId w:val="6"/>
  </w:num>
  <w:num w:numId="10" w16cid:durableId="50617682">
    <w:abstractNumId w:val="27"/>
  </w:num>
  <w:num w:numId="11" w16cid:durableId="963653058">
    <w:abstractNumId w:val="9"/>
  </w:num>
  <w:num w:numId="12" w16cid:durableId="938804097">
    <w:abstractNumId w:val="11"/>
  </w:num>
  <w:num w:numId="13" w16cid:durableId="753429352">
    <w:abstractNumId w:val="21"/>
  </w:num>
  <w:num w:numId="14" w16cid:durableId="1278490046">
    <w:abstractNumId w:val="14"/>
  </w:num>
  <w:num w:numId="15" w16cid:durableId="1879078302">
    <w:abstractNumId w:val="3"/>
  </w:num>
  <w:num w:numId="16" w16cid:durableId="751783209">
    <w:abstractNumId w:val="26"/>
  </w:num>
  <w:num w:numId="17" w16cid:durableId="1106078244">
    <w:abstractNumId w:val="20"/>
  </w:num>
  <w:num w:numId="18" w16cid:durableId="1971859431">
    <w:abstractNumId w:val="32"/>
  </w:num>
  <w:num w:numId="19" w16cid:durableId="1719161671">
    <w:abstractNumId w:val="1"/>
  </w:num>
  <w:num w:numId="20" w16cid:durableId="1714427372">
    <w:abstractNumId w:val="19"/>
  </w:num>
  <w:num w:numId="21" w16cid:durableId="1740129362">
    <w:abstractNumId w:val="16"/>
  </w:num>
  <w:num w:numId="22" w16cid:durableId="964123151">
    <w:abstractNumId w:val="7"/>
  </w:num>
  <w:num w:numId="23" w16cid:durableId="38214406">
    <w:abstractNumId w:val="29"/>
  </w:num>
  <w:num w:numId="24" w16cid:durableId="441807178">
    <w:abstractNumId w:val="22"/>
  </w:num>
  <w:num w:numId="25" w16cid:durableId="35863127">
    <w:abstractNumId w:val="12"/>
  </w:num>
  <w:num w:numId="26" w16cid:durableId="1295023837">
    <w:abstractNumId w:val="18"/>
  </w:num>
  <w:num w:numId="27" w16cid:durableId="87118806">
    <w:abstractNumId w:val="10"/>
  </w:num>
  <w:num w:numId="28" w16cid:durableId="276183813">
    <w:abstractNumId w:val="2"/>
  </w:num>
  <w:num w:numId="29" w16cid:durableId="61299225">
    <w:abstractNumId w:val="17"/>
  </w:num>
  <w:num w:numId="30" w16cid:durableId="1915507252">
    <w:abstractNumId w:val="8"/>
  </w:num>
  <w:num w:numId="31" w16cid:durableId="1746797485">
    <w:abstractNumId w:val="24"/>
  </w:num>
  <w:num w:numId="32" w16cid:durableId="606547828">
    <w:abstractNumId w:val="15"/>
  </w:num>
  <w:num w:numId="33" w16cid:durableId="1197351153">
    <w:abstractNumId w:val="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73A"/>
    <w:rsid w:val="000003C3"/>
    <w:rsid w:val="000006A1"/>
    <w:rsid w:val="000009B5"/>
    <w:rsid w:val="000009C9"/>
    <w:rsid w:val="00000A00"/>
    <w:rsid w:val="00000A96"/>
    <w:rsid w:val="00000A9D"/>
    <w:rsid w:val="00001069"/>
    <w:rsid w:val="000010C6"/>
    <w:rsid w:val="0000127B"/>
    <w:rsid w:val="000012BC"/>
    <w:rsid w:val="00001520"/>
    <w:rsid w:val="00001568"/>
    <w:rsid w:val="000015E6"/>
    <w:rsid w:val="0000167C"/>
    <w:rsid w:val="0000176B"/>
    <w:rsid w:val="00001796"/>
    <w:rsid w:val="000017BB"/>
    <w:rsid w:val="00001A2A"/>
    <w:rsid w:val="00001B76"/>
    <w:rsid w:val="00001D83"/>
    <w:rsid w:val="00001DCE"/>
    <w:rsid w:val="00002008"/>
    <w:rsid w:val="00002087"/>
    <w:rsid w:val="0000209D"/>
    <w:rsid w:val="0000229B"/>
    <w:rsid w:val="000022D1"/>
    <w:rsid w:val="000023AA"/>
    <w:rsid w:val="00002587"/>
    <w:rsid w:val="000025A2"/>
    <w:rsid w:val="000025A9"/>
    <w:rsid w:val="00002661"/>
    <w:rsid w:val="00002A91"/>
    <w:rsid w:val="00002BCC"/>
    <w:rsid w:val="00002C4E"/>
    <w:rsid w:val="00002CC3"/>
    <w:rsid w:val="00002E24"/>
    <w:rsid w:val="00002EF0"/>
    <w:rsid w:val="00002F4C"/>
    <w:rsid w:val="00003156"/>
    <w:rsid w:val="0000399D"/>
    <w:rsid w:val="0000416D"/>
    <w:rsid w:val="000041DB"/>
    <w:rsid w:val="0000433F"/>
    <w:rsid w:val="00004369"/>
    <w:rsid w:val="000044FB"/>
    <w:rsid w:val="0000568E"/>
    <w:rsid w:val="000060E5"/>
    <w:rsid w:val="000065A1"/>
    <w:rsid w:val="0000665F"/>
    <w:rsid w:val="00006743"/>
    <w:rsid w:val="00006931"/>
    <w:rsid w:val="00006C54"/>
    <w:rsid w:val="00006CB3"/>
    <w:rsid w:val="0000709D"/>
    <w:rsid w:val="000072EF"/>
    <w:rsid w:val="00007303"/>
    <w:rsid w:val="00007328"/>
    <w:rsid w:val="00007350"/>
    <w:rsid w:val="00007450"/>
    <w:rsid w:val="00007940"/>
    <w:rsid w:val="000079F3"/>
    <w:rsid w:val="00007A18"/>
    <w:rsid w:val="00007FB3"/>
    <w:rsid w:val="000100EA"/>
    <w:rsid w:val="000104F9"/>
    <w:rsid w:val="000108B4"/>
    <w:rsid w:val="0001097D"/>
    <w:rsid w:val="00010B00"/>
    <w:rsid w:val="00010B1D"/>
    <w:rsid w:val="00010BB5"/>
    <w:rsid w:val="00010C49"/>
    <w:rsid w:val="00010FCB"/>
    <w:rsid w:val="0001108F"/>
    <w:rsid w:val="00011523"/>
    <w:rsid w:val="00011753"/>
    <w:rsid w:val="00011972"/>
    <w:rsid w:val="000122AB"/>
    <w:rsid w:val="00012406"/>
    <w:rsid w:val="0001276F"/>
    <w:rsid w:val="00012782"/>
    <w:rsid w:val="00012BEA"/>
    <w:rsid w:val="00012E4D"/>
    <w:rsid w:val="00012F27"/>
    <w:rsid w:val="0001340C"/>
    <w:rsid w:val="00013639"/>
    <w:rsid w:val="000138F7"/>
    <w:rsid w:val="00013AB1"/>
    <w:rsid w:val="00014097"/>
    <w:rsid w:val="000142FB"/>
    <w:rsid w:val="00014324"/>
    <w:rsid w:val="0001437D"/>
    <w:rsid w:val="0001455E"/>
    <w:rsid w:val="000149D5"/>
    <w:rsid w:val="00014A06"/>
    <w:rsid w:val="00014B71"/>
    <w:rsid w:val="00014CC2"/>
    <w:rsid w:val="00014DE8"/>
    <w:rsid w:val="00014FDF"/>
    <w:rsid w:val="00015549"/>
    <w:rsid w:val="000158A1"/>
    <w:rsid w:val="0001595F"/>
    <w:rsid w:val="00015E7A"/>
    <w:rsid w:val="00015F99"/>
    <w:rsid w:val="00016251"/>
    <w:rsid w:val="00016849"/>
    <w:rsid w:val="000169DB"/>
    <w:rsid w:val="00017091"/>
    <w:rsid w:val="00017225"/>
    <w:rsid w:val="0001748F"/>
    <w:rsid w:val="000174CC"/>
    <w:rsid w:val="00017661"/>
    <w:rsid w:val="000176F8"/>
    <w:rsid w:val="000177A1"/>
    <w:rsid w:val="00017F16"/>
    <w:rsid w:val="000200EE"/>
    <w:rsid w:val="000201EC"/>
    <w:rsid w:val="00020345"/>
    <w:rsid w:val="000205D8"/>
    <w:rsid w:val="00020AB0"/>
    <w:rsid w:val="00020AE5"/>
    <w:rsid w:val="00020B2E"/>
    <w:rsid w:val="00020C60"/>
    <w:rsid w:val="00020E78"/>
    <w:rsid w:val="00020F23"/>
    <w:rsid w:val="000210EA"/>
    <w:rsid w:val="00021112"/>
    <w:rsid w:val="000211B9"/>
    <w:rsid w:val="000211CF"/>
    <w:rsid w:val="000214E6"/>
    <w:rsid w:val="000214EC"/>
    <w:rsid w:val="00021971"/>
    <w:rsid w:val="00021EE0"/>
    <w:rsid w:val="00021FB2"/>
    <w:rsid w:val="000220C4"/>
    <w:rsid w:val="0002210C"/>
    <w:rsid w:val="000223DF"/>
    <w:rsid w:val="00022471"/>
    <w:rsid w:val="00022949"/>
    <w:rsid w:val="00022C20"/>
    <w:rsid w:val="00022D4E"/>
    <w:rsid w:val="00022E4D"/>
    <w:rsid w:val="0002355D"/>
    <w:rsid w:val="000238F9"/>
    <w:rsid w:val="00023FD1"/>
    <w:rsid w:val="00024091"/>
    <w:rsid w:val="00024166"/>
    <w:rsid w:val="0002431B"/>
    <w:rsid w:val="00024500"/>
    <w:rsid w:val="000245B1"/>
    <w:rsid w:val="00024623"/>
    <w:rsid w:val="00024820"/>
    <w:rsid w:val="000249F0"/>
    <w:rsid w:val="0002554C"/>
    <w:rsid w:val="000258CE"/>
    <w:rsid w:val="00025906"/>
    <w:rsid w:val="00025AC9"/>
    <w:rsid w:val="00025AD5"/>
    <w:rsid w:val="00025B1B"/>
    <w:rsid w:val="00025B35"/>
    <w:rsid w:val="00025D0C"/>
    <w:rsid w:val="00025E3A"/>
    <w:rsid w:val="00025ED0"/>
    <w:rsid w:val="00025F1D"/>
    <w:rsid w:val="000262D2"/>
    <w:rsid w:val="00026B0D"/>
    <w:rsid w:val="00026C67"/>
    <w:rsid w:val="00026ED7"/>
    <w:rsid w:val="00026EDA"/>
    <w:rsid w:val="00027218"/>
    <w:rsid w:val="000272B5"/>
    <w:rsid w:val="000273E1"/>
    <w:rsid w:val="00027924"/>
    <w:rsid w:val="00027CFB"/>
    <w:rsid w:val="00027DDF"/>
    <w:rsid w:val="00027FD5"/>
    <w:rsid w:val="00030080"/>
    <w:rsid w:val="00030382"/>
    <w:rsid w:val="000303B8"/>
    <w:rsid w:val="00030826"/>
    <w:rsid w:val="00030C69"/>
    <w:rsid w:val="00030E97"/>
    <w:rsid w:val="00030F7D"/>
    <w:rsid w:val="00030FA2"/>
    <w:rsid w:val="000313B3"/>
    <w:rsid w:val="000313DE"/>
    <w:rsid w:val="0003169C"/>
    <w:rsid w:val="000317EE"/>
    <w:rsid w:val="0003193D"/>
    <w:rsid w:val="00031E41"/>
    <w:rsid w:val="00031EB1"/>
    <w:rsid w:val="00032614"/>
    <w:rsid w:val="00032B7A"/>
    <w:rsid w:val="00032D0F"/>
    <w:rsid w:val="00032E73"/>
    <w:rsid w:val="00033250"/>
    <w:rsid w:val="00033279"/>
    <w:rsid w:val="000332D5"/>
    <w:rsid w:val="000333B4"/>
    <w:rsid w:val="000335AF"/>
    <w:rsid w:val="00033613"/>
    <w:rsid w:val="00033BD7"/>
    <w:rsid w:val="00033C71"/>
    <w:rsid w:val="00033C8E"/>
    <w:rsid w:val="000344EF"/>
    <w:rsid w:val="000346B3"/>
    <w:rsid w:val="000348D2"/>
    <w:rsid w:val="00034978"/>
    <w:rsid w:val="00034A2B"/>
    <w:rsid w:val="00034BB9"/>
    <w:rsid w:val="00034CF5"/>
    <w:rsid w:val="00034D39"/>
    <w:rsid w:val="00034EAD"/>
    <w:rsid w:val="000350A9"/>
    <w:rsid w:val="0003512E"/>
    <w:rsid w:val="00035ADD"/>
    <w:rsid w:val="00035B87"/>
    <w:rsid w:val="00035BD6"/>
    <w:rsid w:val="00035F56"/>
    <w:rsid w:val="00036029"/>
    <w:rsid w:val="0003648B"/>
    <w:rsid w:val="000364B9"/>
    <w:rsid w:val="00036E34"/>
    <w:rsid w:val="00036E79"/>
    <w:rsid w:val="00036E81"/>
    <w:rsid w:val="00036F2B"/>
    <w:rsid w:val="000370D8"/>
    <w:rsid w:val="0003724E"/>
    <w:rsid w:val="0003734F"/>
    <w:rsid w:val="00037617"/>
    <w:rsid w:val="0003763B"/>
    <w:rsid w:val="0003771E"/>
    <w:rsid w:val="00037AB5"/>
    <w:rsid w:val="000400E2"/>
    <w:rsid w:val="000408C7"/>
    <w:rsid w:val="00040915"/>
    <w:rsid w:val="00040AC2"/>
    <w:rsid w:val="00040F26"/>
    <w:rsid w:val="00041485"/>
    <w:rsid w:val="0004152B"/>
    <w:rsid w:val="00041828"/>
    <w:rsid w:val="0004196F"/>
    <w:rsid w:val="00041E19"/>
    <w:rsid w:val="0004215E"/>
    <w:rsid w:val="00042471"/>
    <w:rsid w:val="000425B3"/>
    <w:rsid w:val="00042661"/>
    <w:rsid w:val="000426B7"/>
    <w:rsid w:val="00042873"/>
    <w:rsid w:val="00042A54"/>
    <w:rsid w:val="00042A6B"/>
    <w:rsid w:val="00042D71"/>
    <w:rsid w:val="00042F22"/>
    <w:rsid w:val="00043070"/>
    <w:rsid w:val="000431D6"/>
    <w:rsid w:val="00043404"/>
    <w:rsid w:val="0004359B"/>
    <w:rsid w:val="00043694"/>
    <w:rsid w:val="00043EF2"/>
    <w:rsid w:val="0004426D"/>
    <w:rsid w:val="00044C9A"/>
    <w:rsid w:val="00044D69"/>
    <w:rsid w:val="00044D79"/>
    <w:rsid w:val="000450D9"/>
    <w:rsid w:val="00045170"/>
    <w:rsid w:val="00045690"/>
    <w:rsid w:val="00045708"/>
    <w:rsid w:val="00045969"/>
    <w:rsid w:val="00045D6D"/>
    <w:rsid w:val="00046341"/>
    <w:rsid w:val="000464AA"/>
    <w:rsid w:val="0004668B"/>
    <w:rsid w:val="0004680C"/>
    <w:rsid w:val="00046CD5"/>
    <w:rsid w:val="0004701B"/>
    <w:rsid w:val="00047272"/>
    <w:rsid w:val="00047620"/>
    <w:rsid w:val="00047A7B"/>
    <w:rsid w:val="00047E21"/>
    <w:rsid w:val="00047FBF"/>
    <w:rsid w:val="00050267"/>
    <w:rsid w:val="000503C3"/>
    <w:rsid w:val="00050446"/>
    <w:rsid w:val="00050456"/>
    <w:rsid w:val="00050477"/>
    <w:rsid w:val="00050492"/>
    <w:rsid w:val="0005090C"/>
    <w:rsid w:val="00050CD6"/>
    <w:rsid w:val="00050F59"/>
    <w:rsid w:val="00051348"/>
    <w:rsid w:val="000513E4"/>
    <w:rsid w:val="00051603"/>
    <w:rsid w:val="0005181C"/>
    <w:rsid w:val="00052172"/>
    <w:rsid w:val="0005278F"/>
    <w:rsid w:val="00052AA8"/>
    <w:rsid w:val="00052AC9"/>
    <w:rsid w:val="00052CC0"/>
    <w:rsid w:val="00052E92"/>
    <w:rsid w:val="00053145"/>
    <w:rsid w:val="000534F1"/>
    <w:rsid w:val="0005366C"/>
    <w:rsid w:val="000537A7"/>
    <w:rsid w:val="00053A47"/>
    <w:rsid w:val="00053BA7"/>
    <w:rsid w:val="00053D18"/>
    <w:rsid w:val="00053E20"/>
    <w:rsid w:val="00053F72"/>
    <w:rsid w:val="00054234"/>
    <w:rsid w:val="0005423B"/>
    <w:rsid w:val="00054434"/>
    <w:rsid w:val="0005461D"/>
    <w:rsid w:val="00054B1D"/>
    <w:rsid w:val="00054B5A"/>
    <w:rsid w:val="00054F8A"/>
    <w:rsid w:val="00055159"/>
    <w:rsid w:val="00055185"/>
    <w:rsid w:val="00055694"/>
    <w:rsid w:val="00055835"/>
    <w:rsid w:val="00055A55"/>
    <w:rsid w:val="00055B35"/>
    <w:rsid w:val="00056680"/>
    <w:rsid w:val="00056A30"/>
    <w:rsid w:val="00056ACF"/>
    <w:rsid w:val="00056EA8"/>
    <w:rsid w:val="0005702C"/>
    <w:rsid w:val="000571CC"/>
    <w:rsid w:val="0005766C"/>
    <w:rsid w:val="000578C2"/>
    <w:rsid w:val="00057AFD"/>
    <w:rsid w:val="00057E21"/>
    <w:rsid w:val="0006024F"/>
    <w:rsid w:val="000603D6"/>
    <w:rsid w:val="00060993"/>
    <w:rsid w:val="000609CF"/>
    <w:rsid w:val="00060A26"/>
    <w:rsid w:val="00060D48"/>
    <w:rsid w:val="00060FFA"/>
    <w:rsid w:val="00061161"/>
    <w:rsid w:val="0006126F"/>
    <w:rsid w:val="0006167F"/>
    <w:rsid w:val="000616A8"/>
    <w:rsid w:val="00061856"/>
    <w:rsid w:val="000621B7"/>
    <w:rsid w:val="00062214"/>
    <w:rsid w:val="0006250B"/>
    <w:rsid w:val="00062529"/>
    <w:rsid w:val="000625F4"/>
    <w:rsid w:val="00062754"/>
    <w:rsid w:val="00062A59"/>
    <w:rsid w:val="00062C95"/>
    <w:rsid w:val="00062E67"/>
    <w:rsid w:val="00062F3F"/>
    <w:rsid w:val="00062F44"/>
    <w:rsid w:val="00063178"/>
    <w:rsid w:val="00063303"/>
    <w:rsid w:val="00063679"/>
    <w:rsid w:val="000637F3"/>
    <w:rsid w:val="00063E76"/>
    <w:rsid w:val="0006401B"/>
    <w:rsid w:val="000641F2"/>
    <w:rsid w:val="000648D0"/>
    <w:rsid w:val="00064A57"/>
    <w:rsid w:val="00064AEE"/>
    <w:rsid w:val="00064D83"/>
    <w:rsid w:val="00064E1B"/>
    <w:rsid w:val="00065418"/>
    <w:rsid w:val="0006550D"/>
    <w:rsid w:val="000657CC"/>
    <w:rsid w:val="000657E2"/>
    <w:rsid w:val="0006592B"/>
    <w:rsid w:val="000659B6"/>
    <w:rsid w:val="00065A78"/>
    <w:rsid w:val="00065A85"/>
    <w:rsid w:val="00065C02"/>
    <w:rsid w:val="00065D73"/>
    <w:rsid w:val="00065D9F"/>
    <w:rsid w:val="00065E12"/>
    <w:rsid w:val="00065F3B"/>
    <w:rsid w:val="00066017"/>
    <w:rsid w:val="000662F8"/>
    <w:rsid w:val="00066487"/>
    <w:rsid w:val="000665B7"/>
    <w:rsid w:val="000666A6"/>
    <w:rsid w:val="00066AA9"/>
    <w:rsid w:val="00066C65"/>
    <w:rsid w:val="00066CCD"/>
    <w:rsid w:val="00066FF0"/>
    <w:rsid w:val="00067065"/>
    <w:rsid w:val="00067098"/>
    <w:rsid w:val="000671CC"/>
    <w:rsid w:val="00067405"/>
    <w:rsid w:val="0006748C"/>
    <w:rsid w:val="00067854"/>
    <w:rsid w:val="00067C9D"/>
    <w:rsid w:val="00070554"/>
    <w:rsid w:val="0007063F"/>
    <w:rsid w:val="000707F8"/>
    <w:rsid w:val="00070814"/>
    <w:rsid w:val="00070889"/>
    <w:rsid w:val="00070B3A"/>
    <w:rsid w:val="00070CCD"/>
    <w:rsid w:val="00070CE1"/>
    <w:rsid w:val="00070F14"/>
    <w:rsid w:val="0007115C"/>
    <w:rsid w:val="0007121A"/>
    <w:rsid w:val="00071277"/>
    <w:rsid w:val="000712AB"/>
    <w:rsid w:val="0007140D"/>
    <w:rsid w:val="0007152F"/>
    <w:rsid w:val="00071602"/>
    <w:rsid w:val="00071873"/>
    <w:rsid w:val="00071895"/>
    <w:rsid w:val="00071A38"/>
    <w:rsid w:val="00071C0E"/>
    <w:rsid w:val="00071EF8"/>
    <w:rsid w:val="0007214B"/>
    <w:rsid w:val="0007217C"/>
    <w:rsid w:val="000721B8"/>
    <w:rsid w:val="000721C0"/>
    <w:rsid w:val="000721C4"/>
    <w:rsid w:val="0007243A"/>
    <w:rsid w:val="00072448"/>
    <w:rsid w:val="000725DF"/>
    <w:rsid w:val="000727F1"/>
    <w:rsid w:val="0007299D"/>
    <w:rsid w:val="00072A39"/>
    <w:rsid w:val="00072BF2"/>
    <w:rsid w:val="00072DBE"/>
    <w:rsid w:val="00072F47"/>
    <w:rsid w:val="00072FD0"/>
    <w:rsid w:val="00072FD7"/>
    <w:rsid w:val="00073379"/>
    <w:rsid w:val="0007341E"/>
    <w:rsid w:val="000734B8"/>
    <w:rsid w:val="000735E4"/>
    <w:rsid w:val="000735F9"/>
    <w:rsid w:val="000736CE"/>
    <w:rsid w:val="000739BD"/>
    <w:rsid w:val="00073B16"/>
    <w:rsid w:val="00073E2D"/>
    <w:rsid w:val="000742BF"/>
    <w:rsid w:val="0007458B"/>
    <w:rsid w:val="00074596"/>
    <w:rsid w:val="000747C8"/>
    <w:rsid w:val="000747F7"/>
    <w:rsid w:val="0007494E"/>
    <w:rsid w:val="00074A0B"/>
    <w:rsid w:val="00074B33"/>
    <w:rsid w:val="00074C5A"/>
    <w:rsid w:val="0007522A"/>
    <w:rsid w:val="000755CA"/>
    <w:rsid w:val="000756FC"/>
    <w:rsid w:val="00075918"/>
    <w:rsid w:val="00075938"/>
    <w:rsid w:val="00076074"/>
    <w:rsid w:val="00076218"/>
    <w:rsid w:val="0007651F"/>
    <w:rsid w:val="00077316"/>
    <w:rsid w:val="000775FD"/>
    <w:rsid w:val="00077915"/>
    <w:rsid w:val="00077B9B"/>
    <w:rsid w:val="00077DDD"/>
    <w:rsid w:val="000801C5"/>
    <w:rsid w:val="00080256"/>
    <w:rsid w:val="000802A9"/>
    <w:rsid w:val="00080386"/>
    <w:rsid w:val="000807A9"/>
    <w:rsid w:val="00080ADD"/>
    <w:rsid w:val="00080D70"/>
    <w:rsid w:val="00080F0D"/>
    <w:rsid w:val="00080FDF"/>
    <w:rsid w:val="0008139C"/>
    <w:rsid w:val="00081455"/>
    <w:rsid w:val="000814E8"/>
    <w:rsid w:val="000815C2"/>
    <w:rsid w:val="00081C2C"/>
    <w:rsid w:val="00082251"/>
    <w:rsid w:val="0008249E"/>
    <w:rsid w:val="0008278E"/>
    <w:rsid w:val="000827EB"/>
    <w:rsid w:val="000829E6"/>
    <w:rsid w:val="00082C65"/>
    <w:rsid w:val="00082C91"/>
    <w:rsid w:val="00082CB3"/>
    <w:rsid w:val="00082D8B"/>
    <w:rsid w:val="00082DDA"/>
    <w:rsid w:val="00083059"/>
    <w:rsid w:val="0008323A"/>
    <w:rsid w:val="00083643"/>
    <w:rsid w:val="000836B7"/>
    <w:rsid w:val="000837C4"/>
    <w:rsid w:val="00083831"/>
    <w:rsid w:val="00083F80"/>
    <w:rsid w:val="00084264"/>
    <w:rsid w:val="000843AE"/>
    <w:rsid w:val="00084D45"/>
    <w:rsid w:val="00084F1C"/>
    <w:rsid w:val="00084FA1"/>
    <w:rsid w:val="00084FE2"/>
    <w:rsid w:val="00084FFC"/>
    <w:rsid w:val="000852F2"/>
    <w:rsid w:val="000854A3"/>
    <w:rsid w:val="000856C2"/>
    <w:rsid w:val="00085CB1"/>
    <w:rsid w:val="00085D21"/>
    <w:rsid w:val="00085DF3"/>
    <w:rsid w:val="000862B7"/>
    <w:rsid w:val="00086394"/>
    <w:rsid w:val="0008651A"/>
    <w:rsid w:val="0008663C"/>
    <w:rsid w:val="000866A1"/>
    <w:rsid w:val="00086C16"/>
    <w:rsid w:val="00086C1E"/>
    <w:rsid w:val="00086E31"/>
    <w:rsid w:val="00086EF1"/>
    <w:rsid w:val="000873CB"/>
    <w:rsid w:val="00087900"/>
    <w:rsid w:val="00087914"/>
    <w:rsid w:val="00087B83"/>
    <w:rsid w:val="00087D70"/>
    <w:rsid w:val="00090087"/>
    <w:rsid w:val="0009043D"/>
    <w:rsid w:val="00090461"/>
    <w:rsid w:val="000909AF"/>
    <w:rsid w:val="00090CD4"/>
    <w:rsid w:val="00091080"/>
    <w:rsid w:val="000910F8"/>
    <w:rsid w:val="000911D9"/>
    <w:rsid w:val="000913D4"/>
    <w:rsid w:val="00091598"/>
    <w:rsid w:val="00091980"/>
    <w:rsid w:val="00091F9B"/>
    <w:rsid w:val="00092006"/>
    <w:rsid w:val="000921B8"/>
    <w:rsid w:val="000923BA"/>
    <w:rsid w:val="00092712"/>
    <w:rsid w:val="000928B6"/>
    <w:rsid w:val="000928C2"/>
    <w:rsid w:val="000929DF"/>
    <w:rsid w:val="00092CD1"/>
    <w:rsid w:val="00092DB0"/>
    <w:rsid w:val="00093276"/>
    <w:rsid w:val="0009334C"/>
    <w:rsid w:val="0009359A"/>
    <w:rsid w:val="000935DB"/>
    <w:rsid w:val="00093A1F"/>
    <w:rsid w:val="00094140"/>
    <w:rsid w:val="000942B6"/>
    <w:rsid w:val="00094433"/>
    <w:rsid w:val="00094503"/>
    <w:rsid w:val="000946B6"/>
    <w:rsid w:val="000947D6"/>
    <w:rsid w:val="0009528B"/>
    <w:rsid w:val="000954F8"/>
    <w:rsid w:val="00095531"/>
    <w:rsid w:val="000958C0"/>
    <w:rsid w:val="000959B7"/>
    <w:rsid w:val="000959CC"/>
    <w:rsid w:val="00096252"/>
    <w:rsid w:val="000963B2"/>
    <w:rsid w:val="00096BC7"/>
    <w:rsid w:val="00096C2B"/>
    <w:rsid w:val="00096C7B"/>
    <w:rsid w:val="00096D00"/>
    <w:rsid w:val="00097123"/>
    <w:rsid w:val="0009719D"/>
    <w:rsid w:val="00097601"/>
    <w:rsid w:val="000976F8"/>
    <w:rsid w:val="00097865"/>
    <w:rsid w:val="00097989"/>
    <w:rsid w:val="00097C0F"/>
    <w:rsid w:val="00097FBF"/>
    <w:rsid w:val="000A04A2"/>
    <w:rsid w:val="000A059C"/>
    <w:rsid w:val="000A0611"/>
    <w:rsid w:val="000A071F"/>
    <w:rsid w:val="000A078B"/>
    <w:rsid w:val="000A07A5"/>
    <w:rsid w:val="000A0B32"/>
    <w:rsid w:val="000A0E01"/>
    <w:rsid w:val="000A156F"/>
    <w:rsid w:val="000A16CC"/>
    <w:rsid w:val="000A1CF9"/>
    <w:rsid w:val="000A1EB9"/>
    <w:rsid w:val="000A2038"/>
    <w:rsid w:val="000A2048"/>
    <w:rsid w:val="000A24BA"/>
    <w:rsid w:val="000A2A67"/>
    <w:rsid w:val="000A2AD6"/>
    <w:rsid w:val="000A2F88"/>
    <w:rsid w:val="000A313E"/>
    <w:rsid w:val="000A35FA"/>
    <w:rsid w:val="000A368E"/>
    <w:rsid w:val="000A378D"/>
    <w:rsid w:val="000A3933"/>
    <w:rsid w:val="000A419A"/>
    <w:rsid w:val="000A431D"/>
    <w:rsid w:val="000A4555"/>
    <w:rsid w:val="000A4641"/>
    <w:rsid w:val="000A47E8"/>
    <w:rsid w:val="000A4E16"/>
    <w:rsid w:val="000A4E7C"/>
    <w:rsid w:val="000A4F14"/>
    <w:rsid w:val="000A528F"/>
    <w:rsid w:val="000A53E5"/>
    <w:rsid w:val="000A5AEF"/>
    <w:rsid w:val="000A5CE8"/>
    <w:rsid w:val="000A6085"/>
    <w:rsid w:val="000A61C8"/>
    <w:rsid w:val="000A6292"/>
    <w:rsid w:val="000A6371"/>
    <w:rsid w:val="000A6382"/>
    <w:rsid w:val="000A6550"/>
    <w:rsid w:val="000A6720"/>
    <w:rsid w:val="000A67AF"/>
    <w:rsid w:val="000A67B0"/>
    <w:rsid w:val="000A68F9"/>
    <w:rsid w:val="000A6A84"/>
    <w:rsid w:val="000A7145"/>
    <w:rsid w:val="000A72A8"/>
    <w:rsid w:val="000A751F"/>
    <w:rsid w:val="000A7657"/>
    <w:rsid w:val="000A7C83"/>
    <w:rsid w:val="000A7DD4"/>
    <w:rsid w:val="000B0071"/>
    <w:rsid w:val="000B0177"/>
    <w:rsid w:val="000B046F"/>
    <w:rsid w:val="000B057B"/>
    <w:rsid w:val="000B08D1"/>
    <w:rsid w:val="000B097F"/>
    <w:rsid w:val="000B0A66"/>
    <w:rsid w:val="000B0F46"/>
    <w:rsid w:val="000B10F9"/>
    <w:rsid w:val="000B1230"/>
    <w:rsid w:val="000B1245"/>
    <w:rsid w:val="000B1799"/>
    <w:rsid w:val="000B1D88"/>
    <w:rsid w:val="000B1F83"/>
    <w:rsid w:val="000B20EE"/>
    <w:rsid w:val="000B27B2"/>
    <w:rsid w:val="000B2A47"/>
    <w:rsid w:val="000B2A67"/>
    <w:rsid w:val="000B2A6E"/>
    <w:rsid w:val="000B2BE6"/>
    <w:rsid w:val="000B2C05"/>
    <w:rsid w:val="000B2E15"/>
    <w:rsid w:val="000B2F84"/>
    <w:rsid w:val="000B3386"/>
    <w:rsid w:val="000B361F"/>
    <w:rsid w:val="000B3950"/>
    <w:rsid w:val="000B3987"/>
    <w:rsid w:val="000B4068"/>
    <w:rsid w:val="000B4171"/>
    <w:rsid w:val="000B4345"/>
    <w:rsid w:val="000B44C4"/>
    <w:rsid w:val="000B44CE"/>
    <w:rsid w:val="000B475A"/>
    <w:rsid w:val="000B4C9F"/>
    <w:rsid w:val="000B4FE8"/>
    <w:rsid w:val="000B5061"/>
    <w:rsid w:val="000B507B"/>
    <w:rsid w:val="000B51BA"/>
    <w:rsid w:val="000B53D9"/>
    <w:rsid w:val="000B54CF"/>
    <w:rsid w:val="000B5649"/>
    <w:rsid w:val="000B595D"/>
    <w:rsid w:val="000B5B8F"/>
    <w:rsid w:val="000B5D5B"/>
    <w:rsid w:val="000B5EFA"/>
    <w:rsid w:val="000B6010"/>
    <w:rsid w:val="000B6411"/>
    <w:rsid w:val="000B647E"/>
    <w:rsid w:val="000B67F7"/>
    <w:rsid w:val="000B6B0C"/>
    <w:rsid w:val="000B6E83"/>
    <w:rsid w:val="000B7038"/>
    <w:rsid w:val="000B7127"/>
    <w:rsid w:val="000B7319"/>
    <w:rsid w:val="000B7749"/>
    <w:rsid w:val="000B7795"/>
    <w:rsid w:val="000B7839"/>
    <w:rsid w:val="000B7887"/>
    <w:rsid w:val="000B7CF0"/>
    <w:rsid w:val="000B7E1F"/>
    <w:rsid w:val="000C00DD"/>
    <w:rsid w:val="000C00E1"/>
    <w:rsid w:val="000C012F"/>
    <w:rsid w:val="000C03C4"/>
    <w:rsid w:val="000C047B"/>
    <w:rsid w:val="000C0691"/>
    <w:rsid w:val="000C06CC"/>
    <w:rsid w:val="000C0A0B"/>
    <w:rsid w:val="000C1263"/>
    <w:rsid w:val="000C12ED"/>
    <w:rsid w:val="000C141F"/>
    <w:rsid w:val="000C161C"/>
    <w:rsid w:val="000C1633"/>
    <w:rsid w:val="000C1651"/>
    <w:rsid w:val="000C16D2"/>
    <w:rsid w:val="000C1A1A"/>
    <w:rsid w:val="000C1B81"/>
    <w:rsid w:val="000C1C13"/>
    <w:rsid w:val="000C1CF8"/>
    <w:rsid w:val="000C1DB2"/>
    <w:rsid w:val="000C223E"/>
    <w:rsid w:val="000C2569"/>
    <w:rsid w:val="000C25E5"/>
    <w:rsid w:val="000C2709"/>
    <w:rsid w:val="000C27DD"/>
    <w:rsid w:val="000C2D5F"/>
    <w:rsid w:val="000C30D0"/>
    <w:rsid w:val="000C348F"/>
    <w:rsid w:val="000C34AF"/>
    <w:rsid w:val="000C34BE"/>
    <w:rsid w:val="000C36D0"/>
    <w:rsid w:val="000C3A4B"/>
    <w:rsid w:val="000C3A58"/>
    <w:rsid w:val="000C3BA8"/>
    <w:rsid w:val="000C3D15"/>
    <w:rsid w:val="000C4226"/>
    <w:rsid w:val="000C4306"/>
    <w:rsid w:val="000C4391"/>
    <w:rsid w:val="000C447E"/>
    <w:rsid w:val="000C4A06"/>
    <w:rsid w:val="000C4C13"/>
    <w:rsid w:val="000C4C9A"/>
    <w:rsid w:val="000C4D40"/>
    <w:rsid w:val="000C5026"/>
    <w:rsid w:val="000C51BA"/>
    <w:rsid w:val="000C522E"/>
    <w:rsid w:val="000C53CB"/>
    <w:rsid w:val="000C585B"/>
    <w:rsid w:val="000C60CD"/>
    <w:rsid w:val="000C625D"/>
    <w:rsid w:val="000C64EB"/>
    <w:rsid w:val="000C6509"/>
    <w:rsid w:val="000C66D4"/>
    <w:rsid w:val="000C6B2B"/>
    <w:rsid w:val="000C7079"/>
    <w:rsid w:val="000C723F"/>
    <w:rsid w:val="000C72C0"/>
    <w:rsid w:val="000C7680"/>
    <w:rsid w:val="000C7698"/>
    <w:rsid w:val="000C776E"/>
    <w:rsid w:val="000C783E"/>
    <w:rsid w:val="000C7B3D"/>
    <w:rsid w:val="000D0046"/>
    <w:rsid w:val="000D00BC"/>
    <w:rsid w:val="000D01B7"/>
    <w:rsid w:val="000D0963"/>
    <w:rsid w:val="000D0A70"/>
    <w:rsid w:val="000D0BCB"/>
    <w:rsid w:val="000D0CBC"/>
    <w:rsid w:val="000D0E92"/>
    <w:rsid w:val="000D0FA9"/>
    <w:rsid w:val="000D0FE9"/>
    <w:rsid w:val="000D144A"/>
    <w:rsid w:val="000D1790"/>
    <w:rsid w:val="000D18B4"/>
    <w:rsid w:val="000D1C0E"/>
    <w:rsid w:val="000D2047"/>
    <w:rsid w:val="000D321B"/>
    <w:rsid w:val="000D3409"/>
    <w:rsid w:val="000D34EB"/>
    <w:rsid w:val="000D37C8"/>
    <w:rsid w:val="000D3F07"/>
    <w:rsid w:val="000D4198"/>
    <w:rsid w:val="000D43A2"/>
    <w:rsid w:val="000D48CC"/>
    <w:rsid w:val="000D4A11"/>
    <w:rsid w:val="000D4B1B"/>
    <w:rsid w:val="000D4C8C"/>
    <w:rsid w:val="000D4CA0"/>
    <w:rsid w:val="000D4F19"/>
    <w:rsid w:val="000D532F"/>
    <w:rsid w:val="000D61FA"/>
    <w:rsid w:val="000D623B"/>
    <w:rsid w:val="000D6440"/>
    <w:rsid w:val="000D6472"/>
    <w:rsid w:val="000D67EC"/>
    <w:rsid w:val="000D6897"/>
    <w:rsid w:val="000D6FB9"/>
    <w:rsid w:val="000D716D"/>
    <w:rsid w:val="000D720A"/>
    <w:rsid w:val="000D7384"/>
    <w:rsid w:val="000D73A2"/>
    <w:rsid w:val="000D767A"/>
    <w:rsid w:val="000D7688"/>
    <w:rsid w:val="000D777C"/>
    <w:rsid w:val="000D7A8D"/>
    <w:rsid w:val="000D7C3C"/>
    <w:rsid w:val="000D7C5B"/>
    <w:rsid w:val="000D7EF5"/>
    <w:rsid w:val="000E008B"/>
    <w:rsid w:val="000E00BF"/>
    <w:rsid w:val="000E06FE"/>
    <w:rsid w:val="000E0871"/>
    <w:rsid w:val="000E0B02"/>
    <w:rsid w:val="000E0C46"/>
    <w:rsid w:val="000E0DA1"/>
    <w:rsid w:val="000E0E2D"/>
    <w:rsid w:val="000E120D"/>
    <w:rsid w:val="000E131A"/>
    <w:rsid w:val="000E132B"/>
    <w:rsid w:val="000E1521"/>
    <w:rsid w:val="000E1773"/>
    <w:rsid w:val="000E18E6"/>
    <w:rsid w:val="000E1B85"/>
    <w:rsid w:val="000E1D33"/>
    <w:rsid w:val="000E1DF9"/>
    <w:rsid w:val="000E26A4"/>
    <w:rsid w:val="000E2B24"/>
    <w:rsid w:val="000E2B93"/>
    <w:rsid w:val="000E2D20"/>
    <w:rsid w:val="000E32A8"/>
    <w:rsid w:val="000E33CE"/>
    <w:rsid w:val="000E399A"/>
    <w:rsid w:val="000E3F00"/>
    <w:rsid w:val="000E425A"/>
    <w:rsid w:val="000E42D9"/>
    <w:rsid w:val="000E45DD"/>
    <w:rsid w:val="000E46C0"/>
    <w:rsid w:val="000E472F"/>
    <w:rsid w:val="000E47FA"/>
    <w:rsid w:val="000E4AED"/>
    <w:rsid w:val="000E4B37"/>
    <w:rsid w:val="000E4D25"/>
    <w:rsid w:val="000E50C8"/>
    <w:rsid w:val="000E5109"/>
    <w:rsid w:val="000E51B2"/>
    <w:rsid w:val="000E5490"/>
    <w:rsid w:val="000E54E0"/>
    <w:rsid w:val="000E55EA"/>
    <w:rsid w:val="000E56EC"/>
    <w:rsid w:val="000E5811"/>
    <w:rsid w:val="000E5B02"/>
    <w:rsid w:val="000E5B89"/>
    <w:rsid w:val="000E5BE0"/>
    <w:rsid w:val="000E6000"/>
    <w:rsid w:val="000E6267"/>
    <w:rsid w:val="000E6343"/>
    <w:rsid w:val="000E65AC"/>
    <w:rsid w:val="000E6EC8"/>
    <w:rsid w:val="000E6FD4"/>
    <w:rsid w:val="000E7005"/>
    <w:rsid w:val="000E7502"/>
    <w:rsid w:val="000E75F6"/>
    <w:rsid w:val="000E7992"/>
    <w:rsid w:val="000E7B35"/>
    <w:rsid w:val="000E7DA7"/>
    <w:rsid w:val="000E7DC9"/>
    <w:rsid w:val="000E7EC8"/>
    <w:rsid w:val="000E7ED9"/>
    <w:rsid w:val="000F014A"/>
    <w:rsid w:val="000F019A"/>
    <w:rsid w:val="000F0323"/>
    <w:rsid w:val="000F037C"/>
    <w:rsid w:val="000F03FA"/>
    <w:rsid w:val="000F045D"/>
    <w:rsid w:val="000F0707"/>
    <w:rsid w:val="000F0750"/>
    <w:rsid w:val="000F0B2A"/>
    <w:rsid w:val="000F0CDD"/>
    <w:rsid w:val="000F0DEB"/>
    <w:rsid w:val="000F0E86"/>
    <w:rsid w:val="000F0E88"/>
    <w:rsid w:val="000F0FEC"/>
    <w:rsid w:val="000F1419"/>
    <w:rsid w:val="000F152D"/>
    <w:rsid w:val="000F1557"/>
    <w:rsid w:val="000F15D2"/>
    <w:rsid w:val="000F1782"/>
    <w:rsid w:val="000F1975"/>
    <w:rsid w:val="000F1B9F"/>
    <w:rsid w:val="000F1D46"/>
    <w:rsid w:val="000F23D7"/>
    <w:rsid w:val="000F2586"/>
    <w:rsid w:val="000F2AD7"/>
    <w:rsid w:val="000F2BAB"/>
    <w:rsid w:val="000F3083"/>
    <w:rsid w:val="000F3127"/>
    <w:rsid w:val="000F3189"/>
    <w:rsid w:val="000F348A"/>
    <w:rsid w:val="000F3890"/>
    <w:rsid w:val="000F38D8"/>
    <w:rsid w:val="000F3E76"/>
    <w:rsid w:val="000F4165"/>
    <w:rsid w:val="000F468A"/>
    <w:rsid w:val="000F4784"/>
    <w:rsid w:val="000F4CA8"/>
    <w:rsid w:val="000F4E15"/>
    <w:rsid w:val="000F5000"/>
    <w:rsid w:val="000F5097"/>
    <w:rsid w:val="000F50A6"/>
    <w:rsid w:val="000F50C0"/>
    <w:rsid w:val="000F526D"/>
    <w:rsid w:val="000F565E"/>
    <w:rsid w:val="000F5682"/>
    <w:rsid w:val="000F580F"/>
    <w:rsid w:val="000F5888"/>
    <w:rsid w:val="000F58B7"/>
    <w:rsid w:val="000F5A39"/>
    <w:rsid w:val="000F5B75"/>
    <w:rsid w:val="000F5D23"/>
    <w:rsid w:val="000F5E71"/>
    <w:rsid w:val="000F5F8E"/>
    <w:rsid w:val="000F6609"/>
    <w:rsid w:val="000F667C"/>
    <w:rsid w:val="000F67A8"/>
    <w:rsid w:val="000F731E"/>
    <w:rsid w:val="000F7348"/>
    <w:rsid w:val="000F777A"/>
    <w:rsid w:val="000F78D8"/>
    <w:rsid w:val="000F7A0E"/>
    <w:rsid w:val="000F7BFE"/>
    <w:rsid w:val="000F7CE2"/>
    <w:rsid w:val="000F7D40"/>
    <w:rsid w:val="0010027B"/>
    <w:rsid w:val="0010028E"/>
    <w:rsid w:val="0010036B"/>
    <w:rsid w:val="001003C8"/>
    <w:rsid w:val="0010053E"/>
    <w:rsid w:val="00100AC0"/>
    <w:rsid w:val="00101418"/>
    <w:rsid w:val="001014BF"/>
    <w:rsid w:val="001015F9"/>
    <w:rsid w:val="00101874"/>
    <w:rsid w:val="00101AC6"/>
    <w:rsid w:val="00101C64"/>
    <w:rsid w:val="00101DFA"/>
    <w:rsid w:val="0010221B"/>
    <w:rsid w:val="0010225E"/>
    <w:rsid w:val="001024C9"/>
    <w:rsid w:val="001028C0"/>
    <w:rsid w:val="00102A3A"/>
    <w:rsid w:val="00102EF6"/>
    <w:rsid w:val="00102F69"/>
    <w:rsid w:val="001033CE"/>
    <w:rsid w:val="0010350B"/>
    <w:rsid w:val="0010393B"/>
    <w:rsid w:val="00103BCD"/>
    <w:rsid w:val="00103E41"/>
    <w:rsid w:val="00103F03"/>
    <w:rsid w:val="00104190"/>
    <w:rsid w:val="0010455E"/>
    <w:rsid w:val="00104753"/>
    <w:rsid w:val="00104774"/>
    <w:rsid w:val="00104AEE"/>
    <w:rsid w:val="00104B23"/>
    <w:rsid w:val="00104F45"/>
    <w:rsid w:val="00105158"/>
    <w:rsid w:val="00105A75"/>
    <w:rsid w:val="00105C69"/>
    <w:rsid w:val="00105FB5"/>
    <w:rsid w:val="00106255"/>
    <w:rsid w:val="001062B4"/>
    <w:rsid w:val="00106442"/>
    <w:rsid w:val="001064AB"/>
    <w:rsid w:val="00106668"/>
    <w:rsid w:val="0010670F"/>
    <w:rsid w:val="00106965"/>
    <w:rsid w:val="00106ABC"/>
    <w:rsid w:val="00106C92"/>
    <w:rsid w:val="00106E5F"/>
    <w:rsid w:val="001071C6"/>
    <w:rsid w:val="001074A0"/>
    <w:rsid w:val="001075E1"/>
    <w:rsid w:val="00107A56"/>
    <w:rsid w:val="00107AB7"/>
    <w:rsid w:val="00107CC8"/>
    <w:rsid w:val="00107CD9"/>
    <w:rsid w:val="00107D80"/>
    <w:rsid w:val="00107DA3"/>
    <w:rsid w:val="00107F36"/>
    <w:rsid w:val="00110071"/>
    <w:rsid w:val="001100C1"/>
    <w:rsid w:val="0011017E"/>
    <w:rsid w:val="00110225"/>
    <w:rsid w:val="00110800"/>
    <w:rsid w:val="00110A1D"/>
    <w:rsid w:val="00110E0A"/>
    <w:rsid w:val="0011115E"/>
    <w:rsid w:val="00111201"/>
    <w:rsid w:val="00111552"/>
    <w:rsid w:val="001115B2"/>
    <w:rsid w:val="001116E2"/>
    <w:rsid w:val="00111843"/>
    <w:rsid w:val="00111E6D"/>
    <w:rsid w:val="00111F2F"/>
    <w:rsid w:val="00111F86"/>
    <w:rsid w:val="00112529"/>
    <w:rsid w:val="0011273E"/>
    <w:rsid w:val="00112953"/>
    <w:rsid w:val="00112DA6"/>
    <w:rsid w:val="0011327C"/>
    <w:rsid w:val="001132D9"/>
    <w:rsid w:val="0011344A"/>
    <w:rsid w:val="00113467"/>
    <w:rsid w:val="001136CF"/>
    <w:rsid w:val="001136E7"/>
    <w:rsid w:val="001137C3"/>
    <w:rsid w:val="001139F2"/>
    <w:rsid w:val="00113AD4"/>
    <w:rsid w:val="00113DEE"/>
    <w:rsid w:val="00113F48"/>
    <w:rsid w:val="001143DC"/>
    <w:rsid w:val="0011458A"/>
    <w:rsid w:val="00114694"/>
    <w:rsid w:val="001147DB"/>
    <w:rsid w:val="001147F3"/>
    <w:rsid w:val="00114A68"/>
    <w:rsid w:val="00114FE0"/>
    <w:rsid w:val="0011519C"/>
    <w:rsid w:val="001152AB"/>
    <w:rsid w:val="001154C3"/>
    <w:rsid w:val="00115847"/>
    <w:rsid w:val="0011584E"/>
    <w:rsid w:val="0011590F"/>
    <w:rsid w:val="0011591D"/>
    <w:rsid w:val="00115A93"/>
    <w:rsid w:val="00115D88"/>
    <w:rsid w:val="00116084"/>
    <w:rsid w:val="0011643E"/>
    <w:rsid w:val="00116715"/>
    <w:rsid w:val="00116836"/>
    <w:rsid w:val="00116A0A"/>
    <w:rsid w:val="00116ADE"/>
    <w:rsid w:val="00116AE6"/>
    <w:rsid w:val="00116C7C"/>
    <w:rsid w:val="00116D73"/>
    <w:rsid w:val="00116EAC"/>
    <w:rsid w:val="00116EF0"/>
    <w:rsid w:val="00117278"/>
    <w:rsid w:val="001173B2"/>
    <w:rsid w:val="001178AF"/>
    <w:rsid w:val="00117C33"/>
    <w:rsid w:val="00120150"/>
    <w:rsid w:val="0012015C"/>
    <w:rsid w:val="001204B2"/>
    <w:rsid w:val="00120731"/>
    <w:rsid w:val="001209B1"/>
    <w:rsid w:val="00120A0A"/>
    <w:rsid w:val="00121058"/>
    <w:rsid w:val="001211BC"/>
    <w:rsid w:val="00121209"/>
    <w:rsid w:val="001213C1"/>
    <w:rsid w:val="001213E4"/>
    <w:rsid w:val="00121756"/>
    <w:rsid w:val="00121870"/>
    <w:rsid w:val="00121922"/>
    <w:rsid w:val="0012209A"/>
    <w:rsid w:val="001223AE"/>
    <w:rsid w:val="001228E5"/>
    <w:rsid w:val="00122A7D"/>
    <w:rsid w:val="00122FDE"/>
    <w:rsid w:val="0012319B"/>
    <w:rsid w:val="001232F8"/>
    <w:rsid w:val="00123421"/>
    <w:rsid w:val="00123750"/>
    <w:rsid w:val="001239D7"/>
    <w:rsid w:val="00123BA4"/>
    <w:rsid w:val="00123C48"/>
    <w:rsid w:val="00123D40"/>
    <w:rsid w:val="001240A5"/>
    <w:rsid w:val="001245D5"/>
    <w:rsid w:val="001245E8"/>
    <w:rsid w:val="001246AF"/>
    <w:rsid w:val="00124754"/>
    <w:rsid w:val="00124A53"/>
    <w:rsid w:val="00124D03"/>
    <w:rsid w:val="00124DBA"/>
    <w:rsid w:val="00124EBC"/>
    <w:rsid w:val="00124EF8"/>
    <w:rsid w:val="001253D2"/>
    <w:rsid w:val="00125591"/>
    <w:rsid w:val="001255FC"/>
    <w:rsid w:val="001258F9"/>
    <w:rsid w:val="00125CB2"/>
    <w:rsid w:val="0012615B"/>
    <w:rsid w:val="001261BC"/>
    <w:rsid w:val="001262B0"/>
    <w:rsid w:val="00126371"/>
    <w:rsid w:val="00126381"/>
    <w:rsid w:val="001263D2"/>
    <w:rsid w:val="0012680B"/>
    <w:rsid w:val="00126A89"/>
    <w:rsid w:val="00126ADD"/>
    <w:rsid w:val="00126CFB"/>
    <w:rsid w:val="0012716B"/>
    <w:rsid w:val="00127326"/>
    <w:rsid w:val="0012737B"/>
    <w:rsid w:val="0012742A"/>
    <w:rsid w:val="0012774E"/>
    <w:rsid w:val="00127A08"/>
    <w:rsid w:val="00127A5E"/>
    <w:rsid w:val="00127A80"/>
    <w:rsid w:val="00127B6A"/>
    <w:rsid w:val="0013003F"/>
    <w:rsid w:val="001301B6"/>
    <w:rsid w:val="001302D9"/>
    <w:rsid w:val="0013060A"/>
    <w:rsid w:val="00130A04"/>
    <w:rsid w:val="00130B73"/>
    <w:rsid w:val="00130BBC"/>
    <w:rsid w:val="00130DD5"/>
    <w:rsid w:val="001310D5"/>
    <w:rsid w:val="00131139"/>
    <w:rsid w:val="001314C1"/>
    <w:rsid w:val="001314EA"/>
    <w:rsid w:val="00131789"/>
    <w:rsid w:val="001320BD"/>
    <w:rsid w:val="0013216E"/>
    <w:rsid w:val="0013265D"/>
    <w:rsid w:val="0013286C"/>
    <w:rsid w:val="00132A3E"/>
    <w:rsid w:val="00132BFC"/>
    <w:rsid w:val="00132C82"/>
    <w:rsid w:val="00132DCD"/>
    <w:rsid w:val="00132FBB"/>
    <w:rsid w:val="00133183"/>
    <w:rsid w:val="0013353C"/>
    <w:rsid w:val="0013362C"/>
    <w:rsid w:val="00133764"/>
    <w:rsid w:val="00133CAD"/>
    <w:rsid w:val="00133FE7"/>
    <w:rsid w:val="001340DB"/>
    <w:rsid w:val="0013479E"/>
    <w:rsid w:val="00134CEB"/>
    <w:rsid w:val="001350EE"/>
    <w:rsid w:val="0013582D"/>
    <w:rsid w:val="00135C0C"/>
    <w:rsid w:val="00135D00"/>
    <w:rsid w:val="00135D64"/>
    <w:rsid w:val="00135EF3"/>
    <w:rsid w:val="00135F08"/>
    <w:rsid w:val="00136015"/>
    <w:rsid w:val="00136057"/>
    <w:rsid w:val="0013615C"/>
    <w:rsid w:val="00136302"/>
    <w:rsid w:val="00136520"/>
    <w:rsid w:val="00136685"/>
    <w:rsid w:val="001368B8"/>
    <w:rsid w:val="00136C57"/>
    <w:rsid w:val="00136D38"/>
    <w:rsid w:val="00136E4E"/>
    <w:rsid w:val="001371E9"/>
    <w:rsid w:val="00137380"/>
    <w:rsid w:val="001375C5"/>
    <w:rsid w:val="001376E1"/>
    <w:rsid w:val="00137780"/>
    <w:rsid w:val="001378BB"/>
    <w:rsid w:val="00137EDA"/>
    <w:rsid w:val="00137FBE"/>
    <w:rsid w:val="00137FEC"/>
    <w:rsid w:val="0014033E"/>
    <w:rsid w:val="0014048D"/>
    <w:rsid w:val="00140506"/>
    <w:rsid w:val="00140799"/>
    <w:rsid w:val="0014093B"/>
    <w:rsid w:val="00140AE2"/>
    <w:rsid w:val="00140F28"/>
    <w:rsid w:val="00141066"/>
    <w:rsid w:val="001412BE"/>
    <w:rsid w:val="00141703"/>
    <w:rsid w:val="001417FB"/>
    <w:rsid w:val="0014181D"/>
    <w:rsid w:val="001418AD"/>
    <w:rsid w:val="00141CE7"/>
    <w:rsid w:val="0014225D"/>
    <w:rsid w:val="0014264C"/>
    <w:rsid w:val="001426FE"/>
    <w:rsid w:val="001429DD"/>
    <w:rsid w:val="00142E1C"/>
    <w:rsid w:val="00142E6D"/>
    <w:rsid w:val="0014303E"/>
    <w:rsid w:val="0014317B"/>
    <w:rsid w:val="001432CB"/>
    <w:rsid w:val="001436A7"/>
    <w:rsid w:val="0014396D"/>
    <w:rsid w:val="00143C98"/>
    <w:rsid w:val="00144477"/>
    <w:rsid w:val="0014461E"/>
    <w:rsid w:val="001446D2"/>
    <w:rsid w:val="0014477B"/>
    <w:rsid w:val="00144E92"/>
    <w:rsid w:val="00145332"/>
    <w:rsid w:val="00145748"/>
    <w:rsid w:val="00145988"/>
    <w:rsid w:val="00145B7F"/>
    <w:rsid w:val="00145D36"/>
    <w:rsid w:val="0014622C"/>
    <w:rsid w:val="00146481"/>
    <w:rsid w:val="001468D6"/>
    <w:rsid w:val="001469FB"/>
    <w:rsid w:val="00146BFE"/>
    <w:rsid w:val="00146C4E"/>
    <w:rsid w:val="0014718B"/>
    <w:rsid w:val="00147205"/>
    <w:rsid w:val="001472CE"/>
    <w:rsid w:val="001473A1"/>
    <w:rsid w:val="0014769F"/>
    <w:rsid w:val="00147785"/>
    <w:rsid w:val="001479BA"/>
    <w:rsid w:val="00147B96"/>
    <w:rsid w:val="00147DD3"/>
    <w:rsid w:val="00147F98"/>
    <w:rsid w:val="001502A2"/>
    <w:rsid w:val="0015056C"/>
    <w:rsid w:val="00150628"/>
    <w:rsid w:val="00150C03"/>
    <w:rsid w:val="0015124C"/>
    <w:rsid w:val="001512CB"/>
    <w:rsid w:val="00151320"/>
    <w:rsid w:val="0015133C"/>
    <w:rsid w:val="00151345"/>
    <w:rsid w:val="001513C6"/>
    <w:rsid w:val="0015154B"/>
    <w:rsid w:val="00151750"/>
    <w:rsid w:val="00151C4B"/>
    <w:rsid w:val="00151FF1"/>
    <w:rsid w:val="00152169"/>
    <w:rsid w:val="00152535"/>
    <w:rsid w:val="00152A63"/>
    <w:rsid w:val="00152B6F"/>
    <w:rsid w:val="00152C0B"/>
    <w:rsid w:val="00152CE1"/>
    <w:rsid w:val="00152E29"/>
    <w:rsid w:val="001531FE"/>
    <w:rsid w:val="00153516"/>
    <w:rsid w:val="00153BAD"/>
    <w:rsid w:val="00154114"/>
    <w:rsid w:val="0015419F"/>
    <w:rsid w:val="00154238"/>
    <w:rsid w:val="00154308"/>
    <w:rsid w:val="001545B9"/>
    <w:rsid w:val="00154AB1"/>
    <w:rsid w:val="00154B86"/>
    <w:rsid w:val="00154C90"/>
    <w:rsid w:val="00154D16"/>
    <w:rsid w:val="00154FB1"/>
    <w:rsid w:val="00155067"/>
    <w:rsid w:val="0015525B"/>
    <w:rsid w:val="001557CE"/>
    <w:rsid w:val="00155E09"/>
    <w:rsid w:val="00155E3D"/>
    <w:rsid w:val="0015623B"/>
    <w:rsid w:val="001563C3"/>
    <w:rsid w:val="001567F9"/>
    <w:rsid w:val="00156832"/>
    <w:rsid w:val="00156907"/>
    <w:rsid w:val="00156BD2"/>
    <w:rsid w:val="00156D06"/>
    <w:rsid w:val="00156EA9"/>
    <w:rsid w:val="001570C5"/>
    <w:rsid w:val="001571EF"/>
    <w:rsid w:val="0015763D"/>
    <w:rsid w:val="00157D50"/>
    <w:rsid w:val="00157EB2"/>
    <w:rsid w:val="00157F42"/>
    <w:rsid w:val="001600DC"/>
    <w:rsid w:val="0016018A"/>
    <w:rsid w:val="001601B2"/>
    <w:rsid w:val="001605B2"/>
    <w:rsid w:val="001608CF"/>
    <w:rsid w:val="001609ED"/>
    <w:rsid w:val="00160A2A"/>
    <w:rsid w:val="00160A2C"/>
    <w:rsid w:val="00160FBE"/>
    <w:rsid w:val="00161033"/>
    <w:rsid w:val="00161206"/>
    <w:rsid w:val="001614A5"/>
    <w:rsid w:val="0016151B"/>
    <w:rsid w:val="00161659"/>
    <w:rsid w:val="0016167C"/>
    <w:rsid w:val="001618B8"/>
    <w:rsid w:val="00161A67"/>
    <w:rsid w:val="00162115"/>
    <w:rsid w:val="001621D9"/>
    <w:rsid w:val="0016234E"/>
    <w:rsid w:val="0016237F"/>
    <w:rsid w:val="00162470"/>
    <w:rsid w:val="001624E9"/>
    <w:rsid w:val="0016274A"/>
    <w:rsid w:val="00162762"/>
    <w:rsid w:val="001627BC"/>
    <w:rsid w:val="001627C4"/>
    <w:rsid w:val="00162995"/>
    <w:rsid w:val="001629F4"/>
    <w:rsid w:val="00162A8E"/>
    <w:rsid w:val="00163501"/>
    <w:rsid w:val="00163A70"/>
    <w:rsid w:val="00163FE7"/>
    <w:rsid w:val="00164107"/>
    <w:rsid w:val="0016427F"/>
    <w:rsid w:val="001644A4"/>
    <w:rsid w:val="001644F3"/>
    <w:rsid w:val="00164743"/>
    <w:rsid w:val="001647DC"/>
    <w:rsid w:val="001648C8"/>
    <w:rsid w:val="00164929"/>
    <w:rsid w:val="001649A8"/>
    <w:rsid w:val="00164A76"/>
    <w:rsid w:val="00164C3D"/>
    <w:rsid w:val="00164DE8"/>
    <w:rsid w:val="00164FE5"/>
    <w:rsid w:val="00165195"/>
    <w:rsid w:val="001655EC"/>
    <w:rsid w:val="001655EE"/>
    <w:rsid w:val="0016591B"/>
    <w:rsid w:val="00165969"/>
    <w:rsid w:val="00165AD9"/>
    <w:rsid w:val="00165B21"/>
    <w:rsid w:val="00165DBB"/>
    <w:rsid w:val="00166037"/>
    <w:rsid w:val="00166212"/>
    <w:rsid w:val="0016624B"/>
    <w:rsid w:val="00166339"/>
    <w:rsid w:val="00166591"/>
    <w:rsid w:val="00166676"/>
    <w:rsid w:val="00166E76"/>
    <w:rsid w:val="0016748C"/>
    <w:rsid w:val="0016777C"/>
    <w:rsid w:val="0016782F"/>
    <w:rsid w:val="001679E3"/>
    <w:rsid w:val="00167BE0"/>
    <w:rsid w:val="00167CA8"/>
    <w:rsid w:val="00167E50"/>
    <w:rsid w:val="001707FC"/>
    <w:rsid w:val="001709FB"/>
    <w:rsid w:val="00170AD4"/>
    <w:rsid w:val="00170B5B"/>
    <w:rsid w:val="00171570"/>
    <w:rsid w:val="0017178F"/>
    <w:rsid w:val="00171B4E"/>
    <w:rsid w:val="00172573"/>
    <w:rsid w:val="001727F8"/>
    <w:rsid w:val="001728E7"/>
    <w:rsid w:val="00172A10"/>
    <w:rsid w:val="00172F62"/>
    <w:rsid w:val="00172F68"/>
    <w:rsid w:val="00173164"/>
    <w:rsid w:val="00173221"/>
    <w:rsid w:val="00173322"/>
    <w:rsid w:val="001734F1"/>
    <w:rsid w:val="0017357E"/>
    <w:rsid w:val="001736F0"/>
    <w:rsid w:val="00173868"/>
    <w:rsid w:val="00173956"/>
    <w:rsid w:val="00173F87"/>
    <w:rsid w:val="001743E3"/>
    <w:rsid w:val="001745CF"/>
    <w:rsid w:val="001748F6"/>
    <w:rsid w:val="00174973"/>
    <w:rsid w:val="00174B65"/>
    <w:rsid w:val="00174C05"/>
    <w:rsid w:val="00175110"/>
    <w:rsid w:val="00175194"/>
    <w:rsid w:val="001753B4"/>
    <w:rsid w:val="001753E0"/>
    <w:rsid w:val="0017574C"/>
    <w:rsid w:val="00175B26"/>
    <w:rsid w:val="00175B3E"/>
    <w:rsid w:val="00175F38"/>
    <w:rsid w:val="0017601D"/>
    <w:rsid w:val="0017624A"/>
    <w:rsid w:val="0017637D"/>
    <w:rsid w:val="001764AD"/>
    <w:rsid w:val="001764E8"/>
    <w:rsid w:val="001767FF"/>
    <w:rsid w:val="00176873"/>
    <w:rsid w:val="00176945"/>
    <w:rsid w:val="0017696F"/>
    <w:rsid w:val="00176A3C"/>
    <w:rsid w:val="00176FA1"/>
    <w:rsid w:val="001774BF"/>
    <w:rsid w:val="001775CC"/>
    <w:rsid w:val="00177A72"/>
    <w:rsid w:val="00177A84"/>
    <w:rsid w:val="00177F11"/>
    <w:rsid w:val="001801FC"/>
    <w:rsid w:val="00180405"/>
    <w:rsid w:val="0018068F"/>
    <w:rsid w:val="0018093D"/>
    <w:rsid w:val="0018098E"/>
    <w:rsid w:val="00180B5A"/>
    <w:rsid w:val="00180BA1"/>
    <w:rsid w:val="00180FCC"/>
    <w:rsid w:val="001810C0"/>
    <w:rsid w:val="001819A2"/>
    <w:rsid w:val="00181B65"/>
    <w:rsid w:val="00181CD6"/>
    <w:rsid w:val="00181EB6"/>
    <w:rsid w:val="00182006"/>
    <w:rsid w:val="00182425"/>
    <w:rsid w:val="0018277D"/>
    <w:rsid w:val="00182E44"/>
    <w:rsid w:val="0018317A"/>
    <w:rsid w:val="001832CE"/>
    <w:rsid w:val="001832D9"/>
    <w:rsid w:val="00183680"/>
    <w:rsid w:val="001837B1"/>
    <w:rsid w:val="001837E8"/>
    <w:rsid w:val="00183A41"/>
    <w:rsid w:val="00183A8D"/>
    <w:rsid w:val="00183B82"/>
    <w:rsid w:val="00183BA2"/>
    <w:rsid w:val="00183C8B"/>
    <w:rsid w:val="00183FED"/>
    <w:rsid w:val="00184041"/>
    <w:rsid w:val="00184186"/>
    <w:rsid w:val="00184252"/>
    <w:rsid w:val="0018425D"/>
    <w:rsid w:val="0018441C"/>
    <w:rsid w:val="001844B7"/>
    <w:rsid w:val="0018470A"/>
    <w:rsid w:val="001849EB"/>
    <w:rsid w:val="00184B16"/>
    <w:rsid w:val="00184E41"/>
    <w:rsid w:val="00184E5F"/>
    <w:rsid w:val="00184F9B"/>
    <w:rsid w:val="0018509A"/>
    <w:rsid w:val="00185313"/>
    <w:rsid w:val="00185AA8"/>
    <w:rsid w:val="00185BDD"/>
    <w:rsid w:val="00185C1E"/>
    <w:rsid w:val="00185DCF"/>
    <w:rsid w:val="00186524"/>
    <w:rsid w:val="0018664A"/>
    <w:rsid w:val="001869C8"/>
    <w:rsid w:val="00186BD0"/>
    <w:rsid w:val="00187067"/>
    <w:rsid w:val="001871D0"/>
    <w:rsid w:val="001878F2"/>
    <w:rsid w:val="00187B6F"/>
    <w:rsid w:val="00187DDF"/>
    <w:rsid w:val="00187F68"/>
    <w:rsid w:val="0019036B"/>
    <w:rsid w:val="00190378"/>
    <w:rsid w:val="00190711"/>
    <w:rsid w:val="00190900"/>
    <w:rsid w:val="0019130C"/>
    <w:rsid w:val="001913DA"/>
    <w:rsid w:val="0019146B"/>
    <w:rsid w:val="00191684"/>
    <w:rsid w:val="00191BBE"/>
    <w:rsid w:val="00191D56"/>
    <w:rsid w:val="00191D7F"/>
    <w:rsid w:val="00191DAF"/>
    <w:rsid w:val="00192023"/>
    <w:rsid w:val="0019215A"/>
    <w:rsid w:val="00192308"/>
    <w:rsid w:val="00192313"/>
    <w:rsid w:val="0019246E"/>
    <w:rsid w:val="0019249B"/>
    <w:rsid w:val="00192698"/>
    <w:rsid w:val="00192776"/>
    <w:rsid w:val="001929F5"/>
    <w:rsid w:val="00192C2C"/>
    <w:rsid w:val="00192D92"/>
    <w:rsid w:val="001930E7"/>
    <w:rsid w:val="0019321D"/>
    <w:rsid w:val="001939CC"/>
    <w:rsid w:val="00193A42"/>
    <w:rsid w:val="00193A50"/>
    <w:rsid w:val="00193E0A"/>
    <w:rsid w:val="00193F66"/>
    <w:rsid w:val="00194423"/>
    <w:rsid w:val="0019449E"/>
    <w:rsid w:val="001946AE"/>
    <w:rsid w:val="00194F66"/>
    <w:rsid w:val="0019504A"/>
    <w:rsid w:val="0019524F"/>
    <w:rsid w:val="001953FF"/>
    <w:rsid w:val="001957D1"/>
    <w:rsid w:val="0019594C"/>
    <w:rsid w:val="00195A85"/>
    <w:rsid w:val="00195D8C"/>
    <w:rsid w:val="00195ED0"/>
    <w:rsid w:val="001962F4"/>
    <w:rsid w:val="00196359"/>
    <w:rsid w:val="001963A7"/>
    <w:rsid w:val="0019677A"/>
    <w:rsid w:val="00196A11"/>
    <w:rsid w:val="00196A21"/>
    <w:rsid w:val="00196A79"/>
    <w:rsid w:val="00196ADB"/>
    <w:rsid w:val="00196CC3"/>
    <w:rsid w:val="00196DA7"/>
    <w:rsid w:val="00196E73"/>
    <w:rsid w:val="00197972"/>
    <w:rsid w:val="00197975"/>
    <w:rsid w:val="00197C89"/>
    <w:rsid w:val="001A019F"/>
    <w:rsid w:val="001A021B"/>
    <w:rsid w:val="001A0436"/>
    <w:rsid w:val="001A0474"/>
    <w:rsid w:val="001A0650"/>
    <w:rsid w:val="001A09CF"/>
    <w:rsid w:val="001A0A49"/>
    <w:rsid w:val="001A0BED"/>
    <w:rsid w:val="001A0C9D"/>
    <w:rsid w:val="001A0CF7"/>
    <w:rsid w:val="001A0D69"/>
    <w:rsid w:val="001A0E00"/>
    <w:rsid w:val="001A0E7F"/>
    <w:rsid w:val="001A1022"/>
    <w:rsid w:val="001A10A4"/>
    <w:rsid w:val="001A140F"/>
    <w:rsid w:val="001A1B7D"/>
    <w:rsid w:val="001A1D02"/>
    <w:rsid w:val="001A1F63"/>
    <w:rsid w:val="001A200D"/>
    <w:rsid w:val="001A2631"/>
    <w:rsid w:val="001A2A75"/>
    <w:rsid w:val="001A2B5A"/>
    <w:rsid w:val="001A2BAC"/>
    <w:rsid w:val="001A2CEA"/>
    <w:rsid w:val="001A31C2"/>
    <w:rsid w:val="001A31F7"/>
    <w:rsid w:val="001A32FF"/>
    <w:rsid w:val="001A37CD"/>
    <w:rsid w:val="001A3911"/>
    <w:rsid w:val="001A397C"/>
    <w:rsid w:val="001A39C9"/>
    <w:rsid w:val="001A3E53"/>
    <w:rsid w:val="001A3F73"/>
    <w:rsid w:val="001A40C9"/>
    <w:rsid w:val="001A4233"/>
    <w:rsid w:val="001A42F0"/>
    <w:rsid w:val="001A46FC"/>
    <w:rsid w:val="001A47E4"/>
    <w:rsid w:val="001A510C"/>
    <w:rsid w:val="001A5491"/>
    <w:rsid w:val="001A5796"/>
    <w:rsid w:val="001A59FB"/>
    <w:rsid w:val="001A5E60"/>
    <w:rsid w:val="001A5E77"/>
    <w:rsid w:val="001A5F0B"/>
    <w:rsid w:val="001A5F6B"/>
    <w:rsid w:val="001A6418"/>
    <w:rsid w:val="001A6487"/>
    <w:rsid w:val="001A683E"/>
    <w:rsid w:val="001A705D"/>
    <w:rsid w:val="001A76E1"/>
    <w:rsid w:val="001A772B"/>
    <w:rsid w:val="001A7B03"/>
    <w:rsid w:val="001A7FFC"/>
    <w:rsid w:val="001B0059"/>
    <w:rsid w:val="001B02B8"/>
    <w:rsid w:val="001B058F"/>
    <w:rsid w:val="001B07DC"/>
    <w:rsid w:val="001B0B56"/>
    <w:rsid w:val="001B0B59"/>
    <w:rsid w:val="001B0B5D"/>
    <w:rsid w:val="001B0BBD"/>
    <w:rsid w:val="001B0DFE"/>
    <w:rsid w:val="001B0EFE"/>
    <w:rsid w:val="001B10D2"/>
    <w:rsid w:val="001B118C"/>
    <w:rsid w:val="001B161A"/>
    <w:rsid w:val="001B17AC"/>
    <w:rsid w:val="001B1883"/>
    <w:rsid w:val="001B1BA7"/>
    <w:rsid w:val="001B1C3F"/>
    <w:rsid w:val="001B1E76"/>
    <w:rsid w:val="001B1EC2"/>
    <w:rsid w:val="001B1FED"/>
    <w:rsid w:val="001B228F"/>
    <w:rsid w:val="001B23AB"/>
    <w:rsid w:val="001B2614"/>
    <w:rsid w:val="001B2B08"/>
    <w:rsid w:val="001B2DE7"/>
    <w:rsid w:val="001B3064"/>
    <w:rsid w:val="001B30C8"/>
    <w:rsid w:val="001B3461"/>
    <w:rsid w:val="001B36AD"/>
    <w:rsid w:val="001B3C49"/>
    <w:rsid w:val="001B3D0C"/>
    <w:rsid w:val="001B3E7B"/>
    <w:rsid w:val="001B438A"/>
    <w:rsid w:val="001B46BE"/>
    <w:rsid w:val="001B471E"/>
    <w:rsid w:val="001B4846"/>
    <w:rsid w:val="001B492E"/>
    <w:rsid w:val="001B493B"/>
    <w:rsid w:val="001B49A5"/>
    <w:rsid w:val="001B4B32"/>
    <w:rsid w:val="001B4D91"/>
    <w:rsid w:val="001B4E42"/>
    <w:rsid w:val="001B4E6E"/>
    <w:rsid w:val="001B4EC6"/>
    <w:rsid w:val="001B5007"/>
    <w:rsid w:val="001B5039"/>
    <w:rsid w:val="001B50FB"/>
    <w:rsid w:val="001B5155"/>
    <w:rsid w:val="001B553E"/>
    <w:rsid w:val="001B5706"/>
    <w:rsid w:val="001B57DF"/>
    <w:rsid w:val="001B5B4D"/>
    <w:rsid w:val="001B5CAE"/>
    <w:rsid w:val="001B5DED"/>
    <w:rsid w:val="001B5E57"/>
    <w:rsid w:val="001B5FAA"/>
    <w:rsid w:val="001B6010"/>
    <w:rsid w:val="001B6329"/>
    <w:rsid w:val="001B6465"/>
    <w:rsid w:val="001B658C"/>
    <w:rsid w:val="001B6637"/>
    <w:rsid w:val="001B6842"/>
    <w:rsid w:val="001B6B2F"/>
    <w:rsid w:val="001B6E2C"/>
    <w:rsid w:val="001B6EDF"/>
    <w:rsid w:val="001B7030"/>
    <w:rsid w:val="001B7279"/>
    <w:rsid w:val="001B7355"/>
    <w:rsid w:val="001B73BE"/>
    <w:rsid w:val="001B75E7"/>
    <w:rsid w:val="001B7676"/>
    <w:rsid w:val="001B783E"/>
    <w:rsid w:val="001B7A6A"/>
    <w:rsid w:val="001B7DCA"/>
    <w:rsid w:val="001B7E38"/>
    <w:rsid w:val="001B7E67"/>
    <w:rsid w:val="001B7F91"/>
    <w:rsid w:val="001C0016"/>
    <w:rsid w:val="001C0198"/>
    <w:rsid w:val="001C02B8"/>
    <w:rsid w:val="001C040E"/>
    <w:rsid w:val="001C0480"/>
    <w:rsid w:val="001C0502"/>
    <w:rsid w:val="001C05EC"/>
    <w:rsid w:val="001C0CF1"/>
    <w:rsid w:val="001C0D48"/>
    <w:rsid w:val="001C0FEE"/>
    <w:rsid w:val="001C130E"/>
    <w:rsid w:val="001C1A5E"/>
    <w:rsid w:val="001C1B57"/>
    <w:rsid w:val="001C20C5"/>
    <w:rsid w:val="001C240A"/>
    <w:rsid w:val="001C26E8"/>
    <w:rsid w:val="001C273D"/>
    <w:rsid w:val="001C2746"/>
    <w:rsid w:val="001C298E"/>
    <w:rsid w:val="001C2B7D"/>
    <w:rsid w:val="001C2CEC"/>
    <w:rsid w:val="001C2D67"/>
    <w:rsid w:val="001C3440"/>
    <w:rsid w:val="001C36A2"/>
    <w:rsid w:val="001C38D2"/>
    <w:rsid w:val="001C3907"/>
    <w:rsid w:val="001C3B9C"/>
    <w:rsid w:val="001C3C3E"/>
    <w:rsid w:val="001C3C96"/>
    <w:rsid w:val="001C3DC9"/>
    <w:rsid w:val="001C3DF7"/>
    <w:rsid w:val="001C3EB3"/>
    <w:rsid w:val="001C3F7F"/>
    <w:rsid w:val="001C4154"/>
    <w:rsid w:val="001C4582"/>
    <w:rsid w:val="001C485C"/>
    <w:rsid w:val="001C4A65"/>
    <w:rsid w:val="001C4D2A"/>
    <w:rsid w:val="001C4F41"/>
    <w:rsid w:val="001C56A1"/>
    <w:rsid w:val="001C5905"/>
    <w:rsid w:val="001C5FE3"/>
    <w:rsid w:val="001C619C"/>
    <w:rsid w:val="001C6836"/>
    <w:rsid w:val="001C6929"/>
    <w:rsid w:val="001C75F1"/>
    <w:rsid w:val="001C777A"/>
    <w:rsid w:val="001C7B1F"/>
    <w:rsid w:val="001C7E9D"/>
    <w:rsid w:val="001D05E2"/>
    <w:rsid w:val="001D0873"/>
    <w:rsid w:val="001D0BEC"/>
    <w:rsid w:val="001D0C06"/>
    <w:rsid w:val="001D0EF2"/>
    <w:rsid w:val="001D13C8"/>
    <w:rsid w:val="001D160C"/>
    <w:rsid w:val="001D1BBC"/>
    <w:rsid w:val="001D1C1A"/>
    <w:rsid w:val="001D1C2D"/>
    <w:rsid w:val="001D1C4D"/>
    <w:rsid w:val="001D1E05"/>
    <w:rsid w:val="001D21E9"/>
    <w:rsid w:val="001D22D4"/>
    <w:rsid w:val="001D327B"/>
    <w:rsid w:val="001D35F4"/>
    <w:rsid w:val="001D370A"/>
    <w:rsid w:val="001D3846"/>
    <w:rsid w:val="001D3929"/>
    <w:rsid w:val="001D3934"/>
    <w:rsid w:val="001D3A40"/>
    <w:rsid w:val="001D3D58"/>
    <w:rsid w:val="001D3DF5"/>
    <w:rsid w:val="001D4043"/>
    <w:rsid w:val="001D4126"/>
    <w:rsid w:val="001D4184"/>
    <w:rsid w:val="001D4290"/>
    <w:rsid w:val="001D43DD"/>
    <w:rsid w:val="001D444E"/>
    <w:rsid w:val="001D45AB"/>
    <w:rsid w:val="001D4ADC"/>
    <w:rsid w:val="001D5077"/>
    <w:rsid w:val="001D54FB"/>
    <w:rsid w:val="001D554F"/>
    <w:rsid w:val="001D566F"/>
    <w:rsid w:val="001D56ED"/>
    <w:rsid w:val="001D59B8"/>
    <w:rsid w:val="001D5A97"/>
    <w:rsid w:val="001D5ADA"/>
    <w:rsid w:val="001D5FA9"/>
    <w:rsid w:val="001D607E"/>
    <w:rsid w:val="001D6102"/>
    <w:rsid w:val="001D6306"/>
    <w:rsid w:val="001D635E"/>
    <w:rsid w:val="001D674D"/>
    <w:rsid w:val="001D67E0"/>
    <w:rsid w:val="001D6A6B"/>
    <w:rsid w:val="001D7008"/>
    <w:rsid w:val="001D7902"/>
    <w:rsid w:val="001D7A7A"/>
    <w:rsid w:val="001D7B7A"/>
    <w:rsid w:val="001D7FCF"/>
    <w:rsid w:val="001E083E"/>
    <w:rsid w:val="001E0ACC"/>
    <w:rsid w:val="001E0E09"/>
    <w:rsid w:val="001E0E87"/>
    <w:rsid w:val="001E14A3"/>
    <w:rsid w:val="001E1714"/>
    <w:rsid w:val="001E181C"/>
    <w:rsid w:val="001E1B64"/>
    <w:rsid w:val="001E1E2C"/>
    <w:rsid w:val="001E2010"/>
    <w:rsid w:val="001E2136"/>
    <w:rsid w:val="001E2277"/>
    <w:rsid w:val="001E2282"/>
    <w:rsid w:val="001E22A5"/>
    <w:rsid w:val="001E289A"/>
    <w:rsid w:val="001E28F2"/>
    <w:rsid w:val="001E298D"/>
    <w:rsid w:val="001E2B14"/>
    <w:rsid w:val="001E2B6E"/>
    <w:rsid w:val="001E2CC4"/>
    <w:rsid w:val="001E2D3E"/>
    <w:rsid w:val="001E30A3"/>
    <w:rsid w:val="001E32B7"/>
    <w:rsid w:val="001E33F6"/>
    <w:rsid w:val="001E37DA"/>
    <w:rsid w:val="001E3A2D"/>
    <w:rsid w:val="001E3F97"/>
    <w:rsid w:val="001E3FA4"/>
    <w:rsid w:val="001E43C4"/>
    <w:rsid w:val="001E4430"/>
    <w:rsid w:val="001E4450"/>
    <w:rsid w:val="001E46B9"/>
    <w:rsid w:val="001E4706"/>
    <w:rsid w:val="001E4754"/>
    <w:rsid w:val="001E480B"/>
    <w:rsid w:val="001E4853"/>
    <w:rsid w:val="001E4E66"/>
    <w:rsid w:val="001E4EFE"/>
    <w:rsid w:val="001E4F14"/>
    <w:rsid w:val="001E4F39"/>
    <w:rsid w:val="001E4F67"/>
    <w:rsid w:val="001E5412"/>
    <w:rsid w:val="001E55B1"/>
    <w:rsid w:val="001E589A"/>
    <w:rsid w:val="001E5D89"/>
    <w:rsid w:val="001E5EF0"/>
    <w:rsid w:val="001E61BE"/>
    <w:rsid w:val="001E6203"/>
    <w:rsid w:val="001E630E"/>
    <w:rsid w:val="001E6476"/>
    <w:rsid w:val="001E6565"/>
    <w:rsid w:val="001E6820"/>
    <w:rsid w:val="001E688C"/>
    <w:rsid w:val="001E68AC"/>
    <w:rsid w:val="001E6938"/>
    <w:rsid w:val="001E6CFB"/>
    <w:rsid w:val="001E6DD6"/>
    <w:rsid w:val="001E70BA"/>
    <w:rsid w:val="001E715A"/>
    <w:rsid w:val="001E77AC"/>
    <w:rsid w:val="001E7890"/>
    <w:rsid w:val="001E7CAF"/>
    <w:rsid w:val="001E7D0D"/>
    <w:rsid w:val="001E7F64"/>
    <w:rsid w:val="001F00FE"/>
    <w:rsid w:val="001F0206"/>
    <w:rsid w:val="001F05AE"/>
    <w:rsid w:val="001F0713"/>
    <w:rsid w:val="001F0717"/>
    <w:rsid w:val="001F0872"/>
    <w:rsid w:val="001F0B25"/>
    <w:rsid w:val="001F0B3C"/>
    <w:rsid w:val="001F0B66"/>
    <w:rsid w:val="001F0CBB"/>
    <w:rsid w:val="001F0D10"/>
    <w:rsid w:val="001F0D6F"/>
    <w:rsid w:val="001F0D72"/>
    <w:rsid w:val="001F0DA6"/>
    <w:rsid w:val="001F1017"/>
    <w:rsid w:val="001F124B"/>
    <w:rsid w:val="001F12E6"/>
    <w:rsid w:val="001F17F8"/>
    <w:rsid w:val="001F190A"/>
    <w:rsid w:val="001F1C0A"/>
    <w:rsid w:val="001F22E8"/>
    <w:rsid w:val="001F238B"/>
    <w:rsid w:val="001F2591"/>
    <w:rsid w:val="001F288B"/>
    <w:rsid w:val="001F295D"/>
    <w:rsid w:val="001F2ED1"/>
    <w:rsid w:val="001F30DE"/>
    <w:rsid w:val="001F32F8"/>
    <w:rsid w:val="001F346E"/>
    <w:rsid w:val="001F3483"/>
    <w:rsid w:val="001F372C"/>
    <w:rsid w:val="001F38BD"/>
    <w:rsid w:val="001F3910"/>
    <w:rsid w:val="001F39F7"/>
    <w:rsid w:val="001F3C5D"/>
    <w:rsid w:val="001F3E6C"/>
    <w:rsid w:val="001F406F"/>
    <w:rsid w:val="001F4413"/>
    <w:rsid w:val="001F4726"/>
    <w:rsid w:val="001F484F"/>
    <w:rsid w:val="001F4869"/>
    <w:rsid w:val="001F4896"/>
    <w:rsid w:val="001F4B4A"/>
    <w:rsid w:val="001F4B4B"/>
    <w:rsid w:val="001F4FE1"/>
    <w:rsid w:val="001F51E3"/>
    <w:rsid w:val="001F531C"/>
    <w:rsid w:val="001F53C6"/>
    <w:rsid w:val="001F56A3"/>
    <w:rsid w:val="001F56F2"/>
    <w:rsid w:val="001F5860"/>
    <w:rsid w:val="001F5BEB"/>
    <w:rsid w:val="001F5C50"/>
    <w:rsid w:val="001F5F96"/>
    <w:rsid w:val="001F6059"/>
    <w:rsid w:val="001F61DB"/>
    <w:rsid w:val="001F6583"/>
    <w:rsid w:val="001F666F"/>
    <w:rsid w:val="001F66B0"/>
    <w:rsid w:val="001F66DB"/>
    <w:rsid w:val="001F6827"/>
    <w:rsid w:val="001F7461"/>
    <w:rsid w:val="001F74F5"/>
    <w:rsid w:val="001F759C"/>
    <w:rsid w:val="001F783F"/>
    <w:rsid w:val="001F7BCA"/>
    <w:rsid w:val="001F7C1D"/>
    <w:rsid w:val="001F7EA3"/>
    <w:rsid w:val="0020023B"/>
    <w:rsid w:val="0020033A"/>
    <w:rsid w:val="00200399"/>
    <w:rsid w:val="00200C7F"/>
    <w:rsid w:val="00200E4A"/>
    <w:rsid w:val="002011E6"/>
    <w:rsid w:val="002015B2"/>
    <w:rsid w:val="00201649"/>
    <w:rsid w:val="00201AB0"/>
    <w:rsid w:val="002021E4"/>
    <w:rsid w:val="00202332"/>
    <w:rsid w:val="00202611"/>
    <w:rsid w:val="002029B2"/>
    <w:rsid w:val="00202A58"/>
    <w:rsid w:val="00202A8F"/>
    <w:rsid w:val="00202CC4"/>
    <w:rsid w:val="00202D2A"/>
    <w:rsid w:val="00202D66"/>
    <w:rsid w:val="00202E03"/>
    <w:rsid w:val="0020303F"/>
    <w:rsid w:val="002032E1"/>
    <w:rsid w:val="0020333E"/>
    <w:rsid w:val="0020361A"/>
    <w:rsid w:val="00203641"/>
    <w:rsid w:val="00203666"/>
    <w:rsid w:val="002037A4"/>
    <w:rsid w:val="00204002"/>
    <w:rsid w:val="0020400B"/>
    <w:rsid w:val="00204189"/>
    <w:rsid w:val="002041C5"/>
    <w:rsid w:val="00204479"/>
    <w:rsid w:val="00204995"/>
    <w:rsid w:val="0020499A"/>
    <w:rsid w:val="002049EF"/>
    <w:rsid w:val="00204B6E"/>
    <w:rsid w:val="00204B72"/>
    <w:rsid w:val="00204B9A"/>
    <w:rsid w:val="00204BB8"/>
    <w:rsid w:val="00204C47"/>
    <w:rsid w:val="00204CE1"/>
    <w:rsid w:val="002052B9"/>
    <w:rsid w:val="002053F3"/>
    <w:rsid w:val="002059C3"/>
    <w:rsid w:val="00205A6B"/>
    <w:rsid w:val="00205B2B"/>
    <w:rsid w:val="0020608D"/>
    <w:rsid w:val="002060E5"/>
    <w:rsid w:val="002060F3"/>
    <w:rsid w:val="00206469"/>
    <w:rsid w:val="0020653D"/>
    <w:rsid w:val="0020675C"/>
    <w:rsid w:val="002067FB"/>
    <w:rsid w:val="0020685D"/>
    <w:rsid w:val="0020694E"/>
    <w:rsid w:val="00206A30"/>
    <w:rsid w:val="00206B7A"/>
    <w:rsid w:val="00206F26"/>
    <w:rsid w:val="00206FF3"/>
    <w:rsid w:val="00207399"/>
    <w:rsid w:val="002075EE"/>
    <w:rsid w:val="00207C04"/>
    <w:rsid w:val="00207C54"/>
    <w:rsid w:val="00207D18"/>
    <w:rsid w:val="00207E91"/>
    <w:rsid w:val="00207ECC"/>
    <w:rsid w:val="002100C6"/>
    <w:rsid w:val="0021029B"/>
    <w:rsid w:val="0021047C"/>
    <w:rsid w:val="002104F9"/>
    <w:rsid w:val="0021068F"/>
    <w:rsid w:val="002106B0"/>
    <w:rsid w:val="002107A6"/>
    <w:rsid w:val="00210F87"/>
    <w:rsid w:val="00211059"/>
    <w:rsid w:val="0021124C"/>
    <w:rsid w:val="00211285"/>
    <w:rsid w:val="0021142F"/>
    <w:rsid w:val="0021149A"/>
    <w:rsid w:val="002114BA"/>
    <w:rsid w:val="00211698"/>
    <w:rsid w:val="002117C2"/>
    <w:rsid w:val="0021190D"/>
    <w:rsid w:val="00211943"/>
    <w:rsid w:val="00211A87"/>
    <w:rsid w:val="00211B23"/>
    <w:rsid w:val="00211CAB"/>
    <w:rsid w:val="002120FF"/>
    <w:rsid w:val="0021251B"/>
    <w:rsid w:val="0021257D"/>
    <w:rsid w:val="002125A0"/>
    <w:rsid w:val="00212611"/>
    <w:rsid w:val="00212A77"/>
    <w:rsid w:val="00212E31"/>
    <w:rsid w:val="00213645"/>
    <w:rsid w:val="00213AA0"/>
    <w:rsid w:val="00213D00"/>
    <w:rsid w:val="00213D76"/>
    <w:rsid w:val="00213E29"/>
    <w:rsid w:val="00213E5C"/>
    <w:rsid w:val="0021475A"/>
    <w:rsid w:val="00214886"/>
    <w:rsid w:val="002148CD"/>
    <w:rsid w:val="00214900"/>
    <w:rsid w:val="00214939"/>
    <w:rsid w:val="002149A5"/>
    <w:rsid w:val="00214A8C"/>
    <w:rsid w:val="00214C3F"/>
    <w:rsid w:val="00214D21"/>
    <w:rsid w:val="00214DF6"/>
    <w:rsid w:val="00214EB0"/>
    <w:rsid w:val="002150FF"/>
    <w:rsid w:val="00215166"/>
    <w:rsid w:val="0021516C"/>
    <w:rsid w:val="00215417"/>
    <w:rsid w:val="00215428"/>
    <w:rsid w:val="0021585F"/>
    <w:rsid w:val="002159A6"/>
    <w:rsid w:val="00216021"/>
    <w:rsid w:val="00216032"/>
    <w:rsid w:val="002160B8"/>
    <w:rsid w:val="00216578"/>
    <w:rsid w:val="00216C95"/>
    <w:rsid w:val="00216FBF"/>
    <w:rsid w:val="002173C1"/>
    <w:rsid w:val="0021759A"/>
    <w:rsid w:val="002175B3"/>
    <w:rsid w:val="002178DD"/>
    <w:rsid w:val="00217AC1"/>
    <w:rsid w:val="00217AFB"/>
    <w:rsid w:val="00217DD9"/>
    <w:rsid w:val="00217E73"/>
    <w:rsid w:val="00217F48"/>
    <w:rsid w:val="0022068F"/>
    <w:rsid w:val="002207AF"/>
    <w:rsid w:val="0022088A"/>
    <w:rsid w:val="00220A72"/>
    <w:rsid w:val="002210B4"/>
    <w:rsid w:val="002212F2"/>
    <w:rsid w:val="00221ACD"/>
    <w:rsid w:val="00221CC4"/>
    <w:rsid w:val="00221FC2"/>
    <w:rsid w:val="002220BC"/>
    <w:rsid w:val="0022211D"/>
    <w:rsid w:val="00222418"/>
    <w:rsid w:val="002224B9"/>
    <w:rsid w:val="0022254D"/>
    <w:rsid w:val="0022256C"/>
    <w:rsid w:val="00222580"/>
    <w:rsid w:val="0022259D"/>
    <w:rsid w:val="00222D29"/>
    <w:rsid w:val="002230B2"/>
    <w:rsid w:val="0022329C"/>
    <w:rsid w:val="00223311"/>
    <w:rsid w:val="00223359"/>
    <w:rsid w:val="00223495"/>
    <w:rsid w:val="00223924"/>
    <w:rsid w:val="0022393C"/>
    <w:rsid w:val="00223AA0"/>
    <w:rsid w:val="00223BB2"/>
    <w:rsid w:val="00223E5D"/>
    <w:rsid w:val="00224054"/>
    <w:rsid w:val="0022430D"/>
    <w:rsid w:val="00224995"/>
    <w:rsid w:val="00224A04"/>
    <w:rsid w:val="00224C1A"/>
    <w:rsid w:val="00224DC2"/>
    <w:rsid w:val="00225256"/>
    <w:rsid w:val="002252CA"/>
    <w:rsid w:val="0022571F"/>
    <w:rsid w:val="0022573F"/>
    <w:rsid w:val="00225772"/>
    <w:rsid w:val="00225C74"/>
    <w:rsid w:val="00225D03"/>
    <w:rsid w:val="00225EB0"/>
    <w:rsid w:val="002260F2"/>
    <w:rsid w:val="002267C4"/>
    <w:rsid w:val="00226AD8"/>
    <w:rsid w:val="00226B73"/>
    <w:rsid w:val="00226C34"/>
    <w:rsid w:val="00226D12"/>
    <w:rsid w:val="002275AB"/>
    <w:rsid w:val="00227975"/>
    <w:rsid w:val="00227A40"/>
    <w:rsid w:val="00227D21"/>
    <w:rsid w:val="00227ED0"/>
    <w:rsid w:val="00230206"/>
    <w:rsid w:val="00230614"/>
    <w:rsid w:val="00230892"/>
    <w:rsid w:val="00230C67"/>
    <w:rsid w:val="00230D88"/>
    <w:rsid w:val="00231223"/>
    <w:rsid w:val="002312FE"/>
    <w:rsid w:val="00231722"/>
    <w:rsid w:val="00231770"/>
    <w:rsid w:val="002317BD"/>
    <w:rsid w:val="002318BC"/>
    <w:rsid w:val="00231D8E"/>
    <w:rsid w:val="00231DFC"/>
    <w:rsid w:val="00231EDB"/>
    <w:rsid w:val="00231F62"/>
    <w:rsid w:val="00231F7F"/>
    <w:rsid w:val="00231FD5"/>
    <w:rsid w:val="00231FEA"/>
    <w:rsid w:val="002323A6"/>
    <w:rsid w:val="002324FA"/>
    <w:rsid w:val="00232826"/>
    <w:rsid w:val="00232DBB"/>
    <w:rsid w:val="00232DF2"/>
    <w:rsid w:val="00232EBB"/>
    <w:rsid w:val="00232F10"/>
    <w:rsid w:val="00232F74"/>
    <w:rsid w:val="002334ED"/>
    <w:rsid w:val="002336AF"/>
    <w:rsid w:val="00233935"/>
    <w:rsid w:val="00233BC4"/>
    <w:rsid w:val="00234008"/>
    <w:rsid w:val="0023469B"/>
    <w:rsid w:val="002346D0"/>
    <w:rsid w:val="00234744"/>
    <w:rsid w:val="002347C0"/>
    <w:rsid w:val="002347CA"/>
    <w:rsid w:val="00234A7A"/>
    <w:rsid w:val="00234CF4"/>
    <w:rsid w:val="00234DAF"/>
    <w:rsid w:val="0023525A"/>
    <w:rsid w:val="00235287"/>
    <w:rsid w:val="002352C3"/>
    <w:rsid w:val="0023543E"/>
    <w:rsid w:val="0023544A"/>
    <w:rsid w:val="0023545A"/>
    <w:rsid w:val="00235592"/>
    <w:rsid w:val="00235613"/>
    <w:rsid w:val="0023568D"/>
    <w:rsid w:val="00235792"/>
    <w:rsid w:val="002357C3"/>
    <w:rsid w:val="00235C26"/>
    <w:rsid w:val="00235D79"/>
    <w:rsid w:val="002361FC"/>
    <w:rsid w:val="002363E6"/>
    <w:rsid w:val="002366A3"/>
    <w:rsid w:val="00236778"/>
    <w:rsid w:val="00236818"/>
    <w:rsid w:val="0023689B"/>
    <w:rsid w:val="00236B60"/>
    <w:rsid w:val="00236E97"/>
    <w:rsid w:val="002370A6"/>
    <w:rsid w:val="0023731D"/>
    <w:rsid w:val="0023755F"/>
    <w:rsid w:val="00237666"/>
    <w:rsid w:val="00237723"/>
    <w:rsid w:val="002377C9"/>
    <w:rsid w:val="00237842"/>
    <w:rsid w:val="0023787D"/>
    <w:rsid w:val="00237D00"/>
    <w:rsid w:val="00237D94"/>
    <w:rsid w:val="002400C5"/>
    <w:rsid w:val="002400CA"/>
    <w:rsid w:val="002402E0"/>
    <w:rsid w:val="002404B5"/>
    <w:rsid w:val="00240895"/>
    <w:rsid w:val="00240DFF"/>
    <w:rsid w:val="00240E6E"/>
    <w:rsid w:val="00241145"/>
    <w:rsid w:val="00241296"/>
    <w:rsid w:val="0024130D"/>
    <w:rsid w:val="0024141D"/>
    <w:rsid w:val="00241615"/>
    <w:rsid w:val="00241913"/>
    <w:rsid w:val="00241A9A"/>
    <w:rsid w:val="00241C5F"/>
    <w:rsid w:val="00242385"/>
    <w:rsid w:val="002423AC"/>
    <w:rsid w:val="00242465"/>
    <w:rsid w:val="0024262A"/>
    <w:rsid w:val="002426FD"/>
    <w:rsid w:val="002428B3"/>
    <w:rsid w:val="00242A81"/>
    <w:rsid w:val="00242D39"/>
    <w:rsid w:val="00243462"/>
    <w:rsid w:val="00243584"/>
    <w:rsid w:val="0024372C"/>
    <w:rsid w:val="00243AEB"/>
    <w:rsid w:val="00243C4B"/>
    <w:rsid w:val="00243E12"/>
    <w:rsid w:val="0024449A"/>
    <w:rsid w:val="00244859"/>
    <w:rsid w:val="00244911"/>
    <w:rsid w:val="00244A67"/>
    <w:rsid w:val="00244ABF"/>
    <w:rsid w:val="00244AC2"/>
    <w:rsid w:val="00244BA5"/>
    <w:rsid w:val="00244C44"/>
    <w:rsid w:val="00244C80"/>
    <w:rsid w:val="00245163"/>
    <w:rsid w:val="00245396"/>
    <w:rsid w:val="0024540F"/>
    <w:rsid w:val="002454B8"/>
    <w:rsid w:val="002458E2"/>
    <w:rsid w:val="00245A9C"/>
    <w:rsid w:val="00245F4B"/>
    <w:rsid w:val="00246069"/>
    <w:rsid w:val="0024628D"/>
    <w:rsid w:val="002463DA"/>
    <w:rsid w:val="002463DD"/>
    <w:rsid w:val="002469D0"/>
    <w:rsid w:val="00246DF8"/>
    <w:rsid w:val="00246E7C"/>
    <w:rsid w:val="002472D8"/>
    <w:rsid w:val="00247394"/>
    <w:rsid w:val="00247794"/>
    <w:rsid w:val="002479C1"/>
    <w:rsid w:val="002479F2"/>
    <w:rsid w:val="002479FB"/>
    <w:rsid w:val="00247AF7"/>
    <w:rsid w:val="00247E3B"/>
    <w:rsid w:val="00247F00"/>
    <w:rsid w:val="00247FD1"/>
    <w:rsid w:val="00250056"/>
    <w:rsid w:val="002501D4"/>
    <w:rsid w:val="0025031C"/>
    <w:rsid w:val="0025062C"/>
    <w:rsid w:val="002506C1"/>
    <w:rsid w:val="00250769"/>
    <w:rsid w:val="002507C2"/>
    <w:rsid w:val="00250BD4"/>
    <w:rsid w:val="0025109D"/>
    <w:rsid w:val="0025183E"/>
    <w:rsid w:val="0025199D"/>
    <w:rsid w:val="00251BED"/>
    <w:rsid w:val="002524E6"/>
    <w:rsid w:val="002524FA"/>
    <w:rsid w:val="002527A9"/>
    <w:rsid w:val="00252896"/>
    <w:rsid w:val="002529FF"/>
    <w:rsid w:val="00252BB9"/>
    <w:rsid w:val="00252C1C"/>
    <w:rsid w:val="00252C66"/>
    <w:rsid w:val="00252D24"/>
    <w:rsid w:val="00252E0F"/>
    <w:rsid w:val="00253257"/>
    <w:rsid w:val="002533CA"/>
    <w:rsid w:val="002533D5"/>
    <w:rsid w:val="00253476"/>
    <w:rsid w:val="0025351D"/>
    <w:rsid w:val="00253562"/>
    <w:rsid w:val="00253A8D"/>
    <w:rsid w:val="00253B42"/>
    <w:rsid w:val="00253FF2"/>
    <w:rsid w:val="002540CE"/>
    <w:rsid w:val="002541D5"/>
    <w:rsid w:val="002543F0"/>
    <w:rsid w:val="00254428"/>
    <w:rsid w:val="00254450"/>
    <w:rsid w:val="00254576"/>
    <w:rsid w:val="002545F2"/>
    <w:rsid w:val="00254722"/>
    <w:rsid w:val="002552EA"/>
    <w:rsid w:val="0025538C"/>
    <w:rsid w:val="002553C3"/>
    <w:rsid w:val="0025564E"/>
    <w:rsid w:val="0025569B"/>
    <w:rsid w:val="0025594E"/>
    <w:rsid w:val="00255B55"/>
    <w:rsid w:val="00255BF5"/>
    <w:rsid w:val="00255CCC"/>
    <w:rsid w:val="00255E2E"/>
    <w:rsid w:val="00255E7C"/>
    <w:rsid w:val="002560B3"/>
    <w:rsid w:val="00256187"/>
    <w:rsid w:val="002561E5"/>
    <w:rsid w:val="00256306"/>
    <w:rsid w:val="002563CD"/>
    <w:rsid w:val="00256417"/>
    <w:rsid w:val="0025650A"/>
    <w:rsid w:val="00256564"/>
    <w:rsid w:val="00256590"/>
    <w:rsid w:val="002565DB"/>
    <w:rsid w:val="00256D79"/>
    <w:rsid w:val="00257202"/>
    <w:rsid w:val="0025722D"/>
    <w:rsid w:val="002573EC"/>
    <w:rsid w:val="00257AF3"/>
    <w:rsid w:val="00257B60"/>
    <w:rsid w:val="00257B84"/>
    <w:rsid w:val="00257CAD"/>
    <w:rsid w:val="00257CD0"/>
    <w:rsid w:val="00257DB2"/>
    <w:rsid w:val="002602AA"/>
    <w:rsid w:val="002602EC"/>
    <w:rsid w:val="00260619"/>
    <w:rsid w:val="0026071C"/>
    <w:rsid w:val="002608E6"/>
    <w:rsid w:val="0026095C"/>
    <w:rsid w:val="00260C6E"/>
    <w:rsid w:val="00260D1D"/>
    <w:rsid w:val="00261FDB"/>
    <w:rsid w:val="00262153"/>
    <w:rsid w:val="0026232D"/>
    <w:rsid w:val="002623FE"/>
    <w:rsid w:val="00262477"/>
    <w:rsid w:val="00262651"/>
    <w:rsid w:val="00262745"/>
    <w:rsid w:val="00262988"/>
    <w:rsid w:val="00262A75"/>
    <w:rsid w:val="00262C6B"/>
    <w:rsid w:val="00262CC2"/>
    <w:rsid w:val="00262D1C"/>
    <w:rsid w:val="00262DEE"/>
    <w:rsid w:val="00263016"/>
    <w:rsid w:val="002636AF"/>
    <w:rsid w:val="00263713"/>
    <w:rsid w:val="00263EEC"/>
    <w:rsid w:val="00264282"/>
    <w:rsid w:val="0026431C"/>
    <w:rsid w:val="002646B4"/>
    <w:rsid w:val="00264762"/>
    <w:rsid w:val="002648DE"/>
    <w:rsid w:val="00264A8D"/>
    <w:rsid w:val="00264E75"/>
    <w:rsid w:val="00264F2A"/>
    <w:rsid w:val="00264F84"/>
    <w:rsid w:val="00264FC0"/>
    <w:rsid w:val="0026516C"/>
    <w:rsid w:val="0026536D"/>
    <w:rsid w:val="0026545E"/>
    <w:rsid w:val="002655D3"/>
    <w:rsid w:val="0026564B"/>
    <w:rsid w:val="0026575B"/>
    <w:rsid w:val="0026594E"/>
    <w:rsid w:val="00265D82"/>
    <w:rsid w:val="00265EC0"/>
    <w:rsid w:val="00265F21"/>
    <w:rsid w:val="00265FCB"/>
    <w:rsid w:val="00266064"/>
    <w:rsid w:val="0026656D"/>
    <w:rsid w:val="002665FA"/>
    <w:rsid w:val="00266631"/>
    <w:rsid w:val="0026690F"/>
    <w:rsid w:val="00267539"/>
    <w:rsid w:val="002675B1"/>
    <w:rsid w:val="002675D9"/>
    <w:rsid w:val="00267752"/>
    <w:rsid w:val="002679BE"/>
    <w:rsid w:val="00267ACF"/>
    <w:rsid w:val="00267B75"/>
    <w:rsid w:val="00267EF6"/>
    <w:rsid w:val="002700BA"/>
    <w:rsid w:val="00270216"/>
    <w:rsid w:val="0027029B"/>
    <w:rsid w:val="00270338"/>
    <w:rsid w:val="0027045B"/>
    <w:rsid w:val="00270465"/>
    <w:rsid w:val="00270A28"/>
    <w:rsid w:val="00270ADE"/>
    <w:rsid w:val="00270B5A"/>
    <w:rsid w:val="00270C5B"/>
    <w:rsid w:val="0027119E"/>
    <w:rsid w:val="00271418"/>
    <w:rsid w:val="002716CB"/>
    <w:rsid w:val="002717F0"/>
    <w:rsid w:val="00271830"/>
    <w:rsid w:val="00271848"/>
    <w:rsid w:val="00271D48"/>
    <w:rsid w:val="002723BF"/>
    <w:rsid w:val="00272D25"/>
    <w:rsid w:val="0027313D"/>
    <w:rsid w:val="00273559"/>
    <w:rsid w:val="00273741"/>
    <w:rsid w:val="00273792"/>
    <w:rsid w:val="00273B6B"/>
    <w:rsid w:val="00273BF1"/>
    <w:rsid w:val="00273C02"/>
    <w:rsid w:val="00273D5E"/>
    <w:rsid w:val="00273E1A"/>
    <w:rsid w:val="00273F23"/>
    <w:rsid w:val="00274558"/>
    <w:rsid w:val="002745CD"/>
    <w:rsid w:val="0027475E"/>
    <w:rsid w:val="00274D4B"/>
    <w:rsid w:val="00274DC6"/>
    <w:rsid w:val="00274DC9"/>
    <w:rsid w:val="00275080"/>
    <w:rsid w:val="00275132"/>
    <w:rsid w:val="0027528C"/>
    <w:rsid w:val="002754C0"/>
    <w:rsid w:val="00275817"/>
    <w:rsid w:val="00275935"/>
    <w:rsid w:val="00275940"/>
    <w:rsid w:val="00275953"/>
    <w:rsid w:val="00275CCC"/>
    <w:rsid w:val="00275E1F"/>
    <w:rsid w:val="00275E66"/>
    <w:rsid w:val="0027627C"/>
    <w:rsid w:val="00276472"/>
    <w:rsid w:val="00276696"/>
    <w:rsid w:val="00276736"/>
    <w:rsid w:val="00276975"/>
    <w:rsid w:val="00276B38"/>
    <w:rsid w:val="00276FE4"/>
    <w:rsid w:val="0027706B"/>
    <w:rsid w:val="002770DF"/>
    <w:rsid w:val="00277102"/>
    <w:rsid w:val="00277277"/>
    <w:rsid w:val="002773AD"/>
    <w:rsid w:val="00277515"/>
    <w:rsid w:val="00277561"/>
    <w:rsid w:val="00277674"/>
    <w:rsid w:val="002779AA"/>
    <w:rsid w:val="00277A8C"/>
    <w:rsid w:val="0028020D"/>
    <w:rsid w:val="002802A7"/>
    <w:rsid w:val="00280511"/>
    <w:rsid w:val="0028060D"/>
    <w:rsid w:val="00280CE8"/>
    <w:rsid w:val="0028101F"/>
    <w:rsid w:val="00281055"/>
    <w:rsid w:val="0028142B"/>
    <w:rsid w:val="002815BF"/>
    <w:rsid w:val="00281863"/>
    <w:rsid w:val="002818AE"/>
    <w:rsid w:val="0028196E"/>
    <w:rsid w:val="00281BCC"/>
    <w:rsid w:val="00281C4F"/>
    <w:rsid w:val="00282017"/>
    <w:rsid w:val="002821AB"/>
    <w:rsid w:val="002823F4"/>
    <w:rsid w:val="00282894"/>
    <w:rsid w:val="002829E5"/>
    <w:rsid w:val="00282D6A"/>
    <w:rsid w:val="0028317A"/>
    <w:rsid w:val="00283406"/>
    <w:rsid w:val="0028363F"/>
    <w:rsid w:val="00283BEA"/>
    <w:rsid w:val="00283CB3"/>
    <w:rsid w:val="00283E56"/>
    <w:rsid w:val="0028430D"/>
    <w:rsid w:val="00284460"/>
    <w:rsid w:val="002844DE"/>
    <w:rsid w:val="0028459C"/>
    <w:rsid w:val="002846B2"/>
    <w:rsid w:val="00284753"/>
    <w:rsid w:val="00284B3C"/>
    <w:rsid w:val="00284C32"/>
    <w:rsid w:val="00284E68"/>
    <w:rsid w:val="00284FA5"/>
    <w:rsid w:val="002851B5"/>
    <w:rsid w:val="0028522B"/>
    <w:rsid w:val="00285401"/>
    <w:rsid w:val="002855DD"/>
    <w:rsid w:val="0028562F"/>
    <w:rsid w:val="00285C04"/>
    <w:rsid w:val="00285E8B"/>
    <w:rsid w:val="0028621A"/>
    <w:rsid w:val="002865D6"/>
    <w:rsid w:val="002868C2"/>
    <w:rsid w:val="00286943"/>
    <w:rsid w:val="00287485"/>
    <w:rsid w:val="002876B2"/>
    <w:rsid w:val="00287B2C"/>
    <w:rsid w:val="00287F27"/>
    <w:rsid w:val="0029012E"/>
    <w:rsid w:val="00290312"/>
    <w:rsid w:val="00290488"/>
    <w:rsid w:val="0029059D"/>
    <w:rsid w:val="0029077F"/>
    <w:rsid w:val="00290A57"/>
    <w:rsid w:val="00290DBC"/>
    <w:rsid w:val="00290FC6"/>
    <w:rsid w:val="00291066"/>
    <w:rsid w:val="0029121D"/>
    <w:rsid w:val="0029133B"/>
    <w:rsid w:val="00291385"/>
    <w:rsid w:val="002913EA"/>
    <w:rsid w:val="002914E2"/>
    <w:rsid w:val="002915EB"/>
    <w:rsid w:val="00291886"/>
    <w:rsid w:val="00291E3D"/>
    <w:rsid w:val="00292763"/>
    <w:rsid w:val="00292790"/>
    <w:rsid w:val="00292983"/>
    <w:rsid w:val="00292AF5"/>
    <w:rsid w:val="00292C97"/>
    <w:rsid w:val="00293213"/>
    <w:rsid w:val="00293603"/>
    <w:rsid w:val="00293657"/>
    <w:rsid w:val="002938BA"/>
    <w:rsid w:val="002939E2"/>
    <w:rsid w:val="002939FD"/>
    <w:rsid w:val="00293AE5"/>
    <w:rsid w:val="00293CAC"/>
    <w:rsid w:val="002940CB"/>
    <w:rsid w:val="0029414D"/>
    <w:rsid w:val="00294195"/>
    <w:rsid w:val="0029431F"/>
    <w:rsid w:val="002949CE"/>
    <w:rsid w:val="00294EA2"/>
    <w:rsid w:val="00294FB4"/>
    <w:rsid w:val="00295267"/>
    <w:rsid w:val="0029537E"/>
    <w:rsid w:val="002958A4"/>
    <w:rsid w:val="00295A13"/>
    <w:rsid w:val="00295F47"/>
    <w:rsid w:val="002966BF"/>
    <w:rsid w:val="00296985"/>
    <w:rsid w:val="00296AF0"/>
    <w:rsid w:val="00296CC1"/>
    <w:rsid w:val="00296FC6"/>
    <w:rsid w:val="002973C6"/>
    <w:rsid w:val="00297409"/>
    <w:rsid w:val="0029750F"/>
    <w:rsid w:val="002975B8"/>
    <w:rsid w:val="00297E12"/>
    <w:rsid w:val="00297E23"/>
    <w:rsid w:val="002A014D"/>
    <w:rsid w:val="002A04F5"/>
    <w:rsid w:val="002A071D"/>
    <w:rsid w:val="002A0A37"/>
    <w:rsid w:val="002A0B66"/>
    <w:rsid w:val="002A0DC2"/>
    <w:rsid w:val="002A0FCA"/>
    <w:rsid w:val="002A1220"/>
    <w:rsid w:val="002A13DC"/>
    <w:rsid w:val="002A1571"/>
    <w:rsid w:val="002A16FD"/>
    <w:rsid w:val="002A171D"/>
    <w:rsid w:val="002A1761"/>
    <w:rsid w:val="002A17B8"/>
    <w:rsid w:val="002A18BF"/>
    <w:rsid w:val="002A19A2"/>
    <w:rsid w:val="002A1D86"/>
    <w:rsid w:val="002A1DB7"/>
    <w:rsid w:val="002A1E7E"/>
    <w:rsid w:val="002A1EEE"/>
    <w:rsid w:val="002A24D9"/>
    <w:rsid w:val="002A276F"/>
    <w:rsid w:val="002A27FA"/>
    <w:rsid w:val="002A28E8"/>
    <w:rsid w:val="002A29FB"/>
    <w:rsid w:val="002A2AFF"/>
    <w:rsid w:val="002A2B13"/>
    <w:rsid w:val="002A2C6C"/>
    <w:rsid w:val="002A2DB7"/>
    <w:rsid w:val="002A32AE"/>
    <w:rsid w:val="002A333D"/>
    <w:rsid w:val="002A3515"/>
    <w:rsid w:val="002A36AD"/>
    <w:rsid w:val="002A37F3"/>
    <w:rsid w:val="002A3870"/>
    <w:rsid w:val="002A389A"/>
    <w:rsid w:val="002A3F33"/>
    <w:rsid w:val="002A3F91"/>
    <w:rsid w:val="002A3FEE"/>
    <w:rsid w:val="002A41CD"/>
    <w:rsid w:val="002A43AF"/>
    <w:rsid w:val="002A44BC"/>
    <w:rsid w:val="002A477E"/>
    <w:rsid w:val="002A505A"/>
    <w:rsid w:val="002A511F"/>
    <w:rsid w:val="002A52C8"/>
    <w:rsid w:val="002A5355"/>
    <w:rsid w:val="002A5384"/>
    <w:rsid w:val="002A53DC"/>
    <w:rsid w:val="002A5618"/>
    <w:rsid w:val="002A574F"/>
    <w:rsid w:val="002A5B45"/>
    <w:rsid w:val="002A5B8E"/>
    <w:rsid w:val="002A5C45"/>
    <w:rsid w:val="002A5E61"/>
    <w:rsid w:val="002A5F07"/>
    <w:rsid w:val="002A5FA4"/>
    <w:rsid w:val="002A60C7"/>
    <w:rsid w:val="002A61DD"/>
    <w:rsid w:val="002A64DE"/>
    <w:rsid w:val="002A67DE"/>
    <w:rsid w:val="002A6AFE"/>
    <w:rsid w:val="002A6F8C"/>
    <w:rsid w:val="002A73C5"/>
    <w:rsid w:val="002A747C"/>
    <w:rsid w:val="002A764B"/>
    <w:rsid w:val="002A79DC"/>
    <w:rsid w:val="002A7AE4"/>
    <w:rsid w:val="002A7D39"/>
    <w:rsid w:val="002B0635"/>
    <w:rsid w:val="002B0714"/>
    <w:rsid w:val="002B0763"/>
    <w:rsid w:val="002B07AF"/>
    <w:rsid w:val="002B0E94"/>
    <w:rsid w:val="002B110C"/>
    <w:rsid w:val="002B171C"/>
    <w:rsid w:val="002B18B1"/>
    <w:rsid w:val="002B1D74"/>
    <w:rsid w:val="002B200D"/>
    <w:rsid w:val="002B221E"/>
    <w:rsid w:val="002B224D"/>
    <w:rsid w:val="002B23BC"/>
    <w:rsid w:val="002B24AF"/>
    <w:rsid w:val="002B2651"/>
    <w:rsid w:val="002B2774"/>
    <w:rsid w:val="002B27E2"/>
    <w:rsid w:val="002B2976"/>
    <w:rsid w:val="002B2CDF"/>
    <w:rsid w:val="002B2D29"/>
    <w:rsid w:val="002B372B"/>
    <w:rsid w:val="002B3740"/>
    <w:rsid w:val="002B3F9C"/>
    <w:rsid w:val="002B4126"/>
    <w:rsid w:val="002B443C"/>
    <w:rsid w:val="002B4853"/>
    <w:rsid w:val="002B4BF8"/>
    <w:rsid w:val="002B4C64"/>
    <w:rsid w:val="002B4CB2"/>
    <w:rsid w:val="002B5363"/>
    <w:rsid w:val="002B541A"/>
    <w:rsid w:val="002B5530"/>
    <w:rsid w:val="002B55A1"/>
    <w:rsid w:val="002B5A5C"/>
    <w:rsid w:val="002B5A8B"/>
    <w:rsid w:val="002B5BAA"/>
    <w:rsid w:val="002B5DBD"/>
    <w:rsid w:val="002B6034"/>
    <w:rsid w:val="002B6041"/>
    <w:rsid w:val="002B6241"/>
    <w:rsid w:val="002B63F5"/>
    <w:rsid w:val="002B6695"/>
    <w:rsid w:val="002B6758"/>
    <w:rsid w:val="002B6920"/>
    <w:rsid w:val="002B6AE7"/>
    <w:rsid w:val="002B6B20"/>
    <w:rsid w:val="002B713A"/>
    <w:rsid w:val="002B72CC"/>
    <w:rsid w:val="002B72DD"/>
    <w:rsid w:val="002B74D4"/>
    <w:rsid w:val="002B7581"/>
    <w:rsid w:val="002B75DC"/>
    <w:rsid w:val="002B77B8"/>
    <w:rsid w:val="002B7C17"/>
    <w:rsid w:val="002B7CBF"/>
    <w:rsid w:val="002B7D0B"/>
    <w:rsid w:val="002B7EFD"/>
    <w:rsid w:val="002B7F49"/>
    <w:rsid w:val="002C01FA"/>
    <w:rsid w:val="002C0366"/>
    <w:rsid w:val="002C044E"/>
    <w:rsid w:val="002C04AE"/>
    <w:rsid w:val="002C06BF"/>
    <w:rsid w:val="002C0802"/>
    <w:rsid w:val="002C0969"/>
    <w:rsid w:val="002C0B57"/>
    <w:rsid w:val="002C114B"/>
    <w:rsid w:val="002C1275"/>
    <w:rsid w:val="002C12BA"/>
    <w:rsid w:val="002C18D6"/>
    <w:rsid w:val="002C219C"/>
    <w:rsid w:val="002C22A6"/>
    <w:rsid w:val="002C22E1"/>
    <w:rsid w:val="002C22F0"/>
    <w:rsid w:val="002C2487"/>
    <w:rsid w:val="002C2727"/>
    <w:rsid w:val="002C2837"/>
    <w:rsid w:val="002C2AD7"/>
    <w:rsid w:val="002C2C45"/>
    <w:rsid w:val="002C2EF4"/>
    <w:rsid w:val="002C3100"/>
    <w:rsid w:val="002C3384"/>
    <w:rsid w:val="002C3418"/>
    <w:rsid w:val="002C351E"/>
    <w:rsid w:val="002C3B31"/>
    <w:rsid w:val="002C3EAD"/>
    <w:rsid w:val="002C3FF9"/>
    <w:rsid w:val="002C4034"/>
    <w:rsid w:val="002C4038"/>
    <w:rsid w:val="002C41F0"/>
    <w:rsid w:val="002C428C"/>
    <w:rsid w:val="002C4388"/>
    <w:rsid w:val="002C44BA"/>
    <w:rsid w:val="002C45EC"/>
    <w:rsid w:val="002C4683"/>
    <w:rsid w:val="002C48A7"/>
    <w:rsid w:val="002C4A49"/>
    <w:rsid w:val="002C4BC9"/>
    <w:rsid w:val="002C4C07"/>
    <w:rsid w:val="002C4EF6"/>
    <w:rsid w:val="002C507A"/>
    <w:rsid w:val="002C52D2"/>
    <w:rsid w:val="002C5683"/>
    <w:rsid w:val="002C5A27"/>
    <w:rsid w:val="002C5A63"/>
    <w:rsid w:val="002C5B12"/>
    <w:rsid w:val="002C60B1"/>
    <w:rsid w:val="002C6739"/>
    <w:rsid w:val="002C76FD"/>
    <w:rsid w:val="002C7993"/>
    <w:rsid w:val="002C7D22"/>
    <w:rsid w:val="002C7FD9"/>
    <w:rsid w:val="002D029C"/>
    <w:rsid w:val="002D02B1"/>
    <w:rsid w:val="002D05A1"/>
    <w:rsid w:val="002D0A2F"/>
    <w:rsid w:val="002D0B39"/>
    <w:rsid w:val="002D0DDF"/>
    <w:rsid w:val="002D103D"/>
    <w:rsid w:val="002D112F"/>
    <w:rsid w:val="002D11E7"/>
    <w:rsid w:val="002D1706"/>
    <w:rsid w:val="002D184E"/>
    <w:rsid w:val="002D1949"/>
    <w:rsid w:val="002D19F2"/>
    <w:rsid w:val="002D1A4D"/>
    <w:rsid w:val="002D1F61"/>
    <w:rsid w:val="002D2182"/>
    <w:rsid w:val="002D21FA"/>
    <w:rsid w:val="002D2431"/>
    <w:rsid w:val="002D27D7"/>
    <w:rsid w:val="002D283F"/>
    <w:rsid w:val="002D286B"/>
    <w:rsid w:val="002D2A22"/>
    <w:rsid w:val="002D2A6D"/>
    <w:rsid w:val="002D2B75"/>
    <w:rsid w:val="002D2FE7"/>
    <w:rsid w:val="002D31A8"/>
    <w:rsid w:val="002D33DA"/>
    <w:rsid w:val="002D37BB"/>
    <w:rsid w:val="002D38C9"/>
    <w:rsid w:val="002D39DE"/>
    <w:rsid w:val="002D3B15"/>
    <w:rsid w:val="002D3BB7"/>
    <w:rsid w:val="002D3EFD"/>
    <w:rsid w:val="002D45A3"/>
    <w:rsid w:val="002D45B5"/>
    <w:rsid w:val="002D4BD9"/>
    <w:rsid w:val="002D53A0"/>
    <w:rsid w:val="002D541F"/>
    <w:rsid w:val="002D5660"/>
    <w:rsid w:val="002D5701"/>
    <w:rsid w:val="002D5802"/>
    <w:rsid w:val="002D5C7E"/>
    <w:rsid w:val="002D5C94"/>
    <w:rsid w:val="002D5F48"/>
    <w:rsid w:val="002D6179"/>
    <w:rsid w:val="002D6213"/>
    <w:rsid w:val="002D6492"/>
    <w:rsid w:val="002D65F6"/>
    <w:rsid w:val="002D6A77"/>
    <w:rsid w:val="002D6A96"/>
    <w:rsid w:val="002D6A9E"/>
    <w:rsid w:val="002D6CCB"/>
    <w:rsid w:val="002D6CE0"/>
    <w:rsid w:val="002D6EED"/>
    <w:rsid w:val="002D6F13"/>
    <w:rsid w:val="002D73CB"/>
    <w:rsid w:val="002D7A3A"/>
    <w:rsid w:val="002D7CAE"/>
    <w:rsid w:val="002E00FF"/>
    <w:rsid w:val="002E01D8"/>
    <w:rsid w:val="002E0215"/>
    <w:rsid w:val="002E076D"/>
    <w:rsid w:val="002E0BED"/>
    <w:rsid w:val="002E0C22"/>
    <w:rsid w:val="002E0C29"/>
    <w:rsid w:val="002E17AC"/>
    <w:rsid w:val="002E17B7"/>
    <w:rsid w:val="002E1A2B"/>
    <w:rsid w:val="002E1BAD"/>
    <w:rsid w:val="002E1C87"/>
    <w:rsid w:val="002E1EAC"/>
    <w:rsid w:val="002E1FA6"/>
    <w:rsid w:val="002E239B"/>
    <w:rsid w:val="002E24FE"/>
    <w:rsid w:val="002E26EA"/>
    <w:rsid w:val="002E293C"/>
    <w:rsid w:val="002E2B19"/>
    <w:rsid w:val="002E2D52"/>
    <w:rsid w:val="002E3074"/>
    <w:rsid w:val="002E367B"/>
    <w:rsid w:val="002E3897"/>
    <w:rsid w:val="002E38D7"/>
    <w:rsid w:val="002E3961"/>
    <w:rsid w:val="002E3AE4"/>
    <w:rsid w:val="002E3C9C"/>
    <w:rsid w:val="002E3E11"/>
    <w:rsid w:val="002E4115"/>
    <w:rsid w:val="002E4140"/>
    <w:rsid w:val="002E415F"/>
    <w:rsid w:val="002E4421"/>
    <w:rsid w:val="002E44EE"/>
    <w:rsid w:val="002E4598"/>
    <w:rsid w:val="002E45DE"/>
    <w:rsid w:val="002E47FD"/>
    <w:rsid w:val="002E4D4E"/>
    <w:rsid w:val="002E4F0E"/>
    <w:rsid w:val="002E5148"/>
    <w:rsid w:val="002E5742"/>
    <w:rsid w:val="002E5A62"/>
    <w:rsid w:val="002E5D17"/>
    <w:rsid w:val="002E62C0"/>
    <w:rsid w:val="002E62D0"/>
    <w:rsid w:val="002E63AD"/>
    <w:rsid w:val="002E6488"/>
    <w:rsid w:val="002E6618"/>
    <w:rsid w:val="002E668C"/>
    <w:rsid w:val="002E676D"/>
    <w:rsid w:val="002E67F8"/>
    <w:rsid w:val="002E683D"/>
    <w:rsid w:val="002E6D4D"/>
    <w:rsid w:val="002E6F62"/>
    <w:rsid w:val="002E706B"/>
    <w:rsid w:val="002E7319"/>
    <w:rsid w:val="002E73DC"/>
    <w:rsid w:val="002E743A"/>
    <w:rsid w:val="002E7573"/>
    <w:rsid w:val="002E760E"/>
    <w:rsid w:val="002E7DA6"/>
    <w:rsid w:val="002E7DBC"/>
    <w:rsid w:val="002E7F9C"/>
    <w:rsid w:val="002E7F9F"/>
    <w:rsid w:val="002F007D"/>
    <w:rsid w:val="002F0280"/>
    <w:rsid w:val="002F059F"/>
    <w:rsid w:val="002F07AE"/>
    <w:rsid w:val="002F081E"/>
    <w:rsid w:val="002F17B1"/>
    <w:rsid w:val="002F18B9"/>
    <w:rsid w:val="002F18F8"/>
    <w:rsid w:val="002F1931"/>
    <w:rsid w:val="002F1A90"/>
    <w:rsid w:val="002F1D93"/>
    <w:rsid w:val="002F2156"/>
    <w:rsid w:val="002F215A"/>
    <w:rsid w:val="002F229B"/>
    <w:rsid w:val="002F23EF"/>
    <w:rsid w:val="002F256A"/>
    <w:rsid w:val="002F2794"/>
    <w:rsid w:val="002F27B5"/>
    <w:rsid w:val="002F293B"/>
    <w:rsid w:val="002F2A79"/>
    <w:rsid w:val="002F2B75"/>
    <w:rsid w:val="002F2BF7"/>
    <w:rsid w:val="002F2D14"/>
    <w:rsid w:val="002F2F01"/>
    <w:rsid w:val="002F2F14"/>
    <w:rsid w:val="002F3034"/>
    <w:rsid w:val="002F30EF"/>
    <w:rsid w:val="002F3116"/>
    <w:rsid w:val="002F35CD"/>
    <w:rsid w:val="002F367B"/>
    <w:rsid w:val="002F3802"/>
    <w:rsid w:val="002F3C0C"/>
    <w:rsid w:val="002F3FD8"/>
    <w:rsid w:val="002F400B"/>
    <w:rsid w:val="002F45BC"/>
    <w:rsid w:val="002F460B"/>
    <w:rsid w:val="002F4739"/>
    <w:rsid w:val="002F4804"/>
    <w:rsid w:val="002F4FEE"/>
    <w:rsid w:val="002F502C"/>
    <w:rsid w:val="002F519B"/>
    <w:rsid w:val="002F51BE"/>
    <w:rsid w:val="002F53E5"/>
    <w:rsid w:val="002F551F"/>
    <w:rsid w:val="002F57A2"/>
    <w:rsid w:val="002F57AA"/>
    <w:rsid w:val="002F59CB"/>
    <w:rsid w:val="002F609F"/>
    <w:rsid w:val="002F682A"/>
    <w:rsid w:val="002F6E6F"/>
    <w:rsid w:val="002F6F7C"/>
    <w:rsid w:val="002F7172"/>
    <w:rsid w:val="002F7487"/>
    <w:rsid w:val="002F772D"/>
    <w:rsid w:val="002F7795"/>
    <w:rsid w:val="002F7D07"/>
    <w:rsid w:val="002F7EA1"/>
    <w:rsid w:val="00300058"/>
    <w:rsid w:val="003001BE"/>
    <w:rsid w:val="0030026D"/>
    <w:rsid w:val="00300273"/>
    <w:rsid w:val="0030034D"/>
    <w:rsid w:val="00300450"/>
    <w:rsid w:val="00300695"/>
    <w:rsid w:val="00300A00"/>
    <w:rsid w:val="00300A68"/>
    <w:rsid w:val="00300E6F"/>
    <w:rsid w:val="00300F56"/>
    <w:rsid w:val="00301256"/>
    <w:rsid w:val="00301521"/>
    <w:rsid w:val="00301572"/>
    <w:rsid w:val="003017B7"/>
    <w:rsid w:val="00301A16"/>
    <w:rsid w:val="00301B4E"/>
    <w:rsid w:val="00301EB5"/>
    <w:rsid w:val="0030213C"/>
    <w:rsid w:val="0030222A"/>
    <w:rsid w:val="00302264"/>
    <w:rsid w:val="00302385"/>
    <w:rsid w:val="00302A96"/>
    <w:rsid w:val="00302AE8"/>
    <w:rsid w:val="00303BEC"/>
    <w:rsid w:val="00303D09"/>
    <w:rsid w:val="00303E19"/>
    <w:rsid w:val="0030458A"/>
    <w:rsid w:val="0030478C"/>
    <w:rsid w:val="0030505C"/>
    <w:rsid w:val="00305114"/>
    <w:rsid w:val="003052A3"/>
    <w:rsid w:val="003052D1"/>
    <w:rsid w:val="00305799"/>
    <w:rsid w:val="00305853"/>
    <w:rsid w:val="00305B21"/>
    <w:rsid w:val="00305D9D"/>
    <w:rsid w:val="00305DD8"/>
    <w:rsid w:val="00305EB2"/>
    <w:rsid w:val="00305EC8"/>
    <w:rsid w:val="00305F1B"/>
    <w:rsid w:val="0030614F"/>
    <w:rsid w:val="00306487"/>
    <w:rsid w:val="003065D3"/>
    <w:rsid w:val="00306783"/>
    <w:rsid w:val="003068B0"/>
    <w:rsid w:val="00306EAA"/>
    <w:rsid w:val="00306FF4"/>
    <w:rsid w:val="00307032"/>
    <w:rsid w:val="00307351"/>
    <w:rsid w:val="00307363"/>
    <w:rsid w:val="003076C2"/>
    <w:rsid w:val="00307D9D"/>
    <w:rsid w:val="00307FD6"/>
    <w:rsid w:val="0031011D"/>
    <w:rsid w:val="00310131"/>
    <w:rsid w:val="00310133"/>
    <w:rsid w:val="00310395"/>
    <w:rsid w:val="00310397"/>
    <w:rsid w:val="003103C1"/>
    <w:rsid w:val="003106EC"/>
    <w:rsid w:val="00310A42"/>
    <w:rsid w:val="0031126D"/>
    <w:rsid w:val="0031143E"/>
    <w:rsid w:val="00311842"/>
    <w:rsid w:val="003119E8"/>
    <w:rsid w:val="00311CCB"/>
    <w:rsid w:val="00311D7E"/>
    <w:rsid w:val="00311E72"/>
    <w:rsid w:val="00311E85"/>
    <w:rsid w:val="00312092"/>
    <w:rsid w:val="003121F2"/>
    <w:rsid w:val="003126DF"/>
    <w:rsid w:val="0031270A"/>
    <w:rsid w:val="00312CAF"/>
    <w:rsid w:val="00312E0A"/>
    <w:rsid w:val="00313052"/>
    <w:rsid w:val="00313479"/>
    <w:rsid w:val="003134FB"/>
    <w:rsid w:val="0031359B"/>
    <w:rsid w:val="003139E7"/>
    <w:rsid w:val="00313BEC"/>
    <w:rsid w:val="0031447A"/>
    <w:rsid w:val="003145B6"/>
    <w:rsid w:val="00314718"/>
    <w:rsid w:val="0031471A"/>
    <w:rsid w:val="0031471D"/>
    <w:rsid w:val="00314896"/>
    <w:rsid w:val="00314B21"/>
    <w:rsid w:val="00314BFF"/>
    <w:rsid w:val="00314E1F"/>
    <w:rsid w:val="00314F24"/>
    <w:rsid w:val="003156A5"/>
    <w:rsid w:val="00315706"/>
    <w:rsid w:val="0031592D"/>
    <w:rsid w:val="003159D2"/>
    <w:rsid w:val="00315A5C"/>
    <w:rsid w:val="00315BB3"/>
    <w:rsid w:val="00315C5D"/>
    <w:rsid w:val="00316075"/>
    <w:rsid w:val="003160BE"/>
    <w:rsid w:val="00316119"/>
    <w:rsid w:val="003161CE"/>
    <w:rsid w:val="00316208"/>
    <w:rsid w:val="0031628F"/>
    <w:rsid w:val="0031697B"/>
    <w:rsid w:val="00316C0C"/>
    <w:rsid w:val="00316F1E"/>
    <w:rsid w:val="00316F36"/>
    <w:rsid w:val="00317030"/>
    <w:rsid w:val="003172A1"/>
    <w:rsid w:val="003174C4"/>
    <w:rsid w:val="00317588"/>
    <w:rsid w:val="003175E2"/>
    <w:rsid w:val="0031761F"/>
    <w:rsid w:val="00317822"/>
    <w:rsid w:val="003179ED"/>
    <w:rsid w:val="00317D63"/>
    <w:rsid w:val="00317DF7"/>
    <w:rsid w:val="00317E40"/>
    <w:rsid w:val="0032031A"/>
    <w:rsid w:val="003203AE"/>
    <w:rsid w:val="003203DB"/>
    <w:rsid w:val="00320512"/>
    <w:rsid w:val="00320543"/>
    <w:rsid w:val="00320CF3"/>
    <w:rsid w:val="00320F72"/>
    <w:rsid w:val="00321076"/>
    <w:rsid w:val="00321897"/>
    <w:rsid w:val="00321B0B"/>
    <w:rsid w:val="00321C09"/>
    <w:rsid w:val="0032209D"/>
    <w:rsid w:val="0032239B"/>
    <w:rsid w:val="003224D3"/>
    <w:rsid w:val="003224E7"/>
    <w:rsid w:val="0032293A"/>
    <w:rsid w:val="00322A06"/>
    <w:rsid w:val="00322B4C"/>
    <w:rsid w:val="00322C09"/>
    <w:rsid w:val="0032346B"/>
    <w:rsid w:val="003234F5"/>
    <w:rsid w:val="0032367C"/>
    <w:rsid w:val="00323A30"/>
    <w:rsid w:val="00323F1F"/>
    <w:rsid w:val="00323F90"/>
    <w:rsid w:val="00324062"/>
    <w:rsid w:val="003243E2"/>
    <w:rsid w:val="0032440B"/>
    <w:rsid w:val="0032473F"/>
    <w:rsid w:val="00324800"/>
    <w:rsid w:val="00324A6B"/>
    <w:rsid w:val="00324C0F"/>
    <w:rsid w:val="00324D7A"/>
    <w:rsid w:val="00324DB9"/>
    <w:rsid w:val="00324FA9"/>
    <w:rsid w:val="00325115"/>
    <w:rsid w:val="00325193"/>
    <w:rsid w:val="00325507"/>
    <w:rsid w:val="003258C7"/>
    <w:rsid w:val="00325937"/>
    <w:rsid w:val="003259BB"/>
    <w:rsid w:val="00325F42"/>
    <w:rsid w:val="0032613D"/>
    <w:rsid w:val="00326456"/>
    <w:rsid w:val="00326A3C"/>
    <w:rsid w:val="00326BDF"/>
    <w:rsid w:val="00326C41"/>
    <w:rsid w:val="00326F09"/>
    <w:rsid w:val="00326F3A"/>
    <w:rsid w:val="00327003"/>
    <w:rsid w:val="00327195"/>
    <w:rsid w:val="003271E4"/>
    <w:rsid w:val="003272D7"/>
    <w:rsid w:val="00327773"/>
    <w:rsid w:val="003277EA"/>
    <w:rsid w:val="003277F1"/>
    <w:rsid w:val="00327A07"/>
    <w:rsid w:val="00327CCF"/>
    <w:rsid w:val="00327D69"/>
    <w:rsid w:val="00327E35"/>
    <w:rsid w:val="00327F06"/>
    <w:rsid w:val="003303F0"/>
    <w:rsid w:val="003306BA"/>
    <w:rsid w:val="00330709"/>
    <w:rsid w:val="003308E7"/>
    <w:rsid w:val="003309D6"/>
    <w:rsid w:val="00330FEA"/>
    <w:rsid w:val="00331360"/>
    <w:rsid w:val="003319D5"/>
    <w:rsid w:val="00331ADD"/>
    <w:rsid w:val="00331B85"/>
    <w:rsid w:val="00331BD5"/>
    <w:rsid w:val="00331D83"/>
    <w:rsid w:val="00331DBE"/>
    <w:rsid w:val="003324ED"/>
    <w:rsid w:val="0033259D"/>
    <w:rsid w:val="003327AF"/>
    <w:rsid w:val="00332AB9"/>
    <w:rsid w:val="00332B47"/>
    <w:rsid w:val="00332C0C"/>
    <w:rsid w:val="00332E90"/>
    <w:rsid w:val="003333C0"/>
    <w:rsid w:val="003334C2"/>
    <w:rsid w:val="0033364F"/>
    <w:rsid w:val="00333959"/>
    <w:rsid w:val="00333982"/>
    <w:rsid w:val="00333BE2"/>
    <w:rsid w:val="00334AF5"/>
    <w:rsid w:val="00334E3F"/>
    <w:rsid w:val="00334F01"/>
    <w:rsid w:val="003351C8"/>
    <w:rsid w:val="00335428"/>
    <w:rsid w:val="003358AE"/>
    <w:rsid w:val="00335F1A"/>
    <w:rsid w:val="00336349"/>
    <w:rsid w:val="00336703"/>
    <w:rsid w:val="003367C7"/>
    <w:rsid w:val="00336B79"/>
    <w:rsid w:val="00336CAB"/>
    <w:rsid w:val="00336DDE"/>
    <w:rsid w:val="00337060"/>
    <w:rsid w:val="003374EF"/>
    <w:rsid w:val="00337705"/>
    <w:rsid w:val="00337B48"/>
    <w:rsid w:val="00337B8B"/>
    <w:rsid w:val="00337BE3"/>
    <w:rsid w:val="00337DE7"/>
    <w:rsid w:val="00337EA2"/>
    <w:rsid w:val="00340127"/>
    <w:rsid w:val="00340495"/>
    <w:rsid w:val="003408B4"/>
    <w:rsid w:val="003409DD"/>
    <w:rsid w:val="00340A5D"/>
    <w:rsid w:val="00340D06"/>
    <w:rsid w:val="00340DF4"/>
    <w:rsid w:val="00340DFB"/>
    <w:rsid w:val="00340EC6"/>
    <w:rsid w:val="00340EEA"/>
    <w:rsid w:val="003411AC"/>
    <w:rsid w:val="003412E1"/>
    <w:rsid w:val="0034136E"/>
    <w:rsid w:val="003418AB"/>
    <w:rsid w:val="00341BFB"/>
    <w:rsid w:val="0034208D"/>
    <w:rsid w:val="0034249E"/>
    <w:rsid w:val="00342516"/>
    <w:rsid w:val="003425B0"/>
    <w:rsid w:val="00342768"/>
    <w:rsid w:val="00342846"/>
    <w:rsid w:val="00342B9D"/>
    <w:rsid w:val="00342EDC"/>
    <w:rsid w:val="00343106"/>
    <w:rsid w:val="003436B8"/>
    <w:rsid w:val="00343CF6"/>
    <w:rsid w:val="003441D7"/>
    <w:rsid w:val="00344306"/>
    <w:rsid w:val="0034433F"/>
    <w:rsid w:val="003443F8"/>
    <w:rsid w:val="003446C3"/>
    <w:rsid w:val="0034482D"/>
    <w:rsid w:val="00344A6F"/>
    <w:rsid w:val="00344BDA"/>
    <w:rsid w:val="00344C0C"/>
    <w:rsid w:val="00344C9A"/>
    <w:rsid w:val="003451E3"/>
    <w:rsid w:val="00345230"/>
    <w:rsid w:val="0034528B"/>
    <w:rsid w:val="003452A8"/>
    <w:rsid w:val="0034573B"/>
    <w:rsid w:val="00345962"/>
    <w:rsid w:val="00345BED"/>
    <w:rsid w:val="00345D17"/>
    <w:rsid w:val="00345E0B"/>
    <w:rsid w:val="00345F5E"/>
    <w:rsid w:val="0034609A"/>
    <w:rsid w:val="00346169"/>
    <w:rsid w:val="00346265"/>
    <w:rsid w:val="00346521"/>
    <w:rsid w:val="00346A6F"/>
    <w:rsid w:val="00346EAD"/>
    <w:rsid w:val="00346F03"/>
    <w:rsid w:val="00347284"/>
    <w:rsid w:val="003475AB"/>
    <w:rsid w:val="003479D9"/>
    <w:rsid w:val="003479FA"/>
    <w:rsid w:val="00347A8D"/>
    <w:rsid w:val="00347BD0"/>
    <w:rsid w:val="00347EB2"/>
    <w:rsid w:val="00347F40"/>
    <w:rsid w:val="003508B1"/>
    <w:rsid w:val="00350C02"/>
    <w:rsid w:val="00350C2A"/>
    <w:rsid w:val="00350CFF"/>
    <w:rsid w:val="00350D2D"/>
    <w:rsid w:val="00350DA2"/>
    <w:rsid w:val="00350E7D"/>
    <w:rsid w:val="00350EC5"/>
    <w:rsid w:val="00351124"/>
    <w:rsid w:val="00351141"/>
    <w:rsid w:val="0035124A"/>
    <w:rsid w:val="003513F3"/>
    <w:rsid w:val="0035186D"/>
    <w:rsid w:val="00351AB7"/>
    <w:rsid w:val="00351BC9"/>
    <w:rsid w:val="00351CAF"/>
    <w:rsid w:val="00351FBF"/>
    <w:rsid w:val="003520B9"/>
    <w:rsid w:val="00352193"/>
    <w:rsid w:val="003522E9"/>
    <w:rsid w:val="003523A7"/>
    <w:rsid w:val="003523AC"/>
    <w:rsid w:val="003523CB"/>
    <w:rsid w:val="0035268D"/>
    <w:rsid w:val="00352847"/>
    <w:rsid w:val="00352C01"/>
    <w:rsid w:val="00352EE1"/>
    <w:rsid w:val="00352F0E"/>
    <w:rsid w:val="00353599"/>
    <w:rsid w:val="00353838"/>
    <w:rsid w:val="00353988"/>
    <w:rsid w:val="00353A0C"/>
    <w:rsid w:val="00353C1B"/>
    <w:rsid w:val="00353DB4"/>
    <w:rsid w:val="00353E06"/>
    <w:rsid w:val="00353EEB"/>
    <w:rsid w:val="003543D5"/>
    <w:rsid w:val="003543F6"/>
    <w:rsid w:val="003545F9"/>
    <w:rsid w:val="00354B9C"/>
    <w:rsid w:val="00354D7E"/>
    <w:rsid w:val="00354E2B"/>
    <w:rsid w:val="00354F7C"/>
    <w:rsid w:val="00355319"/>
    <w:rsid w:val="00355729"/>
    <w:rsid w:val="00355B4B"/>
    <w:rsid w:val="00355B67"/>
    <w:rsid w:val="00355F34"/>
    <w:rsid w:val="00356391"/>
    <w:rsid w:val="003568AC"/>
    <w:rsid w:val="00356A10"/>
    <w:rsid w:val="00356D58"/>
    <w:rsid w:val="00356EB5"/>
    <w:rsid w:val="00357421"/>
    <w:rsid w:val="00357A28"/>
    <w:rsid w:val="00357BB5"/>
    <w:rsid w:val="00357E78"/>
    <w:rsid w:val="0036077C"/>
    <w:rsid w:val="00360AB4"/>
    <w:rsid w:val="00360ADB"/>
    <w:rsid w:val="00361009"/>
    <w:rsid w:val="003610C8"/>
    <w:rsid w:val="0036141D"/>
    <w:rsid w:val="003614E1"/>
    <w:rsid w:val="003614F6"/>
    <w:rsid w:val="00361643"/>
    <w:rsid w:val="00361755"/>
    <w:rsid w:val="0036178E"/>
    <w:rsid w:val="00361973"/>
    <w:rsid w:val="003619C0"/>
    <w:rsid w:val="00361AF8"/>
    <w:rsid w:val="00361C08"/>
    <w:rsid w:val="00361C65"/>
    <w:rsid w:val="00362123"/>
    <w:rsid w:val="003622BE"/>
    <w:rsid w:val="003624AE"/>
    <w:rsid w:val="003627CA"/>
    <w:rsid w:val="00362B08"/>
    <w:rsid w:val="003630D2"/>
    <w:rsid w:val="00363422"/>
    <w:rsid w:val="00363431"/>
    <w:rsid w:val="00363F61"/>
    <w:rsid w:val="00364264"/>
    <w:rsid w:val="00364277"/>
    <w:rsid w:val="00364891"/>
    <w:rsid w:val="003649F2"/>
    <w:rsid w:val="00364A84"/>
    <w:rsid w:val="00364ACF"/>
    <w:rsid w:val="00364B28"/>
    <w:rsid w:val="00364D14"/>
    <w:rsid w:val="00364EE5"/>
    <w:rsid w:val="00365293"/>
    <w:rsid w:val="0036546F"/>
    <w:rsid w:val="003655E9"/>
    <w:rsid w:val="00365624"/>
    <w:rsid w:val="003656D8"/>
    <w:rsid w:val="00365891"/>
    <w:rsid w:val="00365973"/>
    <w:rsid w:val="0036598A"/>
    <w:rsid w:val="00365ADA"/>
    <w:rsid w:val="00365CDC"/>
    <w:rsid w:val="00365DBF"/>
    <w:rsid w:val="003660DA"/>
    <w:rsid w:val="003664CA"/>
    <w:rsid w:val="003665C5"/>
    <w:rsid w:val="00366850"/>
    <w:rsid w:val="003669E3"/>
    <w:rsid w:val="00366AC1"/>
    <w:rsid w:val="00366C8D"/>
    <w:rsid w:val="00366EE2"/>
    <w:rsid w:val="00366EF7"/>
    <w:rsid w:val="00366FE1"/>
    <w:rsid w:val="00367845"/>
    <w:rsid w:val="003678D0"/>
    <w:rsid w:val="00367995"/>
    <w:rsid w:val="00367AFC"/>
    <w:rsid w:val="00367F3F"/>
    <w:rsid w:val="00367F48"/>
    <w:rsid w:val="003700C8"/>
    <w:rsid w:val="00370386"/>
    <w:rsid w:val="003704D5"/>
    <w:rsid w:val="003706F6"/>
    <w:rsid w:val="003706FC"/>
    <w:rsid w:val="0037078C"/>
    <w:rsid w:val="003708BA"/>
    <w:rsid w:val="00370A85"/>
    <w:rsid w:val="00370C12"/>
    <w:rsid w:val="00370D5B"/>
    <w:rsid w:val="00370D7F"/>
    <w:rsid w:val="00370DE8"/>
    <w:rsid w:val="00370E92"/>
    <w:rsid w:val="003717BF"/>
    <w:rsid w:val="0037183B"/>
    <w:rsid w:val="00371CC0"/>
    <w:rsid w:val="00372016"/>
    <w:rsid w:val="00372278"/>
    <w:rsid w:val="0037259F"/>
    <w:rsid w:val="003726F0"/>
    <w:rsid w:val="00372821"/>
    <w:rsid w:val="00372B83"/>
    <w:rsid w:val="00372D2C"/>
    <w:rsid w:val="00372DCD"/>
    <w:rsid w:val="0037306D"/>
    <w:rsid w:val="003730E1"/>
    <w:rsid w:val="00373432"/>
    <w:rsid w:val="0037349C"/>
    <w:rsid w:val="00373769"/>
    <w:rsid w:val="0037388A"/>
    <w:rsid w:val="00373B1B"/>
    <w:rsid w:val="00373E54"/>
    <w:rsid w:val="0037416E"/>
    <w:rsid w:val="00374402"/>
    <w:rsid w:val="00374496"/>
    <w:rsid w:val="003747F3"/>
    <w:rsid w:val="0037489D"/>
    <w:rsid w:val="0037492F"/>
    <w:rsid w:val="00374940"/>
    <w:rsid w:val="00374B0D"/>
    <w:rsid w:val="00374D8D"/>
    <w:rsid w:val="00374FC2"/>
    <w:rsid w:val="0037512B"/>
    <w:rsid w:val="003751E8"/>
    <w:rsid w:val="0037545F"/>
    <w:rsid w:val="003755FE"/>
    <w:rsid w:val="003756D6"/>
    <w:rsid w:val="00375767"/>
    <w:rsid w:val="0037585A"/>
    <w:rsid w:val="00375921"/>
    <w:rsid w:val="003759EF"/>
    <w:rsid w:val="00375C4F"/>
    <w:rsid w:val="00375DEC"/>
    <w:rsid w:val="00375E23"/>
    <w:rsid w:val="00375F18"/>
    <w:rsid w:val="00376109"/>
    <w:rsid w:val="0037628D"/>
    <w:rsid w:val="003762F7"/>
    <w:rsid w:val="003763E5"/>
    <w:rsid w:val="00376648"/>
    <w:rsid w:val="003766EA"/>
    <w:rsid w:val="00376A08"/>
    <w:rsid w:val="00376B2A"/>
    <w:rsid w:val="00376CCB"/>
    <w:rsid w:val="00376DC1"/>
    <w:rsid w:val="0037707F"/>
    <w:rsid w:val="00377091"/>
    <w:rsid w:val="00377190"/>
    <w:rsid w:val="0037729D"/>
    <w:rsid w:val="0037737C"/>
    <w:rsid w:val="003774E6"/>
    <w:rsid w:val="003776AE"/>
    <w:rsid w:val="00377775"/>
    <w:rsid w:val="0037789B"/>
    <w:rsid w:val="00377EF5"/>
    <w:rsid w:val="00377F32"/>
    <w:rsid w:val="00377F8D"/>
    <w:rsid w:val="00380211"/>
    <w:rsid w:val="003804B2"/>
    <w:rsid w:val="003804B7"/>
    <w:rsid w:val="00380A24"/>
    <w:rsid w:val="00380B54"/>
    <w:rsid w:val="00380CEB"/>
    <w:rsid w:val="00381046"/>
    <w:rsid w:val="00381BEC"/>
    <w:rsid w:val="00381C33"/>
    <w:rsid w:val="0038209D"/>
    <w:rsid w:val="0038292E"/>
    <w:rsid w:val="003829E7"/>
    <w:rsid w:val="00382A2A"/>
    <w:rsid w:val="00382B45"/>
    <w:rsid w:val="0038309D"/>
    <w:rsid w:val="00383345"/>
    <w:rsid w:val="00383827"/>
    <w:rsid w:val="00383934"/>
    <w:rsid w:val="00383979"/>
    <w:rsid w:val="00383A1B"/>
    <w:rsid w:val="00383AB4"/>
    <w:rsid w:val="00383B24"/>
    <w:rsid w:val="00383C72"/>
    <w:rsid w:val="00384041"/>
    <w:rsid w:val="0038419B"/>
    <w:rsid w:val="00384368"/>
    <w:rsid w:val="0038449F"/>
    <w:rsid w:val="003845C4"/>
    <w:rsid w:val="003848D4"/>
    <w:rsid w:val="00384943"/>
    <w:rsid w:val="00384E8A"/>
    <w:rsid w:val="00384F61"/>
    <w:rsid w:val="00385306"/>
    <w:rsid w:val="003853BE"/>
    <w:rsid w:val="0038552A"/>
    <w:rsid w:val="00385899"/>
    <w:rsid w:val="00385BA3"/>
    <w:rsid w:val="00385C62"/>
    <w:rsid w:val="00385ED9"/>
    <w:rsid w:val="003862C3"/>
    <w:rsid w:val="0038631D"/>
    <w:rsid w:val="00386378"/>
    <w:rsid w:val="00386446"/>
    <w:rsid w:val="00386712"/>
    <w:rsid w:val="00386728"/>
    <w:rsid w:val="00386AAE"/>
    <w:rsid w:val="00386AF3"/>
    <w:rsid w:val="00386C1F"/>
    <w:rsid w:val="00386EB7"/>
    <w:rsid w:val="00386F6B"/>
    <w:rsid w:val="003872B1"/>
    <w:rsid w:val="00387EEE"/>
    <w:rsid w:val="00387F3F"/>
    <w:rsid w:val="00390154"/>
    <w:rsid w:val="00390F32"/>
    <w:rsid w:val="003910B4"/>
    <w:rsid w:val="0039127D"/>
    <w:rsid w:val="00391448"/>
    <w:rsid w:val="00391547"/>
    <w:rsid w:val="0039163B"/>
    <w:rsid w:val="00391821"/>
    <w:rsid w:val="00391AAD"/>
    <w:rsid w:val="00391D73"/>
    <w:rsid w:val="00391EB1"/>
    <w:rsid w:val="00392372"/>
    <w:rsid w:val="003928EF"/>
    <w:rsid w:val="0039294D"/>
    <w:rsid w:val="00393126"/>
    <w:rsid w:val="003932EB"/>
    <w:rsid w:val="00393719"/>
    <w:rsid w:val="003937C6"/>
    <w:rsid w:val="00393C40"/>
    <w:rsid w:val="00393D0D"/>
    <w:rsid w:val="00393DA3"/>
    <w:rsid w:val="00393E1D"/>
    <w:rsid w:val="00394C6B"/>
    <w:rsid w:val="00394CA4"/>
    <w:rsid w:val="00394D35"/>
    <w:rsid w:val="00394DA3"/>
    <w:rsid w:val="0039527D"/>
    <w:rsid w:val="00395433"/>
    <w:rsid w:val="0039550D"/>
    <w:rsid w:val="0039558F"/>
    <w:rsid w:val="00395837"/>
    <w:rsid w:val="00395856"/>
    <w:rsid w:val="00395A49"/>
    <w:rsid w:val="00395EFF"/>
    <w:rsid w:val="00395F10"/>
    <w:rsid w:val="00396126"/>
    <w:rsid w:val="003961ED"/>
    <w:rsid w:val="00396422"/>
    <w:rsid w:val="003964C6"/>
    <w:rsid w:val="00396795"/>
    <w:rsid w:val="00396933"/>
    <w:rsid w:val="00396A3D"/>
    <w:rsid w:val="00396FF3"/>
    <w:rsid w:val="00397018"/>
    <w:rsid w:val="003970B9"/>
    <w:rsid w:val="003973B8"/>
    <w:rsid w:val="003975AD"/>
    <w:rsid w:val="00397972"/>
    <w:rsid w:val="00397BA1"/>
    <w:rsid w:val="00397F4A"/>
    <w:rsid w:val="003A002B"/>
    <w:rsid w:val="003A0129"/>
    <w:rsid w:val="003A02F7"/>
    <w:rsid w:val="003A0328"/>
    <w:rsid w:val="003A05A0"/>
    <w:rsid w:val="003A0CB5"/>
    <w:rsid w:val="003A10F4"/>
    <w:rsid w:val="003A12E2"/>
    <w:rsid w:val="003A1308"/>
    <w:rsid w:val="003A13A5"/>
    <w:rsid w:val="003A16CA"/>
    <w:rsid w:val="003A19F5"/>
    <w:rsid w:val="003A1AE1"/>
    <w:rsid w:val="003A1F45"/>
    <w:rsid w:val="003A2376"/>
    <w:rsid w:val="003A23DB"/>
    <w:rsid w:val="003A2600"/>
    <w:rsid w:val="003A2714"/>
    <w:rsid w:val="003A27DD"/>
    <w:rsid w:val="003A2B89"/>
    <w:rsid w:val="003A2D87"/>
    <w:rsid w:val="003A2DA2"/>
    <w:rsid w:val="003A2E28"/>
    <w:rsid w:val="003A305C"/>
    <w:rsid w:val="003A306B"/>
    <w:rsid w:val="003A338F"/>
    <w:rsid w:val="003A34CF"/>
    <w:rsid w:val="003A3AD5"/>
    <w:rsid w:val="003A4341"/>
    <w:rsid w:val="003A43EA"/>
    <w:rsid w:val="003A4401"/>
    <w:rsid w:val="003A4961"/>
    <w:rsid w:val="003A4F5F"/>
    <w:rsid w:val="003A4F80"/>
    <w:rsid w:val="003A52ED"/>
    <w:rsid w:val="003A548E"/>
    <w:rsid w:val="003A56E2"/>
    <w:rsid w:val="003A585B"/>
    <w:rsid w:val="003A58B1"/>
    <w:rsid w:val="003A60BC"/>
    <w:rsid w:val="003A633F"/>
    <w:rsid w:val="003A6460"/>
    <w:rsid w:val="003A6D16"/>
    <w:rsid w:val="003A6D1F"/>
    <w:rsid w:val="003A7172"/>
    <w:rsid w:val="003A7472"/>
    <w:rsid w:val="003A7909"/>
    <w:rsid w:val="003A7A3A"/>
    <w:rsid w:val="003A7C24"/>
    <w:rsid w:val="003A7DE1"/>
    <w:rsid w:val="003B0087"/>
    <w:rsid w:val="003B04C4"/>
    <w:rsid w:val="003B0889"/>
    <w:rsid w:val="003B088B"/>
    <w:rsid w:val="003B08C3"/>
    <w:rsid w:val="003B08CF"/>
    <w:rsid w:val="003B0A67"/>
    <w:rsid w:val="003B0AA0"/>
    <w:rsid w:val="003B0FBC"/>
    <w:rsid w:val="003B101C"/>
    <w:rsid w:val="003B1358"/>
    <w:rsid w:val="003B1958"/>
    <w:rsid w:val="003B1AC8"/>
    <w:rsid w:val="003B1CB9"/>
    <w:rsid w:val="003B1E5A"/>
    <w:rsid w:val="003B2434"/>
    <w:rsid w:val="003B273D"/>
    <w:rsid w:val="003B2D7B"/>
    <w:rsid w:val="003B2FFD"/>
    <w:rsid w:val="003B3360"/>
    <w:rsid w:val="003B3404"/>
    <w:rsid w:val="003B3544"/>
    <w:rsid w:val="003B396C"/>
    <w:rsid w:val="003B39BE"/>
    <w:rsid w:val="003B3B78"/>
    <w:rsid w:val="003B3C0C"/>
    <w:rsid w:val="003B3C60"/>
    <w:rsid w:val="003B4210"/>
    <w:rsid w:val="003B44CB"/>
    <w:rsid w:val="003B463A"/>
    <w:rsid w:val="003B475E"/>
    <w:rsid w:val="003B4911"/>
    <w:rsid w:val="003B4C34"/>
    <w:rsid w:val="003B4D87"/>
    <w:rsid w:val="003B4EDB"/>
    <w:rsid w:val="003B50F2"/>
    <w:rsid w:val="003B5159"/>
    <w:rsid w:val="003B54DD"/>
    <w:rsid w:val="003B5577"/>
    <w:rsid w:val="003B59BD"/>
    <w:rsid w:val="003B606A"/>
    <w:rsid w:val="003B650B"/>
    <w:rsid w:val="003B6B8B"/>
    <w:rsid w:val="003B7014"/>
    <w:rsid w:val="003B75EC"/>
    <w:rsid w:val="003B7752"/>
    <w:rsid w:val="003B7860"/>
    <w:rsid w:val="003B79AC"/>
    <w:rsid w:val="003B7A1A"/>
    <w:rsid w:val="003B7ABE"/>
    <w:rsid w:val="003B7C34"/>
    <w:rsid w:val="003B7C6D"/>
    <w:rsid w:val="003B7E93"/>
    <w:rsid w:val="003B7F34"/>
    <w:rsid w:val="003C0187"/>
    <w:rsid w:val="003C02B7"/>
    <w:rsid w:val="003C08DB"/>
    <w:rsid w:val="003C0A0B"/>
    <w:rsid w:val="003C0A97"/>
    <w:rsid w:val="003C1201"/>
    <w:rsid w:val="003C12DF"/>
    <w:rsid w:val="003C12EE"/>
    <w:rsid w:val="003C14F5"/>
    <w:rsid w:val="003C1B18"/>
    <w:rsid w:val="003C20EE"/>
    <w:rsid w:val="003C2357"/>
    <w:rsid w:val="003C241A"/>
    <w:rsid w:val="003C2498"/>
    <w:rsid w:val="003C26EA"/>
    <w:rsid w:val="003C27BE"/>
    <w:rsid w:val="003C2D33"/>
    <w:rsid w:val="003C2F29"/>
    <w:rsid w:val="003C30AA"/>
    <w:rsid w:val="003C324B"/>
    <w:rsid w:val="003C350C"/>
    <w:rsid w:val="003C365D"/>
    <w:rsid w:val="003C367B"/>
    <w:rsid w:val="003C3C87"/>
    <w:rsid w:val="003C423C"/>
    <w:rsid w:val="003C4489"/>
    <w:rsid w:val="003C44B9"/>
    <w:rsid w:val="003C4847"/>
    <w:rsid w:val="003C4E78"/>
    <w:rsid w:val="003C4F92"/>
    <w:rsid w:val="003C5045"/>
    <w:rsid w:val="003C505B"/>
    <w:rsid w:val="003C5125"/>
    <w:rsid w:val="003C534D"/>
    <w:rsid w:val="003C617A"/>
    <w:rsid w:val="003C638D"/>
    <w:rsid w:val="003C6674"/>
    <w:rsid w:val="003C66C7"/>
    <w:rsid w:val="003C67F2"/>
    <w:rsid w:val="003C68F3"/>
    <w:rsid w:val="003C6A22"/>
    <w:rsid w:val="003C6AFC"/>
    <w:rsid w:val="003C6FF2"/>
    <w:rsid w:val="003C6FF8"/>
    <w:rsid w:val="003C7005"/>
    <w:rsid w:val="003C72D9"/>
    <w:rsid w:val="003C743A"/>
    <w:rsid w:val="003C76CD"/>
    <w:rsid w:val="003C7C4D"/>
    <w:rsid w:val="003C7C83"/>
    <w:rsid w:val="003D0173"/>
    <w:rsid w:val="003D01C6"/>
    <w:rsid w:val="003D026E"/>
    <w:rsid w:val="003D03A7"/>
    <w:rsid w:val="003D091E"/>
    <w:rsid w:val="003D0D4F"/>
    <w:rsid w:val="003D10DE"/>
    <w:rsid w:val="003D12B2"/>
    <w:rsid w:val="003D1D19"/>
    <w:rsid w:val="003D1E4E"/>
    <w:rsid w:val="003D1F72"/>
    <w:rsid w:val="003D20AF"/>
    <w:rsid w:val="003D2A96"/>
    <w:rsid w:val="003D2BC6"/>
    <w:rsid w:val="003D2D72"/>
    <w:rsid w:val="003D2EDD"/>
    <w:rsid w:val="003D314D"/>
    <w:rsid w:val="003D356B"/>
    <w:rsid w:val="003D35FE"/>
    <w:rsid w:val="003D3ADF"/>
    <w:rsid w:val="003D4049"/>
    <w:rsid w:val="003D4093"/>
    <w:rsid w:val="003D40DE"/>
    <w:rsid w:val="003D4190"/>
    <w:rsid w:val="003D435B"/>
    <w:rsid w:val="003D4491"/>
    <w:rsid w:val="003D44C5"/>
    <w:rsid w:val="003D4636"/>
    <w:rsid w:val="003D4D86"/>
    <w:rsid w:val="003D57BF"/>
    <w:rsid w:val="003D58E6"/>
    <w:rsid w:val="003D592B"/>
    <w:rsid w:val="003D5976"/>
    <w:rsid w:val="003D59DB"/>
    <w:rsid w:val="003D5A22"/>
    <w:rsid w:val="003D5BAB"/>
    <w:rsid w:val="003D6091"/>
    <w:rsid w:val="003D6146"/>
    <w:rsid w:val="003D61E4"/>
    <w:rsid w:val="003D622E"/>
    <w:rsid w:val="003D6251"/>
    <w:rsid w:val="003D64B7"/>
    <w:rsid w:val="003D67B0"/>
    <w:rsid w:val="003D6805"/>
    <w:rsid w:val="003D6883"/>
    <w:rsid w:val="003D6A04"/>
    <w:rsid w:val="003D6B1E"/>
    <w:rsid w:val="003D6BA7"/>
    <w:rsid w:val="003D6FF7"/>
    <w:rsid w:val="003D749D"/>
    <w:rsid w:val="003D7768"/>
    <w:rsid w:val="003D7851"/>
    <w:rsid w:val="003D7906"/>
    <w:rsid w:val="003D7BB4"/>
    <w:rsid w:val="003D7BFC"/>
    <w:rsid w:val="003D7C31"/>
    <w:rsid w:val="003E0463"/>
    <w:rsid w:val="003E09E7"/>
    <w:rsid w:val="003E0B87"/>
    <w:rsid w:val="003E0C66"/>
    <w:rsid w:val="003E0D23"/>
    <w:rsid w:val="003E0F2B"/>
    <w:rsid w:val="003E112B"/>
    <w:rsid w:val="003E11F8"/>
    <w:rsid w:val="003E201D"/>
    <w:rsid w:val="003E2179"/>
    <w:rsid w:val="003E227D"/>
    <w:rsid w:val="003E23AD"/>
    <w:rsid w:val="003E23C3"/>
    <w:rsid w:val="003E2805"/>
    <w:rsid w:val="003E29BA"/>
    <w:rsid w:val="003E2A6F"/>
    <w:rsid w:val="003E2E18"/>
    <w:rsid w:val="003E30B1"/>
    <w:rsid w:val="003E30CD"/>
    <w:rsid w:val="003E3558"/>
    <w:rsid w:val="003E36E6"/>
    <w:rsid w:val="003E375C"/>
    <w:rsid w:val="003E37BF"/>
    <w:rsid w:val="003E37C5"/>
    <w:rsid w:val="003E3861"/>
    <w:rsid w:val="003E390F"/>
    <w:rsid w:val="003E4034"/>
    <w:rsid w:val="003E41AC"/>
    <w:rsid w:val="003E41FF"/>
    <w:rsid w:val="003E4200"/>
    <w:rsid w:val="003E431B"/>
    <w:rsid w:val="003E43C8"/>
    <w:rsid w:val="003E4866"/>
    <w:rsid w:val="003E4AA8"/>
    <w:rsid w:val="003E4AC0"/>
    <w:rsid w:val="003E4AE1"/>
    <w:rsid w:val="003E4FE6"/>
    <w:rsid w:val="003E5060"/>
    <w:rsid w:val="003E5371"/>
    <w:rsid w:val="003E5462"/>
    <w:rsid w:val="003E5627"/>
    <w:rsid w:val="003E578D"/>
    <w:rsid w:val="003E58A5"/>
    <w:rsid w:val="003E5A05"/>
    <w:rsid w:val="003E5A2C"/>
    <w:rsid w:val="003E5A93"/>
    <w:rsid w:val="003E5A9D"/>
    <w:rsid w:val="003E6029"/>
    <w:rsid w:val="003E6AF4"/>
    <w:rsid w:val="003E6D79"/>
    <w:rsid w:val="003E7314"/>
    <w:rsid w:val="003E790E"/>
    <w:rsid w:val="003E7B90"/>
    <w:rsid w:val="003E7F22"/>
    <w:rsid w:val="003F0149"/>
    <w:rsid w:val="003F0403"/>
    <w:rsid w:val="003F046A"/>
    <w:rsid w:val="003F0502"/>
    <w:rsid w:val="003F0599"/>
    <w:rsid w:val="003F073F"/>
    <w:rsid w:val="003F08FA"/>
    <w:rsid w:val="003F09D6"/>
    <w:rsid w:val="003F0B90"/>
    <w:rsid w:val="003F0D37"/>
    <w:rsid w:val="003F0EE4"/>
    <w:rsid w:val="003F1398"/>
    <w:rsid w:val="003F1653"/>
    <w:rsid w:val="003F17B3"/>
    <w:rsid w:val="003F1F6B"/>
    <w:rsid w:val="003F22EC"/>
    <w:rsid w:val="003F268F"/>
    <w:rsid w:val="003F27FD"/>
    <w:rsid w:val="003F2A1B"/>
    <w:rsid w:val="003F2F37"/>
    <w:rsid w:val="003F3566"/>
    <w:rsid w:val="003F3637"/>
    <w:rsid w:val="003F37E6"/>
    <w:rsid w:val="003F38E1"/>
    <w:rsid w:val="003F3A93"/>
    <w:rsid w:val="003F3BF1"/>
    <w:rsid w:val="003F3C64"/>
    <w:rsid w:val="003F48D7"/>
    <w:rsid w:val="003F4A92"/>
    <w:rsid w:val="003F55A1"/>
    <w:rsid w:val="003F5794"/>
    <w:rsid w:val="003F57B0"/>
    <w:rsid w:val="003F5A99"/>
    <w:rsid w:val="003F5AE7"/>
    <w:rsid w:val="003F5C63"/>
    <w:rsid w:val="003F6018"/>
    <w:rsid w:val="003F6317"/>
    <w:rsid w:val="003F6535"/>
    <w:rsid w:val="003F65DB"/>
    <w:rsid w:val="003F66BB"/>
    <w:rsid w:val="003F686F"/>
    <w:rsid w:val="003F69EF"/>
    <w:rsid w:val="003F6A3E"/>
    <w:rsid w:val="003F7053"/>
    <w:rsid w:val="003F71D0"/>
    <w:rsid w:val="003F728A"/>
    <w:rsid w:val="003F7450"/>
    <w:rsid w:val="003F74CF"/>
    <w:rsid w:val="003F7624"/>
    <w:rsid w:val="003F76EF"/>
    <w:rsid w:val="003F7BDC"/>
    <w:rsid w:val="003F7CEF"/>
    <w:rsid w:val="003F7E52"/>
    <w:rsid w:val="003F7F9D"/>
    <w:rsid w:val="00400164"/>
    <w:rsid w:val="00400240"/>
    <w:rsid w:val="004007AD"/>
    <w:rsid w:val="00400901"/>
    <w:rsid w:val="00400B24"/>
    <w:rsid w:val="00400C2A"/>
    <w:rsid w:val="00400C9B"/>
    <w:rsid w:val="00400D35"/>
    <w:rsid w:val="00400FD3"/>
    <w:rsid w:val="004011AD"/>
    <w:rsid w:val="00401207"/>
    <w:rsid w:val="004018DB"/>
    <w:rsid w:val="00401922"/>
    <w:rsid w:val="00401A12"/>
    <w:rsid w:val="00401D9E"/>
    <w:rsid w:val="00401E1B"/>
    <w:rsid w:val="00402065"/>
    <w:rsid w:val="004020D8"/>
    <w:rsid w:val="004022E1"/>
    <w:rsid w:val="004027B4"/>
    <w:rsid w:val="004029C5"/>
    <w:rsid w:val="00402BEA"/>
    <w:rsid w:val="00403152"/>
    <w:rsid w:val="004033DA"/>
    <w:rsid w:val="00403599"/>
    <w:rsid w:val="00403772"/>
    <w:rsid w:val="00403B09"/>
    <w:rsid w:val="00403B27"/>
    <w:rsid w:val="00403EC4"/>
    <w:rsid w:val="00403FE8"/>
    <w:rsid w:val="004041E5"/>
    <w:rsid w:val="0040444A"/>
    <w:rsid w:val="0040462E"/>
    <w:rsid w:val="00404A94"/>
    <w:rsid w:val="00404BB9"/>
    <w:rsid w:val="00404F1A"/>
    <w:rsid w:val="004050DF"/>
    <w:rsid w:val="00405215"/>
    <w:rsid w:val="0040524D"/>
    <w:rsid w:val="0040532B"/>
    <w:rsid w:val="00405402"/>
    <w:rsid w:val="00405446"/>
    <w:rsid w:val="00405981"/>
    <w:rsid w:val="00405C99"/>
    <w:rsid w:val="00405F9A"/>
    <w:rsid w:val="00406189"/>
    <w:rsid w:val="00406194"/>
    <w:rsid w:val="00406348"/>
    <w:rsid w:val="00406384"/>
    <w:rsid w:val="0040639C"/>
    <w:rsid w:val="0040648B"/>
    <w:rsid w:val="004067DE"/>
    <w:rsid w:val="00406931"/>
    <w:rsid w:val="00406B9C"/>
    <w:rsid w:val="00406D15"/>
    <w:rsid w:val="004073B4"/>
    <w:rsid w:val="0040753E"/>
    <w:rsid w:val="00407651"/>
    <w:rsid w:val="00407754"/>
    <w:rsid w:val="00407A11"/>
    <w:rsid w:val="00407A97"/>
    <w:rsid w:val="00407B3A"/>
    <w:rsid w:val="00407D5D"/>
    <w:rsid w:val="00407F97"/>
    <w:rsid w:val="00410106"/>
    <w:rsid w:val="00410278"/>
    <w:rsid w:val="004102DD"/>
    <w:rsid w:val="004104C1"/>
    <w:rsid w:val="004105FC"/>
    <w:rsid w:val="0041095B"/>
    <w:rsid w:val="004109B1"/>
    <w:rsid w:val="00410A94"/>
    <w:rsid w:val="00410BF2"/>
    <w:rsid w:val="00410FA5"/>
    <w:rsid w:val="0041131B"/>
    <w:rsid w:val="00411320"/>
    <w:rsid w:val="00411798"/>
    <w:rsid w:val="004117A8"/>
    <w:rsid w:val="00411A27"/>
    <w:rsid w:val="00411E6F"/>
    <w:rsid w:val="00412243"/>
    <w:rsid w:val="004123FE"/>
    <w:rsid w:val="00412402"/>
    <w:rsid w:val="0041258E"/>
    <w:rsid w:val="00412A67"/>
    <w:rsid w:val="0041309C"/>
    <w:rsid w:val="00413319"/>
    <w:rsid w:val="00413427"/>
    <w:rsid w:val="00413612"/>
    <w:rsid w:val="004139F1"/>
    <w:rsid w:val="00413B24"/>
    <w:rsid w:val="00413B77"/>
    <w:rsid w:val="00413C03"/>
    <w:rsid w:val="00413CF5"/>
    <w:rsid w:val="0041425C"/>
    <w:rsid w:val="004144F2"/>
    <w:rsid w:val="00414A41"/>
    <w:rsid w:val="00414E2B"/>
    <w:rsid w:val="00415019"/>
    <w:rsid w:val="004150BA"/>
    <w:rsid w:val="00415139"/>
    <w:rsid w:val="004155C7"/>
    <w:rsid w:val="0041568A"/>
    <w:rsid w:val="00415700"/>
    <w:rsid w:val="00415987"/>
    <w:rsid w:val="00415C18"/>
    <w:rsid w:val="00415F09"/>
    <w:rsid w:val="00416455"/>
    <w:rsid w:val="00416541"/>
    <w:rsid w:val="004166E3"/>
    <w:rsid w:val="004167DC"/>
    <w:rsid w:val="00416A83"/>
    <w:rsid w:val="00416AA8"/>
    <w:rsid w:val="00416BD4"/>
    <w:rsid w:val="00416C25"/>
    <w:rsid w:val="00416D1E"/>
    <w:rsid w:val="00416E50"/>
    <w:rsid w:val="0041704C"/>
    <w:rsid w:val="00417121"/>
    <w:rsid w:val="004171BF"/>
    <w:rsid w:val="0041749C"/>
    <w:rsid w:val="00417753"/>
    <w:rsid w:val="004179F1"/>
    <w:rsid w:val="00417EBC"/>
    <w:rsid w:val="0042052C"/>
    <w:rsid w:val="00420667"/>
    <w:rsid w:val="0042088B"/>
    <w:rsid w:val="00420B7A"/>
    <w:rsid w:val="00420E90"/>
    <w:rsid w:val="00421076"/>
    <w:rsid w:val="004211BF"/>
    <w:rsid w:val="004212A7"/>
    <w:rsid w:val="004212C8"/>
    <w:rsid w:val="00421325"/>
    <w:rsid w:val="00421371"/>
    <w:rsid w:val="004213DB"/>
    <w:rsid w:val="004215AC"/>
    <w:rsid w:val="00421616"/>
    <w:rsid w:val="00421D36"/>
    <w:rsid w:val="00421D4C"/>
    <w:rsid w:val="00421F9D"/>
    <w:rsid w:val="00422053"/>
    <w:rsid w:val="004222CA"/>
    <w:rsid w:val="004224F1"/>
    <w:rsid w:val="0042277A"/>
    <w:rsid w:val="00422A2C"/>
    <w:rsid w:val="00422E40"/>
    <w:rsid w:val="00423101"/>
    <w:rsid w:val="00423AE8"/>
    <w:rsid w:val="00423CDC"/>
    <w:rsid w:val="00423D57"/>
    <w:rsid w:val="00423FE3"/>
    <w:rsid w:val="004241C1"/>
    <w:rsid w:val="00424210"/>
    <w:rsid w:val="00424305"/>
    <w:rsid w:val="004245C3"/>
    <w:rsid w:val="0042487F"/>
    <w:rsid w:val="004248D8"/>
    <w:rsid w:val="00424D45"/>
    <w:rsid w:val="00424DB8"/>
    <w:rsid w:val="004254A0"/>
    <w:rsid w:val="0042558D"/>
    <w:rsid w:val="0042561E"/>
    <w:rsid w:val="004256BF"/>
    <w:rsid w:val="00425C05"/>
    <w:rsid w:val="00425DBC"/>
    <w:rsid w:val="00425FAB"/>
    <w:rsid w:val="0042626B"/>
    <w:rsid w:val="004263AD"/>
    <w:rsid w:val="004264A5"/>
    <w:rsid w:val="004267E6"/>
    <w:rsid w:val="004268E1"/>
    <w:rsid w:val="00426B1E"/>
    <w:rsid w:val="004271A6"/>
    <w:rsid w:val="0042727E"/>
    <w:rsid w:val="004272DC"/>
    <w:rsid w:val="00427346"/>
    <w:rsid w:val="00427434"/>
    <w:rsid w:val="0042757A"/>
    <w:rsid w:val="004275DD"/>
    <w:rsid w:val="00427811"/>
    <w:rsid w:val="0042792F"/>
    <w:rsid w:val="00427BCF"/>
    <w:rsid w:val="00427EF8"/>
    <w:rsid w:val="00430087"/>
    <w:rsid w:val="004300E0"/>
    <w:rsid w:val="004300F6"/>
    <w:rsid w:val="004301D2"/>
    <w:rsid w:val="004304C3"/>
    <w:rsid w:val="004307D1"/>
    <w:rsid w:val="00430870"/>
    <w:rsid w:val="00430AAD"/>
    <w:rsid w:val="00430EB8"/>
    <w:rsid w:val="00431C69"/>
    <w:rsid w:val="00431CBC"/>
    <w:rsid w:val="00432467"/>
    <w:rsid w:val="00432E16"/>
    <w:rsid w:val="00432FE7"/>
    <w:rsid w:val="004337A2"/>
    <w:rsid w:val="0043383A"/>
    <w:rsid w:val="00433919"/>
    <w:rsid w:val="00433A4D"/>
    <w:rsid w:val="00433AD3"/>
    <w:rsid w:val="00433C50"/>
    <w:rsid w:val="00433EFE"/>
    <w:rsid w:val="00434216"/>
    <w:rsid w:val="00434580"/>
    <w:rsid w:val="00434640"/>
    <w:rsid w:val="0043490C"/>
    <w:rsid w:val="004356AB"/>
    <w:rsid w:val="00435766"/>
    <w:rsid w:val="004358DD"/>
    <w:rsid w:val="004359F9"/>
    <w:rsid w:val="00435A1A"/>
    <w:rsid w:val="00435B7B"/>
    <w:rsid w:val="00435BD7"/>
    <w:rsid w:val="00435C9A"/>
    <w:rsid w:val="00436037"/>
    <w:rsid w:val="004368D5"/>
    <w:rsid w:val="004369FA"/>
    <w:rsid w:val="00436A55"/>
    <w:rsid w:val="00436BC8"/>
    <w:rsid w:val="00436E2B"/>
    <w:rsid w:val="0043712E"/>
    <w:rsid w:val="004372AF"/>
    <w:rsid w:val="0043739A"/>
    <w:rsid w:val="00437995"/>
    <w:rsid w:val="00437A13"/>
    <w:rsid w:val="00437B57"/>
    <w:rsid w:val="00437B5F"/>
    <w:rsid w:val="00437DE8"/>
    <w:rsid w:val="00437F20"/>
    <w:rsid w:val="00437F41"/>
    <w:rsid w:val="00440173"/>
    <w:rsid w:val="00440246"/>
    <w:rsid w:val="004402AC"/>
    <w:rsid w:val="0044032B"/>
    <w:rsid w:val="004403AD"/>
    <w:rsid w:val="0044043C"/>
    <w:rsid w:val="00440756"/>
    <w:rsid w:val="004407F4"/>
    <w:rsid w:val="004408DE"/>
    <w:rsid w:val="00440959"/>
    <w:rsid w:val="00440BB3"/>
    <w:rsid w:val="00440DAB"/>
    <w:rsid w:val="00441149"/>
    <w:rsid w:val="004419E0"/>
    <w:rsid w:val="00441F61"/>
    <w:rsid w:val="00442932"/>
    <w:rsid w:val="004429B6"/>
    <w:rsid w:val="00442CD1"/>
    <w:rsid w:val="00442D78"/>
    <w:rsid w:val="00442DBB"/>
    <w:rsid w:val="00442E1B"/>
    <w:rsid w:val="00442E34"/>
    <w:rsid w:val="00442E55"/>
    <w:rsid w:val="00442E66"/>
    <w:rsid w:val="00442EA0"/>
    <w:rsid w:val="00442FA4"/>
    <w:rsid w:val="00443066"/>
    <w:rsid w:val="00443202"/>
    <w:rsid w:val="00443392"/>
    <w:rsid w:val="00443911"/>
    <w:rsid w:val="00443A0F"/>
    <w:rsid w:val="004440CC"/>
    <w:rsid w:val="00444230"/>
    <w:rsid w:val="00444493"/>
    <w:rsid w:val="0044470B"/>
    <w:rsid w:val="004449A4"/>
    <w:rsid w:val="00444E3B"/>
    <w:rsid w:val="00444E89"/>
    <w:rsid w:val="004450B8"/>
    <w:rsid w:val="00445466"/>
    <w:rsid w:val="00445735"/>
    <w:rsid w:val="0044596D"/>
    <w:rsid w:val="0044611E"/>
    <w:rsid w:val="00446159"/>
    <w:rsid w:val="004466B2"/>
    <w:rsid w:val="00446BF2"/>
    <w:rsid w:val="00446C25"/>
    <w:rsid w:val="00446D77"/>
    <w:rsid w:val="00446EFD"/>
    <w:rsid w:val="0044729B"/>
    <w:rsid w:val="0044746A"/>
    <w:rsid w:val="004474B3"/>
    <w:rsid w:val="0044766F"/>
    <w:rsid w:val="0044776E"/>
    <w:rsid w:val="00447942"/>
    <w:rsid w:val="00447B9C"/>
    <w:rsid w:val="00447BC4"/>
    <w:rsid w:val="00447C71"/>
    <w:rsid w:val="00447EC4"/>
    <w:rsid w:val="0045015B"/>
    <w:rsid w:val="004501E9"/>
    <w:rsid w:val="00450292"/>
    <w:rsid w:val="00450645"/>
    <w:rsid w:val="00450726"/>
    <w:rsid w:val="004507AC"/>
    <w:rsid w:val="004509D1"/>
    <w:rsid w:val="00450BA9"/>
    <w:rsid w:val="00450C80"/>
    <w:rsid w:val="00450E24"/>
    <w:rsid w:val="004510D1"/>
    <w:rsid w:val="00451158"/>
    <w:rsid w:val="00451424"/>
    <w:rsid w:val="0045174D"/>
    <w:rsid w:val="004517BE"/>
    <w:rsid w:val="0045180A"/>
    <w:rsid w:val="00451933"/>
    <w:rsid w:val="00451C55"/>
    <w:rsid w:val="00451D0C"/>
    <w:rsid w:val="00451F9A"/>
    <w:rsid w:val="00451F9E"/>
    <w:rsid w:val="00451FD2"/>
    <w:rsid w:val="00452318"/>
    <w:rsid w:val="004523DA"/>
    <w:rsid w:val="00452512"/>
    <w:rsid w:val="004526D5"/>
    <w:rsid w:val="00452760"/>
    <w:rsid w:val="004527B9"/>
    <w:rsid w:val="004529CF"/>
    <w:rsid w:val="00452B58"/>
    <w:rsid w:val="00452CA5"/>
    <w:rsid w:val="00452E77"/>
    <w:rsid w:val="004534B8"/>
    <w:rsid w:val="0045368F"/>
    <w:rsid w:val="004536A3"/>
    <w:rsid w:val="004538D9"/>
    <w:rsid w:val="00453AF5"/>
    <w:rsid w:val="00453F6D"/>
    <w:rsid w:val="004540D4"/>
    <w:rsid w:val="004542B5"/>
    <w:rsid w:val="0045439A"/>
    <w:rsid w:val="004546F6"/>
    <w:rsid w:val="004547E3"/>
    <w:rsid w:val="00454A5D"/>
    <w:rsid w:val="00454E4A"/>
    <w:rsid w:val="00454EA9"/>
    <w:rsid w:val="004551A1"/>
    <w:rsid w:val="0045524E"/>
    <w:rsid w:val="0045553A"/>
    <w:rsid w:val="00455598"/>
    <w:rsid w:val="004555C1"/>
    <w:rsid w:val="0045571E"/>
    <w:rsid w:val="00455DF6"/>
    <w:rsid w:val="0045625B"/>
    <w:rsid w:val="004562E6"/>
    <w:rsid w:val="004563EB"/>
    <w:rsid w:val="00456448"/>
    <w:rsid w:val="004564D2"/>
    <w:rsid w:val="00456A7E"/>
    <w:rsid w:val="00456EDD"/>
    <w:rsid w:val="00456F53"/>
    <w:rsid w:val="00457145"/>
    <w:rsid w:val="00457264"/>
    <w:rsid w:val="004572DC"/>
    <w:rsid w:val="00457361"/>
    <w:rsid w:val="00457C08"/>
    <w:rsid w:val="00457CF2"/>
    <w:rsid w:val="0046004D"/>
    <w:rsid w:val="004601B6"/>
    <w:rsid w:val="00460217"/>
    <w:rsid w:val="00460240"/>
    <w:rsid w:val="00460434"/>
    <w:rsid w:val="004605C7"/>
    <w:rsid w:val="004606D1"/>
    <w:rsid w:val="0046073D"/>
    <w:rsid w:val="004608CD"/>
    <w:rsid w:val="00460A14"/>
    <w:rsid w:val="00460D90"/>
    <w:rsid w:val="00460E33"/>
    <w:rsid w:val="004615E9"/>
    <w:rsid w:val="00461729"/>
    <w:rsid w:val="0046176A"/>
    <w:rsid w:val="004617E1"/>
    <w:rsid w:val="00461894"/>
    <w:rsid w:val="00461908"/>
    <w:rsid w:val="00461D0D"/>
    <w:rsid w:val="00461E13"/>
    <w:rsid w:val="00461E8D"/>
    <w:rsid w:val="00461E93"/>
    <w:rsid w:val="004620A1"/>
    <w:rsid w:val="00462335"/>
    <w:rsid w:val="00462792"/>
    <w:rsid w:val="004627D5"/>
    <w:rsid w:val="00463336"/>
    <w:rsid w:val="0046340B"/>
    <w:rsid w:val="0046347D"/>
    <w:rsid w:val="004634AA"/>
    <w:rsid w:val="004635D4"/>
    <w:rsid w:val="00463741"/>
    <w:rsid w:val="00463A75"/>
    <w:rsid w:val="00463A9D"/>
    <w:rsid w:val="00463FCC"/>
    <w:rsid w:val="00464177"/>
    <w:rsid w:val="004641DC"/>
    <w:rsid w:val="00464318"/>
    <w:rsid w:val="004643F2"/>
    <w:rsid w:val="00464480"/>
    <w:rsid w:val="004645B0"/>
    <w:rsid w:val="004645E4"/>
    <w:rsid w:val="004646B3"/>
    <w:rsid w:val="004646F7"/>
    <w:rsid w:val="00464C03"/>
    <w:rsid w:val="00464FA9"/>
    <w:rsid w:val="00465352"/>
    <w:rsid w:val="004653B5"/>
    <w:rsid w:val="004654D7"/>
    <w:rsid w:val="00465527"/>
    <w:rsid w:val="0046565D"/>
    <w:rsid w:val="00465815"/>
    <w:rsid w:val="0046588B"/>
    <w:rsid w:val="00466069"/>
    <w:rsid w:val="00466076"/>
    <w:rsid w:val="00466183"/>
    <w:rsid w:val="00466474"/>
    <w:rsid w:val="004669FF"/>
    <w:rsid w:val="00466D17"/>
    <w:rsid w:val="00466D81"/>
    <w:rsid w:val="00467336"/>
    <w:rsid w:val="004673FF"/>
    <w:rsid w:val="00467C0F"/>
    <w:rsid w:val="00467FC0"/>
    <w:rsid w:val="00470081"/>
    <w:rsid w:val="004701F4"/>
    <w:rsid w:val="00470296"/>
    <w:rsid w:val="004704FF"/>
    <w:rsid w:val="00470CCB"/>
    <w:rsid w:val="00470D78"/>
    <w:rsid w:val="00470F68"/>
    <w:rsid w:val="00470FC0"/>
    <w:rsid w:val="0047114E"/>
    <w:rsid w:val="0047121B"/>
    <w:rsid w:val="0047150E"/>
    <w:rsid w:val="0047155A"/>
    <w:rsid w:val="004716C7"/>
    <w:rsid w:val="004719E5"/>
    <w:rsid w:val="004719F5"/>
    <w:rsid w:val="00471B25"/>
    <w:rsid w:val="00471E12"/>
    <w:rsid w:val="00471FCC"/>
    <w:rsid w:val="0047233B"/>
    <w:rsid w:val="00472414"/>
    <w:rsid w:val="0047288D"/>
    <w:rsid w:val="00472EE1"/>
    <w:rsid w:val="00472FCD"/>
    <w:rsid w:val="004733A0"/>
    <w:rsid w:val="00473888"/>
    <w:rsid w:val="00473944"/>
    <w:rsid w:val="00473CE9"/>
    <w:rsid w:val="00473E28"/>
    <w:rsid w:val="00473EE0"/>
    <w:rsid w:val="00473FF5"/>
    <w:rsid w:val="0047400E"/>
    <w:rsid w:val="004741B8"/>
    <w:rsid w:val="00474684"/>
    <w:rsid w:val="004747A5"/>
    <w:rsid w:val="004747B1"/>
    <w:rsid w:val="00474891"/>
    <w:rsid w:val="00474906"/>
    <w:rsid w:val="00474935"/>
    <w:rsid w:val="00474A69"/>
    <w:rsid w:val="00474B01"/>
    <w:rsid w:val="00474C57"/>
    <w:rsid w:val="00474D8C"/>
    <w:rsid w:val="004752CF"/>
    <w:rsid w:val="00475326"/>
    <w:rsid w:val="004759CA"/>
    <w:rsid w:val="00475ABF"/>
    <w:rsid w:val="00475B8F"/>
    <w:rsid w:val="00475D9A"/>
    <w:rsid w:val="00476161"/>
    <w:rsid w:val="004766E9"/>
    <w:rsid w:val="0047677D"/>
    <w:rsid w:val="004767A5"/>
    <w:rsid w:val="00476991"/>
    <w:rsid w:val="00476B98"/>
    <w:rsid w:val="00476BBC"/>
    <w:rsid w:val="00476CBA"/>
    <w:rsid w:val="00476D29"/>
    <w:rsid w:val="00476E85"/>
    <w:rsid w:val="00476F6E"/>
    <w:rsid w:val="00476FC0"/>
    <w:rsid w:val="004770DC"/>
    <w:rsid w:val="0047755C"/>
    <w:rsid w:val="0047773D"/>
    <w:rsid w:val="004778A8"/>
    <w:rsid w:val="00477910"/>
    <w:rsid w:val="004779AE"/>
    <w:rsid w:val="00477A3F"/>
    <w:rsid w:val="00477B8A"/>
    <w:rsid w:val="00477CA5"/>
    <w:rsid w:val="00477FF9"/>
    <w:rsid w:val="004804BB"/>
    <w:rsid w:val="0048071D"/>
    <w:rsid w:val="004808F6"/>
    <w:rsid w:val="00480A37"/>
    <w:rsid w:val="00480D89"/>
    <w:rsid w:val="00480E80"/>
    <w:rsid w:val="00481216"/>
    <w:rsid w:val="0048146F"/>
    <w:rsid w:val="00481494"/>
    <w:rsid w:val="0048158C"/>
    <w:rsid w:val="004817A6"/>
    <w:rsid w:val="00481D5B"/>
    <w:rsid w:val="00481E35"/>
    <w:rsid w:val="00481F9D"/>
    <w:rsid w:val="00481FBF"/>
    <w:rsid w:val="0048215B"/>
    <w:rsid w:val="004821F5"/>
    <w:rsid w:val="004822AD"/>
    <w:rsid w:val="00482349"/>
    <w:rsid w:val="0048253F"/>
    <w:rsid w:val="004826A1"/>
    <w:rsid w:val="004826C2"/>
    <w:rsid w:val="00482AA2"/>
    <w:rsid w:val="00482AEB"/>
    <w:rsid w:val="00482D37"/>
    <w:rsid w:val="00482E01"/>
    <w:rsid w:val="00482E26"/>
    <w:rsid w:val="00482FD9"/>
    <w:rsid w:val="0048328E"/>
    <w:rsid w:val="004833BF"/>
    <w:rsid w:val="00484121"/>
    <w:rsid w:val="00484123"/>
    <w:rsid w:val="00484284"/>
    <w:rsid w:val="004842A0"/>
    <w:rsid w:val="004849E7"/>
    <w:rsid w:val="00484D5B"/>
    <w:rsid w:val="00484DD6"/>
    <w:rsid w:val="004850F1"/>
    <w:rsid w:val="00485148"/>
    <w:rsid w:val="00485E7C"/>
    <w:rsid w:val="00486365"/>
    <w:rsid w:val="0048640D"/>
    <w:rsid w:val="00486453"/>
    <w:rsid w:val="00486536"/>
    <w:rsid w:val="0048657A"/>
    <w:rsid w:val="0048669A"/>
    <w:rsid w:val="00486A5F"/>
    <w:rsid w:val="00486BEF"/>
    <w:rsid w:val="00486DA6"/>
    <w:rsid w:val="00487289"/>
    <w:rsid w:val="00487417"/>
    <w:rsid w:val="004874D4"/>
    <w:rsid w:val="00487830"/>
    <w:rsid w:val="0048786F"/>
    <w:rsid w:val="004879C2"/>
    <w:rsid w:val="00487A39"/>
    <w:rsid w:val="00487B03"/>
    <w:rsid w:val="00487D1B"/>
    <w:rsid w:val="00487F9A"/>
    <w:rsid w:val="0049050E"/>
    <w:rsid w:val="004909AA"/>
    <w:rsid w:val="00491136"/>
    <w:rsid w:val="0049117E"/>
    <w:rsid w:val="004911A8"/>
    <w:rsid w:val="0049181A"/>
    <w:rsid w:val="00491CBD"/>
    <w:rsid w:val="0049205D"/>
    <w:rsid w:val="004922F3"/>
    <w:rsid w:val="00492B48"/>
    <w:rsid w:val="004930ED"/>
    <w:rsid w:val="00493143"/>
    <w:rsid w:val="00493144"/>
    <w:rsid w:val="00493304"/>
    <w:rsid w:val="004933AF"/>
    <w:rsid w:val="00493D1B"/>
    <w:rsid w:val="004940BC"/>
    <w:rsid w:val="0049414A"/>
    <w:rsid w:val="004943EB"/>
    <w:rsid w:val="00494461"/>
    <w:rsid w:val="00494548"/>
    <w:rsid w:val="00494B19"/>
    <w:rsid w:val="00494B93"/>
    <w:rsid w:val="00494CDA"/>
    <w:rsid w:val="00494FF5"/>
    <w:rsid w:val="00495035"/>
    <w:rsid w:val="00495402"/>
    <w:rsid w:val="00495516"/>
    <w:rsid w:val="004956DF"/>
    <w:rsid w:val="004959A2"/>
    <w:rsid w:val="00495AC0"/>
    <w:rsid w:val="00495B7D"/>
    <w:rsid w:val="00496143"/>
    <w:rsid w:val="0049620B"/>
    <w:rsid w:val="00496251"/>
    <w:rsid w:val="00496345"/>
    <w:rsid w:val="004965EA"/>
    <w:rsid w:val="00496981"/>
    <w:rsid w:val="004969ED"/>
    <w:rsid w:val="00496C8E"/>
    <w:rsid w:val="00496D3B"/>
    <w:rsid w:val="00496F0F"/>
    <w:rsid w:val="00497309"/>
    <w:rsid w:val="0049733A"/>
    <w:rsid w:val="004974DB"/>
    <w:rsid w:val="00497576"/>
    <w:rsid w:val="0049787C"/>
    <w:rsid w:val="00497958"/>
    <w:rsid w:val="004979EE"/>
    <w:rsid w:val="00497CB0"/>
    <w:rsid w:val="00497D6F"/>
    <w:rsid w:val="004A0248"/>
    <w:rsid w:val="004A029B"/>
    <w:rsid w:val="004A048D"/>
    <w:rsid w:val="004A0521"/>
    <w:rsid w:val="004A0594"/>
    <w:rsid w:val="004A06CF"/>
    <w:rsid w:val="004A07DC"/>
    <w:rsid w:val="004A0A2E"/>
    <w:rsid w:val="004A0E4B"/>
    <w:rsid w:val="004A0ED4"/>
    <w:rsid w:val="004A1177"/>
    <w:rsid w:val="004A12AC"/>
    <w:rsid w:val="004A12D5"/>
    <w:rsid w:val="004A1364"/>
    <w:rsid w:val="004A18A8"/>
    <w:rsid w:val="004A190F"/>
    <w:rsid w:val="004A1A61"/>
    <w:rsid w:val="004A2080"/>
    <w:rsid w:val="004A2830"/>
    <w:rsid w:val="004A2B0F"/>
    <w:rsid w:val="004A2B95"/>
    <w:rsid w:val="004A2DAA"/>
    <w:rsid w:val="004A307A"/>
    <w:rsid w:val="004A344F"/>
    <w:rsid w:val="004A35AA"/>
    <w:rsid w:val="004A35B6"/>
    <w:rsid w:val="004A371E"/>
    <w:rsid w:val="004A39F7"/>
    <w:rsid w:val="004A408E"/>
    <w:rsid w:val="004A4106"/>
    <w:rsid w:val="004A4523"/>
    <w:rsid w:val="004A4538"/>
    <w:rsid w:val="004A495A"/>
    <w:rsid w:val="004A495C"/>
    <w:rsid w:val="004A4C4B"/>
    <w:rsid w:val="004A5468"/>
    <w:rsid w:val="004A55CA"/>
    <w:rsid w:val="004A570D"/>
    <w:rsid w:val="004A58A2"/>
    <w:rsid w:val="004A5AE1"/>
    <w:rsid w:val="004A5D64"/>
    <w:rsid w:val="004A6092"/>
    <w:rsid w:val="004A624C"/>
    <w:rsid w:val="004A62CC"/>
    <w:rsid w:val="004A63C8"/>
    <w:rsid w:val="004A664B"/>
    <w:rsid w:val="004A6B05"/>
    <w:rsid w:val="004A6BA3"/>
    <w:rsid w:val="004A7062"/>
    <w:rsid w:val="004A71FE"/>
    <w:rsid w:val="004A74E4"/>
    <w:rsid w:val="004A7973"/>
    <w:rsid w:val="004A7D78"/>
    <w:rsid w:val="004B02B3"/>
    <w:rsid w:val="004B035F"/>
    <w:rsid w:val="004B0F0E"/>
    <w:rsid w:val="004B0F7A"/>
    <w:rsid w:val="004B112F"/>
    <w:rsid w:val="004B16FB"/>
    <w:rsid w:val="004B183E"/>
    <w:rsid w:val="004B1856"/>
    <w:rsid w:val="004B18FE"/>
    <w:rsid w:val="004B1914"/>
    <w:rsid w:val="004B1C51"/>
    <w:rsid w:val="004B1FC0"/>
    <w:rsid w:val="004B2154"/>
    <w:rsid w:val="004B21E8"/>
    <w:rsid w:val="004B22FE"/>
    <w:rsid w:val="004B2452"/>
    <w:rsid w:val="004B297D"/>
    <w:rsid w:val="004B29CC"/>
    <w:rsid w:val="004B2A61"/>
    <w:rsid w:val="004B2C17"/>
    <w:rsid w:val="004B30FA"/>
    <w:rsid w:val="004B31D5"/>
    <w:rsid w:val="004B3503"/>
    <w:rsid w:val="004B35FA"/>
    <w:rsid w:val="004B3949"/>
    <w:rsid w:val="004B39AE"/>
    <w:rsid w:val="004B39CD"/>
    <w:rsid w:val="004B3E88"/>
    <w:rsid w:val="004B3ED7"/>
    <w:rsid w:val="004B4026"/>
    <w:rsid w:val="004B4263"/>
    <w:rsid w:val="004B46B3"/>
    <w:rsid w:val="004B4795"/>
    <w:rsid w:val="004B488F"/>
    <w:rsid w:val="004B4ACC"/>
    <w:rsid w:val="004B4C21"/>
    <w:rsid w:val="004B4E81"/>
    <w:rsid w:val="004B4F66"/>
    <w:rsid w:val="004B4FF6"/>
    <w:rsid w:val="004B5513"/>
    <w:rsid w:val="004B5672"/>
    <w:rsid w:val="004B5BDD"/>
    <w:rsid w:val="004B60CE"/>
    <w:rsid w:val="004B617F"/>
    <w:rsid w:val="004B6494"/>
    <w:rsid w:val="004B6550"/>
    <w:rsid w:val="004B65EE"/>
    <w:rsid w:val="004B676E"/>
    <w:rsid w:val="004B69B6"/>
    <w:rsid w:val="004B6A92"/>
    <w:rsid w:val="004B6C32"/>
    <w:rsid w:val="004B6CC8"/>
    <w:rsid w:val="004B7214"/>
    <w:rsid w:val="004B7279"/>
    <w:rsid w:val="004B72B1"/>
    <w:rsid w:val="004B72D9"/>
    <w:rsid w:val="004B74BD"/>
    <w:rsid w:val="004B74CD"/>
    <w:rsid w:val="004B7554"/>
    <w:rsid w:val="004B76C9"/>
    <w:rsid w:val="004B786E"/>
    <w:rsid w:val="004B7F59"/>
    <w:rsid w:val="004C007C"/>
    <w:rsid w:val="004C03D7"/>
    <w:rsid w:val="004C05C2"/>
    <w:rsid w:val="004C0BEF"/>
    <w:rsid w:val="004C12B6"/>
    <w:rsid w:val="004C146E"/>
    <w:rsid w:val="004C16BC"/>
    <w:rsid w:val="004C1C8D"/>
    <w:rsid w:val="004C2086"/>
    <w:rsid w:val="004C2138"/>
    <w:rsid w:val="004C2270"/>
    <w:rsid w:val="004C2555"/>
    <w:rsid w:val="004C25CF"/>
    <w:rsid w:val="004C2815"/>
    <w:rsid w:val="004C2B21"/>
    <w:rsid w:val="004C2DF3"/>
    <w:rsid w:val="004C2F2B"/>
    <w:rsid w:val="004C3004"/>
    <w:rsid w:val="004C30EB"/>
    <w:rsid w:val="004C3546"/>
    <w:rsid w:val="004C3576"/>
    <w:rsid w:val="004C3AF8"/>
    <w:rsid w:val="004C3F4E"/>
    <w:rsid w:val="004C408C"/>
    <w:rsid w:val="004C443A"/>
    <w:rsid w:val="004C45A6"/>
    <w:rsid w:val="004C4675"/>
    <w:rsid w:val="004C4714"/>
    <w:rsid w:val="004C48DE"/>
    <w:rsid w:val="004C4941"/>
    <w:rsid w:val="004C5279"/>
    <w:rsid w:val="004C54A1"/>
    <w:rsid w:val="004C5580"/>
    <w:rsid w:val="004C60C1"/>
    <w:rsid w:val="004C61E2"/>
    <w:rsid w:val="004C63F8"/>
    <w:rsid w:val="004C640F"/>
    <w:rsid w:val="004C6498"/>
    <w:rsid w:val="004C6860"/>
    <w:rsid w:val="004C6A54"/>
    <w:rsid w:val="004C6B3A"/>
    <w:rsid w:val="004C72B8"/>
    <w:rsid w:val="004C7E46"/>
    <w:rsid w:val="004D0195"/>
    <w:rsid w:val="004D0280"/>
    <w:rsid w:val="004D061B"/>
    <w:rsid w:val="004D06EA"/>
    <w:rsid w:val="004D072A"/>
    <w:rsid w:val="004D076A"/>
    <w:rsid w:val="004D077A"/>
    <w:rsid w:val="004D087D"/>
    <w:rsid w:val="004D09B6"/>
    <w:rsid w:val="004D0B5A"/>
    <w:rsid w:val="004D1063"/>
    <w:rsid w:val="004D111F"/>
    <w:rsid w:val="004D1448"/>
    <w:rsid w:val="004D16F1"/>
    <w:rsid w:val="004D1817"/>
    <w:rsid w:val="004D18A8"/>
    <w:rsid w:val="004D199F"/>
    <w:rsid w:val="004D1AE9"/>
    <w:rsid w:val="004D1F33"/>
    <w:rsid w:val="004D2061"/>
    <w:rsid w:val="004D20CA"/>
    <w:rsid w:val="004D2332"/>
    <w:rsid w:val="004D2594"/>
    <w:rsid w:val="004D2B32"/>
    <w:rsid w:val="004D2D52"/>
    <w:rsid w:val="004D2E16"/>
    <w:rsid w:val="004D2E8D"/>
    <w:rsid w:val="004D31DB"/>
    <w:rsid w:val="004D34C7"/>
    <w:rsid w:val="004D37D7"/>
    <w:rsid w:val="004D393A"/>
    <w:rsid w:val="004D3A28"/>
    <w:rsid w:val="004D3C36"/>
    <w:rsid w:val="004D3E32"/>
    <w:rsid w:val="004D3EEB"/>
    <w:rsid w:val="004D3F09"/>
    <w:rsid w:val="004D4226"/>
    <w:rsid w:val="004D44BC"/>
    <w:rsid w:val="004D4516"/>
    <w:rsid w:val="004D48EC"/>
    <w:rsid w:val="004D48FF"/>
    <w:rsid w:val="004D491F"/>
    <w:rsid w:val="004D4CA9"/>
    <w:rsid w:val="004D52ED"/>
    <w:rsid w:val="004D5563"/>
    <w:rsid w:val="004D565A"/>
    <w:rsid w:val="004D581E"/>
    <w:rsid w:val="004D5AB2"/>
    <w:rsid w:val="004D5EB4"/>
    <w:rsid w:val="004D6000"/>
    <w:rsid w:val="004D6062"/>
    <w:rsid w:val="004D6282"/>
    <w:rsid w:val="004D63DE"/>
    <w:rsid w:val="004D64C8"/>
    <w:rsid w:val="004D65A8"/>
    <w:rsid w:val="004D6662"/>
    <w:rsid w:val="004D6859"/>
    <w:rsid w:val="004D69AB"/>
    <w:rsid w:val="004D69ED"/>
    <w:rsid w:val="004D6AC8"/>
    <w:rsid w:val="004D6BB3"/>
    <w:rsid w:val="004D706A"/>
    <w:rsid w:val="004D70CC"/>
    <w:rsid w:val="004D7184"/>
    <w:rsid w:val="004D75EB"/>
    <w:rsid w:val="004D762A"/>
    <w:rsid w:val="004D7641"/>
    <w:rsid w:val="004D794D"/>
    <w:rsid w:val="004D795E"/>
    <w:rsid w:val="004D7987"/>
    <w:rsid w:val="004D7BFE"/>
    <w:rsid w:val="004D7CD3"/>
    <w:rsid w:val="004D7EEF"/>
    <w:rsid w:val="004E0002"/>
    <w:rsid w:val="004E0034"/>
    <w:rsid w:val="004E0328"/>
    <w:rsid w:val="004E0434"/>
    <w:rsid w:val="004E0532"/>
    <w:rsid w:val="004E0662"/>
    <w:rsid w:val="004E07DF"/>
    <w:rsid w:val="004E0CF2"/>
    <w:rsid w:val="004E1042"/>
    <w:rsid w:val="004E1144"/>
    <w:rsid w:val="004E125E"/>
    <w:rsid w:val="004E182A"/>
    <w:rsid w:val="004E19B6"/>
    <w:rsid w:val="004E1BB5"/>
    <w:rsid w:val="004E1D5A"/>
    <w:rsid w:val="004E253C"/>
    <w:rsid w:val="004E27FC"/>
    <w:rsid w:val="004E2A0C"/>
    <w:rsid w:val="004E2BBA"/>
    <w:rsid w:val="004E2C1C"/>
    <w:rsid w:val="004E2D9A"/>
    <w:rsid w:val="004E3080"/>
    <w:rsid w:val="004E3157"/>
    <w:rsid w:val="004E3403"/>
    <w:rsid w:val="004E376D"/>
    <w:rsid w:val="004E37BB"/>
    <w:rsid w:val="004E3847"/>
    <w:rsid w:val="004E39AF"/>
    <w:rsid w:val="004E439B"/>
    <w:rsid w:val="004E4676"/>
    <w:rsid w:val="004E4C45"/>
    <w:rsid w:val="004E4D83"/>
    <w:rsid w:val="004E509A"/>
    <w:rsid w:val="004E514D"/>
    <w:rsid w:val="004E556A"/>
    <w:rsid w:val="004E56BD"/>
    <w:rsid w:val="004E5DD0"/>
    <w:rsid w:val="004E60CB"/>
    <w:rsid w:val="004E6237"/>
    <w:rsid w:val="004E66D9"/>
    <w:rsid w:val="004E6CEB"/>
    <w:rsid w:val="004E6D42"/>
    <w:rsid w:val="004E6F6B"/>
    <w:rsid w:val="004E6FA3"/>
    <w:rsid w:val="004E6FA5"/>
    <w:rsid w:val="004E6FEB"/>
    <w:rsid w:val="004E7509"/>
    <w:rsid w:val="004E76D9"/>
    <w:rsid w:val="004E7805"/>
    <w:rsid w:val="004E7B4D"/>
    <w:rsid w:val="004E7DE4"/>
    <w:rsid w:val="004E7E0B"/>
    <w:rsid w:val="004F00B3"/>
    <w:rsid w:val="004F00F0"/>
    <w:rsid w:val="004F0272"/>
    <w:rsid w:val="004F02E9"/>
    <w:rsid w:val="004F03AF"/>
    <w:rsid w:val="004F03F0"/>
    <w:rsid w:val="004F0471"/>
    <w:rsid w:val="004F0572"/>
    <w:rsid w:val="004F0643"/>
    <w:rsid w:val="004F0B15"/>
    <w:rsid w:val="004F0C30"/>
    <w:rsid w:val="004F0D1C"/>
    <w:rsid w:val="004F0DF9"/>
    <w:rsid w:val="004F1109"/>
    <w:rsid w:val="004F1295"/>
    <w:rsid w:val="004F14C6"/>
    <w:rsid w:val="004F16F3"/>
    <w:rsid w:val="004F1747"/>
    <w:rsid w:val="004F1757"/>
    <w:rsid w:val="004F19EC"/>
    <w:rsid w:val="004F1AB9"/>
    <w:rsid w:val="004F1AF8"/>
    <w:rsid w:val="004F1B57"/>
    <w:rsid w:val="004F1C9A"/>
    <w:rsid w:val="004F1E2E"/>
    <w:rsid w:val="004F24C9"/>
    <w:rsid w:val="004F2506"/>
    <w:rsid w:val="004F2BEF"/>
    <w:rsid w:val="004F2E65"/>
    <w:rsid w:val="004F2FE5"/>
    <w:rsid w:val="004F30A9"/>
    <w:rsid w:val="004F310F"/>
    <w:rsid w:val="004F3300"/>
    <w:rsid w:val="004F33F6"/>
    <w:rsid w:val="004F352D"/>
    <w:rsid w:val="004F3718"/>
    <w:rsid w:val="004F372A"/>
    <w:rsid w:val="004F38E3"/>
    <w:rsid w:val="004F3EB2"/>
    <w:rsid w:val="004F4234"/>
    <w:rsid w:val="004F4309"/>
    <w:rsid w:val="004F4343"/>
    <w:rsid w:val="004F476B"/>
    <w:rsid w:val="004F48CC"/>
    <w:rsid w:val="004F4D0C"/>
    <w:rsid w:val="004F4E92"/>
    <w:rsid w:val="004F5380"/>
    <w:rsid w:val="004F56C1"/>
    <w:rsid w:val="004F56D9"/>
    <w:rsid w:val="004F58AC"/>
    <w:rsid w:val="004F58FB"/>
    <w:rsid w:val="004F5AFA"/>
    <w:rsid w:val="004F5C23"/>
    <w:rsid w:val="004F5D6D"/>
    <w:rsid w:val="004F5F4D"/>
    <w:rsid w:val="004F620C"/>
    <w:rsid w:val="004F676F"/>
    <w:rsid w:val="004F72D6"/>
    <w:rsid w:val="004F73C6"/>
    <w:rsid w:val="004F76A0"/>
    <w:rsid w:val="004F7751"/>
    <w:rsid w:val="004F783C"/>
    <w:rsid w:val="004F7872"/>
    <w:rsid w:val="004F7B8A"/>
    <w:rsid w:val="004F7D5F"/>
    <w:rsid w:val="00500016"/>
    <w:rsid w:val="00500048"/>
    <w:rsid w:val="00500644"/>
    <w:rsid w:val="005006F7"/>
    <w:rsid w:val="005008A5"/>
    <w:rsid w:val="005008DD"/>
    <w:rsid w:val="00500A06"/>
    <w:rsid w:val="005011FE"/>
    <w:rsid w:val="0050120D"/>
    <w:rsid w:val="0050142F"/>
    <w:rsid w:val="005015BC"/>
    <w:rsid w:val="005015DA"/>
    <w:rsid w:val="00501703"/>
    <w:rsid w:val="00501BE6"/>
    <w:rsid w:val="0050219D"/>
    <w:rsid w:val="00502665"/>
    <w:rsid w:val="00502690"/>
    <w:rsid w:val="005027F4"/>
    <w:rsid w:val="00502CA2"/>
    <w:rsid w:val="00502CC0"/>
    <w:rsid w:val="00502FCB"/>
    <w:rsid w:val="00503409"/>
    <w:rsid w:val="00503773"/>
    <w:rsid w:val="00503AA6"/>
    <w:rsid w:val="00503C58"/>
    <w:rsid w:val="00503E7F"/>
    <w:rsid w:val="00503F84"/>
    <w:rsid w:val="0050402D"/>
    <w:rsid w:val="0050427D"/>
    <w:rsid w:val="005043CE"/>
    <w:rsid w:val="0050451C"/>
    <w:rsid w:val="005049C8"/>
    <w:rsid w:val="00504AD3"/>
    <w:rsid w:val="00504B30"/>
    <w:rsid w:val="00504CE6"/>
    <w:rsid w:val="00504CEA"/>
    <w:rsid w:val="005052B5"/>
    <w:rsid w:val="00505378"/>
    <w:rsid w:val="0050544E"/>
    <w:rsid w:val="0050553D"/>
    <w:rsid w:val="0050571E"/>
    <w:rsid w:val="00505A38"/>
    <w:rsid w:val="00505B9D"/>
    <w:rsid w:val="00505E44"/>
    <w:rsid w:val="00505FF6"/>
    <w:rsid w:val="0050621D"/>
    <w:rsid w:val="00506451"/>
    <w:rsid w:val="00506535"/>
    <w:rsid w:val="00506562"/>
    <w:rsid w:val="005065FE"/>
    <w:rsid w:val="00506907"/>
    <w:rsid w:val="00506AB9"/>
    <w:rsid w:val="00506BB9"/>
    <w:rsid w:val="00506C50"/>
    <w:rsid w:val="00506FD6"/>
    <w:rsid w:val="0050705A"/>
    <w:rsid w:val="005072FE"/>
    <w:rsid w:val="00507359"/>
    <w:rsid w:val="00507407"/>
    <w:rsid w:val="00507533"/>
    <w:rsid w:val="00507AA4"/>
    <w:rsid w:val="00507B50"/>
    <w:rsid w:val="00507BC8"/>
    <w:rsid w:val="00507CE1"/>
    <w:rsid w:val="00507FA1"/>
    <w:rsid w:val="005100D0"/>
    <w:rsid w:val="005101D1"/>
    <w:rsid w:val="0051066C"/>
    <w:rsid w:val="0051076D"/>
    <w:rsid w:val="005108FE"/>
    <w:rsid w:val="00510998"/>
    <w:rsid w:val="00510D74"/>
    <w:rsid w:val="0051142F"/>
    <w:rsid w:val="00511A92"/>
    <w:rsid w:val="00511ED9"/>
    <w:rsid w:val="00512151"/>
    <w:rsid w:val="005127B2"/>
    <w:rsid w:val="005129A9"/>
    <w:rsid w:val="00512CCE"/>
    <w:rsid w:val="00513123"/>
    <w:rsid w:val="0051314F"/>
    <w:rsid w:val="0051338D"/>
    <w:rsid w:val="00513543"/>
    <w:rsid w:val="005136FE"/>
    <w:rsid w:val="00513CED"/>
    <w:rsid w:val="00514271"/>
    <w:rsid w:val="0051465C"/>
    <w:rsid w:val="005146F3"/>
    <w:rsid w:val="00514814"/>
    <w:rsid w:val="00514A02"/>
    <w:rsid w:val="00514BA5"/>
    <w:rsid w:val="00514C71"/>
    <w:rsid w:val="005150F6"/>
    <w:rsid w:val="00515264"/>
    <w:rsid w:val="0051544A"/>
    <w:rsid w:val="00515461"/>
    <w:rsid w:val="0051577C"/>
    <w:rsid w:val="00516043"/>
    <w:rsid w:val="005164AF"/>
    <w:rsid w:val="005165DA"/>
    <w:rsid w:val="0051662B"/>
    <w:rsid w:val="005169E1"/>
    <w:rsid w:val="00516B01"/>
    <w:rsid w:val="00516C02"/>
    <w:rsid w:val="00516CB4"/>
    <w:rsid w:val="00516D5D"/>
    <w:rsid w:val="00516DE9"/>
    <w:rsid w:val="00516EB1"/>
    <w:rsid w:val="00516FAF"/>
    <w:rsid w:val="00517567"/>
    <w:rsid w:val="00517B11"/>
    <w:rsid w:val="00517B21"/>
    <w:rsid w:val="00517BF3"/>
    <w:rsid w:val="00517D3E"/>
    <w:rsid w:val="00517E86"/>
    <w:rsid w:val="00520027"/>
    <w:rsid w:val="005202FB"/>
    <w:rsid w:val="00520516"/>
    <w:rsid w:val="00520536"/>
    <w:rsid w:val="005208BD"/>
    <w:rsid w:val="005209BE"/>
    <w:rsid w:val="00520AE8"/>
    <w:rsid w:val="00520CCE"/>
    <w:rsid w:val="00521200"/>
    <w:rsid w:val="00521425"/>
    <w:rsid w:val="005214DE"/>
    <w:rsid w:val="00521869"/>
    <w:rsid w:val="00521A2E"/>
    <w:rsid w:val="00521BB6"/>
    <w:rsid w:val="00521C86"/>
    <w:rsid w:val="00521DC2"/>
    <w:rsid w:val="00521E02"/>
    <w:rsid w:val="00521E30"/>
    <w:rsid w:val="005222A4"/>
    <w:rsid w:val="00522778"/>
    <w:rsid w:val="00522808"/>
    <w:rsid w:val="0052283D"/>
    <w:rsid w:val="005228B1"/>
    <w:rsid w:val="00522AA2"/>
    <w:rsid w:val="00522BC0"/>
    <w:rsid w:val="005230C2"/>
    <w:rsid w:val="00523198"/>
    <w:rsid w:val="005233C3"/>
    <w:rsid w:val="00523E10"/>
    <w:rsid w:val="00523E4C"/>
    <w:rsid w:val="00523EC3"/>
    <w:rsid w:val="00524058"/>
    <w:rsid w:val="005240E2"/>
    <w:rsid w:val="00524197"/>
    <w:rsid w:val="005241C7"/>
    <w:rsid w:val="00524839"/>
    <w:rsid w:val="00524854"/>
    <w:rsid w:val="0052489E"/>
    <w:rsid w:val="005248D2"/>
    <w:rsid w:val="00524FB2"/>
    <w:rsid w:val="005252A9"/>
    <w:rsid w:val="005252D4"/>
    <w:rsid w:val="00525406"/>
    <w:rsid w:val="00525916"/>
    <w:rsid w:val="00525990"/>
    <w:rsid w:val="00525A38"/>
    <w:rsid w:val="00525B6E"/>
    <w:rsid w:val="00525CBB"/>
    <w:rsid w:val="00525CF4"/>
    <w:rsid w:val="00525D03"/>
    <w:rsid w:val="00525D74"/>
    <w:rsid w:val="005262DA"/>
    <w:rsid w:val="005263FF"/>
    <w:rsid w:val="005267DD"/>
    <w:rsid w:val="00526A01"/>
    <w:rsid w:val="00526AD6"/>
    <w:rsid w:val="00526B24"/>
    <w:rsid w:val="00526B3A"/>
    <w:rsid w:val="00526C9E"/>
    <w:rsid w:val="00526E79"/>
    <w:rsid w:val="00526EF6"/>
    <w:rsid w:val="005270D5"/>
    <w:rsid w:val="005271B1"/>
    <w:rsid w:val="005275BB"/>
    <w:rsid w:val="005275BF"/>
    <w:rsid w:val="005276FF"/>
    <w:rsid w:val="005277CF"/>
    <w:rsid w:val="005278DB"/>
    <w:rsid w:val="00527943"/>
    <w:rsid w:val="00527AD4"/>
    <w:rsid w:val="00527CFD"/>
    <w:rsid w:val="00527D8C"/>
    <w:rsid w:val="00530250"/>
    <w:rsid w:val="0053037B"/>
    <w:rsid w:val="00530734"/>
    <w:rsid w:val="00530876"/>
    <w:rsid w:val="005309E4"/>
    <w:rsid w:val="00530BFD"/>
    <w:rsid w:val="00530F6A"/>
    <w:rsid w:val="00531084"/>
    <w:rsid w:val="005316B8"/>
    <w:rsid w:val="00531CF0"/>
    <w:rsid w:val="00531EA1"/>
    <w:rsid w:val="00532040"/>
    <w:rsid w:val="0053236F"/>
    <w:rsid w:val="00532A86"/>
    <w:rsid w:val="00532BC8"/>
    <w:rsid w:val="00533116"/>
    <w:rsid w:val="005332D5"/>
    <w:rsid w:val="00533311"/>
    <w:rsid w:val="00533447"/>
    <w:rsid w:val="00533505"/>
    <w:rsid w:val="00533656"/>
    <w:rsid w:val="00533AB1"/>
    <w:rsid w:val="00533D6C"/>
    <w:rsid w:val="00533EC2"/>
    <w:rsid w:val="00534618"/>
    <w:rsid w:val="0053484B"/>
    <w:rsid w:val="00534857"/>
    <w:rsid w:val="0053496E"/>
    <w:rsid w:val="00534AB3"/>
    <w:rsid w:val="00534CC1"/>
    <w:rsid w:val="00534E14"/>
    <w:rsid w:val="00534ECA"/>
    <w:rsid w:val="00535031"/>
    <w:rsid w:val="005353CD"/>
    <w:rsid w:val="005354FE"/>
    <w:rsid w:val="00535954"/>
    <w:rsid w:val="00535A31"/>
    <w:rsid w:val="00535B35"/>
    <w:rsid w:val="00535DAD"/>
    <w:rsid w:val="0053608F"/>
    <w:rsid w:val="0053662B"/>
    <w:rsid w:val="00536AB3"/>
    <w:rsid w:val="00536BF5"/>
    <w:rsid w:val="00536C04"/>
    <w:rsid w:val="00536D0C"/>
    <w:rsid w:val="00536D12"/>
    <w:rsid w:val="00536D1E"/>
    <w:rsid w:val="00536DB1"/>
    <w:rsid w:val="0053708E"/>
    <w:rsid w:val="0053749A"/>
    <w:rsid w:val="00537583"/>
    <w:rsid w:val="005378DA"/>
    <w:rsid w:val="00537B38"/>
    <w:rsid w:val="00537B3D"/>
    <w:rsid w:val="00537B8F"/>
    <w:rsid w:val="00537C4F"/>
    <w:rsid w:val="00537E44"/>
    <w:rsid w:val="0054013E"/>
    <w:rsid w:val="00540192"/>
    <w:rsid w:val="00540220"/>
    <w:rsid w:val="00540684"/>
    <w:rsid w:val="0054068A"/>
    <w:rsid w:val="00540987"/>
    <w:rsid w:val="00540AF1"/>
    <w:rsid w:val="00540BF7"/>
    <w:rsid w:val="00540C5A"/>
    <w:rsid w:val="00540CB2"/>
    <w:rsid w:val="00540CED"/>
    <w:rsid w:val="00540F1C"/>
    <w:rsid w:val="00541235"/>
    <w:rsid w:val="00541624"/>
    <w:rsid w:val="0054178C"/>
    <w:rsid w:val="00541A35"/>
    <w:rsid w:val="00541B08"/>
    <w:rsid w:val="00542256"/>
    <w:rsid w:val="005426F3"/>
    <w:rsid w:val="005429F3"/>
    <w:rsid w:val="00542A76"/>
    <w:rsid w:val="00542ABC"/>
    <w:rsid w:val="00542DC4"/>
    <w:rsid w:val="00542E3F"/>
    <w:rsid w:val="00542EBC"/>
    <w:rsid w:val="00543167"/>
    <w:rsid w:val="0054323C"/>
    <w:rsid w:val="00543415"/>
    <w:rsid w:val="005435D9"/>
    <w:rsid w:val="00543701"/>
    <w:rsid w:val="0054384C"/>
    <w:rsid w:val="005439D1"/>
    <w:rsid w:val="00543CDF"/>
    <w:rsid w:val="00543D4B"/>
    <w:rsid w:val="00543F54"/>
    <w:rsid w:val="00544012"/>
    <w:rsid w:val="00544813"/>
    <w:rsid w:val="005448C3"/>
    <w:rsid w:val="0054494A"/>
    <w:rsid w:val="00544950"/>
    <w:rsid w:val="00544958"/>
    <w:rsid w:val="00544A26"/>
    <w:rsid w:val="00544CFE"/>
    <w:rsid w:val="0054613B"/>
    <w:rsid w:val="005466BC"/>
    <w:rsid w:val="00546854"/>
    <w:rsid w:val="00546AE6"/>
    <w:rsid w:val="00546D1E"/>
    <w:rsid w:val="00546E76"/>
    <w:rsid w:val="005470DF"/>
    <w:rsid w:val="005471AC"/>
    <w:rsid w:val="005471E4"/>
    <w:rsid w:val="005472A4"/>
    <w:rsid w:val="005472B6"/>
    <w:rsid w:val="005474ED"/>
    <w:rsid w:val="0054759F"/>
    <w:rsid w:val="00547690"/>
    <w:rsid w:val="0054781E"/>
    <w:rsid w:val="005478D0"/>
    <w:rsid w:val="00547BE1"/>
    <w:rsid w:val="00547F24"/>
    <w:rsid w:val="00547F38"/>
    <w:rsid w:val="00547FD1"/>
    <w:rsid w:val="005504A3"/>
    <w:rsid w:val="005504A4"/>
    <w:rsid w:val="005507D8"/>
    <w:rsid w:val="00550853"/>
    <w:rsid w:val="00550861"/>
    <w:rsid w:val="0055092D"/>
    <w:rsid w:val="00550942"/>
    <w:rsid w:val="005509CE"/>
    <w:rsid w:val="00550C60"/>
    <w:rsid w:val="00550D63"/>
    <w:rsid w:val="00550DFE"/>
    <w:rsid w:val="0055171C"/>
    <w:rsid w:val="00551A16"/>
    <w:rsid w:val="00551AF7"/>
    <w:rsid w:val="00551B18"/>
    <w:rsid w:val="00551CE8"/>
    <w:rsid w:val="00551DAD"/>
    <w:rsid w:val="0055206F"/>
    <w:rsid w:val="00552126"/>
    <w:rsid w:val="005521AE"/>
    <w:rsid w:val="0055230C"/>
    <w:rsid w:val="00552310"/>
    <w:rsid w:val="005523C9"/>
    <w:rsid w:val="005524F0"/>
    <w:rsid w:val="00552940"/>
    <w:rsid w:val="00552B83"/>
    <w:rsid w:val="00552CD0"/>
    <w:rsid w:val="00552D8D"/>
    <w:rsid w:val="00552ECC"/>
    <w:rsid w:val="00552EDF"/>
    <w:rsid w:val="00552F23"/>
    <w:rsid w:val="005531AD"/>
    <w:rsid w:val="00553524"/>
    <w:rsid w:val="00553594"/>
    <w:rsid w:val="00553832"/>
    <w:rsid w:val="00553D57"/>
    <w:rsid w:val="00553FD2"/>
    <w:rsid w:val="00554082"/>
    <w:rsid w:val="0055421C"/>
    <w:rsid w:val="0055472C"/>
    <w:rsid w:val="005549B2"/>
    <w:rsid w:val="00554B74"/>
    <w:rsid w:val="00554C1F"/>
    <w:rsid w:val="0055521C"/>
    <w:rsid w:val="00555948"/>
    <w:rsid w:val="005563CF"/>
    <w:rsid w:val="0055679C"/>
    <w:rsid w:val="00556863"/>
    <w:rsid w:val="0055689E"/>
    <w:rsid w:val="00556BEA"/>
    <w:rsid w:val="00556E47"/>
    <w:rsid w:val="005570B0"/>
    <w:rsid w:val="005572AB"/>
    <w:rsid w:val="005572FB"/>
    <w:rsid w:val="00557318"/>
    <w:rsid w:val="0055739E"/>
    <w:rsid w:val="0055759D"/>
    <w:rsid w:val="0055767F"/>
    <w:rsid w:val="00557A68"/>
    <w:rsid w:val="00557A7A"/>
    <w:rsid w:val="00557B79"/>
    <w:rsid w:val="00557BE6"/>
    <w:rsid w:val="00557C38"/>
    <w:rsid w:val="00557C3D"/>
    <w:rsid w:val="00557FA0"/>
    <w:rsid w:val="0056039B"/>
    <w:rsid w:val="005606D5"/>
    <w:rsid w:val="00560999"/>
    <w:rsid w:val="005609CC"/>
    <w:rsid w:val="00560BA6"/>
    <w:rsid w:val="00560C5C"/>
    <w:rsid w:val="00560CA2"/>
    <w:rsid w:val="005610EA"/>
    <w:rsid w:val="00561B17"/>
    <w:rsid w:val="00561B2D"/>
    <w:rsid w:val="00561D76"/>
    <w:rsid w:val="00561F30"/>
    <w:rsid w:val="00561F6C"/>
    <w:rsid w:val="00561FE0"/>
    <w:rsid w:val="005622E1"/>
    <w:rsid w:val="0056256D"/>
    <w:rsid w:val="00562701"/>
    <w:rsid w:val="005627F6"/>
    <w:rsid w:val="0056287B"/>
    <w:rsid w:val="00562BA5"/>
    <w:rsid w:val="00562E36"/>
    <w:rsid w:val="00563142"/>
    <w:rsid w:val="00563203"/>
    <w:rsid w:val="005633C1"/>
    <w:rsid w:val="005634AE"/>
    <w:rsid w:val="00563602"/>
    <w:rsid w:val="00563A96"/>
    <w:rsid w:val="005646CF"/>
    <w:rsid w:val="00564749"/>
    <w:rsid w:val="00564751"/>
    <w:rsid w:val="00564810"/>
    <w:rsid w:val="00564C5B"/>
    <w:rsid w:val="00564EAC"/>
    <w:rsid w:val="0056512A"/>
    <w:rsid w:val="00565BE7"/>
    <w:rsid w:val="00565EA6"/>
    <w:rsid w:val="00566011"/>
    <w:rsid w:val="00566AA4"/>
    <w:rsid w:val="00566CF3"/>
    <w:rsid w:val="005670A3"/>
    <w:rsid w:val="00567154"/>
    <w:rsid w:val="005671B2"/>
    <w:rsid w:val="00567205"/>
    <w:rsid w:val="00567466"/>
    <w:rsid w:val="0056787A"/>
    <w:rsid w:val="005679E9"/>
    <w:rsid w:val="00567AB8"/>
    <w:rsid w:val="00567BE0"/>
    <w:rsid w:val="00567BFF"/>
    <w:rsid w:val="00567E78"/>
    <w:rsid w:val="00570451"/>
    <w:rsid w:val="0057059A"/>
    <w:rsid w:val="00570644"/>
    <w:rsid w:val="00570706"/>
    <w:rsid w:val="00570711"/>
    <w:rsid w:val="00570986"/>
    <w:rsid w:val="0057099F"/>
    <w:rsid w:val="0057112D"/>
    <w:rsid w:val="005711D2"/>
    <w:rsid w:val="0057165D"/>
    <w:rsid w:val="005717B8"/>
    <w:rsid w:val="00571915"/>
    <w:rsid w:val="00571A49"/>
    <w:rsid w:val="00571BD9"/>
    <w:rsid w:val="00571D92"/>
    <w:rsid w:val="00571F94"/>
    <w:rsid w:val="0057212F"/>
    <w:rsid w:val="00572254"/>
    <w:rsid w:val="00572282"/>
    <w:rsid w:val="00572ACD"/>
    <w:rsid w:val="00572BA6"/>
    <w:rsid w:val="00572F57"/>
    <w:rsid w:val="005732F3"/>
    <w:rsid w:val="00573922"/>
    <w:rsid w:val="00573A66"/>
    <w:rsid w:val="00573C09"/>
    <w:rsid w:val="00573F25"/>
    <w:rsid w:val="00574A82"/>
    <w:rsid w:val="00574C23"/>
    <w:rsid w:val="00574E69"/>
    <w:rsid w:val="00574EBC"/>
    <w:rsid w:val="005750D2"/>
    <w:rsid w:val="00575137"/>
    <w:rsid w:val="00575604"/>
    <w:rsid w:val="005756F8"/>
    <w:rsid w:val="00575739"/>
    <w:rsid w:val="00575C26"/>
    <w:rsid w:val="00575E43"/>
    <w:rsid w:val="00575F1F"/>
    <w:rsid w:val="00576029"/>
    <w:rsid w:val="00576175"/>
    <w:rsid w:val="00576371"/>
    <w:rsid w:val="00576900"/>
    <w:rsid w:val="005769E9"/>
    <w:rsid w:val="00576A3C"/>
    <w:rsid w:val="00576BC4"/>
    <w:rsid w:val="00576C80"/>
    <w:rsid w:val="00576F4A"/>
    <w:rsid w:val="00577136"/>
    <w:rsid w:val="00577200"/>
    <w:rsid w:val="0057729E"/>
    <w:rsid w:val="005773C3"/>
    <w:rsid w:val="00577433"/>
    <w:rsid w:val="00577506"/>
    <w:rsid w:val="00577BBB"/>
    <w:rsid w:val="00580018"/>
    <w:rsid w:val="00580340"/>
    <w:rsid w:val="005805E1"/>
    <w:rsid w:val="005808CE"/>
    <w:rsid w:val="00581127"/>
    <w:rsid w:val="005812EC"/>
    <w:rsid w:val="005815AE"/>
    <w:rsid w:val="00581785"/>
    <w:rsid w:val="00581AB7"/>
    <w:rsid w:val="00581DE8"/>
    <w:rsid w:val="00582026"/>
    <w:rsid w:val="005823E4"/>
    <w:rsid w:val="0058245D"/>
    <w:rsid w:val="0058255F"/>
    <w:rsid w:val="0058272D"/>
    <w:rsid w:val="00582839"/>
    <w:rsid w:val="00582AA5"/>
    <w:rsid w:val="00582C3F"/>
    <w:rsid w:val="00582DF2"/>
    <w:rsid w:val="00583063"/>
    <w:rsid w:val="005834D8"/>
    <w:rsid w:val="00583605"/>
    <w:rsid w:val="00583E50"/>
    <w:rsid w:val="00583E75"/>
    <w:rsid w:val="00583FEB"/>
    <w:rsid w:val="00584075"/>
    <w:rsid w:val="00584089"/>
    <w:rsid w:val="005841F5"/>
    <w:rsid w:val="00584201"/>
    <w:rsid w:val="005842F7"/>
    <w:rsid w:val="00584C6F"/>
    <w:rsid w:val="00584CC7"/>
    <w:rsid w:val="00584FAB"/>
    <w:rsid w:val="0058539E"/>
    <w:rsid w:val="005855F7"/>
    <w:rsid w:val="00585A01"/>
    <w:rsid w:val="00585C0C"/>
    <w:rsid w:val="00585CAE"/>
    <w:rsid w:val="00586089"/>
    <w:rsid w:val="005860E2"/>
    <w:rsid w:val="00586291"/>
    <w:rsid w:val="005864E5"/>
    <w:rsid w:val="005865DE"/>
    <w:rsid w:val="005866C2"/>
    <w:rsid w:val="00586983"/>
    <w:rsid w:val="005869E3"/>
    <w:rsid w:val="00586D17"/>
    <w:rsid w:val="00586E54"/>
    <w:rsid w:val="0058717B"/>
    <w:rsid w:val="00587455"/>
    <w:rsid w:val="0058746F"/>
    <w:rsid w:val="00587816"/>
    <w:rsid w:val="00587823"/>
    <w:rsid w:val="00587914"/>
    <w:rsid w:val="005901D5"/>
    <w:rsid w:val="00590981"/>
    <w:rsid w:val="00590C37"/>
    <w:rsid w:val="00590D87"/>
    <w:rsid w:val="00591088"/>
    <w:rsid w:val="005911B8"/>
    <w:rsid w:val="005912EF"/>
    <w:rsid w:val="00591D3D"/>
    <w:rsid w:val="00591DF1"/>
    <w:rsid w:val="0059214E"/>
    <w:rsid w:val="0059228A"/>
    <w:rsid w:val="005923DA"/>
    <w:rsid w:val="0059290B"/>
    <w:rsid w:val="005929FC"/>
    <w:rsid w:val="00592BC2"/>
    <w:rsid w:val="00592C4E"/>
    <w:rsid w:val="00592C86"/>
    <w:rsid w:val="00592FAA"/>
    <w:rsid w:val="0059322C"/>
    <w:rsid w:val="005934C6"/>
    <w:rsid w:val="005939B5"/>
    <w:rsid w:val="00593CFD"/>
    <w:rsid w:val="00593E3A"/>
    <w:rsid w:val="00594224"/>
    <w:rsid w:val="0059423A"/>
    <w:rsid w:val="00594303"/>
    <w:rsid w:val="005946BC"/>
    <w:rsid w:val="00594A96"/>
    <w:rsid w:val="00594D4A"/>
    <w:rsid w:val="00594D6D"/>
    <w:rsid w:val="00594DBE"/>
    <w:rsid w:val="00594F93"/>
    <w:rsid w:val="0059500A"/>
    <w:rsid w:val="00595102"/>
    <w:rsid w:val="00595125"/>
    <w:rsid w:val="005952BF"/>
    <w:rsid w:val="005957CC"/>
    <w:rsid w:val="00595866"/>
    <w:rsid w:val="00595B70"/>
    <w:rsid w:val="00595BAD"/>
    <w:rsid w:val="00595F51"/>
    <w:rsid w:val="00596093"/>
    <w:rsid w:val="005960BC"/>
    <w:rsid w:val="005962B5"/>
    <w:rsid w:val="00596428"/>
    <w:rsid w:val="00596473"/>
    <w:rsid w:val="005964FE"/>
    <w:rsid w:val="00596694"/>
    <w:rsid w:val="0059670F"/>
    <w:rsid w:val="005967D1"/>
    <w:rsid w:val="00596841"/>
    <w:rsid w:val="005968C0"/>
    <w:rsid w:val="0059690B"/>
    <w:rsid w:val="00596DCB"/>
    <w:rsid w:val="00596E42"/>
    <w:rsid w:val="00596FC6"/>
    <w:rsid w:val="0059700E"/>
    <w:rsid w:val="0059757B"/>
    <w:rsid w:val="005978E6"/>
    <w:rsid w:val="00597E5F"/>
    <w:rsid w:val="00597F4D"/>
    <w:rsid w:val="005A07F2"/>
    <w:rsid w:val="005A08DF"/>
    <w:rsid w:val="005A0AA1"/>
    <w:rsid w:val="005A0DA7"/>
    <w:rsid w:val="005A0E71"/>
    <w:rsid w:val="005A0EE3"/>
    <w:rsid w:val="005A0F0D"/>
    <w:rsid w:val="005A0F45"/>
    <w:rsid w:val="005A116F"/>
    <w:rsid w:val="005A122C"/>
    <w:rsid w:val="005A14CF"/>
    <w:rsid w:val="005A1980"/>
    <w:rsid w:val="005A1E0E"/>
    <w:rsid w:val="005A223B"/>
    <w:rsid w:val="005A2C49"/>
    <w:rsid w:val="005A2D1E"/>
    <w:rsid w:val="005A2D73"/>
    <w:rsid w:val="005A2E45"/>
    <w:rsid w:val="005A31D7"/>
    <w:rsid w:val="005A31E0"/>
    <w:rsid w:val="005A3291"/>
    <w:rsid w:val="005A36C0"/>
    <w:rsid w:val="005A3913"/>
    <w:rsid w:val="005A3A63"/>
    <w:rsid w:val="005A3A97"/>
    <w:rsid w:val="005A40B1"/>
    <w:rsid w:val="005A4104"/>
    <w:rsid w:val="005A452F"/>
    <w:rsid w:val="005A4544"/>
    <w:rsid w:val="005A45ED"/>
    <w:rsid w:val="005A4658"/>
    <w:rsid w:val="005A4CE1"/>
    <w:rsid w:val="005A4D9E"/>
    <w:rsid w:val="005A4ED9"/>
    <w:rsid w:val="005A4F4A"/>
    <w:rsid w:val="005A52AD"/>
    <w:rsid w:val="005A5504"/>
    <w:rsid w:val="005A572A"/>
    <w:rsid w:val="005A574F"/>
    <w:rsid w:val="005A581E"/>
    <w:rsid w:val="005A5DA8"/>
    <w:rsid w:val="005A5FB4"/>
    <w:rsid w:val="005A63F3"/>
    <w:rsid w:val="005A64DE"/>
    <w:rsid w:val="005A652B"/>
    <w:rsid w:val="005A65B6"/>
    <w:rsid w:val="005A65FE"/>
    <w:rsid w:val="005A6734"/>
    <w:rsid w:val="005A6B8B"/>
    <w:rsid w:val="005A6C18"/>
    <w:rsid w:val="005A6CC4"/>
    <w:rsid w:val="005A6D37"/>
    <w:rsid w:val="005A6E3D"/>
    <w:rsid w:val="005A71BC"/>
    <w:rsid w:val="005A7275"/>
    <w:rsid w:val="005A7360"/>
    <w:rsid w:val="005A7658"/>
    <w:rsid w:val="005A76F4"/>
    <w:rsid w:val="005A783C"/>
    <w:rsid w:val="005A7AE5"/>
    <w:rsid w:val="005A7E72"/>
    <w:rsid w:val="005B034C"/>
    <w:rsid w:val="005B0B00"/>
    <w:rsid w:val="005B0BC0"/>
    <w:rsid w:val="005B0FBC"/>
    <w:rsid w:val="005B10CE"/>
    <w:rsid w:val="005B117D"/>
    <w:rsid w:val="005B11E3"/>
    <w:rsid w:val="005B1224"/>
    <w:rsid w:val="005B14AA"/>
    <w:rsid w:val="005B152A"/>
    <w:rsid w:val="005B157C"/>
    <w:rsid w:val="005B1588"/>
    <w:rsid w:val="005B177E"/>
    <w:rsid w:val="005B1844"/>
    <w:rsid w:val="005B1A5C"/>
    <w:rsid w:val="005B1A87"/>
    <w:rsid w:val="005B1BEC"/>
    <w:rsid w:val="005B1DA0"/>
    <w:rsid w:val="005B1DDA"/>
    <w:rsid w:val="005B1DE9"/>
    <w:rsid w:val="005B1EA6"/>
    <w:rsid w:val="005B2020"/>
    <w:rsid w:val="005B2103"/>
    <w:rsid w:val="005B254A"/>
    <w:rsid w:val="005B25A5"/>
    <w:rsid w:val="005B2866"/>
    <w:rsid w:val="005B28B4"/>
    <w:rsid w:val="005B29D3"/>
    <w:rsid w:val="005B2A9F"/>
    <w:rsid w:val="005B31BD"/>
    <w:rsid w:val="005B361E"/>
    <w:rsid w:val="005B363D"/>
    <w:rsid w:val="005B3856"/>
    <w:rsid w:val="005B38DF"/>
    <w:rsid w:val="005B3988"/>
    <w:rsid w:val="005B3B66"/>
    <w:rsid w:val="005B3E9B"/>
    <w:rsid w:val="005B424E"/>
    <w:rsid w:val="005B439F"/>
    <w:rsid w:val="005B43AC"/>
    <w:rsid w:val="005B45F1"/>
    <w:rsid w:val="005B50A1"/>
    <w:rsid w:val="005B550B"/>
    <w:rsid w:val="005B5645"/>
    <w:rsid w:val="005B58A3"/>
    <w:rsid w:val="005B5BF3"/>
    <w:rsid w:val="005B5C82"/>
    <w:rsid w:val="005B5F58"/>
    <w:rsid w:val="005B6406"/>
    <w:rsid w:val="005B6433"/>
    <w:rsid w:val="005B6886"/>
    <w:rsid w:val="005B6984"/>
    <w:rsid w:val="005B6A8D"/>
    <w:rsid w:val="005B6EEB"/>
    <w:rsid w:val="005B7123"/>
    <w:rsid w:val="005B718D"/>
    <w:rsid w:val="005B7289"/>
    <w:rsid w:val="005B741F"/>
    <w:rsid w:val="005B74E5"/>
    <w:rsid w:val="005B76FA"/>
    <w:rsid w:val="005B7888"/>
    <w:rsid w:val="005B79D7"/>
    <w:rsid w:val="005B7A7C"/>
    <w:rsid w:val="005B7B03"/>
    <w:rsid w:val="005B7BA8"/>
    <w:rsid w:val="005B7BEA"/>
    <w:rsid w:val="005C0C1F"/>
    <w:rsid w:val="005C10BB"/>
    <w:rsid w:val="005C10DD"/>
    <w:rsid w:val="005C111A"/>
    <w:rsid w:val="005C1687"/>
    <w:rsid w:val="005C19F1"/>
    <w:rsid w:val="005C1C53"/>
    <w:rsid w:val="005C1F2E"/>
    <w:rsid w:val="005C1F54"/>
    <w:rsid w:val="005C2009"/>
    <w:rsid w:val="005C220E"/>
    <w:rsid w:val="005C2270"/>
    <w:rsid w:val="005C2922"/>
    <w:rsid w:val="005C29E6"/>
    <w:rsid w:val="005C2E22"/>
    <w:rsid w:val="005C2E39"/>
    <w:rsid w:val="005C2EDF"/>
    <w:rsid w:val="005C2EFA"/>
    <w:rsid w:val="005C302E"/>
    <w:rsid w:val="005C4006"/>
    <w:rsid w:val="005C40BA"/>
    <w:rsid w:val="005C41D0"/>
    <w:rsid w:val="005C43CD"/>
    <w:rsid w:val="005C4F63"/>
    <w:rsid w:val="005C527D"/>
    <w:rsid w:val="005C5384"/>
    <w:rsid w:val="005C55E9"/>
    <w:rsid w:val="005C5A61"/>
    <w:rsid w:val="005C5B3E"/>
    <w:rsid w:val="005C5B99"/>
    <w:rsid w:val="005C609A"/>
    <w:rsid w:val="005C6112"/>
    <w:rsid w:val="005C6159"/>
    <w:rsid w:val="005C6182"/>
    <w:rsid w:val="005C61B4"/>
    <w:rsid w:val="005C6216"/>
    <w:rsid w:val="005C62A5"/>
    <w:rsid w:val="005C62FB"/>
    <w:rsid w:val="005C6308"/>
    <w:rsid w:val="005C6492"/>
    <w:rsid w:val="005C6D53"/>
    <w:rsid w:val="005C70DD"/>
    <w:rsid w:val="005C7118"/>
    <w:rsid w:val="005C752A"/>
    <w:rsid w:val="005C79EC"/>
    <w:rsid w:val="005C7A41"/>
    <w:rsid w:val="005C7C07"/>
    <w:rsid w:val="005C7DE3"/>
    <w:rsid w:val="005D007F"/>
    <w:rsid w:val="005D0314"/>
    <w:rsid w:val="005D0402"/>
    <w:rsid w:val="005D07E0"/>
    <w:rsid w:val="005D0DB1"/>
    <w:rsid w:val="005D0F47"/>
    <w:rsid w:val="005D115D"/>
    <w:rsid w:val="005D1195"/>
    <w:rsid w:val="005D11A9"/>
    <w:rsid w:val="005D147D"/>
    <w:rsid w:val="005D19A8"/>
    <w:rsid w:val="005D1C53"/>
    <w:rsid w:val="005D1F58"/>
    <w:rsid w:val="005D217E"/>
    <w:rsid w:val="005D255E"/>
    <w:rsid w:val="005D256C"/>
    <w:rsid w:val="005D2593"/>
    <w:rsid w:val="005D2A81"/>
    <w:rsid w:val="005D2AC3"/>
    <w:rsid w:val="005D2C46"/>
    <w:rsid w:val="005D2C9D"/>
    <w:rsid w:val="005D30F8"/>
    <w:rsid w:val="005D31F3"/>
    <w:rsid w:val="005D32DF"/>
    <w:rsid w:val="005D34A8"/>
    <w:rsid w:val="005D3918"/>
    <w:rsid w:val="005D3B84"/>
    <w:rsid w:val="005D3DB1"/>
    <w:rsid w:val="005D3E54"/>
    <w:rsid w:val="005D3ED0"/>
    <w:rsid w:val="005D3F0B"/>
    <w:rsid w:val="005D4213"/>
    <w:rsid w:val="005D4387"/>
    <w:rsid w:val="005D451E"/>
    <w:rsid w:val="005D4800"/>
    <w:rsid w:val="005D513D"/>
    <w:rsid w:val="005D5361"/>
    <w:rsid w:val="005D53D3"/>
    <w:rsid w:val="005D5481"/>
    <w:rsid w:val="005D5831"/>
    <w:rsid w:val="005D5D9D"/>
    <w:rsid w:val="005D5E87"/>
    <w:rsid w:val="005D60B0"/>
    <w:rsid w:val="005D6301"/>
    <w:rsid w:val="005D6748"/>
    <w:rsid w:val="005D6965"/>
    <w:rsid w:val="005D69F0"/>
    <w:rsid w:val="005D6BCB"/>
    <w:rsid w:val="005D6D0E"/>
    <w:rsid w:val="005D7290"/>
    <w:rsid w:val="005D7488"/>
    <w:rsid w:val="005D75AB"/>
    <w:rsid w:val="005D76C8"/>
    <w:rsid w:val="005D7799"/>
    <w:rsid w:val="005D7CE5"/>
    <w:rsid w:val="005D7D2E"/>
    <w:rsid w:val="005D7DC2"/>
    <w:rsid w:val="005D7DF2"/>
    <w:rsid w:val="005E0344"/>
    <w:rsid w:val="005E0525"/>
    <w:rsid w:val="005E06AA"/>
    <w:rsid w:val="005E082B"/>
    <w:rsid w:val="005E0AE4"/>
    <w:rsid w:val="005E0C42"/>
    <w:rsid w:val="005E1022"/>
    <w:rsid w:val="005E112E"/>
    <w:rsid w:val="005E13CE"/>
    <w:rsid w:val="005E169F"/>
    <w:rsid w:val="005E18E8"/>
    <w:rsid w:val="005E19D7"/>
    <w:rsid w:val="005E1C42"/>
    <w:rsid w:val="005E1E15"/>
    <w:rsid w:val="005E25B3"/>
    <w:rsid w:val="005E25BE"/>
    <w:rsid w:val="005E28BF"/>
    <w:rsid w:val="005E28E5"/>
    <w:rsid w:val="005E2952"/>
    <w:rsid w:val="005E2E45"/>
    <w:rsid w:val="005E2F33"/>
    <w:rsid w:val="005E3032"/>
    <w:rsid w:val="005E31FE"/>
    <w:rsid w:val="005E325E"/>
    <w:rsid w:val="005E3408"/>
    <w:rsid w:val="005E3709"/>
    <w:rsid w:val="005E374A"/>
    <w:rsid w:val="005E3773"/>
    <w:rsid w:val="005E3C3A"/>
    <w:rsid w:val="005E3EAA"/>
    <w:rsid w:val="005E4047"/>
    <w:rsid w:val="005E4318"/>
    <w:rsid w:val="005E4359"/>
    <w:rsid w:val="005E4473"/>
    <w:rsid w:val="005E455F"/>
    <w:rsid w:val="005E45C0"/>
    <w:rsid w:val="005E485A"/>
    <w:rsid w:val="005E4D0F"/>
    <w:rsid w:val="005E4FA8"/>
    <w:rsid w:val="005E549C"/>
    <w:rsid w:val="005E54B5"/>
    <w:rsid w:val="005E54C4"/>
    <w:rsid w:val="005E5686"/>
    <w:rsid w:val="005E5AF3"/>
    <w:rsid w:val="005E5BCA"/>
    <w:rsid w:val="005E6327"/>
    <w:rsid w:val="005E639D"/>
    <w:rsid w:val="005E63B3"/>
    <w:rsid w:val="005E65CE"/>
    <w:rsid w:val="005E688B"/>
    <w:rsid w:val="005E6985"/>
    <w:rsid w:val="005E69BC"/>
    <w:rsid w:val="005E6A7B"/>
    <w:rsid w:val="005E6B45"/>
    <w:rsid w:val="005E6C03"/>
    <w:rsid w:val="005E6E23"/>
    <w:rsid w:val="005E70F0"/>
    <w:rsid w:val="005E7225"/>
    <w:rsid w:val="005E727D"/>
    <w:rsid w:val="005E7357"/>
    <w:rsid w:val="005E7830"/>
    <w:rsid w:val="005E784B"/>
    <w:rsid w:val="005E7854"/>
    <w:rsid w:val="005E7C03"/>
    <w:rsid w:val="005E7E8B"/>
    <w:rsid w:val="005E7FD4"/>
    <w:rsid w:val="005F0263"/>
    <w:rsid w:val="005F0283"/>
    <w:rsid w:val="005F0362"/>
    <w:rsid w:val="005F056C"/>
    <w:rsid w:val="005F0784"/>
    <w:rsid w:val="005F0A76"/>
    <w:rsid w:val="005F0A95"/>
    <w:rsid w:val="005F0B05"/>
    <w:rsid w:val="005F0D85"/>
    <w:rsid w:val="005F0FB9"/>
    <w:rsid w:val="005F101C"/>
    <w:rsid w:val="005F1076"/>
    <w:rsid w:val="005F115E"/>
    <w:rsid w:val="005F1577"/>
    <w:rsid w:val="005F169A"/>
    <w:rsid w:val="005F16B7"/>
    <w:rsid w:val="005F19DA"/>
    <w:rsid w:val="005F1A11"/>
    <w:rsid w:val="005F1ABB"/>
    <w:rsid w:val="005F1D99"/>
    <w:rsid w:val="005F222B"/>
    <w:rsid w:val="005F2371"/>
    <w:rsid w:val="005F254C"/>
    <w:rsid w:val="005F27D5"/>
    <w:rsid w:val="005F288F"/>
    <w:rsid w:val="005F2D4C"/>
    <w:rsid w:val="005F2F63"/>
    <w:rsid w:val="005F3101"/>
    <w:rsid w:val="005F3119"/>
    <w:rsid w:val="005F369B"/>
    <w:rsid w:val="005F38E4"/>
    <w:rsid w:val="005F3989"/>
    <w:rsid w:val="005F3A17"/>
    <w:rsid w:val="005F3C9C"/>
    <w:rsid w:val="005F4151"/>
    <w:rsid w:val="005F474C"/>
    <w:rsid w:val="005F4A48"/>
    <w:rsid w:val="005F4B52"/>
    <w:rsid w:val="005F500E"/>
    <w:rsid w:val="005F50B2"/>
    <w:rsid w:val="005F52AA"/>
    <w:rsid w:val="005F542C"/>
    <w:rsid w:val="005F54AE"/>
    <w:rsid w:val="005F5A50"/>
    <w:rsid w:val="005F5B3D"/>
    <w:rsid w:val="005F5CED"/>
    <w:rsid w:val="005F5FFF"/>
    <w:rsid w:val="005F6055"/>
    <w:rsid w:val="005F611B"/>
    <w:rsid w:val="005F6186"/>
    <w:rsid w:val="005F6195"/>
    <w:rsid w:val="005F6394"/>
    <w:rsid w:val="005F641D"/>
    <w:rsid w:val="005F64D9"/>
    <w:rsid w:val="005F68F7"/>
    <w:rsid w:val="005F6B85"/>
    <w:rsid w:val="005F6DC6"/>
    <w:rsid w:val="005F6EB7"/>
    <w:rsid w:val="005F6F31"/>
    <w:rsid w:val="005F710A"/>
    <w:rsid w:val="005F7156"/>
    <w:rsid w:val="005F7283"/>
    <w:rsid w:val="005F7295"/>
    <w:rsid w:val="005F7496"/>
    <w:rsid w:val="005F76F6"/>
    <w:rsid w:val="005F7738"/>
    <w:rsid w:val="005F7903"/>
    <w:rsid w:val="005F79D8"/>
    <w:rsid w:val="005F7D59"/>
    <w:rsid w:val="005F7EA8"/>
    <w:rsid w:val="00600059"/>
    <w:rsid w:val="0060018E"/>
    <w:rsid w:val="006004EF"/>
    <w:rsid w:val="0060060E"/>
    <w:rsid w:val="006007E0"/>
    <w:rsid w:val="00600874"/>
    <w:rsid w:val="006009BF"/>
    <w:rsid w:val="00600D56"/>
    <w:rsid w:val="00600DA3"/>
    <w:rsid w:val="00600DFC"/>
    <w:rsid w:val="00600E9D"/>
    <w:rsid w:val="00600ECE"/>
    <w:rsid w:val="00600F85"/>
    <w:rsid w:val="006010A0"/>
    <w:rsid w:val="006011C1"/>
    <w:rsid w:val="00601241"/>
    <w:rsid w:val="006017DF"/>
    <w:rsid w:val="006019F1"/>
    <w:rsid w:val="006019F6"/>
    <w:rsid w:val="00601A86"/>
    <w:rsid w:val="00601BA7"/>
    <w:rsid w:val="006020DE"/>
    <w:rsid w:val="00602119"/>
    <w:rsid w:val="006022B9"/>
    <w:rsid w:val="00602443"/>
    <w:rsid w:val="00602533"/>
    <w:rsid w:val="00602845"/>
    <w:rsid w:val="0060288C"/>
    <w:rsid w:val="00602D8A"/>
    <w:rsid w:val="006031EB"/>
    <w:rsid w:val="00603271"/>
    <w:rsid w:val="006032ED"/>
    <w:rsid w:val="0060345F"/>
    <w:rsid w:val="0060359F"/>
    <w:rsid w:val="006037B5"/>
    <w:rsid w:val="00603AFB"/>
    <w:rsid w:val="00603BB9"/>
    <w:rsid w:val="00603C85"/>
    <w:rsid w:val="00603CD5"/>
    <w:rsid w:val="00603E00"/>
    <w:rsid w:val="00603FBB"/>
    <w:rsid w:val="006044D7"/>
    <w:rsid w:val="006045F4"/>
    <w:rsid w:val="00604DFC"/>
    <w:rsid w:val="00605313"/>
    <w:rsid w:val="00605660"/>
    <w:rsid w:val="00605688"/>
    <w:rsid w:val="00605903"/>
    <w:rsid w:val="00605A67"/>
    <w:rsid w:val="00605B0F"/>
    <w:rsid w:val="00605CBC"/>
    <w:rsid w:val="00605DC4"/>
    <w:rsid w:val="00605E70"/>
    <w:rsid w:val="00605E90"/>
    <w:rsid w:val="0060601E"/>
    <w:rsid w:val="00606274"/>
    <w:rsid w:val="00606684"/>
    <w:rsid w:val="006066DD"/>
    <w:rsid w:val="0060679C"/>
    <w:rsid w:val="00606839"/>
    <w:rsid w:val="00606B9C"/>
    <w:rsid w:val="0060715D"/>
    <w:rsid w:val="006072F0"/>
    <w:rsid w:val="00607793"/>
    <w:rsid w:val="00607C7D"/>
    <w:rsid w:val="00607D70"/>
    <w:rsid w:val="00607D9D"/>
    <w:rsid w:val="00607EEF"/>
    <w:rsid w:val="00607F48"/>
    <w:rsid w:val="00610250"/>
    <w:rsid w:val="00610387"/>
    <w:rsid w:val="006104AB"/>
    <w:rsid w:val="00610A29"/>
    <w:rsid w:val="00610CF6"/>
    <w:rsid w:val="00610D10"/>
    <w:rsid w:val="00611207"/>
    <w:rsid w:val="006112E7"/>
    <w:rsid w:val="0061146C"/>
    <w:rsid w:val="00611485"/>
    <w:rsid w:val="00611651"/>
    <w:rsid w:val="00611B53"/>
    <w:rsid w:val="00611BE5"/>
    <w:rsid w:val="00612468"/>
    <w:rsid w:val="0061248F"/>
    <w:rsid w:val="0061274F"/>
    <w:rsid w:val="00612CA5"/>
    <w:rsid w:val="00613213"/>
    <w:rsid w:val="00613883"/>
    <w:rsid w:val="00614784"/>
    <w:rsid w:val="00614931"/>
    <w:rsid w:val="00614A41"/>
    <w:rsid w:val="00614ABE"/>
    <w:rsid w:val="006152F6"/>
    <w:rsid w:val="00615324"/>
    <w:rsid w:val="00615437"/>
    <w:rsid w:val="00615467"/>
    <w:rsid w:val="00615515"/>
    <w:rsid w:val="00615569"/>
    <w:rsid w:val="006155F1"/>
    <w:rsid w:val="00615701"/>
    <w:rsid w:val="006159C9"/>
    <w:rsid w:val="00615A5F"/>
    <w:rsid w:val="00615B0A"/>
    <w:rsid w:val="00615B10"/>
    <w:rsid w:val="00615BF5"/>
    <w:rsid w:val="00615CAF"/>
    <w:rsid w:val="0061607A"/>
    <w:rsid w:val="006161BD"/>
    <w:rsid w:val="00616292"/>
    <w:rsid w:val="006163D7"/>
    <w:rsid w:val="006164C3"/>
    <w:rsid w:val="0061683A"/>
    <w:rsid w:val="006168DF"/>
    <w:rsid w:val="00616908"/>
    <w:rsid w:val="00616A7D"/>
    <w:rsid w:val="00616F92"/>
    <w:rsid w:val="0061704B"/>
    <w:rsid w:val="0061757E"/>
    <w:rsid w:val="006176C3"/>
    <w:rsid w:val="00617702"/>
    <w:rsid w:val="00617DE7"/>
    <w:rsid w:val="006201BF"/>
    <w:rsid w:val="00620379"/>
    <w:rsid w:val="0062045B"/>
    <w:rsid w:val="006205F3"/>
    <w:rsid w:val="0062060D"/>
    <w:rsid w:val="006207DD"/>
    <w:rsid w:val="00621126"/>
    <w:rsid w:val="00621314"/>
    <w:rsid w:val="0062139B"/>
    <w:rsid w:val="00621493"/>
    <w:rsid w:val="00621651"/>
    <w:rsid w:val="00621C0A"/>
    <w:rsid w:val="00621C17"/>
    <w:rsid w:val="00621CC8"/>
    <w:rsid w:val="00621D2C"/>
    <w:rsid w:val="00621DB5"/>
    <w:rsid w:val="00622222"/>
    <w:rsid w:val="0062233B"/>
    <w:rsid w:val="0062235E"/>
    <w:rsid w:val="006225AB"/>
    <w:rsid w:val="006225B3"/>
    <w:rsid w:val="00622888"/>
    <w:rsid w:val="00622EA1"/>
    <w:rsid w:val="0062324B"/>
    <w:rsid w:val="006235BF"/>
    <w:rsid w:val="00623752"/>
    <w:rsid w:val="00623793"/>
    <w:rsid w:val="00623974"/>
    <w:rsid w:val="00623C42"/>
    <w:rsid w:val="00623D26"/>
    <w:rsid w:val="00623D93"/>
    <w:rsid w:val="00623FDB"/>
    <w:rsid w:val="00624211"/>
    <w:rsid w:val="00624499"/>
    <w:rsid w:val="00624796"/>
    <w:rsid w:val="00624835"/>
    <w:rsid w:val="006248C1"/>
    <w:rsid w:val="006248E5"/>
    <w:rsid w:val="00624D09"/>
    <w:rsid w:val="00624D65"/>
    <w:rsid w:val="00624E94"/>
    <w:rsid w:val="0062501A"/>
    <w:rsid w:val="00625127"/>
    <w:rsid w:val="006251E7"/>
    <w:rsid w:val="0062525F"/>
    <w:rsid w:val="006253FA"/>
    <w:rsid w:val="00625996"/>
    <w:rsid w:val="00625A58"/>
    <w:rsid w:val="00625AC6"/>
    <w:rsid w:val="00625D4E"/>
    <w:rsid w:val="00625E1B"/>
    <w:rsid w:val="006262B7"/>
    <w:rsid w:val="006263D7"/>
    <w:rsid w:val="00626797"/>
    <w:rsid w:val="00626B26"/>
    <w:rsid w:val="00626B82"/>
    <w:rsid w:val="00626C1F"/>
    <w:rsid w:val="00626D23"/>
    <w:rsid w:val="0062711A"/>
    <w:rsid w:val="006271AB"/>
    <w:rsid w:val="006272C1"/>
    <w:rsid w:val="0062733F"/>
    <w:rsid w:val="00627368"/>
    <w:rsid w:val="00627372"/>
    <w:rsid w:val="00627778"/>
    <w:rsid w:val="006278AA"/>
    <w:rsid w:val="006278CA"/>
    <w:rsid w:val="00627924"/>
    <w:rsid w:val="00627AD1"/>
    <w:rsid w:val="00627B84"/>
    <w:rsid w:val="00627D38"/>
    <w:rsid w:val="00627DE3"/>
    <w:rsid w:val="00627E57"/>
    <w:rsid w:val="006301A9"/>
    <w:rsid w:val="00630880"/>
    <w:rsid w:val="00630967"/>
    <w:rsid w:val="00630C6A"/>
    <w:rsid w:val="00630F3B"/>
    <w:rsid w:val="00630F3E"/>
    <w:rsid w:val="00631541"/>
    <w:rsid w:val="0063176E"/>
    <w:rsid w:val="00631F65"/>
    <w:rsid w:val="00631FB6"/>
    <w:rsid w:val="006322D3"/>
    <w:rsid w:val="006323B8"/>
    <w:rsid w:val="00632AA6"/>
    <w:rsid w:val="00632AEE"/>
    <w:rsid w:val="00632C89"/>
    <w:rsid w:val="00632D42"/>
    <w:rsid w:val="00632E87"/>
    <w:rsid w:val="00633096"/>
    <w:rsid w:val="0063325A"/>
    <w:rsid w:val="00633272"/>
    <w:rsid w:val="00633324"/>
    <w:rsid w:val="006333B5"/>
    <w:rsid w:val="006333CF"/>
    <w:rsid w:val="006334FA"/>
    <w:rsid w:val="00633665"/>
    <w:rsid w:val="00633948"/>
    <w:rsid w:val="0063397E"/>
    <w:rsid w:val="00633B64"/>
    <w:rsid w:val="00633BB4"/>
    <w:rsid w:val="00633D0E"/>
    <w:rsid w:val="00633F21"/>
    <w:rsid w:val="0063408D"/>
    <w:rsid w:val="006343C2"/>
    <w:rsid w:val="006346B0"/>
    <w:rsid w:val="00634823"/>
    <w:rsid w:val="00634862"/>
    <w:rsid w:val="00634866"/>
    <w:rsid w:val="006349DC"/>
    <w:rsid w:val="00634E77"/>
    <w:rsid w:val="00635096"/>
    <w:rsid w:val="006352D5"/>
    <w:rsid w:val="006356B4"/>
    <w:rsid w:val="006358F5"/>
    <w:rsid w:val="00635E3D"/>
    <w:rsid w:val="006363FD"/>
    <w:rsid w:val="00636A12"/>
    <w:rsid w:val="00637010"/>
    <w:rsid w:val="00637049"/>
    <w:rsid w:val="00637321"/>
    <w:rsid w:val="0063736C"/>
    <w:rsid w:val="00637532"/>
    <w:rsid w:val="00637A0C"/>
    <w:rsid w:val="00637A72"/>
    <w:rsid w:val="00637BCC"/>
    <w:rsid w:val="006402D0"/>
    <w:rsid w:val="006405B3"/>
    <w:rsid w:val="006408F8"/>
    <w:rsid w:val="00640A52"/>
    <w:rsid w:val="00640E77"/>
    <w:rsid w:val="00640ED9"/>
    <w:rsid w:val="006411CD"/>
    <w:rsid w:val="006416E1"/>
    <w:rsid w:val="0064176E"/>
    <w:rsid w:val="0064196B"/>
    <w:rsid w:val="00641EB9"/>
    <w:rsid w:val="00641EF9"/>
    <w:rsid w:val="00642077"/>
    <w:rsid w:val="0064219D"/>
    <w:rsid w:val="006427F8"/>
    <w:rsid w:val="00642A5D"/>
    <w:rsid w:val="00642CD5"/>
    <w:rsid w:val="00642CF8"/>
    <w:rsid w:val="00642D40"/>
    <w:rsid w:val="00642D90"/>
    <w:rsid w:val="00642F5D"/>
    <w:rsid w:val="0064312C"/>
    <w:rsid w:val="00643536"/>
    <w:rsid w:val="00643766"/>
    <w:rsid w:val="00643816"/>
    <w:rsid w:val="00643992"/>
    <w:rsid w:val="00643A08"/>
    <w:rsid w:val="00643B62"/>
    <w:rsid w:val="00643E09"/>
    <w:rsid w:val="00643E45"/>
    <w:rsid w:val="006440BD"/>
    <w:rsid w:val="0064438E"/>
    <w:rsid w:val="006443F8"/>
    <w:rsid w:val="006446A0"/>
    <w:rsid w:val="0064536F"/>
    <w:rsid w:val="006453B2"/>
    <w:rsid w:val="00645699"/>
    <w:rsid w:val="00646495"/>
    <w:rsid w:val="006466B8"/>
    <w:rsid w:val="00646729"/>
    <w:rsid w:val="006468C7"/>
    <w:rsid w:val="00646AC8"/>
    <w:rsid w:val="00646C98"/>
    <w:rsid w:val="00646CAE"/>
    <w:rsid w:val="006474E6"/>
    <w:rsid w:val="0064752A"/>
    <w:rsid w:val="006476F7"/>
    <w:rsid w:val="006501A5"/>
    <w:rsid w:val="00650313"/>
    <w:rsid w:val="00650708"/>
    <w:rsid w:val="006507CD"/>
    <w:rsid w:val="00650CC3"/>
    <w:rsid w:val="00650EA1"/>
    <w:rsid w:val="0065122D"/>
    <w:rsid w:val="00651274"/>
    <w:rsid w:val="00651387"/>
    <w:rsid w:val="006513D7"/>
    <w:rsid w:val="00651523"/>
    <w:rsid w:val="006516F8"/>
    <w:rsid w:val="0065172C"/>
    <w:rsid w:val="00651B4A"/>
    <w:rsid w:val="00651D5A"/>
    <w:rsid w:val="00651D9F"/>
    <w:rsid w:val="00652747"/>
    <w:rsid w:val="00652EF0"/>
    <w:rsid w:val="00652F71"/>
    <w:rsid w:val="00653043"/>
    <w:rsid w:val="00653341"/>
    <w:rsid w:val="00653379"/>
    <w:rsid w:val="00653432"/>
    <w:rsid w:val="006535CC"/>
    <w:rsid w:val="00653695"/>
    <w:rsid w:val="0065379F"/>
    <w:rsid w:val="00653B94"/>
    <w:rsid w:val="00653C25"/>
    <w:rsid w:val="00654061"/>
    <w:rsid w:val="006543A8"/>
    <w:rsid w:val="006543DF"/>
    <w:rsid w:val="00654425"/>
    <w:rsid w:val="0065477B"/>
    <w:rsid w:val="00654A29"/>
    <w:rsid w:val="00654AC8"/>
    <w:rsid w:val="00654ADC"/>
    <w:rsid w:val="00654EFC"/>
    <w:rsid w:val="006550A8"/>
    <w:rsid w:val="0065535E"/>
    <w:rsid w:val="00655454"/>
    <w:rsid w:val="006556A0"/>
    <w:rsid w:val="00655B33"/>
    <w:rsid w:val="00655BC2"/>
    <w:rsid w:val="00655CB5"/>
    <w:rsid w:val="00655CDC"/>
    <w:rsid w:val="00655D35"/>
    <w:rsid w:val="00655D74"/>
    <w:rsid w:val="00655E95"/>
    <w:rsid w:val="00655EE6"/>
    <w:rsid w:val="00655F36"/>
    <w:rsid w:val="006566E1"/>
    <w:rsid w:val="00656734"/>
    <w:rsid w:val="00656A5A"/>
    <w:rsid w:val="00656FC8"/>
    <w:rsid w:val="0065737B"/>
    <w:rsid w:val="006573D3"/>
    <w:rsid w:val="00657A0B"/>
    <w:rsid w:val="00657B74"/>
    <w:rsid w:val="00657F66"/>
    <w:rsid w:val="006602EF"/>
    <w:rsid w:val="0066050A"/>
    <w:rsid w:val="006605E2"/>
    <w:rsid w:val="00660768"/>
    <w:rsid w:val="00660807"/>
    <w:rsid w:val="0066094E"/>
    <w:rsid w:val="00660A49"/>
    <w:rsid w:val="00660B53"/>
    <w:rsid w:val="00660BA0"/>
    <w:rsid w:val="0066122B"/>
    <w:rsid w:val="00661565"/>
    <w:rsid w:val="0066166A"/>
    <w:rsid w:val="006617DB"/>
    <w:rsid w:val="006618C9"/>
    <w:rsid w:val="00661AF2"/>
    <w:rsid w:val="00661CB8"/>
    <w:rsid w:val="00661D51"/>
    <w:rsid w:val="00661D5A"/>
    <w:rsid w:val="00661E86"/>
    <w:rsid w:val="00662011"/>
    <w:rsid w:val="0066241E"/>
    <w:rsid w:val="00662AA7"/>
    <w:rsid w:val="00662ADF"/>
    <w:rsid w:val="00662B82"/>
    <w:rsid w:val="00662D8F"/>
    <w:rsid w:val="00662E06"/>
    <w:rsid w:val="00662F52"/>
    <w:rsid w:val="00663032"/>
    <w:rsid w:val="006630BF"/>
    <w:rsid w:val="0066329E"/>
    <w:rsid w:val="00663423"/>
    <w:rsid w:val="00663578"/>
    <w:rsid w:val="00663C37"/>
    <w:rsid w:val="00663F6D"/>
    <w:rsid w:val="0066400C"/>
    <w:rsid w:val="006644FF"/>
    <w:rsid w:val="006649A1"/>
    <w:rsid w:val="00664E41"/>
    <w:rsid w:val="0066519D"/>
    <w:rsid w:val="00665375"/>
    <w:rsid w:val="0066559C"/>
    <w:rsid w:val="006655E4"/>
    <w:rsid w:val="00665ECD"/>
    <w:rsid w:val="006662D4"/>
    <w:rsid w:val="0066642B"/>
    <w:rsid w:val="006664D8"/>
    <w:rsid w:val="0066650E"/>
    <w:rsid w:val="006667D5"/>
    <w:rsid w:val="00666805"/>
    <w:rsid w:val="006668DD"/>
    <w:rsid w:val="00666A8E"/>
    <w:rsid w:val="00666C68"/>
    <w:rsid w:val="00666DE4"/>
    <w:rsid w:val="006671E2"/>
    <w:rsid w:val="006673BA"/>
    <w:rsid w:val="00667587"/>
    <w:rsid w:val="006675D0"/>
    <w:rsid w:val="00667774"/>
    <w:rsid w:val="00667786"/>
    <w:rsid w:val="00667C99"/>
    <w:rsid w:val="00667FC8"/>
    <w:rsid w:val="00670046"/>
    <w:rsid w:val="0067008C"/>
    <w:rsid w:val="00670370"/>
    <w:rsid w:val="006703AD"/>
    <w:rsid w:val="00670E11"/>
    <w:rsid w:val="00670F0A"/>
    <w:rsid w:val="00670FEC"/>
    <w:rsid w:val="0067124D"/>
    <w:rsid w:val="006715E9"/>
    <w:rsid w:val="006717DC"/>
    <w:rsid w:val="00671E05"/>
    <w:rsid w:val="00671F68"/>
    <w:rsid w:val="00672067"/>
    <w:rsid w:val="00672275"/>
    <w:rsid w:val="0067232E"/>
    <w:rsid w:val="006726F0"/>
    <w:rsid w:val="00672A06"/>
    <w:rsid w:val="00672AB4"/>
    <w:rsid w:val="00672C94"/>
    <w:rsid w:val="0067308A"/>
    <w:rsid w:val="00673313"/>
    <w:rsid w:val="006737F6"/>
    <w:rsid w:val="00673829"/>
    <w:rsid w:val="006743AF"/>
    <w:rsid w:val="00674525"/>
    <w:rsid w:val="006749FB"/>
    <w:rsid w:val="00674AC3"/>
    <w:rsid w:val="00675177"/>
    <w:rsid w:val="00675803"/>
    <w:rsid w:val="00675874"/>
    <w:rsid w:val="00675987"/>
    <w:rsid w:val="00675A55"/>
    <w:rsid w:val="00675CED"/>
    <w:rsid w:val="00676251"/>
    <w:rsid w:val="00676D22"/>
    <w:rsid w:val="00676FF7"/>
    <w:rsid w:val="0067717D"/>
    <w:rsid w:val="006771AF"/>
    <w:rsid w:val="006777D7"/>
    <w:rsid w:val="006777F5"/>
    <w:rsid w:val="0068038D"/>
    <w:rsid w:val="006803E3"/>
    <w:rsid w:val="00680887"/>
    <w:rsid w:val="00680A41"/>
    <w:rsid w:val="00680EF8"/>
    <w:rsid w:val="0068105C"/>
    <w:rsid w:val="006812D9"/>
    <w:rsid w:val="00681310"/>
    <w:rsid w:val="006815BB"/>
    <w:rsid w:val="00681641"/>
    <w:rsid w:val="006817E9"/>
    <w:rsid w:val="00681930"/>
    <w:rsid w:val="0068198B"/>
    <w:rsid w:val="00681B18"/>
    <w:rsid w:val="00681D17"/>
    <w:rsid w:val="00681DA8"/>
    <w:rsid w:val="00681F4C"/>
    <w:rsid w:val="00681F65"/>
    <w:rsid w:val="00682664"/>
    <w:rsid w:val="0068271A"/>
    <w:rsid w:val="00682BCA"/>
    <w:rsid w:val="00682CC4"/>
    <w:rsid w:val="00682D33"/>
    <w:rsid w:val="00682FCB"/>
    <w:rsid w:val="00683447"/>
    <w:rsid w:val="006836A6"/>
    <w:rsid w:val="00683C0B"/>
    <w:rsid w:val="00683CF1"/>
    <w:rsid w:val="00683D46"/>
    <w:rsid w:val="00683DB5"/>
    <w:rsid w:val="00683F2C"/>
    <w:rsid w:val="00683F2F"/>
    <w:rsid w:val="00684048"/>
    <w:rsid w:val="00684691"/>
    <w:rsid w:val="006846C5"/>
    <w:rsid w:val="006847B7"/>
    <w:rsid w:val="00684CAC"/>
    <w:rsid w:val="00684D64"/>
    <w:rsid w:val="006854C4"/>
    <w:rsid w:val="00685987"/>
    <w:rsid w:val="00685B34"/>
    <w:rsid w:val="00685F00"/>
    <w:rsid w:val="00685F42"/>
    <w:rsid w:val="00686385"/>
    <w:rsid w:val="0068646F"/>
    <w:rsid w:val="006868FE"/>
    <w:rsid w:val="00686907"/>
    <w:rsid w:val="00686BD4"/>
    <w:rsid w:val="00686D98"/>
    <w:rsid w:val="00687186"/>
    <w:rsid w:val="00687244"/>
    <w:rsid w:val="006873E6"/>
    <w:rsid w:val="0068757C"/>
    <w:rsid w:val="0068762D"/>
    <w:rsid w:val="00687717"/>
    <w:rsid w:val="006878CE"/>
    <w:rsid w:val="00687950"/>
    <w:rsid w:val="00687970"/>
    <w:rsid w:val="00687BD8"/>
    <w:rsid w:val="006901CC"/>
    <w:rsid w:val="006901D6"/>
    <w:rsid w:val="00690366"/>
    <w:rsid w:val="0069040A"/>
    <w:rsid w:val="006907B6"/>
    <w:rsid w:val="0069081A"/>
    <w:rsid w:val="0069086E"/>
    <w:rsid w:val="00690B39"/>
    <w:rsid w:val="00690CD5"/>
    <w:rsid w:val="00690FDC"/>
    <w:rsid w:val="006914B4"/>
    <w:rsid w:val="00691CFF"/>
    <w:rsid w:val="00691E8E"/>
    <w:rsid w:val="00691F76"/>
    <w:rsid w:val="00691F9C"/>
    <w:rsid w:val="00692122"/>
    <w:rsid w:val="00692280"/>
    <w:rsid w:val="006928C9"/>
    <w:rsid w:val="00692B67"/>
    <w:rsid w:val="00692EC9"/>
    <w:rsid w:val="00692ECB"/>
    <w:rsid w:val="00693119"/>
    <w:rsid w:val="0069313E"/>
    <w:rsid w:val="006931DC"/>
    <w:rsid w:val="006933B1"/>
    <w:rsid w:val="00693649"/>
    <w:rsid w:val="00693753"/>
    <w:rsid w:val="006938AE"/>
    <w:rsid w:val="006938D9"/>
    <w:rsid w:val="00693AD1"/>
    <w:rsid w:val="00693B69"/>
    <w:rsid w:val="00693C73"/>
    <w:rsid w:val="006940EE"/>
    <w:rsid w:val="0069433C"/>
    <w:rsid w:val="0069480D"/>
    <w:rsid w:val="0069489E"/>
    <w:rsid w:val="00694918"/>
    <w:rsid w:val="00694A67"/>
    <w:rsid w:val="00694C08"/>
    <w:rsid w:val="00694EE5"/>
    <w:rsid w:val="00695454"/>
    <w:rsid w:val="0069549D"/>
    <w:rsid w:val="006955C7"/>
    <w:rsid w:val="00695934"/>
    <w:rsid w:val="00696306"/>
    <w:rsid w:val="006963A0"/>
    <w:rsid w:val="006966EE"/>
    <w:rsid w:val="00696717"/>
    <w:rsid w:val="00696ADC"/>
    <w:rsid w:val="00696D4A"/>
    <w:rsid w:val="00696F48"/>
    <w:rsid w:val="006970DB"/>
    <w:rsid w:val="00697107"/>
    <w:rsid w:val="006972DD"/>
    <w:rsid w:val="006973F4"/>
    <w:rsid w:val="006974F5"/>
    <w:rsid w:val="006975BF"/>
    <w:rsid w:val="006979C8"/>
    <w:rsid w:val="00697B29"/>
    <w:rsid w:val="00697D59"/>
    <w:rsid w:val="006A001A"/>
    <w:rsid w:val="006A110B"/>
    <w:rsid w:val="006A116D"/>
    <w:rsid w:val="006A136B"/>
    <w:rsid w:val="006A143F"/>
    <w:rsid w:val="006A18D3"/>
    <w:rsid w:val="006A272E"/>
    <w:rsid w:val="006A2C5D"/>
    <w:rsid w:val="006A2E12"/>
    <w:rsid w:val="006A2FCA"/>
    <w:rsid w:val="006A2FE7"/>
    <w:rsid w:val="006A3134"/>
    <w:rsid w:val="006A3138"/>
    <w:rsid w:val="006A33BC"/>
    <w:rsid w:val="006A389E"/>
    <w:rsid w:val="006A3B92"/>
    <w:rsid w:val="006A4198"/>
    <w:rsid w:val="006A42D4"/>
    <w:rsid w:val="006A434A"/>
    <w:rsid w:val="006A47D9"/>
    <w:rsid w:val="006A4A37"/>
    <w:rsid w:val="006A4B16"/>
    <w:rsid w:val="006A4B62"/>
    <w:rsid w:val="006A4E17"/>
    <w:rsid w:val="006A4F7A"/>
    <w:rsid w:val="006A50A7"/>
    <w:rsid w:val="006A5B69"/>
    <w:rsid w:val="006A5D85"/>
    <w:rsid w:val="006A5E43"/>
    <w:rsid w:val="006A5E4B"/>
    <w:rsid w:val="006A6D03"/>
    <w:rsid w:val="006A7245"/>
    <w:rsid w:val="006A7480"/>
    <w:rsid w:val="006A74E1"/>
    <w:rsid w:val="006A768C"/>
    <w:rsid w:val="006A796A"/>
    <w:rsid w:val="006A7A88"/>
    <w:rsid w:val="006A7ABA"/>
    <w:rsid w:val="006A7CA0"/>
    <w:rsid w:val="006A7D69"/>
    <w:rsid w:val="006A7DA5"/>
    <w:rsid w:val="006A7E76"/>
    <w:rsid w:val="006A7EA2"/>
    <w:rsid w:val="006B0015"/>
    <w:rsid w:val="006B0056"/>
    <w:rsid w:val="006B0259"/>
    <w:rsid w:val="006B0496"/>
    <w:rsid w:val="006B0787"/>
    <w:rsid w:val="006B07D4"/>
    <w:rsid w:val="006B0801"/>
    <w:rsid w:val="006B0B63"/>
    <w:rsid w:val="006B0BC2"/>
    <w:rsid w:val="006B0C33"/>
    <w:rsid w:val="006B0D93"/>
    <w:rsid w:val="006B10A5"/>
    <w:rsid w:val="006B13AA"/>
    <w:rsid w:val="006B1C0C"/>
    <w:rsid w:val="006B1F21"/>
    <w:rsid w:val="006B2137"/>
    <w:rsid w:val="006B2192"/>
    <w:rsid w:val="006B2507"/>
    <w:rsid w:val="006B252C"/>
    <w:rsid w:val="006B25BE"/>
    <w:rsid w:val="006B2AA5"/>
    <w:rsid w:val="006B2CC4"/>
    <w:rsid w:val="006B2E61"/>
    <w:rsid w:val="006B2E98"/>
    <w:rsid w:val="006B2F63"/>
    <w:rsid w:val="006B32CE"/>
    <w:rsid w:val="006B3327"/>
    <w:rsid w:val="006B3434"/>
    <w:rsid w:val="006B36C7"/>
    <w:rsid w:val="006B3943"/>
    <w:rsid w:val="006B3AC5"/>
    <w:rsid w:val="006B3CCB"/>
    <w:rsid w:val="006B3EBF"/>
    <w:rsid w:val="006B3FDD"/>
    <w:rsid w:val="006B4114"/>
    <w:rsid w:val="006B456A"/>
    <w:rsid w:val="006B4C27"/>
    <w:rsid w:val="006B4DA3"/>
    <w:rsid w:val="006B4DA7"/>
    <w:rsid w:val="006B4DC5"/>
    <w:rsid w:val="006B4EF8"/>
    <w:rsid w:val="006B5039"/>
    <w:rsid w:val="006B5385"/>
    <w:rsid w:val="006B53AD"/>
    <w:rsid w:val="006B53FD"/>
    <w:rsid w:val="006B5B59"/>
    <w:rsid w:val="006B5BC4"/>
    <w:rsid w:val="006B5C0D"/>
    <w:rsid w:val="006B5EBE"/>
    <w:rsid w:val="006B5FDD"/>
    <w:rsid w:val="006B6229"/>
    <w:rsid w:val="006B6274"/>
    <w:rsid w:val="006B6909"/>
    <w:rsid w:val="006B6A73"/>
    <w:rsid w:val="006B7030"/>
    <w:rsid w:val="006B7095"/>
    <w:rsid w:val="006B7350"/>
    <w:rsid w:val="006B7409"/>
    <w:rsid w:val="006B747D"/>
    <w:rsid w:val="006B755B"/>
    <w:rsid w:val="006B76E2"/>
    <w:rsid w:val="006B79D2"/>
    <w:rsid w:val="006B7ACF"/>
    <w:rsid w:val="006B7B2D"/>
    <w:rsid w:val="006B7CF5"/>
    <w:rsid w:val="006B7D49"/>
    <w:rsid w:val="006C03DB"/>
    <w:rsid w:val="006C0410"/>
    <w:rsid w:val="006C06B7"/>
    <w:rsid w:val="006C0723"/>
    <w:rsid w:val="006C0846"/>
    <w:rsid w:val="006C08DA"/>
    <w:rsid w:val="006C0B4F"/>
    <w:rsid w:val="006C1094"/>
    <w:rsid w:val="006C114D"/>
    <w:rsid w:val="006C1189"/>
    <w:rsid w:val="006C14CF"/>
    <w:rsid w:val="006C14DD"/>
    <w:rsid w:val="006C18E2"/>
    <w:rsid w:val="006C19E5"/>
    <w:rsid w:val="006C1E30"/>
    <w:rsid w:val="006C2035"/>
    <w:rsid w:val="006C274D"/>
    <w:rsid w:val="006C2770"/>
    <w:rsid w:val="006C27E9"/>
    <w:rsid w:val="006C2A23"/>
    <w:rsid w:val="006C2BF3"/>
    <w:rsid w:val="006C30B4"/>
    <w:rsid w:val="006C30E2"/>
    <w:rsid w:val="006C3312"/>
    <w:rsid w:val="006C332A"/>
    <w:rsid w:val="006C3411"/>
    <w:rsid w:val="006C34B0"/>
    <w:rsid w:val="006C36A5"/>
    <w:rsid w:val="006C383F"/>
    <w:rsid w:val="006C38F6"/>
    <w:rsid w:val="006C3DDF"/>
    <w:rsid w:val="006C453E"/>
    <w:rsid w:val="006C464F"/>
    <w:rsid w:val="006C4AAD"/>
    <w:rsid w:val="006C4EDC"/>
    <w:rsid w:val="006C50CD"/>
    <w:rsid w:val="006C50F3"/>
    <w:rsid w:val="006C52C6"/>
    <w:rsid w:val="006C5B8C"/>
    <w:rsid w:val="006C5CCD"/>
    <w:rsid w:val="006C5E0F"/>
    <w:rsid w:val="006C6274"/>
    <w:rsid w:val="006C673E"/>
    <w:rsid w:val="006C6756"/>
    <w:rsid w:val="006C6883"/>
    <w:rsid w:val="006C6ADA"/>
    <w:rsid w:val="006C6C86"/>
    <w:rsid w:val="006C742A"/>
    <w:rsid w:val="006C793B"/>
    <w:rsid w:val="006C7941"/>
    <w:rsid w:val="006C79BA"/>
    <w:rsid w:val="006C7A91"/>
    <w:rsid w:val="006C7BA3"/>
    <w:rsid w:val="006D02E5"/>
    <w:rsid w:val="006D050B"/>
    <w:rsid w:val="006D0593"/>
    <w:rsid w:val="006D0CF1"/>
    <w:rsid w:val="006D0DDA"/>
    <w:rsid w:val="006D0F5A"/>
    <w:rsid w:val="006D1134"/>
    <w:rsid w:val="006D12B5"/>
    <w:rsid w:val="006D141C"/>
    <w:rsid w:val="006D17F0"/>
    <w:rsid w:val="006D181A"/>
    <w:rsid w:val="006D1929"/>
    <w:rsid w:val="006D1A46"/>
    <w:rsid w:val="006D259F"/>
    <w:rsid w:val="006D25D4"/>
    <w:rsid w:val="006D263B"/>
    <w:rsid w:val="006D26D8"/>
    <w:rsid w:val="006D2924"/>
    <w:rsid w:val="006D2D24"/>
    <w:rsid w:val="006D2DA9"/>
    <w:rsid w:val="006D359D"/>
    <w:rsid w:val="006D3653"/>
    <w:rsid w:val="006D3A15"/>
    <w:rsid w:val="006D3BFA"/>
    <w:rsid w:val="006D3D86"/>
    <w:rsid w:val="006D3E57"/>
    <w:rsid w:val="006D3F81"/>
    <w:rsid w:val="006D4185"/>
    <w:rsid w:val="006D424E"/>
    <w:rsid w:val="006D42E9"/>
    <w:rsid w:val="006D453C"/>
    <w:rsid w:val="006D4781"/>
    <w:rsid w:val="006D4954"/>
    <w:rsid w:val="006D4CD7"/>
    <w:rsid w:val="006D4CEB"/>
    <w:rsid w:val="006D4E78"/>
    <w:rsid w:val="006D5093"/>
    <w:rsid w:val="006D5187"/>
    <w:rsid w:val="006D51F3"/>
    <w:rsid w:val="006D525C"/>
    <w:rsid w:val="006D527C"/>
    <w:rsid w:val="006D565D"/>
    <w:rsid w:val="006D5B9C"/>
    <w:rsid w:val="006D5ED9"/>
    <w:rsid w:val="006D6024"/>
    <w:rsid w:val="006D6321"/>
    <w:rsid w:val="006D6376"/>
    <w:rsid w:val="006D67A5"/>
    <w:rsid w:val="006D6860"/>
    <w:rsid w:val="006D6866"/>
    <w:rsid w:val="006D68DB"/>
    <w:rsid w:val="006D6A07"/>
    <w:rsid w:val="006D6B4A"/>
    <w:rsid w:val="006D6BA4"/>
    <w:rsid w:val="006D6DA2"/>
    <w:rsid w:val="006D6E2C"/>
    <w:rsid w:val="006D6F52"/>
    <w:rsid w:val="006D6FEB"/>
    <w:rsid w:val="006D7168"/>
    <w:rsid w:val="006D7277"/>
    <w:rsid w:val="006D7325"/>
    <w:rsid w:val="006D7449"/>
    <w:rsid w:val="006D77B1"/>
    <w:rsid w:val="006D7815"/>
    <w:rsid w:val="006D7967"/>
    <w:rsid w:val="006D79A2"/>
    <w:rsid w:val="006D79A3"/>
    <w:rsid w:val="006D7BA6"/>
    <w:rsid w:val="006D7D15"/>
    <w:rsid w:val="006D7DDC"/>
    <w:rsid w:val="006E01B9"/>
    <w:rsid w:val="006E026B"/>
    <w:rsid w:val="006E0465"/>
    <w:rsid w:val="006E05CA"/>
    <w:rsid w:val="006E0C15"/>
    <w:rsid w:val="006E11BF"/>
    <w:rsid w:val="006E11DC"/>
    <w:rsid w:val="006E11F4"/>
    <w:rsid w:val="006E134C"/>
    <w:rsid w:val="006E1387"/>
    <w:rsid w:val="006E1EDF"/>
    <w:rsid w:val="006E1F20"/>
    <w:rsid w:val="006E21C6"/>
    <w:rsid w:val="006E2619"/>
    <w:rsid w:val="006E261A"/>
    <w:rsid w:val="006E275E"/>
    <w:rsid w:val="006E28CD"/>
    <w:rsid w:val="006E2CB5"/>
    <w:rsid w:val="006E2D2F"/>
    <w:rsid w:val="006E2DF7"/>
    <w:rsid w:val="006E301F"/>
    <w:rsid w:val="006E3239"/>
    <w:rsid w:val="006E3308"/>
    <w:rsid w:val="006E33B1"/>
    <w:rsid w:val="006E358D"/>
    <w:rsid w:val="006E3927"/>
    <w:rsid w:val="006E3956"/>
    <w:rsid w:val="006E3D21"/>
    <w:rsid w:val="006E4102"/>
    <w:rsid w:val="006E4931"/>
    <w:rsid w:val="006E4CA6"/>
    <w:rsid w:val="006E4D49"/>
    <w:rsid w:val="006E4E74"/>
    <w:rsid w:val="006E5122"/>
    <w:rsid w:val="006E51E7"/>
    <w:rsid w:val="006E5256"/>
    <w:rsid w:val="006E535A"/>
    <w:rsid w:val="006E57E4"/>
    <w:rsid w:val="006E59CF"/>
    <w:rsid w:val="006E5CE6"/>
    <w:rsid w:val="006E62A8"/>
    <w:rsid w:val="006E634D"/>
    <w:rsid w:val="006E6661"/>
    <w:rsid w:val="006E66D3"/>
    <w:rsid w:val="006E670B"/>
    <w:rsid w:val="006E6A2A"/>
    <w:rsid w:val="006E6AED"/>
    <w:rsid w:val="006E6D11"/>
    <w:rsid w:val="006E6D22"/>
    <w:rsid w:val="006E7250"/>
    <w:rsid w:val="006E7255"/>
    <w:rsid w:val="006E739D"/>
    <w:rsid w:val="006E73DD"/>
    <w:rsid w:val="006E7625"/>
    <w:rsid w:val="006E7712"/>
    <w:rsid w:val="006E7717"/>
    <w:rsid w:val="006E78D7"/>
    <w:rsid w:val="006E7929"/>
    <w:rsid w:val="006E7C13"/>
    <w:rsid w:val="006E7C90"/>
    <w:rsid w:val="006F003C"/>
    <w:rsid w:val="006F0308"/>
    <w:rsid w:val="006F0345"/>
    <w:rsid w:val="006F03BD"/>
    <w:rsid w:val="006F0C6E"/>
    <w:rsid w:val="006F0EBE"/>
    <w:rsid w:val="006F0EF6"/>
    <w:rsid w:val="006F1350"/>
    <w:rsid w:val="006F1481"/>
    <w:rsid w:val="006F15CA"/>
    <w:rsid w:val="006F1E8F"/>
    <w:rsid w:val="006F1EC7"/>
    <w:rsid w:val="006F2007"/>
    <w:rsid w:val="006F2166"/>
    <w:rsid w:val="006F26C0"/>
    <w:rsid w:val="006F2A7E"/>
    <w:rsid w:val="006F2E04"/>
    <w:rsid w:val="006F2EBE"/>
    <w:rsid w:val="006F2F38"/>
    <w:rsid w:val="006F2FFF"/>
    <w:rsid w:val="006F319F"/>
    <w:rsid w:val="006F3911"/>
    <w:rsid w:val="006F398C"/>
    <w:rsid w:val="006F399C"/>
    <w:rsid w:val="006F3B85"/>
    <w:rsid w:val="006F3C24"/>
    <w:rsid w:val="006F3DAD"/>
    <w:rsid w:val="006F440C"/>
    <w:rsid w:val="006F47D8"/>
    <w:rsid w:val="006F4853"/>
    <w:rsid w:val="006F4A39"/>
    <w:rsid w:val="006F4B1A"/>
    <w:rsid w:val="006F4C73"/>
    <w:rsid w:val="006F504E"/>
    <w:rsid w:val="006F51B1"/>
    <w:rsid w:val="006F53A5"/>
    <w:rsid w:val="006F544E"/>
    <w:rsid w:val="006F5893"/>
    <w:rsid w:val="006F5B2D"/>
    <w:rsid w:val="006F5B9D"/>
    <w:rsid w:val="006F5CC9"/>
    <w:rsid w:val="006F6948"/>
    <w:rsid w:val="006F70C9"/>
    <w:rsid w:val="006F70CB"/>
    <w:rsid w:val="006F7121"/>
    <w:rsid w:val="006F73F0"/>
    <w:rsid w:val="006F78A8"/>
    <w:rsid w:val="006F7928"/>
    <w:rsid w:val="006F79C2"/>
    <w:rsid w:val="006F7A92"/>
    <w:rsid w:val="006F7AE7"/>
    <w:rsid w:val="007001B5"/>
    <w:rsid w:val="007003DE"/>
    <w:rsid w:val="00700849"/>
    <w:rsid w:val="00700859"/>
    <w:rsid w:val="007008D0"/>
    <w:rsid w:val="007009F4"/>
    <w:rsid w:val="00700AF1"/>
    <w:rsid w:val="00700B79"/>
    <w:rsid w:val="00700EB3"/>
    <w:rsid w:val="00700F50"/>
    <w:rsid w:val="0070120A"/>
    <w:rsid w:val="00701286"/>
    <w:rsid w:val="007012B6"/>
    <w:rsid w:val="0070162A"/>
    <w:rsid w:val="007017FE"/>
    <w:rsid w:val="00701860"/>
    <w:rsid w:val="00701921"/>
    <w:rsid w:val="00701970"/>
    <w:rsid w:val="00701B1D"/>
    <w:rsid w:val="00701B24"/>
    <w:rsid w:val="00701B61"/>
    <w:rsid w:val="00702373"/>
    <w:rsid w:val="007025C4"/>
    <w:rsid w:val="00702779"/>
    <w:rsid w:val="00702BCE"/>
    <w:rsid w:val="00702F54"/>
    <w:rsid w:val="00702F55"/>
    <w:rsid w:val="007030C8"/>
    <w:rsid w:val="00703261"/>
    <w:rsid w:val="007036B4"/>
    <w:rsid w:val="00703989"/>
    <w:rsid w:val="00703BE5"/>
    <w:rsid w:val="00703D0D"/>
    <w:rsid w:val="00703DAA"/>
    <w:rsid w:val="00703DE0"/>
    <w:rsid w:val="00703F10"/>
    <w:rsid w:val="00704975"/>
    <w:rsid w:val="00704F4E"/>
    <w:rsid w:val="00704FE4"/>
    <w:rsid w:val="007050B9"/>
    <w:rsid w:val="0070540E"/>
    <w:rsid w:val="007058A2"/>
    <w:rsid w:val="00705A98"/>
    <w:rsid w:val="00705CCA"/>
    <w:rsid w:val="00705E7D"/>
    <w:rsid w:val="0070609E"/>
    <w:rsid w:val="007061B9"/>
    <w:rsid w:val="00706432"/>
    <w:rsid w:val="007064EB"/>
    <w:rsid w:val="00706529"/>
    <w:rsid w:val="00706B71"/>
    <w:rsid w:val="00706D75"/>
    <w:rsid w:val="0070710B"/>
    <w:rsid w:val="00707156"/>
    <w:rsid w:val="00707216"/>
    <w:rsid w:val="00707436"/>
    <w:rsid w:val="00707A00"/>
    <w:rsid w:val="00707B9E"/>
    <w:rsid w:val="00707CAB"/>
    <w:rsid w:val="00707D08"/>
    <w:rsid w:val="00707D5B"/>
    <w:rsid w:val="00710176"/>
    <w:rsid w:val="0071028B"/>
    <w:rsid w:val="00710819"/>
    <w:rsid w:val="00710A02"/>
    <w:rsid w:val="00710B6F"/>
    <w:rsid w:val="00710D3E"/>
    <w:rsid w:val="0071168E"/>
    <w:rsid w:val="00711789"/>
    <w:rsid w:val="0071186C"/>
    <w:rsid w:val="007118B3"/>
    <w:rsid w:val="007118C0"/>
    <w:rsid w:val="00711A8C"/>
    <w:rsid w:val="00711D2A"/>
    <w:rsid w:val="00711F10"/>
    <w:rsid w:val="00712021"/>
    <w:rsid w:val="00712620"/>
    <w:rsid w:val="0071290C"/>
    <w:rsid w:val="00712BCF"/>
    <w:rsid w:val="00712E14"/>
    <w:rsid w:val="00712ED5"/>
    <w:rsid w:val="00713507"/>
    <w:rsid w:val="00713509"/>
    <w:rsid w:val="00713677"/>
    <w:rsid w:val="007138A6"/>
    <w:rsid w:val="00713FF6"/>
    <w:rsid w:val="007141CB"/>
    <w:rsid w:val="007142F2"/>
    <w:rsid w:val="00714508"/>
    <w:rsid w:val="00714532"/>
    <w:rsid w:val="007149FC"/>
    <w:rsid w:val="00714B9D"/>
    <w:rsid w:val="00714E36"/>
    <w:rsid w:val="0071565F"/>
    <w:rsid w:val="00715A59"/>
    <w:rsid w:val="00715B1D"/>
    <w:rsid w:val="00715B46"/>
    <w:rsid w:val="00715F63"/>
    <w:rsid w:val="007167E9"/>
    <w:rsid w:val="007169F1"/>
    <w:rsid w:val="00716B41"/>
    <w:rsid w:val="00716C93"/>
    <w:rsid w:val="00716D6A"/>
    <w:rsid w:val="00716DED"/>
    <w:rsid w:val="00716E4E"/>
    <w:rsid w:val="00717261"/>
    <w:rsid w:val="00717564"/>
    <w:rsid w:val="00717695"/>
    <w:rsid w:val="0071794E"/>
    <w:rsid w:val="00717975"/>
    <w:rsid w:val="00717B22"/>
    <w:rsid w:val="00720062"/>
    <w:rsid w:val="007200F7"/>
    <w:rsid w:val="007203F4"/>
    <w:rsid w:val="0072086B"/>
    <w:rsid w:val="007208FC"/>
    <w:rsid w:val="0072147A"/>
    <w:rsid w:val="007216A6"/>
    <w:rsid w:val="007216A9"/>
    <w:rsid w:val="0072170F"/>
    <w:rsid w:val="00721796"/>
    <w:rsid w:val="00722432"/>
    <w:rsid w:val="0072245A"/>
    <w:rsid w:val="007226A1"/>
    <w:rsid w:val="00722AEE"/>
    <w:rsid w:val="00722B64"/>
    <w:rsid w:val="00722DD9"/>
    <w:rsid w:val="00722FBE"/>
    <w:rsid w:val="0072308C"/>
    <w:rsid w:val="00723217"/>
    <w:rsid w:val="00723652"/>
    <w:rsid w:val="00723DEB"/>
    <w:rsid w:val="00723FA9"/>
    <w:rsid w:val="00724047"/>
    <w:rsid w:val="0072409A"/>
    <w:rsid w:val="00724517"/>
    <w:rsid w:val="007248A5"/>
    <w:rsid w:val="007249A7"/>
    <w:rsid w:val="00724C8A"/>
    <w:rsid w:val="00724F16"/>
    <w:rsid w:val="007252AB"/>
    <w:rsid w:val="007253D5"/>
    <w:rsid w:val="007259F6"/>
    <w:rsid w:val="00725EDC"/>
    <w:rsid w:val="00726105"/>
    <w:rsid w:val="007263B2"/>
    <w:rsid w:val="007264F0"/>
    <w:rsid w:val="00726BAB"/>
    <w:rsid w:val="0072749C"/>
    <w:rsid w:val="007275E9"/>
    <w:rsid w:val="00727664"/>
    <w:rsid w:val="00727C7D"/>
    <w:rsid w:val="00727CC8"/>
    <w:rsid w:val="00730259"/>
    <w:rsid w:val="007307B9"/>
    <w:rsid w:val="00730A30"/>
    <w:rsid w:val="00730F06"/>
    <w:rsid w:val="00731387"/>
    <w:rsid w:val="0073147F"/>
    <w:rsid w:val="0073173D"/>
    <w:rsid w:val="00731A27"/>
    <w:rsid w:val="00731A71"/>
    <w:rsid w:val="007321C1"/>
    <w:rsid w:val="007322F0"/>
    <w:rsid w:val="0073240B"/>
    <w:rsid w:val="00732540"/>
    <w:rsid w:val="0073266E"/>
    <w:rsid w:val="00732775"/>
    <w:rsid w:val="0073286F"/>
    <w:rsid w:val="007329B4"/>
    <w:rsid w:val="00732BF3"/>
    <w:rsid w:val="00732C6C"/>
    <w:rsid w:val="00732EC0"/>
    <w:rsid w:val="0073342F"/>
    <w:rsid w:val="007336D1"/>
    <w:rsid w:val="00733C78"/>
    <w:rsid w:val="00734533"/>
    <w:rsid w:val="00734833"/>
    <w:rsid w:val="007348ED"/>
    <w:rsid w:val="00734A92"/>
    <w:rsid w:val="00734CF5"/>
    <w:rsid w:val="00734FAA"/>
    <w:rsid w:val="007350A6"/>
    <w:rsid w:val="007353DC"/>
    <w:rsid w:val="00735965"/>
    <w:rsid w:val="00735A39"/>
    <w:rsid w:val="00735AA6"/>
    <w:rsid w:val="0073613A"/>
    <w:rsid w:val="007362E6"/>
    <w:rsid w:val="007364DA"/>
    <w:rsid w:val="0073660B"/>
    <w:rsid w:val="0073683C"/>
    <w:rsid w:val="00736BA1"/>
    <w:rsid w:val="007370C4"/>
    <w:rsid w:val="007370E9"/>
    <w:rsid w:val="0073779E"/>
    <w:rsid w:val="00737DE4"/>
    <w:rsid w:val="00737E5E"/>
    <w:rsid w:val="00737E8E"/>
    <w:rsid w:val="00737FDC"/>
    <w:rsid w:val="00740059"/>
    <w:rsid w:val="00740173"/>
    <w:rsid w:val="00740399"/>
    <w:rsid w:val="0074041E"/>
    <w:rsid w:val="0074062B"/>
    <w:rsid w:val="007407F2"/>
    <w:rsid w:val="007408D6"/>
    <w:rsid w:val="00740969"/>
    <w:rsid w:val="00740A56"/>
    <w:rsid w:val="00740C1E"/>
    <w:rsid w:val="00740D10"/>
    <w:rsid w:val="00740D37"/>
    <w:rsid w:val="00740D5B"/>
    <w:rsid w:val="00740DAF"/>
    <w:rsid w:val="00740F07"/>
    <w:rsid w:val="00740FBE"/>
    <w:rsid w:val="007412C1"/>
    <w:rsid w:val="00741566"/>
    <w:rsid w:val="00741D17"/>
    <w:rsid w:val="00741E0B"/>
    <w:rsid w:val="00742357"/>
    <w:rsid w:val="0074265B"/>
    <w:rsid w:val="00742A30"/>
    <w:rsid w:val="00742A4C"/>
    <w:rsid w:val="00742F2E"/>
    <w:rsid w:val="00742F70"/>
    <w:rsid w:val="007430CD"/>
    <w:rsid w:val="007430DC"/>
    <w:rsid w:val="00743147"/>
    <w:rsid w:val="00743158"/>
    <w:rsid w:val="007432F0"/>
    <w:rsid w:val="00743750"/>
    <w:rsid w:val="00743B0F"/>
    <w:rsid w:val="00744211"/>
    <w:rsid w:val="00744382"/>
    <w:rsid w:val="0074441A"/>
    <w:rsid w:val="0074442F"/>
    <w:rsid w:val="00744ABC"/>
    <w:rsid w:val="00744CE8"/>
    <w:rsid w:val="00744E69"/>
    <w:rsid w:val="00744FAA"/>
    <w:rsid w:val="00744FC4"/>
    <w:rsid w:val="00745131"/>
    <w:rsid w:val="007452D4"/>
    <w:rsid w:val="007452F2"/>
    <w:rsid w:val="00745443"/>
    <w:rsid w:val="007454CE"/>
    <w:rsid w:val="00745545"/>
    <w:rsid w:val="00745548"/>
    <w:rsid w:val="0074556E"/>
    <w:rsid w:val="00745A13"/>
    <w:rsid w:val="00745CF3"/>
    <w:rsid w:val="00746071"/>
    <w:rsid w:val="007461E6"/>
    <w:rsid w:val="007463A5"/>
    <w:rsid w:val="0074647C"/>
    <w:rsid w:val="00746696"/>
    <w:rsid w:val="00746873"/>
    <w:rsid w:val="0074687A"/>
    <w:rsid w:val="00746B26"/>
    <w:rsid w:val="00746F5A"/>
    <w:rsid w:val="007472CE"/>
    <w:rsid w:val="00747A6D"/>
    <w:rsid w:val="00747C0F"/>
    <w:rsid w:val="00747C2D"/>
    <w:rsid w:val="00747CB4"/>
    <w:rsid w:val="0075008D"/>
    <w:rsid w:val="00750135"/>
    <w:rsid w:val="00750386"/>
    <w:rsid w:val="00750573"/>
    <w:rsid w:val="007505AC"/>
    <w:rsid w:val="007505C0"/>
    <w:rsid w:val="007508C4"/>
    <w:rsid w:val="00750D47"/>
    <w:rsid w:val="00750FA5"/>
    <w:rsid w:val="0075106E"/>
    <w:rsid w:val="00751222"/>
    <w:rsid w:val="00751564"/>
    <w:rsid w:val="00751612"/>
    <w:rsid w:val="007516DF"/>
    <w:rsid w:val="00751942"/>
    <w:rsid w:val="00751999"/>
    <w:rsid w:val="007519E7"/>
    <w:rsid w:val="00751C59"/>
    <w:rsid w:val="00751E84"/>
    <w:rsid w:val="00751E97"/>
    <w:rsid w:val="00751F0F"/>
    <w:rsid w:val="0075234E"/>
    <w:rsid w:val="00752A08"/>
    <w:rsid w:val="00752AE7"/>
    <w:rsid w:val="00752D32"/>
    <w:rsid w:val="007533AD"/>
    <w:rsid w:val="00753465"/>
    <w:rsid w:val="00753B50"/>
    <w:rsid w:val="00753CA6"/>
    <w:rsid w:val="00753F76"/>
    <w:rsid w:val="0075435E"/>
    <w:rsid w:val="007546B8"/>
    <w:rsid w:val="007548DC"/>
    <w:rsid w:val="007549C6"/>
    <w:rsid w:val="00754CC4"/>
    <w:rsid w:val="00754D3A"/>
    <w:rsid w:val="00754DD8"/>
    <w:rsid w:val="00754F96"/>
    <w:rsid w:val="00755082"/>
    <w:rsid w:val="00755088"/>
    <w:rsid w:val="007550B0"/>
    <w:rsid w:val="007553B2"/>
    <w:rsid w:val="0075545B"/>
    <w:rsid w:val="0075571E"/>
    <w:rsid w:val="00755BDE"/>
    <w:rsid w:val="00756291"/>
    <w:rsid w:val="0075631A"/>
    <w:rsid w:val="0075637A"/>
    <w:rsid w:val="007565B8"/>
    <w:rsid w:val="00756CB6"/>
    <w:rsid w:val="00756DDA"/>
    <w:rsid w:val="00756FFA"/>
    <w:rsid w:val="00756FFF"/>
    <w:rsid w:val="00757154"/>
    <w:rsid w:val="007574B5"/>
    <w:rsid w:val="00757ADC"/>
    <w:rsid w:val="00757DB7"/>
    <w:rsid w:val="007600A8"/>
    <w:rsid w:val="007600CC"/>
    <w:rsid w:val="00760262"/>
    <w:rsid w:val="00760747"/>
    <w:rsid w:val="00760C7E"/>
    <w:rsid w:val="00760D6E"/>
    <w:rsid w:val="00760F2A"/>
    <w:rsid w:val="00761221"/>
    <w:rsid w:val="007612AA"/>
    <w:rsid w:val="007612B5"/>
    <w:rsid w:val="0076148A"/>
    <w:rsid w:val="007614D2"/>
    <w:rsid w:val="00761819"/>
    <w:rsid w:val="0076182C"/>
    <w:rsid w:val="007618ED"/>
    <w:rsid w:val="00761D3D"/>
    <w:rsid w:val="00761EDE"/>
    <w:rsid w:val="007622E3"/>
    <w:rsid w:val="00762309"/>
    <w:rsid w:val="007625A1"/>
    <w:rsid w:val="00762665"/>
    <w:rsid w:val="00762A35"/>
    <w:rsid w:val="00762CB0"/>
    <w:rsid w:val="00762F6D"/>
    <w:rsid w:val="00763072"/>
    <w:rsid w:val="00763128"/>
    <w:rsid w:val="00763236"/>
    <w:rsid w:val="00763237"/>
    <w:rsid w:val="0076343D"/>
    <w:rsid w:val="007637EB"/>
    <w:rsid w:val="00763817"/>
    <w:rsid w:val="007639DF"/>
    <w:rsid w:val="00763B08"/>
    <w:rsid w:val="00763B75"/>
    <w:rsid w:val="00763DA1"/>
    <w:rsid w:val="00764086"/>
    <w:rsid w:val="0076427A"/>
    <w:rsid w:val="00764B6C"/>
    <w:rsid w:val="00764F3A"/>
    <w:rsid w:val="007651EC"/>
    <w:rsid w:val="007651FA"/>
    <w:rsid w:val="00765219"/>
    <w:rsid w:val="00765272"/>
    <w:rsid w:val="0076531B"/>
    <w:rsid w:val="0076532F"/>
    <w:rsid w:val="0076535C"/>
    <w:rsid w:val="007658BF"/>
    <w:rsid w:val="00765B9A"/>
    <w:rsid w:val="00766101"/>
    <w:rsid w:val="007662B2"/>
    <w:rsid w:val="00766395"/>
    <w:rsid w:val="007665E5"/>
    <w:rsid w:val="007667C2"/>
    <w:rsid w:val="007668C2"/>
    <w:rsid w:val="00766B06"/>
    <w:rsid w:val="00766B9C"/>
    <w:rsid w:val="00766FCE"/>
    <w:rsid w:val="00767353"/>
    <w:rsid w:val="00767923"/>
    <w:rsid w:val="00767A3F"/>
    <w:rsid w:val="00767ED2"/>
    <w:rsid w:val="00767F84"/>
    <w:rsid w:val="007700F5"/>
    <w:rsid w:val="0077019C"/>
    <w:rsid w:val="00770640"/>
    <w:rsid w:val="00770702"/>
    <w:rsid w:val="007712C4"/>
    <w:rsid w:val="00771456"/>
    <w:rsid w:val="0077155A"/>
    <w:rsid w:val="00771ACE"/>
    <w:rsid w:val="00771DD5"/>
    <w:rsid w:val="00772153"/>
    <w:rsid w:val="0077224A"/>
    <w:rsid w:val="007725C8"/>
    <w:rsid w:val="0077262B"/>
    <w:rsid w:val="0077269B"/>
    <w:rsid w:val="00772734"/>
    <w:rsid w:val="00772D54"/>
    <w:rsid w:val="00772F9B"/>
    <w:rsid w:val="007732CD"/>
    <w:rsid w:val="00773762"/>
    <w:rsid w:val="0077376E"/>
    <w:rsid w:val="00773A83"/>
    <w:rsid w:val="00774340"/>
    <w:rsid w:val="00774767"/>
    <w:rsid w:val="0077494A"/>
    <w:rsid w:val="00774A50"/>
    <w:rsid w:val="00774C9F"/>
    <w:rsid w:val="00774E2F"/>
    <w:rsid w:val="00774F6B"/>
    <w:rsid w:val="007753C7"/>
    <w:rsid w:val="0077558C"/>
    <w:rsid w:val="007755A8"/>
    <w:rsid w:val="00775610"/>
    <w:rsid w:val="00775D91"/>
    <w:rsid w:val="0077611D"/>
    <w:rsid w:val="007763C7"/>
    <w:rsid w:val="007764D2"/>
    <w:rsid w:val="007765DD"/>
    <w:rsid w:val="00776728"/>
    <w:rsid w:val="0077678F"/>
    <w:rsid w:val="0077683D"/>
    <w:rsid w:val="00776F33"/>
    <w:rsid w:val="007770D1"/>
    <w:rsid w:val="00777133"/>
    <w:rsid w:val="007775E7"/>
    <w:rsid w:val="00777894"/>
    <w:rsid w:val="00777BA8"/>
    <w:rsid w:val="00777D7E"/>
    <w:rsid w:val="00777E1D"/>
    <w:rsid w:val="00780274"/>
    <w:rsid w:val="00780426"/>
    <w:rsid w:val="007804C3"/>
    <w:rsid w:val="00780728"/>
    <w:rsid w:val="0078075B"/>
    <w:rsid w:val="007808E8"/>
    <w:rsid w:val="007808F0"/>
    <w:rsid w:val="00780A10"/>
    <w:rsid w:val="00780A16"/>
    <w:rsid w:val="00780B0B"/>
    <w:rsid w:val="00780BA9"/>
    <w:rsid w:val="00780C43"/>
    <w:rsid w:val="00780E0E"/>
    <w:rsid w:val="00781018"/>
    <w:rsid w:val="00781444"/>
    <w:rsid w:val="0078152E"/>
    <w:rsid w:val="00781B84"/>
    <w:rsid w:val="00781CC6"/>
    <w:rsid w:val="00781DE2"/>
    <w:rsid w:val="007821B2"/>
    <w:rsid w:val="0078235F"/>
    <w:rsid w:val="007824AB"/>
    <w:rsid w:val="00782678"/>
    <w:rsid w:val="0078283A"/>
    <w:rsid w:val="007829C7"/>
    <w:rsid w:val="00782B40"/>
    <w:rsid w:val="00783078"/>
    <w:rsid w:val="007832BA"/>
    <w:rsid w:val="00783534"/>
    <w:rsid w:val="00783722"/>
    <w:rsid w:val="00783B88"/>
    <w:rsid w:val="00783E3A"/>
    <w:rsid w:val="00784002"/>
    <w:rsid w:val="0078427A"/>
    <w:rsid w:val="00784333"/>
    <w:rsid w:val="007843D6"/>
    <w:rsid w:val="007844C1"/>
    <w:rsid w:val="00784988"/>
    <w:rsid w:val="00784C7B"/>
    <w:rsid w:val="00784E9E"/>
    <w:rsid w:val="00785004"/>
    <w:rsid w:val="00785296"/>
    <w:rsid w:val="00785444"/>
    <w:rsid w:val="007855C1"/>
    <w:rsid w:val="007857B8"/>
    <w:rsid w:val="007858A9"/>
    <w:rsid w:val="007858E9"/>
    <w:rsid w:val="00785BCA"/>
    <w:rsid w:val="00785C40"/>
    <w:rsid w:val="00786515"/>
    <w:rsid w:val="00786934"/>
    <w:rsid w:val="007869EE"/>
    <w:rsid w:val="00786A03"/>
    <w:rsid w:val="00786D36"/>
    <w:rsid w:val="00786D90"/>
    <w:rsid w:val="00787067"/>
    <w:rsid w:val="00787978"/>
    <w:rsid w:val="00787E37"/>
    <w:rsid w:val="00787E68"/>
    <w:rsid w:val="00790331"/>
    <w:rsid w:val="0079053B"/>
    <w:rsid w:val="007905D5"/>
    <w:rsid w:val="007906A6"/>
    <w:rsid w:val="00790B3B"/>
    <w:rsid w:val="00790D59"/>
    <w:rsid w:val="00791095"/>
    <w:rsid w:val="00791176"/>
    <w:rsid w:val="00791348"/>
    <w:rsid w:val="00791A3A"/>
    <w:rsid w:val="00791A7B"/>
    <w:rsid w:val="00791D94"/>
    <w:rsid w:val="00791E18"/>
    <w:rsid w:val="00791E54"/>
    <w:rsid w:val="00791ED7"/>
    <w:rsid w:val="00791FF0"/>
    <w:rsid w:val="007921B6"/>
    <w:rsid w:val="00792263"/>
    <w:rsid w:val="00792551"/>
    <w:rsid w:val="0079271A"/>
    <w:rsid w:val="00792A15"/>
    <w:rsid w:val="00792AF2"/>
    <w:rsid w:val="00792B11"/>
    <w:rsid w:val="00792EAA"/>
    <w:rsid w:val="00792F74"/>
    <w:rsid w:val="00792F91"/>
    <w:rsid w:val="0079322C"/>
    <w:rsid w:val="00793275"/>
    <w:rsid w:val="00793294"/>
    <w:rsid w:val="007937C2"/>
    <w:rsid w:val="00793838"/>
    <w:rsid w:val="0079396B"/>
    <w:rsid w:val="00793C8B"/>
    <w:rsid w:val="00793EBF"/>
    <w:rsid w:val="007943FC"/>
    <w:rsid w:val="007949DD"/>
    <w:rsid w:val="00794B31"/>
    <w:rsid w:val="00794E59"/>
    <w:rsid w:val="0079523A"/>
    <w:rsid w:val="00795620"/>
    <w:rsid w:val="00795754"/>
    <w:rsid w:val="00795A40"/>
    <w:rsid w:val="00795C0F"/>
    <w:rsid w:val="00795CB6"/>
    <w:rsid w:val="00795E35"/>
    <w:rsid w:val="00795FB7"/>
    <w:rsid w:val="0079609C"/>
    <w:rsid w:val="00796136"/>
    <w:rsid w:val="007965E3"/>
    <w:rsid w:val="00796753"/>
    <w:rsid w:val="0079681C"/>
    <w:rsid w:val="007969E6"/>
    <w:rsid w:val="00796EEA"/>
    <w:rsid w:val="00797093"/>
    <w:rsid w:val="00797245"/>
    <w:rsid w:val="007973AB"/>
    <w:rsid w:val="0079741A"/>
    <w:rsid w:val="007979C4"/>
    <w:rsid w:val="00797BD9"/>
    <w:rsid w:val="00797D92"/>
    <w:rsid w:val="007A02A0"/>
    <w:rsid w:val="007A043B"/>
    <w:rsid w:val="007A0491"/>
    <w:rsid w:val="007A07F4"/>
    <w:rsid w:val="007A0920"/>
    <w:rsid w:val="007A09B6"/>
    <w:rsid w:val="007A0A7F"/>
    <w:rsid w:val="007A0B21"/>
    <w:rsid w:val="007A0B71"/>
    <w:rsid w:val="007A0C64"/>
    <w:rsid w:val="007A0DB1"/>
    <w:rsid w:val="007A184F"/>
    <w:rsid w:val="007A190B"/>
    <w:rsid w:val="007A1CF9"/>
    <w:rsid w:val="007A1D01"/>
    <w:rsid w:val="007A1E66"/>
    <w:rsid w:val="007A28F6"/>
    <w:rsid w:val="007A2F88"/>
    <w:rsid w:val="007A3058"/>
    <w:rsid w:val="007A329D"/>
    <w:rsid w:val="007A3429"/>
    <w:rsid w:val="007A347E"/>
    <w:rsid w:val="007A34AB"/>
    <w:rsid w:val="007A38E4"/>
    <w:rsid w:val="007A391B"/>
    <w:rsid w:val="007A3952"/>
    <w:rsid w:val="007A3B62"/>
    <w:rsid w:val="007A3C4C"/>
    <w:rsid w:val="007A3E4C"/>
    <w:rsid w:val="007A41A2"/>
    <w:rsid w:val="007A436A"/>
    <w:rsid w:val="007A4499"/>
    <w:rsid w:val="007A44EB"/>
    <w:rsid w:val="007A4595"/>
    <w:rsid w:val="007A47DE"/>
    <w:rsid w:val="007A4A52"/>
    <w:rsid w:val="007A4B6C"/>
    <w:rsid w:val="007A4E7F"/>
    <w:rsid w:val="007A524B"/>
    <w:rsid w:val="007A52FE"/>
    <w:rsid w:val="007A5415"/>
    <w:rsid w:val="007A5444"/>
    <w:rsid w:val="007A5494"/>
    <w:rsid w:val="007A55F7"/>
    <w:rsid w:val="007A56F4"/>
    <w:rsid w:val="007A5911"/>
    <w:rsid w:val="007A59BC"/>
    <w:rsid w:val="007A5BB0"/>
    <w:rsid w:val="007A5C42"/>
    <w:rsid w:val="007A5C80"/>
    <w:rsid w:val="007A5DB3"/>
    <w:rsid w:val="007A5DD2"/>
    <w:rsid w:val="007A604B"/>
    <w:rsid w:val="007A61C8"/>
    <w:rsid w:val="007A6270"/>
    <w:rsid w:val="007A629C"/>
    <w:rsid w:val="007A674D"/>
    <w:rsid w:val="007A68FE"/>
    <w:rsid w:val="007A699B"/>
    <w:rsid w:val="007A6A1B"/>
    <w:rsid w:val="007A6D05"/>
    <w:rsid w:val="007A6D20"/>
    <w:rsid w:val="007A7067"/>
    <w:rsid w:val="007A73F1"/>
    <w:rsid w:val="007A7534"/>
    <w:rsid w:val="007A7A07"/>
    <w:rsid w:val="007A7B55"/>
    <w:rsid w:val="007B01E5"/>
    <w:rsid w:val="007B01EE"/>
    <w:rsid w:val="007B033A"/>
    <w:rsid w:val="007B0460"/>
    <w:rsid w:val="007B04C0"/>
    <w:rsid w:val="007B066B"/>
    <w:rsid w:val="007B0D73"/>
    <w:rsid w:val="007B0F48"/>
    <w:rsid w:val="007B103D"/>
    <w:rsid w:val="007B1589"/>
    <w:rsid w:val="007B1663"/>
    <w:rsid w:val="007B16E6"/>
    <w:rsid w:val="007B1BE5"/>
    <w:rsid w:val="007B1D8E"/>
    <w:rsid w:val="007B1F99"/>
    <w:rsid w:val="007B20FF"/>
    <w:rsid w:val="007B23DB"/>
    <w:rsid w:val="007B256D"/>
    <w:rsid w:val="007B25A2"/>
    <w:rsid w:val="007B261D"/>
    <w:rsid w:val="007B2E28"/>
    <w:rsid w:val="007B2EC2"/>
    <w:rsid w:val="007B2F22"/>
    <w:rsid w:val="007B304E"/>
    <w:rsid w:val="007B32D5"/>
    <w:rsid w:val="007B355D"/>
    <w:rsid w:val="007B35AC"/>
    <w:rsid w:val="007B35DA"/>
    <w:rsid w:val="007B378A"/>
    <w:rsid w:val="007B3D7C"/>
    <w:rsid w:val="007B438F"/>
    <w:rsid w:val="007B453B"/>
    <w:rsid w:val="007B47AF"/>
    <w:rsid w:val="007B4E64"/>
    <w:rsid w:val="007B5087"/>
    <w:rsid w:val="007B5133"/>
    <w:rsid w:val="007B5257"/>
    <w:rsid w:val="007B52B8"/>
    <w:rsid w:val="007B5366"/>
    <w:rsid w:val="007B55AB"/>
    <w:rsid w:val="007B560B"/>
    <w:rsid w:val="007B5620"/>
    <w:rsid w:val="007B573B"/>
    <w:rsid w:val="007B5BB1"/>
    <w:rsid w:val="007B5E0D"/>
    <w:rsid w:val="007B5EC0"/>
    <w:rsid w:val="007B5EE3"/>
    <w:rsid w:val="007B5F03"/>
    <w:rsid w:val="007B635D"/>
    <w:rsid w:val="007B63B2"/>
    <w:rsid w:val="007B6728"/>
    <w:rsid w:val="007B69C7"/>
    <w:rsid w:val="007B6CBD"/>
    <w:rsid w:val="007B6DC2"/>
    <w:rsid w:val="007B7202"/>
    <w:rsid w:val="007B7524"/>
    <w:rsid w:val="007B7654"/>
    <w:rsid w:val="007B76C3"/>
    <w:rsid w:val="007B78D9"/>
    <w:rsid w:val="007B79B8"/>
    <w:rsid w:val="007B7EF3"/>
    <w:rsid w:val="007C008B"/>
    <w:rsid w:val="007C00A7"/>
    <w:rsid w:val="007C03C1"/>
    <w:rsid w:val="007C05CF"/>
    <w:rsid w:val="007C0627"/>
    <w:rsid w:val="007C06DD"/>
    <w:rsid w:val="007C0954"/>
    <w:rsid w:val="007C09C9"/>
    <w:rsid w:val="007C0A11"/>
    <w:rsid w:val="007C0BA0"/>
    <w:rsid w:val="007C0C5D"/>
    <w:rsid w:val="007C0F77"/>
    <w:rsid w:val="007C117C"/>
    <w:rsid w:val="007C1222"/>
    <w:rsid w:val="007C12BB"/>
    <w:rsid w:val="007C1370"/>
    <w:rsid w:val="007C151E"/>
    <w:rsid w:val="007C1701"/>
    <w:rsid w:val="007C18BA"/>
    <w:rsid w:val="007C18E9"/>
    <w:rsid w:val="007C1FF4"/>
    <w:rsid w:val="007C20E8"/>
    <w:rsid w:val="007C26FE"/>
    <w:rsid w:val="007C2F01"/>
    <w:rsid w:val="007C32A2"/>
    <w:rsid w:val="007C345F"/>
    <w:rsid w:val="007C3966"/>
    <w:rsid w:val="007C3B0C"/>
    <w:rsid w:val="007C44B9"/>
    <w:rsid w:val="007C4753"/>
    <w:rsid w:val="007C4E01"/>
    <w:rsid w:val="007C5559"/>
    <w:rsid w:val="007C596A"/>
    <w:rsid w:val="007C5BA9"/>
    <w:rsid w:val="007C5C03"/>
    <w:rsid w:val="007C5C2C"/>
    <w:rsid w:val="007C615B"/>
    <w:rsid w:val="007C61BB"/>
    <w:rsid w:val="007C6348"/>
    <w:rsid w:val="007C6475"/>
    <w:rsid w:val="007C6497"/>
    <w:rsid w:val="007C6B8D"/>
    <w:rsid w:val="007C6F93"/>
    <w:rsid w:val="007C70C8"/>
    <w:rsid w:val="007C7568"/>
    <w:rsid w:val="007C77B2"/>
    <w:rsid w:val="007C7876"/>
    <w:rsid w:val="007C787A"/>
    <w:rsid w:val="007C78E6"/>
    <w:rsid w:val="007C7ACD"/>
    <w:rsid w:val="007C7ECB"/>
    <w:rsid w:val="007C7EDA"/>
    <w:rsid w:val="007C7F39"/>
    <w:rsid w:val="007D005E"/>
    <w:rsid w:val="007D0541"/>
    <w:rsid w:val="007D066D"/>
    <w:rsid w:val="007D0829"/>
    <w:rsid w:val="007D0D8A"/>
    <w:rsid w:val="007D1017"/>
    <w:rsid w:val="007D136D"/>
    <w:rsid w:val="007D141B"/>
    <w:rsid w:val="007D1563"/>
    <w:rsid w:val="007D166C"/>
    <w:rsid w:val="007D1C31"/>
    <w:rsid w:val="007D1CDE"/>
    <w:rsid w:val="007D1E88"/>
    <w:rsid w:val="007D1F38"/>
    <w:rsid w:val="007D23E1"/>
    <w:rsid w:val="007D24DC"/>
    <w:rsid w:val="007D2674"/>
    <w:rsid w:val="007D2A48"/>
    <w:rsid w:val="007D317A"/>
    <w:rsid w:val="007D3555"/>
    <w:rsid w:val="007D3905"/>
    <w:rsid w:val="007D3A8B"/>
    <w:rsid w:val="007D3C45"/>
    <w:rsid w:val="007D3E00"/>
    <w:rsid w:val="007D4237"/>
    <w:rsid w:val="007D435D"/>
    <w:rsid w:val="007D4379"/>
    <w:rsid w:val="007D4502"/>
    <w:rsid w:val="007D47FF"/>
    <w:rsid w:val="007D4806"/>
    <w:rsid w:val="007D4913"/>
    <w:rsid w:val="007D4AD6"/>
    <w:rsid w:val="007D4DCC"/>
    <w:rsid w:val="007D4F55"/>
    <w:rsid w:val="007D5008"/>
    <w:rsid w:val="007D50A3"/>
    <w:rsid w:val="007D538F"/>
    <w:rsid w:val="007D5894"/>
    <w:rsid w:val="007D5C04"/>
    <w:rsid w:val="007D5D11"/>
    <w:rsid w:val="007D5E84"/>
    <w:rsid w:val="007D6438"/>
    <w:rsid w:val="007D64D8"/>
    <w:rsid w:val="007D66AD"/>
    <w:rsid w:val="007D6B6F"/>
    <w:rsid w:val="007D6B95"/>
    <w:rsid w:val="007D6DDD"/>
    <w:rsid w:val="007D6E03"/>
    <w:rsid w:val="007D6FA8"/>
    <w:rsid w:val="007D7575"/>
    <w:rsid w:val="007D76A3"/>
    <w:rsid w:val="007D797F"/>
    <w:rsid w:val="007D7A13"/>
    <w:rsid w:val="007D7AA2"/>
    <w:rsid w:val="007D7B92"/>
    <w:rsid w:val="007D7CC3"/>
    <w:rsid w:val="007D7DD9"/>
    <w:rsid w:val="007E0055"/>
    <w:rsid w:val="007E01C4"/>
    <w:rsid w:val="007E02B1"/>
    <w:rsid w:val="007E052D"/>
    <w:rsid w:val="007E059B"/>
    <w:rsid w:val="007E11C6"/>
    <w:rsid w:val="007E11DA"/>
    <w:rsid w:val="007E1290"/>
    <w:rsid w:val="007E1388"/>
    <w:rsid w:val="007E146A"/>
    <w:rsid w:val="007E1712"/>
    <w:rsid w:val="007E1A6F"/>
    <w:rsid w:val="007E1AED"/>
    <w:rsid w:val="007E1C2F"/>
    <w:rsid w:val="007E1C3A"/>
    <w:rsid w:val="007E1E4A"/>
    <w:rsid w:val="007E1F86"/>
    <w:rsid w:val="007E2195"/>
    <w:rsid w:val="007E2312"/>
    <w:rsid w:val="007E2318"/>
    <w:rsid w:val="007E24D4"/>
    <w:rsid w:val="007E24F0"/>
    <w:rsid w:val="007E2642"/>
    <w:rsid w:val="007E26C5"/>
    <w:rsid w:val="007E2973"/>
    <w:rsid w:val="007E2BAF"/>
    <w:rsid w:val="007E37CF"/>
    <w:rsid w:val="007E3921"/>
    <w:rsid w:val="007E39F8"/>
    <w:rsid w:val="007E42D0"/>
    <w:rsid w:val="007E4330"/>
    <w:rsid w:val="007E4438"/>
    <w:rsid w:val="007E44AD"/>
    <w:rsid w:val="007E492C"/>
    <w:rsid w:val="007E4E02"/>
    <w:rsid w:val="007E5045"/>
    <w:rsid w:val="007E52ED"/>
    <w:rsid w:val="007E53BC"/>
    <w:rsid w:val="007E542E"/>
    <w:rsid w:val="007E597A"/>
    <w:rsid w:val="007E5B0F"/>
    <w:rsid w:val="007E5B4E"/>
    <w:rsid w:val="007E5C43"/>
    <w:rsid w:val="007E5CFD"/>
    <w:rsid w:val="007E5F4B"/>
    <w:rsid w:val="007E6018"/>
    <w:rsid w:val="007E6240"/>
    <w:rsid w:val="007E650E"/>
    <w:rsid w:val="007E65C2"/>
    <w:rsid w:val="007E6985"/>
    <w:rsid w:val="007E6CBE"/>
    <w:rsid w:val="007E6DEB"/>
    <w:rsid w:val="007E7599"/>
    <w:rsid w:val="007E7B6C"/>
    <w:rsid w:val="007E7D24"/>
    <w:rsid w:val="007F013C"/>
    <w:rsid w:val="007F017D"/>
    <w:rsid w:val="007F03EE"/>
    <w:rsid w:val="007F041D"/>
    <w:rsid w:val="007F0645"/>
    <w:rsid w:val="007F0803"/>
    <w:rsid w:val="007F09C6"/>
    <w:rsid w:val="007F0BCB"/>
    <w:rsid w:val="007F0C7F"/>
    <w:rsid w:val="007F1263"/>
    <w:rsid w:val="007F12F7"/>
    <w:rsid w:val="007F1392"/>
    <w:rsid w:val="007F16BA"/>
    <w:rsid w:val="007F1799"/>
    <w:rsid w:val="007F18F4"/>
    <w:rsid w:val="007F1C51"/>
    <w:rsid w:val="007F1D54"/>
    <w:rsid w:val="007F1DD8"/>
    <w:rsid w:val="007F1F86"/>
    <w:rsid w:val="007F1F99"/>
    <w:rsid w:val="007F2266"/>
    <w:rsid w:val="007F2433"/>
    <w:rsid w:val="007F2499"/>
    <w:rsid w:val="007F2527"/>
    <w:rsid w:val="007F2B2D"/>
    <w:rsid w:val="007F30C3"/>
    <w:rsid w:val="007F30FA"/>
    <w:rsid w:val="007F3868"/>
    <w:rsid w:val="007F3936"/>
    <w:rsid w:val="007F3A08"/>
    <w:rsid w:val="007F3A30"/>
    <w:rsid w:val="007F3A8C"/>
    <w:rsid w:val="007F3B2B"/>
    <w:rsid w:val="007F4073"/>
    <w:rsid w:val="007F40FF"/>
    <w:rsid w:val="007F441F"/>
    <w:rsid w:val="007F44C7"/>
    <w:rsid w:val="007F4D2E"/>
    <w:rsid w:val="007F4DF1"/>
    <w:rsid w:val="007F4FE8"/>
    <w:rsid w:val="007F5094"/>
    <w:rsid w:val="007F50AE"/>
    <w:rsid w:val="007F51A4"/>
    <w:rsid w:val="007F534C"/>
    <w:rsid w:val="007F55CD"/>
    <w:rsid w:val="007F57F6"/>
    <w:rsid w:val="007F59E4"/>
    <w:rsid w:val="007F5B0E"/>
    <w:rsid w:val="007F5FDC"/>
    <w:rsid w:val="007F61E5"/>
    <w:rsid w:val="007F6383"/>
    <w:rsid w:val="007F6760"/>
    <w:rsid w:val="007F684F"/>
    <w:rsid w:val="007F6A72"/>
    <w:rsid w:val="007F6C2B"/>
    <w:rsid w:val="007F6DFE"/>
    <w:rsid w:val="007F73E0"/>
    <w:rsid w:val="007F7606"/>
    <w:rsid w:val="007F7759"/>
    <w:rsid w:val="007F783C"/>
    <w:rsid w:val="0080018D"/>
    <w:rsid w:val="0080043B"/>
    <w:rsid w:val="0080050D"/>
    <w:rsid w:val="0080062F"/>
    <w:rsid w:val="008007CF"/>
    <w:rsid w:val="008008EB"/>
    <w:rsid w:val="00800C1C"/>
    <w:rsid w:val="00800C4B"/>
    <w:rsid w:val="00800C71"/>
    <w:rsid w:val="00800D69"/>
    <w:rsid w:val="00800F5B"/>
    <w:rsid w:val="008018B7"/>
    <w:rsid w:val="00801A0C"/>
    <w:rsid w:val="00801BB9"/>
    <w:rsid w:val="00801C21"/>
    <w:rsid w:val="00801D34"/>
    <w:rsid w:val="00801D5D"/>
    <w:rsid w:val="00802285"/>
    <w:rsid w:val="008023EA"/>
    <w:rsid w:val="008023F2"/>
    <w:rsid w:val="008027DB"/>
    <w:rsid w:val="008028C7"/>
    <w:rsid w:val="00802C0A"/>
    <w:rsid w:val="00802E33"/>
    <w:rsid w:val="00802F82"/>
    <w:rsid w:val="00803325"/>
    <w:rsid w:val="00803636"/>
    <w:rsid w:val="00803B89"/>
    <w:rsid w:val="00803E76"/>
    <w:rsid w:val="00803F4D"/>
    <w:rsid w:val="00804097"/>
    <w:rsid w:val="008040AE"/>
    <w:rsid w:val="00804212"/>
    <w:rsid w:val="008042DA"/>
    <w:rsid w:val="00804378"/>
    <w:rsid w:val="0080437F"/>
    <w:rsid w:val="00804600"/>
    <w:rsid w:val="0080466B"/>
    <w:rsid w:val="00804C88"/>
    <w:rsid w:val="00804DAB"/>
    <w:rsid w:val="00804FFD"/>
    <w:rsid w:val="00805121"/>
    <w:rsid w:val="00805193"/>
    <w:rsid w:val="00805AB6"/>
    <w:rsid w:val="00805EB2"/>
    <w:rsid w:val="0080619B"/>
    <w:rsid w:val="0080638A"/>
    <w:rsid w:val="00806428"/>
    <w:rsid w:val="008064A4"/>
    <w:rsid w:val="00806FE5"/>
    <w:rsid w:val="0080726F"/>
    <w:rsid w:val="008072AF"/>
    <w:rsid w:val="008072C9"/>
    <w:rsid w:val="008072E8"/>
    <w:rsid w:val="00807692"/>
    <w:rsid w:val="008078E9"/>
    <w:rsid w:val="00807D6F"/>
    <w:rsid w:val="00807DC7"/>
    <w:rsid w:val="008105F4"/>
    <w:rsid w:val="008106AF"/>
    <w:rsid w:val="00810952"/>
    <w:rsid w:val="00810ADD"/>
    <w:rsid w:val="00810C02"/>
    <w:rsid w:val="00810F36"/>
    <w:rsid w:val="00811157"/>
    <w:rsid w:val="00811343"/>
    <w:rsid w:val="00811E37"/>
    <w:rsid w:val="00811F62"/>
    <w:rsid w:val="008122E2"/>
    <w:rsid w:val="0081230A"/>
    <w:rsid w:val="0081235E"/>
    <w:rsid w:val="0081237A"/>
    <w:rsid w:val="00812426"/>
    <w:rsid w:val="0081245C"/>
    <w:rsid w:val="00812701"/>
    <w:rsid w:val="00812B7D"/>
    <w:rsid w:val="00812C43"/>
    <w:rsid w:val="00812E9B"/>
    <w:rsid w:val="00812F95"/>
    <w:rsid w:val="0081323A"/>
    <w:rsid w:val="00813340"/>
    <w:rsid w:val="00813BCD"/>
    <w:rsid w:val="00813F18"/>
    <w:rsid w:val="00813F57"/>
    <w:rsid w:val="00814035"/>
    <w:rsid w:val="00814528"/>
    <w:rsid w:val="0081454F"/>
    <w:rsid w:val="00814B98"/>
    <w:rsid w:val="00814BB1"/>
    <w:rsid w:val="00814E26"/>
    <w:rsid w:val="00815199"/>
    <w:rsid w:val="0081546C"/>
    <w:rsid w:val="00815498"/>
    <w:rsid w:val="00815658"/>
    <w:rsid w:val="008156D6"/>
    <w:rsid w:val="00815944"/>
    <w:rsid w:val="008159B2"/>
    <w:rsid w:val="008159C0"/>
    <w:rsid w:val="00815A9C"/>
    <w:rsid w:val="00815EF5"/>
    <w:rsid w:val="0081631B"/>
    <w:rsid w:val="008165C0"/>
    <w:rsid w:val="008166D8"/>
    <w:rsid w:val="00816729"/>
    <w:rsid w:val="008167B3"/>
    <w:rsid w:val="0081688C"/>
    <w:rsid w:val="00816DD2"/>
    <w:rsid w:val="0081712C"/>
    <w:rsid w:val="008171A0"/>
    <w:rsid w:val="008173C4"/>
    <w:rsid w:val="0081765C"/>
    <w:rsid w:val="008177AF"/>
    <w:rsid w:val="00817888"/>
    <w:rsid w:val="00817913"/>
    <w:rsid w:val="00817939"/>
    <w:rsid w:val="00817965"/>
    <w:rsid w:val="00817BBF"/>
    <w:rsid w:val="00817C4A"/>
    <w:rsid w:val="00817CAB"/>
    <w:rsid w:val="00817F51"/>
    <w:rsid w:val="008202C7"/>
    <w:rsid w:val="0082079A"/>
    <w:rsid w:val="00820D4F"/>
    <w:rsid w:val="00820DB6"/>
    <w:rsid w:val="00820DDE"/>
    <w:rsid w:val="008211D4"/>
    <w:rsid w:val="00821567"/>
    <w:rsid w:val="00821713"/>
    <w:rsid w:val="0082171D"/>
    <w:rsid w:val="0082178C"/>
    <w:rsid w:val="00821A33"/>
    <w:rsid w:val="00821B67"/>
    <w:rsid w:val="00821C0A"/>
    <w:rsid w:val="00821EFC"/>
    <w:rsid w:val="0082208F"/>
    <w:rsid w:val="0082223E"/>
    <w:rsid w:val="0082238A"/>
    <w:rsid w:val="0082255F"/>
    <w:rsid w:val="008228E5"/>
    <w:rsid w:val="00822AB2"/>
    <w:rsid w:val="00822D5E"/>
    <w:rsid w:val="00822EFA"/>
    <w:rsid w:val="00823183"/>
    <w:rsid w:val="0082318F"/>
    <w:rsid w:val="00823244"/>
    <w:rsid w:val="00823382"/>
    <w:rsid w:val="00823625"/>
    <w:rsid w:val="0082367A"/>
    <w:rsid w:val="00823831"/>
    <w:rsid w:val="00823C0C"/>
    <w:rsid w:val="00823D65"/>
    <w:rsid w:val="00823E17"/>
    <w:rsid w:val="00823F10"/>
    <w:rsid w:val="00823FAB"/>
    <w:rsid w:val="00824481"/>
    <w:rsid w:val="008244C9"/>
    <w:rsid w:val="008246A9"/>
    <w:rsid w:val="008249E8"/>
    <w:rsid w:val="00825104"/>
    <w:rsid w:val="00825171"/>
    <w:rsid w:val="008252B2"/>
    <w:rsid w:val="00825844"/>
    <w:rsid w:val="00825AEC"/>
    <w:rsid w:val="00825C81"/>
    <w:rsid w:val="00825D7E"/>
    <w:rsid w:val="00825EFB"/>
    <w:rsid w:val="0082617D"/>
    <w:rsid w:val="0082699D"/>
    <w:rsid w:val="00826ACF"/>
    <w:rsid w:val="00827052"/>
    <w:rsid w:val="008270EB"/>
    <w:rsid w:val="00827789"/>
    <w:rsid w:val="0082790F"/>
    <w:rsid w:val="00827985"/>
    <w:rsid w:val="00827CB9"/>
    <w:rsid w:val="00827EC2"/>
    <w:rsid w:val="00827F3C"/>
    <w:rsid w:val="00827FA9"/>
    <w:rsid w:val="00830465"/>
    <w:rsid w:val="008304A8"/>
    <w:rsid w:val="00830664"/>
    <w:rsid w:val="0083070A"/>
    <w:rsid w:val="00830787"/>
    <w:rsid w:val="008307D5"/>
    <w:rsid w:val="0083085A"/>
    <w:rsid w:val="00830BD6"/>
    <w:rsid w:val="0083150C"/>
    <w:rsid w:val="00831539"/>
    <w:rsid w:val="00831DFF"/>
    <w:rsid w:val="00832180"/>
    <w:rsid w:val="0083222F"/>
    <w:rsid w:val="00832720"/>
    <w:rsid w:val="008327CE"/>
    <w:rsid w:val="008328BA"/>
    <w:rsid w:val="0083292D"/>
    <w:rsid w:val="00832C9C"/>
    <w:rsid w:val="008330A4"/>
    <w:rsid w:val="00833128"/>
    <w:rsid w:val="00833264"/>
    <w:rsid w:val="008334AB"/>
    <w:rsid w:val="008339C3"/>
    <w:rsid w:val="00833DDF"/>
    <w:rsid w:val="00833EF8"/>
    <w:rsid w:val="008343C0"/>
    <w:rsid w:val="0083448A"/>
    <w:rsid w:val="00834AB6"/>
    <w:rsid w:val="00834B05"/>
    <w:rsid w:val="00834BCF"/>
    <w:rsid w:val="00834BF2"/>
    <w:rsid w:val="008351FA"/>
    <w:rsid w:val="008354C3"/>
    <w:rsid w:val="008355C5"/>
    <w:rsid w:val="00835619"/>
    <w:rsid w:val="0083562E"/>
    <w:rsid w:val="008358EE"/>
    <w:rsid w:val="00835D5E"/>
    <w:rsid w:val="00835F00"/>
    <w:rsid w:val="00835FC2"/>
    <w:rsid w:val="0083606A"/>
    <w:rsid w:val="008360D3"/>
    <w:rsid w:val="008362A3"/>
    <w:rsid w:val="00836336"/>
    <w:rsid w:val="0083656F"/>
    <w:rsid w:val="008365A1"/>
    <w:rsid w:val="00836781"/>
    <w:rsid w:val="00837033"/>
    <w:rsid w:val="00837177"/>
    <w:rsid w:val="00837340"/>
    <w:rsid w:val="0083784A"/>
    <w:rsid w:val="00837C3A"/>
    <w:rsid w:val="00837D2D"/>
    <w:rsid w:val="00837DFC"/>
    <w:rsid w:val="008400DD"/>
    <w:rsid w:val="0084012D"/>
    <w:rsid w:val="00840666"/>
    <w:rsid w:val="0084070C"/>
    <w:rsid w:val="00840813"/>
    <w:rsid w:val="00840A42"/>
    <w:rsid w:val="00840D34"/>
    <w:rsid w:val="00840E27"/>
    <w:rsid w:val="00840E88"/>
    <w:rsid w:val="008410E6"/>
    <w:rsid w:val="00841259"/>
    <w:rsid w:val="00841629"/>
    <w:rsid w:val="00841663"/>
    <w:rsid w:val="0084169B"/>
    <w:rsid w:val="008416EC"/>
    <w:rsid w:val="0084193C"/>
    <w:rsid w:val="00841A03"/>
    <w:rsid w:val="00841B6E"/>
    <w:rsid w:val="00841B8C"/>
    <w:rsid w:val="00841EB8"/>
    <w:rsid w:val="00842251"/>
    <w:rsid w:val="00842260"/>
    <w:rsid w:val="008424FB"/>
    <w:rsid w:val="00842545"/>
    <w:rsid w:val="00842646"/>
    <w:rsid w:val="00842A1B"/>
    <w:rsid w:val="00842DCF"/>
    <w:rsid w:val="00842ED1"/>
    <w:rsid w:val="00842FFE"/>
    <w:rsid w:val="0084346B"/>
    <w:rsid w:val="00843501"/>
    <w:rsid w:val="00843799"/>
    <w:rsid w:val="00843A5F"/>
    <w:rsid w:val="00844231"/>
    <w:rsid w:val="00844516"/>
    <w:rsid w:val="008446EF"/>
    <w:rsid w:val="00844915"/>
    <w:rsid w:val="00844923"/>
    <w:rsid w:val="00844D64"/>
    <w:rsid w:val="00844DDA"/>
    <w:rsid w:val="0084500A"/>
    <w:rsid w:val="008451EF"/>
    <w:rsid w:val="008454C2"/>
    <w:rsid w:val="00845682"/>
    <w:rsid w:val="008457CA"/>
    <w:rsid w:val="00845E9D"/>
    <w:rsid w:val="0084631B"/>
    <w:rsid w:val="00846397"/>
    <w:rsid w:val="0084645A"/>
    <w:rsid w:val="00846857"/>
    <w:rsid w:val="00846A75"/>
    <w:rsid w:val="00846A7B"/>
    <w:rsid w:val="00846C9B"/>
    <w:rsid w:val="00846FD1"/>
    <w:rsid w:val="0084727F"/>
    <w:rsid w:val="00847416"/>
    <w:rsid w:val="0084765B"/>
    <w:rsid w:val="008478C0"/>
    <w:rsid w:val="00847B80"/>
    <w:rsid w:val="00847D57"/>
    <w:rsid w:val="0085012B"/>
    <w:rsid w:val="00850BC4"/>
    <w:rsid w:val="00850F45"/>
    <w:rsid w:val="00850FD9"/>
    <w:rsid w:val="00851486"/>
    <w:rsid w:val="00851732"/>
    <w:rsid w:val="0085186A"/>
    <w:rsid w:val="00851939"/>
    <w:rsid w:val="00851A3E"/>
    <w:rsid w:val="00851A7C"/>
    <w:rsid w:val="00851B6D"/>
    <w:rsid w:val="00851ED2"/>
    <w:rsid w:val="00851F00"/>
    <w:rsid w:val="008521AF"/>
    <w:rsid w:val="00852661"/>
    <w:rsid w:val="008528C2"/>
    <w:rsid w:val="008528CD"/>
    <w:rsid w:val="00852B46"/>
    <w:rsid w:val="00852F12"/>
    <w:rsid w:val="00852F3A"/>
    <w:rsid w:val="00853763"/>
    <w:rsid w:val="00853896"/>
    <w:rsid w:val="008538A8"/>
    <w:rsid w:val="00853B50"/>
    <w:rsid w:val="00853DD8"/>
    <w:rsid w:val="00853E1B"/>
    <w:rsid w:val="00853EFB"/>
    <w:rsid w:val="00853F8B"/>
    <w:rsid w:val="00854125"/>
    <w:rsid w:val="008541D8"/>
    <w:rsid w:val="008544F8"/>
    <w:rsid w:val="008548F8"/>
    <w:rsid w:val="00854AA7"/>
    <w:rsid w:val="0085518F"/>
    <w:rsid w:val="008553F6"/>
    <w:rsid w:val="00855616"/>
    <w:rsid w:val="00855823"/>
    <w:rsid w:val="008559DA"/>
    <w:rsid w:val="00855A3F"/>
    <w:rsid w:val="00855BE5"/>
    <w:rsid w:val="00855C53"/>
    <w:rsid w:val="008566E3"/>
    <w:rsid w:val="00856806"/>
    <w:rsid w:val="00856A0A"/>
    <w:rsid w:val="00856AC1"/>
    <w:rsid w:val="00856DDE"/>
    <w:rsid w:val="00856EDF"/>
    <w:rsid w:val="008572C3"/>
    <w:rsid w:val="008576C0"/>
    <w:rsid w:val="0085771B"/>
    <w:rsid w:val="00857B12"/>
    <w:rsid w:val="0086005D"/>
    <w:rsid w:val="00860184"/>
    <w:rsid w:val="008605BC"/>
    <w:rsid w:val="008609F1"/>
    <w:rsid w:val="00860A0F"/>
    <w:rsid w:val="00860FFD"/>
    <w:rsid w:val="008610B7"/>
    <w:rsid w:val="0086128F"/>
    <w:rsid w:val="008613F5"/>
    <w:rsid w:val="00861580"/>
    <w:rsid w:val="00861640"/>
    <w:rsid w:val="00861B2F"/>
    <w:rsid w:val="00861E0E"/>
    <w:rsid w:val="0086207E"/>
    <w:rsid w:val="008625F0"/>
    <w:rsid w:val="00862616"/>
    <w:rsid w:val="00862732"/>
    <w:rsid w:val="00862916"/>
    <w:rsid w:val="00862B63"/>
    <w:rsid w:val="00862B97"/>
    <w:rsid w:val="00862FD7"/>
    <w:rsid w:val="00862FF5"/>
    <w:rsid w:val="00863197"/>
    <w:rsid w:val="0086371C"/>
    <w:rsid w:val="00863C96"/>
    <w:rsid w:val="00863F64"/>
    <w:rsid w:val="008641F0"/>
    <w:rsid w:val="00864371"/>
    <w:rsid w:val="008643FC"/>
    <w:rsid w:val="0086468B"/>
    <w:rsid w:val="0086468C"/>
    <w:rsid w:val="008647E9"/>
    <w:rsid w:val="00864B50"/>
    <w:rsid w:val="00864B70"/>
    <w:rsid w:val="00864B8E"/>
    <w:rsid w:val="00864D2F"/>
    <w:rsid w:val="00864DBF"/>
    <w:rsid w:val="00864EB8"/>
    <w:rsid w:val="00864ED7"/>
    <w:rsid w:val="00864FE2"/>
    <w:rsid w:val="00865066"/>
    <w:rsid w:val="008650BA"/>
    <w:rsid w:val="0086515C"/>
    <w:rsid w:val="008654D3"/>
    <w:rsid w:val="00865502"/>
    <w:rsid w:val="00865579"/>
    <w:rsid w:val="00865643"/>
    <w:rsid w:val="0086564D"/>
    <w:rsid w:val="00865679"/>
    <w:rsid w:val="008658BF"/>
    <w:rsid w:val="0086591D"/>
    <w:rsid w:val="00865B2A"/>
    <w:rsid w:val="00865BA0"/>
    <w:rsid w:val="00866357"/>
    <w:rsid w:val="008663C9"/>
    <w:rsid w:val="008663D6"/>
    <w:rsid w:val="0086649E"/>
    <w:rsid w:val="008667D0"/>
    <w:rsid w:val="00866919"/>
    <w:rsid w:val="00866CC1"/>
    <w:rsid w:val="00867897"/>
    <w:rsid w:val="00867B3C"/>
    <w:rsid w:val="00867ECE"/>
    <w:rsid w:val="00870EA7"/>
    <w:rsid w:val="0087114B"/>
    <w:rsid w:val="00871243"/>
    <w:rsid w:val="008713E1"/>
    <w:rsid w:val="0087172B"/>
    <w:rsid w:val="00871790"/>
    <w:rsid w:val="00871840"/>
    <w:rsid w:val="00871950"/>
    <w:rsid w:val="00872012"/>
    <w:rsid w:val="008722EA"/>
    <w:rsid w:val="0087275B"/>
    <w:rsid w:val="00872999"/>
    <w:rsid w:val="00872D56"/>
    <w:rsid w:val="00873122"/>
    <w:rsid w:val="008732B8"/>
    <w:rsid w:val="008739E2"/>
    <w:rsid w:val="00873B0E"/>
    <w:rsid w:val="00873D77"/>
    <w:rsid w:val="00873F3E"/>
    <w:rsid w:val="00874226"/>
    <w:rsid w:val="0087424F"/>
    <w:rsid w:val="008743B2"/>
    <w:rsid w:val="00874628"/>
    <w:rsid w:val="0087462A"/>
    <w:rsid w:val="00874888"/>
    <w:rsid w:val="00874AEA"/>
    <w:rsid w:val="00874B3A"/>
    <w:rsid w:val="00874F68"/>
    <w:rsid w:val="008751D8"/>
    <w:rsid w:val="00875471"/>
    <w:rsid w:val="00875564"/>
    <w:rsid w:val="00875740"/>
    <w:rsid w:val="0087585D"/>
    <w:rsid w:val="0087592E"/>
    <w:rsid w:val="00875D62"/>
    <w:rsid w:val="00875F79"/>
    <w:rsid w:val="00876598"/>
    <w:rsid w:val="0087659F"/>
    <w:rsid w:val="00876608"/>
    <w:rsid w:val="00876781"/>
    <w:rsid w:val="008767B5"/>
    <w:rsid w:val="00876AEF"/>
    <w:rsid w:val="00876B35"/>
    <w:rsid w:val="00876B52"/>
    <w:rsid w:val="00876E31"/>
    <w:rsid w:val="00876ECE"/>
    <w:rsid w:val="0087713E"/>
    <w:rsid w:val="008773E7"/>
    <w:rsid w:val="00877582"/>
    <w:rsid w:val="008775C6"/>
    <w:rsid w:val="008776E2"/>
    <w:rsid w:val="00880275"/>
    <w:rsid w:val="008802FA"/>
    <w:rsid w:val="008805FE"/>
    <w:rsid w:val="00880687"/>
    <w:rsid w:val="0088078A"/>
    <w:rsid w:val="008808D9"/>
    <w:rsid w:val="00880DBF"/>
    <w:rsid w:val="00880E00"/>
    <w:rsid w:val="0088145A"/>
    <w:rsid w:val="00881575"/>
    <w:rsid w:val="00881640"/>
    <w:rsid w:val="0088175D"/>
    <w:rsid w:val="0088180E"/>
    <w:rsid w:val="00881B5A"/>
    <w:rsid w:val="00881C12"/>
    <w:rsid w:val="00881D12"/>
    <w:rsid w:val="00881E5C"/>
    <w:rsid w:val="00881FD1"/>
    <w:rsid w:val="00882107"/>
    <w:rsid w:val="008821A1"/>
    <w:rsid w:val="008822CB"/>
    <w:rsid w:val="008822EB"/>
    <w:rsid w:val="00882306"/>
    <w:rsid w:val="008824F2"/>
    <w:rsid w:val="008826F6"/>
    <w:rsid w:val="00882C14"/>
    <w:rsid w:val="00882FD7"/>
    <w:rsid w:val="00883193"/>
    <w:rsid w:val="008831E0"/>
    <w:rsid w:val="00883328"/>
    <w:rsid w:val="008833B0"/>
    <w:rsid w:val="00883665"/>
    <w:rsid w:val="008836D1"/>
    <w:rsid w:val="00883AA0"/>
    <w:rsid w:val="00883AA8"/>
    <w:rsid w:val="00883CBD"/>
    <w:rsid w:val="00883F42"/>
    <w:rsid w:val="00884556"/>
    <w:rsid w:val="00884ADD"/>
    <w:rsid w:val="00884D68"/>
    <w:rsid w:val="00884DA4"/>
    <w:rsid w:val="008850D2"/>
    <w:rsid w:val="00885307"/>
    <w:rsid w:val="008856EE"/>
    <w:rsid w:val="00885767"/>
    <w:rsid w:val="00885BEB"/>
    <w:rsid w:val="008861AA"/>
    <w:rsid w:val="00886322"/>
    <w:rsid w:val="008866A3"/>
    <w:rsid w:val="008866B6"/>
    <w:rsid w:val="0088670E"/>
    <w:rsid w:val="00886731"/>
    <w:rsid w:val="008868BB"/>
    <w:rsid w:val="00886B6F"/>
    <w:rsid w:val="00886C28"/>
    <w:rsid w:val="0088712F"/>
    <w:rsid w:val="00887347"/>
    <w:rsid w:val="008874AA"/>
    <w:rsid w:val="0088758E"/>
    <w:rsid w:val="008875CC"/>
    <w:rsid w:val="008878AE"/>
    <w:rsid w:val="008901BB"/>
    <w:rsid w:val="008902CB"/>
    <w:rsid w:val="008904A0"/>
    <w:rsid w:val="00890617"/>
    <w:rsid w:val="00890698"/>
    <w:rsid w:val="008909D9"/>
    <w:rsid w:val="00890C28"/>
    <w:rsid w:val="008913D1"/>
    <w:rsid w:val="00891410"/>
    <w:rsid w:val="0089167B"/>
    <w:rsid w:val="0089178E"/>
    <w:rsid w:val="008917A4"/>
    <w:rsid w:val="0089183D"/>
    <w:rsid w:val="008918A1"/>
    <w:rsid w:val="008918CD"/>
    <w:rsid w:val="00891A4A"/>
    <w:rsid w:val="00891AD1"/>
    <w:rsid w:val="00891CA8"/>
    <w:rsid w:val="00891D6F"/>
    <w:rsid w:val="008922A4"/>
    <w:rsid w:val="008923D7"/>
    <w:rsid w:val="00892489"/>
    <w:rsid w:val="008924D9"/>
    <w:rsid w:val="008928BC"/>
    <w:rsid w:val="008929C1"/>
    <w:rsid w:val="008929F9"/>
    <w:rsid w:val="00892C8B"/>
    <w:rsid w:val="008931B2"/>
    <w:rsid w:val="008931F1"/>
    <w:rsid w:val="008932FF"/>
    <w:rsid w:val="0089348B"/>
    <w:rsid w:val="00893572"/>
    <w:rsid w:val="008935F1"/>
    <w:rsid w:val="008936C8"/>
    <w:rsid w:val="00893765"/>
    <w:rsid w:val="008938CD"/>
    <w:rsid w:val="00893949"/>
    <w:rsid w:val="00893ADC"/>
    <w:rsid w:val="00893E39"/>
    <w:rsid w:val="008940A5"/>
    <w:rsid w:val="00894266"/>
    <w:rsid w:val="00894764"/>
    <w:rsid w:val="00895301"/>
    <w:rsid w:val="00895309"/>
    <w:rsid w:val="00895553"/>
    <w:rsid w:val="008955C4"/>
    <w:rsid w:val="0089570C"/>
    <w:rsid w:val="00895786"/>
    <w:rsid w:val="00895882"/>
    <w:rsid w:val="00895990"/>
    <w:rsid w:val="008959FD"/>
    <w:rsid w:val="00895A94"/>
    <w:rsid w:val="00895B59"/>
    <w:rsid w:val="00896339"/>
    <w:rsid w:val="0089645E"/>
    <w:rsid w:val="008965C9"/>
    <w:rsid w:val="00896638"/>
    <w:rsid w:val="008967ED"/>
    <w:rsid w:val="0089697F"/>
    <w:rsid w:val="00896DBF"/>
    <w:rsid w:val="00896DFC"/>
    <w:rsid w:val="00896E7E"/>
    <w:rsid w:val="008971A7"/>
    <w:rsid w:val="00897403"/>
    <w:rsid w:val="00897938"/>
    <w:rsid w:val="00897AF4"/>
    <w:rsid w:val="00897B98"/>
    <w:rsid w:val="00897C17"/>
    <w:rsid w:val="00897D9D"/>
    <w:rsid w:val="008A0176"/>
    <w:rsid w:val="008A0242"/>
    <w:rsid w:val="008A02AC"/>
    <w:rsid w:val="008A033F"/>
    <w:rsid w:val="008A05F9"/>
    <w:rsid w:val="008A0FED"/>
    <w:rsid w:val="008A1063"/>
    <w:rsid w:val="008A1B5A"/>
    <w:rsid w:val="008A1F52"/>
    <w:rsid w:val="008A1FF9"/>
    <w:rsid w:val="008A2093"/>
    <w:rsid w:val="008A20EF"/>
    <w:rsid w:val="008A250F"/>
    <w:rsid w:val="008A2EF1"/>
    <w:rsid w:val="008A33C2"/>
    <w:rsid w:val="008A33DA"/>
    <w:rsid w:val="008A39DB"/>
    <w:rsid w:val="008A3A91"/>
    <w:rsid w:val="008A3BB8"/>
    <w:rsid w:val="008A3DEB"/>
    <w:rsid w:val="008A3E87"/>
    <w:rsid w:val="008A40AA"/>
    <w:rsid w:val="008A45D1"/>
    <w:rsid w:val="008A4625"/>
    <w:rsid w:val="008A4675"/>
    <w:rsid w:val="008A46AA"/>
    <w:rsid w:val="008A46E6"/>
    <w:rsid w:val="008A4B45"/>
    <w:rsid w:val="008A4CC7"/>
    <w:rsid w:val="008A4CF6"/>
    <w:rsid w:val="008A510B"/>
    <w:rsid w:val="008A52A5"/>
    <w:rsid w:val="008A5A6F"/>
    <w:rsid w:val="008A5F91"/>
    <w:rsid w:val="008A640E"/>
    <w:rsid w:val="008A6460"/>
    <w:rsid w:val="008A6480"/>
    <w:rsid w:val="008A667F"/>
    <w:rsid w:val="008A6825"/>
    <w:rsid w:val="008A6C22"/>
    <w:rsid w:val="008A6FB9"/>
    <w:rsid w:val="008A6FBC"/>
    <w:rsid w:val="008A6FC1"/>
    <w:rsid w:val="008A7045"/>
    <w:rsid w:val="008A7070"/>
    <w:rsid w:val="008A7381"/>
    <w:rsid w:val="008B005C"/>
    <w:rsid w:val="008B0410"/>
    <w:rsid w:val="008B0599"/>
    <w:rsid w:val="008B0DB8"/>
    <w:rsid w:val="008B0DC7"/>
    <w:rsid w:val="008B0EAD"/>
    <w:rsid w:val="008B1372"/>
    <w:rsid w:val="008B147A"/>
    <w:rsid w:val="008B15E8"/>
    <w:rsid w:val="008B1994"/>
    <w:rsid w:val="008B19A3"/>
    <w:rsid w:val="008B1A03"/>
    <w:rsid w:val="008B1AC0"/>
    <w:rsid w:val="008B1B36"/>
    <w:rsid w:val="008B1CD2"/>
    <w:rsid w:val="008B1FDC"/>
    <w:rsid w:val="008B2064"/>
    <w:rsid w:val="008B236F"/>
    <w:rsid w:val="008B2528"/>
    <w:rsid w:val="008B272B"/>
    <w:rsid w:val="008B2739"/>
    <w:rsid w:val="008B2752"/>
    <w:rsid w:val="008B2934"/>
    <w:rsid w:val="008B2B81"/>
    <w:rsid w:val="008B2C4B"/>
    <w:rsid w:val="008B2DA8"/>
    <w:rsid w:val="008B3288"/>
    <w:rsid w:val="008B3732"/>
    <w:rsid w:val="008B39A6"/>
    <w:rsid w:val="008B3CCC"/>
    <w:rsid w:val="008B3F4E"/>
    <w:rsid w:val="008B4375"/>
    <w:rsid w:val="008B43C7"/>
    <w:rsid w:val="008B4526"/>
    <w:rsid w:val="008B46AB"/>
    <w:rsid w:val="008B4ABB"/>
    <w:rsid w:val="008B4E71"/>
    <w:rsid w:val="008B4F55"/>
    <w:rsid w:val="008B533F"/>
    <w:rsid w:val="008B555B"/>
    <w:rsid w:val="008B5989"/>
    <w:rsid w:val="008B59E4"/>
    <w:rsid w:val="008B5A23"/>
    <w:rsid w:val="008B5C27"/>
    <w:rsid w:val="008B5CB5"/>
    <w:rsid w:val="008B605A"/>
    <w:rsid w:val="008B61D7"/>
    <w:rsid w:val="008B6310"/>
    <w:rsid w:val="008B635B"/>
    <w:rsid w:val="008B635F"/>
    <w:rsid w:val="008B64FC"/>
    <w:rsid w:val="008B748C"/>
    <w:rsid w:val="008B784D"/>
    <w:rsid w:val="008B7CF3"/>
    <w:rsid w:val="008B7DEE"/>
    <w:rsid w:val="008B7E1D"/>
    <w:rsid w:val="008C0195"/>
    <w:rsid w:val="008C057F"/>
    <w:rsid w:val="008C0581"/>
    <w:rsid w:val="008C0BB4"/>
    <w:rsid w:val="008C0CD4"/>
    <w:rsid w:val="008C0CD6"/>
    <w:rsid w:val="008C1106"/>
    <w:rsid w:val="008C14C6"/>
    <w:rsid w:val="008C14DD"/>
    <w:rsid w:val="008C1788"/>
    <w:rsid w:val="008C1A78"/>
    <w:rsid w:val="008C1CC2"/>
    <w:rsid w:val="008C1DFF"/>
    <w:rsid w:val="008C1F4C"/>
    <w:rsid w:val="008C2416"/>
    <w:rsid w:val="008C2D32"/>
    <w:rsid w:val="008C334A"/>
    <w:rsid w:val="008C34DF"/>
    <w:rsid w:val="008C36E3"/>
    <w:rsid w:val="008C37FF"/>
    <w:rsid w:val="008C387D"/>
    <w:rsid w:val="008C3956"/>
    <w:rsid w:val="008C41F7"/>
    <w:rsid w:val="008C422E"/>
    <w:rsid w:val="008C424F"/>
    <w:rsid w:val="008C43EC"/>
    <w:rsid w:val="008C4484"/>
    <w:rsid w:val="008C4490"/>
    <w:rsid w:val="008C4576"/>
    <w:rsid w:val="008C4748"/>
    <w:rsid w:val="008C547C"/>
    <w:rsid w:val="008C5690"/>
    <w:rsid w:val="008C589F"/>
    <w:rsid w:val="008C5C1D"/>
    <w:rsid w:val="008C5C66"/>
    <w:rsid w:val="008C5D97"/>
    <w:rsid w:val="008C5FA4"/>
    <w:rsid w:val="008C62B4"/>
    <w:rsid w:val="008C62F6"/>
    <w:rsid w:val="008C6420"/>
    <w:rsid w:val="008C65B7"/>
    <w:rsid w:val="008C68A6"/>
    <w:rsid w:val="008C6A4E"/>
    <w:rsid w:val="008C6FEC"/>
    <w:rsid w:val="008C7041"/>
    <w:rsid w:val="008C70B5"/>
    <w:rsid w:val="008C738B"/>
    <w:rsid w:val="008C764E"/>
    <w:rsid w:val="008C7722"/>
    <w:rsid w:val="008C7B0E"/>
    <w:rsid w:val="008C7B9A"/>
    <w:rsid w:val="008C7E23"/>
    <w:rsid w:val="008D0137"/>
    <w:rsid w:val="008D036A"/>
    <w:rsid w:val="008D0536"/>
    <w:rsid w:val="008D0686"/>
    <w:rsid w:val="008D0860"/>
    <w:rsid w:val="008D12C5"/>
    <w:rsid w:val="008D1780"/>
    <w:rsid w:val="008D1988"/>
    <w:rsid w:val="008D1A49"/>
    <w:rsid w:val="008D1B67"/>
    <w:rsid w:val="008D1B97"/>
    <w:rsid w:val="008D1CA9"/>
    <w:rsid w:val="008D1D2B"/>
    <w:rsid w:val="008D1F5E"/>
    <w:rsid w:val="008D2092"/>
    <w:rsid w:val="008D2356"/>
    <w:rsid w:val="008D23E0"/>
    <w:rsid w:val="008D254E"/>
    <w:rsid w:val="008D2591"/>
    <w:rsid w:val="008D25B0"/>
    <w:rsid w:val="008D2657"/>
    <w:rsid w:val="008D2AD6"/>
    <w:rsid w:val="008D2B2F"/>
    <w:rsid w:val="008D2DE6"/>
    <w:rsid w:val="008D3050"/>
    <w:rsid w:val="008D34BD"/>
    <w:rsid w:val="008D368B"/>
    <w:rsid w:val="008D3A68"/>
    <w:rsid w:val="008D418B"/>
    <w:rsid w:val="008D419B"/>
    <w:rsid w:val="008D4445"/>
    <w:rsid w:val="008D513A"/>
    <w:rsid w:val="008D5433"/>
    <w:rsid w:val="008D55A7"/>
    <w:rsid w:val="008D5724"/>
    <w:rsid w:val="008D5B03"/>
    <w:rsid w:val="008D5B7B"/>
    <w:rsid w:val="008D5B8C"/>
    <w:rsid w:val="008D5C98"/>
    <w:rsid w:val="008D602E"/>
    <w:rsid w:val="008D653E"/>
    <w:rsid w:val="008D66AD"/>
    <w:rsid w:val="008D6702"/>
    <w:rsid w:val="008D673B"/>
    <w:rsid w:val="008D67B6"/>
    <w:rsid w:val="008D68CF"/>
    <w:rsid w:val="008D6CEB"/>
    <w:rsid w:val="008D6E26"/>
    <w:rsid w:val="008D70B6"/>
    <w:rsid w:val="008D71C4"/>
    <w:rsid w:val="008D722B"/>
    <w:rsid w:val="008D74B6"/>
    <w:rsid w:val="008D755B"/>
    <w:rsid w:val="008D7E26"/>
    <w:rsid w:val="008E002F"/>
    <w:rsid w:val="008E0106"/>
    <w:rsid w:val="008E0135"/>
    <w:rsid w:val="008E0395"/>
    <w:rsid w:val="008E0478"/>
    <w:rsid w:val="008E0519"/>
    <w:rsid w:val="008E067B"/>
    <w:rsid w:val="008E0801"/>
    <w:rsid w:val="008E08A1"/>
    <w:rsid w:val="008E097F"/>
    <w:rsid w:val="008E09F7"/>
    <w:rsid w:val="008E0EE7"/>
    <w:rsid w:val="008E146E"/>
    <w:rsid w:val="008E1476"/>
    <w:rsid w:val="008E166B"/>
    <w:rsid w:val="008E193D"/>
    <w:rsid w:val="008E19BD"/>
    <w:rsid w:val="008E1D72"/>
    <w:rsid w:val="008E1DA0"/>
    <w:rsid w:val="008E2097"/>
    <w:rsid w:val="008E244C"/>
    <w:rsid w:val="008E2786"/>
    <w:rsid w:val="008E2C8E"/>
    <w:rsid w:val="008E3054"/>
    <w:rsid w:val="008E311C"/>
    <w:rsid w:val="008E3193"/>
    <w:rsid w:val="008E3BC3"/>
    <w:rsid w:val="008E3C1A"/>
    <w:rsid w:val="008E4139"/>
    <w:rsid w:val="008E47FB"/>
    <w:rsid w:val="008E4887"/>
    <w:rsid w:val="008E4DB9"/>
    <w:rsid w:val="008E4E43"/>
    <w:rsid w:val="008E5250"/>
    <w:rsid w:val="008E5402"/>
    <w:rsid w:val="008E57AC"/>
    <w:rsid w:val="008E5DFF"/>
    <w:rsid w:val="008E628F"/>
    <w:rsid w:val="008E62D0"/>
    <w:rsid w:val="008E63D5"/>
    <w:rsid w:val="008E6AD8"/>
    <w:rsid w:val="008E70EC"/>
    <w:rsid w:val="008E714E"/>
    <w:rsid w:val="008E7193"/>
    <w:rsid w:val="008E71C3"/>
    <w:rsid w:val="008E736E"/>
    <w:rsid w:val="008E7DF6"/>
    <w:rsid w:val="008E7FD8"/>
    <w:rsid w:val="008F00EF"/>
    <w:rsid w:val="008F0360"/>
    <w:rsid w:val="008F03A8"/>
    <w:rsid w:val="008F05D7"/>
    <w:rsid w:val="008F0617"/>
    <w:rsid w:val="008F073F"/>
    <w:rsid w:val="008F0925"/>
    <w:rsid w:val="008F0A65"/>
    <w:rsid w:val="008F0A9F"/>
    <w:rsid w:val="008F0F43"/>
    <w:rsid w:val="008F0F61"/>
    <w:rsid w:val="008F109F"/>
    <w:rsid w:val="008F1112"/>
    <w:rsid w:val="008F132C"/>
    <w:rsid w:val="008F132E"/>
    <w:rsid w:val="008F134B"/>
    <w:rsid w:val="008F1516"/>
    <w:rsid w:val="008F1BC7"/>
    <w:rsid w:val="008F1C31"/>
    <w:rsid w:val="008F1F72"/>
    <w:rsid w:val="008F22C5"/>
    <w:rsid w:val="008F2343"/>
    <w:rsid w:val="008F2360"/>
    <w:rsid w:val="008F2420"/>
    <w:rsid w:val="008F2533"/>
    <w:rsid w:val="008F27B6"/>
    <w:rsid w:val="008F2B50"/>
    <w:rsid w:val="008F2C85"/>
    <w:rsid w:val="008F2D69"/>
    <w:rsid w:val="008F2ED6"/>
    <w:rsid w:val="008F2FF0"/>
    <w:rsid w:val="008F30FA"/>
    <w:rsid w:val="008F31F1"/>
    <w:rsid w:val="008F3266"/>
    <w:rsid w:val="008F34C3"/>
    <w:rsid w:val="008F3B80"/>
    <w:rsid w:val="008F4205"/>
    <w:rsid w:val="008F438B"/>
    <w:rsid w:val="008F446D"/>
    <w:rsid w:val="008F4548"/>
    <w:rsid w:val="008F4572"/>
    <w:rsid w:val="008F469B"/>
    <w:rsid w:val="008F46B2"/>
    <w:rsid w:val="008F471D"/>
    <w:rsid w:val="008F49F7"/>
    <w:rsid w:val="008F4B12"/>
    <w:rsid w:val="008F4F6E"/>
    <w:rsid w:val="008F4FE4"/>
    <w:rsid w:val="008F509B"/>
    <w:rsid w:val="008F51CB"/>
    <w:rsid w:val="008F57BC"/>
    <w:rsid w:val="008F589F"/>
    <w:rsid w:val="008F5B37"/>
    <w:rsid w:val="008F5BDE"/>
    <w:rsid w:val="008F618B"/>
    <w:rsid w:val="008F65EA"/>
    <w:rsid w:val="008F6899"/>
    <w:rsid w:val="008F6B29"/>
    <w:rsid w:val="008F6B75"/>
    <w:rsid w:val="008F6CF3"/>
    <w:rsid w:val="008F7038"/>
    <w:rsid w:val="008F73DF"/>
    <w:rsid w:val="008F7884"/>
    <w:rsid w:val="008F7914"/>
    <w:rsid w:val="008F7972"/>
    <w:rsid w:val="008F7D7A"/>
    <w:rsid w:val="008F7D9C"/>
    <w:rsid w:val="0090000F"/>
    <w:rsid w:val="009001CA"/>
    <w:rsid w:val="0090045C"/>
    <w:rsid w:val="009007F5"/>
    <w:rsid w:val="0090085A"/>
    <w:rsid w:val="00900A18"/>
    <w:rsid w:val="00900AE4"/>
    <w:rsid w:val="00900B42"/>
    <w:rsid w:val="00901079"/>
    <w:rsid w:val="009011FD"/>
    <w:rsid w:val="009015C4"/>
    <w:rsid w:val="00901948"/>
    <w:rsid w:val="00901B7D"/>
    <w:rsid w:val="00901B99"/>
    <w:rsid w:val="00901DDE"/>
    <w:rsid w:val="00901F78"/>
    <w:rsid w:val="009023E8"/>
    <w:rsid w:val="0090246F"/>
    <w:rsid w:val="009024D4"/>
    <w:rsid w:val="00902542"/>
    <w:rsid w:val="00902583"/>
    <w:rsid w:val="009026FD"/>
    <w:rsid w:val="00902DC4"/>
    <w:rsid w:val="009031BE"/>
    <w:rsid w:val="009032B4"/>
    <w:rsid w:val="00903467"/>
    <w:rsid w:val="00903483"/>
    <w:rsid w:val="0090383D"/>
    <w:rsid w:val="00903A5E"/>
    <w:rsid w:val="00903A8D"/>
    <w:rsid w:val="00903C16"/>
    <w:rsid w:val="00903FEF"/>
    <w:rsid w:val="009041FA"/>
    <w:rsid w:val="0090430C"/>
    <w:rsid w:val="009044D0"/>
    <w:rsid w:val="00904631"/>
    <w:rsid w:val="00904A82"/>
    <w:rsid w:val="00904B5A"/>
    <w:rsid w:val="00904DEE"/>
    <w:rsid w:val="00905221"/>
    <w:rsid w:val="00905298"/>
    <w:rsid w:val="00905420"/>
    <w:rsid w:val="009055F9"/>
    <w:rsid w:val="0090579C"/>
    <w:rsid w:val="009058BE"/>
    <w:rsid w:val="00905CE7"/>
    <w:rsid w:val="00905EE2"/>
    <w:rsid w:val="00905F97"/>
    <w:rsid w:val="0090600C"/>
    <w:rsid w:val="00906151"/>
    <w:rsid w:val="009062FD"/>
    <w:rsid w:val="009063B4"/>
    <w:rsid w:val="00906543"/>
    <w:rsid w:val="009065EF"/>
    <w:rsid w:val="00906893"/>
    <w:rsid w:val="00906D47"/>
    <w:rsid w:val="00906D59"/>
    <w:rsid w:val="00906EF4"/>
    <w:rsid w:val="00906F3C"/>
    <w:rsid w:val="009072BD"/>
    <w:rsid w:val="00907764"/>
    <w:rsid w:val="00907913"/>
    <w:rsid w:val="00907BCD"/>
    <w:rsid w:val="00907D50"/>
    <w:rsid w:val="00907EC0"/>
    <w:rsid w:val="00910074"/>
    <w:rsid w:val="00910098"/>
    <w:rsid w:val="00910124"/>
    <w:rsid w:val="00910288"/>
    <w:rsid w:val="009102FD"/>
    <w:rsid w:val="00910310"/>
    <w:rsid w:val="00910455"/>
    <w:rsid w:val="009105AE"/>
    <w:rsid w:val="009107E1"/>
    <w:rsid w:val="00910954"/>
    <w:rsid w:val="00910A19"/>
    <w:rsid w:val="00911585"/>
    <w:rsid w:val="009117C9"/>
    <w:rsid w:val="00911B1E"/>
    <w:rsid w:val="00911C15"/>
    <w:rsid w:val="00911DCB"/>
    <w:rsid w:val="009121A7"/>
    <w:rsid w:val="0091225B"/>
    <w:rsid w:val="00912316"/>
    <w:rsid w:val="0091239B"/>
    <w:rsid w:val="00912697"/>
    <w:rsid w:val="009127CF"/>
    <w:rsid w:val="0091280C"/>
    <w:rsid w:val="00912BEE"/>
    <w:rsid w:val="00912C98"/>
    <w:rsid w:val="00912DAD"/>
    <w:rsid w:val="00912E84"/>
    <w:rsid w:val="00912EC7"/>
    <w:rsid w:val="00912EF8"/>
    <w:rsid w:val="00913340"/>
    <w:rsid w:val="009135B0"/>
    <w:rsid w:val="009135C8"/>
    <w:rsid w:val="00913705"/>
    <w:rsid w:val="0091373E"/>
    <w:rsid w:val="00913AB1"/>
    <w:rsid w:val="00913D22"/>
    <w:rsid w:val="00913D92"/>
    <w:rsid w:val="00913E6F"/>
    <w:rsid w:val="00913E76"/>
    <w:rsid w:val="00914073"/>
    <w:rsid w:val="0091451F"/>
    <w:rsid w:val="009145B1"/>
    <w:rsid w:val="0091472C"/>
    <w:rsid w:val="00914BED"/>
    <w:rsid w:val="00915158"/>
    <w:rsid w:val="00915344"/>
    <w:rsid w:val="00915420"/>
    <w:rsid w:val="00915562"/>
    <w:rsid w:val="009155FA"/>
    <w:rsid w:val="00915601"/>
    <w:rsid w:val="0091581C"/>
    <w:rsid w:val="00915A04"/>
    <w:rsid w:val="00915ACA"/>
    <w:rsid w:val="00915CC2"/>
    <w:rsid w:val="00915DE2"/>
    <w:rsid w:val="009160BF"/>
    <w:rsid w:val="00916168"/>
    <w:rsid w:val="009161E1"/>
    <w:rsid w:val="009165AD"/>
    <w:rsid w:val="009166D7"/>
    <w:rsid w:val="00916742"/>
    <w:rsid w:val="0091677C"/>
    <w:rsid w:val="00916804"/>
    <w:rsid w:val="00916E01"/>
    <w:rsid w:val="00916E2E"/>
    <w:rsid w:val="00916EDA"/>
    <w:rsid w:val="00917002"/>
    <w:rsid w:val="00917050"/>
    <w:rsid w:val="00917124"/>
    <w:rsid w:val="0091719A"/>
    <w:rsid w:val="009175A1"/>
    <w:rsid w:val="0091797A"/>
    <w:rsid w:val="009179C8"/>
    <w:rsid w:val="00920157"/>
    <w:rsid w:val="0092023A"/>
    <w:rsid w:val="00920591"/>
    <w:rsid w:val="00920694"/>
    <w:rsid w:val="0092082B"/>
    <w:rsid w:val="0092103D"/>
    <w:rsid w:val="0092129C"/>
    <w:rsid w:val="00921703"/>
    <w:rsid w:val="00921A4B"/>
    <w:rsid w:val="00921A89"/>
    <w:rsid w:val="00921BC4"/>
    <w:rsid w:val="00921C3A"/>
    <w:rsid w:val="00921C56"/>
    <w:rsid w:val="00921F3B"/>
    <w:rsid w:val="00922231"/>
    <w:rsid w:val="00922309"/>
    <w:rsid w:val="009224CA"/>
    <w:rsid w:val="00922550"/>
    <w:rsid w:val="009225E0"/>
    <w:rsid w:val="00922790"/>
    <w:rsid w:val="009227D8"/>
    <w:rsid w:val="00922B92"/>
    <w:rsid w:val="00922C7C"/>
    <w:rsid w:val="00922CF0"/>
    <w:rsid w:val="00922FF8"/>
    <w:rsid w:val="00923453"/>
    <w:rsid w:val="00923519"/>
    <w:rsid w:val="009235E0"/>
    <w:rsid w:val="00923682"/>
    <w:rsid w:val="00923893"/>
    <w:rsid w:val="00923BF9"/>
    <w:rsid w:val="009240FB"/>
    <w:rsid w:val="009242E7"/>
    <w:rsid w:val="009245CA"/>
    <w:rsid w:val="009246A6"/>
    <w:rsid w:val="00924712"/>
    <w:rsid w:val="009247D6"/>
    <w:rsid w:val="0092482F"/>
    <w:rsid w:val="00924A33"/>
    <w:rsid w:val="00924BC0"/>
    <w:rsid w:val="00924C5E"/>
    <w:rsid w:val="00924D65"/>
    <w:rsid w:val="0092502C"/>
    <w:rsid w:val="009250C2"/>
    <w:rsid w:val="009251A7"/>
    <w:rsid w:val="00925316"/>
    <w:rsid w:val="009254A8"/>
    <w:rsid w:val="009255E4"/>
    <w:rsid w:val="009257B8"/>
    <w:rsid w:val="00925A18"/>
    <w:rsid w:val="00925AD7"/>
    <w:rsid w:val="00925EA4"/>
    <w:rsid w:val="00925FB2"/>
    <w:rsid w:val="00926123"/>
    <w:rsid w:val="009261E1"/>
    <w:rsid w:val="00926368"/>
    <w:rsid w:val="00926CBA"/>
    <w:rsid w:val="009271B5"/>
    <w:rsid w:val="009276DF"/>
    <w:rsid w:val="00927B41"/>
    <w:rsid w:val="00927C8E"/>
    <w:rsid w:val="00927F0A"/>
    <w:rsid w:val="00927FF4"/>
    <w:rsid w:val="0093006E"/>
    <w:rsid w:val="009305F3"/>
    <w:rsid w:val="009306EE"/>
    <w:rsid w:val="00930797"/>
    <w:rsid w:val="00930912"/>
    <w:rsid w:val="00930A1C"/>
    <w:rsid w:val="00930AFD"/>
    <w:rsid w:val="00930B51"/>
    <w:rsid w:val="00930E17"/>
    <w:rsid w:val="009314E9"/>
    <w:rsid w:val="0093172B"/>
    <w:rsid w:val="0093174A"/>
    <w:rsid w:val="009318ED"/>
    <w:rsid w:val="00931D94"/>
    <w:rsid w:val="00931DCC"/>
    <w:rsid w:val="00931FA5"/>
    <w:rsid w:val="00932365"/>
    <w:rsid w:val="009329C4"/>
    <w:rsid w:val="00933167"/>
    <w:rsid w:val="0093322F"/>
    <w:rsid w:val="009332DF"/>
    <w:rsid w:val="009338A7"/>
    <w:rsid w:val="00933B42"/>
    <w:rsid w:val="00933CA6"/>
    <w:rsid w:val="00933D7E"/>
    <w:rsid w:val="00933F13"/>
    <w:rsid w:val="00934293"/>
    <w:rsid w:val="00934320"/>
    <w:rsid w:val="0093460B"/>
    <w:rsid w:val="0093474C"/>
    <w:rsid w:val="009347EA"/>
    <w:rsid w:val="00934893"/>
    <w:rsid w:val="00934907"/>
    <w:rsid w:val="0093496A"/>
    <w:rsid w:val="00934A3C"/>
    <w:rsid w:val="00934BAA"/>
    <w:rsid w:val="009356EC"/>
    <w:rsid w:val="009357FF"/>
    <w:rsid w:val="009358A8"/>
    <w:rsid w:val="00935BB7"/>
    <w:rsid w:val="00935D48"/>
    <w:rsid w:val="00935F78"/>
    <w:rsid w:val="009360AE"/>
    <w:rsid w:val="009362A0"/>
    <w:rsid w:val="009368C2"/>
    <w:rsid w:val="009369C0"/>
    <w:rsid w:val="00936FC3"/>
    <w:rsid w:val="00937001"/>
    <w:rsid w:val="0093703A"/>
    <w:rsid w:val="0093718C"/>
    <w:rsid w:val="009372A7"/>
    <w:rsid w:val="00937327"/>
    <w:rsid w:val="00937347"/>
    <w:rsid w:val="00937490"/>
    <w:rsid w:val="009378C8"/>
    <w:rsid w:val="00937AF8"/>
    <w:rsid w:val="00937CD1"/>
    <w:rsid w:val="00937E37"/>
    <w:rsid w:val="00940259"/>
    <w:rsid w:val="0094069E"/>
    <w:rsid w:val="0094106B"/>
    <w:rsid w:val="009412CD"/>
    <w:rsid w:val="00941792"/>
    <w:rsid w:val="0094181F"/>
    <w:rsid w:val="00941D21"/>
    <w:rsid w:val="00941D93"/>
    <w:rsid w:val="00941E47"/>
    <w:rsid w:val="00942252"/>
    <w:rsid w:val="00942299"/>
    <w:rsid w:val="00942447"/>
    <w:rsid w:val="009426D7"/>
    <w:rsid w:val="009427E8"/>
    <w:rsid w:val="0094282C"/>
    <w:rsid w:val="00942AF3"/>
    <w:rsid w:val="00942DF1"/>
    <w:rsid w:val="00942E20"/>
    <w:rsid w:val="00942E88"/>
    <w:rsid w:val="009435EE"/>
    <w:rsid w:val="009437EC"/>
    <w:rsid w:val="00943C38"/>
    <w:rsid w:val="00943DB4"/>
    <w:rsid w:val="00943FC7"/>
    <w:rsid w:val="00944072"/>
    <w:rsid w:val="0094415C"/>
    <w:rsid w:val="0094421A"/>
    <w:rsid w:val="009443FF"/>
    <w:rsid w:val="00944400"/>
    <w:rsid w:val="0094458F"/>
    <w:rsid w:val="00944942"/>
    <w:rsid w:val="009449C8"/>
    <w:rsid w:val="0094549D"/>
    <w:rsid w:val="009454A6"/>
    <w:rsid w:val="00945601"/>
    <w:rsid w:val="00945A32"/>
    <w:rsid w:val="00945DE1"/>
    <w:rsid w:val="00946172"/>
    <w:rsid w:val="00946AFF"/>
    <w:rsid w:val="00946B90"/>
    <w:rsid w:val="00946C2A"/>
    <w:rsid w:val="00946C5A"/>
    <w:rsid w:val="00946C8F"/>
    <w:rsid w:val="00946EA1"/>
    <w:rsid w:val="0094720C"/>
    <w:rsid w:val="0094789B"/>
    <w:rsid w:val="009479F5"/>
    <w:rsid w:val="00947B85"/>
    <w:rsid w:val="00947F40"/>
    <w:rsid w:val="00947FD5"/>
    <w:rsid w:val="009501C5"/>
    <w:rsid w:val="0095038B"/>
    <w:rsid w:val="00950750"/>
    <w:rsid w:val="0095076B"/>
    <w:rsid w:val="0095082B"/>
    <w:rsid w:val="009508C2"/>
    <w:rsid w:val="00950ACE"/>
    <w:rsid w:val="00950BA8"/>
    <w:rsid w:val="00950CCD"/>
    <w:rsid w:val="00950D1C"/>
    <w:rsid w:val="00950DD5"/>
    <w:rsid w:val="009511E2"/>
    <w:rsid w:val="009511EB"/>
    <w:rsid w:val="0095161E"/>
    <w:rsid w:val="00951674"/>
    <w:rsid w:val="009516E8"/>
    <w:rsid w:val="00951989"/>
    <w:rsid w:val="00951ABA"/>
    <w:rsid w:val="00951AFD"/>
    <w:rsid w:val="00951F0C"/>
    <w:rsid w:val="00952105"/>
    <w:rsid w:val="009521E7"/>
    <w:rsid w:val="00952338"/>
    <w:rsid w:val="00952340"/>
    <w:rsid w:val="009525E3"/>
    <w:rsid w:val="009528FF"/>
    <w:rsid w:val="0095290A"/>
    <w:rsid w:val="0095295F"/>
    <w:rsid w:val="00952DCC"/>
    <w:rsid w:val="00953185"/>
    <w:rsid w:val="009532F7"/>
    <w:rsid w:val="009533AE"/>
    <w:rsid w:val="009533EC"/>
    <w:rsid w:val="009534D7"/>
    <w:rsid w:val="009539A0"/>
    <w:rsid w:val="00953FFF"/>
    <w:rsid w:val="009542D0"/>
    <w:rsid w:val="00954B8C"/>
    <w:rsid w:val="00954EA3"/>
    <w:rsid w:val="00954F5F"/>
    <w:rsid w:val="009550FF"/>
    <w:rsid w:val="00955175"/>
    <w:rsid w:val="00955834"/>
    <w:rsid w:val="00955962"/>
    <w:rsid w:val="00955A8D"/>
    <w:rsid w:val="00955AF1"/>
    <w:rsid w:val="00955C1B"/>
    <w:rsid w:val="00955F35"/>
    <w:rsid w:val="00955F51"/>
    <w:rsid w:val="00955F68"/>
    <w:rsid w:val="009562FC"/>
    <w:rsid w:val="009563DF"/>
    <w:rsid w:val="009565A0"/>
    <w:rsid w:val="009565AA"/>
    <w:rsid w:val="009567B8"/>
    <w:rsid w:val="0095694D"/>
    <w:rsid w:val="00956B24"/>
    <w:rsid w:val="00956ED1"/>
    <w:rsid w:val="00957061"/>
    <w:rsid w:val="00957143"/>
    <w:rsid w:val="009574D7"/>
    <w:rsid w:val="009578A3"/>
    <w:rsid w:val="00957930"/>
    <w:rsid w:val="00957D17"/>
    <w:rsid w:val="00957E4A"/>
    <w:rsid w:val="00957E6D"/>
    <w:rsid w:val="00957F42"/>
    <w:rsid w:val="00957FB8"/>
    <w:rsid w:val="0096019C"/>
    <w:rsid w:val="0096061B"/>
    <w:rsid w:val="0096078B"/>
    <w:rsid w:val="00960967"/>
    <w:rsid w:val="00960AFD"/>
    <w:rsid w:val="00960BE4"/>
    <w:rsid w:val="00960CC8"/>
    <w:rsid w:val="00960D69"/>
    <w:rsid w:val="00960E37"/>
    <w:rsid w:val="0096114B"/>
    <w:rsid w:val="0096189C"/>
    <w:rsid w:val="009618F8"/>
    <w:rsid w:val="00961941"/>
    <w:rsid w:val="00961ABC"/>
    <w:rsid w:val="00961B30"/>
    <w:rsid w:val="00961DC6"/>
    <w:rsid w:val="009620C3"/>
    <w:rsid w:val="00962158"/>
    <w:rsid w:val="0096217D"/>
    <w:rsid w:val="009622D6"/>
    <w:rsid w:val="009627DB"/>
    <w:rsid w:val="0096287C"/>
    <w:rsid w:val="0096298A"/>
    <w:rsid w:val="00962E4B"/>
    <w:rsid w:val="00962F81"/>
    <w:rsid w:val="0096328C"/>
    <w:rsid w:val="00963316"/>
    <w:rsid w:val="00963515"/>
    <w:rsid w:val="00963533"/>
    <w:rsid w:val="0096378E"/>
    <w:rsid w:val="0096394C"/>
    <w:rsid w:val="00963C26"/>
    <w:rsid w:val="0096414A"/>
    <w:rsid w:val="009642E2"/>
    <w:rsid w:val="00964451"/>
    <w:rsid w:val="00964A1D"/>
    <w:rsid w:val="00964B8B"/>
    <w:rsid w:val="00964C65"/>
    <w:rsid w:val="00964D6C"/>
    <w:rsid w:val="00964E27"/>
    <w:rsid w:val="00964EC5"/>
    <w:rsid w:val="009653B2"/>
    <w:rsid w:val="009653DB"/>
    <w:rsid w:val="00965722"/>
    <w:rsid w:val="00965A44"/>
    <w:rsid w:val="00965B94"/>
    <w:rsid w:val="00966044"/>
    <w:rsid w:val="00966196"/>
    <w:rsid w:val="00966346"/>
    <w:rsid w:val="00966DE6"/>
    <w:rsid w:val="00966EA3"/>
    <w:rsid w:val="00966F4A"/>
    <w:rsid w:val="009672AA"/>
    <w:rsid w:val="0096736B"/>
    <w:rsid w:val="00967D0E"/>
    <w:rsid w:val="00970A62"/>
    <w:rsid w:val="00970BBB"/>
    <w:rsid w:val="00970D3F"/>
    <w:rsid w:val="00971018"/>
    <w:rsid w:val="009710C3"/>
    <w:rsid w:val="009711A0"/>
    <w:rsid w:val="00971292"/>
    <w:rsid w:val="009714BE"/>
    <w:rsid w:val="00971514"/>
    <w:rsid w:val="00971609"/>
    <w:rsid w:val="00971960"/>
    <w:rsid w:val="00971A0C"/>
    <w:rsid w:val="00971A4F"/>
    <w:rsid w:val="00971C99"/>
    <w:rsid w:val="00971E35"/>
    <w:rsid w:val="00971EE0"/>
    <w:rsid w:val="009720B9"/>
    <w:rsid w:val="00972476"/>
    <w:rsid w:val="00972582"/>
    <w:rsid w:val="009725FC"/>
    <w:rsid w:val="009728A0"/>
    <w:rsid w:val="00972A71"/>
    <w:rsid w:val="00972B07"/>
    <w:rsid w:val="00972DB9"/>
    <w:rsid w:val="00972F01"/>
    <w:rsid w:val="00972FDD"/>
    <w:rsid w:val="0097332E"/>
    <w:rsid w:val="009734CE"/>
    <w:rsid w:val="00973A6A"/>
    <w:rsid w:val="00973BBE"/>
    <w:rsid w:val="00973C22"/>
    <w:rsid w:val="00973EF8"/>
    <w:rsid w:val="00973F02"/>
    <w:rsid w:val="00973FD8"/>
    <w:rsid w:val="009743FE"/>
    <w:rsid w:val="0097440D"/>
    <w:rsid w:val="0097448E"/>
    <w:rsid w:val="009749A6"/>
    <w:rsid w:val="00974A2B"/>
    <w:rsid w:val="00974EA1"/>
    <w:rsid w:val="0097508B"/>
    <w:rsid w:val="0097525D"/>
    <w:rsid w:val="0097533C"/>
    <w:rsid w:val="009753BF"/>
    <w:rsid w:val="00975466"/>
    <w:rsid w:val="00975CF7"/>
    <w:rsid w:val="00976023"/>
    <w:rsid w:val="00976074"/>
    <w:rsid w:val="00976375"/>
    <w:rsid w:val="009763AF"/>
    <w:rsid w:val="009765C6"/>
    <w:rsid w:val="009765DF"/>
    <w:rsid w:val="0097673F"/>
    <w:rsid w:val="00976829"/>
    <w:rsid w:val="00976A81"/>
    <w:rsid w:val="00976EEB"/>
    <w:rsid w:val="00976FAD"/>
    <w:rsid w:val="009776E0"/>
    <w:rsid w:val="00977844"/>
    <w:rsid w:val="009779C8"/>
    <w:rsid w:val="00977A22"/>
    <w:rsid w:val="00977A39"/>
    <w:rsid w:val="00977DB9"/>
    <w:rsid w:val="00977E32"/>
    <w:rsid w:val="00977F35"/>
    <w:rsid w:val="009804E1"/>
    <w:rsid w:val="009805B5"/>
    <w:rsid w:val="00980627"/>
    <w:rsid w:val="0098069B"/>
    <w:rsid w:val="00980A26"/>
    <w:rsid w:val="00980BD6"/>
    <w:rsid w:val="00980E86"/>
    <w:rsid w:val="009810AA"/>
    <w:rsid w:val="0098122C"/>
    <w:rsid w:val="00981696"/>
    <w:rsid w:val="00981A13"/>
    <w:rsid w:val="00981CA4"/>
    <w:rsid w:val="00981E3F"/>
    <w:rsid w:val="00981E5A"/>
    <w:rsid w:val="00981ECE"/>
    <w:rsid w:val="00982081"/>
    <w:rsid w:val="00982529"/>
    <w:rsid w:val="00982654"/>
    <w:rsid w:val="00982740"/>
    <w:rsid w:val="0098283A"/>
    <w:rsid w:val="00982857"/>
    <w:rsid w:val="00982C56"/>
    <w:rsid w:val="00982C58"/>
    <w:rsid w:val="00982EDF"/>
    <w:rsid w:val="00983079"/>
    <w:rsid w:val="0098324B"/>
    <w:rsid w:val="009832F0"/>
    <w:rsid w:val="009832F5"/>
    <w:rsid w:val="009833E6"/>
    <w:rsid w:val="00983433"/>
    <w:rsid w:val="00983559"/>
    <w:rsid w:val="009836E1"/>
    <w:rsid w:val="009838A5"/>
    <w:rsid w:val="009839B3"/>
    <w:rsid w:val="00983B83"/>
    <w:rsid w:val="00983E4D"/>
    <w:rsid w:val="00983EA4"/>
    <w:rsid w:val="009842F9"/>
    <w:rsid w:val="009843C5"/>
    <w:rsid w:val="009843D8"/>
    <w:rsid w:val="00984514"/>
    <w:rsid w:val="00984AE5"/>
    <w:rsid w:val="00984C9B"/>
    <w:rsid w:val="00984F41"/>
    <w:rsid w:val="00985006"/>
    <w:rsid w:val="0098507E"/>
    <w:rsid w:val="009850FF"/>
    <w:rsid w:val="0098533E"/>
    <w:rsid w:val="009856AC"/>
    <w:rsid w:val="009858F5"/>
    <w:rsid w:val="00985EC6"/>
    <w:rsid w:val="00985F7E"/>
    <w:rsid w:val="00985FB4"/>
    <w:rsid w:val="00986489"/>
    <w:rsid w:val="009869DD"/>
    <w:rsid w:val="00986C38"/>
    <w:rsid w:val="00986EDE"/>
    <w:rsid w:val="009872B0"/>
    <w:rsid w:val="0098739D"/>
    <w:rsid w:val="0098756D"/>
    <w:rsid w:val="009875BA"/>
    <w:rsid w:val="00987634"/>
    <w:rsid w:val="00987E31"/>
    <w:rsid w:val="00990249"/>
    <w:rsid w:val="00990B5B"/>
    <w:rsid w:val="00990C89"/>
    <w:rsid w:val="00990C92"/>
    <w:rsid w:val="00990CFA"/>
    <w:rsid w:val="00990D77"/>
    <w:rsid w:val="00990DA6"/>
    <w:rsid w:val="009912B2"/>
    <w:rsid w:val="0099137A"/>
    <w:rsid w:val="00991745"/>
    <w:rsid w:val="0099194D"/>
    <w:rsid w:val="00991D2B"/>
    <w:rsid w:val="00991D51"/>
    <w:rsid w:val="00991EFE"/>
    <w:rsid w:val="0099215D"/>
    <w:rsid w:val="00992257"/>
    <w:rsid w:val="00992292"/>
    <w:rsid w:val="00992458"/>
    <w:rsid w:val="00992501"/>
    <w:rsid w:val="0099296F"/>
    <w:rsid w:val="00992A77"/>
    <w:rsid w:val="00992B81"/>
    <w:rsid w:val="00993085"/>
    <w:rsid w:val="009933A3"/>
    <w:rsid w:val="00993A07"/>
    <w:rsid w:val="00993DBD"/>
    <w:rsid w:val="0099414A"/>
    <w:rsid w:val="009941FC"/>
    <w:rsid w:val="00994328"/>
    <w:rsid w:val="00994342"/>
    <w:rsid w:val="00994347"/>
    <w:rsid w:val="009943F4"/>
    <w:rsid w:val="009948D4"/>
    <w:rsid w:val="00994AF5"/>
    <w:rsid w:val="00995182"/>
    <w:rsid w:val="009952B4"/>
    <w:rsid w:val="00995521"/>
    <w:rsid w:val="0099561A"/>
    <w:rsid w:val="009959AD"/>
    <w:rsid w:val="00995D53"/>
    <w:rsid w:val="00995E78"/>
    <w:rsid w:val="00995EA8"/>
    <w:rsid w:val="00995EE7"/>
    <w:rsid w:val="00995EFE"/>
    <w:rsid w:val="00995F11"/>
    <w:rsid w:val="00995FB8"/>
    <w:rsid w:val="00996207"/>
    <w:rsid w:val="00996345"/>
    <w:rsid w:val="00996855"/>
    <w:rsid w:val="00996A6B"/>
    <w:rsid w:val="00996BE1"/>
    <w:rsid w:val="00996E77"/>
    <w:rsid w:val="00996F83"/>
    <w:rsid w:val="00997343"/>
    <w:rsid w:val="009976E3"/>
    <w:rsid w:val="00997C53"/>
    <w:rsid w:val="00997D52"/>
    <w:rsid w:val="00997EC1"/>
    <w:rsid w:val="009A002D"/>
    <w:rsid w:val="009A009B"/>
    <w:rsid w:val="009A02C5"/>
    <w:rsid w:val="009A0429"/>
    <w:rsid w:val="009A0651"/>
    <w:rsid w:val="009A0710"/>
    <w:rsid w:val="009A07E2"/>
    <w:rsid w:val="009A09EE"/>
    <w:rsid w:val="009A1011"/>
    <w:rsid w:val="009A1159"/>
    <w:rsid w:val="009A11C6"/>
    <w:rsid w:val="009A12B3"/>
    <w:rsid w:val="009A1345"/>
    <w:rsid w:val="009A1380"/>
    <w:rsid w:val="009A18B7"/>
    <w:rsid w:val="009A19E0"/>
    <w:rsid w:val="009A1C8E"/>
    <w:rsid w:val="009A1CD9"/>
    <w:rsid w:val="009A1D4D"/>
    <w:rsid w:val="009A1EB2"/>
    <w:rsid w:val="009A1FBC"/>
    <w:rsid w:val="009A214D"/>
    <w:rsid w:val="009A21B2"/>
    <w:rsid w:val="009A2216"/>
    <w:rsid w:val="009A237D"/>
    <w:rsid w:val="009A25F3"/>
    <w:rsid w:val="009A2A7F"/>
    <w:rsid w:val="009A2B00"/>
    <w:rsid w:val="009A2DF6"/>
    <w:rsid w:val="009A2E4C"/>
    <w:rsid w:val="009A344E"/>
    <w:rsid w:val="009A3706"/>
    <w:rsid w:val="009A3B21"/>
    <w:rsid w:val="009A3B74"/>
    <w:rsid w:val="009A3C23"/>
    <w:rsid w:val="009A3D9A"/>
    <w:rsid w:val="009A3F96"/>
    <w:rsid w:val="009A431A"/>
    <w:rsid w:val="009A497E"/>
    <w:rsid w:val="009A4A0F"/>
    <w:rsid w:val="009A4A17"/>
    <w:rsid w:val="009A4A24"/>
    <w:rsid w:val="009A4C32"/>
    <w:rsid w:val="009A4CF3"/>
    <w:rsid w:val="009A4D37"/>
    <w:rsid w:val="009A4DA4"/>
    <w:rsid w:val="009A4DEB"/>
    <w:rsid w:val="009A4EB6"/>
    <w:rsid w:val="009A50DC"/>
    <w:rsid w:val="009A5124"/>
    <w:rsid w:val="009A547B"/>
    <w:rsid w:val="009A5784"/>
    <w:rsid w:val="009A5C35"/>
    <w:rsid w:val="009A5C67"/>
    <w:rsid w:val="009A5E55"/>
    <w:rsid w:val="009A66AC"/>
    <w:rsid w:val="009A6768"/>
    <w:rsid w:val="009A6814"/>
    <w:rsid w:val="009A6986"/>
    <w:rsid w:val="009A6A45"/>
    <w:rsid w:val="009A6F6E"/>
    <w:rsid w:val="009A72B9"/>
    <w:rsid w:val="009A735C"/>
    <w:rsid w:val="009A73E5"/>
    <w:rsid w:val="009A7782"/>
    <w:rsid w:val="009A786A"/>
    <w:rsid w:val="009A7C4E"/>
    <w:rsid w:val="009A7E03"/>
    <w:rsid w:val="009A7EBC"/>
    <w:rsid w:val="009B0AD8"/>
    <w:rsid w:val="009B0B29"/>
    <w:rsid w:val="009B0C91"/>
    <w:rsid w:val="009B115C"/>
    <w:rsid w:val="009B137D"/>
    <w:rsid w:val="009B140C"/>
    <w:rsid w:val="009B14C0"/>
    <w:rsid w:val="009B1AB1"/>
    <w:rsid w:val="009B1C8E"/>
    <w:rsid w:val="009B1E5A"/>
    <w:rsid w:val="009B201F"/>
    <w:rsid w:val="009B23AC"/>
    <w:rsid w:val="009B255E"/>
    <w:rsid w:val="009B2CA4"/>
    <w:rsid w:val="009B2EDA"/>
    <w:rsid w:val="009B2EDB"/>
    <w:rsid w:val="009B2F17"/>
    <w:rsid w:val="009B3254"/>
    <w:rsid w:val="009B39F8"/>
    <w:rsid w:val="009B3C18"/>
    <w:rsid w:val="009B443B"/>
    <w:rsid w:val="009B470D"/>
    <w:rsid w:val="009B478D"/>
    <w:rsid w:val="009B487A"/>
    <w:rsid w:val="009B48AC"/>
    <w:rsid w:val="009B5039"/>
    <w:rsid w:val="009B508F"/>
    <w:rsid w:val="009B54B1"/>
    <w:rsid w:val="009B5AAB"/>
    <w:rsid w:val="009B5C40"/>
    <w:rsid w:val="009B6188"/>
    <w:rsid w:val="009B635A"/>
    <w:rsid w:val="009B64C2"/>
    <w:rsid w:val="009B66FB"/>
    <w:rsid w:val="009B69B9"/>
    <w:rsid w:val="009B6BF9"/>
    <w:rsid w:val="009B6C5E"/>
    <w:rsid w:val="009B6C86"/>
    <w:rsid w:val="009B6EFD"/>
    <w:rsid w:val="009B7423"/>
    <w:rsid w:val="009B7616"/>
    <w:rsid w:val="009B7728"/>
    <w:rsid w:val="009B77BF"/>
    <w:rsid w:val="009B77E1"/>
    <w:rsid w:val="009B77EB"/>
    <w:rsid w:val="009B7E75"/>
    <w:rsid w:val="009C04EB"/>
    <w:rsid w:val="009C055B"/>
    <w:rsid w:val="009C05F9"/>
    <w:rsid w:val="009C0842"/>
    <w:rsid w:val="009C0CCB"/>
    <w:rsid w:val="009C0D08"/>
    <w:rsid w:val="009C0DD1"/>
    <w:rsid w:val="009C0E1E"/>
    <w:rsid w:val="009C0F04"/>
    <w:rsid w:val="009C1029"/>
    <w:rsid w:val="009C1326"/>
    <w:rsid w:val="009C15A2"/>
    <w:rsid w:val="009C1667"/>
    <w:rsid w:val="009C17DE"/>
    <w:rsid w:val="009C1921"/>
    <w:rsid w:val="009C1A9C"/>
    <w:rsid w:val="009C1BAA"/>
    <w:rsid w:val="009C1D30"/>
    <w:rsid w:val="009C1D77"/>
    <w:rsid w:val="009C201C"/>
    <w:rsid w:val="009C20E6"/>
    <w:rsid w:val="009C23A4"/>
    <w:rsid w:val="009C258D"/>
    <w:rsid w:val="009C27AC"/>
    <w:rsid w:val="009C281A"/>
    <w:rsid w:val="009C319D"/>
    <w:rsid w:val="009C3519"/>
    <w:rsid w:val="009C365A"/>
    <w:rsid w:val="009C39CF"/>
    <w:rsid w:val="009C3AC7"/>
    <w:rsid w:val="009C4109"/>
    <w:rsid w:val="009C4254"/>
    <w:rsid w:val="009C43A8"/>
    <w:rsid w:val="009C43FD"/>
    <w:rsid w:val="009C44A4"/>
    <w:rsid w:val="009C4567"/>
    <w:rsid w:val="009C4664"/>
    <w:rsid w:val="009C471B"/>
    <w:rsid w:val="009C4C83"/>
    <w:rsid w:val="009C5787"/>
    <w:rsid w:val="009C57D1"/>
    <w:rsid w:val="009C5982"/>
    <w:rsid w:val="009C5B30"/>
    <w:rsid w:val="009C5B4B"/>
    <w:rsid w:val="009C5C0E"/>
    <w:rsid w:val="009C5E6F"/>
    <w:rsid w:val="009C6073"/>
    <w:rsid w:val="009C61E5"/>
    <w:rsid w:val="009C63B7"/>
    <w:rsid w:val="009C63FC"/>
    <w:rsid w:val="009C66EE"/>
    <w:rsid w:val="009C672F"/>
    <w:rsid w:val="009C70C5"/>
    <w:rsid w:val="009C719D"/>
    <w:rsid w:val="009C73B3"/>
    <w:rsid w:val="009C751A"/>
    <w:rsid w:val="009C7922"/>
    <w:rsid w:val="009C7BCB"/>
    <w:rsid w:val="009C7CF9"/>
    <w:rsid w:val="009C7D44"/>
    <w:rsid w:val="009D0152"/>
    <w:rsid w:val="009D01AB"/>
    <w:rsid w:val="009D07A2"/>
    <w:rsid w:val="009D0BBA"/>
    <w:rsid w:val="009D0C08"/>
    <w:rsid w:val="009D0D4B"/>
    <w:rsid w:val="009D0DFD"/>
    <w:rsid w:val="009D0FCA"/>
    <w:rsid w:val="009D138E"/>
    <w:rsid w:val="009D1884"/>
    <w:rsid w:val="009D1C4D"/>
    <w:rsid w:val="009D2123"/>
    <w:rsid w:val="009D2651"/>
    <w:rsid w:val="009D2988"/>
    <w:rsid w:val="009D3502"/>
    <w:rsid w:val="009D3B69"/>
    <w:rsid w:val="009D3EF9"/>
    <w:rsid w:val="009D3F50"/>
    <w:rsid w:val="009D3F63"/>
    <w:rsid w:val="009D41FC"/>
    <w:rsid w:val="009D4477"/>
    <w:rsid w:val="009D4589"/>
    <w:rsid w:val="009D45D9"/>
    <w:rsid w:val="009D4912"/>
    <w:rsid w:val="009D4924"/>
    <w:rsid w:val="009D52F2"/>
    <w:rsid w:val="009D57FA"/>
    <w:rsid w:val="009D5B57"/>
    <w:rsid w:val="009D5D2D"/>
    <w:rsid w:val="009D5DF4"/>
    <w:rsid w:val="009D5F97"/>
    <w:rsid w:val="009D61F1"/>
    <w:rsid w:val="009D6211"/>
    <w:rsid w:val="009D6501"/>
    <w:rsid w:val="009D6D47"/>
    <w:rsid w:val="009D743E"/>
    <w:rsid w:val="009D78F2"/>
    <w:rsid w:val="009D7991"/>
    <w:rsid w:val="009D7C5F"/>
    <w:rsid w:val="009D7DA3"/>
    <w:rsid w:val="009E006D"/>
    <w:rsid w:val="009E016C"/>
    <w:rsid w:val="009E0246"/>
    <w:rsid w:val="009E02E5"/>
    <w:rsid w:val="009E0421"/>
    <w:rsid w:val="009E0B79"/>
    <w:rsid w:val="009E10E0"/>
    <w:rsid w:val="009E1397"/>
    <w:rsid w:val="009E1596"/>
    <w:rsid w:val="009E162C"/>
    <w:rsid w:val="009E1798"/>
    <w:rsid w:val="009E17CC"/>
    <w:rsid w:val="009E209A"/>
    <w:rsid w:val="009E2532"/>
    <w:rsid w:val="009E26D1"/>
    <w:rsid w:val="009E2A72"/>
    <w:rsid w:val="009E2AD0"/>
    <w:rsid w:val="009E2B25"/>
    <w:rsid w:val="009E2CFC"/>
    <w:rsid w:val="009E2D35"/>
    <w:rsid w:val="009E2D65"/>
    <w:rsid w:val="009E2DB3"/>
    <w:rsid w:val="009E2FF2"/>
    <w:rsid w:val="009E314E"/>
    <w:rsid w:val="009E32BE"/>
    <w:rsid w:val="009E3444"/>
    <w:rsid w:val="009E34B4"/>
    <w:rsid w:val="009E3511"/>
    <w:rsid w:val="009E3679"/>
    <w:rsid w:val="009E369B"/>
    <w:rsid w:val="009E380A"/>
    <w:rsid w:val="009E3BAC"/>
    <w:rsid w:val="009E3EDA"/>
    <w:rsid w:val="009E4046"/>
    <w:rsid w:val="009E4082"/>
    <w:rsid w:val="009E412D"/>
    <w:rsid w:val="009E4317"/>
    <w:rsid w:val="009E47FA"/>
    <w:rsid w:val="009E4A16"/>
    <w:rsid w:val="009E4ABD"/>
    <w:rsid w:val="009E5113"/>
    <w:rsid w:val="009E54C6"/>
    <w:rsid w:val="009E565C"/>
    <w:rsid w:val="009E5A79"/>
    <w:rsid w:val="009E5C0B"/>
    <w:rsid w:val="009E5F57"/>
    <w:rsid w:val="009E5F98"/>
    <w:rsid w:val="009E6204"/>
    <w:rsid w:val="009E6382"/>
    <w:rsid w:val="009E68C1"/>
    <w:rsid w:val="009E6973"/>
    <w:rsid w:val="009E6A81"/>
    <w:rsid w:val="009E6B3C"/>
    <w:rsid w:val="009E6CE4"/>
    <w:rsid w:val="009E6E50"/>
    <w:rsid w:val="009E708E"/>
    <w:rsid w:val="009E70E3"/>
    <w:rsid w:val="009E716B"/>
    <w:rsid w:val="009E7262"/>
    <w:rsid w:val="009E74BF"/>
    <w:rsid w:val="009E7ABE"/>
    <w:rsid w:val="009E7CD3"/>
    <w:rsid w:val="009E7FD4"/>
    <w:rsid w:val="009F014D"/>
    <w:rsid w:val="009F041D"/>
    <w:rsid w:val="009F05B7"/>
    <w:rsid w:val="009F0760"/>
    <w:rsid w:val="009F07C7"/>
    <w:rsid w:val="009F0BE4"/>
    <w:rsid w:val="009F0C8C"/>
    <w:rsid w:val="009F124D"/>
    <w:rsid w:val="009F151B"/>
    <w:rsid w:val="009F1CB1"/>
    <w:rsid w:val="009F1FB2"/>
    <w:rsid w:val="009F20E8"/>
    <w:rsid w:val="009F2522"/>
    <w:rsid w:val="009F2553"/>
    <w:rsid w:val="009F258E"/>
    <w:rsid w:val="009F28DA"/>
    <w:rsid w:val="009F2E58"/>
    <w:rsid w:val="009F305D"/>
    <w:rsid w:val="009F3252"/>
    <w:rsid w:val="009F3489"/>
    <w:rsid w:val="009F36DB"/>
    <w:rsid w:val="009F37C1"/>
    <w:rsid w:val="009F3A3A"/>
    <w:rsid w:val="009F3ABD"/>
    <w:rsid w:val="009F3B61"/>
    <w:rsid w:val="009F3CD7"/>
    <w:rsid w:val="009F402B"/>
    <w:rsid w:val="009F41CC"/>
    <w:rsid w:val="009F4213"/>
    <w:rsid w:val="009F4249"/>
    <w:rsid w:val="009F4261"/>
    <w:rsid w:val="009F467C"/>
    <w:rsid w:val="009F473C"/>
    <w:rsid w:val="009F4B15"/>
    <w:rsid w:val="009F4BD9"/>
    <w:rsid w:val="009F4C0E"/>
    <w:rsid w:val="009F4CD1"/>
    <w:rsid w:val="009F4DE5"/>
    <w:rsid w:val="009F4E59"/>
    <w:rsid w:val="009F4EFD"/>
    <w:rsid w:val="009F4FCE"/>
    <w:rsid w:val="009F5198"/>
    <w:rsid w:val="009F51B8"/>
    <w:rsid w:val="009F5241"/>
    <w:rsid w:val="009F5469"/>
    <w:rsid w:val="009F5564"/>
    <w:rsid w:val="009F56E3"/>
    <w:rsid w:val="009F576A"/>
    <w:rsid w:val="009F5E47"/>
    <w:rsid w:val="009F65B6"/>
    <w:rsid w:val="009F661F"/>
    <w:rsid w:val="009F6638"/>
    <w:rsid w:val="009F6651"/>
    <w:rsid w:val="009F6B29"/>
    <w:rsid w:val="009F6D72"/>
    <w:rsid w:val="009F6E17"/>
    <w:rsid w:val="009F7121"/>
    <w:rsid w:val="009F71C3"/>
    <w:rsid w:val="009F724A"/>
    <w:rsid w:val="009F7404"/>
    <w:rsid w:val="009F767F"/>
    <w:rsid w:val="009F771D"/>
    <w:rsid w:val="009F7750"/>
    <w:rsid w:val="009F782E"/>
    <w:rsid w:val="009F79AD"/>
    <w:rsid w:val="009F79BE"/>
    <w:rsid w:val="009F7A1B"/>
    <w:rsid w:val="009F7BF2"/>
    <w:rsid w:val="009F7D99"/>
    <w:rsid w:val="009F7F45"/>
    <w:rsid w:val="00A0028F"/>
    <w:rsid w:val="00A0034C"/>
    <w:rsid w:val="00A004EB"/>
    <w:rsid w:val="00A00652"/>
    <w:rsid w:val="00A00671"/>
    <w:rsid w:val="00A0076A"/>
    <w:rsid w:val="00A008DE"/>
    <w:rsid w:val="00A009FA"/>
    <w:rsid w:val="00A00CD3"/>
    <w:rsid w:val="00A01029"/>
    <w:rsid w:val="00A01301"/>
    <w:rsid w:val="00A01755"/>
    <w:rsid w:val="00A019DE"/>
    <w:rsid w:val="00A01C38"/>
    <w:rsid w:val="00A01D5A"/>
    <w:rsid w:val="00A01E06"/>
    <w:rsid w:val="00A021EB"/>
    <w:rsid w:val="00A021F9"/>
    <w:rsid w:val="00A0255A"/>
    <w:rsid w:val="00A02606"/>
    <w:rsid w:val="00A02719"/>
    <w:rsid w:val="00A02DCD"/>
    <w:rsid w:val="00A03104"/>
    <w:rsid w:val="00A03350"/>
    <w:rsid w:val="00A03452"/>
    <w:rsid w:val="00A03469"/>
    <w:rsid w:val="00A03482"/>
    <w:rsid w:val="00A0359D"/>
    <w:rsid w:val="00A03735"/>
    <w:rsid w:val="00A03B45"/>
    <w:rsid w:val="00A03BE3"/>
    <w:rsid w:val="00A03D84"/>
    <w:rsid w:val="00A04108"/>
    <w:rsid w:val="00A046B3"/>
    <w:rsid w:val="00A04A52"/>
    <w:rsid w:val="00A04C26"/>
    <w:rsid w:val="00A04F46"/>
    <w:rsid w:val="00A05032"/>
    <w:rsid w:val="00A050E1"/>
    <w:rsid w:val="00A05553"/>
    <w:rsid w:val="00A05D71"/>
    <w:rsid w:val="00A061FD"/>
    <w:rsid w:val="00A06301"/>
    <w:rsid w:val="00A06371"/>
    <w:rsid w:val="00A068E9"/>
    <w:rsid w:val="00A06AA8"/>
    <w:rsid w:val="00A06B25"/>
    <w:rsid w:val="00A06EDD"/>
    <w:rsid w:val="00A07138"/>
    <w:rsid w:val="00A07153"/>
    <w:rsid w:val="00A0726F"/>
    <w:rsid w:val="00A072C2"/>
    <w:rsid w:val="00A07344"/>
    <w:rsid w:val="00A074EE"/>
    <w:rsid w:val="00A0750D"/>
    <w:rsid w:val="00A075CC"/>
    <w:rsid w:val="00A07925"/>
    <w:rsid w:val="00A07D15"/>
    <w:rsid w:val="00A100D9"/>
    <w:rsid w:val="00A1066A"/>
    <w:rsid w:val="00A106A7"/>
    <w:rsid w:val="00A10A7F"/>
    <w:rsid w:val="00A1108E"/>
    <w:rsid w:val="00A114AD"/>
    <w:rsid w:val="00A1177D"/>
    <w:rsid w:val="00A118C4"/>
    <w:rsid w:val="00A118DB"/>
    <w:rsid w:val="00A1195E"/>
    <w:rsid w:val="00A11C05"/>
    <w:rsid w:val="00A11C85"/>
    <w:rsid w:val="00A12008"/>
    <w:rsid w:val="00A1215E"/>
    <w:rsid w:val="00A122AC"/>
    <w:rsid w:val="00A122D8"/>
    <w:rsid w:val="00A12C8E"/>
    <w:rsid w:val="00A12F05"/>
    <w:rsid w:val="00A135BE"/>
    <w:rsid w:val="00A13E15"/>
    <w:rsid w:val="00A141FB"/>
    <w:rsid w:val="00A1483B"/>
    <w:rsid w:val="00A148C3"/>
    <w:rsid w:val="00A14939"/>
    <w:rsid w:val="00A149E1"/>
    <w:rsid w:val="00A14A0F"/>
    <w:rsid w:val="00A14C26"/>
    <w:rsid w:val="00A14D7D"/>
    <w:rsid w:val="00A15292"/>
    <w:rsid w:val="00A15790"/>
    <w:rsid w:val="00A157FD"/>
    <w:rsid w:val="00A15A5B"/>
    <w:rsid w:val="00A15C38"/>
    <w:rsid w:val="00A15D73"/>
    <w:rsid w:val="00A15FDA"/>
    <w:rsid w:val="00A15FFE"/>
    <w:rsid w:val="00A16158"/>
    <w:rsid w:val="00A163C9"/>
    <w:rsid w:val="00A16885"/>
    <w:rsid w:val="00A1696D"/>
    <w:rsid w:val="00A16AB4"/>
    <w:rsid w:val="00A16C96"/>
    <w:rsid w:val="00A16D62"/>
    <w:rsid w:val="00A17179"/>
    <w:rsid w:val="00A174DC"/>
    <w:rsid w:val="00A174E6"/>
    <w:rsid w:val="00A176CD"/>
    <w:rsid w:val="00A17A5F"/>
    <w:rsid w:val="00A17B0F"/>
    <w:rsid w:val="00A17F68"/>
    <w:rsid w:val="00A201F8"/>
    <w:rsid w:val="00A20270"/>
    <w:rsid w:val="00A2087D"/>
    <w:rsid w:val="00A209ED"/>
    <w:rsid w:val="00A20EC0"/>
    <w:rsid w:val="00A20EF9"/>
    <w:rsid w:val="00A20F1E"/>
    <w:rsid w:val="00A20F5D"/>
    <w:rsid w:val="00A2133A"/>
    <w:rsid w:val="00A213B3"/>
    <w:rsid w:val="00A216B0"/>
    <w:rsid w:val="00A216CB"/>
    <w:rsid w:val="00A21771"/>
    <w:rsid w:val="00A218C2"/>
    <w:rsid w:val="00A21A27"/>
    <w:rsid w:val="00A21D64"/>
    <w:rsid w:val="00A21F5C"/>
    <w:rsid w:val="00A2223D"/>
    <w:rsid w:val="00A224F8"/>
    <w:rsid w:val="00A225A2"/>
    <w:rsid w:val="00A2271A"/>
    <w:rsid w:val="00A22A4C"/>
    <w:rsid w:val="00A22DA7"/>
    <w:rsid w:val="00A22DD4"/>
    <w:rsid w:val="00A22F80"/>
    <w:rsid w:val="00A22FB1"/>
    <w:rsid w:val="00A23066"/>
    <w:rsid w:val="00A23369"/>
    <w:rsid w:val="00A235EC"/>
    <w:rsid w:val="00A23643"/>
    <w:rsid w:val="00A23872"/>
    <w:rsid w:val="00A239AB"/>
    <w:rsid w:val="00A239E4"/>
    <w:rsid w:val="00A23B9A"/>
    <w:rsid w:val="00A23BFE"/>
    <w:rsid w:val="00A23C89"/>
    <w:rsid w:val="00A23D80"/>
    <w:rsid w:val="00A23F5C"/>
    <w:rsid w:val="00A24294"/>
    <w:rsid w:val="00A24309"/>
    <w:rsid w:val="00A24518"/>
    <w:rsid w:val="00A24591"/>
    <w:rsid w:val="00A251FB"/>
    <w:rsid w:val="00A253BB"/>
    <w:rsid w:val="00A258FC"/>
    <w:rsid w:val="00A25D2D"/>
    <w:rsid w:val="00A25E61"/>
    <w:rsid w:val="00A26296"/>
    <w:rsid w:val="00A262B1"/>
    <w:rsid w:val="00A2662E"/>
    <w:rsid w:val="00A266F2"/>
    <w:rsid w:val="00A26BA9"/>
    <w:rsid w:val="00A26C66"/>
    <w:rsid w:val="00A26D34"/>
    <w:rsid w:val="00A271D4"/>
    <w:rsid w:val="00A2730D"/>
    <w:rsid w:val="00A276D5"/>
    <w:rsid w:val="00A27799"/>
    <w:rsid w:val="00A27831"/>
    <w:rsid w:val="00A27F50"/>
    <w:rsid w:val="00A30281"/>
    <w:rsid w:val="00A30687"/>
    <w:rsid w:val="00A30BBF"/>
    <w:rsid w:val="00A3104C"/>
    <w:rsid w:val="00A3193B"/>
    <w:rsid w:val="00A31C0F"/>
    <w:rsid w:val="00A31D43"/>
    <w:rsid w:val="00A321A3"/>
    <w:rsid w:val="00A3222B"/>
    <w:rsid w:val="00A32309"/>
    <w:rsid w:val="00A32727"/>
    <w:rsid w:val="00A327F4"/>
    <w:rsid w:val="00A32A43"/>
    <w:rsid w:val="00A32AA9"/>
    <w:rsid w:val="00A32D48"/>
    <w:rsid w:val="00A32E2D"/>
    <w:rsid w:val="00A33044"/>
    <w:rsid w:val="00A3307D"/>
    <w:rsid w:val="00A332C8"/>
    <w:rsid w:val="00A333C7"/>
    <w:rsid w:val="00A33555"/>
    <w:rsid w:val="00A33EB6"/>
    <w:rsid w:val="00A34367"/>
    <w:rsid w:val="00A3439F"/>
    <w:rsid w:val="00A34D52"/>
    <w:rsid w:val="00A35233"/>
    <w:rsid w:val="00A35752"/>
    <w:rsid w:val="00A358AF"/>
    <w:rsid w:val="00A35A76"/>
    <w:rsid w:val="00A35A91"/>
    <w:rsid w:val="00A35B00"/>
    <w:rsid w:val="00A35BF5"/>
    <w:rsid w:val="00A35CAE"/>
    <w:rsid w:val="00A35CB9"/>
    <w:rsid w:val="00A35D70"/>
    <w:rsid w:val="00A35F9B"/>
    <w:rsid w:val="00A36D05"/>
    <w:rsid w:val="00A36E2E"/>
    <w:rsid w:val="00A36F0C"/>
    <w:rsid w:val="00A36FA4"/>
    <w:rsid w:val="00A3711D"/>
    <w:rsid w:val="00A3716A"/>
    <w:rsid w:val="00A37224"/>
    <w:rsid w:val="00A372B1"/>
    <w:rsid w:val="00A374EE"/>
    <w:rsid w:val="00A3750F"/>
    <w:rsid w:val="00A379DD"/>
    <w:rsid w:val="00A37A34"/>
    <w:rsid w:val="00A37C5C"/>
    <w:rsid w:val="00A37F92"/>
    <w:rsid w:val="00A37FE9"/>
    <w:rsid w:val="00A405C2"/>
    <w:rsid w:val="00A40634"/>
    <w:rsid w:val="00A4068C"/>
    <w:rsid w:val="00A407EF"/>
    <w:rsid w:val="00A408D2"/>
    <w:rsid w:val="00A40C08"/>
    <w:rsid w:val="00A40EB9"/>
    <w:rsid w:val="00A40F01"/>
    <w:rsid w:val="00A419E9"/>
    <w:rsid w:val="00A4217B"/>
    <w:rsid w:val="00A42261"/>
    <w:rsid w:val="00A42631"/>
    <w:rsid w:val="00A42AB4"/>
    <w:rsid w:val="00A42DD4"/>
    <w:rsid w:val="00A42E5D"/>
    <w:rsid w:val="00A43093"/>
    <w:rsid w:val="00A432FE"/>
    <w:rsid w:val="00A433F8"/>
    <w:rsid w:val="00A43835"/>
    <w:rsid w:val="00A43866"/>
    <w:rsid w:val="00A43868"/>
    <w:rsid w:val="00A438E4"/>
    <w:rsid w:val="00A43B56"/>
    <w:rsid w:val="00A43D68"/>
    <w:rsid w:val="00A43FA1"/>
    <w:rsid w:val="00A44311"/>
    <w:rsid w:val="00A44326"/>
    <w:rsid w:val="00A4450B"/>
    <w:rsid w:val="00A4499C"/>
    <w:rsid w:val="00A449E4"/>
    <w:rsid w:val="00A44CF1"/>
    <w:rsid w:val="00A45169"/>
    <w:rsid w:val="00A45285"/>
    <w:rsid w:val="00A452B8"/>
    <w:rsid w:val="00A453E8"/>
    <w:rsid w:val="00A454CB"/>
    <w:rsid w:val="00A45625"/>
    <w:rsid w:val="00A456C6"/>
    <w:rsid w:val="00A4597F"/>
    <w:rsid w:val="00A45B11"/>
    <w:rsid w:val="00A45C52"/>
    <w:rsid w:val="00A45D13"/>
    <w:rsid w:val="00A45D63"/>
    <w:rsid w:val="00A4608B"/>
    <w:rsid w:val="00A4653E"/>
    <w:rsid w:val="00A46733"/>
    <w:rsid w:val="00A467BE"/>
    <w:rsid w:val="00A4683F"/>
    <w:rsid w:val="00A468DF"/>
    <w:rsid w:val="00A4690B"/>
    <w:rsid w:val="00A46999"/>
    <w:rsid w:val="00A46A57"/>
    <w:rsid w:val="00A46B58"/>
    <w:rsid w:val="00A4714A"/>
    <w:rsid w:val="00A47310"/>
    <w:rsid w:val="00A4774B"/>
    <w:rsid w:val="00A47907"/>
    <w:rsid w:val="00A47A98"/>
    <w:rsid w:val="00A47BEA"/>
    <w:rsid w:val="00A47E5C"/>
    <w:rsid w:val="00A50050"/>
    <w:rsid w:val="00A50281"/>
    <w:rsid w:val="00A50487"/>
    <w:rsid w:val="00A504D5"/>
    <w:rsid w:val="00A50651"/>
    <w:rsid w:val="00A5086A"/>
    <w:rsid w:val="00A50BCD"/>
    <w:rsid w:val="00A50DC7"/>
    <w:rsid w:val="00A50FA6"/>
    <w:rsid w:val="00A514F6"/>
    <w:rsid w:val="00A5159F"/>
    <w:rsid w:val="00A515F9"/>
    <w:rsid w:val="00A517B6"/>
    <w:rsid w:val="00A5190F"/>
    <w:rsid w:val="00A51B81"/>
    <w:rsid w:val="00A51C76"/>
    <w:rsid w:val="00A51DF4"/>
    <w:rsid w:val="00A51ECD"/>
    <w:rsid w:val="00A520DB"/>
    <w:rsid w:val="00A52160"/>
    <w:rsid w:val="00A52660"/>
    <w:rsid w:val="00A526FE"/>
    <w:rsid w:val="00A52924"/>
    <w:rsid w:val="00A52ACB"/>
    <w:rsid w:val="00A52B40"/>
    <w:rsid w:val="00A52D6D"/>
    <w:rsid w:val="00A53180"/>
    <w:rsid w:val="00A531C4"/>
    <w:rsid w:val="00A53316"/>
    <w:rsid w:val="00A53572"/>
    <w:rsid w:val="00A536E2"/>
    <w:rsid w:val="00A538BE"/>
    <w:rsid w:val="00A53CC4"/>
    <w:rsid w:val="00A53D37"/>
    <w:rsid w:val="00A54183"/>
    <w:rsid w:val="00A54826"/>
    <w:rsid w:val="00A54AB0"/>
    <w:rsid w:val="00A54B32"/>
    <w:rsid w:val="00A54CCC"/>
    <w:rsid w:val="00A55106"/>
    <w:rsid w:val="00A5510D"/>
    <w:rsid w:val="00A5531D"/>
    <w:rsid w:val="00A55330"/>
    <w:rsid w:val="00A554AF"/>
    <w:rsid w:val="00A55684"/>
    <w:rsid w:val="00A556D2"/>
    <w:rsid w:val="00A55D8B"/>
    <w:rsid w:val="00A55E97"/>
    <w:rsid w:val="00A5609C"/>
    <w:rsid w:val="00A5633B"/>
    <w:rsid w:val="00A56571"/>
    <w:rsid w:val="00A5668C"/>
    <w:rsid w:val="00A56A16"/>
    <w:rsid w:val="00A56EAF"/>
    <w:rsid w:val="00A5719E"/>
    <w:rsid w:val="00A571B9"/>
    <w:rsid w:val="00A57287"/>
    <w:rsid w:val="00A57433"/>
    <w:rsid w:val="00A57720"/>
    <w:rsid w:val="00A578A9"/>
    <w:rsid w:val="00A57D0D"/>
    <w:rsid w:val="00A57DA7"/>
    <w:rsid w:val="00A57EBC"/>
    <w:rsid w:val="00A57FF8"/>
    <w:rsid w:val="00A6055D"/>
    <w:rsid w:val="00A6070C"/>
    <w:rsid w:val="00A6075E"/>
    <w:rsid w:val="00A6099E"/>
    <w:rsid w:val="00A60DAF"/>
    <w:rsid w:val="00A60DE0"/>
    <w:rsid w:val="00A60E40"/>
    <w:rsid w:val="00A6116C"/>
    <w:rsid w:val="00A611CB"/>
    <w:rsid w:val="00A6123D"/>
    <w:rsid w:val="00A614BC"/>
    <w:rsid w:val="00A61874"/>
    <w:rsid w:val="00A61B78"/>
    <w:rsid w:val="00A61E8D"/>
    <w:rsid w:val="00A61ECB"/>
    <w:rsid w:val="00A620B8"/>
    <w:rsid w:val="00A626BF"/>
    <w:rsid w:val="00A62D61"/>
    <w:rsid w:val="00A630C1"/>
    <w:rsid w:val="00A63183"/>
    <w:rsid w:val="00A631F0"/>
    <w:rsid w:val="00A6365A"/>
    <w:rsid w:val="00A63B08"/>
    <w:rsid w:val="00A63BBB"/>
    <w:rsid w:val="00A63C37"/>
    <w:rsid w:val="00A63DEE"/>
    <w:rsid w:val="00A64347"/>
    <w:rsid w:val="00A648B5"/>
    <w:rsid w:val="00A64904"/>
    <w:rsid w:val="00A64A25"/>
    <w:rsid w:val="00A64A8D"/>
    <w:rsid w:val="00A64E9A"/>
    <w:rsid w:val="00A65489"/>
    <w:rsid w:val="00A654BD"/>
    <w:rsid w:val="00A6566D"/>
    <w:rsid w:val="00A65828"/>
    <w:rsid w:val="00A65894"/>
    <w:rsid w:val="00A65E6E"/>
    <w:rsid w:val="00A65EA9"/>
    <w:rsid w:val="00A66335"/>
    <w:rsid w:val="00A66785"/>
    <w:rsid w:val="00A6680C"/>
    <w:rsid w:val="00A66875"/>
    <w:rsid w:val="00A669D9"/>
    <w:rsid w:val="00A66C57"/>
    <w:rsid w:val="00A66C58"/>
    <w:rsid w:val="00A66CE1"/>
    <w:rsid w:val="00A66FF4"/>
    <w:rsid w:val="00A6705C"/>
    <w:rsid w:val="00A67638"/>
    <w:rsid w:val="00A6779D"/>
    <w:rsid w:val="00A67AA3"/>
    <w:rsid w:val="00A67DEA"/>
    <w:rsid w:val="00A67E8F"/>
    <w:rsid w:val="00A70145"/>
    <w:rsid w:val="00A70250"/>
    <w:rsid w:val="00A704DD"/>
    <w:rsid w:val="00A70584"/>
    <w:rsid w:val="00A709F5"/>
    <w:rsid w:val="00A70E40"/>
    <w:rsid w:val="00A70F7C"/>
    <w:rsid w:val="00A71023"/>
    <w:rsid w:val="00A710B9"/>
    <w:rsid w:val="00A714FB"/>
    <w:rsid w:val="00A716FE"/>
    <w:rsid w:val="00A71D9A"/>
    <w:rsid w:val="00A72658"/>
    <w:rsid w:val="00A72899"/>
    <w:rsid w:val="00A72A2B"/>
    <w:rsid w:val="00A72BC2"/>
    <w:rsid w:val="00A72D81"/>
    <w:rsid w:val="00A72E33"/>
    <w:rsid w:val="00A7308C"/>
    <w:rsid w:val="00A735E2"/>
    <w:rsid w:val="00A73E93"/>
    <w:rsid w:val="00A74034"/>
    <w:rsid w:val="00A7408A"/>
    <w:rsid w:val="00A74210"/>
    <w:rsid w:val="00A7434F"/>
    <w:rsid w:val="00A74379"/>
    <w:rsid w:val="00A743FE"/>
    <w:rsid w:val="00A74749"/>
    <w:rsid w:val="00A74F34"/>
    <w:rsid w:val="00A75273"/>
    <w:rsid w:val="00A7529C"/>
    <w:rsid w:val="00A75311"/>
    <w:rsid w:val="00A75424"/>
    <w:rsid w:val="00A7544F"/>
    <w:rsid w:val="00A756A9"/>
    <w:rsid w:val="00A75ADA"/>
    <w:rsid w:val="00A75C49"/>
    <w:rsid w:val="00A765C9"/>
    <w:rsid w:val="00A76706"/>
    <w:rsid w:val="00A767E4"/>
    <w:rsid w:val="00A767F4"/>
    <w:rsid w:val="00A769D8"/>
    <w:rsid w:val="00A76B41"/>
    <w:rsid w:val="00A76B50"/>
    <w:rsid w:val="00A76C48"/>
    <w:rsid w:val="00A77156"/>
    <w:rsid w:val="00A772C6"/>
    <w:rsid w:val="00A7734E"/>
    <w:rsid w:val="00A7737C"/>
    <w:rsid w:val="00A77401"/>
    <w:rsid w:val="00A774D0"/>
    <w:rsid w:val="00A774F7"/>
    <w:rsid w:val="00A775CB"/>
    <w:rsid w:val="00A77653"/>
    <w:rsid w:val="00A779EB"/>
    <w:rsid w:val="00A77AF0"/>
    <w:rsid w:val="00A77AF7"/>
    <w:rsid w:val="00A77BDA"/>
    <w:rsid w:val="00A77D74"/>
    <w:rsid w:val="00A77DE9"/>
    <w:rsid w:val="00A77F7E"/>
    <w:rsid w:val="00A802DB"/>
    <w:rsid w:val="00A80461"/>
    <w:rsid w:val="00A808B3"/>
    <w:rsid w:val="00A809AA"/>
    <w:rsid w:val="00A80AE5"/>
    <w:rsid w:val="00A80CDD"/>
    <w:rsid w:val="00A80F6C"/>
    <w:rsid w:val="00A81041"/>
    <w:rsid w:val="00A81067"/>
    <w:rsid w:val="00A8107B"/>
    <w:rsid w:val="00A810E8"/>
    <w:rsid w:val="00A8135A"/>
    <w:rsid w:val="00A813CF"/>
    <w:rsid w:val="00A813D1"/>
    <w:rsid w:val="00A81527"/>
    <w:rsid w:val="00A8174D"/>
    <w:rsid w:val="00A819E8"/>
    <w:rsid w:val="00A81EFE"/>
    <w:rsid w:val="00A81F42"/>
    <w:rsid w:val="00A82801"/>
    <w:rsid w:val="00A82CC4"/>
    <w:rsid w:val="00A82EAF"/>
    <w:rsid w:val="00A82F6F"/>
    <w:rsid w:val="00A82F76"/>
    <w:rsid w:val="00A8355C"/>
    <w:rsid w:val="00A8361A"/>
    <w:rsid w:val="00A83724"/>
    <w:rsid w:val="00A83A40"/>
    <w:rsid w:val="00A83A8D"/>
    <w:rsid w:val="00A83E77"/>
    <w:rsid w:val="00A84613"/>
    <w:rsid w:val="00A84886"/>
    <w:rsid w:val="00A84A5B"/>
    <w:rsid w:val="00A84B20"/>
    <w:rsid w:val="00A84DD4"/>
    <w:rsid w:val="00A85170"/>
    <w:rsid w:val="00A85262"/>
    <w:rsid w:val="00A853A8"/>
    <w:rsid w:val="00A855FB"/>
    <w:rsid w:val="00A856B8"/>
    <w:rsid w:val="00A85A64"/>
    <w:rsid w:val="00A85C5B"/>
    <w:rsid w:val="00A85C5F"/>
    <w:rsid w:val="00A85D34"/>
    <w:rsid w:val="00A85E31"/>
    <w:rsid w:val="00A86008"/>
    <w:rsid w:val="00A864BE"/>
    <w:rsid w:val="00A86507"/>
    <w:rsid w:val="00A86522"/>
    <w:rsid w:val="00A86AFE"/>
    <w:rsid w:val="00A873AE"/>
    <w:rsid w:val="00A87413"/>
    <w:rsid w:val="00A8798D"/>
    <w:rsid w:val="00A87E14"/>
    <w:rsid w:val="00A87F8C"/>
    <w:rsid w:val="00A906AA"/>
    <w:rsid w:val="00A90905"/>
    <w:rsid w:val="00A90B12"/>
    <w:rsid w:val="00A90B4A"/>
    <w:rsid w:val="00A9124D"/>
    <w:rsid w:val="00A915FD"/>
    <w:rsid w:val="00A91641"/>
    <w:rsid w:val="00A9169C"/>
    <w:rsid w:val="00A91D15"/>
    <w:rsid w:val="00A91E4B"/>
    <w:rsid w:val="00A926EE"/>
    <w:rsid w:val="00A928A4"/>
    <w:rsid w:val="00A92D75"/>
    <w:rsid w:val="00A9301E"/>
    <w:rsid w:val="00A93098"/>
    <w:rsid w:val="00A93396"/>
    <w:rsid w:val="00A93856"/>
    <w:rsid w:val="00A93867"/>
    <w:rsid w:val="00A9390F"/>
    <w:rsid w:val="00A940C1"/>
    <w:rsid w:val="00A940D2"/>
    <w:rsid w:val="00A941C5"/>
    <w:rsid w:val="00A94360"/>
    <w:rsid w:val="00A94375"/>
    <w:rsid w:val="00A94536"/>
    <w:rsid w:val="00A94A04"/>
    <w:rsid w:val="00A95223"/>
    <w:rsid w:val="00A952E6"/>
    <w:rsid w:val="00A9539E"/>
    <w:rsid w:val="00A9595A"/>
    <w:rsid w:val="00A95BD8"/>
    <w:rsid w:val="00A962B5"/>
    <w:rsid w:val="00A96310"/>
    <w:rsid w:val="00A96483"/>
    <w:rsid w:val="00A964D9"/>
    <w:rsid w:val="00A96D3F"/>
    <w:rsid w:val="00A96D82"/>
    <w:rsid w:val="00A96E83"/>
    <w:rsid w:val="00A97024"/>
    <w:rsid w:val="00A9714B"/>
    <w:rsid w:val="00A97489"/>
    <w:rsid w:val="00A97623"/>
    <w:rsid w:val="00A976F4"/>
    <w:rsid w:val="00A979BE"/>
    <w:rsid w:val="00A97C6F"/>
    <w:rsid w:val="00A97D9F"/>
    <w:rsid w:val="00AA045A"/>
    <w:rsid w:val="00AA04BA"/>
    <w:rsid w:val="00AA06BC"/>
    <w:rsid w:val="00AA09FC"/>
    <w:rsid w:val="00AA0D8F"/>
    <w:rsid w:val="00AA1187"/>
    <w:rsid w:val="00AA138D"/>
    <w:rsid w:val="00AA13B9"/>
    <w:rsid w:val="00AA1782"/>
    <w:rsid w:val="00AA17DB"/>
    <w:rsid w:val="00AA1827"/>
    <w:rsid w:val="00AA1EA9"/>
    <w:rsid w:val="00AA2303"/>
    <w:rsid w:val="00AA23D1"/>
    <w:rsid w:val="00AA245E"/>
    <w:rsid w:val="00AA249B"/>
    <w:rsid w:val="00AA274B"/>
    <w:rsid w:val="00AA278D"/>
    <w:rsid w:val="00AA2910"/>
    <w:rsid w:val="00AA3220"/>
    <w:rsid w:val="00AA34DE"/>
    <w:rsid w:val="00AA37C1"/>
    <w:rsid w:val="00AA37F6"/>
    <w:rsid w:val="00AA385A"/>
    <w:rsid w:val="00AA393A"/>
    <w:rsid w:val="00AA3AEA"/>
    <w:rsid w:val="00AA3B83"/>
    <w:rsid w:val="00AA3D30"/>
    <w:rsid w:val="00AA41DF"/>
    <w:rsid w:val="00AA48B6"/>
    <w:rsid w:val="00AA48F5"/>
    <w:rsid w:val="00AA49E7"/>
    <w:rsid w:val="00AA5321"/>
    <w:rsid w:val="00AA56BF"/>
    <w:rsid w:val="00AA56EC"/>
    <w:rsid w:val="00AA593D"/>
    <w:rsid w:val="00AA5A75"/>
    <w:rsid w:val="00AA5CF8"/>
    <w:rsid w:val="00AA5E59"/>
    <w:rsid w:val="00AA6113"/>
    <w:rsid w:val="00AA679E"/>
    <w:rsid w:val="00AA6829"/>
    <w:rsid w:val="00AA698C"/>
    <w:rsid w:val="00AA7081"/>
    <w:rsid w:val="00AA70E1"/>
    <w:rsid w:val="00AA7337"/>
    <w:rsid w:val="00AA737F"/>
    <w:rsid w:val="00AA7564"/>
    <w:rsid w:val="00AA7593"/>
    <w:rsid w:val="00AA75B0"/>
    <w:rsid w:val="00AA75D9"/>
    <w:rsid w:val="00AA76EF"/>
    <w:rsid w:val="00AA7A44"/>
    <w:rsid w:val="00AA7B86"/>
    <w:rsid w:val="00AA7BC5"/>
    <w:rsid w:val="00AA7CFA"/>
    <w:rsid w:val="00AA7FE3"/>
    <w:rsid w:val="00AB014F"/>
    <w:rsid w:val="00AB01F0"/>
    <w:rsid w:val="00AB03F4"/>
    <w:rsid w:val="00AB0508"/>
    <w:rsid w:val="00AB0626"/>
    <w:rsid w:val="00AB06AD"/>
    <w:rsid w:val="00AB06EA"/>
    <w:rsid w:val="00AB070D"/>
    <w:rsid w:val="00AB0EA8"/>
    <w:rsid w:val="00AB1280"/>
    <w:rsid w:val="00AB15A1"/>
    <w:rsid w:val="00AB1650"/>
    <w:rsid w:val="00AB186C"/>
    <w:rsid w:val="00AB1AC0"/>
    <w:rsid w:val="00AB1B47"/>
    <w:rsid w:val="00AB21CF"/>
    <w:rsid w:val="00AB28CA"/>
    <w:rsid w:val="00AB2B32"/>
    <w:rsid w:val="00AB2BA1"/>
    <w:rsid w:val="00AB3103"/>
    <w:rsid w:val="00AB310E"/>
    <w:rsid w:val="00AB331D"/>
    <w:rsid w:val="00AB348C"/>
    <w:rsid w:val="00AB35D2"/>
    <w:rsid w:val="00AB3631"/>
    <w:rsid w:val="00AB367A"/>
    <w:rsid w:val="00AB36DF"/>
    <w:rsid w:val="00AB37F6"/>
    <w:rsid w:val="00AB3BDA"/>
    <w:rsid w:val="00AB3FEA"/>
    <w:rsid w:val="00AB425D"/>
    <w:rsid w:val="00AB4CB5"/>
    <w:rsid w:val="00AB4FB9"/>
    <w:rsid w:val="00AB5181"/>
    <w:rsid w:val="00AB5270"/>
    <w:rsid w:val="00AB52AC"/>
    <w:rsid w:val="00AB5A92"/>
    <w:rsid w:val="00AB62EC"/>
    <w:rsid w:val="00AB65A8"/>
    <w:rsid w:val="00AB6AF0"/>
    <w:rsid w:val="00AB6EFC"/>
    <w:rsid w:val="00AB7102"/>
    <w:rsid w:val="00AB7240"/>
    <w:rsid w:val="00AB7403"/>
    <w:rsid w:val="00AB7924"/>
    <w:rsid w:val="00AB7A73"/>
    <w:rsid w:val="00AB7DBE"/>
    <w:rsid w:val="00AC00AF"/>
    <w:rsid w:val="00AC02EC"/>
    <w:rsid w:val="00AC0B64"/>
    <w:rsid w:val="00AC0B8A"/>
    <w:rsid w:val="00AC0E73"/>
    <w:rsid w:val="00AC1362"/>
    <w:rsid w:val="00AC14C7"/>
    <w:rsid w:val="00AC14DA"/>
    <w:rsid w:val="00AC1573"/>
    <w:rsid w:val="00AC1861"/>
    <w:rsid w:val="00AC1ABB"/>
    <w:rsid w:val="00AC1B5D"/>
    <w:rsid w:val="00AC1C48"/>
    <w:rsid w:val="00AC1CF2"/>
    <w:rsid w:val="00AC1D74"/>
    <w:rsid w:val="00AC2104"/>
    <w:rsid w:val="00AC211B"/>
    <w:rsid w:val="00AC215F"/>
    <w:rsid w:val="00AC21A4"/>
    <w:rsid w:val="00AC2359"/>
    <w:rsid w:val="00AC2521"/>
    <w:rsid w:val="00AC276A"/>
    <w:rsid w:val="00AC2809"/>
    <w:rsid w:val="00AC2CF3"/>
    <w:rsid w:val="00AC3037"/>
    <w:rsid w:val="00AC304E"/>
    <w:rsid w:val="00AC30E0"/>
    <w:rsid w:val="00AC31D7"/>
    <w:rsid w:val="00AC3505"/>
    <w:rsid w:val="00AC3579"/>
    <w:rsid w:val="00AC36A6"/>
    <w:rsid w:val="00AC3D75"/>
    <w:rsid w:val="00AC3DA4"/>
    <w:rsid w:val="00AC41EF"/>
    <w:rsid w:val="00AC425F"/>
    <w:rsid w:val="00AC428F"/>
    <w:rsid w:val="00AC433F"/>
    <w:rsid w:val="00AC43BD"/>
    <w:rsid w:val="00AC4B13"/>
    <w:rsid w:val="00AC4BEE"/>
    <w:rsid w:val="00AC4D50"/>
    <w:rsid w:val="00AC509B"/>
    <w:rsid w:val="00AC5255"/>
    <w:rsid w:val="00AC5281"/>
    <w:rsid w:val="00AC557B"/>
    <w:rsid w:val="00AC5854"/>
    <w:rsid w:val="00AC59AC"/>
    <w:rsid w:val="00AC5A2A"/>
    <w:rsid w:val="00AC5BB6"/>
    <w:rsid w:val="00AC5DDA"/>
    <w:rsid w:val="00AC5EDF"/>
    <w:rsid w:val="00AC5F3A"/>
    <w:rsid w:val="00AC6222"/>
    <w:rsid w:val="00AC6343"/>
    <w:rsid w:val="00AC65FC"/>
    <w:rsid w:val="00AC6779"/>
    <w:rsid w:val="00AC67BE"/>
    <w:rsid w:val="00AC6D62"/>
    <w:rsid w:val="00AC6ED3"/>
    <w:rsid w:val="00AC705D"/>
    <w:rsid w:val="00AC7141"/>
    <w:rsid w:val="00AC762F"/>
    <w:rsid w:val="00AC7840"/>
    <w:rsid w:val="00AC7C8C"/>
    <w:rsid w:val="00AC7DE8"/>
    <w:rsid w:val="00AC7E9F"/>
    <w:rsid w:val="00AD0425"/>
    <w:rsid w:val="00AD079B"/>
    <w:rsid w:val="00AD080F"/>
    <w:rsid w:val="00AD0899"/>
    <w:rsid w:val="00AD0C26"/>
    <w:rsid w:val="00AD0FB6"/>
    <w:rsid w:val="00AD0FC3"/>
    <w:rsid w:val="00AD12A1"/>
    <w:rsid w:val="00AD1495"/>
    <w:rsid w:val="00AD1774"/>
    <w:rsid w:val="00AD18EE"/>
    <w:rsid w:val="00AD1AF7"/>
    <w:rsid w:val="00AD1B65"/>
    <w:rsid w:val="00AD1B7D"/>
    <w:rsid w:val="00AD1FD1"/>
    <w:rsid w:val="00AD2033"/>
    <w:rsid w:val="00AD2123"/>
    <w:rsid w:val="00AD22C5"/>
    <w:rsid w:val="00AD298C"/>
    <w:rsid w:val="00AD2AE2"/>
    <w:rsid w:val="00AD2B1B"/>
    <w:rsid w:val="00AD2C84"/>
    <w:rsid w:val="00AD30E1"/>
    <w:rsid w:val="00AD3161"/>
    <w:rsid w:val="00AD3495"/>
    <w:rsid w:val="00AD37AA"/>
    <w:rsid w:val="00AD3868"/>
    <w:rsid w:val="00AD39E0"/>
    <w:rsid w:val="00AD404A"/>
    <w:rsid w:val="00AD40E8"/>
    <w:rsid w:val="00AD4375"/>
    <w:rsid w:val="00AD45EA"/>
    <w:rsid w:val="00AD47CB"/>
    <w:rsid w:val="00AD4987"/>
    <w:rsid w:val="00AD5DA0"/>
    <w:rsid w:val="00AD5DB0"/>
    <w:rsid w:val="00AD6034"/>
    <w:rsid w:val="00AD61B0"/>
    <w:rsid w:val="00AD6298"/>
    <w:rsid w:val="00AD63CD"/>
    <w:rsid w:val="00AD659B"/>
    <w:rsid w:val="00AD66AE"/>
    <w:rsid w:val="00AD6701"/>
    <w:rsid w:val="00AD67B5"/>
    <w:rsid w:val="00AD67D1"/>
    <w:rsid w:val="00AD6BBF"/>
    <w:rsid w:val="00AD6DAE"/>
    <w:rsid w:val="00AD6E27"/>
    <w:rsid w:val="00AD7075"/>
    <w:rsid w:val="00AD7327"/>
    <w:rsid w:val="00AD75B2"/>
    <w:rsid w:val="00AD7623"/>
    <w:rsid w:val="00AD7628"/>
    <w:rsid w:val="00AD76CA"/>
    <w:rsid w:val="00AD796B"/>
    <w:rsid w:val="00AD7AF9"/>
    <w:rsid w:val="00AD7B16"/>
    <w:rsid w:val="00AD7C01"/>
    <w:rsid w:val="00AD7E77"/>
    <w:rsid w:val="00AD7FA4"/>
    <w:rsid w:val="00AE0405"/>
    <w:rsid w:val="00AE046E"/>
    <w:rsid w:val="00AE0556"/>
    <w:rsid w:val="00AE0825"/>
    <w:rsid w:val="00AE0A25"/>
    <w:rsid w:val="00AE0FCA"/>
    <w:rsid w:val="00AE1016"/>
    <w:rsid w:val="00AE12DE"/>
    <w:rsid w:val="00AE13F1"/>
    <w:rsid w:val="00AE1426"/>
    <w:rsid w:val="00AE159A"/>
    <w:rsid w:val="00AE15AA"/>
    <w:rsid w:val="00AE1AD0"/>
    <w:rsid w:val="00AE1D62"/>
    <w:rsid w:val="00AE1D96"/>
    <w:rsid w:val="00AE2321"/>
    <w:rsid w:val="00AE232D"/>
    <w:rsid w:val="00AE266C"/>
    <w:rsid w:val="00AE26C6"/>
    <w:rsid w:val="00AE293E"/>
    <w:rsid w:val="00AE2C44"/>
    <w:rsid w:val="00AE2E27"/>
    <w:rsid w:val="00AE2F28"/>
    <w:rsid w:val="00AE31C1"/>
    <w:rsid w:val="00AE32AD"/>
    <w:rsid w:val="00AE3327"/>
    <w:rsid w:val="00AE3375"/>
    <w:rsid w:val="00AE35D1"/>
    <w:rsid w:val="00AE369C"/>
    <w:rsid w:val="00AE389E"/>
    <w:rsid w:val="00AE3AE3"/>
    <w:rsid w:val="00AE3D7D"/>
    <w:rsid w:val="00AE404C"/>
    <w:rsid w:val="00AE4189"/>
    <w:rsid w:val="00AE439D"/>
    <w:rsid w:val="00AE468F"/>
    <w:rsid w:val="00AE47A7"/>
    <w:rsid w:val="00AE48F4"/>
    <w:rsid w:val="00AE4925"/>
    <w:rsid w:val="00AE4AAF"/>
    <w:rsid w:val="00AE50AE"/>
    <w:rsid w:val="00AE525E"/>
    <w:rsid w:val="00AE5375"/>
    <w:rsid w:val="00AE537A"/>
    <w:rsid w:val="00AE5865"/>
    <w:rsid w:val="00AE5DD8"/>
    <w:rsid w:val="00AE5F15"/>
    <w:rsid w:val="00AE5F78"/>
    <w:rsid w:val="00AE5F89"/>
    <w:rsid w:val="00AE62B2"/>
    <w:rsid w:val="00AE6613"/>
    <w:rsid w:val="00AE6734"/>
    <w:rsid w:val="00AE6B93"/>
    <w:rsid w:val="00AE74B5"/>
    <w:rsid w:val="00AE7CF2"/>
    <w:rsid w:val="00AF00E6"/>
    <w:rsid w:val="00AF0195"/>
    <w:rsid w:val="00AF04C1"/>
    <w:rsid w:val="00AF0569"/>
    <w:rsid w:val="00AF0596"/>
    <w:rsid w:val="00AF0639"/>
    <w:rsid w:val="00AF084A"/>
    <w:rsid w:val="00AF0B7C"/>
    <w:rsid w:val="00AF15C0"/>
    <w:rsid w:val="00AF15CC"/>
    <w:rsid w:val="00AF1B63"/>
    <w:rsid w:val="00AF1B99"/>
    <w:rsid w:val="00AF1BE8"/>
    <w:rsid w:val="00AF1D43"/>
    <w:rsid w:val="00AF1D86"/>
    <w:rsid w:val="00AF2218"/>
    <w:rsid w:val="00AF22A9"/>
    <w:rsid w:val="00AF25A5"/>
    <w:rsid w:val="00AF2A1B"/>
    <w:rsid w:val="00AF2B55"/>
    <w:rsid w:val="00AF2F11"/>
    <w:rsid w:val="00AF37AB"/>
    <w:rsid w:val="00AF39DC"/>
    <w:rsid w:val="00AF3B76"/>
    <w:rsid w:val="00AF3BB0"/>
    <w:rsid w:val="00AF3BC5"/>
    <w:rsid w:val="00AF3C6F"/>
    <w:rsid w:val="00AF3D60"/>
    <w:rsid w:val="00AF3ECA"/>
    <w:rsid w:val="00AF4004"/>
    <w:rsid w:val="00AF407D"/>
    <w:rsid w:val="00AF4308"/>
    <w:rsid w:val="00AF4353"/>
    <w:rsid w:val="00AF43CD"/>
    <w:rsid w:val="00AF43D9"/>
    <w:rsid w:val="00AF4470"/>
    <w:rsid w:val="00AF4618"/>
    <w:rsid w:val="00AF485A"/>
    <w:rsid w:val="00AF4895"/>
    <w:rsid w:val="00AF4905"/>
    <w:rsid w:val="00AF4F4D"/>
    <w:rsid w:val="00AF52EE"/>
    <w:rsid w:val="00AF55D8"/>
    <w:rsid w:val="00AF5932"/>
    <w:rsid w:val="00AF5933"/>
    <w:rsid w:val="00AF5A24"/>
    <w:rsid w:val="00AF5C44"/>
    <w:rsid w:val="00AF6006"/>
    <w:rsid w:val="00AF6551"/>
    <w:rsid w:val="00AF6565"/>
    <w:rsid w:val="00AF6FAD"/>
    <w:rsid w:val="00AF7627"/>
    <w:rsid w:val="00AF7775"/>
    <w:rsid w:val="00AF77DF"/>
    <w:rsid w:val="00AF79C0"/>
    <w:rsid w:val="00AF7C2D"/>
    <w:rsid w:val="00AF7F3F"/>
    <w:rsid w:val="00B00110"/>
    <w:rsid w:val="00B00380"/>
    <w:rsid w:val="00B0039E"/>
    <w:rsid w:val="00B003B9"/>
    <w:rsid w:val="00B00500"/>
    <w:rsid w:val="00B006EC"/>
    <w:rsid w:val="00B009E2"/>
    <w:rsid w:val="00B01011"/>
    <w:rsid w:val="00B011B6"/>
    <w:rsid w:val="00B013E7"/>
    <w:rsid w:val="00B013F6"/>
    <w:rsid w:val="00B01421"/>
    <w:rsid w:val="00B014D1"/>
    <w:rsid w:val="00B01509"/>
    <w:rsid w:val="00B016E0"/>
    <w:rsid w:val="00B01D15"/>
    <w:rsid w:val="00B01DBB"/>
    <w:rsid w:val="00B01E45"/>
    <w:rsid w:val="00B01EA4"/>
    <w:rsid w:val="00B01F75"/>
    <w:rsid w:val="00B020C9"/>
    <w:rsid w:val="00B020D4"/>
    <w:rsid w:val="00B022EA"/>
    <w:rsid w:val="00B02319"/>
    <w:rsid w:val="00B027D0"/>
    <w:rsid w:val="00B02825"/>
    <w:rsid w:val="00B02D37"/>
    <w:rsid w:val="00B033ED"/>
    <w:rsid w:val="00B03471"/>
    <w:rsid w:val="00B03711"/>
    <w:rsid w:val="00B039A2"/>
    <w:rsid w:val="00B03CFD"/>
    <w:rsid w:val="00B03D69"/>
    <w:rsid w:val="00B03DC0"/>
    <w:rsid w:val="00B03EC3"/>
    <w:rsid w:val="00B0401F"/>
    <w:rsid w:val="00B04051"/>
    <w:rsid w:val="00B0448F"/>
    <w:rsid w:val="00B044A4"/>
    <w:rsid w:val="00B04EFF"/>
    <w:rsid w:val="00B0535F"/>
    <w:rsid w:val="00B053B1"/>
    <w:rsid w:val="00B059A7"/>
    <w:rsid w:val="00B059D4"/>
    <w:rsid w:val="00B05B90"/>
    <w:rsid w:val="00B05B97"/>
    <w:rsid w:val="00B05DE4"/>
    <w:rsid w:val="00B05E15"/>
    <w:rsid w:val="00B0618F"/>
    <w:rsid w:val="00B06315"/>
    <w:rsid w:val="00B063B4"/>
    <w:rsid w:val="00B063DC"/>
    <w:rsid w:val="00B0677C"/>
    <w:rsid w:val="00B0683A"/>
    <w:rsid w:val="00B068BA"/>
    <w:rsid w:val="00B06962"/>
    <w:rsid w:val="00B06BB4"/>
    <w:rsid w:val="00B06FE1"/>
    <w:rsid w:val="00B07412"/>
    <w:rsid w:val="00B079BE"/>
    <w:rsid w:val="00B07A88"/>
    <w:rsid w:val="00B07AC7"/>
    <w:rsid w:val="00B07E5F"/>
    <w:rsid w:val="00B1013D"/>
    <w:rsid w:val="00B1023F"/>
    <w:rsid w:val="00B10463"/>
    <w:rsid w:val="00B1063B"/>
    <w:rsid w:val="00B10983"/>
    <w:rsid w:val="00B1132E"/>
    <w:rsid w:val="00B118A1"/>
    <w:rsid w:val="00B118F4"/>
    <w:rsid w:val="00B11917"/>
    <w:rsid w:val="00B1193A"/>
    <w:rsid w:val="00B11EF0"/>
    <w:rsid w:val="00B121E1"/>
    <w:rsid w:val="00B122F8"/>
    <w:rsid w:val="00B126D6"/>
    <w:rsid w:val="00B12BC3"/>
    <w:rsid w:val="00B12D55"/>
    <w:rsid w:val="00B12FF4"/>
    <w:rsid w:val="00B13133"/>
    <w:rsid w:val="00B135B9"/>
    <w:rsid w:val="00B136AC"/>
    <w:rsid w:val="00B136B7"/>
    <w:rsid w:val="00B137ED"/>
    <w:rsid w:val="00B138B0"/>
    <w:rsid w:val="00B13B23"/>
    <w:rsid w:val="00B13B76"/>
    <w:rsid w:val="00B13C91"/>
    <w:rsid w:val="00B1402E"/>
    <w:rsid w:val="00B14214"/>
    <w:rsid w:val="00B1435E"/>
    <w:rsid w:val="00B14CC6"/>
    <w:rsid w:val="00B15904"/>
    <w:rsid w:val="00B15935"/>
    <w:rsid w:val="00B159D9"/>
    <w:rsid w:val="00B15C67"/>
    <w:rsid w:val="00B15C71"/>
    <w:rsid w:val="00B15DAE"/>
    <w:rsid w:val="00B15E1D"/>
    <w:rsid w:val="00B1612E"/>
    <w:rsid w:val="00B1616A"/>
    <w:rsid w:val="00B1639B"/>
    <w:rsid w:val="00B1642F"/>
    <w:rsid w:val="00B16441"/>
    <w:rsid w:val="00B164D1"/>
    <w:rsid w:val="00B165D3"/>
    <w:rsid w:val="00B165F3"/>
    <w:rsid w:val="00B1681E"/>
    <w:rsid w:val="00B16943"/>
    <w:rsid w:val="00B16A17"/>
    <w:rsid w:val="00B16A80"/>
    <w:rsid w:val="00B16AA7"/>
    <w:rsid w:val="00B16B7F"/>
    <w:rsid w:val="00B17253"/>
    <w:rsid w:val="00B1779D"/>
    <w:rsid w:val="00B177B3"/>
    <w:rsid w:val="00B17A0D"/>
    <w:rsid w:val="00B17BD9"/>
    <w:rsid w:val="00B17C5A"/>
    <w:rsid w:val="00B17D89"/>
    <w:rsid w:val="00B20660"/>
    <w:rsid w:val="00B2067D"/>
    <w:rsid w:val="00B208DA"/>
    <w:rsid w:val="00B20F9F"/>
    <w:rsid w:val="00B21010"/>
    <w:rsid w:val="00B2142A"/>
    <w:rsid w:val="00B214EE"/>
    <w:rsid w:val="00B214F0"/>
    <w:rsid w:val="00B21737"/>
    <w:rsid w:val="00B21AEF"/>
    <w:rsid w:val="00B21B37"/>
    <w:rsid w:val="00B21BCA"/>
    <w:rsid w:val="00B223E9"/>
    <w:rsid w:val="00B224D3"/>
    <w:rsid w:val="00B22631"/>
    <w:rsid w:val="00B22671"/>
    <w:rsid w:val="00B227A2"/>
    <w:rsid w:val="00B228D7"/>
    <w:rsid w:val="00B2295C"/>
    <w:rsid w:val="00B22BBD"/>
    <w:rsid w:val="00B22C53"/>
    <w:rsid w:val="00B22D61"/>
    <w:rsid w:val="00B2311B"/>
    <w:rsid w:val="00B231CE"/>
    <w:rsid w:val="00B233F0"/>
    <w:rsid w:val="00B23479"/>
    <w:rsid w:val="00B237B4"/>
    <w:rsid w:val="00B239F9"/>
    <w:rsid w:val="00B23D89"/>
    <w:rsid w:val="00B2426E"/>
    <w:rsid w:val="00B24291"/>
    <w:rsid w:val="00B24296"/>
    <w:rsid w:val="00B244EF"/>
    <w:rsid w:val="00B24EA0"/>
    <w:rsid w:val="00B2533E"/>
    <w:rsid w:val="00B25502"/>
    <w:rsid w:val="00B25CA9"/>
    <w:rsid w:val="00B25DC0"/>
    <w:rsid w:val="00B25F9B"/>
    <w:rsid w:val="00B26158"/>
    <w:rsid w:val="00B26861"/>
    <w:rsid w:val="00B2686A"/>
    <w:rsid w:val="00B269F3"/>
    <w:rsid w:val="00B26A26"/>
    <w:rsid w:val="00B26AF7"/>
    <w:rsid w:val="00B26C53"/>
    <w:rsid w:val="00B26E23"/>
    <w:rsid w:val="00B271A2"/>
    <w:rsid w:val="00B27488"/>
    <w:rsid w:val="00B274E0"/>
    <w:rsid w:val="00B27503"/>
    <w:rsid w:val="00B27644"/>
    <w:rsid w:val="00B27803"/>
    <w:rsid w:val="00B27F27"/>
    <w:rsid w:val="00B30186"/>
    <w:rsid w:val="00B3074B"/>
    <w:rsid w:val="00B30822"/>
    <w:rsid w:val="00B3085C"/>
    <w:rsid w:val="00B30A6F"/>
    <w:rsid w:val="00B30AB6"/>
    <w:rsid w:val="00B30CAF"/>
    <w:rsid w:val="00B31593"/>
    <w:rsid w:val="00B31708"/>
    <w:rsid w:val="00B319AC"/>
    <w:rsid w:val="00B32315"/>
    <w:rsid w:val="00B3235C"/>
    <w:rsid w:val="00B3247E"/>
    <w:rsid w:val="00B32E1B"/>
    <w:rsid w:val="00B32EA0"/>
    <w:rsid w:val="00B332A8"/>
    <w:rsid w:val="00B33652"/>
    <w:rsid w:val="00B33848"/>
    <w:rsid w:val="00B3393B"/>
    <w:rsid w:val="00B33B98"/>
    <w:rsid w:val="00B33C7E"/>
    <w:rsid w:val="00B33E1D"/>
    <w:rsid w:val="00B33FDC"/>
    <w:rsid w:val="00B340D2"/>
    <w:rsid w:val="00B3410C"/>
    <w:rsid w:val="00B341A5"/>
    <w:rsid w:val="00B342D4"/>
    <w:rsid w:val="00B346DD"/>
    <w:rsid w:val="00B34764"/>
    <w:rsid w:val="00B347F5"/>
    <w:rsid w:val="00B348BA"/>
    <w:rsid w:val="00B34C02"/>
    <w:rsid w:val="00B34C13"/>
    <w:rsid w:val="00B34CBC"/>
    <w:rsid w:val="00B34E65"/>
    <w:rsid w:val="00B34EB7"/>
    <w:rsid w:val="00B34EDB"/>
    <w:rsid w:val="00B350A4"/>
    <w:rsid w:val="00B352B2"/>
    <w:rsid w:val="00B353E2"/>
    <w:rsid w:val="00B35439"/>
    <w:rsid w:val="00B35593"/>
    <w:rsid w:val="00B355F3"/>
    <w:rsid w:val="00B35811"/>
    <w:rsid w:val="00B359CE"/>
    <w:rsid w:val="00B35AB4"/>
    <w:rsid w:val="00B35ADD"/>
    <w:rsid w:val="00B35CAD"/>
    <w:rsid w:val="00B361A3"/>
    <w:rsid w:val="00B361BE"/>
    <w:rsid w:val="00B36495"/>
    <w:rsid w:val="00B366C6"/>
    <w:rsid w:val="00B367D5"/>
    <w:rsid w:val="00B36911"/>
    <w:rsid w:val="00B36926"/>
    <w:rsid w:val="00B36AD4"/>
    <w:rsid w:val="00B36D8F"/>
    <w:rsid w:val="00B36E6F"/>
    <w:rsid w:val="00B372FB"/>
    <w:rsid w:val="00B375C1"/>
    <w:rsid w:val="00B376C0"/>
    <w:rsid w:val="00B377E9"/>
    <w:rsid w:val="00B3780D"/>
    <w:rsid w:val="00B37B8E"/>
    <w:rsid w:val="00B37BF3"/>
    <w:rsid w:val="00B37C91"/>
    <w:rsid w:val="00B37ECB"/>
    <w:rsid w:val="00B37ECD"/>
    <w:rsid w:val="00B37F09"/>
    <w:rsid w:val="00B40096"/>
    <w:rsid w:val="00B40338"/>
    <w:rsid w:val="00B40485"/>
    <w:rsid w:val="00B40A0E"/>
    <w:rsid w:val="00B40CA7"/>
    <w:rsid w:val="00B40EFB"/>
    <w:rsid w:val="00B40FB4"/>
    <w:rsid w:val="00B412FD"/>
    <w:rsid w:val="00B4137D"/>
    <w:rsid w:val="00B4141B"/>
    <w:rsid w:val="00B414AF"/>
    <w:rsid w:val="00B41520"/>
    <w:rsid w:val="00B41800"/>
    <w:rsid w:val="00B41845"/>
    <w:rsid w:val="00B41876"/>
    <w:rsid w:val="00B418C1"/>
    <w:rsid w:val="00B419E0"/>
    <w:rsid w:val="00B41BBD"/>
    <w:rsid w:val="00B41E3D"/>
    <w:rsid w:val="00B41EAB"/>
    <w:rsid w:val="00B420B6"/>
    <w:rsid w:val="00B422F2"/>
    <w:rsid w:val="00B42D31"/>
    <w:rsid w:val="00B42DFC"/>
    <w:rsid w:val="00B433FC"/>
    <w:rsid w:val="00B43406"/>
    <w:rsid w:val="00B43A52"/>
    <w:rsid w:val="00B43ADA"/>
    <w:rsid w:val="00B43C1A"/>
    <w:rsid w:val="00B43CB7"/>
    <w:rsid w:val="00B43D7D"/>
    <w:rsid w:val="00B43E53"/>
    <w:rsid w:val="00B440C2"/>
    <w:rsid w:val="00B442BA"/>
    <w:rsid w:val="00B44313"/>
    <w:rsid w:val="00B44720"/>
    <w:rsid w:val="00B447F3"/>
    <w:rsid w:val="00B4502B"/>
    <w:rsid w:val="00B4512B"/>
    <w:rsid w:val="00B45345"/>
    <w:rsid w:val="00B45587"/>
    <w:rsid w:val="00B45B15"/>
    <w:rsid w:val="00B45B41"/>
    <w:rsid w:val="00B45B6E"/>
    <w:rsid w:val="00B45BEB"/>
    <w:rsid w:val="00B46358"/>
    <w:rsid w:val="00B46A02"/>
    <w:rsid w:val="00B46D0D"/>
    <w:rsid w:val="00B47058"/>
    <w:rsid w:val="00B472C7"/>
    <w:rsid w:val="00B476AF"/>
    <w:rsid w:val="00B479E4"/>
    <w:rsid w:val="00B47A73"/>
    <w:rsid w:val="00B47A95"/>
    <w:rsid w:val="00B50025"/>
    <w:rsid w:val="00B50303"/>
    <w:rsid w:val="00B50453"/>
    <w:rsid w:val="00B504B6"/>
    <w:rsid w:val="00B50545"/>
    <w:rsid w:val="00B505A7"/>
    <w:rsid w:val="00B5070A"/>
    <w:rsid w:val="00B5073B"/>
    <w:rsid w:val="00B507F5"/>
    <w:rsid w:val="00B50EAD"/>
    <w:rsid w:val="00B512C0"/>
    <w:rsid w:val="00B51545"/>
    <w:rsid w:val="00B518F9"/>
    <w:rsid w:val="00B51ACB"/>
    <w:rsid w:val="00B51FC8"/>
    <w:rsid w:val="00B5218D"/>
    <w:rsid w:val="00B521A7"/>
    <w:rsid w:val="00B5239E"/>
    <w:rsid w:val="00B523CB"/>
    <w:rsid w:val="00B52A79"/>
    <w:rsid w:val="00B52DC5"/>
    <w:rsid w:val="00B530AC"/>
    <w:rsid w:val="00B532A2"/>
    <w:rsid w:val="00B536CF"/>
    <w:rsid w:val="00B53A3D"/>
    <w:rsid w:val="00B53B7B"/>
    <w:rsid w:val="00B53CD4"/>
    <w:rsid w:val="00B53DA0"/>
    <w:rsid w:val="00B53FCF"/>
    <w:rsid w:val="00B541AF"/>
    <w:rsid w:val="00B543E5"/>
    <w:rsid w:val="00B544BB"/>
    <w:rsid w:val="00B54558"/>
    <w:rsid w:val="00B54596"/>
    <w:rsid w:val="00B5499D"/>
    <w:rsid w:val="00B54A13"/>
    <w:rsid w:val="00B54B8B"/>
    <w:rsid w:val="00B54E03"/>
    <w:rsid w:val="00B54E54"/>
    <w:rsid w:val="00B54EF4"/>
    <w:rsid w:val="00B55026"/>
    <w:rsid w:val="00B55205"/>
    <w:rsid w:val="00B55389"/>
    <w:rsid w:val="00B556EA"/>
    <w:rsid w:val="00B558B2"/>
    <w:rsid w:val="00B55B31"/>
    <w:rsid w:val="00B55B61"/>
    <w:rsid w:val="00B55E46"/>
    <w:rsid w:val="00B560B5"/>
    <w:rsid w:val="00B56417"/>
    <w:rsid w:val="00B5646A"/>
    <w:rsid w:val="00B56497"/>
    <w:rsid w:val="00B566C2"/>
    <w:rsid w:val="00B5671C"/>
    <w:rsid w:val="00B5675A"/>
    <w:rsid w:val="00B56798"/>
    <w:rsid w:val="00B567D4"/>
    <w:rsid w:val="00B56906"/>
    <w:rsid w:val="00B56D5C"/>
    <w:rsid w:val="00B56F25"/>
    <w:rsid w:val="00B57341"/>
    <w:rsid w:val="00B576C9"/>
    <w:rsid w:val="00B5774D"/>
    <w:rsid w:val="00B57755"/>
    <w:rsid w:val="00B57A40"/>
    <w:rsid w:val="00B57B5E"/>
    <w:rsid w:val="00B60119"/>
    <w:rsid w:val="00B6030F"/>
    <w:rsid w:val="00B60317"/>
    <w:rsid w:val="00B60692"/>
    <w:rsid w:val="00B60805"/>
    <w:rsid w:val="00B6110E"/>
    <w:rsid w:val="00B61A09"/>
    <w:rsid w:val="00B61B01"/>
    <w:rsid w:val="00B61BBB"/>
    <w:rsid w:val="00B61E06"/>
    <w:rsid w:val="00B61E94"/>
    <w:rsid w:val="00B61F10"/>
    <w:rsid w:val="00B621FB"/>
    <w:rsid w:val="00B627C4"/>
    <w:rsid w:val="00B627E1"/>
    <w:rsid w:val="00B629B1"/>
    <w:rsid w:val="00B62A2E"/>
    <w:rsid w:val="00B62CEE"/>
    <w:rsid w:val="00B62D7C"/>
    <w:rsid w:val="00B62F7D"/>
    <w:rsid w:val="00B630F4"/>
    <w:rsid w:val="00B632A4"/>
    <w:rsid w:val="00B63335"/>
    <w:rsid w:val="00B6333F"/>
    <w:rsid w:val="00B6372F"/>
    <w:rsid w:val="00B637BA"/>
    <w:rsid w:val="00B63D29"/>
    <w:rsid w:val="00B63F54"/>
    <w:rsid w:val="00B64053"/>
    <w:rsid w:val="00B64072"/>
    <w:rsid w:val="00B64421"/>
    <w:rsid w:val="00B6477C"/>
    <w:rsid w:val="00B64E6E"/>
    <w:rsid w:val="00B65099"/>
    <w:rsid w:val="00B650D5"/>
    <w:rsid w:val="00B65152"/>
    <w:rsid w:val="00B652E2"/>
    <w:rsid w:val="00B65540"/>
    <w:rsid w:val="00B65579"/>
    <w:rsid w:val="00B656E9"/>
    <w:rsid w:val="00B65B70"/>
    <w:rsid w:val="00B66206"/>
    <w:rsid w:val="00B66317"/>
    <w:rsid w:val="00B6643A"/>
    <w:rsid w:val="00B66B48"/>
    <w:rsid w:val="00B66E44"/>
    <w:rsid w:val="00B66EA9"/>
    <w:rsid w:val="00B66EF3"/>
    <w:rsid w:val="00B66FE4"/>
    <w:rsid w:val="00B67827"/>
    <w:rsid w:val="00B678F4"/>
    <w:rsid w:val="00B67E33"/>
    <w:rsid w:val="00B705B8"/>
    <w:rsid w:val="00B70600"/>
    <w:rsid w:val="00B70BEB"/>
    <w:rsid w:val="00B70C04"/>
    <w:rsid w:val="00B70EA1"/>
    <w:rsid w:val="00B710C8"/>
    <w:rsid w:val="00B711F2"/>
    <w:rsid w:val="00B715DB"/>
    <w:rsid w:val="00B71778"/>
    <w:rsid w:val="00B71B2C"/>
    <w:rsid w:val="00B71B56"/>
    <w:rsid w:val="00B7235D"/>
    <w:rsid w:val="00B723DF"/>
    <w:rsid w:val="00B726E7"/>
    <w:rsid w:val="00B7289B"/>
    <w:rsid w:val="00B729E7"/>
    <w:rsid w:val="00B72C60"/>
    <w:rsid w:val="00B72D7A"/>
    <w:rsid w:val="00B72DFC"/>
    <w:rsid w:val="00B72E37"/>
    <w:rsid w:val="00B73178"/>
    <w:rsid w:val="00B73371"/>
    <w:rsid w:val="00B73CF9"/>
    <w:rsid w:val="00B73D36"/>
    <w:rsid w:val="00B74010"/>
    <w:rsid w:val="00B740D9"/>
    <w:rsid w:val="00B7428C"/>
    <w:rsid w:val="00B74A06"/>
    <w:rsid w:val="00B74BA7"/>
    <w:rsid w:val="00B74CD1"/>
    <w:rsid w:val="00B74DBA"/>
    <w:rsid w:val="00B74E68"/>
    <w:rsid w:val="00B74FDD"/>
    <w:rsid w:val="00B75077"/>
    <w:rsid w:val="00B75088"/>
    <w:rsid w:val="00B75360"/>
    <w:rsid w:val="00B75376"/>
    <w:rsid w:val="00B7584B"/>
    <w:rsid w:val="00B75967"/>
    <w:rsid w:val="00B75A46"/>
    <w:rsid w:val="00B75C6D"/>
    <w:rsid w:val="00B75D96"/>
    <w:rsid w:val="00B75E5D"/>
    <w:rsid w:val="00B75F03"/>
    <w:rsid w:val="00B76016"/>
    <w:rsid w:val="00B762A6"/>
    <w:rsid w:val="00B762DA"/>
    <w:rsid w:val="00B76539"/>
    <w:rsid w:val="00B76B53"/>
    <w:rsid w:val="00B76EB8"/>
    <w:rsid w:val="00B7702B"/>
    <w:rsid w:val="00B7728A"/>
    <w:rsid w:val="00B774B6"/>
    <w:rsid w:val="00B776B4"/>
    <w:rsid w:val="00B778EE"/>
    <w:rsid w:val="00B77A3E"/>
    <w:rsid w:val="00B77ADE"/>
    <w:rsid w:val="00B77EF2"/>
    <w:rsid w:val="00B77F2C"/>
    <w:rsid w:val="00B80ACA"/>
    <w:rsid w:val="00B80B49"/>
    <w:rsid w:val="00B80EAF"/>
    <w:rsid w:val="00B80EF1"/>
    <w:rsid w:val="00B8144B"/>
    <w:rsid w:val="00B81454"/>
    <w:rsid w:val="00B814BD"/>
    <w:rsid w:val="00B8161C"/>
    <w:rsid w:val="00B81770"/>
    <w:rsid w:val="00B81BC9"/>
    <w:rsid w:val="00B81ECF"/>
    <w:rsid w:val="00B81F18"/>
    <w:rsid w:val="00B81F7E"/>
    <w:rsid w:val="00B82010"/>
    <w:rsid w:val="00B82145"/>
    <w:rsid w:val="00B82457"/>
    <w:rsid w:val="00B82BAE"/>
    <w:rsid w:val="00B82CA9"/>
    <w:rsid w:val="00B82E9B"/>
    <w:rsid w:val="00B82EB2"/>
    <w:rsid w:val="00B82F87"/>
    <w:rsid w:val="00B83182"/>
    <w:rsid w:val="00B8347D"/>
    <w:rsid w:val="00B8362C"/>
    <w:rsid w:val="00B83693"/>
    <w:rsid w:val="00B83929"/>
    <w:rsid w:val="00B83A8A"/>
    <w:rsid w:val="00B83CD2"/>
    <w:rsid w:val="00B83EB2"/>
    <w:rsid w:val="00B83F1E"/>
    <w:rsid w:val="00B83F7B"/>
    <w:rsid w:val="00B843AD"/>
    <w:rsid w:val="00B84539"/>
    <w:rsid w:val="00B845AC"/>
    <w:rsid w:val="00B847F6"/>
    <w:rsid w:val="00B84998"/>
    <w:rsid w:val="00B84A1C"/>
    <w:rsid w:val="00B84B65"/>
    <w:rsid w:val="00B84DC6"/>
    <w:rsid w:val="00B851B8"/>
    <w:rsid w:val="00B85284"/>
    <w:rsid w:val="00B85507"/>
    <w:rsid w:val="00B8563A"/>
    <w:rsid w:val="00B8583F"/>
    <w:rsid w:val="00B85841"/>
    <w:rsid w:val="00B85D4D"/>
    <w:rsid w:val="00B85E11"/>
    <w:rsid w:val="00B85F45"/>
    <w:rsid w:val="00B860B2"/>
    <w:rsid w:val="00B86A8A"/>
    <w:rsid w:val="00B86EEE"/>
    <w:rsid w:val="00B8724C"/>
    <w:rsid w:val="00B8740F"/>
    <w:rsid w:val="00B8768B"/>
    <w:rsid w:val="00B87B37"/>
    <w:rsid w:val="00B87B9D"/>
    <w:rsid w:val="00B87E82"/>
    <w:rsid w:val="00B90079"/>
    <w:rsid w:val="00B90088"/>
    <w:rsid w:val="00B90BFC"/>
    <w:rsid w:val="00B90D3E"/>
    <w:rsid w:val="00B90E6A"/>
    <w:rsid w:val="00B90E6F"/>
    <w:rsid w:val="00B91074"/>
    <w:rsid w:val="00B910E9"/>
    <w:rsid w:val="00B9167A"/>
    <w:rsid w:val="00B918C2"/>
    <w:rsid w:val="00B91F21"/>
    <w:rsid w:val="00B923C3"/>
    <w:rsid w:val="00B9242F"/>
    <w:rsid w:val="00B9248D"/>
    <w:rsid w:val="00B92583"/>
    <w:rsid w:val="00B9280E"/>
    <w:rsid w:val="00B92C59"/>
    <w:rsid w:val="00B92D9D"/>
    <w:rsid w:val="00B9347A"/>
    <w:rsid w:val="00B9370E"/>
    <w:rsid w:val="00B9383F"/>
    <w:rsid w:val="00B93CB9"/>
    <w:rsid w:val="00B93DD3"/>
    <w:rsid w:val="00B93E71"/>
    <w:rsid w:val="00B941DE"/>
    <w:rsid w:val="00B941E9"/>
    <w:rsid w:val="00B94275"/>
    <w:rsid w:val="00B94349"/>
    <w:rsid w:val="00B9437C"/>
    <w:rsid w:val="00B943CE"/>
    <w:rsid w:val="00B9453C"/>
    <w:rsid w:val="00B94822"/>
    <w:rsid w:val="00B94911"/>
    <w:rsid w:val="00B94AD2"/>
    <w:rsid w:val="00B94EC8"/>
    <w:rsid w:val="00B9504A"/>
    <w:rsid w:val="00B9522A"/>
    <w:rsid w:val="00B95427"/>
    <w:rsid w:val="00B954F1"/>
    <w:rsid w:val="00B963D6"/>
    <w:rsid w:val="00B967B7"/>
    <w:rsid w:val="00B9699C"/>
    <w:rsid w:val="00B96A59"/>
    <w:rsid w:val="00B96AA4"/>
    <w:rsid w:val="00B96E60"/>
    <w:rsid w:val="00B96F33"/>
    <w:rsid w:val="00B96FD6"/>
    <w:rsid w:val="00B976CE"/>
    <w:rsid w:val="00B9782C"/>
    <w:rsid w:val="00B97BAF"/>
    <w:rsid w:val="00B97CC4"/>
    <w:rsid w:val="00B97D54"/>
    <w:rsid w:val="00B97F25"/>
    <w:rsid w:val="00BA0336"/>
    <w:rsid w:val="00BA050A"/>
    <w:rsid w:val="00BA0557"/>
    <w:rsid w:val="00BA059F"/>
    <w:rsid w:val="00BA05B3"/>
    <w:rsid w:val="00BA06B4"/>
    <w:rsid w:val="00BA0898"/>
    <w:rsid w:val="00BA0D73"/>
    <w:rsid w:val="00BA0DBE"/>
    <w:rsid w:val="00BA12F4"/>
    <w:rsid w:val="00BA153F"/>
    <w:rsid w:val="00BA1987"/>
    <w:rsid w:val="00BA1AFD"/>
    <w:rsid w:val="00BA2094"/>
    <w:rsid w:val="00BA2476"/>
    <w:rsid w:val="00BA2734"/>
    <w:rsid w:val="00BA2824"/>
    <w:rsid w:val="00BA2872"/>
    <w:rsid w:val="00BA2E34"/>
    <w:rsid w:val="00BA306C"/>
    <w:rsid w:val="00BA30A9"/>
    <w:rsid w:val="00BA30CE"/>
    <w:rsid w:val="00BA32CB"/>
    <w:rsid w:val="00BA361B"/>
    <w:rsid w:val="00BA36F8"/>
    <w:rsid w:val="00BA3820"/>
    <w:rsid w:val="00BA391C"/>
    <w:rsid w:val="00BA3A15"/>
    <w:rsid w:val="00BA3BDA"/>
    <w:rsid w:val="00BA4042"/>
    <w:rsid w:val="00BA4507"/>
    <w:rsid w:val="00BA4A5D"/>
    <w:rsid w:val="00BA4A88"/>
    <w:rsid w:val="00BA4B54"/>
    <w:rsid w:val="00BA4BEA"/>
    <w:rsid w:val="00BA4D89"/>
    <w:rsid w:val="00BA4D8C"/>
    <w:rsid w:val="00BA4F28"/>
    <w:rsid w:val="00BA4F37"/>
    <w:rsid w:val="00BA4F49"/>
    <w:rsid w:val="00BA4F91"/>
    <w:rsid w:val="00BA51A8"/>
    <w:rsid w:val="00BA5B20"/>
    <w:rsid w:val="00BA5BFA"/>
    <w:rsid w:val="00BA5DC3"/>
    <w:rsid w:val="00BA6043"/>
    <w:rsid w:val="00BA6198"/>
    <w:rsid w:val="00BA63A0"/>
    <w:rsid w:val="00BA63F1"/>
    <w:rsid w:val="00BA6568"/>
    <w:rsid w:val="00BA6587"/>
    <w:rsid w:val="00BA6D42"/>
    <w:rsid w:val="00BA6FE1"/>
    <w:rsid w:val="00BA707A"/>
    <w:rsid w:val="00BA722B"/>
    <w:rsid w:val="00BA77B2"/>
    <w:rsid w:val="00BA7A28"/>
    <w:rsid w:val="00BA7BFE"/>
    <w:rsid w:val="00BA7E4F"/>
    <w:rsid w:val="00BA7F95"/>
    <w:rsid w:val="00BB01CD"/>
    <w:rsid w:val="00BB059C"/>
    <w:rsid w:val="00BB0CE0"/>
    <w:rsid w:val="00BB0FCE"/>
    <w:rsid w:val="00BB1285"/>
    <w:rsid w:val="00BB13F9"/>
    <w:rsid w:val="00BB15A2"/>
    <w:rsid w:val="00BB1699"/>
    <w:rsid w:val="00BB16F7"/>
    <w:rsid w:val="00BB1713"/>
    <w:rsid w:val="00BB177A"/>
    <w:rsid w:val="00BB19EC"/>
    <w:rsid w:val="00BB1A51"/>
    <w:rsid w:val="00BB1ECC"/>
    <w:rsid w:val="00BB20A2"/>
    <w:rsid w:val="00BB2409"/>
    <w:rsid w:val="00BB2514"/>
    <w:rsid w:val="00BB26C7"/>
    <w:rsid w:val="00BB27A6"/>
    <w:rsid w:val="00BB2B58"/>
    <w:rsid w:val="00BB3001"/>
    <w:rsid w:val="00BB304F"/>
    <w:rsid w:val="00BB3150"/>
    <w:rsid w:val="00BB3426"/>
    <w:rsid w:val="00BB342A"/>
    <w:rsid w:val="00BB35F2"/>
    <w:rsid w:val="00BB375E"/>
    <w:rsid w:val="00BB38DB"/>
    <w:rsid w:val="00BB3A17"/>
    <w:rsid w:val="00BB3A75"/>
    <w:rsid w:val="00BB3B6E"/>
    <w:rsid w:val="00BB3B92"/>
    <w:rsid w:val="00BB3E59"/>
    <w:rsid w:val="00BB3E5B"/>
    <w:rsid w:val="00BB3EF1"/>
    <w:rsid w:val="00BB4074"/>
    <w:rsid w:val="00BB41F5"/>
    <w:rsid w:val="00BB46A6"/>
    <w:rsid w:val="00BB4BF7"/>
    <w:rsid w:val="00BB4C14"/>
    <w:rsid w:val="00BB4D87"/>
    <w:rsid w:val="00BB4E01"/>
    <w:rsid w:val="00BB4E92"/>
    <w:rsid w:val="00BB53B9"/>
    <w:rsid w:val="00BB55FE"/>
    <w:rsid w:val="00BB5BA1"/>
    <w:rsid w:val="00BB5D6D"/>
    <w:rsid w:val="00BB5D7F"/>
    <w:rsid w:val="00BB5E7F"/>
    <w:rsid w:val="00BB6162"/>
    <w:rsid w:val="00BB61C2"/>
    <w:rsid w:val="00BB62C5"/>
    <w:rsid w:val="00BB6567"/>
    <w:rsid w:val="00BB6750"/>
    <w:rsid w:val="00BB6756"/>
    <w:rsid w:val="00BB68DE"/>
    <w:rsid w:val="00BB694B"/>
    <w:rsid w:val="00BB6A16"/>
    <w:rsid w:val="00BB73B1"/>
    <w:rsid w:val="00BB765B"/>
    <w:rsid w:val="00BB773C"/>
    <w:rsid w:val="00BB7A7D"/>
    <w:rsid w:val="00BB7CF4"/>
    <w:rsid w:val="00BB7D6D"/>
    <w:rsid w:val="00BC000E"/>
    <w:rsid w:val="00BC00B5"/>
    <w:rsid w:val="00BC08FE"/>
    <w:rsid w:val="00BC091F"/>
    <w:rsid w:val="00BC095E"/>
    <w:rsid w:val="00BC0D35"/>
    <w:rsid w:val="00BC0D58"/>
    <w:rsid w:val="00BC0F2A"/>
    <w:rsid w:val="00BC0F92"/>
    <w:rsid w:val="00BC1187"/>
    <w:rsid w:val="00BC12C2"/>
    <w:rsid w:val="00BC12C8"/>
    <w:rsid w:val="00BC12DC"/>
    <w:rsid w:val="00BC1828"/>
    <w:rsid w:val="00BC1B7F"/>
    <w:rsid w:val="00BC1EF4"/>
    <w:rsid w:val="00BC223C"/>
    <w:rsid w:val="00BC22F5"/>
    <w:rsid w:val="00BC26B9"/>
    <w:rsid w:val="00BC276B"/>
    <w:rsid w:val="00BC27E8"/>
    <w:rsid w:val="00BC2C09"/>
    <w:rsid w:val="00BC2C64"/>
    <w:rsid w:val="00BC2E87"/>
    <w:rsid w:val="00BC38AD"/>
    <w:rsid w:val="00BC3D2F"/>
    <w:rsid w:val="00BC3FC7"/>
    <w:rsid w:val="00BC400C"/>
    <w:rsid w:val="00BC4210"/>
    <w:rsid w:val="00BC4283"/>
    <w:rsid w:val="00BC4368"/>
    <w:rsid w:val="00BC4984"/>
    <w:rsid w:val="00BC49F1"/>
    <w:rsid w:val="00BC4B87"/>
    <w:rsid w:val="00BC4F29"/>
    <w:rsid w:val="00BC4FFD"/>
    <w:rsid w:val="00BC51B9"/>
    <w:rsid w:val="00BC5244"/>
    <w:rsid w:val="00BC57EB"/>
    <w:rsid w:val="00BC5B17"/>
    <w:rsid w:val="00BC5B2F"/>
    <w:rsid w:val="00BC5D25"/>
    <w:rsid w:val="00BC5E1D"/>
    <w:rsid w:val="00BC5E2F"/>
    <w:rsid w:val="00BC5ED1"/>
    <w:rsid w:val="00BC68F4"/>
    <w:rsid w:val="00BC6A13"/>
    <w:rsid w:val="00BC6DFF"/>
    <w:rsid w:val="00BC75B4"/>
    <w:rsid w:val="00BC75F7"/>
    <w:rsid w:val="00BC7894"/>
    <w:rsid w:val="00BC7A6E"/>
    <w:rsid w:val="00BC7B7C"/>
    <w:rsid w:val="00BC7E71"/>
    <w:rsid w:val="00BC7EE7"/>
    <w:rsid w:val="00BD0078"/>
    <w:rsid w:val="00BD01E3"/>
    <w:rsid w:val="00BD0357"/>
    <w:rsid w:val="00BD038F"/>
    <w:rsid w:val="00BD067E"/>
    <w:rsid w:val="00BD09E2"/>
    <w:rsid w:val="00BD1030"/>
    <w:rsid w:val="00BD10B2"/>
    <w:rsid w:val="00BD10F3"/>
    <w:rsid w:val="00BD1694"/>
    <w:rsid w:val="00BD17F1"/>
    <w:rsid w:val="00BD1917"/>
    <w:rsid w:val="00BD1CC8"/>
    <w:rsid w:val="00BD1F17"/>
    <w:rsid w:val="00BD27C0"/>
    <w:rsid w:val="00BD2BFE"/>
    <w:rsid w:val="00BD3324"/>
    <w:rsid w:val="00BD38F4"/>
    <w:rsid w:val="00BD3D12"/>
    <w:rsid w:val="00BD3E92"/>
    <w:rsid w:val="00BD4088"/>
    <w:rsid w:val="00BD43BF"/>
    <w:rsid w:val="00BD4481"/>
    <w:rsid w:val="00BD44AA"/>
    <w:rsid w:val="00BD4611"/>
    <w:rsid w:val="00BD46AA"/>
    <w:rsid w:val="00BD473A"/>
    <w:rsid w:val="00BD4946"/>
    <w:rsid w:val="00BD5599"/>
    <w:rsid w:val="00BD5929"/>
    <w:rsid w:val="00BD59A0"/>
    <w:rsid w:val="00BD59AE"/>
    <w:rsid w:val="00BD62DA"/>
    <w:rsid w:val="00BD65E4"/>
    <w:rsid w:val="00BD66D0"/>
    <w:rsid w:val="00BD681D"/>
    <w:rsid w:val="00BD6860"/>
    <w:rsid w:val="00BD6962"/>
    <w:rsid w:val="00BD6B73"/>
    <w:rsid w:val="00BD6BB3"/>
    <w:rsid w:val="00BD6C4D"/>
    <w:rsid w:val="00BD6E7E"/>
    <w:rsid w:val="00BD6EFC"/>
    <w:rsid w:val="00BD707D"/>
    <w:rsid w:val="00BD7140"/>
    <w:rsid w:val="00BD725F"/>
    <w:rsid w:val="00BD72A5"/>
    <w:rsid w:val="00BD73AC"/>
    <w:rsid w:val="00BD7455"/>
    <w:rsid w:val="00BD78D4"/>
    <w:rsid w:val="00BD797A"/>
    <w:rsid w:val="00BD7B57"/>
    <w:rsid w:val="00BE05D4"/>
    <w:rsid w:val="00BE073F"/>
    <w:rsid w:val="00BE07D6"/>
    <w:rsid w:val="00BE07F9"/>
    <w:rsid w:val="00BE0941"/>
    <w:rsid w:val="00BE0E38"/>
    <w:rsid w:val="00BE12E5"/>
    <w:rsid w:val="00BE1AAC"/>
    <w:rsid w:val="00BE1BF6"/>
    <w:rsid w:val="00BE1DDD"/>
    <w:rsid w:val="00BE1ED8"/>
    <w:rsid w:val="00BE205C"/>
    <w:rsid w:val="00BE20B9"/>
    <w:rsid w:val="00BE232F"/>
    <w:rsid w:val="00BE2393"/>
    <w:rsid w:val="00BE2524"/>
    <w:rsid w:val="00BE2533"/>
    <w:rsid w:val="00BE26E9"/>
    <w:rsid w:val="00BE2CFB"/>
    <w:rsid w:val="00BE2ECA"/>
    <w:rsid w:val="00BE2FE8"/>
    <w:rsid w:val="00BE30AC"/>
    <w:rsid w:val="00BE3184"/>
    <w:rsid w:val="00BE3410"/>
    <w:rsid w:val="00BE3478"/>
    <w:rsid w:val="00BE3709"/>
    <w:rsid w:val="00BE3787"/>
    <w:rsid w:val="00BE38CB"/>
    <w:rsid w:val="00BE38DC"/>
    <w:rsid w:val="00BE4019"/>
    <w:rsid w:val="00BE4040"/>
    <w:rsid w:val="00BE41D2"/>
    <w:rsid w:val="00BE43CB"/>
    <w:rsid w:val="00BE4550"/>
    <w:rsid w:val="00BE4811"/>
    <w:rsid w:val="00BE4942"/>
    <w:rsid w:val="00BE4AF8"/>
    <w:rsid w:val="00BE4DE3"/>
    <w:rsid w:val="00BE4EC8"/>
    <w:rsid w:val="00BE4FE5"/>
    <w:rsid w:val="00BE5362"/>
    <w:rsid w:val="00BE53C0"/>
    <w:rsid w:val="00BE55EA"/>
    <w:rsid w:val="00BE5B7F"/>
    <w:rsid w:val="00BE5C3E"/>
    <w:rsid w:val="00BE5C40"/>
    <w:rsid w:val="00BE5D23"/>
    <w:rsid w:val="00BE5DAE"/>
    <w:rsid w:val="00BE6088"/>
    <w:rsid w:val="00BE60AC"/>
    <w:rsid w:val="00BE6100"/>
    <w:rsid w:val="00BE6129"/>
    <w:rsid w:val="00BE63DD"/>
    <w:rsid w:val="00BE643C"/>
    <w:rsid w:val="00BE64D8"/>
    <w:rsid w:val="00BE6601"/>
    <w:rsid w:val="00BE6609"/>
    <w:rsid w:val="00BE6725"/>
    <w:rsid w:val="00BE6784"/>
    <w:rsid w:val="00BE68C1"/>
    <w:rsid w:val="00BE69F0"/>
    <w:rsid w:val="00BE6C61"/>
    <w:rsid w:val="00BE6D32"/>
    <w:rsid w:val="00BE6D47"/>
    <w:rsid w:val="00BE6F49"/>
    <w:rsid w:val="00BE71BF"/>
    <w:rsid w:val="00BE71E5"/>
    <w:rsid w:val="00BE7311"/>
    <w:rsid w:val="00BE73E0"/>
    <w:rsid w:val="00BE7563"/>
    <w:rsid w:val="00BE75FC"/>
    <w:rsid w:val="00BE75FD"/>
    <w:rsid w:val="00BE776E"/>
    <w:rsid w:val="00BE78CC"/>
    <w:rsid w:val="00BE7B41"/>
    <w:rsid w:val="00BE7D17"/>
    <w:rsid w:val="00BE7DD6"/>
    <w:rsid w:val="00BF00DB"/>
    <w:rsid w:val="00BF0128"/>
    <w:rsid w:val="00BF02DD"/>
    <w:rsid w:val="00BF030E"/>
    <w:rsid w:val="00BF0434"/>
    <w:rsid w:val="00BF046C"/>
    <w:rsid w:val="00BF0670"/>
    <w:rsid w:val="00BF0C22"/>
    <w:rsid w:val="00BF0CA0"/>
    <w:rsid w:val="00BF0D7C"/>
    <w:rsid w:val="00BF0DA9"/>
    <w:rsid w:val="00BF0FEB"/>
    <w:rsid w:val="00BF1111"/>
    <w:rsid w:val="00BF1164"/>
    <w:rsid w:val="00BF13BC"/>
    <w:rsid w:val="00BF13E1"/>
    <w:rsid w:val="00BF15B2"/>
    <w:rsid w:val="00BF15C2"/>
    <w:rsid w:val="00BF174A"/>
    <w:rsid w:val="00BF1769"/>
    <w:rsid w:val="00BF1D2E"/>
    <w:rsid w:val="00BF2100"/>
    <w:rsid w:val="00BF222E"/>
    <w:rsid w:val="00BF2467"/>
    <w:rsid w:val="00BF24AE"/>
    <w:rsid w:val="00BF2559"/>
    <w:rsid w:val="00BF26C7"/>
    <w:rsid w:val="00BF298E"/>
    <w:rsid w:val="00BF311D"/>
    <w:rsid w:val="00BF3539"/>
    <w:rsid w:val="00BF35AC"/>
    <w:rsid w:val="00BF36BF"/>
    <w:rsid w:val="00BF3882"/>
    <w:rsid w:val="00BF3E72"/>
    <w:rsid w:val="00BF3F3C"/>
    <w:rsid w:val="00BF402C"/>
    <w:rsid w:val="00BF4426"/>
    <w:rsid w:val="00BF46F1"/>
    <w:rsid w:val="00BF47D1"/>
    <w:rsid w:val="00BF4857"/>
    <w:rsid w:val="00BF4E0E"/>
    <w:rsid w:val="00BF51C1"/>
    <w:rsid w:val="00BF5273"/>
    <w:rsid w:val="00BF5442"/>
    <w:rsid w:val="00BF5578"/>
    <w:rsid w:val="00BF6059"/>
    <w:rsid w:val="00BF6315"/>
    <w:rsid w:val="00BF63AC"/>
    <w:rsid w:val="00BF6630"/>
    <w:rsid w:val="00BF6652"/>
    <w:rsid w:val="00BF6B6E"/>
    <w:rsid w:val="00BF6B72"/>
    <w:rsid w:val="00BF6E5E"/>
    <w:rsid w:val="00BF6E9B"/>
    <w:rsid w:val="00BF7116"/>
    <w:rsid w:val="00BF7682"/>
    <w:rsid w:val="00BF768A"/>
    <w:rsid w:val="00BF771A"/>
    <w:rsid w:val="00BF7AA7"/>
    <w:rsid w:val="00BF7D2E"/>
    <w:rsid w:val="00C000EF"/>
    <w:rsid w:val="00C0013B"/>
    <w:rsid w:val="00C001F3"/>
    <w:rsid w:val="00C00391"/>
    <w:rsid w:val="00C0061D"/>
    <w:rsid w:val="00C006A3"/>
    <w:rsid w:val="00C00AEA"/>
    <w:rsid w:val="00C00DE8"/>
    <w:rsid w:val="00C00E52"/>
    <w:rsid w:val="00C01069"/>
    <w:rsid w:val="00C0126F"/>
    <w:rsid w:val="00C01679"/>
    <w:rsid w:val="00C0167B"/>
    <w:rsid w:val="00C01680"/>
    <w:rsid w:val="00C017F6"/>
    <w:rsid w:val="00C019D3"/>
    <w:rsid w:val="00C01AD0"/>
    <w:rsid w:val="00C01AED"/>
    <w:rsid w:val="00C01F6A"/>
    <w:rsid w:val="00C020BF"/>
    <w:rsid w:val="00C0216E"/>
    <w:rsid w:val="00C023EC"/>
    <w:rsid w:val="00C02DDF"/>
    <w:rsid w:val="00C03301"/>
    <w:rsid w:val="00C0346A"/>
    <w:rsid w:val="00C03484"/>
    <w:rsid w:val="00C0348A"/>
    <w:rsid w:val="00C034D0"/>
    <w:rsid w:val="00C039CB"/>
    <w:rsid w:val="00C03D48"/>
    <w:rsid w:val="00C03D9D"/>
    <w:rsid w:val="00C03DBC"/>
    <w:rsid w:val="00C03E05"/>
    <w:rsid w:val="00C03F30"/>
    <w:rsid w:val="00C04170"/>
    <w:rsid w:val="00C04262"/>
    <w:rsid w:val="00C04267"/>
    <w:rsid w:val="00C04300"/>
    <w:rsid w:val="00C04436"/>
    <w:rsid w:val="00C0493F"/>
    <w:rsid w:val="00C0499A"/>
    <w:rsid w:val="00C049E8"/>
    <w:rsid w:val="00C04D1A"/>
    <w:rsid w:val="00C04F5B"/>
    <w:rsid w:val="00C05299"/>
    <w:rsid w:val="00C05487"/>
    <w:rsid w:val="00C055CA"/>
    <w:rsid w:val="00C05838"/>
    <w:rsid w:val="00C05B84"/>
    <w:rsid w:val="00C05CC1"/>
    <w:rsid w:val="00C05FB6"/>
    <w:rsid w:val="00C0604B"/>
    <w:rsid w:val="00C06188"/>
    <w:rsid w:val="00C06527"/>
    <w:rsid w:val="00C06638"/>
    <w:rsid w:val="00C06A6F"/>
    <w:rsid w:val="00C06BE8"/>
    <w:rsid w:val="00C06C64"/>
    <w:rsid w:val="00C07212"/>
    <w:rsid w:val="00C075F8"/>
    <w:rsid w:val="00C07A97"/>
    <w:rsid w:val="00C07C11"/>
    <w:rsid w:val="00C07C34"/>
    <w:rsid w:val="00C07F95"/>
    <w:rsid w:val="00C101A8"/>
    <w:rsid w:val="00C10266"/>
    <w:rsid w:val="00C10267"/>
    <w:rsid w:val="00C10650"/>
    <w:rsid w:val="00C10ADB"/>
    <w:rsid w:val="00C10CBD"/>
    <w:rsid w:val="00C10EF7"/>
    <w:rsid w:val="00C11134"/>
    <w:rsid w:val="00C11180"/>
    <w:rsid w:val="00C114DE"/>
    <w:rsid w:val="00C114F7"/>
    <w:rsid w:val="00C11563"/>
    <w:rsid w:val="00C116F5"/>
    <w:rsid w:val="00C11A53"/>
    <w:rsid w:val="00C11C59"/>
    <w:rsid w:val="00C11E64"/>
    <w:rsid w:val="00C11FCA"/>
    <w:rsid w:val="00C120D2"/>
    <w:rsid w:val="00C1212D"/>
    <w:rsid w:val="00C12347"/>
    <w:rsid w:val="00C128A7"/>
    <w:rsid w:val="00C12C50"/>
    <w:rsid w:val="00C12C96"/>
    <w:rsid w:val="00C12D51"/>
    <w:rsid w:val="00C12E8C"/>
    <w:rsid w:val="00C13507"/>
    <w:rsid w:val="00C1354D"/>
    <w:rsid w:val="00C13659"/>
    <w:rsid w:val="00C13AD0"/>
    <w:rsid w:val="00C13CAB"/>
    <w:rsid w:val="00C13DA7"/>
    <w:rsid w:val="00C14285"/>
    <w:rsid w:val="00C1457A"/>
    <w:rsid w:val="00C145A7"/>
    <w:rsid w:val="00C147E2"/>
    <w:rsid w:val="00C14FCB"/>
    <w:rsid w:val="00C1505B"/>
    <w:rsid w:val="00C151BA"/>
    <w:rsid w:val="00C155E7"/>
    <w:rsid w:val="00C15765"/>
    <w:rsid w:val="00C15A07"/>
    <w:rsid w:val="00C15C8C"/>
    <w:rsid w:val="00C15D8B"/>
    <w:rsid w:val="00C15F5F"/>
    <w:rsid w:val="00C1618C"/>
    <w:rsid w:val="00C16294"/>
    <w:rsid w:val="00C162DA"/>
    <w:rsid w:val="00C16343"/>
    <w:rsid w:val="00C165CF"/>
    <w:rsid w:val="00C16AAC"/>
    <w:rsid w:val="00C16C46"/>
    <w:rsid w:val="00C16D62"/>
    <w:rsid w:val="00C16F1C"/>
    <w:rsid w:val="00C17054"/>
    <w:rsid w:val="00C1749A"/>
    <w:rsid w:val="00C17559"/>
    <w:rsid w:val="00C17625"/>
    <w:rsid w:val="00C177A4"/>
    <w:rsid w:val="00C17B2F"/>
    <w:rsid w:val="00C17BD1"/>
    <w:rsid w:val="00C17E5D"/>
    <w:rsid w:val="00C20040"/>
    <w:rsid w:val="00C204B8"/>
    <w:rsid w:val="00C20A0E"/>
    <w:rsid w:val="00C20B45"/>
    <w:rsid w:val="00C21018"/>
    <w:rsid w:val="00C2174A"/>
    <w:rsid w:val="00C218F4"/>
    <w:rsid w:val="00C21AF7"/>
    <w:rsid w:val="00C21B2B"/>
    <w:rsid w:val="00C21B79"/>
    <w:rsid w:val="00C21C1B"/>
    <w:rsid w:val="00C2224E"/>
    <w:rsid w:val="00C2225D"/>
    <w:rsid w:val="00C223CF"/>
    <w:rsid w:val="00C22436"/>
    <w:rsid w:val="00C224A3"/>
    <w:rsid w:val="00C2270C"/>
    <w:rsid w:val="00C227B8"/>
    <w:rsid w:val="00C2286F"/>
    <w:rsid w:val="00C228D0"/>
    <w:rsid w:val="00C2290D"/>
    <w:rsid w:val="00C22960"/>
    <w:rsid w:val="00C22A64"/>
    <w:rsid w:val="00C22ABA"/>
    <w:rsid w:val="00C22CFB"/>
    <w:rsid w:val="00C23187"/>
    <w:rsid w:val="00C2324C"/>
    <w:rsid w:val="00C232E3"/>
    <w:rsid w:val="00C23C40"/>
    <w:rsid w:val="00C240D1"/>
    <w:rsid w:val="00C245CF"/>
    <w:rsid w:val="00C2468C"/>
    <w:rsid w:val="00C24897"/>
    <w:rsid w:val="00C24EAD"/>
    <w:rsid w:val="00C24F71"/>
    <w:rsid w:val="00C25249"/>
    <w:rsid w:val="00C25561"/>
    <w:rsid w:val="00C25AF0"/>
    <w:rsid w:val="00C25BED"/>
    <w:rsid w:val="00C25C20"/>
    <w:rsid w:val="00C25C64"/>
    <w:rsid w:val="00C25FD4"/>
    <w:rsid w:val="00C267B6"/>
    <w:rsid w:val="00C2684B"/>
    <w:rsid w:val="00C2695A"/>
    <w:rsid w:val="00C26A94"/>
    <w:rsid w:val="00C26AD4"/>
    <w:rsid w:val="00C26CE7"/>
    <w:rsid w:val="00C26E57"/>
    <w:rsid w:val="00C26E67"/>
    <w:rsid w:val="00C270B2"/>
    <w:rsid w:val="00C2717E"/>
    <w:rsid w:val="00C27469"/>
    <w:rsid w:val="00C27954"/>
    <w:rsid w:val="00C279D2"/>
    <w:rsid w:val="00C27A8F"/>
    <w:rsid w:val="00C27ACA"/>
    <w:rsid w:val="00C27E08"/>
    <w:rsid w:val="00C27E26"/>
    <w:rsid w:val="00C3070B"/>
    <w:rsid w:val="00C3079A"/>
    <w:rsid w:val="00C309DF"/>
    <w:rsid w:val="00C309E1"/>
    <w:rsid w:val="00C30B65"/>
    <w:rsid w:val="00C30B69"/>
    <w:rsid w:val="00C30BE5"/>
    <w:rsid w:val="00C30CAD"/>
    <w:rsid w:val="00C30D36"/>
    <w:rsid w:val="00C30EF6"/>
    <w:rsid w:val="00C31032"/>
    <w:rsid w:val="00C310B6"/>
    <w:rsid w:val="00C310FC"/>
    <w:rsid w:val="00C31146"/>
    <w:rsid w:val="00C3137A"/>
    <w:rsid w:val="00C31469"/>
    <w:rsid w:val="00C31500"/>
    <w:rsid w:val="00C319ED"/>
    <w:rsid w:val="00C31AAB"/>
    <w:rsid w:val="00C31AF5"/>
    <w:rsid w:val="00C32085"/>
    <w:rsid w:val="00C32147"/>
    <w:rsid w:val="00C32293"/>
    <w:rsid w:val="00C32A3D"/>
    <w:rsid w:val="00C32ABE"/>
    <w:rsid w:val="00C32D4C"/>
    <w:rsid w:val="00C330A2"/>
    <w:rsid w:val="00C330C3"/>
    <w:rsid w:val="00C331BF"/>
    <w:rsid w:val="00C336D2"/>
    <w:rsid w:val="00C339F7"/>
    <w:rsid w:val="00C33D00"/>
    <w:rsid w:val="00C33EBD"/>
    <w:rsid w:val="00C33EEF"/>
    <w:rsid w:val="00C33F6A"/>
    <w:rsid w:val="00C34286"/>
    <w:rsid w:val="00C3429C"/>
    <w:rsid w:val="00C342EE"/>
    <w:rsid w:val="00C3437C"/>
    <w:rsid w:val="00C343D9"/>
    <w:rsid w:val="00C34518"/>
    <w:rsid w:val="00C3453E"/>
    <w:rsid w:val="00C34784"/>
    <w:rsid w:val="00C34827"/>
    <w:rsid w:val="00C34A55"/>
    <w:rsid w:val="00C34D1A"/>
    <w:rsid w:val="00C35080"/>
    <w:rsid w:val="00C35158"/>
    <w:rsid w:val="00C35323"/>
    <w:rsid w:val="00C35338"/>
    <w:rsid w:val="00C3533D"/>
    <w:rsid w:val="00C3591E"/>
    <w:rsid w:val="00C35BD7"/>
    <w:rsid w:val="00C35DFE"/>
    <w:rsid w:val="00C3605D"/>
    <w:rsid w:val="00C362C9"/>
    <w:rsid w:val="00C363A3"/>
    <w:rsid w:val="00C366B9"/>
    <w:rsid w:val="00C36979"/>
    <w:rsid w:val="00C369A8"/>
    <w:rsid w:val="00C36A50"/>
    <w:rsid w:val="00C36DFE"/>
    <w:rsid w:val="00C36EC3"/>
    <w:rsid w:val="00C36EFB"/>
    <w:rsid w:val="00C37269"/>
    <w:rsid w:val="00C37341"/>
    <w:rsid w:val="00C373A2"/>
    <w:rsid w:val="00C376BE"/>
    <w:rsid w:val="00C377E1"/>
    <w:rsid w:val="00C37817"/>
    <w:rsid w:val="00C37BBC"/>
    <w:rsid w:val="00C37EB8"/>
    <w:rsid w:val="00C40119"/>
    <w:rsid w:val="00C4013D"/>
    <w:rsid w:val="00C4020F"/>
    <w:rsid w:val="00C40535"/>
    <w:rsid w:val="00C406BD"/>
    <w:rsid w:val="00C40AB1"/>
    <w:rsid w:val="00C40C10"/>
    <w:rsid w:val="00C40D8F"/>
    <w:rsid w:val="00C4116B"/>
    <w:rsid w:val="00C415BB"/>
    <w:rsid w:val="00C4180B"/>
    <w:rsid w:val="00C41ADE"/>
    <w:rsid w:val="00C41E1D"/>
    <w:rsid w:val="00C41FEE"/>
    <w:rsid w:val="00C424BE"/>
    <w:rsid w:val="00C4296E"/>
    <w:rsid w:val="00C42B7A"/>
    <w:rsid w:val="00C42BFD"/>
    <w:rsid w:val="00C42F40"/>
    <w:rsid w:val="00C43313"/>
    <w:rsid w:val="00C4343D"/>
    <w:rsid w:val="00C43485"/>
    <w:rsid w:val="00C437F0"/>
    <w:rsid w:val="00C43B90"/>
    <w:rsid w:val="00C447CC"/>
    <w:rsid w:val="00C448FE"/>
    <w:rsid w:val="00C44C24"/>
    <w:rsid w:val="00C44D5B"/>
    <w:rsid w:val="00C451DA"/>
    <w:rsid w:val="00C45538"/>
    <w:rsid w:val="00C45CFD"/>
    <w:rsid w:val="00C45D2D"/>
    <w:rsid w:val="00C45F11"/>
    <w:rsid w:val="00C460F0"/>
    <w:rsid w:val="00C462E8"/>
    <w:rsid w:val="00C4664B"/>
    <w:rsid w:val="00C4667A"/>
    <w:rsid w:val="00C46723"/>
    <w:rsid w:val="00C469B6"/>
    <w:rsid w:val="00C46A29"/>
    <w:rsid w:val="00C46C81"/>
    <w:rsid w:val="00C46D1D"/>
    <w:rsid w:val="00C46E19"/>
    <w:rsid w:val="00C46E2F"/>
    <w:rsid w:val="00C46E42"/>
    <w:rsid w:val="00C46F93"/>
    <w:rsid w:val="00C4721D"/>
    <w:rsid w:val="00C47793"/>
    <w:rsid w:val="00C477DE"/>
    <w:rsid w:val="00C47937"/>
    <w:rsid w:val="00C47A3F"/>
    <w:rsid w:val="00C47B25"/>
    <w:rsid w:val="00C47C6C"/>
    <w:rsid w:val="00C47CB8"/>
    <w:rsid w:val="00C47E20"/>
    <w:rsid w:val="00C47E25"/>
    <w:rsid w:val="00C47FA6"/>
    <w:rsid w:val="00C50054"/>
    <w:rsid w:val="00C5009C"/>
    <w:rsid w:val="00C500C9"/>
    <w:rsid w:val="00C50511"/>
    <w:rsid w:val="00C5085E"/>
    <w:rsid w:val="00C50BF4"/>
    <w:rsid w:val="00C50D73"/>
    <w:rsid w:val="00C50F9D"/>
    <w:rsid w:val="00C51003"/>
    <w:rsid w:val="00C51382"/>
    <w:rsid w:val="00C516E4"/>
    <w:rsid w:val="00C516FA"/>
    <w:rsid w:val="00C51894"/>
    <w:rsid w:val="00C527F0"/>
    <w:rsid w:val="00C528C6"/>
    <w:rsid w:val="00C52918"/>
    <w:rsid w:val="00C52B83"/>
    <w:rsid w:val="00C52F38"/>
    <w:rsid w:val="00C533F8"/>
    <w:rsid w:val="00C53564"/>
    <w:rsid w:val="00C53988"/>
    <w:rsid w:val="00C53C6E"/>
    <w:rsid w:val="00C540D3"/>
    <w:rsid w:val="00C5448C"/>
    <w:rsid w:val="00C5452A"/>
    <w:rsid w:val="00C5463F"/>
    <w:rsid w:val="00C547B8"/>
    <w:rsid w:val="00C54F86"/>
    <w:rsid w:val="00C5513C"/>
    <w:rsid w:val="00C5528D"/>
    <w:rsid w:val="00C5576E"/>
    <w:rsid w:val="00C55A3C"/>
    <w:rsid w:val="00C55B9F"/>
    <w:rsid w:val="00C55DAF"/>
    <w:rsid w:val="00C56614"/>
    <w:rsid w:val="00C56723"/>
    <w:rsid w:val="00C56A97"/>
    <w:rsid w:val="00C571E7"/>
    <w:rsid w:val="00C5783F"/>
    <w:rsid w:val="00C57B85"/>
    <w:rsid w:val="00C60045"/>
    <w:rsid w:val="00C602F2"/>
    <w:rsid w:val="00C60471"/>
    <w:rsid w:val="00C60525"/>
    <w:rsid w:val="00C608D7"/>
    <w:rsid w:val="00C609E0"/>
    <w:rsid w:val="00C60A1B"/>
    <w:rsid w:val="00C60A60"/>
    <w:rsid w:val="00C60FCE"/>
    <w:rsid w:val="00C610C9"/>
    <w:rsid w:val="00C6125A"/>
    <w:rsid w:val="00C61874"/>
    <w:rsid w:val="00C61AC5"/>
    <w:rsid w:val="00C61E36"/>
    <w:rsid w:val="00C61E54"/>
    <w:rsid w:val="00C62162"/>
    <w:rsid w:val="00C62233"/>
    <w:rsid w:val="00C6247C"/>
    <w:rsid w:val="00C62527"/>
    <w:rsid w:val="00C62F75"/>
    <w:rsid w:val="00C62FC4"/>
    <w:rsid w:val="00C631C0"/>
    <w:rsid w:val="00C638AF"/>
    <w:rsid w:val="00C63B3A"/>
    <w:rsid w:val="00C640E9"/>
    <w:rsid w:val="00C643A3"/>
    <w:rsid w:val="00C643D5"/>
    <w:rsid w:val="00C644B9"/>
    <w:rsid w:val="00C6455C"/>
    <w:rsid w:val="00C64562"/>
    <w:rsid w:val="00C648CF"/>
    <w:rsid w:val="00C64C18"/>
    <w:rsid w:val="00C64F6D"/>
    <w:rsid w:val="00C650D4"/>
    <w:rsid w:val="00C652A5"/>
    <w:rsid w:val="00C65319"/>
    <w:rsid w:val="00C65405"/>
    <w:rsid w:val="00C65563"/>
    <w:rsid w:val="00C6593D"/>
    <w:rsid w:val="00C659C7"/>
    <w:rsid w:val="00C65A32"/>
    <w:rsid w:val="00C65AB5"/>
    <w:rsid w:val="00C65C76"/>
    <w:rsid w:val="00C65E71"/>
    <w:rsid w:val="00C65F4B"/>
    <w:rsid w:val="00C66260"/>
    <w:rsid w:val="00C662BF"/>
    <w:rsid w:val="00C663DE"/>
    <w:rsid w:val="00C6670D"/>
    <w:rsid w:val="00C66751"/>
    <w:rsid w:val="00C66783"/>
    <w:rsid w:val="00C66DDB"/>
    <w:rsid w:val="00C6709C"/>
    <w:rsid w:val="00C6719B"/>
    <w:rsid w:val="00C671EE"/>
    <w:rsid w:val="00C6741F"/>
    <w:rsid w:val="00C674B2"/>
    <w:rsid w:val="00C675BF"/>
    <w:rsid w:val="00C67ADD"/>
    <w:rsid w:val="00C67C3A"/>
    <w:rsid w:val="00C67D19"/>
    <w:rsid w:val="00C67DEF"/>
    <w:rsid w:val="00C67E24"/>
    <w:rsid w:val="00C67FC3"/>
    <w:rsid w:val="00C67FE0"/>
    <w:rsid w:val="00C70064"/>
    <w:rsid w:val="00C7012F"/>
    <w:rsid w:val="00C7025E"/>
    <w:rsid w:val="00C703D5"/>
    <w:rsid w:val="00C70510"/>
    <w:rsid w:val="00C7077D"/>
    <w:rsid w:val="00C70807"/>
    <w:rsid w:val="00C708F5"/>
    <w:rsid w:val="00C708FA"/>
    <w:rsid w:val="00C70A7E"/>
    <w:rsid w:val="00C70FBD"/>
    <w:rsid w:val="00C70FE3"/>
    <w:rsid w:val="00C71268"/>
    <w:rsid w:val="00C71451"/>
    <w:rsid w:val="00C714CD"/>
    <w:rsid w:val="00C7189E"/>
    <w:rsid w:val="00C719B2"/>
    <w:rsid w:val="00C71C3A"/>
    <w:rsid w:val="00C71C72"/>
    <w:rsid w:val="00C71C7B"/>
    <w:rsid w:val="00C71C8D"/>
    <w:rsid w:val="00C71F46"/>
    <w:rsid w:val="00C7205E"/>
    <w:rsid w:val="00C721ED"/>
    <w:rsid w:val="00C7234E"/>
    <w:rsid w:val="00C727BA"/>
    <w:rsid w:val="00C72868"/>
    <w:rsid w:val="00C72994"/>
    <w:rsid w:val="00C72FE4"/>
    <w:rsid w:val="00C73112"/>
    <w:rsid w:val="00C732CE"/>
    <w:rsid w:val="00C7339C"/>
    <w:rsid w:val="00C73492"/>
    <w:rsid w:val="00C734C3"/>
    <w:rsid w:val="00C7356A"/>
    <w:rsid w:val="00C736E5"/>
    <w:rsid w:val="00C73B48"/>
    <w:rsid w:val="00C73D62"/>
    <w:rsid w:val="00C73DF3"/>
    <w:rsid w:val="00C73FFF"/>
    <w:rsid w:val="00C74085"/>
    <w:rsid w:val="00C744E6"/>
    <w:rsid w:val="00C74747"/>
    <w:rsid w:val="00C74851"/>
    <w:rsid w:val="00C74857"/>
    <w:rsid w:val="00C74A06"/>
    <w:rsid w:val="00C74A16"/>
    <w:rsid w:val="00C74A7C"/>
    <w:rsid w:val="00C74DF7"/>
    <w:rsid w:val="00C75712"/>
    <w:rsid w:val="00C75D17"/>
    <w:rsid w:val="00C75EB1"/>
    <w:rsid w:val="00C760BB"/>
    <w:rsid w:val="00C761A8"/>
    <w:rsid w:val="00C762F2"/>
    <w:rsid w:val="00C764AD"/>
    <w:rsid w:val="00C766E5"/>
    <w:rsid w:val="00C767E7"/>
    <w:rsid w:val="00C768AA"/>
    <w:rsid w:val="00C76991"/>
    <w:rsid w:val="00C76BAC"/>
    <w:rsid w:val="00C76C0F"/>
    <w:rsid w:val="00C77331"/>
    <w:rsid w:val="00C77B48"/>
    <w:rsid w:val="00C77BFC"/>
    <w:rsid w:val="00C77E32"/>
    <w:rsid w:val="00C77E6B"/>
    <w:rsid w:val="00C801DF"/>
    <w:rsid w:val="00C802BA"/>
    <w:rsid w:val="00C80893"/>
    <w:rsid w:val="00C809DB"/>
    <w:rsid w:val="00C80E4E"/>
    <w:rsid w:val="00C81069"/>
    <w:rsid w:val="00C814DA"/>
    <w:rsid w:val="00C81624"/>
    <w:rsid w:val="00C81AB9"/>
    <w:rsid w:val="00C8208A"/>
    <w:rsid w:val="00C8249F"/>
    <w:rsid w:val="00C8252C"/>
    <w:rsid w:val="00C82AA7"/>
    <w:rsid w:val="00C82AD4"/>
    <w:rsid w:val="00C82C34"/>
    <w:rsid w:val="00C82CCC"/>
    <w:rsid w:val="00C82DE1"/>
    <w:rsid w:val="00C830B8"/>
    <w:rsid w:val="00C831BE"/>
    <w:rsid w:val="00C831D8"/>
    <w:rsid w:val="00C83301"/>
    <w:rsid w:val="00C83836"/>
    <w:rsid w:val="00C83959"/>
    <w:rsid w:val="00C83C58"/>
    <w:rsid w:val="00C841ED"/>
    <w:rsid w:val="00C84334"/>
    <w:rsid w:val="00C84804"/>
    <w:rsid w:val="00C84A10"/>
    <w:rsid w:val="00C84B5B"/>
    <w:rsid w:val="00C85055"/>
    <w:rsid w:val="00C854CE"/>
    <w:rsid w:val="00C854F6"/>
    <w:rsid w:val="00C85512"/>
    <w:rsid w:val="00C855F8"/>
    <w:rsid w:val="00C857A8"/>
    <w:rsid w:val="00C857E7"/>
    <w:rsid w:val="00C859BB"/>
    <w:rsid w:val="00C85B45"/>
    <w:rsid w:val="00C85B54"/>
    <w:rsid w:val="00C86130"/>
    <w:rsid w:val="00C86344"/>
    <w:rsid w:val="00C867E4"/>
    <w:rsid w:val="00C86919"/>
    <w:rsid w:val="00C8692D"/>
    <w:rsid w:val="00C86A7E"/>
    <w:rsid w:val="00C86FCC"/>
    <w:rsid w:val="00C8703E"/>
    <w:rsid w:val="00C87DC7"/>
    <w:rsid w:val="00C87ECF"/>
    <w:rsid w:val="00C87F23"/>
    <w:rsid w:val="00C90102"/>
    <w:rsid w:val="00C90207"/>
    <w:rsid w:val="00C902FF"/>
    <w:rsid w:val="00C9031A"/>
    <w:rsid w:val="00C904CA"/>
    <w:rsid w:val="00C904E8"/>
    <w:rsid w:val="00C90A37"/>
    <w:rsid w:val="00C90B3E"/>
    <w:rsid w:val="00C90E4D"/>
    <w:rsid w:val="00C90E7E"/>
    <w:rsid w:val="00C91079"/>
    <w:rsid w:val="00C9116B"/>
    <w:rsid w:val="00C91201"/>
    <w:rsid w:val="00C912E1"/>
    <w:rsid w:val="00C91444"/>
    <w:rsid w:val="00C917F6"/>
    <w:rsid w:val="00C91845"/>
    <w:rsid w:val="00C9189E"/>
    <w:rsid w:val="00C91941"/>
    <w:rsid w:val="00C91C0A"/>
    <w:rsid w:val="00C91ED8"/>
    <w:rsid w:val="00C92144"/>
    <w:rsid w:val="00C9233A"/>
    <w:rsid w:val="00C924C8"/>
    <w:rsid w:val="00C929E5"/>
    <w:rsid w:val="00C92A95"/>
    <w:rsid w:val="00C92B4F"/>
    <w:rsid w:val="00C92CA3"/>
    <w:rsid w:val="00C92E22"/>
    <w:rsid w:val="00C92FEB"/>
    <w:rsid w:val="00C9302C"/>
    <w:rsid w:val="00C93132"/>
    <w:rsid w:val="00C93203"/>
    <w:rsid w:val="00C9325D"/>
    <w:rsid w:val="00C93395"/>
    <w:rsid w:val="00C937C8"/>
    <w:rsid w:val="00C937ED"/>
    <w:rsid w:val="00C93A19"/>
    <w:rsid w:val="00C93AC6"/>
    <w:rsid w:val="00C93B53"/>
    <w:rsid w:val="00C93C09"/>
    <w:rsid w:val="00C93EB9"/>
    <w:rsid w:val="00C9402E"/>
    <w:rsid w:val="00C94365"/>
    <w:rsid w:val="00C94541"/>
    <w:rsid w:val="00C94749"/>
    <w:rsid w:val="00C947ED"/>
    <w:rsid w:val="00C94A3D"/>
    <w:rsid w:val="00C94AAF"/>
    <w:rsid w:val="00C94E37"/>
    <w:rsid w:val="00C9515E"/>
    <w:rsid w:val="00C95237"/>
    <w:rsid w:val="00C953A7"/>
    <w:rsid w:val="00C95587"/>
    <w:rsid w:val="00C95A75"/>
    <w:rsid w:val="00C9611F"/>
    <w:rsid w:val="00C9616C"/>
    <w:rsid w:val="00C961F3"/>
    <w:rsid w:val="00C962C1"/>
    <w:rsid w:val="00C963AF"/>
    <w:rsid w:val="00C967E5"/>
    <w:rsid w:val="00C96A02"/>
    <w:rsid w:val="00C96A97"/>
    <w:rsid w:val="00C97690"/>
    <w:rsid w:val="00C977B1"/>
    <w:rsid w:val="00C9796E"/>
    <w:rsid w:val="00C97A6A"/>
    <w:rsid w:val="00CA02FE"/>
    <w:rsid w:val="00CA0315"/>
    <w:rsid w:val="00CA069E"/>
    <w:rsid w:val="00CA0B3D"/>
    <w:rsid w:val="00CA0BFC"/>
    <w:rsid w:val="00CA0C91"/>
    <w:rsid w:val="00CA0D0F"/>
    <w:rsid w:val="00CA118A"/>
    <w:rsid w:val="00CA14A0"/>
    <w:rsid w:val="00CA198A"/>
    <w:rsid w:val="00CA1A25"/>
    <w:rsid w:val="00CA1A30"/>
    <w:rsid w:val="00CA1B00"/>
    <w:rsid w:val="00CA1BCD"/>
    <w:rsid w:val="00CA1C5F"/>
    <w:rsid w:val="00CA1D49"/>
    <w:rsid w:val="00CA1D4C"/>
    <w:rsid w:val="00CA255C"/>
    <w:rsid w:val="00CA25B6"/>
    <w:rsid w:val="00CA2803"/>
    <w:rsid w:val="00CA2AC1"/>
    <w:rsid w:val="00CA2B13"/>
    <w:rsid w:val="00CA2B87"/>
    <w:rsid w:val="00CA2C7E"/>
    <w:rsid w:val="00CA2D07"/>
    <w:rsid w:val="00CA2FEA"/>
    <w:rsid w:val="00CA3032"/>
    <w:rsid w:val="00CA3150"/>
    <w:rsid w:val="00CA32BA"/>
    <w:rsid w:val="00CA3CD8"/>
    <w:rsid w:val="00CA3E9D"/>
    <w:rsid w:val="00CA4104"/>
    <w:rsid w:val="00CA42D8"/>
    <w:rsid w:val="00CA4683"/>
    <w:rsid w:val="00CA46C2"/>
    <w:rsid w:val="00CA493B"/>
    <w:rsid w:val="00CA4A2C"/>
    <w:rsid w:val="00CA4E70"/>
    <w:rsid w:val="00CA4FBB"/>
    <w:rsid w:val="00CA50AA"/>
    <w:rsid w:val="00CA52B7"/>
    <w:rsid w:val="00CA5372"/>
    <w:rsid w:val="00CA5580"/>
    <w:rsid w:val="00CA5719"/>
    <w:rsid w:val="00CA57AC"/>
    <w:rsid w:val="00CA57CC"/>
    <w:rsid w:val="00CA5F86"/>
    <w:rsid w:val="00CA6225"/>
    <w:rsid w:val="00CA6240"/>
    <w:rsid w:val="00CA639B"/>
    <w:rsid w:val="00CA642E"/>
    <w:rsid w:val="00CA65DB"/>
    <w:rsid w:val="00CA6767"/>
    <w:rsid w:val="00CA6892"/>
    <w:rsid w:val="00CA6B1C"/>
    <w:rsid w:val="00CA6B32"/>
    <w:rsid w:val="00CA6BB0"/>
    <w:rsid w:val="00CA6EEF"/>
    <w:rsid w:val="00CA7024"/>
    <w:rsid w:val="00CA74B8"/>
    <w:rsid w:val="00CA79A0"/>
    <w:rsid w:val="00CA7CBC"/>
    <w:rsid w:val="00CB05E9"/>
    <w:rsid w:val="00CB0873"/>
    <w:rsid w:val="00CB08A7"/>
    <w:rsid w:val="00CB0B0F"/>
    <w:rsid w:val="00CB0BD6"/>
    <w:rsid w:val="00CB0E7E"/>
    <w:rsid w:val="00CB0E99"/>
    <w:rsid w:val="00CB14BE"/>
    <w:rsid w:val="00CB1523"/>
    <w:rsid w:val="00CB15FA"/>
    <w:rsid w:val="00CB1D7B"/>
    <w:rsid w:val="00CB20D6"/>
    <w:rsid w:val="00CB2201"/>
    <w:rsid w:val="00CB2293"/>
    <w:rsid w:val="00CB2DD2"/>
    <w:rsid w:val="00CB2E6B"/>
    <w:rsid w:val="00CB31FA"/>
    <w:rsid w:val="00CB343D"/>
    <w:rsid w:val="00CB38CB"/>
    <w:rsid w:val="00CB3B64"/>
    <w:rsid w:val="00CB3BE4"/>
    <w:rsid w:val="00CB3C3F"/>
    <w:rsid w:val="00CB4374"/>
    <w:rsid w:val="00CB43E1"/>
    <w:rsid w:val="00CB445E"/>
    <w:rsid w:val="00CB488B"/>
    <w:rsid w:val="00CB4967"/>
    <w:rsid w:val="00CB4A7C"/>
    <w:rsid w:val="00CB4F13"/>
    <w:rsid w:val="00CB5061"/>
    <w:rsid w:val="00CB50BF"/>
    <w:rsid w:val="00CB50ED"/>
    <w:rsid w:val="00CB5735"/>
    <w:rsid w:val="00CB5757"/>
    <w:rsid w:val="00CB598D"/>
    <w:rsid w:val="00CB5DCC"/>
    <w:rsid w:val="00CB6066"/>
    <w:rsid w:val="00CB60C8"/>
    <w:rsid w:val="00CB6111"/>
    <w:rsid w:val="00CB6328"/>
    <w:rsid w:val="00CB63F3"/>
    <w:rsid w:val="00CB64B7"/>
    <w:rsid w:val="00CB64D5"/>
    <w:rsid w:val="00CB678D"/>
    <w:rsid w:val="00CB679E"/>
    <w:rsid w:val="00CB7274"/>
    <w:rsid w:val="00CB731A"/>
    <w:rsid w:val="00CB7885"/>
    <w:rsid w:val="00CB7960"/>
    <w:rsid w:val="00CB7AAB"/>
    <w:rsid w:val="00CB7AC6"/>
    <w:rsid w:val="00CB7C52"/>
    <w:rsid w:val="00CC03B6"/>
    <w:rsid w:val="00CC0511"/>
    <w:rsid w:val="00CC0E4B"/>
    <w:rsid w:val="00CC125E"/>
    <w:rsid w:val="00CC1290"/>
    <w:rsid w:val="00CC15A0"/>
    <w:rsid w:val="00CC16D4"/>
    <w:rsid w:val="00CC1917"/>
    <w:rsid w:val="00CC19CA"/>
    <w:rsid w:val="00CC19E7"/>
    <w:rsid w:val="00CC214A"/>
    <w:rsid w:val="00CC2503"/>
    <w:rsid w:val="00CC28FB"/>
    <w:rsid w:val="00CC2C56"/>
    <w:rsid w:val="00CC2FC2"/>
    <w:rsid w:val="00CC3161"/>
    <w:rsid w:val="00CC318E"/>
    <w:rsid w:val="00CC31A6"/>
    <w:rsid w:val="00CC33E8"/>
    <w:rsid w:val="00CC35A6"/>
    <w:rsid w:val="00CC3AC5"/>
    <w:rsid w:val="00CC4434"/>
    <w:rsid w:val="00CC45D7"/>
    <w:rsid w:val="00CC470D"/>
    <w:rsid w:val="00CC47A3"/>
    <w:rsid w:val="00CC4940"/>
    <w:rsid w:val="00CC4A68"/>
    <w:rsid w:val="00CC4D99"/>
    <w:rsid w:val="00CC4F8C"/>
    <w:rsid w:val="00CC573E"/>
    <w:rsid w:val="00CC58D8"/>
    <w:rsid w:val="00CC597F"/>
    <w:rsid w:val="00CC59A2"/>
    <w:rsid w:val="00CC5A8C"/>
    <w:rsid w:val="00CC6092"/>
    <w:rsid w:val="00CC61EB"/>
    <w:rsid w:val="00CC632B"/>
    <w:rsid w:val="00CC69B5"/>
    <w:rsid w:val="00CC6A94"/>
    <w:rsid w:val="00CC6D01"/>
    <w:rsid w:val="00CC6D6A"/>
    <w:rsid w:val="00CC76DC"/>
    <w:rsid w:val="00CC7783"/>
    <w:rsid w:val="00CC78F2"/>
    <w:rsid w:val="00CC7A34"/>
    <w:rsid w:val="00CC7B73"/>
    <w:rsid w:val="00CC7C2A"/>
    <w:rsid w:val="00CD001C"/>
    <w:rsid w:val="00CD0209"/>
    <w:rsid w:val="00CD0244"/>
    <w:rsid w:val="00CD041E"/>
    <w:rsid w:val="00CD05C7"/>
    <w:rsid w:val="00CD0A7F"/>
    <w:rsid w:val="00CD1010"/>
    <w:rsid w:val="00CD1484"/>
    <w:rsid w:val="00CD14FD"/>
    <w:rsid w:val="00CD1536"/>
    <w:rsid w:val="00CD18AF"/>
    <w:rsid w:val="00CD1A75"/>
    <w:rsid w:val="00CD1EE6"/>
    <w:rsid w:val="00CD2020"/>
    <w:rsid w:val="00CD2096"/>
    <w:rsid w:val="00CD2196"/>
    <w:rsid w:val="00CD2297"/>
    <w:rsid w:val="00CD2306"/>
    <w:rsid w:val="00CD26D2"/>
    <w:rsid w:val="00CD28B9"/>
    <w:rsid w:val="00CD2A3A"/>
    <w:rsid w:val="00CD2BCB"/>
    <w:rsid w:val="00CD2CBB"/>
    <w:rsid w:val="00CD2D7E"/>
    <w:rsid w:val="00CD2F37"/>
    <w:rsid w:val="00CD3172"/>
    <w:rsid w:val="00CD330D"/>
    <w:rsid w:val="00CD4104"/>
    <w:rsid w:val="00CD4212"/>
    <w:rsid w:val="00CD431C"/>
    <w:rsid w:val="00CD433C"/>
    <w:rsid w:val="00CD4B7D"/>
    <w:rsid w:val="00CD512A"/>
    <w:rsid w:val="00CD5162"/>
    <w:rsid w:val="00CD538E"/>
    <w:rsid w:val="00CD53B0"/>
    <w:rsid w:val="00CD570C"/>
    <w:rsid w:val="00CD5913"/>
    <w:rsid w:val="00CD595F"/>
    <w:rsid w:val="00CD597F"/>
    <w:rsid w:val="00CD5CC9"/>
    <w:rsid w:val="00CD5D9F"/>
    <w:rsid w:val="00CD5ED6"/>
    <w:rsid w:val="00CD6804"/>
    <w:rsid w:val="00CD6B07"/>
    <w:rsid w:val="00CD6E19"/>
    <w:rsid w:val="00CD7270"/>
    <w:rsid w:val="00CD75D3"/>
    <w:rsid w:val="00CD7610"/>
    <w:rsid w:val="00CD7BBC"/>
    <w:rsid w:val="00CE0091"/>
    <w:rsid w:val="00CE013B"/>
    <w:rsid w:val="00CE04BC"/>
    <w:rsid w:val="00CE04D6"/>
    <w:rsid w:val="00CE0535"/>
    <w:rsid w:val="00CE0692"/>
    <w:rsid w:val="00CE07E0"/>
    <w:rsid w:val="00CE0C7A"/>
    <w:rsid w:val="00CE0C91"/>
    <w:rsid w:val="00CE0DFD"/>
    <w:rsid w:val="00CE0EB1"/>
    <w:rsid w:val="00CE0F52"/>
    <w:rsid w:val="00CE10C8"/>
    <w:rsid w:val="00CE11BF"/>
    <w:rsid w:val="00CE143A"/>
    <w:rsid w:val="00CE176E"/>
    <w:rsid w:val="00CE1812"/>
    <w:rsid w:val="00CE1CF5"/>
    <w:rsid w:val="00CE1E5C"/>
    <w:rsid w:val="00CE1E78"/>
    <w:rsid w:val="00CE21B0"/>
    <w:rsid w:val="00CE2B4A"/>
    <w:rsid w:val="00CE2DB6"/>
    <w:rsid w:val="00CE2DCD"/>
    <w:rsid w:val="00CE2E22"/>
    <w:rsid w:val="00CE32F4"/>
    <w:rsid w:val="00CE3639"/>
    <w:rsid w:val="00CE3A49"/>
    <w:rsid w:val="00CE3BB6"/>
    <w:rsid w:val="00CE3CC5"/>
    <w:rsid w:val="00CE3E76"/>
    <w:rsid w:val="00CE3E87"/>
    <w:rsid w:val="00CE4101"/>
    <w:rsid w:val="00CE42C1"/>
    <w:rsid w:val="00CE47C9"/>
    <w:rsid w:val="00CE47F6"/>
    <w:rsid w:val="00CE4A0E"/>
    <w:rsid w:val="00CE4BA7"/>
    <w:rsid w:val="00CE4BB8"/>
    <w:rsid w:val="00CE59CC"/>
    <w:rsid w:val="00CE59E8"/>
    <w:rsid w:val="00CE5A2D"/>
    <w:rsid w:val="00CE5AA1"/>
    <w:rsid w:val="00CE5C12"/>
    <w:rsid w:val="00CE5FD4"/>
    <w:rsid w:val="00CE60AC"/>
    <w:rsid w:val="00CE6314"/>
    <w:rsid w:val="00CE64C5"/>
    <w:rsid w:val="00CE655D"/>
    <w:rsid w:val="00CE658D"/>
    <w:rsid w:val="00CE6705"/>
    <w:rsid w:val="00CE675F"/>
    <w:rsid w:val="00CE69E0"/>
    <w:rsid w:val="00CE6B08"/>
    <w:rsid w:val="00CE7001"/>
    <w:rsid w:val="00CE7043"/>
    <w:rsid w:val="00CE745D"/>
    <w:rsid w:val="00CE773E"/>
    <w:rsid w:val="00CE7869"/>
    <w:rsid w:val="00CE79EF"/>
    <w:rsid w:val="00CE7AA6"/>
    <w:rsid w:val="00CE7BB8"/>
    <w:rsid w:val="00CF0378"/>
    <w:rsid w:val="00CF0620"/>
    <w:rsid w:val="00CF09AD"/>
    <w:rsid w:val="00CF0E55"/>
    <w:rsid w:val="00CF0EDD"/>
    <w:rsid w:val="00CF0F66"/>
    <w:rsid w:val="00CF105A"/>
    <w:rsid w:val="00CF11E6"/>
    <w:rsid w:val="00CF1A02"/>
    <w:rsid w:val="00CF22CE"/>
    <w:rsid w:val="00CF2408"/>
    <w:rsid w:val="00CF2417"/>
    <w:rsid w:val="00CF2419"/>
    <w:rsid w:val="00CF2459"/>
    <w:rsid w:val="00CF245A"/>
    <w:rsid w:val="00CF2B97"/>
    <w:rsid w:val="00CF301F"/>
    <w:rsid w:val="00CF322C"/>
    <w:rsid w:val="00CF3340"/>
    <w:rsid w:val="00CF3439"/>
    <w:rsid w:val="00CF34C8"/>
    <w:rsid w:val="00CF3514"/>
    <w:rsid w:val="00CF35FF"/>
    <w:rsid w:val="00CF37B7"/>
    <w:rsid w:val="00CF3985"/>
    <w:rsid w:val="00CF39A3"/>
    <w:rsid w:val="00CF3CC9"/>
    <w:rsid w:val="00CF3EEA"/>
    <w:rsid w:val="00CF449E"/>
    <w:rsid w:val="00CF4774"/>
    <w:rsid w:val="00CF4D7E"/>
    <w:rsid w:val="00CF4E43"/>
    <w:rsid w:val="00CF4F10"/>
    <w:rsid w:val="00CF519F"/>
    <w:rsid w:val="00CF5793"/>
    <w:rsid w:val="00CF5825"/>
    <w:rsid w:val="00CF5865"/>
    <w:rsid w:val="00CF6857"/>
    <w:rsid w:val="00CF6955"/>
    <w:rsid w:val="00CF697D"/>
    <w:rsid w:val="00CF6C96"/>
    <w:rsid w:val="00CF6E61"/>
    <w:rsid w:val="00CF6F51"/>
    <w:rsid w:val="00CF6F82"/>
    <w:rsid w:val="00CF7118"/>
    <w:rsid w:val="00CF724A"/>
    <w:rsid w:val="00CF740E"/>
    <w:rsid w:val="00CF7EDB"/>
    <w:rsid w:val="00D006F7"/>
    <w:rsid w:val="00D0083C"/>
    <w:rsid w:val="00D009D8"/>
    <w:rsid w:val="00D00A6F"/>
    <w:rsid w:val="00D00ABC"/>
    <w:rsid w:val="00D00AFD"/>
    <w:rsid w:val="00D00CC0"/>
    <w:rsid w:val="00D00E09"/>
    <w:rsid w:val="00D00FD3"/>
    <w:rsid w:val="00D0103B"/>
    <w:rsid w:val="00D010B0"/>
    <w:rsid w:val="00D014C9"/>
    <w:rsid w:val="00D0185E"/>
    <w:rsid w:val="00D01B1B"/>
    <w:rsid w:val="00D01F7D"/>
    <w:rsid w:val="00D023FE"/>
    <w:rsid w:val="00D02482"/>
    <w:rsid w:val="00D027C4"/>
    <w:rsid w:val="00D02960"/>
    <w:rsid w:val="00D02BB4"/>
    <w:rsid w:val="00D02DF5"/>
    <w:rsid w:val="00D0309D"/>
    <w:rsid w:val="00D031C8"/>
    <w:rsid w:val="00D03468"/>
    <w:rsid w:val="00D03858"/>
    <w:rsid w:val="00D0390D"/>
    <w:rsid w:val="00D03BE3"/>
    <w:rsid w:val="00D03DD9"/>
    <w:rsid w:val="00D0428E"/>
    <w:rsid w:val="00D0458E"/>
    <w:rsid w:val="00D045C2"/>
    <w:rsid w:val="00D04801"/>
    <w:rsid w:val="00D04994"/>
    <w:rsid w:val="00D04AB0"/>
    <w:rsid w:val="00D04C2B"/>
    <w:rsid w:val="00D04E59"/>
    <w:rsid w:val="00D04F1A"/>
    <w:rsid w:val="00D05057"/>
    <w:rsid w:val="00D0511A"/>
    <w:rsid w:val="00D0516D"/>
    <w:rsid w:val="00D0517B"/>
    <w:rsid w:val="00D055C4"/>
    <w:rsid w:val="00D05AFF"/>
    <w:rsid w:val="00D05C7C"/>
    <w:rsid w:val="00D05F46"/>
    <w:rsid w:val="00D0607D"/>
    <w:rsid w:val="00D060F2"/>
    <w:rsid w:val="00D061A7"/>
    <w:rsid w:val="00D064E5"/>
    <w:rsid w:val="00D0650D"/>
    <w:rsid w:val="00D067C7"/>
    <w:rsid w:val="00D068AC"/>
    <w:rsid w:val="00D06C6A"/>
    <w:rsid w:val="00D06CB9"/>
    <w:rsid w:val="00D06E94"/>
    <w:rsid w:val="00D06F52"/>
    <w:rsid w:val="00D07357"/>
    <w:rsid w:val="00D07526"/>
    <w:rsid w:val="00D077C9"/>
    <w:rsid w:val="00D079B4"/>
    <w:rsid w:val="00D07C2D"/>
    <w:rsid w:val="00D07E9D"/>
    <w:rsid w:val="00D07EF7"/>
    <w:rsid w:val="00D07F1D"/>
    <w:rsid w:val="00D10232"/>
    <w:rsid w:val="00D104E5"/>
    <w:rsid w:val="00D1079D"/>
    <w:rsid w:val="00D107A6"/>
    <w:rsid w:val="00D107FE"/>
    <w:rsid w:val="00D1092B"/>
    <w:rsid w:val="00D10A64"/>
    <w:rsid w:val="00D10ACB"/>
    <w:rsid w:val="00D10BF7"/>
    <w:rsid w:val="00D10CED"/>
    <w:rsid w:val="00D10D7C"/>
    <w:rsid w:val="00D10DAA"/>
    <w:rsid w:val="00D11472"/>
    <w:rsid w:val="00D116AE"/>
    <w:rsid w:val="00D1202A"/>
    <w:rsid w:val="00D122B7"/>
    <w:rsid w:val="00D1263D"/>
    <w:rsid w:val="00D12696"/>
    <w:rsid w:val="00D126CE"/>
    <w:rsid w:val="00D12772"/>
    <w:rsid w:val="00D12A65"/>
    <w:rsid w:val="00D12B8A"/>
    <w:rsid w:val="00D13312"/>
    <w:rsid w:val="00D134EE"/>
    <w:rsid w:val="00D13BEF"/>
    <w:rsid w:val="00D140CA"/>
    <w:rsid w:val="00D142CA"/>
    <w:rsid w:val="00D1444B"/>
    <w:rsid w:val="00D146E2"/>
    <w:rsid w:val="00D14878"/>
    <w:rsid w:val="00D14D54"/>
    <w:rsid w:val="00D15177"/>
    <w:rsid w:val="00D151D2"/>
    <w:rsid w:val="00D152B9"/>
    <w:rsid w:val="00D15354"/>
    <w:rsid w:val="00D15A30"/>
    <w:rsid w:val="00D15B34"/>
    <w:rsid w:val="00D15E0B"/>
    <w:rsid w:val="00D1622B"/>
    <w:rsid w:val="00D16297"/>
    <w:rsid w:val="00D165BD"/>
    <w:rsid w:val="00D165C8"/>
    <w:rsid w:val="00D16653"/>
    <w:rsid w:val="00D1693C"/>
    <w:rsid w:val="00D16954"/>
    <w:rsid w:val="00D16B2F"/>
    <w:rsid w:val="00D16BDD"/>
    <w:rsid w:val="00D17267"/>
    <w:rsid w:val="00D172CF"/>
    <w:rsid w:val="00D17939"/>
    <w:rsid w:val="00D2015A"/>
    <w:rsid w:val="00D201E5"/>
    <w:rsid w:val="00D20290"/>
    <w:rsid w:val="00D20517"/>
    <w:rsid w:val="00D20711"/>
    <w:rsid w:val="00D209B5"/>
    <w:rsid w:val="00D20ACD"/>
    <w:rsid w:val="00D20C61"/>
    <w:rsid w:val="00D2146B"/>
    <w:rsid w:val="00D218F8"/>
    <w:rsid w:val="00D21AD8"/>
    <w:rsid w:val="00D21C37"/>
    <w:rsid w:val="00D21C74"/>
    <w:rsid w:val="00D21D97"/>
    <w:rsid w:val="00D21F5A"/>
    <w:rsid w:val="00D22876"/>
    <w:rsid w:val="00D22BCF"/>
    <w:rsid w:val="00D22C57"/>
    <w:rsid w:val="00D230FA"/>
    <w:rsid w:val="00D2320C"/>
    <w:rsid w:val="00D236EA"/>
    <w:rsid w:val="00D23AEE"/>
    <w:rsid w:val="00D23D12"/>
    <w:rsid w:val="00D24422"/>
    <w:rsid w:val="00D24472"/>
    <w:rsid w:val="00D24665"/>
    <w:rsid w:val="00D2470D"/>
    <w:rsid w:val="00D247C6"/>
    <w:rsid w:val="00D24C48"/>
    <w:rsid w:val="00D24CE7"/>
    <w:rsid w:val="00D24D09"/>
    <w:rsid w:val="00D24D9D"/>
    <w:rsid w:val="00D24F65"/>
    <w:rsid w:val="00D250CC"/>
    <w:rsid w:val="00D25193"/>
    <w:rsid w:val="00D251A6"/>
    <w:rsid w:val="00D252CE"/>
    <w:rsid w:val="00D253DB"/>
    <w:rsid w:val="00D25763"/>
    <w:rsid w:val="00D258C1"/>
    <w:rsid w:val="00D25A08"/>
    <w:rsid w:val="00D25F97"/>
    <w:rsid w:val="00D2637E"/>
    <w:rsid w:val="00D263B8"/>
    <w:rsid w:val="00D26448"/>
    <w:rsid w:val="00D2666D"/>
    <w:rsid w:val="00D26B0B"/>
    <w:rsid w:val="00D26CE1"/>
    <w:rsid w:val="00D26CF4"/>
    <w:rsid w:val="00D26E21"/>
    <w:rsid w:val="00D26F27"/>
    <w:rsid w:val="00D26F2C"/>
    <w:rsid w:val="00D27204"/>
    <w:rsid w:val="00D27293"/>
    <w:rsid w:val="00D27B44"/>
    <w:rsid w:val="00D27F5B"/>
    <w:rsid w:val="00D302D4"/>
    <w:rsid w:val="00D303F3"/>
    <w:rsid w:val="00D3042D"/>
    <w:rsid w:val="00D307CC"/>
    <w:rsid w:val="00D30B1F"/>
    <w:rsid w:val="00D30C0B"/>
    <w:rsid w:val="00D30C25"/>
    <w:rsid w:val="00D30C34"/>
    <w:rsid w:val="00D30C4C"/>
    <w:rsid w:val="00D30E1E"/>
    <w:rsid w:val="00D319F6"/>
    <w:rsid w:val="00D31A63"/>
    <w:rsid w:val="00D31B85"/>
    <w:rsid w:val="00D31BCC"/>
    <w:rsid w:val="00D31C6D"/>
    <w:rsid w:val="00D31E8F"/>
    <w:rsid w:val="00D31ECF"/>
    <w:rsid w:val="00D31F4F"/>
    <w:rsid w:val="00D321C0"/>
    <w:rsid w:val="00D322F3"/>
    <w:rsid w:val="00D3234E"/>
    <w:rsid w:val="00D324AD"/>
    <w:rsid w:val="00D32511"/>
    <w:rsid w:val="00D3295D"/>
    <w:rsid w:val="00D33477"/>
    <w:rsid w:val="00D33557"/>
    <w:rsid w:val="00D339E8"/>
    <w:rsid w:val="00D33B29"/>
    <w:rsid w:val="00D33E17"/>
    <w:rsid w:val="00D3425C"/>
    <w:rsid w:val="00D34509"/>
    <w:rsid w:val="00D349FF"/>
    <w:rsid w:val="00D34E77"/>
    <w:rsid w:val="00D351E5"/>
    <w:rsid w:val="00D3546A"/>
    <w:rsid w:val="00D354A9"/>
    <w:rsid w:val="00D355B4"/>
    <w:rsid w:val="00D35618"/>
    <w:rsid w:val="00D3587C"/>
    <w:rsid w:val="00D35D6A"/>
    <w:rsid w:val="00D35DF0"/>
    <w:rsid w:val="00D35E77"/>
    <w:rsid w:val="00D35F9A"/>
    <w:rsid w:val="00D35FEC"/>
    <w:rsid w:val="00D360FF"/>
    <w:rsid w:val="00D36365"/>
    <w:rsid w:val="00D36655"/>
    <w:rsid w:val="00D367F0"/>
    <w:rsid w:val="00D36AF0"/>
    <w:rsid w:val="00D36DE0"/>
    <w:rsid w:val="00D36EA9"/>
    <w:rsid w:val="00D36F1C"/>
    <w:rsid w:val="00D36F25"/>
    <w:rsid w:val="00D36F8E"/>
    <w:rsid w:val="00D37004"/>
    <w:rsid w:val="00D37095"/>
    <w:rsid w:val="00D37496"/>
    <w:rsid w:val="00D3773A"/>
    <w:rsid w:val="00D37D9A"/>
    <w:rsid w:val="00D37E82"/>
    <w:rsid w:val="00D4019A"/>
    <w:rsid w:val="00D402EF"/>
    <w:rsid w:val="00D402F5"/>
    <w:rsid w:val="00D4035B"/>
    <w:rsid w:val="00D406CF"/>
    <w:rsid w:val="00D408D4"/>
    <w:rsid w:val="00D40ABB"/>
    <w:rsid w:val="00D40C27"/>
    <w:rsid w:val="00D4107F"/>
    <w:rsid w:val="00D41370"/>
    <w:rsid w:val="00D413E9"/>
    <w:rsid w:val="00D413F2"/>
    <w:rsid w:val="00D4145A"/>
    <w:rsid w:val="00D418AC"/>
    <w:rsid w:val="00D41D50"/>
    <w:rsid w:val="00D423CB"/>
    <w:rsid w:val="00D42553"/>
    <w:rsid w:val="00D42760"/>
    <w:rsid w:val="00D4299B"/>
    <w:rsid w:val="00D42B49"/>
    <w:rsid w:val="00D42DA7"/>
    <w:rsid w:val="00D42FE2"/>
    <w:rsid w:val="00D433B2"/>
    <w:rsid w:val="00D434AE"/>
    <w:rsid w:val="00D43881"/>
    <w:rsid w:val="00D4406E"/>
    <w:rsid w:val="00D44183"/>
    <w:rsid w:val="00D4456F"/>
    <w:rsid w:val="00D44636"/>
    <w:rsid w:val="00D44733"/>
    <w:rsid w:val="00D44819"/>
    <w:rsid w:val="00D4482C"/>
    <w:rsid w:val="00D4482D"/>
    <w:rsid w:val="00D44A9A"/>
    <w:rsid w:val="00D44F52"/>
    <w:rsid w:val="00D45093"/>
    <w:rsid w:val="00D4513E"/>
    <w:rsid w:val="00D45271"/>
    <w:rsid w:val="00D4536A"/>
    <w:rsid w:val="00D45621"/>
    <w:rsid w:val="00D456AB"/>
    <w:rsid w:val="00D460B1"/>
    <w:rsid w:val="00D461A8"/>
    <w:rsid w:val="00D4669F"/>
    <w:rsid w:val="00D4673C"/>
    <w:rsid w:val="00D46B4D"/>
    <w:rsid w:val="00D46E19"/>
    <w:rsid w:val="00D470ED"/>
    <w:rsid w:val="00D4717F"/>
    <w:rsid w:val="00D474D5"/>
    <w:rsid w:val="00D47528"/>
    <w:rsid w:val="00D47996"/>
    <w:rsid w:val="00D50151"/>
    <w:rsid w:val="00D502D5"/>
    <w:rsid w:val="00D502FC"/>
    <w:rsid w:val="00D50D51"/>
    <w:rsid w:val="00D50DA9"/>
    <w:rsid w:val="00D51373"/>
    <w:rsid w:val="00D514AB"/>
    <w:rsid w:val="00D5189A"/>
    <w:rsid w:val="00D51B1B"/>
    <w:rsid w:val="00D51B52"/>
    <w:rsid w:val="00D51B9C"/>
    <w:rsid w:val="00D51E56"/>
    <w:rsid w:val="00D51FF7"/>
    <w:rsid w:val="00D520E3"/>
    <w:rsid w:val="00D5274A"/>
    <w:rsid w:val="00D52780"/>
    <w:rsid w:val="00D52B63"/>
    <w:rsid w:val="00D52B98"/>
    <w:rsid w:val="00D53196"/>
    <w:rsid w:val="00D539A7"/>
    <w:rsid w:val="00D539FC"/>
    <w:rsid w:val="00D53AC7"/>
    <w:rsid w:val="00D53EAE"/>
    <w:rsid w:val="00D54050"/>
    <w:rsid w:val="00D5480A"/>
    <w:rsid w:val="00D54934"/>
    <w:rsid w:val="00D54A60"/>
    <w:rsid w:val="00D54BB2"/>
    <w:rsid w:val="00D54CAE"/>
    <w:rsid w:val="00D5512C"/>
    <w:rsid w:val="00D5516F"/>
    <w:rsid w:val="00D5529A"/>
    <w:rsid w:val="00D55591"/>
    <w:rsid w:val="00D5578C"/>
    <w:rsid w:val="00D55DF9"/>
    <w:rsid w:val="00D56005"/>
    <w:rsid w:val="00D56101"/>
    <w:rsid w:val="00D56115"/>
    <w:rsid w:val="00D56221"/>
    <w:rsid w:val="00D5628C"/>
    <w:rsid w:val="00D563F3"/>
    <w:rsid w:val="00D5644D"/>
    <w:rsid w:val="00D564BE"/>
    <w:rsid w:val="00D56ACD"/>
    <w:rsid w:val="00D56D78"/>
    <w:rsid w:val="00D56D89"/>
    <w:rsid w:val="00D56D9A"/>
    <w:rsid w:val="00D56DC7"/>
    <w:rsid w:val="00D5700F"/>
    <w:rsid w:val="00D57028"/>
    <w:rsid w:val="00D572A4"/>
    <w:rsid w:val="00D5760E"/>
    <w:rsid w:val="00D578A2"/>
    <w:rsid w:val="00D57CEF"/>
    <w:rsid w:val="00D57D32"/>
    <w:rsid w:val="00D57D43"/>
    <w:rsid w:val="00D57ECB"/>
    <w:rsid w:val="00D60353"/>
    <w:rsid w:val="00D60441"/>
    <w:rsid w:val="00D60582"/>
    <w:rsid w:val="00D60AA2"/>
    <w:rsid w:val="00D60BFF"/>
    <w:rsid w:val="00D60D63"/>
    <w:rsid w:val="00D60F7C"/>
    <w:rsid w:val="00D61337"/>
    <w:rsid w:val="00D6138E"/>
    <w:rsid w:val="00D6139B"/>
    <w:rsid w:val="00D6161A"/>
    <w:rsid w:val="00D61913"/>
    <w:rsid w:val="00D61968"/>
    <w:rsid w:val="00D61AFC"/>
    <w:rsid w:val="00D61C8E"/>
    <w:rsid w:val="00D62160"/>
    <w:rsid w:val="00D62290"/>
    <w:rsid w:val="00D62856"/>
    <w:rsid w:val="00D62884"/>
    <w:rsid w:val="00D62CD2"/>
    <w:rsid w:val="00D62D58"/>
    <w:rsid w:val="00D6324D"/>
    <w:rsid w:val="00D63335"/>
    <w:rsid w:val="00D6335B"/>
    <w:rsid w:val="00D6373B"/>
    <w:rsid w:val="00D638CC"/>
    <w:rsid w:val="00D63A7D"/>
    <w:rsid w:val="00D63C19"/>
    <w:rsid w:val="00D63D1C"/>
    <w:rsid w:val="00D63F36"/>
    <w:rsid w:val="00D64074"/>
    <w:rsid w:val="00D64536"/>
    <w:rsid w:val="00D64664"/>
    <w:rsid w:val="00D64673"/>
    <w:rsid w:val="00D64732"/>
    <w:rsid w:val="00D6476F"/>
    <w:rsid w:val="00D64894"/>
    <w:rsid w:val="00D64A98"/>
    <w:rsid w:val="00D64BEC"/>
    <w:rsid w:val="00D65052"/>
    <w:rsid w:val="00D65135"/>
    <w:rsid w:val="00D65162"/>
    <w:rsid w:val="00D6563D"/>
    <w:rsid w:val="00D65CFF"/>
    <w:rsid w:val="00D65E67"/>
    <w:rsid w:val="00D65F10"/>
    <w:rsid w:val="00D65F14"/>
    <w:rsid w:val="00D65FAF"/>
    <w:rsid w:val="00D660A9"/>
    <w:rsid w:val="00D662E0"/>
    <w:rsid w:val="00D665BB"/>
    <w:rsid w:val="00D665D0"/>
    <w:rsid w:val="00D66623"/>
    <w:rsid w:val="00D66AEC"/>
    <w:rsid w:val="00D66B81"/>
    <w:rsid w:val="00D66D66"/>
    <w:rsid w:val="00D66DA1"/>
    <w:rsid w:val="00D66E5E"/>
    <w:rsid w:val="00D66F5C"/>
    <w:rsid w:val="00D67D2A"/>
    <w:rsid w:val="00D702F8"/>
    <w:rsid w:val="00D703C6"/>
    <w:rsid w:val="00D70B1C"/>
    <w:rsid w:val="00D70DF7"/>
    <w:rsid w:val="00D70EFC"/>
    <w:rsid w:val="00D711A6"/>
    <w:rsid w:val="00D711B8"/>
    <w:rsid w:val="00D717E6"/>
    <w:rsid w:val="00D71815"/>
    <w:rsid w:val="00D7199C"/>
    <w:rsid w:val="00D71BDA"/>
    <w:rsid w:val="00D71E62"/>
    <w:rsid w:val="00D7226B"/>
    <w:rsid w:val="00D7236A"/>
    <w:rsid w:val="00D724D0"/>
    <w:rsid w:val="00D7253D"/>
    <w:rsid w:val="00D72572"/>
    <w:rsid w:val="00D725B1"/>
    <w:rsid w:val="00D726CD"/>
    <w:rsid w:val="00D72852"/>
    <w:rsid w:val="00D72926"/>
    <w:rsid w:val="00D72BCC"/>
    <w:rsid w:val="00D730F3"/>
    <w:rsid w:val="00D730FD"/>
    <w:rsid w:val="00D73DF9"/>
    <w:rsid w:val="00D73E9C"/>
    <w:rsid w:val="00D74A41"/>
    <w:rsid w:val="00D74CA9"/>
    <w:rsid w:val="00D74D2D"/>
    <w:rsid w:val="00D74DD0"/>
    <w:rsid w:val="00D75321"/>
    <w:rsid w:val="00D754C4"/>
    <w:rsid w:val="00D75629"/>
    <w:rsid w:val="00D757EB"/>
    <w:rsid w:val="00D75826"/>
    <w:rsid w:val="00D758F9"/>
    <w:rsid w:val="00D75E42"/>
    <w:rsid w:val="00D761F4"/>
    <w:rsid w:val="00D7622A"/>
    <w:rsid w:val="00D7689F"/>
    <w:rsid w:val="00D769A8"/>
    <w:rsid w:val="00D769E7"/>
    <w:rsid w:val="00D76A8E"/>
    <w:rsid w:val="00D76AF2"/>
    <w:rsid w:val="00D76C2A"/>
    <w:rsid w:val="00D76FC4"/>
    <w:rsid w:val="00D7701B"/>
    <w:rsid w:val="00D7703F"/>
    <w:rsid w:val="00D770B7"/>
    <w:rsid w:val="00D77290"/>
    <w:rsid w:val="00D774DE"/>
    <w:rsid w:val="00D776EB"/>
    <w:rsid w:val="00D777A2"/>
    <w:rsid w:val="00D778BA"/>
    <w:rsid w:val="00D77A01"/>
    <w:rsid w:val="00D77CB8"/>
    <w:rsid w:val="00D77CF4"/>
    <w:rsid w:val="00D77EC0"/>
    <w:rsid w:val="00D8011C"/>
    <w:rsid w:val="00D8018A"/>
    <w:rsid w:val="00D80381"/>
    <w:rsid w:val="00D807EB"/>
    <w:rsid w:val="00D80BFA"/>
    <w:rsid w:val="00D80F4A"/>
    <w:rsid w:val="00D810D6"/>
    <w:rsid w:val="00D810DD"/>
    <w:rsid w:val="00D8111F"/>
    <w:rsid w:val="00D811F7"/>
    <w:rsid w:val="00D81511"/>
    <w:rsid w:val="00D815F4"/>
    <w:rsid w:val="00D8179C"/>
    <w:rsid w:val="00D8188C"/>
    <w:rsid w:val="00D81BFB"/>
    <w:rsid w:val="00D82257"/>
    <w:rsid w:val="00D82285"/>
    <w:rsid w:val="00D82301"/>
    <w:rsid w:val="00D823F6"/>
    <w:rsid w:val="00D8257A"/>
    <w:rsid w:val="00D82872"/>
    <w:rsid w:val="00D828D4"/>
    <w:rsid w:val="00D8297D"/>
    <w:rsid w:val="00D82C68"/>
    <w:rsid w:val="00D82D54"/>
    <w:rsid w:val="00D82D9F"/>
    <w:rsid w:val="00D82E24"/>
    <w:rsid w:val="00D82E6C"/>
    <w:rsid w:val="00D83406"/>
    <w:rsid w:val="00D8374F"/>
    <w:rsid w:val="00D83E67"/>
    <w:rsid w:val="00D84501"/>
    <w:rsid w:val="00D846EB"/>
    <w:rsid w:val="00D847C9"/>
    <w:rsid w:val="00D84CDB"/>
    <w:rsid w:val="00D84EA4"/>
    <w:rsid w:val="00D85090"/>
    <w:rsid w:val="00D851A8"/>
    <w:rsid w:val="00D857B0"/>
    <w:rsid w:val="00D857FC"/>
    <w:rsid w:val="00D85815"/>
    <w:rsid w:val="00D85CCA"/>
    <w:rsid w:val="00D86284"/>
    <w:rsid w:val="00D86394"/>
    <w:rsid w:val="00D863D1"/>
    <w:rsid w:val="00D86448"/>
    <w:rsid w:val="00D86536"/>
    <w:rsid w:val="00D8674A"/>
    <w:rsid w:val="00D8680B"/>
    <w:rsid w:val="00D86BD5"/>
    <w:rsid w:val="00D87184"/>
    <w:rsid w:val="00D872EC"/>
    <w:rsid w:val="00D87428"/>
    <w:rsid w:val="00D87509"/>
    <w:rsid w:val="00D877E0"/>
    <w:rsid w:val="00D87859"/>
    <w:rsid w:val="00D87959"/>
    <w:rsid w:val="00D87ACC"/>
    <w:rsid w:val="00D87E50"/>
    <w:rsid w:val="00D9025D"/>
    <w:rsid w:val="00D905F6"/>
    <w:rsid w:val="00D90F6F"/>
    <w:rsid w:val="00D90F8C"/>
    <w:rsid w:val="00D917DA"/>
    <w:rsid w:val="00D91A4B"/>
    <w:rsid w:val="00D91AB1"/>
    <w:rsid w:val="00D91CBB"/>
    <w:rsid w:val="00D91DD0"/>
    <w:rsid w:val="00D9204D"/>
    <w:rsid w:val="00D9228F"/>
    <w:rsid w:val="00D92384"/>
    <w:rsid w:val="00D923C9"/>
    <w:rsid w:val="00D92AC3"/>
    <w:rsid w:val="00D92ECB"/>
    <w:rsid w:val="00D92F45"/>
    <w:rsid w:val="00D934DE"/>
    <w:rsid w:val="00D93E5F"/>
    <w:rsid w:val="00D93F8A"/>
    <w:rsid w:val="00D93FC7"/>
    <w:rsid w:val="00D9436D"/>
    <w:rsid w:val="00D9457B"/>
    <w:rsid w:val="00D94897"/>
    <w:rsid w:val="00D9497F"/>
    <w:rsid w:val="00D94BA9"/>
    <w:rsid w:val="00D94BE9"/>
    <w:rsid w:val="00D94BED"/>
    <w:rsid w:val="00D94CE0"/>
    <w:rsid w:val="00D94D20"/>
    <w:rsid w:val="00D94E0A"/>
    <w:rsid w:val="00D94F1F"/>
    <w:rsid w:val="00D952DC"/>
    <w:rsid w:val="00D95720"/>
    <w:rsid w:val="00D9594A"/>
    <w:rsid w:val="00D95EB6"/>
    <w:rsid w:val="00D962F6"/>
    <w:rsid w:val="00D96890"/>
    <w:rsid w:val="00D968FD"/>
    <w:rsid w:val="00D96AFE"/>
    <w:rsid w:val="00D96AFF"/>
    <w:rsid w:val="00D96C69"/>
    <w:rsid w:val="00D96D90"/>
    <w:rsid w:val="00D96DE0"/>
    <w:rsid w:val="00D96F07"/>
    <w:rsid w:val="00D9702B"/>
    <w:rsid w:val="00D971F3"/>
    <w:rsid w:val="00D97311"/>
    <w:rsid w:val="00D97422"/>
    <w:rsid w:val="00D974B4"/>
    <w:rsid w:val="00D97770"/>
    <w:rsid w:val="00D97BFE"/>
    <w:rsid w:val="00D97D7A"/>
    <w:rsid w:val="00D97E23"/>
    <w:rsid w:val="00D97EA5"/>
    <w:rsid w:val="00DA001E"/>
    <w:rsid w:val="00DA0591"/>
    <w:rsid w:val="00DA0D28"/>
    <w:rsid w:val="00DA1644"/>
    <w:rsid w:val="00DA187B"/>
    <w:rsid w:val="00DA19D5"/>
    <w:rsid w:val="00DA1B58"/>
    <w:rsid w:val="00DA1EAA"/>
    <w:rsid w:val="00DA1F33"/>
    <w:rsid w:val="00DA1F43"/>
    <w:rsid w:val="00DA2123"/>
    <w:rsid w:val="00DA2451"/>
    <w:rsid w:val="00DA2630"/>
    <w:rsid w:val="00DA283D"/>
    <w:rsid w:val="00DA29A0"/>
    <w:rsid w:val="00DA29B6"/>
    <w:rsid w:val="00DA2B09"/>
    <w:rsid w:val="00DA2B36"/>
    <w:rsid w:val="00DA2BE7"/>
    <w:rsid w:val="00DA2C52"/>
    <w:rsid w:val="00DA2CD4"/>
    <w:rsid w:val="00DA2DB9"/>
    <w:rsid w:val="00DA2DDE"/>
    <w:rsid w:val="00DA30A6"/>
    <w:rsid w:val="00DA31E1"/>
    <w:rsid w:val="00DA349B"/>
    <w:rsid w:val="00DA353E"/>
    <w:rsid w:val="00DA3879"/>
    <w:rsid w:val="00DA398A"/>
    <w:rsid w:val="00DA3A0B"/>
    <w:rsid w:val="00DA3A61"/>
    <w:rsid w:val="00DA3B0C"/>
    <w:rsid w:val="00DA3B18"/>
    <w:rsid w:val="00DA3CD0"/>
    <w:rsid w:val="00DA3F33"/>
    <w:rsid w:val="00DA3FBD"/>
    <w:rsid w:val="00DA4268"/>
    <w:rsid w:val="00DA43F0"/>
    <w:rsid w:val="00DA4552"/>
    <w:rsid w:val="00DA45F9"/>
    <w:rsid w:val="00DA49A4"/>
    <w:rsid w:val="00DA4C62"/>
    <w:rsid w:val="00DA4ED9"/>
    <w:rsid w:val="00DA52A6"/>
    <w:rsid w:val="00DA53A5"/>
    <w:rsid w:val="00DA58E4"/>
    <w:rsid w:val="00DA593E"/>
    <w:rsid w:val="00DA5C47"/>
    <w:rsid w:val="00DA5E69"/>
    <w:rsid w:val="00DA5E9D"/>
    <w:rsid w:val="00DA6771"/>
    <w:rsid w:val="00DA6803"/>
    <w:rsid w:val="00DA685E"/>
    <w:rsid w:val="00DA68DA"/>
    <w:rsid w:val="00DA6B0F"/>
    <w:rsid w:val="00DA6C11"/>
    <w:rsid w:val="00DA6C92"/>
    <w:rsid w:val="00DA6CEB"/>
    <w:rsid w:val="00DA6D5A"/>
    <w:rsid w:val="00DA6FB5"/>
    <w:rsid w:val="00DA70B5"/>
    <w:rsid w:val="00DA70E8"/>
    <w:rsid w:val="00DA737B"/>
    <w:rsid w:val="00DA738A"/>
    <w:rsid w:val="00DA790C"/>
    <w:rsid w:val="00DA7BAC"/>
    <w:rsid w:val="00DA7C51"/>
    <w:rsid w:val="00DA7D56"/>
    <w:rsid w:val="00DA7E24"/>
    <w:rsid w:val="00DA7FE7"/>
    <w:rsid w:val="00DB00C2"/>
    <w:rsid w:val="00DB0389"/>
    <w:rsid w:val="00DB0AC2"/>
    <w:rsid w:val="00DB0C59"/>
    <w:rsid w:val="00DB0D52"/>
    <w:rsid w:val="00DB15EA"/>
    <w:rsid w:val="00DB1770"/>
    <w:rsid w:val="00DB1C30"/>
    <w:rsid w:val="00DB1C9B"/>
    <w:rsid w:val="00DB1F6E"/>
    <w:rsid w:val="00DB2178"/>
    <w:rsid w:val="00DB21AC"/>
    <w:rsid w:val="00DB2410"/>
    <w:rsid w:val="00DB25B5"/>
    <w:rsid w:val="00DB25E3"/>
    <w:rsid w:val="00DB29BB"/>
    <w:rsid w:val="00DB29F0"/>
    <w:rsid w:val="00DB29FE"/>
    <w:rsid w:val="00DB2D16"/>
    <w:rsid w:val="00DB2DA3"/>
    <w:rsid w:val="00DB324F"/>
    <w:rsid w:val="00DB32AC"/>
    <w:rsid w:val="00DB3397"/>
    <w:rsid w:val="00DB3409"/>
    <w:rsid w:val="00DB35B3"/>
    <w:rsid w:val="00DB36BA"/>
    <w:rsid w:val="00DB37BF"/>
    <w:rsid w:val="00DB3946"/>
    <w:rsid w:val="00DB3A66"/>
    <w:rsid w:val="00DB3BF1"/>
    <w:rsid w:val="00DB3EA3"/>
    <w:rsid w:val="00DB4198"/>
    <w:rsid w:val="00DB435E"/>
    <w:rsid w:val="00DB4532"/>
    <w:rsid w:val="00DB465A"/>
    <w:rsid w:val="00DB47F8"/>
    <w:rsid w:val="00DB4957"/>
    <w:rsid w:val="00DB4D0D"/>
    <w:rsid w:val="00DB4FB4"/>
    <w:rsid w:val="00DB50C7"/>
    <w:rsid w:val="00DB51F5"/>
    <w:rsid w:val="00DB5578"/>
    <w:rsid w:val="00DB591E"/>
    <w:rsid w:val="00DB5961"/>
    <w:rsid w:val="00DB59C1"/>
    <w:rsid w:val="00DB5C2C"/>
    <w:rsid w:val="00DB5CF2"/>
    <w:rsid w:val="00DB6199"/>
    <w:rsid w:val="00DB6285"/>
    <w:rsid w:val="00DB62CC"/>
    <w:rsid w:val="00DB66E7"/>
    <w:rsid w:val="00DB67A6"/>
    <w:rsid w:val="00DB6D9B"/>
    <w:rsid w:val="00DB70C0"/>
    <w:rsid w:val="00DB7364"/>
    <w:rsid w:val="00DB73B7"/>
    <w:rsid w:val="00DB74C9"/>
    <w:rsid w:val="00DB7630"/>
    <w:rsid w:val="00DB767D"/>
    <w:rsid w:val="00DB7918"/>
    <w:rsid w:val="00DB7957"/>
    <w:rsid w:val="00DB7F52"/>
    <w:rsid w:val="00DC0001"/>
    <w:rsid w:val="00DC0029"/>
    <w:rsid w:val="00DC03EF"/>
    <w:rsid w:val="00DC107B"/>
    <w:rsid w:val="00DC12FA"/>
    <w:rsid w:val="00DC159E"/>
    <w:rsid w:val="00DC186D"/>
    <w:rsid w:val="00DC195B"/>
    <w:rsid w:val="00DC1A06"/>
    <w:rsid w:val="00DC1B84"/>
    <w:rsid w:val="00DC1C82"/>
    <w:rsid w:val="00DC1F57"/>
    <w:rsid w:val="00DC1FA9"/>
    <w:rsid w:val="00DC2086"/>
    <w:rsid w:val="00DC28DB"/>
    <w:rsid w:val="00DC2CB1"/>
    <w:rsid w:val="00DC3173"/>
    <w:rsid w:val="00DC36A1"/>
    <w:rsid w:val="00DC36A7"/>
    <w:rsid w:val="00DC36C0"/>
    <w:rsid w:val="00DC3D9A"/>
    <w:rsid w:val="00DC4148"/>
    <w:rsid w:val="00DC422B"/>
    <w:rsid w:val="00DC4707"/>
    <w:rsid w:val="00DC49CE"/>
    <w:rsid w:val="00DC4B66"/>
    <w:rsid w:val="00DC4CF8"/>
    <w:rsid w:val="00DC516D"/>
    <w:rsid w:val="00DC53C5"/>
    <w:rsid w:val="00DC559D"/>
    <w:rsid w:val="00DC56AF"/>
    <w:rsid w:val="00DC5CDB"/>
    <w:rsid w:val="00DC6042"/>
    <w:rsid w:val="00DC63AF"/>
    <w:rsid w:val="00DC688D"/>
    <w:rsid w:val="00DC6A15"/>
    <w:rsid w:val="00DC6A97"/>
    <w:rsid w:val="00DC6B44"/>
    <w:rsid w:val="00DC6EBE"/>
    <w:rsid w:val="00DC700A"/>
    <w:rsid w:val="00DC716F"/>
    <w:rsid w:val="00DC72C9"/>
    <w:rsid w:val="00DC74E4"/>
    <w:rsid w:val="00DC795C"/>
    <w:rsid w:val="00DD0079"/>
    <w:rsid w:val="00DD00C0"/>
    <w:rsid w:val="00DD0712"/>
    <w:rsid w:val="00DD07B4"/>
    <w:rsid w:val="00DD0BD3"/>
    <w:rsid w:val="00DD0CC9"/>
    <w:rsid w:val="00DD0E74"/>
    <w:rsid w:val="00DD0F19"/>
    <w:rsid w:val="00DD100F"/>
    <w:rsid w:val="00DD1042"/>
    <w:rsid w:val="00DD13F0"/>
    <w:rsid w:val="00DD141D"/>
    <w:rsid w:val="00DD19A5"/>
    <w:rsid w:val="00DD1D96"/>
    <w:rsid w:val="00DD1DB7"/>
    <w:rsid w:val="00DD2010"/>
    <w:rsid w:val="00DD20C8"/>
    <w:rsid w:val="00DD225E"/>
    <w:rsid w:val="00DD228B"/>
    <w:rsid w:val="00DD24C0"/>
    <w:rsid w:val="00DD260C"/>
    <w:rsid w:val="00DD293C"/>
    <w:rsid w:val="00DD2B89"/>
    <w:rsid w:val="00DD2CE6"/>
    <w:rsid w:val="00DD2EBA"/>
    <w:rsid w:val="00DD2EBF"/>
    <w:rsid w:val="00DD2F8F"/>
    <w:rsid w:val="00DD306A"/>
    <w:rsid w:val="00DD362A"/>
    <w:rsid w:val="00DD374C"/>
    <w:rsid w:val="00DD3A99"/>
    <w:rsid w:val="00DD3CC1"/>
    <w:rsid w:val="00DD3CDA"/>
    <w:rsid w:val="00DD3DFB"/>
    <w:rsid w:val="00DD405B"/>
    <w:rsid w:val="00DD40EF"/>
    <w:rsid w:val="00DD4266"/>
    <w:rsid w:val="00DD4392"/>
    <w:rsid w:val="00DD4864"/>
    <w:rsid w:val="00DD4AA0"/>
    <w:rsid w:val="00DD5691"/>
    <w:rsid w:val="00DD582F"/>
    <w:rsid w:val="00DD5B67"/>
    <w:rsid w:val="00DD5BA7"/>
    <w:rsid w:val="00DD5FA5"/>
    <w:rsid w:val="00DD6475"/>
    <w:rsid w:val="00DD6668"/>
    <w:rsid w:val="00DD6A66"/>
    <w:rsid w:val="00DD6BDA"/>
    <w:rsid w:val="00DD6C22"/>
    <w:rsid w:val="00DD6FDA"/>
    <w:rsid w:val="00DD7480"/>
    <w:rsid w:val="00DD7891"/>
    <w:rsid w:val="00DD7E10"/>
    <w:rsid w:val="00DD7E32"/>
    <w:rsid w:val="00DD7EBA"/>
    <w:rsid w:val="00DE03AA"/>
    <w:rsid w:val="00DE04A0"/>
    <w:rsid w:val="00DE0563"/>
    <w:rsid w:val="00DE06BF"/>
    <w:rsid w:val="00DE0A71"/>
    <w:rsid w:val="00DE0E7E"/>
    <w:rsid w:val="00DE0F7B"/>
    <w:rsid w:val="00DE1146"/>
    <w:rsid w:val="00DE12E8"/>
    <w:rsid w:val="00DE1460"/>
    <w:rsid w:val="00DE14B9"/>
    <w:rsid w:val="00DE15AF"/>
    <w:rsid w:val="00DE16FB"/>
    <w:rsid w:val="00DE1701"/>
    <w:rsid w:val="00DE191C"/>
    <w:rsid w:val="00DE1A41"/>
    <w:rsid w:val="00DE1B6E"/>
    <w:rsid w:val="00DE1CCD"/>
    <w:rsid w:val="00DE1D12"/>
    <w:rsid w:val="00DE20BB"/>
    <w:rsid w:val="00DE2348"/>
    <w:rsid w:val="00DE2446"/>
    <w:rsid w:val="00DE24A9"/>
    <w:rsid w:val="00DE2793"/>
    <w:rsid w:val="00DE2814"/>
    <w:rsid w:val="00DE2881"/>
    <w:rsid w:val="00DE28F1"/>
    <w:rsid w:val="00DE2A01"/>
    <w:rsid w:val="00DE2C73"/>
    <w:rsid w:val="00DE2DD3"/>
    <w:rsid w:val="00DE30CA"/>
    <w:rsid w:val="00DE3291"/>
    <w:rsid w:val="00DE32E6"/>
    <w:rsid w:val="00DE3302"/>
    <w:rsid w:val="00DE337C"/>
    <w:rsid w:val="00DE3627"/>
    <w:rsid w:val="00DE3DBC"/>
    <w:rsid w:val="00DE3E84"/>
    <w:rsid w:val="00DE4076"/>
    <w:rsid w:val="00DE44A7"/>
    <w:rsid w:val="00DE4818"/>
    <w:rsid w:val="00DE4912"/>
    <w:rsid w:val="00DE498E"/>
    <w:rsid w:val="00DE49BA"/>
    <w:rsid w:val="00DE4B3E"/>
    <w:rsid w:val="00DE4CB3"/>
    <w:rsid w:val="00DE4D0A"/>
    <w:rsid w:val="00DE4D4E"/>
    <w:rsid w:val="00DE4DC1"/>
    <w:rsid w:val="00DE4DC5"/>
    <w:rsid w:val="00DE4E10"/>
    <w:rsid w:val="00DE4E65"/>
    <w:rsid w:val="00DE51C0"/>
    <w:rsid w:val="00DE5238"/>
    <w:rsid w:val="00DE5249"/>
    <w:rsid w:val="00DE52DA"/>
    <w:rsid w:val="00DE5379"/>
    <w:rsid w:val="00DE5489"/>
    <w:rsid w:val="00DE5691"/>
    <w:rsid w:val="00DE59D9"/>
    <w:rsid w:val="00DE5A69"/>
    <w:rsid w:val="00DE5C65"/>
    <w:rsid w:val="00DE6343"/>
    <w:rsid w:val="00DE64A6"/>
    <w:rsid w:val="00DE66BE"/>
    <w:rsid w:val="00DE6750"/>
    <w:rsid w:val="00DE6A55"/>
    <w:rsid w:val="00DE6ADE"/>
    <w:rsid w:val="00DE6BBC"/>
    <w:rsid w:val="00DE6BF2"/>
    <w:rsid w:val="00DE729D"/>
    <w:rsid w:val="00DE733A"/>
    <w:rsid w:val="00DE7344"/>
    <w:rsid w:val="00DE7A4F"/>
    <w:rsid w:val="00DE7B36"/>
    <w:rsid w:val="00DE7D95"/>
    <w:rsid w:val="00DE7DDC"/>
    <w:rsid w:val="00DE7E7B"/>
    <w:rsid w:val="00DF0470"/>
    <w:rsid w:val="00DF064C"/>
    <w:rsid w:val="00DF0795"/>
    <w:rsid w:val="00DF09C9"/>
    <w:rsid w:val="00DF0AD7"/>
    <w:rsid w:val="00DF0C90"/>
    <w:rsid w:val="00DF0D68"/>
    <w:rsid w:val="00DF0E35"/>
    <w:rsid w:val="00DF0F90"/>
    <w:rsid w:val="00DF1037"/>
    <w:rsid w:val="00DF1142"/>
    <w:rsid w:val="00DF121E"/>
    <w:rsid w:val="00DF14B7"/>
    <w:rsid w:val="00DF1919"/>
    <w:rsid w:val="00DF1C7E"/>
    <w:rsid w:val="00DF1CB2"/>
    <w:rsid w:val="00DF1DD4"/>
    <w:rsid w:val="00DF2034"/>
    <w:rsid w:val="00DF20F1"/>
    <w:rsid w:val="00DF2190"/>
    <w:rsid w:val="00DF2594"/>
    <w:rsid w:val="00DF2669"/>
    <w:rsid w:val="00DF2D94"/>
    <w:rsid w:val="00DF2F10"/>
    <w:rsid w:val="00DF2FEA"/>
    <w:rsid w:val="00DF3735"/>
    <w:rsid w:val="00DF37F8"/>
    <w:rsid w:val="00DF3967"/>
    <w:rsid w:val="00DF3F8A"/>
    <w:rsid w:val="00DF4273"/>
    <w:rsid w:val="00DF44BC"/>
    <w:rsid w:val="00DF4651"/>
    <w:rsid w:val="00DF4E04"/>
    <w:rsid w:val="00DF4E5C"/>
    <w:rsid w:val="00DF4F7A"/>
    <w:rsid w:val="00DF4F80"/>
    <w:rsid w:val="00DF5059"/>
    <w:rsid w:val="00DF549A"/>
    <w:rsid w:val="00DF563C"/>
    <w:rsid w:val="00DF56CC"/>
    <w:rsid w:val="00DF5827"/>
    <w:rsid w:val="00DF5980"/>
    <w:rsid w:val="00DF5A48"/>
    <w:rsid w:val="00DF5D2A"/>
    <w:rsid w:val="00DF64BD"/>
    <w:rsid w:val="00DF6B85"/>
    <w:rsid w:val="00DF6DDB"/>
    <w:rsid w:val="00DF6E06"/>
    <w:rsid w:val="00DF6E57"/>
    <w:rsid w:val="00DF6FE8"/>
    <w:rsid w:val="00DF72F6"/>
    <w:rsid w:val="00DF7303"/>
    <w:rsid w:val="00DF7340"/>
    <w:rsid w:val="00DF74B9"/>
    <w:rsid w:val="00DF7607"/>
    <w:rsid w:val="00DF77AA"/>
    <w:rsid w:val="00DF7D8D"/>
    <w:rsid w:val="00E000AF"/>
    <w:rsid w:val="00E002A8"/>
    <w:rsid w:val="00E00648"/>
    <w:rsid w:val="00E0087E"/>
    <w:rsid w:val="00E0092B"/>
    <w:rsid w:val="00E00A93"/>
    <w:rsid w:val="00E00CE0"/>
    <w:rsid w:val="00E00DB2"/>
    <w:rsid w:val="00E00E9B"/>
    <w:rsid w:val="00E00F31"/>
    <w:rsid w:val="00E0114D"/>
    <w:rsid w:val="00E01269"/>
    <w:rsid w:val="00E0128B"/>
    <w:rsid w:val="00E019FE"/>
    <w:rsid w:val="00E01CDA"/>
    <w:rsid w:val="00E01D47"/>
    <w:rsid w:val="00E01D89"/>
    <w:rsid w:val="00E01E98"/>
    <w:rsid w:val="00E01EB7"/>
    <w:rsid w:val="00E01F6B"/>
    <w:rsid w:val="00E02203"/>
    <w:rsid w:val="00E022E5"/>
    <w:rsid w:val="00E02311"/>
    <w:rsid w:val="00E02572"/>
    <w:rsid w:val="00E02656"/>
    <w:rsid w:val="00E02737"/>
    <w:rsid w:val="00E02C8E"/>
    <w:rsid w:val="00E02E39"/>
    <w:rsid w:val="00E02E85"/>
    <w:rsid w:val="00E02F45"/>
    <w:rsid w:val="00E02F9A"/>
    <w:rsid w:val="00E02FA7"/>
    <w:rsid w:val="00E032D5"/>
    <w:rsid w:val="00E034AC"/>
    <w:rsid w:val="00E034FE"/>
    <w:rsid w:val="00E0381E"/>
    <w:rsid w:val="00E03950"/>
    <w:rsid w:val="00E03D6F"/>
    <w:rsid w:val="00E042A7"/>
    <w:rsid w:val="00E0476B"/>
    <w:rsid w:val="00E0478D"/>
    <w:rsid w:val="00E047B1"/>
    <w:rsid w:val="00E04B01"/>
    <w:rsid w:val="00E04B4F"/>
    <w:rsid w:val="00E04C48"/>
    <w:rsid w:val="00E04FA4"/>
    <w:rsid w:val="00E04FE6"/>
    <w:rsid w:val="00E050DD"/>
    <w:rsid w:val="00E051CE"/>
    <w:rsid w:val="00E0531E"/>
    <w:rsid w:val="00E05517"/>
    <w:rsid w:val="00E05668"/>
    <w:rsid w:val="00E056C2"/>
    <w:rsid w:val="00E0588A"/>
    <w:rsid w:val="00E05A92"/>
    <w:rsid w:val="00E05AA9"/>
    <w:rsid w:val="00E05CF4"/>
    <w:rsid w:val="00E05DC1"/>
    <w:rsid w:val="00E05E31"/>
    <w:rsid w:val="00E062C6"/>
    <w:rsid w:val="00E06423"/>
    <w:rsid w:val="00E06A87"/>
    <w:rsid w:val="00E06BBA"/>
    <w:rsid w:val="00E06E4D"/>
    <w:rsid w:val="00E06F8F"/>
    <w:rsid w:val="00E0733F"/>
    <w:rsid w:val="00E07855"/>
    <w:rsid w:val="00E07971"/>
    <w:rsid w:val="00E07987"/>
    <w:rsid w:val="00E079AE"/>
    <w:rsid w:val="00E079DF"/>
    <w:rsid w:val="00E07B84"/>
    <w:rsid w:val="00E07BD5"/>
    <w:rsid w:val="00E07D3F"/>
    <w:rsid w:val="00E07E36"/>
    <w:rsid w:val="00E07EB4"/>
    <w:rsid w:val="00E101E6"/>
    <w:rsid w:val="00E103F1"/>
    <w:rsid w:val="00E1068A"/>
    <w:rsid w:val="00E10853"/>
    <w:rsid w:val="00E10C39"/>
    <w:rsid w:val="00E11489"/>
    <w:rsid w:val="00E119D4"/>
    <w:rsid w:val="00E11BAF"/>
    <w:rsid w:val="00E11E0D"/>
    <w:rsid w:val="00E11F7F"/>
    <w:rsid w:val="00E1217E"/>
    <w:rsid w:val="00E12816"/>
    <w:rsid w:val="00E12964"/>
    <w:rsid w:val="00E12C75"/>
    <w:rsid w:val="00E130C7"/>
    <w:rsid w:val="00E13318"/>
    <w:rsid w:val="00E1351D"/>
    <w:rsid w:val="00E13889"/>
    <w:rsid w:val="00E13949"/>
    <w:rsid w:val="00E13B1A"/>
    <w:rsid w:val="00E13E4B"/>
    <w:rsid w:val="00E13E84"/>
    <w:rsid w:val="00E14433"/>
    <w:rsid w:val="00E14634"/>
    <w:rsid w:val="00E148E8"/>
    <w:rsid w:val="00E1499B"/>
    <w:rsid w:val="00E14B0C"/>
    <w:rsid w:val="00E14F21"/>
    <w:rsid w:val="00E14F72"/>
    <w:rsid w:val="00E1507E"/>
    <w:rsid w:val="00E150DB"/>
    <w:rsid w:val="00E1541B"/>
    <w:rsid w:val="00E15470"/>
    <w:rsid w:val="00E156A7"/>
    <w:rsid w:val="00E1598A"/>
    <w:rsid w:val="00E15B83"/>
    <w:rsid w:val="00E15CE7"/>
    <w:rsid w:val="00E15D9A"/>
    <w:rsid w:val="00E163A0"/>
    <w:rsid w:val="00E1653D"/>
    <w:rsid w:val="00E166BE"/>
    <w:rsid w:val="00E166DA"/>
    <w:rsid w:val="00E167AD"/>
    <w:rsid w:val="00E16B7C"/>
    <w:rsid w:val="00E16BDD"/>
    <w:rsid w:val="00E16BE6"/>
    <w:rsid w:val="00E16BEF"/>
    <w:rsid w:val="00E16C5C"/>
    <w:rsid w:val="00E16C67"/>
    <w:rsid w:val="00E16CA5"/>
    <w:rsid w:val="00E16EE7"/>
    <w:rsid w:val="00E17151"/>
    <w:rsid w:val="00E1720F"/>
    <w:rsid w:val="00E172C9"/>
    <w:rsid w:val="00E17333"/>
    <w:rsid w:val="00E174D5"/>
    <w:rsid w:val="00E17826"/>
    <w:rsid w:val="00E17A40"/>
    <w:rsid w:val="00E17B19"/>
    <w:rsid w:val="00E17BAE"/>
    <w:rsid w:val="00E17D53"/>
    <w:rsid w:val="00E17E01"/>
    <w:rsid w:val="00E17EE1"/>
    <w:rsid w:val="00E20828"/>
    <w:rsid w:val="00E20950"/>
    <w:rsid w:val="00E20B9E"/>
    <w:rsid w:val="00E20C37"/>
    <w:rsid w:val="00E20EA1"/>
    <w:rsid w:val="00E20EEA"/>
    <w:rsid w:val="00E21177"/>
    <w:rsid w:val="00E213BD"/>
    <w:rsid w:val="00E214B8"/>
    <w:rsid w:val="00E215D8"/>
    <w:rsid w:val="00E2180D"/>
    <w:rsid w:val="00E2198E"/>
    <w:rsid w:val="00E219C3"/>
    <w:rsid w:val="00E21E18"/>
    <w:rsid w:val="00E21F32"/>
    <w:rsid w:val="00E221FA"/>
    <w:rsid w:val="00E22565"/>
    <w:rsid w:val="00E226A3"/>
    <w:rsid w:val="00E226E9"/>
    <w:rsid w:val="00E2295A"/>
    <w:rsid w:val="00E229BD"/>
    <w:rsid w:val="00E22C41"/>
    <w:rsid w:val="00E22D13"/>
    <w:rsid w:val="00E2340C"/>
    <w:rsid w:val="00E24026"/>
    <w:rsid w:val="00E2404D"/>
    <w:rsid w:val="00E240F7"/>
    <w:rsid w:val="00E244C7"/>
    <w:rsid w:val="00E24842"/>
    <w:rsid w:val="00E24B83"/>
    <w:rsid w:val="00E24F00"/>
    <w:rsid w:val="00E25011"/>
    <w:rsid w:val="00E251A0"/>
    <w:rsid w:val="00E251FF"/>
    <w:rsid w:val="00E25344"/>
    <w:rsid w:val="00E257A0"/>
    <w:rsid w:val="00E25AA4"/>
    <w:rsid w:val="00E25CC5"/>
    <w:rsid w:val="00E25ED2"/>
    <w:rsid w:val="00E25F8B"/>
    <w:rsid w:val="00E26146"/>
    <w:rsid w:val="00E262D8"/>
    <w:rsid w:val="00E26390"/>
    <w:rsid w:val="00E2647C"/>
    <w:rsid w:val="00E266FD"/>
    <w:rsid w:val="00E26905"/>
    <w:rsid w:val="00E26AB8"/>
    <w:rsid w:val="00E26AF1"/>
    <w:rsid w:val="00E272BE"/>
    <w:rsid w:val="00E27622"/>
    <w:rsid w:val="00E27B71"/>
    <w:rsid w:val="00E27C2A"/>
    <w:rsid w:val="00E301FA"/>
    <w:rsid w:val="00E302C5"/>
    <w:rsid w:val="00E3042F"/>
    <w:rsid w:val="00E305CF"/>
    <w:rsid w:val="00E306FD"/>
    <w:rsid w:val="00E30799"/>
    <w:rsid w:val="00E30AAC"/>
    <w:rsid w:val="00E30BE2"/>
    <w:rsid w:val="00E30CDC"/>
    <w:rsid w:val="00E30EFA"/>
    <w:rsid w:val="00E310ED"/>
    <w:rsid w:val="00E317BB"/>
    <w:rsid w:val="00E31943"/>
    <w:rsid w:val="00E31F0E"/>
    <w:rsid w:val="00E320A4"/>
    <w:rsid w:val="00E32106"/>
    <w:rsid w:val="00E3218A"/>
    <w:rsid w:val="00E32345"/>
    <w:rsid w:val="00E32625"/>
    <w:rsid w:val="00E32646"/>
    <w:rsid w:val="00E326A0"/>
    <w:rsid w:val="00E3283E"/>
    <w:rsid w:val="00E329EB"/>
    <w:rsid w:val="00E32B8D"/>
    <w:rsid w:val="00E32CB8"/>
    <w:rsid w:val="00E32CCB"/>
    <w:rsid w:val="00E33B0C"/>
    <w:rsid w:val="00E33B46"/>
    <w:rsid w:val="00E33B75"/>
    <w:rsid w:val="00E34435"/>
    <w:rsid w:val="00E3453D"/>
    <w:rsid w:val="00E34672"/>
    <w:rsid w:val="00E3474E"/>
    <w:rsid w:val="00E348A1"/>
    <w:rsid w:val="00E348A9"/>
    <w:rsid w:val="00E34FAB"/>
    <w:rsid w:val="00E35631"/>
    <w:rsid w:val="00E357D1"/>
    <w:rsid w:val="00E358FA"/>
    <w:rsid w:val="00E359DE"/>
    <w:rsid w:val="00E35A11"/>
    <w:rsid w:val="00E35B6A"/>
    <w:rsid w:val="00E36275"/>
    <w:rsid w:val="00E36B7B"/>
    <w:rsid w:val="00E36C74"/>
    <w:rsid w:val="00E3706F"/>
    <w:rsid w:val="00E370BB"/>
    <w:rsid w:val="00E3722E"/>
    <w:rsid w:val="00E37436"/>
    <w:rsid w:val="00E37764"/>
    <w:rsid w:val="00E3782A"/>
    <w:rsid w:val="00E37A57"/>
    <w:rsid w:val="00E37ABE"/>
    <w:rsid w:val="00E37AFA"/>
    <w:rsid w:val="00E37E34"/>
    <w:rsid w:val="00E37E78"/>
    <w:rsid w:val="00E400DC"/>
    <w:rsid w:val="00E40344"/>
    <w:rsid w:val="00E4052B"/>
    <w:rsid w:val="00E4066A"/>
    <w:rsid w:val="00E4069B"/>
    <w:rsid w:val="00E40E0F"/>
    <w:rsid w:val="00E411FC"/>
    <w:rsid w:val="00E4138B"/>
    <w:rsid w:val="00E413D5"/>
    <w:rsid w:val="00E417B8"/>
    <w:rsid w:val="00E418E4"/>
    <w:rsid w:val="00E41A05"/>
    <w:rsid w:val="00E41D4E"/>
    <w:rsid w:val="00E41DDC"/>
    <w:rsid w:val="00E41EE9"/>
    <w:rsid w:val="00E41EF3"/>
    <w:rsid w:val="00E41F74"/>
    <w:rsid w:val="00E42050"/>
    <w:rsid w:val="00E42218"/>
    <w:rsid w:val="00E423DF"/>
    <w:rsid w:val="00E423F6"/>
    <w:rsid w:val="00E42491"/>
    <w:rsid w:val="00E42522"/>
    <w:rsid w:val="00E42608"/>
    <w:rsid w:val="00E42A37"/>
    <w:rsid w:val="00E42D31"/>
    <w:rsid w:val="00E42D62"/>
    <w:rsid w:val="00E43354"/>
    <w:rsid w:val="00E4349D"/>
    <w:rsid w:val="00E43A2F"/>
    <w:rsid w:val="00E43AF7"/>
    <w:rsid w:val="00E4439F"/>
    <w:rsid w:val="00E4442C"/>
    <w:rsid w:val="00E4455F"/>
    <w:rsid w:val="00E44593"/>
    <w:rsid w:val="00E44DB2"/>
    <w:rsid w:val="00E453CA"/>
    <w:rsid w:val="00E456F6"/>
    <w:rsid w:val="00E45932"/>
    <w:rsid w:val="00E45966"/>
    <w:rsid w:val="00E45A94"/>
    <w:rsid w:val="00E45D57"/>
    <w:rsid w:val="00E45F0D"/>
    <w:rsid w:val="00E4625D"/>
    <w:rsid w:val="00E46394"/>
    <w:rsid w:val="00E46569"/>
    <w:rsid w:val="00E46585"/>
    <w:rsid w:val="00E465BF"/>
    <w:rsid w:val="00E468BA"/>
    <w:rsid w:val="00E46AB3"/>
    <w:rsid w:val="00E46B99"/>
    <w:rsid w:val="00E46EE2"/>
    <w:rsid w:val="00E46F23"/>
    <w:rsid w:val="00E47261"/>
    <w:rsid w:val="00E4730E"/>
    <w:rsid w:val="00E47386"/>
    <w:rsid w:val="00E47586"/>
    <w:rsid w:val="00E47702"/>
    <w:rsid w:val="00E4780A"/>
    <w:rsid w:val="00E47A6D"/>
    <w:rsid w:val="00E47C01"/>
    <w:rsid w:val="00E47C9D"/>
    <w:rsid w:val="00E50288"/>
    <w:rsid w:val="00E50305"/>
    <w:rsid w:val="00E5064B"/>
    <w:rsid w:val="00E50BB4"/>
    <w:rsid w:val="00E50C01"/>
    <w:rsid w:val="00E50C38"/>
    <w:rsid w:val="00E50C72"/>
    <w:rsid w:val="00E50D0D"/>
    <w:rsid w:val="00E50F7B"/>
    <w:rsid w:val="00E51283"/>
    <w:rsid w:val="00E5140B"/>
    <w:rsid w:val="00E515CB"/>
    <w:rsid w:val="00E5179D"/>
    <w:rsid w:val="00E518D2"/>
    <w:rsid w:val="00E519D5"/>
    <w:rsid w:val="00E51D68"/>
    <w:rsid w:val="00E51E07"/>
    <w:rsid w:val="00E52020"/>
    <w:rsid w:val="00E52414"/>
    <w:rsid w:val="00E5279D"/>
    <w:rsid w:val="00E5298F"/>
    <w:rsid w:val="00E52EFF"/>
    <w:rsid w:val="00E53135"/>
    <w:rsid w:val="00E53577"/>
    <w:rsid w:val="00E535EB"/>
    <w:rsid w:val="00E5369E"/>
    <w:rsid w:val="00E536D9"/>
    <w:rsid w:val="00E537B2"/>
    <w:rsid w:val="00E537D8"/>
    <w:rsid w:val="00E539D2"/>
    <w:rsid w:val="00E53B75"/>
    <w:rsid w:val="00E53CFB"/>
    <w:rsid w:val="00E5456C"/>
    <w:rsid w:val="00E545BB"/>
    <w:rsid w:val="00E547C3"/>
    <w:rsid w:val="00E5490F"/>
    <w:rsid w:val="00E549AF"/>
    <w:rsid w:val="00E54A77"/>
    <w:rsid w:val="00E54D94"/>
    <w:rsid w:val="00E54E62"/>
    <w:rsid w:val="00E54F34"/>
    <w:rsid w:val="00E55007"/>
    <w:rsid w:val="00E551F6"/>
    <w:rsid w:val="00E55593"/>
    <w:rsid w:val="00E55683"/>
    <w:rsid w:val="00E55840"/>
    <w:rsid w:val="00E559CA"/>
    <w:rsid w:val="00E55A8B"/>
    <w:rsid w:val="00E55BCC"/>
    <w:rsid w:val="00E55C3E"/>
    <w:rsid w:val="00E55FB1"/>
    <w:rsid w:val="00E5615A"/>
    <w:rsid w:val="00E561A1"/>
    <w:rsid w:val="00E561D5"/>
    <w:rsid w:val="00E5633A"/>
    <w:rsid w:val="00E563CE"/>
    <w:rsid w:val="00E5655E"/>
    <w:rsid w:val="00E56BDA"/>
    <w:rsid w:val="00E56D1B"/>
    <w:rsid w:val="00E56E5E"/>
    <w:rsid w:val="00E56F7C"/>
    <w:rsid w:val="00E57133"/>
    <w:rsid w:val="00E5717A"/>
    <w:rsid w:val="00E57836"/>
    <w:rsid w:val="00E57851"/>
    <w:rsid w:val="00E579D2"/>
    <w:rsid w:val="00E57BAF"/>
    <w:rsid w:val="00E57C57"/>
    <w:rsid w:val="00E57F13"/>
    <w:rsid w:val="00E57FF3"/>
    <w:rsid w:val="00E603C1"/>
    <w:rsid w:val="00E6073A"/>
    <w:rsid w:val="00E607E1"/>
    <w:rsid w:val="00E608CE"/>
    <w:rsid w:val="00E60A6C"/>
    <w:rsid w:val="00E60F71"/>
    <w:rsid w:val="00E61075"/>
    <w:rsid w:val="00E61439"/>
    <w:rsid w:val="00E616B9"/>
    <w:rsid w:val="00E61812"/>
    <w:rsid w:val="00E61AD3"/>
    <w:rsid w:val="00E61C37"/>
    <w:rsid w:val="00E61D7B"/>
    <w:rsid w:val="00E61D9C"/>
    <w:rsid w:val="00E620D5"/>
    <w:rsid w:val="00E62866"/>
    <w:rsid w:val="00E62893"/>
    <w:rsid w:val="00E6290F"/>
    <w:rsid w:val="00E62A18"/>
    <w:rsid w:val="00E62C1F"/>
    <w:rsid w:val="00E62C24"/>
    <w:rsid w:val="00E62C69"/>
    <w:rsid w:val="00E62DA1"/>
    <w:rsid w:val="00E630BF"/>
    <w:rsid w:val="00E63164"/>
    <w:rsid w:val="00E63225"/>
    <w:rsid w:val="00E63349"/>
    <w:rsid w:val="00E63453"/>
    <w:rsid w:val="00E634B8"/>
    <w:rsid w:val="00E639EA"/>
    <w:rsid w:val="00E6421A"/>
    <w:rsid w:val="00E6421F"/>
    <w:rsid w:val="00E6451D"/>
    <w:rsid w:val="00E64C16"/>
    <w:rsid w:val="00E64D8E"/>
    <w:rsid w:val="00E64E9D"/>
    <w:rsid w:val="00E64F33"/>
    <w:rsid w:val="00E653A8"/>
    <w:rsid w:val="00E65860"/>
    <w:rsid w:val="00E65873"/>
    <w:rsid w:val="00E65983"/>
    <w:rsid w:val="00E65C61"/>
    <w:rsid w:val="00E65EA8"/>
    <w:rsid w:val="00E66120"/>
    <w:rsid w:val="00E6667C"/>
    <w:rsid w:val="00E66840"/>
    <w:rsid w:val="00E66A15"/>
    <w:rsid w:val="00E66C77"/>
    <w:rsid w:val="00E6726A"/>
    <w:rsid w:val="00E673D6"/>
    <w:rsid w:val="00E677AB"/>
    <w:rsid w:val="00E6780D"/>
    <w:rsid w:val="00E6784D"/>
    <w:rsid w:val="00E67BC9"/>
    <w:rsid w:val="00E67F93"/>
    <w:rsid w:val="00E70154"/>
    <w:rsid w:val="00E703AC"/>
    <w:rsid w:val="00E703B2"/>
    <w:rsid w:val="00E704F6"/>
    <w:rsid w:val="00E705FB"/>
    <w:rsid w:val="00E709F9"/>
    <w:rsid w:val="00E70D23"/>
    <w:rsid w:val="00E70FBE"/>
    <w:rsid w:val="00E71138"/>
    <w:rsid w:val="00E71585"/>
    <w:rsid w:val="00E715F8"/>
    <w:rsid w:val="00E71628"/>
    <w:rsid w:val="00E716D8"/>
    <w:rsid w:val="00E71A06"/>
    <w:rsid w:val="00E71FB8"/>
    <w:rsid w:val="00E72304"/>
    <w:rsid w:val="00E72537"/>
    <w:rsid w:val="00E727F6"/>
    <w:rsid w:val="00E72853"/>
    <w:rsid w:val="00E72958"/>
    <w:rsid w:val="00E72B8F"/>
    <w:rsid w:val="00E72BC3"/>
    <w:rsid w:val="00E72DF1"/>
    <w:rsid w:val="00E72FAB"/>
    <w:rsid w:val="00E7329A"/>
    <w:rsid w:val="00E735A8"/>
    <w:rsid w:val="00E73678"/>
    <w:rsid w:val="00E73DA5"/>
    <w:rsid w:val="00E73F5E"/>
    <w:rsid w:val="00E74343"/>
    <w:rsid w:val="00E74511"/>
    <w:rsid w:val="00E74533"/>
    <w:rsid w:val="00E7454C"/>
    <w:rsid w:val="00E74ED5"/>
    <w:rsid w:val="00E75286"/>
    <w:rsid w:val="00E754FF"/>
    <w:rsid w:val="00E758D5"/>
    <w:rsid w:val="00E759CB"/>
    <w:rsid w:val="00E75B3F"/>
    <w:rsid w:val="00E75BFD"/>
    <w:rsid w:val="00E75C53"/>
    <w:rsid w:val="00E75CB0"/>
    <w:rsid w:val="00E7605B"/>
    <w:rsid w:val="00E76181"/>
    <w:rsid w:val="00E769A5"/>
    <w:rsid w:val="00E76BA0"/>
    <w:rsid w:val="00E76C15"/>
    <w:rsid w:val="00E76F61"/>
    <w:rsid w:val="00E76F6B"/>
    <w:rsid w:val="00E775B7"/>
    <w:rsid w:val="00E77A96"/>
    <w:rsid w:val="00E77B19"/>
    <w:rsid w:val="00E77B5B"/>
    <w:rsid w:val="00E77B9D"/>
    <w:rsid w:val="00E80177"/>
    <w:rsid w:val="00E8033F"/>
    <w:rsid w:val="00E809F7"/>
    <w:rsid w:val="00E80B0F"/>
    <w:rsid w:val="00E80CF1"/>
    <w:rsid w:val="00E80ECE"/>
    <w:rsid w:val="00E81264"/>
    <w:rsid w:val="00E8131D"/>
    <w:rsid w:val="00E813F6"/>
    <w:rsid w:val="00E81596"/>
    <w:rsid w:val="00E81A24"/>
    <w:rsid w:val="00E81BD4"/>
    <w:rsid w:val="00E81EA6"/>
    <w:rsid w:val="00E81FA6"/>
    <w:rsid w:val="00E8259A"/>
    <w:rsid w:val="00E82741"/>
    <w:rsid w:val="00E82B04"/>
    <w:rsid w:val="00E830A6"/>
    <w:rsid w:val="00E8317E"/>
    <w:rsid w:val="00E83437"/>
    <w:rsid w:val="00E839C9"/>
    <w:rsid w:val="00E83A60"/>
    <w:rsid w:val="00E83BD0"/>
    <w:rsid w:val="00E83BFC"/>
    <w:rsid w:val="00E83D63"/>
    <w:rsid w:val="00E83E24"/>
    <w:rsid w:val="00E843E3"/>
    <w:rsid w:val="00E84E46"/>
    <w:rsid w:val="00E85125"/>
    <w:rsid w:val="00E85821"/>
    <w:rsid w:val="00E85D2F"/>
    <w:rsid w:val="00E85DCB"/>
    <w:rsid w:val="00E85FF4"/>
    <w:rsid w:val="00E86033"/>
    <w:rsid w:val="00E860A7"/>
    <w:rsid w:val="00E86596"/>
    <w:rsid w:val="00E86609"/>
    <w:rsid w:val="00E8677B"/>
    <w:rsid w:val="00E8699F"/>
    <w:rsid w:val="00E86B2E"/>
    <w:rsid w:val="00E86C29"/>
    <w:rsid w:val="00E86D01"/>
    <w:rsid w:val="00E86F57"/>
    <w:rsid w:val="00E86FA6"/>
    <w:rsid w:val="00E87093"/>
    <w:rsid w:val="00E875FD"/>
    <w:rsid w:val="00E877D5"/>
    <w:rsid w:val="00E878B8"/>
    <w:rsid w:val="00E879D1"/>
    <w:rsid w:val="00E87A09"/>
    <w:rsid w:val="00E87CC8"/>
    <w:rsid w:val="00E87D63"/>
    <w:rsid w:val="00E901AC"/>
    <w:rsid w:val="00E90499"/>
    <w:rsid w:val="00E9050F"/>
    <w:rsid w:val="00E908D4"/>
    <w:rsid w:val="00E9095D"/>
    <w:rsid w:val="00E909EF"/>
    <w:rsid w:val="00E90D21"/>
    <w:rsid w:val="00E90E58"/>
    <w:rsid w:val="00E90ED4"/>
    <w:rsid w:val="00E9178F"/>
    <w:rsid w:val="00E917FE"/>
    <w:rsid w:val="00E91835"/>
    <w:rsid w:val="00E919E8"/>
    <w:rsid w:val="00E91A3C"/>
    <w:rsid w:val="00E91AF3"/>
    <w:rsid w:val="00E91B36"/>
    <w:rsid w:val="00E92230"/>
    <w:rsid w:val="00E9238A"/>
    <w:rsid w:val="00E924AE"/>
    <w:rsid w:val="00E9274E"/>
    <w:rsid w:val="00E92D4F"/>
    <w:rsid w:val="00E92D61"/>
    <w:rsid w:val="00E93222"/>
    <w:rsid w:val="00E9334B"/>
    <w:rsid w:val="00E93443"/>
    <w:rsid w:val="00E93714"/>
    <w:rsid w:val="00E938FA"/>
    <w:rsid w:val="00E939A5"/>
    <w:rsid w:val="00E93A84"/>
    <w:rsid w:val="00E93AA7"/>
    <w:rsid w:val="00E93B33"/>
    <w:rsid w:val="00E93E98"/>
    <w:rsid w:val="00E940DF"/>
    <w:rsid w:val="00E945A6"/>
    <w:rsid w:val="00E94BAB"/>
    <w:rsid w:val="00E94C42"/>
    <w:rsid w:val="00E94F31"/>
    <w:rsid w:val="00E95056"/>
    <w:rsid w:val="00E95196"/>
    <w:rsid w:val="00E954EF"/>
    <w:rsid w:val="00E95513"/>
    <w:rsid w:val="00E95521"/>
    <w:rsid w:val="00E95789"/>
    <w:rsid w:val="00E95A09"/>
    <w:rsid w:val="00E95AFD"/>
    <w:rsid w:val="00E95BBE"/>
    <w:rsid w:val="00E95C10"/>
    <w:rsid w:val="00E965BF"/>
    <w:rsid w:val="00E96BD6"/>
    <w:rsid w:val="00E96C46"/>
    <w:rsid w:val="00E96F2B"/>
    <w:rsid w:val="00E973DE"/>
    <w:rsid w:val="00E974BA"/>
    <w:rsid w:val="00E97849"/>
    <w:rsid w:val="00E97AC8"/>
    <w:rsid w:val="00E97CDE"/>
    <w:rsid w:val="00E97EBA"/>
    <w:rsid w:val="00E97FCA"/>
    <w:rsid w:val="00EA0D7A"/>
    <w:rsid w:val="00EA10AA"/>
    <w:rsid w:val="00EA1226"/>
    <w:rsid w:val="00EA13EB"/>
    <w:rsid w:val="00EA14BB"/>
    <w:rsid w:val="00EA155C"/>
    <w:rsid w:val="00EA1BDB"/>
    <w:rsid w:val="00EA1FE5"/>
    <w:rsid w:val="00EA20DC"/>
    <w:rsid w:val="00EA2136"/>
    <w:rsid w:val="00EA2A3F"/>
    <w:rsid w:val="00EA2A6B"/>
    <w:rsid w:val="00EA2B80"/>
    <w:rsid w:val="00EA2D05"/>
    <w:rsid w:val="00EA2F59"/>
    <w:rsid w:val="00EA2FFD"/>
    <w:rsid w:val="00EA320B"/>
    <w:rsid w:val="00EA33F7"/>
    <w:rsid w:val="00EA34B7"/>
    <w:rsid w:val="00EA35B6"/>
    <w:rsid w:val="00EA35ED"/>
    <w:rsid w:val="00EA3C55"/>
    <w:rsid w:val="00EA3C8B"/>
    <w:rsid w:val="00EA43AE"/>
    <w:rsid w:val="00EA45B8"/>
    <w:rsid w:val="00EA46B4"/>
    <w:rsid w:val="00EA4756"/>
    <w:rsid w:val="00EA4799"/>
    <w:rsid w:val="00EA47B5"/>
    <w:rsid w:val="00EA48CB"/>
    <w:rsid w:val="00EA4A71"/>
    <w:rsid w:val="00EA4BFA"/>
    <w:rsid w:val="00EA4D07"/>
    <w:rsid w:val="00EA5360"/>
    <w:rsid w:val="00EA55E8"/>
    <w:rsid w:val="00EA5BD6"/>
    <w:rsid w:val="00EA5C43"/>
    <w:rsid w:val="00EA5DA4"/>
    <w:rsid w:val="00EA62AD"/>
    <w:rsid w:val="00EA6398"/>
    <w:rsid w:val="00EA652B"/>
    <w:rsid w:val="00EA6703"/>
    <w:rsid w:val="00EA69DC"/>
    <w:rsid w:val="00EA6B0D"/>
    <w:rsid w:val="00EA6B84"/>
    <w:rsid w:val="00EA6C37"/>
    <w:rsid w:val="00EA7156"/>
    <w:rsid w:val="00EA731E"/>
    <w:rsid w:val="00EA735E"/>
    <w:rsid w:val="00EB00D8"/>
    <w:rsid w:val="00EB074F"/>
    <w:rsid w:val="00EB0A25"/>
    <w:rsid w:val="00EB0CA2"/>
    <w:rsid w:val="00EB156C"/>
    <w:rsid w:val="00EB1900"/>
    <w:rsid w:val="00EB1AED"/>
    <w:rsid w:val="00EB1C0E"/>
    <w:rsid w:val="00EB1DE8"/>
    <w:rsid w:val="00EB2265"/>
    <w:rsid w:val="00EB24D2"/>
    <w:rsid w:val="00EB25FE"/>
    <w:rsid w:val="00EB28CD"/>
    <w:rsid w:val="00EB297F"/>
    <w:rsid w:val="00EB2B7B"/>
    <w:rsid w:val="00EB2D11"/>
    <w:rsid w:val="00EB2FF1"/>
    <w:rsid w:val="00EB3222"/>
    <w:rsid w:val="00EB327F"/>
    <w:rsid w:val="00EB34D5"/>
    <w:rsid w:val="00EB3582"/>
    <w:rsid w:val="00EB37D8"/>
    <w:rsid w:val="00EB3AAD"/>
    <w:rsid w:val="00EB3DF0"/>
    <w:rsid w:val="00EB3F67"/>
    <w:rsid w:val="00EB40A0"/>
    <w:rsid w:val="00EB4483"/>
    <w:rsid w:val="00EB44D2"/>
    <w:rsid w:val="00EB45D7"/>
    <w:rsid w:val="00EB470A"/>
    <w:rsid w:val="00EB473E"/>
    <w:rsid w:val="00EB49ED"/>
    <w:rsid w:val="00EB4BD3"/>
    <w:rsid w:val="00EB4C52"/>
    <w:rsid w:val="00EB4C74"/>
    <w:rsid w:val="00EB4D0A"/>
    <w:rsid w:val="00EB4D94"/>
    <w:rsid w:val="00EB4EB6"/>
    <w:rsid w:val="00EB4F45"/>
    <w:rsid w:val="00EB510F"/>
    <w:rsid w:val="00EB517A"/>
    <w:rsid w:val="00EB52E7"/>
    <w:rsid w:val="00EB5551"/>
    <w:rsid w:val="00EB5748"/>
    <w:rsid w:val="00EB5759"/>
    <w:rsid w:val="00EB57B2"/>
    <w:rsid w:val="00EB5806"/>
    <w:rsid w:val="00EB58C7"/>
    <w:rsid w:val="00EB5951"/>
    <w:rsid w:val="00EB5994"/>
    <w:rsid w:val="00EB5ECA"/>
    <w:rsid w:val="00EB6101"/>
    <w:rsid w:val="00EB6447"/>
    <w:rsid w:val="00EB6738"/>
    <w:rsid w:val="00EB68B1"/>
    <w:rsid w:val="00EB6A47"/>
    <w:rsid w:val="00EB6A6C"/>
    <w:rsid w:val="00EB6D82"/>
    <w:rsid w:val="00EB75B2"/>
    <w:rsid w:val="00EB7B1E"/>
    <w:rsid w:val="00EB7B2D"/>
    <w:rsid w:val="00EC01DE"/>
    <w:rsid w:val="00EC0580"/>
    <w:rsid w:val="00EC0EB8"/>
    <w:rsid w:val="00EC10B1"/>
    <w:rsid w:val="00EC11A1"/>
    <w:rsid w:val="00EC11D8"/>
    <w:rsid w:val="00EC1470"/>
    <w:rsid w:val="00EC1486"/>
    <w:rsid w:val="00EC15C1"/>
    <w:rsid w:val="00EC16B8"/>
    <w:rsid w:val="00EC17E8"/>
    <w:rsid w:val="00EC1B97"/>
    <w:rsid w:val="00EC20D9"/>
    <w:rsid w:val="00EC28B4"/>
    <w:rsid w:val="00EC2ADE"/>
    <w:rsid w:val="00EC2B99"/>
    <w:rsid w:val="00EC32A8"/>
    <w:rsid w:val="00EC33A8"/>
    <w:rsid w:val="00EC3532"/>
    <w:rsid w:val="00EC35AC"/>
    <w:rsid w:val="00EC35EC"/>
    <w:rsid w:val="00EC3685"/>
    <w:rsid w:val="00EC36D5"/>
    <w:rsid w:val="00EC38EB"/>
    <w:rsid w:val="00EC3D7A"/>
    <w:rsid w:val="00EC4135"/>
    <w:rsid w:val="00EC42C7"/>
    <w:rsid w:val="00EC4602"/>
    <w:rsid w:val="00EC4761"/>
    <w:rsid w:val="00EC47C1"/>
    <w:rsid w:val="00EC47F8"/>
    <w:rsid w:val="00EC49C2"/>
    <w:rsid w:val="00EC4AE5"/>
    <w:rsid w:val="00EC4B6C"/>
    <w:rsid w:val="00EC4B9B"/>
    <w:rsid w:val="00EC4D98"/>
    <w:rsid w:val="00EC50B8"/>
    <w:rsid w:val="00EC529C"/>
    <w:rsid w:val="00EC5300"/>
    <w:rsid w:val="00EC53C8"/>
    <w:rsid w:val="00EC58D9"/>
    <w:rsid w:val="00EC619C"/>
    <w:rsid w:val="00EC6584"/>
    <w:rsid w:val="00EC675D"/>
    <w:rsid w:val="00EC688D"/>
    <w:rsid w:val="00EC6F15"/>
    <w:rsid w:val="00EC6FB0"/>
    <w:rsid w:val="00EC7007"/>
    <w:rsid w:val="00EC7204"/>
    <w:rsid w:val="00EC7232"/>
    <w:rsid w:val="00EC7627"/>
    <w:rsid w:val="00EC766E"/>
    <w:rsid w:val="00EC7863"/>
    <w:rsid w:val="00EC7E5E"/>
    <w:rsid w:val="00ED0471"/>
    <w:rsid w:val="00ED0A2F"/>
    <w:rsid w:val="00ED0DF1"/>
    <w:rsid w:val="00ED0E37"/>
    <w:rsid w:val="00ED14D3"/>
    <w:rsid w:val="00ED15B3"/>
    <w:rsid w:val="00ED16EB"/>
    <w:rsid w:val="00ED1956"/>
    <w:rsid w:val="00ED1BA7"/>
    <w:rsid w:val="00ED1BCF"/>
    <w:rsid w:val="00ED1C4A"/>
    <w:rsid w:val="00ED1D1A"/>
    <w:rsid w:val="00ED1F51"/>
    <w:rsid w:val="00ED207F"/>
    <w:rsid w:val="00ED22D2"/>
    <w:rsid w:val="00ED22ED"/>
    <w:rsid w:val="00ED25D4"/>
    <w:rsid w:val="00ED25F9"/>
    <w:rsid w:val="00ED2647"/>
    <w:rsid w:val="00ED2A19"/>
    <w:rsid w:val="00ED2A32"/>
    <w:rsid w:val="00ED2BCF"/>
    <w:rsid w:val="00ED2C48"/>
    <w:rsid w:val="00ED2E6C"/>
    <w:rsid w:val="00ED30A1"/>
    <w:rsid w:val="00ED3112"/>
    <w:rsid w:val="00ED311B"/>
    <w:rsid w:val="00ED3477"/>
    <w:rsid w:val="00ED3511"/>
    <w:rsid w:val="00ED3886"/>
    <w:rsid w:val="00ED3B57"/>
    <w:rsid w:val="00ED3D07"/>
    <w:rsid w:val="00ED3DFA"/>
    <w:rsid w:val="00ED402D"/>
    <w:rsid w:val="00ED41DB"/>
    <w:rsid w:val="00ED4393"/>
    <w:rsid w:val="00ED4417"/>
    <w:rsid w:val="00ED4475"/>
    <w:rsid w:val="00ED44B0"/>
    <w:rsid w:val="00ED4918"/>
    <w:rsid w:val="00ED4AE5"/>
    <w:rsid w:val="00ED4BC5"/>
    <w:rsid w:val="00ED4EAB"/>
    <w:rsid w:val="00ED4EBE"/>
    <w:rsid w:val="00ED5278"/>
    <w:rsid w:val="00ED5654"/>
    <w:rsid w:val="00ED568D"/>
    <w:rsid w:val="00ED56BD"/>
    <w:rsid w:val="00ED580C"/>
    <w:rsid w:val="00ED5988"/>
    <w:rsid w:val="00ED5EDA"/>
    <w:rsid w:val="00ED5F20"/>
    <w:rsid w:val="00ED68B9"/>
    <w:rsid w:val="00ED6FA0"/>
    <w:rsid w:val="00ED7144"/>
    <w:rsid w:val="00ED72A9"/>
    <w:rsid w:val="00ED72DB"/>
    <w:rsid w:val="00ED74FF"/>
    <w:rsid w:val="00ED75D4"/>
    <w:rsid w:val="00ED76E2"/>
    <w:rsid w:val="00ED7841"/>
    <w:rsid w:val="00ED7AA2"/>
    <w:rsid w:val="00ED7CED"/>
    <w:rsid w:val="00ED7D04"/>
    <w:rsid w:val="00ED7F47"/>
    <w:rsid w:val="00EE091E"/>
    <w:rsid w:val="00EE0A2F"/>
    <w:rsid w:val="00EE0F96"/>
    <w:rsid w:val="00EE1654"/>
    <w:rsid w:val="00EE19B6"/>
    <w:rsid w:val="00EE19EF"/>
    <w:rsid w:val="00EE1BAB"/>
    <w:rsid w:val="00EE1CF9"/>
    <w:rsid w:val="00EE1CFB"/>
    <w:rsid w:val="00EE1D90"/>
    <w:rsid w:val="00EE2316"/>
    <w:rsid w:val="00EE270A"/>
    <w:rsid w:val="00EE28FD"/>
    <w:rsid w:val="00EE2AB9"/>
    <w:rsid w:val="00EE2C99"/>
    <w:rsid w:val="00EE3132"/>
    <w:rsid w:val="00EE33F4"/>
    <w:rsid w:val="00EE344F"/>
    <w:rsid w:val="00EE398B"/>
    <w:rsid w:val="00EE3C8B"/>
    <w:rsid w:val="00EE4B5F"/>
    <w:rsid w:val="00EE4E65"/>
    <w:rsid w:val="00EE4F5D"/>
    <w:rsid w:val="00EE50AC"/>
    <w:rsid w:val="00EE50ED"/>
    <w:rsid w:val="00EE5493"/>
    <w:rsid w:val="00EE55D4"/>
    <w:rsid w:val="00EE577D"/>
    <w:rsid w:val="00EE5805"/>
    <w:rsid w:val="00EE5985"/>
    <w:rsid w:val="00EE5C7C"/>
    <w:rsid w:val="00EE5D4D"/>
    <w:rsid w:val="00EE5F20"/>
    <w:rsid w:val="00EE608C"/>
    <w:rsid w:val="00EE617A"/>
    <w:rsid w:val="00EE64B1"/>
    <w:rsid w:val="00EE66A2"/>
    <w:rsid w:val="00EE66F6"/>
    <w:rsid w:val="00EE6B9A"/>
    <w:rsid w:val="00EE7020"/>
    <w:rsid w:val="00EE71B8"/>
    <w:rsid w:val="00EE71C4"/>
    <w:rsid w:val="00EE73B7"/>
    <w:rsid w:val="00EE73B8"/>
    <w:rsid w:val="00EE7642"/>
    <w:rsid w:val="00EE768C"/>
    <w:rsid w:val="00EE768E"/>
    <w:rsid w:val="00EE7B33"/>
    <w:rsid w:val="00EE7D27"/>
    <w:rsid w:val="00EF001A"/>
    <w:rsid w:val="00EF0087"/>
    <w:rsid w:val="00EF02E6"/>
    <w:rsid w:val="00EF0342"/>
    <w:rsid w:val="00EF0389"/>
    <w:rsid w:val="00EF0551"/>
    <w:rsid w:val="00EF0892"/>
    <w:rsid w:val="00EF09AB"/>
    <w:rsid w:val="00EF0A09"/>
    <w:rsid w:val="00EF0E38"/>
    <w:rsid w:val="00EF11C5"/>
    <w:rsid w:val="00EF1481"/>
    <w:rsid w:val="00EF1783"/>
    <w:rsid w:val="00EF1864"/>
    <w:rsid w:val="00EF193D"/>
    <w:rsid w:val="00EF1A84"/>
    <w:rsid w:val="00EF1E0D"/>
    <w:rsid w:val="00EF1E33"/>
    <w:rsid w:val="00EF232C"/>
    <w:rsid w:val="00EF2499"/>
    <w:rsid w:val="00EF2560"/>
    <w:rsid w:val="00EF2854"/>
    <w:rsid w:val="00EF28EF"/>
    <w:rsid w:val="00EF2D9D"/>
    <w:rsid w:val="00EF2E79"/>
    <w:rsid w:val="00EF2E7B"/>
    <w:rsid w:val="00EF2F7F"/>
    <w:rsid w:val="00EF3094"/>
    <w:rsid w:val="00EF30FF"/>
    <w:rsid w:val="00EF351B"/>
    <w:rsid w:val="00EF37DD"/>
    <w:rsid w:val="00EF395C"/>
    <w:rsid w:val="00EF3FC4"/>
    <w:rsid w:val="00EF433B"/>
    <w:rsid w:val="00EF4361"/>
    <w:rsid w:val="00EF43F0"/>
    <w:rsid w:val="00EF48E2"/>
    <w:rsid w:val="00EF4ABD"/>
    <w:rsid w:val="00EF4C27"/>
    <w:rsid w:val="00EF4FC2"/>
    <w:rsid w:val="00EF5516"/>
    <w:rsid w:val="00EF5A81"/>
    <w:rsid w:val="00EF5D1D"/>
    <w:rsid w:val="00EF61E8"/>
    <w:rsid w:val="00EF6380"/>
    <w:rsid w:val="00EF654D"/>
    <w:rsid w:val="00EF663E"/>
    <w:rsid w:val="00EF66C2"/>
    <w:rsid w:val="00EF7088"/>
    <w:rsid w:val="00EF70F8"/>
    <w:rsid w:val="00EF7280"/>
    <w:rsid w:val="00EF75EC"/>
    <w:rsid w:val="00EF7815"/>
    <w:rsid w:val="00EF78FE"/>
    <w:rsid w:val="00EF78FF"/>
    <w:rsid w:val="00EF7CDA"/>
    <w:rsid w:val="00F0035D"/>
    <w:rsid w:val="00F003AD"/>
    <w:rsid w:val="00F005CA"/>
    <w:rsid w:val="00F0064A"/>
    <w:rsid w:val="00F006AF"/>
    <w:rsid w:val="00F008B1"/>
    <w:rsid w:val="00F00FC3"/>
    <w:rsid w:val="00F00FD3"/>
    <w:rsid w:val="00F012E1"/>
    <w:rsid w:val="00F0144C"/>
    <w:rsid w:val="00F018D6"/>
    <w:rsid w:val="00F01B5F"/>
    <w:rsid w:val="00F01DAE"/>
    <w:rsid w:val="00F0216C"/>
    <w:rsid w:val="00F021BE"/>
    <w:rsid w:val="00F02610"/>
    <w:rsid w:val="00F02825"/>
    <w:rsid w:val="00F02B3A"/>
    <w:rsid w:val="00F02E6B"/>
    <w:rsid w:val="00F02ED3"/>
    <w:rsid w:val="00F031EF"/>
    <w:rsid w:val="00F035E3"/>
    <w:rsid w:val="00F03871"/>
    <w:rsid w:val="00F03DA6"/>
    <w:rsid w:val="00F03E65"/>
    <w:rsid w:val="00F041B8"/>
    <w:rsid w:val="00F042A9"/>
    <w:rsid w:val="00F0430E"/>
    <w:rsid w:val="00F04394"/>
    <w:rsid w:val="00F04422"/>
    <w:rsid w:val="00F0456F"/>
    <w:rsid w:val="00F04630"/>
    <w:rsid w:val="00F0493C"/>
    <w:rsid w:val="00F04943"/>
    <w:rsid w:val="00F051B3"/>
    <w:rsid w:val="00F051DE"/>
    <w:rsid w:val="00F05572"/>
    <w:rsid w:val="00F05785"/>
    <w:rsid w:val="00F058B7"/>
    <w:rsid w:val="00F05943"/>
    <w:rsid w:val="00F05D64"/>
    <w:rsid w:val="00F05F78"/>
    <w:rsid w:val="00F05F7A"/>
    <w:rsid w:val="00F06288"/>
    <w:rsid w:val="00F06695"/>
    <w:rsid w:val="00F06776"/>
    <w:rsid w:val="00F06871"/>
    <w:rsid w:val="00F068DA"/>
    <w:rsid w:val="00F06A2D"/>
    <w:rsid w:val="00F06C0B"/>
    <w:rsid w:val="00F06F48"/>
    <w:rsid w:val="00F06FF0"/>
    <w:rsid w:val="00F077DE"/>
    <w:rsid w:val="00F07CB6"/>
    <w:rsid w:val="00F10784"/>
    <w:rsid w:val="00F107BF"/>
    <w:rsid w:val="00F1087C"/>
    <w:rsid w:val="00F1090E"/>
    <w:rsid w:val="00F10B5E"/>
    <w:rsid w:val="00F10CA8"/>
    <w:rsid w:val="00F10CDA"/>
    <w:rsid w:val="00F10D69"/>
    <w:rsid w:val="00F10DA4"/>
    <w:rsid w:val="00F11395"/>
    <w:rsid w:val="00F1140C"/>
    <w:rsid w:val="00F11B26"/>
    <w:rsid w:val="00F11BC5"/>
    <w:rsid w:val="00F11C49"/>
    <w:rsid w:val="00F11E1E"/>
    <w:rsid w:val="00F11E39"/>
    <w:rsid w:val="00F12128"/>
    <w:rsid w:val="00F129F0"/>
    <w:rsid w:val="00F12ADC"/>
    <w:rsid w:val="00F12D27"/>
    <w:rsid w:val="00F12F40"/>
    <w:rsid w:val="00F12FE7"/>
    <w:rsid w:val="00F131B7"/>
    <w:rsid w:val="00F132FE"/>
    <w:rsid w:val="00F133EE"/>
    <w:rsid w:val="00F138FF"/>
    <w:rsid w:val="00F139A9"/>
    <w:rsid w:val="00F139F8"/>
    <w:rsid w:val="00F13C4D"/>
    <w:rsid w:val="00F13CA0"/>
    <w:rsid w:val="00F13D97"/>
    <w:rsid w:val="00F13DC8"/>
    <w:rsid w:val="00F13F10"/>
    <w:rsid w:val="00F14067"/>
    <w:rsid w:val="00F145E2"/>
    <w:rsid w:val="00F1497C"/>
    <w:rsid w:val="00F14D00"/>
    <w:rsid w:val="00F14EF1"/>
    <w:rsid w:val="00F14F3A"/>
    <w:rsid w:val="00F159E1"/>
    <w:rsid w:val="00F15D0D"/>
    <w:rsid w:val="00F15E4A"/>
    <w:rsid w:val="00F15EAB"/>
    <w:rsid w:val="00F1624C"/>
    <w:rsid w:val="00F162B7"/>
    <w:rsid w:val="00F1636E"/>
    <w:rsid w:val="00F16924"/>
    <w:rsid w:val="00F16B67"/>
    <w:rsid w:val="00F16DA0"/>
    <w:rsid w:val="00F1749F"/>
    <w:rsid w:val="00F174B4"/>
    <w:rsid w:val="00F17E72"/>
    <w:rsid w:val="00F17F4E"/>
    <w:rsid w:val="00F17FE4"/>
    <w:rsid w:val="00F2007A"/>
    <w:rsid w:val="00F20081"/>
    <w:rsid w:val="00F204F6"/>
    <w:rsid w:val="00F2056D"/>
    <w:rsid w:val="00F20A9F"/>
    <w:rsid w:val="00F20B7C"/>
    <w:rsid w:val="00F20CB6"/>
    <w:rsid w:val="00F20D94"/>
    <w:rsid w:val="00F20EFC"/>
    <w:rsid w:val="00F21104"/>
    <w:rsid w:val="00F21129"/>
    <w:rsid w:val="00F212BE"/>
    <w:rsid w:val="00F212DD"/>
    <w:rsid w:val="00F21333"/>
    <w:rsid w:val="00F216A0"/>
    <w:rsid w:val="00F2184A"/>
    <w:rsid w:val="00F2184E"/>
    <w:rsid w:val="00F21865"/>
    <w:rsid w:val="00F21C83"/>
    <w:rsid w:val="00F21CF4"/>
    <w:rsid w:val="00F21E3D"/>
    <w:rsid w:val="00F21FDD"/>
    <w:rsid w:val="00F2212B"/>
    <w:rsid w:val="00F222C0"/>
    <w:rsid w:val="00F222E3"/>
    <w:rsid w:val="00F2249F"/>
    <w:rsid w:val="00F22691"/>
    <w:rsid w:val="00F226B4"/>
    <w:rsid w:val="00F226EB"/>
    <w:rsid w:val="00F22700"/>
    <w:rsid w:val="00F22819"/>
    <w:rsid w:val="00F2284D"/>
    <w:rsid w:val="00F2289C"/>
    <w:rsid w:val="00F22AE5"/>
    <w:rsid w:val="00F22B5F"/>
    <w:rsid w:val="00F22C84"/>
    <w:rsid w:val="00F22D48"/>
    <w:rsid w:val="00F22E1D"/>
    <w:rsid w:val="00F23366"/>
    <w:rsid w:val="00F2342D"/>
    <w:rsid w:val="00F23486"/>
    <w:rsid w:val="00F2362D"/>
    <w:rsid w:val="00F237FE"/>
    <w:rsid w:val="00F24154"/>
    <w:rsid w:val="00F24221"/>
    <w:rsid w:val="00F2423B"/>
    <w:rsid w:val="00F2437A"/>
    <w:rsid w:val="00F24A5D"/>
    <w:rsid w:val="00F24BD3"/>
    <w:rsid w:val="00F24D64"/>
    <w:rsid w:val="00F251BB"/>
    <w:rsid w:val="00F251E2"/>
    <w:rsid w:val="00F25223"/>
    <w:rsid w:val="00F25266"/>
    <w:rsid w:val="00F25458"/>
    <w:rsid w:val="00F25558"/>
    <w:rsid w:val="00F256F2"/>
    <w:rsid w:val="00F2576C"/>
    <w:rsid w:val="00F257F5"/>
    <w:rsid w:val="00F25A0A"/>
    <w:rsid w:val="00F25F13"/>
    <w:rsid w:val="00F25FF2"/>
    <w:rsid w:val="00F2649D"/>
    <w:rsid w:val="00F26887"/>
    <w:rsid w:val="00F26D7A"/>
    <w:rsid w:val="00F26DE7"/>
    <w:rsid w:val="00F2715B"/>
    <w:rsid w:val="00F27830"/>
    <w:rsid w:val="00F27894"/>
    <w:rsid w:val="00F278AE"/>
    <w:rsid w:val="00F27E69"/>
    <w:rsid w:val="00F27FE5"/>
    <w:rsid w:val="00F300F4"/>
    <w:rsid w:val="00F301FA"/>
    <w:rsid w:val="00F3030B"/>
    <w:rsid w:val="00F30344"/>
    <w:rsid w:val="00F30485"/>
    <w:rsid w:val="00F3077F"/>
    <w:rsid w:val="00F30B10"/>
    <w:rsid w:val="00F30C4E"/>
    <w:rsid w:val="00F30FD7"/>
    <w:rsid w:val="00F310E5"/>
    <w:rsid w:val="00F311E6"/>
    <w:rsid w:val="00F312E2"/>
    <w:rsid w:val="00F31329"/>
    <w:rsid w:val="00F31542"/>
    <w:rsid w:val="00F31D0C"/>
    <w:rsid w:val="00F31D50"/>
    <w:rsid w:val="00F31F52"/>
    <w:rsid w:val="00F3209A"/>
    <w:rsid w:val="00F32195"/>
    <w:rsid w:val="00F328BB"/>
    <w:rsid w:val="00F32AAD"/>
    <w:rsid w:val="00F32AE7"/>
    <w:rsid w:val="00F32BB7"/>
    <w:rsid w:val="00F32C7E"/>
    <w:rsid w:val="00F32D46"/>
    <w:rsid w:val="00F32DE4"/>
    <w:rsid w:val="00F32E6B"/>
    <w:rsid w:val="00F33085"/>
    <w:rsid w:val="00F331A5"/>
    <w:rsid w:val="00F33626"/>
    <w:rsid w:val="00F336B8"/>
    <w:rsid w:val="00F338CC"/>
    <w:rsid w:val="00F33D7C"/>
    <w:rsid w:val="00F33D94"/>
    <w:rsid w:val="00F340A1"/>
    <w:rsid w:val="00F34992"/>
    <w:rsid w:val="00F349E5"/>
    <w:rsid w:val="00F34BEB"/>
    <w:rsid w:val="00F34C89"/>
    <w:rsid w:val="00F351A3"/>
    <w:rsid w:val="00F35293"/>
    <w:rsid w:val="00F35594"/>
    <w:rsid w:val="00F355B4"/>
    <w:rsid w:val="00F35933"/>
    <w:rsid w:val="00F36383"/>
    <w:rsid w:val="00F36792"/>
    <w:rsid w:val="00F36C1B"/>
    <w:rsid w:val="00F372A1"/>
    <w:rsid w:val="00F372E9"/>
    <w:rsid w:val="00F37673"/>
    <w:rsid w:val="00F37F44"/>
    <w:rsid w:val="00F4027A"/>
    <w:rsid w:val="00F40575"/>
    <w:rsid w:val="00F4074A"/>
    <w:rsid w:val="00F40763"/>
    <w:rsid w:val="00F40965"/>
    <w:rsid w:val="00F40C5C"/>
    <w:rsid w:val="00F40CBC"/>
    <w:rsid w:val="00F40EF8"/>
    <w:rsid w:val="00F411F3"/>
    <w:rsid w:val="00F41325"/>
    <w:rsid w:val="00F41496"/>
    <w:rsid w:val="00F416A9"/>
    <w:rsid w:val="00F41707"/>
    <w:rsid w:val="00F421B2"/>
    <w:rsid w:val="00F423E0"/>
    <w:rsid w:val="00F425DC"/>
    <w:rsid w:val="00F426A1"/>
    <w:rsid w:val="00F42DC3"/>
    <w:rsid w:val="00F42FBE"/>
    <w:rsid w:val="00F4303B"/>
    <w:rsid w:val="00F43427"/>
    <w:rsid w:val="00F435BB"/>
    <w:rsid w:val="00F43A8A"/>
    <w:rsid w:val="00F441FC"/>
    <w:rsid w:val="00F44376"/>
    <w:rsid w:val="00F4445A"/>
    <w:rsid w:val="00F44525"/>
    <w:rsid w:val="00F4491B"/>
    <w:rsid w:val="00F44990"/>
    <w:rsid w:val="00F449F3"/>
    <w:rsid w:val="00F44E0A"/>
    <w:rsid w:val="00F44E9B"/>
    <w:rsid w:val="00F44EEE"/>
    <w:rsid w:val="00F45073"/>
    <w:rsid w:val="00F451D5"/>
    <w:rsid w:val="00F4568F"/>
    <w:rsid w:val="00F456FE"/>
    <w:rsid w:val="00F459E1"/>
    <w:rsid w:val="00F45B12"/>
    <w:rsid w:val="00F45BD4"/>
    <w:rsid w:val="00F45E0F"/>
    <w:rsid w:val="00F45F17"/>
    <w:rsid w:val="00F45FBC"/>
    <w:rsid w:val="00F4614C"/>
    <w:rsid w:val="00F464CE"/>
    <w:rsid w:val="00F4681B"/>
    <w:rsid w:val="00F46B4E"/>
    <w:rsid w:val="00F46D11"/>
    <w:rsid w:val="00F46D75"/>
    <w:rsid w:val="00F471AF"/>
    <w:rsid w:val="00F4724B"/>
    <w:rsid w:val="00F472BB"/>
    <w:rsid w:val="00F47368"/>
    <w:rsid w:val="00F4736A"/>
    <w:rsid w:val="00F47476"/>
    <w:rsid w:val="00F477DC"/>
    <w:rsid w:val="00F47B77"/>
    <w:rsid w:val="00F47FCB"/>
    <w:rsid w:val="00F5032B"/>
    <w:rsid w:val="00F50447"/>
    <w:rsid w:val="00F50515"/>
    <w:rsid w:val="00F50632"/>
    <w:rsid w:val="00F50ABD"/>
    <w:rsid w:val="00F50CFE"/>
    <w:rsid w:val="00F50DA0"/>
    <w:rsid w:val="00F50E5F"/>
    <w:rsid w:val="00F50E9B"/>
    <w:rsid w:val="00F510B2"/>
    <w:rsid w:val="00F5170F"/>
    <w:rsid w:val="00F51720"/>
    <w:rsid w:val="00F51FE4"/>
    <w:rsid w:val="00F51FE5"/>
    <w:rsid w:val="00F52172"/>
    <w:rsid w:val="00F52A8F"/>
    <w:rsid w:val="00F52E44"/>
    <w:rsid w:val="00F53168"/>
    <w:rsid w:val="00F5323D"/>
    <w:rsid w:val="00F535E0"/>
    <w:rsid w:val="00F538E7"/>
    <w:rsid w:val="00F53ED1"/>
    <w:rsid w:val="00F5403D"/>
    <w:rsid w:val="00F5412F"/>
    <w:rsid w:val="00F54139"/>
    <w:rsid w:val="00F54533"/>
    <w:rsid w:val="00F54A02"/>
    <w:rsid w:val="00F54B87"/>
    <w:rsid w:val="00F54DC9"/>
    <w:rsid w:val="00F5509F"/>
    <w:rsid w:val="00F5547E"/>
    <w:rsid w:val="00F5561B"/>
    <w:rsid w:val="00F55736"/>
    <w:rsid w:val="00F55A36"/>
    <w:rsid w:val="00F55BC8"/>
    <w:rsid w:val="00F55C09"/>
    <w:rsid w:val="00F55D87"/>
    <w:rsid w:val="00F562C5"/>
    <w:rsid w:val="00F563D9"/>
    <w:rsid w:val="00F565C1"/>
    <w:rsid w:val="00F565E3"/>
    <w:rsid w:val="00F5660F"/>
    <w:rsid w:val="00F5671F"/>
    <w:rsid w:val="00F56B40"/>
    <w:rsid w:val="00F57137"/>
    <w:rsid w:val="00F571B5"/>
    <w:rsid w:val="00F571E3"/>
    <w:rsid w:val="00F57270"/>
    <w:rsid w:val="00F573F4"/>
    <w:rsid w:val="00F5761C"/>
    <w:rsid w:val="00F576B7"/>
    <w:rsid w:val="00F57A20"/>
    <w:rsid w:val="00F57AEE"/>
    <w:rsid w:val="00F57CF6"/>
    <w:rsid w:val="00F57D67"/>
    <w:rsid w:val="00F57FDD"/>
    <w:rsid w:val="00F6017F"/>
    <w:rsid w:val="00F60383"/>
    <w:rsid w:val="00F603FF"/>
    <w:rsid w:val="00F608FF"/>
    <w:rsid w:val="00F60A2C"/>
    <w:rsid w:val="00F60B4E"/>
    <w:rsid w:val="00F60C57"/>
    <w:rsid w:val="00F60CE5"/>
    <w:rsid w:val="00F60F23"/>
    <w:rsid w:val="00F61084"/>
    <w:rsid w:val="00F61088"/>
    <w:rsid w:val="00F613EE"/>
    <w:rsid w:val="00F614A7"/>
    <w:rsid w:val="00F614C4"/>
    <w:rsid w:val="00F616CF"/>
    <w:rsid w:val="00F61B59"/>
    <w:rsid w:val="00F61BD6"/>
    <w:rsid w:val="00F61C77"/>
    <w:rsid w:val="00F61D97"/>
    <w:rsid w:val="00F61DFB"/>
    <w:rsid w:val="00F61F2D"/>
    <w:rsid w:val="00F621FA"/>
    <w:rsid w:val="00F62890"/>
    <w:rsid w:val="00F62AEA"/>
    <w:rsid w:val="00F62BE2"/>
    <w:rsid w:val="00F62D4B"/>
    <w:rsid w:val="00F62DE2"/>
    <w:rsid w:val="00F637B6"/>
    <w:rsid w:val="00F63B76"/>
    <w:rsid w:val="00F63B96"/>
    <w:rsid w:val="00F641C7"/>
    <w:rsid w:val="00F64256"/>
    <w:rsid w:val="00F64354"/>
    <w:rsid w:val="00F64644"/>
    <w:rsid w:val="00F64681"/>
    <w:rsid w:val="00F647C8"/>
    <w:rsid w:val="00F648D7"/>
    <w:rsid w:val="00F64AE8"/>
    <w:rsid w:val="00F64C42"/>
    <w:rsid w:val="00F64E36"/>
    <w:rsid w:val="00F65086"/>
    <w:rsid w:val="00F65169"/>
    <w:rsid w:val="00F652AE"/>
    <w:rsid w:val="00F652DD"/>
    <w:rsid w:val="00F65461"/>
    <w:rsid w:val="00F655A2"/>
    <w:rsid w:val="00F6569D"/>
    <w:rsid w:val="00F65924"/>
    <w:rsid w:val="00F65992"/>
    <w:rsid w:val="00F659E8"/>
    <w:rsid w:val="00F65A96"/>
    <w:rsid w:val="00F65AB5"/>
    <w:rsid w:val="00F66193"/>
    <w:rsid w:val="00F66227"/>
    <w:rsid w:val="00F66353"/>
    <w:rsid w:val="00F665D3"/>
    <w:rsid w:val="00F66655"/>
    <w:rsid w:val="00F6669A"/>
    <w:rsid w:val="00F66827"/>
    <w:rsid w:val="00F66CB3"/>
    <w:rsid w:val="00F67025"/>
    <w:rsid w:val="00F670EB"/>
    <w:rsid w:val="00F67757"/>
    <w:rsid w:val="00F67AB5"/>
    <w:rsid w:val="00F67D42"/>
    <w:rsid w:val="00F67F44"/>
    <w:rsid w:val="00F7024E"/>
    <w:rsid w:val="00F70697"/>
    <w:rsid w:val="00F706DC"/>
    <w:rsid w:val="00F7080D"/>
    <w:rsid w:val="00F70C91"/>
    <w:rsid w:val="00F70DDE"/>
    <w:rsid w:val="00F7121C"/>
    <w:rsid w:val="00F71303"/>
    <w:rsid w:val="00F7150D"/>
    <w:rsid w:val="00F715C7"/>
    <w:rsid w:val="00F71A60"/>
    <w:rsid w:val="00F71AC6"/>
    <w:rsid w:val="00F71C95"/>
    <w:rsid w:val="00F725E5"/>
    <w:rsid w:val="00F728C6"/>
    <w:rsid w:val="00F729C2"/>
    <w:rsid w:val="00F72AF7"/>
    <w:rsid w:val="00F72C7E"/>
    <w:rsid w:val="00F730F6"/>
    <w:rsid w:val="00F738A9"/>
    <w:rsid w:val="00F7399E"/>
    <w:rsid w:val="00F73A2F"/>
    <w:rsid w:val="00F73B0A"/>
    <w:rsid w:val="00F73C29"/>
    <w:rsid w:val="00F74276"/>
    <w:rsid w:val="00F746B4"/>
    <w:rsid w:val="00F74B6C"/>
    <w:rsid w:val="00F74DBB"/>
    <w:rsid w:val="00F74E8D"/>
    <w:rsid w:val="00F75089"/>
    <w:rsid w:val="00F750E2"/>
    <w:rsid w:val="00F75177"/>
    <w:rsid w:val="00F75273"/>
    <w:rsid w:val="00F75369"/>
    <w:rsid w:val="00F7547C"/>
    <w:rsid w:val="00F7567C"/>
    <w:rsid w:val="00F759DB"/>
    <w:rsid w:val="00F75B10"/>
    <w:rsid w:val="00F75DA7"/>
    <w:rsid w:val="00F75E83"/>
    <w:rsid w:val="00F7653C"/>
    <w:rsid w:val="00F765B5"/>
    <w:rsid w:val="00F76617"/>
    <w:rsid w:val="00F767AB"/>
    <w:rsid w:val="00F76C5C"/>
    <w:rsid w:val="00F76C97"/>
    <w:rsid w:val="00F76EDE"/>
    <w:rsid w:val="00F77105"/>
    <w:rsid w:val="00F7731B"/>
    <w:rsid w:val="00F77507"/>
    <w:rsid w:val="00F7770D"/>
    <w:rsid w:val="00F779D8"/>
    <w:rsid w:val="00F77C2D"/>
    <w:rsid w:val="00F77E84"/>
    <w:rsid w:val="00F77EA1"/>
    <w:rsid w:val="00F77F06"/>
    <w:rsid w:val="00F80507"/>
    <w:rsid w:val="00F8052A"/>
    <w:rsid w:val="00F8056E"/>
    <w:rsid w:val="00F80699"/>
    <w:rsid w:val="00F80885"/>
    <w:rsid w:val="00F80CD7"/>
    <w:rsid w:val="00F80F53"/>
    <w:rsid w:val="00F8146C"/>
    <w:rsid w:val="00F81597"/>
    <w:rsid w:val="00F818C8"/>
    <w:rsid w:val="00F81A45"/>
    <w:rsid w:val="00F81A8B"/>
    <w:rsid w:val="00F81B8C"/>
    <w:rsid w:val="00F81FEE"/>
    <w:rsid w:val="00F82073"/>
    <w:rsid w:val="00F822B7"/>
    <w:rsid w:val="00F824AA"/>
    <w:rsid w:val="00F82A9B"/>
    <w:rsid w:val="00F82C41"/>
    <w:rsid w:val="00F82D94"/>
    <w:rsid w:val="00F82DBB"/>
    <w:rsid w:val="00F83141"/>
    <w:rsid w:val="00F8370A"/>
    <w:rsid w:val="00F8376A"/>
    <w:rsid w:val="00F83EFC"/>
    <w:rsid w:val="00F84425"/>
    <w:rsid w:val="00F84580"/>
    <w:rsid w:val="00F84AC5"/>
    <w:rsid w:val="00F84B77"/>
    <w:rsid w:val="00F84C4D"/>
    <w:rsid w:val="00F8520E"/>
    <w:rsid w:val="00F854EC"/>
    <w:rsid w:val="00F85618"/>
    <w:rsid w:val="00F857D7"/>
    <w:rsid w:val="00F85A3D"/>
    <w:rsid w:val="00F85A8F"/>
    <w:rsid w:val="00F85BA9"/>
    <w:rsid w:val="00F85C48"/>
    <w:rsid w:val="00F85DEA"/>
    <w:rsid w:val="00F86268"/>
    <w:rsid w:val="00F8629F"/>
    <w:rsid w:val="00F86630"/>
    <w:rsid w:val="00F86A37"/>
    <w:rsid w:val="00F86A59"/>
    <w:rsid w:val="00F86D17"/>
    <w:rsid w:val="00F86DEF"/>
    <w:rsid w:val="00F86EB7"/>
    <w:rsid w:val="00F86F15"/>
    <w:rsid w:val="00F871A0"/>
    <w:rsid w:val="00F8728B"/>
    <w:rsid w:val="00F87377"/>
    <w:rsid w:val="00F8744A"/>
    <w:rsid w:val="00F879BD"/>
    <w:rsid w:val="00F87A17"/>
    <w:rsid w:val="00F87AED"/>
    <w:rsid w:val="00F90005"/>
    <w:rsid w:val="00F90297"/>
    <w:rsid w:val="00F904C9"/>
    <w:rsid w:val="00F9054F"/>
    <w:rsid w:val="00F905B9"/>
    <w:rsid w:val="00F908FE"/>
    <w:rsid w:val="00F90CCC"/>
    <w:rsid w:val="00F91220"/>
    <w:rsid w:val="00F92111"/>
    <w:rsid w:val="00F921B2"/>
    <w:rsid w:val="00F925B5"/>
    <w:rsid w:val="00F9261A"/>
    <w:rsid w:val="00F92B82"/>
    <w:rsid w:val="00F92BB4"/>
    <w:rsid w:val="00F92C34"/>
    <w:rsid w:val="00F92C88"/>
    <w:rsid w:val="00F9323D"/>
    <w:rsid w:val="00F933B3"/>
    <w:rsid w:val="00F9346E"/>
    <w:rsid w:val="00F937B4"/>
    <w:rsid w:val="00F93C13"/>
    <w:rsid w:val="00F93CE0"/>
    <w:rsid w:val="00F93E2D"/>
    <w:rsid w:val="00F941EF"/>
    <w:rsid w:val="00F9428C"/>
    <w:rsid w:val="00F94292"/>
    <w:rsid w:val="00F942AE"/>
    <w:rsid w:val="00F945E6"/>
    <w:rsid w:val="00F94616"/>
    <w:rsid w:val="00F946EA"/>
    <w:rsid w:val="00F94809"/>
    <w:rsid w:val="00F94C09"/>
    <w:rsid w:val="00F95446"/>
    <w:rsid w:val="00F954B9"/>
    <w:rsid w:val="00F954C6"/>
    <w:rsid w:val="00F95739"/>
    <w:rsid w:val="00F95ACA"/>
    <w:rsid w:val="00F962C7"/>
    <w:rsid w:val="00F96442"/>
    <w:rsid w:val="00F9666C"/>
    <w:rsid w:val="00F968F9"/>
    <w:rsid w:val="00F97943"/>
    <w:rsid w:val="00F97D38"/>
    <w:rsid w:val="00F97D66"/>
    <w:rsid w:val="00F97DF3"/>
    <w:rsid w:val="00F97E17"/>
    <w:rsid w:val="00F97FB5"/>
    <w:rsid w:val="00FA00D4"/>
    <w:rsid w:val="00FA04F0"/>
    <w:rsid w:val="00FA13E3"/>
    <w:rsid w:val="00FA1EDE"/>
    <w:rsid w:val="00FA25EC"/>
    <w:rsid w:val="00FA2925"/>
    <w:rsid w:val="00FA2D23"/>
    <w:rsid w:val="00FA2DB0"/>
    <w:rsid w:val="00FA2E09"/>
    <w:rsid w:val="00FA2F24"/>
    <w:rsid w:val="00FA3056"/>
    <w:rsid w:val="00FA30B6"/>
    <w:rsid w:val="00FA387E"/>
    <w:rsid w:val="00FA3A7B"/>
    <w:rsid w:val="00FA3B5C"/>
    <w:rsid w:val="00FA3D99"/>
    <w:rsid w:val="00FA401B"/>
    <w:rsid w:val="00FA4127"/>
    <w:rsid w:val="00FA4128"/>
    <w:rsid w:val="00FA4734"/>
    <w:rsid w:val="00FA4A9C"/>
    <w:rsid w:val="00FA4C4F"/>
    <w:rsid w:val="00FA4FF1"/>
    <w:rsid w:val="00FA51EC"/>
    <w:rsid w:val="00FA5231"/>
    <w:rsid w:val="00FA56DA"/>
    <w:rsid w:val="00FA5833"/>
    <w:rsid w:val="00FA58D6"/>
    <w:rsid w:val="00FA5ED9"/>
    <w:rsid w:val="00FA6074"/>
    <w:rsid w:val="00FA6134"/>
    <w:rsid w:val="00FA61C4"/>
    <w:rsid w:val="00FA61DA"/>
    <w:rsid w:val="00FA62B4"/>
    <w:rsid w:val="00FA62C6"/>
    <w:rsid w:val="00FA64E5"/>
    <w:rsid w:val="00FA66FC"/>
    <w:rsid w:val="00FA6903"/>
    <w:rsid w:val="00FA6A41"/>
    <w:rsid w:val="00FA6B69"/>
    <w:rsid w:val="00FA6EB7"/>
    <w:rsid w:val="00FA74E7"/>
    <w:rsid w:val="00FA7528"/>
    <w:rsid w:val="00FA780C"/>
    <w:rsid w:val="00FA7C5C"/>
    <w:rsid w:val="00FA7DB9"/>
    <w:rsid w:val="00FA7F1D"/>
    <w:rsid w:val="00FB08B7"/>
    <w:rsid w:val="00FB0EE3"/>
    <w:rsid w:val="00FB1319"/>
    <w:rsid w:val="00FB148B"/>
    <w:rsid w:val="00FB19FD"/>
    <w:rsid w:val="00FB1E10"/>
    <w:rsid w:val="00FB1E73"/>
    <w:rsid w:val="00FB1ECE"/>
    <w:rsid w:val="00FB2373"/>
    <w:rsid w:val="00FB2572"/>
    <w:rsid w:val="00FB2739"/>
    <w:rsid w:val="00FB2A9A"/>
    <w:rsid w:val="00FB2B80"/>
    <w:rsid w:val="00FB2C9C"/>
    <w:rsid w:val="00FB2FAD"/>
    <w:rsid w:val="00FB381E"/>
    <w:rsid w:val="00FB38C0"/>
    <w:rsid w:val="00FB3F27"/>
    <w:rsid w:val="00FB3F9E"/>
    <w:rsid w:val="00FB3FA5"/>
    <w:rsid w:val="00FB3FF0"/>
    <w:rsid w:val="00FB44C0"/>
    <w:rsid w:val="00FB45BB"/>
    <w:rsid w:val="00FB49E1"/>
    <w:rsid w:val="00FB4C2B"/>
    <w:rsid w:val="00FB4DE7"/>
    <w:rsid w:val="00FB4EB7"/>
    <w:rsid w:val="00FB5710"/>
    <w:rsid w:val="00FB5843"/>
    <w:rsid w:val="00FB59B9"/>
    <w:rsid w:val="00FB5B48"/>
    <w:rsid w:val="00FB5BD3"/>
    <w:rsid w:val="00FB6055"/>
    <w:rsid w:val="00FB6133"/>
    <w:rsid w:val="00FB652C"/>
    <w:rsid w:val="00FB66B7"/>
    <w:rsid w:val="00FB6831"/>
    <w:rsid w:val="00FB694A"/>
    <w:rsid w:val="00FB6D5E"/>
    <w:rsid w:val="00FB7468"/>
    <w:rsid w:val="00FB7515"/>
    <w:rsid w:val="00FB76BF"/>
    <w:rsid w:val="00FB7871"/>
    <w:rsid w:val="00FB7B7C"/>
    <w:rsid w:val="00FB7BAD"/>
    <w:rsid w:val="00FB7D9C"/>
    <w:rsid w:val="00FB7DB2"/>
    <w:rsid w:val="00FB7F5A"/>
    <w:rsid w:val="00FC01C4"/>
    <w:rsid w:val="00FC0224"/>
    <w:rsid w:val="00FC0407"/>
    <w:rsid w:val="00FC0499"/>
    <w:rsid w:val="00FC06F3"/>
    <w:rsid w:val="00FC0840"/>
    <w:rsid w:val="00FC0B1E"/>
    <w:rsid w:val="00FC0E55"/>
    <w:rsid w:val="00FC0FA0"/>
    <w:rsid w:val="00FC1036"/>
    <w:rsid w:val="00FC1140"/>
    <w:rsid w:val="00FC1439"/>
    <w:rsid w:val="00FC1509"/>
    <w:rsid w:val="00FC1552"/>
    <w:rsid w:val="00FC1580"/>
    <w:rsid w:val="00FC1B1C"/>
    <w:rsid w:val="00FC1EFE"/>
    <w:rsid w:val="00FC2012"/>
    <w:rsid w:val="00FC21A8"/>
    <w:rsid w:val="00FC226C"/>
    <w:rsid w:val="00FC2272"/>
    <w:rsid w:val="00FC238A"/>
    <w:rsid w:val="00FC26D9"/>
    <w:rsid w:val="00FC2B2E"/>
    <w:rsid w:val="00FC2D71"/>
    <w:rsid w:val="00FC2F2B"/>
    <w:rsid w:val="00FC30E0"/>
    <w:rsid w:val="00FC3358"/>
    <w:rsid w:val="00FC390B"/>
    <w:rsid w:val="00FC3B63"/>
    <w:rsid w:val="00FC3D48"/>
    <w:rsid w:val="00FC408B"/>
    <w:rsid w:val="00FC4134"/>
    <w:rsid w:val="00FC41DC"/>
    <w:rsid w:val="00FC41FE"/>
    <w:rsid w:val="00FC430D"/>
    <w:rsid w:val="00FC4880"/>
    <w:rsid w:val="00FC49E3"/>
    <w:rsid w:val="00FC4EE1"/>
    <w:rsid w:val="00FC4F56"/>
    <w:rsid w:val="00FC5105"/>
    <w:rsid w:val="00FC52D6"/>
    <w:rsid w:val="00FC5491"/>
    <w:rsid w:val="00FC54D0"/>
    <w:rsid w:val="00FC57C2"/>
    <w:rsid w:val="00FC5829"/>
    <w:rsid w:val="00FC5F25"/>
    <w:rsid w:val="00FC6160"/>
    <w:rsid w:val="00FC61A9"/>
    <w:rsid w:val="00FC6405"/>
    <w:rsid w:val="00FC6440"/>
    <w:rsid w:val="00FC661C"/>
    <w:rsid w:val="00FC68AE"/>
    <w:rsid w:val="00FC6907"/>
    <w:rsid w:val="00FC69BA"/>
    <w:rsid w:val="00FC6B3D"/>
    <w:rsid w:val="00FC6B70"/>
    <w:rsid w:val="00FC6C77"/>
    <w:rsid w:val="00FC6CDC"/>
    <w:rsid w:val="00FC6DC9"/>
    <w:rsid w:val="00FC717A"/>
    <w:rsid w:val="00FC733C"/>
    <w:rsid w:val="00FC76BB"/>
    <w:rsid w:val="00FC77CB"/>
    <w:rsid w:val="00FC77ED"/>
    <w:rsid w:val="00FC79DA"/>
    <w:rsid w:val="00FC7AD0"/>
    <w:rsid w:val="00FD010B"/>
    <w:rsid w:val="00FD043D"/>
    <w:rsid w:val="00FD096C"/>
    <w:rsid w:val="00FD0BCC"/>
    <w:rsid w:val="00FD0E61"/>
    <w:rsid w:val="00FD126D"/>
    <w:rsid w:val="00FD14F6"/>
    <w:rsid w:val="00FD1615"/>
    <w:rsid w:val="00FD16B1"/>
    <w:rsid w:val="00FD1822"/>
    <w:rsid w:val="00FD188A"/>
    <w:rsid w:val="00FD1DB3"/>
    <w:rsid w:val="00FD1DCA"/>
    <w:rsid w:val="00FD1ECB"/>
    <w:rsid w:val="00FD20F8"/>
    <w:rsid w:val="00FD2172"/>
    <w:rsid w:val="00FD2733"/>
    <w:rsid w:val="00FD28D1"/>
    <w:rsid w:val="00FD2DF3"/>
    <w:rsid w:val="00FD3133"/>
    <w:rsid w:val="00FD329E"/>
    <w:rsid w:val="00FD391A"/>
    <w:rsid w:val="00FD3A6C"/>
    <w:rsid w:val="00FD3CA6"/>
    <w:rsid w:val="00FD3CE2"/>
    <w:rsid w:val="00FD40E6"/>
    <w:rsid w:val="00FD430D"/>
    <w:rsid w:val="00FD4822"/>
    <w:rsid w:val="00FD4BD1"/>
    <w:rsid w:val="00FD4BD4"/>
    <w:rsid w:val="00FD4E25"/>
    <w:rsid w:val="00FD5105"/>
    <w:rsid w:val="00FD52A8"/>
    <w:rsid w:val="00FD53B0"/>
    <w:rsid w:val="00FD5524"/>
    <w:rsid w:val="00FD5749"/>
    <w:rsid w:val="00FD582E"/>
    <w:rsid w:val="00FD5936"/>
    <w:rsid w:val="00FD5946"/>
    <w:rsid w:val="00FD5B46"/>
    <w:rsid w:val="00FD5C83"/>
    <w:rsid w:val="00FD5D7E"/>
    <w:rsid w:val="00FD5E03"/>
    <w:rsid w:val="00FD5F13"/>
    <w:rsid w:val="00FD6036"/>
    <w:rsid w:val="00FD6186"/>
    <w:rsid w:val="00FD63DD"/>
    <w:rsid w:val="00FD63EE"/>
    <w:rsid w:val="00FD6824"/>
    <w:rsid w:val="00FD6BCE"/>
    <w:rsid w:val="00FD731B"/>
    <w:rsid w:val="00FD7360"/>
    <w:rsid w:val="00FD755F"/>
    <w:rsid w:val="00FD7633"/>
    <w:rsid w:val="00FD7858"/>
    <w:rsid w:val="00FD7A4E"/>
    <w:rsid w:val="00FD7AAD"/>
    <w:rsid w:val="00FD7CD4"/>
    <w:rsid w:val="00FD7E4A"/>
    <w:rsid w:val="00FE0441"/>
    <w:rsid w:val="00FE0828"/>
    <w:rsid w:val="00FE0ADB"/>
    <w:rsid w:val="00FE15B9"/>
    <w:rsid w:val="00FE1B6B"/>
    <w:rsid w:val="00FE1C0C"/>
    <w:rsid w:val="00FE2271"/>
    <w:rsid w:val="00FE24BA"/>
    <w:rsid w:val="00FE2A4F"/>
    <w:rsid w:val="00FE2B25"/>
    <w:rsid w:val="00FE2C88"/>
    <w:rsid w:val="00FE2E53"/>
    <w:rsid w:val="00FE3269"/>
    <w:rsid w:val="00FE336D"/>
    <w:rsid w:val="00FE382E"/>
    <w:rsid w:val="00FE3D4F"/>
    <w:rsid w:val="00FE3E3B"/>
    <w:rsid w:val="00FE41CA"/>
    <w:rsid w:val="00FE425A"/>
    <w:rsid w:val="00FE44FB"/>
    <w:rsid w:val="00FE468B"/>
    <w:rsid w:val="00FE4884"/>
    <w:rsid w:val="00FE49E8"/>
    <w:rsid w:val="00FE49F2"/>
    <w:rsid w:val="00FE4C34"/>
    <w:rsid w:val="00FE4D56"/>
    <w:rsid w:val="00FE52DE"/>
    <w:rsid w:val="00FE6166"/>
    <w:rsid w:val="00FE682A"/>
    <w:rsid w:val="00FE6961"/>
    <w:rsid w:val="00FE77C3"/>
    <w:rsid w:val="00FE796B"/>
    <w:rsid w:val="00FE7BEF"/>
    <w:rsid w:val="00FF011C"/>
    <w:rsid w:val="00FF01E2"/>
    <w:rsid w:val="00FF027B"/>
    <w:rsid w:val="00FF0352"/>
    <w:rsid w:val="00FF0A7D"/>
    <w:rsid w:val="00FF0AE4"/>
    <w:rsid w:val="00FF0DEA"/>
    <w:rsid w:val="00FF1205"/>
    <w:rsid w:val="00FF189D"/>
    <w:rsid w:val="00FF1AA4"/>
    <w:rsid w:val="00FF1C76"/>
    <w:rsid w:val="00FF1CC3"/>
    <w:rsid w:val="00FF207A"/>
    <w:rsid w:val="00FF2107"/>
    <w:rsid w:val="00FF2429"/>
    <w:rsid w:val="00FF24AC"/>
    <w:rsid w:val="00FF25D7"/>
    <w:rsid w:val="00FF25E7"/>
    <w:rsid w:val="00FF2665"/>
    <w:rsid w:val="00FF316D"/>
    <w:rsid w:val="00FF328B"/>
    <w:rsid w:val="00FF33E8"/>
    <w:rsid w:val="00FF3517"/>
    <w:rsid w:val="00FF3521"/>
    <w:rsid w:val="00FF354A"/>
    <w:rsid w:val="00FF3817"/>
    <w:rsid w:val="00FF3898"/>
    <w:rsid w:val="00FF3A59"/>
    <w:rsid w:val="00FF3B13"/>
    <w:rsid w:val="00FF3B6B"/>
    <w:rsid w:val="00FF4016"/>
    <w:rsid w:val="00FF4294"/>
    <w:rsid w:val="00FF42BC"/>
    <w:rsid w:val="00FF4313"/>
    <w:rsid w:val="00FF4852"/>
    <w:rsid w:val="00FF48F0"/>
    <w:rsid w:val="00FF4DA1"/>
    <w:rsid w:val="00FF4E55"/>
    <w:rsid w:val="00FF4E8B"/>
    <w:rsid w:val="00FF4F73"/>
    <w:rsid w:val="00FF5A21"/>
    <w:rsid w:val="00FF5BDC"/>
    <w:rsid w:val="00FF6609"/>
    <w:rsid w:val="00FF6B3B"/>
    <w:rsid w:val="00FF6B44"/>
    <w:rsid w:val="00FF6F55"/>
    <w:rsid w:val="00FF70F7"/>
    <w:rsid w:val="00FF722F"/>
    <w:rsid w:val="00FF72F6"/>
    <w:rsid w:val="00FF7A59"/>
    <w:rsid w:val="00FF7C33"/>
    <w:rsid w:val="00FF7CCD"/>
    <w:rsid w:val="00FF7EAD"/>
    <w:rsid w:val="00FF7F39"/>
    <w:rsid w:val="017EA414"/>
    <w:rsid w:val="04E7EDED"/>
    <w:rsid w:val="05806F52"/>
    <w:rsid w:val="087F98EA"/>
    <w:rsid w:val="08829064"/>
    <w:rsid w:val="0F34BE15"/>
    <w:rsid w:val="1534B63E"/>
    <w:rsid w:val="1750C51F"/>
    <w:rsid w:val="19713EB2"/>
    <w:rsid w:val="1BDC577B"/>
    <w:rsid w:val="20735E34"/>
    <w:rsid w:val="2317EB64"/>
    <w:rsid w:val="2AA9F01B"/>
    <w:rsid w:val="2CC0F882"/>
    <w:rsid w:val="2D3AF552"/>
    <w:rsid w:val="2E28A16E"/>
    <w:rsid w:val="3297B07A"/>
    <w:rsid w:val="3323D6CF"/>
    <w:rsid w:val="342F3EBA"/>
    <w:rsid w:val="37BDCD2B"/>
    <w:rsid w:val="3A33CA22"/>
    <w:rsid w:val="40CAAB82"/>
    <w:rsid w:val="4D6C8AD0"/>
    <w:rsid w:val="55BB962E"/>
    <w:rsid w:val="574CDDDD"/>
    <w:rsid w:val="5A2631F3"/>
    <w:rsid w:val="620AF229"/>
    <w:rsid w:val="66CA4737"/>
    <w:rsid w:val="741FD518"/>
    <w:rsid w:val="7736DCC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2C5F36"/>
  <w15:chartTrackingRefBased/>
  <w15:docId w15:val="{1E721FF3-1FF4-4620-92F6-BD265DF94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1A0"/>
    <w:pPr>
      <w:spacing w:line="274" w:lineRule="auto"/>
    </w:pPr>
    <w:rPr>
      <w:rFonts w:ascii="Arial" w:hAnsi="Arial"/>
    </w:rPr>
  </w:style>
  <w:style w:type="paragraph" w:styleId="Heading1">
    <w:name w:val="heading 1"/>
    <w:basedOn w:val="Normal"/>
    <w:next w:val="Normal"/>
    <w:link w:val="Heading1Char"/>
    <w:uiPriority w:val="9"/>
    <w:qFormat/>
    <w:rsid w:val="00D65162"/>
    <w:pPr>
      <w:keepNext/>
      <w:keepLines/>
      <w:numPr>
        <w:numId w:val="2"/>
      </w:numPr>
      <w:spacing w:before="360" w:after="360"/>
      <w:outlineLvl w:val="0"/>
    </w:pPr>
    <w:rPr>
      <w:rFonts w:eastAsiaTheme="majorEastAsia" w:cs="Arial"/>
      <w:color w:val="6B3B57"/>
      <w:sz w:val="52"/>
      <w:szCs w:val="40"/>
    </w:rPr>
  </w:style>
  <w:style w:type="paragraph" w:styleId="Heading2">
    <w:name w:val="heading 2"/>
    <w:basedOn w:val="Heading1"/>
    <w:next w:val="Normal"/>
    <w:link w:val="Heading2Char"/>
    <w:uiPriority w:val="9"/>
    <w:unhideWhenUsed/>
    <w:qFormat/>
    <w:rsid w:val="008C7722"/>
    <w:pPr>
      <w:numPr>
        <w:ilvl w:val="1"/>
      </w:numPr>
      <w:spacing w:after="240"/>
      <w:outlineLvl w:val="1"/>
    </w:pPr>
    <w:rPr>
      <w:rFonts w:cstheme="majorBidi"/>
      <w:sz w:val="40"/>
      <w:lang w:eastAsia="en-AU"/>
    </w:rPr>
  </w:style>
  <w:style w:type="paragraph" w:styleId="Heading3">
    <w:name w:val="heading 3"/>
    <w:basedOn w:val="Normal"/>
    <w:next w:val="Normal"/>
    <w:link w:val="Heading3Char"/>
    <w:uiPriority w:val="9"/>
    <w:unhideWhenUsed/>
    <w:qFormat/>
    <w:rsid w:val="008C7722"/>
    <w:pPr>
      <w:keepNext/>
      <w:keepLines/>
      <w:numPr>
        <w:ilvl w:val="2"/>
        <w:numId w:val="2"/>
      </w:numPr>
      <w:spacing w:before="240" w:after="240"/>
      <w:outlineLvl w:val="2"/>
    </w:pPr>
    <w:rPr>
      <w:rFonts w:ascii="Inter Medium" w:eastAsiaTheme="majorEastAsia" w:hAnsi="Inter Medium" w:cstheme="majorBidi"/>
      <w:bCs/>
      <w:sz w:val="28"/>
      <w:szCs w:val="28"/>
    </w:rPr>
  </w:style>
  <w:style w:type="paragraph" w:styleId="Heading4">
    <w:name w:val="heading 4"/>
    <w:basedOn w:val="Normal"/>
    <w:next w:val="Normal"/>
    <w:link w:val="Heading4Char"/>
    <w:autoRedefine/>
    <w:uiPriority w:val="9"/>
    <w:unhideWhenUsed/>
    <w:qFormat/>
    <w:rsid w:val="00FB2373"/>
    <w:pPr>
      <w:keepNext/>
      <w:keepLines/>
      <w:numPr>
        <w:ilvl w:val="3"/>
        <w:numId w:val="2"/>
      </w:numPr>
      <w:spacing w:before="80" w:after="40"/>
      <w:ind w:left="1134" w:hanging="1134"/>
      <w:outlineLvl w:val="3"/>
    </w:pPr>
    <w:rPr>
      <w:rFonts w:eastAsiaTheme="majorEastAsia" w:cstheme="majorBidi"/>
      <w:i/>
      <w:iCs/>
    </w:rPr>
  </w:style>
  <w:style w:type="paragraph" w:styleId="Heading5">
    <w:name w:val="heading 5"/>
    <w:basedOn w:val="Normal"/>
    <w:next w:val="Normal"/>
    <w:link w:val="Heading5Char"/>
    <w:uiPriority w:val="9"/>
    <w:unhideWhenUsed/>
    <w:qFormat/>
    <w:rsid w:val="00ED72A9"/>
    <w:pPr>
      <w:keepNext/>
      <w:keepLines/>
      <w:numPr>
        <w:ilvl w:val="4"/>
        <w:numId w:val="2"/>
      </w:numPr>
      <w:spacing w:before="80" w:after="40"/>
      <w:outlineLvl w:val="4"/>
    </w:pPr>
    <w:rPr>
      <w:rFonts w:eastAsiaTheme="majorEastAsia" w:cstheme="majorBidi"/>
      <w:color w:val="6B3B57" w:themeColor="accent2"/>
    </w:rPr>
  </w:style>
  <w:style w:type="paragraph" w:styleId="Heading6">
    <w:name w:val="heading 6"/>
    <w:basedOn w:val="Normal"/>
    <w:next w:val="Normal"/>
    <w:link w:val="Heading6Char"/>
    <w:uiPriority w:val="9"/>
    <w:unhideWhenUsed/>
    <w:qFormat/>
    <w:rsid w:val="008C7722"/>
    <w:pPr>
      <w:keepNext/>
      <w:keepLines/>
      <w:numPr>
        <w:ilvl w:val="5"/>
        <w:numId w:val="2"/>
      </w:numPr>
      <w:spacing w:before="40" w:after="0"/>
      <w:outlineLvl w:val="5"/>
    </w:pPr>
    <w:rPr>
      <w:rFonts w:eastAsiaTheme="majorEastAsia" w:cstheme="majorBidi"/>
      <w:i/>
      <w:iCs/>
      <w:color w:val="964F6C" w:themeColor="text1" w:themeTint="A6"/>
    </w:rPr>
  </w:style>
  <w:style w:type="paragraph" w:styleId="Heading7">
    <w:name w:val="heading 7"/>
    <w:basedOn w:val="Normal"/>
    <w:next w:val="Normal"/>
    <w:link w:val="Heading7Char"/>
    <w:uiPriority w:val="9"/>
    <w:unhideWhenUsed/>
    <w:qFormat/>
    <w:rsid w:val="008C7722"/>
    <w:pPr>
      <w:keepNext/>
      <w:keepLines/>
      <w:numPr>
        <w:ilvl w:val="6"/>
        <w:numId w:val="2"/>
      </w:numPr>
      <w:spacing w:before="40" w:after="0"/>
      <w:outlineLvl w:val="6"/>
    </w:pPr>
    <w:rPr>
      <w:rFonts w:eastAsiaTheme="majorEastAsia" w:cstheme="majorBidi"/>
      <w:color w:val="964F6C" w:themeColor="text1" w:themeTint="A6"/>
    </w:rPr>
  </w:style>
  <w:style w:type="paragraph" w:styleId="Heading8">
    <w:name w:val="heading 8"/>
    <w:basedOn w:val="Normal"/>
    <w:next w:val="Normal"/>
    <w:link w:val="Heading8Char"/>
    <w:uiPriority w:val="9"/>
    <w:unhideWhenUsed/>
    <w:qFormat/>
    <w:rsid w:val="008C7722"/>
    <w:pPr>
      <w:keepNext/>
      <w:keepLines/>
      <w:numPr>
        <w:ilvl w:val="7"/>
        <w:numId w:val="2"/>
      </w:numPr>
      <w:spacing w:after="0"/>
      <w:outlineLvl w:val="7"/>
    </w:pPr>
    <w:rPr>
      <w:rFonts w:eastAsiaTheme="majorEastAsia" w:cstheme="majorBidi"/>
      <w:i/>
      <w:iCs/>
      <w:color w:val="5F3244" w:themeColor="text1" w:themeTint="D8"/>
    </w:rPr>
  </w:style>
  <w:style w:type="paragraph" w:styleId="Heading9">
    <w:name w:val="heading 9"/>
    <w:basedOn w:val="Normal"/>
    <w:next w:val="Normal"/>
    <w:link w:val="Heading9Char"/>
    <w:uiPriority w:val="9"/>
    <w:semiHidden/>
    <w:unhideWhenUsed/>
    <w:qFormat/>
    <w:rsid w:val="008C7722"/>
    <w:pPr>
      <w:keepNext/>
      <w:keepLines/>
      <w:numPr>
        <w:ilvl w:val="8"/>
        <w:numId w:val="2"/>
      </w:numPr>
      <w:spacing w:after="0"/>
      <w:outlineLvl w:val="8"/>
    </w:pPr>
    <w:rPr>
      <w:rFonts w:eastAsiaTheme="majorEastAsia" w:cstheme="majorBidi"/>
      <w:color w:val="5F3244"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5162"/>
    <w:rPr>
      <w:rFonts w:ascii="Arial" w:eastAsiaTheme="majorEastAsia" w:hAnsi="Arial" w:cs="Arial"/>
      <w:color w:val="6B3B57"/>
      <w:sz w:val="52"/>
      <w:szCs w:val="40"/>
    </w:rPr>
  </w:style>
  <w:style w:type="character" w:customStyle="1" w:styleId="Heading2Char">
    <w:name w:val="Heading 2 Char"/>
    <w:basedOn w:val="DefaultParagraphFont"/>
    <w:link w:val="Heading2"/>
    <w:uiPriority w:val="9"/>
    <w:rsid w:val="00D65162"/>
    <w:rPr>
      <w:rFonts w:ascii="Arial" w:eastAsiaTheme="majorEastAsia" w:hAnsi="Arial" w:cstheme="majorBidi"/>
      <w:color w:val="6B3B57"/>
      <w:sz w:val="40"/>
      <w:szCs w:val="40"/>
      <w:lang w:eastAsia="en-AU"/>
    </w:rPr>
  </w:style>
  <w:style w:type="character" w:customStyle="1" w:styleId="Heading3Char">
    <w:name w:val="Heading 3 Char"/>
    <w:basedOn w:val="DefaultParagraphFont"/>
    <w:link w:val="Heading3"/>
    <w:uiPriority w:val="9"/>
    <w:rsid w:val="008C7722"/>
    <w:rPr>
      <w:rFonts w:ascii="Inter Medium" w:eastAsiaTheme="majorEastAsia" w:hAnsi="Inter Medium" w:cstheme="majorBidi"/>
      <w:bCs/>
      <w:sz w:val="28"/>
      <w:szCs w:val="28"/>
    </w:rPr>
  </w:style>
  <w:style w:type="character" w:customStyle="1" w:styleId="Heading4Char">
    <w:name w:val="Heading 4 Char"/>
    <w:basedOn w:val="DefaultParagraphFont"/>
    <w:link w:val="Heading4"/>
    <w:uiPriority w:val="9"/>
    <w:rsid w:val="00FB2373"/>
    <w:rPr>
      <w:rFonts w:ascii="Arial" w:eastAsiaTheme="majorEastAsia" w:hAnsi="Arial" w:cstheme="majorBidi"/>
      <w:i/>
      <w:iCs/>
    </w:rPr>
  </w:style>
  <w:style w:type="character" w:customStyle="1" w:styleId="Heading5Char">
    <w:name w:val="Heading 5 Char"/>
    <w:basedOn w:val="DefaultParagraphFont"/>
    <w:link w:val="Heading5"/>
    <w:uiPriority w:val="9"/>
    <w:rsid w:val="00ED72A9"/>
    <w:rPr>
      <w:rFonts w:ascii="Arial" w:eastAsiaTheme="majorEastAsia" w:hAnsi="Arial" w:cstheme="majorBidi"/>
      <w:color w:val="6B3B57" w:themeColor="accent2"/>
    </w:rPr>
  </w:style>
  <w:style w:type="character" w:customStyle="1" w:styleId="Heading6Char">
    <w:name w:val="Heading 6 Char"/>
    <w:basedOn w:val="DefaultParagraphFont"/>
    <w:link w:val="Heading6"/>
    <w:uiPriority w:val="9"/>
    <w:rsid w:val="008C7722"/>
    <w:rPr>
      <w:rFonts w:ascii="Arial" w:eastAsiaTheme="majorEastAsia" w:hAnsi="Arial" w:cstheme="majorBidi"/>
      <w:i/>
      <w:iCs/>
      <w:color w:val="964F6C" w:themeColor="text1" w:themeTint="A6"/>
    </w:rPr>
  </w:style>
  <w:style w:type="character" w:customStyle="1" w:styleId="Heading7Char">
    <w:name w:val="Heading 7 Char"/>
    <w:basedOn w:val="DefaultParagraphFont"/>
    <w:link w:val="Heading7"/>
    <w:uiPriority w:val="9"/>
    <w:rsid w:val="008C7722"/>
    <w:rPr>
      <w:rFonts w:ascii="Arial" w:eastAsiaTheme="majorEastAsia" w:hAnsi="Arial" w:cstheme="majorBidi"/>
      <w:color w:val="964F6C" w:themeColor="text1" w:themeTint="A6"/>
    </w:rPr>
  </w:style>
  <w:style w:type="character" w:customStyle="1" w:styleId="Heading8Char">
    <w:name w:val="Heading 8 Char"/>
    <w:basedOn w:val="DefaultParagraphFont"/>
    <w:link w:val="Heading8"/>
    <w:uiPriority w:val="9"/>
    <w:rsid w:val="008C7722"/>
    <w:rPr>
      <w:rFonts w:ascii="Arial" w:eastAsiaTheme="majorEastAsia" w:hAnsi="Arial" w:cstheme="majorBidi"/>
      <w:i/>
      <w:iCs/>
      <w:color w:val="5F3244" w:themeColor="text1" w:themeTint="D8"/>
    </w:rPr>
  </w:style>
  <w:style w:type="character" w:customStyle="1" w:styleId="Heading9Char">
    <w:name w:val="Heading 9 Char"/>
    <w:basedOn w:val="DefaultParagraphFont"/>
    <w:link w:val="Heading9"/>
    <w:uiPriority w:val="9"/>
    <w:semiHidden/>
    <w:rsid w:val="008C7722"/>
    <w:rPr>
      <w:rFonts w:ascii="Arial" w:eastAsiaTheme="majorEastAsia" w:hAnsi="Arial" w:cstheme="majorBidi"/>
      <w:color w:val="5F3244" w:themeColor="text1" w:themeTint="D8"/>
    </w:rPr>
  </w:style>
  <w:style w:type="paragraph" w:styleId="Title">
    <w:name w:val="Title"/>
    <w:basedOn w:val="Normal"/>
    <w:next w:val="Normal"/>
    <w:link w:val="TitleChar"/>
    <w:uiPriority w:val="10"/>
    <w:qFormat/>
    <w:rsid w:val="00DD5B67"/>
    <w:pPr>
      <w:spacing w:after="480" w:line="216" w:lineRule="auto"/>
    </w:pPr>
    <w:rPr>
      <w:rFonts w:cs="Arial"/>
      <w:color w:val="351C26" w:themeColor="text1"/>
      <w:sz w:val="104"/>
      <w:szCs w:val="104"/>
    </w:rPr>
  </w:style>
  <w:style w:type="character" w:customStyle="1" w:styleId="TitleChar">
    <w:name w:val="Title Char"/>
    <w:basedOn w:val="DefaultParagraphFont"/>
    <w:link w:val="Title"/>
    <w:uiPriority w:val="10"/>
    <w:rsid w:val="00DD5B67"/>
    <w:rPr>
      <w:rFonts w:ascii="Arial" w:hAnsi="Arial" w:cs="Arial"/>
      <w:color w:val="351C26" w:themeColor="text1"/>
      <w:sz w:val="104"/>
      <w:szCs w:val="104"/>
    </w:rPr>
  </w:style>
  <w:style w:type="paragraph" w:styleId="Subtitle">
    <w:name w:val="Subtitle"/>
    <w:basedOn w:val="Normal"/>
    <w:next w:val="Normal"/>
    <w:link w:val="SubtitleChar"/>
    <w:uiPriority w:val="11"/>
    <w:qFormat/>
    <w:rsid w:val="00DD5B67"/>
    <w:pPr>
      <w:numPr>
        <w:ilvl w:val="1"/>
      </w:numPr>
      <w:spacing w:line="240" w:lineRule="auto"/>
    </w:pPr>
    <w:rPr>
      <w:rFonts w:eastAsiaTheme="majorEastAsia" w:cs="Arial"/>
      <w:color w:val="6B3B57"/>
      <w:spacing w:val="15"/>
      <w:sz w:val="40"/>
      <w:szCs w:val="24"/>
    </w:rPr>
  </w:style>
  <w:style w:type="character" w:customStyle="1" w:styleId="SubtitleChar">
    <w:name w:val="Subtitle Char"/>
    <w:basedOn w:val="DefaultParagraphFont"/>
    <w:link w:val="Subtitle"/>
    <w:uiPriority w:val="11"/>
    <w:rsid w:val="00DD5B67"/>
    <w:rPr>
      <w:rFonts w:ascii="Arial" w:eastAsiaTheme="majorEastAsia" w:hAnsi="Arial" w:cs="Arial"/>
      <w:color w:val="6B3B57"/>
      <w:spacing w:val="15"/>
      <w:sz w:val="40"/>
      <w:szCs w:val="24"/>
    </w:rPr>
  </w:style>
  <w:style w:type="paragraph" w:styleId="Quote">
    <w:name w:val="Quote"/>
    <w:basedOn w:val="Normal"/>
    <w:next w:val="Normal"/>
    <w:link w:val="QuoteChar"/>
    <w:autoRedefine/>
    <w:uiPriority w:val="29"/>
    <w:qFormat/>
    <w:rsid w:val="00874888"/>
    <w:pPr>
      <w:spacing w:before="280" w:after="280"/>
      <w:ind w:left="720"/>
    </w:pPr>
    <w:rPr>
      <w:rFonts w:cs="Arial"/>
      <w:iCs/>
      <w:shd w:val="clear" w:color="auto" w:fill="FFFFFF"/>
    </w:rPr>
  </w:style>
  <w:style w:type="character" w:customStyle="1" w:styleId="QuoteChar">
    <w:name w:val="Quote Char"/>
    <w:basedOn w:val="DefaultParagraphFont"/>
    <w:link w:val="Quote"/>
    <w:uiPriority w:val="29"/>
    <w:rsid w:val="00874888"/>
    <w:rPr>
      <w:rFonts w:ascii="Arial" w:hAnsi="Arial" w:cs="Arial"/>
      <w:iCs/>
    </w:rPr>
  </w:style>
  <w:style w:type="paragraph" w:styleId="ListParagraph">
    <w:name w:val="List Paragraph"/>
    <w:basedOn w:val="Normal"/>
    <w:uiPriority w:val="34"/>
    <w:qFormat/>
    <w:rsid w:val="00F871A0"/>
    <w:pPr>
      <w:numPr>
        <w:numId w:val="1"/>
      </w:numPr>
      <w:ind w:left="754" w:hanging="357"/>
      <w:contextualSpacing/>
    </w:pPr>
  </w:style>
  <w:style w:type="character" w:styleId="IntenseEmphasis">
    <w:name w:val="Intense Emphasis"/>
    <w:basedOn w:val="DefaultParagraphFont"/>
    <w:uiPriority w:val="21"/>
    <w:qFormat/>
    <w:rsid w:val="008C7722"/>
    <w:rPr>
      <w:i/>
      <w:iCs/>
      <w:color w:val="32CDC5" w:themeColor="accent1" w:themeShade="BF"/>
    </w:rPr>
  </w:style>
  <w:style w:type="paragraph" w:styleId="IntenseQuote">
    <w:name w:val="Intense Quote"/>
    <w:basedOn w:val="Normal"/>
    <w:next w:val="Normal"/>
    <w:link w:val="IntenseQuoteChar"/>
    <w:uiPriority w:val="30"/>
    <w:qFormat/>
    <w:rsid w:val="008C7722"/>
    <w:pPr>
      <w:pBdr>
        <w:top w:val="single" w:sz="4" w:space="10" w:color="32CDC5" w:themeColor="accent1" w:themeShade="BF"/>
        <w:bottom w:val="single" w:sz="4" w:space="10" w:color="32CDC5" w:themeColor="accent1" w:themeShade="BF"/>
      </w:pBdr>
      <w:spacing w:before="360" w:after="360"/>
      <w:ind w:left="864" w:right="864"/>
      <w:jc w:val="center"/>
    </w:pPr>
    <w:rPr>
      <w:i/>
      <w:iCs/>
      <w:color w:val="32CDC5" w:themeColor="accent1" w:themeShade="BF"/>
    </w:rPr>
  </w:style>
  <w:style w:type="character" w:customStyle="1" w:styleId="IntenseQuoteChar">
    <w:name w:val="Intense Quote Char"/>
    <w:basedOn w:val="DefaultParagraphFont"/>
    <w:link w:val="IntenseQuote"/>
    <w:uiPriority w:val="30"/>
    <w:rsid w:val="008C7722"/>
    <w:rPr>
      <w:i/>
      <w:iCs/>
      <w:color w:val="32CDC5" w:themeColor="accent1" w:themeShade="BF"/>
    </w:rPr>
  </w:style>
  <w:style w:type="character" w:styleId="IntenseReference">
    <w:name w:val="Intense Reference"/>
    <w:basedOn w:val="DefaultParagraphFont"/>
    <w:uiPriority w:val="32"/>
    <w:qFormat/>
    <w:rsid w:val="008C7722"/>
    <w:rPr>
      <w:b/>
      <w:bCs/>
      <w:smallCaps/>
      <w:color w:val="32CDC5" w:themeColor="accent1" w:themeShade="BF"/>
      <w:spacing w:val="5"/>
    </w:rPr>
  </w:style>
  <w:style w:type="paragraph" w:customStyle="1" w:styleId="AOCtext">
    <w:name w:val="AOC text"/>
    <w:basedOn w:val="Normal"/>
    <w:qFormat/>
    <w:rsid w:val="008C7722"/>
    <w:rPr>
      <w:sz w:val="28"/>
      <w:szCs w:val="28"/>
    </w:rPr>
  </w:style>
  <w:style w:type="paragraph" w:customStyle="1" w:styleId="TableParagraph">
    <w:name w:val="Table Paragraph"/>
    <w:basedOn w:val="Normal"/>
    <w:uiPriority w:val="1"/>
    <w:qFormat/>
    <w:rsid w:val="008C7722"/>
    <w:pPr>
      <w:spacing w:after="120"/>
    </w:pPr>
    <w:rPr>
      <w:rFonts w:eastAsiaTheme="minorEastAsia"/>
      <w:kern w:val="0"/>
    </w:rPr>
  </w:style>
  <w:style w:type="paragraph" w:styleId="TOCHeading">
    <w:name w:val="TOC Heading"/>
    <w:aliases w:val="Table Heading"/>
    <w:basedOn w:val="TableParagraph"/>
    <w:next w:val="Normal"/>
    <w:uiPriority w:val="39"/>
    <w:unhideWhenUsed/>
    <w:qFormat/>
    <w:rsid w:val="00EC4761"/>
    <w:rPr>
      <w:i/>
      <w:szCs w:val="28"/>
    </w:rPr>
  </w:style>
  <w:style w:type="paragraph" w:styleId="TOC3">
    <w:name w:val="toc 3"/>
    <w:basedOn w:val="Normal"/>
    <w:next w:val="Normal"/>
    <w:autoRedefine/>
    <w:uiPriority w:val="39"/>
    <w:unhideWhenUsed/>
    <w:rsid w:val="005C2922"/>
    <w:pPr>
      <w:spacing w:after="100"/>
      <w:ind w:left="440"/>
    </w:pPr>
    <w:rPr>
      <w:sz w:val="18"/>
    </w:rPr>
  </w:style>
  <w:style w:type="paragraph" w:styleId="TOC1">
    <w:name w:val="toc 1"/>
    <w:basedOn w:val="Normal"/>
    <w:next w:val="Normal"/>
    <w:autoRedefine/>
    <w:uiPriority w:val="39"/>
    <w:unhideWhenUsed/>
    <w:rsid w:val="002220BC"/>
    <w:pPr>
      <w:spacing w:after="100"/>
    </w:pPr>
  </w:style>
  <w:style w:type="character" w:styleId="Hyperlink">
    <w:name w:val="Hyperlink"/>
    <w:basedOn w:val="DefaultParagraphFont"/>
    <w:uiPriority w:val="99"/>
    <w:unhideWhenUsed/>
    <w:rsid w:val="00AD080F"/>
    <w:rPr>
      <w:color w:val="254C8C"/>
      <w:u w:val="single"/>
    </w:rPr>
  </w:style>
  <w:style w:type="paragraph" w:styleId="TOC2">
    <w:name w:val="toc 2"/>
    <w:basedOn w:val="Normal"/>
    <w:next w:val="Normal"/>
    <w:autoRedefine/>
    <w:uiPriority w:val="39"/>
    <w:unhideWhenUsed/>
    <w:rsid w:val="008C7722"/>
    <w:pPr>
      <w:spacing w:after="100"/>
      <w:ind w:left="220"/>
    </w:pPr>
  </w:style>
  <w:style w:type="character" w:styleId="CommentReference">
    <w:name w:val="annotation reference"/>
    <w:basedOn w:val="DefaultParagraphFont"/>
    <w:uiPriority w:val="99"/>
    <w:semiHidden/>
    <w:unhideWhenUsed/>
    <w:rsid w:val="008C7722"/>
    <w:rPr>
      <w:sz w:val="16"/>
      <w:szCs w:val="16"/>
    </w:rPr>
  </w:style>
  <w:style w:type="paragraph" w:styleId="CommentText">
    <w:name w:val="annotation text"/>
    <w:basedOn w:val="Normal"/>
    <w:link w:val="CommentTextChar"/>
    <w:uiPriority w:val="99"/>
    <w:unhideWhenUsed/>
    <w:rsid w:val="008C7722"/>
    <w:pPr>
      <w:widowControl w:val="0"/>
      <w:spacing w:after="0" w:line="240" w:lineRule="auto"/>
    </w:pPr>
    <w:rPr>
      <w:rFonts w:asciiTheme="minorHAnsi" w:hAnsiTheme="minorHAnsi"/>
      <w:kern w:val="0"/>
      <w:sz w:val="20"/>
      <w:szCs w:val="20"/>
      <w:lang w:val="en-US"/>
    </w:rPr>
  </w:style>
  <w:style w:type="character" w:customStyle="1" w:styleId="CommentTextChar">
    <w:name w:val="Comment Text Char"/>
    <w:basedOn w:val="DefaultParagraphFont"/>
    <w:link w:val="CommentText"/>
    <w:uiPriority w:val="99"/>
    <w:rsid w:val="008C7722"/>
    <w:rPr>
      <w:kern w:val="0"/>
      <w:sz w:val="20"/>
      <w:szCs w:val="20"/>
      <w:lang w:val="en-US"/>
    </w:rPr>
  </w:style>
  <w:style w:type="table" w:styleId="TableGrid">
    <w:name w:val="Table Grid"/>
    <w:basedOn w:val="TableNormal"/>
    <w:uiPriority w:val="39"/>
    <w:rsid w:val="008C7722"/>
    <w:pPr>
      <w:spacing w:after="0" w:line="240" w:lineRule="auto"/>
    </w:pPr>
    <w:rPr>
      <w:rFonts w:eastAsiaTheme="minorEastAsia"/>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C77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7722"/>
    <w:rPr>
      <w:rFonts w:ascii="Inter" w:hAnsi="Inter"/>
    </w:rPr>
  </w:style>
  <w:style w:type="paragraph" w:styleId="Footer">
    <w:name w:val="footer"/>
    <w:basedOn w:val="Normal"/>
    <w:link w:val="FooterChar"/>
    <w:uiPriority w:val="99"/>
    <w:unhideWhenUsed/>
    <w:rsid w:val="008C77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7722"/>
    <w:rPr>
      <w:rFonts w:ascii="Inter" w:hAnsi="Inter"/>
    </w:rPr>
  </w:style>
  <w:style w:type="paragraph" w:styleId="NormalWeb">
    <w:name w:val="Normal (Web)"/>
    <w:basedOn w:val="Normal"/>
    <w:uiPriority w:val="99"/>
    <w:unhideWhenUsed/>
    <w:rsid w:val="008C7722"/>
    <w:pPr>
      <w:spacing w:before="100" w:beforeAutospacing="1" w:after="100" w:afterAutospacing="1" w:line="240" w:lineRule="auto"/>
    </w:pPr>
    <w:rPr>
      <w:rFonts w:ascii="Times New Roman" w:eastAsia="Times New Roman" w:hAnsi="Times New Roman" w:cs="Times New Roman"/>
      <w:kern w:val="0"/>
      <w:sz w:val="24"/>
      <w:szCs w:val="24"/>
      <w:lang w:eastAsia="en-AU"/>
    </w:rPr>
  </w:style>
  <w:style w:type="character" w:styleId="Strong">
    <w:name w:val="Strong"/>
    <w:basedOn w:val="DefaultParagraphFont"/>
    <w:uiPriority w:val="22"/>
    <w:qFormat/>
    <w:rsid w:val="008C7722"/>
    <w:rPr>
      <w:b/>
      <w:bCs/>
    </w:rPr>
  </w:style>
  <w:style w:type="table" w:customStyle="1" w:styleId="ACSEStable">
    <w:name w:val="ACSES table"/>
    <w:basedOn w:val="TableNormal"/>
    <w:uiPriority w:val="99"/>
    <w:rsid w:val="00271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Lato Light" w:hAnsi="Lato Light"/>
        <w:b/>
        <w:sz w:val="22"/>
      </w:rPr>
      <w:tblPr/>
      <w:tcPr>
        <w:shd w:val="clear" w:color="auto" w:fill="78DED9" w:themeFill="accent1"/>
      </w:tcPr>
    </w:tblStylePr>
  </w:style>
  <w:style w:type="paragraph" w:styleId="Caption">
    <w:name w:val="caption"/>
    <w:basedOn w:val="Normal"/>
    <w:next w:val="Normal"/>
    <w:uiPriority w:val="35"/>
    <w:unhideWhenUsed/>
    <w:qFormat/>
    <w:rsid w:val="00960E37"/>
    <w:pPr>
      <w:spacing w:before="60" w:after="200" w:line="240" w:lineRule="auto"/>
    </w:pPr>
    <w:rPr>
      <w:i/>
      <w:iCs/>
      <w:color w:val="351C26" w:themeColor="text2"/>
      <w:sz w:val="18"/>
    </w:rPr>
  </w:style>
  <w:style w:type="character" w:styleId="UnresolvedMention">
    <w:name w:val="Unresolved Mention"/>
    <w:basedOn w:val="DefaultParagraphFont"/>
    <w:uiPriority w:val="99"/>
    <w:semiHidden/>
    <w:unhideWhenUsed/>
    <w:rsid w:val="00F871A0"/>
    <w:rPr>
      <w:color w:val="605E5C"/>
      <w:shd w:val="clear" w:color="auto" w:fill="E1DFDD"/>
    </w:rPr>
  </w:style>
  <w:style w:type="paragraph" w:styleId="FootnoteText">
    <w:name w:val="footnote text"/>
    <w:basedOn w:val="Normal"/>
    <w:link w:val="FootnoteTextChar"/>
    <w:uiPriority w:val="99"/>
    <w:semiHidden/>
    <w:unhideWhenUsed/>
    <w:rsid w:val="00BD473A"/>
    <w:pPr>
      <w:spacing w:after="0" w:line="240" w:lineRule="auto"/>
    </w:pPr>
    <w:rPr>
      <w:rFonts w:asciiTheme="minorHAnsi" w:hAnsiTheme="minorHAnsi"/>
      <w:kern w:val="0"/>
      <w:sz w:val="20"/>
      <w:szCs w:val="20"/>
      <w:lang w:val="en-GB"/>
      <w14:ligatures w14:val="none"/>
    </w:rPr>
  </w:style>
  <w:style w:type="character" w:customStyle="1" w:styleId="FootnoteTextChar">
    <w:name w:val="Footnote Text Char"/>
    <w:basedOn w:val="DefaultParagraphFont"/>
    <w:link w:val="FootnoteText"/>
    <w:uiPriority w:val="99"/>
    <w:semiHidden/>
    <w:rsid w:val="00BD473A"/>
    <w:rPr>
      <w:kern w:val="0"/>
      <w:sz w:val="20"/>
      <w:szCs w:val="20"/>
      <w:lang w:val="en-GB"/>
      <w14:ligatures w14:val="none"/>
    </w:rPr>
  </w:style>
  <w:style w:type="character" w:styleId="FootnoteReference">
    <w:name w:val="footnote reference"/>
    <w:basedOn w:val="DefaultParagraphFont"/>
    <w:uiPriority w:val="99"/>
    <w:semiHidden/>
    <w:unhideWhenUsed/>
    <w:rsid w:val="00BD473A"/>
    <w:rPr>
      <w:vertAlign w:val="superscript"/>
    </w:rPr>
  </w:style>
  <w:style w:type="character" w:styleId="Mention">
    <w:name w:val="Mention"/>
    <w:basedOn w:val="DefaultParagraphFont"/>
    <w:uiPriority w:val="99"/>
    <w:unhideWhenUsed/>
    <w:rsid w:val="00BD473A"/>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BD473A"/>
    <w:pPr>
      <w:widowControl/>
      <w:spacing w:after="160"/>
    </w:pPr>
    <w:rPr>
      <w:rFonts w:ascii="Arial" w:hAnsi="Arial"/>
      <w:b/>
      <w:bCs/>
      <w:kern w:val="2"/>
      <w:lang w:val="en-AU"/>
    </w:rPr>
  </w:style>
  <w:style w:type="character" w:customStyle="1" w:styleId="CommentSubjectChar">
    <w:name w:val="Comment Subject Char"/>
    <w:basedOn w:val="CommentTextChar"/>
    <w:link w:val="CommentSubject"/>
    <w:uiPriority w:val="99"/>
    <w:semiHidden/>
    <w:rsid w:val="00BD473A"/>
    <w:rPr>
      <w:rFonts w:ascii="Arial" w:hAnsi="Arial"/>
      <w:b/>
      <w:bCs/>
      <w:kern w:val="0"/>
      <w:sz w:val="20"/>
      <w:szCs w:val="20"/>
      <w:lang w:val="en-US"/>
    </w:rPr>
  </w:style>
  <w:style w:type="paragraph" w:customStyle="1" w:styleId="Default">
    <w:name w:val="Default"/>
    <w:rsid w:val="00657B74"/>
    <w:pPr>
      <w:autoSpaceDE w:val="0"/>
      <w:autoSpaceDN w:val="0"/>
      <w:adjustRightInd w:val="0"/>
      <w:spacing w:after="0" w:line="240" w:lineRule="auto"/>
    </w:pPr>
    <w:rPr>
      <w:rFonts w:ascii="Lato Light" w:hAnsi="Lato Light" w:cs="Lato Light"/>
      <w:color w:val="000000"/>
      <w:kern w:val="0"/>
      <w:sz w:val="24"/>
      <w:szCs w:val="24"/>
      <w14:ligatures w14:val="none"/>
    </w:rPr>
  </w:style>
  <w:style w:type="character" w:customStyle="1" w:styleId="normaltextrun">
    <w:name w:val="normaltextrun"/>
    <w:basedOn w:val="DefaultParagraphFont"/>
    <w:rsid w:val="006B6A73"/>
  </w:style>
  <w:style w:type="character" w:customStyle="1" w:styleId="ui-provider">
    <w:name w:val="ui-provider"/>
    <w:basedOn w:val="DefaultParagraphFont"/>
    <w:rsid w:val="00284460"/>
  </w:style>
  <w:style w:type="paragraph" w:styleId="Bibliography">
    <w:name w:val="Bibliography"/>
    <w:basedOn w:val="Normal"/>
    <w:next w:val="Normal"/>
    <w:uiPriority w:val="37"/>
    <w:unhideWhenUsed/>
    <w:rsid w:val="00D77EC0"/>
  </w:style>
  <w:style w:type="paragraph" w:styleId="TOC4">
    <w:name w:val="toc 4"/>
    <w:basedOn w:val="Normal"/>
    <w:next w:val="Normal"/>
    <w:autoRedefine/>
    <w:uiPriority w:val="39"/>
    <w:unhideWhenUsed/>
    <w:rsid w:val="00D769A8"/>
    <w:pPr>
      <w:spacing w:after="0" w:line="240" w:lineRule="auto"/>
      <w:ind w:left="720"/>
    </w:pPr>
    <w:rPr>
      <w:rFonts w:asciiTheme="minorHAnsi" w:hAnsiTheme="minorHAnsi"/>
      <w:kern w:val="0"/>
      <w:sz w:val="20"/>
      <w:szCs w:val="20"/>
      <w:lang w:val="en-GB"/>
      <w14:ligatures w14:val="none"/>
    </w:rPr>
  </w:style>
  <w:style w:type="paragraph" w:styleId="TOC5">
    <w:name w:val="toc 5"/>
    <w:basedOn w:val="Normal"/>
    <w:next w:val="Normal"/>
    <w:autoRedefine/>
    <w:uiPriority w:val="39"/>
    <w:unhideWhenUsed/>
    <w:rsid w:val="00D769A8"/>
    <w:pPr>
      <w:spacing w:after="0" w:line="240" w:lineRule="auto"/>
      <w:ind w:left="960"/>
    </w:pPr>
    <w:rPr>
      <w:rFonts w:asciiTheme="minorHAnsi" w:hAnsiTheme="minorHAnsi"/>
      <w:kern w:val="0"/>
      <w:sz w:val="20"/>
      <w:szCs w:val="20"/>
      <w:lang w:val="en-GB"/>
      <w14:ligatures w14:val="none"/>
    </w:rPr>
  </w:style>
  <w:style w:type="paragraph" w:styleId="TOC6">
    <w:name w:val="toc 6"/>
    <w:basedOn w:val="Normal"/>
    <w:next w:val="Normal"/>
    <w:autoRedefine/>
    <w:uiPriority w:val="39"/>
    <w:unhideWhenUsed/>
    <w:rsid w:val="00D769A8"/>
    <w:pPr>
      <w:spacing w:after="0" w:line="240" w:lineRule="auto"/>
      <w:ind w:left="1200"/>
    </w:pPr>
    <w:rPr>
      <w:rFonts w:asciiTheme="minorHAnsi" w:hAnsiTheme="minorHAnsi"/>
      <w:kern w:val="0"/>
      <w:sz w:val="20"/>
      <w:szCs w:val="20"/>
      <w:lang w:val="en-GB"/>
      <w14:ligatures w14:val="none"/>
    </w:rPr>
  </w:style>
  <w:style w:type="paragraph" w:styleId="TOC7">
    <w:name w:val="toc 7"/>
    <w:basedOn w:val="Normal"/>
    <w:next w:val="Normal"/>
    <w:autoRedefine/>
    <w:uiPriority w:val="39"/>
    <w:unhideWhenUsed/>
    <w:rsid w:val="00D769A8"/>
    <w:pPr>
      <w:spacing w:after="0" w:line="240" w:lineRule="auto"/>
      <w:ind w:left="1440"/>
    </w:pPr>
    <w:rPr>
      <w:rFonts w:asciiTheme="minorHAnsi" w:hAnsiTheme="minorHAnsi"/>
      <w:kern w:val="0"/>
      <w:sz w:val="20"/>
      <w:szCs w:val="20"/>
      <w:lang w:val="en-GB"/>
      <w14:ligatures w14:val="none"/>
    </w:rPr>
  </w:style>
  <w:style w:type="paragraph" w:styleId="TOC8">
    <w:name w:val="toc 8"/>
    <w:basedOn w:val="Normal"/>
    <w:next w:val="Normal"/>
    <w:autoRedefine/>
    <w:uiPriority w:val="39"/>
    <w:unhideWhenUsed/>
    <w:rsid w:val="00D769A8"/>
    <w:pPr>
      <w:spacing w:after="0" w:line="240" w:lineRule="auto"/>
      <w:ind w:left="1680"/>
    </w:pPr>
    <w:rPr>
      <w:rFonts w:asciiTheme="minorHAnsi" w:hAnsiTheme="minorHAnsi"/>
      <w:kern w:val="0"/>
      <w:sz w:val="20"/>
      <w:szCs w:val="20"/>
      <w:lang w:val="en-GB"/>
      <w14:ligatures w14:val="none"/>
    </w:rPr>
  </w:style>
  <w:style w:type="paragraph" w:styleId="TOC9">
    <w:name w:val="toc 9"/>
    <w:basedOn w:val="Normal"/>
    <w:next w:val="Normal"/>
    <w:autoRedefine/>
    <w:uiPriority w:val="39"/>
    <w:unhideWhenUsed/>
    <w:rsid w:val="00D769A8"/>
    <w:pPr>
      <w:spacing w:after="0" w:line="240" w:lineRule="auto"/>
      <w:ind w:left="1920"/>
    </w:pPr>
    <w:rPr>
      <w:rFonts w:asciiTheme="minorHAnsi" w:hAnsiTheme="minorHAnsi"/>
      <w:kern w:val="0"/>
      <w:sz w:val="20"/>
      <w:szCs w:val="20"/>
      <w:lang w:val="en-GB"/>
      <w14:ligatures w14:val="none"/>
    </w:rPr>
  </w:style>
  <w:style w:type="character" w:styleId="FollowedHyperlink">
    <w:name w:val="FollowedHyperlink"/>
    <w:basedOn w:val="DefaultParagraphFont"/>
    <w:uiPriority w:val="99"/>
    <w:semiHidden/>
    <w:unhideWhenUsed/>
    <w:rsid w:val="00D769A8"/>
    <w:rPr>
      <w:color w:val="FCBF86" w:themeColor="followedHyperlink"/>
      <w:u w:val="single"/>
    </w:rPr>
  </w:style>
  <w:style w:type="table" w:customStyle="1" w:styleId="QStandardSliderTable">
    <w:name w:val="QStandardSliderTable"/>
    <w:uiPriority w:val="99"/>
    <w:qFormat/>
    <w:rsid w:val="0078075B"/>
    <w:pPr>
      <w:spacing w:after="0" w:line="240" w:lineRule="auto"/>
      <w:jc w:val="center"/>
    </w:pPr>
    <w:rPr>
      <w:rFonts w:eastAsiaTheme="minorEastAsia"/>
      <w:kern w:val="0"/>
      <w:sz w:val="20"/>
      <w:szCs w:val="20"/>
      <w:lang w:val="en-US" w:eastAsia="en-GB"/>
      <w14:ligatures w14:val="none"/>
    </w:r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liderLabelsTable">
    <w:name w:val="QSliderLabelsTable"/>
    <w:uiPriority w:val="99"/>
    <w:qFormat/>
    <w:rsid w:val="0078075B"/>
    <w:pPr>
      <w:spacing w:after="0" w:line="240" w:lineRule="auto"/>
      <w:jc w:val="center"/>
    </w:pPr>
    <w:rPr>
      <w:rFonts w:eastAsiaTheme="minorEastAsia"/>
      <w:kern w:val="0"/>
      <w:lang w:val="en-US"/>
      <w14:ligatures w14:val="none"/>
    </w:rPr>
    <w:tblPr>
      <w:tblCellMar>
        <w:top w:w="0" w:type="dxa"/>
        <w:left w:w="0" w:type="dxa"/>
        <w:bottom w:w="0" w:type="dxa"/>
        <w:right w:w="0" w:type="dxa"/>
      </w:tblCellMar>
    </w:tblPr>
  </w:style>
  <w:style w:type="table" w:customStyle="1" w:styleId="QQuestionIconTable">
    <w:name w:val="QQuestionIconTable"/>
    <w:uiPriority w:val="99"/>
    <w:qFormat/>
    <w:rsid w:val="0078075B"/>
    <w:pPr>
      <w:spacing w:after="0" w:line="240" w:lineRule="auto"/>
      <w:jc w:val="center"/>
    </w:pPr>
    <w:rPr>
      <w:rFonts w:eastAsiaTheme="minorEastAsia"/>
      <w:kern w:val="0"/>
      <w:lang w:val="en-US"/>
      <w14:ligatures w14:val="none"/>
    </w:rPr>
    <w:tblPr>
      <w:tblInd w:w="0" w:type="dxa"/>
      <w:tblCellMar>
        <w:top w:w="0" w:type="dxa"/>
        <w:left w:w="10" w:type="dxa"/>
        <w:bottom w:w="0" w:type="dxa"/>
        <w:right w:w="10" w:type="dxa"/>
      </w:tblCellMar>
    </w:tblPr>
    <w:tcPr>
      <w:shd w:val="clear" w:color="auto" w:fill="auto"/>
      <w:vAlign w:val="center"/>
    </w:tcPr>
  </w:style>
  <w:style w:type="numbering" w:customStyle="1" w:styleId="Multipunch">
    <w:name w:val="Multi punch"/>
    <w:rsid w:val="0078075B"/>
    <w:pPr>
      <w:numPr>
        <w:numId w:val="20"/>
      </w:numPr>
    </w:pPr>
  </w:style>
  <w:style w:type="numbering" w:customStyle="1" w:styleId="Singlepunch">
    <w:name w:val="Single punch"/>
    <w:rsid w:val="0078075B"/>
    <w:pPr>
      <w:numPr>
        <w:numId w:val="19"/>
      </w:numPr>
    </w:pPr>
  </w:style>
  <w:style w:type="paragraph" w:customStyle="1" w:styleId="H2">
    <w:name w:val="H2"/>
    <w:next w:val="Normal"/>
    <w:rsid w:val="0078075B"/>
    <w:pPr>
      <w:spacing w:after="240" w:line="240" w:lineRule="auto"/>
    </w:pPr>
    <w:rPr>
      <w:rFonts w:eastAsiaTheme="minorEastAsia"/>
      <w:b/>
      <w:color w:val="000000"/>
      <w:kern w:val="0"/>
      <w:sz w:val="48"/>
      <w:szCs w:val="48"/>
      <w:lang w:val="en-US"/>
      <w14:ligatures w14:val="none"/>
    </w:rPr>
  </w:style>
  <w:style w:type="paragraph" w:customStyle="1" w:styleId="BlockStartLabel">
    <w:name w:val="BlockStartLabel"/>
    <w:basedOn w:val="Normal"/>
    <w:qFormat/>
    <w:rsid w:val="0078075B"/>
    <w:pPr>
      <w:spacing w:before="120" w:after="120" w:line="240" w:lineRule="auto"/>
    </w:pPr>
    <w:rPr>
      <w:rFonts w:asciiTheme="minorHAnsi" w:eastAsiaTheme="minorEastAsia" w:hAnsiTheme="minorHAnsi"/>
      <w:b/>
      <w:color w:val="CCCCCC"/>
      <w:kern w:val="0"/>
      <w:lang w:val="en-US"/>
      <w14:ligatures w14:val="none"/>
    </w:rPr>
  </w:style>
  <w:style w:type="paragraph" w:customStyle="1" w:styleId="BlockEndLabel">
    <w:name w:val="BlockEndLabel"/>
    <w:basedOn w:val="Normal"/>
    <w:qFormat/>
    <w:rsid w:val="0078075B"/>
    <w:pPr>
      <w:spacing w:before="120" w:after="0" w:line="240" w:lineRule="auto"/>
    </w:pPr>
    <w:rPr>
      <w:rFonts w:asciiTheme="minorHAnsi" w:eastAsiaTheme="minorEastAsia" w:hAnsiTheme="minorHAnsi"/>
      <w:b/>
      <w:color w:val="CCCCCC"/>
      <w:kern w:val="0"/>
      <w:lang w:val="en-US"/>
      <w14:ligatures w14:val="none"/>
    </w:rPr>
  </w:style>
  <w:style w:type="paragraph" w:customStyle="1" w:styleId="BlockSeparator">
    <w:name w:val="BlockSeparator"/>
    <w:basedOn w:val="Normal"/>
    <w:qFormat/>
    <w:rsid w:val="0078075B"/>
    <w:pPr>
      <w:pBdr>
        <w:bottom w:val="single" w:sz="8" w:space="0" w:color="CCCCCC"/>
      </w:pBdr>
      <w:spacing w:after="0" w:line="120" w:lineRule="auto"/>
      <w:jc w:val="center"/>
    </w:pPr>
    <w:rPr>
      <w:rFonts w:asciiTheme="minorHAnsi" w:eastAsiaTheme="minorEastAsia" w:hAnsiTheme="minorHAnsi"/>
      <w:b/>
      <w:color w:val="CCCCCC"/>
      <w:kern w:val="0"/>
      <w:lang w:val="en-US"/>
      <w14:ligatures w14:val="none"/>
    </w:rPr>
  </w:style>
  <w:style w:type="paragraph" w:customStyle="1" w:styleId="QuestionSeparator">
    <w:name w:val="QuestionSeparator"/>
    <w:basedOn w:val="Normal"/>
    <w:qFormat/>
    <w:rsid w:val="0078075B"/>
    <w:pPr>
      <w:pBdr>
        <w:top w:val="dashed" w:sz="8" w:space="0" w:color="CCCCCC"/>
      </w:pBdr>
      <w:spacing w:before="120" w:after="120" w:line="120" w:lineRule="auto"/>
    </w:pPr>
    <w:rPr>
      <w:rFonts w:asciiTheme="minorHAnsi" w:eastAsiaTheme="minorEastAsia" w:hAnsiTheme="minorHAnsi"/>
      <w:kern w:val="0"/>
      <w:lang w:val="en-US"/>
      <w14:ligatures w14:val="none"/>
    </w:rPr>
  </w:style>
  <w:style w:type="paragraph" w:customStyle="1" w:styleId="TextEntryLine">
    <w:name w:val="TextEntryLine"/>
    <w:basedOn w:val="Normal"/>
    <w:qFormat/>
    <w:rsid w:val="0078075B"/>
    <w:pPr>
      <w:spacing w:before="240" w:after="0" w:line="240" w:lineRule="auto"/>
    </w:pPr>
    <w:rPr>
      <w:rFonts w:asciiTheme="minorHAnsi" w:eastAsiaTheme="minorEastAsia" w:hAnsiTheme="minorHAnsi"/>
      <w:kern w:val="0"/>
      <w:lang w:val="en-US"/>
      <w14:ligatures w14:val="none"/>
    </w:rPr>
  </w:style>
  <w:style w:type="paragraph" w:styleId="Revision">
    <w:name w:val="Revision"/>
    <w:hidden/>
    <w:uiPriority w:val="99"/>
    <w:semiHidden/>
    <w:rsid w:val="009C63B7"/>
    <w:pPr>
      <w:spacing w:after="0" w:line="240" w:lineRule="auto"/>
    </w:pPr>
    <w:rPr>
      <w:rFonts w:ascii="Arial" w:hAnsi="Arial"/>
    </w:rPr>
  </w:style>
  <w:style w:type="paragraph" w:styleId="TableofFigures">
    <w:name w:val="table of figures"/>
    <w:basedOn w:val="Normal"/>
    <w:next w:val="Normal"/>
    <w:uiPriority w:val="99"/>
    <w:unhideWhenUsed/>
    <w:rsid w:val="00E4439F"/>
    <w:pPr>
      <w:spacing w:after="0"/>
    </w:pPr>
  </w:style>
  <w:style w:type="paragraph" w:customStyle="1" w:styleId="paragraph">
    <w:name w:val="paragraph"/>
    <w:basedOn w:val="Normal"/>
    <w:rsid w:val="00DD20C8"/>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eop">
    <w:name w:val="eop"/>
    <w:basedOn w:val="DefaultParagraphFont"/>
    <w:rsid w:val="00DD20C8"/>
  </w:style>
  <w:style w:type="character" w:styleId="Emphasis">
    <w:name w:val="Emphasis"/>
    <w:basedOn w:val="DefaultParagraphFont"/>
    <w:uiPriority w:val="20"/>
    <w:qFormat/>
    <w:rsid w:val="00CB08A7"/>
    <w:rPr>
      <w:i/>
      <w:iCs/>
    </w:rPr>
  </w:style>
  <w:style w:type="character" w:customStyle="1" w:styleId="scxw52523862">
    <w:name w:val="scxw52523862"/>
    <w:basedOn w:val="DefaultParagraphFont"/>
    <w:rsid w:val="00AF6551"/>
  </w:style>
  <w:style w:type="character" w:customStyle="1" w:styleId="scxw113763618">
    <w:name w:val="scxw113763618"/>
    <w:basedOn w:val="DefaultParagraphFont"/>
    <w:rsid w:val="00E41DDC"/>
  </w:style>
  <w:style w:type="character" w:customStyle="1" w:styleId="scxw91239570">
    <w:name w:val="scxw91239570"/>
    <w:basedOn w:val="DefaultParagraphFont"/>
    <w:rsid w:val="000350A9"/>
  </w:style>
  <w:style w:type="character" w:customStyle="1" w:styleId="scxw61840922">
    <w:name w:val="scxw61840922"/>
    <w:basedOn w:val="DefaultParagraphFont"/>
    <w:rsid w:val="000350A9"/>
  </w:style>
  <w:style w:type="character" w:customStyle="1" w:styleId="scxw253598719">
    <w:name w:val="scxw253598719"/>
    <w:basedOn w:val="DefaultParagraphFont"/>
    <w:rsid w:val="000350A9"/>
  </w:style>
  <w:style w:type="character" w:customStyle="1" w:styleId="scxw258264877">
    <w:name w:val="scxw258264877"/>
    <w:basedOn w:val="DefaultParagraphFont"/>
    <w:rsid w:val="000350A9"/>
  </w:style>
  <w:style w:type="character" w:customStyle="1" w:styleId="scxw18333459">
    <w:name w:val="scxw18333459"/>
    <w:basedOn w:val="DefaultParagraphFont"/>
    <w:rsid w:val="000350A9"/>
  </w:style>
  <w:style w:type="character" w:customStyle="1" w:styleId="scxw10146926">
    <w:name w:val="scxw10146926"/>
    <w:basedOn w:val="DefaultParagraphFont"/>
    <w:rsid w:val="00E57C57"/>
  </w:style>
  <w:style w:type="character" w:customStyle="1" w:styleId="scxw168383787">
    <w:name w:val="scxw168383787"/>
    <w:basedOn w:val="DefaultParagraphFont"/>
    <w:rsid w:val="00BF771A"/>
  </w:style>
  <w:style w:type="paragraph" w:styleId="BodyText">
    <w:name w:val="Body Text"/>
    <w:basedOn w:val="Normal"/>
    <w:link w:val="BodyTextChar"/>
    <w:rsid w:val="00A9390F"/>
    <w:pPr>
      <w:jc w:val="both"/>
    </w:pPr>
    <w:rPr>
      <w:lang w:eastAsia="en-AU"/>
    </w:rPr>
  </w:style>
  <w:style w:type="character" w:customStyle="1" w:styleId="BodyTextChar">
    <w:name w:val="Body Text Char"/>
    <w:basedOn w:val="DefaultParagraphFont"/>
    <w:link w:val="BodyText"/>
    <w:rsid w:val="00A9390F"/>
    <w:rPr>
      <w:rFonts w:ascii="Arial" w:hAnsi="Arial"/>
      <w:lang w:eastAsia="en-AU"/>
    </w:rPr>
  </w:style>
  <w:style w:type="character" w:customStyle="1" w:styleId="move1">
    <w:name w:val="move1"/>
    <w:basedOn w:val="DefaultParagraphFont"/>
    <w:rsid w:val="009B5AAB"/>
  </w:style>
  <w:style w:type="character" w:customStyle="1" w:styleId="move2">
    <w:name w:val="move2"/>
    <w:basedOn w:val="DefaultParagraphFont"/>
    <w:rsid w:val="009B5AAB"/>
  </w:style>
  <w:style w:type="character" w:customStyle="1" w:styleId="move3">
    <w:name w:val="move3"/>
    <w:basedOn w:val="DefaultParagraphFont"/>
    <w:rsid w:val="009B5AAB"/>
  </w:style>
  <w:style w:type="paragraph" w:customStyle="1" w:styleId="cvgsua">
    <w:name w:val="cvgsua"/>
    <w:basedOn w:val="Normal"/>
    <w:rsid w:val="00A7544F"/>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oypena">
    <w:name w:val="oypena"/>
    <w:basedOn w:val="DefaultParagraphFont"/>
    <w:rsid w:val="00A7544F"/>
  </w:style>
  <w:style w:type="paragraph" w:customStyle="1" w:styleId="Footnote">
    <w:name w:val="Footnote"/>
    <w:basedOn w:val="FootnoteText"/>
    <w:link w:val="FootnoteChar"/>
    <w:qFormat/>
    <w:rsid w:val="00F77F06"/>
    <w:rPr>
      <w:rFonts w:ascii="Arial" w:hAnsi="Arial" w:cs="Arial"/>
      <w:sz w:val="18"/>
    </w:rPr>
  </w:style>
  <w:style w:type="character" w:customStyle="1" w:styleId="FootnoteChar">
    <w:name w:val="Footnote Char"/>
    <w:basedOn w:val="FootnoteTextChar"/>
    <w:link w:val="Footnote"/>
    <w:rsid w:val="00F77F06"/>
    <w:rPr>
      <w:rFonts w:ascii="Arial" w:hAnsi="Arial" w:cs="Arial"/>
      <w:kern w:val="0"/>
      <w:sz w:val="18"/>
      <w:szCs w:val="20"/>
      <w:lang w:val="en-GB"/>
      <w14:ligatures w14:val="none"/>
    </w:rPr>
  </w:style>
  <w:style w:type="paragraph" w:customStyle="1" w:styleId="Figuretitle">
    <w:name w:val="Figure title"/>
    <w:basedOn w:val="Normal"/>
    <w:qFormat/>
    <w:rsid w:val="00740173"/>
    <w:rPr>
      <w:i/>
      <w:iCs/>
    </w:rPr>
  </w:style>
  <w:style w:type="table" w:styleId="PlainTable1">
    <w:name w:val="Plain Table 1"/>
    <w:basedOn w:val="TableNormal"/>
    <w:uiPriority w:val="41"/>
    <w:rsid w:val="00FB2373"/>
    <w:pPr>
      <w:spacing w:after="0" w:line="240" w:lineRule="auto"/>
    </w:pPr>
    <w:tblPr>
      <w:tblStyleRowBandSize w:val="1"/>
      <w:tblStyleColBandSize w:val="1"/>
      <w:tblBorders>
        <w:top w:val="single" w:sz="4" w:space="0" w:color="C2B196" w:themeColor="background1" w:themeShade="BF"/>
        <w:left w:val="single" w:sz="4" w:space="0" w:color="C2B196" w:themeColor="background1" w:themeShade="BF"/>
        <w:bottom w:val="single" w:sz="4" w:space="0" w:color="C2B196" w:themeColor="background1" w:themeShade="BF"/>
        <w:right w:val="single" w:sz="4" w:space="0" w:color="C2B196" w:themeColor="background1" w:themeShade="BF"/>
        <w:insideH w:val="single" w:sz="4" w:space="0" w:color="C2B196" w:themeColor="background1" w:themeShade="BF"/>
        <w:insideV w:val="single" w:sz="4" w:space="0" w:color="C2B196" w:themeColor="background1" w:themeShade="BF"/>
      </w:tblBorders>
    </w:tblPr>
    <w:tblStylePr w:type="firstRow">
      <w:rPr>
        <w:b/>
        <w:bCs/>
      </w:rPr>
    </w:tblStylePr>
    <w:tblStylePr w:type="lastRow">
      <w:rPr>
        <w:b/>
        <w:bCs/>
      </w:rPr>
      <w:tblPr/>
      <w:tcPr>
        <w:tcBorders>
          <w:top w:val="double" w:sz="4" w:space="0" w:color="C2B196" w:themeColor="background1" w:themeShade="BF"/>
        </w:tcBorders>
      </w:tcPr>
    </w:tblStylePr>
    <w:tblStylePr w:type="firstCol">
      <w:rPr>
        <w:b/>
        <w:bCs/>
      </w:rPr>
    </w:tblStylePr>
    <w:tblStylePr w:type="lastCol">
      <w:rPr>
        <w:b/>
        <w:bCs/>
      </w:rPr>
    </w:tblStylePr>
    <w:tblStylePr w:type="band1Vert">
      <w:tblPr/>
      <w:tcPr>
        <w:shd w:val="clear" w:color="auto" w:fill="E4DCD1" w:themeFill="background1" w:themeFillShade="F2"/>
      </w:tcPr>
    </w:tblStylePr>
    <w:tblStylePr w:type="band1Horz">
      <w:tblPr/>
      <w:tcPr>
        <w:shd w:val="clear" w:color="auto" w:fill="E4DCD1"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297">
      <w:bodyDiv w:val="1"/>
      <w:marLeft w:val="0"/>
      <w:marRight w:val="0"/>
      <w:marTop w:val="0"/>
      <w:marBottom w:val="0"/>
      <w:divBdr>
        <w:top w:val="none" w:sz="0" w:space="0" w:color="auto"/>
        <w:left w:val="none" w:sz="0" w:space="0" w:color="auto"/>
        <w:bottom w:val="none" w:sz="0" w:space="0" w:color="auto"/>
        <w:right w:val="none" w:sz="0" w:space="0" w:color="auto"/>
      </w:divBdr>
    </w:div>
    <w:div w:id="475161">
      <w:bodyDiv w:val="1"/>
      <w:marLeft w:val="0"/>
      <w:marRight w:val="0"/>
      <w:marTop w:val="0"/>
      <w:marBottom w:val="0"/>
      <w:divBdr>
        <w:top w:val="none" w:sz="0" w:space="0" w:color="auto"/>
        <w:left w:val="none" w:sz="0" w:space="0" w:color="auto"/>
        <w:bottom w:val="none" w:sz="0" w:space="0" w:color="auto"/>
        <w:right w:val="none" w:sz="0" w:space="0" w:color="auto"/>
      </w:divBdr>
    </w:div>
    <w:div w:id="744822">
      <w:bodyDiv w:val="1"/>
      <w:marLeft w:val="0"/>
      <w:marRight w:val="0"/>
      <w:marTop w:val="0"/>
      <w:marBottom w:val="0"/>
      <w:divBdr>
        <w:top w:val="none" w:sz="0" w:space="0" w:color="auto"/>
        <w:left w:val="none" w:sz="0" w:space="0" w:color="auto"/>
        <w:bottom w:val="none" w:sz="0" w:space="0" w:color="auto"/>
        <w:right w:val="none" w:sz="0" w:space="0" w:color="auto"/>
      </w:divBdr>
    </w:div>
    <w:div w:id="817318">
      <w:bodyDiv w:val="1"/>
      <w:marLeft w:val="0"/>
      <w:marRight w:val="0"/>
      <w:marTop w:val="0"/>
      <w:marBottom w:val="0"/>
      <w:divBdr>
        <w:top w:val="none" w:sz="0" w:space="0" w:color="auto"/>
        <w:left w:val="none" w:sz="0" w:space="0" w:color="auto"/>
        <w:bottom w:val="none" w:sz="0" w:space="0" w:color="auto"/>
        <w:right w:val="none" w:sz="0" w:space="0" w:color="auto"/>
      </w:divBdr>
    </w:div>
    <w:div w:id="855743">
      <w:bodyDiv w:val="1"/>
      <w:marLeft w:val="0"/>
      <w:marRight w:val="0"/>
      <w:marTop w:val="0"/>
      <w:marBottom w:val="0"/>
      <w:divBdr>
        <w:top w:val="none" w:sz="0" w:space="0" w:color="auto"/>
        <w:left w:val="none" w:sz="0" w:space="0" w:color="auto"/>
        <w:bottom w:val="none" w:sz="0" w:space="0" w:color="auto"/>
        <w:right w:val="none" w:sz="0" w:space="0" w:color="auto"/>
      </w:divBdr>
    </w:div>
    <w:div w:id="1325349">
      <w:bodyDiv w:val="1"/>
      <w:marLeft w:val="0"/>
      <w:marRight w:val="0"/>
      <w:marTop w:val="0"/>
      <w:marBottom w:val="0"/>
      <w:divBdr>
        <w:top w:val="none" w:sz="0" w:space="0" w:color="auto"/>
        <w:left w:val="none" w:sz="0" w:space="0" w:color="auto"/>
        <w:bottom w:val="none" w:sz="0" w:space="0" w:color="auto"/>
        <w:right w:val="none" w:sz="0" w:space="0" w:color="auto"/>
      </w:divBdr>
    </w:div>
    <w:div w:id="1512794">
      <w:bodyDiv w:val="1"/>
      <w:marLeft w:val="0"/>
      <w:marRight w:val="0"/>
      <w:marTop w:val="0"/>
      <w:marBottom w:val="0"/>
      <w:divBdr>
        <w:top w:val="none" w:sz="0" w:space="0" w:color="auto"/>
        <w:left w:val="none" w:sz="0" w:space="0" w:color="auto"/>
        <w:bottom w:val="none" w:sz="0" w:space="0" w:color="auto"/>
        <w:right w:val="none" w:sz="0" w:space="0" w:color="auto"/>
      </w:divBdr>
    </w:div>
    <w:div w:id="1973684">
      <w:bodyDiv w:val="1"/>
      <w:marLeft w:val="0"/>
      <w:marRight w:val="0"/>
      <w:marTop w:val="0"/>
      <w:marBottom w:val="0"/>
      <w:divBdr>
        <w:top w:val="none" w:sz="0" w:space="0" w:color="auto"/>
        <w:left w:val="none" w:sz="0" w:space="0" w:color="auto"/>
        <w:bottom w:val="none" w:sz="0" w:space="0" w:color="auto"/>
        <w:right w:val="none" w:sz="0" w:space="0" w:color="auto"/>
      </w:divBdr>
    </w:div>
    <w:div w:id="2124236">
      <w:bodyDiv w:val="1"/>
      <w:marLeft w:val="0"/>
      <w:marRight w:val="0"/>
      <w:marTop w:val="0"/>
      <w:marBottom w:val="0"/>
      <w:divBdr>
        <w:top w:val="none" w:sz="0" w:space="0" w:color="auto"/>
        <w:left w:val="none" w:sz="0" w:space="0" w:color="auto"/>
        <w:bottom w:val="none" w:sz="0" w:space="0" w:color="auto"/>
        <w:right w:val="none" w:sz="0" w:space="0" w:color="auto"/>
      </w:divBdr>
    </w:div>
    <w:div w:id="2317964">
      <w:bodyDiv w:val="1"/>
      <w:marLeft w:val="0"/>
      <w:marRight w:val="0"/>
      <w:marTop w:val="0"/>
      <w:marBottom w:val="0"/>
      <w:divBdr>
        <w:top w:val="none" w:sz="0" w:space="0" w:color="auto"/>
        <w:left w:val="none" w:sz="0" w:space="0" w:color="auto"/>
        <w:bottom w:val="none" w:sz="0" w:space="0" w:color="auto"/>
        <w:right w:val="none" w:sz="0" w:space="0" w:color="auto"/>
      </w:divBdr>
    </w:div>
    <w:div w:id="2512542">
      <w:bodyDiv w:val="1"/>
      <w:marLeft w:val="0"/>
      <w:marRight w:val="0"/>
      <w:marTop w:val="0"/>
      <w:marBottom w:val="0"/>
      <w:divBdr>
        <w:top w:val="none" w:sz="0" w:space="0" w:color="auto"/>
        <w:left w:val="none" w:sz="0" w:space="0" w:color="auto"/>
        <w:bottom w:val="none" w:sz="0" w:space="0" w:color="auto"/>
        <w:right w:val="none" w:sz="0" w:space="0" w:color="auto"/>
      </w:divBdr>
    </w:div>
    <w:div w:id="2556504">
      <w:bodyDiv w:val="1"/>
      <w:marLeft w:val="0"/>
      <w:marRight w:val="0"/>
      <w:marTop w:val="0"/>
      <w:marBottom w:val="0"/>
      <w:divBdr>
        <w:top w:val="none" w:sz="0" w:space="0" w:color="auto"/>
        <w:left w:val="none" w:sz="0" w:space="0" w:color="auto"/>
        <w:bottom w:val="none" w:sz="0" w:space="0" w:color="auto"/>
        <w:right w:val="none" w:sz="0" w:space="0" w:color="auto"/>
      </w:divBdr>
    </w:div>
    <w:div w:id="3367042">
      <w:bodyDiv w:val="1"/>
      <w:marLeft w:val="0"/>
      <w:marRight w:val="0"/>
      <w:marTop w:val="0"/>
      <w:marBottom w:val="0"/>
      <w:divBdr>
        <w:top w:val="none" w:sz="0" w:space="0" w:color="auto"/>
        <w:left w:val="none" w:sz="0" w:space="0" w:color="auto"/>
        <w:bottom w:val="none" w:sz="0" w:space="0" w:color="auto"/>
        <w:right w:val="none" w:sz="0" w:space="0" w:color="auto"/>
      </w:divBdr>
    </w:div>
    <w:div w:id="4289640">
      <w:bodyDiv w:val="1"/>
      <w:marLeft w:val="0"/>
      <w:marRight w:val="0"/>
      <w:marTop w:val="0"/>
      <w:marBottom w:val="0"/>
      <w:divBdr>
        <w:top w:val="none" w:sz="0" w:space="0" w:color="auto"/>
        <w:left w:val="none" w:sz="0" w:space="0" w:color="auto"/>
        <w:bottom w:val="none" w:sz="0" w:space="0" w:color="auto"/>
        <w:right w:val="none" w:sz="0" w:space="0" w:color="auto"/>
      </w:divBdr>
    </w:div>
    <w:div w:id="4333314">
      <w:bodyDiv w:val="1"/>
      <w:marLeft w:val="0"/>
      <w:marRight w:val="0"/>
      <w:marTop w:val="0"/>
      <w:marBottom w:val="0"/>
      <w:divBdr>
        <w:top w:val="none" w:sz="0" w:space="0" w:color="auto"/>
        <w:left w:val="none" w:sz="0" w:space="0" w:color="auto"/>
        <w:bottom w:val="none" w:sz="0" w:space="0" w:color="auto"/>
        <w:right w:val="none" w:sz="0" w:space="0" w:color="auto"/>
      </w:divBdr>
    </w:div>
    <w:div w:id="4601867">
      <w:bodyDiv w:val="1"/>
      <w:marLeft w:val="0"/>
      <w:marRight w:val="0"/>
      <w:marTop w:val="0"/>
      <w:marBottom w:val="0"/>
      <w:divBdr>
        <w:top w:val="none" w:sz="0" w:space="0" w:color="auto"/>
        <w:left w:val="none" w:sz="0" w:space="0" w:color="auto"/>
        <w:bottom w:val="none" w:sz="0" w:space="0" w:color="auto"/>
        <w:right w:val="none" w:sz="0" w:space="0" w:color="auto"/>
      </w:divBdr>
    </w:div>
    <w:div w:id="5135342">
      <w:bodyDiv w:val="1"/>
      <w:marLeft w:val="0"/>
      <w:marRight w:val="0"/>
      <w:marTop w:val="0"/>
      <w:marBottom w:val="0"/>
      <w:divBdr>
        <w:top w:val="none" w:sz="0" w:space="0" w:color="auto"/>
        <w:left w:val="none" w:sz="0" w:space="0" w:color="auto"/>
        <w:bottom w:val="none" w:sz="0" w:space="0" w:color="auto"/>
        <w:right w:val="none" w:sz="0" w:space="0" w:color="auto"/>
      </w:divBdr>
    </w:div>
    <w:div w:id="5327995">
      <w:bodyDiv w:val="1"/>
      <w:marLeft w:val="0"/>
      <w:marRight w:val="0"/>
      <w:marTop w:val="0"/>
      <w:marBottom w:val="0"/>
      <w:divBdr>
        <w:top w:val="none" w:sz="0" w:space="0" w:color="auto"/>
        <w:left w:val="none" w:sz="0" w:space="0" w:color="auto"/>
        <w:bottom w:val="none" w:sz="0" w:space="0" w:color="auto"/>
        <w:right w:val="none" w:sz="0" w:space="0" w:color="auto"/>
      </w:divBdr>
    </w:div>
    <w:div w:id="5329170">
      <w:bodyDiv w:val="1"/>
      <w:marLeft w:val="0"/>
      <w:marRight w:val="0"/>
      <w:marTop w:val="0"/>
      <w:marBottom w:val="0"/>
      <w:divBdr>
        <w:top w:val="none" w:sz="0" w:space="0" w:color="auto"/>
        <w:left w:val="none" w:sz="0" w:space="0" w:color="auto"/>
        <w:bottom w:val="none" w:sz="0" w:space="0" w:color="auto"/>
        <w:right w:val="none" w:sz="0" w:space="0" w:color="auto"/>
      </w:divBdr>
    </w:div>
    <w:div w:id="6056962">
      <w:bodyDiv w:val="1"/>
      <w:marLeft w:val="0"/>
      <w:marRight w:val="0"/>
      <w:marTop w:val="0"/>
      <w:marBottom w:val="0"/>
      <w:divBdr>
        <w:top w:val="none" w:sz="0" w:space="0" w:color="auto"/>
        <w:left w:val="none" w:sz="0" w:space="0" w:color="auto"/>
        <w:bottom w:val="none" w:sz="0" w:space="0" w:color="auto"/>
        <w:right w:val="none" w:sz="0" w:space="0" w:color="auto"/>
      </w:divBdr>
    </w:div>
    <w:div w:id="6444166">
      <w:bodyDiv w:val="1"/>
      <w:marLeft w:val="0"/>
      <w:marRight w:val="0"/>
      <w:marTop w:val="0"/>
      <w:marBottom w:val="0"/>
      <w:divBdr>
        <w:top w:val="none" w:sz="0" w:space="0" w:color="auto"/>
        <w:left w:val="none" w:sz="0" w:space="0" w:color="auto"/>
        <w:bottom w:val="none" w:sz="0" w:space="0" w:color="auto"/>
        <w:right w:val="none" w:sz="0" w:space="0" w:color="auto"/>
      </w:divBdr>
    </w:div>
    <w:div w:id="6905766">
      <w:bodyDiv w:val="1"/>
      <w:marLeft w:val="0"/>
      <w:marRight w:val="0"/>
      <w:marTop w:val="0"/>
      <w:marBottom w:val="0"/>
      <w:divBdr>
        <w:top w:val="none" w:sz="0" w:space="0" w:color="auto"/>
        <w:left w:val="none" w:sz="0" w:space="0" w:color="auto"/>
        <w:bottom w:val="none" w:sz="0" w:space="0" w:color="auto"/>
        <w:right w:val="none" w:sz="0" w:space="0" w:color="auto"/>
      </w:divBdr>
    </w:div>
    <w:div w:id="7564565">
      <w:bodyDiv w:val="1"/>
      <w:marLeft w:val="0"/>
      <w:marRight w:val="0"/>
      <w:marTop w:val="0"/>
      <w:marBottom w:val="0"/>
      <w:divBdr>
        <w:top w:val="none" w:sz="0" w:space="0" w:color="auto"/>
        <w:left w:val="none" w:sz="0" w:space="0" w:color="auto"/>
        <w:bottom w:val="none" w:sz="0" w:space="0" w:color="auto"/>
        <w:right w:val="none" w:sz="0" w:space="0" w:color="auto"/>
      </w:divBdr>
    </w:div>
    <w:div w:id="7685118">
      <w:bodyDiv w:val="1"/>
      <w:marLeft w:val="0"/>
      <w:marRight w:val="0"/>
      <w:marTop w:val="0"/>
      <w:marBottom w:val="0"/>
      <w:divBdr>
        <w:top w:val="none" w:sz="0" w:space="0" w:color="auto"/>
        <w:left w:val="none" w:sz="0" w:space="0" w:color="auto"/>
        <w:bottom w:val="none" w:sz="0" w:space="0" w:color="auto"/>
        <w:right w:val="none" w:sz="0" w:space="0" w:color="auto"/>
      </w:divBdr>
    </w:div>
    <w:div w:id="8064477">
      <w:bodyDiv w:val="1"/>
      <w:marLeft w:val="0"/>
      <w:marRight w:val="0"/>
      <w:marTop w:val="0"/>
      <w:marBottom w:val="0"/>
      <w:divBdr>
        <w:top w:val="none" w:sz="0" w:space="0" w:color="auto"/>
        <w:left w:val="none" w:sz="0" w:space="0" w:color="auto"/>
        <w:bottom w:val="none" w:sz="0" w:space="0" w:color="auto"/>
        <w:right w:val="none" w:sz="0" w:space="0" w:color="auto"/>
      </w:divBdr>
    </w:div>
    <w:div w:id="8871736">
      <w:bodyDiv w:val="1"/>
      <w:marLeft w:val="0"/>
      <w:marRight w:val="0"/>
      <w:marTop w:val="0"/>
      <w:marBottom w:val="0"/>
      <w:divBdr>
        <w:top w:val="none" w:sz="0" w:space="0" w:color="auto"/>
        <w:left w:val="none" w:sz="0" w:space="0" w:color="auto"/>
        <w:bottom w:val="none" w:sz="0" w:space="0" w:color="auto"/>
        <w:right w:val="none" w:sz="0" w:space="0" w:color="auto"/>
      </w:divBdr>
    </w:div>
    <w:div w:id="8944853">
      <w:bodyDiv w:val="1"/>
      <w:marLeft w:val="0"/>
      <w:marRight w:val="0"/>
      <w:marTop w:val="0"/>
      <w:marBottom w:val="0"/>
      <w:divBdr>
        <w:top w:val="none" w:sz="0" w:space="0" w:color="auto"/>
        <w:left w:val="none" w:sz="0" w:space="0" w:color="auto"/>
        <w:bottom w:val="none" w:sz="0" w:space="0" w:color="auto"/>
        <w:right w:val="none" w:sz="0" w:space="0" w:color="auto"/>
      </w:divBdr>
    </w:div>
    <w:div w:id="9063223">
      <w:bodyDiv w:val="1"/>
      <w:marLeft w:val="0"/>
      <w:marRight w:val="0"/>
      <w:marTop w:val="0"/>
      <w:marBottom w:val="0"/>
      <w:divBdr>
        <w:top w:val="none" w:sz="0" w:space="0" w:color="auto"/>
        <w:left w:val="none" w:sz="0" w:space="0" w:color="auto"/>
        <w:bottom w:val="none" w:sz="0" w:space="0" w:color="auto"/>
        <w:right w:val="none" w:sz="0" w:space="0" w:color="auto"/>
      </w:divBdr>
    </w:div>
    <w:div w:id="9261063">
      <w:bodyDiv w:val="1"/>
      <w:marLeft w:val="0"/>
      <w:marRight w:val="0"/>
      <w:marTop w:val="0"/>
      <w:marBottom w:val="0"/>
      <w:divBdr>
        <w:top w:val="none" w:sz="0" w:space="0" w:color="auto"/>
        <w:left w:val="none" w:sz="0" w:space="0" w:color="auto"/>
        <w:bottom w:val="none" w:sz="0" w:space="0" w:color="auto"/>
        <w:right w:val="none" w:sz="0" w:space="0" w:color="auto"/>
      </w:divBdr>
    </w:div>
    <w:div w:id="9531384">
      <w:bodyDiv w:val="1"/>
      <w:marLeft w:val="0"/>
      <w:marRight w:val="0"/>
      <w:marTop w:val="0"/>
      <w:marBottom w:val="0"/>
      <w:divBdr>
        <w:top w:val="none" w:sz="0" w:space="0" w:color="auto"/>
        <w:left w:val="none" w:sz="0" w:space="0" w:color="auto"/>
        <w:bottom w:val="none" w:sz="0" w:space="0" w:color="auto"/>
        <w:right w:val="none" w:sz="0" w:space="0" w:color="auto"/>
      </w:divBdr>
    </w:div>
    <w:div w:id="9643776">
      <w:bodyDiv w:val="1"/>
      <w:marLeft w:val="0"/>
      <w:marRight w:val="0"/>
      <w:marTop w:val="0"/>
      <w:marBottom w:val="0"/>
      <w:divBdr>
        <w:top w:val="none" w:sz="0" w:space="0" w:color="auto"/>
        <w:left w:val="none" w:sz="0" w:space="0" w:color="auto"/>
        <w:bottom w:val="none" w:sz="0" w:space="0" w:color="auto"/>
        <w:right w:val="none" w:sz="0" w:space="0" w:color="auto"/>
      </w:divBdr>
    </w:div>
    <w:div w:id="9726386">
      <w:bodyDiv w:val="1"/>
      <w:marLeft w:val="0"/>
      <w:marRight w:val="0"/>
      <w:marTop w:val="0"/>
      <w:marBottom w:val="0"/>
      <w:divBdr>
        <w:top w:val="none" w:sz="0" w:space="0" w:color="auto"/>
        <w:left w:val="none" w:sz="0" w:space="0" w:color="auto"/>
        <w:bottom w:val="none" w:sz="0" w:space="0" w:color="auto"/>
        <w:right w:val="none" w:sz="0" w:space="0" w:color="auto"/>
      </w:divBdr>
    </w:div>
    <w:div w:id="9986893">
      <w:bodyDiv w:val="1"/>
      <w:marLeft w:val="0"/>
      <w:marRight w:val="0"/>
      <w:marTop w:val="0"/>
      <w:marBottom w:val="0"/>
      <w:divBdr>
        <w:top w:val="none" w:sz="0" w:space="0" w:color="auto"/>
        <w:left w:val="none" w:sz="0" w:space="0" w:color="auto"/>
        <w:bottom w:val="none" w:sz="0" w:space="0" w:color="auto"/>
        <w:right w:val="none" w:sz="0" w:space="0" w:color="auto"/>
      </w:divBdr>
    </w:div>
    <w:div w:id="10187555">
      <w:bodyDiv w:val="1"/>
      <w:marLeft w:val="0"/>
      <w:marRight w:val="0"/>
      <w:marTop w:val="0"/>
      <w:marBottom w:val="0"/>
      <w:divBdr>
        <w:top w:val="none" w:sz="0" w:space="0" w:color="auto"/>
        <w:left w:val="none" w:sz="0" w:space="0" w:color="auto"/>
        <w:bottom w:val="none" w:sz="0" w:space="0" w:color="auto"/>
        <w:right w:val="none" w:sz="0" w:space="0" w:color="auto"/>
      </w:divBdr>
    </w:div>
    <w:div w:id="10424367">
      <w:bodyDiv w:val="1"/>
      <w:marLeft w:val="0"/>
      <w:marRight w:val="0"/>
      <w:marTop w:val="0"/>
      <w:marBottom w:val="0"/>
      <w:divBdr>
        <w:top w:val="none" w:sz="0" w:space="0" w:color="auto"/>
        <w:left w:val="none" w:sz="0" w:space="0" w:color="auto"/>
        <w:bottom w:val="none" w:sz="0" w:space="0" w:color="auto"/>
        <w:right w:val="none" w:sz="0" w:space="0" w:color="auto"/>
      </w:divBdr>
    </w:div>
    <w:div w:id="10491309">
      <w:bodyDiv w:val="1"/>
      <w:marLeft w:val="0"/>
      <w:marRight w:val="0"/>
      <w:marTop w:val="0"/>
      <w:marBottom w:val="0"/>
      <w:divBdr>
        <w:top w:val="none" w:sz="0" w:space="0" w:color="auto"/>
        <w:left w:val="none" w:sz="0" w:space="0" w:color="auto"/>
        <w:bottom w:val="none" w:sz="0" w:space="0" w:color="auto"/>
        <w:right w:val="none" w:sz="0" w:space="0" w:color="auto"/>
      </w:divBdr>
    </w:div>
    <w:div w:id="11272859">
      <w:bodyDiv w:val="1"/>
      <w:marLeft w:val="0"/>
      <w:marRight w:val="0"/>
      <w:marTop w:val="0"/>
      <w:marBottom w:val="0"/>
      <w:divBdr>
        <w:top w:val="none" w:sz="0" w:space="0" w:color="auto"/>
        <w:left w:val="none" w:sz="0" w:space="0" w:color="auto"/>
        <w:bottom w:val="none" w:sz="0" w:space="0" w:color="auto"/>
        <w:right w:val="none" w:sz="0" w:space="0" w:color="auto"/>
      </w:divBdr>
    </w:div>
    <w:div w:id="12345391">
      <w:bodyDiv w:val="1"/>
      <w:marLeft w:val="0"/>
      <w:marRight w:val="0"/>
      <w:marTop w:val="0"/>
      <w:marBottom w:val="0"/>
      <w:divBdr>
        <w:top w:val="none" w:sz="0" w:space="0" w:color="auto"/>
        <w:left w:val="none" w:sz="0" w:space="0" w:color="auto"/>
        <w:bottom w:val="none" w:sz="0" w:space="0" w:color="auto"/>
        <w:right w:val="none" w:sz="0" w:space="0" w:color="auto"/>
      </w:divBdr>
    </w:div>
    <w:div w:id="12465301">
      <w:bodyDiv w:val="1"/>
      <w:marLeft w:val="0"/>
      <w:marRight w:val="0"/>
      <w:marTop w:val="0"/>
      <w:marBottom w:val="0"/>
      <w:divBdr>
        <w:top w:val="none" w:sz="0" w:space="0" w:color="auto"/>
        <w:left w:val="none" w:sz="0" w:space="0" w:color="auto"/>
        <w:bottom w:val="none" w:sz="0" w:space="0" w:color="auto"/>
        <w:right w:val="none" w:sz="0" w:space="0" w:color="auto"/>
      </w:divBdr>
    </w:div>
    <w:div w:id="12610009">
      <w:bodyDiv w:val="1"/>
      <w:marLeft w:val="0"/>
      <w:marRight w:val="0"/>
      <w:marTop w:val="0"/>
      <w:marBottom w:val="0"/>
      <w:divBdr>
        <w:top w:val="none" w:sz="0" w:space="0" w:color="auto"/>
        <w:left w:val="none" w:sz="0" w:space="0" w:color="auto"/>
        <w:bottom w:val="none" w:sz="0" w:space="0" w:color="auto"/>
        <w:right w:val="none" w:sz="0" w:space="0" w:color="auto"/>
      </w:divBdr>
    </w:div>
    <w:div w:id="12849162">
      <w:bodyDiv w:val="1"/>
      <w:marLeft w:val="0"/>
      <w:marRight w:val="0"/>
      <w:marTop w:val="0"/>
      <w:marBottom w:val="0"/>
      <w:divBdr>
        <w:top w:val="none" w:sz="0" w:space="0" w:color="auto"/>
        <w:left w:val="none" w:sz="0" w:space="0" w:color="auto"/>
        <w:bottom w:val="none" w:sz="0" w:space="0" w:color="auto"/>
        <w:right w:val="none" w:sz="0" w:space="0" w:color="auto"/>
      </w:divBdr>
    </w:div>
    <w:div w:id="13001537">
      <w:bodyDiv w:val="1"/>
      <w:marLeft w:val="0"/>
      <w:marRight w:val="0"/>
      <w:marTop w:val="0"/>
      <w:marBottom w:val="0"/>
      <w:divBdr>
        <w:top w:val="none" w:sz="0" w:space="0" w:color="auto"/>
        <w:left w:val="none" w:sz="0" w:space="0" w:color="auto"/>
        <w:bottom w:val="none" w:sz="0" w:space="0" w:color="auto"/>
        <w:right w:val="none" w:sz="0" w:space="0" w:color="auto"/>
      </w:divBdr>
    </w:div>
    <w:div w:id="13701758">
      <w:bodyDiv w:val="1"/>
      <w:marLeft w:val="0"/>
      <w:marRight w:val="0"/>
      <w:marTop w:val="0"/>
      <w:marBottom w:val="0"/>
      <w:divBdr>
        <w:top w:val="none" w:sz="0" w:space="0" w:color="auto"/>
        <w:left w:val="none" w:sz="0" w:space="0" w:color="auto"/>
        <w:bottom w:val="none" w:sz="0" w:space="0" w:color="auto"/>
        <w:right w:val="none" w:sz="0" w:space="0" w:color="auto"/>
      </w:divBdr>
    </w:div>
    <w:div w:id="13768785">
      <w:bodyDiv w:val="1"/>
      <w:marLeft w:val="0"/>
      <w:marRight w:val="0"/>
      <w:marTop w:val="0"/>
      <w:marBottom w:val="0"/>
      <w:divBdr>
        <w:top w:val="none" w:sz="0" w:space="0" w:color="auto"/>
        <w:left w:val="none" w:sz="0" w:space="0" w:color="auto"/>
        <w:bottom w:val="none" w:sz="0" w:space="0" w:color="auto"/>
        <w:right w:val="none" w:sz="0" w:space="0" w:color="auto"/>
      </w:divBdr>
    </w:div>
    <w:div w:id="14037922">
      <w:bodyDiv w:val="1"/>
      <w:marLeft w:val="0"/>
      <w:marRight w:val="0"/>
      <w:marTop w:val="0"/>
      <w:marBottom w:val="0"/>
      <w:divBdr>
        <w:top w:val="none" w:sz="0" w:space="0" w:color="auto"/>
        <w:left w:val="none" w:sz="0" w:space="0" w:color="auto"/>
        <w:bottom w:val="none" w:sz="0" w:space="0" w:color="auto"/>
        <w:right w:val="none" w:sz="0" w:space="0" w:color="auto"/>
      </w:divBdr>
    </w:div>
    <w:div w:id="14701121">
      <w:bodyDiv w:val="1"/>
      <w:marLeft w:val="0"/>
      <w:marRight w:val="0"/>
      <w:marTop w:val="0"/>
      <w:marBottom w:val="0"/>
      <w:divBdr>
        <w:top w:val="none" w:sz="0" w:space="0" w:color="auto"/>
        <w:left w:val="none" w:sz="0" w:space="0" w:color="auto"/>
        <w:bottom w:val="none" w:sz="0" w:space="0" w:color="auto"/>
        <w:right w:val="none" w:sz="0" w:space="0" w:color="auto"/>
      </w:divBdr>
    </w:div>
    <w:div w:id="14888379">
      <w:bodyDiv w:val="1"/>
      <w:marLeft w:val="0"/>
      <w:marRight w:val="0"/>
      <w:marTop w:val="0"/>
      <w:marBottom w:val="0"/>
      <w:divBdr>
        <w:top w:val="none" w:sz="0" w:space="0" w:color="auto"/>
        <w:left w:val="none" w:sz="0" w:space="0" w:color="auto"/>
        <w:bottom w:val="none" w:sz="0" w:space="0" w:color="auto"/>
        <w:right w:val="none" w:sz="0" w:space="0" w:color="auto"/>
      </w:divBdr>
    </w:div>
    <w:div w:id="15086673">
      <w:bodyDiv w:val="1"/>
      <w:marLeft w:val="0"/>
      <w:marRight w:val="0"/>
      <w:marTop w:val="0"/>
      <w:marBottom w:val="0"/>
      <w:divBdr>
        <w:top w:val="none" w:sz="0" w:space="0" w:color="auto"/>
        <w:left w:val="none" w:sz="0" w:space="0" w:color="auto"/>
        <w:bottom w:val="none" w:sz="0" w:space="0" w:color="auto"/>
        <w:right w:val="none" w:sz="0" w:space="0" w:color="auto"/>
      </w:divBdr>
    </w:div>
    <w:div w:id="15153637">
      <w:bodyDiv w:val="1"/>
      <w:marLeft w:val="0"/>
      <w:marRight w:val="0"/>
      <w:marTop w:val="0"/>
      <w:marBottom w:val="0"/>
      <w:divBdr>
        <w:top w:val="none" w:sz="0" w:space="0" w:color="auto"/>
        <w:left w:val="none" w:sz="0" w:space="0" w:color="auto"/>
        <w:bottom w:val="none" w:sz="0" w:space="0" w:color="auto"/>
        <w:right w:val="none" w:sz="0" w:space="0" w:color="auto"/>
      </w:divBdr>
    </w:div>
    <w:div w:id="15422497">
      <w:bodyDiv w:val="1"/>
      <w:marLeft w:val="0"/>
      <w:marRight w:val="0"/>
      <w:marTop w:val="0"/>
      <w:marBottom w:val="0"/>
      <w:divBdr>
        <w:top w:val="none" w:sz="0" w:space="0" w:color="auto"/>
        <w:left w:val="none" w:sz="0" w:space="0" w:color="auto"/>
        <w:bottom w:val="none" w:sz="0" w:space="0" w:color="auto"/>
        <w:right w:val="none" w:sz="0" w:space="0" w:color="auto"/>
      </w:divBdr>
    </w:div>
    <w:div w:id="15740812">
      <w:bodyDiv w:val="1"/>
      <w:marLeft w:val="0"/>
      <w:marRight w:val="0"/>
      <w:marTop w:val="0"/>
      <w:marBottom w:val="0"/>
      <w:divBdr>
        <w:top w:val="none" w:sz="0" w:space="0" w:color="auto"/>
        <w:left w:val="none" w:sz="0" w:space="0" w:color="auto"/>
        <w:bottom w:val="none" w:sz="0" w:space="0" w:color="auto"/>
        <w:right w:val="none" w:sz="0" w:space="0" w:color="auto"/>
      </w:divBdr>
    </w:div>
    <w:div w:id="15817586">
      <w:bodyDiv w:val="1"/>
      <w:marLeft w:val="0"/>
      <w:marRight w:val="0"/>
      <w:marTop w:val="0"/>
      <w:marBottom w:val="0"/>
      <w:divBdr>
        <w:top w:val="none" w:sz="0" w:space="0" w:color="auto"/>
        <w:left w:val="none" w:sz="0" w:space="0" w:color="auto"/>
        <w:bottom w:val="none" w:sz="0" w:space="0" w:color="auto"/>
        <w:right w:val="none" w:sz="0" w:space="0" w:color="auto"/>
      </w:divBdr>
    </w:div>
    <w:div w:id="16009340">
      <w:bodyDiv w:val="1"/>
      <w:marLeft w:val="0"/>
      <w:marRight w:val="0"/>
      <w:marTop w:val="0"/>
      <w:marBottom w:val="0"/>
      <w:divBdr>
        <w:top w:val="none" w:sz="0" w:space="0" w:color="auto"/>
        <w:left w:val="none" w:sz="0" w:space="0" w:color="auto"/>
        <w:bottom w:val="none" w:sz="0" w:space="0" w:color="auto"/>
        <w:right w:val="none" w:sz="0" w:space="0" w:color="auto"/>
      </w:divBdr>
    </w:div>
    <w:div w:id="16392377">
      <w:bodyDiv w:val="1"/>
      <w:marLeft w:val="0"/>
      <w:marRight w:val="0"/>
      <w:marTop w:val="0"/>
      <w:marBottom w:val="0"/>
      <w:divBdr>
        <w:top w:val="none" w:sz="0" w:space="0" w:color="auto"/>
        <w:left w:val="none" w:sz="0" w:space="0" w:color="auto"/>
        <w:bottom w:val="none" w:sz="0" w:space="0" w:color="auto"/>
        <w:right w:val="none" w:sz="0" w:space="0" w:color="auto"/>
      </w:divBdr>
    </w:div>
    <w:div w:id="16658960">
      <w:bodyDiv w:val="1"/>
      <w:marLeft w:val="0"/>
      <w:marRight w:val="0"/>
      <w:marTop w:val="0"/>
      <w:marBottom w:val="0"/>
      <w:divBdr>
        <w:top w:val="none" w:sz="0" w:space="0" w:color="auto"/>
        <w:left w:val="none" w:sz="0" w:space="0" w:color="auto"/>
        <w:bottom w:val="none" w:sz="0" w:space="0" w:color="auto"/>
        <w:right w:val="none" w:sz="0" w:space="0" w:color="auto"/>
      </w:divBdr>
    </w:div>
    <w:div w:id="17313981">
      <w:bodyDiv w:val="1"/>
      <w:marLeft w:val="0"/>
      <w:marRight w:val="0"/>
      <w:marTop w:val="0"/>
      <w:marBottom w:val="0"/>
      <w:divBdr>
        <w:top w:val="none" w:sz="0" w:space="0" w:color="auto"/>
        <w:left w:val="none" w:sz="0" w:space="0" w:color="auto"/>
        <w:bottom w:val="none" w:sz="0" w:space="0" w:color="auto"/>
        <w:right w:val="none" w:sz="0" w:space="0" w:color="auto"/>
      </w:divBdr>
    </w:div>
    <w:div w:id="17317651">
      <w:bodyDiv w:val="1"/>
      <w:marLeft w:val="0"/>
      <w:marRight w:val="0"/>
      <w:marTop w:val="0"/>
      <w:marBottom w:val="0"/>
      <w:divBdr>
        <w:top w:val="none" w:sz="0" w:space="0" w:color="auto"/>
        <w:left w:val="none" w:sz="0" w:space="0" w:color="auto"/>
        <w:bottom w:val="none" w:sz="0" w:space="0" w:color="auto"/>
        <w:right w:val="none" w:sz="0" w:space="0" w:color="auto"/>
      </w:divBdr>
    </w:div>
    <w:div w:id="17505918">
      <w:bodyDiv w:val="1"/>
      <w:marLeft w:val="0"/>
      <w:marRight w:val="0"/>
      <w:marTop w:val="0"/>
      <w:marBottom w:val="0"/>
      <w:divBdr>
        <w:top w:val="none" w:sz="0" w:space="0" w:color="auto"/>
        <w:left w:val="none" w:sz="0" w:space="0" w:color="auto"/>
        <w:bottom w:val="none" w:sz="0" w:space="0" w:color="auto"/>
        <w:right w:val="none" w:sz="0" w:space="0" w:color="auto"/>
      </w:divBdr>
    </w:div>
    <w:div w:id="17582941">
      <w:bodyDiv w:val="1"/>
      <w:marLeft w:val="0"/>
      <w:marRight w:val="0"/>
      <w:marTop w:val="0"/>
      <w:marBottom w:val="0"/>
      <w:divBdr>
        <w:top w:val="none" w:sz="0" w:space="0" w:color="auto"/>
        <w:left w:val="none" w:sz="0" w:space="0" w:color="auto"/>
        <w:bottom w:val="none" w:sz="0" w:space="0" w:color="auto"/>
        <w:right w:val="none" w:sz="0" w:space="0" w:color="auto"/>
      </w:divBdr>
    </w:div>
    <w:div w:id="18432278">
      <w:bodyDiv w:val="1"/>
      <w:marLeft w:val="0"/>
      <w:marRight w:val="0"/>
      <w:marTop w:val="0"/>
      <w:marBottom w:val="0"/>
      <w:divBdr>
        <w:top w:val="none" w:sz="0" w:space="0" w:color="auto"/>
        <w:left w:val="none" w:sz="0" w:space="0" w:color="auto"/>
        <w:bottom w:val="none" w:sz="0" w:space="0" w:color="auto"/>
        <w:right w:val="none" w:sz="0" w:space="0" w:color="auto"/>
      </w:divBdr>
    </w:div>
    <w:div w:id="18512283">
      <w:bodyDiv w:val="1"/>
      <w:marLeft w:val="0"/>
      <w:marRight w:val="0"/>
      <w:marTop w:val="0"/>
      <w:marBottom w:val="0"/>
      <w:divBdr>
        <w:top w:val="none" w:sz="0" w:space="0" w:color="auto"/>
        <w:left w:val="none" w:sz="0" w:space="0" w:color="auto"/>
        <w:bottom w:val="none" w:sz="0" w:space="0" w:color="auto"/>
        <w:right w:val="none" w:sz="0" w:space="0" w:color="auto"/>
      </w:divBdr>
    </w:div>
    <w:div w:id="18747686">
      <w:bodyDiv w:val="1"/>
      <w:marLeft w:val="0"/>
      <w:marRight w:val="0"/>
      <w:marTop w:val="0"/>
      <w:marBottom w:val="0"/>
      <w:divBdr>
        <w:top w:val="none" w:sz="0" w:space="0" w:color="auto"/>
        <w:left w:val="none" w:sz="0" w:space="0" w:color="auto"/>
        <w:bottom w:val="none" w:sz="0" w:space="0" w:color="auto"/>
        <w:right w:val="none" w:sz="0" w:space="0" w:color="auto"/>
      </w:divBdr>
    </w:div>
    <w:div w:id="19212611">
      <w:bodyDiv w:val="1"/>
      <w:marLeft w:val="0"/>
      <w:marRight w:val="0"/>
      <w:marTop w:val="0"/>
      <w:marBottom w:val="0"/>
      <w:divBdr>
        <w:top w:val="none" w:sz="0" w:space="0" w:color="auto"/>
        <w:left w:val="none" w:sz="0" w:space="0" w:color="auto"/>
        <w:bottom w:val="none" w:sz="0" w:space="0" w:color="auto"/>
        <w:right w:val="none" w:sz="0" w:space="0" w:color="auto"/>
      </w:divBdr>
    </w:div>
    <w:div w:id="19354310">
      <w:bodyDiv w:val="1"/>
      <w:marLeft w:val="0"/>
      <w:marRight w:val="0"/>
      <w:marTop w:val="0"/>
      <w:marBottom w:val="0"/>
      <w:divBdr>
        <w:top w:val="none" w:sz="0" w:space="0" w:color="auto"/>
        <w:left w:val="none" w:sz="0" w:space="0" w:color="auto"/>
        <w:bottom w:val="none" w:sz="0" w:space="0" w:color="auto"/>
        <w:right w:val="none" w:sz="0" w:space="0" w:color="auto"/>
      </w:divBdr>
    </w:div>
    <w:div w:id="19357075">
      <w:bodyDiv w:val="1"/>
      <w:marLeft w:val="0"/>
      <w:marRight w:val="0"/>
      <w:marTop w:val="0"/>
      <w:marBottom w:val="0"/>
      <w:divBdr>
        <w:top w:val="none" w:sz="0" w:space="0" w:color="auto"/>
        <w:left w:val="none" w:sz="0" w:space="0" w:color="auto"/>
        <w:bottom w:val="none" w:sz="0" w:space="0" w:color="auto"/>
        <w:right w:val="none" w:sz="0" w:space="0" w:color="auto"/>
      </w:divBdr>
    </w:div>
    <w:div w:id="19404224">
      <w:bodyDiv w:val="1"/>
      <w:marLeft w:val="0"/>
      <w:marRight w:val="0"/>
      <w:marTop w:val="0"/>
      <w:marBottom w:val="0"/>
      <w:divBdr>
        <w:top w:val="none" w:sz="0" w:space="0" w:color="auto"/>
        <w:left w:val="none" w:sz="0" w:space="0" w:color="auto"/>
        <w:bottom w:val="none" w:sz="0" w:space="0" w:color="auto"/>
        <w:right w:val="none" w:sz="0" w:space="0" w:color="auto"/>
      </w:divBdr>
    </w:div>
    <w:div w:id="19551256">
      <w:bodyDiv w:val="1"/>
      <w:marLeft w:val="0"/>
      <w:marRight w:val="0"/>
      <w:marTop w:val="0"/>
      <w:marBottom w:val="0"/>
      <w:divBdr>
        <w:top w:val="none" w:sz="0" w:space="0" w:color="auto"/>
        <w:left w:val="none" w:sz="0" w:space="0" w:color="auto"/>
        <w:bottom w:val="none" w:sz="0" w:space="0" w:color="auto"/>
        <w:right w:val="none" w:sz="0" w:space="0" w:color="auto"/>
      </w:divBdr>
    </w:div>
    <w:div w:id="19622481">
      <w:bodyDiv w:val="1"/>
      <w:marLeft w:val="0"/>
      <w:marRight w:val="0"/>
      <w:marTop w:val="0"/>
      <w:marBottom w:val="0"/>
      <w:divBdr>
        <w:top w:val="none" w:sz="0" w:space="0" w:color="auto"/>
        <w:left w:val="none" w:sz="0" w:space="0" w:color="auto"/>
        <w:bottom w:val="none" w:sz="0" w:space="0" w:color="auto"/>
        <w:right w:val="none" w:sz="0" w:space="0" w:color="auto"/>
      </w:divBdr>
    </w:div>
    <w:div w:id="19672380">
      <w:bodyDiv w:val="1"/>
      <w:marLeft w:val="0"/>
      <w:marRight w:val="0"/>
      <w:marTop w:val="0"/>
      <w:marBottom w:val="0"/>
      <w:divBdr>
        <w:top w:val="none" w:sz="0" w:space="0" w:color="auto"/>
        <w:left w:val="none" w:sz="0" w:space="0" w:color="auto"/>
        <w:bottom w:val="none" w:sz="0" w:space="0" w:color="auto"/>
        <w:right w:val="none" w:sz="0" w:space="0" w:color="auto"/>
      </w:divBdr>
    </w:div>
    <w:div w:id="19792595">
      <w:bodyDiv w:val="1"/>
      <w:marLeft w:val="0"/>
      <w:marRight w:val="0"/>
      <w:marTop w:val="0"/>
      <w:marBottom w:val="0"/>
      <w:divBdr>
        <w:top w:val="none" w:sz="0" w:space="0" w:color="auto"/>
        <w:left w:val="none" w:sz="0" w:space="0" w:color="auto"/>
        <w:bottom w:val="none" w:sz="0" w:space="0" w:color="auto"/>
        <w:right w:val="none" w:sz="0" w:space="0" w:color="auto"/>
      </w:divBdr>
    </w:div>
    <w:div w:id="19864298">
      <w:bodyDiv w:val="1"/>
      <w:marLeft w:val="0"/>
      <w:marRight w:val="0"/>
      <w:marTop w:val="0"/>
      <w:marBottom w:val="0"/>
      <w:divBdr>
        <w:top w:val="none" w:sz="0" w:space="0" w:color="auto"/>
        <w:left w:val="none" w:sz="0" w:space="0" w:color="auto"/>
        <w:bottom w:val="none" w:sz="0" w:space="0" w:color="auto"/>
        <w:right w:val="none" w:sz="0" w:space="0" w:color="auto"/>
      </w:divBdr>
    </w:div>
    <w:div w:id="19867039">
      <w:bodyDiv w:val="1"/>
      <w:marLeft w:val="0"/>
      <w:marRight w:val="0"/>
      <w:marTop w:val="0"/>
      <w:marBottom w:val="0"/>
      <w:divBdr>
        <w:top w:val="none" w:sz="0" w:space="0" w:color="auto"/>
        <w:left w:val="none" w:sz="0" w:space="0" w:color="auto"/>
        <w:bottom w:val="none" w:sz="0" w:space="0" w:color="auto"/>
        <w:right w:val="none" w:sz="0" w:space="0" w:color="auto"/>
      </w:divBdr>
    </w:div>
    <w:div w:id="20204289">
      <w:bodyDiv w:val="1"/>
      <w:marLeft w:val="0"/>
      <w:marRight w:val="0"/>
      <w:marTop w:val="0"/>
      <w:marBottom w:val="0"/>
      <w:divBdr>
        <w:top w:val="none" w:sz="0" w:space="0" w:color="auto"/>
        <w:left w:val="none" w:sz="0" w:space="0" w:color="auto"/>
        <w:bottom w:val="none" w:sz="0" w:space="0" w:color="auto"/>
        <w:right w:val="none" w:sz="0" w:space="0" w:color="auto"/>
      </w:divBdr>
    </w:div>
    <w:div w:id="20593076">
      <w:bodyDiv w:val="1"/>
      <w:marLeft w:val="0"/>
      <w:marRight w:val="0"/>
      <w:marTop w:val="0"/>
      <w:marBottom w:val="0"/>
      <w:divBdr>
        <w:top w:val="none" w:sz="0" w:space="0" w:color="auto"/>
        <w:left w:val="none" w:sz="0" w:space="0" w:color="auto"/>
        <w:bottom w:val="none" w:sz="0" w:space="0" w:color="auto"/>
        <w:right w:val="none" w:sz="0" w:space="0" w:color="auto"/>
      </w:divBdr>
    </w:div>
    <w:div w:id="20860669">
      <w:bodyDiv w:val="1"/>
      <w:marLeft w:val="0"/>
      <w:marRight w:val="0"/>
      <w:marTop w:val="0"/>
      <w:marBottom w:val="0"/>
      <w:divBdr>
        <w:top w:val="none" w:sz="0" w:space="0" w:color="auto"/>
        <w:left w:val="none" w:sz="0" w:space="0" w:color="auto"/>
        <w:bottom w:val="none" w:sz="0" w:space="0" w:color="auto"/>
        <w:right w:val="none" w:sz="0" w:space="0" w:color="auto"/>
      </w:divBdr>
    </w:div>
    <w:div w:id="21134076">
      <w:bodyDiv w:val="1"/>
      <w:marLeft w:val="0"/>
      <w:marRight w:val="0"/>
      <w:marTop w:val="0"/>
      <w:marBottom w:val="0"/>
      <w:divBdr>
        <w:top w:val="none" w:sz="0" w:space="0" w:color="auto"/>
        <w:left w:val="none" w:sz="0" w:space="0" w:color="auto"/>
        <w:bottom w:val="none" w:sz="0" w:space="0" w:color="auto"/>
        <w:right w:val="none" w:sz="0" w:space="0" w:color="auto"/>
      </w:divBdr>
    </w:div>
    <w:div w:id="21169396">
      <w:bodyDiv w:val="1"/>
      <w:marLeft w:val="0"/>
      <w:marRight w:val="0"/>
      <w:marTop w:val="0"/>
      <w:marBottom w:val="0"/>
      <w:divBdr>
        <w:top w:val="none" w:sz="0" w:space="0" w:color="auto"/>
        <w:left w:val="none" w:sz="0" w:space="0" w:color="auto"/>
        <w:bottom w:val="none" w:sz="0" w:space="0" w:color="auto"/>
        <w:right w:val="none" w:sz="0" w:space="0" w:color="auto"/>
      </w:divBdr>
    </w:div>
    <w:div w:id="21825820">
      <w:bodyDiv w:val="1"/>
      <w:marLeft w:val="0"/>
      <w:marRight w:val="0"/>
      <w:marTop w:val="0"/>
      <w:marBottom w:val="0"/>
      <w:divBdr>
        <w:top w:val="none" w:sz="0" w:space="0" w:color="auto"/>
        <w:left w:val="none" w:sz="0" w:space="0" w:color="auto"/>
        <w:bottom w:val="none" w:sz="0" w:space="0" w:color="auto"/>
        <w:right w:val="none" w:sz="0" w:space="0" w:color="auto"/>
      </w:divBdr>
    </w:div>
    <w:div w:id="22681626">
      <w:bodyDiv w:val="1"/>
      <w:marLeft w:val="0"/>
      <w:marRight w:val="0"/>
      <w:marTop w:val="0"/>
      <w:marBottom w:val="0"/>
      <w:divBdr>
        <w:top w:val="none" w:sz="0" w:space="0" w:color="auto"/>
        <w:left w:val="none" w:sz="0" w:space="0" w:color="auto"/>
        <w:bottom w:val="none" w:sz="0" w:space="0" w:color="auto"/>
        <w:right w:val="none" w:sz="0" w:space="0" w:color="auto"/>
      </w:divBdr>
    </w:div>
    <w:div w:id="23556805">
      <w:bodyDiv w:val="1"/>
      <w:marLeft w:val="0"/>
      <w:marRight w:val="0"/>
      <w:marTop w:val="0"/>
      <w:marBottom w:val="0"/>
      <w:divBdr>
        <w:top w:val="none" w:sz="0" w:space="0" w:color="auto"/>
        <w:left w:val="none" w:sz="0" w:space="0" w:color="auto"/>
        <w:bottom w:val="none" w:sz="0" w:space="0" w:color="auto"/>
        <w:right w:val="none" w:sz="0" w:space="0" w:color="auto"/>
      </w:divBdr>
    </w:div>
    <w:div w:id="24059578">
      <w:bodyDiv w:val="1"/>
      <w:marLeft w:val="0"/>
      <w:marRight w:val="0"/>
      <w:marTop w:val="0"/>
      <w:marBottom w:val="0"/>
      <w:divBdr>
        <w:top w:val="none" w:sz="0" w:space="0" w:color="auto"/>
        <w:left w:val="none" w:sz="0" w:space="0" w:color="auto"/>
        <w:bottom w:val="none" w:sz="0" w:space="0" w:color="auto"/>
        <w:right w:val="none" w:sz="0" w:space="0" w:color="auto"/>
      </w:divBdr>
    </w:div>
    <w:div w:id="24212778">
      <w:bodyDiv w:val="1"/>
      <w:marLeft w:val="0"/>
      <w:marRight w:val="0"/>
      <w:marTop w:val="0"/>
      <w:marBottom w:val="0"/>
      <w:divBdr>
        <w:top w:val="none" w:sz="0" w:space="0" w:color="auto"/>
        <w:left w:val="none" w:sz="0" w:space="0" w:color="auto"/>
        <w:bottom w:val="none" w:sz="0" w:space="0" w:color="auto"/>
        <w:right w:val="none" w:sz="0" w:space="0" w:color="auto"/>
      </w:divBdr>
    </w:div>
    <w:div w:id="24408351">
      <w:bodyDiv w:val="1"/>
      <w:marLeft w:val="0"/>
      <w:marRight w:val="0"/>
      <w:marTop w:val="0"/>
      <w:marBottom w:val="0"/>
      <w:divBdr>
        <w:top w:val="none" w:sz="0" w:space="0" w:color="auto"/>
        <w:left w:val="none" w:sz="0" w:space="0" w:color="auto"/>
        <w:bottom w:val="none" w:sz="0" w:space="0" w:color="auto"/>
        <w:right w:val="none" w:sz="0" w:space="0" w:color="auto"/>
      </w:divBdr>
    </w:div>
    <w:div w:id="25258958">
      <w:bodyDiv w:val="1"/>
      <w:marLeft w:val="0"/>
      <w:marRight w:val="0"/>
      <w:marTop w:val="0"/>
      <w:marBottom w:val="0"/>
      <w:divBdr>
        <w:top w:val="none" w:sz="0" w:space="0" w:color="auto"/>
        <w:left w:val="none" w:sz="0" w:space="0" w:color="auto"/>
        <w:bottom w:val="none" w:sz="0" w:space="0" w:color="auto"/>
        <w:right w:val="none" w:sz="0" w:space="0" w:color="auto"/>
      </w:divBdr>
    </w:div>
    <w:div w:id="25378402">
      <w:bodyDiv w:val="1"/>
      <w:marLeft w:val="0"/>
      <w:marRight w:val="0"/>
      <w:marTop w:val="0"/>
      <w:marBottom w:val="0"/>
      <w:divBdr>
        <w:top w:val="none" w:sz="0" w:space="0" w:color="auto"/>
        <w:left w:val="none" w:sz="0" w:space="0" w:color="auto"/>
        <w:bottom w:val="none" w:sz="0" w:space="0" w:color="auto"/>
        <w:right w:val="none" w:sz="0" w:space="0" w:color="auto"/>
      </w:divBdr>
    </w:div>
    <w:div w:id="25762591">
      <w:bodyDiv w:val="1"/>
      <w:marLeft w:val="0"/>
      <w:marRight w:val="0"/>
      <w:marTop w:val="0"/>
      <w:marBottom w:val="0"/>
      <w:divBdr>
        <w:top w:val="none" w:sz="0" w:space="0" w:color="auto"/>
        <w:left w:val="none" w:sz="0" w:space="0" w:color="auto"/>
        <w:bottom w:val="none" w:sz="0" w:space="0" w:color="auto"/>
        <w:right w:val="none" w:sz="0" w:space="0" w:color="auto"/>
      </w:divBdr>
    </w:div>
    <w:div w:id="25953393">
      <w:bodyDiv w:val="1"/>
      <w:marLeft w:val="0"/>
      <w:marRight w:val="0"/>
      <w:marTop w:val="0"/>
      <w:marBottom w:val="0"/>
      <w:divBdr>
        <w:top w:val="none" w:sz="0" w:space="0" w:color="auto"/>
        <w:left w:val="none" w:sz="0" w:space="0" w:color="auto"/>
        <w:bottom w:val="none" w:sz="0" w:space="0" w:color="auto"/>
        <w:right w:val="none" w:sz="0" w:space="0" w:color="auto"/>
      </w:divBdr>
    </w:div>
    <w:div w:id="26028036">
      <w:bodyDiv w:val="1"/>
      <w:marLeft w:val="0"/>
      <w:marRight w:val="0"/>
      <w:marTop w:val="0"/>
      <w:marBottom w:val="0"/>
      <w:divBdr>
        <w:top w:val="none" w:sz="0" w:space="0" w:color="auto"/>
        <w:left w:val="none" w:sz="0" w:space="0" w:color="auto"/>
        <w:bottom w:val="none" w:sz="0" w:space="0" w:color="auto"/>
        <w:right w:val="none" w:sz="0" w:space="0" w:color="auto"/>
      </w:divBdr>
    </w:div>
    <w:div w:id="26689408">
      <w:bodyDiv w:val="1"/>
      <w:marLeft w:val="0"/>
      <w:marRight w:val="0"/>
      <w:marTop w:val="0"/>
      <w:marBottom w:val="0"/>
      <w:divBdr>
        <w:top w:val="none" w:sz="0" w:space="0" w:color="auto"/>
        <w:left w:val="none" w:sz="0" w:space="0" w:color="auto"/>
        <w:bottom w:val="none" w:sz="0" w:space="0" w:color="auto"/>
        <w:right w:val="none" w:sz="0" w:space="0" w:color="auto"/>
      </w:divBdr>
    </w:div>
    <w:div w:id="26880800">
      <w:bodyDiv w:val="1"/>
      <w:marLeft w:val="0"/>
      <w:marRight w:val="0"/>
      <w:marTop w:val="0"/>
      <w:marBottom w:val="0"/>
      <w:divBdr>
        <w:top w:val="none" w:sz="0" w:space="0" w:color="auto"/>
        <w:left w:val="none" w:sz="0" w:space="0" w:color="auto"/>
        <w:bottom w:val="none" w:sz="0" w:space="0" w:color="auto"/>
        <w:right w:val="none" w:sz="0" w:space="0" w:color="auto"/>
      </w:divBdr>
    </w:div>
    <w:div w:id="26955717">
      <w:bodyDiv w:val="1"/>
      <w:marLeft w:val="0"/>
      <w:marRight w:val="0"/>
      <w:marTop w:val="0"/>
      <w:marBottom w:val="0"/>
      <w:divBdr>
        <w:top w:val="none" w:sz="0" w:space="0" w:color="auto"/>
        <w:left w:val="none" w:sz="0" w:space="0" w:color="auto"/>
        <w:bottom w:val="none" w:sz="0" w:space="0" w:color="auto"/>
        <w:right w:val="none" w:sz="0" w:space="0" w:color="auto"/>
      </w:divBdr>
    </w:div>
    <w:div w:id="27267393">
      <w:bodyDiv w:val="1"/>
      <w:marLeft w:val="0"/>
      <w:marRight w:val="0"/>
      <w:marTop w:val="0"/>
      <w:marBottom w:val="0"/>
      <w:divBdr>
        <w:top w:val="none" w:sz="0" w:space="0" w:color="auto"/>
        <w:left w:val="none" w:sz="0" w:space="0" w:color="auto"/>
        <w:bottom w:val="none" w:sz="0" w:space="0" w:color="auto"/>
        <w:right w:val="none" w:sz="0" w:space="0" w:color="auto"/>
      </w:divBdr>
    </w:div>
    <w:div w:id="27610831">
      <w:bodyDiv w:val="1"/>
      <w:marLeft w:val="0"/>
      <w:marRight w:val="0"/>
      <w:marTop w:val="0"/>
      <w:marBottom w:val="0"/>
      <w:divBdr>
        <w:top w:val="none" w:sz="0" w:space="0" w:color="auto"/>
        <w:left w:val="none" w:sz="0" w:space="0" w:color="auto"/>
        <w:bottom w:val="none" w:sz="0" w:space="0" w:color="auto"/>
        <w:right w:val="none" w:sz="0" w:space="0" w:color="auto"/>
      </w:divBdr>
    </w:div>
    <w:div w:id="27799677">
      <w:bodyDiv w:val="1"/>
      <w:marLeft w:val="0"/>
      <w:marRight w:val="0"/>
      <w:marTop w:val="0"/>
      <w:marBottom w:val="0"/>
      <w:divBdr>
        <w:top w:val="none" w:sz="0" w:space="0" w:color="auto"/>
        <w:left w:val="none" w:sz="0" w:space="0" w:color="auto"/>
        <w:bottom w:val="none" w:sz="0" w:space="0" w:color="auto"/>
        <w:right w:val="none" w:sz="0" w:space="0" w:color="auto"/>
      </w:divBdr>
    </w:div>
    <w:div w:id="28186773">
      <w:bodyDiv w:val="1"/>
      <w:marLeft w:val="0"/>
      <w:marRight w:val="0"/>
      <w:marTop w:val="0"/>
      <w:marBottom w:val="0"/>
      <w:divBdr>
        <w:top w:val="none" w:sz="0" w:space="0" w:color="auto"/>
        <w:left w:val="none" w:sz="0" w:space="0" w:color="auto"/>
        <w:bottom w:val="none" w:sz="0" w:space="0" w:color="auto"/>
        <w:right w:val="none" w:sz="0" w:space="0" w:color="auto"/>
      </w:divBdr>
    </w:div>
    <w:div w:id="28340960">
      <w:bodyDiv w:val="1"/>
      <w:marLeft w:val="0"/>
      <w:marRight w:val="0"/>
      <w:marTop w:val="0"/>
      <w:marBottom w:val="0"/>
      <w:divBdr>
        <w:top w:val="none" w:sz="0" w:space="0" w:color="auto"/>
        <w:left w:val="none" w:sz="0" w:space="0" w:color="auto"/>
        <w:bottom w:val="none" w:sz="0" w:space="0" w:color="auto"/>
        <w:right w:val="none" w:sz="0" w:space="0" w:color="auto"/>
      </w:divBdr>
    </w:div>
    <w:div w:id="28606155">
      <w:bodyDiv w:val="1"/>
      <w:marLeft w:val="0"/>
      <w:marRight w:val="0"/>
      <w:marTop w:val="0"/>
      <w:marBottom w:val="0"/>
      <w:divBdr>
        <w:top w:val="none" w:sz="0" w:space="0" w:color="auto"/>
        <w:left w:val="none" w:sz="0" w:space="0" w:color="auto"/>
        <w:bottom w:val="none" w:sz="0" w:space="0" w:color="auto"/>
        <w:right w:val="none" w:sz="0" w:space="0" w:color="auto"/>
      </w:divBdr>
    </w:div>
    <w:div w:id="28654173">
      <w:bodyDiv w:val="1"/>
      <w:marLeft w:val="0"/>
      <w:marRight w:val="0"/>
      <w:marTop w:val="0"/>
      <w:marBottom w:val="0"/>
      <w:divBdr>
        <w:top w:val="none" w:sz="0" w:space="0" w:color="auto"/>
        <w:left w:val="none" w:sz="0" w:space="0" w:color="auto"/>
        <w:bottom w:val="none" w:sz="0" w:space="0" w:color="auto"/>
        <w:right w:val="none" w:sz="0" w:space="0" w:color="auto"/>
      </w:divBdr>
    </w:div>
    <w:div w:id="28801457">
      <w:bodyDiv w:val="1"/>
      <w:marLeft w:val="0"/>
      <w:marRight w:val="0"/>
      <w:marTop w:val="0"/>
      <w:marBottom w:val="0"/>
      <w:divBdr>
        <w:top w:val="none" w:sz="0" w:space="0" w:color="auto"/>
        <w:left w:val="none" w:sz="0" w:space="0" w:color="auto"/>
        <w:bottom w:val="none" w:sz="0" w:space="0" w:color="auto"/>
        <w:right w:val="none" w:sz="0" w:space="0" w:color="auto"/>
      </w:divBdr>
    </w:div>
    <w:div w:id="28845370">
      <w:bodyDiv w:val="1"/>
      <w:marLeft w:val="0"/>
      <w:marRight w:val="0"/>
      <w:marTop w:val="0"/>
      <w:marBottom w:val="0"/>
      <w:divBdr>
        <w:top w:val="none" w:sz="0" w:space="0" w:color="auto"/>
        <w:left w:val="none" w:sz="0" w:space="0" w:color="auto"/>
        <w:bottom w:val="none" w:sz="0" w:space="0" w:color="auto"/>
        <w:right w:val="none" w:sz="0" w:space="0" w:color="auto"/>
      </w:divBdr>
    </w:div>
    <w:div w:id="29040448">
      <w:bodyDiv w:val="1"/>
      <w:marLeft w:val="0"/>
      <w:marRight w:val="0"/>
      <w:marTop w:val="0"/>
      <w:marBottom w:val="0"/>
      <w:divBdr>
        <w:top w:val="none" w:sz="0" w:space="0" w:color="auto"/>
        <w:left w:val="none" w:sz="0" w:space="0" w:color="auto"/>
        <w:bottom w:val="none" w:sz="0" w:space="0" w:color="auto"/>
        <w:right w:val="none" w:sz="0" w:space="0" w:color="auto"/>
      </w:divBdr>
    </w:div>
    <w:div w:id="29112469">
      <w:bodyDiv w:val="1"/>
      <w:marLeft w:val="0"/>
      <w:marRight w:val="0"/>
      <w:marTop w:val="0"/>
      <w:marBottom w:val="0"/>
      <w:divBdr>
        <w:top w:val="none" w:sz="0" w:space="0" w:color="auto"/>
        <w:left w:val="none" w:sz="0" w:space="0" w:color="auto"/>
        <w:bottom w:val="none" w:sz="0" w:space="0" w:color="auto"/>
        <w:right w:val="none" w:sz="0" w:space="0" w:color="auto"/>
      </w:divBdr>
    </w:div>
    <w:div w:id="29767777">
      <w:bodyDiv w:val="1"/>
      <w:marLeft w:val="0"/>
      <w:marRight w:val="0"/>
      <w:marTop w:val="0"/>
      <w:marBottom w:val="0"/>
      <w:divBdr>
        <w:top w:val="none" w:sz="0" w:space="0" w:color="auto"/>
        <w:left w:val="none" w:sz="0" w:space="0" w:color="auto"/>
        <w:bottom w:val="none" w:sz="0" w:space="0" w:color="auto"/>
        <w:right w:val="none" w:sz="0" w:space="0" w:color="auto"/>
      </w:divBdr>
    </w:div>
    <w:div w:id="29957075">
      <w:bodyDiv w:val="1"/>
      <w:marLeft w:val="0"/>
      <w:marRight w:val="0"/>
      <w:marTop w:val="0"/>
      <w:marBottom w:val="0"/>
      <w:divBdr>
        <w:top w:val="none" w:sz="0" w:space="0" w:color="auto"/>
        <w:left w:val="none" w:sz="0" w:space="0" w:color="auto"/>
        <w:bottom w:val="none" w:sz="0" w:space="0" w:color="auto"/>
        <w:right w:val="none" w:sz="0" w:space="0" w:color="auto"/>
      </w:divBdr>
    </w:div>
    <w:div w:id="29961384">
      <w:bodyDiv w:val="1"/>
      <w:marLeft w:val="0"/>
      <w:marRight w:val="0"/>
      <w:marTop w:val="0"/>
      <w:marBottom w:val="0"/>
      <w:divBdr>
        <w:top w:val="none" w:sz="0" w:space="0" w:color="auto"/>
        <w:left w:val="none" w:sz="0" w:space="0" w:color="auto"/>
        <w:bottom w:val="none" w:sz="0" w:space="0" w:color="auto"/>
        <w:right w:val="none" w:sz="0" w:space="0" w:color="auto"/>
      </w:divBdr>
    </w:div>
    <w:div w:id="30113012">
      <w:bodyDiv w:val="1"/>
      <w:marLeft w:val="0"/>
      <w:marRight w:val="0"/>
      <w:marTop w:val="0"/>
      <w:marBottom w:val="0"/>
      <w:divBdr>
        <w:top w:val="none" w:sz="0" w:space="0" w:color="auto"/>
        <w:left w:val="none" w:sz="0" w:space="0" w:color="auto"/>
        <w:bottom w:val="none" w:sz="0" w:space="0" w:color="auto"/>
        <w:right w:val="none" w:sz="0" w:space="0" w:color="auto"/>
      </w:divBdr>
    </w:div>
    <w:div w:id="30300837">
      <w:bodyDiv w:val="1"/>
      <w:marLeft w:val="0"/>
      <w:marRight w:val="0"/>
      <w:marTop w:val="0"/>
      <w:marBottom w:val="0"/>
      <w:divBdr>
        <w:top w:val="none" w:sz="0" w:space="0" w:color="auto"/>
        <w:left w:val="none" w:sz="0" w:space="0" w:color="auto"/>
        <w:bottom w:val="none" w:sz="0" w:space="0" w:color="auto"/>
        <w:right w:val="none" w:sz="0" w:space="0" w:color="auto"/>
      </w:divBdr>
    </w:div>
    <w:div w:id="30349902">
      <w:bodyDiv w:val="1"/>
      <w:marLeft w:val="0"/>
      <w:marRight w:val="0"/>
      <w:marTop w:val="0"/>
      <w:marBottom w:val="0"/>
      <w:divBdr>
        <w:top w:val="none" w:sz="0" w:space="0" w:color="auto"/>
        <w:left w:val="none" w:sz="0" w:space="0" w:color="auto"/>
        <w:bottom w:val="none" w:sz="0" w:space="0" w:color="auto"/>
        <w:right w:val="none" w:sz="0" w:space="0" w:color="auto"/>
      </w:divBdr>
    </w:div>
    <w:div w:id="30691646">
      <w:bodyDiv w:val="1"/>
      <w:marLeft w:val="0"/>
      <w:marRight w:val="0"/>
      <w:marTop w:val="0"/>
      <w:marBottom w:val="0"/>
      <w:divBdr>
        <w:top w:val="none" w:sz="0" w:space="0" w:color="auto"/>
        <w:left w:val="none" w:sz="0" w:space="0" w:color="auto"/>
        <w:bottom w:val="none" w:sz="0" w:space="0" w:color="auto"/>
        <w:right w:val="none" w:sz="0" w:space="0" w:color="auto"/>
      </w:divBdr>
    </w:div>
    <w:div w:id="30810182">
      <w:bodyDiv w:val="1"/>
      <w:marLeft w:val="0"/>
      <w:marRight w:val="0"/>
      <w:marTop w:val="0"/>
      <w:marBottom w:val="0"/>
      <w:divBdr>
        <w:top w:val="none" w:sz="0" w:space="0" w:color="auto"/>
        <w:left w:val="none" w:sz="0" w:space="0" w:color="auto"/>
        <w:bottom w:val="none" w:sz="0" w:space="0" w:color="auto"/>
        <w:right w:val="none" w:sz="0" w:space="0" w:color="auto"/>
      </w:divBdr>
    </w:div>
    <w:div w:id="30811650">
      <w:bodyDiv w:val="1"/>
      <w:marLeft w:val="0"/>
      <w:marRight w:val="0"/>
      <w:marTop w:val="0"/>
      <w:marBottom w:val="0"/>
      <w:divBdr>
        <w:top w:val="none" w:sz="0" w:space="0" w:color="auto"/>
        <w:left w:val="none" w:sz="0" w:space="0" w:color="auto"/>
        <w:bottom w:val="none" w:sz="0" w:space="0" w:color="auto"/>
        <w:right w:val="none" w:sz="0" w:space="0" w:color="auto"/>
      </w:divBdr>
    </w:div>
    <w:div w:id="31082910">
      <w:bodyDiv w:val="1"/>
      <w:marLeft w:val="0"/>
      <w:marRight w:val="0"/>
      <w:marTop w:val="0"/>
      <w:marBottom w:val="0"/>
      <w:divBdr>
        <w:top w:val="none" w:sz="0" w:space="0" w:color="auto"/>
        <w:left w:val="none" w:sz="0" w:space="0" w:color="auto"/>
        <w:bottom w:val="none" w:sz="0" w:space="0" w:color="auto"/>
        <w:right w:val="none" w:sz="0" w:space="0" w:color="auto"/>
      </w:divBdr>
    </w:div>
    <w:div w:id="32196555">
      <w:bodyDiv w:val="1"/>
      <w:marLeft w:val="0"/>
      <w:marRight w:val="0"/>
      <w:marTop w:val="0"/>
      <w:marBottom w:val="0"/>
      <w:divBdr>
        <w:top w:val="none" w:sz="0" w:space="0" w:color="auto"/>
        <w:left w:val="none" w:sz="0" w:space="0" w:color="auto"/>
        <w:bottom w:val="none" w:sz="0" w:space="0" w:color="auto"/>
        <w:right w:val="none" w:sz="0" w:space="0" w:color="auto"/>
      </w:divBdr>
    </w:div>
    <w:div w:id="32272019">
      <w:bodyDiv w:val="1"/>
      <w:marLeft w:val="0"/>
      <w:marRight w:val="0"/>
      <w:marTop w:val="0"/>
      <w:marBottom w:val="0"/>
      <w:divBdr>
        <w:top w:val="none" w:sz="0" w:space="0" w:color="auto"/>
        <w:left w:val="none" w:sz="0" w:space="0" w:color="auto"/>
        <w:bottom w:val="none" w:sz="0" w:space="0" w:color="auto"/>
        <w:right w:val="none" w:sz="0" w:space="0" w:color="auto"/>
      </w:divBdr>
    </w:div>
    <w:div w:id="32581763">
      <w:bodyDiv w:val="1"/>
      <w:marLeft w:val="0"/>
      <w:marRight w:val="0"/>
      <w:marTop w:val="0"/>
      <w:marBottom w:val="0"/>
      <w:divBdr>
        <w:top w:val="none" w:sz="0" w:space="0" w:color="auto"/>
        <w:left w:val="none" w:sz="0" w:space="0" w:color="auto"/>
        <w:bottom w:val="none" w:sz="0" w:space="0" w:color="auto"/>
        <w:right w:val="none" w:sz="0" w:space="0" w:color="auto"/>
      </w:divBdr>
    </w:div>
    <w:div w:id="32582840">
      <w:bodyDiv w:val="1"/>
      <w:marLeft w:val="0"/>
      <w:marRight w:val="0"/>
      <w:marTop w:val="0"/>
      <w:marBottom w:val="0"/>
      <w:divBdr>
        <w:top w:val="none" w:sz="0" w:space="0" w:color="auto"/>
        <w:left w:val="none" w:sz="0" w:space="0" w:color="auto"/>
        <w:bottom w:val="none" w:sz="0" w:space="0" w:color="auto"/>
        <w:right w:val="none" w:sz="0" w:space="0" w:color="auto"/>
      </w:divBdr>
    </w:div>
    <w:div w:id="32770890">
      <w:bodyDiv w:val="1"/>
      <w:marLeft w:val="0"/>
      <w:marRight w:val="0"/>
      <w:marTop w:val="0"/>
      <w:marBottom w:val="0"/>
      <w:divBdr>
        <w:top w:val="none" w:sz="0" w:space="0" w:color="auto"/>
        <w:left w:val="none" w:sz="0" w:space="0" w:color="auto"/>
        <w:bottom w:val="none" w:sz="0" w:space="0" w:color="auto"/>
        <w:right w:val="none" w:sz="0" w:space="0" w:color="auto"/>
      </w:divBdr>
    </w:div>
    <w:div w:id="32970819">
      <w:bodyDiv w:val="1"/>
      <w:marLeft w:val="0"/>
      <w:marRight w:val="0"/>
      <w:marTop w:val="0"/>
      <w:marBottom w:val="0"/>
      <w:divBdr>
        <w:top w:val="none" w:sz="0" w:space="0" w:color="auto"/>
        <w:left w:val="none" w:sz="0" w:space="0" w:color="auto"/>
        <w:bottom w:val="none" w:sz="0" w:space="0" w:color="auto"/>
        <w:right w:val="none" w:sz="0" w:space="0" w:color="auto"/>
      </w:divBdr>
    </w:div>
    <w:div w:id="32972403">
      <w:bodyDiv w:val="1"/>
      <w:marLeft w:val="0"/>
      <w:marRight w:val="0"/>
      <w:marTop w:val="0"/>
      <w:marBottom w:val="0"/>
      <w:divBdr>
        <w:top w:val="none" w:sz="0" w:space="0" w:color="auto"/>
        <w:left w:val="none" w:sz="0" w:space="0" w:color="auto"/>
        <w:bottom w:val="none" w:sz="0" w:space="0" w:color="auto"/>
        <w:right w:val="none" w:sz="0" w:space="0" w:color="auto"/>
      </w:divBdr>
    </w:div>
    <w:div w:id="33043978">
      <w:bodyDiv w:val="1"/>
      <w:marLeft w:val="0"/>
      <w:marRight w:val="0"/>
      <w:marTop w:val="0"/>
      <w:marBottom w:val="0"/>
      <w:divBdr>
        <w:top w:val="none" w:sz="0" w:space="0" w:color="auto"/>
        <w:left w:val="none" w:sz="0" w:space="0" w:color="auto"/>
        <w:bottom w:val="none" w:sz="0" w:space="0" w:color="auto"/>
        <w:right w:val="none" w:sz="0" w:space="0" w:color="auto"/>
      </w:divBdr>
    </w:div>
    <w:div w:id="33238407">
      <w:bodyDiv w:val="1"/>
      <w:marLeft w:val="0"/>
      <w:marRight w:val="0"/>
      <w:marTop w:val="0"/>
      <w:marBottom w:val="0"/>
      <w:divBdr>
        <w:top w:val="none" w:sz="0" w:space="0" w:color="auto"/>
        <w:left w:val="none" w:sz="0" w:space="0" w:color="auto"/>
        <w:bottom w:val="none" w:sz="0" w:space="0" w:color="auto"/>
        <w:right w:val="none" w:sz="0" w:space="0" w:color="auto"/>
      </w:divBdr>
    </w:div>
    <w:div w:id="33625755">
      <w:bodyDiv w:val="1"/>
      <w:marLeft w:val="0"/>
      <w:marRight w:val="0"/>
      <w:marTop w:val="0"/>
      <w:marBottom w:val="0"/>
      <w:divBdr>
        <w:top w:val="none" w:sz="0" w:space="0" w:color="auto"/>
        <w:left w:val="none" w:sz="0" w:space="0" w:color="auto"/>
        <w:bottom w:val="none" w:sz="0" w:space="0" w:color="auto"/>
        <w:right w:val="none" w:sz="0" w:space="0" w:color="auto"/>
      </w:divBdr>
    </w:div>
    <w:div w:id="34240997">
      <w:bodyDiv w:val="1"/>
      <w:marLeft w:val="0"/>
      <w:marRight w:val="0"/>
      <w:marTop w:val="0"/>
      <w:marBottom w:val="0"/>
      <w:divBdr>
        <w:top w:val="none" w:sz="0" w:space="0" w:color="auto"/>
        <w:left w:val="none" w:sz="0" w:space="0" w:color="auto"/>
        <w:bottom w:val="none" w:sz="0" w:space="0" w:color="auto"/>
        <w:right w:val="none" w:sz="0" w:space="0" w:color="auto"/>
      </w:divBdr>
    </w:div>
    <w:div w:id="34353766">
      <w:bodyDiv w:val="1"/>
      <w:marLeft w:val="0"/>
      <w:marRight w:val="0"/>
      <w:marTop w:val="0"/>
      <w:marBottom w:val="0"/>
      <w:divBdr>
        <w:top w:val="none" w:sz="0" w:space="0" w:color="auto"/>
        <w:left w:val="none" w:sz="0" w:space="0" w:color="auto"/>
        <w:bottom w:val="none" w:sz="0" w:space="0" w:color="auto"/>
        <w:right w:val="none" w:sz="0" w:space="0" w:color="auto"/>
      </w:divBdr>
    </w:div>
    <w:div w:id="34474555">
      <w:bodyDiv w:val="1"/>
      <w:marLeft w:val="0"/>
      <w:marRight w:val="0"/>
      <w:marTop w:val="0"/>
      <w:marBottom w:val="0"/>
      <w:divBdr>
        <w:top w:val="none" w:sz="0" w:space="0" w:color="auto"/>
        <w:left w:val="none" w:sz="0" w:space="0" w:color="auto"/>
        <w:bottom w:val="none" w:sz="0" w:space="0" w:color="auto"/>
        <w:right w:val="none" w:sz="0" w:space="0" w:color="auto"/>
      </w:divBdr>
    </w:div>
    <w:div w:id="35081945">
      <w:bodyDiv w:val="1"/>
      <w:marLeft w:val="0"/>
      <w:marRight w:val="0"/>
      <w:marTop w:val="0"/>
      <w:marBottom w:val="0"/>
      <w:divBdr>
        <w:top w:val="none" w:sz="0" w:space="0" w:color="auto"/>
        <w:left w:val="none" w:sz="0" w:space="0" w:color="auto"/>
        <w:bottom w:val="none" w:sz="0" w:space="0" w:color="auto"/>
        <w:right w:val="none" w:sz="0" w:space="0" w:color="auto"/>
      </w:divBdr>
    </w:div>
    <w:div w:id="35127408">
      <w:bodyDiv w:val="1"/>
      <w:marLeft w:val="0"/>
      <w:marRight w:val="0"/>
      <w:marTop w:val="0"/>
      <w:marBottom w:val="0"/>
      <w:divBdr>
        <w:top w:val="none" w:sz="0" w:space="0" w:color="auto"/>
        <w:left w:val="none" w:sz="0" w:space="0" w:color="auto"/>
        <w:bottom w:val="none" w:sz="0" w:space="0" w:color="auto"/>
        <w:right w:val="none" w:sz="0" w:space="0" w:color="auto"/>
      </w:divBdr>
    </w:div>
    <w:div w:id="35129034">
      <w:bodyDiv w:val="1"/>
      <w:marLeft w:val="0"/>
      <w:marRight w:val="0"/>
      <w:marTop w:val="0"/>
      <w:marBottom w:val="0"/>
      <w:divBdr>
        <w:top w:val="none" w:sz="0" w:space="0" w:color="auto"/>
        <w:left w:val="none" w:sz="0" w:space="0" w:color="auto"/>
        <w:bottom w:val="none" w:sz="0" w:space="0" w:color="auto"/>
        <w:right w:val="none" w:sz="0" w:space="0" w:color="auto"/>
      </w:divBdr>
    </w:div>
    <w:div w:id="35156301">
      <w:bodyDiv w:val="1"/>
      <w:marLeft w:val="0"/>
      <w:marRight w:val="0"/>
      <w:marTop w:val="0"/>
      <w:marBottom w:val="0"/>
      <w:divBdr>
        <w:top w:val="none" w:sz="0" w:space="0" w:color="auto"/>
        <w:left w:val="none" w:sz="0" w:space="0" w:color="auto"/>
        <w:bottom w:val="none" w:sz="0" w:space="0" w:color="auto"/>
        <w:right w:val="none" w:sz="0" w:space="0" w:color="auto"/>
      </w:divBdr>
    </w:div>
    <w:div w:id="35400506">
      <w:bodyDiv w:val="1"/>
      <w:marLeft w:val="0"/>
      <w:marRight w:val="0"/>
      <w:marTop w:val="0"/>
      <w:marBottom w:val="0"/>
      <w:divBdr>
        <w:top w:val="none" w:sz="0" w:space="0" w:color="auto"/>
        <w:left w:val="none" w:sz="0" w:space="0" w:color="auto"/>
        <w:bottom w:val="none" w:sz="0" w:space="0" w:color="auto"/>
        <w:right w:val="none" w:sz="0" w:space="0" w:color="auto"/>
      </w:divBdr>
    </w:div>
    <w:div w:id="35587401">
      <w:bodyDiv w:val="1"/>
      <w:marLeft w:val="0"/>
      <w:marRight w:val="0"/>
      <w:marTop w:val="0"/>
      <w:marBottom w:val="0"/>
      <w:divBdr>
        <w:top w:val="none" w:sz="0" w:space="0" w:color="auto"/>
        <w:left w:val="none" w:sz="0" w:space="0" w:color="auto"/>
        <w:bottom w:val="none" w:sz="0" w:space="0" w:color="auto"/>
        <w:right w:val="none" w:sz="0" w:space="0" w:color="auto"/>
      </w:divBdr>
    </w:div>
    <w:div w:id="35665330">
      <w:bodyDiv w:val="1"/>
      <w:marLeft w:val="0"/>
      <w:marRight w:val="0"/>
      <w:marTop w:val="0"/>
      <w:marBottom w:val="0"/>
      <w:divBdr>
        <w:top w:val="none" w:sz="0" w:space="0" w:color="auto"/>
        <w:left w:val="none" w:sz="0" w:space="0" w:color="auto"/>
        <w:bottom w:val="none" w:sz="0" w:space="0" w:color="auto"/>
        <w:right w:val="none" w:sz="0" w:space="0" w:color="auto"/>
      </w:divBdr>
    </w:div>
    <w:div w:id="35812488">
      <w:bodyDiv w:val="1"/>
      <w:marLeft w:val="0"/>
      <w:marRight w:val="0"/>
      <w:marTop w:val="0"/>
      <w:marBottom w:val="0"/>
      <w:divBdr>
        <w:top w:val="none" w:sz="0" w:space="0" w:color="auto"/>
        <w:left w:val="none" w:sz="0" w:space="0" w:color="auto"/>
        <w:bottom w:val="none" w:sz="0" w:space="0" w:color="auto"/>
        <w:right w:val="none" w:sz="0" w:space="0" w:color="auto"/>
      </w:divBdr>
    </w:div>
    <w:div w:id="36318469">
      <w:bodyDiv w:val="1"/>
      <w:marLeft w:val="0"/>
      <w:marRight w:val="0"/>
      <w:marTop w:val="0"/>
      <w:marBottom w:val="0"/>
      <w:divBdr>
        <w:top w:val="none" w:sz="0" w:space="0" w:color="auto"/>
        <w:left w:val="none" w:sz="0" w:space="0" w:color="auto"/>
        <w:bottom w:val="none" w:sz="0" w:space="0" w:color="auto"/>
        <w:right w:val="none" w:sz="0" w:space="0" w:color="auto"/>
      </w:divBdr>
    </w:div>
    <w:div w:id="36318525">
      <w:bodyDiv w:val="1"/>
      <w:marLeft w:val="0"/>
      <w:marRight w:val="0"/>
      <w:marTop w:val="0"/>
      <w:marBottom w:val="0"/>
      <w:divBdr>
        <w:top w:val="none" w:sz="0" w:space="0" w:color="auto"/>
        <w:left w:val="none" w:sz="0" w:space="0" w:color="auto"/>
        <w:bottom w:val="none" w:sz="0" w:space="0" w:color="auto"/>
        <w:right w:val="none" w:sz="0" w:space="0" w:color="auto"/>
      </w:divBdr>
    </w:div>
    <w:div w:id="36323119">
      <w:bodyDiv w:val="1"/>
      <w:marLeft w:val="0"/>
      <w:marRight w:val="0"/>
      <w:marTop w:val="0"/>
      <w:marBottom w:val="0"/>
      <w:divBdr>
        <w:top w:val="none" w:sz="0" w:space="0" w:color="auto"/>
        <w:left w:val="none" w:sz="0" w:space="0" w:color="auto"/>
        <w:bottom w:val="none" w:sz="0" w:space="0" w:color="auto"/>
        <w:right w:val="none" w:sz="0" w:space="0" w:color="auto"/>
      </w:divBdr>
    </w:div>
    <w:div w:id="36979035">
      <w:bodyDiv w:val="1"/>
      <w:marLeft w:val="0"/>
      <w:marRight w:val="0"/>
      <w:marTop w:val="0"/>
      <w:marBottom w:val="0"/>
      <w:divBdr>
        <w:top w:val="none" w:sz="0" w:space="0" w:color="auto"/>
        <w:left w:val="none" w:sz="0" w:space="0" w:color="auto"/>
        <w:bottom w:val="none" w:sz="0" w:space="0" w:color="auto"/>
        <w:right w:val="none" w:sz="0" w:space="0" w:color="auto"/>
      </w:divBdr>
    </w:div>
    <w:div w:id="37825906">
      <w:bodyDiv w:val="1"/>
      <w:marLeft w:val="0"/>
      <w:marRight w:val="0"/>
      <w:marTop w:val="0"/>
      <w:marBottom w:val="0"/>
      <w:divBdr>
        <w:top w:val="none" w:sz="0" w:space="0" w:color="auto"/>
        <w:left w:val="none" w:sz="0" w:space="0" w:color="auto"/>
        <w:bottom w:val="none" w:sz="0" w:space="0" w:color="auto"/>
        <w:right w:val="none" w:sz="0" w:space="0" w:color="auto"/>
      </w:divBdr>
    </w:div>
    <w:div w:id="38362962">
      <w:bodyDiv w:val="1"/>
      <w:marLeft w:val="0"/>
      <w:marRight w:val="0"/>
      <w:marTop w:val="0"/>
      <w:marBottom w:val="0"/>
      <w:divBdr>
        <w:top w:val="none" w:sz="0" w:space="0" w:color="auto"/>
        <w:left w:val="none" w:sz="0" w:space="0" w:color="auto"/>
        <w:bottom w:val="none" w:sz="0" w:space="0" w:color="auto"/>
        <w:right w:val="none" w:sz="0" w:space="0" w:color="auto"/>
      </w:divBdr>
    </w:div>
    <w:div w:id="38476395">
      <w:bodyDiv w:val="1"/>
      <w:marLeft w:val="0"/>
      <w:marRight w:val="0"/>
      <w:marTop w:val="0"/>
      <w:marBottom w:val="0"/>
      <w:divBdr>
        <w:top w:val="none" w:sz="0" w:space="0" w:color="auto"/>
        <w:left w:val="none" w:sz="0" w:space="0" w:color="auto"/>
        <w:bottom w:val="none" w:sz="0" w:space="0" w:color="auto"/>
        <w:right w:val="none" w:sz="0" w:space="0" w:color="auto"/>
      </w:divBdr>
    </w:div>
    <w:div w:id="38481032">
      <w:bodyDiv w:val="1"/>
      <w:marLeft w:val="0"/>
      <w:marRight w:val="0"/>
      <w:marTop w:val="0"/>
      <w:marBottom w:val="0"/>
      <w:divBdr>
        <w:top w:val="none" w:sz="0" w:space="0" w:color="auto"/>
        <w:left w:val="none" w:sz="0" w:space="0" w:color="auto"/>
        <w:bottom w:val="none" w:sz="0" w:space="0" w:color="auto"/>
        <w:right w:val="none" w:sz="0" w:space="0" w:color="auto"/>
      </w:divBdr>
    </w:div>
    <w:div w:id="38630109">
      <w:bodyDiv w:val="1"/>
      <w:marLeft w:val="0"/>
      <w:marRight w:val="0"/>
      <w:marTop w:val="0"/>
      <w:marBottom w:val="0"/>
      <w:divBdr>
        <w:top w:val="none" w:sz="0" w:space="0" w:color="auto"/>
        <w:left w:val="none" w:sz="0" w:space="0" w:color="auto"/>
        <w:bottom w:val="none" w:sz="0" w:space="0" w:color="auto"/>
        <w:right w:val="none" w:sz="0" w:space="0" w:color="auto"/>
      </w:divBdr>
    </w:div>
    <w:div w:id="38667991">
      <w:bodyDiv w:val="1"/>
      <w:marLeft w:val="0"/>
      <w:marRight w:val="0"/>
      <w:marTop w:val="0"/>
      <w:marBottom w:val="0"/>
      <w:divBdr>
        <w:top w:val="none" w:sz="0" w:space="0" w:color="auto"/>
        <w:left w:val="none" w:sz="0" w:space="0" w:color="auto"/>
        <w:bottom w:val="none" w:sz="0" w:space="0" w:color="auto"/>
        <w:right w:val="none" w:sz="0" w:space="0" w:color="auto"/>
      </w:divBdr>
    </w:div>
    <w:div w:id="39013619">
      <w:bodyDiv w:val="1"/>
      <w:marLeft w:val="0"/>
      <w:marRight w:val="0"/>
      <w:marTop w:val="0"/>
      <w:marBottom w:val="0"/>
      <w:divBdr>
        <w:top w:val="none" w:sz="0" w:space="0" w:color="auto"/>
        <w:left w:val="none" w:sz="0" w:space="0" w:color="auto"/>
        <w:bottom w:val="none" w:sz="0" w:space="0" w:color="auto"/>
        <w:right w:val="none" w:sz="0" w:space="0" w:color="auto"/>
      </w:divBdr>
    </w:div>
    <w:div w:id="39862083">
      <w:bodyDiv w:val="1"/>
      <w:marLeft w:val="0"/>
      <w:marRight w:val="0"/>
      <w:marTop w:val="0"/>
      <w:marBottom w:val="0"/>
      <w:divBdr>
        <w:top w:val="none" w:sz="0" w:space="0" w:color="auto"/>
        <w:left w:val="none" w:sz="0" w:space="0" w:color="auto"/>
        <w:bottom w:val="none" w:sz="0" w:space="0" w:color="auto"/>
        <w:right w:val="none" w:sz="0" w:space="0" w:color="auto"/>
      </w:divBdr>
    </w:div>
    <w:div w:id="40252611">
      <w:bodyDiv w:val="1"/>
      <w:marLeft w:val="0"/>
      <w:marRight w:val="0"/>
      <w:marTop w:val="0"/>
      <w:marBottom w:val="0"/>
      <w:divBdr>
        <w:top w:val="none" w:sz="0" w:space="0" w:color="auto"/>
        <w:left w:val="none" w:sz="0" w:space="0" w:color="auto"/>
        <w:bottom w:val="none" w:sz="0" w:space="0" w:color="auto"/>
        <w:right w:val="none" w:sz="0" w:space="0" w:color="auto"/>
      </w:divBdr>
    </w:div>
    <w:div w:id="40332049">
      <w:bodyDiv w:val="1"/>
      <w:marLeft w:val="0"/>
      <w:marRight w:val="0"/>
      <w:marTop w:val="0"/>
      <w:marBottom w:val="0"/>
      <w:divBdr>
        <w:top w:val="none" w:sz="0" w:space="0" w:color="auto"/>
        <w:left w:val="none" w:sz="0" w:space="0" w:color="auto"/>
        <w:bottom w:val="none" w:sz="0" w:space="0" w:color="auto"/>
        <w:right w:val="none" w:sz="0" w:space="0" w:color="auto"/>
      </w:divBdr>
    </w:div>
    <w:div w:id="40832769">
      <w:bodyDiv w:val="1"/>
      <w:marLeft w:val="0"/>
      <w:marRight w:val="0"/>
      <w:marTop w:val="0"/>
      <w:marBottom w:val="0"/>
      <w:divBdr>
        <w:top w:val="none" w:sz="0" w:space="0" w:color="auto"/>
        <w:left w:val="none" w:sz="0" w:space="0" w:color="auto"/>
        <w:bottom w:val="none" w:sz="0" w:space="0" w:color="auto"/>
        <w:right w:val="none" w:sz="0" w:space="0" w:color="auto"/>
      </w:divBdr>
    </w:div>
    <w:div w:id="40833552">
      <w:bodyDiv w:val="1"/>
      <w:marLeft w:val="0"/>
      <w:marRight w:val="0"/>
      <w:marTop w:val="0"/>
      <w:marBottom w:val="0"/>
      <w:divBdr>
        <w:top w:val="none" w:sz="0" w:space="0" w:color="auto"/>
        <w:left w:val="none" w:sz="0" w:space="0" w:color="auto"/>
        <w:bottom w:val="none" w:sz="0" w:space="0" w:color="auto"/>
        <w:right w:val="none" w:sz="0" w:space="0" w:color="auto"/>
      </w:divBdr>
    </w:div>
    <w:div w:id="40911131">
      <w:bodyDiv w:val="1"/>
      <w:marLeft w:val="0"/>
      <w:marRight w:val="0"/>
      <w:marTop w:val="0"/>
      <w:marBottom w:val="0"/>
      <w:divBdr>
        <w:top w:val="none" w:sz="0" w:space="0" w:color="auto"/>
        <w:left w:val="none" w:sz="0" w:space="0" w:color="auto"/>
        <w:bottom w:val="none" w:sz="0" w:space="0" w:color="auto"/>
        <w:right w:val="none" w:sz="0" w:space="0" w:color="auto"/>
      </w:divBdr>
    </w:div>
    <w:div w:id="41100830">
      <w:bodyDiv w:val="1"/>
      <w:marLeft w:val="0"/>
      <w:marRight w:val="0"/>
      <w:marTop w:val="0"/>
      <w:marBottom w:val="0"/>
      <w:divBdr>
        <w:top w:val="none" w:sz="0" w:space="0" w:color="auto"/>
        <w:left w:val="none" w:sz="0" w:space="0" w:color="auto"/>
        <w:bottom w:val="none" w:sz="0" w:space="0" w:color="auto"/>
        <w:right w:val="none" w:sz="0" w:space="0" w:color="auto"/>
      </w:divBdr>
    </w:div>
    <w:div w:id="41104837">
      <w:bodyDiv w:val="1"/>
      <w:marLeft w:val="0"/>
      <w:marRight w:val="0"/>
      <w:marTop w:val="0"/>
      <w:marBottom w:val="0"/>
      <w:divBdr>
        <w:top w:val="none" w:sz="0" w:space="0" w:color="auto"/>
        <w:left w:val="none" w:sz="0" w:space="0" w:color="auto"/>
        <w:bottom w:val="none" w:sz="0" w:space="0" w:color="auto"/>
        <w:right w:val="none" w:sz="0" w:space="0" w:color="auto"/>
      </w:divBdr>
    </w:div>
    <w:div w:id="41368662">
      <w:bodyDiv w:val="1"/>
      <w:marLeft w:val="0"/>
      <w:marRight w:val="0"/>
      <w:marTop w:val="0"/>
      <w:marBottom w:val="0"/>
      <w:divBdr>
        <w:top w:val="none" w:sz="0" w:space="0" w:color="auto"/>
        <w:left w:val="none" w:sz="0" w:space="0" w:color="auto"/>
        <w:bottom w:val="none" w:sz="0" w:space="0" w:color="auto"/>
        <w:right w:val="none" w:sz="0" w:space="0" w:color="auto"/>
      </w:divBdr>
    </w:div>
    <w:div w:id="41830955">
      <w:bodyDiv w:val="1"/>
      <w:marLeft w:val="0"/>
      <w:marRight w:val="0"/>
      <w:marTop w:val="0"/>
      <w:marBottom w:val="0"/>
      <w:divBdr>
        <w:top w:val="none" w:sz="0" w:space="0" w:color="auto"/>
        <w:left w:val="none" w:sz="0" w:space="0" w:color="auto"/>
        <w:bottom w:val="none" w:sz="0" w:space="0" w:color="auto"/>
        <w:right w:val="none" w:sz="0" w:space="0" w:color="auto"/>
      </w:divBdr>
    </w:div>
    <w:div w:id="41833440">
      <w:bodyDiv w:val="1"/>
      <w:marLeft w:val="0"/>
      <w:marRight w:val="0"/>
      <w:marTop w:val="0"/>
      <w:marBottom w:val="0"/>
      <w:divBdr>
        <w:top w:val="none" w:sz="0" w:space="0" w:color="auto"/>
        <w:left w:val="none" w:sz="0" w:space="0" w:color="auto"/>
        <w:bottom w:val="none" w:sz="0" w:space="0" w:color="auto"/>
        <w:right w:val="none" w:sz="0" w:space="0" w:color="auto"/>
      </w:divBdr>
    </w:div>
    <w:div w:id="41833470">
      <w:bodyDiv w:val="1"/>
      <w:marLeft w:val="0"/>
      <w:marRight w:val="0"/>
      <w:marTop w:val="0"/>
      <w:marBottom w:val="0"/>
      <w:divBdr>
        <w:top w:val="none" w:sz="0" w:space="0" w:color="auto"/>
        <w:left w:val="none" w:sz="0" w:space="0" w:color="auto"/>
        <w:bottom w:val="none" w:sz="0" w:space="0" w:color="auto"/>
        <w:right w:val="none" w:sz="0" w:space="0" w:color="auto"/>
      </w:divBdr>
    </w:div>
    <w:div w:id="42336305">
      <w:bodyDiv w:val="1"/>
      <w:marLeft w:val="0"/>
      <w:marRight w:val="0"/>
      <w:marTop w:val="0"/>
      <w:marBottom w:val="0"/>
      <w:divBdr>
        <w:top w:val="none" w:sz="0" w:space="0" w:color="auto"/>
        <w:left w:val="none" w:sz="0" w:space="0" w:color="auto"/>
        <w:bottom w:val="none" w:sz="0" w:space="0" w:color="auto"/>
        <w:right w:val="none" w:sz="0" w:space="0" w:color="auto"/>
      </w:divBdr>
    </w:div>
    <w:div w:id="42408887">
      <w:bodyDiv w:val="1"/>
      <w:marLeft w:val="0"/>
      <w:marRight w:val="0"/>
      <w:marTop w:val="0"/>
      <w:marBottom w:val="0"/>
      <w:divBdr>
        <w:top w:val="none" w:sz="0" w:space="0" w:color="auto"/>
        <w:left w:val="none" w:sz="0" w:space="0" w:color="auto"/>
        <w:bottom w:val="none" w:sz="0" w:space="0" w:color="auto"/>
        <w:right w:val="none" w:sz="0" w:space="0" w:color="auto"/>
      </w:divBdr>
    </w:div>
    <w:div w:id="42750149">
      <w:bodyDiv w:val="1"/>
      <w:marLeft w:val="0"/>
      <w:marRight w:val="0"/>
      <w:marTop w:val="0"/>
      <w:marBottom w:val="0"/>
      <w:divBdr>
        <w:top w:val="none" w:sz="0" w:space="0" w:color="auto"/>
        <w:left w:val="none" w:sz="0" w:space="0" w:color="auto"/>
        <w:bottom w:val="none" w:sz="0" w:space="0" w:color="auto"/>
        <w:right w:val="none" w:sz="0" w:space="0" w:color="auto"/>
      </w:divBdr>
    </w:div>
    <w:div w:id="43021175">
      <w:bodyDiv w:val="1"/>
      <w:marLeft w:val="0"/>
      <w:marRight w:val="0"/>
      <w:marTop w:val="0"/>
      <w:marBottom w:val="0"/>
      <w:divBdr>
        <w:top w:val="none" w:sz="0" w:space="0" w:color="auto"/>
        <w:left w:val="none" w:sz="0" w:space="0" w:color="auto"/>
        <w:bottom w:val="none" w:sz="0" w:space="0" w:color="auto"/>
        <w:right w:val="none" w:sz="0" w:space="0" w:color="auto"/>
      </w:divBdr>
    </w:div>
    <w:div w:id="43257870">
      <w:bodyDiv w:val="1"/>
      <w:marLeft w:val="0"/>
      <w:marRight w:val="0"/>
      <w:marTop w:val="0"/>
      <w:marBottom w:val="0"/>
      <w:divBdr>
        <w:top w:val="none" w:sz="0" w:space="0" w:color="auto"/>
        <w:left w:val="none" w:sz="0" w:space="0" w:color="auto"/>
        <w:bottom w:val="none" w:sz="0" w:space="0" w:color="auto"/>
        <w:right w:val="none" w:sz="0" w:space="0" w:color="auto"/>
      </w:divBdr>
    </w:div>
    <w:div w:id="43414821">
      <w:bodyDiv w:val="1"/>
      <w:marLeft w:val="0"/>
      <w:marRight w:val="0"/>
      <w:marTop w:val="0"/>
      <w:marBottom w:val="0"/>
      <w:divBdr>
        <w:top w:val="none" w:sz="0" w:space="0" w:color="auto"/>
        <w:left w:val="none" w:sz="0" w:space="0" w:color="auto"/>
        <w:bottom w:val="none" w:sz="0" w:space="0" w:color="auto"/>
        <w:right w:val="none" w:sz="0" w:space="0" w:color="auto"/>
      </w:divBdr>
    </w:div>
    <w:div w:id="43451385">
      <w:bodyDiv w:val="1"/>
      <w:marLeft w:val="0"/>
      <w:marRight w:val="0"/>
      <w:marTop w:val="0"/>
      <w:marBottom w:val="0"/>
      <w:divBdr>
        <w:top w:val="none" w:sz="0" w:space="0" w:color="auto"/>
        <w:left w:val="none" w:sz="0" w:space="0" w:color="auto"/>
        <w:bottom w:val="none" w:sz="0" w:space="0" w:color="auto"/>
        <w:right w:val="none" w:sz="0" w:space="0" w:color="auto"/>
      </w:divBdr>
    </w:div>
    <w:div w:id="43675450">
      <w:bodyDiv w:val="1"/>
      <w:marLeft w:val="0"/>
      <w:marRight w:val="0"/>
      <w:marTop w:val="0"/>
      <w:marBottom w:val="0"/>
      <w:divBdr>
        <w:top w:val="none" w:sz="0" w:space="0" w:color="auto"/>
        <w:left w:val="none" w:sz="0" w:space="0" w:color="auto"/>
        <w:bottom w:val="none" w:sz="0" w:space="0" w:color="auto"/>
        <w:right w:val="none" w:sz="0" w:space="0" w:color="auto"/>
      </w:divBdr>
    </w:div>
    <w:div w:id="43989645">
      <w:bodyDiv w:val="1"/>
      <w:marLeft w:val="0"/>
      <w:marRight w:val="0"/>
      <w:marTop w:val="0"/>
      <w:marBottom w:val="0"/>
      <w:divBdr>
        <w:top w:val="none" w:sz="0" w:space="0" w:color="auto"/>
        <w:left w:val="none" w:sz="0" w:space="0" w:color="auto"/>
        <w:bottom w:val="none" w:sz="0" w:space="0" w:color="auto"/>
        <w:right w:val="none" w:sz="0" w:space="0" w:color="auto"/>
      </w:divBdr>
    </w:div>
    <w:div w:id="44263386">
      <w:bodyDiv w:val="1"/>
      <w:marLeft w:val="0"/>
      <w:marRight w:val="0"/>
      <w:marTop w:val="0"/>
      <w:marBottom w:val="0"/>
      <w:divBdr>
        <w:top w:val="none" w:sz="0" w:space="0" w:color="auto"/>
        <w:left w:val="none" w:sz="0" w:space="0" w:color="auto"/>
        <w:bottom w:val="none" w:sz="0" w:space="0" w:color="auto"/>
        <w:right w:val="none" w:sz="0" w:space="0" w:color="auto"/>
      </w:divBdr>
    </w:div>
    <w:div w:id="44839457">
      <w:bodyDiv w:val="1"/>
      <w:marLeft w:val="0"/>
      <w:marRight w:val="0"/>
      <w:marTop w:val="0"/>
      <w:marBottom w:val="0"/>
      <w:divBdr>
        <w:top w:val="none" w:sz="0" w:space="0" w:color="auto"/>
        <w:left w:val="none" w:sz="0" w:space="0" w:color="auto"/>
        <w:bottom w:val="none" w:sz="0" w:space="0" w:color="auto"/>
        <w:right w:val="none" w:sz="0" w:space="0" w:color="auto"/>
      </w:divBdr>
    </w:div>
    <w:div w:id="44987115">
      <w:bodyDiv w:val="1"/>
      <w:marLeft w:val="0"/>
      <w:marRight w:val="0"/>
      <w:marTop w:val="0"/>
      <w:marBottom w:val="0"/>
      <w:divBdr>
        <w:top w:val="none" w:sz="0" w:space="0" w:color="auto"/>
        <w:left w:val="none" w:sz="0" w:space="0" w:color="auto"/>
        <w:bottom w:val="none" w:sz="0" w:space="0" w:color="auto"/>
        <w:right w:val="none" w:sz="0" w:space="0" w:color="auto"/>
      </w:divBdr>
    </w:div>
    <w:div w:id="45034322">
      <w:bodyDiv w:val="1"/>
      <w:marLeft w:val="0"/>
      <w:marRight w:val="0"/>
      <w:marTop w:val="0"/>
      <w:marBottom w:val="0"/>
      <w:divBdr>
        <w:top w:val="none" w:sz="0" w:space="0" w:color="auto"/>
        <w:left w:val="none" w:sz="0" w:space="0" w:color="auto"/>
        <w:bottom w:val="none" w:sz="0" w:space="0" w:color="auto"/>
        <w:right w:val="none" w:sz="0" w:space="0" w:color="auto"/>
      </w:divBdr>
    </w:div>
    <w:div w:id="45154737">
      <w:bodyDiv w:val="1"/>
      <w:marLeft w:val="0"/>
      <w:marRight w:val="0"/>
      <w:marTop w:val="0"/>
      <w:marBottom w:val="0"/>
      <w:divBdr>
        <w:top w:val="none" w:sz="0" w:space="0" w:color="auto"/>
        <w:left w:val="none" w:sz="0" w:space="0" w:color="auto"/>
        <w:bottom w:val="none" w:sz="0" w:space="0" w:color="auto"/>
        <w:right w:val="none" w:sz="0" w:space="0" w:color="auto"/>
      </w:divBdr>
    </w:div>
    <w:div w:id="45224115">
      <w:bodyDiv w:val="1"/>
      <w:marLeft w:val="0"/>
      <w:marRight w:val="0"/>
      <w:marTop w:val="0"/>
      <w:marBottom w:val="0"/>
      <w:divBdr>
        <w:top w:val="none" w:sz="0" w:space="0" w:color="auto"/>
        <w:left w:val="none" w:sz="0" w:space="0" w:color="auto"/>
        <w:bottom w:val="none" w:sz="0" w:space="0" w:color="auto"/>
        <w:right w:val="none" w:sz="0" w:space="0" w:color="auto"/>
      </w:divBdr>
    </w:div>
    <w:div w:id="45418614">
      <w:bodyDiv w:val="1"/>
      <w:marLeft w:val="0"/>
      <w:marRight w:val="0"/>
      <w:marTop w:val="0"/>
      <w:marBottom w:val="0"/>
      <w:divBdr>
        <w:top w:val="none" w:sz="0" w:space="0" w:color="auto"/>
        <w:left w:val="none" w:sz="0" w:space="0" w:color="auto"/>
        <w:bottom w:val="none" w:sz="0" w:space="0" w:color="auto"/>
        <w:right w:val="none" w:sz="0" w:space="0" w:color="auto"/>
      </w:divBdr>
    </w:div>
    <w:div w:id="45423475">
      <w:bodyDiv w:val="1"/>
      <w:marLeft w:val="0"/>
      <w:marRight w:val="0"/>
      <w:marTop w:val="0"/>
      <w:marBottom w:val="0"/>
      <w:divBdr>
        <w:top w:val="none" w:sz="0" w:space="0" w:color="auto"/>
        <w:left w:val="none" w:sz="0" w:space="0" w:color="auto"/>
        <w:bottom w:val="none" w:sz="0" w:space="0" w:color="auto"/>
        <w:right w:val="none" w:sz="0" w:space="0" w:color="auto"/>
      </w:divBdr>
    </w:div>
    <w:div w:id="45642589">
      <w:bodyDiv w:val="1"/>
      <w:marLeft w:val="0"/>
      <w:marRight w:val="0"/>
      <w:marTop w:val="0"/>
      <w:marBottom w:val="0"/>
      <w:divBdr>
        <w:top w:val="none" w:sz="0" w:space="0" w:color="auto"/>
        <w:left w:val="none" w:sz="0" w:space="0" w:color="auto"/>
        <w:bottom w:val="none" w:sz="0" w:space="0" w:color="auto"/>
        <w:right w:val="none" w:sz="0" w:space="0" w:color="auto"/>
      </w:divBdr>
    </w:div>
    <w:div w:id="45758234">
      <w:bodyDiv w:val="1"/>
      <w:marLeft w:val="0"/>
      <w:marRight w:val="0"/>
      <w:marTop w:val="0"/>
      <w:marBottom w:val="0"/>
      <w:divBdr>
        <w:top w:val="none" w:sz="0" w:space="0" w:color="auto"/>
        <w:left w:val="none" w:sz="0" w:space="0" w:color="auto"/>
        <w:bottom w:val="none" w:sz="0" w:space="0" w:color="auto"/>
        <w:right w:val="none" w:sz="0" w:space="0" w:color="auto"/>
      </w:divBdr>
    </w:div>
    <w:div w:id="46420588">
      <w:bodyDiv w:val="1"/>
      <w:marLeft w:val="0"/>
      <w:marRight w:val="0"/>
      <w:marTop w:val="0"/>
      <w:marBottom w:val="0"/>
      <w:divBdr>
        <w:top w:val="none" w:sz="0" w:space="0" w:color="auto"/>
        <w:left w:val="none" w:sz="0" w:space="0" w:color="auto"/>
        <w:bottom w:val="none" w:sz="0" w:space="0" w:color="auto"/>
        <w:right w:val="none" w:sz="0" w:space="0" w:color="auto"/>
      </w:divBdr>
    </w:div>
    <w:div w:id="46496531">
      <w:bodyDiv w:val="1"/>
      <w:marLeft w:val="0"/>
      <w:marRight w:val="0"/>
      <w:marTop w:val="0"/>
      <w:marBottom w:val="0"/>
      <w:divBdr>
        <w:top w:val="none" w:sz="0" w:space="0" w:color="auto"/>
        <w:left w:val="none" w:sz="0" w:space="0" w:color="auto"/>
        <w:bottom w:val="none" w:sz="0" w:space="0" w:color="auto"/>
        <w:right w:val="none" w:sz="0" w:space="0" w:color="auto"/>
      </w:divBdr>
    </w:div>
    <w:div w:id="46612777">
      <w:bodyDiv w:val="1"/>
      <w:marLeft w:val="0"/>
      <w:marRight w:val="0"/>
      <w:marTop w:val="0"/>
      <w:marBottom w:val="0"/>
      <w:divBdr>
        <w:top w:val="none" w:sz="0" w:space="0" w:color="auto"/>
        <w:left w:val="none" w:sz="0" w:space="0" w:color="auto"/>
        <w:bottom w:val="none" w:sz="0" w:space="0" w:color="auto"/>
        <w:right w:val="none" w:sz="0" w:space="0" w:color="auto"/>
      </w:divBdr>
    </w:div>
    <w:div w:id="46686476">
      <w:bodyDiv w:val="1"/>
      <w:marLeft w:val="0"/>
      <w:marRight w:val="0"/>
      <w:marTop w:val="0"/>
      <w:marBottom w:val="0"/>
      <w:divBdr>
        <w:top w:val="none" w:sz="0" w:space="0" w:color="auto"/>
        <w:left w:val="none" w:sz="0" w:space="0" w:color="auto"/>
        <w:bottom w:val="none" w:sz="0" w:space="0" w:color="auto"/>
        <w:right w:val="none" w:sz="0" w:space="0" w:color="auto"/>
      </w:divBdr>
    </w:div>
    <w:div w:id="46880808">
      <w:bodyDiv w:val="1"/>
      <w:marLeft w:val="0"/>
      <w:marRight w:val="0"/>
      <w:marTop w:val="0"/>
      <w:marBottom w:val="0"/>
      <w:divBdr>
        <w:top w:val="none" w:sz="0" w:space="0" w:color="auto"/>
        <w:left w:val="none" w:sz="0" w:space="0" w:color="auto"/>
        <w:bottom w:val="none" w:sz="0" w:space="0" w:color="auto"/>
        <w:right w:val="none" w:sz="0" w:space="0" w:color="auto"/>
      </w:divBdr>
    </w:div>
    <w:div w:id="47072129">
      <w:bodyDiv w:val="1"/>
      <w:marLeft w:val="0"/>
      <w:marRight w:val="0"/>
      <w:marTop w:val="0"/>
      <w:marBottom w:val="0"/>
      <w:divBdr>
        <w:top w:val="none" w:sz="0" w:space="0" w:color="auto"/>
        <w:left w:val="none" w:sz="0" w:space="0" w:color="auto"/>
        <w:bottom w:val="none" w:sz="0" w:space="0" w:color="auto"/>
        <w:right w:val="none" w:sz="0" w:space="0" w:color="auto"/>
      </w:divBdr>
    </w:div>
    <w:div w:id="47073098">
      <w:bodyDiv w:val="1"/>
      <w:marLeft w:val="0"/>
      <w:marRight w:val="0"/>
      <w:marTop w:val="0"/>
      <w:marBottom w:val="0"/>
      <w:divBdr>
        <w:top w:val="none" w:sz="0" w:space="0" w:color="auto"/>
        <w:left w:val="none" w:sz="0" w:space="0" w:color="auto"/>
        <w:bottom w:val="none" w:sz="0" w:space="0" w:color="auto"/>
        <w:right w:val="none" w:sz="0" w:space="0" w:color="auto"/>
      </w:divBdr>
    </w:div>
    <w:div w:id="47531250">
      <w:bodyDiv w:val="1"/>
      <w:marLeft w:val="0"/>
      <w:marRight w:val="0"/>
      <w:marTop w:val="0"/>
      <w:marBottom w:val="0"/>
      <w:divBdr>
        <w:top w:val="none" w:sz="0" w:space="0" w:color="auto"/>
        <w:left w:val="none" w:sz="0" w:space="0" w:color="auto"/>
        <w:bottom w:val="none" w:sz="0" w:space="0" w:color="auto"/>
        <w:right w:val="none" w:sz="0" w:space="0" w:color="auto"/>
      </w:divBdr>
    </w:div>
    <w:div w:id="47537371">
      <w:bodyDiv w:val="1"/>
      <w:marLeft w:val="0"/>
      <w:marRight w:val="0"/>
      <w:marTop w:val="0"/>
      <w:marBottom w:val="0"/>
      <w:divBdr>
        <w:top w:val="none" w:sz="0" w:space="0" w:color="auto"/>
        <w:left w:val="none" w:sz="0" w:space="0" w:color="auto"/>
        <w:bottom w:val="none" w:sz="0" w:space="0" w:color="auto"/>
        <w:right w:val="none" w:sz="0" w:space="0" w:color="auto"/>
      </w:divBdr>
    </w:div>
    <w:div w:id="48966277">
      <w:bodyDiv w:val="1"/>
      <w:marLeft w:val="0"/>
      <w:marRight w:val="0"/>
      <w:marTop w:val="0"/>
      <w:marBottom w:val="0"/>
      <w:divBdr>
        <w:top w:val="none" w:sz="0" w:space="0" w:color="auto"/>
        <w:left w:val="none" w:sz="0" w:space="0" w:color="auto"/>
        <w:bottom w:val="none" w:sz="0" w:space="0" w:color="auto"/>
        <w:right w:val="none" w:sz="0" w:space="0" w:color="auto"/>
      </w:divBdr>
    </w:div>
    <w:div w:id="49042685">
      <w:bodyDiv w:val="1"/>
      <w:marLeft w:val="0"/>
      <w:marRight w:val="0"/>
      <w:marTop w:val="0"/>
      <w:marBottom w:val="0"/>
      <w:divBdr>
        <w:top w:val="none" w:sz="0" w:space="0" w:color="auto"/>
        <w:left w:val="none" w:sz="0" w:space="0" w:color="auto"/>
        <w:bottom w:val="none" w:sz="0" w:space="0" w:color="auto"/>
        <w:right w:val="none" w:sz="0" w:space="0" w:color="auto"/>
      </w:divBdr>
    </w:div>
    <w:div w:id="49111806">
      <w:bodyDiv w:val="1"/>
      <w:marLeft w:val="0"/>
      <w:marRight w:val="0"/>
      <w:marTop w:val="0"/>
      <w:marBottom w:val="0"/>
      <w:divBdr>
        <w:top w:val="none" w:sz="0" w:space="0" w:color="auto"/>
        <w:left w:val="none" w:sz="0" w:space="0" w:color="auto"/>
        <w:bottom w:val="none" w:sz="0" w:space="0" w:color="auto"/>
        <w:right w:val="none" w:sz="0" w:space="0" w:color="auto"/>
      </w:divBdr>
    </w:div>
    <w:div w:id="49229834">
      <w:bodyDiv w:val="1"/>
      <w:marLeft w:val="0"/>
      <w:marRight w:val="0"/>
      <w:marTop w:val="0"/>
      <w:marBottom w:val="0"/>
      <w:divBdr>
        <w:top w:val="none" w:sz="0" w:space="0" w:color="auto"/>
        <w:left w:val="none" w:sz="0" w:space="0" w:color="auto"/>
        <w:bottom w:val="none" w:sz="0" w:space="0" w:color="auto"/>
        <w:right w:val="none" w:sz="0" w:space="0" w:color="auto"/>
      </w:divBdr>
    </w:div>
    <w:div w:id="49424109">
      <w:bodyDiv w:val="1"/>
      <w:marLeft w:val="0"/>
      <w:marRight w:val="0"/>
      <w:marTop w:val="0"/>
      <w:marBottom w:val="0"/>
      <w:divBdr>
        <w:top w:val="none" w:sz="0" w:space="0" w:color="auto"/>
        <w:left w:val="none" w:sz="0" w:space="0" w:color="auto"/>
        <w:bottom w:val="none" w:sz="0" w:space="0" w:color="auto"/>
        <w:right w:val="none" w:sz="0" w:space="0" w:color="auto"/>
      </w:divBdr>
    </w:div>
    <w:div w:id="49498098">
      <w:bodyDiv w:val="1"/>
      <w:marLeft w:val="0"/>
      <w:marRight w:val="0"/>
      <w:marTop w:val="0"/>
      <w:marBottom w:val="0"/>
      <w:divBdr>
        <w:top w:val="none" w:sz="0" w:space="0" w:color="auto"/>
        <w:left w:val="none" w:sz="0" w:space="0" w:color="auto"/>
        <w:bottom w:val="none" w:sz="0" w:space="0" w:color="auto"/>
        <w:right w:val="none" w:sz="0" w:space="0" w:color="auto"/>
      </w:divBdr>
    </w:div>
    <w:div w:id="49770687">
      <w:bodyDiv w:val="1"/>
      <w:marLeft w:val="0"/>
      <w:marRight w:val="0"/>
      <w:marTop w:val="0"/>
      <w:marBottom w:val="0"/>
      <w:divBdr>
        <w:top w:val="none" w:sz="0" w:space="0" w:color="auto"/>
        <w:left w:val="none" w:sz="0" w:space="0" w:color="auto"/>
        <w:bottom w:val="none" w:sz="0" w:space="0" w:color="auto"/>
        <w:right w:val="none" w:sz="0" w:space="0" w:color="auto"/>
      </w:divBdr>
    </w:div>
    <w:div w:id="49887199">
      <w:bodyDiv w:val="1"/>
      <w:marLeft w:val="0"/>
      <w:marRight w:val="0"/>
      <w:marTop w:val="0"/>
      <w:marBottom w:val="0"/>
      <w:divBdr>
        <w:top w:val="none" w:sz="0" w:space="0" w:color="auto"/>
        <w:left w:val="none" w:sz="0" w:space="0" w:color="auto"/>
        <w:bottom w:val="none" w:sz="0" w:space="0" w:color="auto"/>
        <w:right w:val="none" w:sz="0" w:space="0" w:color="auto"/>
      </w:divBdr>
    </w:div>
    <w:div w:id="50928385">
      <w:bodyDiv w:val="1"/>
      <w:marLeft w:val="0"/>
      <w:marRight w:val="0"/>
      <w:marTop w:val="0"/>
      <w:marBottom w:val="0"/>
      <w:divBdr>
        <w:top w:val="none" w:sz="0" w:space="0" w:color="auto"/>
        <w:left w:val="none" w:sz="0" w:space="0" w:color="auto"/>
        <w:bottom w:val="none" w:sz="0" w:space="0" w:color="auto"/>
        <w:right w:val="none" w:sz="0" w:space="0" w:color="auto"/>
      </w:divBdr>
    </w:div>
    <w:div w:id="51273551">
      <w:bodyDiv w:val="1"/>
      <w:marLeft w:val="0"/>
      <w:marRight w:val="0"/>
      <w:marTop w:val="0"/>
      <w:marBottom w:val="0"/>
      <w:divBdr>
        <w:top w:val="none" w:sz="0" w:space="0" w:color="auto"/>
        <w:left w:val="none" w:sz="0" w:space="0" w:color="auto"/>
        <w:bottom w:val="none" w:sz="0" w:space="0" w:color="auto"/>
        <w:right w:val="none" w:sz="0" w:space="0" w:color="auto"/>
      </w:divBdr>
    </w:div>
    <w:div w:id="52050346">
      <w:bodyDiv w:val="1"/>
      <w:marLeft w:val="0"/>
      <w:marRight w:val="0"/>
      <w:marTop w:val="0"/>
      <w:marBottom w:val="0"/>
      <w:divBdr>
        <w:top w:val="none" w:sz="0" w:space="0" w:color="auto"/>
        <w:left w:val="none" w:sz="0" w:space="0" w:color="auto"/>
        <w:bottom w:val="none" w:sz="0" w:space="0" w:color="auto"/>
        <w:right w:val="none" w:sz="0" w:space="0" w:color="auto"/>
      </w:divBdr>
    </w:div>
    <w:div w:id="52434791">
      <w:bodyDiv w:val="1"/>
      <w:marLeft w:val="0"/>
      <w:marRight w:val="0"/>
      <w:marTop w:val="0"/>
      <w:marBottom w:val="0"/>
      <w:divBdr>
        <w:top w:val="none" w:sz="0" w:space="0" w:color="auto"/>
        <w:left w:val="none" w:sz="0" w:space="0" w:color="auto"/>
        <w:bottom w:val="none" w:sz="0" w:space="0" w:color="auto"/>
        <w:right w:val="none" w:sz="0" w:space="0" w:color="auto"/>
      </w:divBdr>
    </w:div>
    <w:div w:id="52583257">
      <w:bodyDiv w:val="1"/>
      <w:marLeft w:val="0"/>
      <w:marRight w:val="0"/>
      <w:marTop w:val="0"/>
      <w:marBottom w:val="0"/>
      <w:divBdr>
        <w:top w:val="none" w:sz="0" w:space="0" w:color="auto"/>
        <w:left w:val="none" w:sz="0" w:space="0" w:color="auto"/>
        <w:bottom w:val="none" w:sz="0" w:space="0" w:color="auto"/>
        <w:right w:val="none" w:sz="0" w:space="0" w:color="auto"/>
      </w:divBdr>
    </w:div>
    <w:div w:id="53090100">
      <w:bodyDiv w:val="1"/>
      <w:marLeft w:val="0"/>
      <w:marRight w:val="0"/>
      <w:marTop w:val="0"/>
      <w:marBottom w:val="0"/>
      <w:divBdr>
        <w:top w:val="none" w:sz="0" w:space="0" w:color="auto"/>
        <w:left w:val="none" w:sz="0" w:space="0" w:color="auto"/>
        <w:bottom w:val="none" w:sz="0" w:space="0" w:color="auto"/>
        <w:right w:val="none" w:sz="0" w:space="0" w:color="auto"/>
      </w:divBdr>
    </w:div>
    <w:div w:id="53312955">
      <w:bodyDiv w:val="1"/>
      <w:marLeft w:val="0"/>
      <w:marRight w:val="0"/>
      <w:marTop w:val="0"/>
      <w:marBottom w:val="0"/>
      <w:divBdr>
        <w:top w:val="none" w:sz="0" w:space="0" w:color="auto"/>
        <w:left w:val="none" w:sz="0" w:space="0" w:color="auto"/>
        <w:bottom w:val="none" w:sz="0" w:space="0" w:color="auto"/>
        <w:right w:val="none" w:sz="0" w:space="0" w:color="auto"/>
      </w:divBdr>
    </w:div>
    <w:div w:id="53355698">
      <w:bodyDiv w:val="1"/>
      <w:marLeft w:val="0"/>
      <w:marRight w:val="0"/>
      <w:marTop w:val="0"/>
      <w:marBottom w:val="0"/>
      <w:divBdr>
        <w:top w:val="none" w:sz="0" w:space="0" w:color="auto"/>
        <w:left w:val="none" w:sz="0" w:space="0" w:color="auto"/>
        <w:bottom w:val="none" w:sz="0" w:space="0" w:color="auto"/>
        <w:right w:val="none" w:sz="0" w:space="0" w:color="auto"/>
      </w:divBdr>
    </w:div>
    <w:div w:id="53357333">
      <w:bodyDiv w:val="1"/>
      <w:marLeft w:val="0"/>
      <w:marRight w:val="0"/>
      <w:marTop w:val="0"/>
      <w:marBottom w:val="0"/>
      <w:divBdr>
        <w:top w:val="none" w:sz="0" w:space="0" w:color="auto"/>
        <w:left w:val="none" w:sz="0" w:space="0" w:color="auto"/>
        <w:bottom w:val="none" w:sz="0" w:space="0" w:color="auto"/>
        <w:right w:val="none" w:sz="0" w:space="0" w:color="auto"/>
      </w:divBdr>
    </w:div>
    <w:div w:id="53430262">
      <w:bodyDiv w:val="1"/>
      <w:marLeft w:val="0"/>
      <w:marRight w:val="0"/>
      <w:marTop w:val="0"/>
      <w:marBottom w:val="0"/>
      <w:divBdr>
        <w:top w:val="none" w:sz="0" w:space="0" w:color="auto"/>
        <w:left w:val="none" w:sz="0" w:space="0" w:color="auto"/>
        <w:bottom w:val="none" w:sz="0" w:space="0" w:color="auto"/>
        <w:right w:val="none" w:sz="0" w:space="0" w:color="auto"/>
      </w:divBdr>
    </w:div>
    <w:div w:id="53626294">
      <w:bodyDiv w:val="1"/>
      <w:marLeft w:val="0"/>
      <w:marRight w:val="0"/>
      <w:marTop w:val="0"/>
      <w:marBottom w:val="0"/>
      <w:divBdr>
        <w:top w:val="none" w:sz="0" w:space="0" w:color="auto"/>
        <w:left w:val="none" w:sz="0" w:space="0" w:color="auto"/>
        <w:bottom w:val="none" w:sz="0" w:space="0" w:color="auto"/>
        <w:right w:val="none" w:sz="0" w:space="0" w:color="auto"/>
      </w:divBdr>
    </w:div>
    <w:div w:id="53628237">
      <w:bodyDiv w:val="1"/>
      <w:marLeft w:val="0"/>
      <w:marRight w:val="0"/>
      <w:marTop w:val="0"/>
      <w:marBottom w:val="0"/>
      <w:divBdr>
        <w:top w:val="none" w:sz="0" w:space="0" w:color="auto"/>
        <w:left w:val="none" w:sz="0" w:space="0" w:color="auto"/>
        <w:bottom w:val="none" w:sz="0" w:space="0" w:color="auto"/>
        <w:right w:val="none" w:sz="0" w:space="0" w:color="auto"/>
      </w:divBdr>
    </w:div>
    <w:div w:id="53899204">
      <w:bodyDiv w:val="1"/>
      <w:marLeft w:val="0"/>
      <w:marRight w:val="0"/>
      <w:marTop w:val="0"/>
      <w:marBottom w:val="0"/>
      <w:divBdr>
        <w:top w:val="none" w:sz="0" w:space="0" w:color="auto"/>
        <w:left w:val="none" w:sz="0" w:space="0" w:color="auto"/>
        <w:bottom w:val="none" w:sz="0" w:space="0" w:color="auto"/>
        <w:right w:val="none" w:sz="0" w:space="0" w:color="auto"/>
      </w:divBdr>
    </w:div>
    <w:div w:id="54083679">
      <w:bodyDiv w:val="1"/>
      <w:marLeft w:val="0"/>
      <w:marRight w:val="0"/>
      <w:marTop w:val="0"/>
      <w:marBottom w:val="0"/>
      <w:divBdr>
        <w:top w:val="none" w:sz="0" w:space="0" w:color="auto"/>
        <w:left w:val="none" w:sz="0" w:space="0" w:color="auto"/>
        <w:bottom w:val="none" w:sz="0" w:space="0" w:color="auto"/>
        <w:right w:val="none" w:sz="0" w:space="0" w:color="auto"/>
      </w:divBdr>
    </w:div>
    <w:div w:id="54353400">
      <w:bodyDiv w:val="1"/>
      <w:marLeft w:val="0"/>
      <w:marRight w:val="0"/>
      <w:marTop w:val="0"/>
      <w:marBottom w:val="0"/>
      <w:divBdr>
        <w:top w:val="none" w:sz="0" w:space="0" w:color="auto"/>
        <w:left w:val="none" w:sz="0" w:space="0" w:color="auto"/>
        <w:bottom w:val="none" w:sz="0" w:space="0" w:color="auto"/>
        <w:right w:val="none" w:sz="0" w:space="0" w:color="auto"/>
      </w:divBdr>
    </w:div>
    <w:div w:id="54474960">
      <w:bodyDiv w:val="1"/>
      <w:marLeft w:val="0"/>
      <w:marRight w:val="0"/>
      <w:marTop w:val="0"/>
      <w:marBottom w:val="0"/>
      <w:divBdr>
        <w:top w:val="none" w:sz="0" w:space="0" w:color="auto"/>
        <w:left w:val="none" w:sz="0" w:space="0" w:color="auto"/>
        <w:bottom w:val="none" w:sz="0" w:space="0" w:color="auto"/>
        <w:right w:val="none" w:sz="0" w:space="0" w:color="auto"/>
      </w:divBdr>
    </w:div>
    <w:div w:id="54857083">
      <w:bodyDiv w:val="1"/>
      <w:marLeft w:val="0"/>
      <w:marRight w:val="0"/>
      <w:marTop w:val="0"/>
      <w:marBottom w:val="0"/>
      <w:divBdr>
        <w:top w:val="none" w:sz="0" w:space="0" w:color="auto"/>
        <w:left w:val="none" w:sz="0" w:space="0" w:color="auto"/>
        <w:bottom w:val="none" w:sz="0" w:space="0" w:color="auto"/>
        <w:right w:val="none" w:sz="0" w:space="0" w:color="auto"/>
      </w:divBdr>
    </w:div>
    <w:div w:id="55058090">
      <w:bodyDiv w:val="1"/>
      <w:marLeft w:val="0"/>
      <w:marRight w:val="0"/>
      <w:marTop w:val="0"/>
      <w:marBottom w:val="0"/>
      <w:divBdr>
        <w:top w:val="none" w:sz="0" w:space="0" w:color="auto"/>
        <w:left w:val="none" w:sz="0" w:space="0" w:color="auto"/>
        <w:bottom w:val="none" w:sz="0" w:space="0" w:color="auto"/>
        <w:right w:val="none" w:sz="0" w:space="0" w:color="auto"/>
      </w:divBdr>
    </w:div>
    <w:div w:id="55517615">
      <w:bodyDiv w:val="1"/>
      <w:marLeft w:val="0"/>
      <w:marRight w:val="0"/>
      <w:marTop w:val="0"/>
      <w:marBottom w:val="0"/>
      <w:divBdr>
        <w:top w:val="none" w:sz="0" w:space="0" w:color="auto"/>
        <w:left w:val="none" w:sz="0" w:space="0" w:color="auto"/>
        <w:bottom w:val="none" w:sz="0" w:space="0" w:color="auto"/>
        <w:right w:val="none" w:sz="0" w:space="0" w:color="auto"/>
      </w:divBdr>
    </w:div>
    <w:div w:id="55858096">
      <w:bodyDiv w:val="1"/>
      <w:marLeft w:val="0"/>
      <w:marRight w:val="0"/>
      <w:marTop w:val="0"/>
      <w:marBottom w:val="0"/>
      <w:divBdr>
        <w:top w:val="none" w:sz="0" w:space="0" w:color="auto"/>
        <w:left w:val="none" w:sz="0" w:space="0" w:color="auto"/>
        <w:bottom w:val="none" w:sz="0" w:space="0" w:color="auto"/>
        <w:right w:val="none" w:sz="0" w:space="0" w:color="auto"/>
      </w:divBdr>
    </w:div>
    <w:div w:id="56167294">
      <w:bodyDiv w:val="1"/>
      <w:marLeft w:val="0"/>
      <w:marRight w:val="0"/>
      <w:marTop w:val="0"/>
      <w:marBottom w:val="0"/>
      <w:divBdr>
        <w:top w:val="none" w:sz="0" w:space="0" w:color="auto"/>
        <w:left w:val="none" w:sz="0" w:space="0" w:color="auto"/>
        <w:bottom w:val="none" w:sz="0" w:space="0" w:color="auto"/>
        <w:right w:val="none" w:sz="0" w:space="0" w:color="auto"/>
      </w:divBdr>
    </w:div>
    <w:div w:id="57099247">
      <w:bodyDiv w:val="1"/>
      <w:marLeft w:val="0"/>
      <w:marRight w:val="0"/>
      <w:marTop w:val="0"/>
      <w:marBottom w:val="0"/>
      <w:divBdr>
        <w:top w:val="none" w:sz="0" w:space="0" w:color="auto"/>
        <w:left w:val="none" w:sz="0" w:space="0" w:color="auto"/>
        <w:bottom w:val="none" w:sz="0" w:space="0" w:color="auto"/>
        <w:right w:val="none" w:sz="0" w:space="0" w:color="auto"/>
      </w:divBdr>
    </w:div>
    <w:div w:id="57168644">
      <w:bodyDiv w:val="1"/>
      <w:marLeft w:val="0"/>
      <w:marRight w:val="0"/>
      <w:marTop w:val="0"/>
      <w:marBottom w:val="0"/>
      <w:divBdr>
        <w:top w:val="none" w:sz="0" w:space="0" w:color="auto"/>
        <w:left w:val="none" w:sz="0" w:space="0" w:color="auto"/>
        <w:bottom w:val="none" w:sz="0" w:space="0" w:color="auto"/>
        <w:right w:val="none" w:sz="0" w:space="0" w:color="auto"/>
      </w:divBdr>
    </w:div>
    <w:div w:id="58288906">
      <w:bodyDiv w:val="1"/>
      <w:marLeft w:val="0"/>
      <w:marRight w:val="0"/>
      <w:marTop w:val="0"/>
      <w:marBottom w:val="0"/>
      <w:divBdr>
        <w:top w:val="none" w:sz="0" w:space="0" w:color="auto"/>
        <w:left w:val="none" w:sz="0" w:space="0" w:color="auto"/>
        <w:bottom w:val="none" w:sz="0" w:space="0" w:color="auto"/>
        <w:right w:val="none" w:sz="0" w:space="0" w:color="auto"/>
      </w:divBdr>
    </w:div>
    <w:div w:id="58329870">
      <w:bodyDiv w:val="1"/>
      <w:marLeft w:val="0"/>
      <w:marRight w:val="0"/>
      <w:marTop w:val="0"/>
      <w:marBottom w:val="0"/>
      <w:divBdr>
        <w:top w:val="none" w:sz="0" w:space="0" w:color="auto"/>
        <w:left w:val="none" w:sz="0" w:space="0" w:color="auto"/>
        <w:bottom w:val="none" w:sz="0" w:space="0" w:color="auto"/>
        <w:right w:val="none" w:sz="0" w:space="0" w:color="auto"/>
      </w:divBdr>
    </w:div>
    <w:div w:id="58408828">
      <w:bodyDiv w:val="1"/>
      <w:marLeft w:val="0"/>
      <w:marRight w:val="0"/>
      <w:marTop w:val="0"/>
      <w:marBottom w:val="0"/>
      <w:divBdr>
        <w:top w:val="none" w:sz="0" w:space="0" w:color="auto"/>
        <w:left w:val="none" w:sz="0" w:space="0" w:color="auto"/>
        <w:bottom w:val="none" w:sz="0" w:space="0" w:color="auto"/>
        <w:right w:val="none" w:sz="0" w:space="0" w:color="auto"/>
      </w:divBdr>
    </w:div>
    <w:div w:id="58528026">
      <w:bodyDiv w:val="1"/>
      <w:marLeft w:val="0"/>
      <w:marRight w:val="0"/>
      <w:marTop w:val="0"/>
      <w:marBottom w:val="0"/>
      <w:divBdr>
        <w:top w:val="none" w:sz="0" w:space="0" w:color="auto"/>
        <w:left w:val="none" w:sz="0" w:space="0" w:color="auto"/>
        <w:bottom w:val="none" w:sz="0" w:space="0" w:color="auto"/>
        <w:right w:val="none" w:sz="0" w:space="0" w:color="auto"/>
      </w:divBdr>
    </w:div>
    <w:div w:id="58673841">
      <w:bodyDiv w:val="1"/>
      <w:marLeft w:val="0"/>
      <w:marRight w:val="0"/>
      <w:marTop w:val="0"/>
      <w:marBottom w:val="0"/>
      <w:divBdr>
        <w:top w:val="none" w:sz="0" w:space="0" w:color="auto"/>
        <w:left w:val="none" w:sz="0" w:space="0" w:color="auto"/>
        <w:bottom w:val="none" w:sz="0" w:space="0" w:color="auto"/>
        <w:right w:val="none" w:sz="0" w:space="0" w:color="auto"/>
      </w:divBdr>
    </w:div>
    <w:div w:id="58872395">
      <w:bodyDiv w:val="1"/>
      <w:marLeft w:val="0"/>
      <w:marRight w:val="0"/>
      <w:marTop w:val="0"/>
      <w:marBottom w:val="0"/>
      <w:divBdr>
        <w:top w:val="none" w:sz="0" w:space="0" w:color="auto"/>
        <w:left w:val="none" w:sz="0" w:space="0" w:color="auto"/>
        <w:bottom w:val="none" w:sz="0" w:space="0" w:color="auto"/>
        <w:right w:val="none" w:sz="0" w:space="0" w:color="auto"/>
      </w:divBdr>
    </w:div>
    <w:div w:id="58986178">
      <w:bodyDiv w:val="1"/>
      <w:marLeft w:val="0"/>
      <w:marRight w:val="0"/>
      <w:marTop w:val="0"/>
      <w:marBottom w:val="0"/>
      <w:divBdr>
        <w:top w:val="none" w:sz="0" w:space="0" w:color="auto"/>
        <w:left w:val="none" w:sz="0" w:space="0" w:color="auto"/>
        <w:bottom w:val="none" w:sz="0" w:space="0" w:color="auto"/>
        <w:right w:val="none" w:sz="0" w:space="0" w:color="auto"/>
      </w:divBdr>
    </w:div>
    <w:div w:id="59138116">
      <w:bodyDiv w:val="1"/>
      <w:marLeft w:val="0"/>
      <w:marRight w:val="0"/>
      <w:marTop w:val="0"/>
      <w:marBottom w:val="0"/>
      <w:divBdr>
        <w:top w:val="none" w:sz="0" w:space="0" w:color="auto"/>
        <w:left w:val="none" w:sz="0" w:space="0" w:color="auto"/>
        <w:bottom w:val="none" w:sz="0" w:space="0" w:color="auto"/>
        <w:right w:val="none" w:sz="0" w:space="0" w:color="auto"/>
      </w:divBdr>
    </w:div>
    <w:div w:id="59406478">
      <w:bodyDiv w:val="1"/>
      <w:marLeft w:val="0"/>
      <w:marRight w:val="0"/>
      <w:marTop w:val="0"/>
      <w:marBottom w:val="0"/>
      <w:divBdr>
        <w:top w:val="none" w:sz="0" w:space="0" w:color="auto"/>
        <w:left w:val="none" w:sz="0" w:space="0" w:color="auto"/>
        <w:bottom w:val="none" w:sz="0" w:space="0" w:color="auto"/>
        <w:right w:val="none" w:sz="0" w:space="0" w:color="auto"/>
      </w:divBdr>
    </w:div>
    <w:div w:id="59444960">
      <w:bodyDiv w:val="1"/>
      <w:marLeft w:val="0"/>
      <w:marRight w:val="0"/>
      <w:marTop w:val="0"/>
      <w:marBottom w:val="0"/>
      <w:divBdr>
        <w:top w:val="none" w:sz="0" w:space="0" w:color="auto"/>
        <w:left w:val="none" w:sz="0" w:space="0" w:color="auto"/>
        <w:bottom w:val="none" w:sz="0" w:space="0" w:color="auto"/>
        <w:right w:val="none" w:sz="0" w:space="0" w:color="auto"/>
      </w:divBdr>
    </w:div>
    <w:div w:id="59523211">
      <w:bodyDiv w:val="1"/>
      <w:marLeft w:val="0"/>
      <w:marRight w:val="0"/>
      <w:marTop w:val="0"/>
      <w:marBottom w:val="0"/>
      <w:divBdr>
        <w:top w:val="none" w:sz="0" w:space="0" w:color="auto"/>
        <w:left w:val="none" w:sz="0" w:space="0" w:color="auto"/>
        <w:bottom w:val="none" w:sz="0" w:space="0" w:color="auto"/>
        <w:right w:val="none" w:sz="0" w:space="0" w:color="auto"/>
      </w:divBdr>
    </w:div>
    <w:div w:id="59600394">
      <w:bodyDiv w:val="1"/>
      <w:marLeft w:val="0"/>
      <w:marRight w:val="0"/>
      <w:marTop w:val="0"/>
      <w:marBottom w:val="0"/>
      <w:divBdr>
        <w:top w:val="none" w:sz="0" w:space="0" w:color="auto"/>
        <w:left w:val="none" w:sz="0" w:space="0" w:color="auto"/>
        <w:bottom w:val="none" w:sz="0" w:space="0" w:color="auto"/>
        <w:right w:val="none" w:sz="0" w:space="0" w:color="auto"/>
      </w:divBdr>
    </w:div>
    <w:div w:id="59719007">
      <w:bodyDiv w:val="1"/>
      <w:marLeft w:val="0"/>
      <w:marRight w:val="0"/>
      <w:marTop w:val="0"/>
      <w:marBottom w:val="0"/>
      <w:divBdr>
        <w:top w:val="none" w:sz="0" w:space="0" w:color="auto"/>
        <w:left w:val="none" w:sz="0" w:space="0" w:color="auto"/>
        <w:bottom w:val="none" w:sz="0" w:space="0" w:color="auto"/>
        <w:right w:val="none" w:sz="0" w:space="0" w:color="auto"/>
      </w:divBdr>
    </w:div>
    <w:div w:id="59720708">
      <w:bodyDiv w:val="1"/>
      <w:marLeft w:val="0"/>
      <w:marRight w:val="0"/>
      <w:marTop w:val="0"/>
      <w:marBottom w:val="0"/>
      <w:divBdr>
        <w:top w:val="none" w:sz="0" w:space="0" w:color="auto"/>
        <w:left w:val="none" w:sz="0" w:space="0" w:color="auto"/>
        <w:bottom w:val="none" w:sz="0" w:space="0" w:color="auto"/>
        <w:right w:val="none" w:sz="0" w:space="0" w:color="auto"/>
      </w:divBdr>
    </w:div>
    <w:div w:id="59793388">
      <w:bodyDiv w:val="1"/>
      <w:marLeft w:val="0"/>
      <w:marRight w:val="0"/>
      <w:marTop w:val="0"/>
      <w:marBottom w:val="0"/>
      <w:divBdr>
        <w:top w:val="none" w:sz="0" w:space="0" w:color="auto"/>
        <w:left w:val="none" w:sz="0" w:space="0" w:color="auto"/>
        <w:bottom w:val="none" w:sz="0" w:space="0" w:color="auto"/>
        <w:right w:val="none" w:sz="0" w:space="0" w:color="auto"/>
      </w:divBdr>
    </w:div>
    <w:div w:id="60031526">
      <w:bodyDiv w:val="1"/>
      <w:marLeft w:val="0"/>
      <w:marRight w:val="0"/>
      <w:marTop w:val="0"/>
      <w:marBottom w:val="0"/>
      <w:divBdr>
        <w:top w:val="none" w:sz="0" w:space="0" w:color="auto"/>
        <w:left w:val="none" w:sz="0" w:space="0" w:color="auto"/>
        <w:bottom w:val="none" w:sz="0" w:space="0" w:color="auto"/>
        <w:right w:val="none" w:sz="0" w:space="0" w:color="auto"/>
      </w:divBdr>
    </w:div>
    <w:div w:id="60713792">
      <w:bodyDiv w:val="1"/>
      <w:marLeft w:val="0"/>
      <w:marRight w:val="0"/>
      <w:marTop w:val="0"/>
      <w:marBottom w:val="0"/>
      <w:divBdr>
        <w:top w:val="none" w:sz="0" w:space="0" w:color="auto"/>
        <w:left w:val="none" w:sz="0" w:space="0" w:color="auto"/>
        <w:bottom w:val="none" w:sz="0" w:space="0" w:color="auto"/>
        <w:right w:val="none" w:sz="0" w:space="0" w:color="auto"/>
      </w:divBdr>
    </w:div>
    <w:div w:id="61099775">
      <w:bodyDiv w:val="1"/>
      <w:marLeft w:val="0"/>
      <w:marRight w:val="0"/>
      <w:marTop w:val="0"/>
      <w:marBottom w:val="0"/>
      <w:divBdr>
        <w:top w:val="none" w:sz="0" w:space="0" w:color="auto"/>
        <w:left w:val="none" w:sz="0" w:space="0" w:color="auto"/>
        <w:bottom w:val="none" w:sz="0" w:space="0" w:color="auto"/>
        <w:right w:val="none" w:sz="0" w:space="0" w:color="auto"/>
      </w:divBdr>
    </w:div>
    <w:div w:id="61370467">
      <w:bodyDiv w:val="1"/>
      <w:marLeft w:val="0"/>
      <w:marRight w:val="0"/>
      <w:marTop w:val="0"/>
      <w:marBottom w:val="0"/>
      <w:divBdr>
        <w:top w:val="none" w:sz="0" w:space="0" w:color="auto"/>
        <w:left w:val="none" w:sz="0" w:space="0" w:color="auto"/>
        <w:bottom w:val="none" w:sz="0" w:space="0" w:color="auto"/>
        <w:right w:val="none" w:sz="0" w:space="0" w:color="auto"/>
      </w:divBdr>
    </w:div>
    <w:div w:id="61564193">
      <w:bodyDiv w:val="1"/>
      <w:marLeft w:val="0"/>
      <w:marRight w:val="0"/>
      <w:marTop w:val="0"/>
      <w:marBottom w:val="0"/>
      <w:divBdr>
        <w:top w:val="none" w:sz="0" w:space="0" w:color="auto"/>
        <w:left w:val="none" w:sz="0" w:space="0" w:color="auto"/>
        <w:bottom w:val="none" w:sz="0" w:space="0" w:color="auto"/>
        <w:right w:val="none" w:sz="0" w:space="0" w:color="auto"/>
      </w:divBdr>
    </w:div>
    <w:div w:id="62065481">
      <w:bodyDiv w:val="1"/>
      <w:marLeft w:val="0"/>
      <w:marRight w:val="0"/>
      <w:marTop w:val="0"/>
      <w:marBottom w:val="0"/>
      <w:divBdr>
        <w:top w:val="none" w:sz="0" w:space="0" w:color="auto"/>
        <w:left w:val="none" w:sz="0" w:space="0" w:color="auto"/>
        <w:bottom w:val="none" w:sz="0" w:space="0" w:color="auto"/>
        <w:right w:val="none" w:sz="0" w:space="0" w:color="auto"/>
      </w:divBdr>
    </w:div>
    <w:div w:id="62146557">
      <w:bodyDiv w:val="1"/>
      <w:marLeft w:val="0"/>
      <w:marRight w:val="0"/>
      <w:marTop w:val="0"/>
      <w:marBottom w:val="0"/>
      <w:divBdr>
        <w:top w:val="none" w:sz="0" w:space="0" w:color="auto"/>
        <w:left w:val="none" w:sz="0" w:space="0" w:color="auto"/>
        <w:bottom w:val="none" w:sz="0" w:space="0" w:color="auto"/>
        <w:right w:val="none" w:sz="0" w:space="0" w:color="auto"/>
      </w:divBdr>
    </w:div>
    <w:div w:id="62217094">
      <w:bodyDiv w:val="1"/>
      <w:marLeft w:val="0"/>
      <w:marRight w:val="0"/>
      <w:marTop w:val="0"/>
      <w:marBottom w:val="0"/>
      <w:divBdr>
        <w:top w:val="none" w:sz="0" w:space="0" w:color="auto"/>
        <w:left w:val="none" w:sz="0" w:space="0" w:color="auto"/>
        <w:bottom w:val="none" w:sz="0" w:space="0" w:color="auto"/>
        <w:right w:val="none" w:sz="0" w:space="0" w:color="auto"/>
      </w:divBdr>
    </w:div>
    <w:div w:id="62224529">
      <w:bodyDiv w:val="1"/>
      <w:marLeft w:val="0"/>
      <w:marRight w:val="0"/>
      <w:marTop w:val="0"/>
      <w:marBottom w:val="0"/>
      <w:divBdr>
        <w:top w:val="none" w:sz="0" w:space="0" w:color="auto"/>
        <w:left w:val="none" w:sz="0" w:space="0" w:color="auto"/>
        <w:bottom w:val="none" w:sz="0" w:space="0" w:color="auto"/>
        <w:right w:val="none" w:sz="0" w:space="0" w:color="auto"/>
      </w:divBdr>
    </w:div>
    <w:div w:id="62262116">
      <w:bodyDiv w:val="1"/>
      <w:marLeft w:val="0"/>
      <w:marRight w:val="0"/>
      <w:marTop w:val="0"/>
      <w:marBottom w:val="0"/>
      <w:divBdr>
        <w:top w:val="none" w:sz="0" w:space="0" w:color="auto"/>
        <w:left w:val="none" w:sz="0" w:space="0" w:color="auto"/>
        <w:bottom w:val="none" w:sz="0" w:space="0" w:color="auto"/>
        <w:right w:val="none" w:sz="0" w:space="0" w:color="auto"/>
      </w:divBdr>
    </w:div>
    <w:div w:id="62262619">
      <w:bodyDiv w:val="1"/>
      <w:marLeft w:val="0"/>
      <w:marRight w:val="0"/>
      <w:marTop w:val="0"/>
      <w:marBottom w:val="0"/>
      <w:divBdr>
        <w:top w:val="none" w:sz="0" w:space="0" w:color="auto"/>
        <w:left w:val="none" w:sz="0" w:space="0" w:color="auto"/>
        <w:bottom w:val="none" w:sz="0" w:space="0" w:color="auto"/>
        <w:right w:val="none" w:sz="0" w:space="0" w:color="auto"/>
      </w:divBdr>
    </w:div>
    <w:div w:id="62870885">
      <w:bodyDiv w:val="1"/>
      <w:marLeft w:val="0"/>
      <w:marRight w:val="0"/>
      <w:marTop w:val="0"/>
      <w:marBottom w:val="0"/>
      <w:divBdr>
        <w:top w:val="none" w:sz="0" w:space="0" w:color="auto"/>
        <w:left w:val="none" w:sz="0" w:space="0" w:color="auto"/>
        <w:bottom w:val="none" w:sz="0" w:space="0" w:color="auto"/>
        <w:right w:val="none" w:sz="0" w:space="0" w:color="auto"/>
      </w:divBdr>
    </w:div>
    <w:div w:id="63067764">
      <w:bodyDiv w:val="1"/>
      <w:marLeft w:val="0"/>
      <w:marRight w:val="0"/>
      <w:marTop w:val="0"/>
      <w:marBottom w:val="0"/>
      <w:divBdr>
        <w:top w:val="none" w:sz="0" w:space="0" w:color="auto"/>
        <w:left w:val="none" w:sz="0" w:space="0" w:color="auto"/>
        <w:bottom w:val="none" w:sz="0" w:space="0" w:color="auto"/>
        <w:right w:val="none" w:sz="0" w:space="0" w:color="auto"/>
      </w:divBdr>
    </w:div>
    <w:div w:id="63339167">
      <w:bodyDiv w:val="1"/>
      <w:marLeft w:val="0"/>
      <w:marRight w:val="0"/>
      <w:marTop w:val="0"/>
      <w:marBottom w:val="0"/>
      <w:divBdr>
        <w:top w:val="none" w:sz="0" w:space="0" w:color="auto"/>
        <w:left w:val="none" w:sz="0" w:space="0" w:color="auto"/>
        <w:bottom w:val="none" w:sz="0" w:space="0" w:color="auto"/>
        <w:right w:val="none" w:sz="0" w:space="0" w:color="auto"/>
      </w:divBdr>
    </w:div>
    <w:div w:id="63534994">
      <w:bodyDiv w:val="1"/>
      <w:marLeft w:val="0"/>
      <w:marRight w:val="0"/>
      <w:marTop w:val="0"/>
      <w:marBottom w:val="0"/>
      <w:divBdr>
        <w:top w:val="none" w:sz="0" w:space="0" w:color="auto"/>
        <w:left w:val="none" w:sz="0" w:space="0" w:color="auto"/>
        <w:bottom w:val="none" w:sz="0" w:space="0" w:color="auto"/>
        <w:right w:val="none" w:sz="0" w:space="0" w:color="auto"/>
      </w:divBdr>
    </w:div>
    <w:div w:id="63719895">
      <w:bodyDiv w:val="1"/>
      <w:marLeft w:val="0"/>
      <w:marRight w:val="0"/>
      <w:marTop w:val="0"/>
      <w:marBottom w:val="0"/>
      <w:divBdr>
        <w:top w:val="none" w:sz="0" w:space="0" w:color="auto"/>
        <w:left w:val="none" w:sz="0" w:space="0" w:color="auto"/>
        <w:bottom w:val="none" w:sz="0" w:space="0" w:color="auto"/>
        <w:right w:val="none" w:sz="0" w:space="0" w:color="auto"/>
      </w:divBdr>
    </w:div>
    <w:div w:id="63722473">
      <w:bodyDiv w:val="1"/>
      <w:marLeft w:val="0"/>
      <w:marRight w:val="0"/>
      <w:marTop w:val="0"/>
      <w:marBottom w:val="0"/>
      <w:divBdr>
        <w:top w:val="none" w:sz="0" w:space="0" w:color="auto"/>
        <w:left w:val="none" w:sz="0" w:space="0" w:color="auto"/>
        <w:bottom w:val="none" w:sz="0" w:space="0" w:color="auto"/>
        <w:right w:val="none" w:sz="0" w:space="0" w:color="auto"/>
      </w:divBdr>
    </w:div>
    <w:div w:id="63841405">
      <w:bodyDiv w:val="1"/>
      <w:marLeft w:val="0"/>
      <w:marRight w:val="0"/>
      <w:marTop w:val="0"/>
      <w:marBottom w:val="0"/>
      <w:divBdr>
        <w:top w:val="none" w:sz="0" w:space="0" w:color="auto"/>
        <w:left w:val="none" w:sz="0" w:space="0" w:color="auto"/>
        <w:bottom w:val="none" w:sz="0" w:space="0" w:color="auto"/>
        <w:right w:val="none" w:sz="0" w:space="0" w:color="auto"/>
      </w:divBdr>
    </w:div>
    <w:div w:id="63842056">
      <w:bodyDiv w:val="1"/>
      <w:marLeft w:val="0"/>
      <w:marRight w:val="0"/>
      <w:marTop w:val="0"/>
      <w:marBottom w:val="0"/>
      <w:divBdr>
        <w:top w:val="none" w:sz="0" w:space="0" w:color="auto"/>
        <w:left w:val="none" w:sz="0" w:space="0" w:color="auto"/>
        <w:bottom w:val="none" w:sz="0" w:space="0" w:color="auto"/>
        <w:right w:val="none" w:sz="0" w:space="0" w:color="auto"/>
      </w:divBdr>
    </w:div>
    <w:div w:id="63842452">
      <w:bodyDiv w:val="1"/>
      <w:marLeft w:val="0"/>
      <w:marRight w:val="0"/>
      <w:marTop w:val="0"/>
      <w:marBottom w:val="0"/>
      <w:divBdr>
        <w:top w:val="none" w:sz="0" w:space="0" w:color="auto"/>
        <w:left w:val="none" w:sz="0" w:space="0" w:color="auto"/>
        <w:bottom w:val="none" w:sz="0" w:space="0" w:color="auto"/>
        <w:right w:val="none" w:sz="0" w:space="0" w:color="auto"/>
      </w:divBdr>
    </w:div>
    <w:div w:id="63920768">
      <w:bodyDiv w:val="1"/>
      <w:marLeft w:val="0"/>
      <w:marRight w:val="0"/>
      <w:marTop w:val="0"/>
      <w:marBottom w:val="0"/>
      <w:divBdr>
        <w:top w:val="none" w:sz="0" w:space="0" w:color="auto"/>
        <w:left w:val="none" w:sz="0" w:space="0" w:color="auto"/>
        <w:bottom w:val="none" w:sz="0" w:space="0" w:color="auto"/>
        <w:right w:val="none" w:sz="0" w:space="0" w:color="auto"/>
      </w:divBdr>
    </w:div>
    <w:div w:id="64111203">
      <w:bodyDiv w:val="1"/>
      <w:marLeft w:val="0"/>
      <w:marRight w:val="0"/>
      <w:marTop w:val="0"/>
      <w:marBottom w:val="0"/>
      <w:divBdr>
        <w:top w:val="none" w:sz="0" w:space="0" w:color="auto"/>
        <w:left w:val="none" w:sz="0" w:space="0" w:color="auto"/>
        <w:bottom w:val="none" w:sz="0" w:space="0" w:color="auto"/>
        <w:right w:val="none" w:sz="0" w:space="0" w:color="auto"/>
      </w:divBdr>
    </w:div>
    <w:div w:id="64303176">
      <w:bodyDiv w:val="1"/>
      <w:marLeft w:val="0"/>
      <w:marRight w:val="0"/>
      <w:marTop w:val="0"/>
      <w:marBottom w:val="0"/>
      <w:divBdr>
        <w:top w:val="none" w:sz="0" w:space="0" w:color="auto"/>
        <w:left w:val="none" w:sz="0" w:space="0" w:color="auto"/>
        <w:bottom w:val="none" w:sz="0" w:space="0" w:color="auto"/>
        <w:right w:val="none" w:sz="0" w:space="0" w:color="auto"/>
      </w:divBdr>
    </w:div>
    <w:div w:id="64567729">
      <w:bodyDiv w:val="1"/>
      <w:marLeft w:val="0"/>
      <w:marRight w:val="0"/>
      <w:marTop w:val="0"/>
      <w:marBottom w:val="0"/>
      <w:divBdr>
        <w:top w:val="none" w:sz="0" w:space="0" w:color="auto"/>
        <w:left w:val="none" w:sz="0" w:space="0" w:color="auto"/>
        <w:bottom w:val="none" w:sz="0" w:space="0" w:color="auto"/>
        <w:right w:val="none" w:sz="0" w:space="0" w:color="auto"/>
      </w:divBdr>
    </w:div>
    <w:div w:id="64763539">
      <w:bodyDiv w:val="1"/>
      <w:marLeft w:val="0"/>
      <w:marRight w:val="0"/>
      <w:marTop w:val="0"/>
      <w:marBottom w:val="0"/>
      <w:divBdr>
        <w:top w:val="none" w:sz="0" w:space="0" w:color="auto"/>
        <w:left w:val="none" w:sz="0" w:space="0" w:color="auto"/>
        <w:bottom w:val="none" w:sz="0" w:space="0" w:color="auto"/>
        <w:right w:val="none" w:sz="0" w:space="0" w:color="auto"/>
      </w:divBdr>
    </w:div>
    <w:div w:id="65227890">
      <w:bodyDiv w:val="1"/>
      <w:marLeft w:val="0"/>
      <w:marRight w:val="0"/>
      <w:marTop w:val="0"/>
      <w:marBottom w:val="0"/>
      <w:divBdr>
        <w:top w:val="none" w:sz="0" w:space="0" w:color="auto"/>
        <w:left w:val="none" w:sz="0" w:space="0" w:color="auto"/>
        <w:bottom w:val="none" w:sz="0" w:space="0" w:color="auto"/>
        <w:right w:val="none" w:sz="0" w:space="0" w:color="auto"/>
      </w:divBdr>
    </w:div>
    <w:div w:id="65306115">
      <w:bodyDiv w:val="1"/>
      <w:marLeft w:val="0"/>
      <w:marRight w:val="0"/>
      <w:marTop w:val="0"/>
      <w:marBottom w:val="0"/>
      <w:divBdr>
        <w:top w:val="none" w:sz="0" w:space="0" w:color="auto"/>
        <w:left w:val="none" w:sz="0" w:space="0" w:color="auto"/>
        <w:bottom w:val="none" w:sz="0" w:space="0" w:color="auto"/>
        <w:right w:val="none" w:sz="0" w:space="0" w:color="auto"/>
      </w:divBdr>
    </w:div>
    <w:div w:id="65613184">
      <w:bodyDiv w:val="1"/>
      <w:marLeft w:val="0"/>
      <w:marRight w:val="0"/>
      <w:marTop w:val="0"/>
      <w:marBottom w:val="0"/>
      <w:divBdr>
        <w:top w:val="none" w:sz="0" w:space="0" w:color="auto"/>
        <w:left w:val="none" w:sz="0" w:space="0" w:color="auto"/>
        <w:bottom w:val="none" w:sz="0" w:space="0" w:color="auto"/>
        <w:right w:val="none" w:sz="0" w:space="0" w:color="auto"/>
      </w:divBdr>
    </w:div>
    <w:div w:id="65736301">
      <w:bodyDiv w:val="1"/>
      <w:marLeft w:val="0"/>
      <w:marRight w:val="0"/>
      <w:marTop w:val="0"/>
      <w:marBottom w:val="0"/>
      <w:divBdr>
        <w:top w:val="none" w:sz="0" w:space="0" w:color="auto"/>
        <w:left w:val="none" w:sz="0" w:space="0" w:color="auto"/>
        <w:bottom w:val="none" w:sz="0" w:space="0" w:color="auto"/>
        <w:right w:val="none" w:sz="0" w:space="0" w:color="auto"/>
      </w:divBdr>
    </w:div>
    <w:div w:id="66076507">
      <w:bodyDiv w:val="1"/>
      <w:marLeft w:val="0"/>
      <w:marRight w:val="0"/>
      <w:marTop w:val="0"/>
      <w:marBottom w:val="0"/>
      <w:divBdr>
        <w:top w:val="none" w:sz="0" w:space="0" w:color="auto"/>
        <w:left w:val="none" w:sz="0" w:space="0" w:color="auto"/>
        <w:bottom w:val="none" w:sz="0" w:space="0" w:color="auto"/>
        <w:right w:val="none" w:sz="0" w:space="0" w:color="auto"/>
      </w:divBdr>
    </w:div>
    <w:div w:id="66420457">
      <w:bodyDiv w:val="1"/>
      <w:marLeft w:val="0"/>
      <w:marRight w:val="0"/>
      <w:marTop w:val="0"/>
      <w:marBottom w:val="0"/>
      <w:divBdr>
        <w:top w:val="none" w:sz="0" w:space="0" w:color="auto"/>
        <w:left w:val="none" w:sz="0" w:space="0" w:color="auto"/>
        <w:bottom w:val="none" w:sz="0" w:space="0" w:color="auto"/>
        <w:right w:val="none" w:sz="0" w:space="0" w:color="auto"/>
      </w:divBdr>
    </w:div>
    <w:div w:id="66614689">
      <w:bodyDiv w:val="1"/>
      <w:marLeft w:val="0"/>
      <w:marRight w:val="0"/>
      <w:marTop w:val="0"/>
      <w:marBottom w:val="0"/>
      <w:divBdr>
        <w:top w:val="none" w:sz="0" w:space="0" w:color="auto"/>
        <w:left w:val="none" w:sz="0" w:space="0" w:color="auto"/>
        <w:bottom w:val="none" w:sz="0" w:space="0" w:color="auto"/>
        <w:right w:val="none" w:sz="0" w:space="0" w:color="auto"/>
      </w:divBdr>
    </w:div>
    <w:div w:id="67508025">
      <w:bodyDiv w:val="1"/>
      <w:marLeft w:val="0"/>
      <w:marRight w:val="0"/>
      <w:marTop w:val="0"/>
      <w:marBottom w:val="0"/>
      <w:divBdr>
        <w:top w:val="none" w:sz="0" w:space="0" w:color="auto"/>
        <w:left w:val="none" w:sz="0" w:space="0" w:color="auto"/>
        <w:bottom w:val="none" w:sz="0" w:space="0" w:color="auto"/>
        <w:right w:val="none" w:sz="0" w:space="0" w:color="auto"/>
      </w:divBdr>
    </w:div>
    <w:div w:id="67584215">
      <w:bodyDiv w:val="1"/>
      <w:marLeft w:val="0"/>
      <w:marRight w:val="0"/>
      <w:marTop w:val="0"/>
      <w:marBottom w:val="0"/>
      <w:divBdr>
        <w:top w:val="none" w:sz="0" w:space="0" w:color="auto"/>
        <w:left w:val="none" w:sz="0" w:space="0" w:color="auto"/>
        <w:bottom w:val="none" w:sz="0" w:space="0" w:color="auto"/>
        <w:right w:val="none" w:sz="0" w:space="0" w:color="auto"/>
      </w:divBdr>
    </w:div>
    <w:div w:id="67853225">
      <w:bodyDiv w:val="1"/>
      <w:marLeft w:val="0"/>
      <w:marRight w:val="0"/>
      <w:marTop w:val="0"/>
      <w:marBottom w:val="0"/>
      <w:divBdr>
        <w:top w:val="none" w:sz="0" w:space="0" w:color="auto"/>
        <w:left w:val="none" w:sz="0" w:space="0" w:color="auto"/>
        <w:bottom w:val="none" w:sz="0" w:space="0" w:color="auto"/>
        <w:right w:val="none" w:sz="0" w:space="0" w:color="auto"/>
      </w:divBdr>
    </w:div>
    <w:div w:id="67853302">
      <w:bodyDiv w:val="1"/>
      <w:marLeft w:val="0"/>
      <w:marRight w:val="0"/>
      <w:marTop w:val="0"/>
      <w:marBottom w:val="0"/>
      <w:divBdr>
        <w:top w:val="none" w:sz="0" w:space="0" w:color="auto"/>
        <w:left w:val="none" w:sz="0" w:space="0" w:color="auto"/>
        <w:bottom w:val="none" w:sz="0" w:space="0" w:color="auto"/>
        <w:right w:val="none" w:sz="0" w:space="0" w:color="auto"/>
      </w:divBdr>
    </w:div>
    <w:div w:id="68235788">
      <w:bodyDiv w:val="1"/>
      <w:marLeft w:val="0"/>
      <w:marRight w:val="0"/>
      <w:marTop w:val="0"/>
      <w:marBottom w:val="0"/>
      <w:divBdr>
        <w:top w:val="none" w:sz="0" w:space="0" w:color="auto"/>
        <w:left w:val="none" w:sz="0" w:space="0" w:color="auto"/>
        <w:bottom w:val="none" w:sz="0" w:space="0" w:color="auto"/>
        <w:right w:val="none" w:sz="0" w:space="0" w:color="auto"/>
      </w:divBdr>
    </w:div>
    <w:div w:id="69162971">
      <w:bodyDiv w:val="1"/>
      <w:marLeft w:val="0"/>
      <w:marRight w:val="0"/>
      <w:marTop w:val="0"/>
      <w:marBottom w:val="0"/>
      <w:divBdr>
        <w:top w:val="none" w:sz="0" w:space="0" w:color="auto"/>
        <w:left w:val="none" w:sz="0" w:space="0" w:color="auto"/>
        <w:bottom w:val="none" w:sz="0" w:space="0" w:color="auto"/>
        <w:right w:val="none" w:sz="0" w:space="0" w:color="auto"/>
      </w:divBdr>
    </w:div>
    <w:div w:id="69229987">
      <w:bodyDiv w:val="1"/>
      <w:marLeft w:val="0"/>
      <w:marRight w:val="0"/>
      <w:marTop w:val="0"/>
      <w:marBottom w:val="0"/>
      <w:divBdr>
        <w:top w:val="none" w:sz="0" w:space="0" w:color="auto"/>
        <w:left w:val="none" w:sz="0" w:space="0" w:color="auto"/>
        <w:bottom w:val="none" w:sz="0" w:space="0" w:color="auto"/>
        <w:right w:val="none" w:sz="0" w:space="0" w:color="auto"/>
      </w:divBdr>
    </w:div>
    <w:div w:id="69623883">
      <w:bodyDiv w:val="1"/>
      <w:marLeft w:val="0"/>
      <w:marRight w:val="0"/>
      <w:marTop w:val="0"/>
      <w:marBottom w:val="0"/>
      <w:divBdr>
        <w:top w:val="none" w:sz="0" w:space="0" w:color="auto"/>
        <w:left w:val="none" w:sz="0" w:space="0" w:color="auto"/>
        <w:bottom w:val="none" w:sz="0" w:space="0" w:color="auto"/>
        <w:right w:val="none" w:sz="0" w:space="0" w:color="auto"/>
      </w:divBdr>
    </w:div>
    <w:div w:id="69810681">
      <w:bodyDiv w:val="1"/>
      <w:marLeft w:val="0"/>
      <w:marRight w:val="0"/>
      <w:marTop w:val="0"/>
      <w:marBottom w:val="0"/>
      <w:divBdr>
        <w:top w:val="none" w:sz="0" w:space="0" w:color="auto"/>
        <w:left w:val="none" w:sz="0" w:space="0" w:color="auto"/>
        <w:bottom w:val="none" w:sz="0" w:space="0" w:color="auto"/>
        <w:right w:val="none" w:sz="0" w:space="0" w:color="auto"/>
      </w:divBdr>
    </w:div>
    <w:div w:id="69930234">
      <w:bodyDiv w:val="1"/>
      <w:marLeft w:val="0"/>
      <w:marRight w:val="0"/>
      <w:marTop w:val="0"/>
      <w:marBottom w:val="0"/>
      <w:divBdr>
        <w:top w:val="none" w:sz="0" w:space="0" w:color="auto"/>
        <w:left w:val="none" w:sz="0" w:space="0" w:color="auto"/>
        <w:bottom w:val="none" w:sz="0" w:space="0" w:color="auto"/>
        <w:right w:val="none" w:sz="0" w:space="0" w:color="auto"/>
      </w:divBdr>
    </w:div>
    <w:div w:id="69936243">
      <w:bodyDiv w:val="1"/>
      <w:marLeft w:val="0"/>
      <w:marRight w:val="0"/>
      <w:marTop w:val="0"/>
      <w:marBottom w:val="0"/>
      <w:divBdr>
        <w:top w:val="none" w:sz="0" w:space="0" w:color="auto"/>
        <w:left w:val="none" w:sz="0" w:space="0" w:color="auto"/>
        <w:bottom w:val="none" w:sz="0" w:space="0" w:color="auto"/>
        <w:right w:val="none" w:sz="0" w:space="0" w:color="auto"/>
      </w:divBdr>
    </w:div>
    <w:div w:id="70082487">
      <w:bodyDiv w:val="1"/>
      <w:marLeft w:val="0"/>
      <w:marRight w:val="0"/>
      <w:marTop w:val="0"/>
      <w:marBottom w:val="0"/>
      <w:divBdr>
        <w:top w:val="none" w:sz="0" w:space="0" w:color="auto"/>
        <w:left w:val="none" w:sz="0" w:space="0" w:color="auto"/>
        <w:bottom w:val="none" w:sz="0" w:space="0" w:color="auto"/>
        <w:right w:val="none" w:sz="0" w:space="0" w:color="auto"/>
      </w:divBdr>
    </w:div>
    <w:div w:id="70467430">
      <w:bodyDiv w:val="1"/>
      <w:marLeft w:val="0"/>
      <w:marRight w:val="0"/>
      <w:marTop w:val="0"/>
      <w:marBottom w:val="0"/>
      <w:divBdr>
        <w:top w:val="none" w:sz="0" w:space="0" w:color="auto"/>
        <w:left w:val="none" w:sz="0" w:space="0" w:color="auto"/>
        <w:bottom w:val="none" w:sz="0" w:space="0" w:color="auto"/>
        <w:right w:val="none" w:sz="0" w:space="0" w:color="auto"/>
      </w:divBdr>
    </w:div>
    <w:div w:id="70590544">
      <w:bodyDiv w:val="1"/>
      <w:marLeft w:val="0"/>
      <w:marRight w:val="0"/>
      <w:marTop w:val="0"/>
      <w:marBottom w:val="0"/>
      <w:divBdr>
        <w:top w:val="none" w:sz="0" w:space="0" w:color="auto"/>
        <w:left w:val="none" w:sz="0" w:space="0" w:color="auto"/>
        <w:bottom w:val="none" w:sz="0" w:space="0" w:color="auto"/>
        <w:right w:val="none" w:sz="0" w:space="0" w:color="auto"/>
      </w:divBdr>
    </w:div>
    <w:div w:id="70741432">
      <w:bodyDiv w:val="1"/>
      <w:marLeft w:val="0"/>
      <w:marRight w:val="0"/>
      <w:marTop w:val="0"/>
      <w:marBottom w:val="0"/>
      <w:divBdr>
        <w:top w:val="none" w:sz="0" w:space="0" w:color="auto"/>
        <w:left w:val="none" w:sz="0" w:space="0" w:color="auto"/>
        <w:bottom w:val="none" w:sz="0" w:space="0" w:color="auto"/>
        <w:right w:val="none" w:sz="0" w:space="0" w:color="auto"/>
      </w:divBdr>
    </w:div>
    <w:div w:id="71124377">
      <w:bodyDiv w:val="1"/>
      <w:marLeft w:val="0"/>
      <w:marRight w:val="0"/>
      <w:marTop w:val="0"/>
      <w:marBottom w:val="0"/>
      <w:divBdr>
        <w:top w:val="none" w:sz="0" w:space="0" w:color="auto"/>
        <w:left w:val="none" w:sz="0" w:space="0" w:color="auto"/>
        <w:bottom w:val="none" w:sz="0" w:space="0" w:color="auto"/>
        <w:right w:val="none" w:sz="0" w:space="0" w:color="auto"/>
      </w:divBdr>
    </w:div>
    <w:div w:id="71172264">
      <w:bodyDiv w:val="1"/>
      <w:marLeft w:val="0"/>
      <w:marRight w:val="0"/>
      <w:marTop w:val="0"/>
      <w:marBottom w:val="0"/>
      <w:divBdr>
        <w:top w:val="none" w:sz="0" w:space="0" w:color="auto"/>
        <w:left w:val="none" w:sz="0" w:space="0" w:color="auto"/>
        <w:bottom w:val="none" w:sz="0" w:space="0" w:color="auto"/>
        <w:right w:val="none" w:sz="0" w:space="0" w:color="auto"/>
      </w:divBdr>
    </w:div>
    <w:div w:id="71318760">
      <w:bodyDiv w:val="1"/>
      <w:marLeft w:val="0"/>
      <w:marRight w:val="0"/>
      <w:marTop w:val="0"/>
      <w:marBottom w:val="0"/>
      <w:divBdr>
        <w:top w:val="none" w:sz="0" w:space="0" w:color="auto"/>
        <w:left w:val="none" w:sz="0" w:space="0" w:color="auto"/>
        <w:bottom w:val="none" w:sz="0" w:space="0" w:color="auto"/>
        <w:right w:val="none" w:sz="0" w:space="0" w:color="auto"/>
      </w:divBdr>
    </w:div>
    <w:div w:id="71659401">
      <w:bodyDiv w:val="1"/>
      <w:marLeft w:val="0"/>
      <w:marRight w:val="0"/>
      <w:marTop w:val="0"/>
      <w:marBottom w:val="0"/>
      <w:divBdr>
        <w:top w:val="none" w:sz="0" w:space="0" w:color="auto"/>
        <w:left w:val="none" w:sz="0" w:space="0" w:color="auto"/>
        <w:bottom w:val="none" w:sz="0" w:space="0" w:color="auto"/>
        <w:right w:val="none" w:sz="0" w:space="0" w:color="auto"/>
      </w:divBdr>
    </w:div>
    <w:div w:id="71700530">
      <w:bodyDiv w:val="1"/>
      <w:marLeft w:val="0"/>
      <w:marRight w:val="0"/>
      <w:marTop w:val="0"/>
      <w:marBottom w:val="0"/>
      <w:divBdr>
        <w:top w:val="none" w:sz="0" w:space="0" w:color="auto"/>
        <w:left w:val="none" w:sz="0" w:space="0" w:color="auto"/>
        <w:bottom w:val="none" w:sz="0" w:space="0" w:color="auto"/>
        <w:right w:val="none" w:sz="0" w:space="0" w:color="auto"/>
      </w:divBdr>
    </w:div>
    <w:div w:id="72314010">
      <w:bodyDiv w:val="1"/>
      <w:marLeft w:val="0"/>
      <w:marRight w:val="0"/>
      <w:marTop w:val="0"/>
      <w:marBottom w:val="0"/>
      <w:divBdr>
        <w:top w:val="none" w:sz="0" w:space="0" w:color="auto"/>
        <w:left w:val="none" w:sz="0" w:space="0" w:color="auto"/>
        <w:bottom w:val="none" w:sz="0" w:space="0" w:color="auto"/>
        <w:right w:val="none" w:sz="0" w:space="0" w:color="auto"/>
      </w:divBdr>
    </w:div>
    <w:div w:id="72707192">
      <w:bodyDiv w:val="1"/>
      <w:marLeft w:val="0"/>
      <w:marRight w:val="0"/>
      <w:marTop w:val="0"/>
      <w:marBottom w:val="0"/>
      <w:divBdr>
        <w:top w:val="none" w:sz="0" w:space="0" w:color="auto"/>
        <w:left w:val="none" w:sz="0" w:space="0" w:color="auto"/>
        <w:bottom w:val="none" w:sz="0" w:space="0" w:color="auto"/>
        <w:right w:val="none" w:sz="0" w:space="0" w:color="auto"/>
      </w:divBdr>
    </w:div>
    <w:div w:id="72942072">
      <w:bodyDiv w:val="1"/>
      <w:marLeft w:val="0"/>
      <w:marRight w:val="0"/>
      <w:marTop w:val="0"/>
      <w:marBottom w:val="0"/>
      <w:divBdr>
        <w:top w:val="none" w:sz="0" w:space="0" w:color="auto"/>
        <w:left w:val="none" w:sz="0" w:space="0" w:color="auto"/>
        <w:bottom w:val="none" w:sz="0" w:space="0" w:color="auto"/>
        <w:right w:val="none" w:sz="0" w:space="0" w:color="auto"/>
      </w:divBdr>
    </w:div>
    <w:div w:id="73014833">
      <w:bodyDiv w:val="1"/>
      <w:marLeft w:val="0"/>
      <w:marRight w:val="0"/>
      <w:marTop w:val="0"/>
      <w:marBottom w:val="0"/>
      <w:divBdr>
        <w:top w:val="none" w:sz="0" w:space="0" w:color="auto"/>
        <w:left w:val="none" w:sz="0" w:space="0" w:color="auto"/>
        <w:bottom w:val="none" w:sz="0" w:space="0" w:color="auto"/>
        <w:right w:val="none" w:sz="0" w:space="0" w:color="auto"/>
      </w:divBdr>
    </w:div>
    <w:div w:id="73169473">
      <w:bodyDiv w:val="1"/>
      <w:marLeft w:val="0"/>
      <w:marRight w:val="0"/>
      <w:marTop w:val="0"/>
      <w:marBottom w:val="0"/>
      <w:divBdr>
        <w:top w:val="none" w:sz="0" w:space="0" w:color="auto"/>
        <w:left w:val="none" w:sz="0" w:space="0" w:color="auto"/>
        <w:bottom w:val="none" w:sz="0" w:space="0" w:color="auto"/>
        <w:right w:val="none" w:sz="0" w:space="0" w:color="auto"/>
      </w:divBdr>
    </w:div>
    <w:div w:id="73359308">
      <w:bodyDiv w:val="1"/>
      <w:marLeft w:val="0"/>
      <w:marRight w:val="0"/>
      <w:marTop w:val="0"/>
      <w:marBottom w:val="0"/>
      <w:divBdr>
        <w:top w:val="none" w:sz="0" w:space="0" w:color="auto"/>
        <w:left w:val="none" w:sz="0" w:space="0" w:color="auto"/>
        <w:bottom w:val="none" w:sz="0" w:space="0" w:color="auto"/>
        <w:right w:val="none" w:sz="0" w:space="0" w:color="auto"/>
      </w:divBdr>
    </w:div>
    <w:div w:id="73628424">
      <w:bodyDiv w:val="1"/>
      <w:marLeft w:val="0"/>
      <w:marRight w:val="0"/>
      <w:marTop w:val="0"/>
      <w:marBottom w:val="0"/>
      <w:divBdr>
        <w:top w:val="none" w:sz="0" w:space="0" w:color="auto"/>
        <w:left w:val="none" w:sz="0" w:space="0" w:color="auto"/>
        <w:bottom w:val="none" w:sz="0" w:space="0" w:color="auto"/>
        <w:right w:val="none" w:sz="0" w:space="0" w:color="auto"/>
      </w:divBdr>
    </w:div>
    <w:div w:id="73628664">
      <w:bodyDiv w:val="1"/>
      <w:marLeft w:val="0"/>
      <w:marRight w:val="0"/>
      <w:marTop w:val="0"/>
      <w:marBottom w:val="0"/>
      <w:divBdr>
        <w:top w:val="none" w:sz="0" w:space="0" w:color="auto"/>
        <w:left w:val="none" w:sz="0" w:space="0" w:color="auto"/>
        <w:bottom w:val="none" w:sz="0" w:space="0" w:color="auto"/>
        <w:right w:val="none" w:sz="0" w:space="0" w:color="auto"/>
      </w:divBdr>
    </w:div>
    <w:div w:id="73668480">
      <w:bodyDiv w:val="1"/>
      <w:marLeft w:val="0"/>
      <w:marRight w:val="0"/>
      <w:marTop w:val="0"/>
      <w:marBottom w:val="0"/>
      <w:divBdr>
        <w:top w:val="none" w:sz="0" w:space="0" w:color="auto"/>
        <w:left w:val="none" w:sz="0" w:space="0" w:color="auto"/>
        <w:bottom w:val="none" w:sz="0" w:space="0" w:color="auto"/>
        <w:right w:val="none" w:sz="0" w:space="0" w:color="auto"/>
      </w:divBdr>
    </w:div>
    <w:div w:id="73940622">
      <w:bodyDiv w:val="1"/>
      <w:marLeft w:val="0"/>
      <w:marRight w:val="0"/>
      <w:marTop w:val="0"/>
      <w:marBottom w:val="0"/>
      <w:divBdr>
        <w:top w:val="none" w:sz="0" w:space="0" w:color="auto"/>
        <w:left w:val="none" w:sz="0" w:space="0" w:color="auto"/>
        <w:bottom w:val="none" w:sz="0" w:space="0" w:color="auto"/>
        <w:right w:val="none" w:sz="0" w:space="0" w:color="auto"/>
      </w:divBdr>
    </w:div>
    <w:div w:id="74472846">
      <w:bodyDiv w:val="1"/>
      <w:marLeft w:val="0"/>
      <w:marRight w:val="0"/>
      <w:marTop w:val="0"/>
      <w:marBottom w:val="0"/>
      <w:divBdr>
        <w:top w:val="none" w:sz="0" w:space="0" w:color="auto"/>
        <w:left w:val="none" w:sz="0" w:space="0" w:color="auto"/>
        <w:bottom w:val="none" w:sz="0" w:space="0" w:color="auto"/>
        <w:right w:val="none" w:sz="0" w:space="0" w:color="auto"/>
      </w:divBdr>
    </w:div>
    <w:div w:id="74977834">
      <w:bodyDiv w:val="1"/>
      <w:marLeft w:val="0"/>
      <w:marRight w:val="0"/>
      <w:marTop w:val="0"/>
      <w:marBottom w:val="0"/>
      <w:divBdr>
        <w:top w:val="none" w:sz="0" w:space="0" w:color="auto"/>
        <w:left w:val="none" w:sz="0" w:space="0" w:color="auto"/>
        <w:bottom w:val="none" w:sz="0" w:space="0" w:color="auto"/>
        <w:right w:val="none" w:sz="0" w:space="0" w:color="auto"/>
      </w:divBdr>
    </w:div>
    <w:div w:id="74985398">
      <w:bodyDiv w:val="1"/>
      <w:marLeft w:val="0"/>
      <w:marRight w:val="0"/>
      <w:marTop w:val="0"/>
      <w:marBottom w:val="0"/>
      <w:divBdr>
        <w:top w:val="none" w:sz="0" w:space="0" w:color="auto"/>
        <w:left w:val="none" w:sz="0" w:space="0" w:color="auto"/>
        <w:bottom w:val="none" w:sz="0" w:space="0" w:color="auto"/>
        <w:right w:val="none" w:sz="0" w:space="0" w:color="auto"/>
      </w:divBdr>
    </w:div>
    <w:div w:id="75245683">
      <w:bodyDiv w:val="1"/>
      <w:marLeft w:val="0"/>
      <w:marRight w:val="0"/>
      <w:marTop w:val="0"/>
      <w:marBottom w:val="0"/>
      <w:divBdr>
        <w:top w:val="none" w:sz="0" w:space="0" w:color="auto"/>
        <w:left w:val="none" w:sz="0" w:space="0" w:color="auto"/>
        <w:bottom w:val="none" w:sz="0" w:space="0" w:color="auto"/>
        <w:right w:val="none" w:sz="0" w:space="0" w:color="auto"/>
      </w:divBdr>
    </w:div>
    <w:div w:id="75254558">
      <w:bodyDiv w:val="1"/>
      <w:marLeft w:val="0"/>
      <w:marRight w:val="0"/>
      <w:marTop w:val="0"/>
      <w:marBottom w:val="0"/>
      <w:divBdr>
        <w:top w:val="none" w:sz="0" w:space="0" w:color="auto"/>
        <w:left w:val="none" w:sz="0" w:space="0" w:color="auto"/>
        <w:bottom w:val="none" w:sz="0" w:space="0" w:color="auto"/>
        <w:right w:val="none" w:sz="0" w:space="0" w:color="auto"/>
      </w:divBdr>
    </w:div>
    <w:div w:id="75440394">
      <w:bodyDiv w:val="1"/>
      <w:marLeft w:val="0"/>
      <w:marRight w:val="0"/>
      <w:marTop w:val="0"/>
      <w:marBottom w:val="0"/>
      <w:divBdr>
        <w:top w:val="none" w:sz="0" w:space="0" w:color="auto"/>
        <w:left w:val="none" w:sz="0" w:space="0" w:color="auto"/>
        <w:bottom w:val="none" w:sz="0" w:space="0" w:color="auto"/>
        <w:right w:val="none" w:sz="0" w:space="0" w:color="auto"/>
      </w:divBdr>
    </w:div>
    <w:div w:id="75521105">
      <w:bodyDiv w:val="1"/>
      <w:marLeft w:val="0"/>
      <w:marRight w:val="0"/>
      <w:marTop w:val="0"/>
      <w:marBottom w:val="0"/>
      <w:divBdr>
        <w:top w:val="none" w:sz="0" w:space="0" w:color="auto"/>
        <w:left w:val="none" w:sz="0" w:space="0" w:color="auto"/>
        <w:bottom w:val="none" w:sz="0" w:space="0" w:color="auto"/>
        <w:right w:val="none" w:sz="0" w:space="0" w:color="auto"/>
      </w:divBdr>
    </w:div>
    <w:div w:id="75590790">
      <w:bodyDiv w:val="1"/>
      <w:marLeft w:val="0"/>
      <w:marRight w:val="0"/>
      <w:marTop w:val="0"/>
      <w:marBottom w:val="0"/>
      <w:divBdr>
        <w:top w:val="none" w:sz="0" w:space="0" w:color="auto"/>
        <w:left w:val="none" w:sz="0" w:space="0" w:color="auto"/>
        <w:bottom w:val="none" w:sz="0" w:space="0" w:color="auto"/>
        <w:right w:val="none" w:sz="0" w:space="0" w:color="auto"/>
      </w:divBdr>
    </w:div>
    <w:div w:id="75710758">
      <w:bodyDiv w:val="1"/>
      <w:marLeft w:val="0"/>
      <w:marRight w:val="0"/>
      <w:marTop w:val="0"/>
      <w:marBottom w:val="0"/>
      <w:divBdr>
        <w:top w:val="none" w:sz="0" w:space="0" w:color="auto"/>
        <w:left w:val="none" w:sz="0" w:space="0" w:color="auto"/>
        <w:bottom w:val="none" w:sz="0" w:space="0" w:color="auto"/>
        <w:right w:val="none" w:sz="0" w:space="0" w:color="auto"/>
      </w:divBdr>
    </w:div>
    <w:div w:id="75712259">
      <w:bodyDiv w:val="1"/>
      <w:marLeft w:val="0"/>
      <w:marRight w:val="0"/>
      <w:marTop w:val="0"/>
      <w:marBottom w:val="0"/>
      <w:divBdr>
        <w:top w:val="none" w:sz="0" w:space="0" w:color="auto"/>
        <w:left w:val="none" w:sz="0" w:space="0" w:color="auto"/>
        <w:bottom w:val="none" w:sz="0" w:space="0" w:color="auto"/>
        <w:right w:val="none" w:sz="0" w:space="0" w:color="auto"/>
      </w:divBdr>
    </w:div>
    <w:div w:id="76096399">
      <w:bodyDiv w:val="1"/>
      <w:marLeft w:val="0"/>
      <w:marRight w:val="0"/>
      <w:marTop w:val="0"/>
      <w:marBottom w:val="0"/>
      <w:divBdr>
        <w:top w:val="none" w:sz="0" w:space="0" w:color="auto"/>
        <w:left w:val="none" w:sz="0" w:space="0" w:color="auto"/>
        <w:bottom w:val="none" w:sz="0" w:space="0" w:color="auto"/>
        <w:right w:val="none" w:sz="0" w:space="0" w:color="auto"/>
      </w:divBdr>
    </w:div>
    <w:div w:id="76245767">
      <w:bodyDiv w:val="1"/>
      <w:marLeft w:val="0"/>
      <w:marRight w:val="0"/>
      <w:marTop w:val="0"/>
      <w:marBottom w:val="0"/>
      <w:divBdr>
        <w:top w:val="none" w:sz="0" w:space="0" w:color="auto"/>
        <w:left w:val="none" w:sz="0" w:space="0" w:color="auto"/>
        <w:bottom w:val="none" w:sz="0" w:space="0" w:color="auto"/>
        <w:right w:val="none" w:sz="0" w:space="0" w:color="auto"/>
      </w:divBdr>
    </w:div>
    <w:div w:id="76290848">
      <w:bodyDiv w:val="1"/>
      <w:marLeft w:val="0"/>
      <w:marRight w:val="0"/>
      <w:marTop w:val="0"/>
      <w:marBottom w:val="0"/>
      <w:divBdr>
        <w:top w:val="none" w:sz="0" w:space="0" w:color="auto"/>
        <w:left w:val="none" w:sz="0" w:space="0" w:color="auto"/>
        <w:bottom w:val="none" w:sz="0" w:space="0" w:color="auto"/>
        <w:right w:val="none" w:sz="0" w:space="0" w:color="auto"/>
      </w:divBdr>
    </w:div>
    <w:div w:id="76560712">
      <w:bodyDiv w:val="1"/>
      <w:marLeft w:val="0"/>
      <w:marRight w:val="0"/>
      <w:marTop w:val="0"/>
      <w:marBottom w:val="0"/>
      <w:divBdr>
        <w:top w:val="none" w:sz="0" w:space="0" w:color="auto"/>
        <w:left w:val="none" w:sz="0" w:space="0" w:color="auto"/>
        <w:bottom w:val="none" w:sz="0" w:space="0" w:color="auto"/>
        <w:right w:val="none" w:sz="0" w:space="0" w:color="auto"/>
      </w:divBdr>
    </w:div>
    <w:div w:id="76635475">
      <w:bodyDiv w:val="1"/>
      <w:marLeft w:val="0"/>
      <w:marRight w:val="0"/>
      <w:marTop w:val="0"/>
      <w:marBottom w:val="0"/>
      <w:divBdr>
        <w:top w:val="none" w:sz="0" w:space="0" w:color="auto"/>
        <w:left w:val="none" w:sz="0" w:space="0" w:color="auto"/>
        <w:bottom w:val="none" w:sz="0" w:space="0" w:color="auto"/>
        <w:right w:val="none" w:sz="0" w:space="0" w:color="auto"/>
      </w:divBdr>
    </w:div>
    <w:div w:id="76905178">
      <w:bodyDiv w:val="1"/>
      <w:marLeft w:val="0"/>
      <w:marRight w:val="0"/>
      <w:marTop w:val="0"/>
      <w:marBottom w:val="0"/>
      <w:divBdr>
        <w:top w:val="none" w:sz="0" w:space="0" w:color="auto"/>
        <w:left w:val="none" w:sz="0" w:space="0" w:color="auto"/>
        <w:bottom w:val="none" w:sz="0" w:space="0" w:color="auto"/>
        <w:right w:val="none" w:sz="0" w:space="0" w:color="auto"/>
      </w:divBdr>
    </w:div>
    <w:div w:id="76951121">
      <w:bodyDiv w:val="1"/>
      <w:marLeft w:val="0"/>
      <w:marRight w:val="0"/>
      <w:marTop w:val="0"/>
      <w:marBottom w:val="0"/>
      <w:divBdr>
        <w:top w:val="none" w:sz="0" w:space="0" w:color="auto"/>
        <w:left w:val="none" w:sz="0" w:space="0" w:color="auto"/>
        <w:bottom w:val="none" w:sz="0" w:space="0" w:color="auto"/>
        <w:right w:val="none" w:sz="0" w:space="0" w:color="auto"/>
      </w:divBdr>
    </w:div>
    <w:div w:id="77095659">
      <w:bodyDiv w:val="1"/>
      <w:marLeft w:val="0"/>
      <w:marRight w:val="0"/>
      <w:marTop w:val="0"/>
      <w:marBottom w:val="0"/>
      <w:divBdr>
        <w:top w:val="none" w:sz="0" w:space="0" w:color="auto"/>
        <w:left w:val="none" w:sz="0" w:space="0" w:color="auto"/>
        <w:bottom w:val="none" w:sz="0" w:space="0" w:color="auto"/>
        <w:right w:val="none" w:sz="0" w:space="0" w:color="auto"/>
      </w:divBdr>
    </w:div>
    <w:div w:id="77096823">
      <w:bodyDiv w:val="1"/>
      <w:marLeft w:val="0"/>
      <w:marRight w:val="0"/>
      <w:marTop w:val="0"/>
      <w:marBottom w:val="0"/>
      <w:divBdr>
        <w:top w:val="none" w:sz="0" w:space="0" w:color="auto"/>
        <w:left w:val="none" w:sz="0" w:space="0" w:color="auto"/>
        <w:bottom w:val="none" w:sz="0" w:space="0" w:color="auto"/>
        <w:right w:val="none" w:sz="0" w:space="0" w:color="auto"/>
      </w:divBdr>
    </w:div>
    <w:div w:id="77136187">
      <w:bodyDiv w:val="1"/>
      <w:marLeft w:val="0"/>
      <w:marRight w:val="0"/>
      <w:marTop w:val="0"/>
      <w:marBottom w:val="0"/>
      <w:divBdr>
        <w:top w:val="none" w:sz="0" w:space="0" w:color="auto"/>
        <w:left w:val="none" w:sz="0" w:space="0" w:color="auto"/>
        <w:bottom w:val="none" w:sz="0" w:space="0" w:color="auto"/>
        <w:right w:val="none" w:sz="0" w:space="0" w:color="auto"/>
      </w:divBdr>
    </w:div>
    <w:div w:id="77754035">
      <w:bodyDiv w:val="1"/>
      <w:marLeft w:val="0"/>
      <w:marRight w:val="0"/>
      <w:marTop w:val="0"/>
      <w:marBottom w:val="0"/>
      <w:divBdr>
        <w:top w:val="none" w:sz="0" w:space="0" w:color="auto"/>
        <w:left w:val="none" w:sz="0" w:space="0" w:color="auto"/>
        <w:bottom w:val="none" w:sz="0" w:space="0" w:color="auto"/>
        <w:right w:val="none" w:sz="0" w:space="0" w:color="auto"/>
      </w:divBdr>
    </w:div>
    <w:div w:id="77989235">
      <w:bodyDiv w:val="1"/>
      <w:marLeft w:val="0"/>
      <w:marRight w:val="0"/>
      <w:marTop w:val="0"/>
      <w:marBottom w:val="0"/>
      <w:divBdr>
        <w:top w:val="none" w:sz="0" w:space="0" w:color="auto"/>
        <w:left w:val="none" w:sz="0" w:space="0" w:color="auto"/>
        <w:bottom w:val="none" w:sz="0" w:space="0" w:color="auto"/>
        <w:right w:val="none" w:sz="0" w:space="0" w:color="auto"/>
      </w:divBdr>
    </w:div>
    <w:div w:id="77993648">
      <w:bodyDiv w:val="1"/>
      <w:marLeft w:val="0"/>
      <w:marRight w:val="0"/>
      <w:marTop w:val="0"/>
      <w:marBottom w:val="0"/>
      <w:divBdr>
        <w:top w:val="none" w:sz="0" w:space="0" w:color="auto"/>
        <w:left w:val="none" w:sz="0" w:space="0" w:color="auto"/>
        <w:bottom w:val="none" w:sz="0" w:space="0" w:color="auto"/>
        <w:right w:val="none" w:sz="0" w:space="0" w:color="auto"/>
      </w:divBdr>
    </w:div>
    <w:div w:id="78139429">
      <w:bodyDiv w:val="1"/>
      <w:marLeft w:val="0"/>
      <w:marRight w:val="0"/>
      <w:marTop w:val="0"/>
      <w:marBottom w:val="0"/>
      <w:divBdr>
        <w:top w:val="none" w:sz="0" w:space="0" w:color="auto"/>
        <w:left w:val="none" w:sz="0" w:space="0" w:color="auto"/>
        <w:bottom w:val="none" w:sz="0" w:space="0" w:color="auto"/>
        <w:right w:val="none" w:sz="0" w:space="0" w:color="auto"/>
      </w:divBdr>
    </w:div>
    <w:div w:id="78795584">
      <w:bodyDiv w:val="1"/>
      <w:marLeft w:val="0"/>
      <w:marRight w:val="0"/>
      <w:marTop w:val="0"/>
      <w:marBottom w:val="0"/>
      <w:divBdr>
        <w:top w:val="none" w:sz="0" w:space="0" w:color="auto"/>
        <w:left w:val="none" w:sz="0" w:space="0" w:color="auto"/>
        <w:bottom w:val="none" w:sz="0" w:space="0" w:color="auto"/>
        <w:right w:val="none" w:sz="0" w:space="0" w:color="auto"/>
      </w:divBdr>
    </w:div>
    <w:div w:id="79179655">
      <w:bodyDiv w:val="1"/>
      <w:marLeft w:val="0"/>
      <w:marRight w:val="0"/>
      <w:marTop w:val="0"/>
      <w:marBottom w:val="0"/>
      <w:divBdr>
        <w:top w:val="none" w:sz="0" w:space="0" w:color="auto"/>
        <w:left w:val="none" w:sz="0" w:space="0" w:color="auto"/>
        <w:bottom w:val="none" w:sz="0" w:space="0" w:color="auto"/>
        <w:right w:val="none" w:sz="0" w:space="0" w:color="auto"/>
      </w:divBdr>
    </w:div>
    <w:div w:id="79256835">
      <w:bodyDiv w:val="1"/>
      <w:marLeft w:val="0"/>
      <w:marRight w:val="0"/>
      <w:marTop w:val="0"/>
      <w:marBottom w:val="0"/>
      <w:divBdr>
        <w:top w:val="none" w:sz="0" w:space="0" w:color="auto"/>
        <w:left w:val="none" w:sz="0" w:space="0" w:color="auto"/>
        <w:bottom w:val="none" w:sz="0" w:space="0" w:color="auto"/>
        <w:right w:val="none" w:sz="0" w:space="0" w:color="auto"/>
      </w:divBdr>
    </w:div>
    <w:div w:id="79302241">
      <w:bodyDiv w:val="1"/>
      <w:marLeft w:val="0"/>
      <w:marRight w:val="0"/>
      <w:marTop w:val="0"/>
      <w:marBottom w:val="0"/>
      <w:divBdr>
        <w:top w:val="none" w:sz="0" w:space="0" w:color="auto"/>
        <w:left w:val="none" w:sz="0" w:space="0" w:color="auto"/>
        <w:bottom w:val="none" w:sz="0" w:space="0" w:color="auto"/>
        <w:right w:val="none" w:sz="0" w:space="0" w:color="auto"/>
      </w:divBdr>
    </w:div>
    <w:div w:id="80373644">
      <w:bodyDiv w:val="1"/>
      <w:marLeft w:val="0"/>
      <w:marRight w:val="0"/>
      <w:marTop w:val="0"/>
      <w:marBottom w:val="0"/>
      <w:divBdr>
        <w:top w:val="none" w:sz="0" w:space="0" w:color="auto"/>
        <w:left w:val="none" w:sz="0" w:space="0" w:color="auto"/>
        <w:bottom w:val="none" w:sz="0" w:space="0" w:color="auto"/>
        <w:right w:val="none" w:sz="0" w:space="0" w:color="auto"/>
      </w:divBdr>
    </w:div>
    <w:div w:id="82385194">
      <w:bodyDiv w:val="1"/>
      <w:marLeft w:val="0"/>
      <w:marRight w:val="0"/>
      <w:marTop w:val="0"/>
      <w:marBottom w:val="0"/>
      <w:divBdr>
        <w:top w:val="none" w:sz="0" w:space="0" w:color="auto"/>
        <w:left w:val="none" w:sz="0" w:space="0" w:color="auto"/>
        <w:bottom w:val="none" w:sz="0" w:space="0" w:color="auto"/>
        <w:right w:val="none" w:sz="0" w:space="0" w:color="auto"/>
      </w:divBdr>
    </w:div>
    <w:div w:id="82650746">
      <w:bodyDiv w:val="1"/>
      <w:marLeft w:val="0"/>
      <w:marRight w:val="0"/>
      <w:marTop w:val="0"/>
      <w:marBottom w:val="0"/>
      <w:divBdr>
        <w:top w:val="none" w:sz="0" w:space="0" w:color="auto"/>
        <w:left w:val="none" w:sz="0" w:space="0" w:color="auto"/>
        <w:bottom w:val="none" w:sz="0" w:space="0" w:color="auto"/>
        <w:right w:val="none" w:sz="0" w:space="0" w:color="auto"/>
      </w:divBdr>
    </w:div>
    <w:div w:id="82797764">
      <w:bodyDiv w:val="1"/>
      <w:marLeft w:val="0"/>
      <w:marRight w:val="0"/>
      <w:marTop w:val="0"/>
      <w:marBottom w:val="0"/>
      <w:divBdr>
        <w:top w:val="none" w:sz="0" w:space="0" w:color="auto"/>
        <w:left w:val="none" w:sz="0" w:space="0" w:color="auto"/>
        <w:bottom w:val="none" w:sz="0" w:space="0" w:color="auto"/>
        <w:right w:val="none" w:sz="0" w:space="0" w:color="auto"/>
      </w:divBdr>
    </w:div>
    <w:div w:id="82841616">
      <w:bodyDiv w:val="1"/>
      <w:marLeft w:val="0"/>
      <w:marRight w:val="0"/>
      <w:marTop w:val="0"/>
      <w:marBottom w:val="0"/>
      <w:divBdr>
        <w:top w:val="none" w:sz="0" w:space="0" w:color="auto"/>
        <w:left w:val="none" w:sz="0" w:space="0" w:color="auto"/>
        <w:bottom w:val="none" w:sz="0" w:space="0" w:color="auto"/>
        <w:right w:val="none" w:sz="0" w:space="0" w:color="auto"/>
      </w:divBdr>
    </w:div>
    <w:div w:id="83231796">
      <w:bodyDiv w:val="1"/>
      <w:marLeft w:val="0"/>
      <w:marRight w:val="0"/>
      <w:marTop w:val="0"/>
      <w:marBottom w:val="0"/>
      <w:divBdr>
        <w:top w:val="none" w:sz="0" w:space="0" w:color="auto"/>
        <w:left w:val="none" w:sz="0" w:space="0" w:color="auto"/>
        <w:bottom w:val="none" w:sz="0" w:space="0" w:color="auto"/>
        <w:right w:val="none" w:sz="0" w:space="0" w:color="auto"/>
      </w:divBdr>
    </w:div>
    <w:div w:id="83572117">
      <w:bodyDiv w:val="1"/>
      <w:marLeft w:val="0"/>
      <w:marRight w:val="0"/>
      <w:marTop w:val="0"/>
      <w:marBottom w:val="0"/>
      <w:divBdr>
        <w:top w:val="none" w:sz="0" w:space="0" w:color="auto"/>
        <w:left w:val="none" w:sz="0" w:space="0" w:color="auto"/>
        <w:bottom w:val="none" w:sz="0" w:space="0" w:color="auto"/>
        <w:right w:val="none" w:sz="0" w:space="0" w:color="auto"/>
      </w:divBdr>
    </w:div>
    <w:div w:id="83648711">
      <w:bodyDiv w:val="1"/>
      <w:marLeft w:val="0"/>
      <w:marRight w:val="0"/>
      <w:marTop w:val="0"/>
      <w:marBottom w:val="0"/>
      <w:divBdr>
        <w:top w:val="none" w:sz="0" w:space="0" w:color="auto"/>
        <w:left w:val="none" w:sz="0" w:space="0" w:color="auto"/>
        <w:bottom w:val="none" w:sz="0" w:space="0" w:color="auto"/>
        <w:right w:val="none" w:sz="0" w:space="0" w:color="auto"/>
      </w:divBdr>
    </w:div>
    <w:div w:id="83693942">
      <w:bodyDiv w:val="1"/>
      <w:marLeft w:val="0"/>
      <w:marRight w:val="0"/>
      <w:marTop w:val="0"/>
      <w:marBottom w:val="0"/>
      <w:divBdr>
        <w:top w:val="none" w:sz="0" w:space="0" w:color="auto"/>
        <w:left w:val="none" w:sz="0" w:space="0" w:color="auto"/>
        <w:bottom w:val="none" w:sz="0" w:space="0" w:color="auto"/>
        <w:right w:val="none" w:sz="0" w:space="0" w:color="auto"/>
      </w:divBdr>
    </w:div>
    <w:div w:id="83844387">
      <w:bodyDiv w:val="1"/>
      <w:marLeft w:val="0"/>
      <w:marRight w:val="0"/>
      <w:marTop w:val="0"/>
      <w:marBottom w:val="0"/>
      <w:divBdr>
        <w:top w:val="none" w:sz="0" w:space="0" w:color="auto"/>
        <w:left w:val="none" w:sz="0" w:space="0" w:color="auto"/>
        <w:bottom w:val="none" w:sz="0" w:space="0" w:color="auto"/>
        <w:right w:val="none" w:sz="0" w:space="0" w:color="auto"/>
      </w:divBdr>
    </w:div>
    <w:div w:id="84227119">
      <w:bodyDiv w:val="1"/>
      <w:marLeft w:val="0"/>
      <w:marRight w:val="0"/>
      <w:marTop w:val="0"/>
      <w:marBottom w:val="0"/>
      <w:divBdr>
        <w:top w:val="none" w:sz="0" w:space="0" w:color="auto"/>
        <w:left w:val="none" w:sz="0" w:space="0" w:color="auto"/>
        <w:bottom w:val="none" w:sz="0" w:space="0" w:color="auto"/>
        <w:right w:val="none" w:sz="0" w:space="0" w:color="auto"/>
      </w:divBdr>
    </w:div>
    <w:div w:id="84307306">
      <w:bodyDiv w:val="1"/>
      <w:marLeft w:val="0"/>
      <w:marRight w:val="0"/>
      <w:marTop w:val="0"/>
      <w:marBottom w:val="0"/>
      <w:divBdr>
        <w:top w:val="none" w:sz="0" w:space="0" w:color="auto"/>
        <w:left w:val="none" w:sz="0" w:space="0" w:color="auto"/>
        <w:bottom w:val="none" w:sz="0" w:space="0" w:color="auto"/>
        <w:right w:val="none" w:sz="0" w:space="0" w:color="auto"/>
      </w:divBdr>
    </w:div>
    <w:div w:id="84617627">
      <w:bodyDiv w:val="1"/>
      <w:marLeft w:val="0"/>
      <w:marRight w:val="0"/>
      <w:marTop w:val="0"/>
      <w:marBottom w:val="0"/>
      <w:divBdr>
        <w:top w:val="none" w:sz="0" w:space="0" w:color="auto"/>
        <w:left w:val="none" w:sz="0" w:space="0" w:color="auto"/>
        <w:bottom w:val="none" w:sz="0" w:space="0" w:color="auto"/>
        <w:right w:val="none" w:sz="0" w:space="0" w:color="auto"/>
      </w:divBdr>
    </w:div>
    <w:div w:id="85080037">
      <w:bodyDiv w:val="1"/>
      <w:marLeft w:val="0"/>
      <w:marRight w:val="0"/>
      <w:marTop w:val="0"/>
      <w:marBottom w:val="0"/>
      <w:divBdr>
        <w:top w:val="none" w:sz="0" w:space="0" w:color="auto"/>
        <w:left w:val="none" w:sz="0" w:space="0" w:color="auto"/>
        <w:bottom w:val="none" w:sz="0" w:space="0" w:color="auto"/>
        <w:right w:val="none" w:sz="0" w:space="0" w:color="auto"/>
      </w:divBdr>
    </w:div>
    <w:div w:id="85814222">
      <w:bodyDiv w:val="1"/>
      <w:marLeft w:val="0"/>
      <w:marRight w:val="0"/>
      <w:marTop w:val="0"/>
      <w:marBottom w:val="0"/>
      <w:divBdr>
        <w:top w:val="none" w:sz="0" w:space="0" w:color="auto"/>
        <w:left w:val="none" w:sz="0" w:space="0" w:color="auto"/>
        <w:bottom w:val="none" w:sz="0" w:space="0" w:color="auto"/>
        <w:right w:val="none" w:sz="0" w:space="0" w:color="auto"/>
      </w:divBdr>
    </w:div>
    <w:div w:id="85884563">
      <w:bodyDiv w:val="1"/>
      <w:marLeft w:val="0"/>
      <w:marRight w:val="0"/>
      <w:marTop w:val="0"/>
      <w:marBottom w:val="0"/>
      <w:divBdr>
        <w:top w:val="none" w:sz="0" w:space="0" w:color="auto"/>
        <w:left w:val="none" w:sz="0" w:space="0" w:color="auto"/>
        <w:bottom w:val="none" w:sz="0" w:space="0" w:color="auto"/>
        <w:right w:val="none" w:sz="0" w:space="0" w:color="auto"/>
      </w:divBdr>
    </w:div>
    <w:div w:id="85925043">
      <w:bodyDiv w:val="1"/>
      <w:marLeft w:val="0"/>
      <w:marRight w:val="0"/>
      <w:marTop w:val="0"/>
      <w:marBottom w:val="0"/>
      <w:divBdr>
        <w:top w:val="none" w:sz="0" w:space="0" w:color="auto"/>
        <w:left w:val="none" w:sz="0" w:space="0" w:color="auto"/>
        <w:bottom w:val="none" w:sz="0" w:space="0" w:color="auto"/>
        <w:right w:val="none" w:sz="0" w:space="0" w:color="auto"/>
      </w:divBdr>
    </w:div>
    <w:div w:id="86080689">
      <w:bodyDiv w:val="1"/>
      <w:marLeft w:val="0"/>
      <w:marRight w:val="0"/>
      <w:marTop w:val="0"/>
      <w:marBottom w:val="0"/>
      <w:divBdr>
        <w:top w:val="none" w:sz="0" w:space="0" w:color="auto"/>
        <w:left w:val="none" w:sz="0" w:space="0" w:color="auto"/>
        <w:bottom w:val="none" w:sz="0" w:space="0" w:color="auto"/>
        <w:right w:val="none" w:sz="0" w:space="0" w:color="auto"/>
      </w:divBdr>
    </w:div>
    <w:div w:id="86658016">
      <w:bodyDiv w:val="1"/>
      <w:marLeft w:val="0"/>
      <w:marRight w:val="0"/>
      <w:marTop w:val="0"/>
      <w:marBottom w:val="0"/>
      <w:divBdr>
        <w:top w:val="none" w:sz="0" w:space="0" w:color="auto"/>
        <w:left w:val="none" w:sz="0" w:space="0" w:color="auto"/>
        <w:bottom w:val="none" w:sz="0" w:space="0" w:color="auto"/>
        <w:right w:val="none" w:sz="0" w:space="0" w:color="auto"/>
      </w:divBdr>
    </w:div>
    <w:div w:id="86848482">
      <w:bodyDiv w:val="1"/>
      <w:marLeft w:val="0"/>
      <w:marRight w:val="0"/>
      <w:marTop w:val="0"/>
      <w:marBottom w:val="0"/>
      <w:divBdr>
        <w:top w:val="none" w:sz="0" w:space="0" w:color="auto"/>
        <w:left w:val="none" w:sz="0" w:space="0" w:color="auto"/>
        <w:bottom w:val="none" w:sz="0" w:space="0" w:color="auto"/>
        <w:right w:val="none" w:sz="0" w:space="0" w:color="auto"/>
      </w:divBdr>
    </w:div>
    <w:div w:id="87700272">
      <w:bodyDiv w:val="1"/>
      <w:marLeft w:val="0"/>
      <w:marRight w:val="0"/>
      <w:marTop w:val="0"/>
      <w:marBottom w:val="0"/>
      <w:divBdr>
        <w:top w:val="none" w:sz="0" w:space="0" w:color="auto"/>
        <w:left w:val="none" w:sz="0" w:space="0" w:color="auto"/>
        <w:bottom w:val="none" w:sz="0" w:space="0" w:color="auto"/>
        <w:right w:val="none" w:sz="0" w:space="0" w:color="auto"/>
      </w:divBdr>
    </w:div>
    <w:div w:id="87850514">
      <w:bodyDiv w:val="1"/>
      <w:marLeft w:val="0"/>
      <w:marRight w:val="0"/>
      <w:marTop w:val="0"/>
      <w:marBottom w:val="0"/>
      <w:divBdr>
        <w:top w:val="none" w:sz="0" w:space="0" w:color="auto"/>
        <w:left w:val="none" w:sz="0" w:space="0" w:color="auto"/>
        <w:bottom w:val="none" w:sz="0" w:space="0" w:color="auto"/>
        <w:right w:val="none" w:sz="0" w:space="0" w:color="auto"/>
      </w:divBdr>
    </w:div>
    <w:div w:id="87963923">
      <w:bodyDiv w:val="1"/>
      <w:marLeft w:val="0"/>
      <w:marRight w:val="0"/>
      <w:marTop w:val="0"/>
      <w:marBottom w:val="0"/>
      <w:divBdr>
        <w:top w:val="none" w:sz="0" w:space="0" w:color="auto"/>
        <w:left w:val="none" w:sz="0" w:space="0" w:color="auto"/>
        <w:bottom w:val="none" w:sz="0" w:space="0" w:color="auto"/>
        <w:right w:val="none" w:sz="0" w:space="0" w:color="auto"/>
      </w:divBdr>
    </w:div>
    <w:div w:id="88039164">
      <w:bodyDiv w:val="1"/>
      <w:marLeft w:val="0"/>
      <w:marRight w:val="0"/>
      <w:marTop w:val="0"/>
      <w:marBottom w:val="0"/>
      <w:divBdr>
        <w:top w:val="none" w:sz="0" w:space="0" w:color="auto"/>
        <w:left w:val="none" w:sz="0" w:space="0" w:color="auto"/>
        <w:bottom w:val="none" w:sz="0" w:space="0" w:color="auto"/>
        <w:right w:val="none" w:sz="0" w:space="0" w:color="auto"/>
      </w:divBdr>
    </w:div>
    <w:div w:id="88820655">
      <w:bodyDiv w:val="1"/>
      <w:marLeft w:val="0"/>
      <w:marRight w:val="0"/>
      <w:marTop w:val="0"/>
      <w:marBottom w:val="0"/>
      <w:divBdr>
        <w:top w:val="none" w:sz="0" w:space="0" w:color="auto"/>
        <w:left w:val="none" w:sz="0" w:space="0" w:color="auto"/>
        <w:bottom w:val="none" w:sz="0" w:space="0" w:color="auto"/>
        <w:right w:val="none" w:sz="0" w:space="0" w:color="auto"/>
      </w:divBdr>
    </w:div>
    <w:div w:id="88895271">
      <w:bodyDiv w:val="1"/>
      <w:marLeft w:val="0"/>
      <w:marRight w:val="0"/>
      <w:marTop w:val="0"/>
      <w:marBottom w:val="0"/>
      <w:divBdr>
        <w:top w:val="none" w:sz="0" w:space="0" w:color="auto"/>
        <w:left w:val="none" w:sz="0" w:space="0" w:color="auto"/>
        <w:bottom w:val="none" w:sz="0" w:space="0" w:color="auto"/>
        <w:right w:val="none" w:sz="0" w:space="0" w:color="auto"/>
      </w:divBdr>
    </w:div>
    <w:div w:id="89007001">
      <w:bodyDiv w:val="1"/>
      <w:marLeft w:val="0"/>
      <w:marRight w:val="0"/>
      <w:marTop w:val="0"/>
      <w:marBottom w:val="0"/>
      <w:divBdr>
        <w:top w:val="none" w:sz="0" w:space="0" w:color="auto"/>
        <w:left w:val="none" w:sz="0" w:space="0" w:color="auto"/>
        <w:bottom w:val="none" w:sz="0" w:space="0" w:color="auto"/>
        <w:right w:val="none" w:sz="0" w:space="0" w:color="auto"/>
      </w:divBdr>
    </w:div>
    <w:div w:id="89011947">
      <w:bodyDiv w:val="1"/>
      <w:marLeft w:val="0"/>
      <w:marRight w:val="0"/>
      <w:marTop w:val="0"/>
      <w:marBottom w:val="0"/>
      <w:divBdr>
        <w:top w:val="none" w:sz="0" w:space="0" w:color="auto"/>
        <w:left w:val="none" w:sz="0" w:space="0" w:color="auto"/>
        <w:bottom w:val="none" w:sz="0" w:space="0" w:color="auto"/>
        <w:right w:val="none" w:sz="0" w:space="0" w:color="auto"/>
      </w:divBdr>
    </w:div>
    <w:div w:id="89089247">
      <w:bodyDiv w:val="1"/>
      <w:marLeft w:val="0"/>
      <w:marRight w:val="0"/>
      <w:marTop w:val="0"/>
      <w:marBottom w:val="0"/>
      <w:divBdr>
        <w:top w:val="none" w:sz="0" w:space="0" w:color="auto"/>
        <w:left w:val="none" w:sz="0" w:space="0" w:color="auto"/>
        <w:bottom w:val="none" w:sz="0" w:space="0" w:color="auto"/>
        <w:right w:val="none" w:sz="0" w:space="0" w:color="auto"/>
      </w:divBdr>
    </w:div>
    <w:div w:id="89275693">
      <w:bodyDiv w:val="1"/>
      <w:marLeft w:val="0"/>
      <w:marRight w:val="0"/>
      <w:marTop w:val="0"/>
      <w:marBottom w:val="0"/>
      <w:divBdr>
        <w:top w:val="none" w:sz="0" w:space="0" w:color="auto"/>
        <w:left w:val="none" w:sz="0" w:space="0" w:color="auto"/>
        <w:bottom w:val="none" w:sz="0" w:space="0" w:color="auto"/>
        <w:right w:val="none" w:sz="0" w:space="0" w:color="auto"/>
      </w:divBdr>
    </w:div>
    <w:div w:id="89471913">
      <w:bodyDiv w:val="1"/>
      <w:marLeft w:val="0"/>
      <w:marRight w:val="0"/>
      <w:marTop w:val="0"/>
      <w:marBottom w:val="0"/>
      <w:divBdr>
        <w:top w:val="none" w:sz="0" w:space="0" w:color="auto"/>
        <w:left w:val="none" w:sz="0" w:space="0" w:color="auto"/>
        <w:bottom w:val="none" w:sz="0" w:space="0" w:color="auto"/>
        <w:right w:val="none" w:sz="0" w:space="0" w:color="auto"/>
      </w:divBdr>
    </w:div>
    <w:div w:id="89661917">
      <w:bodyDiv w:val="1"/>
      <w:marLeft w:val="0"/>
      <w:marRight w:val="0"/>
      <w:marTop w:val="0"/>
      <w:marBottom w:val="0"/>
      <w:divBdr>
        <w:top w:val="none" w:sz="0" w:space="0" w:color="auto"/>
        <w:left w:val="none" w:sz="0" w:space="0" w:color="auto"/>
        <w:bottom w:val="none" w:sz="0" w:space="0" w:color="auto"/>
        <w:right w:val="none" w:sz="0" w:space="0" w:color="auto"/>
      </w:divBdr>
    </w:div>
    <w:div w:id="90204772">
      <w:bodyDiv w:val="1"/>
      <w:marLeft w:val="0"/>
      <w:marRight w:val="0"/>
      <w:marTop w:val="0"/>
      <w:marBottom w:val="0"/>
      <w:divBdr>
        <w:top w:val="none" w:sz="0" w:space="0" w:color="auto"/>
        <w:left w:val="none" w:sz="0" w:space="0" w:color="auto"/>
        <w:bottom w:val="none" w:sz="0" w:space="0" w:color="auto"/>
        <w:right w:val="none" w:sz="0" w:space="0" w:color="auto"/>
      </w:divBdr>
    </w:div>
    <w:div w:id="90400523">
      <w:bodyDiv w:val="1"/>
      <w:marLeft w:val="0"/>
      <w:marRight w:val="0"/>
      <w:marTop w:val="0"/>
      <w:marBottom w:val="0"/>
      <w:divBdr>
        <w:top w:val="none" w:sz="0" w:space="0" w:color="auto"/>
        <w:left w:val="none" w:sz="0" w:space="0" w:color="auto"/>
        <w:bottom w:val="none" w:sz="0" w:space="0" w:color="auto"/>
        <w:right w:val="none" w:sz="0" w:space="0" w:color="auto"/>
      </w:divBdr>
    </w:div>
    <w:div w:id="91242364">
      <w:bodyDiv w:val="1"/>
      <w:marLeft w:val="0"/>
      <w:marRight w:val="0"/>
      <w:marTop w:val="0"/>
      <w:marBottom w:val="0"/>
      <w:divBdr>
        <w:top w:val="none" w:sz="0" w:space="0" w:color="auto"/>
        <w:left w:val="none" w:sz="0" w:space="0" w:color="auto"/>
        <w:bottom w:val="none" w:sz="0" w:space="0" w:color="auto"/>
        <w:right w:val="none" w:sz="0" w:space="0" w:color="auto"/>
      </w:divBdr>
    </w:div>
    <w:div w:id="91705482">
      <w:bodyDiv w:val="1"/>
      <w:marLeft w:val="0"/>
      <w:marRight w:val="0"/>
      <w:marTop w:val="0"/>
      <w:marBottom w:val="0"/>
      <w:divBdr>
        <w:top w:val="none" w:sz="0" w:space="0" w:color="auto"/>
        <w:left w:val="none" w:sz="0" w:space="0" w:color="auto"/>
        <w:bottom w:val="none" w:sz="0" w:space="0" w:color="auto"/>
        <w:right w:val="none" w:sz="0" w:space="0" w:color="auto"/>
      </w:divBdr>
    </w:div>
    <w:div w:id="92212275">
      <w:bodyDiv w:val="1"/>
      <w:marLeft w:val="0"/>
      <w:marRight w:val="0"/>
      <w:marTop w:val="0"/>
      <w:marBottom w:val="0"/>
      <w:divBdr>
        <w:top w:val="none" w:sz="0" w:space="0" w:color="auto"/>
        <w:left w:val="none" w:sz="0" w:space="0" w:color="auto"/>
        <w:bottom w:val="none" w:sz="0" w:space="0" w:color="auto"/>
        <w:right w:val="none" w:sz="0" w:space="0" w:color="auto"/>
      </w:divBdr>
    </w:div>
    <w:div w:id="92671055">
      <w:bodyDiv w:val="1"/>
      <w:marLeft w:val="0"/>
      <w:marRight w:val="0"/>
      <w:marTop w:val="0"/>
      <w:marBottom w:val="0"/>
      <w:divBdr>
        <w:top w:val="none" w:sz="0" w:space="0" w:color="auto"/>
        <w:left w:val="none" w:sz="0" w:space="0" w:color="auto"/>
        <w:bottom w:val="none" w:sz="0" w:space="0" w:color="auto"/>
        <w:right w:val="none" w:sz="0" w:space="0" w:color="auto"/>
      </w:divBdr>
    </w:div>
    <w:div w:id="92871258">
      <w:bodyDiv w:val="1"/>
      <w:marLeft w:val="0"/>
      <w:marRight w:val="0"/>
      <w:marTop w:val="0"/>
      <w:marBottom w:val="0"/>
      <w:divBdr>
        <w:top w:val="none" w:sz="0" w:space="0" w:color="auto"/>
        <w:left w:val="none" w:sz="0" w:space="0" w:color="auto"/>
        <w:bottom w:val="none" w:sz="0" w:space="0" w:color="auto"/>
        <w:right w:val="none" w:sz="0" w:space="0" w:color="auto"/>
      </w:divBdr>
    </w:div>
    <w:div w:id="94591928">
      <w:bodyDiv w:val="1"/>
      <w:marLeft w:val="0"/>
      <w:marRight w:val="0"/>
      <w:marTop w:val="0"/>
      <w:marBottom w:val="0"/>
      <w:divBdr>
        <w:top w:val="none" w:sz="0" w:space="0" w:color="auto"/>
        <w:left w:val="none" w:sz="0" w:space="0" w:color="auto"/>
        <w:bottom w:val="none" w:sz="0" w:space="0" w:color="auto"/>
        <w:right w:val="none" w:sz="0" w:space="0" w:color="auto"/>
      </w:divBdr>
    </w:div>
    <w:div w:id="94712924">
      <w:bodyDiv w:val="1"/>
      <w:marLeft w:val="0"/>
      <w:marRight w:val="0"/>
      <w:marTop w:val="0"/>
      <w:marBottom w:val="0"/>
      <w:divBdr>
        <w:top w:val="none" w:sz="0" w:space="0" w:color="auto"/>
        <w:left w:val="none" w:sz="0" w:space="0" w:color="auto"/>
        <w:bottom w:val="none" w:sz="0" w:space="0" w:color="auto"/>
        <w:right w:val="none" w:sz="0" w:space="0" w:color="auto"/>
      </w:divBdr>
    </w:div>
    <w:div w:id="94832111">
      <w:bodyDiv w:val="1"/>
      <w:marLeft w:val="0"/>
      <w:marRight w:val="0"/>
      <w:marTop w:val="0"/>
      <w:marBottom w:val="0"/>
      <w:divBdr>
        <w:top w:val="none" w:sz="0" w:space="0" w:color="auto"/>
        <w:left w:val="none" w:sz="0" w:space="0" w:color="auto"/>
        <w:bottom w:val="none" w:sz="0" w:space="0" w:color="auto"/>
        <w:right w:val="none" w:sz="0" w:space="0" w:color="auto"/>
      </w:divBdr>
    </w:div>
    <w:div w:id="95250950">
      <w:bodyDiv w:val="1"/>
      <w:marLeft w:val="0"/>
      <w:marRight w:val="0"/>
      <w:marTop w:val="0"/>
      <w:marBottom w:val="0"/>
      <w:divBdr>
        <w:top w:val="none" w:sz="0" w:space="0" w:color="auto"/>
        <w:left w:val="none" w:sz="0" w:space="0" w:color="auto"/>
        <w:bottom w:val="none" w:sz="0" w:space="0" w:color="auto"/>
        <w:right w:val="none" w:sz="0" w:space="0" w:color="auto"/>
      </w:divBdr>
    </w:div>
    <w:div w:id="95296807">
      <w:bodyDiv w:val="1"/>
      <w:marLeft w:val="0"/>
      <w:marRight w:val="0"/>
      <w:marTop w:val="0"/>
      <w:marBottom w:val="0"/>
      <w:divBdr>
        <w:top w:val="none" w:sz="0" w:space="0" w:color="auto"/>
        <w:left w:val="none" w:sz="0" w:space="0" w:color="auto"/>
        <w:bottom w:val="none" w:sz="0" w:space="0" w:color="auto"/>
        <w:right w:val="none" w:sz="0" w:space="0" w:color="auto"/>
      </w:divBdr>
    </w:div>
    <w:div w:id="95374760">
      <w:bodyDiv w:val="1"/>
      <w:marLeft w:val="0"/>
      <w:marRight w:val="0"/>
      <w:marTop w:val="0"/>
      <w:marBottom w:val="0"/>
      <w:divBdr>
        <w:top w:val="none" w:sz="0" w:space="0" w:color="auto"/>
        <w:left w:val="none" w:sz="0" w:space="0" w:color="auto"/>
        <w:bottom w:val="none" w:sz="0" w:space="0" w:color="auto"/>
        <w:right w:val="none" w:sz="0" w:space="0" w:color="auto"/>
      </w:divBdr>
    </w:div>
    <w:div w:id="95563582">
      <w:bodyDiv w:val="1"/>
      <w:marLeft w:val="0"/>
      <w:marRight w:val="0"/>
      <w:marTop w:val="0"/>
      <w:marBottom w:val="0"/>
      <w:divBdr>
        <w:top w:val="none" w:sz="0" w:space="0" w:color="auto"/>
        <w:left w:val="none" w:sz="0" w:space="0" w:color="auto"/>
        <w:bottom w:val="none" w:sz="0" w:space="0" w:color="auto"/>
        <w:right w:val="none" w:sz="0" w:space="0" w:color="auto"/>
      </w:divBdr>
    </w:div>
    <w:div w:id="95906421">
      <w:bodyDiv w:val="1"/>
      <w:marLeft w:val="0"/>
      <w:marRight w:val="0"/>
      <w:marTop w:val="0"/>
      <w:marBottom w:val="0"/>
      <w:divBdr>
        <w:top w:val="none" w:sz="0" w:space="0" w:color="auto"/>
        <w:left w:val="none" w:sz="0" w:space="0" w:color="auto"/>
        <w:bottom w:val="none" w:sz="0" w:space="0" w:color="auto"/>
        <w:right w:val="none" w:sz="0" w:space="0" w:color="auto"/>
      </w:divBdr>
    </w:div>
    <w:div w:id="96102061">
      <w:bodyDiv w:val="1"/>
      <w:marLeft w:val="0"/>
      <w:marRight w:val="0"/>
      <w:marTop w:val="0"/>
      <w:marBottom w:val="0"/>
      <w:divBdr>
        <w:top w:val="none" w:sz="0" w:space="0" w:color="auto"/>
        <w:left w:val="none" w:sz="0" w:space="0" w:color="auto"/>
        <w:bottom w:val="none" w:sz="0" w:space="0" w:color="auto"/>
        <w:right w:val="none" w:sz="0" w:space="0" w:color="auto"/>
      </w:divBdr>
    </w:div>
    <w:div w:id="96294491">
      <w:bodyDiv w:val="1"/>
      <w:marLeft w:val="0"/>
      <w:marRight w:val="0"/>
      <w:marTop w:val="0"/>
      <w:marBottom w:val="0"/>
      <w:divBdr>
        <w:top w:val="none" w:sz="0" w:space="0" w:color="auto"/>
        <w:left w:val="none" w:sz="0" w:space="0" w:color="auto"/>
        <w:bottom w:val="none" w:sz="0" w:space="0" w:color="auto"/>
        <w:right w:val="none" w:sz="0" w:space="0" w:color="auto"/>
      </w:divBdr>
    </w:div>
    <w:div w:id="96407806">
      <w:bodyDiv w:val="1"/>
      <w:marLeft w:val="0"/>
      <w:marRight w:val="0"/>
      <w:marTop w:val="0"/>
      <w:marBottom w:val="0"/>
      <w:divBdr>
        <w:top w:val="none" w:sz="0" w:space="0" w:color="auto"/>
        <w:left w:val="none" w:sz="0" w:space="0" w:color="auto"/>
        <w:bottom w:val="none" w:sz="0" w:space="0" w:color="auto"/>
        <w:right w:val="none" w:sz="0" w:space="0" w:color="auto"/>
      </w:divBdr>
    </w:div>
    <w:div w:id="96485042">
      <w:bodyDiv w:val="1"/>
      <w:marLeft w:val="0"/>
      <w:marRight w:val="0"/>
      <w:marTop w:val="0"/>
      <w:marBottom w:val="0"/>
      <w:divBdr>
        <w:top w:val="none" w:sz="0" w:space="0" w:color="auto"/>
        <w:left w:val="none" w:sz="0" w:space="0" w:color="auto"/>
        <w:bottom w:val="none" w:sz="0" w:space="0" w:color="auto"/>
        <w:right w:val="none" w:sz="0" w:space="0" w:color="auto"/>
      </w:divBdr>
    </w:div>
    <w:div w:id="97143244">
      <w:bodyDiv w:val="1"/>
      <w:marLeft w:val="0"/>
      <w:marRight w:val="0"/>
      <w:marTop w:val="0"/>
      <w:marBottom w:val="0"/>
      <w:divBdr>
        <w:top w:val="none" w:sz="0" w:space="0" w:color="auto"/>
        <w:left w:val="none" w:sz="0" w:space="0" w:color="auto"/>
        <w:bottom w:val="none" w:sz="0" w:space="0" w:color="auto"/>
        <w:right w:val="none" w:sz="0" w:space="0" w:color="auto"/>
      </w:divBdr>
    </w:div>
    <w:div w:id="97256437">
      <w:bodyDiv w:val="1"/>
      <w:marLeft w:val="0"/>
      <w:marRight w:val="0"/>
      <w:marTop w:val="0"/>
      <w:marBottom w:val="0"/>
      <w:divBdr>
        <w:top w:val="none" w:sz="0" w:space="0" w:color="auto"/>
        <w:left w:val="none" w:sz="0" w:space="0" w:color="auto"/>
        <w:bottom w:val="none" w:sz="0" w:space="0" w:color="auto"/>
        <w:right w:val="none" w:sz="0" w:space="0" w:color="auto"/>
      </w:divBdr>
    </w:div>
    <w:div w:id="97331651">
      <w:bodyDiv w:val="1"/>
      <w:marLeft w:val="0"/>
      <w:marRight w:val="0"/>
      <w:marTop w:val="0"/>
      <w:marBottom w:val="0"/>
      <w:divBdr>
        <w:top w:val="none" w:sz="0" w:space="0" w:color="auto"/>
        <w:left w:val="none" w:sz="0" w:space="0" w:color="auto"/>
        <w:bottom w:val="none" w:sz="0" w:space="0" w:color="auto"/>
        <w:right w:val="none" w:sz="0" w:space="0" w:color="auto"/>
      </w:divBdr>
    </w:div>
    <w:div w:id="97528337">
      <w:bodyDiv w:val="1"/>
      <w:marLeft w:val="0"/>
      <w:marRight w:val="0"/>
      <w:marTop w:val="0"/>
      <w:marBottom w:val="0"/>
      <w:divBdr>
        <w:top w:val="none" w:sz="0" w:space="0" w:color="auto"/>
        <w:left w:val="none" w:sz="0" w:space="0" w:color="auto"/>
        <w:bottom w:val="none" w:sz="0" w:space="0" w:color="auto"/>
        <w:right w:val="none" w:sz="0" w:space="0" w:color="auto"/>
      </w:divBdr>
    </w:div>
    <w:div w:id="97722079">
      <w:bodyDiv w:val="1"/>
      <w:marLeft w:val="0"/>
      <w:marRight w:val="0"/>
      <w:marTop w:val="0"/>
      <w:marBottom w:val="0"/>
      <w:divBdr>
        <w:top w:val="none" w:sz="0" w:space="0" w:color="auto"/>
        <w:left w:val="none" w:sz="0" w:space="0" w:color="auto"/>
        <w:bottom w:val="none" w:sz="0" w:space="0" w:color="auto"/>
        <w:right w:val="none" w:sz="0" w:space="0" w:color="auto"/>
      </w:divBdr>
    </w:div>
    <w:div w:id="98185028">
      <w:bodyDiv w:val="1"/>
      <w:marLeft w:val="0"/>
      <w:marRight w:val="0"/>
      <w:marTop w:val="0"/>
      <w:marBottom w:val="0"/>
      <w:divBdr>
        <w:top w:val="none" w:sz="0" w:space="0" w:color="auto"/>
        <w:left w:val="none" w:sz="0" w:space="0" w:color="auto"/>
        <w:bottom w:val="none" w:sz="0" w:space="0" w:color="auto"/>
        <w:right w:val="none" w:sz="0" w:space="0" w:color="auto"/>
      </w:divBdr>
    </w:div>
    <w:div w:id="98575365">
      <w:bodyDiv w:val="1"/>
      <w:marLeft w:val="0"/>
      <w:marRight w:val="0"/>
      <w:marTop w:val="0"/>
      <w:marBottom w:val="0"/>
      <w:divBdr>
        <w:top w:val="none" w:sz="0" w:space="0" w:color="auto"/>
        <w:left w:val="none" w:sz="0" w:space="0" w:color="auto"/>
        <w:bottom w:val="none" w:sz="0" w:space="0" w:color="auto"/>
        <w:right w:val="none" w:sz="0" w:space="0" w:color="auto"/>
      </w:divBdr>
    </w:div>
    <w:div w:id="98648368">
      <w:bodyDiv w:val="1"/>
      <w:marLeft w:val="0"/>
      <w:marRight w:val="0"/>
      <w:marTop w:val="0"/>
      <w:marBottom w:val="0"/>
      <w:divBdr>
        <w:top w:val="none" w:sz="0" w:space="0" w:color="auto"/>
        <w:left w:val="none" w:sz="0" w:space="0" w:color="auto"/>
        <w:bottom w:val="none" w:sz="0" w:space="0" w:color="auto"/>
        <w:right w:val="none" w:sz="0" w:space="0" w:color="auto"/>
      </w:divBdr>
    </w:div>
    <w:div w:id="98648597">
      <w:bodyDiv w:val="1"/>
      <w:marLeft w:val="0"/>
      <w:marRight w:val="0"/>
      <w:marTop w:val="0"/>
      <w:marBottom w:val="0"/>
      <w:divBdr>
        <w:top w:val="none" w:sz="0" w:space="0" w:color="auto"/>
        <w:left w:val="none" w:sz="0" w:space="0" w:color="auto"/>
        <w:bottom w:val="none" w:sz="0" w:space="0" w:color="auto"/>
        <w:right w:val="none" w:sz="0" w:space="0" w:color="auto"/>
      </w:divBdr>
    </w:div>
    <w:div w:id="98840887">
      <w:bodyDiv w:val="1"/>
      <w:marLeft w:val="0"/>
      <w:marRight w:val="0"/>
      <w:marTop w:val="0"/>
      <w:marBottom w:val="0"/>
      <w:divBdr>
        <w:top w:val="none" w:sz="0" w:space="0" w:color="auto"/>
        <w:left w:val="none" w:sz="0" w:space="0" w:color="auto"/>
        <w:bottom w:val="none" w:sz="0" w:space="0" w:color="auto"/>
        <w:right w:val="none" w:sz="0" w:space="0" w:color="auto"/>
      </w:divBdr>
    </w:div>
    <w:div w:id="98913725">
      <w:bodyDiv w:val="1"/>
      <w:marLeft w:val="0"/>
      <w:marRight w:val="0"/>
      <w:marTop w:val="0"/>
      <w:marBottom w:val="0"/>
      <w:divBdr>
        <w:top w:val="none" w:sz="0" w:space="0" w:color="auto"/>
        <w:left w:val="none" w:sz="0" w:space="0" w:color="auto"/>
        <w:bottom w:val="none" w:sz="0" w:space="0" w:color="auto"/>
        <w:right w:val="none" w:sz="0" w:space="0" w:color="auto"/>
      </w:divBdr>
    </w:div>
    <w:div w:id="98916655">
      <w:bodyDiv w:val="1"/>
      <w:marLeft w:val="0"/>
      <w:marRight w:val="0"/>
      <w:marTop w:val="0"/>
      <w:marBottom w:val="0"/>
      <w:divBdr>
        <w:top w:val="none" w:sz="0" w:space="0" w:color="auto"/>
        <w:left w:val="none" w:sz="0" w:space="0" w:color="auto"/>
        <w:bottom w:val="none" w:sz="0" w:space="0" w:color="auto"/>
        <w:right w:val="none" w:sz="0" w:space="0" w:color="auto"/>
      </w:divBdr>
    </w:div>
    <w:div w:id="98960385">
      <w:bodyDiv w:val="1"/>
      <w:marLeft w:val="0"/>
      <w:marRight w:val="0"/>
      <w:marTop w:val="0"/>
      <w:marBottom w:val="0"/>
      <w:divBdr>
        <w:top w:val="none" w:sz="0" w:space="0" w:color="auto"/>
        <w:left w:val="none" w:sz="0" w:space="0" w:color="auto"/>
        <w:bottom w:val="none" w:sz="0" w:space="0" w:color="auto"/>
        <w:right w:val="none" w:sz="0" w:space="0" w:color="auto"/>
      </w:divBdr>
    </w:div>
    <w:div w:id="99498373">
      <w:bodyDiv w:val="1"/>
      <w:marLeft w:val="0"/>
      <w:marRight w:val="0"/>
      <w:marTop w:val="0"/>
      <w:marBottom w:val="0"/>
      <w:divBdr>
        <w:top w:val="none" w:sz="0" w:space="0" w:color="auto"/>
        <w:left w:val="none" w:sz="0" w:space="0" w:color="auto"/>
        <w:bottom w:val="none" w:sz="0" w:space="0" w:color="auto"/>
        <w:right w:val="none" w:sz="0" w:space="0" w:color="auto"/>
      </w:divBdr>
    </w:div>
    <w:div w:id="99643743">
      <w:bodyDiv w:val="1"/>
      <w:marLeft w:val="0"/>
      <w:marRight w:val="0"/>
      <w:marTop w:val="0"/>
      <w:marBottom w:val="0"/>
      <w:divBdr>
        <w:top w:val="none" w:sz="0" w:space="0" w:color="auto"/>
        <w:left w:val="none" w:sz="0" w:space="0" w:color="auto"/>
        <w:bottom w:val="none" w:sz="0" w:space="0" w:color="auto"/>
        <w:right w:val="none" w:sz="0" w:space="0" w:color="auto"/>
      </w:divBdr>
    </w:div>
    <w:div w:id="99763870">
      <w:bodyDiv w:val="1"/>
      <w:marLeft w:val="0"/>
      <w:marRight w:val="0"/>
      <w:marTop w:val="0"/>
      <w:marBottom w:val="0"/>
      <w:divBdr>
        <w:top w:val="none" w:sz="0" w:space="0" w:color="auto"/>
        <w:left w:val="none" w:sz="0" w:space="0" w:color="auto"/>
        <w:bottom w:val="none" w:sz="0" w:space="0" w:color="auto"/>
        <w:right w:val="none" w:sz="0" w:space="0" w:color="auto"/>
      </w:divBdr>
    </w:div>
    <w:div w:id="99766988">
      <w:bodyDiv w:val="1"/>
      <w:marLeft w:val="0"/>
      <w:marRight w:val="0"/>
      <w:marTop w:val="0"/>
      <w:marBottom w:val="0"/>
      <w:divBdr>
        <w:top w:val="none" w:sz="0" w:space="0" w:color="auto"/>
        <w:left w:val="none" w:sz="0" w:space="0" w:color="auto"/>
        <w:bottom w:val="none" w:sz="0" w:space="0" w:color="auto"/>
        <w:right w:val="none" w:sz="0" w:space="0" w:color="auto"/>
      </w:divBdr>
    </w:div>
    <w:div w:id="100154007">
      <w:bodyDiv w:val="1"/>
      <w:marLeft w:val="0"/>
      <w:marRight w:val="0"/>
      <w:marTop w:val="0"/>
      <w:marBottom w:val="0"/>
      <w:divBdr>
        <w:top w:val="none" w:sz="0" w:space="0" w:color="auto"/>
        <w:left w:val="none" w:sz="0" w:space="0" w:color="auto"/>
        <w:bottom w:val="none" w:sz="0" w:space="0" w:color="auto"/>
        <w:right w:val="none" w:sz="0" w:space="0" w:color="auto"/>
      </w:divBdr>
    </w:div>
    <w:div w:id="100347176">
      <w:bodyDiv w:val="1"/>
      <w:marLeft w:val="0"/>
      <w:marRight w:val="0"/>
      <w:marTop w:val="0"/>
      <w:marBottom w:val="0"/>
      <w:divBdr>
        <w:top w:val="none" w:sz="0" w:space="0" w:color="auto"/>
        <w:left w:val="none" w:sz="0" w:space="0" w:color="auto"/>
        <w:bottom w:val="none" w:sz="0" w:space="0" w:color="auto"/>
        <w:right w:val="none" w:sz="0" w:space="0" w:color="auto"/>
      </w:divBdr>
    </w:div>
    <w:div w:id="100348085">
      <w:bodyDiv w:val="1"/>
      <w:marLeft w:val="0"/>
      <w:marRight w:val="0"/>
      <w:marTop w:val="0"/>
      <w:marBottom w:val="0"/>
      <w:divBdr>
        <w:top w:val="none" w:sz="0" w:space="0" w:color="auto"/>
        <w:left w:val="none" w:sz="0" w:space="0" w:color="auto"/>
        <w:bottom w:val="none" w:sz="0" w:space="0" w:color="auto"/>
        <w:right w:val="none" w:sz="0" w:space="0" w:color="auto"/>
      </w:divBdr>
    </w:div>
    <w:div w:id="100415326">
      <w:bodyDiv w:val="1"/>
      <w:marLeft w:val="0"/>
      <w:marRight w:val="0"/>
      <w:marTop w:val="0"/>
      <w:marBottom w:val="0"/>
      <w:divBdr>
        <w:top w:val="none" w:sz="0" w:space="0" w:color="auto"/>
        <w:left w:val="none" w:sz="0" w:space="0" w:color="auto"/>
        <w:bottom w:val="none" w:sz="0" w:space="0" w:color="auto"/>
        <w:right w:val="none" w:sz="0" w:space="0" w:color="auto"/>
      </w:divBdr>
    </w:div>
    <w:div w:id="100616425">
      <w:bodyDiv w:val="1"/>
      <w:marLeft w:val="0"/>
      <w:marRight w:val="0"/>
      <w:marTop w:val="0"/>
      <w:marBottom w:val="0"/>
      <w:divBdr>
        <w:top w:val="none" w:sz="0" w:space="0" w:color="auto"/>
        <w:left w:val="none" w:sz="0" w:space="0" w:color="auto"/>
        <w:bottom w:val="none" w:sz="0" w:space="0" w:color="auto"/>
        <w:right w:val="none" w:sz="0" w:space="0" w:color="auto"/>
      </w:divBdr>
    </w:div>
    <w:div w:id="100689358">
      <w:bodyDiv w:val="1"/>
      <w:marLeft w:val="0"/>
      <w:marRight w:val="0"/>
      <w:marTop w:val="0"/>
      <w:marBottom w:val="0"/>
      <w:divBdr>
        <w:top w:val="none" w:sz="0" w:space="0" w:color="auto"/>
        <w:left w:val="none" w:sz="0" w:space="0" w:color="auto"/>
        <w:bottom w:val="none" w:sz="0" w:space="0" w:color="auto"/>
        <w:right w:val="none" w:sz="0" w:space="0" w:color="auto"/>
      </w:divBdr>
    </w:div>
    <w:div w:id="100998856">
      <w:bodyDiv w:val="1"/>
      <w:marLeft w:val="0"/>
      <w:marRight w:val="0"/>
      <w:marTop w:val="0"/>
      <w:marBottom w:val="0"/>
      <w:divBdr>
        <w:top w:val="none" w:sz="0" w:space="0" w:color="auto"/>
        <w:left w:val="none" w:sz="0" w:space="0" w:color="auto"/>
        <w:bottom w:val="none" w:sz="0" w:space="0" w:color="auto"/>
        <w:right w:val="none" w:sz="0" w:space="0" w:color="auto"/>
      </w:divBdr>
    </w:div>
    <w:div w:id="101458720">
      <w:bodyDiv w:val="1"/>
      <w:marLeft w:val="0"/>
      <w:marRight w:val="0"/>
      <w:marTop w:val="0"/>
      <w:marBottom w:val="0"/>
      <w:divBdr>
        <w:top w:val="none" w:sz="0" w:space="0" w:color="auto"/>
        <w:left w:val="none" w:sz="0" w:space="0" w:color="auto"/>
        <w:bottom w:val="none" w:sz="0" w:space="0" w:color="auto"/>
        <w:right w:val="none" w:sz="0" w:space="0" w:color="auto"/>
      </w:divBdr>
    </w:div>
    <w:div w:id="101464479">
      <w:bodyDiv w:val="1"/>
      <w:marLeft w:val="0"/>
      <w:marRight w:val="0"/>
      <w:marTop w:val="0"/>
      <w:marBottom w:val="0"/>
      <w:divBdr>
        <w:top w:val="none" w:sz="0" w:space="0" w:color="auto"/>
        <w:left w:val="none" w:sz="0" w:space="0" w:color="auto"/>
        <w:bottom w:val="none" w:sz="0" w:space="0" w:color="auto"/>
        <w:right w:val="none" w:sz="0" w:space="0" w:color="auto"/>
      </w:divBdr>
    </w:div>
    <w:div w:id="101650302">
      <w:bodyDiv w:val="1"/>
      <w:marLeft w:val="0"/>
      <w:marRight w:val="0"/>
      <w:marTop w:val="0"/>
      <w:marBottom w:val="0"/>
      <w:divBdr>
        <w:top w:val="none" w:sz="0" w:space="0" w:color="auto"/>
        <w:left w:val="none" w:sz="0" w:space="0" w:color="auto"/>
        <w:bottom w:val="none" w:sz="0" w:space="0" w:color="auto"/>
        <w:right w:val="none" w:sz="0" w:space="0" w:color="auto"/>
      </w:divBdr>
    </w:div>
    <w:div w:id="101998980">
      <w:bodyDiv w:val="1"/>
      <w:marLeft w:val="0"/>
      <w:marRight w:val="0"/>
      <w:marTop w:val="0"/>
      <w:marBottom w:val="0"/>
      <w:divBdr>
        <w:top w:val="none" w:sz="0" w:space="0" w:color="auto"/>
        <w:left w:val="none" w:sz="0" w:space="0" w:color="auto"/>
        <w:bottom w:val="none" w:sz="0" w:space="0" w:color="auto"/>
        <w:right w:val="none" w:sz="0" w:space="0" w:color="auto"/>
      </w:divBdr>
    </w:div>
    <w:div w:id="102576853">
      <w:bodyDiv w:val="1"/>
      <w:marLeft w:val="0"/>
      <w:marRight w:val="0"/>
      <w:marTop w:val="0"/>
      <w:marBottom w:val="0"/>
      <w:divBdr>
        <w:top w:val="none" w:sz="0" w:space="0" w:color="auto"/>
        <w:left w:val="none" w:sz="0" w:space="0" w:color="auto"/>
        <w:bottom w:val="none" w:sz="0" w:space="0" w:color="auto"/>
        <w:right w:val="none" w:sz="0" w:space="0" w:color="auto"/>
      </w:divBdr>
    </w:div>
    <w:div w:id="102655339">
      <w:bodyDiv w:val="1"/>
      <w:marLeft w:val="0"/>
      <w:marRight w:val="0"/>
      <w:marTop w:val="0"/>
      <w:marBottom w:val="0"/>
      <w:divBdr>
        <w:top w:val="none" w:sz="0" w:space="0" w:color="auto"/>
        <w:left w:val="none" w:sz="0" w:space="0" w:color="auto"/>
        <w:bottom w:val="none" w:sz="0" w:space="0" w:color="auto"/>
        <w:right w:val="none" w:sz="0" w:space="0" w:color="auto"/>
      </w:divBdr>
    </w:div>
    <w:div w:id="102766339">
      <w:bodyDiv w:val="1"/>
      <w:marLeft w:val="0"/>
      <w:marRight w:val="0"/>
      <w:marTop w:val="0"/>
      <w:marBottom w:val="0"/>
      <w:divBdr>
        <w:top w:val="none" w:sz="0" w:space="0" w:color="auto"/>
        <w:left w:val="none" w:sz="0" w:space="0" w:color="auto"/>
        <w:bottom w:val="none" w:sz="0" w:space="0" w:color="auto"/>
        <w:right w:val="none" w:sz="0" w:space="0" w:color="auto"/>
      </w:divBdr>
    </w:div>
    <w:div w:id="103119536">
      <w:bodyDiv w:val="1"/>
      <w:marLeft w:val="0"/>
      <w:marRight w:val="0"/>
      <w:marTop w:val="0"/>
      <w:marBottom w:val="0"/>
      <w:divBdr>
        <w:top w:val="none" w:sz="0" w:space="0" w:color="auto"/>
        <w:left w:val="none" w:sz="0" w:space="0" w:color="auto"/>
        <w:bottom w:val="none" w:sz="0" w:space="0" w:color="auto"/>
        <w:right w:val="none" w:sz="0" w:space="0" w:color="auto"/>
      </w:divBdr>
    </w:div>
    <w:div w:id="103162075">
      <w:bodyDiv w:val="1"/>
      <w:marLeft w:val="0"/>
      <w:marRight w:val="0"/>
      <w:marTop w:val="0"/>
      <w:marBottom w:val="0"/>
      <w:divBdr>
        <w:top w:val="none" w:sz="0" w:space="0" w:color="auto"/>
        <w:left w:val="none" w:sz="0" w:space="0" w:color="auto"/>
        <w:bottom w:val="none" w:sz="0" w:space="0" w:color="auto"/>
        <w:right w:val="none" w:sz="0" w:space="0" w:color="auto"/>
      </w:divBdr>
    </w:div>
    <w:div w:id="103505865">
      <w:bodyDiv w:val="1"/>
      <w:marLeft w:val="0"/>
      <w:marRight w:val="0"/>
      <w:marTop w:val="0"/>
      <w:marBottom w:val="0"/>
      <w:divBdr>
        <w:top w:val="none" w:sz="0" w:space="0" w:color="auto"/>
        <w:left w:val="none" w:sz="0" w:space="0" w:color="auto"/>
        <w:bottom w:val="none" w:sz="0" w:space="0" w:color="auto"/>
        <w:right w:val="none" w:sz="0" w:space="0" w:color="auto"/>
      </w:divBdr>
    </w:div>
    <w:div w:id="103816744">
      <w:bodyDiv w:val="1"/>
      <w:marLeft w:val="0"/>
      <w:marRight w:val="0"/>
      <w:marTop w:val="0"/>
      <w:marBottom w:val="0"/>
      <w:divBdr>
        <w:top w:val="none" w:sz="0" w:space="0" w:color="auto"/>
        <w:left w:val="none" w:sz="0" w:space="0" w:color="auto"/>
        <w:bottom w:val="none" w:sz="0" w:space="0" w:color="auto"/>
        <w:right w:val="none" w:sz="0" w:space="0" w:color="auto"/>
      </w:divBdr>
    </w:div>
    <w:div w:id="104080658">
      <w:bodyDiv w:val="1"/>
      <w:marLeft w:val="0"/>
      <w:marRight w:val="0"/>
      <w:marTop w:val="0"/>
      <w:marBottom w:val="0"/>
      <w:divBdr>
        <w:top w:val="none" w:sz="0" w:space="0" w:color="auto"/>
        <w:left w:val="none" w:sz="0" w:space="0" w:color="auto"/>
        <w:bottom w:val="none" w:sz="0" w:space="0" w:color="auto"/>
        <w:right w:val="none" w:sz="0" w:space="0" w:color="auto"/>
      </w:divBdr>
    </w:div>
    <w:div w:id="104270198">
      <w:bodyDiv w:val="1"/>
      <w:marLeft w:val="0"/>
      <w:marRight w:val="0"/>
      <w:marTop w:val="0"/>
      <w:marBottom w:val="0"/>
      <w:divBdr>
        <w:top w:val="none" w:sz="0" w:space="0" w:color="auto"/>
        <w:left w:val="none" w:sz="0" w:space="0" w:color="auto"/>
        <w:bottom w:val="none" w:sz="0" w:space="0" w:color="auto"/>
        <w:right w:val="none" w:sz="0" w:space="0" w:color="auto"/>
      </w:divBdr>
    </w:div>
    <w:div w:id="104345487">
      <w:bodyDiv w:val="1"/>
      <w:marLeft w:val="0"/>
      <w:marRight w:val="0"/>
      <w:marTop w:val="0"/>
      <w:marBottom w:val="0"/>
      <w:divBdr>
        <w:top w:val="none" w:sz="0" w:space="0" w:color="auto"/>
        <w:left w:val="none" w:sz="0" w:space="0" w:color="auto"/>
        <w:bottom w:val="none" w:sz="0" w:space="0" w:color="auto"/>
        <w:right w:val="none" w:sz="0" w:space="0" w:color="auto"/>
      </w:divBdr>
    </w:div>
    <w:div w:id="104346544">
      <w:bodyDiv w:val="1"/>
      <w:marLeft w:val="0"/>
      <w:marRight w:val="0"/>
      <w:marTop w:val="0"/>
      <w:marBottom w:val="0"/>
      <w:divBdr>
        <w:top w:val="none" w:sz="0" w:space="0" w:color="auto"/>
        <w:left w:val="none" w:sz="0" w:space="0" w:color="auto"/>
        <w:bottom w:val="none" w:sz="0" w:space="0" w:color="auto"/>
        <w:right w:val="none" w:sz="0" w:space="0" w:color="auto"/>
      </w:divBdr>
    </w:div>
    <w:div w:id="104349955">
      <w:bodyDiv w:val="1"/>
      <w:marLeft w:val="0"/>
      <w:marRight w:val="0"/>
      <w:marTop w:val="0"/>
      <w:marBottom w:val="0"/>
      <w:divBdr>
        <w:top w:val="none" w:sz="0" w:space="0" w:color="auto"/>
        <w:left w:val="none" w:sz="0" w:space="0" w:color="auto"/>
        <w:bottom w:val="none" w:sz="0" w:space="0" w:color="auto"/>
        <w:right w:val="none" w:sz="0" w:space="0" w:color="auto"/>
      </w:divBdr>
    </w:div>
    <w:div w:id="104468345">
      <w:bodyDiv w:val="1"/>
      <w:marLeft w:val="0"/>
      <w:marRight w:val="0"/>
      <w:marTop w:val="0"/>
      <w:marBottom w:val="0"/>
      <w:divBdr>
        <w:top w:val="none" w:sz="0" w:space="0" w:color="auto"/>
        <w:left w:val="none" w:sz="0" w:space="0" w:color="auto"/>
        <w:bottom w:val="none" w:sz="0" w:space="0" w:color="auto"/>
        <w:right w:val="none" w:sz="0" w:space="0" w:color="auto"/>
      </w:divBdr>
    </w:div>
    <w:div w:id="104614564">
      <w:bodyDiv w:val="1"/>
      <w:marLeft w:val="0"/>
      <w:marRight w:val="0"/>
      <w:marTop w:val="0"/>
      <w:marBottom w:val="0"/>
      <w:divBdr>
        <w:top w:val="none" w:sz="0" w:space="0" w:color="auto"/>
        <w:left w:val="none" w:sz="0" w:space="0" w:color="auto"/>
        <w:bottom w:val="none" w:sz="0" w:space="0" w:color="auto"/>
        <w:right w:val="none" w:sz="0" w:space="0" w:color="auto"/>
      </w:divBdr>
    </w:div>
    <w:div w:id="104691694">
      <w:bodyDiv w:val="1"/>
      <w:marLeft w:val="0"/>
      <w:marRight w:val="0"/>
      <w:marTop w:val="0"/>
      <w:marBottom w:val="0"/>
      <w:divBdr>
        <w:top w:val="none" w:sz="0" w:space="0" w:color="auto"/>
        <w:left w:val="none" w:sz="0" w:space="0" w:color="auto"/>
        <w:bottom w:val="none" w:sz="0" w:space="0" w:color="auto"/>
        <w:right w:val="none" w:sz="0" w:space="0" w:color="auto"/>
      </w:divBdr>
    </w:div>
    <w:div w:id="104932407">
      <w:bodyDiv w:val="1"/>
      <w:marLeft w:val="0"/>
      <w:marRight w:val="0"/>
      <w:marTop w:val="0"/>
      <w:marBottom w:val="0"/>
      <w:divBdr>
        <w:top w:val="none" w:sz="0" w:space="0" w:color="auto"/>
        <w:left w:val="none" w:sz="0" w:space="0" w:color="auto"/>
        <w:bottom w:val="none" w:sz="0" w:space="0" w:color="auto"/>
        <w:right w:val="none" w:sz="0" w:space="0" w:color="auto"/>
      </w:divBdr>
    </w:div>
    <w:div w:id="105085442">
      <w:bodyDiv w:val="1"/>
      <w:marLeft w:val="0"/>
      <w:marRight w:val="0"/>
      <w:marTop w:val="0"/>
      <w:marBottom w:val="0"/>
      <w:divBdr>
        <w:top w:val="none" w:sz="0" w:space="0" w:color="auto"/>
        <w:left w:val="none" w:sz="0" w:space="0" w:color="auto"/>
        <w:bottom w:val="none" w:sz="0" w:space="0" w:color="auto"/>
        <w:right w:val="none" w:sz="0" w:space="0" w:color="auto"/>
      </w:divBdr>
    </w:div>
    <w:div w:id="105197447">
      <w:bodyDiv w:val="1"/>
      <w:marLeft w:val="0"/>
      <w:marRight w:val="0"/>
      <w:marTop w:val="0"/>
      <w:marBottom w:val="0"/>
      <w:divBdr>
        <w:top w:val="none" w:sz="0" w:space="0" w:color="auto"/>
        <w:left w:val="none" w:sz="0" w:space="0" w:color="auto"/>
        <w:bottom w:val="none" w:sz="0" w:space="0" w:color="auto"/>
        <w:right w:val="none" w:sz="0" w:space="0" w:color="auto"/>
      </w:divBdr>
    </w:div>
    <w:div w:id="105316743">
      <w:bodyDiv w:val="1"/>
      <w:marLeft w:val="0"/>
      <w:marRight w:val="0"/>
      <w:marTop w:val="0"/>
      <w:marBottom w:val="0"/>
      <w:divBdr>
        <w:top w:val="none" w:sz="0" w:space="0" w:color="auto"/>
        <w:left w:val="none" w:sz="0" w:space="0" w:color="auto"/>
        <w:bottom w:val="none" w:sz="0" w:space="0" w:color="auto"/>
        <w:right w:val="none" w:sz="0" w:space="0" w:color="auto"/>
      </w:divBdr>
    </w:div>
    <w:div w:id="105581244">
      <w:bodyDiv w:val="1"/>
      <w:marLeft w:val="0"/>
      <w:marRight w:val="0"/>
      <w:marTop w:val="0"/>
      <w:marBottom w:val="0"/>
      <w:divBdr>
        <w:top w:val="none" w:sz="0" w:space="0" w:color="auto"/>
        <w:left w:val="none" w:sz="0" w:space="0" w:color="auto"/>
        <w:bottom w:val="none" w:sz="0" w:space="0" w:color="auto"/>
        <w:right w:val="none" w:sz="0" w:space="0" w:color="auto"/>
      </w:divBdr>
    </w:div>
    <w:div w:id="105586570">
      <w:bodyDiv w:val="1"/>
      <w:marLeft w:val="0"/>
      <w:marRight w:val="0"/>
      <w:marTop w:val="0"/>
      <w:marBottom w:val="0"/>
      <w:divBdr>
        <w:top w:val="none" w:sz="0" w:space="0" w:color="auto"/>
        <w:left w:val="none" w:sz="0" w:space="0" w:color="auto"/>
        <w:bottom w:val="none" w:sz="0" w:space="0" w:color="auto"/>
        <w:right w:val="none" w:sz="0" w:space="0" w:color="auto"/>
      </w:divBdr>
    </w:div>
    <w:div w:id="105925541">
      <w:bodyDiv w:val="1"/>
      <w:marLeft w:val="0"/>
      <w:marRight w:val="0"/>
      <w:marTop w:val="0"/>
      <w:marBottom w:val="0"/>
      <w:divBdr>
        <w:top w:val="none" w:sz="0" w:space="0" w:color="auto"/>
        <w:left w:val="none" w:sz="0" w:space="0" w:color="auto"/>
        <w:bottom w:val="none" w:sz="0" w:space="0" w:color="auto"/>
        <w:right w:val="none" w:sz="0" w:space="0" w:color="auto"/>
      </w:divBdr>
    </w:div>
    <w:div w:id="106049752">
      <w:bodyDiv w:val="1"/>
      <w:marLeft w:val="0"/>
      <w:marRight w:val="0"/>
      <w:marTop w:val="0"/>
      <w:marBottom w:val="0"/>
      <w:divBdr>
        <w:top w:val="none" w:sz="0" w:space="0" w:color="auto"/>
        <w:left w:val="none" w:sz="0" w:space="0" w:color="auto"/>
        <w:bottom w:val="none" w:sz="0" w:space="0" w:color="auto"/>
        <w:right w:val="none" w:sz="0" w:space="0" w:color="auto"/>
      </w:divBdr>
    </w:div>
    <w:div w:id="106240719">
      <w:bodyDiv w:val="1"/>
      <w:marLeft w:val="0"/>
      <w:marRight w:val="0"/>
      <w:marTop w:val="0"/>
      <w:marBottom w:val="0"/>
      <w:divBdr>
        <w:top w:val="none" w:sz="0" w:space="0" w:color="auto"/>
        <w:left w:val="none" w:sz="0" w:space="0" w:color="auto"/>
        <w:bottom w:val="none" w:sz="0" w:space="0" w:color="auto"/>
        <w:right w:val="none" w:sz="0" w:space="0" w:color="auto"/>
      </w:divBdr>
    </w:div>
    <w:div w:id="106433019">
      <w:bodyDiv w:val="1"/>
      <w:marLeft w:val="0"/>
      <w:marRight w:val="0"/>
      <w:marTop w:val="0"/>
      <w:marBottom w:val="0"/>
      <w:divBdr>
        <w:top w:val="none" w:sz="0" w:space="0" w:color="auto"/>
        <w:left w:val="none" w:sz="0" w:space="0" w:color="auto"/>
        <w:bottom w:val="none" w:sz="0" w:space="0" w:color="auto"/>
        <w:right w:val="none" w:sz="0" w:space="0" w:color="auto"/>
      </w:divBdr>
    </w:div>
    <w:div w:id="106627659">
      <w:bodyDiv w:val="1"/>
      <w:marLeft w:val="0"/>
      <w:marRight w:val="0"/>
      <w:marTop w:val="0"/>
      <w:marBottom w:val="0"/>
      <w:divBdr>
        <w:top w:val="none" w:sz="0" w:space="0" w:color="auto"/>
        <w:left w:val="none" w:sz="0" w:space="0" w:color="auto"/>
        <w:bottom w:val="none" w:sz="0" w:space="0" w:color="auto"/>
        <w:right w:val="none" w:sz="0" w:space="0" w:color="auto"/>
      </w:divBdr>
    </w:div>
    <w:div w:id="107088933">
      <w:bodyDiv w:val="1"/>
      <w:marLeft w:val="0"/>
      <w:marRight w:val="0"/>
      <w:marTop w:val="0"/>
      <w:marBottom w:val="0"/>
      <w:divBdr>
        <w:top w:val="none" w:sz="0" w:space="0" w:color="auto"/>
        <w:left w:val="none" w:sz="0" w:space="0" w:color="auto"/>
        <w:bottom w:val="none" w:sz="0" w:space="0" w:color="auto"/>
        <w:right w:val="none" w:sz="0" w:space="0" w:color="auto"/>
      </w:divBdr>
    </w:div>
    <w:div w:id="107286540">
      <w:bodyDiv w:val="1"/>
      <w:marLeft w:val="0"/>
      <w:marRight w:val="0"/>
      <w:marTop w:val="0"/>
      <w:marBottom w:val="0"/>
      <w:divBdr>
        <w:top w:val="none" w:sz="0" w:space="0" w:color="auto"/>
        <w:left w:val="none" w:sz="0" w:space="0" w:color="auto"/>
        <w:bottom w:val="none" w:sz="0" w:space="0" w:color="auto"/>
        <w:right w:val="none" w:sz="0" w:space="0" w:color="auto"/>
      </w:divBdr>
    </w:div>
    <w:div w:id="107822411">
      <w:bodyDiv w:val="1"/>
      <w:marLeft w:val="0"/>
      <w:marRight w:val="0"/>
      <w:marTop w:val="0"/>
      <w:marBottom w:val="0"/>
      <w:divBdr>
        <w:top w:val="none" w:sz="0" w:space="0" w:color="auto"/>
        <w:left w:val="none" w:sz="0" w:space="0" w:color="auto"/>
        <w:bottom w:val="none" w:sz="0" w:space="0" w:color="auto"/>
        <w:right w:val="none" w:sz="0" w:space="0" w:color="auto"/>
      </w:divBdr>
    </w:div>
    <w:div w:id="108280091">
      <w:bodyDiv w:val="1"/>
      <w:marLeft w:val="0"/>
      <w:marRight w:val="0"/>
      <w:marTop w:val="0"/>
      <w:marBottom w:val="0"/>
      <w:divBdr>
        <w:top w:val="none" w:sz="0" w:space="0" w:color="auto"/>
        <w:left w:val="none" w:sz="0" w:space="0" w:color="auto"/>
        <w:bottom w:val="none" w:sz="0" w:space="0" w:color="auto"/>
        <w:right w:val="none" w:sz="0" w:space="0" w:color="auto"/>
      </w:divBdr>
    </w:div>
    <w:div w:id="108280891">
      <w:bodyDiv w:val="1"/>
      <w:marLeft w:val="0"/>
      <w:marRight w:val="0"/>
      <w:marTop w:val="0"/>
      <w:marBottom w:val="0"/>
      <w:divBdr>
        <w:top w:val="none" w:sz="0" w:space="0" w:color="auto"/>
        <w:left w:val="none" w:sz="0" w:space="0" w:color="auto"/>
        <w:bottom w:val="none" w:sz="0" w:space="0" w:color="auto"/>
        <w:right w:val="none" w:sz="0" w:space="0" w:color="auto"/>
      </w:divBdr>
    </w:div>
    <w:div w:id="108743935">
      <w:bodyDiv w:val="1"/>
      <w:marLeft w:val="0"/>
      <w:marRight w:val="0"/>
      <w:marTop w:val="0"/>
      <w:marBottom w:val="0"/>
      <w:divBdr>
        <w:top w:val="none" w:sz="0" w:space="0" w:color="auto"/>
        <w:left w:val="none" w:sz="0" w:space="0" w:color="auto"/>
        <w:bottom w:val="none" w:sz="0" w:space="0" w:color="auto"/>
        <w:right w:val="none" w:sz="0" w:space="0" w:color="auto"/>
      </w:divBdr>
    </w:div>
    <w:div w:id="108864138">
      <w:bodyDiv w:val="1"/>
      <w:marLeft w:val="0"/>
      <w:marRight w:val="0"/>
      <w:marTop w:val="0"/>
      <w:marBottom w:val="0"/>
      <w:divBdr>
        <w:top w:val="none" w:sz="0" w:space="0" w:color="auto"/>
        <w:left w:val="none" w:sz="0" w:space="0" w:color="auto"/>
        <w:bottom w:val="none" w:sz="0" w:space="0" w:color="auto"/>
        <w:right w:val="none" w:sz="0" w:space="0" w:color="auto"/>
      </w:divBdr>
    </w:div>
    <w:div w:id="109010803">
      <w:bodyDiv w:val="1"/>
      <w:marLeft w:val="0"/>
      <w:marRight w:val="0"/>
      <w:marTop w:val="0"/>
      <w:marBottom w:val="0"/>
      <w:divBdr>
        <w:top w:val="none" w:sz="0" w:space="0" w:color="auto"/>
        <w:left w:val="none" w:sz="0" w:space="0" w:color="auto"/>
        <w:bottom w:val="none" w:sz="0" w:space="0" w:color="auto"/>
        <w:right w:val="none" w:sz="0" w:space="0" w:color="auto"/>
      </w:divBdr>
    </w:div>
    <w:div w:id="109252798">
      <w:bodyDiv w:val="1"/>
      <w:marLeft w:val="0"/>
      <w:marRight w:val="0"/>
      <w:marTop w:val="0"/>
      <w:marBottom w:val="0"/>
      <w:divBdr>
        <w:top w:val="none" w:sz="0" w:space="0" w:color="auto"/>
        <w:left w:val="none" w:sz="0" w:space="0" w:color="auto"/>
        <w:bottom w:val="none" w:sz="0" w:space="0" w:color="auto"/>
        <w:right w:val="none" w:sz="0" w:space="0" w:color="auto"/>
      </w:divBdr>
    </w:div>
    <w:div w:id="109670787">
      <w:bodyDiv w:val="1"/>
      <w:marLeft w:val="0"/>
      <w:marRight w:val="0"/>
      <w:marTop w:val="0"/>
      <w:marBottom w:val="0"/>
      <w:divBdr>
        <w:top w:val="none" w:sz="0" w:space="0" w:color="auto"/>
        <w:left w:val="none" w:sz="0" w:space="0" w:color="auto"/>
        <w:bottom w:val="none" w:sz="0" w:space="0" w:color="auto"/>
        <w:right w:val="none" w:sz="0" w:space="0" w:color="auto"/>
      </w:divBdr>
    </w:div>
    <w:div w:id="110247217">
      <w:bodyDiv w:val="1"/>
      <w:marLeft w:val="0"/>
      <w:marRight w:val="0"/>
      <w:marTop w:val="0"/>
      <w:marBottom w:val="0"/>
      <w:divBdr>
        <w:top w:val="none" w:sz="0" w:space="0" w:color="auto"/>
        <w:left w:val="none" w:sz="0" w:space="0" w:color="auto"/>
        <w:bottom w:val="none" w:sz="0" w:space="0" w:color="auto"/>
        <w:right w:val="none" w:sz="0" w:space="0" w:color="auto"/>
      </w:divBdr>
    </w:div>
    <w:div w:id="110247223">
      <w:bodyDiv w:val="1"/>
      <w:marLeft w:val="0"/>
      <w:marRight w:val="0"/>
      <w:marTop w:val="0"/>
      <w:marBottom w:val="0"/>
      <w:divBdr>
        <w:top w:val="none" w:sz="0" w:space="0" w:color="auto"/>
        <w:left w:val="none" w:sz="0" w:space="0" w:color="auto"/>
        <w:bottom w:val="none" w:sz="0" w:space="0" w:color="auto"/>
        <w:right w:val="none" w:sz="0" w:space="0" w:color="auto"/>
      </w:divBdr>
    </w:div>
    <w:div w:id="110637156">
      <w:bodyDiv w:val="1"/>
      <w:marLeft w:val="0"/>
      <w:marRight w:val="0"/>
      <w:marTop w:val="0"/>
      <w:marBottom w:val="0"/>
      <w:divBdr>
        <w:top w:val="none" w:sz="0" w:space="0" w:color="auto"/>
        <w:left w:val="none" w:sz="0" w:space="0" w:color="auto"/>
        <w:bottom w:val="none" w:sz="0" w:space="0" w:color="auto"/>
        <w:right w:val="none" w:sz="0" w:space="0" w:color="auto"/>
      </w:divBdr>
    </w:div>
    <w:div w:id="111435661">
      <w:bodyDiv w:val="1"/>
      <w:marLeft w:val="0"/>
      <w:marRight w:val="0"/>
      <w:marTop w:val="0"/>
      <w:marBottom w:val="0"/>
      <w:divBdr>
        <w:top w:val="none" w:sz="0" w:space="0" w:color="auto"/>
        <w:left w:val="none" w:sz="0" w:space="0" w:color="auto"/>
        <w:bottom w:val="none" w:sz="0" w:space="0" w:color="auto"/>
        <w:right w:val="none" w:sz="0" w:space="0" w:color="auto"/>
      </w:divBdr>
    </w:div>
    <w:div w:id="112018207">
      <w:bodyDiv w:val="1"/>
      <w:marLeft w:val="0"/>
      <w:marRight w:val="0"/>
      <w:marTop w:val="0"/>
      <w:marBottom w:val="0"/>
      <w:divBdr>
        <w:top w:val="none" w:sz="0" w:space="0" w:color="auto"/>
        <w:left w:val="none" w:sz="0" w:space="0" w:color="auto"/>
        <w:bottom w:val="none" w:sz="0" w:space="0" w:color="auto"/>
        <w:right w:val="none" w:sz="0" w:space="0" w:color="auto"/>
      </w:divBdr>
    </w:div>
    <w:div w:id="112292884">
      <w:bodyDiv w:val="1"/>
      <w:marLeft w:val="0"/>
      <w:marRight w:val="0"/>
      <w:marTop w:val="0"/>
      <w:marBottom w:val="0"/>
      <w:divBdr>
        <w:top w:val="none" w:sz="0" w:space="0" w:color="auto"/>
        <w:left w:val="none" w:sz="0" w:space="0" w:color="auto"/>
        <w:bottom w:val="none" w:sz="0" w:space="0" w:color="auto"/>
        <w:right w:val="none" w:sz="0" w:space="0" w:color="auto"/>
      </w:divBdr>
    </w:div>
    <w:div w:id="112402158">
      <w:bodyDiv w:val="1"/>
      <w:marLeft w:val="0"/>
      <w:marRight w:val="0"/>
      <w:marTop w:val="0"/>
      <w:marBottom w:val="0"/>
      <w:divBdr>
        <w:top w:val="none" w:sz="0" w:space="0" w:color="auto"/>
        <w:left w:val="none" w:sz="0" w:space="0" w:color="auto"/>
        <w:bottom w:val="none" w:sz="0" w:space="0" w:color="auto"/>
        <w:right w:val="none" w:sz="0" w:space="0" w:color="auto"/>
      </w:divBdr>
    </w:div>
    <w:div w:id="112404612">
      <w:bodyDiv w:val="1"/>
      <w:marLeft w:val="0"/>
      <w:marRight w:val="0"/>
      <w:marTop w:val="0"/>
      <w:marBottom w:val="0"/>
      <w:divBdr>
        <w:top w:val="none" w:sz="0" w:space="0" w:color="auto"/>
        <w:left w:val="none" w:sz="0" w:space="0" w:color="auto"/>
        <w:bottom w:val="none" w:sz="0" w:space="0" w:color="auto"/>
        <w:right w:val="none" w:sz="0" w:space="0" w:color="auto"/>
      </w:divBdr>
    </w:div>
    <w:div w:id="112529601">
      <w:bodyDiv w:val="1"/>
      <w:marLeft w:val="0"/>
      <w:marRight w:val="0"/>
      <w:marTop w:val="0"/>
      <w:marBottom w:val="0"/>
      <w:divBdr>
        <w:top w:val="none" w:sz="0" w:space="0" w:color="auto"/>
        <w:left w:val="none" w:sz="0" w:space="0" w:color="auto"/>
        <w:bottom w:val="none" w:sz="0" w:space="0" w:color="auto"/>
        <w:right w:val="none" w:sz="0" w:space="0" w:color="auto"/>
      </w:divBdr>
    </w:div>
    <w:div w:id="112673527">
      <w:bodyDiv w:val="1"/>
      <w:marLeft w:val="0"/>
      <w:marRight w:val="0"/>
      <w:marTop w:val="0"/>
      <w:marBottom w:val="0"/>
      <w:divBdr>
        <w:top w:val="none" w:sz="0" w:space="0" w:color="auto"/>
        <w:left w:val="none" w:sz="0" w:space="0" w:color="auto"/>
        <w:bottom w:val="none" w:sz="0" w:space="0" w:color="auto"/>
        <w:right w:val="none" w:sz="0" w:space="0" w:color="auto"/>
      </w:divBdr>
    </w:div>
    <w:div w:id="112754277">
      <w:bodyDiv w:val="1"/>
      <w:marLeft w:val="0"/>
      <w:marRight w:val="0"/>
      <w:marTop w:val="0"/>
      <w:marBottom w:val="0"/>
      <w:divBdr>
        <w:top w:val="none" w:sz="0" w:space="0" w:color="auto"/>
        <w:left w:val="none" w:sz="0" w:space="0" w:color="auto"/>
        <w:bottom w:val="none" w:sz="0" w:space="0" w:color="auto"/>
        <w:right w:val="none" w:sz="0" w:space="0" w:color="auto"/>
      </w:divBdr>
    </w:div>
    <w:div w:id="112794768">
      <w:bodyDiv w:val="1"/>
      <w:marLeft w:val="0"/>
      <w:marRight w:val="0"/>
      <w:marTop w:val="0"/>
      <w:marBottom w:val="0"/>
      <w:divBdr>
        <w:top w:val="none" w:sz="0" w:space="0" w:color="auto"/>
        <w:left w:val="none" w:sz="0" w:space="0" w:color="auto"/>
        <w:bottom w:val="none" w:sz="0" w:space="0" w:color="auto"/>
        <w:right w:val="none" w:sz="0" w:space="0" w:color="auto"/>
      </w:divBdr>
    </w:div>
    <w:div w:id="112986600">
      <w:bodyDiv w:val="1"/>
      <w:marLeft w:val="0"/>
      <w:marRight w:val="0"/>
      <w:marTop w:val="0"/>
      <w:marBottom w:val="0"/>
      <w:divBdr>
        <w:top w:val="none" w:sz="0" w:space="0" w:color="auto"/>
        <w:left w:val="none" w:sz="0" w:space="0" w:color="auto"/>
        <w:bottom w:val="none" w:sz="0" w:space="0" w:color="auto"/>
        <w:right w:val="none" w:sz="0" w:space="0" w:color="auto"/>
      </w:divBdr>
    </w:div>
    <w:div w:id="112987292">
      <w:bodyDiv w:val="1"/>
      <w:marLeft w:val="0"/>
      <w:marRight w:val="0"/>
      <w:marTop w:val="0"/>
      <w:marBottom w:val="0"/>
      <w:divBdr>
        <w:top w:val="none" w:sz="0" w:space="0" w:color="auto"/>
        <w:left w:val="none" w:sz="0" w:space="0" w:color="auto"/>
        <w:bottom w:val="none" w:sz="0" w:space="0" w:color="auto"/>
        <w:right w:val="none" w:sz="0" w:space="0" w:color="auto"/>
      </w:divBdr>
    </w:div>
    <w:div w:id="113335660">
      <w:bodyDiv w:val="1"/>
      <w:marLeft w:val="0"/>
      <w:marRight w:val="0"/>
      <w:marTop w:val="0"/>
      <w:marBottom w:val="0"/>
      <w:divBdr>
        <w:top w:val="none" w:sz="0" w:space="0" w:color="auto"/>
        <w:left w:val="none" w:sz="0" w:space="0" w:color="auto"/>
        <w:bottom w:val="none" w:sz="0" w:space="0" w:color="auto"/>
        <w:right w:val="none" w:sz="0" w:space="0" w:color="auto"/>
      </w:divBdr>
    </w:div>
    <w:div w:id="113446859">
      <w:bodyDiv w:val="1"/>
      <w:marLeft w:val="0"/>
      <w:marRight w:val="0"/>
      <w:marTop w:val="0"/>
      <w:marBottom w:val="0"/>
      <w:divBdr>
        <w:top w:val="none" w:sz="0" w:space="0" w:color="auto"/>
        <w:left w:val="none" w:sz="0" w:space="0" w:color="auto"/>
        <w:bottom w:val="none" w:sz="0" w:space="0" w:color="auto"/>
        <w:right w:val="none" w:sz="0" w:space="0" w:color="auto"/>
      </w:divBdr>
    </w:div>
    <w:div w:id="113722220">
      <w:bodyDiv w:val="1"/>
      <w:marLeft w:val="0"/>
      <w:marRight w:val="0"/>
      <w:marTop w:val="0"/>
      <w:marBottom w:val="0"/>
      <w:divBdr>
        <w:top w:val="none" w:sz="0" w:space="0" w:color="auto"/>
        <w:left w:val="none" w:sz="0" w:space="0" w:color="auto"/>
        <w:bottom w:val="none" w:sz="0" w:space="0" w:color="auto"/>
        <w:right w:val="none" w:sz="0" w:space="0" w:color="auto"/>
      </w:divBdr>
    </w:div>
    <w:div w:id="113793850">
      <w:bodyDiv w:val="1"/>
      <w:marLeft w:val="0"/>
      <w:marRight w:val="0"/>
      <w:marTop w:val="0"/>
      <w:marBottom w:val="0"/>
      <w:divBdr>
        <w:top w:val="none" w:sz="0" w:space="0" w:color="auto"/>
        <w:left w:val="none" w:sz="0" w:space="0" w:color="auto"/>
        <w:bottom w:val="none" w:sz="0" w:space="0" w:color="auto"/>
        <w:right w:val="none" w:sz="0" w:space="0" w:color="auto"/>
      </w:divBdr>
    </w:div>
    <w:div w:id="113985950">
      <w:bodyDiv w:val="1"/>
      <w:marLeft w:val="0"/>
      <w:marRight w:val="0"/>
      <w:marTop w:val="0"/>
      <w:marBottom w:val="0"/>
      <w:divBdr>
        <w:top w:val="none" w:sz="0" w:space="0" w:color="auto"/>
        <w:left w:val="none" w:sz="0" w:space="0" w:color="auto"/>
        <w:bottom w:val="none" w:sz="0" w:space="0" w:color="auto"/>
        <w:right w:val="none" w:sz="0" w:space="0" w:color="auto"/>
      </w:divBdr>
    </w:div>
    <w:div w:id="114061178">
      <w:bodyDiv w:val="1"/>
      <w:marLeft w:val="0"/>
      <w:marRight w:val="0"/>
      <w:marTop w:val="0"/>
      <w:marBottom w:val="0"/>
      <w:divBdr>
        <w:top w:val="none" w:sz="0" w:space="0" w:color="auto"/>
        <w:left w:val="none" w:sz="0" w:space="0" w:color="auto"/>
        <w:bottom w:val="none" w:sz="0" w:space="0" w:color="auto"/>
        <w:right w:val="none" w:sz="0" w:space="0" w:color="auto"/>
      </w:divBdr>
    </w:div>
    <w:div w:id="114182302">
      <w:bodyDiv w:val="1"/>
      <w:marLeft w:val="0"/>
      <w:marRight w:val="0"/>
      <w:marTop w:val="0"/>
      <w:marBottom w:val="0"/>
      <w:divBdr>
        <w:top w:val="none" w:sz="0" w:space="0" w:color="auto"/>
        <w:left w:val="none" w:sz="0" w:space="0" w:color="auto"/>
        <w:bottom w:val="none" w:sz="0" w:space="0" w:color="auto"/>
        <w:right w:val="none" w:sz="0" w:space="0" w:color="auto"/>
      </w:divBdr>
    </w:div>
    <w:div w:id="114252343">
      <w:bodyDiv w:val="1"/>
      <w:marLeft w:val="0"/>
      <w:marRight w:val="0"/>
      <w:marTop w:val="0"/>
      <w:marBottom w:val="0"/>
      <w:divBdr>
        <w:top w:val="none" w:sz="0" w:space="0" w:color="auto"/>
        <w:left w:val="none" w:sz="0" w:space="0" w:color="auto"/>
        <w:bottom w:val="none" w:sz="0" w:space="0" w:color="auto"/>
        <w:right w:val="none" w:sz="0" w:space="0" w:color="auto"/>
      </w:divBdr>
    </w:div>
    <w:div w:id="114450518">
      <w:bodyDiv w:val="1"/>
      <w:marLeft w:val="0"/>
      <w:marRight w:val="0"/>
      <w:marTop w:val="0"/>
      <w:marBottom w:val="0"/>
      <w:divBdr>
        <w:top w:val="none" w:sz="0" w:space="0" w:color="auto"/>
        <w:left w:val="none" w:sz="0" w:space="0" w:color="auto"/>
        <w:bottom w:val="none" w:sz="0" w:space="0" w:color="auto"/>
        <w:right w:val="none" w:sz="0" w:space="0" w:color="auto"/>
      </w:divBdr>
    </w:div>
    <w:div w:id="114642586">
      <w:bodyDiv w:val="1"/>
      <w:marLeft w:val="0"/>
      <w:marRight w:val="0"/>
      <w:marTop w:val="0"/>
      <w:marBottom w:val="0"/>
      <w:divBdr>
        <w:top w:val="none" w:sz="0" w:space="0" w:color="auto"/>
        <w:left w:val="none" w:sz="0" w:space="0" w:color="auto"/>
        <w:bottom w:val="none" w:sz="0" w:space="0" w:color="auto"/>
        <w:right w:val="none" w:sz="0" w:space="0" w:color="auto"/>
      </w:divBdr>
    </w:div>
    <w:div w:id="115102270">
      <w:bodyDiv w:val="1"/>
      <w:marLeft w:val="0"/>
      <w:marRight w:val="0"/>
      <w:marTop w:val="0"/>
      <w:marBottom w:val="0"/>
      <w:divBdr>
        <w:top w:val="none" w:sz="0" w:space="0" w:color="auto"/>
        <w:left w:val="none" w:sz="0" w:space="0" w:color="auto"/>
        <w:bottom w:val="none" w:sz="0" w:space="0" w:color="auto"/>
        <w:right w:val="none" w:sz="0" w:space="0" w:color="auto"/>
      </w:divBdr>
    </w:div>
    <w:div w:id="115487884">
      <w:bodyDiv w:val="1"/>
      <w:marLeft w:val="0"/>
      <w:marRight w:val="0"/>
      <w:marTop w:val="0"/>
      <w:marBottom w:val="0"/>
      <w:divBdr>
        <w:top w:val="none" w:sz="0" w:space="0" w:color="auto"/>
        <w:left w:val="none" w:sz="0" w:space="0" w:color="auto"/>
        <w:bottom w:val="none" w:sz="0" w:space="0" w:color="auto"/>
        <w:right w:val="none" w:sz="0" w:space="0" w:color="auto"/>
      </w:divBdr>
    </w:div>
    <w:div w:id="115490501">
      <w:bodyDiv w:val="1"/>
      <w:marLeft w:val="0"/>
      <w:marRight w:val="0"/>
      <w:marTop w:val="0"/>
      <w:marBottom w:val="0"/>
      <w:divBdr>
        <w:top w:val="none" w:sz="0" w:space="0" w:color="auto"/>
        <w:left w:val="none" w:sz="0" w:space="0" w:color="auto"/>
        <w:bottom w:val="none" w:sz="0" w:space="0" w:color="auto"/>
        <w:right w:val="none" w:sz="0" w:space="0" w:color="auto"/>
      </w:divBdr>
    </w:div>
    <w:div w:id="115606617">
      <w:bodyDiv w:val="1"/>
      <w:marLeft w:val="0"/>
      <w:marRight w:val="0"/>
      <w:marTop w:val="0"/>
      <w:marBottom w:val="0"/>
      <w:divBdr>
        <w:top w:val="none" w:sz="0" w:space="0" w:color="auto"/>
        <w:left w:val="none" w:sz="0" w:space="0" w:color="auto"/>
        <w:bottom w:val="none" w:sz="0" w:space="0" w:color="auto"/>
        <w:right w:val="none" w:sz="0" w:space="0" w:color="auto"/>
      </w:divBdr>
    </w:div>
    <w:div w:id="115637453">
      <w:bodyDiv w:val="1"/>
      <w:marLeft w:val="0"/>
      <w:marRight w:val="0"/>
      <w:marTop w:val="0"/>
      <w:marBottom w:val="0"/>
      <w:divBdr>
        <w:top w:val="none" w:sz="0" w:space="0" w:color="auto"/>
        <w:left w:val="none" w:sz="0" w:space="0" w:color="auto"/>
        <w:bottom w:val="none" w:sz="0" w:space="0" w:color="auto"/>
        <w:right w:val="none" w:sz="0" w:space="0" w:color="auto"/>
      </w:divBdr>
    </w:div>
    <w:div w:id="116265090">
      <w:bodyDiv w:val="1"/>
      <w:marLeft w:val="0"/>
      <w:marRight w:val="0"/>
      <w:marTop w:val="0"/>
      <w:marBottom w:val="0"/>
      <w:divBdr>
        <w:top w:val="none" w:sz="0" w:space="0" w:color="auto"/>
        <w:left w:val="none" w:sz="0" w:space="0" w:color="auto"/>
        <w:bottom w:val="none" w:sz="0" w:space="0" w:color="auto"/>
        <w:right w:val="none" w:sz="0" w:space="0" w:color="auto"/>
      </w:divBdr>
    </w:div>
    <w:div w:id="116528755">
      <w:bodyDiv w:val="1"/>
      <w:marLeft w:val="0"/>
      <w:marRight w:val="0"/>
      <w:marTop w:val="0"/>
      <w:marBottom w:val="0"/>
      <w:divBdr>
        <w:top w:val="none" w:sz="0" w:space="0" w:color="auto"/>
        <w:left w:val="none" w:sz="0" w:space="0" w:color="auto"/>
        <w:bottom w:val="none" w:sz="0" w:space="0" w:color="auto"/>
        <w:right w:val="none" w:sz="0" w:space="0" w:color="auto"/>
      </w:divBdr>
    </w:div>
    <w:div w:id="116683840">
      <w:bodyDiv w:val="1"/>
      <w:marLeft w:val="0"/>
      <w:marRight w:val="0"/>
      <w:marTop w:val="0"/>
      <w:marBottom w:val="0"/>
      <w:divBdr>
        <w:top w:val="none" w:sz="0" w:space="0" w:color="auto"/>
        <w:left w:val="none" w:sz="0" w:space="0" w:color="auto"/>
        <w:bottom w:val="none" w:sz="0" w:space="0" w:color="auto"/>
        <w:right w:val="none" w:sz="0" w:space="0" w:color="auto"/>
      </w:divBdr>
    </w:div>
    <w:div w:id="116686822">
      <w:bodyDiv w:val="1"/>
      <w:marLeft w:val="0"/>
      <w:marRight w:val="0"/>
      <w:marTop w:val="0"/>
      <w:marBottom w:val="0"/>
      <w:divBdr>
        <w:top w:val="none" w:sz="0" w:space="0" w:color="auto"/>
        <w:left w:val="none" w:sz="0" w:space="0" w:color="auto"/>
        <w:bottom w:val="none" w:sz="0" w:space="0" w:color="auto"/>
        <w:right w:val="none" w:sz="0" w:space="0" w:color="auto"/>
      </w:divBdr>
    </w:div>
    <w:div w:id="116946547">
      <w:bodyDiv w:val="1"/>
      <w:marLeft w:val="0"/>
      <w:marRight w:val="0"/>
      <w:marTop w:val="0"/>
      <w:marBottom w:val="0"/>
      <w:divBdr>
        <w:top w:val="none" w:sz="0" w:space="0" w:color="auto"/>
        <w:left w:val="none" w:sz="0" w:space="0" w:color="auto"/>
        <w:bottom w:val="none" w:sz="0" w:space="0" w:color="auto"/>
        <w:right w:val="none" w:sz="0" w:space="0" w:color="auto"/>
      </w:divBdr>
    </w:div>
    <w:div w:id="117187139">
      <w:bodyDiv w:val="1"/>
      <w:marLeft w:val="0"/>
      <w:marRight w:val="0"/>
      <w:marTop w:val="0"/>
      <w:marBottom w:val="0"/>
      <w:divBdr>
        <w:top w:val="none" w:sz="0" w:space="0" w:color="auto"/>
        <w:left w:val="none" w:sz="0" w:space="0" w:color="auto"/>
        <w:bottom w:val="none" w:sz="0" w:space="0" w:color="auto"/>
        <w:right w:val="none" w:sz="0" w:space="0" w:color="auto"/>
      </w:divBdr>
    </w:div>
    <w:div w:id="117384646">
      <w:bodyDiv w:val="1"/>
      <w:marLeft w:val="0"/>
      <w:marRight w:val="0"/>
      <w:marTop w:val="0"/>
      <w:marBottom w:val="0"/>
      <w:divBdr>
        <w:top w:val="none" w:sz="0" w:space="0" w:color="auto"/>
        <w:left w:val="none" w:sz="0" w:space="0" w:color="auto"/>
        <w:bottom w:val="none" w:sz="0" w:space="0" w:color="auto"/>
        <w:right w:val="none" w:sz="0" w:space="0" w:color="auto"/>
      </w:divBdr>
    </w:div>
    <w:div w:id="117455844">
      <w:bodyDiv w:val="1"/>
      <w:marLeft w:val="0"/>
      <w:marRight w:val="0"/>
      <w:marTop w:val="0"/>
      <w:marBottom w:val="0"/>
      <w:divBdr>
        <w:top w:val="none" w:sz="0" w:space="0" w:color="auto"/>
        <w:left w:val="none" w:sz="0" w:space="0" w:color="auto"/>
        <w:bottom w:val="none" w:sz="0" w:space="0" w:color="auto"/>
        <w:right w:val="none" w:sz="0" w:space="0" w:color="auto"/>
      </w:divBdr>
    </w:div>
    <w:div w:id="117796852">
      <w:bodyDiv w:val="1"/>
      <w:marLeft w:val="0"/>
      <w:marRight w:val="0"/>
      <w:marTop w:val="0"/>
      <w:marBottom w:val="0"/>
      <w:divBdr>
        <w:top w:val="none" w:sz="0" w:space="0" w:color="auto"/>
        <w:left w:val="none" w:sz="0" w:space="0" w:color="auto"/>
        <w:bottom w:val="none" w:sz="0" w:space="0" w:color="auto"/>
        <w:right w:val="none" w:sz="0" w:space="0" w:color="auto"/>
      </w:divBdr>
    </w:div>
    <w:div w:id="117990076">
      <w:bodyDiv w:val="1"/>
      <w:marLeft w:val="0"/>
      <w:marRight w:val="0"/>
      <w:marTop w:val="0"/>
      <w:marBottom w:val="0"/>
      <w:divBdr>
        <w:top w:val="none" w:sz="0" w:space="0" w:color="auto"/>
        <w:left w:val="none" w:sz="0" w:space="0" w:color="auto"/>
        <w:bottom w:val="none" w:sz="0" w:space="0" w:color="auto"/>
        <w:right w:val="none" w:sz="0" w:space="0" w:color="auto"/>
      </w:divBdr>
    </w:div>
    <w:div w:id="118181971">
      <w:bodyDiv w:val="1"/>
      <w:marLeft w:val="0"/>
      <w:marRight w:val="0"/>
      <w:marTop w:val="0"/>
      <w:marBottom w:val="0"/>
      <w:divBdr>
        <w:top w:val="none" w:sz="0" w:space="0" w:color="auto"/>
        <w:left w:val="none" w:sz="0" w:space="0" w:color="auto"/>
        <w:bottom w:val="none" w:sz="0" w:space="0" w:color="auto"/>
        <w:right w:val="none" w:sz="0" w:space="0" w:color="auto"/>
      </w:divBdr>
    </w:div>
    <w:div w:id="118182802">
      <w:bodyDiv w:val="1"/>
      <w:marLeft w:val="0"/>
      <w:marRight w:val="0"/>
      <w:marTop w:val="0"/>
      <w:marBottom w:val="0"/>
      <w:divBdr>
        <w:top w:val="none" w:sz="0" w:space="0" w:color="auto"/>
        <w:left w:val="none" w:sz="0" w:space="0" w:color="auto"/>
        <w:bottom w:val="none" w:sz="0" w:space="0" w:color="auto"/>
        <w:right w:val="none" w:sz="0" w:space="0" w:color="auto"/>
      </w:divBdr>
    </w:div>
    <w:div w:id="118191023">
      <w:bodyDiv w:val="1"/>
      <w:marLeft w:val="0"/>
      <w:marRight w:val="0"/>
      <w:marTop w:val="0"/>
      <w:marBottom w:val="0"/>
      <w:divBdr>
        <w:top w:val="none" w:sz="0" w:space="0" w:color="auto"/>
        <w:left w:val="none" w:sz="0" w:space="0" w:color="auto"/>
        <w:bottom w:val="none" w:sz="0" w:space="0" w:color="auto"/>
        <w:right w:val="none" w:sz="0" w:space="0" w:color="auto"/>
      </w:divBdr>
    </w:div>
    <w:div w:id="118301284">
      <w:bodyDiv w:val="1"/>
      <w:marLeft w:val="0"/>
      <w:marRight w:val="0"/>
      <w:marTop w:val="0"/>
      <w:marBottom w:val="0"/>
      <w:divBdr>
        <w:top w:val="none" w:sz="0" w:space="0" w:color="auto"/>
        <w:left w:val="none" w:sz="0" w:space="0" w:color="auto"/>
        <w:bottom w:val="none" w:sz="0" w:space="0" w:color="auto"/>
        <w:right w:val="none" w:sz="0" w:space="0" w:color="auto"/>
      </w:divBdr>
    </w:div>
    <w:div w:id="118846386">
      <w:bodyDiv w:val="1"/>
      <w:marLeft w:val="0"/>
      <w:marRight w:val="0"/>
      <w:marTop w:val="0"/>
      <w:marBottom w:val="0"/>
      <w:divBdr>
        <w:top w:val="none" w:sz="0" w:space="0" w:color="auto"/>
        <w:left w:val="none" w:sz="0" w:space="0" w:color="auto"/>
        <w:bottom w:val="none" w:sz="0" w:space="0" w:color="auto"/>
        <w:right w:val="none" w:sz="0" w:space="0" w:color="auto"/>
      </w:divBdr>
    </w:div>
    <w:div w:id="119298918">
      <w:bodyDiv w:val="1"/>
      <w:marLeft w:val="0"/>
      <w:marRight w:val="0"/>
      <w:marTop w:val="0"/>
      <w:marBottom w:val="0"/>
      <w:divBdr>
        <w:top w:val="none" w:sz="0" w:space="0" w:color="auto"/>
        <w:left w:val="none" w:sz="0" w:space="0" w:color="auto"/>
        <w:bottom w:val="none" w:sz="0" w:space="0" w:color="auto"/>
        <w:right w:val="none" w:sz="0" w:space="0" w:color="auto"/>
      </w:divBdr>
    </w:div>
    <w:div w:id="119568571">
      <w:bodyDiv w:val="1"/>
      <w:marLeft w:val="0"/>
      <w:marRight w:val="0"/>
      <w:marTop w:val="0"/>
      <w:marBottom w:val="0"/>
      <w:divBdr>
        <w:top w:val="none" w:sz="0" w:space="0" w:color="auto"/>
        <w:left w:val="none" w:sz="0" w:space="0" w:color="auto"/>
        <w:bottom w:val="none" w:sz="0" w:space="0" w:color="auto"/>
        <w:right w:val="none" w:sz="0" w:space="0" w:color="auto"/>
      </w:divBdr>
    </w:div>
    <w:div w:id="119685386">
      <w:bodyDiv w:val="1"/>
      <w:marLeft w:val="0"/>
      <w:marRight w:val="0"/>
      <w:marTop w:val="0"/>
      <w:marBottom w:val="0"/>
      <w:divBdr>
        <w:top w:val="none" w:sz="0" w:space="0" w:color="auto"/>
        <w:left w:val="none" w:sz="0" w:space="0" w:color="auto"/>
        <w:bottom w:val="none" w:sz="0" w:space="0" w:color="auto"/>
        <w:right w:val="none" w:sz="0" w:space="0" w:color="auto"/>
      </w:divBdr>
    </w:div>
    <w:div w:id="119734577">
      <w:bodyDiv w:val="1"/>
      <w:marLeft w:val="0"/>
      <w:marRight w:val="0"/>
      <w:marTop w:val="0"/>
      <w:marBottom w:val="0"/>
      <w:divBdr>
        <w:top w:val="none" w:sz="0" w:space="0" w:color="auto"/>
        <w:left w:val="none" w:sz="0" w:space="0" w:color="auto"/>
        <w:bottom w:val="none" w:sz="0" w:space="0" w:color="auto"/>
        <w:right w:val="none" w:sz="0" w:space="0" w:color="auto"/>
      </w:divBdr>
    </w:div>
    <w:div w:id="120271712">
      <w:bodyDiv w:val="1"/>
      <w:marLeft w:val="0"/>
      <w:marRight w:val="0"/>
      <w:marTop w:val="0"/>
      <w:marBottom w:val="0"/>
      <w:divBdr>
        <w:top w:val="none" w:sz="0" w:space="0" w:color="auto"/>
        <w:left w:val="none" w:sz="0" w:space="0" w:color="auto"/>
        <w:bottom w:val="none" w:sz="0" w:space="0" w:color="auto"/>
        <w:right w:val="none" w:sz="0" w:space="0" w:color="auto"/>
      </w:divBdr>
    </w:div>
    <w:div w:id="120349689">
      <w:bodyDiv w:val="1"/>
      <w:marLeft w:val="0"/>
      <w:marRight w:val="0"/>
      <w:marTop w:val="0"/>
      <w:marBottom w:val="0"/>
      <w:divBdr>
        <w:top w:val="none" w:sz="0" w:space="0" w:color="auto"/>
        <w:left w:val="none" w:sz="0" w:space="0" w:color="auto"/>
        <w:bottom w:val="none" w:sz="0" w:space="0" w:color="auto"/>
        <w:right w:val="none" w:sz="0" w:space="0" w:color="auto"/>
      </w:divBdr>
    </w:div>
    <w:div w:id="120458911">
      <w:bodyDiv w:val="1"/>
      <w:marLeft w:val="0"/>
      <w:marRight w:val="0"/>
      <w:marTop w:val="0"/>
      <w:marBottom w:val="0"/>
      <w:divBdr>
        <w:top w:val="none" w:sz="0" w:space="0" w:color="auto"/>
        <w:left w:val="none" w:sz="0" w:space="0" w:color="auto"/>
        <w:bottom w:val="none" w:sz="0" w:space="0" w:color="auto"/>
        <w:right w:val="none" w:sz="0" w:space="0" w:color="auto"/>
      </w:divBdr>
    </w:div>
    <w:div w:id="120731639">
      <w:bodyDiv w:val="1"/>
      <w:marLeft w:val="0"/>
      <w:marRight w:val="0"/>
      <w:marTop w:val="0"/>
      <w:marBottom w:val="0"/>
      <w:divBdr>
        <w:top w:val="none" w:sz="0" w:space="0" w:color="auto"/>
        <w:left w:val="none" w:sz="0" w:space="0" w:color="auto"/>
        <w:bottom w:val="none" w:sz="0" w:space="0" w:color="auto"/>
        <w:right w:val="none" w:sz="0" w:space="0" w:color="auto"/>
      </w:divBdr>
    </w:div>
    <w:div w:id="120807358">
      <w:bodyDiv w:val="1"/>
      <w:marLeft w:val="0"/>
      <w:marRight w:val="0"/>
      <w:marTop w:val="0"/>
      <w:marBottom w:val="0"/>
      <w:divBdr>
        <w:top w:val="none" w:sz="0" w:space="0" w:color="auto"/>
        <w:left w:val="none" w:sz="0" w:space="0" w:color="auto"/>
        <w:bottom w:val="none" w:sz="0" w:space="0" w:color="auto"/>
        <w:right w:val="none" w:sz="0" w:space="0" w:color="auto"/>
      </w:divBdr>
    </w:div>
    <w:div w:id="120850552">
      <w:bodyDiv w:val="1"/>
      <w:marLeft w:val="0"/>
      <w:marRight w:val="0"/>
      <w:marTop w:val="0"/>
      <w:marBottom w:val="0"/>
      <w:divBdr>
        <w:top w:val="none" w:sz="0" w:space="0" w:color="auto"/>
        <w:left w:val="none" w:sz="0" w:space="0" w:color="auto"/>
        <w:bottom w:val="none" w:sz="0" w:space="0" w:color="auto"/>
        <w:right w:val="none" w:sz="0" w:space="0" w:color="auto"/>
      </w:divBdr>
    </w:div>
    <w:div w:id="121272728">
      <w:bodyDiv w:val="1"/>
      <w:marLeft w:val="0"/>
      <w:marRight w:val="0"/>
      <w:marTop w:val="0"/>
      <w:marBottom w:val="0"/>
      <w:divBdr>
        <w:top w:val="none" w:sz="0" w:space="0" w:color="auto"/>
        <w:left w:val="none" w:sz="0" w:space="0" w:color="auto"/>
        <w:bottom w:val="none" w:sz="0" w:space="0" w:color="auto"/>
        <w:right w:val="none" w:sz="0" w:space="0" w:color="auto"/>
      </w:divBdr>
    </w:div>
    <w:div w:id="122356661">
      <w:bodyDiv w:val="1"/>
      <w:marLeft w:val="0"/>
      <w:marRight w:val="0"/>
      <w:marTop w:val="0"/>
      <w:marBottom w:val="0"/>
      <w:divBdr>
        <w:top w:val="none" w:sz="0" w:space="0" w:color="auto"/>
        <w:left w:val="none" w:sz="0" w:space="0" w:color="auto"/>
        <w:bottom w:val="none" w:sz="0" w:space="0" w:color="auto"/>
        <w:right w:val="none" w:sz="0" w:space="0" w:color="auto"/>
      </w:divBdr>
    </w:div>
    <w:div w:id="123040658">
      <w:bodyDiv w:val="1"/>
      <w:marLeft w:val="0"/>
      <w:marRight w:val="0"/>
      <w:marTop w:val="0"/>
      <w:marBottom w:val="0"/>
      <w:divBdr>
        <w:top w:val="none" w:sz="0" w:space="0" w:color="auto"/>
        <w:left w:val="none" w:sz="0" w:space="0" w:color="auto"/>
        <w:bottom w:val="none" w:sz="0" w:space="0" w:color="auto"/>
        <w:right w:val="none" w:sz="0" w:space="0" w:color="auto"/>
      </w:divBdr>
    </w:div>
    <w:div w:id="123085461">
      <w:bodyDiv w:val="1"/>
      <w:marLeft w:val="0"/>
      <w:marRight w:val="0"/>
      <w:marTop w:val="0"/>
      <w:marBottom w:val="0"/>
      <w:divBdr>
        <w:top w:val="none" w:sz="0" w:space="0" w:color="auto"/>
        <w:left w:val="none" w:sz="0" w:space="0" w:color="auto"/>
        <w:bottom w:val="none" w:sz="0" w:space="0" w:color="auto"/>
        <w:right w:val="none" w:sz="0" w:space="0" w:color="auto"/>
      </w:divBdr>
    </w:div>
    <w:div w:id="123541879">
      <w:bodyDiv w:val="1"/>
      <w:marLeft w:val="0"/>
      <w:marRight w:val="0"/>
      <w:marTop w:val="0"/>
      <w:marBottom w:val="0"/>
      <w:divBdr>
        <w:top w:val="none" w:sz="0" w:space="0" w:color="auto"/>
        <w:left w:val="none" w:sz="0" w:space="0" w:color="auto"/>
        <w:bottom w:val="none" w:sz="0" w:space="0" w:color="auto"/>
        <w:right w:val="none" w:sz="0" w:space="0" w:color="auto"/>
      </w:divBdr>
    </w:div>
    <w:div w:id="123890945">
      <w:bodyDiv w:val="1"/>
      <w:marLeft w:val="0"/>
      <w:marRight w:val="0"/>
      <w:marTop w:val="0"/>
      <w:marBottom w:val="0"/>
      <w:divBdr>
        <w:top w:val="none" w:sz="0" w:space="0" w:color="auto"/>
        <w:left w:val="none" w:sz="0" w:space="0" w:color="auto"/>
        <w:bottom w:val="none" w:sz="0" w:space="0" w:color="auto"/>
        <w:right w:val="none" w:sz="0" w:space="0" w:color="auto"/>
      </w:divBdr>
    </w:div>
    <w:div w:id="124156759">
      <w:bodyDiv w:val="1"/>
      <w:marLeft w:val="0"/>
      <w:marRight w:val="0"/>
      <w:marTop w:val="0"/>
      <w:marBottom w:val="0"/>
      <w:divBdr>
        <w:top w:val="none" w:sz="0" w:space="0" w:color="auto"/>
        <w:left w:val="none" w:sz="0" w:space="0" w:color="auto"/>
        <w:bottom w:val="none" w:sz="0" w:space="0" w:color="auto"/>
        <w:right w:val="none" w:sz="0" w:space="0" w:color="auto"/>
      </w:divBdr>
    </w:div>
    <w:div w:id="124934734">
      <w:bodyDiv w:val="1"/>
      <w:marLeft w:val="0"/>
      <w:marRight w:val="0"/>
      <w:marTop w:val="0"/>
      <w:marBottom w:val="0"/>
      <w:divBdr>
        <w:top w:val="none" w:sz="0" w:space="0" w:color="auto"/>
        <w:left w:val="none" w:sz="0" w:space="0" w:color="auto"/>
        <w:bottom w:val="none" w:sz="0" w:space="0" w:color="auto"/>
        <w:right w:val="none" w:sz="0" w:space="0" w:color="auto"/>
      </w:divBdr>
    </w:div>
    <w:div w:id="125045832">
      <w:bodyDiv w:val="1"/>
      <w:marLeft w:val="0"/>
      <w:marRight w:val="0"/>
      <w:marTop w:val="0"/>
      <w:marBottom w:val="0"/>
      <w:divBdr>
        <w:top w:val="none" w:sz="0" w:space="0" w:color="auto"/>
        <w:left w:val="none" w:sz="0" w:space="0" w:color="auto"/>
        <w:bottom w:val="none" w:sz="0" w:space="0" w:color="auto"/>
        <w:right w:val="none" w:sz="0" w:space="0" w:color="auto"/>
      </w:divBdr>
    </w:div>
    <w:div w:id="125125820">
      <w:bodyDiv w:val="1"/>
      <w:marLeft w:val="0"/>
      <w:marRight w:val="0"/>
      <w:marTop w:val="0"/>
      <w:marBottom w:val="0"/>
      <w:divBdr>
        <w:top w:val="none" w:sz="0" w:space="0" w:color="auto"/>
        <w:left w:val="none" w:sz="0" w:space="0" w:color="auto"/>
        <w:bottom w:val="none" w:sz="0" w:space="0" w:color="auto"/>
        <w:right w:val="none" w:sz="0" w:space="0" w:color="auto"/>
      </w:divBdr>
    </w:div>
    <w:div w:id="125244189">
      <w:bodyDiv w:val="1"/>
      <w:marLeft w:val="0"/>
      <w:marRight w:val="0"/>
      <w:marTop w:val="0"/>
      <w:marBottom w:val="0"/>
      <w:divBdr>
        <w:top w:val="none" w:sz="0" w:space="0" w:color="auto"/>
        <w:left w:val="none" w:sz="0" w:space="0" w:color="auto"/>
        <w:bottom w:val="none" w:sz="0" w:space="0" w:color="auto"/>
        <w:right w:val="none" w:sz="0" w:space="0" w:color="auto"/>
      </w:divBdr>
    </w:div>
    <w:div w:id="125245895">
      <w:bodyDiv w:val="1"/>
      <w:marLeft w:val="0"/>
      <w:marRight w:val="0"/>
      <w:marTop w:val="0"/>
      <w:marBottom w:val="0"/>
      <w:divBdr>
        <w:top w:val="none" w:sz="0" w:space="0" w:color="auto"/>
        <w:left w:val="none" w:sz="0" w:space="0" w:color="auto"/>
        <w:bottom w:val="none" w:sz="0" w:space="0" w:color="auto"/>
        <w:right w:val="none" w:sz="0" w:space="0" w:color="auto"/>
      </w:divBdr>
    </w:div>
    <w:div w:id="125248454">
      <w:bodyDiv w:val="1"/>
      <w:marLeft w:val="0"/>
      <w:marRight w:val="0"/>
      <w:marTop w:val="0"/>
      <w:marBottom w:val="0"/>
      <w:divBdr>
        <w:top w:val="none" w:sz="0" w:space="0" w:color="auto"/>
        <w:left w:val="none" w:sz="0" w:space="0" w:color="auto"/>
        <w:bottom w:val="none" w:sz="0" w:space="0" w:color="auto"/>
        <w:right w:val="none" w:sz="0" w:space="0" w:color="auto"/>
      </w:divBdr>
    </w:div>
    <w:div w:id="125441164">
      <w:bodyDiv w:val="1"/>
      <w:marLeft w:val="0"/>
      <w:marRight w:val="0"/>
      <w:marTop w:val="0"/>
      <w:marBottom w:val="0"/>
      <w:divBdr>
        <w:top w:val="none" w:sz="0" w:space="0" w:color="auto"/>
        <w:left w:val="none" w:sz="0" w:space="0" w:color="auto"/>
        <w:bottom w:val="none" w:sz="0" w:space="0" w:color="auto"/>
        <w:right w:val="none" w:sz="0" w:space="0" w:color="auto"/>
      </w:divBdr>
    </w:div>
    <w:div w:id="125776961">
      <w:bodyDiv w:val="1"/>
      <w:marLeft w:val="0"/>
      <w:marRight w:val="0"/>
      <w:marTop w:val="0"/>
      <w:marBottom w:val="0"/>
      <w:divBdr>
        <w:top w:val="none" w:sz="0" w:space="0" w:color="auto"/>
        <w:left w:val="none" w:sz="0" w:space="0" w:color="auto"/>
        <w:bottom w:val="none" w:sz="0" w:space="0" w:color="auto"/>
        <w:right w:val="none" w:sz="0" w:space="0" w:color="auto"/>
      </w:divBdr>
    </w:div>
    <w:div w:id="126360203">
      <w:bodyDiv w:val="1"/>
      <w:marLeft w:val="0"/>
      <w:marRight w:val="0"/>
      <w:marTop w:val="0"/>
      <w:marBottom w:val="0"/>
      <w:divBdr>
        <w:top w:val="none" w:sz="0" w:space="0" w:color="auto"/>
        <w:left w:val="none" w:sz="0" w:space="0" w:color="auto"/>
        <w:bottom w:val="none" w:sz="0" w:space="0" w:color="auto"/>
        <w:right w:val="none" w:sz="0" w:space="0" w:color="auto"/>
      </w:divBdr>
    </w:div>
    <w:div w:id="126431262">
      <w:bodyDiv w:val="1"/>
      <w:marLeft w:val="0"/>
      <w:marRight w:val="0"/>
      <w:marTop w:val="0"/>
      <w:marBottom w:val="0"/>
      <w:divBdr>
        <w:top w:val="none" w:sz="0" w:space="0" w:color="auto"/>
        <w:left w:val="none" w:sz="0" w:space="0" w:color="auto"/>
        <w:bottom w:val="none" w:sz="0" w:space="0" w:color="auto"/>
        <w:right w:val="none" w:sz="0" w:space="0" w:color="auto"/>
      </w:divBdr>
    </w:div>
    <w:div w:id="126511536">
      <w:bodyDiv w:val="1"/>
      <w:marLeft w:val="0"/>
      <w:marRight w:val="0"/>
      <w:marTop w:val="0"/>
      <w:marBottom w:val="0"/>
      <w:divBdr>
        <w:top w:val="none" w:sz="0" w:space="0" w:color="auto"/>
        <w:left w:val="none" w:sz="0" w:space="0" w:color="auto"/>
        <w:bottom w:val="none" w:sz="0" w:space="0" w:color="auto"/>
        <w:right w:val="none" w:sz="0" w:space="0" w:color="auto"/>
      </w:divBdr>
    </w:div>
    <w:div w:id="127091673">
      <w:bodyDiv w:val="1"/>
      <w:marLeft w:val="0"/>
      <w:marRight w:val="0"/>
      <w:marTop w:val="0"/>
      <w:marBottom w:val="0"/>
      <w:divBdr>
        <w:top w:val="none" w:sz="0" w:space="0" w:color="auto"/>
        <w:left w:val="none" w:sz="0" w:space="0" w:color="auto"/>
        <w:bottom w:val="none" w:sz="0" w:space="0" w:color="auto"/>
        <w:right w:val="none" w:sz="0" w:space="0" w:color="auto"/>
      </w:divBdr>
    </w:div>
    <w:div w:id="127170509">
      <w:bodyDiv w:val="1"/>
      <w:marLeft w:val="0"/>
      <w:marRight w:val="0"/>
      <w:marTop w:val="0"/>
      <w:marBottom w:val="0"/>
      <w:divBdr>
        <w:top w:val="none" w:sz="0" w:space="0" w:color="auto"/>
        <w:left w:val="none" w:sz="0" w:space="0" w:color="auto"/>
        <w:bottom w:val="none" w:sz="0" w:space="0" w:color="auto"/>
        <w:right w:val="none" w:sz="0" w:space="0" w:color="auto"/>
      </w:divBdr>
    </w:div>
    <w:div w:id="127479713">
      <w:bodyDiv w:val="1"/>
      <w:marLeft w:val="0"/>
      <w:marRight w:val="0"/>
      <w:marTop w:val="0"/>
      <w:marBottom w:val="0"/>
      <w:divBdr>
        <w:top w:val="none" w:sz="0" w:space="0" w:color="auto"/>
        <w:left w:val="none" w:sz="0" w:space="0" w:color="auto"/>
        <w:bottom w:val="none" w:sz="0" w:space="0" w:color="auto"/>
        <w:right w:val="none" w:sz="0" w:space="0" w:color="auto"/>
      </w:divBdr>
    </w:div>
    <w:div w:id="127555238">
      <w:bodyDiv w:val="1"/>
      <w:marLeft w:val="0"/>
      <w:marRight w:val="0"/>
      <w:marTop w:val="0"/>
      <w:marBottom w:val="0"/>
      <w:divBdr>
        <w:top w:val="none" w:sz="0" w:space="0" w:color="auto"/>
        <w:left w:val="none" w:sz="0" w:space="0" w:color="auto"/>
        <w:bottom w:val="none" w:sz="0" w:space="0" w:color="auto"/>
        <w:right w:val="none" w:sz="0" w:space="0" w:color="auto"/>
      </w:divBdr>
    </w:div>
    <w:div w:id="127865986">
      <w:bodyDiv w:val="1"/>
      <w:marLeft w:val="0"/>
      <w:marRight w:val="0"/>
      <w:marTop w:val="0"/>
      <w:marBottom w:val="0"/>
      <w:divBdr>
        <w:top w:val="none" w:sz="0" w:space="0" w:color="auto"/>
        <w:left w:val="none" w:sz="0" w:space="0" w:color="auto"/>
        <w:bottom w:val="none" w:sz="0" w:space="0" w:color="auto"/>
        <w:right w:val="none" w:sz="0" w:space="0" w:color="auto"/>
      </w:divBdr>
    </w:div>
    <w:div w:id="128087242">
      <w:bodyDiv w:val="1"/>
      <w:marLeft w:val="0"/>
      <w:marRight w:val="0"/>
      <w:marTop w:val="0"/>
      <w:marBottom w:val="0"/>
      <w:divBdr>
        <w:top w:val="none" w:sz="0" w:space="0" w:color="auto"/>
        <w:left w:val="none" w:sz="0" w:space="0" w:color="auto"/>
        <w:bottom w:val="none" w:sz="0" w:space="0" w:color="auto"/>
        <w:right w:val="none" w:sz="0" w:space="0" w:color="auto"/>
      </w:divBdr>
    </w:div>
    <w:div w:id="128330791">
      <w:bodyDiv w:val="1"/>
      <w:marLeft w:val="0"/>
      <w:marRight w:val="0"/>
      <w:marTop w:val="0"/>
      <w:marBottom w:val="0"/>
      <w:divBdr>
        <w:top w:val="none" w:sz="0" w:space="0" w:color="auto"/>
        <w:left w:val="none" w:sz="0" w:space="0" w:color="auto"/>
        <w:bottom w:val="none" w:sz="0" w:space="0" w:color="auto"/>
        <w:right w:val="none" w:sz="0" w:space="0" w:color="auto"/>
      </w:divBdr>
    </w:div>
    <w:div w:id="128742123">
      <w:bodyDiv w:val="1"/>
      <w:marLeft w:val="0"/>
      <w:marRight w:val="0"/>
      <w:marTop w:val="0"/>
      <w:marBottom w:val="0"/>
      <w:divBdr>
        <w:top w:val="none" w:sz="0" w:space="0" w:color="auto"/>
        <w:left w:val="none" w:sz="0" w:space="0" w:color="auto"/>
        <w:bottom w:val="none" w:sz="0" w:space="0" w:color="auto"/>
        <w:right w:val="none" w:sz="0" w:space="0" w:color="auto"/>
      </w:divBdr>
    </w:div>
    <w:div w:id="128784398">
      <w:bodyDiv w:val="1"/>
      <w:marLeft w:val="0"/>
      <w:marRight w:val="0"/>
      <w:marTop w:val="0"/>
      <w:marBottom w:val="0"/>
      <w:divBdr>
        <w:top w:val="none" w:sz="0" w:space="0" w:color="auto"/>
        <w:left w:val="none" w:sz="0" w:space="0" w:color="auto"/>
        <w:bottom w:val="none" w:sz="0" w:space="0" w:color="auto"/>
        <w:right w:val="none" w:sz="0" w:space="0" w:color="auto"/>
      </w:divBdr>
    </w:div>
    <w:div w:id="128910984">
      <w:bodyDiv w:val="1"/>
      <w:marLeft w:val="0"/>
      <w:marRight w:val="0"/>
      <w:marTop w:val="0"/>
      <w:marBottom w:val="0"/>
      <w:divBdr>
        <w:top w:val="none" w:sz="0" w:space="0" w:color="auto"/>
        <w:left w:val="none" w:sz="0" w:space="0" w:color="auto"/>
        <w:bottom w:val="none" w:sz="0" w:space="0" w:color="auto"/>
        <w:right w:val="none" w:sz="0" w:space="0" w:color="auto"/>
      </w:divBdr>
    </w:div>
    <w:div w:id="129054818">
      <w:bodyDiv w:val="1"/>
      <w:marLeft w:val="0"/>
      <w:marRight w:val="0"/>
      <w:marTop w:val="0"/>
      <w:marBottom w:val="0"/>
      <w:divBdr>
        <w:top w:val="none" w:sz="0" w:space="0" w:color="auto"/>
        <w:left w:val="none" w:sz="0" w:space="0" w:color="auto"/>
        <w:bottom w:val="none" w:sz="0" w:space="0" w:color="auto"/>
        <w:right w:val="none" w:sz="0" w:space="0" w:color="auto"/>
      </w:divBdr>
    </w:div>
    <w:div w:id="129523664">
      <w:bodyDiv w:val="1"/>
      <w:marLeft w:val="0"/>
      <w:marRight w:val="0"/>
      <w:marTop w:val="0"/>
      <w:marBottom w:val="0"/>
      <w:divBdr>
        <w:top w:val="none" w:sz="0" w:space="0" w:color="auto"/>
        <w:left w:val="none" w:sz="0" w:space="0" w:color="auto"/>
        <w:bottom w:val="none" w:sz="0" w:space="0" w:color="auto"/>
        <w:right w:val="none" w:sz="0" w:space="0" w:color="auto"/>
      </w:divBdr>
    </w:div>
    <w:div w:id="129640798">
      <w:bodyDiv w:val="1"/>
      <w:marLeft w:val="0"/>
      <w:marRight w:val="0"/>
      <w:marTop w:val="0"/>
      <w:marBottom w:val="0"/>
      <w:divBdr>
        <w:top w:val="none" w:sz="0" w:space="0" w:color="auto"/>
        <w:left w:val="none" w:sz="0" w:space="0" w:color="auto"/>
        <w:bottom w:val="none" w:sz="0" w:space="0" w:color="auto"/>
        <w:right w:val="none" w:sz="0" w:space="0" w:color="auto"/>
      </w:divBdr>
    </w:div>
    <w:div w:id="129859424">
      <w:bodyDiv w:val="1"/>
      <w:marLeft w:val="0"/>
      <w:marRight w:val="0"/>
      <w:marTop w:val="0"/>
      <w:marBottom w:val="0"/>
      <w:divBdr>
        <w:top w:val="none" w:sz="0" w:space="0" w:color="auto"/>
        <w:left w:val="none" w:sz="0" w:space="0" w:color="auto"/>
        <w:bottom w:val="none" w:sz="0" w:space="0" w:color="auto"/>
        <w:right w:val="none" w:sz="0" w:space="0" w:color="auto"/>
      </w:divBdr>
    </w:div>
    <w:div w:id="129908655">
      <w:bodyDiv w:val="1"/>
      <w:marLeft w:val="0"/>
      <w:marRight w:val="0"/>
      <w:marTop w:val="0"/>
      <w:marBottom w:val="0"/>
      <w:divBdr>
        <w:top w:val="none" w:sz="0" w:space="0" w:color="auto"/>
        <w:left w:val="none" w:sz="0" w:space="0" w:color="auto"/>
        <w:bottom w:val="none" w:sz="0" w:space="0" w:color="auto"/>
        <w:right w:val="none" w:sz="0" w:space="0" w:color="auto"/>
      </w:divBdr>
    </w:div>
    <w:div w:id="130027959">
      <w:bodyDiv w:val="1"/>
      <w:marLeft w:val="0"/>
      <w:marRight w:val="0"/>
      <w:marTop w:val="0"/>
      <w:marBottom w:val="0"/>
      <w:divBdr>
        <w:top w:val="none" w:sz="0" w:space="0" w:color="auto"/>
        <w:left w:val="none" w:sz="0" w:space="0" w:color="auto"/>
        <w:bottom w:val="none" w:sz="0" w:space="0" w:color="auto"/>
        <w:right w:val="none" w:sz="0" w:space="0" w:color="auto"/>
      </w:divBdr>
    </w:div>
    <w:div w:id="130102431">
      <w:bodyDiv w:val="1"/>
      <w:marLeft w:val="0"/>
      <w:marRight w:val="0"/>
      <w:marTop w:val="0"/>
      <w:marBottom w:val="0"/>
      <w:divBdr>
        <w:top w:val="none" w:sz="0" w:space="0" w:color="auto"/>
        <w:left w:val="none" w:sz="0" w:space="0" w:color="auto"/>
        <w:bottom w:val="none" w:sz="0" w:space="0" w:color="auto"/>
        <w:right w:val="none" w:sz="0" w:space="0" w:color="auto"/>
      </w:divBdr>
    </w:div>
    <w:div w:id="130710738">
      <w:bodyDiv w:val="1"/>
      <w:marLeft w:val="0"/>
      <w:marRight w:val="0"/>
      <w:marTop w:val="0"/>
      <w:marBottom w:val="0"/>
      <w:divBdr>
        <w:top w:val="none" w:sz="0" w:space="0" w:color="auto"/>
        <w:left w:val="none" w:sz="0" w:space="0" w:color="auto"/>
        <w:bottom w:val="none" w:sz="0" w:space="0" w:color="auto"/>
        <w:right w:val="none" w:sz="0" w:space="0" w:color="auto"/>
      </w:divBdr>
    </w:div>
    <w:div w:id="131101330">
      <w:bodyDiv w:val="1"/>
      <w:marLeft w:val="0"/>
      <w:marRight w:val="0"/>
      <w:marTop w:val="0"/>
      <w:marBottom w:val="0"/>
      <w:divBdr>
        <w:top w:val="none" w:sz="0" w:space="0" w:color="auto"/>
        <w:left w:val="none" w:sz="0" w:space="0" w:color="auto"/>
        <w:bottom w:val="none" w:sz="0" w:space="0" w:color="auto"/>
        <w:right w:val="none" w:sz="0" w:space="0" w:color="auto"/>
      </w:divBdr>
    </w:div>
    <w:div w:id="131484620">
      <w:bodyDiv w:val="1"/>
      <w:marLeft w:val="0"/>
      <w:marRight w:val="0"/>
      <w:marTop w:val="0"/>
      <w:marBottom w:val="0"/>
      <w:divBdr>
        <w:top w:val="none" w:sz="0" w:space="0" w:color="auto"/>
        <w:left w:val="none" w:sz="0" w:space="0" w:color="auto"/>
        <w:bottom w:val="none" w:sz="0" w:space="0" w:color="auto"/>
        <w:right w:val="none" w:sz="0" w:space="0" w:color="auto"/>
      </w:divBdr>
    </w:div>
    <w:div w:id="131749206">
      <w:bodyDiv w:val="1"/>
      <w:marLeft w:val="0"/>
      <w:marRight w:val="0"/>
      <w:marTop w:val="0"/>
      <w:marBottom w:val="0"/>
      <w:divBdr>
        <w:top w:val="none" w:sz="0" w:space="0" w:color="auto"/>
        <w:left w:val="none" w:sz="0" w:space="0" w:color="auto"/>
        <w:bottom w:val="none" w:sz="0" w:space="0" w:color="auto"/>
        <w:right w:val="none" w:sz="0" w:space="0" w:color="auto"/>
      </w:divBdr>
    </w:div>
    <w:div w:id="132212456">
      <w:bodyDiv w:val="1"/>
      <w:marLeft w:val="0"/>
      <w:marRight w:val="0"/>
      <w:marTop w:val="0"/>
      <w:marBottom w:val="0"/>
      <w:divBdr>
        <w:top w:val="none" w:sz="0" w:space="0" w:color="auto"/>
        <w:left w:val="none" w:sz="0" w:space="0" w:color="auto"/>
        <w:bottom w:val="none" w:sz="0" w:space="0" w:color="auto"/>
        <w:right w:val="none" w:sz="0" w:space="0" w:color="auto"/>
      </w:divBdr>
    </w:div>
    <w:div w:id="132213669">
      <w:bodyDiv w:val="1"/>
      <w:marLeft w:val="0"/>
      <w:marRight w:val="0"/>
      <w:marTop w:val="0"/>
      <w:marBottom w:val="0"/>
      <w:divBdr>
        <w:top w:val="none" w:sz="0" w:space="0" w:color="auto"/>
        <w:left w:val="none" w:sz="0" w:space="0" w:color="auto"/>
        <w:bottom w:val="none" w:sz="0" w:space="0" w:color="auto"/>
        <w:right w:val="none" w:sz="0" w:space="0" w:color="auto"/>
      </w:divBdr>
    </w:div>
    <w:div w:id="132409916">
      <w:bodyDiv w:val="1"/>
      <w:marLeft w:val="0"/>
      <w:marRight w:val="0"/>
      <w:marTop w:val="0"/>
      <w:marBottom w:val="0"/>
      <w:divBdr>
        <w:top w:val="none" w:sz="0" w:space="0" w:color="auto"/>
        <w:left w:val="none" w:sz="0" w:space="0" w:color="auto"/>
        <w:bottom w:val="none" w:sz="0" w:space="0" w:color="auto"/>
        <w:right w:val="none" w:sz="0" w:space="0" w:color="auto"/>
      </w:divBdr>
    </w:div>
    <w:div w:id="132723140">
      <w:bodyDiv w:val="1"/>
      <w:marLeft w:val="0"/>
      <w:marRight w:val="0"/>
      <w:marTop w:val="0"/>
      <w:marBottom w:val="0"/>
      <w:divBdr>
        <w:top w:val="none" w:sz="0" w:space="0" w:color="auto"/>
        <w:left w:val="none" w:sz="0" w:space="0" w:color="auto"/>
        <w:bottom w:val="none" w:sz="0" w:space="0" w:color="auto"/>
        <w:right w:val="none" w:sz="0" w:space="0" w:color="auto"/>
      </w:divBdr>
    </w:div>
    <w:div w:id="132793104">
      <w:bodyDiv w:val="1"/>
      <w:marLeft w:val="0"/>
      <w:marRight w:val="0"/>
      <w:marTop w:val="0"/>
      <w:marBottom w:val="0"/>
      <w:divBdr>
        <w:top w:val="none" w:sz="0" w:space="0" w:color="auto"/>
        <w:left w:val="none" w:sz="0" w:space="0" w:color="auto"/>
        <w:bottom w:val="none" w:sz="0" w:space="0" w:color="auto"/>
        <w:right w:val="none" w:sz="0" w:space="0" w:color="auto"/>
      </w:divBdr>
    </w:div>
    <w:div w:id="132873676">
      <w:bodyDiv w:val="1"/>
      <w:marLeft w:val="0"/>
      <w:marRight w:val="0"/>
      <w:marTop w:val="0"/>
      <w:marBottom w:val="0"/>
      <w:divBdr>
        <w:top w:val="none" w:sz="0" w:space="0" w:color="auto"/>
        <w:left w:val="none" w:sz="0" w:space="0" w:color="auto"/>
        <w:bottom w:val="none" w:sz="0" w:space="0" w:color="auto"/>
        <w:right w:val="none" w:sz="0" w:space="0" w:color="auto"/>
      </w:divBdr>
    </w:div>
    <w:div w:id="132909752">
      <w:bodyDiv w:val="1"/>
      <w:marLeft w:val="0"/>
      <w:marRight w:val="0"/>
      <w:marTop w:val="0"/>
      <w:marBottom w:val="0"/>
      <w:divBdr>
        <w:top w:val="none" w:sz="0" w:space="0" w:color="auto"/>
        <w:left w:val="none" w:sz="0" w:space="0" w:color="auto"/>
        <w:bottom w:val="none" w:sz="0" w:space="0" w:color="auto"/>
        <w:right w:val="none" w:sz="0" w:space="0" w:color="auto"/>
      </w:divBdr>
    </w:div>
    <w:div w:id="133060541">
      <w:bodyDiv w:val="1"/>
      <w:marLeft w:val="0"/>
      <w:marRight w:val="0"/>
      <w:marTop w:val="0"/>
      <w:marBottom w:val="0"/>
      <w:divBdr>
        <w:top w:val="none" w:sz="0" w:space="0" w:color="auto"/>
        <w:left w:val="none" w:sz="0" w:space="0" w:color="auto"/>
        <w:bottom w:val="none" w:sz="0" w:space="0" w:color="auto"/>
        <w:right w:val="none" w:sz="0" w:space="0" w:color="auto"/>
      </w:divBdr>
    </w:div>
    <w:div w:id="133959680">
      <w:bodyDiv w:val="1"/>
      <w:marLeft w:val="0"/>
      <w:marRight w:val="0"/>
      <w:marTop w:val="0"/>
      <w:marBottom w:val="0"/>
      <w:divBdr>
        <w:top w:val="none" w:sz="0" w:space="0" w:color="auto"/>
        <w:left w:val="none" w:sz="0" w:space="0" w:color="auto"/>
        <w:bottom w:val="none" w:sz="0" w:space="0" w:color="auto"/>
        <w:right w:val="none" w:sz="0" w:space="0" w:color="auto"/>
      </w:divBdr>
    </w:div>
    <w:div w:id="134226896">
      <w:bodyDiv w:val="1"/>
      <w:marLeft w:val="0"/>
      <w:marRight w:val="0"/>
      <w:marTop w:val="0"/>
      <w:marBottom w:val="0"/>
      <w:divBdr>
        <w:top w:val="none" w:sz="0" w:space="0" w:color="auto"/>
        <w:left w:val="none" w:sz="0" w:space="0" w:color="auto"/>
        <w:bottom w:val="none" w:sz="0" w:space="0" w:color="auto"/>
        <w:right w:val="none" w:sz="0" w:space="0" w:color="auto"/>
      </w:divBdr>
    </w:div>
    <w:div w:id="134414752">
      <w:bodyDiv w:val="1"/>
      <w:marLeft w:val="0"/>
      <w:marRight w:val="0"/>
      <w:marTop w:val="0"/>
      <w:marBottom w:val="0"/>
      <w:divBdr>
        <w:top w:val="none" w:sz="0" w:space="0" w:color="auto"/>
        <w:left w:val="none" w:sz="0" w:space="0" w:color="auto"/>
        <w:bottom w:val="none" w:sz="0" w:space="0" w:color="auto"/>
        <w:right w:val="none" w:sz="0" w:space="0" w:color="auto"/>
      </w:divBdr>
    </w:div>
    <w:div w:id="134568555">
      <w:bodyDiv w:val="1"/>
      <w:marLeft w:val="0"/>
      <w:marRight w:val="0"/>
      <w:marTop w:val="0"/>
      <w:marBottom w:val="0"/>
      <w:divBdr>
        <w:top w:val="none" w:sz="0" w:space="0" w:color="auto"/>
        <w:left w:val="none" w:sz="0" w:space="0" w:color="auto"/>
        <w:bottom w:val="none" w:sz="0" w:space="0" w:color="auto"/>
        <w:right w:val="none" w:sz="0" w:space="0" w:color="auto"/>
      </w:divBdr>
    </w:div>
    <w:div w:id="134570226">
      <w:bodyDiv w:val="1"/>
      <w:marLeft w:val="0"/>
      <w:marRight w:val="0"/>
      <w:marTop w:val="0"/>
      <w:marBottom w:val="0"/>
      <w:divBdr>
        <w:top w:val="none" w:sz="0" w:space="0" w:color="auto"/>
        <w:left w:val="none" w:sz="0" w:space="0" w:color="auto"/>
        <w:bottom w:val="none" w:sz="0" w:space="0" w:color="auto"/>
        <w:right w:val="none" w:sz="0" w:space="0" w:color="auto"/>
      </w:divBdr>
    </w:div>
    <w:div w:id="134642231">
      <w:bodyDiv w:val="1"/>
      <w:marLeft w:val="0"/>
      <w:marRight w:val="0"/>
      <w:marTop w:val="0"/>
      <w:marBottom w:val="0"/>
      <w:divBdr>
        <w:top w:val="none" w:sz="0" w:space="0" w:color="auto"/>
        <w:left w:val="none" w:sz="0" w:space="0" w:color="auto"/>
        <w:bottom w:val="none" w:sz="0" w:space="0" w:color="auto"/>
        <w:right w:val="none" w:sz="0" w:space="0" w:color="auto"/>
      </w:divBdr>
    </w:div>
    <w:div w:id="134683058">
      <w:bodyDiv w:val="1"/>
      <w:marLeft w:val="0"/>
      <w:marRight w:val="0"/>
      <w:marTop w:val="0"/>
      <w:marBottom w:val="0"/>
      <w:divBdr>
        <w:top w:val="none" w:sz="0" w:space="0" w:color="auto"/>
        <w:left w:val="none" w:sz="0" w:space="0" w:color="auto"/>
        <w:bottom w:val="none" w:sz="0" w:space="0" w:color="auto"/>
        <w:right w:val="none" w:sz="0" w:space="0" w:color="auto"/>
      </w:divBdr>
    </w:div>
    <w:div w:id="134951694">
      <w:bodyDiv w:val="1"/>
      <w:marLeft w:val="0"/>
      <w:marRight w:val="0"/>
      <w:marTop w:val="0"/>
      <w:marBottom w:val="0"/>
      <w:divBdr>
        <w:top w:val="none" w:sz="0" w:space="0" w:color="auto"/>
        <w:left w:val="none" w:sz="0" w:space="0" w:color="auto"/>
        <w:bottom w:val="none" w:sz="0" w:space="0" w:color="auto"/>
        <w:right w:val="none" w:sz="0" w:space="0" w:color="auto"/>
      </w:divBdr>
    </w:div>
    <w:div w:id="135345878">
      <w:bodyDiv w:val="1"/>
      <w:marLeft w:val="0"/>
      <w:marRight w:val="0"/>
      <w:marTop w:val="0"/>
      <w:marBottom w:val="0"/>
      <w:divBdr>
        <w:top w:val="none" w:sz="0" w:space="0" w:color="auto"/>
        <w:left w:val="none" w:sz="0" w:space="0" w:color="auto"/>
        <w:bottom w:val="none" w:sz="0" w:space="0" w:color="auto"/>
        <w:right w:val="none" w:sz="0" w:space="0" w:color="auto"/>
      </w:divBdr>
    </w:div>
    <w:div w:id="135877780">
      <w:bodyDiv w:val="1"/>
      <w:marLeft w:val="0"/>
      <w:marRight w:val="0"/>
      <w:marTop w:val="0"/>
      <w:marBottom w:val="0"/>
      <w:divBdr>
        <w:top w:val="none" w:sz="0" w:space="0" w:color="auto"/>
        <w:left w:val="none" w:sz="0" w:space="0" w:color="auto"/>
        <w:bottom w:val="none" w:sz="0" w:space="0" w:color="auto"/>
        <w:right w:val="none" w:sz="0" w:space="0" w:color="auto"/>
      </w:divBdr>
    </w:div>
    <w:div w:id="136193658">
      <w:bodyDiv w:val="1"/>
      <w:marLeft w:val="0"/>
      <w:marRight w:val="0"/>
      <w:marTop w:val="0"/>
      <w:marBottom w:val="0"/>
      <w:divBdr>
        <w:top w:val="none" w:sz="0" w:space="0" w:color="auto"/>
        <w:left w:val="none" w:sz="0" w:space="0" w:color="auto"/>
        <w:bottom w:val="none" w:sz="0" w:space="0" w:color="auto"/>
        <w:right w:val="none" w:sz="0" w:space="0" w:color="auto"/>
      </w:divBdr>
    </w:div>
    <w:div w:id="136269933">
      <w:bodyDiv w:val="1"/>
      <w:marLeft w:val="0"/>
      <w:marRight w:val="0"/>
      <w:marTop w:val="0"/>
      <w:marBottom w:val="0"/>
      <w:divBdr>
        <w:top w:val="none" w:sz="0" w:space="0" w:color="auto"/>
        <w:left w:val="none" w:sz="0" w:space="0" w:color="auto"/>
        <w:bottom w:val="none" w:sz="0" w:space="0" w:color="auto"/>
        <w:right w:val="none" w:sz="0" w:space="0" w:color="auto"/>
      </w:divBdr>
    </w:div>
    <w:div w:id="136924764">
      <w:bodyDiv w:val="1"/>
      <w:marLeft w:val="0"/>
      <w:marRight w:val="0"/>
      <w:marTop w:val="0"/>
      <w:marBottom w:val="0"/>
      <w:divBdr>
        <w:top w:val="none" w:sz="0" w:space="0" w:color="auto"/>
        <w:left w:val="none" w:sz="0" w:space="0" w:color="auto"/>
        <w:bottom w:val="none" w:sz="0" w:space="0" w:color="auto"/>
        <w:right w:val="none" w:sz="0" w:space="0" w:color="auto"/>
      </w:divBdr>
    </w:div>
    <w:div w:id="137035970">
      <w:bodyDiv w:val="1"/>
      <w:marLeft w:val="0"/>
      <w:marRight w:val="0"/>
      <w:marTop w:val="0"/>
      <w:marBottom w:val="0"/>
      <w:divBdr>
        <w:top w:val="none" w:sz="0" w:space="0" w:color="auto"/>
        <w:left w:val="none" w:sz="0" w:space="0" w:color="auto"/>
        <w:bottom w:val="none" w:sz="0" w:space="0" w:color="auto"/>
        <w:right w:val="none" w:sz="0" w:space="0" w:color="auto"/>
      </w:divBdr>
    </w:div>
    <w:div w:id="137767658">
      <w:bodyDiv w:val="1"/>
      <w:marLeft w:val="0"/>
      <w:marRight w:val="0"/>
      <w:marTop w:val="0"/>
      <w:marBottom w:val="0"/>
      <w:divBdr>
        <w:top w:val="none" w:sz="0" w:space="0" w:color="auto"/>
        <w:left w:val="none" w:sz="0" w:space="0" w:color="auto"/>
        <w:bottom w:val="none" w:sz="0" w:space="0" w:color="auto"/>
        <w:right w:val="none" w:sz="0" w:space="0" w:color="auto"/>
      </w:divBdr>
    </w:div>
    <w:div w:id="137842402">
      <w:bodyDiv w:val="1"/>
      <w:marLeft w:val="0"/>
      <w:marRight w:val="0"/>
      <w:marTop w:val="0"/>
      <w:marBottom w:val="0"/>
      <w:divBdr>
        <w:top w:val="none" w:sz="0" w:space="0" w:color="auto"/>
        <w:left w:val="none" w:sz="0" w:space="0" w:color="auto"/>
        <w:bottom w:val="none" w:sz="0" w:space="0" w:color="auto"/>
        <w:right w:val="none" w:sz="0" w:space="0" w:color="auto"/>
      </w:divBdr>
    </w:div>
    <w:div w:id="137917119">
      <w:bodyDiv w:val="1"/>
      <w:marLeft w:val="0"/>
      <w:marRight w:val="0"/>
      <w:marTop w:val="0"/>
      <w:marBottom w:val="0"/>
      <w:divBdr>
        <w:top w:val="none" w:sz="0" w:space="0" w:color="auto"/>
        <w:left w:val="none" w:sz="0" w:space="0" w:color="auto"/>
        <w:bottom w:val="none" w:sz="0" w:space="0" w:color="auto"/>
        <w:right w:val="none" w:sz="0" w:space="0" w:color="auto"/>
      </w:divBdr>
    </w:div>
    <w:div w:id="138154830">
      <w:bodyDiv w:val="1"/>
      <w:marLeft w:val="0"/>
      <w:marRight w:val="0"/>
      <w:marTop w:val="0"/>
      <w:marBottom w:val="0"/>
      <w:divBdr>
        <w:top w:val="none" w:sz="0" w:space="0" w:color="auto"/>
        <w:left w:val="none" w:sz="0" w:space="0" w:color="auto"/>
        <w:bottom w:val="none" w:sz="0" w:space="0" w:color="auto"/>
        <w:right w:val="none" w:sz="0" w:space="0" w:color="auto"/>
      </w:divBdr>
    </w:div>
    <w:div w:id="138232252">
      <w:bodyDiv w:val="1"/>
      <w:marLeft w:val="0"/>
      <w:marRight w:val="0"/>
      <w:marTop w:val="0"/>
      <w:marBottom w:val="0"/>
      <w:divBdr>
        <w:top w:val="none" w:sz="0" w:space="0" w:color="auto"/>
        <w:left w:val="none" w:sz="0" w:space="0" w:color="auto"/>
        <w:bottom w:val="none" w:sz="0" w:space="0" w:color="auto"/>
        <w:right w:val="none" w:sz="0" w:space="0" w:color="auto"/>
      </w:divBdr>
    </w:div>
    <w:div w:id="138570900">
      <w:bodyDiv w:val="1"/>
      <w:marLeft w:val="0"/>
      <w:marRight w:val="0"/>
      <w:marTop w:val="0"/>
      <w:marBottom w:val="0"/>
      <w:divBdr>
        <w:top w:val="none" w:sz="0" w:space="0" w:color="auto"/>
        <w:left w:val="none" w:sz="0" w:space="0" w:color="auto"/>
        <w:bottom w:val="none" w:sz="0" w:space="0" w:color="auto"/>
        <w:right w:val="none" w:sz="0" w:space="0" w:color="auto"/>
      </w:divBdr>
    </w:div>
    <w:div w:id="138613370">
      <w:bodyDiv w:val="1"/>
      <w:marLeft w:val="0"/>
      <w:marRight w:val="0"/>
      <w:marTop w:val="0"/>
      <w:marBottom w:val="0"/>
      <w:divBdr>
        <w:top w:val="none" w:sz="0" w:space="0" w:color="auto"/>
        <w:left w:val="none" w:sz="0" w:space="0" w:color="auto"/>
        <w:bottom w:val="none" w:sz="0" w:space="0" w:color="auto"/>
        <w:right w:val="none" w:sz="0" w:space="0" w:color="auto"/>
      </w:divBdr>
    </w:div>
    <w:div w:id="138618218">
      <w:bodyDiv w:val="1"/>
      <w:marLeft w:val="0"/>
      <w:marRight w:val="0"/>
      <w:marTop w:val="0"/>
      <w:marBottom w:val="0"/>
      <w:divBdr>
        <w:top w:val="none" w:sz="0" w:space="0" w:color="auto"/>
        <w:left w:val="none" w:sz="0" w:space="0" w:color="auto"/>
        <w:bottom w:val="none" w:sz="0" w:space="0" w:color="auto"/>
        <w:right w:val="none" w:sz="0" w:space="0" w:color="auto"/>
      </w:divBdr>
    </w:div>
    <w:div w:id="138766281">
      <w:bodyDiv w:val="1"/>
      <w:marLeft w:val="0"/>
      <w:marRight w:val="0"/>
      <w:marTop w:val="0"/>
      <w:marBottom w:val="0"/>
      <w:divBdr>
        <w:top w:val="none" w:sz="0" w:space="0" w:color="auto"/>
        <w:left w:val="none" w:sz="0" w:space="0" w:color="auto"/>
        <w:bottom w:val="none" w:sz="0" w:space="0" w:color="auto"/>
        <w:right w:val="none" w:sz="0" w:space="0" w:color="auto"/>
      </w:divBdr>
    </w:div>
    <w:div w:id="139004303">
      <w:bodyDiv w:val="1"/>
      <w:marLeft w:val="0"/>
      <w:marRight w:val="0"/>
      <w:marTop w:val="0"/>
      <w:marBottom w:val="0"/>
      <w:divBdr>
        <w:top w:val="none" w:sz="0" w:space="0" w:color="auto"/>
        <w:left w:val="none" w:sz="0" w:space="0" w:color="auto"/>
        <w:bottom w:val="none" w:sz="0" w:space="0" w:color="auto"/>
        <w:right w:val="none" w:sz="0" w:space="0" w:color="auto"/>
      </w:divBdr>
    </w:div>
    <w:div w:id="139008859">
      <w:bodyDiv w:val="1"/>
      <w:marLeft w:val="0"/>
      <w:marRight w:val="0"/>
      <w:marTop w:val="0"/>
      <w:marBottom w:val="0"/>
      <w:divBdr>
        <w:top w:val="none" w:sz="0" w:space="0" w:color="auto"/>
        <w:left w:val="none" w:sz="0" w:space="0" w:color="auto"/>
        <w:bottom w:val="none" w:sz="0" w:space="0" w:color="auto"/>
        <w:right w:val="none" w:sz="0" w:space="0" w:color="auto"/>
      </w:divBdr>
    </w:div>
    <w:div w:id="139152290">
      <w:bodyDiv w:val="1"/>
      <w:marLeft w:val="0"/>
      <w:marRight w:val="0"/>
      <w:marTop w:val="0"/>
      <w:marBottom w:val="0"/>
      <w:divBdr>
        <w:top w:val="none" w:sz="0" w:space="0" w:color="auto"/>
        <w:left w:val="none" w:sz="0" w:space="0" w:color="auto"/>
        <w:bottom w:val="none" w:sz="0" w:space="0" w:color="auto"/>
        <w:right w:val="none" w:sz="0" w:space="0" w:color="auto"/>
      </w:divBdr>
    </w:div>
    <w:div w:id="139814266">
      <w:bodyDiv w:val="1"/>
      <w:marLeft w:val="0"/>
      <w:marRight w:val="0"/>
      <w:marTop w:val="0"/>
      <w:marBottom w:val="0"/>
      <w:divBdr>
        <w:top w:val="none" w:sz="0" w:space="0" w:color="auto"/>
        <w:left w:val="none" w:sz="0" w:space="0" w:color="auto"/>
        <w:bottom w:val="none" w:sz="0" w:space="0" w:color="auto"/>
        <w:right w:val="none" w:sz="0" w:space="0" w:color="auto"/>
      </w:divBdr>
    </w:div>
    <w:div w:id="139927458">
      <w:bodyDiv w:val="1"/>
      <w:marLeft w:val="0"/>
      <w:marRight w:val="0"/>
      <w:marTop w:val="0"/>
      <w:marBottom w:val="0"/>
      <w:divBdr>
        <w:top w:val="none" w:sz="0" w:space="0" w:color="auto"/>
        <w:left w:val="none" w:sz="0" w:space="0" w:color="auto"/>
        <w:bottom w:val="none" w:sz="0" w:space="0" w:color="auto"/>
        <w:right w:val="none" w:sz="0" w:space="0" w:color="auto"/>
      </w:divBdr>
    </w:div>
    <w:div w:id="140079541">
      <w:bodyDiv w:val="1"/>
      <w:marLeft w:val="0"/>
      <w:marRight w:val="0"/>
      <w:marTop w:val="0"/>
      <w:marBottom w:val="0"/>
      <w:divBdr>
        <w:top w:val="none" w:sz="0" w:space="0" w:color="auto"/>
        <w:left w:val="none" w:sz="0" w:space="0" w:color="auto"/>
        <w:bottom w:val="none" w:sz="0" w:space="0" w:color="auto"/>
        <w:right w:val="none" w:sz="0" w:space="0" w:color="auto"/>
      </w:divBdr>
    </w:div>
    <w:div w:id="140312637">
      <w:bodyDiv w:val="1"/>
      <w:marLeft w:val="0"/>
      <w:marRight w:val="0"/>
      <w:marTop w:val="0"/>
      <w:marBottom w:val="0"/>
      <w:divBdr>
        <w:top w:val="none" w:sz="0" w:space="0" w:color="auto"/>
        <w:left w:val="none" w:sz="0" w:space="0" w:color="auto"/>
        <w:bottom w:val="none" w:sz="0" w:space="0" w:color="auto"/>
        <w:right w:val="none" w:sz="0" w:space="0" w:color="auto"/>
      </w:divBdr>
    </w:div>
    <w:div w:id="140538993">
      <w:bodyDiv w:val="1"/>
      <w:marLeft w:val="0"/>
      <w:marRight w:val="0"/>
      <w:marTop w:val="0"/>
      <w:marBottom w:val="0"/>
      <w:divBdr>
        <w:top w:val="none" w:sz="0" w:space="0" w:color="auto"/>
        <w:left w:val="none" w:sz="0" w:space="0" w:color="auto"/>
        <w:bottom w:val="none" w:sz="0" w:space="0" w:color="auto"/>
        <w:right w:val="none" w:sz="0" w:space="0" w:color="auto"/>
      </w:divBdr>
    </w:div>
    <w:div w:id="140848767">
      <w:bodyDiv w:val="1"/>
      <w:marLeft w:val="0"/>
      <w:marRight w:val="0"/>
      <w:marTop w:val="0"/>
      <w:marBottom w:val="0"/>
      <w:divBdr>
        <w:top w:val="none" w:sz="0" w:space="0" w:color="auto"/>
        <w:left w:val="none" w:sz="0" w:space="0" w:color="auto"/>
        <w:bottom w:val="none" w:sz="0" w:space="0" w:color="auto"/>
        <w:right w:val="none" w:sz="0" w:space="0" w:color="auto"/>
      </w:divBdr>
    </w:div>
    <w:div w:id="140849496">
      <w:bodyDiv w:val="1"/>
      <w:marLeft w:val="0"/>
      <w:marRight w:val="0"/>
      <w:marTop w:val="0"/>
      <w:marBottom w:val="0"/>
      <w:divBdr>
        <w:top w:val="none" w:sz="0" w:space="0" w:color="auto"/>
        <w:left w:val="none" w:sz="0" w:space="0" w:color="auto"/>
        <w:bottom w:val="none" w:sz="0" w:space="0" w:color="auto"/>
        <w:right w:val="none" w:sz="0" w:space="0" w:color="auto"/>
      </w:divBdr>
    </w:div>
    <w:div w:id="141431596">
      <w:bodyDiv w:val="1"/>
      <w:marLeft w:val="0"/>
      <w:marRight w:val="0"/>
      <w:marTop w:val="0"/>
      <w:marBottom w:val="0"/>
      <w:divBdr>
        <w:top w:val="none" w:sz="0" w:space="0" w:color="auto"/>
        <w:left w:val="none" w:sz="0" w:space="0" w:color="auto"/>
        <w:bottom w:val="none" w:sz="0" w:space="0" w:color="auto"/>
        <w:right w:val="none" w:sz="0" w:space="0" w:color="auto"/>
      </w:divBdr>
    </w:div>
    <w:div w:id="141582004">
      <w:bodyDiv w:val="1"/>
      <w:marLeft w:val="0"/>
      <w:marRight w:val="0"/>
      <w:marTop w:val="0"/>
      <w:marBottom w:val="0"/>
      <w:divBdr>
        <w:top w:val="none" w:sz="0" w:space="0" w:color="auto"/>
        <w:left w:val="none" w:sz="0" w:space="0" w:color="auto"/>
        <w:bottom w:val="none" w:sz="0" w:space="0" w:color="auto"/>
        <w:right w:val="none" w:sz="0" w:space="0" w:color="auto"/>
      </w:divBdr>
    </w:div>
    <w:div w:id="141701926">
      <w:bodyDiv w:val="1"/>
      <w:marLeft w:val="0"/>
      <w:marRight w:val="0"/>
      <w:marTop w:val="0"/>
      <w:marBottom w:val="0"/>
      <w:divBdr>
        <w:top w:val="none" w:sz="0" w:space="0" w:color="auto"/>
        <w:left w:val="none" w:sz="0" w:space="0" w:color="auto"/>
        <w:bottom w:val="none" w:sz="0" w:space="0" w:color="auto"/>
        <w:right w:val="none" w:sz="0" w:space="0" w:color="auto"/>
      </w:divBdr>
    </w:div>
    <w:div w:id="141775528">
      <w:bodyDiv w:val="1"/>
      <w:marLeft w:val="0"/>
      <w:marRight w:val="0"/>
      <w:marTop w:val="0"/>
      <w:marBottom w:val="0"/>
      <w:divBdr>
        <w:top w:val="none" w:sz="0" w:space="0" w:color="auto"/>
        <w:left w:val="none" w:sz="0" w:space="0" w:color="auto"/>
        <w:bottom w:val="none" w:sz="0" w:space="0" w:color="auto"/>
        <w:right w:val="none" w:sz="0" w:space="0" w:color="auto"/>
      </w:divBdr>
    </w:div>
    <w:div w:id="142546264">
      <w:bodyDiv w:val="1"/>
      <w:marLeft w:val="0"/>
      <w:marRight w:val="0"/>
      <w:marTop w:val="0"/>
      <w:marBottom w:val="0"/>
      <w:divBdr>
        <w:top w:val="none" w:sz="0" w:space="0" w:color="auto"/>
        <w:left w:val="none" w:sz="0" w:space="0" w:color="auto"/>
        <w:bottom w:val="none" w:sz="0" w:space="0" w:color="auto"/>
        <w:right w:val="none" w:sz="0" w:space="0" w:color="auto"/>
      </w:divBdr>
    </w:div>
    <w:div w:id="142547601">
      <w:bodyDiv w:val="1"/>
      <w:marLeft w:val="0"/>
      <w:marRight w:val="0"/>
      <w:marTop w:val="0"/>
      <w:marBottom w:val="0"/>
      <w:divBdr>
        <w:top w:val="none" w:sz="0" w:space="0" w:color="auto"/>
        <w:left w:val="none" w:sz="0" w:space="0" w:color="auto"/>
        <w:bottom w:val="none" w:sz="0" w:space="0" w:color="auto"/>
        <w:right w:val="none" w:sz="0" w:space="0" w:color="auto"/>
      </w:divBdr>
    </w:div>
    <w:div w:id="142627853">
      <w:bodyDiv w:val="1"/>
      <w:marLeft w:val="0"/>
      <w:marRight w:val="0"/>
      <w:marTop w:val="0"/>
      <w:marBottom w:val="0"/>
      <w:divBdr>
        <w:top w:val="none" w:sz="0" w:space="0" w:color="auto"/>
        <w:left w:val="none" w:sz="0" w:space="0" w:color="auto"/>
        <w:bottom w:val="none" w:sz="0" w:space="0" w:color="auto"/>
        <w:right w:val="none" w:sz="0" w:space="0" w:color="auto"/>
      </w:divBdr>
    </w:div>
    <w:div w:id="142740859">
      <w:bodyDiv w:val="1"/>
      <w:marLeft w:val="0"/>
      <w:marRight w:val="0"/>
      <w:marTop w:val="0"/>
      <w:marBottom w:val="0"/>
      <w:divBdr>
        <w:top w:val="none" w:sz="0" w:space="0" w:color="auto"/>
        <w:left w:val="none" w:sz="0" w:space="0" w:color="auto"/>
        <w:bottom w:val="none" w:sz="0" w:space="0" w:color="auto"/>
        <w:right w:val="none" w:sz="0" w:space="0" w:color="auto"/>
      </w:divBdr>
    </w:div>
    <w:div w:id="143011865">
      <w:bodyDiv w:val="1"/>
      <w:marLeft w:val="0"/>
      <w:marRight w:val="0"/>
      <w:marTop w:val="0"/>
      <w:marBottom w:val="0"/>
      <w:divBdr>
        <w:top w:val="none" w:sz="0" w:space="0" w:color="auto"/>
        <w:left w:val="none" w:sz="0" w:space="0" w:color="auto"/>
        <w:bottom w:val="none" w:sz="0" w:space="0" w:color="auto"/>
        <w:right w:val="none" w:sz="0" w:space="0" w:color="auto"/>
      </w:divBdr>
    </w:div>
    <w:div w:id="143083474">
      <w:bodyDiv w:val="1"/>
      <w:marLeft w:val="0"/>
      <w:marRight w:val="0"/>
      <w:marTop w:val="0"/>
      <w:marBottom w:val="0"/>
      <w:divBdr>
        <w:top w:val="none" w:sz="0" w:space="0" w:color="auto"/>
        <w:left w:val="none" w:sz="0" w:space="0" w:color="auto"/>
        <w:bottom w:val="none" w:sz="0" w:space="0" w:color="auto"/>
        <w:right w:val="none" w:sz="0" w:space="0" w:color="auto"/>
      </w:divBdr>
    </w:div>
    <w:div w:id="143357751">
      <w:bodyDiv w:val="1"/>
      <w:marLeft w:val="0"/>
      <w:marRight w:val="0"/>
      <w:marTop w:val="0"/>
      <w:marBottom w:val="0"/>
      <w:divBdr>
        <w:top w:val="none" w:sz="0" w:space="0" w:color="auto"/>
        <w:left w:val="none" w:sz="0" w:space="0" w:color="auto"/>
        <w:bottom w:val="none" w:sz="0" w:space="0" w:color="auto"/>
        <w:right w:val="none" w:sz="0" w:space="0" w:color="auto"/>
      </w:divBdr>
    </w:div>
    <w:div w:id="143931231">
      <w:bodyDiv w:val="1"/>
      <w:marLeft w:val="0"/>
      <w:marRight w:val="0"/>
      <w:marTop w:val="0"/>
      <w:marBottom w:val="0"/>
      <w:divBdr>
        <w:top w:val="none" w:sz="0" w:space="0" w:color="auto"/>
        <w:left w:val="none" w:sz="0" w:space="0" w:color="auto"/>
        <w:bottom w:val="none" w:sz="0" w:space="0" w:color="auto"/>
        <w:right w:val="none" w:sz="0" w:space="0" w:color="auto"/>
      </w:divBdr>
    </w:div>
    <w:div w:id="144056647">
      <w:bodyDiv w:val="1"/>
      <w:marLeft w:val="0"/>
      <w:marRight w:val="0"/>
      <w:marTop w:val="0"/>
      <w:marBottom w:val="0"/>
      <w:divBdr>
        <w:top w:val="none" w:sz="0" w:space="0" w:color="auto"/>
        <w:left w:val="none" w:sz="0" w:space="0" w:color="auto"/>
        <w:bottom w:val="none" w:sz="0" w:space="0" w:color="auto"/>
        <w:right w:val="none" w:sz="0" w:space="0" w:color="auto"/>
      </w:divBdr>
    </w:div>
    <w:div w:id="144317488">
      <w:bodyDiv w:val="1"/>
      <w:marLeft w:val="0"/>
      <w:marRight w:val="0"/>
      <w:marTop w:val="0"/>
      <w:marBottom w:val="0"/>
      <w:divBdr>
        <w:top w:val="none" w:sz="0" w:space="0" w:color="auto"/>
        <w:left w:val="none" w:sz="0" w:space="0" w:color="auto"/>
        <w:bottom w:val="none" w:sz="0" w:space="0" w:color="auto"/>
        <w:right w:val="none" w:sz="0" w:space="0" w:color="auto"/>
      </w:divBdr>
    </w:div>
    <w:div w:id="145057202">
      <w:bodyDiv w:val="1"/>
      <w:marLeft w:val="0"/>
      <w:marRight w:val="0"/>
      <w:marTop w:val="0"/>
      <w:marBottom w:val="0"/>
      <w:divBdr>
        <w:top w:val="none" w:sz="0" w:space="0" w:color="auto"/>
        <w:left w:val="none" w:sz="0" w:space="0" w:color="auto"/>
        <w:bottom w:val="none" w:sz="0" w:space="0" w:color="auto"/>
        <w:right w:val="none" w:sz="0" w:space="0" w:color="auto"/>
      </w:divBdr>
    </w:div>
    <w:div w:id="145098421">
      <w:bodyDiv w:val="1"/>
      <w:marLeft w:val="0"/>
      <w:marRight w:val="0"/>
      <w:marTop w:val="0"/>
      <w:marBottom w:val="0"/>
      <w:divBdr>
        <w:top w:val="none" w:sz="0" w:space="0" w:color="auto"/>
        <w:left w:val="none" w:sz="0" w:space="0" w:color="auto"/>
        <w:bottom w:val="none" w:sz="0" w:space="0" w:color="auto"/>
        <w:right w:val="none" w:sz="0" w:space="0" w:color="auto"/>
      </w:divBdr>
    </w:div>
    <w:div w:id="145362821">
      <w:bodyDiv w:val="1"/>
      <w:marLeft w:val="0"/>
      <w:marRight w:val="0"/>
      <w:marTop w:val="0"/>
      <w:marBottom w:val="0"/>
      <w:divBdr>
        <w:top w:val="none" w:sz="0" w:space="0" w:color="auto"/>
        <w:left w:val="none" w:sz="0" w:space="0" w:color="auto"/>
        <w:bottom w:val="none" w:sz="0" w:space="0" w:color="auto"/>
        <w:right w:val="none" w:sz="0" w:space="0" w:color="auto"/>
      </w:divBdr>
    </w:div>
    <w:div w:id="145442381">
      <w:bodyDiv w:val="1"/>
      <w:marLeft w:val="0"/>
      <w:marRight w:val="0"/>
      <w:marTop w:val="0"/>
      <w:marBottom w:val="0"/>
      <w:divBdr>
        <w:top w:val="none" w:sz="0" w:space="0" w:color="auto"/>
        <w:left w:val="none" w:sz="0" w:space="0" w:color="auto"/>
        <w:bottom w:val="none" w:sz="0" w:space="0" w:color="auto"/>
        <w:right w:val="none" w:sz="0" w:space="0" w:color="auto"/>
      </w:divBdr>
    </w:div>
    <w:div w:id="145586760">
      <w:bodyDiv w:val="1"/>
      <w:marLeft w:val="0"/>
      <w:marRight w:val="0"/>
      <w:marTop w:val="0"/>
      <w:marBottom w:val="0"/>
      <w:divBdr>
        <w:top w:val="none" w:sz="0" w:space="0" w:color="auto"/>
        <w:left w:val="none" w:sz="0" w:space="0" w:color="auto"/>
        <w:bottom w:val="none" w:sz="0" w:space="0" w:color="auto"/>
        <w:right w:val="none" w:sz="0" w:space="0" w:color="auto"/>
      </w:divBdr>
    </w:div>
    <w:div w:id="145703598">
      <w:bodyDiv w:val="1"/>
      <w:marLeft w:val="0"/>
      <w:marRight w:val="0"/>
      <w:marTop w:val="0"/>
      <w:marBottom w:val="0"/>
      <w:divBdr>
        <w:top w:val="none" w:sz="0" w:space="0" w:color="auto"/>
        <w:left w:val="none" w:sz="0" w:space="0" w:color="auto"/>
        <w:bottom w:val="none" w:sz="0" w:space="0" w:color="auto"/>
        <w:right w:val="none" w:sz="0" w:space="0" w:color="auto"/>
      </w:divBdr>
    </w:div>
    <w:div w:id="145704058">
      <w:bodyDiv w:val="1"/>
      <w:marLeft w:val="0"/>
      <w:marRight w:val="0"/>
      <w:marTop w:val="0"/>
      <w:marBottom w:val="0"/>
      <w:divBdr>
        <w:top w:val="none" w:sz="0" w:space="0" w:color="auto"/>
        <w:left w:val="none" w:sz="0" w:space="0" w:color="auto"/>
        <w:bottom w:val="none" w:sz="0" w:space="0" w:color="auto"/>
        <w:right w:val="none" w:sz="0" w:space="0" w:color="auto"/>
      </w:divBdr>
    </w:div>
    <w:div w:id="145708816">
      <w:bodyDiv w:val="1"/>
      <w:marLeft w:val="0"/>
      <w:marRight w:val="0"/>
      <w:marTop w:val="0"/>
      <w:marBottom w:val="0"/>
      <w:divBdr>
        <w:top w:val="none" w:sz="0" w:space="0" w:color="auto"/>
        <w:left w:val="none" w:sz="0" w:space="0" w:color="auto"/>
        <w:bottom w:val="none" w:sz="0" w:space="0" w:color="auto"/>
        <w:right w:val="none" w:sz="0" w:space="0" w:color="auto"/>
      </w:divBdr>
    </w:div>
    <w:div w:id="145784698">
      <w:bodyDiv w:val="1"/>
      <w:marLeft w:val="0"/>
      <w:marRight w:val="0"/>
      <w:marTop w:val="0"/>
      <w:marBottom w:val="0"/>
      <w:divBdr>
        <w:top w:val="none" w:sz="0" w:space="0" w:color="auto"/>
        <w:left w:val="none" w:sz="0" w:space="0" w:color="auto"/>
        <w:bottom w:val="none" w:sz="0" w:space="0" w:color="auto"/>
        <w:right w:val="none" w:sz="0" w:space="0" w:color="auto"/>
      </w:divBdr>
    </w:div>
    <w:div w:id="145902705">
      <w:bodyDiv w:val="1"/>
      <w:marLeft w:val="0"/>
      <w:marRight w:val="0"/>
      <w:marTop w:val="0"/>
      <w:marBottom w:val="0"/>
      <w:divBdr>
        <w:top w:val="none" w:sz="0" w:space="0" w:color="auto"/>
        <w:left w:val="none" w:sz="0" w:space="0" w:color="auto"/>
        <w:bottom w:val="none" w:sz="0" w:space="0" w:color="auto"/>
        <w:right w:val="none" w:sz="0" w:space="0" w:color="auto"/>
      </w:divBdr>
    </w:div>
    <w:div w:id="146283867">
      <w:bodyDiv w:val="1"/>
      <w:marLeft w:val="0"/>
      <w:marRight w:val="0"/>
      <w:marTop w:val="0"/>
      <w:marBottom w:val="0"/>
      <w:divBdr>
        <w:top w:val="none" w:sz="0" w:space="0" w:color="auto"/>
        <w:left w:val="none" w:sz="0" w:space="0" w:color="auto"/>
        <w:bottom w:val="none" w:sz="0" w:space="0" w:color="auto"/>
        <w:right w:val="none" w:sz="0" w:space="0" w:color="auto"/>
      </w:divBdr>
    </w:div>
    <w:div w:id="146554226">
      <w:bodyDiv w:val="1"/>
      <w:marLeft w:val="0"/>
      <w:marRight w:val="0"/>
      <w:marTop w:val="0"/>
      <w:marBottom w:val="0"/>
      <w:divBdr>
        <w:top w:val="none" w:sz="0" w:space="0" w:color="auto"/>
        <w:left w:val="none" w:sz="0" w:space="0" w:color="auto"/>
        <w:bottom w:val="none" w:sz="0" w:space="0" w:color="auto"/>
        <w:right w:val="none" w:sz="0" w:space="0" w:color="auto"/>
      </w:divBdr>
      <w:divsChild>
        <w:div w:id="207229720">
          <w:marLeft w:val="0"/>
          <w:marRight w:val="0"/>
          <w:marTop w:val="0"/>
          <w:marBottom w:val="0"/>
          <w:divBdr>
            <w:top w:val="none" w:sz="0" w:space="0" w:color="auto"/>
            <w:left w:val="none" w:sz="0" w:space="0" w:color="auto"/>
            <w:bottom w:val="none" w:sz="0" w:space="0" w:color="auto"/>
            <w:right w:val="none" w:sz="0" w:space="0" w:color="auto"/>
          </w:divBdr>
          <w:divsChild>
            <w:div w:id="465129424">
              <w:marLeft w:val="0"/>
              <w:marRight w:val="0"/>
              <w:marTop w:val="0"/>
              <w:marBottom w:val="0"/>
              <w:divBdr>
                <w:top w:val="none" w:sz="0" w:space="0" w:color="auto"/>
                <w:left w:val="none" w:sz="0" w:space="0" w:color="auto"/>
                <w:bottom w:val="none" w:sz="0" w:space="0" w:color="auto"/>
                <w:right w:val="none" w:sz="0" w:space="0" w:color="auto"/>
              </w:divBdr>
            </w:div>
          </w:divsChild>
        </w:div>
        <w:div w:id="1464928780">
          <w:marLeft w:val="0"/>
          <w:marRight w:val="0"/>
          <w:marTop w:val="0"/>
          <w:marBottom w:val="0"/>
          <w:divBdr>
            <w:top w:val="none" w:sz="0" w:space="0" w:color="auto"/>
            <w:left w:val="none" w:sz="0" w:space="0" w:color="auto"/>
            <w:bottom w:val="none" w:sz="0" w:space="0" w:color="auto"/>
            <w:right w:val="none" w:sz="0" w:space="0" w:color="auto"/>
          </w:divBdr>
          <w:divsChild>
            <w:div w:id="434910624">
              <w:marLeft w:val="0"/>
              <w:marRight w:val="0"/>
              <w:marTop w:val="0"/>
              <w:marBottom w:val="0"/>
              <w:divBdr>
                <w:top w:val="none" w:sz="0" w:space="0" w:color="auto"/>
                <w:left w:val="none" w:sz="0" w:space="0" w:color="auto"/>
                <w:bottom w:val="none" w:sz="0" w:space="0" w:color="auto"/>
                <w:right w:val="none" w:sz="0" w:space="0" w:color="auto"/>
              </w:divBdr>
            </w:div>
            <w:div w:id="111525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56446">
      <w:bodyDiv w:val="1"/>
      <w:marLeft w:val="0"/>
      <w:marRight w:val="0"/>
      <w:marTop w:val="0"/>
      <w:marBottom w:val="0"/>
      <w:divBdr>
        <w:top w:val="none" w:sz="0" w:space="0" w:color="auto"/>
        <w:left w:val="none" w:sz="0" w:space="0" w:color="auto"/>
        <w:bottom w:val="none" w:sz="0" w:space="0" w:color="auto"/>
        <w:right w:val="none" w:sz="0" w:space="0" w:color="auto"/>
      </w:divBdr>
    </w:div>
    <w:div w:id="147983807">
      <w:bodyDiv w:val="1"/>
      <w:marLeft w:val="0"/>
      <w:marRight w:val="0"/>
      <w:marTop w:val="0"/>
      <w:marBottom w:val="0"/>
      <w:divBdr>
        <w:top w:val="none" w:sz="0" w:space="0" w:color="auto"/>
        <w:left w:val="none" w:sz="0" w:space="0" w:color="auto"/>
        <w:bottom w:val="none" w:sz="0" w:space="0" w:color="auto"/>
        <w:right w:val="none" w:sz="0" w:space="0" w:color="auto"/>
      </w:divBdr>
    </w:div>
    <w:div w:id="148058046">
      <w:bodyDiv w:val="1"/>
      <w:marLeft w:val="0"/>
      <w:marRight w:val="0"/>
      <w:marTop w:val="0"/>
      <w:marBottom w:val="0"/>
      <w:divBdr>
        <w:top w:val="none" w:sz="0" w:space="0" w:color="auto"/>
        <w:left w:val="none" w:sz="0" w:space="0" w:color="auto"/>
        <w:bottom w:val="none" w:sz="0" w:space="0" w:color="auto"/>
        <w:right w:val="none" w:sz="0" w:space="0" w:color="auto"/>
      </w:divBdr>
    </w:div>
    <w:div w:id="148375100">
      <w:bodyDiv w:val="1"/>
      <w:marLeft w:val="0"/>
      <w:marRight w:val="0"/>
      <w:marTop w:val="0"/>
      <w:marBottom w:val="0"/>
      <w:divBdr>
        <w:top w:val="none" w:sz="0" w:space="0" w:color="auto"/>
        <w:left w:val="none" w:sz="0" w:space="0" w:color="auto"/>
        <w:bottom w:val="none" w:sz="0" w:space="0" w:color="auto"/>
        <w:right w:val="none" w:sz="0" w:space="0" w:color="auto"/>
      </w:divBdr>
    </w:div>
    <w:div w:id="148597443">
      <w:bodyDiv w:val="1"/>
      <w:marLeft w:val="0"/>
      <w:marRight w:val="0"/>
      <w:marTop w:val="0"/>
      <w:marBottom w:val="0"/>
      <w:divBdr>
        <w:top w:val="none" w:sz="0" w:space="0" w:color="auto"/>
        <w:left w:val="none" w:sz="0" w:space="0" w:color="auto"/>
        <w:bottom w:val="none" w:sz="0" w:space="0" w:color="auto"/>
        <w:right w:val="none" w:sz="0" w:space="0" w:color="auto"/>
      </w:divBdr>
    </w:div>
    <w:div w:id="148712357">
      <w:bodyDiv w:val="1"/>
      <w:marLeft w:val="0"/>
      <w:marRight w:val="0"/>
      <w:marTop w:val="0"/>
      <w:marBottom w:val="0"/>
      <w:divBdr>
        <w:top w:val="none" w:sz="0" w:space="0" w:color="auto"/>
        <w:left w:val="none" w:sz="0" w:space="0" w:color="auto"/>
        <w:bottom w:val="none" w:sz="0" w:space="0" w:color="auto"/>
        <w:right w:val="none" w:sz="0" w:space="0" w:color="auto"/>
      </w:divBdr>
    </w:div>
    <w:div w:id="148862023">
      <w:bodyDiv w:val="1"/>
      <w:marLeft w:val="0"/>
      <w:marRight w:val="0"/>
      <w:marTop w:val="0"/>
      <w:marBottom w:val="0"/>
      <w:divBdr>
        <w:top w:val="none" w:sz="0" w:space="0" w:color="auto"/>
        <w:left w:val="none" w:sz="0" w:space="0" w:color="auto"/>
        <w:bottom w:val="none" w:sz="0" w:space="0" w:color="auto"/>
        <w:right w:val="none" w:sz="0" w:space="0" w:color="auto"/>
      </w:divBdr>
    </w:div>
    <w:div w:id="148908327">
      <w:bodyDiv w:val="1"/>
      <w:marLeft w:val="0"/>
      <w:marRight w:val="0"/>
      <w:marTop w:val="0"/>
      <w:marBottom w:val="0"/>
      <w:divBdr>
        <w:top w:val="none" w:sz="0" w:space="0" w:color="auto"/>
        <w:left w:val="none" w:sz="0" w:space="0" w:color="auto"/>
        <w:bottom w:val="none" w:sz="0" w:space="0" w:color="auto"/>
        <w:right w:val="none" w:sz="0" w:space="0" w:color="auto"/>
      </w:divBdr>
    </w:div>
    <w:div w:id="149028879">
      <w:bodyDiv w:val="1"/>
      <w:marLeft w:val="0"/>
      <w:marRight w:val="0"/>
      <w:marTop w:val="0"/>
      <w:marBottom w:val="0"/>
      <w:divBdr>
        <w:top w:val="none" w:sz="0" w:space="0" w:color="auto"/>
        <w:left w:val="none" w:sz="0" w:space="0" w:color="auto"/>
        <w:bottom w:val="none" w:sz="0" w:space="0" w:color="auto"/>
        <w:right w:val="none" w:sz="0" w:space="0" w:color="auto"/>
      </w:divBdr>
    </w:div>
    <w:div w:id="149058991">
      <w:bodyDiv w:val="1"/>
      <w:marLeft w:val="0"/>
      <w:marRight w:val="0"/>
      <w:marTop w:val="0"/>
      <w:marBottom w:val="0"/>
      <w:divBdr>
        <w:top w:val="none" w:sz="0" w:space="0" w:color="auto"/>
        <w:left w:val="none" w:sz="0" w:space="0" w:color="auto"/>
        <w:bottom w:val="none" w:sz="0" w:space="0" w:color="auto"/>
        <w:right w:val="none" w:sz="0" w:space="0" w:color="auto"/>
      </w:divBdr>
    </w:div>
    <w:div w:id="149098411">
      <w:bodyDiv w:val="1"/>
      <w:marLeft w:val="0"/>
      <w:marRight w:val="0"/>
      <w:marTop w:val="0"/>
      <w:marBottom w:val="0"/>
      <w:divBdr>
        <w:top w:val="none" w:sz="0" w:space="0" w:color="auto"/>
        <w:left w:val="none" w:sz="0" w:space="0" w:color="auto"/>
        <w:bottom w:val="none" w:sz="0" w:space="0" w:color="auto"/>
        <w:right w:val="none" w:sz="0" w:space="0" w:color="auto"/>
      </w:divBdr>
    </w:div>
    <w:div w:id="149176295">
      <w:bodyDiv w:val="1"/>
      <w:marLeft w:val="0"/>
      <w:marRight w:val="0"/>
      <w:marTop w:val="0"/>
      <w:marBottom w:val="0"/>
      <w:divBdr>
        <w:top w:val="none" w:sz="0" w:space="0" w:color="auto"/>
        <w:left w:val="none" w:sz="0" w:space="0" w:color="auto"/>
        <w:bottom w:val="none" w:sz="0" w:space="0" w:color="auto"/>
        <w:right w:val="none" w:sz="0" w:space="0" w:color="auto"/>
      </w:divBdr>
    </w:div>
    <w:div w:id="149566261">
      <w:bodyDiv w:val="1"/>
      <w:marLeft w:val="0"/>
      <w:marRight w:val="0"/>
      <w:marTop w:val="0"/>
      <w:marBottom w:val="0"/>
      <w:divBdr>
        <w:top w:val="none" w:sz="0" w:space="0" w:color="auto"/>
        <w:left w:val="none" w:sz="0" w:space="0" w:color="auto"/>
        <w:bottom w:val="none" w:sz="0" w:space="0" w:color="auto"/>
        <w:right w:val="none" w:sz="0" w:space="0" w:color="auto"/>
      </w:divBdr>
    </w:div>
    <w:div w:id="149907521">
      <w:bodyDiv w:val="1"/>
      <w:marLeft w:val="0"/>
      <w:marRight w:val="0"/>
      <w:marTop w:val="0"/>
      <w:marBottom w:val="0"/>
      <w:divBdr>
        <w:top w:val="none" w:sz="0" w:space="0" w:color="auto"/>
        <w:left w:val="none" w:sz="0" w:space="0" w:color="auto"/>
        <w:bottom w:val="none" w:sz="0" w:space="0" w:color="auto"/>
        <w:right w:val="none" w:sz="0" w:space="0" w:color="auto"/>
      </w:divBdr>
    </w:div>
    <w:div w:id="149910183">
      <w:bodyDiv w:val="1"/>
      <w:marLeft w:val="0"/>
      <w:marRight w:val="0"/>
      <w:marTop w:val="0"/>
      <w:marBottom w:val="0"/>
      <w:divBdr>
        <w:top w:val="none" w:sz="0" w:space="0" w:color="auto"/>
        <w:left w:val="none" w:sz="0" w:space="0" w:color="auto"/>
        <w:bottom w:val="none" w:sz="0" w:space="0" w:color="auto"/>
        <w:right w:val="none" w:sz="0" w:space="0" w:color="auto"/>
      </w:divBdr>
    </w:div>
    <w:div w:id="150028620">
      <w:bodyDiv w:val="1"/>
      <w:marLeft w:val="0"/>
      <w:marRight w:val="0"/>
      <w:marTop w:val="0"/>
      <w:marBottom w:val="0"/>
      <w:divBdr>
        <w:top w:val="none" w:sz="0" w:space="0" w:color="auto"/>
        <w:left w:val="none" w:sz="0" w:space="0" w:color="auto"/>
        <w:bottom w:val="none" w:sz="0" w:space="0" w:color="auto"/>
        <w:right w:val="none" w:sz="0" w:space="0" w:color="auto"/>
      </w:divBdr>
    </w:div>
    <w:div w:id="150341213">
      <w:bodyDiv w:val="1"/>
      <w:marLeft w:val="0"/>
      <w:marRight w:val="0"/>
      <w:marTop w:val="0"/>
      <w:marBottom w:val="0"/>
      <w:divBdr>
        <w:top w:val="none" w:sz="0" w:space="0" w:color="auto"/>
        <w:left w:val="none" w:sz="0" w:space="0" w:color="auto"/>
        <w:bottom w:val="none" w:sz="0" w:space="0" w:color="auto"/>
        <w:right w:val="none" w:sz="0" w:space="0" w:color="auto"/>
      </w:divBdr>
    </w:div>
    <w:div w:id="150760032">
      <w:bodyDiv w:val="1"/>
      <w:marLeft w:val="0"/>
      <w:marRight w:val="0"/>
      <w:marTop w:val="0"/>
      <w:marBottom w:val="0"/>
      <w:divBdr>
        <w:top w:val="none" w:sz="0" w:space="0" w:color="auto"/>
        <w:left w:val="none" w:sz="0" w:space="0" w:color="auto"/>
        <w:bottom w:val="none" w:sz="0" w:space="0" w:color="auto"/>
        <w:right w:val="none" w:sz="0" w:space="0" w:color="auto"/>
      </w:divBdr>
    </w:div>
    <w:div w:id="150949498">
      <w:bodyDiv w:val="1"/>
      <w:marLeft w:val="0"/>
      <w:marRight w:val="0"/>
      <w:marTop w:val="0"/>
      <w:marBottom w:val="0"/>
      <w:divBdr>
        <w:top w:val="none" w:sz="0" w:space="0" w:color="auto"/>
        <w:left w:val="none" w:sz="0" w:space="0" w:color="auto"/>
        <w:bottom w:val="none" w:sz="0" w:space="0" w:color="auto"/>
        <w:right w:val="none" w:sz="0" w:space="0" w:color="auto"/>
      </w:divBdr>
    </w:div>
    <w:div w:id="151140543">
      <w:bodyDiv w:val="1"/>
      <w:marLeft w:val="0"/>
      <w:marRight w:val="0"/>
      <w:marTop w:val="0"/>
      <w:marBottom w:val="0"/>
      <w:divBdr>
        <w:top w:val="none" w:sz="0" w:space="0" w:color="auto"/>
        <w:left w:val="none" w:sz="0" w:space="0" w:color="auto"/>
        <w:bottom w:val="none" w:sz="0" w:space="0" w:color="auto"/>
        <w:right w:val="none" w:sz="0" w:space="0" w:color="auto"/>
      </w:divBdr>
    </w:div>
    <w:div w:id="151412714">
      <w:bodyDiv w:val="1"/>
      <w:marLeft w:val="0"/>
      <w:marRight w:val="0"/>
      <w:marTop w:val="0"/>
      <w:marBottom w:val="0"/>
      <w:divBdr>
        <w:top w:val="none" w:sz="0" w:space="0" w:color="auto"/>
        <w:left w:val="none" w:sz="0" w:space="0" w:color="auto"/>
        <w:bottom w:val="none" w:sz="0" w:space="0" w:color="auto"/>
        <w:right w:val="none" w:sz="0" w:space="0" w:color="auto"/>
      </w:divBdr>
    </w:div>
    <w:div w:id="151920921">
      <w:bodyDiv w:val="1"/>
      <w:marLeft w:val="0"/>
      <w:marRight w:val="0"/>
      <w:marTop w:val="0"/>
      <w:marBottom w:val="0"/>
      <w:divBdr>
        <w:top w:val="none" w:sz="0" w:space="0" w:color="auto"/>
        <w:left w:val="none" w:sz="0" w:space="0" w:color="auto"/>
        <w:bottom w:val="none" w:sz="0" w:space="0" w:color="auto"/>
        <w:right w:val="none" w:sz="0" w:space="0" w:color="auto"/>
      </w:divBdr>
    </w:div>
    <w:div w:id="151992510">
      <w:bodyDiv w:val="1"/>
      <w:marLeft w:val="0"/>
      <w:marRight w:val="0"/>
      <w:marTop w:val="0"/>
      <w:marBottom w:val="0"/>
      <w:divBdr>
        <w:top w:val="none" w:sz="0" w:space="0" w:color="auto"/>
        <w:left w:val="none" w:sz="0" w:space="0" w:color="auto"/>
        <w:bottom w:val="none" w:sz="0" w:space="0" w:color="auto"/>
        <w:right w:val="none" w:sz="0" w:space="0" w:color="auto"/>
      </w:divBdr>
    </w:div>
    <w:div w:id="152768454">
      <w:bodyDiv w:val="1"/>
      <w:marLeft w:val="0"/>
      <w:marRight w:val="0"/>
      <w:marTop w:val="0"/>
      <w:marBottom w:val="0"/>
      <w:divBdr>
        <w:top w:val="none" w:sz="0" w:space="0" w:color="auto"/>
        <w:left w:val="none" w:sz="0" w:space="0" w:color="auto"/>
        <w:bottom w:val="none" w:sz="0" w:space="0" w:color="auto"/>
        <w:right w:val="none" w:sz="0" w:space="0" w:color="auto"/>
      </w:divBdr>
    </w:div>
    <w:div w:id="152768561">
      <w:bodyDiv w:val="1"/>
      <w:marLeft w:val="0"/>
      <w:marRight w:val="0"/>
      <w:marTop w:val="0"/>
      <w:marBottom w:val="0"/>
      <w:divBdr>
        <w:top w:val="none" w:sz="0" w:space="0" w:color="auto"/>
        <w:left w:val="none" w:sz="0" w:space="0" w:color="auto"/>
        <w:bottom w:val="none" w:sz="0" w:space="0" w:color="auto"/>
        <w:right w:val="none" w:sz="0" w:space="0" w:color="auto"/>
      </w:divBdr>
    </w:div>
    <w:div w:id="152917699">
      <w:bodyDiv w:val="1"/>
      <w:marLeft w:val="0"/>
      <w:marRight w:val="0"/>
      <w:marTop w:val="0"/>
      <w:marBottom w:val="0"/>
      <w:divBdr>
        <w:top w:val="none" w:sz="0" w:space="0" w:color="auto"/>
        <w:left w:val="none" w:sz="0" w:space="0" w:color="auto"/>
        <w:bottom w:val="none" w:sz="0" w:space="0" w:color="auto"/>
        <w:right w:val="none" w:sz="0" w:space="0" w:color="auto"/>
      </w:divBdr>
    </w:div>
    <w:div w:id="153304200">
      <w:bodyDiv w:val="1"/>
      <w:marLeft w:val="0"/>
      <w:marRight w:val="0"/>
      <w:marTop w:val="0"/>
      <w:marBottom w:val="0"/>
      <w:divBdr>
        <w:top w:val="none" w:sz="0" w:space="0" w:color="auto"/>
        <w:left w:val="none" w:sz="0" w:space="0" w:color="auto"/>
        <w:bottom w:val="none" w:sz="0" w:space="0" w:color="auto"/>
        <w:right w:val="none" w:sz="0" w:space="0" w:color="auto"/>
      </w:divBdr>
    </w:div>
    <w:div w:id="154541413">
      <w:bodyDiv w:val="1"/>
      <w:marLeft w:val="0"/>
      <w:marRight w:val="0"/>
      <w:marTop w:val="0"/>
      <w:marBottom w:val="0"/>
      <w:divBdr>
        <w:top w:val="none" w:sz="0" w:space="0" w:color="auto"/>
        <w:left w:val="none" w:sz="0" w:space="0" w:color="auto"/>
        <w:bottom w:val="none" w:sz="0" w:space="0" w:color="auto"/>
        <w:right w:val="none" w:sz="0" w:space="0" w:color="auto"/>
      </w:divBdr>
    </w:div>
    <w:div w:id="154955631">
      <w:bodyDiv w:val="1"/>
      <w:marLeft w:val="0"/>
      <w:marRight w:val="0"/>
      <w:marTop w:val="0"/>
      <w:marBottom w:val="0"/>
      <w:divBdr>
        <w:top w:val="none" w:sz="0" w:space="0" w:color="auto"/>
        <w:left w:val="none" w:sz="0" w:space="0" w:color="auto"/>
        <w:bottom w:val="none" w:sz="0" w:space="0" w:color="auto"/>
        <w:right w:val="none" w:sz="0" w:space="0" w:color="auto"/>
      </w:divBdr>
    </w:div>
    <w:div w:id="155263159">
      <w:bodyDiv w:val="1"/>
      <w:marLeft w:val="0"/>
      <w:marRight w:val="0"/>
      <w:marTop w:val="0"/>
      <w:marBottom w:val="0"/>
      <w:divBdr>
        <w:top w:val="none" w:sz="0" w:space="0" w:color="auto"/>
        <w:left w:val="none" w:sz="0" w:space="0" w:color="auto"/>
        <w:bottom w:val="none" w:sz="0" w:space="0" w:color="auto"/>
        <w:right w:val="none" w:sz="0" w:space="0" w:color="auto"/>
      </w:divBdr>
    </w:div>
    <w:div w:id="155389612">
      <w:bodyDiv w:val="1"/>
      <w:marLeft w:val="0"/>
      <w:marRight w:val="0"/>
      <w:marTop w:val="0"/>
      <w:marBottom w:val="0"/>
      <w:divBdr>
        <w:top w:val="none" w:sz="0" w:space="0" w:color="auto"/>
        <w:left w:val="none" w:sz="0" w:space="0" w:color="auto"/>
        <w:bottom w:val="none" w:sz="0" w:space="0" w:color="auto"/>
        <w:right w:val="none" w:sz="0" w:space="0" w:color="auto"/>
      </w:divBdr>
    </w:div>
    <w:div w:id="156113377">
      <w:bodyDiv w:val="1"/>
      <w:marLeft w:val="0"/>
      <w:marRight w:val="0"/>
      <w:marTop w:val="0"/>
      <w:marBottom w:val="0"/>
      <w:divBdr>
        <w:top w:val="none" w:sz="0" w:space="0" w:color="auto"/>
        <w:left w:val="none" w:sz="0" w:space="0" w:color="auto"/>
        <w:bottom w:val="none" w:sz="0" w:space="0" w:color="auto"/>
        <w:right w:val="none" w:sz="0" w:space="0" w:color="auto"/>
      </w:divBdr>
    </w:div>
    <w:div w:id="156268418">
      <w:bodyDiv w:val="1"/>
      <w:marLeft w:val="0"/>
      <w:marRight w:val="0"/>
      <w:marTop w:val="0"/>
      <w:marBottom w:val="0"/>
      <w:divBdr>
        <w:top w:val="none" w:sz="0" w:space="0" w:color="auto"/>
        <w:left w:val="none" w:sz="0" w:space="0" w:color="auto"/>
        <w:bottom w:val="none" w:sz="0" w:space="0" w:color="auto"/>
        <w:right w:val="none" w:sz="0" w:space="0" w:color="auto"/>
      </w:divBdr>
    </w:div>
    <w:div w:id="156308350">
      <w:bodyDiv w:val="1"/>
      <w:marLeft w:val="0"/>
      <w:marRight w:val="0"/>
      <w:marTop w:val="0"/>
      <w:marBottom w:val="0"/>
      <w:divBdr>
        <w:top w:val="none" w:sz="0" w:space="0" w:color="auto"/>
        <w:left w:val="none" w:sz="0" w:space="0" w:color="auto"/>
        <w:bottom w:val="none" w:sz="0" w:space="0" w:color="auto"/>
        <w:right w:val="none" w:sz="0" w:space="0" w:color="auto"/>
      </w:divBdr>
    </w:div>
    <w:div w:id="156382420">
      <w:bodyDiv w:val="1"/>
      <w:marLeft w:val="0"/>
      <w:marRight w:val="0"/>
      <w:marTop w:val="0"/>
      <w:marBottom w:val="0"/>
      <w:divBdr>
        <w:top w:val="none" w:sz="0" w:space="0" w:color="auto"/>
        <w:left w:val="none" w:sz="0" w:space="0" w:color="auto"/>
        <w:bottom w:val="none" w:sz="0" w:space="0" w:color="auto"/>
        <w:right w:val="none" w:sz="0" w:space="0" w:color="auto"/>
      </w:divBdr>
    </w:div>
    <w:div w:id="156577778">
      <w:bodyDiv w:val="1"/>
      <w:marLeft w:val="0"/>
      <w:marRight w:val="0"/>
      <w:marTop w:val="0"/>
      <w:marBottom w:val="0"/>
      <w:divBdr>
        <w:top w:val="none" w:sz="0" w:space="0" w:color="auto"/>
        <w:left w:val="none" w:sz="0" w:space="0" w:color="auto"/>
        <w:bottom w:val="none" w:sz="0" w:space="0" w:color="auto"/>
        <w:right w:val="none" w:sz="0" w:space="0" w:color="auto"/>
      </w:divBdr>
    </w:div>
    <w:div w:id="156845560">
      <w:bodyDiv w:val="1"/>
      <w:marLeft w:val="0"/>
      <w:marRight w:val="0"/>
      <w:marTop w:val="0"/>
      <w:marBottom w:val="0"/>
      <w:divBdr>
        <w:top w:val="none" w:sz="0" w:space="0" w:color="auto"/>
        <w:left w:val="none" w:sz="0" w:space="0" w:color="auto"/>
        <w:bottom w:val="none" w:sz="0" w:space="0" w:color="auto"/>
        <w:right w:val="none" w:sz="0" w:space="0" w:color="auto"/>
      </w:divBdr>
    </w:div>
    <w:div w:id="157382670">
      <w:bodyDiv w:val="1"/>
      <w:marLeft w:val="0"/>
      <w:marRight w:val="0"/>
      <w:marTop w:val="0"/>
      <w:marBottom w:val="0"/>
      <w:divBdr>
        <w:top w:val="none" w:sz="0" w:space="0" w:color="auto"/>
        <w:left w:val="none" w:sz="0" w:space="0" w:color="auto"/>
        <w:bottom w:val="none" w:sz="0" w:space="0" w:color="auto"/>
        <w:right w:val="none" w:sz="0" w:space="0" w:color="auto"/>
      </w:divBdr>
    </w:div>
    <w:div w:id="157383898">
      <w:bodyDiv w:val="1"/>
      <w:marLeft w:val="0"/>
      <w:marRight w:val="0"/>
      <w:marTop w:val="0"/>
      <w:marBottom w:val="0"/>
      <w:divBdr>
        <w:top w:val="none" w:sz="0" w:space="0" w:color="auto"/>
        <w:left w:val="none" w:sz="0" w:space="0" w:color="auto"/>
        <w:bottom w:val="none" w:sz="0" w:space="0" w:color="auto"/>
        <w:right w:val="none" w:sz="0" w:space="0" w:color="auto"/>
      </w:divBdr>
    </w:div>
    <w:div w:id="158035851">
      <w:bodyDiv w:val="1"/>
      <w:marLeft w:val="0"/>
      <w:marRight w:val="0"/>
      <w:marTop w:val="0"/>
      <w:marBottom w:val="0"/>
      <w:divBdr>
        <w:top w:val="none" w:sz="0" w:space="0" w:color="auto"/>
        <w:left w:val="none" w:sz="0" w:space="0" w:color="auto"/>
        <w:bottom w:val="none" w:sz="0" w:space="0" w:color="auto"/>
        <w:right w:val="none" w:sz="0" w:space="0" w:color="auto"/>
      </w:divBdr>
    </w:div>
    <w:div w:id="158083871">
      <w:bodyDiv w:val="1"/>
      <w:marLeft w:val="0"/>
      <w:marRight w:val="0"/>
      <w:marTop w:val="0"/>
      <w:marBottom w:val="0"/>
      <w:divBdr>
        <w:top w:val="none" w:sz="0" w:space="0" w:color="auto"/>
        <w:left w:val="none" w:sz="0" w:space="0" w:color="auto"/>
        <w:bottom w:val="none" w:sz="0" w:space="0" w:color="auto"/>
        <w:right w:val="none" w:sz="0" w:space="0" w:color="auto"/>
      </w:divBdr>
    </w:div>
    <w:div w:id="158086781">
      <w:bodyDiv w:val="1"/>
      <w:marLeft w:val="0"/>
      <w:marRight w:val="0"/>
      <w:marTop w:val="0"/>
      <w:marBottom w:val="0"/>
      <w:divBdr>
        <w:top w:val="none" w:sz="0" w:space="0" w:color="auto"/>
        <w:left w:val="none" w:sz="0" w:space="0" w:color="auto"/>
        <w:bottom w:val="none" w:sz="0" w:space="0" w:color="auto"/>
        <w:right w:val="none" w:sz="0" w:space="0" w:color="auto"/>
      </w:divBdr>
    </w:div>
    <w:div w:id="158234202">
      <w:bodyDiv w:val="1"/>
      <w:marLeft w:val="0"/>
      <w:marRight w:val="0"/>
      <w:marTop w:val="0"/>
      <w:marBottom w:val="0"/>
      <w:divBdr>
        <w:top w:val="none" w:sz="0" w:space="0" w:color="auto"/>
        <w:left w:val="none" w:sz="0" w:space="0" w:color="auto"/>
        <w:bottom w:val="none" w:sz="0" w:space="0" w:color="auto"/>
        <w:right w:val="none" w:sz="0" w:space="0" w:color="auto"/>
      </w:divBdr>
    </w:div>
    <w:div w:id="158472721">
      <w:bodyDiv w:val="1"/>
      <w:marLeft w:val="0"/>
      <w:marRight w:val="0"/>
      <w:marTop w:val="0"/>
      <w:marBottom w:val="0"/>
      <w:divBdr>
        <w:top w:val="none" w:sz="0" w:space="0" w:color="auto"/>
        <w:left w:val="none" w:sz="0" w:space="0" w:color="auto"/>
        <w:bottom w:val="none" w:sz="0" w:space="0" w:color="auto"/>
        <w:right w:val="none" w:sz="0" w:space="0" w:color="auto"/>
      </w:divBdr>
    </w:div>
    <w:div w:id="158810645">
      <w:bodyDiv w:val="1"/>
      <w:marLeft w:val="0"/>
      <w:marRight w:val="0"/>
      <w:marTop w:val="0"/>
      <w:marBottom w:val="0"/>
      <w:divBdr>
        <w:top w:val="none" w:sz="0" w:space="0" w:color="auto"/>
        <w:left w:val="none" w:sz="0" w:space="0" w:color="auto"/>
        <w:bottom w:val="none" w:sz="0" w:space="0" w:color="auto"/>
        <w:right w:val="none" w:sz="0" w:space="0" w:color="auto"/>
      </w:divBdr>
    </w:div>
    <w:div w:id="158934682">
      <w:bodyDiv w:val="1"/>
      <w:marLeft w:val="0"/>
      <w:marRight w:val="0"/>
      <w:marTop w:val="0"/>
      <w:marBottom w:val="0"/>
      <w:divBdr>
        <w:top w:val="none" w:sz="0" w:space="0" w:color="auto"/>
        <w:left w:val="none" w:sz="0" w:space="0" w:color="auto"/>
        <w:bottom w:val="none" w:sz="0" w:space="0" w:color="auto"/>
        <w:right w:val="none" w:sz="0" w:space="0" w:color="auto"/>
      </w:divBdr>
    </w:div>
    <w:div w:id="159271939">
      <w:bodyDiv w:val="1"/>
      <w:marLeft w:val="0"/>
      <w:marRight w:val="0"/>
      <w:marTop w:val="0"/>
      <w:marBottom w:val="0"/>
      <w:divBdr>
        <w:top w:val="none" w:sz="0" w:space="0" w:color="auto"/>
        <w:left w:val="none" w:sz="0" w:space="0" w:color="auto"/>
        <w:bottom w:val="none" w:sz="0" w:space="0" w:color="auto"/>
        <w:right w:val="none" w:sz="0" w:space="0" w:color="auto"/>
      </w:divBdr>
    </w:div>
    <w:div w:id="159782283">
      <w:bodyDiv w:val="1"/>
      <w:marLeft w:val="0"/>
      <w:marRight w:val="0"/>
      <w:marTop w:val="0"/>
      <w:marBottom w:val="0"/>
      <w:divBdr>
        <w:top w:val="none" w:sz="0" w:space="0" w:color="auto"/>
        <w:left w:val="none" w:sz="0" w:space="0" w:color="auto"/>
        <w:bottom w:val="none" w:sz="0" w:space="0" w:color="auto"/>
        <w:right w:val="none" w:sz="0" w:space="0" w:color="auto"/>
      </w:divBdr>
    </w:div>
    <w:div w:id="160321458">
      <w:bodyDiv w:val="1"/>
      <w:marLeft w:val="0"/>
      <w:marRight w:val="0"/>
      <w:marTop w:val="0"/>
      <w:marBottom w:val="0"/>
      <w:divBdr>
        <w:top w:val="none" w:sz="0" w:space="0" w:color="auto"/>
        <w:left w:val="none" w:sz="0" w:space="0" w:color="auto"/>
        <w:bottom w:val="none" w:sz="0" w:space="0" w:color="auto"/>
        <w:right w:val="none" w:sz="0" w:space="0" w:color="auto"/>
      </w:divBdr>
    </w:div>
    <w:div w:id="160391754">
      <w:bodyDiv w:val="1"/>
      <w:marLeft w:val="0"/>
      <w:marRight w:val="0"/>
      <w:marTop w:val="0"/>
      <w:marBottom w:val="0"/>
      <w:divBdr>
        <w:top w:val="none" w:sz="0" w:space="0" w:color="auto"/>
        <w:left w:val="none" w:sz="0" w:space="0" w:color="auto"/>
        <w:bottom w:val="none" w:sz="0" w:space="0" w:color="auto"/>
        <w:right w:val="none" w:sz="0" w:space="0" w:color="auto"/>
      </w:divBdr>
    </w:div>
    <w:div w:id="160582224">
      <w:bodyDiv w:val="1"/>
      <w:marLeft w:val="0"/>
      <w:marRight w:val="0"/>
      <w:marTop w:val="0"/>
      <w:marBottom w:val="0"/>
      <w:divBdr>
        <w:top w:val="none" w:sz="0" w:space="0" w:color="auto"/>
        <w:left w:val="none" w:sz="0" w:space="0" w:color="auto"/>
        <w:bottom w:val="none" w:sz="0" w:space="0" w:color="auto"/>
        <w:right w:val="none" w:sz="0" w:space="0" w:color="auto"/>
      </w:divBdr>
    </w:div>
    <w:div w:id="160629095">
      <w:bodyDiv w:val="1"/>
      <w:marLeft w:val="0"/>
      <w:marRight w:val="0"/>
      <w:marTop w:val="0"/>
      <w:marBottom w:val="0"/>
      <w:divBdr>
        <w:top w:val="none" w:sz="0" w:space="0" w:color="auto"/>
        <w:left w:val="none" w:sz="0" w:space="0" w:color="auto"/>
        <w:bottom w:val="none" w:sz="0" w:space="0" w:color="auto"/>
        <w:right w:val="none" w:sz="0" w:space="0" w:color="auto"/>
      </w:divBdr>
    </w:div>
    <w:div w:id="160699531">
      <w:bodyDiv w:val="1"/>
      <w:marLeft w:val="0"/>
      <w:marRight w:val="0"/>
      <w:marTop w:val="0"/>
      <w:marBottom w:val="0"/>
      <w:divBdr>
        <w:top w:val="none" w:sz="0" w:space="0" w:color="auto"/>
        <w:left w:val="none" w:sz="0" w:space="0" w:color="auto"/>
        <w:bottom w:val="none" w:sz="0" w:space="0" w:color="auto"/>
        <w:right w:val="none" w:sz="0" w:space="0" w:color="auto"/>
      </w:divBdr>
    </w:div>
    <w:div w:id="161552938">
      <w:bodyDiv w:val="1"/>
      <w:marLeft w:val="0"/>
      <w:marRight w:val="0"/>
      <w:marTop w:val="0"/>
      <w:marBottom w:val="0"/>
      <w:divBdr>
        <w:top w:val="none" w:sz="0" w:space="0" w:color="auto"/>
        <w:left w:val="none" w:sz="0" w:space="0" w:color="auto"/>
        <w:bottom w:val="none" w:sz="0" w:space="0" w:color="auto"/>
        <w:right w:val="none" w:sz="0" w:space="0" w:color="auto"/>
      </w:divBdr>
    </w:div>
    <w:div w:id="161623372">
      <w:bodyDiv w:val="1"/>
      <w:marLeft w:val="0"/>
      <w:marRight w:val="0"/>
      <w:marTop w:val="0"/>
      <w:marBottom w:val="0"/>
      <w:divBdr>
        <w:top w:val="none" w:sz="0" w:space="0" w:color="auto"/>
        <w:left w:val="none" w:sz="0" w:space="0" w:color="auto"/>
        <w:bottom w:val="none" w:sz="0" w:space="0" w:color="auto"/>
        <w:right w:val="none" w:sz="0" w:space="0" w:color="auto"/>
      </w:divBdr>
    </w:div>
    <w:div w:id="161820981">
      <w:bodyDiv w:val="1"/>
      <w:marLeft w:val="0"/>
      <w:marRight w:val="0"/>
      <w:marTop w:val="0"/>
      <w:marBottom w:val="0"/>
      <w:divBdr>
        <w:top w:val="none" w:sz="0" w:space="0" w:color="auto"/>
        <w:left w:val="none" w:sz="0" w:space="0" w:color="auto"/>
        <w:bottom w:val="none" w:sz="0" w:space="0" w:color="auto"/>
        <w:right w:val="none" w:sz="0" w:space="0" w:color="auto"/>
      </w:divBdr>
    </w:div>
    <w:div w:id="162016860">
      <w:bodyDiv w:val="1"/>
      <w:marLeft w:val="0"/>
      <w:marRight w:val="0"/>
      <w:marTop w:val="0"/>
      <w:marBottom w:val="0"/>
      <w:divBdr>
        <w:top w:val="none" w:sz="0" w:space="0" w:color="auto"/>
        <w:left w:val="none" w:sz="0" w:space="0" w:color="auto"/>
        <w:bottom w:val="none" w:sz="0" w:space="0" w:color="auto"/>
        <w:right w:val="none" w:sz="0" w:space="0" w:color="auto"/>
      </w:divBdr>
    </w:div>
    <w:div w:id="162822791">
      <w:bodyDiv w:val="1"/>
      <w:marLeft w:val="0"/>
      <w:marRight w:val="0"/>
      <w:marTop w:val="0"/>
      <w:marBottom w:val="0"/>
      <w:divBdr>
        <w:top w:val="none" w:sz="0" w:space="0" w:color="auto"/>
        <w:left w:val="none" w:sz="0" w:space="0" w:color="auto"/>
        <w:bottom w:val="none" w:sz="0" w:space="0" w:color="auto"/>
        <w:right w:val="none" w:sz="0" w:space="0" w:color="auto"/>
      </w:divBdr>
    </w:div>
    <w:div w:id="162860128">
      <w:bodyDiv w:val="1"/>
      <w:marLeft w:val="0"/>
      <w:marRight w:val="0"/>
      <w:marTop w:val="0"/>
      <w:marBottom w:val="0"/>
      <w:divBdr>
        <w:top w:val="none" w:sz="0" w:space="0" w:color="auto"/>
        <w:left w:val="none" w:sz="0" w:space="0" w:color="auto"/>
        <w:bottom w:val="none" w:sz="0" w:space="0" w:color="auto"/>
        <w:right w:val="none" w:sz="0" w:space="0" w:color="auto"/>
      </w:divBdr>
    </w:div>
    <w:div w:id="163126496">
      <w:bodyDiv w:val="1"/>
      <w:marLeft w:val="0"/>
      <w:marRight w:val="0"/>
      <w:marTop w:val="0"/>
      <w:marBottom w:val="0"/>
      <w:divBdr>
        <w:top w:val="none" w:sz="0" w:space="0" w:color="auto"/>
        <w:left w:val="none" w:sz="0" w:space="0" w:color="auto"/>
        <w:bottom w:val="none" w:sz="0" w:space="0" w:color="auto"/>
        <w:right w:val="none" w:sz="0" w:space="0" w:color="auto"/>
      </w:divBdr>
    </w:div>
    <w:div w:id="163129472">
      <w:bodyDiv w:val="1"/>
      <w:marLeft w:val="0"/>
      <w:marRight w:val="0"/>
      <w:marTop w:val="0"/>
      <w:marBottom w:val="0"/>
      <w:divBdr>
        <w:top w:val="none" w:sz="0" w:space="0" w:color="auto"/>
        <w:left w:val="none" w:sz="0" w:space="0" w:color="auto"/>
        <w:bottom w:val="none" w:sz="0" w:space="0" w:color="auto"/>
        <w:right w:val="none" w:sz="0" w:space="0" w:color="auto"/>
      </w:divBdr>
    </w:div>
    <w:div w:id="163477241">
      <w:bodyDiv w:val="1"/>
      <w:marLeft w:val="0"/>
      <w:marRight w:val="0"/>
      <w:marTop w:val="0"/>
      <w:marBottom w:val="0"/>
      <w:divBdr>
        <w:top w:val="none" w:sz="0" w:space="0" w:color="auto"/>
        <w:left w:val="none" w:sz="0" w:space="0" w:color="auto"/>
        <w:bottom w:val="none" w:sz="0" w:space="0" w:color="auto"/>
        <w:right w:val="none" w:sz="0" w:space="0" w:color="auto"/>
      </w:divBdr>
    </w:div>
    <w:div w:id="164058829">
      <w:bodyDiv w:val="1"/>
      <w:marLeft w:val="0"/>
      <w:marRight w:val="0"/>
      <w:marTop w:val="0"/>
      <w:marBottom w:val="0"/>
      <w:divBdr>
        <w:top w:val="none" w:sz="0" w:space="0" w:color="auto"/>
        <w:left w:val="none" w:sz="0" w:space="0" w:color="auto"/>
        <w:bottom w:val="none" w:sz="0" w:space="0" w:color="auto"/>
        <w:right w:val="none" w:sz="0" w:space="0" w:color="auto"/>
      </w:divBdr>
    </w:div>
    <w:div w:id="164519583">
      <w:bodyDiv w:val="1"/>
      <w:marLeft w:val="0"/>
      <w:marRight w:val="0"/>
      <w:marTop w:val="0"/>
      <w:marBottom w:val="0"/>
      <w:divBdr>
        <w:top w:val="none" w:sz="0" w:space="0" w:color="auto"/>
        <w:left w:val="none" w:sz="0" w:space="0" w:color="auto"/>
        <w:bottom w:val="none" w:sz="0" w:space="0" w:color="auto"/>
        <w:right w:val="none" w:sz="0" w:space="0" w:color="auto"/>
      </w:divBdr>
    </w:div>
    <w:div w:id="164830513">
      <w:bodyDiv w:val="1"/>
      <w:marLeft w:val="0"/>
      <w:marRight w:val="0"/>
      <w:marTop w:val="0"/>
      <w:marBottom w:val="0"/>
      <w:divBdr>
        <w:top w:val="none" w:sz="0" w:space="0" w:color="auto"/>
        <w:left w:val="none" w:sz="0" w:space="0" w:color="auto"/>
        <w:bottom w:val="none" w:sz="0" w:space="0" w:color="auto"/>
        <w:right w:val="none" w:sz="0" w:space="0" w:color="auto"/>
      </w:divBdr>
    </w:div>
    <w:div w:id="164907895">
      <w:bodyDiv w:val="1"/>
      <w:marLeft w:val="0"/>
      <w:marRight w:val="0"/>
      <w:marTop w:val="0"/>
      <w:marBottom w:val="0"/>
      <w:divBdr>
        <w:top w:val="none" w:sz="0" w:space="0" w:color="auto"/>
        <w:left w:val="none" w:sz="0" w:space="0" w:color="auto"/>
        <w:bottom w:val="none" w:sz="0" w:space="0" w:color="auto"/>
        <w:right w:val="none" w:sz="0" w:space="0" w:color="auto"/>
      </w:divBdr>
    </w:div>
    <w:div w:id="165022150">
      <w:bodyDiv w:val="1"/>
      <w:marLeft w:val="0"/>
      <w:marRight w:val="0"/>
      <w:marTop w:val="0"/>
      <w:marBottom w:val="0"/>
      <w:divBdr>
        <w:top w:val="none" w:sz="0" w:space="0" w:color="auto"/>
        <w:left w:val="none" w:sz="0" w:space="0" w:color="auto"/>
        <w:bottom w:val="none" w:sz="0" w:space="0" w:color="auto"/>
        <w:right w:val="none" w:sz="0" w:space="0" w:color="auto"/>
      </w:divBdr>
    </w:div>
    <w:div w:id="165025067">
      <w:bodyDiv w:val="1"/>
      <w:marLeft w:val="0"/>
      <w:marRight w:val="0"/>
      <w:marTop w:val="0"/>
      <w:marBottom w:val="0"/>
      <w:divBdr>
        <w:top w:val="none" w:sz="0" w:space="0" w:color="auto"/>
        <w:left w:val="none" w:sz="0" w:space="0" w:color="auto"/>
        <w:bottom w:val="none" w:sz="0" w:space="0" w:color="auto"/>
        <w:right w:val="none" w:sz="0" w:space="0" w:color="auto"/>
      </w:divBdr>
    </w:div>
    <w:div w:id="165168276">
      <w:bodyDiv w:val="1"/>
      <w:marLeft w:val="0"/>
      <w:marRight w:val="0"/>
      <w:marTop w:val="0"/>
      <w:marBottom w:val="0"/>
      <w:divBdr>
        <w:top w:val="none" w:sz="0" w:space="0" w:color="auto"/>
        <w:left w:val="none" w:sz="0" w:space="0" w:color="auto"/>
        <w:bottom w:val="none" w:sz="0" w:space="0" w:color="auto"/>
        <w:right w:val="none" w:sz="0" w:space="0" w:color="auto"/>
      </w:divBdr>
    </w:div>
    <w:div w:id="165444157">
      <w:bodyDiv w:val="1"/>
      <w:marLeft w:val="0"/>
      <w:marRight w:val="0"/>
      <w:marTop w:val="0"/>
      <w:marBottom w:val="0"/>
      <w:divBdr>
        <w:top w:val="none" w:sz="0" w:space="0" w:color="auto"/>
        <w:left w:val="none" w:sz="0" w:space="0" w:color="auto"/>
        <w:bottom w:val="none" w:sz="0" w:space="0" w:color="auto"/>
        <w:right w:val="none" w:sz="0" w:space="0" w:color="auto"/>
      </w:divBdr>
    </w:div>
    <w:div w:id="165679077">
      <w:bodyDiv w:val="1"/>
      <w:marLeft w:val="0"/>
      <w:marRight w:val="0"/>
      <w:marTop w:val="0"/>
      <w:marBottom w:val="0"/>
      <w:divBdr>
        <w:top w:val="none" w:sz="0" w:space="0" w:color="auto"/>
        <w:left w:val="none" w:sz="0" w:space="0" w:color="auto"/>
        <w:bottom w:val="none" w:sz="0" w:space="0" w:color="auto"/>
        <w:right w:val="none" w:sz="0" w:space="0" w:color="auto"/>
      </w:divBdr>
    </w:div>
    <w:div w:id="165755881">
      <w:bodyDiv w:val="1"/>
      <w:marLeft w:val="0"/>
      <w:marRight w:val="0"/>
      <w:marTop w:val="0"/>
      <w:marBottom w:val="0"/>
      <w:divBdr>
        <w:top w:val="none" w:sz="0" w:space="0" w:color="auto"/>
        <w:left w:val="none" w:sz="0" w:space="0" w:color="auto"/>
        <w:bottom w:val="none" w:sz="0" w:space="0" w:color="auto"/>
        <w:right w:val="none" w:sz="0" w:space="0" w:color="auto"/>
      </w:divBdr>
    </w:div>
    <w:div w:id="165823569">
      <w:bodyDiv w:val="1"/>
      <w:marLeft w:val="0"/>
      <w:marRight w:val="0"/>
      <w:marTop w:val="0"/>
      <w:marBottom w:val="0"/>
      <w:divBdr>
        <w:top w:val="none" w:sz="0" w:space="0" w:color="auto"/>
        <w:left w:val="none" w:sz="0" w:space="0" w:color="auto"/>
        <w:bottom w:val="none" w:sz="0" w:space="0" w:color="auto"/>
        <w:right w:val="none" w:sz="0" w:space="0" w:color="auto"/>
      </w:divBdr>
    </w:div>
    <w:div w:id="166099857">
      <w:bodyDiv w:val="1"/>
      <w:marLeft w:val="0"/>
      <w:marRight w:val="0"/>
      <w:marTop w:val="0"/>
      <w:marBottom w:val="0"/>
      <w:divBdr>
        <w:top w:val="none" w:sz="0" w:space="0" w:color="auto"/>
        <w:left w:val="none" w:sz="0" w:space="0" w:color="auto"/>
        <w:bottom w:val="none" w:sz="0" w:space="0" w:color="auto"/>
        <w:right w:val="none" w:sz="0" w:space="0" w:color="auto"/>
      </w:divBdr>
    </w:div>
    <w:div w:id="166217806">
      <w:bodyDiv w:val="1"/>
      <w:marLeft w:val="0"/>
      <w:marRight w:val="0"/>
      <w:marTop w:val="0"/>
      <w:marBottom w:val="0"/>
      <w:divBdr>
        <w:top w:val="none" w:sz="0" w:space="0" w:color="auto"/>
        <w:left w:val="none" w:sz="0" w:space="0" w:color="auto"/>
        <w:bottom w:val="none" w:sz="0" w:space="0" w:color="auto"/>
        <w:right w:val="none" w:sz="0" w:space="0" w:color="auto"/>
      </w:divBdr>
    </w:div>
    <w:div w:id="166218708">
      <w:bodyDiv w:val="1"/>
      <w:marLeft w:val="0"/>
      <w:marRight w:val="0"/>
      <w:marTop w:val="0"/>
      <w:marBottom w:val="0"/>
      <w:divBdr>
        <w:top w:val="none" w:sz="0" w:space="0" w:color="auto"/>
        <w:left w:val="none" w:sz="0" w:space="0" w:color="auto"/>
        <w:bottom w:val="none" w:sz="0" w:space="0" w:color="auto"/>
        <w:right w:val="none" w:sz="0" w:space="0" w:color="auto"/>
      </w:divBdr>
    </w:div>
    <w:div w:id="166331509">
      <w:bodyDiv w:val="1"/>
      <w:marLeft w:val="0"/>
      <w:marRight w:val="0"/>
      <w:marTop w:val="0"/>
      <w:marBottom w:val="0"/>
      <w:divBdr>
        <w:top w:val="none" w:sz="0" w:space="0" w:color="auto"/>
        <w:left w:val="none" w:sz="0" w:space="0" w:color="auto"/>
        <w:bottom w:val="none" w:sz="0" w:space="0" w:color="auto"/>
        <w:right w:val="none" w:sz="0" w:space="0" w:color="auto"/>
      </w:divBdr>
    </w:div>
    <w:div w:id="166404458">
      <w:bodyDiv w:val="1"/>
      <w:marLeft w:val="0"/>
      <w:marRight w:val="0"/>
      <w:marTop w:val="0"/>
      <w:marBottom w:val="0"/>
      <w:divBdr>
        <w:top w:val="none" w:sz="0" w:space="0" w:color="auto"/>
        <w:left w:val="none" w:sz="0" w:space="0" w:color="auto"/>
        <w:bottom w:val="none" w:sz="0" w:space="0" w:color="auto"/>
        <w:right w:val="none" w:sz="0" w:space="0" w:color="auto"/>
      </w:divBdr>
    </w:div>
    <w:div w:id="167329957">
      <w:bodyDiv w:val="1"/>
      <w:marLeft w:val="0"/>
      <w:marRight w:val="0"/>
      <w:marTop w:val="0"/>
      <w:marBottom w:val="0"/>
      <w:divBdr>
        <w:top w:val="none" w:sz="0" w:space="0" w:color="auto"/>
        <w:left w:val="none" w:sz="0" w:space="0" w:color="auto"/>
        <w:bottom w:val="none" w:sz="0" w:space="0" w:color="auto"/>
        <w:right w:val="none" w:sz="0" w:space="0" w:color="auto"/>
      </w:divBdr>
    </w:div>
    <w:div w:id="167526898">
      <w:bodyDiv w:val="1"/>
      <w:marLeft w:val="0"/>
      <w:marRight w:val="0"/>
      <w:marTop w:val="0"/>
      <w:marBottom w:val="0"/>
      <w:divBdr>
        <w:top w:val="none" w:sz="0" w:space="0" w:color="auto"/>
        <w:left w:val="none" w:sz="0" w:space="0" w:color="auto"/>
        <w:bottom w:val="none" w:sz="0" w:space="0" w:color="auto"/>
        <w:right w:val="none" w:sz="0" w:space="0" w:color="auto"/>
      </w:divBdr>
    </w:div>
    <w:div w:id="168060448">
      <w:bodyDiv w:val="1"/>
      <w:marLeft w:val="0"/>
      <w:marRight w:val="0"/>
      <w:marTop w:val="0"/>
      <w:marBottom w:val="0"/>
      <w:divBdr>
        <w:top w:val="none" w:sz="0" w:space="0" w:color="auto"/>
        <w:left w:val="none" w:sz="0" w:space="0" w:color="auto"/>
        <w:bottom w:val="none" w:sz="0" w:space="0" w:color="auto"/>
        <w:right w:val="none" w:sz="0" w:space="0" w:color="auto"/>
      </w:divBdr>
    </w:div>
    <w:div w:id="168521608">
      <w:bodyDiv w:val="1"/>
      <w:marLeft w:val="0"/>
      <w:marRight w:val="0"/>
      <w:marTop w:val="0"/>
      <w:marBottom w:val="0"/>
      <w:divBdr>
        <w:top w:val="none" w:sz="0" w:space="0" w:color="auto"/>
        <w:left w:val="none" w:sz="0" w:space="0" w:color="auto"/>
        <w:bottom w:val="none" w:sz="0" w:space="0" w:color="auto"/>
        <w:right w:val="none" w:sz="0" w:space="0" w:color="auto"/>
      </w:divBdr>
    </w:div>
    <w:div w:id="168562445">
      <w:bodyDiv w:val="1"/>
      <w:marLeft w:val="0"/>
      <w:marRight w:val="0"/>
      <w:marTop w:val="0"/>
      <w:marBottom w:val="0"/>
      <w:divBdr>
        <w:top w:val="none" w:sz="0" w:space="0" w:color="auto"/>
        <w:left w:val="none" w:sz="0" w:space="0" w:color="auto"/>
        <w:bottom w:val="none" w:sz="0" w:space="0" w:color="auto"/>
        <w:right w:val="none" w:sz="0" w:space="0" w:color="auto"/>
      </w:divBdr>
    </w:div>
    <w:div w:id="168914339">
      <w:bodyDiv w:val="1"/>
      <w:marLeft w:val="0"/>
      <w:marRight w:val="0"/>
      <w:marTop w:val="0"/>
      <w:marBottom w:val="0"/>
      <w:divBdr>
        <w:top w:val="none" w:sz="0" w:space="0" w:color="auto"/>
        <w:left w:val="none" w:sz="0" w:space="0" w:color="auto"/>
        <w:bottom w:val="none" w:sz="0" w:space="0" w:color="auto"/>
        <w:right w:val="none" w:sz="0" w:space="0" w:color="auto"/>
      </w:divBdr>
    </w:div>
    <w:div w:id="169180727">
      <w:bodyDiv w:val="1"/>
      <w:marLeft w:val="0"/>
      <w:marRight w:val="0"/>
      <w:marTop w:val="0"/>
      <w:marBottom w:val="0"/>
      <w:divBdr>
        <w:top w:val="none" w:sz="0" w:space="0" w:color="auto"/>
        <w:left w:val="none" w:sz="0" w:space="0" w:color="auto"/>
        <w:bottom w:val="none" w:sz="0" w:space="0" w:color="auto"/>
        <w:right w:val="none" w:sz="0" w:space="0" w:color="auto"/>
      </w:divBdr>
    </w:div>
    <w:div w:id="169217377">
      <w:bodyDiv w:val="1"/>
      <w:marLeft w:val="0"/>
      <w:marRight w:val="0"/>
      <w:marTop w:val="0"/>
      <w:marBottom w:val="0"/>
      <w:divBdr>
        <w:top w:val="none" w:sz="0" w:space="0" w:color="auto"/>
        <w:left w:val="none" w:sz="0" w:space="0" w:color="auto"/>
        <w:bottom w:val="none" w:sz="0" w:space="0" w:color="auto"/>
        <w:right w:val="none" w:sz="0" w:space="0" w:color="auto"/>
      </w:divBdr>
    </w:div>
    <w:div w:id="169947854">
      <w:bodyDiv w:val="1"/>
      <w:marLeft w:val="0"/>
      <w:marRight w:val="0"/>
      <w:marTop w:val="0"/>
      <w:marBottom w:val="0"/>
      <w:divBdr>
        <w:top w:val="none" w:sz="0" w:space="0" w:color="auto"/>
        <w:left w:val="none" w:sz="0" w:space="0" w:color="auto"/>
        <w:bottom w:val="none" w:sz="0" w:space="0" w:color="auto"/>
        <w:right w:val="none" w:sz="0" w:space="0" w:color="auto"/>
      </w:divBdr>
    </w:div>
    <w:div w:id="170031800">
      <w:bodyDiv w:val="1"/>
      <w:marLeft w:val="0"/>
      <w:marRight w:val="0"/>
      <w:marTop w:val="0"/>
      <w:marBottom w:val="0"/>
      <w:divBdr>
        <w:top w:val="none" w:sz="0" w:space="0" w:color="auto"/>
        <w:left w:val="none" w:sz="0" w:space="0" w:color="auto"/>
        <w:bottom w:val="none" w:sz="0" w:space="0" w:color="auto"/>
        <w:right w:val="none" w:sz="0" w:space="0" w:color="auto"/>
      </w:divBdr>
    </w:div>
    <w:div w:id="170071636">
      <w:bodyDiv w:val="1"/>
      <w:marLeft w:val="0"/>
      <w:marRight w:val="0"/>
      <w:marTop w:val="0"/>
      <w:marBottom w:val="0"/>
      <w:divBdr>
        <w:top w:val="none" w:sz="0" w:space="0" w:color="auto"/>
        <w:left w:val="none" w:sz="0" w:space="0" w:color="auto"/>
        <w:bottom w:val="none" w:sz="0" w:space="0" w:color="auto"/>
        <w:right w:val="none" w:sz="0" w:space="0" w:color="auto"/>
      </w:divBdr>
    </w:div>
    <w:div w:id="170533760">
      <w:bodyDiv w:val="1"/>
      <w:marLeft w:val="0"/>
      <w:marRight w:val="0"/>
      <w:marTop w:val="0"/>
      <w:marBottom w:val="0"/>
      <w:divBdr>
        <w:top w:val="none" w:sz="0" w:space="0" w:color="auto"/>
        <w:left w:val="none" w:sz="0" w:space="0" w:color="auto"/>
        <w:bottom w:val="none" w:sz="0" w:space="0" w:color="auto"/>
        <w:right w:val="none" w:sz="0" w:space="0" w:color="auto"/>
      </w:divBdr>
    </w:div>
    <w:div w:id="170608213">
      <w:bodyDiv w:val="1"/>
      <w:marLeft w:val="0"/>
      <w:marRight w:val="0"/>
      <w:marTop w:val="0"/>
      <w:marBottom w:val="0"/>
      <w:divBdr>
        <w:top w:val="none" w:sz="0" w:space="0" w:color="auto"/>
        <w:left w:val="none" w:sz="0" w:space="0" w:color="auto"/>
        <w:bottom w:val="none" w:sz="0" w:space="0" w:color="auto"/>
        <w:right w:val="none" w:sz="0" w:space="0" w:color="auto"/>
      </w:divBdr>
    </w:div>
    <w:div w:id="170729638">
      <w:bodyDiv w:val="1"/>
      <w:marLeft w:val="0"/>
      <w:marRight w:val="0"/>
      <w:marTop w:val="0"/>
      <w:marBottom w:val="0"/>
      <w:divBdr>
        <w:top w:val="none" w:sz="0" w:space="0" w:color="auto"/>
        <w:left w:val="none" w:sz="0" w:space="0" w:color="auto"/>
        <w:bottom w:val="none" w:sz="0" w:space="0" w:color="auto"/>
        <w:right w:val="none" w:sz="0" w:space="0" w:color="auto"/>
      </w:divBdr>
    </w:div>
    <w:div w:id="171073797">
      <w:bodyDiv w:val="1"/>
      <w:marLeft w:val="0"/>
      <w:marRight w:val="0"/>
      <w:marTop w:val="0"/>
      <w:marBottom w:val="0"/>
      <w:divBdr>
        <w:top w:val="none" w:sz="0" w:space="0" w:color="auto"/>
        <w:left w:val="none" w:sz="0" w:space="0" w:color="auto"/>
        <w:bottom w:val="none" w:sz="0" w:space="0" w:color="auto"/>
        <w:right w:val="none" w:sz="0" w:space="0" w:color="auto"/>
      </w:divBdr>
    </w:div>
    <w:div w:id="171263717">
      <w:bodyDiv w:val="1"/>
      <w:marLeft w:val="0"/>
      <w:marRight w:val="0"/>
      <w:marTop w:val="0"/>
      <w:marBottom w:val="0"/>
      <w:divBdr>
        <w:top w:val="none" w:sz="0" w:space="0" w:color="auto"/>
        <w:left w:val="none" w:sz="0" w:space="0" w:color="auto"/>
        <w:bottom w:val="none" w:sz="0" w:space="0" w:color="auto"/>
        <w:right w:val="none" w:sz="0" w:space="0" w:color="auto"/>
      </w:divBdr>
    </w:div>
    <w:div w:id="171377920">
      <w:bodyDiv w:val="1"/>
      <w:marLeft w:val="0"/>
      <w:marRight w:val="0"/>
      <w:marTop w:val="0"/>
      <w:marBottom w:val="0"/>
      <w:divBdr>
        <w:top w:val="none" w:sz="0" w:space="0" w:color="auto"/>
        <w:left w:val="none" w:sz="0" w:space="0" w:color="auto"/>
        <w:bottom w:val="none" w:sz="0" w:space="0" w:color="auto"/>
        <w:right w:val="none" w:sz="0" w:space="0" w:color="auto"/>
      </w:divBdr>
    </w:div>
    <w:div w:id="171384582">
      <w:bodyDiv w:val="1"/>
      <w:marLeft w:val="0"/>
      <w:marRight w:val="0"/>
      <w:marTop w:val="0"/>
      <w:marBottom w:val="0"/>
      <w:divBdr>
        <w:top w:val="none" w:sz="0" w:space="0" w:color="auto"/>
        <w:left w:val="none" w:sz="0" w:space="0" w:color="auto"/>
        <w:bottom w:val="none" w:sz="0" w:space="0" w:color="auto"/>
        <w:right w:val="none" w:sz="0" w:space="0" w:color="auto"/>
      </w:divBdr>
    </w:div>
    <w:div w:id="172112781">
      <w:bodyDiv w:val="1"/>
      <w:marLeft w:val="0"/>
      <w:marRight w:val="0"/>
      <w:marTop w:val="0"/>
      <w:marBottom w:val="0"/>
      <w:divBdr>
        <w:top w:val="none" w:sz="0" w:space="0" w:color="auto"/>
        <w:left w:val="none" w:sz="0" w:space="0" w:color="auto"/>
        <w:bottom w:val="none" w:sz="0" w:space="0" w:color="auto"/>
        <w:right w:val="none" w:sz="0" w:space="0" w:color="auto"/>
      </w:divBdr>
    </w:div>
    <w:div w:id="172230679">
      <w:bodyDiv w:val="1"/>
      <w:marLeft w:val="0"/>
      <w:marRight w:val="0"/>
      <w:marTop w:val="0"/>
      <w:marBottom w:val="0"/>
      <w:divBdr>
        <w:top w:val="none" w:sz="0" w:space="0" w:color="auto"/>
        <w:left w:val="none" w:sz="0" w:space="0" w:color="auto"/>
        <w:bottom w:val="none" w:sz="0" w:space="0" w:color="auto"/>
        <w:right w:val="none" w:sz="0" w:space="0" w:color="auto"/>
      </w:divBdr>
    </w:div>
    <w:div w:id="172378616">
      <w:bodyDiv w:val="1"/>
      <w:marLeft w:val="0"/>
      <w:marRight w:val="0"/>
      <w:marTop w:val="0"/>
      <w:marBottom w:val="0"/>
      <w:divBdr>
        <w:top w:val="none" w:sz="0" w:space="0" w:color="auto"/>
        <w:left w:val="none" w:sz="0" w:space="0" w:color="auto"/>
        <w:bottom w:val="none" w:sz="0" w:space="0" w:color="auto"/>
        <w:right w:val="none" w:sz="0" w:space="0" w:color="auto"/>
      </w:divBdr>
    </w:div>
    <w:div w:id="172452172">
      <w:bodyDiv w:val="1"/>
      <w:marLeft w:val="0"/>
      <w:marRight w:val="0"/>
      <w:marTop w:val="0"/>
      <w:marBottom w:val="0"/>
      <w:divBdr>
        <w:top w:val="none" w:sz="0" w:space="0" w:color="auto"/>
        <w:left w:val="none" w:sz="0" w:space="0" w:color="auto"/>
        <w:bottom w:val="none" w:sz="0" w:space="0" w:color="auto"/>
        <w:right w:val="none" w:sz="0" w:space="0" w:color="auto"/>
      </w:divBdr>
    </w:div>
    <w:div w:id="172457148">
      <w:bodyDiv w:val="1"/>
      <w:marLeft w:val="0"/>
      <w:marRight w:val="0"/>
      <w:marTop w:val="0"/>
      <w:marBottom w:val="0"/>
      <w:divBdr>
        <w:top w:val="none" w:sz="0" w:space="0" w:color="auto"/>
        <w:left w:val="none" w:sz="0" w:space="0" w:color="auto"/>
        <w:bottom w:val="none" w:sz="0" w:space="0" w:color="auto"/>
        <w:right w:val="none" w:sz="0" w:space="0" w:color="auto"/>
      </w:divBdr>
    </w:div>
    <w:div w:id="172496236">
      <w:bodyDiv w:val="1"/>
      <w:marLeft w:val="0"/>
      <w:marRight w:val="0"/>
      <w:marTop w:val="0"/>
      <w:marBottom w:val="0"/>
      <w:divBdr>
        <w:top w:val="none" w:sz="0" w:space="0" w:color="auto"/>
        <w:left w:val="none" w:sz="0" w:space="0" w:color="auto"/>
        <w:bottom w:val="none" w:sz="0" w:space="0" w:color="auto"/>
        <w:right w:val="none" w:sz="0" w:space="0" w:color="auto"/>
      </w:divBdr>
    </w:div>
    <w:div w:id="172644256">
      <w:bodyDiv w:val="1"/>
      <w:marLeft w:val="0"/>
      <w:marRight w:val="0"/>
      <w:marTop w:val="0"/>
      <w:marBottom w:val="0"/>
      <w:divBdr>
        <w:top w:val="none" w:sz="0" w:space="0" w:color="auto"/>
        <w:left w:val="none" w:sz="0" w:space="0" w:color="auto"/>
        <w:bottom w:val="none" w:sz="0" w:space="0" w:color="auto"/>
        <w:right w:val="none" w:sz="0" w:space="0" w:color="auto"/>
      </w:divBdr>
    </w:div>
    <w:div w:id="172687957">
      <w:bodyDiv w:val="1"/>
      <w:marLeft w:val="0"/>
      <w:marRight w:val="0"/>
      <w:marTop w:val="0"/>
      <w:marBottom w:val="0"/>
      <w:divBdr>
        <w:top w:val="none" w:sz="0" w:space="0" w:color="auto"/>
        <w:left w:val="none" w:sz="0" w:space="0" w:color="auto"/>
        <w:bottom w:val="none" w:sz="0" w:space="0" w:color="auto"/>
        <w:right w:val="none" w:sz="0" w:space="0" w:color="auto"/>
      </w:divBdr>
    </w:div>
    <w:div w:id="172915655">
      <w:bodyDiv w:val="1"/>
      <w:marLeft w:val="0"/>
      <w:marRight w:val="0"/>
      <w:marTop w:val="0"/>
      <w:marBottom w:val="0"/>
      <w:divBdr>
        <w:top w:val="none" w:sz="0" w:space="0" w:color="auto"/>
        <w:left w:val="none" w:sz="0" w:space="0" w:color="auto"/>
        <w:bottom w:val="none" w:sz="0" w:space="0" w:color="auto"/>
        <w:right w:val="none" w:sz="0" w:space="0" w:color="auto"/>
      </w:divBdr>
    </w:div>
    <w:div w:id="173343436">
      <w:bodyDiv w:val="1"/>
      <w:marLeft w:val="0"/>
      <w:marRight w:val="0"/>
      <w:marTop w:val="0"/>
      <w:marBottom w:val="0"/>
      <w:divBdr>
        <w:top w:val="none" w:sz="0" w:space="0" w:color="auto"/>
        <w:left w:val="none" w:sz="0" w:space="0" w:color="auto"/>
        <w:bottom w:val="none" w:sz="0" w:space="0" w:color="auto"/>
        <w:right w:val="none" w:sz="0" w:space="0" w:color="auto"/>
      </w:divBdr>
    </w:div>
    <w:div w:id="173494541">
      <w:bodyDiv w:val="1"/>
      <w:marLeft w:val="0"/>
      <w:marRight w:val="0"/>
      <w:marTop w:val="0"/>
      <w:marBottom w:val="0"/>
      <w:divBdr>
        <w:top w:val="none" w:sz="0" w:space="0" w:color="auto"/>
        <w:left w:val="none" w:sz="0" w:space="0" w:color="auto"/>
        <w:bottom w:val="none" w:sz="0" w:space="0" w:color="auto"/>
        <w:right w:val="none" w:sz="0" w:space="0" w:color="auto"/>
      </w:divBdr>
    </w:div>
    <w:div w:id="173543785">
      <w:bodyDiv w:val="1"/>
      <w:marLeft w:val="0"/>
      <w:marRight w:val="0"/>
      <w:marTop w:val="0"/>
      <w:marBottom w:val="0"/>
      <w:divBdr>
        <w:top w:val="none" w:sz="0" w:space="0" w:color="auto"/>
        <w:left w:val="none" w:sz="0" w:space="0" w:color="auto"/>
        <w:bottom w:val="none" w:sz="0" w:space="0" w:color="auto"/>
        <w:right w:val="none" w:sz="0" w:space="0" w:color="auto"/>
      </w:divBdr>
    </w:div>
    <w:div w:id="173688422">
      <w:bodyDiv w:val="1"/>
      <w:marLeft w:val="0"/>
      <w:marRight w:val="0"/>
      <w:marTop w:val="0"/>
      <w:marBottom w:val="0"/>
      <w:divBdr>
        <w:top w:val="none" w:sz="0" w:space="0" w:color="auto"/>
        <w:left w:val="none" w:sz="0" w:space="0" w:color="auto"/>
        <w:bottom w:val="none" w:sz="0" w:space="0" w:color="auto"/>
        <w:right w:val="none" w:sz="0" w:space="0" w:color="auto"/>
      </w:divBdr>
    </w:div>
    <w:div w:id="173962777">
      <w:bodyDiv w:val="1"/>
      <w:marLeft w:val="0"/>
      <w:marRight w:val="0"/>
      <w:marTop w:val="0"/>
      <w:marBottom w:val="0"/>
      <w:divBdr>
        <w:top w:val="none" w:sz="0" w:space="0" w:color="auto"/>
        <w:left w:val="none" w:sz="0" w:space="0" w:color="auto"/>
        <w:bottom w:val="none" w:sz="0" w:space="0" w:color="auto"/>
        <w:right w:val="none" w:sz="0" w:space="0" w:color="auto"/>
      </w:divBdr>
    </w:div>
    <w:div w:id="174269404">
      <w:bodyDiv w:val="1"/>
      <w:marLeft w:val="0"/>
      <w:marRight w:val="0"/>
      <w:marTop w:val="0"/>
      <w:marBottom w:val="0"/>
      <w:divBdr>
        <w:top w:val="none" w:sz="0" w:space="0" w:color="auto"/>
        <w:left w:val="none" w:sz="0" w:space="0" w:color="auto"/>
        <w:bottom w:val="none" w:sz="0" w:space="0" w:color="auto"/>
        <w:right w:val="none" w:sz="0" w:space="0" w:color="auto"/>
      </w:divBdr>
    </w:div>
    <w:div w:id="174536102">
      <w:bodyDiv w:val="1"/>
      <w:marLeft w:val="0"/>
      <w:marRight w:val="0"/>
      <w:marTop w:val="0"/>
      <w:marBottom w:val="0"/>
      <w:divBdr>
        <w:top w:val="none" w:sz="0" w:space="0" w:color="auto"/>
        <w:left w:val="none" w:sz="0" w:space="0" w:color="auto"/>
        <w:bottom w:val="none" w:sz="0" w:space="0" w:color="auto"/>
        <w:right w:val="none" w:sz="0" w:space="0" w:color="auto"/>
      </w:divBdr>
    </w:div>
    <w:div w:id="174539501">
      <w:bodyDiv w:val="1"/>
      <w:marLeft w:val="0"/>
      <w:marRight w:val="0"/>
      <w:marTop w:val="0"/>
      <w:marBottom w:val="0"/>
      <w:divBdr>
        <w:top w:val="none" w:sz="0" w:space="0" w:color="auto"/>
        <w:left w:val="none" w:sz="0" w:space="0" w:color="auto"/>
        <w:bottom w:val="none" w:sz="0" w:space="0" w:color="auto"/>
        <w:right w:val="none" w:sz="0" w:space="0" w:color="auto"/>
      </w:divBdr>
    </w:div>
    <w:div w:id="175119760">
      <w:bodyDiv w:val="1"/>
      <w:marLeft w:val="0"/>
      <w:marRight w:val="0"/>
      <w:marTop w:val="0"/>
      <w:marBottom w:val="0"/>
      <w:divBdr>
        <w:top w:val="none" w:sz="0" w:space="0" w:color="auto"/>
        <w:left w:val="none" w:sz="0" w:space="0" w:color="auto"/>
        <w:bottom w:val="none" w:sz="0" w:space="0" w:color="auto"/>
        <w:right w:val="none" w:sz="0" w:space="0" w:color="auto"/>
      </w:divBdr>
    </w:div>
    <w:div w:id="176046432">
      <w:bodyDiv w:val="1"/>
      <w:marLeft w:val="0"/>
      <w:marRight w:val="0"/>
      <w:marTop w:val="0"/>
      <w:marBottom w:val="0"/>
      <w:divBdr>
        <w:top w:val="none" w:sz="0" w:space="0" w:color="auto"/>
        <w:left w:val="none" w:sz="0" w:space="0" w:color="auto"/>
        <w:bottom w:val="none" w:sz="0" w:space="0" w:color="auto"/>
        <w:right w:val="none" w:sz="0" w:space="0" w:color="auto"/>
      </w:divBdr>
    </w:div>
    <w:div w:id="176848250">
      <w:bodyDiv w:val="1"/>
      <w:marLeft w:val="0"/>
      <w:marRight w:val="0"/>
      <w:marTop w:val="0"/>
      <w:marBottom w:val="0"/>
      <w:divBdr>
        <w:top w:val="none" w:sz="0" w:space="0" w:color="auto"/>
        <w:left w:val="none" w:sz="0" w:space="0" w:color="auto"/>
        <w:bottom w:val="none" w:sz="0" w:space="0" w:color="auto"/>
        <w:right w:val="none" w:sz="0" w:space="0" w:color="auto"/>
      </w:divBdr>
    </w:div>
    <w:div w:id="177351176">
      <w:bodyDiv w:val="1"/>
      <w:marLeft w:val="0"/>
      <w:marRight w:val="0"/>
      <w:marTop w:val="0"/>
      <w:marBottom w:val="0"/>
      <w:divBdr>
        <w:top w:val="none" w:sz="0" w:space="0" w:color="auto"/>
        <w:left w:val="none" w:sz="0" w:space="0" w:color="auto"/>
        <w:bottom w:val="none" w:sz="0" w:space="0" w:color="auto"/>
        <w:right w:val="none" w:sz="0" w:space="0" w:color="auto"/>
      </w:divBdr>
    </w:div>
    <w:div w:id="177353784">
      <w:bodyDiv w:val="1"/>
      <w:marLeft w:val="0"/>
      <w:marRight w:val="0"/>
      <w:marTop w:val="0"/>
      <w:marBottom w:val="0"/>
      <w:divBdr>
        <w:top w:val="none" w:sz="0" w:space="0" w:color="auto"/>
        <w:left w:val="none" w:sz="0" w:space="0" w:color="auto"/>
        <w:bottom w:val="none" w:sz="0" w:space="0" w:color="auto"/>
        <w:right w:val="none" w:sz="0" w:space="0" w:color="auto"/>
      </w:divBdr>
    </w:div>
    <w:div w:id="177476665">
      <w:bodyDiv w:val="1"/>
      <w:marLeft w:val="0"/>
      <w:marRight w:val="0"/>
      <w:marTop w:val="0"/>
      <w:marBottom w:val="0"/>
      <w:divBdr>
        <w:top w:val="none" w:sz="0" w:space="0" w:color="auto"/>
        <w:left w:val="none" w:sz="0" w:space="0" w:color="auto"/>
        <w:bottom w:val="none" w:sz="0" w:space="0" w:color="auto"/>
        <w:right w:val="none" w:sz="0" w:space="0" w:color="auto"/>
      </w:divBdr>
    </w:div>
    <w:div w:id="178353076">
      <w:bodyDiv w:val="1"/>
      <w:marLeft w:val="0"/>
      <w:marRight w:val="0"/>
      <w:marTop w:val="0"/>
      <w:marBottom w:val="0"/>
      <w:divBdr>
        <w:top w:val="none" w:sz="0" w:space="0" w:color="auto"/>
        <w:left w:val="none" w:sz="0" w:space="0" w:color="auto"/>
        <w:bottom w:val="none" w:sz="0" w:space="0" w:color="auto"/>
        <w:right w:val="none" w:sz="0" w:space="0" w:color="auto"/>
      </w:divBdr>
    </w:div>
    <w:div w:id="178469438">
      <w:bodyDiv w:val="1"/>
      <w:marLeft w:val="0"/>
      <w:marRight w:val="0"/>
      <w:marTop w:val="0"/>
      <w:marBottom w:val="0"/>
      <w:divBdr>
        <w:top w:val="none" w:sz="0" w:space="0" w:color="auto"/>
        <w:left w:val="none" w:sz="0" w:space="0" w:color="auto"/>
        <w:bottom w:val="none" w:sz="0" w:space="0" w:color="auto"/>
        <w:right w:val="none" w:sz="0" w:space="0" w:color="auto"/>
      </w:divBdr>
    </w:div>
    <w:div w:id="179441362">
      <w:bodyDiv w:val="1"/>
      <w:marLeft w:val="0"/>
      <w:marRight w:val="0"/>
      <w:marTop w:val="0"/>
      <w:marBottom w:val="0"/>
      <w:divBdr>
        <w:top w:val="none" w:sz="0" w:space="0" w:color="auto"/>
        <w:left w:val="none" w:sz="0" w:space="0" w:color="auto"/>
        <w:bottom w:val="none" w:sz="0" w:space="0" w:color="auto"/>
        <w:right w:val="none" w:sz="0" w:space="0" w:color="auto"/>
      </w:divBdr>
    </w:div>
    <w:div w:id="179777167">
      <w:bodyDiv w:val="1"/>
      <w:marLeft w:val="0"/>
      <w:marRight w:val="0"/>
      <w:marTop w:val="0"/>
      <w:marBottom w:val="0"/>
      <w:divBdr>
        <w:top w:val="none" w:sz="0" w:space="0" w:color="auto"/>
        <w:left w:val="none" w:sz="0" w:space="0" w:color="auto"/>
        <w:bottom w:val="none" w:sz="0" w:space="0" w:color="auto"/>
        <w:right w:val="none" w:sz="0" w:space="0" w:color="auto"/>
      </w:divBdr>
    </w:div>
    <w:div w:id="179901975">
      <w:bodyDiv w:val="1"/>
      <w:marLeft w:val="0"/>
      <w:marRight w:val="0"/>
      <w:marTop w:val="0"/>
      <w:marBottom w:val="0"/>
      <w:divBdr>
        <w:top w:val="none" w:sz="0" w:space="0" w:color="auto"/>
        <w:left w:val="none" w:sz="0" w:space="0" w:color="auto"/>
        <w:bottom w:val="none" w:sz="0" w:space="0" w:color="auto"/>
        <w:right w:val="none" w:sz="0" w:space="0" w:color="auto"/>
      </w:divBdr>
    </w:div>
    <w:div w:id="180512894">
      <w:bodyDiv w:val="1"/>
      <w:marLeft w:val="0"/>
      <w:marRight w:val="0"/>
      <w:marTop w:val="0"/>
      <w:marBottom w:val="0"/>
      <w:divBdr>
        <w:top w:val="none" w:sz="0" w:space="0" w:color="auto"/>
        <w:left w:val="none" w:sz="0" w:space="0" w:color="auto"/>
        <w:bottom w:val="none" w:sz="0" w:space="0" w:color="auto"/>
        <w:right w:val="none" w:sz="0" w:space="0" w:color="auto"/>
      </w:divBdr>
    </w:div>
    <w:div w:id="180750884">
      <w:bodyDiv w:val="1"/>
      <w:marLeft w:val="0"/>
      <w:marRight w:val="0"/>
      <w:marTop w:val="0"/>
      <w:marBottom w:val="0"/>
      <w:divBdr>
        <w:top w:val="none" w:sz="0" w:space="0" w:color="auto"/>
        <w:left w:val="none" w:sz="0" w:space="0" w:color="auto"/>
        <w:bottom w:val="none" w:sz="0" w:space="0" w:color="auto"/>
        <w:right w:val="none" w:sz="0" w:space="0" w:color="auto"/>
      </w:divBdr>
    </w:div>
    <w:div w:id="180971427">
      <w:bodyDiv w:val="1"/>
      <w:marLeft w:val="0"/>
      <w:marRight w:val="0"/>
      <w:marTop w:val="0"/>
      <w:marBottom w:val="0"/>
      <w:divBdr>
        <w:top w:val="none" w:sz="0" w:space="0" w:color="auto"/>
        <w:left w:val="none" w:sz="0" w:space="0" w:color="auto"/>
        <w:bottom w:val="none" w:sz="0" w:space="0" w:color="auto"/>
        <w:right w:val="none" w:sz="0" w:space="0" w:color="auto"/>
      </w:divBdr>
    </w:div>
    <w:div w:id="180975604">
      <w:bodyDiv w:val="1"/>
      <w:marLeft w:val="0"/>
      <w:marRight w:val="0"/>
      <w:marTop w:val="0"/>
      <w:marBottom w:val="0"/>
      <w:divBdr>
        <w:top w:val="none" w:sz="0" w:space="0" w:color="auto"/>
        <w:left w:val="none" w:sz="0" w:space="0" w:color="auto"/>
        <w:bottom w:val="none" w:sz="0" w:space="0" w:color="auto"/>
        <w:right w:val="none" w:sz="0" w:space="0" w:color="auto"/>
      </w:divBdr>
    </w:div>
    <w:div w:id="181207679">
      <w:bodyDiv w:val="1"/>
      <w:marLeft w:val="0"/>
      <w:marRight w:val="0"/>
      <w:marTop w:val="0"/>
      <w:marBottom w:val="0"/>
      <w:divBdr>
        <w:top w:val="none" w:sz="0" w:space="0" w:color="auto"/>
        <w:left w:val="none" w:sz="0" w:space="0" w:color="auto"/>
        <w:bottom w:val="none" w:sz="0" w:space="0" w:color="auto"/>
        <w:right w:val="none" w:sz="0" w:space="0" w:color="auto"/>
      </w:divBdr>
    </w:div>
    <w:div w:id="181364723">
      <w:bodyDiv w:val="1"/>
      <w:marLeft w:val="0"/>
      <w:marRight w:val="0"/>
      <w:marTop w:val="0"/>
      <w:marBottom w:val="0"/>
      <w:divBdr>
        <w:top w:val="none" w:sz="0" w:space="0" w:color="auto"/>
        <w:left w:val="none" w:sz="0" w:space="0" w:color="auto"/>
        <w:bottom w:val="none" w:sz="0" w:space="0" w:color="auto"/>
        <w:right w:val="none" w:sz="0" w:space="0" w:color="auto"/>
      </w:divBdr>
    </w:div>
    <w:div w:id="181482594">
      <w:bodyDiv w:val="1"/>
      <w:marLeft w:val="0"/>
      <w:marRight w:val="0"/>
      <w:marTop w:val="0"/>
      <w:marBottom w:val="0"/>
      <w:divBdr>
        <w:top w:val="none" w:sz="0" w:space="0" w:color="auto"/>
        <w:left w:val="none" w:sz="0" w:space="0" w:color="auto"/>
        <w:bottom w:val="none" w:sz="0" w:space="0" w:color="auto"/>
        <w:right w:val="none" w:sz="0" w:space="0" w:color="auto"/>
      </w:divBdr>
    </w:div>
    <w:div w:id="181632521">
      <w:bodyDiv w:val="1"/>
      <w:marLeft w:val="0"/>
      <w:marRight w:val="0"/>
      <w:marTop w:val="0"/>
      <w:marBottom w:val="0"/>
      <w:divBdr>
        <w:top w:val="none" w:sz="0" w:space="0" w:color="auto"/>
        <w:left w:val="none" w:sz="0" w:space="0" w:color="auto"/>
        <w:bottom w:val="none" w:sz="0" w:space="0" w:color="auto"/>
        <w:right w:val="none" w:sz="0" w:space="0" w:color="auto"/>
      </w:divBdr>
    </w:div>
    <w:div w:id="181868607">
      <w:bodyDiv w:val="1"/>
      <w:marLeft w:val="0"/>
      <w:marRight w:val="0"/>
      <w:marTop w:val="0"/>
      <w:marBottom w:val="0"/>
      <w:divBdr>
        <w:top w:val="none" w:sz="0" w:space="0" w:color="auto"/>
        <w:left w:val="none" w:sz="0" w:space="0" w:color="auto"/>
        <w:bottom w:val="none" w:sz="0" w:space="0" w:color="auto"/>
        <w:right w:val="none" w:sz="0" w:space="0" w:color="auto"/>
      </w:divBdr>
    </w:div>
    <w:div w:id="182256583">
      <w:bodyDiv w:val="1"/>
      <w:marLeft w:val="0"/>
      <w:marRight w:val="0"/>
      <w:marTop w:val="0"/>
      <w:marBottom w:val="0"/>
      <w:divBdr>
        <w:top w:val="none" w:sz="0" w:space="0" w:color="auto"/>
        <w:left w:val="none" w:sz="0" w:space="0" w:color="auto"/>
        <w:bottom w:val="none" w:sz="0" w:space="0" w:color="auto"/>
        <w:right w:val="none" w:sz="0" w:space="0" w:color="auto"/>
      </w:divBdr>
    </w:div>
    <w:div w:id="182524477">
      <w:bodyDiv w:val="1"/>
      <w:marLeft w:val="0"/>
      <w:marRight w:val="0"/>
      <w:marTop w:val="0"/>
      <w:marBottom w:val="0"/>
      <w:divBdr>
        <w:top w:val="none" w:sz="0" w:space="0" w:color="auto"/>
        <w:left w:val="none" w:sz="0" w:space="0" w:color="auto"/>
        <w:bottom w:val="none" w:sz="0" w:space="0" w:color="auto"/>
        <w:right w:val="none" w:sz="0" w:space="0" w:color="auto"/>
      </w:divBdr>
    </w:div>
    <w:div w:id="182675669">
      <w:bodyDiv w:val="1"/>
      <w:marLeft w:val="0"/>
      <w:marRight w:val="0"/>
      <w:marTop w:val="0"/>
      <w:marBottom w:val="0"/>
      <w:divBdr>
        <w:top w:val="none" w:sz="0" w:space="0" w:color="auto"/>
        <w:left w:val="none" w:sz="0" w:space="0" w:color="auto"/>
        <w:bottom w:val="none" w:sz="0" w:space="0" w:color="auto"/>
        <w:right w:val="none" w:sz="0" w:space="0" w:color="auto"/>
      </w:divBdr>
    </w:div>
    <w:div w:id="182742490">
      <w:bodyDiv w:val="1"/>
      <w:marLeft w:val="0"/>
      <w:marRight w:val="0"/>
      <w:marTop w:val="0"/>
      <w:marBottom w:val="0"/>
      <w:divBdr>
        <w:top w:val="none" w:sz="0" w:space="0" w:color="auto"/>
        <w:left w:val="none" w:sz="0" w:space="0" w:color="auto"/>
        <w:bottom w:val="none" w:sz="0" w:space="0" w:color="auto"/>
        <w:right w:val="none" w:sz="0" w:space="0" w:color="auto"/>
      </w:divBdr>
    </w:div>
    <w:div w:id="182785843">
      <w:bodyDiv w:val="1"/>
      <w:marLeft w:val="0"/>
      <w:marRight w:val="0"/>
      <w:marTop w:val="0"/>
      <w:marBottom w:val="0"/>
      <w:divBdr>
        <w:top w:val="none" w:sz="0" w:space="0" w:color="auto"/>
        <w:left w:val="none" w:sz="0" w:space="0" w:color="auto"/>
        <w:bottom w:val="none" w:sz="0" w:space="0" w:color="auto"/>
        <w:right w:val="none" w:sz="0" w:space="0" w:color="auto"/>
      </w:divBdr>
    </w:div>
    <w:div w:id="183179316">
      <w:bodyDiv w:val="1"/>
      <w:marLeft w:val="0"/>
      <w:marRight w:val="0"/>
      <w:marTop w:val="0"/>
      <w:marBottom w:val="0"/>
      <w:divBdr>
        <w:top w:val="none" w:sz="0" w:space="0" w:color="auto"/>
        <w:left w:val="none" w:sz="0" w:space="0" w:color="auto"/>
        <w:bottom w:val="none" w:sz="0" w:space="0" w:color="auto"/>
        <w:right w:val="none" w:sz="0" w:space="0" w:color="auto"/>
      </w:divBdr>
    </w:div>
    <w:div w:id="183639842">
      <w:bodyDiv w:val="1"/>
      <w:marLeft w:val="0"/>
      <w:marRight w:val="0"/>
      <w:marTop w:val="0"/>
      <w:marBottom w:val="0"/>
      <w:divBdr>
        <w:top w:val="none" w:sz="0" w:space="0" w:color="auto"/>
        <w:left w:val="none" w:sz="0" w:space="0" w:color="auto"/>
        <w:bottom w:val="none" w:sz="0" w:space="0" w:color="auto"/>
        <w:right w:val="none" w:sz="0" w:space="0" w:color="auto"/>
      </w:divBdr>
    </w:div>
    <w:div w:id="183902776">
      <w:bodyDiv w:val="1"/>
      <w:marLeft w:val="0"/>
      <w:marRight w:val="0"/>
      <w:marTop w:val="0"/>
      <w:marBottom w:val="0"/>
      <w:divBdr>
        <w:top w:val="none" w:sz="0" w:space="0" w:color="auto"/>
        <w:left w:val="none" w:sz="0" w:space="0" w:color="auto"/>
        <w:bottom w:val="none" w:sz="0" w:space="0" w:color="auto"/>
        <w:right w:val="none" w:sz="0" w:space="0" w:color="auto"/>
      </w:divBdr>
    </w:div>
    <w:div w:id="184561572">
      <w:bodyDiv w:val="1"/>
      <w:marLeft w:val="0"/>
      <w:marRight w:val="0"/>
      <w:marTop w:val="0"/>
      <w:marBottom w:val="0"/>
      <w:divBdr>
        <w:top w:val="none" w:sz="0" w:space="0" w:color="auto"/>
        <w:left w:val="none" w:sz="0" w:space="0" w:color="auto"/>
        <w:bottom w:val="none" w:sz="0" w:space="0" w:color="auto"/>
        <w:right w:val="none" w:sz="0" w:space="0" w:color="auto"/>
      </w:divBdr>
    </w:div>
    <w:div w:id="184758670">
      <w:bodyDiv w:val="1"/>
      <w:marLeft w:val="0"/>
      <w:marRight w:val="0"/>
      <w:marTop w:val="0"/>
      <w:marBottom w:val="0"/>
      <w:divBdr>
        <w:top w:val="none" w:sz="0" w:space="0" w:color="auto"/>
        <w:left w:val="none" w:sz="0" w:space="0" w:color="auto"/>
        <w:bottom w:val="none" w:sz="0" w:space="0" w:color="auto"/>
        <w:right w:val="none" w:sz="0" w:space="0" w:color="auto"/>
      </w:divBdr>
    </w:div>
    <w:div w:id="184950025">
      <w:bodyDiv w:val="1"/>
      <w:marLeft w:val="0"/>
      <w:marRight w:val="0"/>
      <w:marTop w:val="0"/>
      <w:marBottom w:val="0"/>
      <w:divBdr>
        <w:top w:val="none" w:sz="0" w:space="0" w:color="auto"/>
        <w:left w:val="none" w:sz="0" w:space="0" w:color="auto"/>
        <w:bottom w:val="none" w:sz="0" w:space="0" w:color="auto"/>
        <w:right w:val="none" w:sz="0" w:space="0" w:color="auto"/>
      </w:divBdr>
    </w:div>
    <w:div w:id="185101403">
      <w:bodyDiv w:val="1"/>
      <w:marLeft w:val="0"/>
      <w:marRight w:val="0"/>
      <w:marTop w:val="0"/>
      <w:marBottom w:val="0"/>
      <w:divBdr>
        <w:top w:val="none" w:sz="0" w:space="0" w:color="auto"/>
        <w:left w:val="none" w:sz="0" w:space="0" w:color="auto"/>
        <w:bottom w:val="none" w:sz="0" w:space="0" w:color="auto"/>
        <w:right w:val="none" w:sz="0" w:space="0" w:color="auto"/>
      </w:divBdr>
    </w:div>
    <w:div w:id="185171810">
      <w:bodyDiv w:val="1"/>
      <w:marLeft w:val="0"/>
      <w:marRight w:val="0"/>
      <w:marTop w:val="0"/>
      <w:marBottom w:val="0"/>
      <w:divBdr>
        <w:top w:val="none" w:sz="0" w:space="0" w:color="auto"/>
        <w:left w:val="none" w:sz="0" w:space="0" w:color="auto"/>
        <w:bottom w:val="none" w:sz="0" w:space="0" w:color="auto"/>
        <w:right w:val="none" w:sz="0" w:space="0" w:color="auto"/>
      </w:divBdr>
    </w:div>
    <w:div w:id="185219801">
      <w:bodyDiv w:val="1"/>
      <w:marLeft w:val="0"/>
      <w:marRight w:val="0"/>
      <w:marTop w:val="0"/>
      <w:marBottom w:val="0"/>
      <w:divBdr>
        <w:top w:val="none" w:sz="0" w:space="0" w:color="auto"/>
        <w:left w:val="none" w:sz="0" w:space="0" w:color="auto"/>
        <w:bottom w:val="none" w:sz="0" w:space="0" w:color="auto"/>
        <w:right w:val="none" w:sz="0" w:space="0" w:color="auto"/>
      </w:divBdr>
    </w:div>
    <w:div w:id="185408336">
      <w:bodyDiv w:val="1"/>
      <w:marLeft w:val="0"/>
      <w:marRight w:val="0"/>
      <w:marTop w:val="0"/>
      <w:marBottom w:val="0"/>
      <w:divBdr>
        <w:top w:val="none" w:sz="0" w:space="0" w:color="auto"/>
        <w:left w:val="none" w:sz="0" w:space="0" w:color="auto"/>
        <w:bottom w:val="none" w:sz="0" w:space="0" w:color="auto"/>
        <w:right w:val="none" w:sz="0" w:space="0" w:color="auto"/>
      </w:divBdr>
    </w:div>
    <w:div w:id="185412739">
      <w:bodyDiv w:val="1"/>
      <w:marLeft w:val="0"/>
      <w:marRight w:val="0"/>
      <w:marTop w:val="0"/>
      <w:marBottom w:val="0"/>
      <w:divBdr>
        <w:top w:val="none" w:sz="0" w:space="0" w:color="auto"/>
        <w:left w:val="none" w:sz="0" w:space="0" w:color="auto"/>
        <w:bottom w:val="none" w:sz="0" w:space="0" w:color="auto"/>
        <w:right w:val="none" w:sz="0" w:space="0" w:color="auto"/>
      </w:divBdr>
    </w:div>
    <w:div w:id="185561122">
      <w:bodyDiv w:val="1"/>
      <w:marLeft w:val="0"/>
      <w:marRight w:val="0"/>
      <w:marTop w:val="0"/>
      <w:marBottom w:val="0"/>
      <w:divBdr>
        <w:top w:val="none" w:sz="0" w:space="0" w:color="auto"/>
        <w:left w:val="none" w:sz="0" w:space="0" w:color="auto"/>
        <w:bottom w:val="none" w:sz="0" w:space="0" w:color="auto"/>
        <w:right w:val="none" w:sz="0" w:space="0" w:color="auto"/>
      </w:divBdr>
    </w:div>
    <w:div w:id="186066509">
      <w:bodyDiv w:val="1"/>
      <w:marLeft w:val="0"/>
      <w:marRight w:val="0"/>
      <w:marTop w:val="0"/>
      <w:marBottom w:val="0"/>
      <w:divBdr>
        <w:top w:val="none" w:sz="0" w:space="0" w:color="auto"/>
        <w:left w:val="none" w:sz="0" w:space="0" w:color="auto"/>
        <w:bottom w:val="none" w:sz="0" w:space="0" w:color="auto"/>
        <w:right w:val="none" w:sz="0" w:space="0" w:color="auto"/>
      </w:divBdr>
    </w:div>
    <w:div w:id="186843600">
      <w:bodyDiv w:val="1"/>
      <w:marLeft w:val="0"/>
      <w:marRight w:val="0"/>
      <w:marTop w:val="0"/>
      <w:marBottom w:val="0"/>
      <w:divBdr>
        <w:top w:val="none" w:sz="0" w:space="0" w:color="auto"/>
        <w:left w:val="none" w:sz="0" w:space="0" w:color="auto"/>
        <w:bottom w:val="none" w:sz="0" w:space="0" w:color="auto"/>
        <w:right w:val="none" w:sz="0" w:space="0" w:color="auto"/>
      </w:divBdr>
    </w:div>
    <w:div w:id="186913386">
      <w:bodyDiv w:val="1"/>
      <w:marLeft w:val="0"/>
      <w:marRight w:val="0"/>
      <w:marTop w:val="0"/>
      <w:marBottom w:val="0"/>
      <w:divBdr>
        <w:top w:val="none" w:sz="0" w:space="0" w:color="auto"/>
        <w:left w:val="none" w:sz="0" w:space="0" w:color="auto"/>
        <w:bottom w:val="none" w:sz="0" w:space="0" w:color="auto"/>
        <w:right w:val="none" w:sz="0" w:space="0" w:color="auto"/>
      </w:divBdr>
    </w:div>
    <w:div w:id="186916926">
      <w:bodyDiv w:val="1"/>
      <w:marLeft w:val="0"/>
      <w:marRight w:val="0"/>
      <w:marTop w:val="0"/>
      <w:marBottom w:val="0"/>
      <w:divBdr>
        <w:top w:val="none" w:sz="0" w:space="0" w:color="auto"/>
        <w:left w:val="none" w:sz="0" w:space="0" w:color="auto"/>
        <w:bottom w:val="none" w:sz="0" w:space="0" w:color="auto"/>
        <w:right w:val="none" w:sz="0" w:space="0" w:color="auto"/>
      </w:divBdr>
    </w:div>
    <w:div w:id="186994003">
      <w:bodyDiv w:val="1"/>
      <w:marLeft w:val="0"/>
      <w:marRight w:val="0"/>
      <w:marTop w:val="0"/>
      <w:marBottom w:val="0"/>
      <w:divBdr>
        <w:top w:val="none" w:sz="0" w:space="0" w:color="auto"/>
        <w:left w:val="none" w:sz="0" w:space="0" w:color="auto"/>
        <w:bottom w:val="none" w:sz="0" w:space="0" w:color="auto"/>
        <w:right w:val="none" w:sz="0" w:space="0" w:color="auto"/>
      </w:divBdr>
    </w:div>
    <w:div w:id="187648496">
      <w:bodyDiv w:val="1"/>
      <w:marLeft w:val="0"/>
      <w:marRight w:val="0"/>
      <w:marTop w:val="0"/>
      <w:marBottom w:val="0"/>
      <w:divBdr>
        <w:top w:val="none" w:sz="0" w:space="0" w:color="auto"/>
        <w:left w:val="none" w:sz="0" w:space="0" w:color="auto"/>
        <w:bottom w:val="none" w:sz="0" w:space="0" w:color="auto"/>
        <w:right w:val="none" w:sz="0" w:space="0" w:color="auto"/>
      </w:divBdr>
    </w:div>
    <w:div w:id="187723303">
      <w:bodyDiv w:val="1"/>
      <w:marLeft w:val="0"/>
      <w:marRight w:val="0"/>
      <w:marTop w:val="0"/>
      <w:marBottom w:val="0"/>
      <w:divBdr>
        <w:top w:val="none" w:sz="0" w:space="0" w:color="auto"/>
        <w:left w:val="none" w:sz="0" w:space="0" w:color="auto"/>
        <w:bottom w:val="none" w:sz="0" w:space="0" w:color="auto"/>
        <w:right w:val="none" w:sz="0" w:space="0" w:color="auto"/>
      </w:divBdr>
    </w:div>
    <w:div w:id="188183244">
      <w:bodyDiv w:val="1"/>
      <w:marLeft w:val="0"/>
      <w:marRight w:val="0"/>
      <w:marTop w:val="0"/>
      <w:marBottom w:val="0"/>
      <w:divBdr>
        <w:top w:val="none" w:sz="0" w:space="0" w:color="auto"/>
        <w:left w:val="none" w:sz="0" w:space="0" w:color="auto"/>
        <w:bottom w:val="none" w:sz="0" w:space="0" w:color="auto"/>
        <w:right w:val="none" w:sz="0" w:space="0" w:color="auto"/>
      </w:divBdr>
    </w:div>
    <w:div w:id="188229516">
      <w:bodyDiv w:val="1"/>
      <w:marLeft w:val="0"/>
      <w:marRight w:val="0"/>
      <w:marTop w:val="0"/>
      <w:marBottom w:val="0"/>
      <w:divBdr>
        <w:top w:val="none" w:sz="0" w:space="0" w:color="auto"/>
        <w:left w:val="none" w:sz="0" w:space="0" w:color="auto"/>
        <w:bottom w:val="none" w:sz="0" w:space="0" w:color="auto"/>
        <w:right w:val="none" w:sz="0" w:space="0" w:color="auto"/>
      </w:divBdr>
    </w:div>
    <w:div w:id="188299810">
      <w:bodyDiv w:val="1"/>
      <w:marLeft w:val="0"/>
      <w:marRight w:val="0"/>
      <w:marTop w:val="0"/>
      <w:marBottom w:val="0"/>
      <w:divBdr>
        <w:top w:val="none" w:sz="0" w:space="0" w:color="auto"/>
        <w:left w:val="none" w:sz="0" w:space="0" w:color="auto"/>
        <w:bottom w:val="none" w:sz="0" w:space="0" w:color="auto"/>
        <w:right w:val="none" w:sz="0" w:space="0" w:color="auto"/>
      </w:divBdr>
    </w:div>
    <w:div w:id="188378152">
      <w:bodyDiv w:val="1"/>
      <w:marLeft w:val="0"/>
      <w:marRight w:val="0"/>
      <w:marTop w:val="0"/>
      <w:marBottom w:val="0"/>
      <w:divBdr>
        <w:top w:val="none" w:sz="0" w:space="0" w:color="auto"/>
        <w:left w:val="none" w:sz="0" w:space="0" w:color="auto"/>
        <w:bottom w:val="none" w:sz="0" w:space="0" w:color="auto"/>
        <w:right w:val="none" w:sz="0" w:space="0" w:color="auto"/>
      </w:divBdr>
    </w:div>
    <w:div w:id="188686486">
      <w:bodyDiv w:val="1"/>
      <w:marLeft w:val="0"/>
      <w:marRight w:val="0"/>
      <w:marTop w:val="0"/>
      <w:marBottom w:val="0"/>
      <w:divBdr>
        <w:top w:val="none" w:sz="0" w:space="0" w:color="auto"/>
        <w:left w:val="none" w:sz="0" w:space="0" w:color="auto"/>
        <w:bottom w:val="none" w:sz="0" w:space="0" w:color="auto"/>
        <w:right w:val="none" w:sz="0" w:space="0" w:color="auto"/>
      </w:divBdr>
    </w:div>
    <w:div w:id="188689788">
      <w:bodyDiv w:val="1"/>
      <w:marLeft w:val="0"/>
      <w:marRight w:val="0"/>
      <w:marTop w:val="0"/>
      <w:marBottom w:val="0"/>
      <w:divBdr>
        <w:top w:val="none" w:sz="0" w:space="0" w:color="auto"/>
        <w:left w:val="none" w:sz="0" w:space="0" w:color="auto"/>
        <w:bottom w:val="none" w:sz="0" w:space="0" w:color="auto"/>
        <w:right w:val="none" w:sz="0" w:space="0" w:color="auto"/>
      </w:divBdr>
    </w:div>
    <w:div w:id="188836013">
      <w:bodyDiv w:val="1"/>
      <w:marLeft w:val="0"/>
      <w:marRight w:val="0"/>
      <w:marTop w:val="0"/>
      <w:marBottom w:val="0"/>
      <w:divBdr>
        <w:top w:val="none" w:sz="0" w:space="0" w:color="auto"/>
        <w:left w:val="none" w:sz="0" w:space="0" w:color="auto"/>
        <w:bottom w:val="none" w:sz="0" w:space="0" w:color="auto"/>
        <w:right w:val="none" w:sz="0" w:space="0" w:color="auto"/>
      </w:divBdr>
    </w:div>
    <w:div w:id="188836387">
      <w:bodyDiv w:val="1"/>
      <w:marLeft w:val="0"/>
      <w:marRight w:val="0"/>
      <w:marTop w:val="0"/>
      <w:marBottom w:val="0"/>
      <w:divBdr>
        <w:top w:val="none" w:sz="0" w:space="0" w:color="auto"/>
        <w:left w:val="none" w:sz="0" w:space="0" w:color="auto"/>
        <w:bottom w:val="none" w:sz="0" w:space="0" w:color="auto"/>
        <w:right w:val="none" w:sz="0" w:space="0" w:color="auto"/>
      </w:divBdr>
    </w:div>
    <w:div w:id="188841023">
      <w:bodyDiv w:val="1"/>
      <w:marLeft w:val="0"/>
      <w:marRight w:val="0"/>
      <w:marTop w:val="0"/>
      <w:marBottom w:val="0"/>
      <w:divBdr>
        <w:top w:val="none" w:sz="0" w:space="0" w:color="auto"/>
        <w:left w:val="none" w:sz="0" w:space="0" w:color="auto"/>
        <w:bottom w:val="none" w:sz="0" w:space="0" w:color="auto"/>
        <w:right w:val="none" w:sz="0" w:space="0" w:color="auto"/>
      </w:divBdr>
    </w:div>
    <w:div w:id="188956715">
      <w:bodyDiv w:val="1"/>
      <w:marLeft w:val="0"/>
      <w:marRight w:val="0"/>
      <w:marTop w:val="0"/>
      <w:marBottom w:val="0"/>
      <w:divBdr>
        <w:top w:val="none" w:sz="0" w:space="0" w:color="auto"/>
        <w:left w:val="none" w:sz="0" w:space="0" w:color="auto"/>
        <w:bottom w:val="none" w:sz="0" w:space="0" w:color="auto"/>
        <w:right w:val="none" w:sz="0" w:space="0" w:color="auto"/>
      </w:divBdr>
    </w:div>
    <w:div w:id="189147049">
      <w:bodyDiv w:val="1"/>
      <w:marLeft w:val="0"/>
      <w:marRight w:val="0"/>
      <w:marTop w:val="0"/>
      <w:marBottom w:val="0"/>
      <w:divBdr>
        <w:top w:val="none" w:sz="0" w:space="0" w:color="auto"/>
        <w:left w:val="none" w:sz="0" w:space="0" w:color="auto"/>
        <w:bottom w:val="none" w:sz="0" w:space="0" w:color="auto"/>
        <w:right w:val="none" w:sz="0" w:space="0" w:color="auto"/>
      </w:divBdr>
    </w:div>
    <w:div w:id="189491206">
      <w:bodyDiv w:val="1"/>
      <w:marLeft w:val="0"/>
      <w:marRight w:val="0"/>
      <w:marTop w:val="0"/>
      <w:marBottom w:val="0"/>
      <w:divBdr>
        <w:top w:val="none" w:sz="0" w:space="0" w:color="auto"/>
        <w:left w:val="none" w:sz="0" w:space="0" w:color="auto"/>
        <w:bottom w:val="none" w:sz="0" w:space="0" w:color="auto"/>
        <w:right w:val="none" w:sz="0" w:space="0" w:color="auto"/>
      </w:divBdr>
    </w:div>
    <w:div w:id="189536452">
      <w:bodyDiv w:val="1"/>
      <w:marLeft w:val="0"/>
      <w:marRight w:val="0"/>
      <w:marTop w:val="0"/>
      <w:marBottom w:val="0"/>
      <w:divBdr>
        <w:top w:val="none" w:sz="0" w:space="0" w:color="auto"/>
        <w:left w:val="none" w:sz="0" w:space="0" w:color="auto"/>
        <w:bottom w:val="none" w:sz="0" w:space="0" w:color="auto"/>
        <w:right w:val="none" w:sz="0" w:space="0" w:color="auto"/>
      </w:divBdr>
    </w:div>
    <w:div w:id="189689507">
      <w:bodyDiv w:val="1"/>
      <w:marLeft w:val="0"/>
      <w:marRight w:val="0"/>
      <w:marTop w:val="0"/>
      <w:marBottom w:val="0"/>
      <w:divBdr>
        <w:top w:val="none" w:sz="0" w:space="0" w:color="auto"/>
        <w:left w:val="none" w:sz="0" w:space="0" w:color="auto"/>
        <w:bottom w:val="none" w:sz="0" w:space="0" w:color="auto"/>
        <w:right w:val="none" w:sz="0" w:space="0" w:color="auto"/>
      </w:divBdr>
    </w:div>
    <w:div w:id="189993700">
      <w:bodyDiv w:val="1"/>
      <w:marLeft w:val="0"/>
      <w:marRight w:val="0"/>
      <w:marTop w:val="0"/>
      <w:marBottom w:val="0"/>
      <w:divBdr>
        <w:top w:val="none" w:sz="0" w:space="0" w:color="auto"/>
        <w:left w:val="none" w:sz="0" w:space="0" w:color="auto"/>
        <w:bottom w:val="none" w:sz="0" w:space="0" w:color="auto"/>
        <w:right w:val="none" w:sz="0" w:space="0" w:color="auto"/>
      </w:divBdr>
    </w:div>
    <w:div w:id="190072887">
      <w:bodyDiv w:val="1"/>
      <w:marLeft w:val="0"/>
      <w:marRight w:val="0"/>
      <w:marTop w:val="0"/>
      <w:marBottom w:val="0"/>
      <w:divBdr>
        <w:top w:val="none" w:sz="0" w:space="0" w:color="auto"/>
        <w:left w:val="none" w:sz="0" w:space="0" w:color="auto"/>
        <w:bottom w:val="none" w:sz="0" w:space="0" w:color="auto"/>
        <w:right w:val="none" w:sz="0" w:space="0" w:color="auto"/>
      </w:divBdr>
    </w:div>
    <w:div w:id="190263851">
      <w:bodyDiv w:val="1"/>
      <w:marLeft w:val="0"/>
      <w:marRight w:val="0"/>
      <w:marTop w:val="0"/>
      <w:marBottom w:val="0"/>
      <w:divBdr>
        <w:top w:val="none" w:sz="0" w:space="0" w:color="auto"/>
        <w:left w:val="none" w:sz="0" w:space="0" w:color="auto"/>
        <w:bottom w:val="none" w:sz="0" w:space="0" w:color="auto"/>
        <w:right w:val="none" w:sz="0" w:space="0" w:color="auto"/>
      </w:divBdr>
    </w:div>
    <w:div w:id="190264059">
      <w:bodyDiv w:val="1"/>
      <w:marLeft w:val="0"/>
      <w:marRight w:val="0"/>
      <w:marTop w:val="0"/>
      <w:marBottom w:val="0"/>
      <w:divBdr>
        <w:top w:val="none" w:sz="0" w:space="0" w:color="auto"/>
        <w:left w:val="none" w:sz="0" w:space="0" w:color="auto"/>
        <w:bottom w:val="none" w:sz="0" w:space="0" w:color="auto"/>
        <w:right w:val="none" w:sz="0" w:space="0" w:color="auto"/>
      </w:divBdr>
    </w:div>
    <w:div w:id="190337378">
      <w:bodyDiv w:val="1"/>
      <w:marLeft w:val="0"/>
      <w:marRight w:val="0"/>
      <w:marTop w:val="0"/>
      <w:marBottom w:val="0"/>
      <w:divBdr>
        <w:top w:val="none" w:sz="0" w:space="0" w:color="auto"/>
        <w:left w:val="none" w:sz="0" w:space="0" w:color="auto"/>
        <w:bottom w:val="none" w:sz="0" w:space="0" w:color="auto"/>
        <w:right w:val="none" w:sz="0" w:space="0" w:color="auto"/>
      </w:divBdr>
    </w:div>
    <w:div w:id="190337585">
      <w:bodyDiv w:val="1"/>
      <w:marLeft w:val="0"/>
      <w:marRight w:val="0"/>
      <w:marTop w:val="0"/>
      <w:marBottom w:val="0"/>
      <w:divBdr>
        <w:top w:val="none" w:sz="0" w:space="0" w:color="auto"/>
        <w:left w:val="none" w:sz="0" w:space="0" w:color="auto"/>
        <w:bottom w:val="none" w:sz="0" w:space="0" w:color="auto"/>
        <w:right w:val="none" w:sz="0" w:space="0" w:color="auto"/>
      </w:divBdr>
    </w:div>
    <w:div w:id="190724124">
      <w:bodyDiv w:val="1"/>
      <w:marLeft w:val="0"/>
      <w:marRight w:val="0"/>
      <w:marTop w:val="0"/>
      <w:marBottom w:val="0"/>
      <w:divBdr>
        <w:top w:val="none" w:sz="0" w:space="0" w:color="auto"/>
        <w:left w:val="none" w:sz="0" w:space="0" w:color="auto"/>
        <w:bottom w:val="none" w:sz="0" w:space="0" w:color="auto"/>
        <w:right w:val="none" w:sz="0" w:space="0" w:color="auto"/>
      </w:divBdr>
    </w:div>
    <w:div w:id="190843434">
      <w:bodyDiv w:val="1"/>
      <w:marLeft w:val="0"/>
      <w:marRight w:val="0"/>
      <w:marTop w:val="0"/>
      <w:marBottom w:val="0"/>
      <w:divBdr>
        <w:top w:val="none" w:sz="0" w:space="0" w:color="auto"/>
        <w:left w:val="none" w:sz="0" w:space="0" w:color="auto"/>
        <w:bottom w:val="none" w:sz="0" w:space="0" w:color="auto"/>
        <w:right w:val="none" w:sz="0" w:space="0" w:color="auto"/>
      </w:divBdr>
    </w:div>
    <w:div w:id="190993155">
      <w:bodyDiv w:val="1"/>
      <w:marLeft w:val="0"/>
      <w:marRight w:val="0"/>
      <w:marTop w:val="0"/>
      <w:marBottom w:val="0"/>
      <w:divBdr>
        <w:top w:val="none" w:sz="0" w:space="0" w:color="auto"/>
        <w:left w:val="none" w:sz="0" w:space="0" w:color="auto"/>
        <w:bottom w:val="none" w:sz="0" w:space="0" w:color="auto"/>
        <w:right w:val="none" w:sz="0" w:space="0" w:color="auto"/>
      </w:divBdr>
    </w:div>
    <w:div w:id="191265395">
      <w:bodyDiv w:val="1"/>
      <w:marLeft w:val="0"/>
      <w:marRight w:val="0"/>
      <w:marTop w:val="0"/>
      <w:marBottom w:val="0"/>
      <w:divBdr>
        <w:top w:val="none" w:sz="0" w:space="0" w:color="auto"/>
        <w:left w:val="none" w:sz="0" w:space="0" w:color="auto"/>
        <w:bottom w:val="none" w:sz="0" w:space="0" w:color="auto"/>
        <w:right w:val="none" w:sz="0" w:space="0" w:color="auto"/>
      </w:divBdr>
    </w:div>
    <w:div w:id="191648256">
      <w:bodyDiv w:val="1"/>
      <w:marLeft w:val="0"/>
      <w:marRight w:val="0"/>
      <w:marTop w:val="0"/>
      <w:marBottom w:val="0"/>
      <w:divBdr>
        <w:top w:val="none" w:sz="0" w:space="0" w:color="auto"/>
        <w:left w:val="none" w:sz="0" w:space="0" w:color="auto"/>
        <w:bottom w:val="none" w:sz="0" w:space="0" w:color="auto"/>
        <w:right w:val="none" w:sz="0" w:space="0" w:color="auto"/>
      </w:divBdr>
    </w:div>
    <w:div w:id="192155208">
      <w:bodyDiv w:val="1"/>
      <w:marLeft w:val="0"/>
      <w:marRight w:val="0"/>
      <w:marTop w:val="0"/>
      <w:marBottom w:val="0"/>
      <w:divBdr>
        <w:top w:val="none" w:sz="0" w:space="0" w:color="auto"/>
        <w:left w:val="none" w:sz="0" w:space="0" w:color="auto"/>
        <w:bottom w:val="none" w:sz="0" w:space="0" w:color="auto"/>
        <w:right w:val="none" w:sz="0" w:space="0" w:color="auto"/>
      </w:divBdr>
    </w:div>
    <w:div w:id="192353511">
      <w:bodyDiv w:val="1"/>
      <w:marLeft w:val="0"/>
      <w:marRight w:val="0"/>
      <w:marTop w:val="0"/>
      <w:marBottom w:val="0"/>
      <w:divBdr>
        <w:top w:val="none" w:sz="0" w:space="0" w:color="auto"/>
        <w:left w:val="none" w:sz="0" w:space="0" w:color="auto"/>
        <w:bottom w:val="none" w:sz="0" w:space="0" w:color="auto"/>
        <w:right w:val="none" w:sz="0" w:space="0" w:color="auto"/>
      </w:divBdr>
    </w:div>
    <w:div w:id="192428334">
      <w:bodyDiv w:val="1"/>
      <w:marLeft w:val="0"/>
      <w:marRight w:val="0"/>
      <w:marTop w:val="0"/>
      <w:marBottom w:val="0"/>
      <w:divBdr>
        <w:top w:val="none" w:sz="0" w:space="0" w:color="auto"/>
        <w:left w:val="none" w:sz="0" w:space="0" w:color="auto"/>
        <w:bottom w:val="none" w:sz="0" w:space="0" w:color="auto"/>
        <w:right w:val="none" w:sz="0" w:space="0" w:color="auto"/>
      </w:divBdr>
    </w:div>
    <w:div w:id="192497152">
      <w:bodyDiv w:val="1"/>
      <w:marLeft w:val="0"/>
      <w:marRight w:val="0"/>
      <w:marTop w:val="0"/>
      <w:marBottom w:val="0"/>
      <w:divBdr>
        <w:top w:val="none" w:sz="0" w:space="0" w:color="auto"/>
        <w:left w:val="none" w:sz="0" w:space="0" w:color="auto"/>
        <w:bottom w:val="none" w:sz="0" w:space="0" w:color="auto"/>
        <w:right w:val="none" w:sz="0" w:space="0" w:color="auto"/>
      </w:divBdr>
    </w:div>
    <w:div w:id="192887765">
      <w:bodyDiv w:val="1"/>
      <w:marLeft w:val="0"/>
      <w:marRight w:val="0"/>
      <w:marTop w:val="0"/>
      <w:marBottom w:val="0"/>
      <w:divBdr>
        <w:top w:val="none" w:sz="0" w:space="0" w:color="auto"/>
        <w:left w:val="none" w:sz="0" w:space="0" w:color="auto"/>
        <w:bottom w:val="none" w:sz="0" w:space="0" w:color="auto"/>
        <w:right w:val="none" w:sz="0" w:space="0" w:color="auto"/>
      </w:divBdr>
    </w:div>
    <w:div w:id="192888188">
      <w:bodyDiv w:val="1"/>
      <w:marLeft w:val="0"/>
      <w:marRight w:val="0"/>
      <w:marTop w:val="0"/>
      <w:marBottom w:val="0"/>
      <w:divBdr>
        <w:top w:val="none" w:sz="0" w:space="0" w:color="auto"/>
        <w:left w:val="none" w:sz="0" w:space="0" w:color="auto"/>
        <w:bottom w:val="none" w:sz="0" w:space="0" w:color="auto"/>
        <w:right w:val="none" w:sz="0" w:space="0" w:color="auto"/>
      </w:divBdr>
    </w:div>
    <w:div w:id="193034974">
      <w:bodyDiv w:val="1"/>
      <w:marLeft w:val="0"/>
      <w:marRight w:val="0"/>
      <w:marTop w:val="0"/>
      <w:marBottom w:val="0"/>
      <w:divBdr>
        <w:top w:val="none" w:sz="0" w:space="0" w:color="auto"/>
        <w:left w:val="none" w:sz="0" w:space="0" w:color="auto"/>
        <w:bottom w:val="none" w:sz="0" w:space="0" w:color="auto"/>
        <w:right w:val="none" w:sz="0" w:space="0" w:color="auto"/>
      </w:divBdr>
    </w:div>
    <w:div w:id="193227901">
      <w:bodyDiv w:val="1"/>
      <w:marLeft w:val="0"/>
      <w:marRight w:val="0"/>
      <w:marTop w:val="0"/>
      <w:marBottom w:val="0"/>
      <w:divBdr>
        <w:top w:val="none" w:sz="0" w:space="0" w:color="auto"/>
        <w:left w:val="none" w:sz="0" w:space="0" w:color="auto"/>
        <w:bottom w:val="none" w:sz="0" w:space="0" w:color="auto"/>
        <w:right w:val="none" w:sz="0" w:space="0" w:color="auto"/>
      </w:divBdr>
    </w:div>
    <w:div w:id="193465760">
      <w:bodyDiv w:val="1"/>
      <w:marLeft w:val="0"/>
      <w:marRight w:val="0"/>
      <w:marTop w:val="0"/>
      <w:marBottom w:val="0"/>
      <w:divBdr>
        <w:top w:val="none" w:sz="0" w:space="0" w:color="auto"/>
        <w:left w:val="none" w:sz="0" w:space="0" w:color="auto"/>
        <w:bottom w:val="none" w:sz="0" w:space="0" w:color="auto"/>
        <w:right w:val="none" w:sz="0" w:space="0" w:color="auto"/>
      </w:divBdr>
    </w:div>
    <w:div w:id="193471394">
      <w:bodyDiv w:val="1"/>
      <w:marLeft w:val="0"/>
      <w:marRight w:val="0"/>
      <w:marTop w:val="0"/>
      <w:marBottom w:val="0"/>
      <w:divBdr>
        <w:top w:val="none" w:sz="0" w:space="0" w:color="auto"/>
        <w:left w:val="none" w:sz="0" w:space="0" w:color="auto"/>
        <w:bottom w:val="none" w:sz="0" w:space="0" w:color="auto"/>
        <w:right w:val="none" w:sz="0" w:space="0" w:color="auto"/>
      </w:divBdr>
    </w:div>
    <w:div w:id="193739456">
      <w:bodyDiv w:val="1"/>
      <w:marLeft w:val="0"/>
      <w:marRight w:val="0"/>
      <w:marTop w:val="0"/>
      <w:marBottom w:val="0"/>
      <w:divBdr>
        <w:top w:val="none" w:sz="0" w:space="0" w:color="auto"/>
        <w:left w:val="none" w:sz="0" w:space="0" w:color="auto"/>
        <w:bottom w:val="none" w:sz="0" w:space="0" w:color="auto"/>
        <w:right w:val="none" w:sz="0" w:space="0" w:color="auto"/>
      </w:divBdr>
    </w:div>
    <w:div w:id="194194802">
      <w:bodyDiv w:val="1"/>
      <w:marLeft w:val="0"/>
      <w:marRight w:val="0"/>
      <w:marTop w:val="0"/>
      <w:marBottom w:val="0"/>
      <w:divBdr>
        <w:top w:val="none" w:sz="0" w:space="0" w:color="auto"/>
        <w:left w:val="none" w:sz="0" w:space="0" w:color="auto"/>
        <w:bottom w:val="none" w:sz="0" w:space="0" w:color="auto"/>
        <w:right w:val="none" w:sz="0" w:space="0" w:color="auto"/>
      </w:divBdr>
    </w:div>
    <w:div w:id="194974786">
      <w:bodyDiv w:val="1"/>
      <w:marLeft w:val="0"/>
      <w:marRight w:val="0"/>
      <w:marTop w:val="0"/>
      <w:marBottom w:val="0"/>
      <w:divBdr>
        <w:top w:val="none" w:sz="0" w:space="0" w:color="auto"/>
        <w:left w:val="none" w:sz="0" w:space="0" w:color="auto"/>
        <w:bottom w:val="none" w:sz="0" w:space="0" w:color="auto"/>
        <w:right w:val="none" w:sz="0" w:space="0" w:color="auto"/>
      </w:divBdr>
    </w:div>
    <w:div w:id="194999222">
      <w:bodyDiv w:val="1"/>
      <w:marLeft w:val="0"/>
      <w:marRight w:val="0"/>
      <w:marTop w:val="0"/>
      <w:marBottom w:val="0"/>
      <w:divBdr>
        <w:top w:val="none" w:sz="0" w:space="0" w:color="auto"/>
        <w:left w:val="none" w:sz="0" w:space="0" w:color="auto"/>
        <w:bottom w:val="none" w:sz="0" w:space="0" w:color="auto"/>
        <w:right w:val="none" w:sz="0" w:space="0" w:color="auto"/>
      </w:divBdr>
    </w:div>
    <w:div w:id="195198190">
      <w:bodyDiv w:val="1"/>
      <w:marLeft w:val="0"/>
      <w:marRight w:val="0"/>
      <w:marTop w:val="0"/>
      <w:marBottom w:val="0"/>
      <w:divBdr>
        <w:top w:val="none" w:sz="0" w:space="0" w:color="auto"/>
        <w:left w:val="none" w:sz="0" w:space="0" w:color="auto"/>
        <w:bottom w:val="none" w:sz="0" w:space="0" w:color="auto"/>
        <w:right w:val="none" w:sz="0" w:space="0" w:color="auto"/>
      </w:divBdr>
    </w:div>
    <w:div w:id="195580971">
      <w:bodyDiv w:val="1"/>
      <w:marLeft w:val="0"/>
      <w:marRight w:val="0"/>
      <w:marTop w:val="0"/>
      <w:marBottom w:val="0"/>
      <w:divBdr>
        <w:top w:val="none" w:sz="0" w:space="0" w:color="auto"/>
        <w:left w:val="none" w:sz="0" w:space="0" w:color="auto"/>
        <w:bottom w:val="none" w:sz="0" w:space="0" w:color="auto"/>
        <w:right w:val="none" w:sz="0" w:space="0" w:color="auto"/>
      </w:divBdr>
    </w:div>
    <w:div w:id="196160951">
      <w:bodyDiv w:val="1"/>
      <w:marLeft w:val="0"/>
      <w:marRight w:val="0"/>
      <w:marTop w:val="0"/>
      <w:marBottom w:val="0"/>
      <w:divBdr>
        <w:top w:val="none" w:sz="0" w:space="0" w:color="auto"/>
        <w:left w:val="none" w:sz="0" w:space="0" w:color="auto"/>
        <w:bottom w:val="none" w:sz="0" w:space="0" w:color="auto"/>
        <w:right w:val="none" w:sz="0" w:space="0" w:color="auto"/>
      </w:divBdr>
    </w:div>
    <w:div w:id="196284401">
      <w:bodyDiv w:val="1"/>
      <w:marLeft w:val="0"/>
      <w:marRight w:val="0"/>
      <w:marTop w:val="0"/>
      <w:marBottom w:val="0"/>
      <w:divBdr>
        <w:top w:val="none" w:sz="0" w:space="0" w:color="auto"/>
        <w:left w:val="none" w:sz="0" w:space="0" w:color="auto"/>
        <w:bottom w:val="none" w:sz="0" w:space="0" w:color="auto"/>
        <w:right w:val="none" w:sz="0" w:space="0" w:color="auto"/>
      </w:divBdr>
    </w:div>
    <w:div w:id="196548506">
      <w:bodyDiv w:val="1"/>
      <w:marLeft w:val="0"/>
      <w:marRight w:val="0"/>
      <w:marTop w:val="0"/>
      <w:marBottom w:val="0"/>
      <w:divBdr>
        <w:top w:val="none" w:sz="0" w:space="0" w:color="auto"/>
        <w:left w:val="none" w:sz="0" w:space="0" w:color="auto"/>
        <w:bottom w:val="none" w:sz="0" w:space="0" w:color="auto"/>
        <w:right w:val="none" w:sz="0" w:space="0" w:color="auto"/>
      </w:divBdr>
    </w:div>
    <w:div w:id="197278982">
      <w:bodyDiv w:val="1"/>
      <w:marLeft w:val="0"/>
      <w:marRight w:val="0"/>
      <w:marTop w:val="0"/>
      <w:marBottom w:val="0"/>
      <w:divBdr>
        <w:top w:val="none" w:sz="0" w:space="0" w:color="auto"/>
        <w:left w:val="none" w:sz="0" w:space="0" w:color="auto"/>
        <w:bottom w:val="none" w:sz="0" w:space="0" w:color="auto"/>
        <w:right w:val="none" w:sz="0" w:space="0" w:color="auto"/>
      </w:divBdr>
    </w:div>
    <w:div w:id="197352344">
      <w:bodyDiv w:val="1"/>
      <w:marLeft w:val="0"/>
      <w:marRight w:val="0"/>
      <w:marTop w:val="0"/>
      <w:marBottom w:val="0"/>
      <w:divBdr>
        <w:top w:val="none" w:sz="0" w:space="0" w:color="auto"/>
        <w:left w:val="none" w:sz="0" w:space="0" w:color="auto"/>
        <w:bottom w:val="none" w:sz="0" w:space="0" w:color="auto"/>
        <w:right w:val="none" w:sz="0" w:space="0" w:color="auto"/>
      </w:divBdr>
    </w:div>
    <w:div w:id="197813182">
      <w:bodyDiv w:val="1"/>
      <w:marLeft w:val="0"/>
      <w:marRight w:val="0"/>
      <w:marTop w:val="0"/>
      <w:marBottom w:val="0"/>
      <w:divBdr>
        <w:top w:val="none" w:sz="0" w:space="0" w:color="auto"/>
        <w:left w:val="none" w:sz="0" w:space="0" w:color="auto"/>
        <w:bottom w:val="none" w:sz="0" w:space="0" w:color="auto"/>
        <w:right w:val="none" w:sz="0" w:space="0" w:color="auto"/>
      </w:divBdr>
    </w:div>
    <w:div w:id="198009509">
      <w:bodyDiv w:val="1"/>
      <w:marLeft w:val="0"/>
      <w:marRight w:val="0"/>
      <w:marTop w:val="0"/>
      <w:marBottom w:val="0"/>
      <w:divBdr>
        <w:top w:val="none" w:sz="0" w:space="0" w:color="auto"/>
        <w:left w:val="none" w:sz="0" w:space="0" w:color="auto"/>
        <w:bottom w:val="none" w:sz="0" w:space="0" w:color="auto"/>
        <w:right w:val="none" w:sz="0" w:space="0" w:color="auto"/>
      </w:divBdr>
    </w:div>
    <w:div w:id="198010202">
      <w:bodyDiv w:val="1"/>
      <w:marLeft w:val="0"/>
      <w:marRight w:val="0"/>
      <w:marTop w:val="0"/>
      <w:marBottom w:val="0"/>
      <w:divBdr>
        <w:top w:val="none" w:sz="0" w:space="0" w:color="auto"/>
        <w:left w:val="none" w:sz="0" w:space="0" w:color="auto"/>
        <w:bottom w:val="none" w:sz="0" w:space="0" w:color="auto"/>
        <w:right w:val="none" w:sz="0" w:space="0" w:color="auto"/>
      </w:divBdr>
    </w:div>
    <w:div w:id="198133995">
      <w:bodyDiv w:val="1"/>
      <w:marLeft w:val="0"/>
      <w:marRight w:val="0"/>
      <w:marTop w:val="0"/>
      <w:marBottom w:val="0"/>
      <w:divBdr>
        <w:top w:val="none" w:sz="0" w:space="0" w:color="auto"/>
        <w:left w:val="none" w:sz="0" w:space="0" w:color="auto"/>
        <w:bottom w:val="none" w:sz="0" w:space="0" w:color="auto"/>
        <w:right w:val="none" w:sz="0" w:space="0" w:color="auto"/>
      </w:divBdr>
    </w:div>
    <w:div w:id="198203327">
      <w:bodyDiv w:val="1"/>
      <w:marLeft w:val="0"/>
      <w:marRight w:val="0"/>
      <w:marTop w:val="0"/>
      <w:marBottom w:val="0"/>
      <w:divBdr>
        <w:top w:val="none" w:sz="0" w:space="0" w:color="auto"/>
        <w:left w:val="none" w:sz="0" w:space="0" w:color="auto"/>
        <w:bottom w:val="none" w:sz="0" w:space="0" w:color="auto"/>
        <w:right w:val="none" w:sz="0" w:space="0" w:color="auto"/>
      </w:divBdr>
    </w:div>
    <w:div w:id="198247209">
      <w:bodyDiv w:val="1"/>
      <w:marLeft w:val="0"/>
      <w:marRight w:val="0"/>
      <w:marTop w:val="0"/>
      <w:marBottom w:val="0"/>
      <w:divBdr>
        <w:top w:val="none" w:sz="0" w:space="0" w:color="auto"/>
        <w:left w:val="none" w:sz="0" w:space="0" w:color="auto"/>
        <w:bottom w:val="none" w:sz="0" w:space="0" w:color="auto"/>
        <w:right w:val="none" w:sz="0" w:space="0" w:color="auto"/>
      </w:divBdr>
    </w:div>
    <w:div w:id="198247481">
      <w:bodyDiv w:val="1"/>
      <w:marLeft w:val="0"/>
      <w:marRight w:val="0"/>
      <w:marTop w:val="0"/>
      <w:marBottom w:val="0"/>
      <w:divBdr>
        <w:top w:val="none" w:sz="0" w:space="0" w:color="auto"/>
        <w:left w:val="none" w:sz="0" w:space="0" w:color="auto"/>
        <w:bottom w:val="none" w:sz="0" w:space="0" w:color="auto"/>
        <w:right w:val="none" w:sz="0" w:space="0" w:color="auto"/>
      </w:divBdr>
    </w:div>
    <w:div w:id="198471825">
      <w:bodyDiv w:val="1"/>
      <w:marLeft w:val="0"/>
      <w:marRight w:val="0"/>
      <w:marTop w:val="0"/>
      <w:marBottom w:val="0"/>
      <w:divBdr>
        <w:top w:val="none" w:sz="0" w:space="0" w:color="auto"/>
        <w:left w:val="none" w:sz="0" w:space="0" w:color="auto"/>
        <w:bottom w:val="none" w:sz="0" w:space="0" w:color="auto"/>
        <w:right w:val="none" w:sz="0" w:space="0" w:color="auto"/>
      </w:divBdr>
    </w:div>
    <w:div w:id="198514743">
      <w:bodyDiv w:val="1"/>
      <w:marLeft w:val="0"/>
      <w:marRight w:val="0"/>
      <w:marTop w:val="0"/>
      <w:marBottom w:val="0"/>
      <w:divBdr>
        <w:top w:val="none" w:sz="0" w:space="0" w:color="auto"/>
        <w:left w:val="none" w:sz="0" w:space="0" w:color="auto"/>
        <w:bottom w:val="none" w:sz="0" w:space="0" w:color="auto"/>
        <w:right w:val="none" w:sz="0" w:space="0" w:color="auto"/>
      </w:divBdr>
    </w:div>
    <w:div w:id="198711500">
      <w:bodyDiv w:val="1"/>
      <w:marLeft w:val="0"/>
      <w:marRight w:val="0"/>
      <w:marTop w:val="0"/>
      <w:marBottom w:val="0"/>
      <w:divBdr>
        <w:top w:val="none" w:sz="0" w:space="0" w:color="auto"/>
        <w:left w:val="none" w:sz="0" w:space="0" w:color="auto"/>
        <w:bottom w:val="none" w:sz="0" w:space="0" w:color="auto"/>
        <w:right w:val="none" w:sz="0" w:space="0" w:color="auto"/>
      </w:divBdr>
    </w:div>
    <w:div w:id="199100570">
      <w:bodyDiv w:val="1"/>
      <w:marLeft w:val="0"/>
      <w:marRight w:val="0"/>
      <w:marTop w:val="0"/>
      <w:marBottom w:val="0"/>
      <w:divBdr>
        <w:top w:val="none" w:sz="0" w:space="0" w:color="auto"/>
        <w:left w:val="none" w:sz="0" w:space="0" w:color="auto"/>
        <w:bottom w:val="none" w:sz="0" w:space="0" w:color="auto"/>
        <w:right w:val="none" w:sz="0" w:space="0" w:color="auto"/>
      </w:divBdr>
    </w:div>
    <w:div w:id="199247451">
      <w:bodyDiv w:val="1"/>
      <w:marLeft w:val="0"/>
      <w:marRight w:val="0"/>
      <w:marTop w:val="0"/>
      <w:marBottom w:val="0"/>
      <w:divBdr>
        <w:top w:val="none" w:sz="0" w:space="0" w:color="auto"/>
        <w:left w:val="none" w:sz="0" w:space="0" w:color="auto"/>
        <w:bottom w:val="none" w:sz="0" w:space="0" w:color="auto"/>
        <w:right w:val="none" w:sz="0" w:space="0" w:color="auto"/>
      </w:divBdr>
    </w:div>
    <w:div w:id="199392785">
      <w:bodyDiv w:val="1"/>
      <w:marLeft w:val="0"/>
      <w:marRight w:val="0"/>
      <w:marTop w:val="0"/>
      <w:marBottom w:val="0"/>
      <w:divBdr>
        <w:top w:val="none" w:sz="0" w:space="0" w:color="auto"/>
        <w:left w:val="none" w:sz="0" w:space="0" w:color="auto"/>
        <w:bottom w:val="none" w:sz="0" w:space="0" w:color="auto"/>
        <w:right w:val="none" w:sz="0" w:space="0" w:color="auto"/>
      </w:divBdr>
    </w:div>
    <w:div w:id="199439978">
      <w:bodyDiv w:val="1"/>
      <w:marLeft w:val="0"/>
      <w:marRight w:val="0"/>
      <w:marTop w:val="0"/>
      <w:marBottom w:val="0"/>
      <w:divBdr>
        <w:top w:val="none" w:sz="0" w:space="0" w:color="auto"/>
        <w:left w:val="none" w:sz="0" w:space="0" w:color="auto"/>
        <w:bottom w:val="none" w:sz="0" w:space="0" w:color="auto"/>
        <w:right w:val="none" w:sz="0" w:space="0" w:color="auto"/>
      </w:divBdr>
    </w:div>
    <w:div w:id="199708452">
      <w:bodyDiv w:val="1"/>
      <w:marLeft w:val="0"/>
      <w:marRight w:val="0"/>
      <w:marTop w:val="0"/>
      <w:marBottom w:val="0"/>
      <w:divBdr>
        <w:top w:val="none" w:sz="0" w:space="0" w:color="auto"/>
        <w:left w:val="none" w:sz="0" w:space="0" w:color="auto"/>
        <w:bottom w:val="none" w:sz="0" w:space="0" w:color="auto"/>
        <w:right w:val="none" w:sz="0" w:space="0" w:color="auto"/>
      </w:divBdr>
    </w:div>
    <w:div w:id="200411107">
      <w:bodyDiv w:val="1"/>
      <w:marLeft w:val="0"/>
      <w:marRight w:val="0"/>
      <w:marTop w:val="0"/>
      <w:marBottom w:val="0"/>
      <w:divBdr>
        <w:top w:val="none" w:sz="0" w:space="0" w:color="auto"/>
        <w:left w:val="none" w:sz="0" w:space="0" w:color="auto"/>
        <w:bottom w:val="none" w:sz="0" w:space="0" w:color="auto"/>
        <w:right w:val="none" w:sz="0" w:space="0" w:color="auto"/>
      </w:divBdr>
    </w:div>
    <w:div w:id="200821910">
      <w:bodyDiv w:val="1"/>
      <w:marLeft w:val="0"/>
      <w:marRight w:val="0"/>
      <w:marTop w:val="0"/>
      <w:marBottom w:val="0"/>
      <w:divBdr>
        <w:top w:val="none" w:sz="0" w:space="0" w:color="auto"/>
        <w:left w:val="none" w:sz="0" w:space="0" w:color="auto"/>
        <w:bottom w:val="none" w:sz="0" w:space="0" w:color="auto"/>
        <w:right w:val="none" w:sz="0" w:space="0" w:color="auto"/>
      </w:divBdr>
    </w:div>
    <w:div w:id="200942929">
      <w:bodyDiv w:val="1"/>
      <w:marLeft w:val="0"/>
      <w:marRight w:val="0"/>
      <w:marTop w:val="0"/>
      <w:marBottom w:val="0"/>
      <w:divBdr>
        <w:top w:val="none" w:sz="0" w:space="0" w:color="auto"/>
        <w:left w:val="none" w:sz="0" w:space="0" w:color="auto"/>
        <w:bottom w:val="none" w:sz="0" w:space="0" w:color="auto"/>
        <w:right w:val="none" w:sz="0" w:space="0" w:color="auto"/>
      </w:divBdr>
    </w:div>
    <w:div w:id="200945157">
      <w:bodyDiv w:val="1"/>
      <w:marLeft w:val="0"/>
      <w:marRight w:val="0"/>
      <w:marTop w:val="0"/>
      <w:marBottom w:val="0"/>
      <w:divBdr>
        <w:top w:val="none" w:sz="0" w:space="0" w:color="auto"/>
        <w:left w:val="none" w:sz="0" w:space="0" w:color="auto"/>
        <w:bottom w:val="none" w:sz="0" w:space="0" w:color="auto"/>
        <w:right w:val="none" w:sz="0" w:space="0" w:color="auto"/>
      </w:divBdr>
    </w:div>
    <w:div w:id="201015674">
      <w:bodyDiv w:val="1"/>
      <w:marLeft w:val="0"/>
      <w:marRight w:val="0"/>
      <w:marTop w:val="0"/>
      <w:marBottom w:val="0"/>
      <w:divBdr>
        <w:top w:val="none" w:sz="0" w:space="0" w:color="auto"/>
        <w:left w:val="none" w:sz="0" w:space="0" w:color="auto"/>
        <w:bottom w:val="none" w:sz="0" w:space="0" w:color="auto"/>
        <w:right w:val="none" w:sz="0" w:space="0" w:color="auto"/>
      </w:divBdr>
    </w:div>
    <w:div w:id="201407645">
      <w:bodyDiv w:val="1"/>
      <w:marLeft w:val="0"/>
      <w:marRight w:val="0"/>
      <w:marTop w:val="0"/>
      <w:marBottom w:val="0"/>
      <w:divBdr>
        <w:top w:val="none" w:sz="0" w:space="0" w:color="auto"/>
        <w:left w:val="none" w:sz="0" w:space="0" w:color="auto"/>
        <w:bottom w:val="none" w:sz="0" w:space="0" w:color="auto"/>
        <w:right w:val="none" w:sz="0" w:space="0" w:color="auto"/>
      </w:divBdr>
    </w:div>
    <w:div w:id="201553761">
      <w:bodyDiv w:val="1"/>
      <w:marLeft w:val="0"/>
      <w:marRight w:val="0"/>
      <w:marTop w:val="0"/>
      <w:marBottom w:val="0"/>
      <w:divBdr>
        <w:top w:val="none" w:sz="0" w:space="0" w:color="auto"/>
        <w:left w:val="none" w:sz="0" w:space="0" w:color="auto"/>
        <w:bottom w:val="none" w:sz="0" w:space="0" w:color="auto"/>
        <w:right w:val="none" w:sz="0" w:space="0" w:color="auto"/>
      </w:divBdr>
    </w:div>
    <w:div w:id="201594061">
      <w:bodyDiv w:val="1"/>
      <w:marLeft w:val="0"/>
      <w:marRight w:val="0"/>
      <w:marTop w:val="0"/>
      <w:marBottom w:val="0"/>
      <w:divBdr>
        <w:top w:val="none" w:sz="0" w:space="0" w:color="auto"/>
        <w:left w:val="none" w:sz="0" w:space="0" w:color="auto"/>
        <w:bottom w:val="none" w:sz="0" w:space="0" w:color="auto"/>
        <w:right w:val="none" w:sz="0" w:space="0" w:color="auto"/>
      </w:divBdr>
    </w:div>
    <w:div w:id="201594687">
      <w:bodyDiv w:val="1"/>
      <w:marLeft w:val="0"/>
      <w:marRight w:val="0"/>
      <w:marTop w:val="0"/>
      <w:marBottom w:val="0"/>
      <w:divBdr>
        <w:top w:val="none" w:sz="0" w:space="0" w:color="auto"/>
        <w:left w:val="none" w:sz="0" w:space="0" w:color="auto"/>
        <w:bottom w:val="none" w:sz="0" w:space="0" w:color="auto"/>
        <w:right w:val="none" w:sz="0" w:space="0" w:color="auto"/>
      </w:divBdr>
    </w:div>
    <w:div w:id="201602742">
      <w:bodyDiv w:val="1"/>
      <w:marLeft w:val="0"/>
      <w:marRight w:val="0"/>
      <w:marTop w:val="0"/>
      <w:marBottom w:val="0"/>
      <w:divBdr>
        <w:top w:val="none" w:sz="0" w:space="0" w:color="auto"/>
        <w:left w:val="none" w:sz="0" w:space="0" w:color="auto"/>
        <w:bottom w:val="none" w:sz="0" w:space="0" w:color="auto"/>
        <w:right w:val="none" w:sz="0" w:space="0" w:color="auto"/>
      </w:divBdr>
    </w:div>
    <w:div w:id="201871162">
      <w:bodyDiv w:val="1"/>
      <w:marLeft w:val="0"/>
      <w:marRight w:val="0"/>
      <w:marTop w:val="0"/>
      <w:marBottom w:val="0"/>
      <w:divBdr>
        <w:top w:val="none" w:sz="0" w:space="0" w:color="auto"/>
        <w:left w:val="none" w:sz="0" w:space="0" w:color="auto"/>
        <w:bottom w:val="none" w:sz="0" w:space="0" w:color="auto"/>
        <w:right w:val="none" w:sz="0" w:space="0" w:color="auto"/>
      </w:divBdr>
    </w:div>
    <w:div w:id="201939857">
      <w:bodyDiv w:val="1"/>
      <w:marLeft w:val="0"/>
      <w:marRight w:val="0"/>
      <w:marTop w:val="0"/>
      <w:marBottom w:val="0"/>
      <w:divBdr>
        <w:top w:val="none" w:sz="0" w:space="0" w:color="auto"/>
        <w:left w:val="none" w:sz="0" w:space="0" w:color="auto"/>
        <w:bottom w:val="none" w:sz="0" w:space="0" w:color="auto"/>
        <w:right w:val="none" w:sz="0" w:space="0" w:color="auto"/>
      </w:divBdr>
    </w:div>
    <w:div w:id="201943535">
      <w:bodyDiv w:val="1"/>
      <w:marLeft w:val="0"/>
      <w:marRight w:val="0"/>
      <w:marTop w:val="0"/>
      <w:marBottom w:val="0"/>
      <w:divBdr>
        <w:top w:val="none" w:sz="0" w:space="0" w:color="auto"/>
        <w:left w:val="none" w:sz="0" w:space="0" w:color="auto"/>
        <w:bottom w:val="none" w:sz="0" w:space="0" w:color="auto"/>
        <w:right w:val="none" w:sz="0" w:space="0" w:color="auto"/>
      </w:divBdr>
    </w:div>
    <w:div w:id="202136648">
      <w:bodyDiv w:val="1"/>
      <w:marLeft w:val="0"/>
      <w:marRight w:val="0"/>
      <w:marTop w:val="0"/>
      <w:marBottom w:val="0"/>
      <w:divBdr>
        <w:top w:val="none" w:sz="0" w:space="0" w:color="auto"/>
        <w:left w:val="none" w:sz="0" w:space="0" w:color="auto"/>
        <w:bottom w:val="none" w:sz="0" w:space="0" w:color="auto"/>
        <w:right w:val="none" w:sz="0" w:space="0" w:color="auto"/>
      </w:divBdr>
    </w:div>
    <w:div w:id="202179990">
      <w:bodyDiv w:val="1"/>
      <w:marLeft w:val="0"/>
      <w:marRight w:val="0"/>
      <w:marTop w:val="0"/>
      <w:marBottom w:val="0"/>
      <w:divBdr>
        <w:top w:val="none" w:sz="0" w:space="0" w:color="auto"/>
        <w:left w:val="none" w:sz="0" w:space="0" w:color="auto"/>
        <w:bottom w:val="none" w:sz="0" w:space="0" w:color="auto"/>
        <w:right w:val="none" w:sz="0" w:space="0" w:color="auto"/>
      </w:divBdr>
    </w:div>
    <w:div w:id="202331945">
      <w:bodyDiv w:val="1"/>
      <w:marLeft w:val="0"/>
      <w:marRight w:val="0"/>
      <w:marTop w:val="0"/>
      <w:marBottom w:val="0"/>
      <w:divBdr>
        <w:top w:val="none" w:sz="0" w:space="0" w:color="auto"/>
        <w:left w:val="none" w:sz="0" w:space="0" w:color="auto"/>
        <w:bottom w:val="none" w:sz="0" w:space="0" w:color="auto"/>
        <w:right w:val="none" w:sz="0" w:space="0" w:color="auto"/>
      </w:divBdr>
    </w:div>
    <w:div w:id="202716697">
      <w:bodyDiv w:val="1"/>
      <w:marLeft w:val="0"/>
      <w:marRight w:val="0"/>
      <w:marTop w:val="0"/>
      <w:marBottom w:val="0"/>
      <w:divBdr>
        <w:top w:val="none" w:sz="0" w:space="0" w:color="auto"/>
        <w:left w:val="none" w:sz="0" w:space="0" w:color="auto"/>
        <w:bottom w:val="none" w:sz="0" w:space="0" w:color="auto"/>
        <w:right w:val="none" w:sz="0" w:space="0" w:color="auto"/>
      </w:divBdr>
    </w:div>
    <w:div w:id="203056671">
      <w:bodyDiv w:val="1"/>
      <w:marLeft w:val="0"/>
      <w:marRight w:val="0"/>
      <w:marTop w:val="0"/>
      <w:marBottom w:val="0"/>
      <w:divBdr>
        <w:top w:val="none" w:sz="0" w:space="0" w:color="auto"/>
        <w:left w:val="none" w:sz="0" w:space="0" w:color="auto"/>
        <w:bottom w:val="none" w:sz="0" w:space="0" w:color="auto"/>
        <w:right w:val="none" w:sz="0" w:space="0" w:color="auto"/>
      </w:divBdr>
    </w:div>
    <w:div w:id="203367782">
      <w:bodyDiv w:val="1"/>
      <w:marLeft w:val="0"/>
      <w:marRight w:val="0"/>
      <w:marTop w:val="0"/>
      <w:marBottom w:val="0"/>
      <w:divBdr>
        <w:top w:val="none" w:sz="0" w:space="0" w:color="auto"/>
        <w:left w:val="none" w:sz="0" w:space="0" w:color="auto"/>
        <w:bottom w:val="none" w:sz="0" w:space="0" w:color="auto"/>
        <w:right w:val="none" w:sz="0" w:space="0" w:color="auto"/>
      </w:divBdr>
    </w:div>
    <w:div w:id="203370982">
      <w:bodyDiv w:val="1"/>
      <w:marLeft w:val="0"/>
      <w:marRight w:val="0"/>
      <w:marTop w:val="0"/>
      <w:marBottom w:val="0"/>
      <w:divBdr>
        <w:top w:val="none" w:sz="0" w:space="0" w:color="auto"/>
        <w:left w:val="none" w:sz="0" w:space="0" w:color="auto"/>
        <w:bottom w:val="none" w:sz="0" w:space="0" w:color="auto"/>
        <w:right w:val="none" w:sz="0" w:space="0" w:color="auto"/>
      </w:divBdr>
    </w:div>
    <w:div w:id="203565054">
      <w:bodyDiv w:val="1"/>
      <w:marLeft w:val="0"/>
      <w:marRight w:val="0"/>
      <w:marTop w:val="0"/>
      <w:marBottom w:val="0"/>
      <w:divBdr>
        <w:top w:val="none" w:sz="0" w:space="0" w:color="auto"/>
        <w:left w:val="none" w:sz="0" w:space="0" w:color="auto"/>
        <w:bottom w:val="none" w:sz="0" w:space="0" w:color="auto"/>
        <w:right w:val="none" w:sz="0" w:space="0" w:color="auto"/>
      </w:divBdr>
    </w:div>
    <w:div w:id="203711819">
      <w:bodyDiv w:val="1"/>
      <w:marLeft w:val="0"/>
      <w:marRight w:val="0"/>
      <w:marTop w:val="0"/>
      <w:marBottom w:val="0"/>
      <w:divBdr>
        <w:top w:val="none" w:sz="0" w:space="0" w:color="auto"/>
        <w:left w:val="none" w:sz="0" w:space="0" w:color="auto"/>
        <w:bottom w:val="none" w:sz="0" w:space="0" w:color="auto"/>
        <w:right w:val="none" w:sz="0" w:space="0" w:color="auto"/>
      </w:divBdr>
    </w:div>
    <w:div w:id="203913417">
      <w:bodyDiv w:val="1"/>
      <w:marLeft w:val="0"/>
      <w:marRight w:val="0"/>
      <w:marTop w:val="0"/>
      <w:marBottom w:val="0"/>
      <w:divBdr>
        <w:top w:val="none" w:sz="0" w:space="0" w:color="auto"/>
        <w:left w:val="none" w:sz="0" w:space="0" w:color="auto"/>
        <w:bottom w:val="none" w:sz="0" w:space="0" w:color="auto"/>
        <w:right w:val="none" w:sz="0" w:space="0" w:color="auto"/>
      </w:divBdr>
    </w:div>
    <w:div w:id="204176317">
      <w:bodyDiv w:val="1"/>
      <w:marLeft w:val="0"/>
      <w:marRight w:val="0"/>
      <w:marTop w:val="0"/>
      <w:marBottom w:val="0"/>
      <w:divBdr>
        <w:top w:val="none" w:sz="0" w:space="0" w:color="auto"/>
        <w:left w:val="none" w:sz="0" w:space="0" w:color="auto"/>
        <w:bottom w:val="none" w:sz="0" w:space="0" w:color="auto"/>
        <w:right w:val="none" w:sz="0" w:space="0" w:color="auto"/>
      </w:divBdr>
    </w:div>
    <w:div w:id="204215418">
      <w:bodyDiv w:val="1"/>
      <w:marLeft w:val="0"/>
      <w:marRight w:val="0"/>
      <w:marTop w:val="0"/>
      <w:marBottom w:val="0"/>
      <w:divBdr>
        <w:top w:val="none" w:sz="0" w:space="0" w:color="auto"/>
        <w:left w:val="none" w:sz="0" w:space="0" w:color="auto"/>
        <w:bottom w:val="none" w:sz="0" w:space="0" w:color="auto"/>
        <w:right w:val="none" w:sz="0" w:space="0" w:color="auto"/>
      </w:divBdr>
    </w:div>
    <w:div w:id="204417332">
      <w:bodyDiv w:val="1"/>
      <w:marLeft w:val="0"/>
      <w:marRight w:val="0"/>
      <w:marTop w:val="0"/>
      <w:marBottom w:val="0"/>
      <w:divBdr>
        <w:top w:val="none" w:sz="0" w:space="0" w:color="auto"/>
        <w:left w:val="none" w:sz="0" w:space="0" w:color="auto"/>
        <w:bottom w:val="none" w:sz="0" w:space="0" w:color="auto"/>
        <w:right w:val="none" w:sz="0" w:space="0" w:color="auto"/>
      </w:divBdr>
    </w:div>
    <w:div w:id="204485896">
      <w:bodyDiv w:val="1"/>
      <w:marLeft w:val="0"/>
      <w:marRight w:val="0"/>
      <w:marTop w:val="0"/>
      <w:marBottom w:val="0"/>
      <w:divBdr>
        <w:top w:val="none" w:sz="0" w:space="0" w:color="auto"/>
        <w:left w:val="none" w:sz="0" w:space="0" w:color="auto"/>
        <w:bottom w:val="none" w:sz="0" w:space="0" w:color="auto"/>
        <w:right w:val="none" w:sz="0" w:space="0" w:color="auto"/>
      </w:divBdr>
    </w:div>
    <w:div w:id="204606865">
      <w:bodyDiv w:val="1"/>
      <w:marLeft w:val="0"/>
      <w:marRight w:val="0"/>
      <w:marTop w:val="0"/>
      <w:marBottom w:val="0"/>
      <w:divBdr>
        <w:top w:val="none" w:sz="0" w:space="0" w:color="auto"/>
        <w:left w:val="none" w:sz="0" w:space="0" w:color="auto"/>
        <w:bottom w:val="none" w:sz="0" w:space="0" w:color="auto"/>
        <w:right w:val="none" w:sz="0" w:space="0" w:color="auto"/>
      </w:divBdr>
    </w:div>
    <w:div w:id="204684204">
      <w:bodyDiv w:val="1"/>
      <w:marLeft w:val="0"/>
      <w:marRight w:val="0"/>
      <w:marTop w:val="0"/>
      <w:marBottom w:val="0"/>
      <w:divBdr>
        <w:top w:val="none" w:sz="0" w:space="0" w:color="auto"/>
        <w:left w:val="none" w:sz="0" w:space="0" w:color="auto"/>
        <w:bottom w:val="none" w:sz="0" w:space="0" w:color="auto"/>
        <w:right w:val="none" w:sz="0" w:space="0" w:color="auto"/>
      </w:divBdr>
    </w:div>
    <w:div w:id="204685982">
      <w:bodyDiv w:val="1"/>
      <w:marLeft w:val="0"/>
      <w:marRight w:val="0"/>
      <w:marTop w:val="0"/>
      <w:marBottom w:val="0"/>
      <w:divBdr>
        <w:top w:val="none" w:sz="0" w:space="0" w:color="auto"/>
        <w:left w:val="none" w:sz="0" w:space="0" w:color="auto"/>
        <w:bottom w:val="none" w:sz="0" w:space="0" w:color="auto"/>
        <w:right w:val="none" w:sz="0" w:space="0" w:color="auto"/>
      </w:divBdr>
    </w:div>
    <w:div w:id="205070028">
      <w:bodyDiv w:val="1"/>
      <w:marLeft w:val="0"/>
      <w:marRight w:val="0"/>
      <w:marTop w:val="0"/>
      <w:marBottom w:val="0"/>
      <w:divBdr>
        <w:top w:val="none" w:sz="0" w:space="0" w:color="auto"/>
        <w:left w:val="none" w:sz="0" w:space="0" w:color="auto"/>
        <w:bottom w:val="none" w:sz="0" w:space="0" w:color="auto"/>
        <w:right w:val="none" w:sz="0" w:space="0" w:color="auto"/>
      </w:divBdr>
    </w:div>
    <w:div w:id="205260084">
      <w:bodyDiv w:val="1"/>
      <w:marLeft w:val="0"/>
      <w:marRight w:val="0"/>
      <w:marTop w:val="0"/>
      <w:marBottom w:val="0"/>
      <w:divBdr>
        <w:top w:val="none" w:sz="0" w:space="0" w:color="auto"/>
        <w:left w:val="none" w:sz="0" w:space="0" w:color="auto"/>
        <w:bottom w:val="none" w:sz="0" w:space="0" w:color="auto"/>
        <w:right w:val="none" w:sz="0" w:space="0" w:color="auto"/>
      </w:divBdr>
    </w:div>
    <w:div w:id="205917152">
      <w:bodyDiv w:val="1"/>
      <w:marLeft w:val="0"/>
      <w:marRight w:val="0"/>
      <w:marTop w:val="0"/>
      <w:marBottom w:val="0"/>
      <w:divBdr>
        <w:top w:val="none" w:sz="0" w:space="0" w:color="auto"/>
        <w:left w:val="none" w:sz="0" w:space="0" w:color="auto"/>
        <w:bottom w:val="none" w:sz="0" w:space="0" w:color="auto"/>
        <w:right w:val="none" w:sz="0" w:space="0" w:color="auto"/>
      </w:divBdr>
    </w:div>
    <w:div w:id="206375259">
      <w:bodyDiv w:val="1"/>
      <w:marLeft w:val="0"/>
      <w:marRight w:val="0"/>
      <w:marTop w:val="0"/>
      <w:marBottom w:val="0"/>
      <w:divBdr>
        <w:top w:val="none" w:sz="0" w:space="0" w:color="auto"/>
        <w:left w:val="none" w:sz="0" w:space="0" w:color="auto"/>
        <w:bottom w:val="none" w:sz="0" w:space="0" w:color="auto"/>
        <w:right w:val="none" w:sz="0" w:space="0" w:color="auto"/>
      </w:divBdr>
    </w:div>
    <w:div w:id="206650851">
      <w:bodyDiv w:val="1"/>
      <w:marLeft w:val="0"/>
      <w:marRight w:val="0"/>
      <w:marTop w:val="0"/>
      <w:marBottom w:val="0"/>
      <w:divBdr>
        <w:top w:val="none" w:sz="0" w:space="0" w:color="auto"/>
        <w:left w:val="none" w:sz="0" w:space="0" w:color="auto"/>
        <w:bottom w:val="none" w:sz="0" w:space="0" w:color="auto"/>
        <w:right w:val="none" w:sz="0" w:space="0" w:color="auto"/>
      </w:divBdr>
    </w:div>
    <w:div w:id="206845541">
      <w:bodyDiv w:val="1"/>
      <w:marLeft w:val="0"/>
      <w:marRight w:val="0"/>
      <w:marTop w:val="0"/>
      <w:marBottom w:val="0"/>
      <w:divBdr>
        <w:top w:val="none" w:sz="0" w:space="0" w:color="auto"/>
        <w:left w:val="none" w:sz="0" w:space="0" w:color="auto"/>
        <w:bottom w:val="none" w:sz="0" w:space="0" w:color="auto"/>
        <w:right w:val="none" w:sz="0" w:space="0" w:color="auto"/>
      </w:divBdr>
    </w:div>
    <w:div w:id="207034506">
      <w:bodyDiv w:val="1"/>
      <w:marLeft w:val="0"/>
      <w:marRight w:val="0"/>
      <w:marTop w:val="0"/>
      <w:marBottom w:val="0"/>
      <w:divBdr>
        <w:top w:val="none" w:sz="0" w:space="0" w:color="auto"/>
        <w:left w:val="none" w:sz="0" w:space="0" w:color="auto"/>
        <w:bottom w:val="none" w:sz="0" w:space="0" w:color="auto"/>
        <w:right w:val="none" w:sz="0" w:space="0" w:color="auto"/>
      </w:divBdr>
    </w:div>
    <w:div w:id="207302840">
      <w:bodyDiv w:val="1"/>
      <w:marLeft w:val="0"/>
      <w:marRight w:val="0"/>
      <w:marTop w:val="0"/>
      <w:marBottom w:val="0"/>
      <w:divBdr>
        <w:top w:val="none" w:sz="0" w:space="0" w:color="auto"/>
        <w:left w:val="none" w:sz="0" w:space="0" w:color="auto"/>
        <w:bottom w:val="none" w:sz="0" w:space="0" w:color="auto"/>
        <w:right w:val="none" w:sz="0" w:space="0" w:color="auto"/>
      </w:divBdr>
    </w:div>
    <w:div w:id="207643844">
      <w:bodyDiv w:val="1"/>
      <w:marLeft w:val="0"/>
      <w:marRight w:val="0"/>
      <w:marTop w:val="0"/>
      <w:marBottom w:val="0"/>
      <w:divBdr>
        <w:top w:val="none" w:sz="0" w:space="0" w:color="auto"/>
        <w:left w:val="none" w:sz="0" w:space="0" w:color="auto"/>
        <w:bottom w:val="none" w:sz="0" w:space="0" w:color="auto"/>
        <w:right w:val="none" w:sz="0" w:space="0" w:color="auto"/>
      </w:divBdr>
    </w:div>
    <w:div w:id="207760141">
      <w:bodyDiv w:val="1"/>
      <w:marLeft w:val="0"/>
      <w:marRight w:val="0"/>
      <w:marTop w:val="0"/>
      <w:marBottom w:val="0"/>
      <w:divBdr>
        <w:top w:val="none" w:sz="0" w:space="0" w:color="auto"/>
        <w:left w:val="none" w:sz="0" w:space="0" w:color="auto"/>
        <w:bottom w:val="none" w:sz="0" w:space="0" w:color="auto"/>
        <w:right w:val="none" w:sz="0" w:space="0" w:color="auto"/>
      </w:divBdr>
    </w:div>
    <w:div w:id="207845079">
      <w:bodyDiv w:val="1"/>
      <w:marLeft w:val="0"/>
      <w:marRight w:val="0"/>
      <w:marTop w:val="0"/>
      <w:marBottom w:val="0"/>
      <w:divBdr>
        <w:top w:val="none" w:sz="0" w:space="0" w:color="auto"/>
        <w:left w:val="none" w:sz="0" w:space="0" w:color="auto"/>
        <w:bottom w:val="none" w:sz="0" w:space="0" w:color="auto"/>
        <w:right w:val="none" w:sz="0" w:space="0" w:color="auto"/>
      </w:divBdr>
    </w:div>
    <w:div w:id="208340545">
      <w:bodyDiv w:val="1"/>
      <w:marLeft w:val="0"/>
      <w:marRight w:val="0"/>
      <w:marTop w:val="0"/>
      <w:marBottom w:val="0"/>
      <w:divBdr>
        <w:top w:val="none" w:sz="0" w:space="0" w:color="auto"/>
        <w:left w:val="none" w:sz="0" w:space="0" w:color="auto"/>
        <w:bottom w:val="none" w:sz="0" w:space="0" w:color="auto"/>
        <w:right w:val="none" w:sz="0" w:space="0" w:color="auto"/>
      </w:divBdr>
    </w:div>
    <w:div w:id="208617582">
      <w:bodyDiv w:val="1"/>
      <w:marLeft w:val="0"/>
      <w:marRight w:val="0"/>
      <w:marTop w:val="0"/>
      <w:marBottom w:val="0"/>
      <w:divBdr>
        <w:top w:val="none" w:sz="0" w:space="0" w:color="auto"/>
        <w:left w:val="none" w:sz="0" w:space="0" w:color="auto"/>
        <w:bottom w:val="none" w:sz="0" w:space="0" w:color="auto"/>
        <w:right w:val="none" w:sz="0" w:space="0" w:color="auto"/>
      </w:divBdr>
    </w:div>
    <w:div w:id="208691943">
      <w:bodyDiv w:val="1"/>
      <w:marLeft w:val="0"/>
      <w:marRight w:val="0"/>
      <w:marTop w:val="0"/>
      <w:marBottom w:val="0"/>
      <w:divBdr>
        <w:top w:val="none" w:sz="0" w:space="0" w:color="auto"/>
        <w:left w:val="none" w:sz="0" w:space="0" w:color="auto"/>
        <w:bottom w:val="none" w:sz="0" w:space="0" w:color="auto"/>
        <w:right w:val="none" w:sz="0" w:space="0" w:color="auto"/>
      </w:divBdr>
    </w:div>
    <w:div w:id="208761985">
      <w:bodyDiv w:val="1"/>
      <w:marLeft w:val="0"/>
      <w:marRight w:val="0"/>
      <w:marTop w:val="0"/>
      <w:marBottom w:val="0"/>
      <w:divBdr>
        <w:top w:val="none" w:sz="0" w:space="0" w:color="auto"/>
        <w:left w:val="none" w:sz="0" w:space="0" w:color="auto"/>
        <w:bottom w:val="none" w:sz="0" w:space="0" w:color="auto"/>
        <w:right w:val="none" w:sz="0" w:space="0" w:color="auto"/>
      </w:divBdr>
    </w:div>
    <w:div w:id="208960042">
      <w:bodyDiv w:val="1"/>
      <w:marLeft w:val="0"/>
      <w:marRight w:val="0"/>
      <w:marTop w:val="0"/>
      <w:marBottom w:val="0"/>
      <w:divBdr>
        <w:top w:val="none" w:sz="0" w:space="0" w:color="auto"/>
        <w:left w:val="none" w:sz="0" w:space="0" w:color="auto"/>
        <w:bottom w:val="none" w:sz="0" w:space="0" w:color="auto"/>
        <w:right w:val="none" w:sz="0" w:space="0" w:color="auto"/>
      </w:divBdr>
    </w:div>
    <w:div w:id="209191606">
      <w:bodyDiv w:val="1"/>
      <w:marLeft w:val="0"/>
      <w:marRight w:val="0"/>
      <w:marTop w:val="0"/>
      <w:marBottom w:val="0"/>
      <w:divBdr>
        <w:top w:val="none" w:sz="0" w:space="0" w:color="auto"/>
        <w:left w:val="none" w:sz="0" w:space="0" w:color="auto"/>
        <w:bottom w:val="none" w:sz="0" w:space="0" w:color="auto"/>
        <w:right w:val="none" w:sz="0" w:space="0" w:color="auto"/>
      </w:divBdr>
    </w:div>
    <w:div w:id="210307351">
      <w:bodyDiv w:val="1"/>
      <w:marLeft w:val="0"/>
      <w:marRight w:val="0"/>
      <w:marTop w:val="0"/>
      <w:marBottom w:val="0"/>
      <w:divBdr>
        <w:top w:val="none" w:sz="0" w:space="0" w:color="auto"/>
        <w:left w:val="none" w:sz="0" w:space="0" w:color="auto"/>
        <w:bottom w:val="none" w:sz="0" w:space="0" w:color="auto"/>
        <w:right w:val="none" w:sz="0" w:space="0" w:color="auto"/>
      </w:divBdr>
    </w:div>
    <w:div w:id="210313440">
      <w:bodyDiv w:val="1"/>
      <w:marLeft w:val="0"/>
      <w:marRight w:val="0"/>
      <w:marTop w:val="0"/>
      <w:marBottom w:val="0"/>
      <w:divBdr>
        <w:top w:val="none" w:sz="0" w:space="0" w:color="auto"/>
        <w:left w:val="none" w:sz="0" w:space="0" w:color="auto"/>
        <w:bottom w:val="none" w:sz="0" w:space="0" w:color="auto"/>
        <w:right w:val="none" w:sz="0" w:space="0" w:color="auto"/>
      </w:divBdr>
    </w:div>
    <w:div w:id="210381653">
      <w:bodyDiv w:val="1"/>
      <w:marLeft w:val="0"/>
      <w:marRight w:val="0"/>
      <w:marTop w:val="0"/>
      <w:marBottom w:val="0"/>
      <w:divBdr>
        <w:top w:val="none" w:sz="0" w:space="0" w:color="auto"/>
        <w:left w:val="none" w:sz="0" w:space="0" w:color="auto"/>
        <w:bottom w:val="none" w:sz="0" w:space="0" w:color="auto"/>
        <w:right w:val="none" w:sz="0" w:space="0" w:color="auto"/>
      </w:divBdr>
    </w:div>
    <w:div w:id="210577340">
      <w:bodyDiv w:val="1"/>
      <w:marLeft w:val="0"/>
      <w:marRight w:val="0"/>
      <w:marTop w:val="0"/>
      <w:marBottom w:val="0"/>
      <w:divBdr>
        <w:top w:val="none" w:sz="0" w:space="0" w:color="auto"/>
        <w:left w:val="none" w:sz="0" w:space="0" w:color="auto"/>
        <w:bottom w:val="none" w:sz="0" w:space="0" w:color="auto"/>
        <w:right w:val="none" w:sz="0" w:space="0" w:color="auto"/>
      </w:divBdr>
    </w:div>
    <w:div w:id="210582640">
      <w:bodyDiv w:val="1"/>
      <w:marLeft w:val="0"/>
      <w:marRight w:val="0"/>
      <w:marTop w:val="0"/>
      <w:marBottom w:val="0"/>
      <w:divBdr>
        <w:top w:val="none" w:sz="0" w:space="0" w:color="auto"/>
        <w:left w:val="none" w:sz="0" w:space="0" w:color="auto"/>
        <w:bottom w:val="none" w:sz="0" w:space="0" w:color="auto"/>
        <w:right w:val="none" w:sz="0" w:space="0" w:color="auto"/>
      </w:divBdr>
    </w:div>
    <w:div w:id="210847635">
      <w:bodyDiv w:val="1"/>
      <w:marLeft w:val="0"/>
      <w:marRight w:val="0"/>
      <w:marTop w:val="0"/>
      <w:marBottom w:val="0"/>
      <w:divBdr>
        <w:top w:val="none" w:sz="0" w:space="0" w:color="auto"/>
        <w:left w:val="none" w:sz="0" w:space="0" w:color="auto"/>
        <w:bottom w:val="none" w:sz="0" w:space="0" w:color="auto"/>
        <w:right w:val="none" w:sz="0" w:space="0" w:color="auto"/>
      </w:divBdr>
    </w:div>
    <w:div w:id="211355742">
      <w:bodyDiv w:val="1"/>
      <w:marLeft w:val="0"/>
      <w:marRight w:val="0"/>
      <w:marTop w:val="0"/>
      <w:marBottom w:val="0"/>
      <w:divBdr>
        <w:top w:val="none" w:sz="0" w:space="0" w:color="auto"/>
        <w:left w:val="none" w:sz="0" w:space="0" w:color="auto"/>
        <w:bottom w:val="none" w:sz="0" w:space="0" w:color="auto"/>
        <w:right w:val="none" w:sz="0" w:space="0" w:color="auto"/>
      </w:divBdr>
    </w:div>
    <w:div w:id="211574876">
      <w:bodyDiv w:val="1"/>
      <w:marLeft w:val="0"/>
      <w:marRight w:val="0"/>
      <w:marTop w:val="0"/>
      <w:marBottom w:val="0"/>
      <w:divBdr>
        <w:top w:val="none" w:sz="0" w:space="0" w:color="auto"/>
        <w:left w:val="none" w:sz="0" w:space="0" w:color="auto"/>
        <w:bottom w:val="none" w:sz="0" w:space="0" w:color="auto"/>
        <w:right w:val="none" w:sz="0" w:space="0" w:color="auto"/>
      </w:divBdr>
    </w:div>
    <w:div w:id="211773523">
      <w:bodyDiv w:val="1"/>
      <w:marLeft w:val="0"/>
      <w:marRight w:val="0"/>
      <w:marTop w:val="0"/>
      <w:marBottom w:val="0"/>
      <w:divBdr>
        <w:top w:val="none" w:sz="0" w:space="0" w:color="auto"/>
        <w:left w:val="none" w:sz="0" w:space="0" w:color="auto"/>
        <w:bottom w:val="none" w:sz="0" w:space="0" w:color="auto"/>
        <w:right w:val="none" w:sz="0" w:space="0" w:color="auto"/>
      </w:divBdr>
    </w:div>
    <w:div w:id="211891778">
      <w:bodyDiv w:val="1"/>
      <w:marLeft w:val="0"/>
      <w:marRight w:val="0"/>
      <w:marTop w:val="0"/>
      <w:marBottom w:val="0"/>
      <w:divBdr>
        <w:top w:val="none" w:sz="0" w:space="0" w:color="auto"/>
        <w:left w:val="none" w:sz="0" w:space="0" w:color="auto"/>
        <w:bottom w:val="none" w:sz="0" w:space="0" w:color="auto"/>
        <w:right w:val="none" w:sz="0" w:space="0" w:color="auto"/>
      </w:divBdr>
    </w:div>
    <w:div w:id="212237229">
      <w:bodyDiv w:val="1"/>
      <w:marLeft w:val="0"/>
      <w:marRight w:val="0"/>
      <w:marTop w:val="0"/>
      <w:marBottom w:val="0"/>
      <w:divBdr>
        <w:top w:val="none" w:sz="0" w:space="0" w:color="auto"/>
        <w:left w:val="none" w:sz="0" w:space="0" w:color="auto"/>
        <w:bottom w:val="none" w:sz="0" w:space="0" w:color="auto"/>
        <w:right w:val="none" w:sz="0" w:space="0" w:color="auto"/>
      </w:divBdr>
    </w:div>
    <w:div w:id="212354722">
      <w:bodyDiv w:val="1"/>
      <w:marLeft w:val="0"/>
      <w:marRight w:val="0"/>
      <w:marTop w:val="0"/>
      <w:marBottom w:val="0"/>
      <w:divBdr>
        <w:top w:val="none" w:sz="0" w:space="0" w:color="auto"/>
        <w:left w:val="none" w:sz="0" w:space="0" w:color="auto"/>
        <w:bottom w:val="none" w:sz="0" w:space="0" w:color="auto"/>
        <w:right w:val="none" w:sz="0" w:space="0" w:color="auto"/>
      </w:divBdr>
    </w:div>
    <w:div w:id="212468429">
      <w:bodyDiv w:val="1"/>
      <w:marLeft w:val="0"/>
      <w:marRight w:val="0"/>
      <w:marTop w:val="0"/>
      <w:marBottom w:val="0"/>
      <w:divBdr>
        <w:top w:val="none" w:sz="0" w:space="0" w:color="auto"/>
        <w:left w:val="none" w:sz="0" w:space="0" w:color="auto"/>
        <w:bottom w:val="none" w:sz="0" w:space="0" w:color="auto"/>
        <w:right w:val="none" w:sz="0" w:space="0" w:color="auto"/>
      </w:divBdr>
    </w:div>
    <w:div w:id="212738599">
      <w:bodyDiv w:val="1"/>
      <w:marLeft w:val="0"/>
      <w:marRight w:val="0"/>
      <w:marTop w:val="0"/>
      <w:marBottom w:val="0"/>
      <w:divBdr>
        <w:top w:val="none" w:sz="0" w:space="0" w:color="auto"/>
        <w:left w:val="none" w:sz="0" w:space="0" w:color="auto"/>
        <w:bottom w:val="none" w:sz="0" w:space="0" w:color="auto"/>
        <w:right w:val="none" w:sz="0" w:space="0" w:color="auto"/>
      </w:divBdr>
    </w:div>
    <w:div w:id="213195590">
      <w:bodyDiv w:val="1"/>
      <w:marLeft w:val="0"/>
      <w:marRight w:val="0"/>
      <w:marTop w:val="0"/>
      <w:marBottom w:val="0"/>
      <w:divBdr>
        <w:top w:val="none" w:sz="0" w:space="0" w:color="auto"/>
        <w:left w:val="none" w:sz="0" w:space="0" w:color="auto"/>
        <w:bottom w:val="none" w:sz="0" w:space="0" w:color="auto"/>
        <w:right w:val="none" w:sz="0" w:space="0" w:color="auto"/>
      </w:divBdr>
    </w:div>
    <w:div w:id="213473169">
      <w:bodyDiv w:val="1"/>
      <w:marLeft w:val="0"/>
      <w:marRight w:val="0"/>
      <w:marTop w:val="0"/>
      <w:marBottom w:val="0"/>
      <w:divBdr>
        <w:top w:val="none" w:sz="0" w:space="0" w:color="auto"/>
        <w:left w:val="none" w:sz="0" w:space="0" w:color="auto"/>
        <w:bottom w:val="none" w:sz="0" w:space="0" w:color="auto"/>
        <w:right w:val="none" w:sz="0" w:space="0" w:color="auto"/>
      </w:divBdr>
    </w:div>
    <w:div w:id="213588737">
      <w:bodyDiv w:val="1"/>
      <w:marLeft w:val="0"/>
      <w:marRight w:val="0"/>
      <w:marTop w:val="0"/>
      <w:marBottom w:val="0"/>
      <w:divBdr>
        <w:top w:val="none" w:sz="0" w:space="0" w:color="auto"/>
        <w:left w:val="none" w:sz="0" w:space="0" w:color="auto"/>
        <w:bottom w:val="none" w:sz="0" w:space="0" w:color="auto"/>
        <w:right w:val="none" w:sz="0" w:space="0" w:color="auto"/>
      </w:divBdr>
    </w:div>
    <w:div w:id="213928875">
      <w:bodyDiv w:val="1"/>
      <w:marLeft w:val="0"/>
      <w:marRight w:val="0"/>
      <w:marTop w:val="0"/>
      <w:marBottom w:val="0"/>
      <w:divBdr>
        <w:top w:val="none" w:sz="0" w:space="0" w:color="auto"/>
        <w:left w:val="none" w:sz="0" w:space="0" w:color="auto"/>
        <w:bottom w:val="none" w:sz="0" w:space="0" w:color="auto"/>
        <w:right w:val="none" w:sz="0" w:space="0" w:color="auto"/>
      </w:divBdr>
    </w:div>
    <w:div w:id="214005288">
      <w:bodyDiv w:val="1"/>
      <w:marLeft w:val="0"/>
      <w:marRight w:val="0"/>
      <w:marTop w:val="0"/>
      <w:marBottom w:val="0"/>
      <w:divBdr>
        <w:top w:val="none" w:sz="0" w:space="0" w:color="auto"/>
        <w:left w:val="none" w:sz="0" w:space="0" w:color="auto"/>
        <w:bottom w:val="none" w:sz="0" w:space="0" w:color="auto"/>
        <w:right w:val="none" w:sz="0" w:space="0" w:color="auto"/>
      </w:divBdr>
    </w:div>
    <w:div w:id="214195209">
      <w:bodyDiv w:val="1"/>
      <w:marLeft w:val="0"/>
      <w:marRight w:val="0"/>
      <w:marTop w:val="0"/>
      <w:marBottom w:val="0"/>
      <w:divBdr>
        <w:top w:val="none" w:sz="0" w:space="0" w:color="auto"/>
        <w:left w:val="none" w:sz="0" w:space="0" w:color="auto"/>
        <w:bottom w:val="none" w:sz="0" w:space="0" w:color="auto"/>
        <w:right w:val="none" w:sz="0" w:space="0" w:color="auto"/>
      </w:divBdr>
    </w:div>
    <w:div w:id="214388101">
      <w:bodyDiv w:val="1"/>
      <w:marLeft w:val="0"/>
      <w:marRight w:val="0"/>
      <w:marTop w:val="0"/>
      <w:marBottom w:val="0"/>
      <w:divBdr>
        <w:top w:val="none" w:sz="0" w:space="0" w:color="auto"/>
        <w:left w:val="none" w:sz="0" w:space="0" w:color="auto"/>
        <w:bottom w:val="none" w:sz="0" w:space="0" w:color="auto"/>
        <w:right w:val="none" w:sz="0" w:space="0" w:color="auto"/>
      </w:divBdr>
    </w:div>
    <w:div w:id="214390900">
      <w:bodyDiv w:val="1"/>
      <w:marLeft w:val="0"/>
      <w:marRight w:val="0"/>
      <w:marTop w:val="0"/>
      <w:marBottom w:val="0"/>
      <w:divBdr>
        <w:top w:val="none" w:sz="0" w:space="0" w:color="auto"/>
        <w:left w:val="none" w:sz="0" w:space="0" w:color="auto"/>
        <w:bottom w:val="none" w:sz="0" w:space="0" w:color="auto"/>
        <w:right w:val="none" w:sz="0" w:space="0" w:color="auto"/>
      </w:divBdr>
    </w:div>
    <w:div w:id="214396957">
      <w:bodyDiv w:val="1"/>
      <w:marLeft w:val="0"/>
      <w:marRight w:val="0"/>
      <w:marTop w:val="0"/>
      <w:marBottom w:val="0"/>
      <w:divBdr>
        <w:top w:val="none" w:sz="0" w:space="0" w:color="auto"/>
        <w:left w:val="none" w:sz="0" w:space="0" w:color="auto"/>
        <w:bottom w:val="none" w:sz="0" w:space="0" w:color="auto"/>
        <w:right w:val="none" w:sz="0" w:space="0" w:color="auto"/>
      </w:divBdr>
    </w:div>
    <w:div w:id="214433998">
      <w:bodyDiv w:val="1"/>
      <w:marLeft w:val="0"/>
      <w:marRight w:val="0"/>
      <w:marTop w:val="0"/>
      <w:marBottom w:val="0"/>
      <w:divBdr>
        <w:top w:val="none" w:sz="0" w:space="0" w:color="auto"/>
        <w:left w:val="none" w:sz="0" w:space="0" w:color="auto"/>
        <w:bottom w:val="none" w:sz="0" w:space="0" w:color="auto"/>
        <w:right w:val="none" w:sz="0" w:space="0" w:color="auto"/>
      </w:divBdr>
    </w:div>
    <w:div w:id="214439854">
      <w:bodyDiv w:val="1"/>
      <w:marLeft w:val="0"/>
      <w:marRight w:val="0"/>
      <w:marTop w:val="0"/>
      <w:marBottom w:val="0"/>
      <w:divBdr>
        <w:top w:val="none" w:sz="0" w:space="0" w:color="auto"/>
        <w:left w:val="none" w:sz="0" w:space="0" w:color="auto"/>
        <w:bottom w:val="none" w:sz="0" w:space="0" w:color="auto"/>
        <w:right w:val="none" w:sz="0" w:space="0" w:color="auto"/>
      </w:divBdr>
    </w:div>
    <w:div w:id="214781935">
      <w:bodyDiv w:val="1"/>
      <w:marLeft w:val="0"/>
      <w:marRight w:val="0"/>
      <w:marTop w:val="0"/>
      <w:marBottom w:val="0"/>
      <w:divBdr>
        <w:top w:val="none" w:sz="0" w:space="0" w:color="auto"/>
        <w:left w:val="none" w:sz="0" w:space="0" w:color="auto"/>
        <w:bottom w:val="none" w:sz="0" w:space="0" w:color="auto"/>
        <w:right w:val="none" w:sz="0" w:space="0" w:color="auto"/>
      </w:divBdr>
    </w:div>
    <w:div w:id="215699153">
      <w:bodyDiv w:val="1"/>
      <w:marLeft w:val="0"/>
      <w:marRight w:val="0"/>
      <w:marTop w:val="0"/>
      <w:marBottom w:val="0"/>
      <w:divBdr>
        <w:top w:val="none" w:sz="0" w:space="0" w:color="auto"/>
        <w:left w:val="none" w:sz="0" w:space="0" w:color="auto"/>
        <w:bottom w:val="none" w:sz="0" w:space="0" w:color="auto"/>
        <w:right w:val="none" w:sz="0" w:space="0" w:color="auto"/>
      </w:divBdr>
    </w:div>
    <w:div w:id="215820313">
      <w:bodyDiv w:val="1"/>
      <w:marLeft w:val="0"/>
      <w:marRight w:val="0"/>
      <w:marTop w:val="0"/>
      <w:marBottom w:val="0"/>
      <w:divBdr>
        <w:top w:val="none" w:sz="0" w:space="0" w:color="auto"/>
        <w:left w:val="none" w:sz="0" w:space="0" w:color="auto"/>
        <w:bottom w:val="none" w:sz="0" w:space="0" w:color="auto"/>
        <w:right w:val="none" w:sz="0" w:space="0" w:color="auto"/>
      </w:divBdr>
    </w:div>
    <w:div w:id="216011919">
      <w:bodyDiv w:val="1"/>
      <w:marLeft w:val="0"/>
      <w:marRight w:val="0"/>
      <w:marTop w:val="0"/>
      <w:marBottom w:val="0"/>
      <w:divBdr>
        <w:top w:val="none" w:sz="0" w:space="0" w:color="auto"/>
        <w:left w:val="none" w:sz="0" w:space="0" w:color="auto"/>
        <w:bottom w:val="none" w:sz="0" w:space="0" w:color="auto"/>
        <w:right w:val="none" w:sz="0" w:space="0" w:color="auto"/>
      </w:divBdr>
    </w:div>
    <w:div w:id="216211243">
      <w:bodyDiv w:val="1"/>
      <w:marLeft w:val="0"/>
      <w:marRight w:val="0"/>
      <w:marTop w:val="0"/>
      <w:marBottom w:val="0"/>
      <w:divBdr>
        <w:top w:val="none" w:sz="0" w:space="0" w:color="auto"/>
        <w:left w:val="none" w:sz="0" w:space="0" w:color="auto"/>
        <w:bottom w:val="none" w:sz="0" w:space="0" w:color="auto"/>
        <w:right w:val="none" w:sz="0" w:space="0" w:color="auto"/>
      </w:divBdr>
    </w:div>
    <w:div w:id="216943165">
      <w:bodyDiv w:val="1"/>
      <w:marLeft w:val="0"/>
      <w:marRight w:val="0"/>
      <w:marTop w:val="0"/>
      <w:marBottom w:val="0"/>
      <w:divBdr>
        <w:top w:val="none" w:sz="0" w:space="0" w:color="auto"/>
        <w:left w:val="none" w:sz="0" w:space="0" w:color="auto"/>
        <w:bottom w:val="none" w:sz="0" w:space="0" w:color="auto"/>
        <w:right w:val="none" w:sz="0" w:space="0" w:color="auto"/>
      </w:divBdr>
    </w:div>
    <w:div w:id="217017332">
      <w:bodyDiv w:val="1"/>
      <w:marLeft w:val="0"/>
      <w:marRight w:val="0"/>
      <w:marTop w:val="0"/>
      <w:marBottom w:val="0"/>
      <w:divBdr>
        <w:top w:val="none" w:sz="0" w:space="0" w:color="auto"/>
        <w:left w:val="none" w:sz="0" w:space="0" w:color="auto"/>
        <w:bottom w:val="none" w:sz="0" w:space="0" w:color="auto"/>
        <w:right w:val="none" w:sz="0" w:space="0" w:color="auto"/>
      </w:divBdr>
    </w:div>
    <w:div w:id="217084706">
      <w:bodyDiv w:val="1"/>
      <w:marLeft w:val="0"/>
      <w:marRight w:val="0"/>
      <w:marTop w:val="0"/>
      <w:marBottom w:val="0"/>
      <w:divBdr>
        <w:top w:val="none" w:sz="0" w:space="0" w:color="auto"/>
        <w:left w:val="none" w:sz="0" w:space="0" w:color="auto"/>
        <w:bottom w:val="none" w:sz="0" w:space="0" w:color="auto"/>
        <w:right w:val="none" w:sz="0" w:space="0" w:color="auto"/>
      </w:divBdr>
    </w:div>
    <w:div w:id="218051036">
      <w:bodyDiv w:val="1"/>
      <w:marLeft w:val="0"/>
      <w:marRight w:val="0"/>
      <w:marTop w:val="0"/>
      <w:marBottom w:val="0"/>
      <w:divBdr>
        <w:top w:val="none" w:sz="0" w:space="0" w:color="auto"/>
        <w:left w:val="none" w:sz="0" w:space="0" w:color="auto"/>
        <w:bottom w:val="none" w:sz="0" w:space="0" w:color="auto"/>
        <w:right w:val="none" w:sz="0" w:space="0" w:color="auto"/>
      </w:divBdr>
    </w:div>
    <w:div w:id="218126631">
      <w:bodyDiv w:val="1"/>
      <w:marLeft w:val="0"/>
      <w:marRight w:val="0"/>
      <w:marTop w:val="0"/>
      <w:marBottom w:val="0"/>
      <w:divBdr>
        <w:top w:val="none" w:sz="0" w:space="0" w:color="auto"/>
        <w:left w:val="none" w:sz="0" w:space="0" w:color="auto"/>
        <w:bottom w:val="none" w:sz="0" w:space="0" w:color="auto"/>
        <w:right w:val="none" w:sz="0" w:space="0" w:color="auto"/>
      </w:divBdr>
    </w:div>
    <w:div w:id="218132375">
      <w:bodyDiv w:val="1"/>
      <w:marLeft w:val="0"/>
      <w:marRight w:val="0"/>
      <w:marTop w:val="0"/>
      <w:marBottom w:val="0"/>
      <w:divBdr>
        <w:top w:val="none" w:sz="0" w:space="0" w:color="auto"/>
        <w:left w:val="none" w:sz="0" w:space="0" w:color="auto"/>
        <w:bottom w:val="none" w:sz="0" w:space="0" w:color="auto"/>
        <w:right w:val="none" w:sz="0" w:space="0" w:color="auto"/>
      </w:divBdr>
    </w:div>
    <w:div w:id="218324118">
      <w:bodyDiv w:val="1"/>
      <w:marLeft w:val="0"/>
      <w:marRight w:val="0"/>
      <w:marTop w:val="0"/>
      <w:marBottom w:val="0"/>
      <w:divBdr>
        <w:top w:val="none" w:sz="0" w:space="0" w:color="auto"/>
        <w:left w:val="none" w:sz="0" w:space="0" w:color="auto"/>
        <w:bottom w:val="none" w:sz="0" w:space="0" w:color="auto"/>
        <w:right w:val="none" w:sz="0" w:space="0" w:color="auto"/>
      </w:divBdr>
    </w:div>
    <w:div w:id="218447319">
      <w:bodyDiv w:val="1"/>
      <w:marLeft w:val="0"/>
      <w:marRight w:val="0"/>
      <w:marTop w:val="0"/>
      <w:marBottom w:val="0"/>
      <w:divBdr>
        <w:top w:val="none" w:sz="0" w:space="0" w:color="auto"/>
        <w:left w:val="none" w:sz="0" w:space="0" w:color="auto"/>
        <w:bottom w:val="none" w:sz="0" w:space="0" w:color="auto"/>
        <w:right w:val="none" w:sz="0" w:space="0" w:color="auto"/>
      </w:divBdr>
    </w:div>
    <w:div w:id="218595021">
      <w:bodyDiv w:val="1"/>
      <w:marLeft w:val="0"/>
      <w:marRight w:val="0"/>
      <w:marTop w:val="0"/>
      <w:marBottom w:val="0"/>
      <w:divBdr>
        <w:top w:val="none" w:sz="0" w:space="0" w:color="auto"/>
        <w:left w:val="none" w:sz="0" w:space="0" w:color="auto"/>
        <w:bottom w:val="none" w:sz="0" w:space="0" w:color="auto"/>
        <w:right w:val="none" w:sz="0" w:space="0" w:color="auto"/>
      </w:divBdr>
    </w:div>
    <w:div w:id="218790711">
      <w:bodyDiv w:val="1"/>
      <w:marLeft w:val="0"/>
      <w:marRight w:val="0"/>
      <w:marTop w:val="0"/>
      <w:marBottom w:val="0"/>
      <w:divBdr>
        <w:top w:val="none" w:sz="0" w:space="0" w:color="auto"/>
        <w:left w:val="none" w:sz="0" w:space="0" w:color="auto"/>
        <w:bottom w:val="none" w:sz="0" w:space="0" w:color="auto"/>
        <w:right w:val="none" w:sz="0" w:space="0" w:color="auto"/>
      </w:divBdr>
    </w:div>
    <w:div w:id="218902563">
      <w:bodyDiv w:val="1"/>
      <w:marLeft w:val="0"/>
      <w:marRight w:val="0"/>
      <w:marTop w:val="0"/>
      <w:marBottom w:val="0"/>
      <w:divBdr>
        <w:top w:val="none" w:sz="0" w:space="0" w:color="auto"/>
        <w:left w:val="none" w:sz="0" w:space="0" w:color="auto"/>
        <w:bottom w:val="none" w:sz="0" w:space="0" w:color="auto"/>
        <w:right w:val="none" w:sz="0" w:space="0" w:color="auto"/>
      </w:divBdr>
    </w:div>
    <w:div w:id="219099732">
      <w:bodyDiv w:val="1"/>
      <w:marLeft w:val="0"/>
      <w:marRight w:val="0"/>
      <w:marTop w:val="0"/>
      <w:marBottom w:val="0"/>
      <w:divBdr>
        <w:top w:val="none" w:sz="0" w:space="0" w:color="auto"/>
        <w:left w:val="none" w:sz="0" w:space="0" w:color="auto"/>
        <w:bottom w:val="none" w:sz="0" w:space="0" w:color="auto"/>
        <w:right w:val="none" w:sz="0" w:space="0" w:color="auto"/>
      </w:divBdr>
    </w:div>
    <w:div w:id="219175553">
      <w:bodyDiv w:val="1"/>
      <w:marLeft w:val="0"/>
      <w:marRight w:val="0"/>
      <w:marTop w:val="0"/>
      <w:marBottom w:val="0"/>
      <w:divBdr>
        <w:top w:val="none" w:sz="0" w:space="0" w:color="auto"/>
        <w:left w:val="none" w:sz="0" w:space="0" w:color="auto"/>
        <w:bottom w:val="none" w:sz="0" w:space="0" w:color="auto"/>
        <w:right w:val="none" w:sz="0" w:space="0" w:color="auto"/>
      </w:divBdr>
    </w:div>
    <w:div w:id="219482078">
      <w:bodyDiv w:val="1"/>
      <w:marLeft w:val="0"/>
      <w:marRight w:val="0"/>
      <w:marTop w:val="0"/>
      <w:marBottom w:val="0"/>
      <w:divBdr>
        <w:top w:val="none" w:sz="0" w:space="0" w:color="auto"/>
        <w:left w:val="none" w:sz="0" w:space="0" w:color="auto"/>
        <w:bottom w:val="none" w:sz="0" w:space="0" w:color="auto"/>
        <w:right w:val="none" w:sz="0" w:space="0" w:color="auto"/>
      </w:divBdr>
    </w:div>
    <w:div w:id="220290826">
      <w:bodyDiv w:val="1"/>
      <w:marLeft w:val="0"/>
      <w:marRight w:val="0"/>
      <w:marTop w:val="0"/>
      <w:marBottom w:val="0"/>
      <w:divBdr>
        <w:top w:val="none" w:sz="0" w:space="0" w:color="auto"/>
        <w:left w:val="none" w:sz="0" w:space="0" w:color="auto"/>
        <w:bottom w:val="none" w:sz="0" w:space="0" w:color="auto"/>
        <w:right w:val="none" w:sz="0" w:space="0" w:color="auto"/>
      </w:divBdr>
    </w:div>
    <w:div w:id="220409632">
      <w:bodyDiv w:val="1"/>
      <w:marLeft w:val="0"/>
      <w:marRight w:val="0"/>
      <w:marTop w:val="0"/>
      <w:marBottom w:val="0"/>
      <w:divBdr>
        <w:top w:val="none" w:sz="0" w:space="0" w:color="auto"/>
        <w:left w:val="none" w:sz="0" w:space="0" w:color="auto"/>
        <w:bottom w:val="none" w:sz="0" w:space="0" w:color="auto"/>
        <w:right w:val="none" w:sz="0" w:space="0" w:color="auto"/>
      </w:divBdr>
    </w:div>
    <w:div w:id="220412194">
      <w:bodyDiv w:val="1"/>
      <w:marLeft w:val="0"/>
      <w:marRight w:val="0"/>
      <w:marTop w:val="0"/>
      <w:marBottom w:val="0"/>
      <w:divBdr>
        <w:top w:val="none" w:sz="0" w:space="0" w:color="auto"/>
        <w:left w:val="none" w:sz="0" w:space="0" w:color="auto"/>
        <w:bottom w:val="none" w:sz="0" w:space="0" w:color="auto"/>
        <w:right w:val="none" w:sz="0" w:space="0" w:color="auto"/>
      </w:divBdr>
    </w:div>
    <w:div w:id="220487656">
      <w:bodyDiv w:val="1"/>
      <w:marLeft w:val="0"/>
      <w:marRight w:val="0"/>
      <w:marTop w:val="0"/>
      <w:marBottom w:val="0"/>
      <w:divBdr>
        <w:top w:val="none" w:sz="0" w:space="0" w:color="auto"/>
        <w:left w:val="none" w:sz="0" w:space="0" w:color="auto"/>
        <w:bottom w:val="none" w:sz="0" w:space="0" w:color="auto"/>
        <w:right w:val="none" w:sz="0" w:space="0" w:color="auto"/>
      </w:divBdr>
    </w:div>
    <w:div w:id="220947504">
      <w:bodyDiv w:val="1"/>
      <w:marLeft w:val="0"/>
      <w:marRight w:val="0"/>
      <w:marTop w:val="0"/>
      <w:marBottom w:val="0"/>
      <w:divBdr>
        <w:top w:val="none" w:sz="0" w:space="0" w:color="auto"/>
        <w:left w:val="none" w:sz="0" w:space="0" w:color="auto"/>
        <w:bottom w:val="none" w:sz="0" w:space="0" w:color="auto"/>
        <w:right w:val="none" w:sz="0" w:space="0" w:color="auto"/>
      </w:divBdr>
    </w:div>
    <w:div w:id="220991591">
      <w:bodyDiv w:val="1"/>
      <w:marLeft w:val="0"/>
      <w:marRight w:val="0"/>
      <w:marTop w:val="0"/>
      <w:marBottom w:val="0"/>
      <w:divBdr>
        <w:top w:val="none" w:sz="0" w:space="0" w:color="auto"/>
        <w:left w:val="none" w:sz="0" w:space="0" w:color="auto"/>
        <w:bottom w:val="none" w:sz="0" w:space="0" w:color="auto"/>
        <w:right w:val="none" w:sz="0" w:space="0" w:color="auto"/>
      </w:divBdr>
    </w:div>
    <w:div w:id="221258848">
      <w:bodyDiv w:val="1"/>
      <w:marLeft w:val="0"/>
      <w:marRight w:val="0"/>
      <w:marTop w:val="0"/>
      <w:marBottom w:val="0"/>
      <w:divBdr>
        <w:top w:val="none" w:sz="0" w:space="0" w:color="auto"/>
        <w:left w:val="none" w:sz="0" w:space="0" w:color="auto"/>
        <w:bottom w:val="none" w:sz="0" w:space="0" w:color="auto"/>
        <w:right w:val="none" w:sz="0" w:space="0" w:color="auto"/>
      </w:divBdr>
    </w:div>
    <w:div w:id="221412090">
      <w:bodyDiv w:val="1"/>
      <w:marLeft w:val="0"/>
      <w:marRight w:val="0"/>
      <w:marTop w:val="0"/>
      <w:marBottom w:val="0"/>
      <w:divBdr>
        <w:top w:val="none" w:sz="0" w:space="0" w:color="auto"/>
        <w:left w:val="none" w:sz="0" w:space="0" w:color="auto"/>
        <w:bottom w:val="none" w:sz="0" w:space="0" w:color="auto"/>
        <w:right w:val="none" w:sz="0" w:space="0" w:color="auto"/>
      </w:divBdr>
    </w:div>
    <w:div w:id="222058756">
      <w:bodyDiv w:val="1"/>
      <w:marLeft w:val="0"/>
      <w:marRight w:val="0"/>
      <w:marTop w:val="0"/>
      <w:marBottom w:val="0"/>
      <w:divBdr>
        <w:top w:val="none" w:sz="0" w:space="0" w:color="auto"/>
        <w:left w:val="none" w:sz="0" w:space="0" w:color="auto"/>
        <w:bottom w:val="none" w:sz="0" w:space="0" w:color="auto"/>
        <w:right w:val="none" w:sz="0" w:space="0" w:color="auto"/>
      </w:divBdr>
    </w:div>
    <w:div w:id="222645108">
      <w:bodyDiv w:val="1"/>
      <w:marLeft w:val="0"/>
      <w:marRight w:val="0"/>
      <w:marTop w:val="0"/>
      <w:marBottom w:val="0"/>
      <w:divBdr>
        <w:top w:val="none" w:sz="0" w:space="0" w:color="auto"/>
        <w:left w:val="none" w:sz="0" w:space="0" w:color="auto"/>
        <w:bottom w:val="none" w:sz="0" w:space="0" w:color="auto"/>
        <w:right w:val="none" w:sz="0" w:space="0" w:color="auto"/>
      </w:divBdr>
    </w:div>
    <w:div w:id="222832033">
      <w:bodyDiv w:val="1"/>
      <w:marLeft w:val="0"/>
      <w:marRight w:val="0"/>
      <w:marTop w:val="0"/>
      <w:marBottom w:val="0"/>
      <w:divBdr>
        <w:top w:val="none" w:sz="0" w:space="0" w:color="auto"/>
        <w:left w:val="none" w:sz="0" w:space="0" w:color="auto"/>
        <w:bottom w:val="none" w:sz="0" w:space="0" w:color="auto"/>
        <w:right w:val="none" w:sz="0" w:space="0" w:color="auto"/>
      </w:divBdr>
    </w:div>
    <w:div w:id="223375790">
      <w:bodyDiv w:val="1"/>
      <w:marLeft w:val="0"/>
      <w:marRight w:val="0"/>
      <w:marTop w:val="0"/>
      <w:marBottom w:val="0"/>
      <w:divBdr>
        <w:top w:val="none" w:sz="0" w:space="0" w:color="auto"/>
        <w:left w:val="none" w:sz="0" w:space="0" w:color="auto"/>
        <w:bottom w:val="none" w:sz="0" w:space="0" w:color="auto"/>
        <w:right w:val="none" w:sz="0" w:space="0" w:color="auto"/>
      </w:divBdr>
    </w:div>
    <w:div w:id="223420049">
      <w:bodyDiv w:val="1"/>
      <w:marLeft w:val="0"/>
      <w:marRight w:val="0"/>
      <w:marTop w:val="0"/>
      <w:marBottom w:val="0"/>
      <w:divBdr>
        <w:top w:val="none" w:sz="0" w:space="0" w:color="auto"/>
        <w:left w:val="none" w:sz="0" w:space="0" w:color="auto"/>
        <w:bottom w:val="none" w:sz="0" w:space="0" w:color="auto"/>
        <w:right w:val="none" w:sz="0" w:space="0" w:color="auto"/>
      </w:divBdr>
    </w:div>
    <w:div w:id="223487324">
      <w:bodyDiv w:val="1"/>
      <w:marLeft w:val="0"/>
      <w:marRight w:val="0"/>
      <w:marTop w:val="0"/>
      <w:marBottom w:val="0"/>
      <w:divBdr>
        <w:top w:val="none" w:sz="0" w:space="0" w:color="auto"/>
        <w:left w:val="none" w:sz="0" w:space="0" w:color="auto"/>
        <w:bottom w:val="none" w:sz="0" w:space="0" w:color="auto"/>
        <w:right w:val="none" w:sz="0" w:space="0" w:color="auto"/>
      </w:divBdr>
    </w:div>
    <w:div w:id="223637845">
      <w:bodyDiv w:val="1"/>
      <w:marLeft w:val="0"/>
      <w:marRight w:val="0"/>
      <w:marTop w:val="0"/>
      <w:marBottom w:val="0"/>
      <w:divBdr>
        <w:top w:val="none" w:sz="0" w:space="0" w:color="auto"/>
        <w:left w:val="none" w:sz="0" w:space="0" w:color="auto"/>
        <w:bottom w:val="none" w:sz="0" w:space="0" w:color="auto"/>
        <w:right w:val="none" w:sz="0" w:space="0" w:color="auto"/>
      </w:divBdr>
    </w:div>
    <w:div w:id="223836368">
      <w:bodyDiv w:val="1"/>
      <w:marLeft w:val="0"/>
      <w:marRight w:val="0"/>
      <w:marTop w:val="0"/>
      <w:marBottom w:val="0"/>
      <w:divBdr>
        <w:top w:val="none" w:sz="0" w:space="0" w:color="auto"/>
        <w:left w:val="none" w:sz="0" w:space="0" w:color="auto"/>
        <w:bottom w:val="none" w:sz="0" w:space="0" w:color="auto"/>
        <w:right w:val="none" w:sz="0" w:space="0" w:color="auto"/>
      </w:divBdr>
    </w:div>
    <w:div w:id="224073573">
      <w:bodyDiv w:val="1"/>
      <w:marLeft w:val="0"/>
      <w:marRight w:val="0"/>
      <w:marTop w:val="0"/>
      <w:marBottom w:val="0"/>
      <w:divBdr>
        <w:top w:val="none" w:sz="0" w:space="0" w:color="auto"/>
        <w:left w:val="none" w:sz="0" w:space="0" w:color="auto"/>
        <w:bottom w:val="none" w:sz="0" w:space="0" w:color="auto"/>
        <w:right w:val="none" w:sz="0" w:space="0" w:color="auto"/>
      </w:divBdr>
    </w:div>
    <w:div w:id="224293744">
      <w:bodyDiv w:val="1"/>
      <w:marLeft w:val="0"/>
      <w:marRight w:val="0"/>
      <w:marTop w:val="0"/>
      <w:marBottom w:val="0"/>
      <w:divBdr>
        <w:top w:val="none" w:sz="0" w:space="0" w:color="auto"/>
        <w:left w:val="none" w:sz="0" w:space="0" w:color="auto"/>
        <w:bottom w:val="none" w:sz="0" w:space="0" w:color="auto"/>
        <w:right w:val="none" w:sz="0" w:space="0" w:color="auto"/>
      </w:divBdr>
    </w:div>
    <w:div w:id="224411609">
      <w:bodyDiv w:val="1"/>
      <w:marLeft w:val="0"/>
      <w:marRight w:val="0"/>
      <w:marTop w:val="0"/>
      <w:marBottom w:val="0"/>
      <w:divBdr>
        <w:top w:val="none" w:sz="0" w:space="0" w:color="auto"/>
        <w:left w:val="none" w:sz="0" w:space="0" w:color="auto"/>
        <w:bottom w:val="none" w:sz="0" w:space="0" w:color="auto"/>
        <w:right w:val="none" w:sz="0" w:space="0" w:color="auto"/>
      </w:divBdr>
    </w:div>
    <w:div w:id="224604853">
      <w:bodyDiv w:val="1"/>
      <w:marLeft w:val="0"/>
      <w:marRight w:val="0"/>
      <w:marTop w:val="0"/>
      <w:marBottom w:val="0"/>
      <w:divBdr>
        <w:top w:val="none" w:sz="0" w:space="0" w:color="auto"/>
        <w:left w:val="none" w:sz="0" w:space="0" w:color="auto"/>
        <w:bottom w:val="none" w:sz="0" w:space="0" w:color="auto"/>
        <w:right w:val="none" w:sz="0" w:space="0" w:color="auto"/>
      </w:divBdr>
    </w:div>
    <w:div w:id="224610822">
      <w:bodyDiv w:val="1"/>
      <w:marLeft w:val="0"/>
      <w:marRight w:val="0"/>
      <w:marTop w:val="0"/>
      <w:marBottom w:val="0"/>
      <w:divBdr>
        <w:top w:val="none" w:sz="0" w:space="0" w:color="auto"/>
        <w:left w:val="none" w:sz="0" w:space="0" w:color="auto"/>
        <w:bottom w:val="none" w:sz="0" w:space="0" w:color="auto"/>
        <w:right w:val="none" w:sz="0" w:space="0" w:color="auto"/>
      </w:divBdr>
    </w:div>
    <w:div w:id="224725818">
      <w:bodyDiv w:val="1"/>
      <w:marLeft w:val="0"/>
      <w:marRight w:val="0"/>
      <w:marTop w:val="0"/>
      <w:marBottom w:val="0"/>
      <w:divBdr>
        <w:top w:val="none" w:sz="0" w:space="0" w:color="auto"/>
        <w:left w:val="none" w:sz="0" w:space="0" w:color="auto"/>
        <w:bottom w:val="none" w:sz="0" w:space="0" w:color="auto"/>
        <w:right w:val="none" w:sz="0" w:space="0" w:color="auto"/>
      </w:divBdr>
    </w:div>
    <w:div w:id="224728368">
      <w:bodyDiv w:val="1"/>
      <w:marLeft w:val="0"/>
      <w:marRight w:val="0"/>
      <w:marTop w:val="0"/>
      <w:marBottom w:val="0"/>
      <w:divBdr>
        <w:top w:val="none" w:sz="0" w:space="0" w:color="auto"/>
        <w:left w:val="none" w:sz="0" w:space="0" w:color="auto"/>
        <w:bottom w:val="none" w:sz="0" w:space="0" w:color="auto"/>
        <w:right w:val="none" w:sz="0" w:space="0" w:color="auto"/>
      </w:divBdr>
    </w:div>
    <w:div w:id="224994244">
      <w:bodyDiv w:val="1"/>
      <w:marLeft w:val="0"/>
      <w:marRight w:val="0"/>
      <w:marTop w:val="0"/>
      <w:marBottom w:val="0"/>
      <w:divBdr>
        <w:top w:val="none" w:sz="0" w:space="0" w:color="auto"/>
        <w:left w:val="none" w:sz="0" w:space="0" w:color="auto"/>
        <w:bottom w:val="none" w:sz="0" w:space="0" w:color="auto"/>
        <w:right w:val="none" w:sz="0" w:space="0" w:color="auto"/>
      </w:divBdr>
    </w:div>
    <w:div w:id="225144158">
      <w:bodyDiv w:val="1"/>
      <w:marLeft w:val="0"/>
      <w:marRight w:val="0"/>
      <w:marTop w:val="0"/>
      <w:marBottom w:val="0"/>
      <w:divBdr>
        <w:top w:val="none" w:sz="0" w:space="0" w:color="auto"/>
        <w:left w:val="none" w:sz="0" w:space="0" w:color="auto"/>
        <w:bottom w:val="none" w:sz="0" w:space="0" w:color="auto"/>
        <w:right w:val="none" w:sz="0" w:space="0" w:color="auto"/>
      </w:divBdr>
    </w:div>
    <w:div w:id="225265469">
      <w:bodyDiv w:val="1"/>
      <w:marLeft w:val="0"/>
      <w:marRight w:val="0"/>
      <w:marTop w:val="0"/>
      <w:marBottom w:val="0"/>
      <w:divBdr>
        <w:top w:val="none" w:sz="0" w:space="0" w:color="auto"/>
        <w:left w:val="none" w:sz="0" w:space="0" w:color="auto"/>
        <w:bottom w:val="none" w:sz="0" w:space="0" w:color="auto"/>
        <w:right w:val="none" w:sz="0" w:space="0" w:color="auto"/>
      </w:divBdr>
    </w:div>
    <w:div w:id="225989825">
      <w:bodyDiv w:val="1"/>
      <w:marLeft w:val="0"/>
      <w:marRight w:val="0"/>
      <w:marTop w:val="0"/>
      <w:marBottom w:val="0"/>
      <w:divBdr>
        <w:top w:val="none" w:sz="0" w:space="0" w:color="auto"/>
        <w:left w:val="none" w:sz="0" w:space="0" w:color="auto"/>
        <w:bottom w:val="none" w:sz="0" w:space="0" w:color="auto"/>
        <w:right w:val="none" w:sz="0" w:space="0" w:color="auto"/>
      </w:divBdr>
    </w:div>
    <w:div w:id="226569524">
      <w:bodyDiv w:val="1"/>
      <w:marLeft w:val="0"/>
      <w:marRight w:val="0"/>
      <w:marTop w:val="0"/>
      <w:marBottom w:val="0"/>
      <w:divBdr>
        <w:top w:val="none" w:sz="0" w:space="0" w:color="auto"/>
        <w:left w:val="none" w:sz="0" w:space="0" w:color="auto"/>
        <w:bottom w:val="none" w:sz="0" w:space="0" w:color="auto"/>
        <w:right w:val="none" w:sz="0" w:space="0" w:color="auto"/>
      </w:divBdr>
    </w:div>
    <w:div w:id="226763966">
      <w:bodyDiv w:val="1"/>
      <w:marLeft w:val="0"/>
      <w:marRight w:val="0"/>
      <w:marTop w:val="0"/>
      <w:marBottom w:val="0"/>
      <w:divBdr>
        <w:top w:val="none" w:sz="0" w:space="0" w:color="auto"/>
        <w:left w:val="none" w:sz="0" w:space="0" w:color="auto"/>
        <w:bottom w:val="none" w:sz="0" w:space="0" w:color="auto"/>
        <w:right w:val="none" w:sz="0" w:space="0" w:color="auto"/>
      </w:divBdr>
    </w:div>
    <w:div w:id="226843726">
      <w:bodyDiv w:val="1"/>
      <w:marLeft w:val="0"/>
      <w:marRight w:val="0"/>
      <w:marTop w:val="0"/>
      <w:marBottom w:val="0"/>
      <w:divBdr>
        <w:top w:val="none" w:sz="0" w:space="0" w:color="auto"/>
        <w:left w:val="none" w:sz="0" w:space="0" w:color="auto"/>
        <w:bottom w:val="none" w:sz="0" w:space="0" w:color="auto"/>
        <w:right w:val="none" w:sz="0" w:space="0" w:color="auto"/>
      </w:divBdr>
    </w:div>
    <w:div w:id="227307464">
      <w:bodyDiv w:val="1"/>
      <w:marLeft w:val="0"/>
      <w:marRight w:val="0"/>
      <w:marTop w:val="0"/>
      <w:marBottom w:val="0"/>
      <w:divBdr>
        <w:top w:val="none" w:sz="0" w:space="0" w:color="auto"/>
        <w:left w:val="none" w:sz="0" w:space="0" w:color="auto"/>
        <w:bottom w:val="none" w:sz="0" w:space="0" w:color="auto"/>
        <w:right w:val="none" w:sz="0" w:space="0" w:color="auto"/>
      </w:divBdr>
    </w:div>
    <w:div w:id="227882088">
      <w:bodyDiv w:val="1"/>
      <w:marLeft w:val="0"/>
      <w:marRight w:val="0"/>
      <w:marTop w:val="0"/>
      <w:marBottom w:val="0"/>
      <w:divBdr>
        <w:top w:val="none" w:sz="0" w:space="0" w:color="auto"/>
        <w:left w:val="none" w:sz="0" w:space="0" w:color="auto"/>
        <w:bottom w:val="none" w:sz="0" w:space="0" w:color="auto"/>
        <w:right w:val="none" w:sz="0" w:space="0" w:color="auto"/>
      </w:divBdr>
    </w:div>
    <w:div w:id="228734319">
      <w:bodyDiv w:val="1"/>
      <w:marLeft w:val="0"/>
      <w:marRight w:val="0"/>
      <w:marTop w:val="0"/>
      <w:marBottom w:val="0"/>
      <w:divBdr>
        <w:top w:val="none" w:sz="0" w:space="0" w:color="auto"/>
        <w:left w:val="none" w:sz="0" w:space="0" w:color="auto"/>
        <w:bottom w:val="none" w:sz="0" w:space="0" w:color="auto"/>
        <w:right w:val="none" w:sz="0" w:space="0" w:color="auto"/>
      </w:divBdr>
    </w:div>
    <w:div w:id="229267902">
      <w:bodyDiv w:val="1"/>
      <w:marLeft w:val="0"/>
      <w:marRight w:val="0"/>
      <w:marTop w:val="0"/>
      <w:marBottom w:val="0"/>
      <w:divBdr>
        <w:top w:val="none" w:sz="0" w:space="0" w:color="auto"/>
        <w:left w:val="none" w:sz="0" w:space="0" w:color="auto"/>
        <w:bottom w:val="none" w:sz="0" w:space="0" w:color="auto"/>
        <w:right w:val="none" w:sz="0" w:space="0" w:color="auto"/>
      </w:divBdr>
    </w:div>
    <w:div w:id="229657933">
      <w:bodyDiv w:val="1"/>
      <w:marLeft w:val="0"/>
      <w:marRight w:val="0"/>
      <w:marTop w:val="0"/>
      <w:marBottom w:val="0"/>
      <w:divBdr>
        <w:top w:val="none" w:sz="0" w:space="0" w:color="auto"/>
        <w:left w:val="none" w:sz="0" w:space="0" w:color="auto"/>
        <w:bottom w:val="none" w:sz="0" w:space="0" w:color="auto"/>
        <w:right w:val="none" w:sz="0" w:space="0" w:color="auto"/>
      </w:divBdr>
    </w:div>
    <w:div w:id="230308085">
      <w:bodyDiv w:val="1"/>
      <w:marLeft w:val="0"/>
      <w:marRight w:val="0"/>
      <w:marTop w:val="0"/>
      <w:marBottom w:val="0"/>
      <w:divBdr>
        <w:top w:val="none" w:sz="0" w:space="0" w:color="auto"/>
        <w:left w:val="none" w:sz="0" w:space="0" w:color="auto"/>
        <w:bottom w:val="none" w:sz="0" w:space="0" w:color="auto"/>
        <w:right w:val="none" w:sz="0" w:space="0" w:color="auto"/>
      </w:divBdr>
    </w:div>
    <w:div w:id="230391495">
      <w:bodyDiv w:val="1"/>
      <w:marLeft w:val="0"/>
      <w:marRight w:val="0"/>
      <w:marTop w:val="0"/>
      <w:marBottom w:val="0"/>
      <w:divBdr>
        <w:top w:val="none" w:sz="0" w:space="0" w:color="auto"/>
        <w:left w:val="none" w:sz="0" w:space="0" w:color="auto"/>
        <w:bottom w:val="none" w:sz="0" w:space="0" w:color="auto"/>
        <w:right w:val="none" w:sz="0" w:space="0" w:color="auto"/>
      </w:divBdr>
    </w:div>
    <w:div w:id="230505437">
      <w:bodyDiv w:val="1"/>
      <w:marLeft w:val="0"/>
      <w:marRight w:val="0"/>
      <w:marTop w:val="0"/>
      <w:marBottom w:val="0"/>
      <w:divBdr>
        <w:top w:val="none" w:sz="0" w:space="0" w:color="auto"/>
        <w:left w:val="none" w:sz="0" w:space="0" w:color="auto"/>
        <w:bottom w:val="none" w:sz="0" w:space="0" w:color="auto"/>
        <w:right w:val="none" w:sz="0" w:space="0" w:color="auto"/>
      </w:divBdr>
    </w:div>
    <w:div w:id="230776348">
      <w:bodyDiv w:val="1"/>
      <w:marLeft w:val="0"/>
      <w:marRight w:val="0"/>
      <w:marTop w:val="0"/>
      <w:marBottom w:val="0"/>
      <w:divBdr>
        <w:top w:val="none" w:sz="0" w:space="0" w:color="auto"/>
        <w:left w:val="none" w:sz="0" w:space="0" w:color="auto"/>
        <w:bottom w:val="none" w:sz="0" w:space="0" w:color="auto"/>
        <w:right w:val="none" w:sz="0" w:space="0" w:color="auto"/>
      </w:divBdr>
    </w:div>
    <w:div w:id="230967268">
      <w:bodyDiv w:val="1"/>
      <w:marLeft w:val="0"/>
      <w:marRight w:val="0"/>
      <w:marTop w:val="0"/>
      <w:marBottom w:val="0"/>
      <w:divBdr>
        <w:top w:val="none" w:sz="0" w:space="0" w:color="auto"/>
        <w:left w:val="none" w:sz="0" w:space="0" w:color="auto"/>
        <w:bottom w:val="none" w:sz="0" w:space="0" w:color="auto"/>
        <w:right w:val="none" w:sz="0" w:space="0" w:color="auto"/>
      </w:divBdr>
    </w:div>
    <w:div w:id="231015360">
      <w:bodyDiv w:val="1"/>
      <w:marLeft w:val="0"/>
      <w:marRight w:val="0"/>
      <w:marTop w:val="0"/>
      <w:marBottom w:val="0"/>
      <w:divBdr>
        <w:top w:val="none" w:sz="0" w:space="0" w:color="auto"/>
        <w:left w:val="none" w:sz="0" w:space="0" w:color="auto"/>
        <w:bottom w:val="none" w:sz="0" w:space="0" w:color="auto"/>
        <w:right w:val="none" w:sz="0" w:space="0" w:color="auto"/>
      </w:divBdr>
    </w:div>
    <w:div w:id="231159107">
      <w:bodyDiv w:val="1"/>
      <w:marLeft w:val="0"/>
      <w:marRight w:val="0"/>
      <w:marTop w:val="0"/>
      <w:marBottom w:val="0"/>
      <w:divBdr>
        <w:top w:val="none" w:sz="0" w:space="0" w:color="auto"/>
        <w:left w:val="none" w:sz="0" w:space="0" w:color="auto"/>
        <w:bottom w:val="none" w:sz="0" w:space="0" w:color="auto"/>
        <w:right w:val="none" w:sz="0" w:space="0" w:color="auto"/>
      </w:divBdr>
    </w:div>
    <w:div w:id="231745946">
      <w:bodyDiv w:val="1"/>
      <w:marLeft w:val="0"/>
      <w:marRight w:val="0"/>
      <w:marTop w:val="0"/>
      <w:marBottom w:val="0"/>
      <w:divBdr>
        <w:top w:val="none" w:sz="0" w:space="0" w:color="auto"/>
        <w:left w:val="none" w:sz="0" w:space="0" w:color="auto"/>
        <w:bottom w:val="none" w:sz="0" w:space="0" w:color="auto"/>
        <w:right w:val="none" w:sz="0" w:space="0" w:color="auto"/>
      </w:divBdr>
    </w:div>
    <w:div w:id="231887021">
      <w:bodyDiv w:val="1"/>
      <w:marLeft w:val="0"/>
      <w:marRight w:val="0"/>
      <w:marTop w:val="0"/>
      <w:marBottom w:val="0"/>
      <w:divBdr>
        <w:top w:val="none" w:sz="0" w:space="0" w:color="auto"/>
        <w:left w:val="none" w:sz="0" w:space="0" w:color="auto"/>
        <w:bottom w:val="none" w:sz="0" w:space="0" w:color="auto"/>
        <w:right w:val="none" w:sz="0" w:space="0" w:color="auto"/>
      </w:divBdr>
    </w:div>
    <w:div w:id="231936079">
      <w:bodyDiv w:val="1"/>
      <w:marLeft w:val="0"/>
      <w:marRight w:val="0"/>
      <w:marTop w:val="0"/>
      <w:marBottom w:val="0"/>
      <w:divBdr>
        <w:top w:val="none" w:sz="0" w:space="0" w:color="auto"/>
        <w:left w:val="none" w:sz="0" w:space="0" w:color="auto"/>
        <w:bottom w:val="none" w:sz="0" w:space="0" w:color="auto"/>
        <w:right w:val="none" w:sz="0" w:space="0" w:color="auto"/>
      </w:divBdr>
    </w:div>
    <w:div w:id="232156765">
      <w:bodyDiv w:val="1"/>
      <w:marLeft w:val="0"/>
      <w:marRight w:val="0"/>
      <w:marTop w:val="0"/>
      <w:marBottom w:val="0"/>
      <w:divBdr>
        <w:top w:val="none" w:sz="0" w:space="0" w:color="auto"/>
        <w:left w:val="none" w:sz="0" w:space="0" w:color="auto"/>
        <w:bottom w:val="none" w:sz="0" w:space="0" w:color="auto"/>
        <w:right w:val="none" w:sz="0" w:space="0" w:color="auto"/>
      </w:divBdr>
    </w:div>
    <w:div w:id="232198795">
      <w:bodyDiv w:val="1"/>
      <w:marLeft w:val="0"/>
      <w:marRight w:val="0"/>
      <w:marTop w:val="0"/>
      <w:marBottom w:val="0"/>
      <w:divBdr>
        <w:top w:val="none" w:sz="0" w:space="0" w:color="auto"/>
        <w:left w:val="none" w:sz="0" w:space="0" w:color="auto"/>
        <w:bottom w:val="none" w:sz="0" w:space="0" w:color="auto"/>
        <w:right w:val="none" w:sz="0" w:space="0" w:color="auto"/>
      </w:divBdr>
    </w:div>
    <w:div w:id="232202442">
      <w:bodyDiv w:val="1"/>
      <w:marLeft w:val="0"/>
      <w:marRight w:val="0"/>
      <w:marTop w:val="0"/>
      <w:marBottom w:val="0"/>
      <w:divBdr>
        <w:top w:val="none" w:sz="0" w:space="0" w:color="auto"/>
        <w:left w:val="none" w:sz="0" w:space="0" w:color="auto"/>
        <w:bottom w:val="none" w:sz="0" w:space="0" w:color="auto"/>
        <w:right w:val="none" w:sz="0" w:space="0" w:color="auto"/>
      </w:divBdr>
    </w:div>
    <w:div w:id="232206514">
      <w:bodyDiv w:val="1"/>
      <w:marLeft w:val="0"/>
      <w:marRight w:val="0"/>
      <w:marTop w:val="0"/>
      <w:marBottom w:val="0"/>
      <w:divBdr>
        <w:top w:val="none" w:sz="0" w:space="0" w:color="auto"/>
        <w:left w:val="none" w:sz="0" w:space="0" w:color="auto"/>
        <w:bottom w:val="none" w:sz="0" w:space="0" w:color="auto"/>
        <w:right w:val="none" w:sz="0" w:space="0" w:color="auto"/>
      </w:divBdr>
    </w:div>
    <w:div w:id="232278065">
      <w:bodyDiv w:val="1"/>
      <w:marLeft w:val="0"/>
      <w:marRight w:val="0"/>
      <w:marTop w:val="0"/>
      <w:marBottom w:val="0"/>
      <w:divBdr>
        <w:top w:val="none" w:sz="0" w:space="0" w:color="auto"/>
        <w:left w:val="none" w:sz="0" w:space="0" w:color="auto"/>
        <w:bottom w:val="none" w:sz="0" w:space="0" w:color="auto"/>
        <w:right w:val="none" w:sz="0" w:space="0" w:color="auto"/>
      </w:divBdr>
    </w:div>
    <w:div w:id="232396382">
      <w:bodyDiv w:val="1"/>
      <w:marLeft w:val="0"/>
      <w:marRight w:val="0"/>
      <w:marTop w:val="0"/>
      <w:marBottom w:val="0"/>
      <w:divBdr>
        <w:top w:val="none" w:sz="0" w:space="0" w:color="auto"/>
        <w:left w:val="none" w:sz="0" w:space="0" w:color="auto"/>
        <w:bottom w:val="none" w:sz="0" w:space="0" w:color="auto"/>
        <w:right w:val="none" w:sz="0" w:space="0" w:color="auto"/>
      </w:divBdr>
    </w:div>
    <w:div w:id="232861074">
      <w:bodyDiv w:val="1"/>
      <w:marLeft w:val="0"/>
      <w:marRight w:val="0"/>
      <w:marTop w:val="0"/>
      <w:marBottom w:val="0"/>
      <w:divBdr>
        <w:top w:val="none" w:sz="0" w:space="0" w:color="auto"/>
        <w:left w:val="none" w:sz="0" w:space="0" w:color="auto"/>
        <w:bottom w:val="none" w:sz="0" w:space="0" w:color="auto"/>
        <w:right w:val="none" w:sz="0" w:space="0" w:color="auto"/>
      </w:divBdr>
    </w:div>
    <w:div w:id="233246407">
      <w:bodyDiv w:val="1"/>
      <w:marLeft w:val="0"/>
      <w:marRight w:val="0"/>
      <w:marTop w:val="0"/>
      <w:marBottom w:val="0"/>
      <w:divBdr>
        <w:top w:val="none" w:sz="0" w:space="0" w:color="auto"/>
        <w:left w:val="none" w:sz="0" w:space="0" w:color="auto"/>
        <w:bottom w:val="none" w:sz="0" w:space="0" w:color="auto"/>
        <w:right w:val="none" w:sz="0" w:space="0" w:color="auto"/>
      </w:divBdr>
    </w:div>
    <w:div w:id="233320321">
      <w:bodyDiv w:val="1"/>
      <w:marLeft w:val="0"/>
      <w:marRight w:val="0"/>
      <w:marTop w:val="0"/>
      <w:marBottom w:val="0"/>
      <w:divBdr>
        <w:top w:val="none" w:sz="0" w:space="0" w:color="auto"/>
        <w:left w:val="none" w:sz="0" w:space="0" w:color="auto"/>
        <w:bottom w:val="none" w:sz="0" w:space="0" w:color="auto"/>
        <w:right w:val="none" w:sz="0" w:space="0" w:color="auto"/>
      </w:divBdr>
    </w:div>
    <w:div w:id="233900444">
      <w:bodyDiv w:val="1"/>
      <w:marLeft w:val="0"/>
      <w:marRight w:val="0"/>
      <w:marTop w:val="0"/>
      <w:marBottom w:val="0"/>
      <w:divBdr>
        <w:top w:val="none" w:sz="0" w:space="0" w:color="auto"/>
        <w:left w:val="none" w:sz="0" w:space="0" w:color="auto"/>
        <w:bottom w:val="none" w:sz="0" w:space="0" w:color="auto"/>
        <w:right w:val="none" w:sz="0" w:space="0" w:color="auto"/>
      </w:divBdr>
    </w:div>
    <w:div w:id="233979834">
      <w:bodyDiv w:val="1"/>
      <w:marLeft w:val="0"/>
      <w:marRight w:val="0"/>
      <w:marTop w:val="0"/>
      <w:marBottom w:val="0"/>
      <w:divBdr>
        <w:top w:val="none" w:sz="0" w:space="0" w:color="auto"/>
        <w:left w:val="none" w:sz="0" w:space="0" w:color="auto"/>
        <w:bottom w:val="none" w:sz="0" w:space="0" w:color="auto"/>
        <w:right w:val="none" w:sz="0" w:space="0" w:color="auto"/>
      </w:divBdr>
    </w:div>
    <w:div w:id="234051184">
      <w:bodyDiv w:val="1"/>
      <w:marLeft w:val="0"/>
      <w:marRight w:val="0"/>
      <w:marTop w:val="0"/>
      <w:marBottom w:val="0"/>
      <w:divBdr>
        <w:top w:val="none" w:sz="0" w:space="0" w:color="auto"/>
        <w:left w:val="none" w:sz="0" w:space="0" w:color="auto"/>
        <w:bottom w:val="none" w:sz="0" w:space="0" w:color="auto"/>
        <w:right w:val="none" w:sz="0" w:space="0" w:color="auto"/>
      </w:divBdr>
    </w:div>
    <w:div w:id="234052992">
      <w:bodyDiv w:val="1"/>
      <w:marLeft w:val="0"/>
      <w:marRight w:val="0"/>
      <w:marTop w:val="0"/>
      <w:marBottom w:val="0"/>
      <w:divBdr>
        <w:top w:val="none" w:sz="0" w:space="0" w:color="auto"/>
        <w:left w:val="none" w:sz="0" w:space="0" w:color="auto"/>
        <w:bottom w:val="none" w:sz="0" w:space="0" w:color="auto"/>
        <w:right w:val="none" w:sz="0" w:space="0" w:color="auto"/>
      </w:divBdr>
    </w:div>
    <w:div w:id="234055540">
      <w:bodyDiv w:val="1"/>
      <w:marLeft w:val="0"/>
      <w:marRight w:val="0"/>
      <w:marTop w:val="0"/>
      <w:marBottom w:val="0"/>
      <w:divBdr>
        <w:top w:val="none" w:sz="0" w:space="0" w:color="auto"/>
        <w:left w:val="none" w:sz="0" w:space="0" w:color="auto"/>
        <w:bottom w:val="none" w:sz="0" w:space="0" w:color="auto"/>
        <w:right w:val="none" w:sz="0" w:space="0" w:color="auto"/>
      </w:divBdr>
    </w:div>
    <w:div w:id="234291470">
      <w:bodyDiv w:val="1"/>
      <w:marLeft w:val="0"/>
      <w:marRight w:val="0"/>
      <w:marTop w:val="0"/>
      <w:marBottom w:val="0"/>
      <w:divBdr>
        <w:top w:val="none" w:sz="0" w:space="0" w:color="auto"/>
        <w:left w:val="none" w:sz="0" w:space="0" w:color="auto"/>
        <w:bottom w:val="none" w:sz="0" w:space="0" w:color="auto"/>
        <w:right w:val="none" w:sz="0" w:space="0" w:color="auto"/>
      </w:divBdr>
    </w:div>
    <w:div w:id="234362589">
      <w:bodyDiv w:val="1"/>
      <w:marLeft w:val="0"/>
      <w:marRight w:val="0"/>
      <w:marTop w:val="0"/>
      <w:marBottom w:val="0"/>
      <w:divBdr>
        <w:top w:val="none" w:sz="0" w:space="0" w:color="auto"/>
        <w:left w:val="none" w:sz="0" w:space="0" w:color="auto"/>
        <w:bottom w:val="none" w:sz="0" w:space="0" w:color="auto"/>
        <w:right w:val="none" w:sz="0" w:space="0" w:color="auto"/>
      </w:divBdr>
    </w:div>
    <w:div w:id="234626828">
      <w:bodyDiv w:val="1"/>
      <w:marLeft w:val="0"/>
      <w:marRight w:val="0"/>
      <w:marTop w:val="0"/>
      <w:marBottom w:val="0"/>
      <w:divBdr>
        <w:top w:val="none" w:sz="0" w:space="0" w:color="auto"/>
        <w:left w:val="none" w:sz="0" w:space="0" w:color="auto"/>
        <w:bottom w:val="none" w:sz="0" w:space="0" w:color="auto"/>
        <w:right w:val="none" w:sz="0" w:space="0" w:color="auto"/>
      </w:divBdr>
    </w:div>
    <w:div w:id="235020520">
      <w:bodyDiv w:val="1"/>
      <w:marLeft w:val="0"/>
      <w:marRight w:val="0"/>
      <w:marTop w:val="0"/>
      <w:marBottom w:val="0"/>
      <w:divBdr>
        <w:top w:val="none" w:sz="0" w:space="0" w:color="auto"/>
        <w:left w:val="none" w:sz="0" w:space="0" w:color="auto"/>
        <w:bottom w:val="none" w:sz="0" w:space="0" w:color="auto"/>
        <w:right w:val="none" w:sz="0" w:space="0" w:color="auto"/>
      </w:divBdr>
    </w:div>
    <w:div w:id="235092422">
      <w:bodyDiv w:val="1"/>
      <w:marLeft w:val="0"/>
      <w:marRight w:val="0"/>
      <w:marTop w:val="0"/>
      <w:marBottom w:val="0"/>
      <w:divBdr>
        <w:top w:val="none" w:sz="0" w:space="0" w:color="auto"/>
        <w:left w:val="none" w:sz="0" w:space="0" w:color="auto"/>
        <w:bottom w:val="none" w:sz="0" w:space="0" w:color="auto"/>
        <w:right w:val="none" w:sz="0" w:space="0" w:color="auto"/>
      </w:divBdr>
    </w:div>
    <w:div w:id="235288889">
      <w:bodyDiv w:val="1"/>
      <w:marLeft w:val="0"/>
      <w:marRight w:val="0"/>
      <w:marTop w:val="0"/>
      <w:marBottom w:val="0"/>
      <w:divBdr>
        <w:top w:val="none" w:sz="0" w:space="0" w:color="auto"/>
        <w:left w:val="none" w:sz="0" w:space="0" w:color="auto"/>
        <w:bottom w:val="none" w:sz="0" w:space="0" w:color="auto"/>
        <w:right w:val="none" w:sz="0" w:space="0" w:color="auto"/>
      </w:divBdr>
    </w:div>
    <w:div w:id="235632836">
      <w:bodyDiv w:val="1"/>
      <w:marLeft w:val="0"/>
      <w:marRight w:val="0"/>
      <w:marTop w:val="0"/>
      <w:marBottom w:val="0"/>
      <w:divBdr>
        <w:top w:val="none" w:sz="0" w:space="0" w:color="auto"/>
        <w:left w:val="none" w:sz="0" w:space="0" w:color="auto"/>
        <w:bottom w:val="none" w:sz="0" w:space="0" w:color="auto"/>
        <w:right w:val="none" w:sz="0" w:space="0" w:color="auto"/>
      </w:divBdr>
    </w:div>
    <w:div w:id="236205415">
      <w:bodyDiv w:val="1"/>
      <w:marLeft w:val="0"/>
      <w:marRight w:val="0"/>
      <w:marTop w:val="0"/>
      <w:marBottom w:val="0"/>
      <w:divBdr>
        <w:top w:val="none" w:sz="0" w:space="0" w:color="auto"/>
        <w:left w:val="none" w:sz="0" w:space="0" w:color="auto"/>
        <w:bottom w:val="none" w:sz="0" w:space="0" w:color="auto"/>
        <w:right w:val="none" w:sz="0" w:space="0" w:color="auto"/>
      </w:divBdr>
    </w:div>
    <w:div w:id="236288605">
      <w:bodyDiv w:val="1"/>
      <w:marLeft w:val="0"/>
      <w:marRight w:val="0"/>
      <w:marTop w:val="0"/>
      <w:marBottom w:val="0"/>
      <w:divBdr>
        <w:top w:val="none" w:sz="0" w:space="0" w:color="auto"/>
        <w:left w:val="none" w:sz="0" w:space="0" w:color="auto"/>
        <w:bottom w:val="none" w:sz="0" w:space="0" w:color="auto"/>
        <w:right w:val="none" w:sz="0" w:space="0" w:color="auto"/>
      </w:divBdr>
    </w:div>
    <w:div w:id="236288631">
      <w:bodyDiv w:val="1"/>
      <w:marLeft w:val="0"/>
      <w:marRight w:val="0"/>
      <w:marTop w:val="0"/>
      <w:marBottom w:val="0"/>
      <w:divBdr>
        <w:top w:val="none" w:sz="0" w:space="0" w:color="auto"/>
        <w:left w:val="none" w:sz="0" w:space="0" w:color="auto"/>
        <w:bottom w:val="none" w:sz="0" w:space="0" w:color="auto"/>
        <w:right w:val="none" w:sz="0" w:space="0" w:color="auto"/>
      </w:divBdr>
    </w:div>
    <w:div w:id="236400428">
      <w:bodyDiv w:val="1"/>
      <w:marLeft w:val="0"/>
      <w:marRight w:val="0"/>
      <w:marTop w:val="0"/>
      <w:marBottom w:val="0"/>
      <w:divBdr>
        <w:top w:val="none" w:sz="0" w:space="0" w:color="auto"/>
        <w:left w:val="none" w:sz="0" w:space="0" w:color="auto"/>
        <w:bottom w:val="none" w:sz="0" w:space="0" w:color="auto"/>
        <w:right w:val="none" w:sz="0" w:space="0" w:color="auto"/>
      </w:divBdr>
    </w:div>
    <w:div w:id="236404747">
      <w:bodyDiv w:val="1"/>
      <w:marLeft w:val="0"/>
      <w:marRight w:val="0"/>
      <w:marTop w:val="0"/>
      <w:marBottom w:val="0"/>
      <w:divBdr>
        <w:top w:val="none" w:sz="0" w:space="0" w:color="auto"/>
        <w:left w:val="none" w:sz="0" w:space="0" w:color="auto"/>
        <w:bottom w:val="none" w:sz="0" w:space="0" w:color="auto"/>
        <w:right w:val="none" w:sz="0" w:space="0" w:color="auto"/>
      </w:divBdr>
    </w:div>
    <w:div w:id="236601193">
      <w:bodyDiv w:val="1"/>
      <w:marLeft w:val="0"/>
      <w:marRight w:val="0"/>
      <w:marTop w:val="0"/>
      <w:marBottom w:val="0"/>
      <w:divBdr>
        <w:top w:val="none" w:sz="0" w:space="0" w:color="auto"/>
        <w:left w:val="none" w:sz="0" w:space="0" w:color="auto"/>
        <w:bottom w:val="none" w:sz="0" w:space="0" w:color="auto"/>
        <w:right w:val="none" w:sz="0" w:space="0" w:color="auto"/>
      </w:divBdr>
    </w:div>
    <w:div w:id="236867644">
      <w:bodyDiv w:val="1"/>
      <w:marLeft w:val="0"/>
      <w:marRight w:val="0"/>
      <w:marTop w:val="0"/>
      <w:marBottom w:val="0"/>
      <w:divBdr>
        <w:top w:val="none" w:sz="0" w:space="0" w:color="auto"/>
        <w:left w:val="none" w:sz="0" w:space="0" w:color="auto"/>
        <w:bottom w:val="none" w:sz="0" w:space="0" w:color="auto"/>
        <w:right w:val="none" w:sz="0" w:space="0" w:color="auto"/>
      </w:divBdr>
    </w:div>
    <w:div w:id="236984215">
      <w:bodyDiv w:val="1"/>
      <w:marLeft w:val="0"/>
      <w:marRight w:val="0"/>
      <w:marTop w:val="0"/>
      <w:marBottom w:val="0"/>
      <w:divBdr>
        <w:top w:val="none" w:sz="0" w:space="0" w:color="auto"/>
        <w:left w:val="none" w:sz="0" w:space="0" w:color="auto"/>
        <w:bottom w:val="none" w:sz="0" w:space="0" w:color="auto"/>
        <w:right w:val="none" w:sz="0" w:space="0" w:color="auto"/>
      </w:divBdr>
    </w:div>
    <w:div w:id="237129355">
      <w:bodyDiv w:val="1"/>
      <w:marLeft w:val="0"/>
      <w:marRight w:val="0"/>
      <w:marTop w:val="0"/>
      <w:marBottom w:val="0"/>
      <w:divBdr>
        <w:top w:val="none" w:sz="0" w:space="0" w:color="auto"/>
        <w:left w:val="none" w:sz="0" w:space="0" w:color="auto"/>
        <w:bottom w:val="none" w:sz="0" w:space="0" w:color="auto"/>
        <w:right w:val="none" w:sz="0" w:space="0" w:color="auto"/>
      </w:divBdr>
    </w:div>
    <w:div w:id="237403471">
      <w:bodyDiv w:val="1"/>
      <w:marLeft w:val="0"/>
      <w:marRight w:val="0"/>
      <w:marTop w:val="0"/>
      <w:marBottom w:val="0"/>
      <w:divBdr>
        <w:top w:val="none" w:sz="0" w:space="0" w:color="auto"/>
        <w:left w:val="none" w:sz="0" w:space="0" w:color="auto"/>
        <w:bottom w:val="none" w:sz="0" w:space="0" w:color="auto"/>
        <w:right w:val="none" w:sz="0" w:space="0" w:color="auto"/>
      </w:divBdr>
    </w:div>
    <w:div w:id="237517194">
      <w:bodyDiv w:val="1"/>
      <w:marLeft w:val="0"/>
      <w:marRight w:val="0"/>
      <w:marTop w:val="0"/>
      <w:marBottom w:val="0"/>
      <w:divBdr>
        <w:top w:val="none" w:sz="0" w:space="0" w:color="auto"/>
        <w:left w:val="none" w:sz="0" w:space="0" w:color="auto"/>
        <w:bottom w:val="none" w:sz="0" w:space="0" w:color="auto"/>
        <w:right w:val="none" w:sz="0" w:space="0" w:color="auto"/>
      </w:divBdr>
    </w:div>
    <w:div w:id="237785055">
      <w:bodyDiv w:val="1"/>
      <w:marLeft w:val="0"/>
      <w:marRight w:val="0"/>
      <w:marTop w:val="0"/>
      <w:marBottom w:val="0"/>
      <w:divBdr>
        <w:top w:val="none" w:sz="0" w:space="0" w:color="auto"/>
        <w:left w:val="none" w:sz="0" w:space="0" w:color="auto"/>
        <w:bottom w:val="none" w:sz="0" w:space="0" w:color="auto"/>
        <w:right w:val="none" w:sz="0" w:space="0" w:color="auto"/>
      </w:divBdr>
    </w:div>
    <w:div w:id="237912044">
      <w:bodyDiv w:val="1"/>
      <w:marLeft w:val="0"/>
      <w:marRight w:val="0"/>
      <w:marTop w:val="0"/>
      <w:marBottom w:val="0"/>
      <w:divBdr>
        <w:top w:val="none" w:sz="0" w:space="0" w:color="auto"/>
        <w:left w:val="none" w:sz="0" w:space="0" w:color="auto"/>
        <w:bottom w:val="none" w:sz="0" w:space="0" w:color="auto"/>
        <w:right w:val="none" w:sz="0" w:space="0" w:color="auto"/>
      </w:divBdr>
    </w:div>
    <w:div w:id="237982635">
      <w:bodyDiv w:val="1"/>
      <w:marLeft w:val="0"/>
      <w:marRight w:val="0"/>
      <w:marTop w:val="0"/>
      <w:marBottom w:val="0"/>
      <w:divBdr>
        <w:top w:val="none" w:sz="0" w:space="0" w:color="auto"/>
        <w:left w:val="none" w:sz="0" w:space="0" w:color="auto"/>
        <w:bottom w:val="none" w:sz="0" w:space="0" w:color="auto"/>
        <w:right w:val="none" w:sz="0" w:space="0" w:color="auto"/>
      </w:divBdr>
    </w:div>
    <w:div w:id="237985829">
      <w:bodyDiv w:val="1"/>
      <w:marLeft w:val="0"/>
      <w:marRight w:val="0"/>
      <w:marTop w:val="0"/>
      <w:marBottom w:val="0"/>
      <w:divBdr>
        <w:top w:val="none" w:sz="0" w:space="0" w:color="auto"/>
        <w:left w:val="none" w:sz="0" w:space="0" w:color="auto"/>
        <w:bottom w:val="none" w:sz="0" w:space="0" w:color="auto"/>
        <w:right w:val="none" w:sz="0" w:space="0" w:color="auto"/>
      </w:divBdr>
    </w:div>
    <w:div w:id="238180720">
      <w:bodyDiv w:val="1"/>
      <w:marLeft w:val="0"/>
      <w:marRight w:val="0"/>
      <w:marTop w:val="0"/>
      <w:marBottom w:val="0"/>
      <w:divBdr>
        <w:top w:val="none" w:sz="0" w:space="0" w:color="auto"/>
        <w:left w:val="none" w:sz="0" w:space="0" w:color="auto"/>
        <w:bottom w:val="none" w:sz="0" w:space="0" w:color="auto"/>
        <w:right w:val="none" w:sz="0" w:space="0" w:color="auto"/>
      </w:divBdr>
    </w:div>
    <w:div w:id="238491518">
      <w:bodyDiv w:val="1"/>
      <w:marLeft w:val="0"/>
      <w:marRight w:val="0"/>
      <w:marTop w:val="0"/>
      <w:marBottom w:val="0"/>
      <w:divBdr>
        <w:top w:val="none" w:sz="0" w:space="0" w:color="auto"/>
        <w:left w:val="none" w:sz="0" w:space="0" w:color="auto"/>
        <w:bottom w:val="none" w:sz="0" w:space="0" w:color="auto"/>
        <w:right w:val="none" w:sz="0" w:space="0" w:color="auto"/>
      </w:divBdr>
    </w:div>
    <w:div w:id="238639467">
      <w:bodyDiv w:val="1"/>
      <w:marLeft w:val="0"/>
      <w:marRight w:val="0"/>
      <w:marTop w:val="0"/>
      <w:marBottom w:val="0"/>
      <w:divBdr>
        <w:top w:val="none" w:sz="0" w:space="0" w:color="auto"/>
        <w:left w:val="none" w:sz="0" w:space="0" w:color="auto"/>
        <w:bottom w:val="none" w:sz="0" w:space="0" w:color="auto"/>
        <w:right w:val="none" w:sz="0" w:space="0" w:color="auto"/>
      </w:divBdr>
    </w:div>
    <w:div w:id="238827535">
      <w:bodyDiv w:val="1"/>
      <w:marLeft w:val="0"/>
      <w:marRight w:val="0"/>
      <w:marTop w:val="0"/>
      <w:marBottom w:val="0"/>
      <w:divBdr>
        <w:top w:val="none" w:sz="0" w:space="0" w:color="auto"/>
        <w:left w:val="none" w:sz="0" w:space="0" w:color="auto"/>
        <w:bottom w:val="none" w:sz="0" w:space="0" w:color="auto"/>
        <w:right w:val="none" w:sz="0" w:space="0" w:color="auto"/>
      </w:divBdr>
    </w:div>
    <w:div w:id="238830855">
      <w:bodyDiv w:val="1"/>
      <w:marLeft w:val="0"/>
      <w:marRight w:val="0"/>
      <w:marTop w:val="0"/>
      <w:marBottom w:val="0"/>
      <w:divBdr>
        <w:top w:val="none" w:sz="0" w:space="0" w:color="auto"/>
        <w:left w:val="none" w:sz="0" w:space="0" w:color="auto"/>
        <w:bottom w:val="none" w:sz="0" w:space="0" w:color="auto"/>
        <w:right w:val="none" w:sz="0" w:space="0" w:color="auto"/>
      </w:divBdr>
    </w:div>
    <w:div w:id="239172079">
      <w:bodyDiv w:val="1"/>
      <w:marLeft w:val="0"/>
      <w:marRight w:val="0"/>
      <w:marTop w:val="0"/>
      <w:marBottom w:val="0"/>
      <w:divBdr>
        <w:top w:val="none" w:sz="0" w:space="0" w:color="auto"/>
        <w:left w:val="none" w:sz="0" w:space="0" w:color="auto"/>
        <w:bottom w:val="none" w:sz="0" w:space="0" w:color="auto"/>
        <w:right w:val="none" w:sz="0" w:space="0" w:color="auto"/>
      </w:divBdr>
    </w:div>
    <w:div w:id="239558516">
      <w:bodyDiv w:val="1"/>
      <w:marLeft w:val="0"/>
      <w:marRight w:val="0"/>
      <w:marTop w:val="0"/>
      <w:marBottom w:val="0"/>
      <w:divBdr>
        <w:top w:val="none" w:sz="0" w:space="0" w:color="auto"/>
        <w:left w:val="none" w:sz="0" w:space="0" w:color="auto"/>
        <w:bottom w:val="none" w:sz="0" w:space="0" w:color="auto"/>
        <w:right w:val="none" w:sz="0" w:space="0" w:color="auto"/>
      </w:divBdr>
    </w:div>
    <w:div w:id="239563489">
      <w:bodyDiv w:val="1"/>
      <w:marLeft w:val="0"/>
      <w:marRight w:val="0"/>
      <w:marTop w:val="0"/>
      <w:marBottom w:val="0"/>
      <w:divBdr>
        <w:top w:val="none" w:sz="0" w:space="0" w:color="auto"/>
        <w:left w:val="none" w:sz="0" w:space="0" w:color="auto"/>
        <w:bottom w:val="none" w:sz="0" w:space="0" w:color="auto"/>
        <w:right w:val="none" w:sz="0" w:space="0" w:color="auto"/>
      </w:divBdr>
    </w:div>
    <w:div w:id="239750883">
      <w:bodyDiv w:val="1"/>
      <w:marLeft w:val="0"/>
      <w:marRight w:val="0"/>
      <w:marTop w:val="0"/>
      <w:marBottom w:val="0"/>
      <w:divBdr>
        <w:top w:val="none" w:sz="0" w:space="0" w:color="auto"/>
        <w:left w:val="none" w:sz="0" w:space="0" w:color="auto"/>
        <w:bottom w:val="none" w:sz="0" w:space="0" w:color="auto"/>
        <w:right w:val="none" w:sz="0" w:space="0" w:color="auto"/>
      </w:divBdr>
    </w:div>
    <w:div w:id="240484343">
      <w:bodyDiv w:val="1"/>
      <w:marLeft w:val="0"/>
      <w:marRight w:val="0"/>
      <w:marTop w:val="0"/>
      <w:marBottom w:val="0"/>
      <w:divBdr>
        <w:top w:val="none" w:sz="0" w:space="0" w:color="auto"/>
        <w:left w:val="none" w:sz="0" w:space="0" w:color="auto"/>
        <w:bottom w:val="none" w:sz="0" w:space="0" w:color="auto"/>
        <w:right w:val="none" w:sz="0" w:space="0" w:color="auto"/>
      </w:divBdr>
    </w:div>
    <w:div w:id="240600550">
      <w:bodyDiv w:val="1"/>
      <w:marLeft w:val="0"/>
      <w:marRight w:val="0"/>
      <w:marTop w:val="0"/>
      <w:marBottom w:val="0"/>
      <w:divBdr>
        <w:top w:val="none" w:sz="0" w:space="0" w:color="auto"/>
        <w:left w:val="none" w:sz="0" w:space="0" w:color="auto"/>
        <w:bottom w:val="none" w:sz="0" w:space="0" w:color="auto"/>
        <w:right w:val="none" w:sz="0" w:space="0" w:color="auto"/>
      </w:divBdr>
    </w:div>
    <w:div w:id="240723604">
      <w:bodyDiv w:val="1"/>
      <w:marLeft w:val="0"/>
      <w:marRight w:val="0"/>
      <w:marTop w:val="0"/>
      <w:marBottom w:val="0"/>
      <w:divBdr>
        <w:top w:val="none" w:sz="0" w:space="0" w:color="auto"/>
        <w:left w:val="none" w:sz="0" w:space="0" w:color="auto"/>
        <w:bottom w:val="none" w:sz="0" w:space="0" w:color="auto"/>
        <w:right w:val="none" w:sz="0" w:space="0" w:color="auto"/>
      </w:divBdr>
    </w:div>
    <w:div w:id="240988275">
      <w:bodyDiv w:val="1"/>
      <w:marLeft w:val="0"/>
      <w:marRight w:val="0"/>
      <w:marTop w:val="0"/>
      <w:marBottom w:val="0"/>
      <w:divBdr>
        <w:top w:val="none" w:sz="0" w:space="0" w:color="auto"/>
        <w:left w:val="none" w:sz="0" w:space="0" w:color="auto"/>
        <w:bottom w:val="none" w:sz="0" w:space="0" w:color="auto"/>
        <w:right w:val="none" w:sz="0" w:space="0" w:color="auto"/>
      </w:divBdr>
    </w:div>
    <w:div w:id="241062011">
      <w:bodyDiv w:val="1"/>
      <w:marLeft w:val="0"/>
      <w:marRight w:val="0"/>
      <w:marTop w:val="0"/>
      <w:marBottom w:val="0"/>
      <w:divBdr>
        <w:top w:val="none" w:sz="0" w:space="0" w:color="auto"/>
        <w:left w:val="none" w:sz="0" w:space="0" w:color="auto"/>
        <w:bottom w:val="none" w:sz="0" w:space="0" w:color="auto"/>
        <w:right w:val="none" w:sz="0" w:space="0" w:color="auto"/>
      </w:divBdr>
    </w:div>
    <w:div w:id="241526873">
      <w:bodyDiv w:val="1"/>
      <w:marLeft w:val="0"/>
      <w:marRight w:val="0"/>
      <w:marTop w:val="0"/>
      <w:marBottom w:val="0"/>
      <w:divBdr>
        <w:top w:val="none" w:sz="0" w:space="0" w:color="auto"/>
        <w:left w:val="none" w:sz="0" w:space="0" w:color="auto"/>
        <w:bottom w:val="none" w:sz="0" w:space="0" w:color="auto"/>
        <w:right w:val="none" w:sz="0" w:space="0" w:color="auto"/>
      </w:divBdr>
    </w:div>
    <w:div w:id="241719384">
      <w:bodyDiv w:val="1"/>
      <w:marLeft w:val="0"/>
      <w:marRight w:val="0"/>
      <w:marTop w:val="0"/>
      <w:marBottom w:val="0"/>
      <w:divBdr>
        <w:top w:val="none" w:sz="0" w:space="0" w:color="auto"/>
        <w:left w:val="none" w:sz="0" w:space="0" w:color="auto"/>
        <w:bottom w:val="none" w:sz="0" w:space="0" w:color="auto"/>
        <w:right w:val="none" w:sz="0" w:space="0" w:color="auto"/>
      </w:divBdr>
    </w:div>
    <w:div w:id="241765495">
      <w:bodyDiv w:val="1"/>
      <w:marLeft w:val="0"/>
      <w:marRight w:val="0"/>
      <w:marTop w:val="0"/>
      <w:marBottom w:val="0"/>
      <w:divBdr>
        <w:top w:val="none" w:sz="0" w:space="0" w:color="auto"/>
        <w:left w:val="none" w:sz="0" w:space="0" w:color="auto"/>
        <w:bottom w:val="none" w:sz="0" w:space="0" w:color="auto"/>
        <w:right w:val="none" w:sz="0" w:space="0" w:color="auto"/>
      </w:divBdr>
    </w:div>
    <w:div w:id="241843612">
      <w:bodyDiv w:val="1"/>
      <w:marLeft w:val="0"/>
      <w:marRight w:val="0"/>
      <w:marTop w:val="0"/>
      <w:marBottom w:val="0"/>
      <w:divBdr>
        <w:top w:val="none" w:sz="0" w:space="0" w:color="auto"/>
        <w:left w:val="none" w:sz="0" w:space="0" w:color="auto"/>
        <w:bottom w:val="none" w:sz="0" w:space="0" w:color="auto"/>
        <w:right w:val="none" w:sz="0" w:space="0" w:color="auto"/>
      </w:divBdr>
    </w:div>
    <w:div w:id="241912914">
      <w:bodyDiv w:val="1"/>
      <w:marLeft w:val="0"/>
      <w:marRight w:val="0"/>
      <w:marTop w:val="0"/>
      <w:marBottom w:val="0"/>
      <w:divBdr>
        <w:top w:val="none" w:sz="0" w:space="0" w:color="auto"/>
        <w:left w:val="none" w:sz="0" w:space="0" w:color="auto"/>
        <w:bottom w:val="none" w:sz="0" w:space="0" w:color="auto"/>
        <w:right w:val="none" w:sz="0" w:space="0" w:color="auto"/>
      </w:divBdr>
    </w:div>
    <w:div w:id="242186198">
      <w:bodyDiv w:val="1"/>
      <w:marLeft w:val="0"/>
      <w:marRight w:val="0"/>
      <w:marTop w:val="0"/>
      <w:marBottom w:val="0"/>
      <w:divBdr>
        <w:top w:val="none" w:sz="0" w:space="0" w:color="auto"/>
        <w:left w:val="none" w:sz="0" w:space="0" w:color="auto"/>
        <w:bottom w:val="none" w:sz="0" w:space="0" w:color="auto"/>
        <w:right w:val="none" w:sz="0" w:space="0" w:color="auto"/>
      </w:divBdr>
    </w:div>
    <w:div w:id="242614624">
      <w:bodyDiv w:val="1"/>
      <w:marLeft w:val="0"/>
      <w:marRight w:val="0"/>
      <w:marTop w:val="0"/>
      <w:marBottom w:val="0"/>
      <w:divBdr>
        <w:top w:val="none" w:sz="0" w:space="0" w:color="auto"/>
        <w:left w:val="none" w:sz="0" w:space="0" w:color="auto"/>
        <w:bottom w:val="none" w:sz="0" w:space="0" w:color="auto"/>
        <w:right w:val="none" w:sz="0" w:space="0" w:color="auto"/>
      </w:divBdr>
    </w:div>
    <w:div w:id="242643787">
      <w:bodyDiv w:val="1"/>
      <w:marLeft w:val="0"/>
      <w:marRight w:val="0"/>
      <w:marTop w:val="0"/>
      <w:marBottom w:val="0"/>
      <w:divBdr>
        <w:top w:val="none" w:sz="0" w:space="0" w:color="auto"/>
        <w:left w:val="none" w:sz="0" w:space="0" w:color="auto"/>
        <w:bottom w:val="none" w:sz="0" w:space="0" w:color="auto"/>
        <w:right w:val="none" w:sz="0" w:space="0" w:color="auto"/>
      </w:divBdr>
    </w:div>
    <w:div w:id="242685541">
      <w:bodyDiv w:val="1"/>
      <w:marLeft w:val="0"/>
      <w:marRight w:val="0"/>
      <w:marTop w:val="0"/>
      <w:marBottom w:val="0"/>
      <w:divBdr>
        <w:top w:val="none" w:sz="0" w:space="0" w:color="auto"/>
        <w:left w:val="none" w:sz="0" w:space="0" w:color="auto"/>
        <w:bottom w:val="none" w:sz="0" w:space="0" w:color="auto"/>
        <w:right w:val="none" w:sz="0" w:space="0" w:color="auto"/>
      </w:divBdr>
    </w:div>
    <w:div w:id="242688676">
      <w:bodyDiv w:val="1"/>
      <w:marLeft w:val="0"/>
      <w:marRight w:val="0"/>
      <w:marTop w:val="0"/>
      <w:marBottom w:val="0"/>
      <w:divBdr>
        <w:top w:val="none" w:sz="0" w:space="0" w:color="auto"/>
        <w:left w:val="none" w:sz="0" w:space="0" w:color="auto"/>
        <w:bottom w:val="none" w:sz="0" w:space="0" w:color="auto"/>
        <w:right w:val="none" w:sz="0" w:space="0" w:color="auto"/>
      </w:divBdr>
    </w:div>
    <w:div w:id="243297529">
      <w:bodyDiv w:val="1"/>
      <w:marLeft w:val="0"/>
      <w:marRight w:val="0"/>
      <w:marTop w:val="0"/>
      <w:marBottom w:val="0"/>
      <w:divBdr>
        <w:top w:val="none" w:sz="0" w:space="0" w:color="auto"/>
        <w:left w:val="none" w:sz="0" w:space="0" w:color="auto"/>
        <w:bottom w:val="none" w:sz="0" w:space="0" w:color="auto"/>
        <w:right w:val="none" w:sz="0" w:space="0" w:color="auto"/>
      </w:divBdr>
    </w:div>
    <w:div w:id="243493908">
      <w:bodyDiv w:val="1"/>
      <w:marLeft w:val="0"/>
      <w:marRight w:val="0"/>
      <w:marTop w:val="0"/>
      <w:marBottom w:val="0"/>
      <w:divBdr>
        <w:top w:val="none" w:sz="0" w:space="0" w:color="auto"/>
        <w:left w:val="none" w:sz="0" w:space="0" w:color="auto"/>
        <w:bottom w:val="none" w:sz="0" w:space="0" w:color="auto"/>
        <w:right w:val="none" w:sz="0" w:space="0" w:color="auto"/>
      </w:divBdr>
    </w:div>
    <w:div w:id="243535052">
      <w:bodyDiv w:val="1"/>
      <w:marLeft w:val="0"/>
      <w:marRight w:val="0"/>
      <w:marTop w:val="0"/>
      <w:marBottom w:val="0"/>
      <w:divBdr>
        <w:top w:val="none" w:sz="0" w:space="0" w:color="auto"/>
        <w:left w:val="none" w:sz="0" w:space="0" w:color="auto"/>
        <w:bottom w:val="none" w:sz="0" w:space="0" w:color="auto"/>
        <w:right w:val="none" w:sz="0" w:space="0" w:color="auto"/>
      </w:divBdr>
    </w:div>
    <w:div w:id="244071512">
      <w:bodyDiv w:val="1"/>
      <w:marLeft w:val="0"/>
      <w:marRight w:val="0"/>
      <w:marTop w:val="0"/>
      <w:marBottom w:val="0"/>
      <w:divBdr>
        <w:top w:val="none" w:sz="0" w:space="0" w:color="auto"/>
        <w:left w:val="none" w:sz="0" w:space="0" w:color="auto"/>
        <w:bottom w:val="none" w:sz="0" w:space="0" w:color="auto"/>
        <w:right w:val="none" w:sz="0" w:space="0" w:color="auto"/>
      </w:divBdr>
    </w:div>
    <w:div w:id="244539882">
      <w:bodyDiv w:val="1"/>
      <w:marLeft w:val="0"/>
      <w:marRight w:val="0"/>
      <w:marTop w:val="0"/>
      <w:marBottom w:val="0"/>
      <w:divBdr>
        <w:top w:val="none" w:sz="0" w:space="0" w:color="auto"/>
        <w:left w:val="none" w:sz="0" w:space="0" w:color="auto"/>
        <w:bottom w:val="none" w:sz="0" w:space="0" w:color="auto"/>
        <w:right w:val="none" w:sz="0" w:space="0" w:color="auto"/>
      </w:divBdr>
    </w:div>
    <w:div w:id="244727065">
      <w:bodyDiv w:val="1"/>
      <w:marLeft w:val="0"/>
      <w:marRight w:val="0"/>
      <w:marTop w:val="0"/>
      <w:marBottom w:val="0"/>
      <w:divBdr>
        <w:top w:val="none" w:sz="0" w:space="0" w:color="auto"/>
        <w:left w:val="none" w:sz="0" w:space="0" w:color="auto"/>
        <w:bottom w:val="none" w:sz="0" w:space="0" w:color="auto"/>
        <w:right w:val="none" w:sz="0" w:space="0" w:color="auto"/>
      </w:divBdr>
    </w:div>
    <w:div w:id="245380139">
      <w:bodyDiv w:val="1"/>
      <w:marLeft w:val="0"/>
      <w:marRight w:val="0"/>
      <w:marTop w:val="0"/>
      <w:marBottom w:val="0"/>
      <w:divBdr>
        <w:top w:val="none" w:sz="0" w:space="0" w:color="auto"/>
        <w:left w:val="none" w:sz="0" w:space="0" w:color="auto"/>
        <w:bottom w:val="none" w:sz="0" w:space="0" w:color="auto"/>
        <w:right w:val="none" w:sz="0" w:space="0" w:color="auto"/>
      </w:divBdr>
    </w:div>
    <w:div w:id="245651925">
      <w:bodyDiv w:val="1"/>
      <w:marLeft w:val="0"/>
      <w:marRight w:val="0"/>
      <w:marTop w:val="0"/>
      <w:marBottom w:val="0"/>
      <w:divBdr>
        <w:top w:val="none" w:sz="0" w:space="0" w:color="auto"/>
        <w:left w:val="none" w:sz="0" w:space="0" w:color="auto"/>
        <w:bottom w:val="none" w:sz="0" w:space="0" w:color="auto"/>
        <w:right w:val="none" w:sz="0" w:space="0" w:color="auto"/>
      </w:divBdr>
    </w:div>
    <w:div w:id="245654769">
      <w:bodyDiv w:val="1"/>
      <w:marLeft w:val="0"/>
      <w:marRight w:val="0"/>
      <w:marTop w:val="0"/>
      <w:marBottom w:val="0"/>
      <w:divBdr>
        <w:top w:val="none" w:sz="0" w:space="0" w:color="auto"/>
        <w:left w:val="none" w:sz="0" w:space="0" w:color="auto"/>
        <w:bottom w:val="none" w:sz="0" w:space="0" w:color="auto"/>
        <w:right w:val="none" w:sz="0" w:space="0" w:color="auto"/>
      </w:divBdr>
    </w:div>
    <w:div w:id="246227930">
      <w:bodyDiv w:val="1"/>
      <w:marLeft w:val="0"/>
      <w:marRight w:val="0"/>
      <w:marTop w:val="0"/>
      <w:marBottom w:val="0"/>
      <w:divBdr>
        <w:top w:val="none" w:sz="0" w:space="0" w:color="auto"/>
        <w:left w:val="none" w:sz="0" w:space="0" w:color="auto"/>
        <w:bottom w:val="none" w:sz="0" w:space="0" w:color="auto"/>
        <w:right w:val="none" w:sz="0" w:space="0" w:color="auto"/>
      </w:divBdr>
    </w:div>
    <w:div w:id="246767311">
      <w:bodyDiv w:val="1"/>
      <w:marLeft w:val="0"/>
      <w:marRight w:val="0"/>
      <w:marTop w:val="0"/>
      <w:marBottom w:val="0"/>
      <w:divBdr>
        <w:top w:val="none" w:sz="0" w:space="0" w:color="auto"/>
        <w:left w:val="none" w:sz="0" w:space="0" w:color="auto"/>
        <w:bottom w:val="none" w:sz="0" w:space="0" w:color="auto"/>
        <w:right w:val="none" w:sz="0" w:space="0" w:color="auto"/>
      </w:divBdr>
    </w:div>
    <w:div w:id="246963036">
      <w:bodyDiv w:val="1"/>
      <w:marLeft w:val="0"/>
      <w:marRight w:val="0"/>
      <w:marTop w:val="0"/>
      <w:marBottom w:val="0"/>
      <w:divBdr>
        <w:top w:val="none" w:sz="0" w:space="0" w:color="auto"/>
        <w:left w:val="none" w:sz="0" w:space="0" w:color="auto"/>
        <w:bottom w:val="none" w:sz="0" w:space="0" w:color="auto"/>
        <w:right w:val="none" w:sz="0" w:space="0" w:color="auto"/>
      </w:divBdr>
    </w:div>
    <w:div w:id="247159788">
      <w:bodyDiv w:val="1"/>
      <w:marLeft w:val="0"/>
      <w:marRight w:val="0"/>
      <w:marTop w:val="0"/>
      <w:marBottom w:val="0"/>
      <w:divBdr>
        <w:top w:val="none" w:sz="0" w:space="0" w:color="auto"/>
        <w:left w:val="none" w:sz="0" w:space="0" w:color="auto"/>
        <w:bottom w:val="none" w:sz="0" w:space="0" w:color="auto"/>
        <w:right w:val="none" w:sz="0" w:space="0" w:color="auto"/>
      </w:divBdr>
    </w:div>
    <w:div w:id="247161168">
      <w:bodyDiv w:val="1"/>
      <w:marLeft w:val="0"/>
      <w:marRight w:val="0"/>
      <w:marTop w:val="0"/>
      <w:marBottom w:val="0"/>
      <w:divBdr>
        <w:top w:val="none" w:sz="0" w:space="0" w:color="auto"/>
        <w:left w:val="none" w:sz="0" w:space="0" w:color="auto"/>
        <w:bottom w:val="none" w:sz="0" w:space="0" w:color="auto"/>
        <w:right w:val="none" w:sz="0" w:space="0" w:color="auto"/>
      </w:divBdr>
    </w:div>
    <w:div w:id="247614914">
      <w:bodyDiv w:val="1"/>
      <w:marLeft w:val="0"/>
      <w:marRight w:val="0"/>
      <w:marTop w:val="0"/>
      <w:marBottom w:val="0"/>
      <w:divBdr>
        <w:top w:val="none" w:sz="0" w:space="0" w:color="auto"/>
        <w:left w:val="none" w:sz="0" w:space="0" w:color="auto"/>
        <w:bottom w:val="none" w:sz="0" w:space="0" w:color="auto"/>
        <w:right w:val="none" w:sz="0" w:space="0" w:color="auto"/>
      </w:divBdr>
    </w:div>
    <w:div w:id="248318157">
      <w:bodyDiv w:val="1"/>
      <w:marLeft w:val="0"/>
      <w:marRight w:val="0"/>
      <w:marTop w:val="0"/>
      <w:marBottom w:val="0"/>
      <w:divBdr>
        <w:top w:val="none" w:sz="0" w:space="0" w:color="auto"/>
        <w:left w:val="none" w:sz="0" w:space="0" w:color="auto"/>
        <w:bottom w:val="none" w:sz="0" w:space="0" w:color="auto"/>
        <w:right w:val="none" w:sz="0" w:space="0" w:color="auto"/>
      </w:divBdr>
    </w:div>
    <w:div w:id="248466418">
      <w:bodyDiv w:val="1"/>
      <w:marLeft w:val="0"/>
      <w:marRight w:val="0"/>
      <w:marTop w:val="0"/>
      <w:marBottom w:val="0"/>
      <w:divBdr>
        <w:top w:val="none" w:sz="0" w:space="0" w:color="auto"/>
        <w:left w:val="none" w:sz="0" w:space="0" w:color="auto"/>
        <w:bottom w:val="none" w:sz="0" w:space="0" w:color="auto"/>
        <w:right w:val="none" w:sz="0" w:space="0" w:color="auto"/>
      </w:divBdr>
    </w:div>
    <w:div w:id="249050559">
      <w:bodyDiv w:val="1"/>
      <w:marLeft w:val="0"/>
      <w:marRight w:val="0"/>
      <w:marTop w:val="0"/>
      <w:marBottom w:val="0"/>
      <w:divBdr>
        <w:top w:val="none" w:sz="0" w:space="0" w:color="auto"/>
        <w:left w:val="none" w:sz="0" w:space="0" w:color="auto"/>
        <w:bottom w:val="none" w:sz="0" w:space="0" w:color="auto"/>
        <w:right w:val="none" w:sz="0" w:space="0" w:color="auto"/>
      </w:divBdr>
    </w:div>
    <w:div w:id="249319642">
      <w:bodyDiv w:val="1"/>
      <w:marLeft w:val="0"/>
      <w:marRight w:val="0"/>
      <w:marTop w:val="0"/>
      <w:marBottom w:val="0"/>
      <w:divBdr>
        <w:top w:val="none" w:sz="0" w:space="0" w:color="auto"/>
        <w:left w:val="none" w:sz="0" w:space="0" w:color="auto"/>
        <w:bottom w:val="none" w:sz="0" w:space="0" w:color="auto"/>
        <w:right w:val="none" w:sz="0" w:space="0" w:color="auto"/>
      </w:divBdr>
    </w:div>
    <w:div w:id="249390823">
      <w:bodyDiv w:val="1"/>
      <w:marLeft w:val="0"/>
      <w:marRight w:val="0"/>
      <w:marTop w:val="0"/>
      <w:marBottom w:val="0"/>
      <w:divBdr>
        <w:top w:val="none" w:sz="0" w:space="0" w:color="auto"/>
        <w:left w:val="none" w:sz="0" w:space="0" w:color="auto"/>
        <w:bottom w:val="none" w:sz="0" w:space="0" w:color="auto"/>
        <w:right w:val="none" w:sz="0" w:space="0" w:color="auto"/>
      </w:divBdr>
    </w:div>
    <w:div w:id="249392137">
      <w:bodyDiv w:val="1"/>
      <w:marLeft w:val="0"/>
      <w:marRight w:val="0"/>
      <w:marTop w:val="0"/>
      <w:marBottom w:val="0"/>
      <w:divBdr>
        <w:top w:val="none" w:sz="0" w:space="0" w:color="auto"/>
        <w:left w:val="none" w:sz="0" w:space="0" w:color="auto"/>
        <w:bottom w:val="none" w:sz="0" w:space="0" w:color="auto"/>
        <w:right w:val="none" w:sz="0" w:space="0" w:color="auto"/>
      </w:divBdr>
    </w:div>
    <w:div w:id="249507208">
      <w:bodyDiv w:val="1"/>
      <w:marLeft w:val="0"/>
      <w:marRight w:val="0"/>
      <w:marTop w:val="0"/>
      <w:marBottom w:val="0"/>
      <w:divBdr>
        <w:top w:val="none" w:sz="0" w:space="0" w:color="auto"/>
        <w:left w:val="none" w:sz="0" w:space="0" w:color="auto"/>
        <w:bottom w:val="none" w:sz="0" w:space="0" w:color="auto"/>
        <w:right w:val="none" w:sz="0" w:space="0" w:color="auto"/>
      </w:divBdr>
    </w:div>
    <w:div w:id="249587226">
      <w:bodyDiv w:val="1"/>
      <w:marLeft w:val="0"/>
      <w:marRight w:val="0"/>
      <w:marTop w:val="0"/>
      <w:marBottom w:val="0"/>
      <w:divBdr>
        <w:top w:val="none" w:sz="0" w:space="0" w:color="auto"/>
        <w:left w:val="none" w:sz="0" w:space="0" w:color="auto"/>
        <w:bottom w:val="none" w:sz="0" w:space="0" w:color="auto"/>
        <w:right w:val="none" w:sz="0" w:space="0" w:color="auto"/>
      </w:divBdr>
    </w:div>
    <w:div w:id="249852847">
      <w:bodyDiv w:val="1"/>
      <w:marLeft w:val="0"/>
      <w:marRight w:val="0"/>
      <w:marTop w:val="0"/>
      <w:marBottom w:val="0"/>
      <w:divBdr>
        <w:top w:val="none" w:sz="0" w:space="0" w:color="auto"/>
        <w:left w:val="none" w:sz="0" w:space="0" w:color="auto"/>
        <w:bottom w:val="none" w:sz="0" w:space="0" w:color="auto"/>
        <w:right w:val="none" w:sz="0" w:space="0" w:color="auto"/>
      </w:divBdr>
    </w:div>
    <w:div w:id="249891351">
      <w:bodyDiv w:val="1"/>
      <w:marLeft w:val="0"/>
      <w:marRight w:val="0"/>
      <w:marTop w:val="0"/>
      <w:marBottom w:val="0"/>
      <w:divBdr>
        <w:top w:val="none" w:sz="0" w:space="0" w:color="auto"/>
        <w:left w:val="none" w:sz="0" w:space="0" w:color="auto"/>
        <w:bottom w:val="none" w:sz="0" w:space="0" w:color="auto"/>
        <w:right w:val="none" w:sz="0" w:space="0" w:color="auto"/>
      </w:divBdr>
    </w:div>
    <w:div w:id="249898568">
      <w:bodyDiv w:val="1"/>
      <w:marLeft w:val="0"/>
      <w:marRight w:val="0"/>
      <w:marTop w:val="0"/>
      <w:marBottom w:val="0"/>
      <w:divBdr>
        <w:top w:val="none" w:sz="0" w:space="0" w:color="auto"/>
        <w:left w:val="none" w:sz="0" w:space="0" w:color="auto"/>
        <w:bottom w:val="none" w:sz="0" w:space="0" w:color="auto"/>
        <w:right w:val="none" w:sz="0" w:space="0" w:color="auto"/>
      </w:divBdr>
    </w:div>
    <w:div w:id="250508266">
      <w:bodyDiv w:val="1"/>
      <w:marLeft w:val="0"/>
      <w:marRight w:val="0"/>
      <w:marTop w:val="0"/>
      <w:marBottom w:val="0"/>
      <w:divBdr>
        <w:top w:val="none" w:sz="0" w:space="0" w:color="auto"/>
        <w:left w:val="none" w:sz="0" w:space="0" w:color="auto"/>
        <w:bottom w:val="none" w:sz="0" w:space="0" w:color="auto"/>
        <w:right w:val="none" w:sz="0" w:space="0" w:color="auto"/>
      </w:divBdr>
    </w:div>
    <w:div w:id="250550948">
      <w:bodyDiv w:val="1"/>
      <w:marLeft w:val="0"/>
      <w:marRight w:val="0"/>
      <w:marTop w:val="0"/>
      <w:marBottom w:val="0"/>
      <w:divBdr>
        <w:top w:val="none" w:sz="0" w:space="0" w:color="auto"/>
        <w:left w:val="none" w:sz="0" w:space="0" w:color="auto"/>
        <w:bottom w:val="none" w:sz="0" w:space="0" w:color="auto"/>
        <w:right w:val="none" w:sz="0" w:space="0" w:color="auto"/>
      </w:divBdr>
    </w:div>
    <w:div w:id="250623514">
      <w:bodyDiv w:val="1"/>
      <w:marLeft w:val="0"/>
      <w:marRight w:val="0"/>
      <w:marTop w:val="0"/>
      <w:marBottom w:val="0"/>
      <w:divBdr>
        <w:top w:val="none" w:sz="0" w:space="0" w:color="auto"/>
        <w:left w:val="none" w:sz="0" w:space="0" w:color="auto"/>
        <w:bottom w:val="none" w:sz="0" w:space="0" w:color="auto"/>
        <w:right w:val="none" w:sz="0" w:space="0" w:color="auto"/>
      </w:divBdr>
    </w:div>
    <w:div w:id="252010461">
      <w:bodyDiv w:val="1"/>
      <w:marLeft w:val="0"/>
      <w:marRight w:val="0"/>
      <w:marTop w:val="0"/>
      <w:marBottom w:val="0"/>
      <w:divBdr>
        <w:top w:val="none" w:sz="0" w:space="0" w:color="auto"/>
        <w:left w:val="none" w:sz="0" w:space="0" w:color="auto"/>
        <w:bottom w:val="none" w:sz="0" w:space="0" w:color="auto"/>
        <w:right w:val="none" w:sz="0" w:space="0" w:color="auto"/>
      </w:divBdr>
    </w:div>
    <w:div w:id="252595444">
      <w:bodyDiv w:val="1"/>
      <w:marLeft w:val="0"/>
      <w:marRight w:val="0"/>
      <w:marTop w:val="0"/>
      <w:marBottom w:val="0"/>
      <w:divBdr>
        <w:top w:val="none" w:sz="0" w:space="0" w:color="auto"/>
        <w:left w:val="none" w:sz="0" w:space="0" w:color="auto"/>
        <w:bottom w:val="none" w:sz="0" w:space="0" w:color="auto"/>
        <w:right w:val="none" w:sz="0" w:space="0" w:color="auto"/>
      </w:divBdr>
    </w:div>
    <w:div w:id="253245267">
      <w:bodyDiv w:val="1"/>
      <w:marLeft w:val="0"/>
      <w:marRight w:val="0"/>
      <w:marTop w:val="0"/>
      <w:marBottom w:val="0"/>
      <w:divBdr>
        <w:top w:val="none" w:sz="0" w:space="0" w:color="auto"/>
        <w:left w:val="none" w:sz="0" w:space="0" w:color="auto"/>
        <w:bottom w:val="none" w:sz="0" w:space="0" w:color="auto"/>
        <w:right w:val="none" w:sz="0" w:space="0" w:color="auto"/>
      </w:divBdr>
    </w:div>
    <w:div w:id="253517726">
      <w:bodyDiv w:val="1"/>
      <w:marLeft w:val="0"/>
      <w:marRight w:val="0"/>
      <w:marTop w:val="0"/>
      <w:marBottom w:val="0"/>
      <w:divBdr>
        <w:top w:val="none" w:sz="0" w:space="0" w:color="auto"/>
        <w:left w:val="none" w:sz="0" w:space="0" w:color="auto"/>
        <w:bottom w:val="none" w:sz="0" w:space="0" w:color="auto"/>
        <w:right w:val="none" w:sz="0" w:space="0" w:color="auto"/>
      </w:divBdr>
    </w:div>
    <w:div w:id="253903777">
      <w:bodyDiv w:val="1"/>
      <w:marLeft w:val="0"/>
      <w:marRight w:val="0"/>
      <w:marTop w:val="0"/>
      <w:marBottom w:val="0"/>
      <w:divBdr>
        <w:top w:val="none" w:sz="0" w:space="0" w:color="auto"/>
        <w:left w:val="none" w:sz="0" w:space="0" w:color="auto"/>
        <w:bottom w:val="none" w:sz="0" w:space="0" w:color="auto"/>
        <w:right w:val="none" w:sz="0" w:space="0" w:color="auto"/>
      </w:divBdr>
    </w:div>
    <w:div w:id="254872504">
      <w:bodyDiv w:val="1"/>
      <w:marLeft w:val="0"/>
      <w:marRight w:val="0"/>
      <w:marTop w:val="0"/>
      <w:marBottom w:val="0"/>
      <w:divBdr>
        <w:top w:val="none" w:sz="0" w:space="0" w:color="auto"/>
        <w:left w:val="none" w:sz="0" w:space="0" w:color="auto"/>
        <w:bottom w:val="none" w:sz="0" w:space="0" w:color="auto"/>
        <w:right w:val="none" w:sz="0" w:space="0" w:color="auto"/>
      </w:divBdr>
    </w:div>
    <w:div w:id="255140825">
      <w:bodyDiv w:val="1"/>
      <w:marLeft w:val="0"/>
      <w:marRight w:val="0"/>
      <w:marTop w:val="0"/>
      <w:marBottom w:val="0"/>
      <w:divBdr>
        <w:top w:val="none" w:sz="0" w:space="0" w:color="auto"/>
        <w:left w:val="none" w:sz="0" w:space="0" w:color="auto"/>
        <w:bottom w:val="none" w:sz="0" w:space="0" w:color="auto"/>
        <w:right w:val="none" w:sz="0" w:space="0" w:color="auto"/>
      </w:divBdr>
    </w:div>
    <w:div w:id="255401749">
      <w:bodyDiv w:val="1"/>
      <w:marLeft w:val="0"/>
      <w:marRight w:val="0"/>
      <w:marTop w:val="0"/>
      <w:marBottom w:val="0"/>
      <w:divBdr>
        <w:top w:val="none" w:sz="0" w:space="0" w:color="auto"/>
        <w:left w:val="none" w:sz="0" w:space="0" w:color="auto"/>
        <w:bottom w:val="none" w:sz="0" w:space="0" w:color="auto"/>
        <w:right w:val="none" w:sz="0" w:space="0" w:color="auto"/>
      </w:divBdr>
    </w:div>
    <w:div w:id="256062944">
      <w:bodyDiv w:val="1"/>
      <w:marLeft w:val="0"/>
      <w:marRight w:val="0"/>
      <w:marTop w:val="0"/>
      <w:marBottom w:val="0"/>
      <w:divBdr>
        <w:top w:val="none" w:sz="0" w:space="0" w:color="auto"/>
        <w:left w:val="none" w:sz="0" w:space="0" w:color="auto"/>
        <w:bottom w:val="none" w:sz="0" w:space="0" w:color="auto"/>
        <w:right w:val="none" w:sz="0" w:space="0" w:color="auto"/>
      </w:divBdr>
    </w:div>
    <w:div w:id="256253362">
      <w:bodyDiv w:val="1"/>
      <w:marLeft w:val="0"/>
      <w:marRight w:val="0"/>
      <w:marTop w:val="0"/>
      <w:marBottom w:val="0"/>
      <w:divBdr>
        <w:top w:val="none" w:sz="0" w:space="0" w:color="auto"/>
        <w:left w:val="none" w:sz="0" w:space="0" w:color="auto"/>
        <w:bottom w:val="none" w:sz="0" w:space="0" w:color="auto"/>
        <w:right w:val="none" w:sz="0" w:space="0" w:color="auto"/>
      </w:divBdr>
    </w:div>
    <w:div w:id="256332242">
      <w:bodyDiv w:val="1"/>
      <w:marLeft w:val="0"/>
      <w:marRight w:val="0"/>
      <w:marTop w:val="0"/>
      <w:marBottom w:val="0"/>
      <w:divBdr>
        <w:top w:val="none" w:sz="0" w:space="0" w:color="auto"/>
        <w:left w:val="none" w:sz="0" w:space="0" w:color="auto"/>
        <w:bottom w:val="none" w:sz="0" w:space="0" w:color="auto"/>
        <w:right w:val="none" w:sz="0" w:space="0" w:color="auto"/>
      </w:divBdr>
    </w:div>
    <w:div w:id="256526017">
      <w:bodyDiv w:val="1"/>
      <w:marLeft w:val="0"/>
      <w:marRight w:val="0"/>
      <w:marTop w:val="0"/>
      <w:marBottom w:val="0"/>
      <w:divBdr>
        <w:top w:val="none" w:sz="0" w:space="0" w:color="auto"/>
        <w:left w:val="none" w:sz="0" w:space="0" w:color="auto"/>
        <w:bottom w:val="none" w:sz="0" w:space="0" w:color="auto"/>
        <w:right w:val="none" w:sz="0" w:space="0" w:color="auto"/>
      </w:divBdr>
    </w:div>
    <w:div w:id="256600402">
      <w:bodyDiv w:val="1"/>
      <w:marLeft w:val="0"/>
      <w:marRight w:val="0"/>
      <w:marTop w:val="0"/>
      <w:marBottom w:val="0"/>
      <w:divBdr>
        <w:top w:val="none" w:sz="0" w:space="0" w:color="auto"/>
        <w:left w:val="none" w:sz="0" w:space="0" w:color="auto"/>
        <w:bottom w:val="none" w:sz="0" w:space="0" w:color="auto"/>
        <w:right w:val="none" w:sz="0" w:space="0" w:color="auto"/>
      </w:divBdr>
    </w:div>
    <w:div w:id="256838752">
      <w:bodyDiv w:val="1"/>
      <w:marLeft w:val="0"/>
      <w:marRight w:val="0"/>
      <w:marTop w:val="0"/>
      <w:marBottom w:val="0"/>
      <w:divBdr>
        <w:top w:val="none" w:sz="0" w:space="0" w:color="auto"/>
        <w:left w:val="none" w:sz="0" w:space="0" w:color="auto"/>
        <w:bottom w:val="none" w:sz="0" w:space="0" w:color="auto"/>
        <w:right w:val="none" w:sz="0" w:space="0" w:color="auto"/>
      </w:divBdr>
    </w:div>
    <w:div w:id="256866284">
      <w:bodyDiv w:val="1"/>
      <w:marLeft w:val="0"/>
      <w:marRight w:val="0"/>
      <w:marTop w:val="0"/>
      <w:marBottom w:val="0"/>
      <w:divBdr>
        <w:top w:val="none" w:sz="0" w:space="0" w:color="auto"/>
        <w:left w:val="none" w:sz="0" w:space="0" w:color="auto"/>
        <w:bottom w:val="none" w:sz="0" w:space="0" w:color="auto"/>
        <w:right w:val="none" w:sz="0" w:space="0" w:color="auto"/>
      </w:divBdr>
    </w:div>
    <w:div w:id="257063493">
      <w:bodyDiv w:val="1"/>
      <w:marLeft w:val="0"/>
      <w:marRight w:val="0"/>
      <w:marTop w:val="0"/>
      <w:marBottom w:val="0"/>
      <w:divBdr>
        <w:top w:val="none" w:sz="0" w:space="0" w:color="auto"/>
        <w:left w:val="none" w:sz="0" w:space="0" w:color="auto"/>
        <w:bottom w:val="none" w:sz="0" w:space="0" w:color="auto"/>
        <w:right w:val="none" w:sz="0" w:space="0" w:color="auto"/>
      </w:divBdr>
    </w:div>
    <w:div w:id="258367050">
      <w:bodyDiv w:val="1"/>
      <w:marLeft w:val="0"/>
      <w:marRight w:val="0"/>
      <w:marTop w:val="0"/>
      <w:marBottom w:val="0"/>
      <w:divBdr>
        <w:top w:val="none" w:sz="0" w:space="0" w:color="auto"/>
        <w:left w:val="none" w:sz="0" w:space="0" w:color="auto"/>
        <w:bottom w:val="none" w:sz="0" w:space="0" w:color="auto"/>
        <w:right w:val="none" w:sz="0" w:space="0" w:color="auto"/>
      </w:divBdr>
    </w:div>
    <w:div w:id="258687104">
      <w:bodyDiv w:val="1"/>
      <w:marLeft w:val="0"/>
      <w:marRight w:val="0"/>
      <w:marTop w:val="0"/>
      <w:marBottom w:val="0"/>
      <w:divBdr>
        <w:top w:val="none" w:sz="0" w:space="0" w:color="auto"/>
        <w:left w:val="none" w:sz="0" w:space="0" w:color="auto"/>
        <w:bottom w:val="none" w:sz="0" w:space="0" w:color="auto"/>
        <w:right w:val="none" w:sz="0" w:space="0" w:color="auto"/>
      </w:divBdr>
    </w:div>
    <w:div w:id="258831552">
      <w:bodyDiv w:val="1"/>
      <w:marLeft w:val="0"/>
      <w:marRight w:val="0"/>
      <w:marTop w:val="0"/>
      <w:marBottom w:val="0"/>
      <w:divBdr>
        <w:top w:val="none" w:sz="0" w:space="0" w:color="auto"/>
        <w:left w:val="none" w:sz="0" w:space="0" w:color="auto"/>
        <w:bottom w:val="none" w:sz="0" w:space="0" w:color="auto"/>
        <w:right w:val="none" w:sz="0" w:space="0" w:color="auto"/>
      </w:divBdr>
    </w:div>
    <w:div w:id="258948434">
      <w:bodyDiv w:val="1"/>
      <w:marLeft w:val="0"/>
      <w:marRight w:val="0"/>
      <w:marTop w:val="0"/>
      <w:marBottom w:val="0"/>
      <w:divBdr>
        <w:top w:val="none" w:sz="0" w:space="0" w:color="auto"/>
        <w:left w:val="none" w:sz="0" w:space="0" w:color="auto"/>
        <w:bottom w:val="none" w:sz="0" w:space="0" w:color="auto"/>
        <w:right w:val="none" w:sz="0" w:space="0" w:color="auto"/>
      </w:divBdr>
    </w:div>
    <w:div w:id="259290576">
      <w:bodyDiv w:val="1"/>
      <w:marLeft w:val="0"/>
      <w:marRight w:val="0"/>
      <w:marTop w:val="0"/>
      <w:marBottom w:val="0"/>
      <w:divBdr>
        <w:top w:val="none" w:sz="0" w:space="0" w:color="auto"/>
        <w:left w:val="none" w:sz="0" w:space="0" w:color="auto"/>
        <w:bottom w:val="none" w:sz="0" w:space="0" w:color="auto"/>
        <w:right w:val="none" w:sz="0" w:space="0" w:color="auto"/>
      </w:divBdr>
    </w:div>
    <w:div w:id="259603427">
      <w:bodyDiv w:val="1"/>
      <w:marLeft w:val="0"/>
      <w:marRight w:val="0"/>
      <w:marTop w:val="0"/>
      <w:marBottom w:val="0"/>
      <w:divBdr>
        <w:top w:val="none" w:sz="0" w:space="0" w:color="auto"/>
        <w:left w:val="none" w:sz="0" w:space="0" w:color="auto"/>
        <w:bottom w:val="none" w:sz="0" w:space="0" w:color="auto"/>
        <w:right w:val="none" w:sz="0" w:space="0" w:color="auto"/>
      </w:divBdr>
    </w:div>
    <w:div w:id="259728736">
      <w:bodyDiv w:val="1"/>
      <w:marLeft w:val="0"/>
      <w:marRight w:val="0"/>
      <w:marTop w:val="0"/>
      <w:marBottom w:val="0"/>
      <w:divBdr>
        <w:top w:val="none" w:sz="0" w:space="0" w:color="auto"/>
        <w:left w:val="none" w:sz="0" w:space="0" w:color="auto"/>
        <w:bottom w:val="none" w:sz="0" w:space="0" w:color="auto"/>
        <w:right w:val="none" w:sz="0" w:space="0" w:color="auto"/>
      </w:divBdr>
    </w:div>
    <w:div w:id="259801140">
      <w:bodyDiv w:val="1"/>
      <w:marLeft w:val="0"/>
      <w:marRight w:val="0"/>
      <w:marTop w:val="0"/>
      <w:marBottom w:val="0"/>
      <w:divBdr>
        <w:top w:val="none" w:sz="0" w:space="0" w:color="auto"/>
        <w:left w:val="none" w:sz="0" w:space="0" w:color="auto"/>
        <w:bottom w:val="none" w:sz="0" w:space="0" w:color="auto"/>
        <w:right w:val="none" w:sz="0" w:space="0" w:color="auto"/>
      </w:divBdr>
    </w:div>
    <w:div w:id="259988639">
      <w:bodyDiv w:val="1"/>
      <w:marLeft w:val="0"/>
      <w:marRight w:val="0"/>
      <w:marTop w:val="0"/>
      <w:marBottom w:val="0"/>
      <w:divBdr>
        <w:top w:val="none" w:sz="0" w:space="0" w:color="auto"/>
        <w:left w:val="none" w:sz="0" w:space="0" w:color="auto"/>
        <w:bottom w:val="none" w:sz="0" w:space="0" w:color="auto"/>
        <w:right w:val="none" w:sz="0" w:space="0" w:color="auto"/>
      </w:divBdr>
    </w:div>
    <w:div w:id="259989536">
      <w:bodyDiv w:val="1"/>
      <w:marLeft w:val="0"/>
      <w:marRight w:val="0"/>
      <w:marTop w:val="0"/>
      <w:marBottom w:val="0"/>
      <w:divBdr>
        <w:top w:val="none" w:sz="0" w:space="0" w:color="auto"/>
        <w:left w:val="none" w:sz="0" w:space="0" w:color="auto"/>
        <w:bottom w:val="none" w:sz="0" w:space="0" w:color="auto"/>
        <w:right w:val="none" w:sz="0" w:space="0" w:color="auto"/>
      </w:divBdr>
    </w:div>
    <w:div w:id="260257394">
      <w:bodyDiv w:val="1"/>
      <w:marLeft w:val="0"/>
      <w:marRight w:val="0"/>
      <w:marTop w:val="0"/>
      <w:marBottom w:val="0"/>
      <w:divBdr>
        <w:top w:val="none" w:sz="0" w:space="0" w:color="auto"/>
        <w:left w:val="none" w:sz="0" w:space="0" w:color="auto"/>
        <w:bottom w:val="none" w:sz="0" w:space="0" w:color="auto"/>
        <w:right w:val="none" w:sz="0" w:space="0" w:color="auto"/>
      </w:divBdr>
    </w:div>
    <w:div w:id="260526590">
      <w:bodyDiv w:val="1"/>
      <w:marLeft w:val="0"/>
      <w:marRight w:val="0"/>
      <w:marTop w:val="0"/>
      <w:marBottom w:val="0"/>
      <w:divBdr>
        <w:top w:val="none" w:sz="0" w:space="0" w:color="auto"/>
        <w:left w:val="none" w:sz="0" w:space="0" w:color="auto"/>
        <w:bottom w:val="none" w:sz="0" w:space="0" w:color="auto"/>
        <w:right w:val="none" w:sz="0" w:space="0" w:color="auto"/>
      </w:divBdr>
    </w:div>
    <w:div w:id="260601656">
      <w:bodyDiv w:val="1"/>
      <w:marLeft w:val="0"/>
      <w:marRight w:val="0"/>
      <w:marTop w:val="0"/>
      <w:marBottom w:val="0"/>
      <w:divBdr>
        <w:top w:val="none" w:sz="0" w:space="0" w:color="auto"/>
        <w:left w:val="none" w:sz="0" w:space="0" w:color="auto"/>
        <w:bottom w:val="none" w:sz="0" w:space="0" w:color="auto"/>
        <w:right w:val="none" w:sz="0" w:space="0" w:color="auto"/>
      </w:divBdr>
    </w:div>
    <w:div w:id="260725192">
      <w:bodyDiv w:val="1"/>
      <w:marLeft w:val="0"/>
      <w:marRight w:val="0"/>
      <w:marTop w:val="0"/>
      <w:marBottom w:val="0"/>
      <w:divBdr>
        <w:top w:val="none" w:sz="0" w:space="0" w:color="auto"/>
        <w:left w:val="none" w:sz="0" w:space="0" w:color="auto"/>
        <w:bottom w:val="none" w:sz="0" w:space="0" w:color="auto"/>
        <w:right w:val="none" w:sz="0" w:space="0" w:color="auto"/>
      </w:divBdr>
    </w:div>
    <w:div w:id="260921536">
      <w:bodyDiv w:val="1"/>
      <w:marLeft w:val="0"/>
      <w:marRight w:val="0"/>
      <w:marTop w:val="0"/>
      <w:marBottom w:val="0"/>
      <w:divBdr>
        <w:top w:val="none" w:sz="0" w:space="0" w:color="auto"/>
        <w:left w:val="none" w:sz="0" w:space="0" w:color="auto"/>
        <w:bottom w:val="none" w:sz="0" w:space="0" w:color="auto"/>
        <w:right w:val="none" w:sz="0" w:space="0" w:color="auto"/>
      </w:divBdr>
    </w:div>
    <w:div w:id="260990680">
      <w:bodyDiv w:val="1"/>
      <w:marLeft w:val="0"/>
      <w:marRight w:val="0"/>
      <w:marTop w:val="0"/>
      <w:marBottom w:val="0"/>
      <w:divBdr>
        <w:top w:val="none" w:sz="0" w:space="0" w:color="auto"/>
        <w:left w:val="none" w:sz="0" w:space="0" w:color="auto"/>
        <w:bottom w:val="none" w:sz="0" w:space="0" w:color="auto"/>
        <w:right w:val="none" w:sz="0" w:space="0" w:color="auto"/>
      </w:divBdr>
    </w:div>
    <w:div w:id="261649392">
      <w:bodyDiv w:val="1"/>
      <w:marLeft w:val="0"/>
      <w:marRight w:val="0"/>
      <w:marTop w:val="0"/>
      <w:marBottom w:val="0"/>
      <w:divBdr>
        <w:top w:val="none" w:sz="0" w:space="0" w:color="auto"/>
        <w:left w:val="none" w:sz="0" w:space="0" w:color="auto"/>
        <w:bottom w:val="none" w:sz="0" w:space="0" w:color="auto"/>
        <w:right w:val="none" w:sz="0" w:space="0" w:color="auto"/>
      </w:divBdr>
    </w:div>
    <w:div w:id="261686289">
      <w:bodyDiv w:val="1"/>
      <w:marLeft w:val="0"/>
      <w:marRight w:val="0"/>
      <w:marTop w:val="0"/>
      <w:marBottom w:val="0"/>
      <w:divBdr>
        <w:top w:val="none" w:sz="0" w:space="0" w:color="auto"/>
        <w:left w:val="none" w:sz="0" w:space="0" w:color="auto"/>
        <w:bottom w:val="none" w:sz="0" w:space="0" w:color="auto"/>
        <w:right w:val="none" w:sz="0" w:space="0" w:color="auto"/>
      </w:divBdr>
    </w:div>
    <w:div w:id="261686944">
      <w:bodyDiv w:val="1"/>
      <w:marLeft w:val="0"/>
      <w:marRight w:val="0"/>
      <w:marTop w:val="0"/>
      <w:marBottom w:val="0"/>
      <w:divBdr>
        <w:top w:val="none" w:sz="0" w:space="0" w:color="auto"/>
        <w:left w:val="none" w:sz="0" w:space="0" w:color="auto"/>
        <w:bottom w:val="none" w:sz="0" w:space="0" w:color="auto"/>
        <w:right w:val="none" w:sz="0" w:space="0" w:color="auto"/>
      </w:divBdr>
    </w:div>
    <w:div w:id="262348657">
      <w:bodyDiv w:val="1"/>
      <w:marLeft w:val="0"/>
      <w:marRight w:val="0"/>
      <w:marTop w:val="0"/>
      <w:marBottom w:val="0"/>
      <w:divBdr>
        <w:top w:val="none" w:sz="0" w:space="0" w:color="auto"/>
        <w:left w:val="none" w:sz="0" w:space="0" w:color="auto"/>
        <w:bottom w:val="none" w:sz="0" w:space="0" w:color="auto"/>
        <w:right w:val="none" w:sz="0" w:space="0" w:color="auto"/>
      </w:divBdr>
    </w:div>
    <w:div w:id="262734531">
      <w:bodyDiv w:val="1"/>
      <w:marLeft w:val="0"/>
      <w:marRight w:val="0"/>
      <w:marTop w:val="0"/>
      <w:marBottom w:val="0"/>
      <w:divBdr>
        <w:top w:val="none" w:sz="0" w:space="0" w:color="auto"/>
        <w:left w:val="none" w:sz="0" w:space="0" w:color="auto"/>
        <w:bottom w:val="none" w:sz="0" w:space="0" w:color="auto"/>
        <w:right w:val="none" w:sz="0" w:space="0" w:color="auto"/>
      </w:divBdr>
    </w:div>
    <w:div w:id="262807876">
      <w:bodyDiv w:val="1"/>
      <w:marLeft w:val="0"/>
      <w:marRight w:val="0"/>
      <w:marTop w:val="0"/>
      <w:marBottom w:val="0"/>
      <w:divBdr>
        <w:top w:val="none" w:sz="0" w:space="0" w:color="auto"/>
        <w:left w:val="none" w:sz="0" w:space="0" w:color="auto"/>
        <w:bottom w:val="none" w:sz="0" w:space="0" w:color="auto"/>
        <w:right w:val="none" w:sz="0" w:space="0" w:color="auto"/>
      </w:divBdr>
    </w:div>
    <w:div w:id="263076442">
      <w:bodyDiv w:val="1"/>
      <w:marLeft w:val="0"/>
      <w:marRight w:val="0"/>
      <w:marTop w:val="0"/>
      <w:marBottom w:val="0"/>
      <w:divBdr>
        <w:top w:val="none" w:sz="0" w:space="0" w:color="auto"/>
        <w:left w:val="none" w:sz="0" w:space="0" w:color="auto"/>
        <w:bottom w:val="none" w:sz="0" w:space="0" w:color="auto"/>
        <w:right w:val="none" w:sz="0" w:space="0" w:color="auto"/>
      </w:divBdr>
    </w:div>
    <w:div w:id="263080962">
      <w:bodyDiv w:val="1"/>
      <w:marLeft w:val="0"/>
      <w:marRight w:val="0"/>
      <w:marTop w:val="0"/>
      <w:marBottom w:val="0"/>
      <w:divBdr>
        <w:top w:val="none" w:sz="0" w:space="0" w:color="auto"/>
        <w:left w:val="none" w:sz="0" w:space="0" w:color="auto"/>
        <w:bottom w:val="none" w:sz="0" w:space="0" w:color="auto"/>
        <w:right w:val="none" w:sz="0" w:space="0" w:color="auto"/>
      </w:divBdr>
    </w:div>
    <w:div w:id="263146817">
      <w:bodyDiv w:val="1"/>
      <w:marLeft w:val="0"/>
      <w:marRight w:val="0"/>
      <w:marTop w:val="0"/>
      <w:marBottom w:val="0"/>
      <w:divBdr>
        <w:top w:val="none" w:sz="0" w:space="0" w:color="auto"/>
        <w:left w:val="none" w:sz="0" w:space="0" w:color="auto"/>
        <w:bottom w:val="none" w:sz="0" w:space="0" w:color="auto"/>
        <w:right w:val="none" w:sz="0" w:space="0" w:color="auto"/>
      </w:divBdr>
    </w:div>
    <w:div w:id="264116764">
      <w:bodyDiv w:val="1"/>
      <w:marLeft w:val="0"/>
      <w:marRight w:val="0"/>
      <w:marTop w:val="0"/>
      <w:marBottom w:val="0"/>
      <w:divBdr>
        <w:top w:val="none" w:sz="0" w:space="0" w:color="auto"/>
        <w:left w:val="none" w:sz="0" w:space="0" w:color="auto"/>
        <w:bottom w:val="none" w:sz="0" w:space="0" w:color="auto"/>
        <w:right w:val="none" w:sz="0" w:space="0" w:color="auto"/>
      </w:divBdr>
    </w:div>
    <w:div w:id="264578211">
      <w:bodyDiv w:val="1"/>
      <w:marLeft w:val="0"/>
      <w:marRight w:val="0"/>
      <w:marTop w:val="0"/>
      <w:marBottom w:val="0"/>
      <w:divBdr>
        <w:top w:val="none" w:sz="0" w:space="0" w:color="auto"/>
        <w:left w:val="none" w:sz="0" w:space="0" w:color="auto"/>
        <w:bottom w:val="none" w:sz="0" w:space="0" w:color="auto"/>
        <w:right w:val="none" w:sz="0" w:space="0" w:color="auto"/>
      </w:divBdr>
    </w:div>
    <w:div w:id="264847922">
      <w:bodyDiv w:val="1"/>
      <w:marLeft w:val="0"/>
      <w:marRight w:val="0"/>
      <w:marTop w:val="0"/>
      <w:marBottom w:val="0"/>
      <w:divBdr>
        <w:top w:val="none" w:sz="0" w:space="0" w:color="auto"/>
        <w:left w:val="none" w:sz="0" w:space="0" w:color="auto"/>
        <w:bottom w:val="none" w:sz="0" w:space="0" w:color="auto"/>
        <w:right w:val="none" w:sz="0" w:space="0" w:color="auto"/>
      </w:divBdr>
    </w:div>
    <w:div w:id="264970336">
      <w:bodyDiv w:val="1"/>
      <w:marLeft w:val="0"/>
      <w:marRight w:val="0"/>
      <w:marTop w:val="0"/>
      <w:marBottom w:val="0"/>
      <w:divBdr>
        <w:top w:val="none" w:sz="0" w:space="0" w:color="auto"/>
        <w:left w:val="none" w:sz="0" w:space="0" w:color="auto"/>
        <w:bottom w:val="none" w:sz="0" w:space="0" w:color="auto"/>
        <w:right w:val="none" w:sz="0" w:space="0" w:color="auto"/>
      </w:divBdr>
    </w:div>
    <w:div w:id="265432979">
      <w:bodyDiv w:val="1"/>
      <w:marLeft w:val="0"/>
      <w:marRight w:val="0"/>
      <w:marTop w:val="0"/>
      <w:marBottom w:val="0"/>
      <w:divBdr>
        <w:top w:val="none" w:sz="0" w:space="0" w:color="auto"/>
        <w:left w:val="none" w:sz="0" w:space="0" w:color="auto"/>
        <w:bottom w:val="none" w:sz="0" w:space="0" w:color="auto"/>
        <w:right w:val="none" w:sz="0" w:space="0" w:color="auto"/>
      </w:divBdr>
    </w:div>
    <w:div w:id="265814691">
      <w:bodyDiv w:val="1"/>
      <w:marLeft w:val="0"/>
      <w:marRight w:val="0"/>
      <w:marTop w:val="0"/>
      <w:marBottom w:val="0"/>
      <w:divBdr>
        <w:top w:val="none" w:sz="0" w:space="0" w:color="auto"/>
        <w:left w:val="none" w:sz="0" w:space="0" w:color="auto"/>
        <w:bottom w:val="none" w:sz="0" w:space="0" w:color="auto"/>
        <w:right w:val="none" w:sz="0" w:space="0" w:color="auto"/>
      </w:divBdr>
    </w:div>
    <w:div w:id="265887239">
      <w:bodyDiv w:val="1"/>
      <w:marLeft w:val="0"/>
      <w:marRight w:val="0"/>
      <w:marTop w:val="0"/>
      <w:marBottom w:val="0"/>
      <w:divBdr>
        <w:top w:val="none" w:sz="0" w:space="0" w:color="auto"/>
        <w:left w:val="none" w:sz="0" w:space="0" w:color="auto"/>
        <w:bottom w:val="none" w:sz="0" w:space="0" w:color="auto"/>
        <w:right w:val="none" w:sz="0" w:space="0" w:color="auto"/>
      </w:divBdr>
    </w:div>
    <w:div w:id="266163124">
      <w:bodyDiv w:val="1"/>
      <w:marLeft w:val="0"/>
      <w:marRight w:val="0"/>
      <w:marTop w:val="0"/>
      <w:marBottom w:val="0"/>
      <w:divBdr>
        <w:top w:val="none" w:sz="0" w:space="0" w:color="auto"/>
        <w:left w:val="none" w:sz="0" w:space="0" w:color="auto"/>
        <w:bottom w:val="none" w:sz="0" w:space="0" w:color="auto"/>
        <w:right w:val="none" w:sz="0" w:space="0" w:color="auto"/>
      </w:divBdr>
    </w:div>
    <w:div w:id="266280233">
      <w:bodyDiv w:val="1"/>
      <w:marLeft w:val="0"/>
      <w:marRight w:val="0"/>
      <w:marTop w:val="0"/>
      <w:marBottom w:val="0"/>
      <w:divBdr>
        <w:top w:val="none" w:sz="0" w:space="0" w:color="auto"/>
        <w:left w:val="none" w:sz="0" w:space="0" w:color="auto"/>
        <w:bottom w:val="none" w:sz="0" w:space="0" w:color="auto"/>
        <w:right w:val="none" w:sz="0" w:space="0" w:color="auto"/>
      </w:divBdr>
    </w:div>
    <w:div w:id="266928950">
      <w:bodyDiv w:val="1"/>
      <w:marLeft w:val="0"/>
      <w:marRight w:val="0"/>
      <w:marTop w:val="0"/>
      <w:marBottom w:val="0"/>
      <w:divBdr>
        <w:top w:val="none" w:sz="0" w:space="0" w:color="auto"/>
        <w:left w:val="none" w:sz="0" w:space="0" w:color="auto"/>
        <w:bottom w:val="none" w:sz="0" w:space="0" w:color="auto"/>
        <w:right w:val="none" w:sz="0" w:space="0" w:color="auto"/>
      </w:divBdr>
    </w:div>
    <w:div w:id="267087342">
      <w:bodyDiv w:val="1"/>
      <w:marLeft w:val="0"/>
      <w:marRight w:val="0"/>
      <w:marTop w:val="0"/>
      <w:marBottom w:val="0"/>
      <w:divBdr>
        <w:top w:val="none" w:sz="0" w:space="0" w:color="auto"/>
        <w:left w:val="none" w:sz="0" w:space="0" w:color="auto"/>
        <w:bottom w:val="none" w:sz="0" w:space="0" w:color="auto"/>
        <w:right w:val="none" w:sz="0" w:space="0" w:color="auto"/>
      </w:divBdr>
    </w:div>
    <w:div w:id="267615743">
      <w:bodyDiv w:val="1"/>
      <w:marLeft w:val="0"/>
      <w:marRight w:val="0"/>
      <w:marTop w:val="0"/>
      <w:marBottom w:val="0"/>
      <w:divBdr>
        <w:top w:val="none" w:sz="0" w:space="0" w:color="auto"/>
        <w:left w:val="none" w:sz="0" w:space="0" w:color="auto"/>
        <w:bottom w:val="none" w:sz="0" w:space="0" w:color="auto"/>
        <w:right w:val="none" w:sz="0" w:space="0" w:color="auto"/>
      </w:divBdr>
    </w:div>
    <w:div w:id="268313858">
      <w:bodyDiv w:val="1"/>
      <w:marLeft w:val="0"/>
      <w:marRight w:val="0"/>
      <w:marTop w:val="0"/>
      <w:marBottom w:val="0"/>
      <w:divBdr>
        <w:top w:val="none" w:sz="0" w:space="0" w:color="auto"/>
        <w:left w:val="none" w:sz="0" w:space="0" w:color="auto"/>
        <w:bottom w:val="none" w:sz="0" w:space="0" w:color="auto"/>
        <w:right w:val="none" w:sz="0" w:space="0" w:color="auto"/>
      </w:divBdr>
    </w:div>
    <w:div w:id="268515722">
      <w:bodyDiv w:val="1"/>
      <w:marLeft w:val="0"/>
      <w:marRight w:val="0"/>
      <w:marTop w:val="0"/>
      <w:marBottom w:val="0"/>
      <w:divBdr>
        <w:top w:val="none" w:sz="0" w:space="0" w:color="auto"/>
        <w:left w:val="none" w:sz="0" w:space="0" w:color="auto"/>
        <w:bottom w:val="none" w:sz="0" w:space="0" w:color="auto"/>
        <w:right w:val="none" w:sz="0" w:space="0" w:color="auto"/>
      </w:divBdr>
    </w:div>
    <w:div w:id="269050634">
      <w:bodyDiv w:val="1"/>
      <w:marLeft w:val="0"/>
      <w:marRight w:val="0"/>
      <w:marTop w:val="0"/>
      <w:marBottom w:val="0"/>
      <w:divBdr>
        <w:top w:val="none" w:sz="0" w:space="0" w:color="auto"/>
        <w:left w:val="none" w:sz="0" w:space="0" w:color="auto"/>
        <w:bottom w:val="none" w:sz="0" w:space="0" w:color="auto"/>
        <w:right w:val="none" w:sz="0" w:space="0" w:color="auto"/>
      </w:divBdr>
    </w:div>
    <w:div w:id="269093047">
      <w:bodyDiv w:val="1"/>
      <w:marLeft w:val="0"/>
      <w:marRight w:val="0"/>
      <w:marTop w:val="0"/>
      <w:marBottom w:val="0"/>
      <w:divBdr>
        <w:top w:val="none" w:sz="0" w:space="0" w:color="auto"/>
        <w:left w:val="none" w:sz="0" w:space="0" w:color="auto"/>
        <w:bottom w:val="none" w:sz="0" w:space="0" w:color="auto"/>
        <w:right w:val="none" w:sz="0" w:space="0" w:color="auto"/>
      </w:divBdr>
    </w:div>
    <w:div w:id="269243415">
      <w:bodyDiv w:val="1"/>
      <w:marLeft w:val="0"/>
      <w:marRight w:val="0"/>
      <w:marTop w:val="0"/>
      <w:marBottom w:val="0"/>
      <w:divBdr>
        <w:top w:val="none" w:sz="0" w:space="0" w:color="auto"/>
        <w:left w:val="none" w:sz="0" w:space="0" w:color="auto"/>
        <w:bottom w:val="none" w:sz="0" w:space="0" w:color="auto"/>
        <w:right w:val="none" w:sz="0" w:space="0" w:color="auto"/>
      </w:divBdr>
    </w:div>
    <w:div w:id="269315276">
      <w:bodyDiv w:val="1"/>
      <w:marLeft w:val="0"/>
      <w:marRight w:val="0"/>
      <w:marTop w:val="0"/>
      <w:marBottom w:val="0"/>
      <w:divBdr>
        <w:top w:val="none" w:sz="0" w:space="0" w:color="auto"/>
        <w:left w:val="none" w:sz="0" w:space="0" w:color="auto"/>
        <w:bottom w:val="none" w:sz="0" w:space="0" w:color="auto"/>
        <w:right w:val="none" w:sz="0" w:space="0" w:color="auto"/>
      </w:divBdr>
    </w:div>
    <w:div w:id="269702257">
      <w:bodyDiv w:val="1"/>
      <w:marLeft w:val="0"/>
      <w:marRight w:val="0"/>
      <w:marTop w:val="0"/>
      <w:marBottom w:val="0"/>
      <w:divBdr>
        <w:top w:val="none" w:sz="0" w:space="0" w:color="auto"/>
        <w:left w:val="none" w:sz="0" w:space="0" w:color="auto"/>
        <w:bottom w:val="none" w:sz="0" w:space="0" w:color="auto"/>
        <w:right w:val="none" w:sz="0" w:space="0" w:color="auto"/>
      </w:divBdr>
    </w:div>
    <w:div w:id="269751618">
      <w:bodyDiv w:val="1"/>
      <w:marLeft w:val="0"/>
      <w:marRight w:val="0"/>
      <w:marTop w:val="0"/>
      <w:marBottom w:val="0"/>
      <w:divBdr>
        <w:top w:val="none" w:sz="0" w:space="0" w:color="auto"/>
        <w:left w:val="none" w:sz="0" w:space="0" w:color="auto"/>
        <w:bottom w:val="none" w:sz="0" w:space="0" w:color="auto"/>
        <w:right w:val="none" w:sz="0" w:space="0" w:color="auto"/>
      </w:divBdr>
    </w:div>
    <w:div w:id="270285083">
      <w:bodyDiv w:val="1"/>
      <w:marLeft w:val="0"/>
      <w:marRight w:val="0"/>
      <w:marTop w:val="0"/>
      <w:marBottom w:val="0"/>
      <w:divBdr>
        <w:top w:val="none" w:sz="0" w:space="0" w:color="auto"/>
        <w:left w:val="none" w:sz="0" w:space="0" w:color="auto"/>
        <w:bottom w:val="none" w:sz="0" w:space="0" w:color="auto"/>
        <w:right w:val="none" w:sz="0" w:space="0" w:color="auto"/>
      </w:divBdr>
    </w:div>
    <w:div w:id="270623683">
      <w:bodyDiv w:val="1"/>
      <w:marLeft w:val="0"/>
      <w:marRight w:val="0"/>
      <w:marTop w:val="0"/>
      <w:marBottom w:val="0"/>
      <w:divBdr>
        <w:top w:val="none" w:sz="0" w:space="0" w:color="auto"/>
        <w:left w:val="none" w:sz="0" w:space="0" w:color="auto"/>
        <w:bottom w:val="none" w:sz="0" w:space="0" w:color="auto"/>
        <w:right w:val="none" w:sz="0" w:space="0" w:color="auto"/>
      </w:divBdr>
    </w:div>
    <w:div w:id="270938824">
      <w:bodyDiv w:val="1"/>
      <w:marLeft w:val="0"/>
      <w:marRight w:val="0"/>
      <w:marTop w:val="0"/>
      <w:marBottom w:val="0"/>
      <w:divBdr>
        <w:top w:val="none" w:sz="0" w:space="0" w:color="auto"/>
        <w:left w:val="none" w:sz="0" w:space="0" w:color="auto"/>
        <w:bottom w:val="none" w:sz="0" w:space="0" w:color="auto"/>
        <w:right w:val="none" w:sz="0" w:space="0" w:color="auto"/>
      </w:divBdr>
    </w:div>
    <w:div w:id="270943841">
      <w:bodyDiv w:val="1"/>
      <w:marLeft w:val="0"/>
      <w:marRight w:val="0"/>
      <w:marTop w:val="0"/>
      <w:marBottom w:val="0"/>
      <w:divBdr>
        <w:top w:val="none" w:sz="0" w:space="0" w:color="auto"/>
        <w:left w:val="none" w:sz="0" w:space="0" w:color="auto"/>
        <w:bottom w:val="none" w:sz="0" w:space="0" w:color="auto"/>
        <w:right w:val="none" w:sz="0" w:space="0" w:color="auto"/>
      </w:divBdr>
    </w:div>
    <w:div w:id="271016235">
      <w:bodyDiv w:val="1"/>
      <w:marLeft w:val="0"/>
      <w:marRight w:val="0"/>
      <w:marTop w:val="0"/>
      <w:marBottom w:val="0"/>
      <w:divBdr>
        <w:top w:val="none" w:sz="0" w:space="0" w:color="auto"/>
        <w:left w:val="none" w:sz="0" w:space="0" w:color="auto"/>
        <w:bottom w:val="none" w:sz="0" w:space="0" w:color="auto"/>
        <w:right w:val="none" w:sz="0" w:space="0" w:color="auto"/>
      </w:divBdr>
    </w:div>
    <w:div w:id="271061690">
      <w:bodyDiv w:val="1"/>
      <w:marLeft w:val="0"/>
      <w:marRight w:val="0"/>
      <w:marTop w:val="0"/>
      <w:marBottom w:val="0"/>
      <w:divBdr>
        <w:top w:val="none" w:sz="0" w:space="0" w:color="auto"/>
        <w:left w:val="none" w:sz="0" w:space="0" w:color="auto"/>
        <w:bottom w:val="none" w:sz="0" w:space="0" w:color="auto"/>
        <w:right w:val="none" w:sz="0" w:space="0" w:color="auto"/>
      </w:divBdr>
    </w:div>
    <w:div w:id="271281116">
      <w:bodyDiv w:val="1"/>
      <w:marLeft w:val="0"/>
      <w:marRight w:val="0"/>
      <w:marTop w:val="0"/>
      <w:marBottom w:val="0"/>
      <w:divBdr>
        <w:top w:val="none" w:sz="0" w:space="0" w:color="auto"/>
        <w:left w:val="none" w:sz="0" w:space="0" w:color="auto"/>
        <w:bottom w:val="none" w:sz="0" w:space="0" w:color="auto"/>
        <w:right w:val="none" w:sz="0" w:space="0" w:color="auto"/>
      </w:divBdr>
    </w:div>
    <w:div w:id="271670513">
      <w:bodyDiv w:val="1"/>
      <w:marLeft w:val="0"/>
      <w:marRight w:val="0"/>
      <w:marTop w:val="0"/>
      <w:marBottom w:val="0"/>
      <w:divBdr>
        <w:top w:val="none" w:sz="0" w:space="0" w:color="auto"/>
        <w:left w:val="none" w:sz="0" w:space="0" w:color="auto"/>
        <w:bottom w:val="none" w:sz="0" w:space="0" w:color="auto"/>
        <w:right w:val="none" w:sz="0" w:space="0" w:color="auto"/>
      </w:divBdr>
    </w:div>
    <w:div w:id="271938585">
      <w:bodyDiv w:val="1"/>
      <w:marLeft w:val="0"/>
      <w:marRight w:val="0"/>
      <w:marTop w:val="0"/>
      <w:marBottom w:val="0"/>
      <w:divBdr>
        <w:top w:val="none" w:sz="0" w:space="0" w:color="auto"/>
        <w:left w:val="none" w:sz="0" w:space="0" w:color="auto"/>
        <w:bottom w:val="none" w:sz="0" w:space="0" w:color="auto"/>
        <w:right w:val="none" w:sz="0" w:space="0" w:color="auto"/>
      </w:divBdr>
    </w:div>
    <w:div w:id="272056036">
      <w:bodyDiv w:val="1"/>
      <w:marLeft w:val="0"/>
      <w:marRight w:val="0"/>
      <w:marTop w:val="0"/>
      <w:marBottom w:val="0"/>
      <w:divBdr>
        <w:top w:val="none" w:sz="0" w:space="0" w:color="auto"/>
        <w:left w:val="none" w:sz="0" w:space="0" w:color="auto"/>
        <w:bottom w:val="none" w:sz="0" w:space="0" w:color="auto"/>
        <w:right w:val="none" w:sz="0" w:space="0" w:color="auto"/>
      </w:divBdr>
    </w:div>
    <w:div w:id="272179240">
      <w:bodyDiv w:val="1"/>
      <w:marLeft w:val="0"/>
      <w:marRight w:val="0"/>
      <w:marTop w:val="0"/>
      <w:marBottom w:val="0"/>
      <w:divBdr>
        <w:top w:val="none" w:sz="0" w:space="0" w:color="auto"/>
        <w:left w:val="none" w:sz="0" w:space="0" w:color="auto"/>
        <w:bottom w:val="none" w:sz="0" w:space="0" w:color="auto"/>
        <w:right w:val="none" w:sz="0" w:space="0" w:color="auto"/>
      </w:divBdr>
    </w:div>
    <w:div w:id="272249948">
      <w:bodyDiv w:val="1"/>
      <w:marLeft w:val="0"/>
      <w:marRight w:val="0"/>
      <w:marTop w:val="0"/>
      <w:marBottom w:val="0"/>
      <w:divBdr>
        <w:top w:val="none" w:sz="0" w:space="0" w:color="auto"/>
        <w:left w:val="none" w:sz="0" w:space="0" w:color="auto"/>
        <w:bottom w:val="none" w:sz="0" w:space="0" w:color="auto"/>
        <w:right w:val="none" w:sz="0" w:space="0" w:color="auto"/>
      </w:divBdr>
    </w:div>
    <w:div w:id="272787726">
      <w:bodyDiv w:val="1"/>
      <w:marLeft w:val="0"/>
      <w:marRight w:val="0"/>
      <w:marTop w:val="0"/>
      <w:marBottom w:val="0"/>
      <w:divBdr>
        <w:top w:val="none" w:sz="0" w:space="0" w:color="auto"/>
        <w:left w:val="none" w:sz="0" w:space="0" w:color="auto"/>
        <w:bottom w:val="none" w:sz="0" w:space="0" w:color="auto"/>
        <w:right w:val="none" w:sz="0" w:space="0" w:color="auto"/>
      </w:divBdr>
    </w:div>
    <w:div w:id="272828528">
      <w:bodyDiv w:val="1"/>
      <w:marLeft w:val="0"/>
      <w:marRight w:val="0"/>
      <w:marTop w:val="0"/>
      <w:marBottom w:val="0"/>
      <w:divBdr>
        <w:top w:val="none" w:sz="0" w:space="0" w:color="auto"/>
        <w:left w:val="none" w:sz="0" w:space="0" w:color="auto"/>
        <w:bottom w:val="none" w:sz="0" w:space="0" w:color="auto"/>
        <w:right w:val="none" w:sz="0" w:space="0" w:color="auto"/>
      </w:divBdr>
    </w:div>
    <w:div w:id="272902456">
      <w:bodyDiv w:val="1"/>
      <w:marLeft w:val="0"/>
      <w:marRight w:val="0"/>
      <w:marTop w:val="0"/>
      <w:marBottom w:val="0"/>
      <w:divBdr>
        <w:top w:val="none" w:sz="0" w:space="0" w:color="auto"/>
        <w:left w:val="none" w:sz="0" w:space="0" w:color="auto"/>
        <w:bottom w:val="none" w:sz="0" w:space="0" w:color="auto"/>
        <w:right w:val="none" w:sz="0" w:space="0" w:color="auto"/>
      </w:divBdr>
    </w:div>
    <w:div w:id="272902965">
      <w:bodyDiv w:val="1"/>
      <w:marLeft w:val="0"/>
      <w:marRight w:val="0"/>
      <w:marTop w:val="0"/>
      <w:marBottom w:val="0"/>
      <w:divBdr>
        <w:top w:val="none" w:sz="0" w:space="0" w:color="auto"/>
        <w:left w:val="none" w:sz="0" w:space="0" w:color="auto"/>
        <w:bottom w:val="none" w:sz="0" w:space="0" w:color="auto"/>
        <w:right w:val="none" w:sz="0" w:space="0" w:color="auto"/>
      </w:divBdr>
    </w:div>
    <w:div w:id="273948294">
      <w:bodyDiv w:val="1"/>
      <w:marLeft w:val="0"/>
      <w:marRight w:val="0"/>
      <w:marTop w:val="0"/>
      <w:marBottom w:val="0"/>
      <w:divBdr>
        <w:top w:val="none" w:sz="0" w:space="0" w:color="auto"/>
        <w:left w:val="none" w:sz="0" w:space="0" w:color="auto"/>
        <w:bottom w:val="none" w:sz="0" w:space="0" w:color="auto"/>
        <w:right w:val="none" w:sz="0" w:space="0" w:color="auto"/>
      </w:divBdr>
    </w:div>
    <w:div w:id="274026249">
      <w:bodyDiv w:val="1"/>
      <w:marLeft w:val="0"/>
      <w:marRight w:val="0"/>
      <w:marTop w:val="0"/>
      <w:marBottom w:val="0"/>
      <w:divBdr>
        <w:top w:val="none" w:sz="0" w:space="0" w:color="auto"/>
        <w:left w:val="none" w:sz="0" w:space="0" w:color="auto"/>
        <w:bottom w:val="none" w:sz="0" w:space="0" w:color="auto"/>
        <w:right w:val="none" w:sz="0" w:space="0" w:color="auto"/>
      </w:divBdr>
    </w:div>
    <w:div w:id="274141227">
      <w:bodyDiv w:val="1"/>
      <w:marLeft w:val="0"/>
      <w:marRight w:val="0"/>
      <w:marTop w:val="0"/>
      <w:marBottom w:val="0"/>
      <w:divBdr>
        <w:top w:val="none" w:sz="0" w:space="0" w:color="auto"/>
        <w:left w:val="none" w:sz="0" w:space="0" w:color="auto"/>
        <w:bottom w:val="none" w:sz="0" w:space="0" w:color="auto"/>
        <w:right w:val="none" w:sz="0" w:space="0" w:color="auto"/>
      </w:divBdr>
    </w:div>
    <w:div w:id="274362065">
      <w:bodyDiv w:val="1"/>
      <w:marLeft w:val="0"/>
      <w:marRight w:val="0"/>
      <w:marTop w:val="0"/>
      <w:marBottom w:val="0"/>
      <w:divBdr>
        <w:top w:val="none" w:sz="0" w:space="0" w:color="auto"/>
        <w:left w:val="none" w:sz="0" w:space="0" w:color="auto"/>
        <w:bottom w:val="none" w:sz="0" w:space="0" w:color="auto"/>
        <w:right w:val="none" w:sz="0" w:space="0" w:color="auto"/>
      </w:divBdr>
    </w:div>
    <w:div w:id="274406625">
      <w:bodyDiv w:val="1"/>
      <w:marLeft w:val="0"/>
      <w:marRight w:val="0"/>
      <w:marTop w:val="0"/>
      <w:marBottom w:val="0"/>
      <w:divBdr>
        <w:top w:val="none" w:sz="0" w:space="0" w:color="auto"/>
        <w:left w:val="none" w:sz="0" w:space="0" w:color="auto"/>
        <w:bottom w:val="none" w:sz="0" w:space="0" w:color="auto"/>
        <w:right w:val="none" w:sz="0" w:space="0" w:color="auto"/>
      </w:divBdr>
    </w:div>
    <w:div w:id="274797648">
      <w:bodyDiv w:val="1"/>
      <w:marLeft w:val="0"/>
      <w:marRight w:val="0"/>
      <w:marTop w:val="0"/>
      <w:marBottom w:val="0"/>
      <w:divBdr>
        <w:top w:val="none" w:sz="0" w:space="0" w:color="auto"/>
        <w:left w:val="none" w:sz="0" w:space="0" w:color="auto"/>
        <w:bottom w:val="none" w:sz="0" w:space="0" w:color="auto"/>
        <w:right w:val="none" w:sz="0" w:space="0" w:color="auto"/>
      </w:divBdr>
    </w:div>
    <w:div w:id="274799722">
      <w:bodyDiv w:val="1"/>
      <w:marLeft w:val="0"/>
      <w:marRight w:val="0"/>
      <w:marTop w:val="0"/>
      <w:marBottom w:val="0"/>
      <w:divBdr>
        <w:top w:val="none" w:sz="0" w:space="0" w:color="auto"/>
        <w:left w:val="none" w:sz="0" w:space="0" w:color="auto"/>
        <w:bottom w:val="none" w:sz="0" w:space="0" w:color="auto"/>
        <w:right w:val="none" w:sz="0" w:space="0" w:color="auto"/>
      </w:divBdr>
    </w:div>
    <w:div w:id="274868459">
      <w:bodyDiv w:val="1"/>
      <w:marLeft w:val="0"/>
      <w:marRight w:val="0"/>
      <w:marTop w:val="0"/>
      <w:marBottom w:val="0"/>
      <w:divBdr>
        <w:top w:val="none" w:sz="0" w:space="0" w:color="auto"/>
        <w:left w:val="none" w:sz="0" w:space="0" w:color="auto"/>
        <w:bottom w:val="none" w:sz="0" w:space="0" w:color="auto"/>
        <w:right w:val="none" w:sz="0" w:space="0" w:color="auto"/>
      </w:divBdr>
    </w:div>
    <w:div w:id="275063589">
      <w:bodyDiv w:val="1"/>
      <w:marLeft w:val="0"/>
      <w:marRight w:val="0"/>
      <w:marTop w:val="0"/>
      <w:marBottom w:val="0"/>
      <w:divBdr>
        <w:top w:val="none" w:sz="0" w:space="0" w:color="auto"/>
        <w:left w:val="none" w:sz="0" w:space="0" w:color="auto"/>
        <w:bottom w:val="none" w:sz="0" w:space="0" w:color="auto"/>
        <w:right w:val="none" w:sz="0" w:space="0" w:color="auto"/>
      </w:divBdr>
    </w:div>
    <w:div w:id="275217899">
      <w:bodyDiv w:val="1"/>
      <w:marLeft w:val="0"/>
      <w:marRight w:val="0"/>
      <w:marTop w:val="0"/>
      <w:marBottom w:val="0"/>
      <w:divBdr>
        <w:top w:val="none" w:sz="0" w:space="0" w:color="auto"/>
        <w:left w:val="none" w:sz="0" w:space="0" w:color="auto"/>
        <w:bottom w:val="none" w:sz="0" w:space="0" w:color="auto"/>
        <w:right w:val="none" w:sz="0" w:space="0" w:color="auto"/>
      </w:divBdr>
    </w:div>
    <w:div w:id="275451116">
      <w:bodyDiv w:val="1"/>
      <w:marLeft w:val="0"/>
      <w:marRight w:val="0"/>
      <w:marTop w:val="0"/>
      <w:marBottom w:val="0"/>
      <w:divBdr>
        <w:top w:val="none" w:sz="0" w:space="0" w:color="auto"/>
        <w:left w:val="none" w:sz="0" w:space="0" w:color="auto"/>
        <w:bottom w:val="none" w:sz="0" w:space="0" w:color="auto"/>
        <w:right w:val="none" w:sz="0" w:space="0" w:color="auto"/>
      </w:divBdr>
    </w:div>
    <w:div w:id="275454303">
      <w:bodyDiv w:val="1"/>
      <w:marLeft w:val="0"/>
      <w:marRight w:val="0"/>
      <w:marTop w:val="0"/>
      <w:marBottom w:val="0"/>
      <w:divBdr>
        <w:top w:val="none" w:sz="0" w:space="0" w:color="auto"/>
        <w:left w:val="none" w:sz="0" w:space="0" w:color="auto"/>
        <w:bottom w:val="none" w:sz="0" w:space="0" w:color="auto"/>
        <w:right w:val="none" w:sz="0" w:space="0" w:color="auto"/>
      </w:divBdr>
    </w:div>
    <w:div w:id="275794497">
      <w:bodyDiv w:val="1"/>
      <w:marLeft w:val="0"/>
      <w:marRight w:val="0"/>
      <w:marTop w:val="0"/>
      <w:marBottom w:val="0"/>
      <w:divBdr>
        <w:top w:val="none" w:sz="0" w:space="0" w:color="auto"/>
        <w:left w:val="none" w:sz="0" w:space="0" w:color="auto"/>
        <w:bottom w:val="none" w:sz="0" w:space="0" w:color="auto"/>
        <w:right w:val="none" w:sz="0" w:space="0" w:color="auto"/>
      </w:divBdr>
    </w:div>
    <w:div w:id="275841399">
      <w:bodyDiv w:val="1"/>
      <w:marLeft w:val="0"/>
      <w:marRight w:val="0"/>
      <w:marTop w:val="0"/>
      <w:marBottom w:val="0"/>
      <w:divBdr>
        <w:top w:val="none" w:sz="0" w:space="0" w:color="auto"/>
        <w:left w:val="none" w:sz="0" w:space="0" w:color="auto"/>
        <w:bottom w:val="none" w:sz="0" w:space="0" w:color="auto"/>
        <w:right w:val="none" w:sz="0" w:space="0" w:color="auto"/>
      </w:divBdr>
    </w:div>
    <w:div w:id="276135392">
      <w:bodyDiv w:val="1"/>
      <w:marLeft w:val="0"/>
      <w:marRight w:val="0"/>
      <w:marTop w:val="0"/>
      <w:marBottom w:val="0"/>
      <w:divBdr>
        <w:top w:val="none" w:sz="0" w:space="0" w:color="auto"/>
        <w:left w:val="none" w:sz="0" w:space="0" w:color="auto"/>
        <w:bottom w:val="none" w:sz="0" w:space="0" w:color="auto"/>
        <w:right w:val="none" w:sz="0" w:space="0" w:color="auto"/>
      </w:divBdr>
    </w:div>
    <w:div w:id="276376684">
      <w:bodyDiv w:val="1"/>
      <w:marLeft w:val="0"/>
      <w:marRight w:val="0"/>
      <w:marTop w:val="0"/>
      <w:marBottom w:val="0"/>
      <w:divBdr>
        <w:top w:val="none" w:sz="0" w:space="0" w:color="auto"/>
        <w:left w:val="none" w:sz="0" w:space="0" w:color="auto"/>
        <w:bottom w:val="none" w:sz="0" w:space="0" w:color="auto"/>
        <w:right w:val="none" w:sz="0" w:space="0" w:color="auto"/>
      </w:divBdr>
    </w:div>
    <w:div w:id="276566558">
      <w:bodyDiv w:val="1"/>
      <w:marLeft w:val="0"/>
      <w:marRight w:val="0"/>
      <w:marTop w:val="0"/>
      <w:marBottom w:val="0"/>
      <w:divBdr>
        <w:top w:val="none" w:sz="0" w:space="0" w:color="auto"/>
        <w:left w:val="none" w:sz="0" w:space="0" w:color="auto"/>
        <w:bottom w:val="none" w:sz="0" w:space="0" w:color="auto"/>
        <w:right w:val="none" w:sz="0" w:space="0" w:color="auto"/>
      </w:divBdr>
    </w:div>
    <w:div w:id="276761808">
      <w:bodyDiv w:val="1"/>
      <w:marLeft w:val="0"/>
      <w:marRight w:val="0"/>
      <w:marTop w:val="0"/>
      <w:marBottom w:val="0"/>
      <w:divBdr>
        <w:top w:val="none" w:sz="0" w:space="0" w:color="auto"/>
        <w:left w:val="none" w:sz="0" w:space="0" w:color="auto"/>
        <w:bottom w:val="none" w:sz="0" w:space="0" w:color="auto"/>
        <w:right w:val="none" w:sz="0" w:space="0" w:color="auto"/>
      </w:divBdr>
    </w:div>
    <w:div w:id="277370707">
      <w:bodyDiv w:val="1"/>
      <w:marLeft w:val="0"/>
      <w:marRight w:val="0"/>
      <w:marTop w:val="0"/>
      <w:marBottom w:val="0"/>
      <w:divBdr>
        <w:top w:val="none" w:sz="0" w:space="0" w:color="auto"/>
        <w:left w:val="none" w:sz="0" w:space="0" w:color="auto"/>
        <w:bottom w:val="none" w:sz="0" w:space="0" w:color="auto"/>
        <w:right w:val="none" w:sz="0" w:space="0" w:color="auto"/>
      </w:divBdr>
    </w:div>
    <w:div w:id="277566595">
      <w:bodyDiv w:val="1"/>
      <w:marLeft w:val="0"/>
      <w:marRight w:val="0"/>
      <w:marTop w:val="0"/>
      <w:marBottom w:val="0"/>
      <w:divBdr>
        <w:top w:val="none" w:sz="0" w:space="0" w:color="auto"/>
        <w:left w:val="none" w:sz="0" w:space="0" w:color="auto"/>
        <w:bottom w:val="none" w:sz="0" w:space="0" w:color="auto"/>
        <w:right w:val="none" w:sz="0" w:space="0" w:color="auto"/>
      </w:divBdr>
    </w:div>
    <w:div w:id="277567041">
      <w:bodyDiv w:val="1"/>
      <w:marLeft w:val="0"/>
      <w:marRight w:val="0"/>
      <w:marTop w:val="0"/>
      <w:marBottom w:val="0"/>
      <w:divBdr>
        <w:top w:val="none" w:sz="0" w:space="0" w:color="auto"/>
        <w:left w:val="none" w:sz="0" w:space="0" w:color="auto"/>
        <w:bottom w:val="none" w:sz="0" w:space="0" w:color="auto"/>
        <w:right w:val="none" w:sz="0" w:space="0" w:color="auto"/>
      </w:divBdr>
    </w:div>
    <w:div w:id="277690198">
      <w:bodyDiv w:val="1"/>
      <w:marLeft w:val="0"/>
      <w:marRight w:val="0"/>
      <w:marTop w:val="0"/>
      <w:marBottom w:val="0"/>
      <w:divBdr>
        <w:top w:val="none" w:sz="0" w:space="0" w:color="auto"/>
        <w:left w:val="none" w:sz="0" w:space="0" w:color="auto"/>
        <w:bottom w:val="none" w:sz="0" w:space="0" w:color="auto"/>
        <w:right w:val="none" w:sz="0" w:space="0" w:color="auto"/>
      </w:divBdr>
    </w:div>
    <w:div w:id="277760354">
      <w:bodyDiv w:val="1"/>
      <w:marLeft w:val="0"/>
      <w:marRight w:val="0"/>
      <w:marTop w:val="0"/>
      <w:marBottom w:val="0"/>
      <w:divBdr>
        <w:top w:val="none" w:sz="0" w:space="0" w:color="auto"/>
        <w:left w:val="none" w:sz="0" w:space="0" w:color="auto"/>
        <w:bottom w:val="none" w:sz="0" w:space="0" w:color="auto"/>
        <w:right w:val="none" w:sz="0" w:space="0" w:color="auto"/>
      </w:divBdr>
    </w:div>
    <w:div w:id="278150085">
      <w:bodyDiv w:val="1"/>
      <w:marLeft w:val="0"/>
      <w:marRight w:val="0"/>
      <w:marTop w:val="0"/>
      <w:marBottom w:val="0"/>
      <w:divBdr>
        <w:top w:val="none" w:sz="0" w:space="0" w:color="auto"/>
        <w:left w:val="none" w:sz="0" w:space="0" w:color="auto"/>
        <w:bottom w:val="none" w:sz="0" w:space="0" w:color="auto"/>
        <w:right w:val="none" w:sz="0" w:space="0" w:color="auto"/>
      </w:divBdr>
    </w:div>
    <w:div w:id="278338020">
      <w:bodyDiv w:val="1"/>
      <w:marLeft w:val="0"/>
      <w:marRight w:val="0"/>
      <w:marTop w:val="0"/>
      <w:marBottom w:val="0"/>
      <w:divBdr>
        <w:top w:val="none" w:sz="0" w:space="0" w:color="auto"/>
        <w:left w:val="none" w:sz="0" w:space="0" w:color="auto"/>
        <w:bottom w:val="none" w:sz="0" w:space="0" w:color="auto"/>
        <w:right w:val="none" w:sz="0" w:space="0" w:color="auto"/>
      </w:divBdr>
    </w:div>
    <w:div w:id="278610911">
      <w:bodyDiv w:val="1"/>
      <w:marLeft w:val="0"/>
      <w:marRight w:val="0"/>
      <w:marTop w:val="0"/>
      <w:marBottom w:val="0"/>
      <w:divBdr>
        <w:top w:val="none" w:sz="0" w:space="0" w:color="auto"/>
        <w:left w:val="none" w:sz="0" w:space="0" w:color="auto"/>
        <w:bottom w:val="none" w:sz="0" w:space="0" w:color="auto"/>
        <w:right w:val="none" w:sz="0" w:space="0" w:color="auto"/>
      </w:divBdr>
    </w:div>
    <w:div w:id="278800637">
      <w:bodyDiv w:val="1"/>
      <w:marLeft w:val="0"/>
      <w:marRight w:val="0"/>
      <w:marTop w:val="0"/>
      <w:marBottom w:val="0"/>
      <w:divBdr>
        <w:top w:val="none" w:sz="0" w:space="0" w:color="auto"/>
        <w:left w:val="none" w:sz="0" w:space="0" w:color="auto"/>
        <w:bottom w:val="none" w:sz="0" w:space="0" w:color="auto"/>
        <w:right w:val="none" w:sz="0" w:space="0" w:color="auto"/>
      </w:divBdr>
    </w:div>
    <w:div w:id="278923490">
      <w:bodyDiv w:val="1"/>
      <w:marLeft w:val="0"/>
      <w:marRight w:val="0"/>
      <w:marTop w:val="0"/>
      <w:marBottom w:val="0"/>
      <w:divBdr>
        <w:top w:val="none" w:sz="0" w:space="0" w:color="auto"/>
        <w:left w:val="none" w:sz="0" w:space="0" w:color="auto"/>
        <w:bottom w:val="none" w:sz="0" w:space="0" w:color="auto"/>
        <w:right w:val="none" w:sz="0" w:space="0" w:color="auto"/>
      </w:divBdr>
    </w:div>
    <w:div w:id="279142903">
      <w:bodyDiv w:val="1"/>
      <w:marLeft w:val="0"/>
      <w:marRight w:val="0"/>
      <w:marTop w:val="0"/>
      <w:marBottom w:val="0"/>
      <w:divBdr>
        <w:top w:val="none" w:sz="0" w:space="0" w:color="auto"/>
        <w:left w:val="none" w:sz="0" w:space="0" w:color="auto"/>
        <w:bottom w:val="none" w:sz="0" w:space="0" w:color="auto"/>
        <w:right w:val="none" w:sz="0" w:space="0" w:color="auto"/>
      </w:divBdr>
    </w:div>
    <w:div w:id="279189012">
      <w:bodyDiv w:val="1"/>
      <w:marLeft w:val="0"/>
      <w:marRight w:val="0"/>
      <w:marTop w:val="0"/>
      <w:marBottom w:val="0"/>
      <w:divBdr>
        <w:top w:val="none" w:sz="0" w:space="0" w:color="auto"/>
        <w:left w:val="none" w:sz="0" w:space="0" w:color="auto"/>
        <w:bottom w:val="none" w:sz="0" w:space="0" w:color="auto"/>
        <w:right w:val="none" w:sz="0" w:space="0" w:color="auto"/>
      </w:divBdr>
    </w:div>
    <w:div w:id="279335604">
      <w:bodyDiv w:val="1"/>
      <w:marLeft w:val="0"/>
      <w:marRight w:val="0"/>
      <w:marTop w:val="0"/>
      <w:marBottom w:val="0"/>
      <w:divBdr>
        <w:top w:val="none" w:sz="0" w:space="0" w:color="auto"/>
        <w:left w:val="none" w:sz="0" w:space="0" w:color="auto"/>
        <w:bottom w:val="none" w:sz="0" w:space="0" w:color="auto"/>
        <w:right w:val="none" w:sz="0" w:space="0" w:color="auto"/>
      </w:divBdr>
    </w:div>
    <w:div w:id="279650316">
      <w:bodyDiv w:val="1"/>
      <w:marLeft w:val="0"/>
      <w:marRight w:val="0"/>
      <w:marTop w:val="0"/>
      <w:marBottom w:val="0"/>
      <w:divBdr>
        <w:top w:val="none" w:sz="0" w:space="0" w:color="auto"/>
        <w:left w:val="none" w:sz="0" w:space="0" w:color="auto"/>
        <w:bottom w:val="none" w:sz="0" w:space="0" w:color="auto"/>
        <w:right w:val="none" w:sz="0" w:space="0" w:color="auto"/>
      </w:divBdr>
    </w:div>
    <w:div w:id="280035868">
      <w:bodyDiv w:val="1"/>
      <w:marLeft w:val="0"/>
      <w:marRight w:val="0"/>
      <w:marTop w:val="0"/>
      <w:marBottom w:val="0"/>
      <w:divBdr>
        <w:top w:val="none" w:sz="0" w:space="0" w:color="auto"/>
        <w:left w:val="none" w:sz="0" w:space="0" w:color="auto"/>
        <w:bottom w:val="none" w:sz="0" w:space="0" w:color="auto"/>
        <w:right w:val="none" w:sz="0" w:space="0" w:color="auto"/>
      </w:divBdr>
    </w:div>
    <w:div w:id="280187013">
      <w:bodyDiv w:val="1"/>
      <w:marLeft w:val="0"/>
      <w:marRight w:val="0"/>
      <w:marTop w:val="0"/>
      <w:marBottom w:val="0"/>
      <w:divBdr>
        <w:top w:val="none" w:sz="0" w:space="0" w:color="auto"/>
        <w:left w:val="none" w:sz="0" w:space="0" w:color="auto"/>
        <w:bottom w:val="none" w:sz="0" w:space="0" w:color="auto"/>
        <w:right w:val="none" w:sz="0" w:space="0" w:color="auto"/>
      </w:divBdr>
    </w:div>
    <w:div w:id="280233614">
      <w:bodyDiv w:val="1"/>
      <w:marLeft w:val="0"/>
      <w:marRight w:val="0"/>
      <w:marTop w:val="0"/>
      <w:marBottom w:val="0"/>
      <w:divBdr>
        <w:top w:val="none" w:sz="0" w:space="0" w:color="auto"/>
        <w:left w:val="none" w:sz="0" w:space="0" w:color="auto"/>
        <w:bottom w:val="none" w:sz="0" w:space="0" w:color="auto"/>
        <w:right w:val="none" w:sz="0" w:space="0" w:color="auto"/>
      </w:divBdr>
    </w:div>
    <w:div w:id="280263392">
      <w:bodyDiv w:val="1"/>
      <w:marLeft w:val="0"/>
      <w:marRight w:val="0"/>
      <w:marTop w:val="0"/>
      <w:marBottom w:val="0"/>
      <w:divBdr>
        <w:top w:val="none" w:sz="0" w:space="0" w:color="auto"/>
        <w:left w:val="none" w:sz="0" w:space="0" w:color="auto"/>
        <w:bottom w:val="none" w:sz="0" w:space="0" w:color="auto"/>
        <w:right w:val="none" w:sz="0" w:space="0" w:color="auto"/>
      </w:divBdr>
    </w:div>
    <w:div w:id="280495585">
      <w:bodyDiv w:val="1"/>
      <w:marLeft w:val="0"/>
      <w:marRight w:val="0"/>
      <w:marTop w:val="0"/>
      <w:marBottom w:val="0"/>
      <w:divBdr>
        <w:top w:val="none" w:sz="0" w:space="0" w:color="auto"/>
        <w:left w:val="none" w:sz="0" w:space="0" w:color="auto"/>
        <w:bottom w:val="none" w:sz="0" w:space="0" w:color="auto"/>
        <w:right w:val="none" w:sz="0" w:space="0" w:color="auto"/>
      </w:divBdr>
    </w:div>
    <w:div w:id="280845320">
      <w:bodyDiv w:val="1"/>
      <w:marLeft w:val="0"/>
      <w:marRight w:val="0"/>
      <w:marTop w:val="0"/>
      <w:marBottom w:val="0"/>
      <w:divBdr>
        <w:top w:val="none" w:sz="0" w:space="0" w:color="auto"/>
        <w:left w:val="none" w:sz="0" w:space="0" w:color="auto"/>
        <w:bottom w:val="none" w:sz="0" w:space="0" w:color="auto"/>
        <w:right w:val="none" w:sz="0" w:space="0" w:color="auto"/>
      </w:divBdr>
    </w:div>
    <w:div w:id="281420613">
      <w:bodyDiv w:val="1"/>
      <w:marLeft w:val="0"/>
      <w:marRight w:val="0"/>
      <w:marTop w:val="0"/>
      <w:marBottom w:val="0"/>
      <w:divBdr>
        <w:top w:val="none" w:sz="0" w:space="0" w:color="auto"/>
        <w:left w:val="none" w:sz="0" w:space="0" w:color="auto"/>
        <w:bottom w:val="none" w:sz="0" w:space="0" w:color="auto"/>
        <w:right w:val="none" w:sz="0" w:space="0" w:color="auto"/>
      </w:divBdr>
    </w:div>
    <w:div w:id="281496145">
      <w:bodyDiv w:val="1"/>
      <w:marLeft w:val="0"/>
      <w:marRight w:val="0"/>
      <w:marTop w:val="0"/>
      <w:marBottom w:val="0"/>
      <w:divBdr>
        <w:top w:val="none" w:sz="0" w:space="0" w:color="auto"/>
        <w:left w:val="none" w:sz="0" w:space="0" w:color="auto"/>
        <w:bottom w:val="none" w:sz="0" w:space="0" w:color="auto"/>
        <w:right w:val="none" w:sz="0" w:space="0" w:color="auto"/>
      </w:divBdr>
    </w:div>
    <w:div w:id="281882493">
      <w:bodyDiv w:val="1"/>
      <w:marLeft w:val="0"/>
      <w:marRight w:val="0"/>
      <w:marTop w:val="0"/>
      <w:marBottom w:val="0"/>
      <w:divBdr>
        <w:top w:val="none" w:sz="0" w:space="0" w:color="auto"/>
        <w:left w:val="none" w:sz="0" w:space="0" w:color="auto"/>
        <w:bottom w:val="none" w:sz="0" w:space="0" w:color="auto"/>
        <w:right w:val="none" w:sz="0" w:space="0" w:color="auto"/>
      </w:divBdr>
    </w:div>
    <w:div w:id="282150603">
      <w:bodyDiv w:val="1"/>
      <w:marLeft w:val="0"/>
      <w:marRight w:val="0"/>
      <w:marTop w:val="0"/>
      <w:marBottom w:val="0"/>
      <w:divBdr>
        <w:top w:val="none" w:sz="0" w:space="0" w:color="auto"/>
        <w:left w:val="none" w:sz="0" w:space="0" w:color="auto"/>
        <w:bottom w:val="none" w:sz="0" w:space="0" w:color="auto"/>
        <w:right w:val="none" w:sz="0" w:space="0" w:color="auto"/>
      </w:divBdr>
    </w:div>
    <w:div w:id="282688878">
      <w:bodyDiv w:val="1"/>
      <w:marLeft w:val="0"/>
      <w:marRight w:val="0"/>
      <w:marTop w:val="0"/>
      <w:marBottom w:val="0"/>
      <w:divBdr>
        <w:top w:val="none" w:sz="0" w:space="0" w:color="auto"/>
        <w:left w:val="none" w:sz="0" w:space="0" w:color="auto"/>
        <w:bottom w:val="none" w:sz="0" w:space="0" w:color="auto"/>
        <w:right w:val="none" w:sz="0" w:space="0" w:color="auto"/>
      </w:divBdr>
    </w:div>
    <w:div w:id="282923364">
      <w:bodyDiv w:val="1"/>
      <w:marLeft w:val="0"/>
      <w:marRight w:val="0"/>
      <w:marTop w:val="0"/>
      <w:marBottom w:val="0"/>
      <w:divBdr>
        <w:top w:val="none" w:sz="0" w:space="0" w:color="auto"/>
        <w:left w:val="none" w:sz="0" w:space="0" w:color="auto"/>
        <w:bottom w:val="none" w:sz="0" w:space="0" w:color="auto"/>
        <w:right w:val="none" w:sz="0" w:space="0" w:color="auto"/>
      </w:divBdr>
    </w:div>
    <w:div w:id="283313181">
      <w:bodyDiv w:val="1"/>
      <w:marLeft w:val="0"/>
      <w:marRight w:val="0"/>
      <w:marTop w:val="0"/>
      <w:marBottom w:val="0"/>
      <w:divBdr>
        <w:top w:val="none" w:sz="0" w:space="0" w:color="auto"/>
        <w:left w:val="none" w:sz="0" w:space="0" w:color="auto"/>
        <w:bottom w:val="none" w:sz="0" w:space="0" w:color="auto"/>
        <w:right w:val="none" w:sz="0" w:space="0" w:color="auto"/>
      </w:divBdr>
    </w:div>
    <w:div w:id="283926395">
      <w:bodyDiv w:val="1"/>
      <w:marLeft w:val="0"/>
      <w:marRight w:val="0"/>
      <w:marTop w:val="0"/>
      <w:marBottom w:val="0"/>
      <w:divBdr>
        <w:top w:val="none" w:sz="0" w:space="0" w:color="auto"/>
        <w:left w:val="none" w:sz="0" w:space="0" w:color="auto"/>
        <w:bottom w:val="none" w:sz="0" w:space="0" w:color="auto"/>
        <w:right w:val="none" w:sz="0" w:space="0" w:color="auto"/>
      </w:divBdr>
    </w:div>
    <w:div w:id="284044569">
      <w:bodyDiv w:val="1"/>
      <w:marLeft w:val="0"/>
      <w:marRight w:val="0"/>
      <w:marTop w:val="0"/>
      <w:marBottom w:val="0"/>
      <w:divBdr>
        <w:top w:val="none" w:sz="0" w:space="0" w:color="auto"/>
        <w:left w:val="none" w:sz="0" w:space="0" w:color="auto"/>
        <w:bottom w:val="none" w:sz="0" w:space="0" w:color="auto"/>
        <w:right w:val="none" w:sz="0" w:space="0" w:color="auto"/>
      </w:divBdr>
    </w:div>
    <w:div w:id="284971083">
      <w:bodyDiv w:val="1"/>
      <w:marLeft w:val="0"/>
      <w:marRight w:val="0"/>
      <w:marTop w:val="0"/>
      <w:marBottom w:val="0"/>
      <w:divBdr>
        <w:top w:val="none" w:sz="0" w:space="0" w:color="auto"/>
        <w:left w:val="none" w:sz="0" w:space="0" w:color="auto"/>
        <w:bottom w:val="none" w:sz="0" w:space="0" w:color="auto"/>
        <w:right w:val="none" w:sz="0" w:space="0" w:color="auto"/>
      </w:divBdr>
    </w:div>
    <w:div w:id="285086198">
      <w:bodyDiv w:val="1"/>
      <w:marLeft w:val="0"/>
      <w:marRight w:val="0"/>
      <w:marTop w:val="0"/>
      <w:marBottom w:val="0"/>
      <w:divBdr>
        <w:top w:val="none" w:sz="0" w:space="0" w:color="auto"/>
        <w:left w:val="none" w:sz="0" w:space="0" w:color="auto"/>
        <w:bottom w:val="none" w:sz="0" w:space="0" w:color="auto"/>
        <w:right w:val="none" w:sz="0" w:space="0" w:color="auto"/>
      </w:divBdr>
    </w:div>
    <w:div w:id="285158336">
      <w:bodyDiv w:val="1"/>
      <w:marLeft w:val="0"/>
      <w:marRight w:val="0"/>
      <w:marTop w:val="0"/>
      <w:marBottom w:val="0"/>
      <w:divBdr>
        <w:top w:val="none" w:sz="0" w:space="0" w:color="auto"/>
        <w:left w:val="none" w:sz="0" w:space="0" w:color="auto"/>
        <w:bottom w:val="none" w:sz="0" w:space="0" w:color="auto"/>
        <w:right w:val="none" w:sz="0" w:space="0" w:color="auto"/>
      </w:divBdr>
    </w:div>
    <w:div w:id="285818378">
      <w:bodyDiv w:val="1"/>
      <w:marLeft w:val="0"/>
      <w:marRight w:val="0"/>
      <w:marTop w:val="0"/>
      <w:marBottom w:val="0"/>
      <w:divBdr>
        <w:top w:val="none" w:sz="0" w:space="0" w:color="auto"/>
        <w:left w:val="none" w:sz="0" w:space="0" w:color="auto"/>
        <w:bottom w:val="none" w:sz="0" w:space="0" w:color="auto"/>
        <w:right w:val="none" w:sz="0" w:space="0" w:color="auto"/>
      </w:divBdr>
    </w:div>
    <w:div w:id="285895367">
      <w:bodyDiv w:val="1"/>
      <w:marLeft w:val="0"/>
      <w:marRight w:val="0"/>
      <w:marTop w:val="0"/>
      <w:marBottom w:val="0"/>
      <w:divBdr>
        <w:top w:val="none" w:sz="0" w:space="0" w:color="auto"/>
        <w:left w:val="none" w:sz="0" w:space="0" w:color="auto"/>
        <w:bottom w:val="none" w:sz="0" w:space="0" w:color="auto"/>
        <w:right w:val="none" w:sz="0" w:space="0" w:color="auto"/>
      </w:divBdr>
    </w:div>
    <w:div w:id="286008774">
      <w:bodyDiv w:val="1"/>
      <w:marLeft w:val="0"/>
      <w:marRight w:val="0"/>
      <w:marTop w:val="0"/>
      <w:marBottom w:val="0"/>
      <w:divBdr>
        <w:top w:val="none" w:sz="0" w:space="0" w:color="auto"/>
        <w:left w:val="none" w:sz="0" w:space="0" w:color="auto"/>
        <w:bottom w:val="none" w:sz="0" w:space="0" w:color="auto"/>
        <w:right w:val="none" w:sz="0" w:space="0" w:color="auto"/>
      </w:divBdr>
    </w:div>
    <w:div w:id="286081944">
      <w:bodyDiv w:val="1"/>
      <w:marLeft w:val="0"/>
      <w:marRight w:val="0"/>
      <w:marTop w:val="0"/>
      <w:marBottom w:val="0"/>
      <w:divBdr>
        <w:top w:val="none" w:sz="0" w:space="0" w:color="auto"/>
        <w:left w:val="none" w:sz="0" w:space="0" w:color="auto"/>
        <w:bottom w:val="none" w:sz="0" w:space="0" w:color="auto"/>
        <w:right w:val="none" w:sz="0" w:space="0" w:color="auto"/>
      </w:divBdr>
    </w:div>
    <w:div w:id="286393969">
      <w:bodyDiv w:val="1"/>
      <w:marLeft w:val="0"/>
      <w:marRight w:val="0"/>
      <w:marTop w:val="0"/>
      <w:marBottom w:val="0"/>
      <w:divBdr>
        <w:top w:val="none" w:sz="0" w:space="0" w:color="auto"/>
        <w:left w:val="none" w:sz="0" w:space="0" w:color="auto"/>
        <w:bottom w:val="none" w:sz="0" w:space="0" w:color="auto"/>
        <w:right w:val="none" w:sz="0" w:space="0" w:color="auto"/>
      </w:divBdr>
    </w:div>
    <w:div w:id="286394764">
      <w:bodyDiv w:val="1"/>
      <w:marLeft w:val="0"/>
      <w:marRight w:val="0"/>
      <w:marTop w:val="0"/>
      <w:marBottom w:val="0"/>
      <w:divBdr>
        <w:top w:val="none" w:sz="0" w:space="0" w:color="auto"/>
        <w:left w:val="none" w:sz="0" w:space="0" w:color="auto"/>
        <w:bottom w:val="none" w:sz="0" w:space="0" w:color="auto"/>
        <w:right w:val="none" w:sz="0" w:space="0" w:color="auto"/>
      </w:divBdr>
    </w:div>
    <w:div w:id="286547073">
      <w:bodyDiv w:val="1"/>
      <w:marLeft w:val="0"/>
      <w:marRight w:val="0"/>
      <w:marTop w:val="0"/>
      <w:marBottom w:val="0"/>
      <w:divBdr>
        <w:top w:val="none" w:sz="0" w:space="0" w:color="auto"/>
        <w:left w:val="none" w:sz="0" w:space="0" w:color="auto"/>
        <w:bottom w:val="none" w:sz="0" w:space="0" w:color="auto"/>
        <w:right w:val="none" w:sz="0" w:space="0" w:color="auto"/>
      </w:divBdr>
    </w:div>
    <w:div w:id="286549069">
      <w:bodyDiv w:val="1"/>
      <w:marLeft w:val="0"/>
      <w:marRight w:val="0"/>
      <w:marTop w:val="0"/>
      <w:marBottom w:val="0"/>
      <w:divBdr>
        <w:top w:val="none" w:sz="0" w:space="0" w:color="auto"/>
        <w:left w:val="none" w:sz="0" w:space="0" w:color="auto"/>
        <w:bottom w:val="none" w:sz="0" w:space="0" w:color="auto"/>
        <w:right w:val="none" w:sz="0" w:space="0" w:color="auto"/>
      </w:divBdr>
    </w:div>
    <w:div w:id="286740082">
      <w:bodyDiv w:val="1"/>
      <w:marLeft w:val="0"/>
      <w:marRight w:val="0"/>
      <w:marTop w:val="0"/>
      <w:marBottom w:val="0"/>
      <w:divBdr>
        <w:top w:val="none" w:sz="0" w:space="0" w:color="auto"/>
        <w:left w:val="none" w:sz="0" w:space="0" w:color="auto"/>
        <w:bottom w:val="none" w:sz="0" w:space="0" w:color="auto"/>
        <w:right w:val="none" w:sz="0" w:space="0" w:color="auto"/>
      </w:divBdr>
    </w:div>
    <w:div w:id="286814870">
      <w:bodyDiv w:val="1"/>
      <w:marLeft w:val="0"/>
      <w:marRight w:val="0"/>
      <w:marTop w:val="0"/>
      <w:marBottom w:val="0"/>
      <w:divBdr>
        <w:top w:val="none" w:sz="0" w:space="0" w:color="auto"/>
        <w:left w:val="none" w:sz="0" w:space="0" w:color="auto"/>
        <w:bottom w:val="none" w:sz="0" w:space="0" w:color="auto"/>
        <w:right w:val="none" w:sz="0" w:space="0" w:color="auto"/>
      </w:divBdr>
    </w:div>
    <w:div w:id="287127947">
      <w:bodyDiv w:val="1"/>
      <w:marLeft w:val="0"/>
      <w:marRight w:val="0"/>
      <w:marTop w:val="0"/>
      <w:marBottom w:val="0"/>
      <w:divBdr>
        <w:top w:val="none" w:sz="0" w:space="0" w:color="auto"/>
        <w:left w:val="none" w:sz="0" w:space="0" w:color="auto"/>
        <w:bottom w:val="none" w:sz="0" w:space="0" w:color="auto"/>
        <w:right w:val="none" w:sz="0" w:space="0" w:color="auto"/>
      </w:divBdr>
    </w:div>
    <w:div w:id="287203049">
      <w:bodyDiv w:val="1"/>
      <w:marLeft w:val="0"/>
      <w:marRight w:val="0"/>
      <w:marTop w:val="0"/>
      <w:marBottom w:val="0"/>
      <w:divBdr>
        <w:top w:val="none" w:sz="0" w:space="0" w:color="auto"/>
        <w:left w:val="none" w:sz="0" w:space="0" w:color="auto"/>
        <w:bottom w:val="none" w:sz="0" w:space="0" w:color="auto"/>
        <w:right w:val="none" w:sz="0" w:space="0" w:color="auto"/>
      </w:divBdr>
    </w:div>
    <w:div w:id="287325726">
      <w:bodyDiv w:val="1"/>
      <w:marLeft w:val="0"/>
      <w:marRight w:val="0"/>
      <w:marTop w:val="0"/>
      <w:marBottom w:val="0"/>
      <w:divBdr>
        <w:top w:val="none" w:sz="0" w:space="0" w:color="auto"/>
        <w:left w:val="none" w:sz="0" w:space="0" w:color="auto"/>
        <w:bottom w:val="none" w:sz="0" w:space="0" w:color="auto"/>
        <w:right w:val="none" w:sz="0" w:space="0" w:color="auto"/>
      </w:divBdr>
    </w:div>
    <w:div w:id="287394089">
      <w:bodyDiv w:val="1"/>
      <w:marLeft w:val="0"/>
      <w:marRight w:val="0"/>
      <w:marTop w:val="0"/>
      <w:marBottom w:val="0"/>
      <w:divBdr>
        <w:top w:val="none" w:sz="0" w:space="0" w:color="auto"/>
        <w:left w:val="none" w:sz="0" w:space="0" w:color="auto"/>
        <w:bottom w:val="none" w:sz="0" w:space="0" w:color="auto"/>
        <w:right w:val="none" w:sz="0" w:space="0" w:color="auto"/>
      </w:divBdr>
    </w:div>
    <w:div w:id="287712480">
      <w:bodyDiv w:val="1"/>
      <w:marLeft w:val="0"/>
      <w:marRight w:val="0"/>
      <w:marTop w:val="0"/>
      <w:marBottom w:val="0"/>
      <w:divBdr>
        <w:top w:val="none" w:sz="0" w:space="0" w:color="auto"/>
        <w:left w:val="none" w:sz="0" w:space="0" w:color="auto"/>
        <w:bottom w:val="none" w:sz="0" w:space="0" w:color="auto"/>
        <w:right w:val="none" w:sz="0" w:space="0" w:color="auto"/>
      </w:divBdr>
    </w:div>
    <w:div w:id="287901124">
      <w:bodyDiv w:val="1"/>
      <w:marLeft w:val="0"/>
      <w:marRight w:val="0"/>
      <w:marTop w:val="0"/>
      <w:marBottom w:val="0"/>
      <w:divBdr>
        <w:top w:val="none" w:sz="0" w:space="0" w:color="auto"/>
        <w:left w:val="none" w:sz="0" w:space="0" w:color="auto"/>
        <w:bottom w:val="none" w:sz="0" w:space="0" w:color="auto"/>
        <w:right w:val="none" w:sz="0" w:space="0" w:color="auto"/>
      </w:divBdr>
    </w:div>
    <w:div w:id="289016280">
      <w:bodyDiv w:val="1"/>
      <w:marLeft w:val="0"/>
      <w:marRight w:val="0"/>
      <w:marTop w:val="0"/>
      <w:marBottom w:val="0"/>
      <w:divBdr>
        <w:top w:val="none" w:sz="0" w:space="0" w:color="auto"/>
        <w:left w:val="none" w:sz="0" w:space="0" w:color="auto"/>
        <w:bottom w:val="none" w:sz="0" w:space="0" w:color="auto"/>
        <w:right w:val="none" w:sz="0" w:space="0" w:color="auto"/>
      </w:divBdr>
    </w:div>
    <w:div w:id="289091824">
      <w:bodyDiv w:val="1"/>
      <w:marLeft w:val="0"/>
      <w:marRight w:val="0"/>
      <w:marTop w:val="0"/>
      <w:marBottom w:val="0"/>
      <w:divBdr>
        <w:top w:val="none" w:sz="0" w:space="0" w:color="auto"/>
        <w:left w:val="none" w:sz="0" w:space="0" w:color="auto"/>
        <w:bottom w:val="none" w:sz="0" w:space="0" w:color="auto"/>
        <w:right w:val="none" w:sz="0" w:space="0" w:color="auto"/>
      </w:divBdr>
    </w:div>
    <w:div w:id="289823040">
      <w:bodyDiv w:val="1"/>
      <w:marLeft w:val="0"/>
      <w:marRight w:val="0"/>
      <w:marTop w:val="0"/>
      <w:marBottom w:val="0"/>
      <w:divBdr>
        <w:top w:val="none" w:sz="0" w:space="0" w:color="auto"/>
        <w:left w:val="none" w:sz="0" w:space="0" w:color="auto"/>
        <w:bottom w:val="none" w:sz="0" w:space="0" w:color="auto"/>
        <w:right w:val="none" w:sz="0" w:space="0" w:color="auto"/>
      </w:divBdr>
    </w:div>
    <w:div w:id="289869278">
      <w:bodyDiv w:val="1"/>
      <w:marLeft w:val="0"/>
      <w:marRight w:val="0"/>
      <w:marTop w:val="0"/>
      <w:marBottom w:val="0"/>
      <w:divBdr>
        <w:top w:val="none" w:sz="0" w:space="0" w:color="auto"/>
        <w:left w:val="none" w:sz="0" w:space="0" w:color="auto"/>
        <w:bottom w:val="none" w:sz="0" w:space="0" w:color="auto"/>
        <w:right w:val="none" w:sz="0" w:space="0" w:color="auto"/>
      </w:divBdr>
    </w:div>
    <w:div w:id="290132419">
      <w:bodyDiv w:val="1"/>
      <w:marLeft w:val="0"/>
      <w:marRight w:val="0"/>
      <w:marTop w:val="0"/>
      <w:marBottom w:val="0"/>
      <w:divBdr>
        <w:top w:val="none" w:sz="0" w:space="0" w:color="auto"/>
        <w:left w:val="none" w:sz="0" w:space="0" w:color="auto"/>
        <w:bottom w:val="none" w:sz="0" w:space="0" w:color="auto"/>
        <w:right w:val="none" w:sz="0" w:space="0" w:color="auto"/>
      </w:divBdr>
    </w:div>
    <w:div w:id="290138227">
      <w:bodyDiv w:val="1"/>
      <w:marLeft w:val="0"/>
      <w:marRight w:val="0"/>
      <w:marTop w:val="0"/>
      <w:marBottom w:val="0"/>
      <w:divBdr>
        <w:top w:val="none" w:sz="0" w:space="0" w:color="auto"/>
        <w:left w:val="none" w:sz="0" w:space="0" w:color="auto"/>
        <w:bottom w:val="none" w:sz="0" w:space="0" w:color="auto"/>
        <w:right w:val="none" w:sz="0" w:space="0" w:color="auto"/>
      </w:divBdr>
    </w:div>
    <w:div w:id="290600491">
      <w:bodyDiv w:val="1"/>
      <w:marLeft w:val="0"/>
      <w:marRight w:val="0"/>
      <w:marTop w:val="0"/>
      <w:marBottom w:val="0"/>
      <w:divBdr>
        <w:top w:val="none" w:sz="0" w:space="0" w:color="auto"/>
        <w:left w:val="none" w:sz="0" w:space="0" w:color="auto"/>
        <w:bottom w:val="none" w:sz="0" w:space="0" w:color="auto"/>
        <w:right w:val="none" w:sz="0" w:space="0" w:color="auto"/>
      </w:divBdr>
    </w:div>
    <w:div w:id="290719459">
      <w:bodyDiv w:val="1"/>
      <w:marLeft w:val="0"/>
      <w:marRight w:val="0"/>
      <w:marTop w:val="0"/>
      <w:marBottom w:val="0"/>
      <w:divBdr>
        <w:top w:val="none" w:sz="0" w:space="0" w:color="auto"/>
        <w:left w:val="none" w:sz="0" w:space="0" w:color="auto"/>
        <w:bottom w:val="none" w:sz="0" w:space="0" w:color="auto"/>
        <w:right w:val="none" w:sz="0" w:space="0" w:color="auto"/>
      </w:divBdr>
    </w:div>
    <w:div w:id="291139504">
      <w:bodyDiv w:val="1"/>
      <w:marLeft w:val="0"/>
      <w:marRight w:val="0"/>
      <w:marTop w:val="0"/>
      <w:marBottom w:val="0"/>
      <w:divBdr>
        <w:top w:val="none" w:sz="0" w:space="0" w:color="auto"/>
        <w:left w:val="none" w:sz="0" w:space="0" w:color="auto"/>
        <w:bottom w:val="none" w:sz="0" w:space="0" w:color="auto"/>
        <w:right w:val="none" w:sz="0" w:space="0" w:color="auto"/>
      </w:divBdr>
    </w:div>
    <w:div w:id="291256866">
      <w:bodyDiv w:val="1"/>
      <w:marLeft w:val="0"/>
      <w:marRight w:val="0"/>
      <w:marTop w:val="0"/>
      <w:marBottom w:val="0"/>
      <w:divBdr>
        <w:top w:val="none" w:sz="0" w:space="0" w:color="auto"/>
        <w:left w:val="none" w:sz="0" w:space="0" w:color="auto"/>
        <w:bottom w:val="none" w:sz="0" w:space="0" w:color="auto"/>
        <w:right w:val="none" w:sz="0" w:space="0" w:color="auto"/>
      </w:divBdr>
    </w:div>
    <w:div w:id="291448606">
      <w:bodyDiv w:val="1"/>
      <w:marLeft w:val="0"/>
      <w:marRight w:val="0"/>
      <w:marTop w:val="0"/>
      <w:marBottom w:val="0"/>
      <w:divBdr>
        <w:top w:val="none" w:sz="0" w:space="0" w:color="auto"/>
        <w:left w:val="none" w:sz="0" w:space="0" w:color="auto"/>
        <w:bottom w:val="none" w:sz="0" w:space="0" w:color="auto"/>
        <w:right w:val="none" w:sz="0" w:space="0" w:color="auto"/>
      </w:divBdr>
    </w:div>
    <w:div w:id="291594380">
      <w:bodyDiv w:val="1"/>
      <w:marLeft w:val="0"/>
      <w:marRight w:val="0"/>
      <w:marTop w:val="0"/>
      <w:marBottom w:val="0"/>
      <w:divBdr>
        <w:top w:val="none" w:sz="0" w:space="0" w:color="auto"/>
        <w:left w:val="none" w:sz="0" w:space="0" w:color="auto"/>
        <w:bottom w:val="none" w:sz="0" w:space="0" w:color="auto"/>
        <w:right w:val="none" w:sz="0" w:space="0" w:color="auto"/>
      </w:divBdr>
    </w:div>
    <w:div w:id="292101403">
      <w:bodyDiv w:val="1"/>
      <w:marLeft w:val="0"/>
      <w:marRight w:val="0"/>
      <w:marTop w:val="0"/>
      <w:marBottom w:val="0"/>
      <w:divBdr>
        <w:top w:val="none" w:sz="0" w:space="0" w:color="auto"/>
        <w:left w:val="none" w:sz="0" w:space="0" w:color="auto"/>
        <w:bottom w:val="none" w:sz="0" w:space="0" w:color="auto"/>
        <w:right w:val="none" w:sz="0" w:space="0" w:color="auto"/>
      </w:divBdr>
    </w:div>
    <w:div w:id="292294192">
      <w:bodyDiv w:val="1"/>
      <w:marLeft w:val="0"/>
      <w:marRight w:val="0"/>
      <w:marTop w:val="0"/>
      <w:marBottom w:val="0"/>
      <w:divBdr>
        <w:top w:val="none" w:sz="0" w:space="0" w:color="auto"/>
        <w:left w:val="none" w:sz="0" w:space="0" w:color="auto"/>
        <w:bottom w:val="none" w:sz="0" w:space="0" w:color="auto"/>
        <w:right w:val="none" w:sz="0" w:space="0" w:color="auto"/>
      </w:divBdr>
    </w:div>
    <w:div w:id="292950635">
      <w:bodyDiv w:val="1"/>
      <w:marLeft w:val="0"/>
      <w:marRight w:val="0"/>
      <w:marTop w:val="0"/>
      <w:marBottom w:val="0"/>
      <w:divBdr>
        <w:top w:val="none" w:sz="0" w:space="0" w:color="auto"/>
        <w:left w:val="none" w:sz="0" w:space="0" w:color="auto"/>
        <w:bottom w:val="none" w:sz="0" w:space="0" w:color="auto"/>
        <w:right w:val="none" w:sz="0" w:space="0" w:color="auto"/>
      </w:divBdr>
    </w:div>
    <w:div w:id="293561309">
      <w:bodyDiv w:val="1"/>
      <w:marLeft w:val="0"/>
      <w:marRight w:val="0"/>
      <w:marTop w:val="0"/>
      <w:marBottom w:val="0"/>
      <w:divBdr>
        <w:top w:val="none" w:sz="0" w:space="0" w:color="auto"/>
        <w:left w:val="none" w:sz="0" w:space="0" w:color="auto"/>
        <w:bottom w:val="none" w:sz="0" w:space="0" w:color="auto"/>
        <w:right w:val="none" w:sz="0" w:space="0" w:color="auto"/>
      </w:divBdr>
    </w:div>
    <w:div w:id="294138800">
      <w:bodyDiv w:val="1"/>
      <w:marLeft w:val="0"/>
      <w:marRight w:val="0"/>
      <w:marTop w:val="0"/>
      <w:marBottom w:val="0"/>
      <w:divBdr>
        <w:top w:val="none" w:sz="0" w:space="0" w:color="auto"/>
        <w:left w:val="none" w:sz="0" w:space="0" w:color="auto"/>
        <w:bottom w:val="none" w:sz="0" w:space="0" w:color="auto"/>
        <w:right w:val="none" w:sz="0" w:space="0" w:color="auto"/>
      </w:divBdr>
    </w:div>
    <w:div w:id="294454040">
      <w:bodyDiv w:val="1"/>
      <w:marLeft w:val="0"/>
      <w:marRight w:val="0"/>
      <w:marTop w:val="0"/>
      <w:marBottom w:val="0"/>
      <w:divBdr>
        <w:top w:val="none" w:sz="0" w:space="0" w:color="auto"/>
        <w:left w:val="none" w:sz="0" w:space="0" w:color="auto"/>
        <w:bottom w:val="none" w:sz="0" w:space="0" w:color="auto"/>
        <w:right w:val="none" w:sz="0" w:space="0" w:color="auto"/>
      </w:divBdr>
    </w:div>
    <w:div w:id="294602738">
      <w:bodyDiv w:val="1"/>
      <w:marLeft w:val="0"/>
      <w:marRight w:val="0"/>
      <w:marTop w:val="0"/>
      <w:marBottom w:val="0"/>
      <w:divBdr>
        <w:top w:val="none" w:sz="0" w:space="0" w:color="auto"/>
        <w:left w:val="none" w:sz="0" w:space="0" w:color="auto"/>
        <w:bottom w:val="none" w:sz="0" w:space="0" w:color="auto"/>
        <w:right w:val="none" w:sz="0" w:space="0" w:color="auto"/>
      </w:divBdr>
    </w:div>
    <w:div w:id="294914711">
      <w:bodyDiv w:val="1"/>
      <w:marLeft w:val="0"/>
      <w:marRight w:val="0"/>
      <w:marTop w:val="0"/>
      <w:marBottom w:val="0"/>
      <w:divBdr>
        <w:top w:val="none" w:sz="0" w:space="0" w:color="auto"/>
        <w:left w:val="none" w:sz="0" w:space="0" w:color="auto"/>
        <w:bottom w:val="none" w:sz="0" w:space="0" w:color="auto"/>
        <w:right w:val="none" w:sz="0" w:space="0" w:color="auto"/>
      </w:divBdr>
    </w:div>
    <w:div w:id="295109661">
      <w:bodyDiv w:val="1"/>
      <w:marLeft w:val="0"/>
      <w:marRight w:val="0"/>
      <w:marTop w:val="0"/>
      <w:marBottom w:val="0"/>
      <w:divBdr>
        <w:top w:val="none" w:sz="0" w:space="0" w:color="auto"/>
        <w:left w:val="none" w:sz="0" w:space="0" w:color="auto"/>
        <w:bottom w:val="none" w:sz="0" w:space="0" w:color="auto"/>
        <w:right w:val="none" w:sz="0" w:space="0" w:color="auto"/>
      </w:divBdr>
    </w:div>
    <w:div w:id="295138828">
      <w:bodyDiv w:val="1"/>
      <w:marLeft w:val="0"/>
      <w:marRight w:val="0"/>
      <w:marTop w:val="0"/>
      <w:marBottom w:val="0"/>
      <w:divBdr>
        <w:top w:val="none" w:sz="0" w:space="0" w:color="auto"/>
        <w:left w:val="none" w:sz="0" w:space="0" w:color="auto"/>
        <w:bottom w:val="none" w:sz="0" w:space="0" w:color="auto"/>
        <w:right w:val="none" w:sz="0" w:space="0" w:color="auto"/>
      </w:divBdr>
    </w:div>
    <w:div w:id="295256185">
      <w:bodyDiv w:val="1"/>
      <w:marLeft w:val="0"/>
      <w:marRight w:val="0"/>
      <w:marTop w:val="0"/>
      <w:marBottom w:val="0"/>
      <w:divBdr>
        <w:top w:val="none" w:sz="0" w:space="0" w:color="auto"/>
        <w:left w:val="none" w:sz="0" w:space="0" w:color="auto"/>
        <w:bottom w:val="none" w:sz="0" w:space="0" w:color="auto"/>
        <w:right w:val="none" w:sz="0" w:space="0" w:color="auto"/>
      </w:divBdr>
    </w:div>
    <w:div w:id="295916633">
      <w:bodyDiv w:val="1"/>
      <w:marLeft w:val="0"/>
      <w:marRight w:val="0"/>
      <w:marTop w:val="0"/>
      <w:marBottom w:val="0"/>
      <w:divBdr>
        <w:top w:val="none" w:sz="0" w:space="0" w:color="auto"/>
        <w:left w:val="none" w:sz="0" w:space="0" w:color="auto"/>
        <w:bottom w:val="none" w:sz="0" w:space="0" w:color="auto"/>
        <w:right w:val="none" w:sz="0" w:space="0" w:color="auto"/>
      </w:divBdr>
    </w:div>
    <w:div w:id="296112476">
      <w:bodyDiv w:val="1"/>
      <w:marLeft w:val="0"/>
      <w:marRight w:val="0"/>
      <w:marTop w:val="0"/>
      <w:marBottom w:val="0"/>
      <w:divBdr>
        <w:top w:val="none" w:sz="0" w:space="0" w:color="auto"/>
        <w:left w:val="none" w:sz="0" w:space="0" w:color="auto"/>
        <w:bottom w:val="none" w:sz="0" w:space="0" w:color="auto"/>
        <w:right w:val="none" w:sz="0" w:space="0" w:color="auto"/>
      </w:divBdr>
    </w:div>
    <w:div w:id="296301004">
      <w:bodyDiv w:val="1"/>
      <w:marLeft w:val="0"/>
      <w:marRight w:val="0"/>
      <w:marTop w:val="0"/>
      <w:marBottom w:val="0"/>
      <w:divBdr>
        <w:top w:val="none" w:sz="0" w:space="0" w:color="auto"/>
        <w:left w:val="none" w:sz="0" w:space="0" w:color="auto"/>
        <w:bottom w:val="none" w:sz="0" w:space="0" w:color="auto"/>
        <w:right w:val="none" w:sz="0" w:space="0" w:color="auto"/>
      </w:divBdr>
    </w:div>
    <w:div w:id="296448245">
      <w:bodyDiv w:val="1"/>
      <w:marLeft w:val="0"/>
      <w:marRight w:val="0"/>
      <w:marTop w:val="0"/>
      <w:marBottom w:val="0"/>
      <w:divBdr>
        <w:top w:val="none" w:sz="0" w:space="0" w:color="auto"/>
        <w:left w:val="none" w:sz="0" w:space="0" w:color="auto"/>
        <w:bottom w:val="none" w:sz="0" w:space="0" w:color="auto"/>
        <w:right w:val="none" w:sz="0" w:space="0" w:color="auto"/>
      </w:divBdr>
    </w:div>
    <w:div w:id="296569071">
      <w:bodyDiv w:val="1"/>
      <w:marLeft w:val="0"/>
      <w:marRight w:val="0"/>
      <w:marTop w:val="0"/>
      <w:marBottom w:val="0"/>
      <w:divBdr>
        <w:top w:val="none" w:sz="0" w:space="0" w:color="auto"/>
        <w:left w:val="none" w:sz="0" w:space="0" w:color="auto"/>
        <w:bottom w:val="none" w:sz="0" w:space="0" w:color="auto"/>
        <w:right w:val="none" w:sz="0" w:space="0" w:color="auto"/>
      </w:divBdr>
    </w:div>
    <w:div w:id="296685312">
      <w:bodyDiv w:val="1"/>
      <w:marLeft w:val="0"/>
      <w:marRight w:val="0"/>
      <w:marTop w:val="0"/>
      <w:marBottom w:val="0"/>
      <w:divBdr>
        <w:top w:val="none" w:sz="0" w:space="0" w:color="auto"/>
        <w:left w:val="none" w:sz="0" w:space="0" w:color="auto"/>
        <w:bottom w:val="none" w:sz="0" w:space="0" w:color="auto"/>
        <w:right w:val="none" w:sz="0" w:space="0" w:color="auto"/>
      </w:divBdr>
    </w:div>
    <w:div w:id="296841171">
      <w:bodyDiv w:val="1"/>
      <w:marLeft w:val="0"/>
      <w:marRight w:val="0"/>
      <w:marTop w:val="0"/>
      <w:marBottom w:val="0"/>
      <w:divBdr>
        <w:top w:val="none" w:sz="0" w:space="0" w:color="auto"/>
        <w:left w:val="none" w:sz="0" w:space="0" w:color="auto"/>
        <w:bottom w:val="none" w:sz="0" w:space="0" w:color="auto"/>
        <w:right w:val="none" w:sz="0" w:space="0" w:color="auto"/>
      </w:divBdr>
    </w:div>
    <w:div w:id="297147977">
      <w:bodyDiv w:val="1"/>
      <w:marLeft w:val="0"/>
      <w:marRight w:val="0"/>
      <w:marTop w:val="0"/>
      <w:marBottom w:val="0"/>
      <w:divBdr>
        <w:top w:val="none" w:sz="0" w:space="0" w:color="auto"/>
        <w:left w:val="none" w:sz="0" w:space="0" w:color="auto"/>
        <w:bottom w:val="none" w:sz="0" w:space="0" w:color="auto"/>
        <w:right w:val="none" w:sz="0" w:space="0" w:color="auto"/>
      </w:divBdr>
    </w:div>
    <w:div w:id="297759422">
      <w:bodyDiv w:val="1"/>
      <w:marLeft w:val="0"/>
      <w:marRight w:val="0"/>
      <w:marTop w:val="0"/>
      <w:marBottom w:val="0"/>
      <w:divBdr>
        <w:top w:val="none" w:sz="0" w:space="0" w:color="auto"/>
        <w:left w:val="none" w:sz="0" w:space="0" w:color="auto"/>
        <w:bottom w:val="none" w:sz="0" w:space="0" w:color="auto"/>
        <w:right w:val="none" w:sz="0" w:space="0" w:color="auto"/>
      </w:divBdr>
    </w:div>
    <w:div w:id="297806916">
      <w:bodyDiv w:val="1"/>
      <w:marLeft w:val="0"/>
      <w:marRight w:val="0"/>
      <w:marTop w:val="0"/>
      <w:marBottom w:val="0"/>
      <w:divBdr>
        <w:top w:val="none" w:sz="0" w:space="0" w:color="auto"/>
        <w:left w:val="none" w:sz="0" w:space="0" w:color="auto"/>
        <w:bottom w:val="none" w:sz="0" w:space="0" w:color="auto"/>
        <w:right w:val="none" w:sz="0" w:space="0" w:color="auto"/>
      </w:divBdr>
    </w:div>
    <w:div w:id="298148446">
      <w:bodyDiv w:val="1"/>
      <w:marLeft w:val="0"/>
      <w:marRight w:val="0"/>
      <w:marTop w:val="0"/>
      <w:marBottom w:val="0"/>
      <w:divBdr>
        <w:top w:val="none" w:sz="0" w:space="0" w:color="auto"/>
        <w:left w:val="none" w:sz="0" w:space="0" w:color="auto"/>
        <w:bottom w:val="none" w:sz="0" w:space="0" w:color="auto"/>
        <w:right w:val="none" w:sz="0" w:space="0" w:color="auto"/>
      </w:divBdr>
    </w:div>
    <w:div w:id="298649403">
      <w:bodyDiv w:val="1"/>
      <w:marLeft w:val="0"/>
      <w:marRight w:val="0"/>
      <w:marTop w:val="0"/>
      <w:marBottom w:val="0"/>
      <w:divBdr>
        <w:top w:val="none" w:sz="0" w:space="0" w:color="auto"/>
        <w:left w:val="none" w:sz="0" w:space="0" w:color="auto"/>
        <w:bottom w:val="none" w:sz="0" w:space="0" w:color="auto"/>
        <w:right w:val="none" w:sz="0" w:space="0" w:color="auto"/>
      </w:divBdr>
    </w:div>
    <w:div w:id="298651589">
      <w:bodyDiv w:val="1"/>
      <w:marLeft w:val="0"/>
      <w:marRight w:val="0"/>
      <w:marTop w:val="0"/>
      <w:marBottom w:val="0"/>
      <w:divBdr>
        <w:top w:val="none" w:sz="0" w:space="0" w:color="auto"/>
        <w:left w:val="none" w:sz="0" w:space="0" w:color="auto"/>
        <w:bottom w:val="none" w:sz="0" w:space="0" w:color="auto"/>
        <w:right w:val="none" w:sz="0" w:space="0" w:color="auto"/>
      </w:divBdr>
    </w:div>
    <w:div w:id="298802036">
      <w:bodyDiv w:val="1"/>
      <w:marLeft w:val="0"/>
      <w:marRight w:val="0"/>
      <w:marTop w:val="0"/>
      <w:marBottom w:val="0"/>
      <w:divBdr>
        <w:top w:val="none" w:sz="0" w:space="0" w:color="auto"/>
        <w:left w:val="none" w:sz="0" w:space="0" w:color="auto"/>
        <w:bottom w:val="none" w:sz="0" w:space="0" w:color="auto"/>
        <w:right w:val="none" w:sz="0" w:space="0" w:color="auto"/>
      </w:divBdr>
    </w:div>
    <w:div w:id="298998547">
      <w:bodyDiv w:val="1"/>
      <w:marLeft w:val="0"/>
      <w:marRight w:val="0"/>
      <w:marTop w:val="0"/>
      <w:marBottom w:val="0"/>
      <w:divBdr>
        <w:top w:val="none" w:sz="0" w:space="0" w:color="auto"/>
        <w:left w:val="none" w:sz="0" w:space="0" w:color="auto"/>
        <w:bottom w:val="none" w:sz="0" w:space="0" w:color="auto"/>
        <w:right w:val="none" w:sz="0" w:space="0" w:color="auto"/>
      </w:divBdr>
    </w:div>
    <w:div w:id="299384536">
      <w:bodyDiv w:val="1"/>
      <w:marLeft w:val="0"/>
      <w:marRight w:val="0"/>
      <w:marTop w:val="0"/>
      <w:marBottom w:val="0"/>
      <w:divBdr>
        <w:top w:val="none" w:sz="0" w:space="0" w:color="auto"/>
        <w:left w:val="none" w:sz="0" w:space="0" w:color="auto"/>
        <w:bottom w:val="none" w:sz="0" w:space="0" w:color="auto"/>
        <w:right w:val="none" w:sz="0" w:space="0" w:color="auto"/>
      </w:divBdr>
    </w:div>
    <w:div w:id="299962157">
      <w:bodyDiv w:val="1"/>
      <w:marLeft w:val="0"/>
      <w:marRight w:val="0"/>
      <w:marTop w:val="0"/>
      <w:marBottom w:val="0"/>
      <w:divBdr>
        <w:top w:val="none" w:sz="0" w:space="0" w:color="auto"/>
        <w:left w:val="none" w:sz="0" w:space="0" w:color="auto"/>
        <w:bottom w:val="none" w:sz="0" w:space="0" w:color="auto"/>
        <w:right w:val="none" w:sz="0" w:space="0" w:color="auto"/>
      </w:divBdr>
    </w:div>
    <w:div w:id="300503688">
      <w:bodyDiv w:val="1"/>
      <w:marLeft w:val="0"/>
      <w:marRight w:val="0"/>
      <w:marTop w:val="0"/>
      <w:marBottom w:val="0"/>
      <w:divBdr>
        <w:top w:val="none" w:sz="0" w:space="0" w:color="auto"/>
        <w:left w:val="none" w:sz="0" w:space="0" w:color="auto"/>
        <w:bottom w:val="none" w:sz="0" w:space="0" w:color="auto"/>
        <w:right w:val="none" w:sz="0" w:space="0" w:color="auto"/>
      </w:divBdr>
    </w:div>
    <w:div w:id="300816473">
      <w:bodyDiv w:val="1"/>
      <w:marLeft w:val="0"/>
      <w:marRight w:val="0"/>
      <w:marTop w:val="0"/>
      <w:marBottom w:val="0"/>
      <w:divBdr>
        <w:top w:val="none" w:sz="0" w:space="0" w:color="auto"/>
        <w:left w:val="none" w:sz="0" w:space="0" w:color="auto"/>
        <w:bottom w:val="none" w:sz="0" w:space="0" w:color="auto"/>
        <w:right w:val="none" w:sz="0" w:space="0" w:color="auto"/>
      </w:divBdr>
    </w:div>
    <w:div w:id="301009943">
      <w:bodyDiv w:val="1"/>
      <w:marLeft w:val="0"/>
      <w:marRight w:val="0"/>
      <w:marTop w:val="0"/>
      <w:marBottom w:val="0"/>
      <w:divBdr>
        <w:top w:val="none" w:sz="0" w:space="0" w:color="auto"/>
        <w:left w:val="none" w:sz="0" w:space="0" w:color="auto"/>
        <w:bottom w:val="none" w:sz="0" w:space="0" w:color="auto"/>
        <w:right w:val="none" w:sz="0" w:space="0" w:color="auto"/>
      </w:divBdr>
    </w:div>
    <w:div w:id="301429162">
      <w:bodyDiv w:val="1"/>
      <w:marLeft w:val="0"/>
      <w:marRight w:val="0"/>
      <w:marTop w:val="0"/>
      <w:marBottom w:val="0"/>
      <w:divBdr>
        <w:top w:val="none" w:sz="0" w:space="0" w:color="auto"/>
        <w:left w:val="none" w:sz="0" w:space="0" w:color="auto"/>
        <w:bottom w:val="none" w:sz="0" w:space="0" w:color="auto"/>
        <w:right w:val="none" w:sz="0" w:space="0" w:color="auto"/>
      </w:divBdr>
    </w:div>
    <w:div w:id="301616237">
      <w:bodyDiv w:val="1"/>
      <w:marLeft w:val="0"/>
      <w:marRight w:val="0"/>
      <w:marTop w:val="0"/>
      <w:marBottom w:val="0"/>
      <w:divBdr>
        <w:top w:val="none" w:sz="0" w:space="0" w:color="auto"/>
        <w:left w:val="none" w:sz="0" w:space="0" w:color="auto"/>
        <w:bottom w:val="none" w:sz="0" w:space="0" w:color="auto"/>
        <w:right w:val="none" w:sz="0" w:space="0" w:color="auto"/>
      </w:divBdr>
    </w:div>
    <w:div w:id="301692941">
      <w:bodyDiv w:val="1"/>
      <w:marLeft w:val="0"/>
      <w:marRight w:val="0"/>
      <w:marTop w:val="0"/>
      <w:marBottom w:val="0"/>
      <w:divBdr>
        <w:top w:val="none" w:sz="0" w:space="0" w:color="auto"/>
        <w:left w:val="none" w:sz="0" w:space="0" w:color="auto"/>
        <w:bottom w:val="none" w:sz="0" w:space="0" w:color="auto"/>
        <w:right w:val="none" w:sz="0" w:space="0" w:color="auto"/>
      </w:divBdr>
    </w:div>
    <w:div w:id="301815066">
      <w:bodyDiv w:val="1"/>
      <w:marLeft w:val="0"/>
      <w:marRight w:val="0"/>
      <w:marTop w:val="0"/>
      <w:marBottom w:val="0"/>
      <w:divBdr>
        <w:top w:val="none" w:sz="0" w:space="0" w:color="auto"/>
        <w:left w:val="none" w:sz="0" w:space="0" w:color="auto"/>
        <w:bottom w:val="none" w:sz="0" w:space="0" w:color="auto"/>
        <w:right w:val="none" w:sz="0" w:space="0" w:color="auto"/>
      </w:divBdr>
    </w:div>
    <w:div w:id="301889270">
      <w:bodyDiv w:val="1"/>
      <w:marLeft w:val="0"/>
      <w:marRight w:val="0"/>
      <w:marTop w:val="0"/>
      <w:marBottom w:val="0"/>
      <w:divBdr>
        <w:top w:val="none" w:sz="0" w:space="0" w:color="auto"/>
        <w:left w:val="none" w:sz="0" w:space="0" w:color="auto"/>
        <w:bottom w:val="none" w:sz="0" w:space="0" w:color="auto"/>
        <w:right w:val="none" w:sz="0" w:space="0" w:color="auto"/>
      </w:divBdr>
    </w:div>
    <w:div w:id="302081896">
      <w:bodyDiv w:val="1"/>
      <w:marLeft w:val="0"/>
      <w:marRight w:val="0"/>
      <w:marTop w:val="0"/>
      <w:marBottom w:val="0"/>
      <w:divBdr>
        <w:top w:val="none" w:sz="0" w:space="0" w:color="auto"/>
        <w:left w:val="none" w:sz="0" w:space="0" w:color="auto"/>
        <w:bottom w:val="none" w:sz="0" w:space="0" w:color="auto"/>
        <w:right w:val="none" w:sz="0" w:space="0" w:color="auto"/>
      </w:divBdr>
    </w:div>
    <w:div w:id="302081912">
      <w:bodyDiv w:val="1"/>
      <w:marLeft w:val="0"/>
      <w:marRight w:val="0"/>
      <w:marTop w:val="0"/>
      <w:marBottom w:val="0"/>
      <w:divBdr>
        <w:top w:val="none" w:sz="0" w:space="0" w:color="auto"/>
        <w:left w:val="none" w:sz="0" w:space="0" w:color="auto"/>
        <w:bottom w:val="none" w:sz="0" w:space="0" w:color="auto"/>
        <w:right w:val="none" w:sz="0" w:space="0" w:color="auto"/>
      </w:divBdr>
    </w:div>
    <w:div w:id="302277012">
      <w:bodyDiv w:val="1"/>
      <w:marLeft w:val="0"/>
      <w:marRight w:val="0"/>
      <w:marTop w:val="0"/>
      <w:marBottom w:val="0"/>
      <w:divBdr>
        <w:top w:val="none" w:sz="0" w:space="0" w:color="auto"/>
        <w:left w:val="none" w:sz="0" w:space="0" w:color="auto"/>
        <w:bottom w:val="none" w:sz="0" w:space="0" w:color="auto"/>
        <w:right w:val="none" w:sz="0" w:space="0" w:color="auto"/>
      </w:divBdr>
    </w:div>
    <w:div w:id="302395967">
      <w:bodyDiv w:val="1"/>
      <w:marLeft w:val="0"/>
      <w:marRight w:val="0"/>
      <w:marTop w:val="0"/>
      <w:marBottom w:val="0"/>
      <w:divBdr>
        <w:top w:val="none" w:sz="0" w:space="0" w:color="auto"/>
        <w:left w:val="none" w:sz="0" w:space="0" w:color="auto"/>
        <w:bottom w:val="none" w:sz="0" w:space="0" w:color="auto"/>
        <w:right w:val="none" w:sz="0" w:space="0" w:color="auto"/>
      </w:divBdr>
    </w:div>
    <w:div w:id="303311884">
      <w:bodyDiv w:val="1"/>
      <w:marLeft w:val="0"/>
      <w:marRight w:val="0"/>
      <w:marTop w:val="0"/>
      <w:marBottom w:val="0"/>
      <w:divBdr>
        <w:top w:val="none" w:sz="0" w:space="0" w:color="auto"/>
        <w:left w:val="none" w:sz="0" w:space="0" w:color="auto"/>
        <w:bottom w:val="none" w:sz="0" w:space="0" w:color="auto"/>
        <w:right w:val="none" w:sz="0" w:space="0" w:color="auto"/>
      </w:divBdr>
    </w:div>
    <w:div w:id="303464201">
      <w:bodyDiv w:val="1"/>
      <w:marLeft w:val="0"/>
      <w:marRight w:val="0"/>
      <w:marTop w:val="0"/>
      <w:marBottom w:val="0"/>
      <w:divBdr>
        <w:top w:val="none" w:sz="0" w:space="0" w:color="auto"/>
        <w:left w:val="none" w:sz="0" w:space="0" w:color="auto"/>
        <w:bottom w:val="none" w:sz="0" w:space="0" w:color="auto"/>
        <w:right w:val="none" w:sz="0" w:space="0" w:color="auto"/>
      </w:divBdr>
    </w:div>
    <w:div w:id="303774178">
      <w:bodyDiv w:val="1"/>
      <w:marLeft w:val="0"/>
      <w:marRight w:val="0"/>
      <w:marTop w:val="0"/>
      <w:marBottom w:val="0"/>
      <w:divBdr>
        <w:top w:val="none" w:sz="0" w:space="0" w:color="auto"/>
        <w:left w:val="none" w:sz="0" w:space="0" w:color="auto"/>
        <w:bottom w:val="none" w:sz="0" w:space="0" w:color="auto"/>
        <w:right w:val="none" w:sz="0" w:space="0" w:color="auto"/>
      </w:divBdr>
    </w:div>
    <w:div w:id="304091398">
      <w:bodyDiv w:val="1"/>
      <w:marLeft w:val="0"/>
      <w:marRight w:val="0"/>
      <w:marTop w:val="0"/>
      <w:marBottom w:val="0"/>
      <w:divBdr>
        <w:top w:val="none" w:sz="0" w:space="0" w:color="auto"/>
        <w:left w:val="none" w:sz="0" w:space="0" w:color="auto"/>
        <w:bottom w:val="none" w:sz="0" w:space="0" w:color="auto"/>
        <w:right w:val="none" w:sz="0" w:space="0" w:color="auto"/>
      </w:divBdr>
    </w:div>
    <w:div w:id="304166003">
      <w:bodyDiv w:val="1"/>
      <w:marLeft w:val="0"/>
      <w:marRight w:val="0"/>
      <w:marTop w:val="0"/>
      <w:marBottom w:val="0"/>
      <w:divBdr>
        <w:top w:val="none" w:sz="0" w:space="0" w:color="auto"/>
        <w:left w:val="none" w:sz="0" w:space="0" w:color="auto"/>
        <w:bottom w:val="none" w:sz="0" w:space="0" w:color="auto"/>
        <w:right w:val="none" w:sz="0" w:space="0" w:color="auto"/>
      </w:divBdr>
    </w:div>
    <w:div w:id="304240404">
      <w:bodyDiv w:val="1"/>
      <w:marLeft w:val="0"/>
      <w:marRight w:val="0"/>
      <w:marTop w:val="0"/>
      <w:marBottom w:val="0"/>
      <w:divBdr>
        <w:top w:val="none" w:sz="0" w:space="0" w:color="auto"/>
        <w:left w:val="none" w:sz="0" w:space="0" w:color="auto"/>
        <w:bottom w:val="none" w:sz="0" w:space="0" w:color="auto"/>
        <w:right w:val="none" w:sz="0" w:space="0" w:color="auto"/>
      </w:divBdr>
    </w:div>
    <w:div w:id="304743118">
      <w:bodyDiv w:val="1"/>
      <w:marLeft w:val="0"/>
      <w:marRight w:val="0"/>
      <w:marTop w:val="0"/>
      <w:marBottom w:val="0"/>
      <w:divBdr>
        <w:top w:val="none" w:sz="0" w:space="0" w:color="auto"/>
        <w:left w:val="none" w:sz="0" w:space="0" w:color="auto"/>
        <w:bottom w:val="none" w:sz="0" w:space="0" w:color="auto"/>
        <w:right w:val="none" w:sz="0" w:space="0" w:color="auto"/>
      </w:divBdr>
    </w:div>
    <w:div w:id="304971485">
      <w:bodyDiv w:val="1"/>
      <w:marLeft w:val="0"/>
      <w:marRight w:val="0"/>
      <w:marTop w:val="0"/>
      <w:marBottom w:val="0"/>
      <w:divBdr>
        <w:top w:val="none" w:sz="0" w:space="0" w:color="auto"/>
        <w:left w:val="none" w:sz="0" w:space="0" w:color="auto"/>
        <w:bottom w:val="none" w:sz="0" w:space="0" w:color="auto"/>
        <w:right w:val="none" w:sz="0" w:space="0" w:color="auto"/>
      </w:divBdr>
    </w:div>
    <w:div w:id="305208668">
      <w:bodyDiv w:val="1"/>
      <w:marLeft w:val="0"/>
      <w:marRight w:val="0"/>
      <w:marTop w:val="0"/>
      <w:marBottom w:val="0"/>
      <w:divBdr>
        <w:top w:val="none" w:sz="0" w:space="0" w:color="auto"/>
        <w:left w:val="none" w:sz="0" w:space="0" w:color="auto"/>
        <w:bottom w:val="none" w:sz="0" w:space="0" w:color="auto"/>
        <w:right w:val="none" w:sz="0" w:space="0" w:color="auto"/>
      </w:divBdr>
    </w:div>
    <w:div w:id="305668529">
      <w:bodyDiv w:val="1"/>
      <w:marLeft w:val="0"/>
      <w:marRight w:val="0"/>
      <w:marTop w:val="0"/>
      <w:marBottom w:val="0"/>
      <w:divBdr>
        <w:top w:val="none" w:sz="0" w:space="0" w:color="auto"/>
        <w:left w:val="none" w:sz="0" w:space="0" w:color="auto"/>
        <w:bottom w:val="none" w:sz="0" w:space="0" w:color="auto"/>
        <w:right w:val="none" w:sz="0" w:space="0" w:color="auto"/>
      </w:divBdr>
    </w:div>
    <w:div w:id="306201443">
      <w:bodyDiv w:val="1"/>
      <w:marLeft w:val="0"/>
      <w:marRight w:val="0"/>
      <w:marTop w:val="0"/>
      <w:marBottom w:val="0"/>
      <w:divBdr>
        <w:top w:val="none" w:sz="0" w:space="0" w:color="auto"/>
        <w:left w:val="none" w:sz="0" w:space="0" w:color="auto"/>
        <w:bottom w:val="none" w:sz="0" w:space="0" w:color="auto"/>
        <w:right w:val="none" w:sz="0" w:space="0" w:color="auto"/>
      </w:divBdr>
    </w:div>
    <w:div w:id="306520024">
      <w:bodyDiv w:val="1"/>
      <w:marLeft w:val="0"/>
      <w:marRight w:val="0"/>
      <w:marTop w:val="0"/>
      <w:marBottom w:val="0"/>
      <w:divBdr>
        <w:top w:val="none" w:sz="0" w:space="0" w:color="auto"/>
        <w:left w:val="none" w:sz="0" w:space="0" w:color="auto"/>
        <w:bottom w:val="none" w:sz="0" w:space="0" w:color="auto"/>
        <w:right w:val="none" w:sz="0" w:space="0" w:color="auto"/>
      </w:divBdr>
    </w:div>
    <w:div w:id="306520843">
      <w:bodyDiv w:val="1"/>
      <w:marLeft w:val="0"/>
      <w:marRight w:val="0"/>
      <w:marTop w:val="0"/>
      <w:marBottom w:val="0"/>
      <w:divBdr>
        <w:top w:val="none" w:sz="0" w:space="0" w:color="auto"/>
        <w:left w:val="none" w:sz="0" w:space="0" w:color="auto"/>
        <w:bottom w:val="none" w:sz="0" w:space="0" w:color="auto"/>
        <w:right w:val="none" w:sz="0" w:space="0" w:color="auto"/>
      </w:divBdr>
    </w:div>
    <w:div w:id="306594408">
      <w:bodyDiv w:val="1"/>
      <w:marLeft w:val="0"/>
      <w:marRight w:val="0"/>
      <w:marTop w:val="0"/>
      <w:marBottom w:val="0"/>
      <w:divBdr>
        <w:top w:val="none" w:sz="0" w:space="0" w:color="auto"/>
        <w:left w:val="none" w:sz="0" w:space="0" w:color="auto"/>
        <w:bottom w:val="none" w:sz="0" w:space="0" w:color="auto"/>
        <w:right w:val="none" w:sz="0" w:space="0" w:color="auto"/>
      </w:divBdr>
    </w:div>
    <w:div w:id="306670549">
      <w:bodyDiv w:val="1"/>
      <w:marLeft w:val="0"/>
      <w:marRight w:val="0"/>
      <w:marTop w:val="0"/>
      <w:marBottom w:val="0"/>
      <w:divBdr>
        <w:top w:val="none" w:sz="0" w:space="0" w:color="auto"/>
        <w:left w:val="none" w:sz="0" w:space="0" w:color="auto"/>
        <w:bottom w:val="none" w:sz="0" w:space="0" w:color="auto"/>
        <w:right w:val="none" w:sz="0" w:space="0" w:color="auto"/>
      </w:divBdr>
    </w:div>
    <w:div w:id="306856449">
      <w:bodyDiv w:val="1"/>
      <w:marLeft w:val="0"/>
      <w:marRight w:val="0"/>
      <w:marTop w:val="0"/>
      <w:marBottom w:val="0"/>
      <w:divBdr>
        <w:top w:val="none" w:sz="0" w:space="0" w:color="auto"/>
        <w:left w:val="none" w:sz="0" w:space="0" w:color="auto"/>
        <w:bottom w:val="none" w:sz="0" w:space="0" w:color="auto"/>
        <w:right w:val="none" w:sz="0" w:space="0" w:color="auto"/>
      </w:divBdr>
    </w:div>
    <w:div w:id="306974455">
      <w:bodyDiv w:val="1"/>
      <w:marLeft w:val="0"/>
      <w:marRight w:val="0"/>
      <w:marTop w:val="0"/>
      <w:marBottom w:val="0"/>
      <w:divBdr>
        <w:top w:val="none" w:sz="0" w:space="0" w:color="auto"/>
        <w:left w:val="none" w:sz="0" w:space="0" w:color="auto"/>
        <w:bottom w:val="none" w:sz="0" w:space="0" w:color="auto"/>
        <w:right w:val="none" w:sz="0" w:space="0" w:color="auto"/>
      </w:divBdr>
    </w:div>
    <w:div w:id="307370270">
      <w:bodyDiv w:val="1"/>
      <w:marLeft w:val="0"/>
      <w:marRight w:val="0"/>
      <w:marTop w:val="0"/>
      <w:marBottom w:val="0"/>
      <w:divBdr>
        <w:top w:val="none" w:sz="0" w:space="0" w:color="auto"/>
        <w:left w:val="none" w:sz="0" w:space="0" w:color="auto"/>
        <w:bottom w:val="none" w:sz="0" w:space="0" w:color="auto"/>
        <w:right w:val="none" w:sz="0" w:space="0" w:color="auto"/>
      </w:divBdr>
    </w:div>
    <w:div w:id="307445413">
      <w:bodyDiv w:val="1"/>
      <w:marLeft w:val="0"/>
      <w:marRight w:val="0"/>
      <w:marTop w:val="0"/>
      <w:marBottom w:val="0"/>
      <w:divBdr>
        <w:top w:val="none" w:sz="0" w:space="0" w:color="auto"/>
        <w:left w:val="none" w:sz="0" w:space="0" w:color="auto"/>
        <w:bottom w:val="none" w:sz="0" w:space="0" w:color="auto"/>
        <w:right w:val="none" w:sz="0" w:space="0" w:color="auto"/>
      </w:divBdr>
    </w:div>
    <w:div w:id="307707976">
      <w:bodyDiv w:val="1"/>
      <w:marLeft w:val="0"/>
      <w:marRight w:val="0"/>
      <w:marTop w:val="0"/>
      <w:marBottom w:val="0"/>
      <w:divBdr>
        <w:top w:val="none" w:sz="0" w:space="0" w:color="auto"/>
        <w:left w:val="none" w:sz="0" w:space="0" w:color="auto"/>
        <w:bottom w:val="none" w:sz="0" w:space="0" w:color="auto"/>
        <w:right w:val="none" w:sz="0" w:space="0" w:color="auto"/>
      </w:divBdr>
    </w:div>
    <w:div w:id="307708703">
      <w:bodyDiv w:val="1"/>
      <w:marLeft w:val="0"/>
      <w:marRight w:val="0"/>
      <w:marTop w:val="0"/>
      <w:marBottom w:val="0"/>
      <w:divBdr>
        <w:top w:val="none" w:sz="0" w:space="0" w:color="auto"/>
        <w:left w:val="none" w:sz="0" w:space="0" w:color="auto"/>
        <w:bottom w:val="none" w:sz="0" w:space="0" w:color="auto"/>
        <w:right w:val="none" w:sz="0" w:space="0" w:color="auto"/>
      </w:divBdr>
    </w:div>
    <w:div w:id="307825105">
      <w:bodyDiv w:val="1"/>
      <w:marLeft w:val="0"/>
      <w:marRight w:val="0"/>
      <w:marTop w:val="0"/>
      <w:marBottom w:val="0"/>
      <w:divBdr>
        <w:top w:val="none" w:sz="0" w:space="0" w:color="auto"/>
        <w:left w:val="none" w:sz="0" w:space="0" w:color="auto"/>
        <w:bottom w:val="none" w:sz="0" w:space="0" w:color="auto"/>
        <w:right w:val="none" w:sz="0" w:space="0" w:color="auto"/>
      </w:divBdr>
    </w:div>
    <w:div w:id="308094900">
      <w:bodyDiv w:val="1"/>
      <w:marLeft w:val="0"/>
      <w:marRight w:val="0"/>
      <w:marTop w:val="0"/>
      <w:marBottom w:val="0"/>
      <w:divBdr>
        <w:top w:val="none" w:sz="0" w:space="0" w:color="auto"/>
        <w:left w:val="none" w:sz="0" w:space="0" w:color="auto"/>
        <w:bottom w:val="none" w:sz="0" w:space="0" w:color="auto"/>
        <w:right w:val="none" w:sz="0" w:space="0" w:color="auto"/>
      </w:divBdr>
    </w:div>
    <w:div w:id="308367222">
      <w:bodyDiv w:val="1"/>
      <w:marLeft w:val="0"/>
      <w:marRight w:val="0"/>
      <w:marTop w:val="0"/>
      <w:marBottom w:val="0"/>
      <w:divBdr>
        <w:top w:val="none" w:sz="0" w:space="0" w:color="auto"/>
        <w:left w:val="none" w:sz="0" w:space="0" w:color="auto"/>
        <w:bottom w:val="none" w:sz="0" w:space="0" w:color="auto"/>
        <w:right w:val="none" w:sz="0" w:space="0" w:color="auto"/>
      </w:divBdr>
    </w:div>
    <w:div w:id="308438441">
      <w:bodyDiv w:val="1"/>
      <w:marLeft w:val="0"/>
      <w:marRight w:val="0"/>
      <w:marTop w:val="0"/>
      <w:marBottom w:val="0"/>
      <w:divBdr>
        <w:top w:val="none" w:sz="0" w:space="0" w:color="auto"/>
        <w:left w:val="none" w:sz="0" w:space="0" w:color="auto"/>
        <w:bottom w:val="none" w:sz="0" w:space="0" w:color="auto"/>
        <w:right w:val="none" w:sz="0" w:space="0" w:color="auto"/>
      </w:divBdr>
    </w:div>
    <w:div w:id="308444617">
      <w:bodyDiv w:val="1"/>
      <w:marLeft w:val="0"/>
      <w:marRight w:val="0"/>
      <w:marTop w:val="0"/>
      <w:marBottom w:val="0"/>
      <w:divBdr>
        <w:top w:val="none" w:sz="0" w:space="0" w:color="auto"/>
        <w:left w:val="none" w:sz="0" w:space="0" w:color="auto"/>
        <w:bottom w:val="none" w:sz="0" w:space="0" w:color="auto"/>
        <w:right w:val="none" w:sz="0" w:space="0" w:color="auto"/>
      </w:divBdr>
    </w:div>
    <w:div w:id="308483788">
      <w:bodyDiv w:val="1"/>
      <w:marLeft w:val="0"/>
      <w:marRight w:val="0"/>
      <w:marTop w:val="0"/>
      <w:marBottom w:val="0"/>
      <w:divBdr>
        <w:top w:val="none" w:sz="0" w:space="0" w:color="auto"/>
        <w:left w:val="none" w:sz="0" w:space="0" w:color="auto"/>
        <w:bottom w:val="none" w:sz="0" w:space="0" w:color="auto"/>
        <w:right w:val="none" w:sz="0" w:space="0" w:color="auto"/>
      </w:divBdr>
    </w:div>
    <w:div w:id="308680360">
      <w:bodyDiv w:val="1"/>
      <w:marLeft w:val="0"/>
      <w:marRight w:val="0"/>
      <w:marTop w:val="0"/>
      <w:marBottom w:val="0"/>
      <w:divBdr>
        <w:top w:val="none" w:sz="0" w:space="0" w:color="auto"/>
        <w:left w:val="none" w:sz="0" w:space="0" w:color="auto"/>
        <w:bottom w:val="none" w:sz="0" w:space="0" w:color="auto"/>
        <w:right w:val="none" w:sz="0" w:space="0" w:color="auto"/>
      </w:divBdr>
    </w:div>
    <w:div w:id="308706176">
      <w:bodyDiv w:val="1"/>
      <w:marLeft w:val="0"/>
      <w:marRight w:val="0"/>
      <w:marTop w:val="0"/>
      <w:marBottom w:val="0"/>
      <w:divBdr>
        <w:top w:val="none" w:sz="0" w:space="0" w:color="auto"/>
        <w:left w:val="none" w:sz="0" w:space="0" w:color="auto"/>
        <w:bottom w:val="none" w:sz="0" w:space="0" w:color="auto"/>
        <w:right w:val="none" w:sz="0" w:space="0" w:color="auto"/>
      </w:divBdr>
    </w:div>
    <w:div w:id="308756197">
      <w:bodyDiv w:val="1"/>
      <w:marLeft w:val="0"/>
      <w:marRight w:val="0"/>
      <w:marTop w:val="0"/>
      <w:marBottom w:val="0"/>
      <w:divBdr>
        <w:top w:val="none" w:sz="0" w:space="0" w:color="auto"/>
        <w:left w:val="none" w:sz="0" w:space="0" w:color="auto"/>
        <w:bottom w:val="none" w:sz="0" w:space="0" w:color="auto"/>
        <w:right w:val="none" w:sz="0" w:space="0" w:color="auto"/>
      </w:divBdr>
    </w:div>
    <w:div w:id="309139340">
      <w:bodyDiv w:val="1"/>
      <w:marLeft w:val="0"/>
      <w:marRight w:val="0"/>
      <w:marTop w:val="0"/>
      <w:marBottom w:val="0"/>
      <w:divBdr>
        <w:top w:val="none" w:sz="0" w:space="0" w:color="auto"/>
        <w:left w:val="none" w:sz="0" w:space="0" w:color="auto"/>
        <w:bottom w:val="none" w:sz="0" w:space="0" w:color="auto"/>
        <w:right w:val="none" w:sz="0" w:space="0" w:color="auto"/>
      </w:divBdr>
    </w:div>
    <w:div w:id="309746587">
      <w:bodyDiv w:val="1"/>
      <w:marLeft w:val="0"/>
      <w:marRight w:val="0"/>
      <w:marTop w:val="0"/>
      <w:marBottom w:val="0"/>
      <w:divBdr>
        <w:top w:val="none" w:sz="0" w:space="0" w:color="auto"/>
        <w:left w:val="none" w:sz="0" w:space="0" w:color="auto"/>
        <w:bottom w:val="none" w:sz="0" w:space="0" w:color="auto"/>
        <w:right w:val="none" w:sz="0" w:space="0" w:color="auto"/>
      </w:divBdr>
    </w:div>
    <w:div w:id="309986205">
      <w:bodyDiv w:val="1"/>
      <w:marLeft w:val="0"/>
      <w:marRight w:val="0"/>
      <w:marTop w:val="0"/>
      <w:marBottom w:val="0"/>
      <w:divBdr>
        <w:top w:val="none" w:sz="0" w:space="0" w:color="auto"/>
        <w:left w:val="none" w:sz="0" w:space="0" w:color="auto"/>
        <w:bottom w:val="none" w:sz="0" w:space="0" w:color="auto"/>
        <w:right w:val="none" w:sz="0" w:space="0" w:color="auto"/>
      </w:divBdr>
    </w:div>
    <w:div w:id="310250669">
      <w:bodyDiv w:val="1"/>
      <w:marLeft w:val="0"/>
      <w:marRight w:val="0"/>
      <w:marTop w:val="0"/>
      <w:marBottom w:val="0"/>
      <w:divBdr>
        <w:top w:val="none" w:sz="0" w:space="0" w:color="auto"/>
        <w:left w:val="none" w:sz="0" w:space="0" w:color="auto"/>
        <w:bottom w:val="none" w:sz="0" w:space="0" w:color="auto"/>
        <w:right w:val="none" w:sz="0" w:space="0" w:color="auto"/>
      </w:divBdr>
    </w:div>
    <w:div w:id="310452932">
      <w:bodyDiv w:val="1"/>
      <w:marLeft w:val="0"/>
      <w:marRight w:val="0"/>
      <w:marTop w:val="0"/>
      <w:marBottom w:val="0"/>
      <w:divBdr>
        <w:top w:val="none" w:sz="0" w:space="0" w:color="auto"/>
        <w:left w:val="none" w:sz="0" w:space="0" w:color="auto"/>
        <w:bottom w:val="none" w:sz="0" w:space="0" w:color="auto"/>
        <w:right w:val="none" w:sz="0" w:space="0" w:color="auto"/>
      </w:divBdr>
    </w:div>
    <w:div w:id="310863439">
      <w:bodyDiv w:val="1"/>
      <w:marLeft w:val="0"/>
      <w:marRight w:val="0"/>
      <w:marTop w:val="0"/>
      <w:marBottom w:val="0"/>
      <w:divBdr>
        <w:top w:val="none" w:sz="0" w:space="0" w:color="auto"/>
        <w:left w:val="none" w:sz="0" w:space="0" w:color="auto"/>
        <w:bottom w:val="none" w:sz="0" w:space="0" w:color="auto"/>
        <w:right w:val="none" w:sz="0" w:space="0" w:color="auto"/>
      </w:divBdr>
    </w:div>
    <w:div w:id="311258105">
      <w:bodyDiv w:val="1"/>
      <w:marLeft w:val="0"/>
      <w:marRight w:val="0"/>
      <w:marTop w:val="0"/>
      <w:marBottom w:val="0"/>
      <w:divBdr>
        <w:top w:val="none" w:sz="0" w:space="0" w:color="auto"/>
        <w:left w:val="none" w:sz="0" w:space="0" w:color="auto"/>
        <w:bottom w:val="none" w:sz="0" w:space="0" w:color="auto"/>
        <w:right w:val="none" w:sz="0" w:space="0" w:color="auto"/>
      </w:divBdr>
    </w:div>
    <w:div w:id="311326419">
      <w:bodyDiv w:val="1"/>
      <w:marLeft w:val="0"/>
      <w:marRight w:val="0"/>
      <w:marTop w:val="0"/>
      <w:marBottom w:val="0"/>
      <w:divBdr>
        <w:top w:val="none" w:sz="0" w:space="0" w:color="auto"/>
        <w:left w:val="none" w:sz="0" w:space="0" w:color="auto"/>
        <w:bottom w:val="none" w:sz="0" w:space="0" w:color="auto"/>
        <w:right w:val="none" w:sz="0" w:space="0" w:color="auto"/>
      </w:divBdr>
    </w:div>
    <w:div w:id="311645235">
      <w:bodyDiv w:val="1"/>
      <w:marLeft w:val="0"/>
      <w:marRight w:val="0"/>
      <w:marTop w:val="0"/>
      <w:marBottom w:val="0"/>
      <w:divBdr>
        <w:top w:val="none" w:sz="0" w:space="0" w:color="auto"/>
        <w:left w:val="none" w:sz="0" w:space="0" w:color="auto"/>
        <w:bottom w:val="none" w:sz="0" w:space="0" w:color="auto"/>
        <w:right w:val="none" w:sz="0" w:space="0" w:color="auto"/>
      </w:divBdr>
    </w:div>
    <w:div w:id="311720718">
      <w:bodyDiv w:val="1"/>
      <w:marLeft w:val="0"/>
      <w:marRight w:val="0"/>
      <w:marTop w:val="0"/>
      <w:marBottom w:val="0"/>
      <w:divBdr>
        <w:top w:val="none" w:sz="0" w:space="0" w:color="auto"/>
        <w:left w:val="none" w:sz="0" w:space="0" w:color="auto"/>
        <w:bottom w:val="none" w:sz="0" w:space="0" w:color="auto"/>
        <w:right w:val="none" w:sz="0" w:space="0" w:color="auto"/>
      </w:divBdr>
    </w:div>
    <w:div w:id="311839140">
      <w:bodyDiv w:val="1"/>
      <w:marLeft w:val="0"/>
      <w:marRight w:val="0"/>
      <w:marTop w:val="0"/>
      <w:marBottom w:val="0"/>
      <w:divBdr>
        <w:top w:val="none" w:sz="0" w:space="0" w:color="auto"/>
        <w:left w:val="none" w:sz="0" w:space="0" w:color="auto"/>
        <w:bottom w:val="none" w:sz="0" w:space="0" w:color="auto"/>
        <w:right w:val="none" w:sz="0" w:space="0" w:color="auto"/>
      </w:divBdr>
    </w:div>
    <w:div w:id="311983367">
      <w:bodyDiv w:val="1"/>
      <w:marLeft w:val="0"/>
      <w:marRight w:val="0"/>
      <w:marTop w:val="0"/>
      <w:marBottom w:val="0"/>
      <w:divBdr>
        <w:top w:val="none" w:sz="0" w:space="0" w:color="auto"/>
        <w:left w:val="none" w:sz="0" w:space="0" w:color="auto"/>
        <w:bottom w:val="none" w:sz="0" w:space="0" w:color="auto"/>
        <w:right w:val="none" w:sz="0" w:space="0" w:color="auto"/>
      </w:divBdr>
    </w:div>
    <w:div w:id="312219794">
      <w:bodyDiv w:val="1"/>
      <w:marLeft w:val="0"/>
      <w:marRight w:val="0"/>
      <w:marTop w:val="0"/>
      <w:marBottom w:val="0"/>
      <w:divBdr>
        <w:top w:val="none" w:sz="0" w:space="0" w:color="auto"/>
        <w:left w:val="none" w:sz="0" w:space="0" w:color="auto"/>
        <w:bottom w:val="none" w:sz="0" w:space="0" w:color="auto"/>
        <w:right w:val="none" w:sz="0" w:space="0" w:color="auto"/>
      </w:divBdr>
    </w:div>
    <w:div w:id="312371367">
      <w:bodyDiv w:val="1"/>
      <w:marLeft w:val="0"/>
      <w:marRight w:val="0"/>
      <w:marTop w:val="0"/>
      <w:marBottom w:val="0"/>
      <w:divBdr>
        <w:top w:val="none" w:sz="0" w:space="0" w:color="auto"/>
        <w:left w:val="none" w:sz="0" w:space="0" w:color="auto"/>
        <w:bottom w:val="none" w:sz="0" w:space="0" w:color="auto"/>
        <w:right w:val="none" w:sz="0" w:space="0" w:color="auto"/>
      </w:divBdr>
    </w:div>
    <w:div w:id="312486747">
      <w:bodyDiv w:val="1"/>
      <w:marLeft w:val="0"/>
      <w:marRight w:val="0"/>
      <w:marTop w:val="0"/>
      <w:marBottom w:val="0"/>
      <w:divBdr>
        <w:top w:val="none" w:sz="0" w:space="0" w:color="auto"/>
        <w:left w:val="none" w:sz="0" w:space="0" w:color="auto"/>
        <w:bottom w:val="none" w:sz="0" w:space="0" w:color="auto"/>
        <w:right w:val="none" w:sz="0" w:space="0" w:color="auto"/>
      </w:divBdr>
    </w:div>
    <w:div w:id="312608800">
      <w:bodyDiv w:val="1"/>
      <w:marLeft w:val="0"/>
      <w:marRight w:val="0"/>
      <w:marTop w:val="0"/>
      <w:marBottom w:val="0"/>
      <w:divBdr>
        <w:top w:val="none" w:sz="0" w:space="0" w:color="auto"/>
        <w:left w:val="none" w:sz="0" w:space="0" w:color="auto"/>
        <w:bottom w:val="none" w:sz="0" w:space="0" w:color="auto"/>
        <w:right w:val="none" w:sz="0" w:space="0" w:color="auto"/>
      </w:divBdr>
    </w:div>
    <w:div w:id="312636598">
      <w:bodyDiv w:val="1"/>
      <w:marLeft w:val="0"/>
      <w:marRight w:val="0"/>
      <w:marTop w:val="0"/>
      <w:marBottom w:val="0"/>
      <w:divBdr>
        <w:top w:val="none" w:sz="0" w:space="0" w:color="auto"/>
        <w:left w:val="none" w:sz="0" w:space="0" w:color="auto"/>
        <w:bottom w:val="none" w:sz="0" w:space="0" w:color="auto"/>
        <w:right w:val="none" w:sz="0" w:space="0" w:color="auto"/>
      </w:divBdr>
    </w:div>
    <w:div w:id="312679032">
      <w:bodyDiv w:val="1"/>
      <w:marLeft w:val="0"/>
      <w:marRight w:val="0"/>
      <w:marTop w:val="0"/>
      <w:marBottom w:val="0"/>
      <w:divBdr>
        <w:top w:val="none" w:sz="0" w:space="0" w:color="auto"/>
        <w:left w:val="none" w:sz="0" w:space="0" w:color="auto"/>
        <w:bottom w:val="none" w:sz="0" w:space="0" w:color="auto"/>
        <w:right w:val="none" w:sz="0" w:space="0" w:color="auto"/>
      </w:divBdr>
    </w:div>
    <w:div w:id="312878652">
      <w:bodyDiv w:val="1"/>
      <w:marLeft w:val="0"/>
      <w:marRight w:val="0"/>
      <w:marTop w:val="0"/>
      <w:marBottom w:val="0"/>
      <w:divBdr>
        <w:top w:val="none" w:sz="0" w:space="0" w:color="auto"/>
        <w:left w:val="none" w:sz="0" w:space="0" w:color="auto"/>
        <w:bottom w:val="none" w:sz="0" w:space="0" w:color="auto"/>
        <w:right w:val="none" w:sz="0" w:space="0" w:color="auto"/>
      </w:divBdr>
    </w:div>
    <w:div w:id="313069906">
      <w:bodyDiv w:val="1"/>
      <w:marLeft w:val="0"/>
      <w:marRight w:val="0"/>
      <w:marTop w:val="0"/>
      <w:marBottom w:val="0"/>
      <w:divBdr>
        <w:top w:val="none" w:sz="0" w:space="0" w:color="auto"/>
        <w:left w:val="none" w:sz="0" w:space="0" w:color="auto"/>
        <w:bottom w:val="none" w:sz="0" w:space="0" w:color="auto"/>
        <w:right w:val="none" w:sz="0" w:space="0" w:color="auto"/>
      </w:divBdr>
    </w:div>
    <w:div w:id="313146851">
      <w:bodyDiv w:val="1"/>
      <w:marLeft w:val="0"/>
      <w:marRight w:val="0"/>
      <w:marTop w:val="0"/>
      <w:marBottom w:val="0"/>
      <w:divBdr>
        <w:top w:val="none" w:sz="0" w:space="0" w:color="auto"/>
        <w:left w:val="none" w:sz="0" w:space="0" w:color="auto"/>
        <w:bottom w:val="none" w:sz="0" w:space="0" w:color="auto"/>
        <w:right w:val="none" w:sz="0" w:space="0" w:color="auto"/>
      </w:divBdr>
    </w:div>
    <w:div w:id="313679803">
      <w:bodyDiv w:val="1"/>
      <w:marLeft w:val="0"/>
      <w:marRight w:val="0"/>
      <w:marTop w:val="0"/>
      <w:marBottom w:val="0"/>
      <w:divBdr>
        <w:top w:val="none" w:sz="0" w:space="0" w:color="auto"/>
        <w:left w:val="none" w:sz="0" w:space="0" w:color="auto"/>
        <w:bottom w:val="none" w:sz="0" w:space="0" w:color="auto"/>
        <w:right w:val="none" w:sz="0" w:space="0" w:color="auto"/>
      </w:divBdr>
    </w:div>
    <w:div w:id="314182437">
      <w:bodyDiv w:val="1"/>
      <w:marLeft w:val="0"/>
      <w:marRight w:val="0"/>
      <w:marTop w:val="0"/>
      <w:marBottom w:val="0"/>
      <w:divBdr>
        <w:top w:val="none" w:sz="0" w:space="0" w:color="auto"/>
        <w:left w:val="none" w:sz="0" w:space="0" w:color="auto"/>
        <w:bottom w:val="none" w:sz="0" w:space="0" w:color="auto"/>
        <w:right w:val="none" w:sz="0" w:space="0" w:color="auto"/>
      </w:divBdr>
    </w:div>
    <w:div w:id="314408302">
      <w:bodyDiv w:val="1"/>
      <w:marLeft w:val="0"/>
      <w:marRight w:val="0"/>
      <w:marTop w:val="0"/>
      <w:marBottom w:val="0"/>
      <w:divBdr>
        <w:top w:val="none" w:sz="0" w:space="0" w:color="auto"/>
        <w:left w:val="none" w:sz="0" w:space="0" w:color="auto"/>
        <w:bottom w:val="none" w:sz="0" w:space="0" w:color="auto"/>
        <w:right w:val="none" w:sz="0" w:space="0" w:color="auto"/>
      </w:divBdr>
    </w:div>
    <w:div w:id="314800273">
      <w:bodyDiv w:val="1"/>
      <w:marLeft w:val="0"/>
      <w:marRight w:val="0"/>
      <w:marTop w:val="0"/>
      <w:marBottom w:val="0"/>
      <w:divBdr>
        <w:top w:val="none" w:sz="0" w:space="0" w:color="auto"/>
        <w:left w:val="none" w:sz="0" w:space="0" w:color="auto"/>
        <w:bottom w:val="none" w:sz="0" w:space="0" w:color="auto"/>
        <w:right w:val="none" w:sz="0" w:space="0" w:color="auto"/>
      </w:divBdr>
    </w:div>
    <w:div w:id="314997385">
      <w:bodyDiv w:val="1"/>
      <w:marLeft w:val="0"/>
      <w:marRight w:val="0"/>
      <w:marTop w:val="0"/>
      <w:marBottom w:val="0"/>
      <w:divBdr>
        <w:top w:val="none" w:sz="0" w:space="0" w:color="auto"/>
        <w:left w:val="none" w:sz="0" w:space="0" w:color="auto"/>
        <w:bottom w:val="none" w:sz="0" w:space="0" w:color="auto"/>
        <w:right w:val="none" w:sz="0" w:space="0" w:color="auto"/>
      </w:divBdr>
    </w:div>
    <w:div w:id="315494297">
      <w:bodyDiv w:val="1"/>
      <w:marLeft w:val="0"/>
      <w:marRight w:val="0"/>
      <w:marTop w:val="0"/>
      <w:marBottom w:val="0"/>
      <w:divBdr>
        <w:top w:val="none" w:sz="0" w:space="0" w:color="auto"/>
        <w:left w:val="none" w:sz="0" w:space="0" w:color="auto"/>
        <w:bottom w:val="none" w:sz="0" w:space="0" w:color="auto"/>
        <w:right w:val="none" w:sz="0" w:space="0" w:color="auto"/>
      </w:divBdr>
    </w:div>
    <w:div w:id="315914972">
      <w:bodyDiv w:val="1"/>
      <w:marLeft w:val="0"/>
      <w:marRight w:val="0"/>
      <w:marTop w:val="0"/>
      <w:marBottom w:val="0"/>
      <w:divBdr>
        <w:top w:val="none" w:sz="0" w:space="0" w:color="auto"/>
        <w:left w:val="none" w:sz="0" w:space="0" w:color="auto"/>
        <w:bottom w:val="none" w:sz="0" w:space="0" w:color="auto"/>
        <w:right w:val="none" w:sz="0" w:space="0" w:color="auto"/>
      </w:divBdr>
    </w:div>
    <w:div w:id="316030473">
      <w:bodyDiv w:val="1"/>
      <w:marLeft w:val="0"/>
      <w:marRight w:val="0"/>
      <w:marTop w:val="0"/>
      <w:marBottom w:val="0"/>
      <w:divBdr>
        <w:top w:val="none" w:sz="0" w:space="0" w:color="auto"/>
        <w:left w:val="none" w:sz="0" w:space="0" w:color="auto"/>
        <w:bottom w:val="none" w:sz="0" w:space="0" w:color="auto"/>
        <w:right w:val="none" w:sz="0" w:space="0" w:color="auto"/>
      </w:divBdr>
    </w:div>
    <w:div w:id="316617382">
      <w:bodyDiv w:val="1"/>
      <w:marLeft w:val="0"/>
      <w:marRight w:val="0"/>
      <w:marTop w:val="0"/>
      <w:marBottom w:val="0"/>
      <w:divBdr>
        <w:top w:val="none" w:sz="0" w:space="0" w:color="auto"/>
        <w:left w:val="none" w:sz="0" w:space="0" w:color="auto"/>
        <w:bottom w:val="none" w:sz="0" w:space="0" w:color="auto"/>
        <w:right w:val="none" w:sz="0" w:space="0" w:color="auto"/>
      </w:divBdr>
    </w:div>
    <w:div w:id="316617655">
      <w:bodyDiv w:val="1"/>
      <w:marLeft w:val="0"/>
      <w:marRight w:val="0"/>
      <w:marTop w:val="0"/>
      <w:marBottom w:val="0"/>
      <w:divBdr>
        <w:top w:val="none" w:sz="0" w:space="0" w:color="auto"/>
        <w:left w:val="none" w:sz="0" w:space="0" w:color="auto"/>
        <w:bottom w:val="none" w:sz="0" w:space="0" w:color="auto"/>
        <w:right w:val="none" w:sz="0" w:space="0" w:color="auto"/>
      </w:divBdr>
    </w:div>
    <w:div w:id="317274364">
      <w:bodyDiv w:val="1"/>
      <w:marLeft w:val="0"/>
      <w:marRight w:val="0"/>
      <w:marTop w:val="0"/>
      <w:marBottom w:val="0"/>
      <w:divBdr>
        <w:top w:val="none" w:sz="0" w:space="0" w:color="auto"/>
        <w:left w:val="none" w:sz="0" w:space="0" w:color="auto"/>
        <w:bottom w:val="none" w:sz="0" w:space="0" w:color="auto"/>
        <w:right w:val="none" w:sz="0" w:space="0" w:color="auto"/>
      </w:divBdr>
    </w:div>
    <w:div w:id="317463796">
      <w:bodyDiv w:val="1"/>
      <w:marLeft w:val="0"/>
      <w:marRight w:val="0"/>
      <w:marTop w:val="0"/>
      <w:marBottom w:val="0"/>
      <w:divBdr>
        <w:top w:val="none" w:sz="0" w:space="0" w:color="auto"/>
        <w:left w:val="none" w:sz="0" w:space="0" w:color="auto"/>
        <w:bottom w:val="none" w:sz="0" w:space="0" w:color="auto"/>
        <w:right w:val="none" w:sz="0" w:space="0" w:color="auto"/>
      </w:divBdr>
    </w:div>
    <w:div w:id="317654331">
      <w:bodyDiv w:val="1"/>
      <w:marLeft w:val="0"/>
      <w:marRight w:val="0"/>
      <w:marTop w:val="0"/>
      <w:marBottom w:val="0"/>
      <w:divBdr>
        <w:top w:val="none" w:sz="0" w:space="0" w:color="auto"/>
        <w:left w:val="none" w:sz="0" w:space="0" w:color="auto"/>
        <w:bottom w:val="none" w:sz="0" w:space="0" w:color="auto"/>
        <w:right w:val="none" w:sz="0" w:space="0" w:color="auto"/>
      </w:divBdr>
    </w:div>
    <w:div w:id="317805998">
      <w:bodyDiv w:val="1"/>
      <w:marLeft w:val="0"/>
      <w:marRight w:val="0"/>
      <w:marTop w:val="0"/>
      <w:marBottom w:val="0"/>
      <w:divBdr>
        <w:top w:val="none" w:sz="0" w:space="0" w:color="auto"/>
        <w:left w:val="none" w:sz="0" w:space="0" w:color="auto"/>
        <w:bottom w:val="none" w:sz="0" w:space="0" w:color="auto"/>
        <w:right w:val="none" w:sz="0" w:space="0" w:color="auto"/>
      </w:divBdr>
    </w:div>
    <w:div w:id="317854473">
      <w:bodyDiv w:val="1"/>
      <w:marLeft w:val="0"/>
      <w:marRight w:val="0"/>
      <w:marTop w:val="0"/>
      <w:marBottom w:val="0"/>
      <w:divBdr>
        <w:top w:val="none" w:sz="0" w:space="0" w:color="auto"/>
        <w:left w:val="none" w:sz="0" w:space="0" w:color="auto"/>
        <w:bottom w:val="none" w:sz="0" w:space="0" w:color="auto"/>
        <w:right w:val="none" w:sz="0" w:space="0" w:color="auto"/>
      </w:divBdr>
    </w:div>
    <w:div w:id="318116474">
      <w:bodyDiv w:val="1"/>
      <w:marLeft w:val="0"/>
      <w:marRight w:val="0"/>
      <w:marTop w:val="0"/>
      <w:marBottom w:val="0"/>
      <w:divBdr>
        <w:top w:val="none" w:sz="0" w:space="0" w:color="auto"/>
        <w:left w:val="none" w:sz="0" w:space="0" w:color="auto"/>
        <w:bottom w:val="none" w:sz="0" w:space="0" w:color="auto"/>
        <w:right w:val="none" w:sz="0" w:space="0" w:color="auto"/>
      </w:divBdr>
    </w:div>
    <w:div w:id="318391718">
      <w:bodyDiv w:val="1"/>
      <w:marLeft w:val="0"/>
      <w:marRight w:val="0"/>
      <w:marTop w:val="0"/>
      <w:marBottom w:val="0"/>
      <w:divBdr>
        <w:top w:val="none" w:sz="0" w:space="0" w:color="auto"/>
        <w:left w:val="none" w:sz="0" w:space="0" w:color="auto"/>
        <w:bottom w:val="none" w:sz="0" w:space="0" w:color="auto"/>
        <w:right w:val="none" w:sz="0" w:space="0" w:color="auto"/>
      </w:divBdr>
    </w:div>
    <w:div w:id="318465330">
      <w:bodyDiv w:val="1"/>
      <w:marLeft w:val="0"/>
      <w:marRight w:val="0"/>
      <w:marTop w:val="0"/>
      <w:marBottom w:val="0"/>
      <w:divBdr>
        <w:top w:val="none" w:sz="0" w:space="0" w:color="auto"/>
        <w:left w:val="none" w:sz="0" w:space="0" w:color="auto"/>
        <w:bottom w:val="none" w:sz="0" w:space="0" w:color="auto"/>
        <w:right w:val="none" w:sz="0" w:space="0" w:color="auto"/>
      </w:divBdr>
    </w:div>
    <w:div w:id="318507246">
      <w:bodyDiv w:val="1"/>
      <w:marLeft w:val="0"/>
      <w:marRight w:val="0"/>
      <w:marTop w:val="0"/>
      <w:marBottom w:val="0"/>
      <w:divBdr>
        <w:top w:val="none" w:sz="0" w:space="0" w:color="auto"/>
        <w:left w:val="none" w:sz="0" w:space="0" w:color="auto"/>
        <w:bottom w:val="none" w:sz="0" w:space="0" w:color="auto"/>
        <w:right w:val="none" w:sz="0" w:space="0" w:color="auto"/>
      </w:divBdr>
    </w:div>
    <w:div w:id="318732726">
      <w:bodyDiv w:val="1"/>
      <w:marLeft w:val="0"/>
      <w:marRight w:val="0"/>
      <w:marTop w:val="0"/>
      <w:marBottom w:val="0"/>
      <w:divBdr>
        <w:top w:val="none" w:sz="0" w:space="0" w:color="auto"/>
        <w:left w:val="none" w:sz="0" w:space="0" w:color="auto"/>
        <w:bottom w:val="none" w:sz="0" w:space="0" w:color="auto"/>
        <w:right w:val="none" w:sz="0" w:space="0" w:color="auto"/>
      </w:divBdr>
    </w:div>
    <w:div w:id="319046962">
      <w:bodyDiv w:val="1"/>
      <w:marLeft w:val="0"/>
      <w:marRight w:val="0"/>
      <w:marTop w:val="0"/>
      <w:marBottom w:val="0"/>
      <w:divBdr>
        <w:top w:val="none" w:sz="0" w:space="0" w:color="auto"/>
        <w:left w:val="none" w:sz="0" w:space="0" w:color="auto"/>
        <w:bottom w:val="none" w:sz="0" w:space="0" w:color="auto"/>
        <w:right w:val="none" w:sz="0" w:space="0" w:color="auto"/>
      </w:divBdr>
    </w:div>
    <w:div w:id="319119745">
      <w:bodyDiv w:val="1"/>
      <w:marLeft w:val="0"/>
      <w:marRight w:val="0"/>
      <w:marTop w:val="0"/>
      <w:marBottom w:val="0"/>
      <w:divBdr>
        <w:top w:val="none" w:sz="0" w:space="0" w:color="auto"/>
        <w:left w:val="none" w:sz="0" w:space="0" w:color="auto"/>
        <w:bottom w:val="none" w:sz="0" w:space="0" w:color="auto"/>
        <w:right w:val="none" w:sz="0" w:space="0" w:color="auto"/>
      </w:divBdr>
    </w:div>
    <w:div w:id="319162257">
      <w:bodyDiv w:val="1"/>
      <w:marLeft w:val="0"/>
      <w:marRight w:val="0"/>
      <w:marTop w:val="0"/>
      <w:marBottom w:val="0"/>
      <w:divBdr>
        <w:top w:val="none" w:sz="0" w:space="0" w:color="auto"/>
        <w:left w:val="none" w:sz="0" w:space="0" w:color="auto"/>
        <w:bottom w:val="none" w:sz="0" w:space="0" w:color="auto"/>
        <w:right w:val="none" w:sz="0" w:space="0" w:color="auto"/>
      </w:divBdr>
    </w:div>
    <w:div w:id="319581054">
      <w:bodyDiv w:val="1"/>
      <w:marLeft w:val="0"/>
      <w:marRight w:val="0"/>
      <w:marTop w:val="0"/>
      <w:marBottom w:val="0"/>
      <w:divBdr>
        <w:top w:val="none" w:sz="0" w:space="0" w:color="auto"/>
        <w:left w:val="none" w:sz="0" w:space="0" w:color="auto"/>
        <w:bottom w:val="none" w:sz="0" w:space="0" w:color="auto"/>
        <w:right w:val="none" w:sz="0" w:space="0" w:color="auto"/>
      </w:divBdr>
    </w:div>
    <w:div w:id="319894383">
      <w:bodyDiv w:val="1"/>
      <w:marLeft w:val="0"/>
      <w:marRight w:val="0"/>
      <w:marTop w:val="0"/>
      <w:marBottom w:val="0"/>
      <w:divBdr>
        <w:top w:val="none" w:sz="0" w:space="0" w:color="auto"/>
        <w:left w:val="none" w:sz="0" w:space="0" w:color="auto"/>
        <w:bottom w:val="none" w:sz="0" w:space="0" w:color="auto"/>
        <w:right w:val="none" w:sz="0" w:space="0" w:color="auto"/>
      </w:divBdr>
    </w:div>
    <w:div w:id="320041306">
      <w:bodyDiv w:val="1"/>
      <w:marLeft w:val="0"/>
      <w:marRight w:val="0"/>
      <w:marTop w:val="0"/>
      <w:marBottom w:val="0"/>
      <w:divBdr>
        <w:top w:val="none" w:sz="0" w:space="0" w:color="auto"/>
        <w:left w:val="none" w:sz="0" w:space="0" w:color="auto"/>
        <w:bottom w:val="none" w:sz="0" w:space="0" w:color="auto"/>
        <w:right w:val="none" w:sz="0" w:space="0" w:color="auto"/>
      </w:divBdr>
    </w:div>
    <w:div w:id="320085002">
      <w:bodyDiv w:val="1"/>
      <w:marLeft w:val="0"/>
      <w:marRight w:val="0"/>
      <w:marTop w:val="0"/>
      <w:marBottom w:val="0"/>
      <w:divBdr>
        <w:top w:val="none" w:sz="0" w:space="0" w:color="auto"/>
        <w:left w:val="none" w:sz="0" w:space="0" w:color="auto"/>
        <w:bottom w:val="none" w:sz="0" w:space="0" w:color="auto"/>
        <w:right w:val="none" w:sz="0" w:space="0" w:color="auto"/>
      </w:divBdr>
    </w:div>
    <w:div w:id="320281897">
      <w:bodyDiv w:val="1"/>
      <w:marLeft w:val="0"/>
      <w:marRight w:val="0"/>
      <w:marTop w:val="0"/>
      <w:marBottom w:val="0"/>
      <w:divBdr>
        <w:top w:val="none" w:sz="0" w:space="0" w:color="auto"/>
        <w:left w:val="none" w:sz="0" w:space="0" w:color="auto"/>
        <w:bottom w:val="none" w:sz="0" w:space="0" w:color="auto"/>
        <w:right w:val="none" w:sz="0" w:space="0" w:color="auto"/>
      </w:divBdr>
      <w:divsChild>
        <w:div w:id="509687719">
          <w:marLeft w:val="0"/>
          <w:marRight w:val="0"/>
          <w:marTop w:val="0"/>
          <w:marBottom w:val="0"/>
          <w:divBdr>
            <w:top w:val="none" w:sz="0" w:space="0" w:color="auto"/>
            <w:left w:val="none" w:sz="0" w:space="0" w:color="auto"/>
            <w:bottom w:val="none" w:sz="0" w:space="0" w:color="auto"/>
            <w:right w:val="none" w:sz="0" w:space="0" w:color="auto"/>
          </w:divBdr>
        </w:div>
      </w:divsChild>
    </w:div>
    <w:div w:id="320472425">
      <w:bodyDiv w:val="1"/>
      <w:marLeft w:val="0"/>
      <w:marRight w:val="0"/>
      <w:marTop w:val="0"/>
      <w:marBottom w:val="0"/>
      <w:divBdr>
        <w:top w:val="none" w:sz="0" w:space="0" w:color="auto"/>
        <w:left w:val="none" w:sz="0" w:space="0" w:color="auto"/>
        <w:bottom w:val="none" w:sz="0" w:space="0" w:color="auto"/>
        <w:right w:val="none" w:sz="0" w:space="0" w:color="auto"/>
      </w:divBdr>
    </w:div>
    <w:div w:id="320694952">
      <w:bodyDiv w:val="1"/>
      <w:marLeft w:val="0"/>
      <w:marRight w:val="0"/>
      <w:marTop w:val="0"/>
      <w:marBottom w:val="0"/>
      <w:divBdr>
        <w:top w:val="none" w:sz="0" w:space="0" w:color="auto"/>
        <w:left w:val="none" w:sz="0" w:space="0" w:color="auto"/>
        <w:bottom w:val="none" w:sz="0" w:space="0" w:color="auto"/>
        <w:right w:val="none" w:sz="0" w:space="0" w:color="auto"/>
      </w:divBdr>
    </w:div>
    <w:div w:id="320737397">
      <w:bodyDiv w:val="1"/>
      <w:marLeft w:val="0"/>
      <w:marRight w:val="0"/>
      <w:marTop w:val="0"/>
      <w:marBottom w:val="0"/>
      <w:divBdr>
        <w:top w:val="none" w:sz="0" w:space="0" w:color="auto"/>
        <w:left w:val="none" w:sz="0" w:space="0" w:color="auto"/>
        <w:bottom w:val="none" w:sz="0" w:space="0" w:color="auto"/>
        <w:right w:val="none" w:sz="0" w:space="0" w:color="auto"/>
      </w:divBdr>
    </w:div>
    <w:div w:id="320892207">
      <w:bodyDiv w:val="1"/>
      <w:marLeft w:val="0"/>
      <w:marRight w:val="0"/>
      <w:marTop w:val="0"/>
      <w:marBottom w:val="0"/>
      <w:divBdr>
        <w:top w:val="none" w:sz="0" w:space="0" w:color="auto"/>
        <w:left w:val="none" w:sz="0" w:space="0" w:color="auto"/>
        <w:bottom w:val="none" w:sz="0" w:space="0" w:color="auto"/>
        <w:right w:val="none" w:sz="0" w:space="0" w:color="auto"/>
      </w:divBdr>
    </w:div>
    <w:div w:id="321008357">
      <w:bodyDiv w:val="1"/>
      <w:marLeft w:val="0"/>
      <w:marRight w:val="0"/>
      <w:marTop w:val="0"/>
      <w:marBottom w:val="0"/>
      <w:divBdr>
        <w:top w:val="none" w:sz="0" w:space="0" w:color="auto"/>
        <w:left w:val="none" w:sz="0" w:space="0" w:color="auto"/>
        <w:bottom w:val="none" w:sz="0" w:space="0" w:color="auto"/>
        <w:right w:val="none" w:sz="0" w:space="0" w:color="auto"/>
      </w:divBdr>
    </w:div>
    <w:div w:id="321009620">
      <w:bodyDiv w:val="1"/>
      <w:marLeft w:val="0"/>
      <w:marRight w:val="0"/>
      <w:marTop w:val="0"/>
      <w:marBottom w:val="0"/>
      <w:divBdr>
        <w:top w:val="none" w:sz="0" w:space="0" w:color="auto"/>
        <w:left w:val="none" w:sz="0" w:space="0" w:color="auto"/>
        <w:bottom w:val="none" w:sz="0" w:space="0" w:color="auto"/>
        <w:right w:val="none" w:sz="0" w:space="0" w:color="auto"/>
      </w:divBdr>
    </w:div>
    <w:div w:id="321078991">
      <w:bodyDiv w:val="1"/>
      <w:marLeft w:val="0"/>
      <w:marRight w:val="0"/>
      <w:marTop w:val="0"/>
      <w:marBottom w:val="0"/>
      <w:divBdr>
        <w:top w:val="none" w:sz="0" w:space="0" w:color="auto"/>
        <w:left w:val="none" w:sz="0" w:space="0" w:color="auto"/>
        <w:bottom w:val="none" w:sz="0" w:space="0" w:color="auto"/>
        <w:right w:val="none" w:sz="0" w:space="0" w:color="auto"/>
      </w:divBdr>
    </w:div>
    <w:div w:id="321126915">
      <w:bodyDiv w:val="1"/>
      <w:marLeft w:val="0"/>
      <w:marRight w:val="0"/>
      <w:marTop w:val="0"/>
      <w:marBottom w:val="0"/>
      <w:divBdr>
        <w:top w:val="none" w:sz="0" w:space="0" w:color="auto"/>
        <w:left w:val="none" w:sz="0" w:space="0" w:color="auto"/>
        <w:bottom w:val="none" w:sz="0" w:space="0" w:color="auto"/>
        <w:right w:val="none" w:sz="0" w:space="0" w:color="auto"/>
      </w:divBdr>
    </w:div>
    <w:div w:id="321277568">
      <w:bodyDiv w:val="1"/>
      <w:marLeft w:val="0"/>
      <w:marRight w:val="0"/>
      <w:marTop w:val="0"/>
      <w:marBottom w:val="0"/>
      <w:divBdr>
        <w:top w:val="none" w:sz="0" w:space="0" w:color="auto"/>
        <w:left w:val="none" w:sz="0" w:space="0" w:color="auto"/>
        <w:bottom w:val="none" w:sz="0" w:space="0" w:color="auto"/>
        <w:right w:val="none" w:sz="0" w:space="0" w:color="auto"/>
      </w:divBdr>
    </w:div>
    <w:div w:id="321667076">
      <w:bodyDiv w:val="1"/>
      <w:marLeft w:val="0"/>
      <w:marRight w:val="0"/>
      <w:marTop w:val="0"/>
      <w:marBottom w:val="0"/>
      <w:divBdr>
        <w:top w:val="none" w:sz="0" w:space="0" w:color="auto"/>
        <w:left w:val="none" w:sz="0" w:space="0" w:color="auto"/>
        <w:bottom w:val="none" w:sz="0" w:space="0" w:color="auto"/>
        <w:right w:val="none" w:sz="0" w:space="0" w:color="auto"/>
      </w:divBdr>
    </w:div>
    <w:div w:id="322395642">
      <w:bodyDiv w:val="1"/>
      <w:marLeft w:val="0"/>
      <w:marRight w:val="0"/>
      <w:marTop w:val="0"/>
      <w:marBottom w:val="0"/>
      <w:divBdr>
        <w:top w:val="none" w:sz="0" w:space="0" w:color="auto"/>
        <w:left w:val="none" w:sz="0" w:space="0" w:color="auto"/>
        <w:bottom w:val="none" w:sz="0" w:space="0" w:color="auto"/>
        <w:right w:val="none" w:sz="0" w:space="0" w:color="auto"/>
      </w:divBdr>
    </w:div>
    <w:div w:id="322511242">
      <w:bodyDiv w:val="1"/>
      <w:marLeft w:val="0"/>
      <w:marRight w:val="0"/>
      <w:marTop w:val="0"/>
      <w:marBottom w:val="0"/>
      <w:divBdr>
        <w:top w:val="none" w:sz="0" w:space="0" w:color="auto"/>
        <w:left w:val="none" w:sz="0" w:space="0" w:color="auto"/>
        <w:bottom w:val="none" w:sz="0" w:space="0" w:color="auto"/>
        <w:right w:val="none" w:sz="0" w:space="0" w:color="auto"/>
      </w:divBdr>
    </w:div>
    <w:div w:id="322516287">
      <w:bodyDiv w:val="1"/>
      <w:marLeft w:val="0"/>
      <w:marRight w:val="0"/>
      <w:marTop w:val="0"/>
      <w:marBottom w:val="0"/>
      <w:divBdr>
        <w:top w:val="none" w:sz="0" w:space="0" w:color="auto"/>
        <w:left w:val="none" w:sz="0" w:space="0" w:color="auto"/>
        <w:bottom w:val="none" w:sz="0" w:space="0" w:color="auto"/>
        <w:right w:val="none" w:sz="0" w:space="0" w:color="auto"/>
      </w:divBdr>
    </w:div>
    <w:div w:id="322658289">
      <w:bodyDiv w:val="1"/>
      <w:marLeft w:val="0"/>
      <w:marRight w:val="0"/>
      <w:marTop w:val="0"/>
      <w:marBottom w:val="0"/>
      <w:divBdr>
        <w:top w:val="none" w:sz="0" w:space="0" w:color="auto"/>
        <w:left w:val="none" w:sz="0" w:space="0" w:color="auto"/>
        <w:bottom w:val="none" w:sz="0" w:space="0" w:color="auto"/>
        <w:right w:val="none" w:sz="0" w:space="0" w:color="auto"/>
      </w:divBdr>
    </w:div>
    <w:div w:id="322784498">
      <w:bodyDiv w:val="1"/>
      <w:marLeft w:val="0"/>
      <w:marRight w:val="0"/>
      <w:marTop w:val="0"/>
      <w:marBottom w:val="0"/>
      <w:divBdr>
        <w:top w:val="none" w:sz="0" w:space="0" w:color="auto"/>
        <w:left w:val="none" w:sz="0" w:space="0" w:color="auto"/>
        <w:bottom w:val="none" w:sz="0" w:space="0" w:color="auto"/>
        <w:right w:val="none" w:sz="0" w:space="0" w:color="auto"/>
      </w:divBdr>
    </w:div>
    <w:div w:id="322900853">
      <w:bodyDiv w:val="1"/>
      <w:marLeft w:val="0"/>
      <w:marRight w:val="0"/>
      <w:marTop w:val="0"/>
      <w:marBottom w:val="0"/>
      <w:divBdr>
        <w:top w:val="none" w:sz="0" w:space="0" w:color="auto"/>
        <w:left w:val="none" w:sz="0" w:space="0" w:color="auto"/>
        <w:bottom w:val="none" w:sz="0" w:space="0" w:color="auto"/>
        <w:right w:val="none" w:sz="0" w:space="0" w:color="auto"/>
      </w:divBdr>
    </w:div>
    <w:div w:id="322900896">
      <w:bodyDiv w:val="1"/>
      <w:marLeft w:val="0"/>
      <w:marRight w:val="0"/>
      <w:marTop w:val="0"/>
      <w:marBottom w:val="0"/>
      <w:divBdr>
        <w:top w:val="none" w:sz="0" w:space="0" w:color="auto"/>
        <w:left w:val="none" w:sz="0" w:space="0" w:color="auto"/>
        <w:bottom w:val="none" w:sz="0" w:space="0" w:color="auto"/>
        <w:right w:val="none" w:sz="0" w:space="0" w:color="auto"/>
      </w:divBdr>
    </w:div>
    <w:div w:id="323124448">
      <w:bodyDiv w:val="1"/>
      <w:marLeft w:val="0"/>
      <w:marRight w:val="0"/>
      <w:marTop w:val="0"/>
      <w:marBottom w:val="0"/>
      <w:divBdr>
        <w:top w:val="none" w:sz="0" w:space="0" w:color="auto"/>
        <w:left w:val="none" w:sz="0" w:space="0" w:color="auto"/>
        <w:bottom w:val="none" w:sz="0" w:space="0" w:color="auto"/>
        <w:right w:val="none" w:sz="0" w:space="0" w:color="auto"/>
      </w:divBdr>
    </w:div>
    <w:div w:id="323244449">
      <w:bodyDiv w:val="1"/>
      <w:marLeft w:val="0"/>
      <w:marRight w:val="0"/>
      <w:marTop w:val="0"/>
      <w:marBottom w:val="0"/>
      <w:divBdr>
        <w:top w:val="none" w:sz="0" w:space="0" w:color="auto"/>
        <w:left w:val="none" w:sz="0" w:space="0" w:color="auto"/>
        <w:bottom w:val="none" w:sz="0" w:space="0" w:color="auto"/>
        <w:right w:val="none" w:sz="0" w:space="0" w:color="auto"/>
      </w:divBdr>
    </w:div>
    <w:div w:id="323440408">
      <w:bodyDiv w:val="1"/>
      <w:marLeft w:val="0"/>
      <w:marRight w:val="0"/>
      <w:marTop w:val="0"/>
      <w:marBottom w:val="0"/>
      <w:divBdr>
        <w:top w:val="none" w:sz="0" w:space="0" w:color="auto"/>
        <w:left w:val="none" w:sz="0" w:space="0" w:color="auto"/>
        <w:bottom w:val="none" w:sz="0" w:space="0" w:color="auto"/>
        <w:right w:val="none" w:sz="0" w:space="0" w:color="auto"/>
      </w:divBdr>
    </w:div>
    <w:div w:id="323554524">
      <w:bodyDiv w:val="1"/>
      <w:marLeft w:val="0"/>
      <w:marRight w:val="0"/>
      <w:marTop w:val="0"/>
      <w:marBottom w:val="0"/>
      <w:divBdr>
        <w:top w:val="none" w:sz="0" w:space="0" w:color="auto"/>
        <w:left w:val="none" w:sz="0" w:space="0" w:color="auto"/>
        <w:bottom w:val="none" w:sz="0" w:space="0" w:color="auto"/>
        <w:right w:val="none" w:sz="0" w:space="0" w:color="auto"/>
      </w:divBdr>
    </w:div>
    <w:div w:id="323973650">
      <w:bodyDiv w:val="1"/>
      <w:marLeft w:val="0"/>
      <w:marRight w:val="0"/>
      <w:marTop w:val="0"/>
      <w:marBottom w:val="0"/>
      <w:divBdr>
        <w:top w:val="none" w:sz="0" w:space="0" w:color="auto"/>
        <w:left w:val="none" w:sz="0" w:space="0" w:color="auto"/>
        <w:bottom w:val="none" w:sz="0" w:space="0" w:color="auto"/>
        <w:right w:val="none" w:sz="0" w:space="0" w:color="auto"/>
      </w:divBdr>
    </w:div>
    <w:div w:id="324017435">
      <w:bodyDiv w:val="1"/>
      <w:marLeft w:val="0"/>
      <w:marRight w:val="0"/>
      <w:marTop w:val="0"/>
      <w:marBottom w:val="0"/>
      <w:divBdr>
        <w:top w:val="none" w:sz="0" w:space="0" w:color="auto"/>
        <w:left w:val="none" w:sz="0" w:space="0" w:color="auto"/>
        <w:bottom w:val="none" w:sz="0" w:space="0" w:color="auto"/>
        <w:right w:val="none" w:sz="0" w:space="0" w:color="auto"/>
      </w:divBdr>
    </w:div>
    <w:div w:id="324208741">
      <w:bodyDiv w:val="1"/>
      <w:marLeft w:val="0"/>
      <w:marRight w:val="0"/>
      <w:marTop w:val="0"/>
      <w:marBottom w:val="0"/>
      <w:divBdr>
        <w:top w:val="none" w:sz="0" w:space="0" w:color="auto"/>
        <w:left w:val="none" w:sz="0" w:space="0" w:color="auto"/>
        <w:bottom w:val="none" w:sz="0" w:space="0" w:color="auto"/>
        <w:right w:val="none" w:sz="0" w:space="0" w:color="auto"/>
      </w:divBdr>
    </w:div>
    <w:div w:id="324363277">
      <w:bodyDiv w:val="1"/>
      <w:marLeft w:val="0"/>
      <w:marRight w:val="0"/>
      <w:marTop w:val="0"/>
      <w:marBottom w:val="0"/>
      <w:divBdr>
        <w:top w:val="none" w:sz="0" w:space="0" w:color="auto"/>
        <w:left w:val="none" w:sz="0" w:space="0" w:color="auto"/>
        <w:bottom w:val="none" w:sz="0" w:space="0" w:color="auto"/>
        <w:right w:val="none" w:sz="0" w:space="0" w:color="auto"/>
      </w:divBdr>
    </w:div>
    <w:div w:id="324938316">
      <w:bodyDiv w:val="1"/>
      <w:marLeft w:val="0"/>
      <w:marRight w:val="0"/>
      <w:marTop w:val="0"/>
      <w:marBottom w:val="0"/>
      <w:divBdr>
        <w:top w:val="none" w:sz="0" w:space="0" w:color="auto"/>
        <w:left w:val="none" w:sz="0" w:space="0" w:color="auto"/>
        <w:bottom w:val="none" w:sz="0" w:space="0" w:color="auto"/>
        <w:right w:val="none" w:sz="0" w:space="0" w:color="auto"/>
      </w:divBdr>
    </w:div>
    <w:div w:id="325135629">
      <w:bodyDiv w:val="1"/>
      <w:marLeft w:val="0"/>
      <w:marRight w:val="0"/>
      <w:marTop w:val="0"/>
      <w:marBottom w:val="0"/>
      <w:divBdr>
        <w:top w:val="none" w:sz="0" w:space="0" w:color="auto"/>
        <w:left w:val="none" w:sz="0" w:space="0" w:color="auto"/>
        <w:bottom w:val="none" w:sz="0" w:space="0" w:color="auto"/>
        <w:right w:val="none" w:sz="0" w:space="0" w:color="auto"/>
      </w:divBdr>
    </w:div>
    <w:div w:id="325784834">
      <w:bodyDiv w:val="1"/>
      <w:marLeft w:val="0"/>
      <w:marRight w:val="0"/>
      <w:marTop w:val="0"/>
      <w:marBottom w:val="0"/>
      <w:divBdr>
        <w:top w:val="none" w:sz="0" w:space="0" w:color="auto"/>
        <w:left w:val="none" w:sz="0" w:space="0" w:color="auto"/>
        <w:bottom w:val="none" w:sz="0" w:space="0" w:color="auto"/>
        <w:right w:val="none" w:sz="0" w:space="0" w:color="auto"/>
      </w:divBdr>
    </w:div>
    <w:div w:id="325937949">
      <w:bodyDiv w:val="1"/>
      <w:marLeft w:val="0"/>
      <w:marRight w:val="0"/>
      <w:marTop w:val="0"/>
      <w:marBottom w:val="0"/>
      <w:divBdr>
        <w:top w:val="none" w:sz="0" w:space="0" w:color="auto"/>
        <w:left w:val="none" w:sz="0" w:space="0" w:color="auto"/>
        <w:bottom w:val="none" w:sz="0" w:space="0" w:color="auto"/>
        <w:right w:val="none" w:sz="0" w:space="0" w:color="auto"/>
      </w:divBdr>
    </w:div>
    <w:div w:id="326060130">
      <w:bodyDiv w:val="1"/>
      <w:marLeft w:val="0"/>
      <w:marRight w:val="0"/>
      <w:marTop w:val="0"/>
      <w:marBottom w:val="0"/>
      <w:divBdr>
        <w:top w:val="none" w:sz="0" w:space="0" w:color="auto"/>
        <w:left w:val="none" w:sz="0" w:space="0" w:color="auto"/>
        <w:bottom w:val="none" w:sz="0" w:space="0" w:color="auto"/>
        <w:right w:val="none" w:sz="0" w:space="0" w:color="auto"/>
      </w:divBdr>
    </w:div>
    <w:div w:id="326591428">
      <w:bodyDiv w:val="1"/>
      <w:marLeft w:val="0"/>
      <w:marRight w:val="0"/>
      <w:marTop w:val="0"/>
      <w:marBottom w:val="0"/>
      <w:divBdr>
        <w:top w:val="none" w:sz="0" w:space="0" w:color="auto"/>
        <w:left w:val="none" w:sz="0" w:space="0" w:color="auto"/>
        <w:bottom w:val="none" w:sz="0" w:space="0" w:color="auto"/>
        <w:right w:val="none" w:sz="0" w:space="0" w:color="auto"/>
      </w:divBdr>
    </w:div>
    <w:div w:id="326977499">
      <w:bodyDiv w:val="1"/>
      <w:marLeft w:val="0"/>
      <w:marRight w:val="0"/>
      <w:marTop w:val="0"/>
      <w:marBottom w:val="0"/>
      <w:divBdr>
        <w:top w:val="none" w:sz="0" w:space="0" w:color="auto"/>
        <w:left w:val="none" w:sz="0" w:space="0" w:color="auto"/>
        <w:bottom w:val="none" w:sz="0" w:space="0" w:color="auto"/>
        <w:right w:val="none" w:sz="0" w:space="0" w:color="auto"/>
      </w:divBdr>
    </w:div>
    <w:div w:id="327177289">
      <w:bodyDiv w:val="1"/>
      <w:marLeft w:val="0"/>
      <w:marRight w:val="0"/>
      <w:marTop w:val="0"/>
      <w:marBottom w:val="0"/>
      <w:divBdr>
        <w:top w:val="none" w:sz="0" w:space="0" w:color="auto"/>
        <w:left w:val="none" w:sz="0" w:space="0" w:color="auto"/>
        <w:bottom w:val="none" w:sz="0" w:space="0" w:color="auto"/>
        <w:right w:val="none" w:sz="0" w:space="0" w:color="auto"/>
      </w:divBdr>
    </w:div>
    <w:div w:id="327484393">
      <w:bodyDiv w:val="1"/>
      <w:marLeft w:val="0"/>
      <w:marRight w:val="0"/>
      <w:marTop w:val="0"/>
      <w:marBottom w:val="0"/>
      <w:divBdr>
        <w:top w:val="none" w:sz="0" w:space="0" w:color="auto"/>
        <w:left w:val="none" w:sz="0" w:space="0" w:color="auto"/>
        <w:bottom w:val="none" w:sz="0" w:space="0" w:color="auto"/>
        <w:right w:val="none" w:sz="0" w:space="0" w:color="auto"/>
      </w:divBdr>
    </w:div>
    <w:div w:id="327751959">
      <w:bodyDiv w:val="1"/>
      <w:marLeft w:val="0"/>
      <w:marRight w:val="0"/>
      <w:marTop w:val="0"/>
      <w:marBottom w:val="0"/>
      <w:divBdr>
        <w:top w:val="none" w:sz="0" w:space="0" w:color="auto"/>
        <w:left w:val="none" w:sz="0" w:space="0" w:color="auto"/>
        <w:bottom w:val="none" w:sz="0" w:space="0" w:color="auto"/>
        <w:right w:val="none" w:sz="0" w:space="0" w:color="auto"/>
      </w:divBdr>
    </w:div>
    <w:div w:id="327752040">
      <w:bodyDiv w:val="1"/>
      <w:marLeft w:val="0"/>
      <w:marRight w:val="0"/>
      <w:marTop w:val="0"/>
      <w:marBottom w:val="0"/>
      <w:divBdr>
        <w:top w:val="none" w:sz="0" w:space="0" w:color="auto"/>
        <w:left w:val="none" w:sz="0" w:space="0" w:color="auto"/>
        <w:bottom w:val="none" w:sz="0" w:space="0" w:color="auto"/>
        <w:right w:val="none" w:sz="0" w:space="0" w:color="auto"/>
      </w:divBdr>
    </w:div>
    <w:div w:id="328096824">
      <w:bodyDiv w:val="1"/>
      <w:marLeft w:val="0"/>
      <w:marRight w:val="0"/>
      <w:marTop w:val="0"/>
      <w:marBottom w:val="0"/>
      <w:divBdr>
        <w:top w:val="none" w:sz="0" w:space="0" w:color="auto"/>
        <w:left w:val="none" w:sz="0" w:space="0" w:color="auto"/>
        <w:bottom w:val="none" w:sz="0" w:space="0" w:color="auto"/>
        <w:right w:val="none" w:sz="0" w:space="0" w:color="auto"/>
      </w:divBdr>
    </w:div>
    <w:div w:id="328098286">
      <w:bodyDiv w:val="1"/>
      <w:marLeft w:val="0"/>
      <w:marRight w:val="0"/>
      <w:marTop w:val="0"/>
      <w:marBottom w:val="0"/>
      <w:divBdr>
        <w:top w:val="none" w:sz="0" w:space="0" w:color="auto"/>
        <w:left w:val="none" w:sz="0" w:space="0" w:color="auto"/>
        <w:bottom w:val="none" w:sz="0" w:space="0" w:color="auto"/>
        <w:right w:val="none" w:sz="0" w:space="0" w:color="auto"/>
      </w:divBdr>
    </w:div>
    <w:div w:id="328754117">
      <w:bodyDiv w:val="1"/>
      <w:marLeft w:val="0"/>
      <w:marRight w:val="0"/>
      <w:marTop w:val="0"/>
      <w:marBottom w:val="0"/>
      <w:divBdr>
        <w:top w:val="none" w:sz="0" w:space="0" w:color="auto"/>
        <w:left w:val="none" w:sz="0" w:space="0" w:color="auto"/>
        <w:bottom w:val="none" w:sz="0" w:space="0" w:color="auto"/>
        <w:right w:val="none" w:sz="0" w:space="0" w:color="auto"/>
      </w:divBdr>
    </w:div>
    <w:div w:id="328948417">
      <w:bodyDiv w:val="1"/>
      <w:marLeft w:val="0"/>
      <w:marRight w:val="0"/>
      <w:marTop w:val="0"/>
      <w:marBottom w:val="0"/>
      <w:divBdr>
        <w:top w:val="none" w:sz="0" w:space="0" w:color="auto"/>
        <w:left w:val="none" w:sz="0" w:space="0" w:color="auto"/>
        <w:bottom w:val="none" w:sz="0" w:space="0" w:color="auto"/>
        <w:right w:val="none" w:sz="0" w:space="0" w:color="auto"/>
      </w:divBdr>
    </w:div>
    <w:div w:id="329136497">
      <w:bodyDiv w:val="1"/>
      <w:marLeft w:val="0"/>
      <w:marRight w:val="0"/>
      <w:marTop w:val="0"/>
      <w:marBottom w:val="0"/>
      <w:divBdr>
        <w:top w:val="none" w:sz="0" w:space="0" w:color="auto"/>
        <w:left w:val="none" w:sz="0" w:space="0" w:color="auto"/>
        <w:bottom w:val="none" w:sz="0" w:space="0" w:color="auto"/>
        <w:right w:val="none" w:sz="0" w:space="0" w:color="auto"/>
      </w:divBdr>
    </w:div>
    <w:div w:id="329257966">
      <w:bodyDiv w:val="1"/>
      <w:marLeft w:val="0"/>
      <w:marRight w:val="0"/>
      <w:marTop w:val="0"/>
      <w:marBottom w:val="0"/>
      <w:divBdr>
        <w:top w:val="none" w:sz="0" w:space="0" w:color="auto"/>
        <w:left w:val="none" w:sz="0" w:space="0" w:color="auto"/>
        <w:bottom w:val="none" w:sz="0" w:space="0" w:color="auto"/>
        <w:right w:val="none" w:sz="0" w:space="0" w:color="auto"/>
      </w:divBdr>
    </w:div>
    <w:div w:id="329262163">
      <w:bodyDiv w:val="1"/>
      <w:marLeft w:val="0"/>
      <w:marRight w:val="0"/>
      <w:marTop w:val="0"/>
      <w:marBottom w:val="0"/>
      <w:divBdr>
        <w:top w:val="none" w:sz="0" w:space="0" w:color="auto"/>
        <w:left w:val="none" w:sz="0" w:space="0" w:color="auto"/>
        <w:bottom w:val="none" w:sz="0" w:space="0" w:color="auto"/>
        <w:right w:val="none" w:sz="0" w:space="0" w:color="auto"/>
      </w:divBdr>
    </w:div>
    <w:div w:id="329332535">
      <w:bodyDiv w:val="1"/>
      <w:marLeft w:val="0"/>
      <w:marRight w:val="0"/>
      <w:marTop w:val="0"/>
      <w:marBottom w:val="0"/>
      <w:divBdr>
        <w:top w:val="none" w:sz="0" w:space="0" w:color="auto"/>
        <w:left w:val="none" w:sz="0" w:space="0" w:color="auto"/>
        <w:bottom w:val="none" w:sz="0" w:space="0" w:color="auto"/>
        <w:right w:val="none" w:sz="0" w:space="0" w:color="auto"/>
      </w:divBdr>
    </w:div>
    <w:div w:id="329405073">
      <w:bodyDiv w:val="1"/>
      <w:marLeft w:val="0"/>
      <w:marRight w:val="0"/>
      <w:marTop w:val="0"/>
      <w:marBottom w:val="0"/>
      <w:divBdr>
        <w:top w:val="none" w:sz="0" w:space="0" w:color="auto"/>
        <w:left w:val="none" w:sz="0" w:space="0" w:color="auto"/>
        <w:bottom w:val="none" w:sz="0" w:space="0" w:color="auto"/>
        <w:right w:val="none" w:sz="0" w:space="0" w:color="auto"/>
      </w:divBdr>
    </w:div>
    <w:div w:id="329409865">
      <w:bodyDiv w:val="1"/>
      <w:marLeft w:val="0"/>
      <w:marRight w:val="0"/>
      <w:marTop w:val="0"/>
      <w:marBottom w:val="0"/>
      <w:divBdr>
        <w:top w:val="none" w:sz="0" w:space="0" w:color="auto"/>
        <w:left w:val="none" w:sz="0" w:space="0" w:color="auto"/>
        <w:bottom w:val="none" w:sz="0" w:space="0" w:color="auto"/>
        <w:right w:val="none" w:sz="0" w:space="0" w:color="auto"/>
      </w:divBdr>
    </w:div>
    <w:div w:id="329450078">
      <w:bodyDiv w:val="1"/>
      <w:marLeft w:val="0"/>
      <w:marRight w:val="0"/>
      <w:marTop w:val="0"/>
      <w:marBottom w:val="0"/>
      <w:divBdr>
        <w:top w:val="none" w:sz="0" w:space="0" w:color="auto"/>
        <w:left w:val="none" w:sz="0" w:space="0" w:color="auto"/>
        <w:bottom w:val="none" w:sz="0" w:space="0" w:color="auto"/>
        <w:right w:val="none" w:sz="0" w:space="0" w:color="auto"/>
      </w:divBdr>
    </w:div>
    <w:div w:id="329598742">
      <w:bodyDiv w:val="1"/>
      <w:marLeft w:val="0"/>
      <w:marRight w:val="0"/>
      <w:marTop w:val="0"/>
      <w:marBottom w:val="0"/>
      <w:divBdr>
        <w:top w:val="none" w:sz="0" w:space="0" w:color="auto"/>
        <w:left w:val="none" w:sz="0" w:space="0" w:color="auto"/>
        <w:bottom w:val="none" w:sz="0" w:space="0" w:color="auto"/>
        <w:right w:val="none" w:sz="0" w:space="0" w:color="auto"/>
      </w:divBdr>
    </w:div>
    <w:div w:id="329792333">
      <w:bodyDiv w:val="1"/>
      <w:marLeft w:val="0"/>
      <w:marRight w:val="0"/>
      <w:marTop w:val="0"/>
      <w:marBottom w:val="0"/>
      <w:divBdr>
        <w:top w:val="none" w:sz="0" w:space="0" w:color="auto"/>
        <w:left w:val="none" w:sz="0" w:space="0" w:color="auto"/>
        <w:bottom w:val="none" w:sz="0" w:space="0" w:color="auto"/>
        <w:right w:val="none" w:sz="0" w:space="0" w:color="auto"/>
      </w:divBdr>
    </w:div>
    <w:div w:id="330062562">
      <w:bodyDiv w:val="1"/>
      <w:marLeft w:val="0"/>
      <w:marRight w:val="0"/>
      <w:marTop w:val="0"/>
      <w:marBottom w:val="0"/>
      <w:divBdr>
        <w:top w:val="none" w:sz="0" w:space="0" w:color="auto"/>
        <w:left w:val="none" w:sz="0" w:space="0" w:color="auto"/>
        <w:bottom w:val="none" w:sz="0" w:space="0" w:color="auto"/>
        <w:right w:val="none" w:sz="0" w:space="0" w:color="auto"/>
      </w:divBdr>
    </w:div>
    <w:div w:id="330254932">
      <w:bodyDiv w:val="1"/>
      <w:marLeft w:val="0"/>
      <w:marRight w:val="0"/>
      <w:marTop w:val="0"/>
      <w:marBottom w:val="0"/>
      <w:divBdr>
        <w:top w:val="none" w:sz="0" w:space="0" w:color="auto"/>
        <w:left w:val="none" w:sz="0" w:space="0" w:color="auto"/>
        <w:bottom w:val="none" w:sz="0" w:space="0" w:color="auto"/>
        <w:right w:val="none" w:sz="0" w:space="0" w:color="auto"/>
      </w:divBdr>
    </w:div>
    <w:div w:id="330256860">
      <w:bodyDiv w:val="1"/>
      <w:marLeft w:val="0"/>
      <w:marRight w:val="0"/>
      <w:marTop w:val="0"/>
      <w:marBottom w:val="0"/>
      <w:divBdr>
        <w:top w:val="none" w:sz="0" w:space="0" w:color="auto"/>
        <w:left w:val="none" w:sz="0" w:space="0" w:color="auto"/>
        <w:bottom w:val="none" w:sz="0" w:space="0" w:color="auto"/>
        <w:right w:val="none" w:sz="0" w:space="0" w:color="auto"/>
      </w:divBdr>
    </w:div>
    <w:div w:id="330723815">
      <w:bodyDiv w:val="1"/>
      <w:marLeft w:val="0"/>
      <w:marRight w:val="0"/>
      <w:marTop w:val="0"/>
      <w:marBottom w:val="0"/>
      <w:divBdr>
        <w:top w:val="none" w:sz="0" w:space="0" w:color="auto"/>
        <w:left w:val="none" w:sz="0" w:space="0" w:color="auto"/>
        <w:bottom w:val="none" w:sz="0" w:space="0" w:color="auto"/>
        <w:right w:val="none" w:sz="0" w:space="0" w:color="auto"/>
      </w:divBdr>
    </w:div>
    <w:div w:id="331494688">
      <w:bodyDiv w:val="1"/>
      <w:marLeft w:val="0"/>
      <w:marRight w:val="0"/>
      <w:marTop w:val="0"/>
      <w:marBottom w:val="0"/>
      <w:divBdr>
        <w:top w:val="none" w:sz="0" w:space="0" w:color="auto"/>
        <w:left w:val="none" w:sz="0" w:space="0" w:color="auto"/>
        <w:bottom w:val="none" w:sz="0" w:space="0" w:color="auto"/>
        <w:right w:val="none" w:sz="0" w:space="0" w:color="auto"/>
      </w:divBdr>
    </w:div>
    <w:div w:id="331569137">
      <w:bodyDiv w:val="1"/>
      <w:marLeft w:val="0"/>
      <w:marRight w:val="0"/>
      <w:marTop w:val="0"/>
      <w:marBottom w:val="0"/>
      <w:divBdr>
        <w:top w:val="none" w:sz="0" w:space="0" w:color="auto"/>
        <w:left w:val="none" w:sz="0" w:space="0" w:color="auto"/>
        <w:bottom w:val="none" w:sz="0" w:space="0" w:color="auto"/>
        <w:right w:val="none" w:sz="0" w:space="0" w:color="auto"/>
      </w:divBdr>
    </w:div>
    <w:div w:id="331687927">
      <w:bodyDiv w:val="1"/>
      <w:marLeft w:val="0"/>
      <w:marRight w:val="0"/>
      <w:marTop w:val="0"/>
      <w:marBottom w:val="0"/>
      <w:divBdr>
        <w:top w:val="none" w:sz="0" w:space="0" w:color="auto"/>
        <w:left w:val="none" w:sz="0" w:space="0" w:color="auto"/>
        <w:bottom w:val="none" w:sz="0" w:space="0" w:color="auto"/>
        <w:right w:val="none" w:sz="0" w:space="0" w:color="auto"/>
      </w:divBdr>
    </w:div>
    <w:div w:id="331765167">
      <w:bodyDiv w:val="1"/>
      <w:marLeft w:val="0"/>
      <w:marRight w:val="0"/>
      <w:marTop w:val="0"/>
      <w:marBottom w:val="0"/>
      <w:divBdr>
        <w:top w:val="none" w:sz="0" w:space="0" w:color="auto"/>
        <w:left w:val="none" w:sz="0" w:space="0" w:color="auto"/>
        <w:bottom w:val="none" w:sz="0" w:space="0" w:color="auto"/>
        <w:right w:val="none" w:sz="0" w:space="0" w:color="auto"/>
      </w:divBdr>
    </w:div>
    <w:div w:id="332804135">
      <w:bodyDiv w:val="1"/>
      <w:marLeft w:val="0"/>
      <w:marRight w:val="0"/>
      <w:marTop w:val="0"/>
      <w:marBottom w:val="0"/>
      <w:divBdr>
        <w:top w:val="none" w:sz="0" w:space="0" w:color="auto"/>
        <w:left w:val="none" w:sz="0" w:space="0" w:color="auto"/>
        <w:bottom w:val="none" w:sz="0" w:space="0" w:color="auto"/>
        <w:right w:val="none" w:sz="0" w:space="0" w:color="auto"/>
      </w:divBdr>
    </w:div>
    <w:div w:id="332953594">
      <w:bodyDiv w:val="1"/>
      <w:marLeft w:val="0"/>
      <w:marRight w:val="0"/>
      <w:marTop w:val="0"/>
      <w:marBottom w:val="0"/>
      <w:divBdr>
        <w:top w:val="none" w:sz="0" w:space="0" w:color="auto"/>
        <w:left w:val="none" w:sz="0" w:space="0" w:color="auto"/>
        <w:bottom w:val="none" w:sz="0" w:space="0" w:color="auto"/>
        <w:right w:val="none" w:sz="0" w:space="0" w:color="auto"/>
      </w:divBdr>
    </w:div>
    <w:div w:id="332955645">
      <w:bodyDiv w:val="1"/>
      <w:marLeft w:val="0"/>
      <w:marRight w:val="0"/>
      <w:marTop w:val="0"/>
      <w:marBottom w:val="0"/>
      <w:divBdr>
        <w:top w:val="none" w:sz="0" w:space="0" w:color="auto"/>
        <w:left w:val="none" w:sz="0" w:space="0" w:color="auto"/>
        <w:bottom w:val="none" w:sz="0" w:space="0" w:color="auto"/>
        <w:right w:val="none" w:sz="0" w:space="0" w:color="auto"/>
      </w:divBdr>
    </w:div>
    <w:div w:id="332995448">
      <w:bodyDiv w:val="1"/>
      <w:marLeft w:val="0"/>
      <w:marRight w:val="0"/>
      <w:marTop w:val="0"/>
      <w:marBottom w:val="0"/>
      <w:divBdr>
        <w:top w:val="none" w:sz="0" w:space="0" w:color="auto"/>
        <w:left w:val="none" w:sz="0" w:space="0" w:color="auto"/>
        <w:bottom w:val="none" w:sz="0" w:space="0" w:color="auto"/>
        <w:right w:val="none" w:sz="0" w:space="0" w:color="auto"/>
      </w:divBdr>
    </w:div>
    <w:div w:id="333149432">
      <w:bodyDiv w:val="1"/>
      <w:marLeft w:val="0"/>
      <w:marRight w:val="0"/>
      <w:marTop w:val="0"/>
      <w:marBottom w:val="0"/>
      <w:divBdr>
        <w:top w:val="none" w:sz="0" w:space="0" w:color="auto"/>
        <w:left w:val="none" w:sz="0" w:space="0" w:color="auto"/>
        <w:bottom w:val="none" w:sz="0" w:space="0" w:color="auto"/>
        <w:right w:val="none" w:sz="0" w:space="0" w:color="auto"/>
      </w:divBdr>
    </w:div>
    <w:div w:id="333387818">
      <w:bodyDiv w:val="1"/>
      <w:marLeft w:val="0"/>
      <w:marRight w:val="0"/>
      <w:marTop w:val="0"/>
      <w:marBottom w:val="0"/>
      <w:divBdr>
        <w:top w:val="none" w:sz="0" w:space="0" w:color="auto"/>
        <w:left w:val="none" w:sz="0" w:space="0" w:color="auto"/>
        <w:bottom w:val="none" w:sz="0" w:space="0" w:color="auto"/>
        <w:right w:val="none" w:sz="0" w:space="0" w:color="auto"/>
      </w:divBdr>
    </w:div>
    <w:div w:id="333530918">
      <w:bodyDiv w:val="1"/>
      <w:marLeft w:val="0"/>
      <w:marRight w:val="0"/>
      <w:marTop w:val="0"/>
      <w:marBottom w:val="0"/>
      <w:divBdr>
        <w:top w:val="none" w:sz="0" w:space="0" w:color="auto"/>
        <w:left w:val="none" w:sz="0" w:space="0" w:color="auto"/>
        <w:bottom w:val="none" w:sz="0" w:space="0" w:color="auto"/>
        <w:right w:val="none" w:sz="0" w:space="0" w:color="auto"/>
      </w:divBdr>
    </w:div>
    <w:div w:id="334117690">
      <w:bodyDiv w:val="1"/>
      <w:marLeft w:val="0"/>
      <w:marRight w:val="0"/>
      <w:marTop w:val="0"/>
      <w:marBottom w:val="0"/>
      <w:divBdr>
        <w:top w:val="none" w:sz="0" w:space="0" w:color="auto"/>
        <w:left w:val="none" w:sz="0" w:space="0" w:color="auto"/>
        <w:bottom w:val="none" w:sz="0" w:space="0" w:color="auto"/>
        <w:right w:val="none" w:sz="0" w:space="0" w:color="auto"/>
      </w:divBdr>
    </w:div>
    <w:div w:id="334386321">
      <w:bodyDiv w:val="1"/>
      <w:marLeft w:val="0"/>
      <w:marRight w:val="0"/>
      <w:marTop w:val="0"/>
      <w:marBottom w:val="0"/>
      <w:divBdr>
        <w:top w:val="none" w:sz="0" w:space="0" w:color="auto"/>
        <w:left w:val="none" w:sz="0" w:space="0" w:color="auto"/>
        <w:bottom w:val="none" w:sz="0" w:space="0" w:color="auto"/>
        <w:right w:val="none" w:sz="0" w:space="0" w:color="auto"/>
      </w:divBdr>
    </w:div>
    <w:div w:id="334456857">
      <w:bodyDiv w:val="1"/>
      <w:marLeft w:val="0"/>
      <w:marRight w:val="0"/>
      <w:marTop w:val="0"/>
      <w:marBottom w:val="0"/>
      <w:divBdr>
        <w:top w:val="none" w:sz="0" w:space="0" w:color="auto"/>
        <w:left w:val="none" w:sz="0" w:space="0" w:color="auto"/>
        <w:bottom w:val="none" w:sz="0" w:space="0" w:color="auto"/>
        <w:right w:val="none" w:sz="0" w:space="0" w:color="auto"/>
      </w:divBdr>
    </w:div>
    <w:div w:id="334462285">
      <w:bodyDiv w:val="1"/>
      <w:marLeft w:val="0"/>
      <w:marRight w:val="0"/>
      <w:marTop w:val="0"/>
      <w:marBottom w:val="0"/>
      <w:divBdr>
        <w:top w:val="none" w:sz="0" w:space="0" w:color="auto"/>
        <w:left w:val="none" w:sz="0" w:space="0" w:color="auto"/>
        <w:bottom w:val="none" w:sz="0" w:space="0" w:color="auto"/>
        <w:right w:val="none" w:sz="0" w:space="0" w:color="auto"/>
      </w:divBdr>
    </w:div>
    <w:div w:id="334499675">
      <w:bodyDiv w:val="1"/>
      <w:marLeft w:val="0"/>
      <w:marRight w:val="0"/>
      <w:marTop w:val="0"/>
      <w:marBottom w:val="0"/>
      <w:divBdr>
        <w:top w:val="none" w:sz="0" w:space="0" w:color="auto"/>
        <w:left w:val="none" w:sz="0" w:space="0" w:color="auto"/>
        <w:bottom w:val="none" w:sz="0" w:space="0" w:color="auto"/>
        <w:right w:val="none" w:sz="0" w:space="0" w:color="auto"/>
      </w:divBdr>
    </w:div>
    <w:div w:id="334769382">
      <w:bodyDiv w:val="1"/>
      <w:marLeft w:val="0"/>
      <w:marRight w:val="0"/>
      <w:marTop w:val="0"/>
      <w:marBottom w:val="0"/>
      <w:divBdr>
        <w:top w:val="none" w:sz="0" w:space="0" w:color="auto"/>
        <w:left w:val="none" w:sz="0" w:space="0" w:color="auto"/>
        <w:bottom w:val="none" w:sz="0" w:space="0" w:color="auto"/>
        <w:right w:val="none" w:sz="0" w:space="0" w:color="auto"/>
      </w:divBdr>
    </w:div>
    <w:div w:id="335042153">
      <w:bodyDiv w:val="1"/>
      <w:marLeft w:val="0"/>
      <w:marRight w:val="0"/>
      <w:marTop w:val="0"/>
      <w:marBottom w:val="0"/>
      <w:divBdr>
        <w:top w:val="none" w:sz="0" w:space="0" w:color="auto"/>
        <w:left w:val="none" w:sz="0" w:space="0" w:color="auto"/>
        <w:bottom w:val="none" w:sz="0" w:space="0" w:color="auto"/>
        <w:right w:val="none" w:sz="0" w:space="0" w:color="auto"/>
      </w:divBdr>
    </w:div>
    <w:div w:id="335422688">
      <w:bodyDiv w:val="1"/>
      <w:marLeft w:val="0"/>
      <w:marRight w:val="0"/>
      <w:marTop w:val="0"/>
      <w:marBottom w:val="0"/>
      <w:divBdr>
        <w:top w:val="none" w:sz="0" w:space="0" w:color="auto"/>
        <w:left w:val="none" w:sz="0" w:space="0" w:color="auto"/>
        <w:bottom w:val="none" w:sz="0" w:space="0" w:color="auto"/>
        <w:right w:val="none" w:sz="0" w:space="0" w:color="auto"/>
      </w:divBdr>
    </w:div>
    <w:div w:id="336003781">
      <w:bodyDiv w:val="1"/>
      <w:marLeft w:val="0"/>
      <w:marRight w:val="0"/>
      <w:marTop w:val="0"/>
      <w:marBottom w:val="0"/>
      <w:divBdr>
        <w:top w:val="none" w:sz="0" w:space="0" w:color="auto"/>
        <w:left w:val="none" w:sz="0" w:space="0" w:color="auto"/>
        <w:bottom w:val="none" w:sz="0" w:space="0" w:color="auto"/>
        <w:right w:val="none" w:sz="0" w:space="0" w:color="auto"/>
      </w:divBdr>
    </w:div>
    <w:div w:id="336276702">
      <w:bodyDiv w:val="1"/>
      <w:marLeft w:val="0"/>
      <w:marRight w:val="0"/>
      <w:marTop w:val="0"/>
      <w:marBottom w:val="0"/>
      <w:divBdr>
        <w:top w:val="none" w:sz="0" w:space="0" w:color="auto"/>
        <w:left w:val="none" w:sz="0" w:space="0" w:color="auto"/>
        <w:bottom w:val="none" w:sz="0" w:space="0" w:color="auto"/>
        <w:right w:val="none" w:sz="0" w:space="0" w:color="auto"/>
      </w:divBdr>
    </w:div>
    <w:div w:id="336420748">
      <w:bodyDiv w:val="1"/>
      <w:marLeft w:val="0"/>
      <w:marRight w:val="0"/>
      <w:marTop w:val="0"/>
      <w:marBottom w:val="0"/>
      <w:divBdr>
        <w:top w:val="none" w:sz="0" w:space="0" w:color="auto"/>
        <w:left w:val="none" w:sz="0" w:space="0" w:color="auto"/>
        <w:bottom w:val="none" w:sz="0" w:space="0" w:color="auto"/>
        <w:right w:val="none" w:sz="0" w:space="0" w:color="auto"/>
      </w:divBdr>
    </w:div>
    <w:div w:id="336428031">
      <w:bodyDiv w:val="1"/>
      <w:marLeft w:val="0"/>
      <w:marRight w:val="0"/>
      <w:marTop w:val="0"/>
      <w:marBottom w:val="0"/>
      <w:divBdr>
        <w:top w:val="none" w:sz="0" w:space="0" w:color="auto"/>
        <w:left w:val="none" w:sz="0" w:space="0" w:color="auto"/>
        <w:bottom w:val="none" w:sz="0" w:space="0" w:color="auto"/>
        <w:right w:val="none" w:sz="0" w:space="0" w:color="auto"/>
      </w:divBdr>
    </w:div>
    <w:div w:id="336466453">
      <w:bodyDiv w:val="1"/>
      <w:marLeft w:val="0"/>
      <w:marRight w:val="0"/>
      <w:marTop w:val="0"/>
      <w:marBottom w:val="0"/>
      <w:divBdr>
        <w:top w:val="none" w:sz="0" w:space="0" w:color="auto"/>
        <w:left w:val="none" w:sz="0" w:space="0" w:color="auto"/>
        <w:bottom w:val="none" w:sz="0" w:space="0" w:color="auto"/>
        <w:right w:val="none" w:sz="0" w:space="0" w:color="auto"/>
      </w:divBdr>
    </w:div>
    <w:div w:id="337003400">
      <w:bodyDiv w:val="1"/>
      <w:marLeft w:val="0"/>
      <w:marRight w:val="0"/>
      <w:marTop w:val="0"/>
      <w:marBottom w:val="0"/>
      <w:divBdr>
        <w:top w:val="none" w:sz="0" w:space="0" w:color="auto"/>
        <w:left w:val="none" w:sz="0" w:space="0" w:color="auto"/>
        <w:bottom w:val="none" w:sz="0" w:space="0" w:color="auto"/>
        <w:right w:val="none" w:sz="0" w:space="0" w:color="auto"/>
      </w:divBdr>
    </w:div>
    <w:div w:id="337075014">
      <w:bodyDiv w:val="1"/>
      <w:marLeft w:val="0"/>
      <w:marRight w:val="0"/>
      <w:marTop w:val="0"/>
      <w:marBottom w:val="0"/>
      <w:divBdr>
        <w:top w:val="none" w:sz="0" w:space="0" w:color="auto"/>
        <w:left w:val="none" w:sz="0" w:space="0" w:color="auto"/>
        <w:bottom w:val="none" w:sz="0" w:space="0" w:color="auto"/>
        <w:right w:val="none" w:sz="0" w:space="0" w:color="auto"/>
      </w:divBdr>
    </w:div>
    <w:div w:id="337344201">
      <w:bodyDiv w:val="1"/>
      <w:marLeft w:val="0"/>
      <w:marRight w:val="0"/>
      <w:marTop w:val="0"/>
      <w:marBottom w:val="0"/>
      <w:divBdr>
        <w:top w:val="none" w:sz="0" w:space="0" w:color="auto"/>
        <w:left w:val="none" w:sz="0" w:space="0" w:color="auto"/>
        <w:bottom w:val="none" w:sz="0" w:space="0" w:color="auto"/>
        <w:right w:val="none" w:sz="0" w:space="0" w:color="auto"/>
      </w:divBdr>
    </w:div>
    <w:div w:id="338000372">
      <w:bodyDiv w:val="1"/>
      <w:marLeft w:val="0"/>
      <w:marRight w:val="0"/>
      <w:marTop w:val="0"/>
      <w:marBottom w:val="0"/>
      <w:divBdr>
        <w:top w:val="none" w:sz="0" w:space="0" w:color="auto"/>
        <w:left w:val="none" w:sz="0" w:space="0" w:color="auto"/>
        <w:bottom w:val="none" w:sz="0" w:space="0" w:color="auto"/>
        <w:right w:val="none" w:sz="0" w:space="0" w:color="auto"/>
      </w:divBdr>
    </w:div>
    <w:div w:id="338431935">
      <w:bodyDiv w:val="1"/>
      <w:marLeft w:val="0"/>
      <w:marRight w:val="0"/>
      <w:marTop w:val="0"/>
      <w:marBottom w:val="0"/>
      <w:divBdr>
        <w:top w:val="none" w:sz="0" w:space="0" w:color="auto"/>
        <w:left w:val="none" w:sz="0" w:space="0" w:color="auto"/>
        <w:bottom w:val="none" w:sz="0" w:space="0" w:color="auto"/>
        <w:right w:val="none" w:sz="0" w:space="0" w:color="auto"/>
      </w:divBdr>
    </w:div>
    <w:div w:id="338700762">
      <w:bodyDiv w:val="1"/>
      <w:marLeft w:val="0"/>
      <w:marRight w:val="0"/>
      <w:marTop w:val="0"/>
      <w:marBottom w:val="0"/>
      <w:divBdr>
        <w:top w:val="none" w:sz="0" w:space="0" w:color="auto"/>
        <w:left w:val="none" w:sz="0" w:space="0" w:color="auto"/>
        <w:bottom w:val="none" w:sz="0" w:space="0" w:color="auto"/>
        <w:right w:val="none" w:sz="0" w:space="0" w:color="auto"/>
      </w:divBdr>
    </w:div>
    <w:div w:id="338775415">
      <w:bodyDiv w:val="1"/>
      <w:marLeft w:val="0"/>
      <w:marRight w:val="0"/>
      <w:marTop w:val="0"/>
      <w:marBottom w:val="0"/>
      <w:divBdr>
        <w:top w:val="none" w:sz="0" w:space="0" w:color="auto"/>
        <w:left w:val="none" w:sz="0" w:space="0" w:color="auto"/>
        <w:bottom w:val="none" w:sz="0" w:space="0" w:color="auto"/>
        <w:right w:val="none" w:sz="0" w:space="0" w:color="auto"/>
      </w:divBdr>
    </w:div>
    <w:div w:id="338775439">
      <w:bodyDiv w:val="1"/>
      <w:marLeft w:val="0"/>
      <w:marRight w:val="0"/>
      <w:marTop w:val="0"/>
      <w:marBottom w:val="0"/>
      <w:divBdr>
        <w:top w:val="none" w:sz="0" w:space="0" w:color="auto"/>
        <w:left w:val="none" w:sz="0" w:space="0" w:color="auto"/>
        <w:bottom w:val="none" w:sz="0" w:space="0" w:color="auto"/>
        <w:right w:val="none" w:sz="0" w:space="0" w:color="auto"/>
      </w:divBdr>
    </w:div>
    <w:div w:id="339162388">
      <w:bodyDiv w:val="1"/>
      <w:marLeft w:val="0"/>
      <w:marRight w:val="0"/>
      <w:marTop w:val="0"/>
      <w:marBottom w:val="0"/>
      <w:divBdr>
        <w:top w:val="none" w:sz="0" w:space="0" w:color="auto"/>
        <w:left w:val="none" w:sz="0" w:space="0" w:color="auto"/>
        <w:bottom w:val="none" w:sz="0" w:space="0" w:color="auto"/>
        <w:right w:val="none" w:sz="0" w:space="0" w:color="auto"/>
      </w:divBdr>
    </w:div>
    <w:div w:id="339280006">
      <w:bodyDiv w:val="1"/>
      <w:marLeft w:val="0"/>
      <w:marRight w:val="0"/>
      <w:marTop w:val="0"/>
      <w:marBottom w:val="0"/>
      <w:divBdr>
        <w:top w:val="none" w:sz="0" w:space="0" w:color="auto"/>
        <w:left w:val="none" w:sz="0" w:space="0" w:color="auto"/>
        <w:bottom w:val="none" w:sz="0" w:space="0" w:color="auto"/>
        <w:right w:val="none" w:sz="0" w:space="0" w:color="auto"/>
      </w:divBdr>
    </w:div>
    <w:div w:id="339502183">
      <w:bodyDiv w:val="1"/>
      <w:marLeft w:val="0"/>
      <w:marRight w:val="0"/>
      <w:marTop w:val="0"/>
      <w:marBottom w:val="0"/>
      <w:divBdr>
        <w:top w:val="none" w:sz="0" w:space="0" w:color="auto"/>
        <w:left w:val="none" w:sz="0" w:space="0" w:color="auto"/>
        <w:bottom w:val="none" w:sz="0" w:space="0" w:color="auto"/>
        <w:right w:val="none" w:sz="0" w:space="0" w:color="auto"/>
      </w:divBdr>
    </w:div>
    <w:div w:id="340160694">
      <w:bodyDiv w:val="1"/>
      <w:marLeft w:val="0"/>
      <w:marRight w:val="0"/>
      <w:marTop w:val="0"/>
      <w:marBottom w:val="0"/>
      <w:divBdr>
        <w:top w:val="none" w:sz="0" w:space="0" w:color="auto"/>
        <w:left w:val="none" w:sz="0" w:space="0" w:color="auto"/>
        <w:bottom w:val="none" w:sz="0" w:space="0" w:color="auto"/>
        <w:right w:val="none" w:sz="0" w:space="0" w:color="auto"/>
      </w:divBdr>
    </w:div>
    <w:div w:id="340593645">
      <w:bodyDiv w:val="1"/>
      <w:marLeft w:val="0"/>
      <w:marRight w:val="0"/>
      <w:marTop w:val="0"/>
      <w:marBottom w:val="0"/>
      <w:divBdr>
        <w:top w:val="none" w:sz="0" w:space="0" w:color="auto"/>
        <w:left w:val="none" w:sz="0" w:space="0" w:color="auto"/>
        <w:bottom w:val="none" w:sz="0" w:space="0" w:color="auto"/>
        <w:right w:val="none" w:sz="0" w:space="0" w:color="auto"/>
      </w:divBdr>
    </w:div>
    <w:div w:id="340813302">
      <w:bodyDiv w:val="1"/>
      <w:marLeft w:val="0"/>
      <w:marRight w:val="0"/>
      <w:marTop w:val="0"/>
      <w:marBottom w:val="0"/>
      <w:divBdr>
        <w:top w:val="none" w:sz="0" w:space="0" w:color="auto"/>
        <w:left w:val="none" w:sz="0" w:space="0" w:color="auto"/>
        <w:bottom w:val="none" w:sz="0" w:space="0" w:color="auto"/>
        <w:right w:val="none" w:sz="0" w:space="0" w:color="auto"/>
      </w:divBdr>
    </w:div>
    <w:div w:id="340817491">
      <w:bodyDiv w:val="1"/>
      <w:marLeft w:val="0"/>
      <w:marRight w:val="0"/>
      <w:marTop w:val="0"/>
      <w:marBottom w:val="0"/>
      <w:divBdr>
        <w:top w:val="none" w:sz="0" w:space="0" w:color="auto"/>
        <w:left w:val="none" w:sz="0" w:space="0" w:color="auto"/>
        <w:bottom w:val="none" w:sz="0" w:space="0" w:color="auto"/>
        <w:right w:val="none" w:sz="0" w:space="0" w:color="auto"/>
      </w:divBdr>
    </w:div>
    <w:div w:id="341006372">
      <w:bodyDiv w:val="1"/>
      <w:marLeft w:val="0"/>
      <w:marRight w:val="0"/>
      <w:marTop w:val="0"/>
      <w:marBottom w:val="0"/>
      <w:divBdr>
        <w:top w:val="none" w:sz="0" w:space="0" w:color="auto"/>
        <w:left w:val="none" w:sz="0" w:space="0" w:color="auto"/>
        <w:bottom w:val="none" w:sz="0" w:space="0" w:color="auto"/>
        <w:right w:val="none" w:sz="0" w:space="0" w:color="auto"/>
      </w:divBdr>
    </w:div>
    <w:div w:id="341011931">
      <w:bodyDiv w:val="1"/>
      <w:marLeft w:val="0"/>
      <w:marRight w:val="0"/>
      <w:marTop w:val="0"/>
      <w:marBottom w:val="0"/>
      <w:divBdr>
        <w:top w:val="none" w:sz="0" w:space="0" w:color="auto"/>
        <w:left w:val="none" w:sz="0" w:space="0" w:color="auto"/>
        <w:bottom w:val="none" w:sz="0" w:space="0" w:color="auto"/>
        <w:right w:val="none" w:sz="0" w:space="0" w:color="auto"/>
      </w:divBdr>
    </w:div>
    <w:div w:id="341015345">
      <w:bodyDiv w:val="1"/>
      <w:marLeft w:val="0"/>
      <w:marRight w:val="0"/>
      <w:marTop w:val="0"/>
      <w:marBottom w:val="0"/>
      <w:divBdr>
        <w:top w:val="none" w:sz="0" w:space="0" w:color="auto"/>
        <w:left w:val="none" w:sz="0" w:space="0" w:color="auto"/>
        <w:bottom w:val="none" w:sz="0" w:space="0" w:color="auto"/>
        <w:right w:val="none" w:sz="0" w:space="0" w:color="auto"/>
      </w:divBdr>
    </w:div>
    <w:div w:id="341124034">
      <w:bodyDiv w:val="1"/>
      <w:marLeft w:val="0"/>
      <w:marRight w:val="0"/>
      <w:marTop w:val="0"/>
      <w:marBottom w:val="0"/>
      <w:divBdr>
        <w:top w:val="none" w:sz="0" w:space="0" w:color="auto"/>
        <w:left w:val="none" w:sz="0" w:space="0" w:color="auto"/>
        <w:bottom w:val="none" w:sz="0" w:space="0" w:color="auto"/>
        <w:right w:val="none" w:sz="0" w:space="0" w:color="auto"/>
      </w:divBdr>
    </w:div>
    <w:div w:id="341130636">
      <w:bodyDiv w:val="1"/>
      <w:marLeft w:val="0"/>
      <w:marRight w:val="0"/>
      <w:marTop w:val="0"/>
      <w:marBottom w:val="0"/>
      <w:divBdr>
        <w:top w:val="none" w:sz="0" w:space="0" w:color="auto"/>
        <w:left w:val="none" w:sz="0" w:space="0" w:color="auto"/>
        <w:bottom w:val="none" w:sz="0" w:space="0" w:color="auto"/>
        <w:right w:val="none" w:sz="0" w:space="0" w:color="auto"/>
      </w:divBdr>
    </w:div>
    <w:div w:id="341587066">
      <w:bodyDiv w:val="1"/>
      <w:marLeft w:val="0"/>
      <w:marRight w:val="0"/>
      <w:marTop w:val="0"/>
      <w:marBottom w:val="0"/>
      <w:divBdr>
        <w:top w:val="none" w:sz="0" w:space="0" w:color="auto"/>
        <w:left w:val="none" w:sz="0" w:space="0" w:color="auto"/>
        <w:bottom w:val="none" w:sz="0" w:space="0" w:color="auto"/>
        <w:right w:val="none" w:sz="0" w:space="0" w:color="auto"/>
      </w:divBdr>
    </w:div>
    <w:div w:id="342169339">
      <w:bodyDiv w:val="1"/>
      <w:marLeft w:val="0"/>
      <w:marRight w:val="0"/>
      <w:marTop w:val="0"/>
      <w:marBottom w:val="0"/>
      <w:divBdr>
        <w:top w:val="none" w:sz="0" w:space="0" w:color="auto"/>
        <w:left w:val="none" w:sz="0" w:space="0" w:color="auto"/>
        <w:bottom w:val="none" w:sz="0" w:space="0" w:color="auto"/>
        <w:right w:val="none" w:sz="0" w:space="0" w:color="auto"/>
      </w:divBdr>
    </w:div>
    <w:div w:id="342171336">
      <w:bodyDiv w:val="1"/>
      <w:marLeft w:val="0"/>
      <w:marRight w:val="0"/>
      <w:marTop w:val="0"/>
      <w:marBottom w:val="0"/>
      <w:divBdr>
        <w:top w:val="none" w:sz="0" w:space="0" w:color="auto"/>
        <w:left w:val="none" w:sz="0" w:space="0" w:color="auto"/>
        <w:bottom w:val="none" w:sz="0" w:space="0" w:color="auto"/>
        <w:right w:val="none" w:sz="0" w:space="0" w:color="auto"/>
      </w:divBdr>
    </w:div>
    <w:div w:id="342437122">
      <w:bodyDiv w:val="1"/>
      <w:marLeft w:val="0"/>
      <w:marRight w:val="0"/>
      <w:marTop w:val="0"/>
      <w:marBottom w:val="0"/>
      <w:divBdr>
        <w:top w:val="none" w:sz="0" w:space="0" w:color="auto"/>
        <w:left w:val="none" w:sz="0" w:space="0" w:color="auto"/>
        <w:bottom w:val="none" w:sz="0" w:space="0" w:color="auto"/>
        <w:right w:val="none" w:sz="0" w:space="0" w:color="auto"/>
      </w:divBdr>
    </w:div>
    <w:div w:id="342440723">
      <w:bodyDiv w:val="1"/>
      <w:marLeft w:val="0"/>
      <w:marRight w:val="0"/>
      <w:marTop w:val="0"/>
      <w:marBottom w:val="0"/>
      <w:divBdr>
        <w:top w:val="none" w:sz="0" w:space="0" w:color="auto"/>
        <w:left w:val="none" w:sz="0" w:space="0" w:color="auto"/>
        <w:bottom w:val="none" w:sz="0" w:space="0" w:color="auto"/>
        <w:right w:val="none" w:sz="0" w:space="0" w:color="auto"/>
      </w:divBdr>
    </w:div>
    <w:div w:id="342826972">
      <w:bodyDiv w:val="1"/>
      <w:marLeft w:val="0"/>
      <w:marRight w:val="0"/>
      <w:marTop w:val="0"/>
      <w:marBottom w:val="0"/>
      <w:divBdr>
        <w:top w:val="none" w:sz="0" w:space="0" w:color="auto"/>
        <w:left w:val="none" w:sz="0" w:space="0" w:color="auto"/>
        <w:bottom w:val="none" w:sz="0" w:space="0" w:color="auto"/>
        <w:right w:val="none" w:sz="0" w:space="0" w:color="auto"/>
      </w:divBdr>
    </w:div>
    <w:div w:id="343098110">
      <w:bodyDiv w:val="1"/>
      <w:marLeft w:val="0"/>
      <w:marRight w:val="0"/>
      <w:marTop w:val="0"/>
      <w:marBottom w:val="0"/>
      <w:divBdr>
        <w:top w:val="none" w:sz="0" w:space="0" w:color="auto"/>
        <w:left w:val="none" w:sz="0" w:space="0" w:color="auto"/>
        <w:bottom w:val="none" w:sz="0" w:space="0" w:color="auto"/>
        <w:right w:val="none" w:sz="0" w:space="0" w:color="auto"/>
      </w:divBdr>
    </w:div>
    <w:div w:id="343285246">
      <w:bodyDiv w:val="1"/>
      <w:marLeft w:val="0"/>
      <w:marRight w:val="0"/>
      <w:marTop w:val="0"/>
      <w:marBottom w:val="0"/>
      <w:divBdr>
        <w:top w:val="none" w:sz="0" w:space="0" w:color="auto"/>
        <w:left w:val="none" w:sz="0" w:space="0" w:color="auto"/>
        <w:bottom w:val="none" w:sz="0" w:space="0" w:color="auto"/>
        <w:right w:val="none" w:sz="0" w:space="0" w:color="auto"/>
      </w:divBdr>
    </w:div>
    <w:div w:id="343872148">
      <w:bodyDiv w:val="1"/>
      <w:marLeft w:val="0"/>
      <w:marRight w:val="0"/>
      <w:marTop w:val="0"/>
      <w:marBottom w:val="0"/>
      <w:divBdr>
        <w:top w:val="none" w:sz="0" w:space="0" w:color="auto"/>
        <w:left w:val="none" w:sz="0" w:space="0" w:color="auto"/>
        <w:bottom w:val="none" w:sz="0" w:space="0" w:color="auto"/>
        <w:right w:val="none" w:sz="0" w:space="0" w:color="auto"/>
      </w:divBdr>
    </w:div>
    <w:div w:id="344134594">
      <w:bodyDiv w:val="1"/>
      <w:marLeft w:val="0"/>
      <w:marRight w:val="0"/>
      <w:marTop w:val="0"/>
      <w:marBottom w:val="0"/>
      <w:divBdr>
        <w:top w:val="none" w:sz="0" w:space="0" w:color="auto"/>
        <w:left w:val="none" w:sz="0" w:space="0" w:color="auto"/>
        <w:bottom w:val="none" w:sz="0" w:space="0" w:color="auto"/>
        <w:right w:val="none" w:sz="0" w:space="0" w:color="auto"/>
      </w:divBdr>
    </w:div>
    <w:div w:id="344786683">
      <w:bodyDiv w:val="1"/>
      <w:marLeft w:val="0"/>
      <w:marRight w:val="0"/>
      <w:marTop w:val="0"/>
      <w:marBottom w:val="0"/>
      <w:divBdr>
        <w:top w:val="none" w:sz="0" w:space="0" w:color="auto"/>
        <w:left w:val="none" w:sz="0" w:space="0" w:color="auto"/>
        <w:bottom w:val="none" w:sz="0" w:space="0" w:color="auto"/>
        <w:right w:val="none" w:sz="0" w:space="0" w:color="auto"/>
      </w:divBdr>
    </w:div>
    <w:div w:id="345911382">
      <w:bodyDiv w:val="1"/>
      <w:marLeft w:val="0"/>
      <w:marRight w:val="0"/>
      <w:marTop w:val="0"/>
      <w:marBottom w:val="0"/>
      <w:divBdr>
        <w:top w:val="none" w:sz="0" w:space="0" w:color="auto"/>
        <w:left w:val="none" w:sz="0" w:space="0" w:color="auto"/>
        <w:bottom w:val="none" w:sz="0" w:space="0" w:color="auto"/>
        <w:right w:val="none" w:sz="0" w:space="0" w:color="auto"/>
      </w:divBdr>
    </w:div>
    <w:div w:id="346635398">
      <w:bodyDiv w:val="1"/>
      <w:marLeft w:val="0"/>
      <w:marRight w:val="0"/>
      <w:marTop w:val="0"/>
      <w:marBottom w:val="0"/>
      <w:divBdr>
        <w:top w:val="none" w:sz="0" w:space="0" w:color="auto"/>
        <w:left w:val="none" w:sz="0" w:space="0" w:color="auto"/>
        <w:bottom w:val="none" w:sz="0" w:space="0" w:color="auto"/>
        <w:right w:val="none" w:sz="0" w:space="0" w:color="auto"/>
      </w:divBdr>
    </w:div>
    <w:div w:id="346755705">
      <w:bodyDiv w:val="1"/>
      <w:marLeft w:val="0"/>
      <w:marRight w:val="0"/>
      <w:marTop w:val="0"/>
      <w:marBottom w:val="0"/>
      <w:divBdr>
        <w:top w:val="none" w:sz="0" w:space="0" w:color="auto"/>
        <w:left w:val="none" w:sz="0" w:space="0" w:color="auto"/>
        <w:bottom w:val="none" w:sz="0" w:space="0" w:color="auto"/>
        <w:right w:val="none" w:sz="0" w:space="0" w:color="auto"/>
      </w:divBdr>
    </w:div>
    <w:div w:id="346758365">
      <w:bodyDiv w:val="1"/>
      <w:marLeft w:val="0"/>
      <w:marRight w:val="0"/>
      <w:marTop w:val="0"/>
      <w:marBottom w:val="0"/>
      <w:divBdr>
        <w:top w:val="none" w:sz="0" w:space="0" w:color="auto"/>
        <w:left w:val="none" w:sz="0" w:space="0" w:color="auto"/>
        <w:bottom w:val="none" w:sz="0" w:space="0" w:color="auto"/>
        <w:right w:val="none" w:sz="0" w:space="0" w:color="auto"/>
      </w:divBdr>
    </w:div>
    <w:div w:id="347174205">
      <w:bodyDiv w:val="1"/>
      <w:marLeft w:val="0"/>
      <w:marRight w:val="0"/>
      <w:marTop w:val="0"/>
      <w:marBottom w:val="0"/>
      <w:divBdr>
        <w:top w:val="none" w:sz="0" w:space="0" w:color="auto"/>
        <w:left w:val="none" w:sz="0" w:space="0" w:color="auto"/>
        <w:bottom w:val="none" w:sz="0" w:space="0" w:color="auto"/>
        <w:right w:val="none" w:sz="0" w:space="0" w:color="auto"/>
      </w:divBdr>
    </w:div>
    <w:div w:id="347490121">
      <w:bodyDiv w:val="1"/>
      <w:marLeft w:val="0"/>
      <w:marRight w:val="0"/>
      <w:marTop w:val="0"/>
      <w:marBottom w:val="0"/>
      <w:divBdr>
        <w:top w:val="none" w:sz="0" w:space="0" w:color="auto"/>
        <w:left w:val="none" w:sz="0" w:space="0" w:color="auto"/>
        <w:bottom w:val="none" w:sz="0" w:space="0" w:color="auto"/>
        <w:right w:val="none" w:sz="0" w:space="0" w:color="auto"/>
      </w:divBdr>
    </w:div>
    <w:div w:id="348262778">
      <w:bodyDiv w:val="1"/>
      <w:marLeft w:val="0"/>
      <w:marRight w:val="0"/>
      <w:marTop w:val="0"/>
      <w:marBottom w:val="0"/>
      <w:divBdr>
        <w:top w:val="none" w:sz="0" w:space="0" w:color="auto"/>
        <w:left w:val="none" w:sz="0" w:space="0" w:color="auto"/>
        <w:bottom w:val="none" w:sz="0" w:space="0" w:color="auto"/>
        <w:right w:val="none" w:sz="0" w:space="0" w:color="auto"/>
      </w:divBdr>
    </w:div>
    <w:div w:id="348332033">
      <w:bodyDiv w:val="1"/>
      <w:marLeft w:val="0"/>
      <w:marRight w:val="0"/>
      <w:marTop w:val="0"/>
      <w:marBottom w:val="0"/>
      <w:divBdr>
        <w:top w:val="none" w:sz="0" w:space="0" w:color="auto"/>
        <w:left w:val="none" w:sz="0" w:space="0" w:color="auto"/>
        <w:bottom w:val="none" w:sz="0" w:space="0" w:color="auto"/>
        <w:right w:val="none" w:sz="0" w:space="0" w:color="auto"/>
      </w:divBdr>
    </w:div>
    <w:div w:id="348484187">
      <w:bodyDiv w:val="1"/>
      <w:marLeft w:val="0"/>
      <w:marRight w:val="0"/>
      <w:marTop w:val="0"/>
      <w:marBottom w:val="0"/>
      <w:divBdr>
        <w:top w:val="none" w:sz="0" w:space="0" w:color="auto"/>
        <w:left w:val="none" w:sz="0" w:space="0" w:color="auto"/>
        <w:bottom w:val="none" w:sz="0" w:space="0" w:color="auto"/>
        <w:right w:val="none" w:sz="0" w:space="0" w:color="auto"/>
      </w:divBdr>
    </w:div>
    <w:div w:id="348989017">
      <w:bodyDiv w:val="1"/>
      <w:marLeft w:val="0"/>
      <w:marRight w:val="0"/>
      <w:marTop w:val="0"/>
      <w:marBottom w:val="0"/>
      <w:divBdr>
        <w:top w:val="none" w:sz="0" w:space="0" w:color="auto"/>
        <w:left w:val="none" w:sz="0" w:space="0" w:color="auto"/>
        <w:bottom w:val="none" w:sz="0" w:space="0" w:color="auto"/>
        <w:right w:val="none" w:sz="0" w:space="0" w:color="auto"/>
      </w:divBdr>
    </w:div>
    <w:div w:id="349139256">
      <w:bodyDiv w:val="1"/>
      <w:marLeft w:val="0"/>
      <w:marRight w:val="0"/>
      <w:marTop w:val="0"/>
      <w:marBottom w:val="0"/>
      <w:divBdr>
        <w:top w:val="none" w:sz="0" w:space="0" w:color="auto"/>
        <w:left w:val="none" w:sz="0" w:space="0" w:color="auto"/>
        <w:bottom w:val="none" w:sz="0" w:space="0" w:color="auto"/>
        <w:right w:val="none" w:sz="0" w:space="0" w:color="auto"/>
      </w:divBdr>
    </w:div>
    <w:div w:id="349601312">
      <w:bodyDiv w:val="1"/>
      <w:marLeft w:val="0"/>
      <w:marRight w:val="0"/>
      <w:marTop w:val="0"/>
      <w:marBottom w:val="0"/>
      <w:divBdr>
        <w:top w:val="none" w:sz="0" w:space="0" w:color="auto"/>
        <w:left w:val="none" w:sz="0" w:space="0" w:color="auto"/>
        <w:bottom w:val="none" w:sz="0" w:space="0" w:color="auto"/>
        <w:right w:val="none" w:sz="0" w:space="0" w:color="auto"/>
      </w:divBdr>
    </w:div>
    <w:div w:id="349648025">
      <w:bodyDiv w:val="1"/>
      <w:marLeft w:val="0"/>
      <w:marRight w:val="0"/>
      <w:marTop w:val="0"/>
      <w:marBottom w:val="0"/>
      <w:divBdr>
        <w:top w:val="none" w:sz="0" w:space="0" w:color="auto"/>
        <w:left w:val="none" w:sz="0" w:space="0" w:color="auto"/>
        <w:bottom w:val="none" w:sz="0" w:space="0" w:color="auto"/>
        <w:right w:val="none" w:sz="0" w:space="0" w:color="auto"/>
      </w:divBdr>
    </w:div>
    <w:div w:id="349990537">
      <w:bodyDiv w:val="1"/>
      <w:marLeft w:val="0"/>
      <w:marRight w:val="0"/>
      <w:marTop w:val="0"/>
      <w:marBottom w:val="0"/>
      <w:divBdr>
        <w:top w:val="none" w:sz="0" w:space="0" w:color="auto"/>
        <w:left w:val="none" w:sz="0" w:space="0" w:color="auto"/>
        <w:bottom w:val="none" w:sz="0" w:space="0" w:color="auto"/>
        <w:right w:val="none" w:sz="0" w:space="0" w:color="auto"/>
      </w:divBdr>
    </w:div>
    <w:div w:id="350491980">
      <w:bodyDiv w:val="1"/>
      <w:marLeft w:val="0"/>
      <w:marRight w:val="0"/>
      <w:marTop w:val="0"/>
      <w:marBottom w:val="0"/>
      <w:divBdr>
        <w:top w:val="none" w:sz="0" w:space="0" w:color="auto"/>
        <w:left w:val="none" w:sz="0" w:space="0" w:color="auto"/>
        <w:bottom w:val="none" w:sz="0" w:space="0" w:color="auto"/>
        <w:right w:val="none" w:sz="0" w:space="0" w:color="auto"/>
      </w:divBdr>
    </w:div>
    <w:div w:id="350839568">
      <w:bodyDiv w:val="1"/>
      <w:marLeft w:val="0"/>
      <w:marRight w:val="0"/>
      <w:marTop w:val="0"/>
      <w:marBottom w:val="0"/>
      <w:divBdr>
        <w:top w:val="none" w:sz="0" w:space="0" w:color="auto"/>
        <w:left w:val="none" w:sz="0" w:space="0" w:color="auto"/>
        <w:bottom w:val="none" w:sz="0" w:space="0" w:color="auto"/>
        <w:right w:val="none" w:sz="0" w:space="0" w:color="auto"/>
      </w:divBdr>
    </w:div>
    <w:div w:id="350953971">
      <w:bodyDiv w:val="1"/>
      <w:marLeft w:val="0"/>
      <w:marRight w:val="0"/>
      <w:marTop w:val="0"/>
      <w:marBottom w:val="0"/>
      <w:divBdr>
        <w:top w:val="none" w:sz="0" w:space="0" w:color="auto"/>
        <w:left w:val="none" w:sz="0" w:space="0" w:color="auto"/>
        <w:bottom w:val="none" w:sz="0" w:space="0" w:color="auto"/>
        <w:right w:val="none" w:sz="0" w:space="0" w:color="auto"/>
      </w:divBdr>
    </w:div>
    <w:div w:id="351490594">
      <w:bodyDiv w:val="1"/>
      <w:marLeft w:val="0"/>
      <w:marRight w:val="0"/>
      <w:marTop w:val="0"/>
      <w:marBottom w:val="0"/>
      <w:divBdr>
        <w:top w:val="none" w:sz="0" w:space="0" w:color="auto"/>
        <w:left w:val="none" w:sz="0" w:space="0" w:color="auto"/>
        <w:bottom w:val="none" w:sz="0" w:space="0" w:color="auto"/>
        <w:right w:val="none" w:sz="0" w:space="0" w:color="auto"/>
      </w:divBdr>
    </w:div>
    <w:div w:id="351497109">
      <w:bodyDiv w:val="1"/>
      <w:marLeft w:val="0"/>
      <w:marRight w:val="0"/>
      <w:marTop w:val="0"/>
      <w:marBottom w:val="0"/>
      <w:divBdr>
        <w:top w:val="none" w:sz="0" w:space="0" w:color="auto"/>
        <w:left w:val="none" w:sz="0" w:space="0" w:color="auto"/>
        <w:bottom w:val="none" w:sz="0" w:space="0" w:color="auto"/>
        <w:right w:val="none" w:sz="0" w:space="0" w:color="auto"/>
      </w:divBdr>
    </w:div>
    <w:div w:id="351808042">
      <w:bodyDiv w:val="1"/>
      <w:marLeft w:val="0"/>
      <w:marRight w:val="0"/>
      <w:marTop w:val="0"/>
      <w:marBottom w:val="0"/>
      <w:divBdr>
        <w:top w:val="none" w:sz="0" w:space="0" w:color="auto"/>
        <w:left w:val="none" w:sz="0" w:space="0" w:color="auto"/>
        <w:bottom w:val="none" w:sz="0" w:space="0" w:color="auto"/>
        <w:right w:val="none" w:sz="0" w:space="0" w:color="auto"/>
      </w:divBdr>
    </w:div>
    <w:div w:id="352802101">
      <w:bodyDiv w:val="1"/>
      <w:marLeft w:val="0"/>
      <w:marRight w:val="0"/>
      <w:marTop w:val="0"/>
      <w:marBottom w:val="0"/>
      <w:divBdr>
        <w:top w:val="none" w:sz="0" w:space="0" w:color="auto"/>
        <w:left w:val="none" w:sz="0" w:space="0" w:color="auto"/>
        <w:bottom w:val="none" w:sz="0" w:space="0" w:color="auto"/>
        <w:right w:val="none" w:sz="0" w:space="0" w:color="auto"/>
      </w:divBdr>
    </w:div>
    <w:div w:id="353698596">
      <w:bodyDiv w:val="1"/>
      <w:marLeft w:val="0"/>
      <w:marRight w:val="0"/>
      <w:marTop w:val="0"/>
      <w:marBottom w:val="0"/>
      <w:divBdr>
        <w:top w:val="none" w:sz="0" w:space="0" w:color="auto"/>
        <w:left w:val="none" w:sz="0" w:space="0" w:color="auto"/>
        <w:bottom w:val="none" w:sz="0" w:space="0" w:color="auto"/>
        <w:right w:val="none" w:sz="0" w:space="0" w:color="auto"/>
      </w:divBdr>
    </w:div>
    <w:div w:id="353847926">
      <w:bodyDiv w:val="1"/>
      <w:marLeft w:val="0"/>
      <w:marRight w:val="0"/>
      <w:marTop w:val="0"/>
      <w:marBottom w:val="0"/>
      <w:divBdr>
        <w:top w:val="none" w:sz="0" w:space="0" w:color="auto"/>
        <w:left w:val="none" w:sz="0" w:space="0" w:color="auto"/>
        <w:bottom w:val="none" w:sz="0" w:space="0" w:color="auto"/>
        <w:right w:val="none" w:sz="0" w:space="0" w:color="auto"/>
      </w:divBdr>
    </w:div>
    <w:div w:id="353964894">
      <w:bodyDiv w:val="1"/>
      <w:marLeft w:val="0"/>
      <w:marRight w:val="0"/>
      <w:marTop w:val="0"/>
      <w:marBottom w:val="0"/>
      <w:divBdr>
        <w:top w:val="none" w:sz="0" w:space="0" w:color="auto"/>
        <w:left w:val="none" w:sz="0" w:space="0" w:color="auto"/>
        <w:bottom w:val="none" w:sz="0" w:space="0" w:color="auto"/>
        <w:right w:val="none" w:sz="0" w:space="0" w:color="auto"/>
      </w:divBdr>
    </w:div>
    <w:div w:id="354506668">
      <w:bodyDiv w:val="1"/>
      <w:marLeft w:val="0"/>
      <w:marRight w:val="0"/>
      <w:marTop w:val="0"/>
      <w:marBottom w:val="0"/>
      <w:divBdr>
        <w:top w:val="none" w:sz="0" w:space="0" w:color="auto"/>
        <w:left w:val="none" w:sz="0" w:space="0" w:color="auto"/>
        <w:bottom w:val="none" w:sz="0" w:space="0" w:color="auto"/>
        <w:right w:val="none" w:sz="0" w:space="0" w:color="auto"/>
      </w:divBdr>
    </w:div>
    <w:div w:id="354961587">
      <w:bodyDiv w:val="1"/>
      <w:marLeft w:val="0"/>
      <w:marRight w:val="0"/>
      <w:marTop w:val="0"/>
      <w:marBottom w:val="0"/>
      <w:divBdr>
        <w:top w:val="none" w:sz="0" w:space="0" w:color="auto"/>
        <w:left w:val="none" w:sz="0" w:space="0" w:color="auto"/>
        <w:bottom w:val="none" w:sz="0" w:space="0" w:color="auto"/>
        <w:right w:val="none" w:sz="0" w:space="0" w:color="auto"/>
      </w:divBdr>
    </w:div>
    <w:div w:id="355153372">
      <w:bodyDiv w:val="1"/>
      <w:marLeft w:val="0"/>
      <w:marRight w:val="0"/>
      <w:marTop w:val="0"/>
      <w:marBottom w:val="0"/>
      <w:divBdr>
        <w:top w:val="none" w:sz="0" w:space="0" w:color="auto"/>
        <w:left w:val="none" w:sz="0" w:space="0" w:color="auto"/>
        <w:bottom w:val="none" w:sz="0" w:space="0" w:color="auto"/>
        <w:right w:val="none" w:sz="0" w:space="0" w:color="auto"/>
      </w:divBdr>
    </w:div>
    <w:div w:id="355349327">
      <w:bodyDiv w:val="1"/>
      <w:marLeft w:val="0"/>
      <w:marRight w:val="0"/>
      <w:marTop w:val="0"/>
      <w:marBottom w:val="0"/>
      <w:divBdr>
        <w:top w:val="none" w:sz="0" w:space="0" w:color="auto"/>
        <w:left w:val="none" w:sz="0" w:space="0" w:color="auto"/>
        <w:bottom w:val="none" w:sz="0" w:space="0" w:color="auto"/>
        <w:right w:val="none" w:sz="0" w:space="0" w:color="auto"/>
      </w:divBdr>
    </w:div>
    <w:div w:id="355815266">
      <w:bodyDiv w:val="1"/>
      <w:marLeft w:val="0"/>
      <w:marRight w:val="0"/>
      <w:marTop w:val="0"/>
      <w:marBottom w:val="0"/>
      <w:divBdr>
        <w:top w:val="none" w:sz="0" w:space="0" w:color="auto"/>
        <w:left w:val="none" w:sz="0" w:space="0" w:color="auto"/>
        <w:bottom w:val="none" w:sz="0" w:space="0" w:color="auto"/>
        <w:right w:val="none" w:sz="0" w:space="0" w:color="auto"/>
      </w:divBdr>
    </w:div>
    <w:div w:id="355887312">
      <w:bodyDiv w:val="1"/>
      <w:marLeft w:val="0"/>
      <w:marRight w:val="0"/>
      <w:marTop w:val="0"/>
      <w:marBottom w:val="0"/>
      <w:divBdr>
        <w:top w:val="none" w:sz="0" w:space="0" w:color="auto"/>
        <w:left w:val="none" w:sz="0" w:space="0" w:color="auto"/>
        <w:bottom w:val="none" w:sz="0" w:space="0" w:color="auto"/>
        <w:right w:val="none" w:sz="0" w:space="0" w:color="auto"/>
      </w:divBdr>
    </w:div>
    <w:div w:id="356350338">
      <w:bodyDiv w:val="1"/>
      <w:marLeft w:val="0"/>
      <w:marRight w:val="0"/>
      <w:marTop w:val="0"/>
      <w:marBottom w:val="0"/>
      <w:divBdr>
        <w:top w:val="none" w:sz="0" w:space="0" w:color="auto"/>
        <w:left w:val="none" w:sz="0" w:space="0" w:color="auto"/>
        <w:bottom w:val="none" w:sz="0" w:space="0" w:color="auto"/>
        <w:right w:val="none" w:sz="0" w:space="0" w:color="auto"/>
      </w:divBdr>
    </w:div>
    <w:div w:id="356739391">
      <w:bodyDiv w:val="1"/>
      <w:marLeft w:val="0"/>
      <w:marRight w:val="0"/>
      <w:marTop w:val="0"/>
      <w:marBottom w:val="0"/>
      <w:divBdr>
        <w:top w:val="none" w:sz="0" w:space="0" w:color="auto"/>
        <w:left w:val="none" w:sz="0" w:space="0" w:color="auto"/>
        <w:bottom w:val="none" w:sz="0" w:space="0" w:color="auto"/>
        <w:right w:val="none" w:sz="0" w:space="0" w:color="auto"/>
      </w:divBdr>
    </w:div>
    <w:div w:id="356851748">
      <w:bodyDiv w:val="1"/>
      <w:marLeft w:val="0"/>
      <w:marRight w:val="0"/>
      <w:marTop w:val="0"/>
      <w:marBottom w:val="0"/>
      <w:divBdr>
        <w:top w:val="none" w:sz="0" w:space="0" w:color="auto"/>
        <w:left w:val="none" w:sz="0" w:space="0" w:color="auto"/>
        <w:bottom w:val="none" w:sz="0" w:space="0" w:color="auto"/>
        <w:right w:val="none" w:sz="0" w:space="0" w:color="auto"/>
      </w:divBdr>
    </w:div>
    <w:div w:id="357195870">
      <w:bodyDiv w:val="1"/>
      <w:marLeft w:val="0"/>
      <w:marRight w:val="0"/>
      <w:marTop w:val="0"/>
      <w:marBottom w:val="0"/>
      <w:divBdr>
        <w:top w:val="none" w:sz="0" w:space="0" w:color="auto"/>
        <w:left w:val="none" w:sz="0" w:space="0" w:color="auto"/>
        <w:bottom w:val="none" w:sz="0" w:space="0" w:color="auto"/>
        <w:right w:val="none" w:sz="0" w:space="0" w:color="auto"/>
      </w:divBdr>
    </w:div>
    <w:div w:id="357438627">
      <w:bodyDiv w:val="1"/>
      <w:marLeft w:val="0"/>
      <w:marRight w:val="0"/>
      <w:marTop w:val="0"/>
      <w:marBottom w:val="0"/>
      <w:divBdr>
        <w:top w:val="none" w:sz="0" w:space="0" w:color="auto"/>
        <w:left w:val="none" w:sz="0" w:space="0" w:color="auto"/>
        <w:bottom w:val="none" w:sz="0" w:space="0" w:color="auto"/>
        <w:right w:val="none" w:sz="0" w:space="0" w:color="auto"/>
      </w:divBdr>
    </w:div>
    <w:div w:id="357897962">
      <w:bodyDiv w:val="1"/>
      <w:marLeft w:val="0"/>
      <w:marRight w:val="0"/>
      <w:marTop w:val="0"/>
      <w:marBottom w:val="0"/>
      <w:divBdr>
        <w:top w:val="none" w:sz="0" w:space="0" w:color="auto"/>
        <w:left w:val="none" w:sz="0" w:space="0" w:color="auto"/>
        <w:bottom w:val="none" w:sz="0" w:space="0" w:color="auto"/>
        <w:right w:val="none" w:sz="0" w:space="0" w:color="auto"/>
      </w:divBdr>
    </w:div>
    <w:div w:id="358043132">
      <w:bodyDiv w:val="1"/>
      <w:marLeft w:val="0"/>
      <w:marRight w:val="0"/>
      <w:marTop w:val="0"/>
      <w:marBottom w:val="0"/>
      <w:divBdr>
        <w:top w:val="none" w:sz="0" w:space="0" w:color="auto"/>
        <w:left w:val="none" w:sz="0" w:space="0" w:color="auto"/>
        <w:bottom w:val="none" w:sz="0" w:space="0" w:color="auto"/>
        <w:right w:val="none" w:sz="0" w:space="0" w:color="auto"/>
      </w:divBdr>
    </w:div>
    <w:div w:id="358119725">
      <w:bodyDiv w:val="1"/>
      <w:marLeft w:val="0"/>
      <w:marRight w:val="0"/>
      <w:marTop w:val="0"/>
      <w:marBottom w:val="0"/>
      <w:divBdr>
        <w:top w:val="none" w:sz="0" w:space="0" w:color="auto"/>
        <w:left w:val="none" w:sz="0" w:space="0" w:color="auto"/>
        <w:bottom w:val="none" w:sz="0" w:space="0" w:color="auto"/>
        <w:right w:val="none" w:sz="0" w:space="0" w:color="auto"/>
      </w:divBdr>
    </w:div>
    <w:div w:id="358160771">
      <w:bodyDiv w:val="1"/>
      <w:marLeft w:val="0"/>
      <w:marRight w:val="0"/>
      <w:marTop w:val="0"/>
      <w:marBottom w:val="0"/>
      <w:divBdr>
        <w:top w:val="none" w:sz="0" w:space="0" w:color="auto"/>
        <w:left w:val="none" w:sz="0" w:space="0" w:color="auto"/>
        <w:bottom w:val="none" w:sz="0" w:space="0" w:color="auto"/>
        <w:right w:val="none" w:sz="0" w:space="0" w:color="auto"/>
      </w:divBdr>
    </w:div>
    <w:div w:id="358622703">
      <w:bodyDiv w:val="1"/>
      <w:marLeft w:val="0"/>
      <w:marRight w:val="0"/>
      <w:marTop w:val="0"/>
      <w:marBottom w:val="0"/>
      <w:divBdr>
        <w:top w:val="none" w:sz="0" w:space="0" w:color="auto"/>
        <w:left w:val="none" w:sz="0" w:space="0" w:color="auto"/>
        <w:bottom w:val="none" w:sz="0" w:space="0" w:color="auto"/>
        <w:right w:val="none" w:sz="0" w:space="0" w:color="auto"/>
      </w:divBdr>
    </w:div>
    <w:div w:id="358747454">
      <w:bodyDiv w:val="1"/>
      <w:marLeft w:val="0"/>
      <w:marRight w:val="0"/>
      <w:marTop w:val="0"/>
      <w:marBottom w:val="0"/>
      <w:divBdr>
        <w:top w:val="none" w:sz="0" w:space="0" w:color="auto"/>
        <w:left w:val="none" w:sz="0" w:space="0" w:color="auto"/>
        <w:bottom w:val="none" w:sz="0" w:space="0" w:color="auto"/>
        <w:right w:val="none" w:sz="0" w:space="0" w:color="auto"/>
      </w:divBdr>
    </w:div>
    <w:div w:id="359010989">
      <w:bodyDiv w:val="1"/>
      <w:marLeft w:val="0"/>
      <w:marRight w:val="0"/>
      <w:marTop w:val="0"/>
      <w:marBottom w:val="0"/>
      <w:divBdr>
        <w:top w:val="none" w:sz="0" w:space="0" w:color="auto"/>
        <w:left w:val="none" w:sz="0" w:space="0" w:color="auto"/>
        <w:bottom w:val="none" w:sz="0" w:space="0" w:color="auto"/>
        <w:right w:val="none" w:sz="0" w:space="0" w:color="auto"/>
      </w:divBdr>
    </w:div>
    <w:div w:id="359553913">
      <w:bodyDiv w:val="1"/>
      <w:marLeft w:val="0"/>
      <w:marRight w:val="0"/>
      <w:marTop w:val="0"/>
      <w:marBottom w:val="0"/>
      <w:divBdr>
        <w:top w:val="none" w:sz="0" w:space="0" w:color="auto"/>
        <w:left w:val="none" w:sz="0" w:space="0" w:color="auto"/>
        <w:bottom w:val="none" w:sz="0" w:space="0" w:color="auto"/>
        <w:right w:val="none" w:sz="0" w:space="0" w:color="auto"/>
      </w:divBdr>
    </w:div>
    <w:div w:id="359597347">
      <w:bodyDiv w:val="1"/>
      <w:marLeft w:val="0"/>
      <w:marRight w:val="0"/>
      <w:marTop w:val="0"/>
      <w:marBottom w:val="0"/>
      <w:divBdr>
        <w:top w:val="none" w:sz="0" w:space="0" w:color="auto"/>
        <w:left w:val="none" w:sz="0" w:space="0" w:color="auto"/>
        <w:bottom w:val="none" w:sz="0" w:space="0" w:color="auto"/>
        <w:right w:val="none" w:sz="0" w:space="0" w:color="auto"/>
      </w:divBdr>
    </w:div>
    <w:div w:id="360131764">
      <w:bodyDiv w:val="1"/>
      <w:marLeft w:val="0"/>
      <w:marRight w:val="0"/>
      <w:marTop w:val="0"/>
      <w:marBottom w:val="0"/>
      <w:divBdr>
        <w:top w:val="none" w:sz="0" w:space="0" w:color="auto"/>
        <w:left w:val="none" w:sz="0" w:space="0" w:color="auto"/>
        <w:bottom w:val="none" w:sz="0" w:space="0" w:color="auto"/>
        <w:right w:val="none" w:sz="0" w:space="0" w:color="auto"/>
      </w:divBdr>
    </w:div>
    <w:div w:id="360202273">
      <w:bodyDiv w:val="1"/>
      <w:marLeft w:val="0"/>
      <w:marRight w:val="0"/>
      <w:marTop w:val="0"/>
      <w:marBottom w:val="0"/>
      <w:divBdr>
        <w:top w:val="none" w:sz="0" w:space="0" w:color="auto"/>
        <w:left w:val="none" w:sz="0" w:space="0" w:color="auto"/>
        <w:bottom w:val="none" w:sz="0" w:space="0" w:color="auto"/>
        <w:right w:val="none" w:sz="0" w:space="0" w:color="auto"/>
      </w:divBdr>
    </w:div>
    <w:div w:id="360279343">
      <w:bodyDiv w:val="1"/>
      <w:marLeft w:val="0"/>
      <w:marRight w:val="0"/>
      <w:marTop w:val="0"/>
      <w:marBottom w:val="0"/>
      <w:divBdr>
        <w:top w:val="none" w:sz="0" w:space="0" w:color="auto"/>
        <w:left w:val="none" w:sz="0" w:space="0" w:color="auto"/>
        <w:bottom w:val="none" w:sz="0" w:space="0" w:color="auto"/>
        <w:right w:val="none" w:sz="0" w:space="0" w:color="auto"/>
      </w:divBdr>
    </w:div>
    <w:div w:id="360740269">
      <w:bodyDiv w:val="1"/>
      <w:marLeft w:val="0"/>
      <w:marRight w:val="0"/>
      <w:marTop w:val="0"/>
      <w:marBottom w:val="0"/>
      <w:divBdr>
        <w:top w:val="none" w:sz="0" w:space="0" w:color="auto"/>
        <w:left w:val="none" w:sz="0" w:space="0" w:color="auto"/>
        <w:bottom w:val="none" w:sz="0" w:space="0" w:color="auto"/>
        <w:right w:val="none" w:sz="0" w:space="0" w:color="auto"/>
      </w:divBdr>
    </w:div>
    <w:div w:id="361712374">
      <w:bodyDiv w:val="1"/>
      <w:marLeft w:val="0"/>
      <w:marRight w:val="0"/>
      <w:marTop w:val="0"/>
      <w:marBottom w:val="0"/>
      <w:divBdr>
        <w:top w:val="none" w:sz="0" w:space="0" w:color="auto"/>
        <w:left w:val="none" w:sz="0" w:space="0" w:color="auto"/>
        <w:bottom w:val="none" w:sz="0" w:space="0" w:color="auto"/>
        <w:right w:val="none" w:sz="0" w:space="0" w:color="auto"/>
      </w:divBdr>
    </w:div>
    <w:div w:id="361979770">
      <w:bodyDiv w:val="1"/>
      <w:marLeft w:val="0"/>
      <w:marRight w:val="0"/>
      <w:marTop w:val="0"/>
      <w:marBottom w:val="0"/>
      <w:divBdr>
        <w:top w:val="none" w:sz="0" w:space="0" w:color="auto"/>
        <w:left w:val="none" w:sz="0" w:space="0" w:color="auto"/>
        <w:bottom w:val="none" w:sz="0" w:space="0" w:color="auto"/>
        <w:right w:val="none" w:sz="0" w:space="0" w:color="auto"/>
      </w:divBdr>
    </w:div>
    <w:div w:id="362950588">
      <w:bodyDiv w:val="1"/>
      <w:marLeft w:val="0"/>
      <w:marRight w:val="0"/>
      <w:marTop w:val="0"/>
      <w:marBottom w:val="0"/>
      <w:divBdr>
        <w:top w:val="none" w:sz="0" w:space="0" w:color="auto"/>
        <w:left w:val="none" w:sz="0" w:space="0" w:color="auto"/>
        <w:bottom w:val="none" w:sz="0" w:space="0" w:color="auto"/>
        <w:right w:val="none" w:sz="0" w:space="0" w:color="auto"/>
      </w:divBdr>
    </w:div>
    <w:div w:id="363021733">
      <w:bodyDiv w:val="1"/>
      <w:marLeft w:val="0"/>
      <w:marRight w:val="0"/>
      <w:marTop w:val="0"/>
      <w:marBottom w:val="0"/>
      <w:divBdr>
        <w:top w:val="none" w:sz="0" w:space="0" w:color="auto"/>
        <w:left w:val="none" w:sz="0" w:space="0" w:color="auto"/>
        <w:bottom w:val="none" w:sz="0" w:space="0" w:color="auto"/>
        <w:right w:val="none" w:sz="0" w:space="0" w:color="auto"/>
      </w:divBdr>
    </w:div>
    <w:div w:id="363098082">
      <w:bodyDiv w:val="1"/>
      <w:marLeft w:val="0"/>
      <w:marRight w:val="0"/>
      <w:marTop w:val="0"/>
      <w:marBottom w:val="0"/>
      <w:divBdr>
        <w:top w:val="none" w:sz="0" w:space="0" w:color="auto"/>
        <w:left w:val="none" w:sz="0" w:space="0" w:color="auto"/>
        <w:bottom w:val="none" w:sz="0" w:space="0" w:color="auto"/>
        <w:right w:val="none" w:sz="0" w:space="0" w:color="auto"/>
      </w:divBdr>
    </w:div>
    <w:div w:id="363218566">
      <w:bodyDiv w:val="1"/>
      <w:marLeft w:val="0"/>
      <w:marRight w:val="0"/>
      <w:marTop w:val="0"/>
      <w:marBottom w:val="0"/>
      <w:divBdr>
        <w:top w:val="none" w:sz="0" w:space="0" w:color="auto"/>
        <w:left w:val="none" w:sz="0" w:space="0" w:color="auto"/>
        <w:bottom w:val="none" w:sz="0" w:space="0" w:color="auto"/>
        <w:right w:val="none" w:sz="0" w:space="0" w:color="auto"/>
      </w:divBdr>
    </w:div>
    <w:div w:id="363673061">
      <w:bodyDiv w:val="1"/>
      <w:marLeft w:val="0"/>
      <w:marRight w:val="0"/>
      <w:marTop w:val="0"/>
      <w:marBottom w:val="0"/>
      <w:divBdr>
        <w:top w:val="none" w:sz="0" w:space="0" w:color="auto"/>
        <w:left w:val="none" w:sz="0" w:space="0" w:color="auto"/>
        <w:bottom w:val="none" w:sz="0" w:space="0" w:color="auto"/>
        <w:right w:val="none" w:sz="0" w:space="0" w:color="auto"/>
      </w:divBdr>
    </w:div>
    <w:div w:id="364067702">
      <w:bodyDiv w:val="1"/>
      <w:marLeft w:val="0"/>
      <w:marRight w:val="0"/>
      <w:marTop w:val="0"/>
      <w:marBottom w:val="0"/>
      <w:divBdr>
        <w:top w:val="none" w:sz="0" w:space="0" w:color="auto"/>
        <w:left w:val="none" w:sz="0" w:space="0" w:color="auto"/>
        <w:bottom w:val="none" w:sz="0" w:space="0" w:color="auto"/>
        <w:right w:val="none" w:sz="0" w:space="0" w:color="auto"/>
      </w:divBdr>
    </w:div>
    <w:div w:id="364327509">
      <w:bodyDiv w:val="1"/>
      <w:marLeft w:val="0"/>
      <w:marRight w:val="0"/>
      <w:marTop w:val="0"/>
      <w:marBottom w:val="0"/>
      <w:divBdr>
        <w:top w:val="none" w:sz="0" w:space="0" w:color="auto"/>
        <w:left w:val="none" w:sz="0" w:space="0" w:color="auto"/>
        <w:bottom w:val="none" w:sz="0" w:space="0" w:color="auto"/>
        <w:right w:val="none" w:sz="0" w:space="0" w:color="auto"/>
      </w:divBdr>
    </w:div>
    <w:div w:id="364331884">
      <w:bodyDiv w:val="1"/>
      <w:marLeft w:val="0"/>
      <w:marRight w:val="0"/>
      <w:marTop w:val="0"/>
      <w:marBottom w:val="0"/>
      <w:divBdr>
        <w:top w:val="none" w:sz="0" w:space="0" w:color="auto"/>
        <w:left w:val="none" w:sz="0" w:space="0" w:color="auto"/>
        <w:bottom w:val="none" w:sz="0" w:space="0" w:color="auto"/>
        <w:right w:val="none" w:sz="0" w:space="0" w:color="auto"/>
      </w:divBdr>
    </w:div>
    <w:div w:id="364526435">
      <w:bodyDiv w:val="1"/>
      <w:marLeft w:val="0"/>
      <w:marRight w:val="0"/>
      <w:marTop w:val="0"/>
      <w:marBottom w:val="0"/>
      <w:divBdr>
        <w:top w:val="none" w:sz="0" w:space="0" w:color="auto"/>
        <w:left w:val="none" w:sz="0" w:space="0" w:color="auto"/>
        <w:bottom w:val="none" w:sz="0" w:space="0" w:color="auto"/>
        <w:right w:val="none" w:sz="0" w:space="0" w:color="auto"/>
      </w:divBdr>
    </w:div>
    <w:div w:id="364603060">
      <w:bodyDiv w:val="1"/>
      <w:marLeft w:val="0"/>
      <w:marRight w:val="0"/>
      <w:marTop w:val="0"/>
      <w:marBottom w:val="0"/>
      <w:divBdr>
        <w:top w:val="none" w:sz="0" w:space="0" w:color="auto"/>
        <w:left w:val="none" w:sz="0" w:space="0" w:color="auto"/>
        <w:bottom w:val="none" w:sz="0" w:space="0" w:color="auto"/>
        <w:right w:val="none" w:sz="0" w:space="0" w:color="auto"/>
      </w:divBdr>
    </w:div>
    <w:div w:id="364984934">
      <w:bodyDiv w:val="1"/>
      <w:marLeft w:val="0"/>
      <w:marRight w:val="0"/>
      <w:marTop w:val="0"/>
      <w:marBottom w:val="0"/>
      <w:divBdr>
        <w:top w:val="none" w:sz="0" w:space="0" w:color="auto"/>
        <w:left w:val="none" w:sz="0" w:space="0" w:color="auto"/>
        <w:bottom w:val="none" w:sz="0" w:space="0" w:color="auto"/>
        <w:right w:val="none" w:sz="0" w:space="0" w:color="auto"/>
      </w:divBdr>
    </w:div>
    <w:div w:id="365301796">
      <w:bodyDiv w:val="1"/>
      <w:marLeft w:val="0"/>
      <w:marRight w:val="0"/>
      <w:marTop w:val="0"/>
      <w:marBottom w:val="0"/>
      <w:divBdr>
        <w:top w:val="none" w:sz="0" w:space="0" w:color="auto"/>
        <w:left w:val="none" w:sz="0" w:space="0" w:color="auto"/>
        <w:bottom w:val="none" w:sz="0" w:space="0" w:color="auto"/>
        <w:right w:val="none" w:sz="0" w:space="0" w:color="auto"/>
      </w:divBdr>
    </w:div>
    <w:div w:id="365567289">
      <w:bodyDiv w:val="1"/>
      <w:marLeft w:val="0"/>
      <w:marRight w:val="0"/>
      <w:marTop w:val="0"/>
      <w:marBottom w:val="0"/>
      <w:divBdr>
        <w:top w:val="none" w:sz="0" w:space="0" w:color="auto"/>
        <w:left w:val="none" w:sz="0" w:space="0" w:color="auto"/>
        <w:bottom w:val="none" w:sz="0" w:space="0" w:color="auto"/>
        <w:right w:val="none" w:sz="0" w:space="0" w:color="auto"/>
      </w:divBdr>
    </w:div>
    <w:div w:id="365637373">
      <w:bodyDiv w:val="1"/>
      <w:marLeft w:val="0"/>
      <w:marRight w:val="0"/>
      <w:marTop w:val="0"/>
      <w:marBottom w:val="0"/>
      <w:divBdr>
        <w:top w:val="none" w:sz="0" w:space="0" w:color="auto"/>
        <w:left w:val="none" w:sz="0" w:space="0" w:color="auto"/>
        <w:bottom w:val="none" w:sz="0" w:space="0" w:color="auto"/>
        <w:right w:val="none" w:sz="0" w:space="0" w:color="auto"/>
      </w:divBdr>
    </w:div>
    <w:div w:id="365956562">
      <w:bodyDiv w:val="1"/>
      <w:marLeft w:val="0"/>
      <w:marRight w:val="0"/>
      <w:marTop w:val="0"/>
      <w:marBottom w:val="0"/>
      <w:divBdr>
        <w:top w:val="none" w:sz="0" w:space="0" w:color="auto"/>
        <w:left w:val="none" w:sz="0" w:space="0" w:color="auto"/>
        <w:bottom w:val="none" w:sz="0" w:space="0" w:color="auto"/>
        <w:right w:val="none" w:sz="0" w:space="0" w:color="auto"/>
      </w:divBdr>
    </w:div>
    <w:div w:id="366370685">
      <w:bodyDiv w:val="1"/>
      <w:marLeft w:val="0"/>
      <w:marRight w:val="0"/>
      <w:marTop w:val="0"/>
      <w:marBottom w:val="0"/>
      <w:divBdr>
        <w:top w:val="none" w:sz="0" w:space="0" w:color="auto"/>
        <w:left w:val="none" w:sz="0" w:space="0" w:color="auto"/>
        <w:bottom w:val="none" w:sz="0" w:space="0" w:color="auto"/>
        <w:right w:val="none" w:sz="0" w:space="0" w:color="auto"/>
      </w:divBdr>
    </w:div>
    <w:div w:id="366370867">
      <w:bodyDiv w:val="1"/>
      <w:marLeft w:val="0"/>
      <w:marRight w:val="0"/>
      <w:marTop w:val="0"/>
      <w:marBottom w:val="0"/>
      <w:divBdr>
        <w:top w:val="none" w:sz="0" w:space="0" w:color="auto"/>
        <w:left w:val="none" w:sz="0" w:space="0" w:color="auto"/>
        <w:bottom w:val="none" w:sz="0" w:space="0" w:color="auto"/>
        <w:right w:val="none" w:sz="0" w:space="0" w:color="auto"/>
      </w:divBdr>
    </w:div>
    <w:div w:id="366416839">
      <w:bodyDiv w:val="1"/>
      <w:marLeft w:val="0"/>
      <w:marRight w:val="0"/>
      <w:marTop w:val="0"/>
      <w:marBottom w:val="0"/>
      <w:divBdr>
        <w:top w:val="none" w:sz="0" w:space="0" w:color="auto"/>
        <w:left w:val="none" w:sz="0" w:space="0" w:color="auto"/>
        <w:bottom w:val="none" w:sz="0" w:space="0" w:color="auto"/>
        <w:right w:val="none" w:sz="0" w:space="0" w:color="auto"/>
      </w:divBdr>
    </w:div>
    <w:div w:id="366759159">
      <w:bodyDiv w:val="1"/>
      <w:marLeft w:val="0"/>
      <w:marRight w:val="0"/>
      <w:marTop w:val="0"/>
      <w:marBottom w:val="0"/>
      <w:divBdr>
        <w:top w:val="none" w:sz="0" w:space="0" w:color="auto"/>
        <w:left w:val="none" w:sz="0" w:space="0" w:color="auto"/>
        <w:bottom w:val="none" w:sz="0" w:space="0" w:color="auto"/>
        <w:right w:val="none" w:sz="0" w:space="0" w:color="auto"/>
      </w:divBdr>
    </w:div>
    <w:div w:id="367067411">
      <w:bodyDiv w:val="1"/>
      <w:marLeft w:val="0"/>
      <w:marRight w:val="0"/>
      <w:marTop w:val="0"/>
      <w:marBottom w:val="0"/>
      <w:divBdr>
        <w:top w:val="none" w:sz="0" w:space="0" w:color="auto"/>
        <w:left w:val="none" w:sz="0" w:space="0" w:color="auto"/>
        <w:bottom w:val="none" w:sz="0" w:space="0" w:color="auto"/>
        <w:right w:val="none" w:sz="0" w:space="0" w:color="auto"/>
      </w:divBdr>
    </w:div>
    <w:div w:id="367072350">
      <w:bodyDiv w:val="1"/>
      <w:marLeft w:val="0"/>
      <w:marRight w:val="0"/>
      <w:marTop w:val="0"/>
      <w:marBottom w:val="0"/>
      <w:divBdr>
        <w:top w:val="none" w:sz="0" w:space="0" w:color="auto"/>
        <w:left w:val="none" w:sz="0" w:space="0" w:color="auto"/>
        <w:bottom w:val="none" w:sz="0" w:space="0" w:color="auto"/>
        <w:right w:val="none" w:sz="0" w:space="0" w:color="auto"/>
      </w:divBdr>
    </w:div>
    <w:div w:id="367336680">
      <w:bodyDiv w:val="1"/>
      <w:marLeft w:val="0"/>
      <w:marRight w:val="0"/>
      <w:marTop w:val="0"/>
      <w:marBottom w:val="0"/>
      <w:divBdr>
        <w:top w:val="none" w:sz="0" w:space="0" w:color="auto"/>
        <w:left w:val="none" w:sz="0" w:space="0" w:color="auto"/>
        <w:bottom w:val="none" w:sz="0" w:space="0" w:color="auto"/>
        <w:right w:val="none" w:sz="0" w:space="0" w:color="auto"/>
      </w:divBdr>
    </w:div>
    <w:div w:id="367533881">
      <w:bodyDiv w:val="1"/>
      <w:marLeft w:val="0"/>
      <w:marRight w:val="0"/>
      <w:marTop w:val="0"/>
      <w:marBottom w:val="0"/>
      <w:divBdr>
        <w:top w:val="none" w:sz="0" w:space="0" w:color="auto"/>
        <w:left w:val="none" w:sz="0" w:space="0" w:color="auto"/>
        <w:bottom w:val="none" w:sz="0" w:space="0" w:color="auto"/>
        <w:right w:val="none" w:sz="0" w:space="0" w:color="auto"/>
      </w:divBdr>
    </w:div>
    <w:div w:id="367951534">
      <w:bodyDiv w:val="1"/>
      <w:marLeft w:val="0"/>
      <w:marRight w:val="0"/>
      <w:marTop w:val="0"/>
      <w:marBottom w:val="0"/>
      <w:divBdr>
        <w:top w:val="none" w:sz="0" w:space="0" w:color="auto"/>
        <w:left w:val="none" w:sz="0" w:space="0" w:color="auto"/>
        <w:bottom w:val="none" w:sz="0" w:space="0" w:color="auto"/>
        <w:right w:val="none" w:sz="0" w:space="0" w:color="auto"/>
      </w:divBdr>
    </w:div>
    <w:div w:id="368071344">
      <w:bodyDiv w:val="1"/>
      <w:marLeft w:val="0"/>
      <w:marRight w:val="0"/>
      <w:marTop w:val="0"/>
      <w:marBottom w:val="0"/>
      <w:divBdr>
        <w:top w:val="none" w:sz="0" w:space="0" w:color="auto"/>
        <w:left w:val="none" w:sz="0" w:space="0" w:color="auto"/>
        <w:bottom w:val="none" w:sz="0" w:space="0" w:color="auto"/>
        <w:right w:val="none" w:sz="0" w:space="0" w:color="auto"/>
      </w:divBdr>
    </w:div>
    <w:div w:id="368185756">
      <w:bodyDiv w:val="1"/>
      <w:marLeft w:val="0"/>
      <w:marRight w:val="0"/>
      <w:marTop w:val="0"/>
      <w:marBottom w:val="0"/>
      <w:divBdr>
        <w:top w:val="none" w:sz="0" w:space="0" w:color="auto"/>
        <w:left w:val="none" w:sz="0" w:space="0" w:color="auto"/>
        <w:bottom w:val="none" w:sz="0" w:space="0" w:color="auto"/>
        <w:right w:val="none" w:sz="0" w:space="0" w:color="auto"/>
      </w:divBdr>
    </w:div>
    <w:div w:id="368839902">
      <w:bodyDiv w:val="1"/>
      <w:marLeft w:val="0"/>
      <w:marRight w:val="0"/>
      <w:marTop w:val="0"/>
      <w:marBottom w:val="0"/>
      <w:divBdr>
        <w:top w:val="none" w:sz="0" w:space="0" w:color="auto"/>
        <w:left w:val="none" w:sz="0" w:space="0" w:color="auto"/>
        <w:bottom w:val="none" w:sz="0" w:space="0" w:color="auto"/>
        <w:right w:val="none" w:sz="0" w:space="0" w:color="auto"/>
      </w:divBdr>
    </w:div>
    <w:div w:id="369110039">
      <w:bodyDiv w:val="1"/>
      <w:marLeft w:val="0"/>
      <w:marRight w:val="0"/>
      <w:marTop w:val="0"/>
      <w:marBottom w:val="0"/>
      <w:divBdr>
        <w:top w:val="none" w:sz="0" w:space="0" w:color="auto"/>
        <w:left w:val="none" w:sz="0" w:space="0" w:color="auto"/>
        <w:bottom w:val="none" w:sz="0" w:space="0" w:color="auto"/>
        <w:right w:val="none" w:sz="0" w:space="0" w:color="auto"/>
      </w:divBdr>
    </w:div>
    <w:div w:id="369497474">
      <w:bodyDiv w:val="1"/>
      <w:marLeft w:val="0"/>
      <w:marRight w:val="0"/>
      <w:marTop w:val="0"/>
      <w:marBottom w:val="0"/>
      <w:divBdr>
        <w:top w:val="none" w:sz="0" w:space="0" w:color="auto"/>
        <w:left w:val="none" w:sz="0" w:space="0" w:color="auto"/>
        <w:bottom w:val="none" w:sz="0" w:space="0" w:color="auto"/>
        <w:right w:val="none" w:sz="0" w:space="0" w:color="auto"/>
      </w:divBdr>
    </w:div>
    <w:div w:id="369720381">
      <w:bodyDiv w:val="1"/>
      <w:marLeft w:val="0"/>
      <w:marRight w:val="0"/>
      <w:marTop w:val="0"/>
      <w:marBottom w:val="0"/>
      <w:divBdr>
        <w:top w:val="none" w:sz="0" w:space="0" w:color="auto"/>
        <w:left w:val="none" w:sz="0" w:space="0" w:color="auto"/>
        <w:bottom w:val="none" w:sz="0" w:space="0" w:color="auto"/>
        <w:right w:val="none" w:sz="0" w:space="0" w:color="auto"/>
      </w:divBdr>
    </w:div>
    <w:div w:id="369721248">
      <w:bodyDiv w:val="1"/>
      <w:marLeft w:val="0"/>
      <w:marRight w:val="0"/>
      <w:marTop w:val="0"/>
      <w:marBottom w:val="0"/>
      <w:divBdr>
        <w:top w:val="none" w:sz="0" w:space="0" w:color="auto"/>
        <w:left w:val="none" w:sz="0" w:space="0" w:color="auto"/>
        <w:bottom w:val="none" w:sz="0" w:space="0" w:color="auto"/>
        <w:right w:val="none" w:sz="0" w:space="0" w:color="auto"/>
      </w:divBdr>
    </w:div>
    <w:div w:id="369915151">
      <w:bodyDiv w:val="1"/>
      <w:marLeft w:val="0"/>
      <w:marRight w:val="0"/>
      <w:marTop w:val="0"/>
      <w:marBottom w:val="0"/>
      <w:divBdr>
        <w:top w:val="none" w:sz="0" w:space="0" w:color="auto"/>
        <w:left w:val="none" w:sz="0" w:space="0" w:color="auto"/>
        <w:bottom w:val="none" w:sz="0" w:space="0" w:color="auto"/>
        <w:right w:val="none" w:sz="0" w:space="0" w:color="auto"/>
      </w:divBdr>
    </w:div>
    <w:div w:id="370375884">
      <w:bodyDiv w:val="1"/>
      <w:marLeft w:val="0"/>
      <w:marRight w:val="0"/>
      <w:marTop w:val="0"/>
      <w:marBottom w:val="0"/>
      <w:divBdr>
        <w:top w:val="none" w:sz="0" w:space="0" w:color="auto"/>
        <w:left w:val="none" w:sz="0" w:space="0" w:color="auto"/>
        <w:bottom w:val="none" w:sz="0" w:space="0" w:color="auto"/>
        <w:right w:val="none" w:sz="0" w:space="0" w:color="auto"/>
      </w:divBdr>
    </w:div>
    <w:div w:id="370613722">
      <w:bodyDiv w:val="1"/>
      <w:marLeft w:val="0"/>
      <w:marRight w:val="0"/>
      <w:marTop w:val="0"/>
      <w:marBottom w:val="0"/>
      <w:divBdr>
        <w:top w:val="none" w:sz="0" w:space="0" w:color="auto"/>
        <w:left w:val="none" w:sz="0" w:space="0" w:color="auto"/>
        <w:bottom w:val="none" w:sz="0" w:space="0" w:color="auto"/>
        <w:right w:val="none" w:sz="0" w:space="0" w:color="auto"/>
      </w:divBdr>
    </w:div>
    <w:div w:id="370691373">
      <w:bodyDiv w:val="1"/>
      <w:marLeft w:val="0"/>
      <w:marRight w:val="0"/>
      <w:marTop w:val="0"/>
      <w:marBottom w:val="0"/>
      <w:divBdr>
        <w:top w:val="none" w:sz="0" w:space="0" w:color="auto"/>
        <w:left w:val="none" w:sz="0" w:space="0" w:color="auto"/>
        <w:bottom w:val="none" w:sz="0" w:space="0" w:color="auto"/>
        <w:right w:val="none" w:sz="0" w:space="0" w:color="auto"/>
      </w:divBdr>
    </w:div>
    <w:div w:id="370763088">
      <w:bodyDiv w:val="1"/>
      <w:marLeft w:val="0"/>
      <w:marRight w:val="0"/>
      <w:marTop w:val="0"/>
      <w:marBottom w:val="0"/>
      <w:divBdr>
        <w:top w:val="none" w:sz="0" w:space="0" w:color="auto"/>
        <w:left w:val="none" w:sz="0" w:space="0" w:color="auto"/>
        <w:bottom w:val="none" w:sz="0" w:space="0" w:color="auto"/>
        <w:right w:val="none" w:sz="0" w:space="0" w:color="auto"/>
      </w:divBdr>
    </w:div>
    <w:div w:id="371075271">
      <w:bodyDiv w:val="1"/>
      <w:marLeft w:val="0"/>
      <w:marRight w:val="0"/>
      <w:marTop w:val="0"/>
      <w:marBottom w:val="0"/>
      <w:divBdr>
        <w:top w:val="none" w:sz="0" w:space="0" w:color="auto"/>
        <w:left w:val="none" w:sz="0" w:space="0" w:color="auto"/>
        <w:bottom w:val="none" w:sz="0" w:space="0" w:color="auto"/>
        <w:right w:val="none" w:sz="0" w:space="0" w:color="auto"/>
      </w:divBdr>
    </w:div>
    <w:div w:id="371537651">
      <w:bodyDiv w:val="1"/>
      <w:marLeft w:val="0"/>
      <w:marRight w:val="0"/>
      <w:marTop w:val="0"/>
      <w:marBottom w:val="0"/>
      <w:divBdr>
        <w:top w:val="none" w:sz="0" w:space="0" w:color="auto"/>
        <w:left w:val="none" w:sz="0" w:space="0" w:color="auto"/>
        <w:bottom w:val="none" w:sz="0" w:space="0" w:color="auto"/>
        <w:right w:val="none" w:sz="0" w:space="0" w:color="auto"/>
      </w:divBdr>
    </w:div>
    <w:div w:id="371655896">
      <w:bodyDiv w:val="1"/>
      <w:marLeft w:val="0"/>
      <w:marRight w:val="0"/>
      <w:marTop w:val="0"/>
      <w:marBottom w:val="0"/>
      <w:divBdr>
        <w:top w:val="none" w:sz="0" w:space="0" w:color="auto"/>
        <w:left w:val="none" w:sz="0" w:space="0" w:color="auto"/>
        <w:bottom w:val="none" w:sz="0" w:space="0" w:color="auto"/>
        <w:right w:val="none" w:sz="0" w:space="0" w:color="auto"/>
      </w:divBdr>
    </w:div>
    <w:div w:id="371731724">
      <w:bodyDiv w:val="1"/>
      <w:marLeft w:val="0"/>
      <w:marRight w:val="0"/>
      <w:marTop w:val="0"/>
      <w:marBottom w:val="0"/>
      <w:divBdr>
        <w:top w:val="none" w:sz="0" w:space="0" w:color="auto"/>
        <w:left w:val="none" w:sz="0" w:space="0" w:color="auto"/>
        <w:bottom w:val="none" w:sz="0" w:space="0" w:color="auto"/>
        <w:right w:val="none" w:sz="0" w:space="0" w:color="auto"/>
      </w:divBdr>
    </w:div>
    <w:div w:id="371736874">
      <w:bodyDiv w:val="1"/>
      <w:marLeft w:val="0"/>
      <w:marRight w:val="0"/>
      <w:marTop w:val="0"/>
      <w:marBottom w:val="0"/>
      <w:divBdr>
        <w:top w:val="none" w:sz="0" w:space="0" w:color="auto"/>
        <w:left w:val="none" w:sz="0" w:space="0" w:color="auto"/>
        <w:bottom w:val="none" w:sz="0" w:space="0" w:color="auto"/>
        <w:right w:val="none" w:sz="0" w:space="0" w:color="auto"/>
      </w:divBdr>
    </w:div>
    <w:div w:id="372920595">
      <w:bodyDiv w:val="1"/>
      <w:marLeft w:val="0"/>
      <w:marRight w:val="0"/>
      <w:marTop w:val="0"/>
      <w:marBottom w:val="0"/>
      <w:divBdr>
        <w:top w:val="none" w:sz="0" w:space="0" w:color="auto"/>
        <w:left w:val="none" w:sz="0" w:space="0" w:color="auto"/>
        <w:bottom w:val="none" w:sz="0" w:space="0" w:color="auto"/>
        <w:right w:val="none" w:sz="0" w:space="0" w:color="auto"/>
      </w:divBdr>
    </w:div>
    <w:div w:id="373652906">
      <w:bodyDiv w:val="1"/>
      <w:marLeft w:val="0"/>
      <w:marRight w:val="0"/>
      <w:marTop w:val="0"/>
      <w:marBottom w:val="0"/>
      <w:divBdr>
        <w:top w:val="none" w:sz="0" w:space="0" w:color="auto"/>
        <w:left w:val="none" w:sz="0" w:space="0" w:color="auto"/>
        <w:bottom w:val="none" w:sz="0" w:space="0" w:color="auto"/>
        <w:right w:val="none" w:sz="0" w:space="0" w:color="auto"/>
      </w:divBdr>
    </w:div>
    <w:div w:id="373888427">
      <w:bodyDiv w:val="1"/>
      <w:marLeft w:val="0"/>
      <w:marRight w:val="0"/>
      <w:marTop w:val="0"/>
      <w:marBottom w:val="0"/>
      <w:divBdr>
        <w:top w:val="none" w:sz="0" w:space="0" w:color="auto"/>
        <w:left w:val="none" w:sz="0" w:space="0" w:color="auto"/>
        <w:bottom w:val="none" w:sz="0" w:space="0" w:color="auto"/>
        <w:right w:val="none" w:sz="0" w:space="0" w:color="auto"/>
      </w:divBdr>
    </w:div>
    <w:div w:id="374231252">
      <w:bodyDiv w:val="1"/>
      <w:marLeft w:val="0"/>
      <w:marRight w:val="0"/>
      <w:marTop w:val="0"/>
      <w:marBottom w:val="0"/>
      <w:divBdr>
        <w:top w:val="none" w:sz="0" w:space="0" w:color="auto"/>
        <w:left w:val="none" w:sz="0" w:space="0" w:color="auto"/>
        <w:bottom w:val="none" w:sz="0" w:space="0" w:color="auto"/>
        <w:right w:val="none" w:sz="0" w:space="0" w:color="auto"/>
      </w:divBdr>
    </w:div>
    <w:div w:id="374357556">
      <w:bodyDiv w:val="1"/>
      <w:marLeft w:val="0"/>
      <w:marRight w:val="0"/>
      <w:marTop w:val="0"/>
      <w:marBottom w:val="0"/>
      <w:divBdr>
        <w:top w:val="none" w:sz="0" w:space="0" w:color="auto"/>
        <w:left w:val="none" w:sz="0" w:space="0" w:color="auto"/>
        <w:bottom w:val="none" w:sz="0" w:space="0" w:color="auto"/>
        <w:right w:val="none" w:sz="0" w:space="0" w:color="auto"/>
      </w:divBdr>
    </w:div>
    <w:div w:id="374889350">
      <w:bodyDiv w:val="1"/>
      <w:marLeft w:val="0"/>
      <w:marRight w:val="0"/>
      <w:marTop w:val="0"/>
      <w:marBottom w:val="0"/>
      <w:divBdr>
        <w:top w:val="none" w:sz="0" w:space="0" w:color="auto"/>
        <w:left w:val="none" w:sz="0" w:space="0" w:color="auto"/>
        <w:bottom w:val="none" w:sz="0" w:space="0" w:color="auto"/>
        <w:right w:val="none" w:sz="0" w:space="0" w:color="auto"/>
      </w:divBdr>
    </w:div>
    <w:div w:id="374936674">
      <w:bodyDiv w:val="1"/>
      <w:marLeft w:val="0"/>
      <w:marRight w:val="0"/>
      <w:marTop w:val="0"/>
      <w:marBottom w:val="0"/>
      <w:divBdr>
        <w:top w:val="none" w:sz="0" w:space="0" w:color="auto"/>
        <w:left w:val="none" w:sz="0" w:space="0" w:color="auto"/>
        <w:bottom w:val="none" w:sz="0" w:space="0" w:color="auto"/>
        <w:right w:val="none" w:sz="0" w:space="0" w:color="auto"/>
      </w:divBdr>
    </w:div>
    <w:div w:id="375934628">
      <w:bodyDiv w:val="1"/>
      <w:marLeft w:val="0"/>
      <w:marRight w:val="0"/>
      <w:marTop w:val="0"/>
      <w:marBottom w:val="0"/>
      <w:divBdr>
        <w:top w:val="none" w:sz="0" w:space="0" w:color="auto"/>
        <w:left w:val="none" w:sz="0" w:space="0" w:color="auto"/>
        <w:bottom w:val="none" w:sz="0" w:space="0" w:color="auto"/>
        <w:right w:val="none" w:sz="0" w:space="0" w:color="auto"/>
      </w:divBdr>
    </w:div>
    <w:div w:id="376012646">
      <w:bodyDiv w:val="1"/>
      <w:marLeft w:val="0"/>
      <w:marRight w:val="0"/>
      <w:marTop w:val="0"/>
      <w:marBottom w:val="0"/>
      <w:divBdr>
        <w:top w:val="none" w:sz="0" w:space="0" w:color="auto"/>
        <w:left w:val="none" w:sz="0" w:space="0" w:color="auto"/>
        <w:bottom w:val="none" w:sz="0" w:space="0" w:color="auto"/>
        <w:right w:val="none" w:sz="0" w:space="0" w:color="auto"/>
      </w:divBdr>
    </w:div>
    <w:div w:id="376205750">
      <w:bodyDiv w:val="1"/>
      <w:marLeft w:val="0"/>
      <w:marRight w:val="0"/>
      <w:marTop w:val="0"/>
      <w:marBottom w:val="0"/>
      <w:divBdr>
        <w:top w:val="none" w:sz="0" w:space="0" w:color="auto"/>
        <w:left w:val="none" w:sz="0" w:space="0" w:color="auto"/>
        <w:bottom w:val="none" w:sz="0" w:space="0" w:color="auto"/>
        <w:right w:val="none" w:sz="0" w:space="0" w:color="auto"/>
      </w:divBdr>
    </w:div>
    <w:div w:id="376858775">
      <w:bodyDiv w:val="1"/>
      <w:marLeft w:val="0"/>
      <w:marRight w:val="0"/>
      <w:marTop w:val="0"/>
      <w:marBottom w:val="0"/>
      <w:divBdr>
        <w:top w:val="none" w:sz="0" w:space="0" w:color="auto"/>
        <w:left w:val="none" w:sz="0" w:space="0" w:color="auto"/>
        <w:bottom w:val="none" w:sz="0" w:space="0" w:color="auto"/>
        <w:right w:val="none" w:sz="0" w:space="0" w:color="auto"/>
      </w:divBdr>
    </w:div>
    <w:div w:id="377166537">
      <w:bodyDiv w:val="1"/>
      <w:marLeft w:val="0"/>
      <w:marRight w:val="0"/>
      <w:marTop w:val="0"/>
      <w:marBottom w:val="0"/>
      <w:divBdr>
        <w:top w:val="none" w:sz="0" w:space="0" w:color="auto"/>
        <w:left w:val="none" w:sz="0" w:space="0" w:color="auto"/>
        <w:bottom w:val="none" w:sz="0" w:space="0" w:color="auto"/>
        <w:right w:val="none" w:sz="0" w:space="0" w:color="auto"/>
      </w:divBdr>
    </w:div>
    <w:div w:id="377172518">
      <w:bodyDiv w:val="1"/>
      <w:marLeft w:val="0"/>
      <w:marRight w:val="0"/>
      <w:marTop w:val="0"/>
      <w:marBottom w:val="0"/>
      <w:divBdr>
        <w:top w:val="none" w:sz="0" w:space="0" w:color="auto"/>
        <w:left w:val="none" w:sz="0" w:space="0" w:color="auto"/>
        <w:bottom w:val="none" w:sz="0" w:space="0" w:color="auto"/>
        <w:right w:val="none" w:sz="0" w:space="0" w:color="auto"/>
      </w:divBdr>
    </w:div>
    <w:div w:id="377555659">
      <w:bodyDiv w:val="1"/>
      <w:marLeft w:val="0"/>
      <w:marRight w:val="0"/>
      <w:marTop w:val="0"/>
      <w:marBottom w:val="0"/>
      <w:divBdr>
        <w:top w:val="none" w:sz="0" w:space="0" w:color="auto"/>
        <w:left w:val="none" w:sz="0" w:space="0" w:color="auto"/>
        <w:bottom w:val="none" w:sz="0" w:space="0" w:color="auto"/>
        <w:right w:val="none" w:sz="0" w:space="0" w:color="auto"/>
      </w:divBdr>
    </w:div>
    <w:div w:id="377780318">
      <w:bodyDiv w:val="1"/>
      <w:marLeft w:val="0"/>
      <w:marRight w:val="0"/>
      <w:marTop w:val="0"/>
      <w:marBottom w:val="0"/>
      <w:divBdr>
        <w:top w:val="none" w:sz="0" w:space="0" w:color="auto"/>
        <w:left w:val="none" w:sz="0" w:space="0" w:color="auto"/>
        <w:bottom w:val="none" w:sz="0" w:space="0" w:color="auto"/>
        <w:right w:val="none" w:sz="0" w:space="0" w:color="auto"/>
      </w:divBdr>
    </w:div>
    <w:div w:id="377894022">
      <w:bodyDiv w:val="1"/>
      <w:marLeft w:val="0"/>
      <w:marRight w:val="0"/>
      <w:marTop w:val="0"/>
      <w:marBottom w:val="0"/>
      <w:divBdr>
        <w:top w:val="none" w:sz="0" w:space="0" w:color="auto"/>
        <w:left w:val="none" w:sz="0" w:space="0" w:color="auto"/>
        <w:bottom w:val="none" w:sz="0" w:space="0" w:color="auto"/>
        <w:right w:val="none" w:sz="0" w:space="0" w:color="auto"/>
      </w:divBdr>
    </w:div>
    <w:div w:id="378289914">
      <w:bodyDiv w:val="1"/>
      <w:marLeft w:val="0"/>
      <w:marRight w:val="0"/>
      <w:marTop w:val="0"/>
      <w:marBottom w:val="0"/>
      <w:divBdr>
        <w:top w:val="none" w:sz="0" w:space="0" w:color="auto"/>
        <w:left w:val="none" w:sz="0" w:space="0" w:color="auto"/>
        <w:bottom w:val="none" w:sz="0" w:space="0" w:color="auto"/>
        <w:right w:val="none" w:sz="0" w:space="0" w:color="auto"/>
      </w:divBdr>
    </w:div>
    <w:div w:id="378748119">
      <w:bodyDiv w:val="1"/>
      <w:marLeft w:val="0"/>
      <w:marRight w:val="0"/>
      <w:marTop w:val="0"/>
      <w:marBottom w:val="0"/>
      <w:divBdr>
        <w:top w:val="none" w:sz="0" w:space="0" w:color="auto"/>
        <w:left w:val="none" w:sz="0" w:space="0" w:color="auto"/>
        <w:bottom w:val="none" w:sz="0" w:space="0" w:color="auto"/>
        <w:right w:val="none" w:sz="0" w:space="0" w:color="auto"/>
      </w:divBdr>
    </w:div>
    <w:div w:id="379020556">
      <w:bodyDiv w:val="1"/>
      <w:marLeft w:val="0"/>
      <w:marRight w:val="0"/>
      <w:marTop w:val="0"/>
      <w:marBottom w:val="0"/>
      <w:divBdr>
        <w:top w:val="none" w:sz="0" w:space="0" w:color="auto"/>
        <w:left w:val="none" w:sz="0" w:space="0" w:color="auto"/>
        <w:bottom w:val="none" w:sz="0" w:space="0" w:color="auto"/>
        <w:right w:val="none" w:sz="0" w:space="0" w:color="auto"/>
      </w:divBdr>
    </w:div>
    <w:div w:id="379092112">
      <w:bodyDiv w:val="1"/>
      <w:marLeft w:val="0"/>
      <w:marRight w:val="0"/>
      <w:marTop w:val="0"/>
      <w:marBottom w:val="0"/>
      <w:divBdr>
        <w:top w:val="none" w:sz="0" w:space="0" w:color="auto"/>
        <w:left w:val="none" w:sz="0" w:space="0" w:color="auto"/>
        <w:bottom w:val="none" w:sz="0" w:space="0" w:color="auto"/>
        <w:right w:val="none" w:sz="0" w:space="0" w:color="auto"/>
      </w:divBdr>
    </w:div>
    <w:div w:id="379524603">
      <w:bodyDiv w:val="1"/>
      <w:marLeft w:val="0"/>
      <w:marRight w:val="0"/>
      <w:marTop w:val="0"/>
      <w:marBottom w:val="0"/>
      <w:divBdr>
        <w:top w:val="none" w:sz="0" w:space="0" w:color="auto"/>
        <w:left w:val="none" w:sz="0" w:space="0" w:color="auto"/>
        <w:bottom w:val="none" w:sz="0" w:space="0" w:color="auto"/>
        <w:right w:val="none" w:sz="0" w:space="0" w:color="auto"/>
      </w:divBdr>
    </w:div>
    <w:div w:id="379593134">
      <w:bodyDiv w:val="1"/>
      <w:marLeft w:val="0"/>
      <w:marRight w:val="0"/>
      <w:marTop w:val="0"/>
      <w:marBottom w:val="0"/>
      <w:divBdr>
        <w:top w:val="none" w:sz="0" w:space="0" w:color="auto"/>
        <w:left w:val="none" w:sz="0" w:space="0" w:color="auto"/>
        <w:bottom w:val="none" w:sz="0" w:space="0" w:color="auto"/>
        <w:right w:val="none" w:sz="0" w:space="0" w:color="auto"/>
      </w:divBdr>
    </w:div>
    <w:div w:id="380180485">
      <w:bodyDiv w:val="1"/>
      <w:marLeft w:val="0"/>
      <w:marRight w:val="0"/>
      <w:marTop w:val="0"/>
      <w:marBottom w:val="0"/>
      <w:divBdr>
        <w:top w:val="none" w:sz="0" w:space="0" w:color="auto"/>
        <w:left w:val="none" w:sz="0" w:space="0" w:color="auto"/>
        <w:bottom w:val="none" w:sz="0" w:space="0" w:color="auto"/>
        <w:right w:val="none" w:sz="0" w:space="0" w:color="auto"/>
      </w:divBdr>
    </w:div>
    <w:div w:id="380323089">
      <w:bodyDiv w:val="1"/>
      <w:marLeft w:val="0"/>
      <w:marRight w:val="0"/>
      <w:marTop w:val="0"/>
      <w:marBottom w:val="0"/>
      <w:divBdr>
        <w:top w:val="none" w:sz="0" w:space="0" w:color="auto"/>
        <w:left w:val="none" w:sz="0" w:space="0" w:color="auto"/>
        <w:bottom w:val="none" w:sz="0" w:space="0" w:color="auto"/>
        <w:right w:val="none" w:sz="0" w:space="0" w:color="auto"/>
      </w:divBdr>
    </w:div>
    <w:div w:id="380371022">
      <w:bodyDiv w:val="1"/>
      <w:marLeft w:val="0"/>
      <w:marRight w:val="0"/>
      <w:marTop w:val="0"/>
      <w:marBottom w:val="0"/>
      <w:divBdr>
        <w:top w:val="none" w:sz="0" w:space="0" w:color="auto"/>
        <w:left w:val="none" w:sz="0" w:space="0" w:color="auto"/>
        <w:bottom w:val="none" w:sz="0" w:space="0" w:color="auto"/>
        <w:right w:val="none" w:sz="0" w:space="0" w:color="auto"/>
      </w:divBdr>
    </w:div>
    <w:div w:id="380981588">
      <w:bodyDiv w:val="1"/>
      <w:marLeft w:val="0"/>
      <w:marRight w:val="0"/>
      <w:marTop w:val="0"/>
      <w:marBottom w:val="0"/>
      <w:divBdr>
        <w:top w:val="none" w:sz="0" w:space="0" w:color="auto"/>
        <w:left w:val="none" w:sz="0" w:space="0" w:color="auto"/>
        <w:bottom w:val="none" w:sz="0" w:space="0" w:color="auto"/>
        <w:right w:val="none" w:sz="0" w:space="0" w:color="auto"/>
      </w:divBdr>
    </w:div>
    <w:div w:id="381443670">
      <w:bodyDiv w:val="1"/>
      <w:marLeft w:val="0"/>
      <w:marRight w:val="0"/>
      <w:marTop w:val="0"/>
      <w:marBottom w:val="0"/>
      <w:divBdr>
        <w:top w:val="none" w:sz="0" w:space="0" w:color="auto"/>
        <w:left w:val="none" w:sz="0" w:space="0" w:color="auto"/>
        <w:bottom w:val="none" w:sz="0" w:space="0" w:color="auto"/>
        <w:right w:val="none" w:sz="0" w:space="0" w:color="auto"/>
      </w:divBdr>
    </w:div>
    <w:div w:id="381558274">
      <w:bodyDiv w:val="1"/>
      <w:marLeft w:val="0"/>
      <w:marRight w:val="0"/>
      <w:marTop w:val="0"/>
      <w:marBottom w:val="0"/>
      <w:divBdr>
        <w:top w:val="none" w:sz="0" w:space="0" w:color="auto"/>
        <w:left w:val="none" w:sz="0" w:space="0" w:color="auto"/>
        <w:bottom w:val="none" w:sz="0" w:space="0" w:color="auto"/>
        <w:right w:val="none" w:sz="0" w:space="0" w:color="auto"/>
      </w:divBdr>
    </w:div>
    <w:div w:id="381757429">
      <w:bodyDiv w:val="1"/>
      <w:marLeft w:val="0"/>
      <w:marRight w:val="0"/>
      <w:marTop w:val="0"/>
      <w:marBottom w:val="0"/>
      <w:divBdr>
        <w:top w:val="none" w:sz="0" w:space="0" w:color="auto"/>
        <w:left w:val="none" w:sz="0" w:space="0" w:color="auto"/>
        <w:bottom w:val="none" w:sz="0" w:space="0" w:color="auto"/>
        <w:right w:val="none" w:sz="0" w:space="0" w:color="auto"/>
      </w:divBdr>
    </w:div>
    <w:div w:id="381951257">
      <w:bodyDiv w:val="1"/>
      <w:marLeft w:val="0"/>
      <w:marRight w:val="0"/>
      <w:marTop w:val="0"/>
      <w:marBottom w:val="0"/>
      <w:divBdr>
        <w:top w:val="none" w:sz="0" w:space="0" w:color="auto"/>
        <w:left w:val="none" w:sz="0" w:space="0" w:color="auto"/>
        <w:bottom w:val="none" w:sz="0" w:space="0" w:color="auto"/>
        <w:right w:val="none" w:sz="0" w:space="0" w:color="auto"/>
      </w:divBdr>
    </w:div>
    <w:div w:id="382338392">
      <w:bodyDiv w:val="1"/>
      <w:marLeft w:val="0"/>
      <w:marRight w:val="0"/>
      <w:marTop w:val="0"/>
      <w:marBottom w:val="0"/>
      <w:divBdr>
        <w:top w:val="none" w:sz="0" w:space="0" w:color="auto"/>
        <w:left w:val="none" w:sz="0" w:space="0" w:color="auto"/>
        <w:bottom w:val="none" w:sz="0" w:space="0" w:color="auto"/>
        <w:right w:val="none" w:sz="0" w:space="0" w:color="auto"/>
      </w:divBdr>
    </w:div>
    <w:div w:id="382754285">
      <w:bodyDiv w:val="1"/>
      <w:marLeft w:val="0"/>
      <w:marRight w:val="0"/>
      <w:marTop w:val="0"/>
      <w:marBottom w:val="0"/>
      <w:divBdr>
        <w:top w:val="none" w:sz="0" w:space="0" w:color="auto"/>
        <w:left w:val="none" w:sz="0" w:space="0" w:color="auto"/>
        <w:bottom w:val="none" w:sz="0" w:space="0" w:color="auto"/>
        <w:right w:val="none" w:sz="0" w:space="0" w:color="auto"/>
      </w:divBdr>
    </w:div>
    <w:div w:id="382754934">
      <w:bodyDiv w:val="1"/>
      <w:marLeft w:val="0"/>
      <w:marRight w:val="0"/>
      <w:marTop w:val="0"/>
      <w:marBottom w:val="0"/>
      <w:divBdr>
        <w:top w:val="none" w:sz="0" w:space="0" w:color="auto"/>
        <w:left w:val="none" w:sz="0" w:space="0" w:color="auto"/>
        <w:bottom w:val="none" w:sz="0" w:space="0" w:color="auto"/>
        <w:right w:val="none" w:sz="0" w:space="0" w:color="auto"/>
      </w:divBdr>
    </w:div>
    <w:div w:id="382826791">
      <w:bodyDiv w:val="1"/>
      <w:marLeft w:val="0"/>
      <w:marRight w:val="0"/>
      <w:marTop w:val="0"/>
      <w:marBottom w:val="0"/>
      <w:divBdr>
        <w:top w:val="none" w:sz="0" w:space="0" w:color="auto"/>
        <w:left w:val="none" w:sz="0" w:space="0" w:color="auto"/>
        <w:bottom w:val="none" w:sz="0" w:space="0" w:color="auto"/>
        <w:right w:val="none" w:sz="0" w:space="0" w:color="auto"/>
      </w:divBdr>
    </w:div>
    <w:div w:id="383409728">
      <w:bodyDiv w:val="1"/>
      <w:marLeft w:val="0"/>
      <w:marRight w:val="0"/>
      <w:marTop w:val="0"/>
      <w:marBottom w:val="0"/>
      <w:divBdr>
        <w:top w:val="none" w:sz="0" w:space="0" w:color="auto"/>
        <w:left w:val="none" w:sz="0" w:space="0" w:color="auto"/>
        <w:bottom w:val="none" w:sz="0" w:space="0" w:color="auto"/>
        <w:right w:val="none" w:sz="0" w:space="0" w:color="auto"/>
      </w:divBdr>
    </w:div>
    <w:div w:id="383411125">
      <w:bodyDiv w:val="1"/>
      <w:marLeft w:val="0"/>
      <w:marRight w:val="0"/>
      <w:marTop w:val="0"/>
      <w:marBottom w:val="0"/>
      <w:divBdr>
        <w:top w:val="none" w:sz="0" w:space="0" w:color="auto"/>
        <w:left w:val="none" w:sz="0" w:space="0" w:color="auto"/>
        <w:bottom w:val="none" w:sz="0" w:space="0" w:color="auto"/>
        <w:right w:val="none" w:sz="0" w:space="0" w:color="auto"/>
      </w:divBdr>
    </w:div>
    <w:div w:id="383866893">
      <w:bodyDiv w:val="1"/>
      <w:marLeft w:val="0"/>
      <w:marRight w:val="0"/>
      <w:marTop w:val="0"/>
      <w:marBottom w:val="0"/>
      <w:divBdr>
        <w:top w:val="none" w:sz="0" w:space="0" w:color="auto"/>
        <w:left w:val="none" w:sz="0" w:space="0" w:color="auto"/>
        <w:bottom w:val="none" w:sz="0" w:space="0" w:color="auto"/>
        <w:right w:val="none" w:sz="0" w:space="0" w:color="auto"/>
      </w:divBdr>
    </w:div>
    <w:div w:id="383915461">
      <w:bodyDiv w:val="1"/>
      <w:marLeft w:val="0"/>
      <w:marRight w:val="0"/>
      <w:marTop w:val="0"/>
      <w:marBottom w:val="0"/>
      <w:divBdr>
        <w:top w:val="none" w:sz="0" w:space="0" w:color="auto"/>
        <w:left w:val="none" w:sz="0" w:space="0" w:color="auto"/>
        <w:bottom w:val="none" w:sz="0" w:space="0" w:color="auto"/>
        <w:right w:val="none" w:sz="0" w:space="0" w:color="auto"/>
      </w:divBdr>
    </w:div>
    <w:div w:id="384136203">
      <w:bodyDiv w:val="1"/>
      <w:marLeft w:val="0"/>
      <w:marRight w:val="0"/>
      <w:marTop w:val="0"/>
      <w:marBottom w:val="0"/>
      <w:divBdr>
        <w:top w:val="none" w:sz="0" w:space="0" w:color="auto"/>
        <w:left w:val="none" w:sz="0" w:space="0" w:color="auto"/>
        <w:bottom w:val="none" w:sz="0" w:space="0" w:color="auto"/>
        <w:right w:val="none" w:sz="0" w:space="0" w:color="auto"/>
      </w:divBdr>
    </w:div>
    <w:div w:id="384374085">
      <w:bodyDiv w:val="1"/>
      <w:marLeft w:val="0"/>
      <w:marRight w:val="0"/>
      <w:marTop w:val="0"/>
      <w:marBottom w:val="0"/>
      <w:divBdr>
        <w:top w:val="none" w:sz="0" w:space="0" w:color="auto"/>
        <w:left w:val="none" w:sz="0" w:space="0" w:color="auto"/>
        <w:bottom w:val="none" w:sz="0" w:space="0" w:color="auto"/>
        <w:right w:val="none" w:sz="0" w:space="0" w:color="auto"/>
      </w:divBdr>
    </w:div>
    <w:div w:id="384715467">
      <w:bodyDiv w:val="1"/>
      <w:marLeft w:val="0"/>
      <w:marRight w:val="0"/>
      <w:marTop w:val="0"/>
      <w:marBottom w:val="0"/>
      <w:divBdr>
        <w:top w:val="none" w:sz="0" w:space="0" w:color="auto"/>
        <w:left w:val="none" w:sz="0" w:space="0" w:color="auto"/>
        <w:bottom w:val="none" w:sz="0" w:space="0" w:color="auto"/>
        <w:right w:val="none" w:sz="0" w:space="0" w:color="auto"/>
      </w:divBdr>
    </w:div>
    <w:div w:id="384835762">
      <w:bodyDiv w:val="1"/>
      <w:marLeft w:val="0"/>
      <w:marRight w:val="0"/>
      <w:marTop w:val="0"/>
      <w:marBottom w:val="0"/>
      <w:divBdr>
        <w:top w:val="none" w:sz="0" w:space="0" w:color="auto"/>
        <w:left w:val="none" w:sz="0" w:space="0" w:color="auto"/>
        <w:bottom w:val="none" w:sz="0" w:space="0" w:color="auto"/>
        <w:right w:val="none" w:sz="0" w:space="0" w:color="auto"/>
      </w:divBdr>
    </w:div>
    <w:div w:id="384838343">
      <w:bodyDiv w:val="1"/>
      <w:marLeft w:val="0"/>
      <w:marRight w:val="0"/>
      <w:marTop w:val="0"/>
      <w:marBottom w:val="0"/>
      <w:divBdr>
        <w:top w:val="none" w:sz="0" w:space="0" w:color="auto"/>
        <w:left w:val="none" w:sz="0" w:space="0" w:color="auto"/>
        <w:bottom w:val="none" w:sz="0" w:space="0" w:color="auto"/>
        <w:right w:val="none" w:sz="0" w:space="0" w:color="auto"/>
      </w:divBdr>
    </w:div>
    <w:div w:id="384989924">
      <w:bodyDiv w:val="1"/>
      <w:marLeft w:val="0"/>
      <w:marRight w:val="0"/>
      <w:marTop w:val="0"/>
      <w:marBottom w:val="0"/>
      <w:divBdr>
        <w:top w:val="none" w:sz="0" w:space="0" w:color="auto"/>
        <w:left w:val="none" w:sz="0" w:space="0" w:color="auto"/>
        <w:bottom w:val="none" w:sz="0" w:space="0" w:color="auto"/>
        <w:right w:val="none" w:sz="0" w:space="0" w:color="auto"/>
      </w:divBdr>
    </w:div>
    <w:div w:id="385026694">
      <w:bodyDiv w:val="1"/>
      <w:marLeft w:val="0"/>
      <w:marRight w:val="0"/>
      <w:marTop w:val="0"/>
      <w:marBottom w:val="0"/>
      <w:divBdr>
        <w:top w:val="none" w:sz="0" w:space="0" w:color="auto"/>
        <w:left w:val="none" w:sz="0" w:space="0" w:color="auto"/>
        <w:bottom w:val="none" w:sz="0" w:space="0" w:color="auto"/>
        <w:right w:val="none" w:sz="0" w:space="0" w:color="auto"/>
      </w:divBdr>
    </w:div>
    <w:div w:id="385302875">
      <w:bodyDiv w:val="1"/>
      <w:marLeft w:val="0"/>
      <w:marRight w:val="0"/>
      <w:marTop w:val="0"/>
      <w:marBottom w:val="0"/>
      <w:divBdr>
        <w:top w:val="none" w:sz="0" w:space="0" w:color="auto"/>
        <w:left w:val="none" w:sz="0" w:space="0" w:color="auto"/>
        <w:bottom w:val="none" w:sz="0" w:space="0" w:color="auto"/>
        <w:right w:val="none" w:sz="0" w:space="0" w:color="auto"/>
      </w:divBdr>
    </w:div>
    <w:div w:id="385490117">
      <w:bodyDiv w:val="1"/>
      <w:marLeft w:val="0"/>
      <w:marRight w:val="0"/>
      <w:marTop w:val="0"/>
      <w:marBottom w:val="0"/>
      <w:divBdr>
        <w:top w:val="none" w:sz="0" w:space="0" w:color="auto"/>
        <w:left w:val="none" w:sz="0" w:space="0" w:color="auto"/>
        <w:bottom w:val="none" w:sz="0" w:space="0" w:color="auto"/>
        <w:right w:val="none" w:sz="0" w:space="0" w:color="auto"/>
      </w:divBdr>
    </w:div>
    <w:div w:id="385833958">
      <w:bodyDiv w:val="1"/>
      <w:marLeft w:val="0"/>
      <w:marRight w:val="0"/>
      <w:marTop w:val="0"/>
      <w:marBottom w:val="0"/>
      <w:divBdr>
        <w:top w:val="none" w:sz="0" w:space="0" w:color="auto"/>
        <w:left w:val="none" w:sz="0" w:space="0" w:color="auto"/>
        <w:bottom w:val="none" w:sz="0" w:space="0" w:color="auto"/>
        <w:right w:val="none" w:sz="0" w:space="0" w:color="auto"/>
      </w:divBdr>
    </w:div>
    <w:div w:id="386149817">
      <w:bodyDiv w:val="1"/>
      <w:marLeft w:val="0"/>
      <w:marRight w:val="0"/>
      <w:marTop w:val="0"/>
      <w:marBottom w:val="0"/>
      <w:divBdr>
        <w:top w:val="none" w:sz="0" w:space="0" w:color="auto"/>
        <w:left w:val="none" w:sz="0" w:space="0" w:color="auto"/>
        <w:bottom w:val="none" w:sz="0" w:space="0" w:color="auto"/>
        <w:right w:val="none" w:sz="0" w:space="0" w:color="auto"/>
      </w:divBdr>
    </w:div>
    <w:div w:id="386225226">
      <w:bodyDiv w:val="1"/>
      <w:marLeft w:val="0"/>
      <w:marRight w:val="0"/>
      <w:marTop w:val="0"/>
      <w:marBottom w:val="0"/>
      <w:divBdr>
        <w:top w:val="none" w:sz="0" w:space="0" w:color="auto"/>
        <w:left w:val="none" w:sz="0" w:space="0" w:color="auto"/>
        <w:bottom w:val="none" w:sz="0" w:space="0" w:color="auto"/>
        <w:right w:val="none" w:sz="0" w:space="0" w:color="auto"/>
      </w:divBdr>
    </w:div>
    <w:div w:id="386420241">
      <w:bodyDiv w:val="1"/>
      <w:marLeft w:val="0"/>
      <w:marRight w:val="0"/>
      <w:marTop w:val="0"/>
      <w:marBottom w:val="0"/>
      <w:divBdr>
        <w:top w:val="none" w:sz="0" w:space="0" w:color="auto"/>
        <w:left w:val="none" w:sz="0" w:space="0" w:color="auto"/>
        <w:bottom w:val="none" w:sz="0" w:space="0" w:color="auto"/>
        <w:right w:val="none" w:sz="0" w:space="0" w:color="auto"/>
      </w:divBdr>
    </w:div>
    <w:div w:id="386496925">
      <w:bodyDiv w:val="1"/>
      <w:marLeft w:val="0"/>
      <w:marRight w:val="0"/>
      <w:marTop w:val="0"/>
      <w:marBottom w:val="0"/>
      <w:divBdr>
        <w:top w:val="none" w:sz="0" w:space="0" w:color="auto"/>
        <w:left w:val="none" w:sz="0" w:space="0" w:color="auto"/>
        <w:bottom w:val="none" w:sz="0" w:space="0" w:color="auto"/>
        <w:right w:val="none" w:sz="0" w:space="0" w:color="auto"/>
      </w:divBdr>
      <w:divsChild>
        <w:div w:id="928386817">
          <w:marLeft w:val="0"/>
          <w:marRight w:val="0"/>
          <w:marTop w:val="0"/>
          <w:marBottom w:val="0"/>
          <w:divBdr>
            <w:top w:val="none" w:sz="0" w:space="0" w:color="auto"/>
            <w:left w:val="none" w:sz="0" w:space="0" w:color="auto"/>
            <w:bottom w:val="none" w:sz="0" w:space="0" w:color="auto"/>
            <w:right w:val="none" w:sz="0" w:space="0" w:color="auto"/>
          </w:divBdr>
        </w:div>
        <w:div w:id="1511603235">
          <w:marLeft w:val="0"/>
          <w:marRight w:val="0"/>
          <w:marTop w:val="0"/>
          <w:marBottom w:val="0"/>
          <w:divBdr>
            <w:top w:val="none" w:sz="0" w:space="0" w:color="auto"/>
            <w:left w:val="none" w:sz="0" w:space="0" w:color="auto"/>
            <w:bottom w:val="none" w:sz="0" w:space="0" w:color="auto"/>
            <w:right w:val="none" w:sz="0" w:space="0" w:color="auto"/>
          </w:divBdr>
        </w:div>
      </w:divsChild>
    </w:div>
    <w:div w:id="386757755">
      <w:bodyDiv w:val="1"/>
      <w:marLeft w:val="0"/>
      <w:marRight w:val="0"/>
      <w:marTop w:val="0"/>
      <w:marBottom w:val="0"/>
      <w:divBdr>
        <w:top w:val="none" w:sz="0" w:space="0" w:color="auto"/>
        <w:left w:val="none" w:sz="0" w:space="0" w:color="auto"/>
        <w:bottom w:val="none" w:sz="0" w:space="0" w:color="auto"/>
        <w:right w:val="none" w:sz="0" w:space="0" w:color="auto"/>
      </w:divBdr>
    </w:div>
    <w:div w:id="387457175">
      <w:bodyDiv w:val="1"/>
      <w:marLeft w:val="0"/>
      <w:marRight w:val="0"/>
      <w:marTop w:val="0"/>
      <w:marBottom w:val="0"/>
      <w:divBdr>
        <w:top w:val="none" w:sz="0" w:space="0" w:color="auto"/>
        <w:left w:val="none" w:sz="0" w:space="0" w:color="auto"/>
        <w:bottom w:val="none" w:sz="0" w:space="0" w:color="auto"/>
        <w:right w:val="none" w:sz="0" w:space="0" w:color="auto"/>
      </w:divBdr>
    </w:div>
    <w:div w:id="387538145">
      <w:bodyDiv w:val="1"/>
      <w:marLeft w:val="0"/>
      <w:marRight w:val="0"/>
      <w:marTop w:val="0"/>
      <w:marBottom w:val="0"/>
      <w:divBdr>
        <w:top w:val="none" w:sz="0" w:space="0" w:color="auto"/>
        <w:left w:val="none" w:sz="0" w:space="0" w:color="auto"/>
        <w:bottom w:val="none" w:sz="0" w:space="0" w:color="auto"/>
        <w:right w:val="none" w:sz="0" w:space="0" w:color="auto"/>
      </w:divBdr>
    </w:div>
    <w:div w:id="387653039">
      <w:bodyDiv w:val="1"/>
      <w:marLeft w:val="0"/>
      <w:marRight w:val="0"/>
      <w:marTop w:val="0"/>
      <w:marBottom w:val="0"/>
      <w:divBdr>
        <w:top w:val="none" w:sz="0" w:space="0" w:color="auto"/>
        <w:left w:val="none" w:sz="0" w:space="0" w:color="auto"/>
        <w:bottom w:val="none" w:sz="0" w:space="0" w:color="auto"/>
        <w:right w:val="none" w:sz="0" w:space="0" w:color="auto"/>
      </w:divBdr>
    </w:div>
    <w:div w:id="387726223">
      <w:bodyDiv w:val="1"/>
      <w:marLeft w:val="0"/>
      <w:marRight w:val="0"/>
      <w:marTop w:val="0"/>
      <w:marBottom w:val="0"/>
      <w:divBdr>
        <w:top w:val="none" w:sz="0" w:space="0" w:color="auto"/>
        <w:left w:val="none" w:sz="0" w:space="0" w:color="auto"/>
        <w:bottom w:val="none" w:sz="0" w:space="0" w:color="auto"/>
        <w:right w:val="none" w:sz="0" w:space="0" w:color="auto"/>
      </w:divBdr>
    </w:div>
    <w:div w:id="388456574">
      <w:bodyDiv w:val="1"/>
      <w:marLeft w:val="0"/>
      <w:marRight w:val="0"/>
      <w:marTop w:val="0"/>
      <w:marBottom w:val="0"/>
      <w:divBdr>
        <w:top w:val="none" w:sz="0" w:space="0" w:color="auto"/>
        <w:left w:val="none" w:sz="0" w:space="0" w:color="auto"/>
        <w:bottom w:val="none" w:sz="0" w:space="0" w:color="auto"/>
        <w:right w:val="none" w:sz="0" w:space="0" w:color="auto"/>
      </w:divBdr>
    </w:div>
    <w:div w:id="388918302">
      <w:bodyDiv w:val="1"/>
      <w:marLeft w:val="0"/>
      <w:marRight w:val="0"/>
      <w:marTop w:val="0"/>
      <w:marBottom w:val="0"/>
      <w:divBdr>
        <w:top w:val="none" w:sz="0" w:space="0" w:color="auto"/>
        <w:left w:val="none" w:sz="0" w:space="0" w:color="auto"/>
        <w:bottom w:val="none" w:sz="0" w:space="0" w:color="auto"/>
        <w:right w:val="none" w:sz="0" w:space="0" w:color="auto"/>
      </w:divBdr>
    </w:div>
    <w:div w:id="389379875">
      <w:bodyDiv w:val="1"/>
      <w:marLeft w:val="0"/>
      <w:marRight w:val="0"/>
      <w:marTop w:val="0"/>
      <w:marBottom w:val="0"/>
      <w:divBdr>
        <w:top w:val="none" w:sz="0" w:space="0" w:color="auto"/>
        <w:left w:val="none" w:sz="0" w:space="0" w:color="auto"/>
        <w:bottom w:val="none" w:sz="0" w:space="0" w:color="auto"/>
        <w:right w:val="none" w:sz="0" w:space="0" w:color="auto"/>
      </w:divBdr>
    </w:div>
    <w:div w:id="389424472">
      <w:bodyDiv w:val="1"/>
      <w:marLeft w:val="0"/>
      <w:marRight w:val="0"/>
      <w:marTop w:val="0"/>
      <w:marBottom w:val="0"/>
      <w:divBdr>
        <w:top w:val="none" w:sz="0" w:space="0" w:color="auto"/>
        <w:left w:val="none" w:sz="0" w:space="0" w:color="auto"/>
        <w:bottom w:val="none" w:sz="0" w:space="0" w:color="auto"/>
        <w:right w:val="none" w:sz="0" w:space="0" w:color="auto"/>
      </w:divBdr>
    </w:div>
    <w:div w:id="389571147">
      <w:bodyDiv w:val="1"/>
      <w:marLeft w:val="0"/>
      <w:marRight w:val="0"/>
      <w:marTop w:val="0"/>
      <w:marBottom w:val="0"/>
      <w:divBdr>
        <w:top w:val="none" w:sz="0" w:space="0" w:color="auto"/>
        <w:left w:val="none" w:sz="0" w:space="0" w:color="auto"/>
        <w:bottom w:val="none" w:sz="0" w:space="0" w:color="auto"/>
        <w:right w:val="none" w:sz="0" w:space="0" w:color="auto"/>
      </w:divBdr>
    </w:div>
    <w:div w:id="390202116">
      <w:bodyDiv w:val="1"/>
      <w:marLeft w:val="0"/>
      <w:marRight w:val="0"/>
      <w:marTop w:val="0"/>
      <w:marBottom w:val="0"/>
      <w:divBdr>
        <w:top w:val="none" w:sz="0" w:space="0" w:color="auto"/>
        <w:left w:val="none" w:sz="0" w:space="0" w:color="auto"/>
        <w:bottom w:val="none" w:sz="0" w:space="0" w:color="auto"/>
        <w:right w:val="none" w:sz="0" w:space="0" w:color="auto"/>
      </w:divBdr>
    </w:div>
    <w:div w:id="390277335">
      <w:bodyDiv w:val="1"/>
      <w:marLeft w:val="0"/>
      <w:marRight w:val="0"/>
      <w:marTop w:val="0"/>
      <w:marBottom w:val="0"/>
      <w:divBdr>
        <w:top w:val="none" w:sz="0" w:space="0" w:color="auto"/>
        <w:left w:val="none" w:sz="0" w:space="0" w:color="auto"/>
        <w:bottom w:val="none" w:sz="0" w:space="0" w:color="auto"/>
        <w:right w:val="none" w:sz="0" w:space="0" w:color="auto"/>
      </w:divBdr>
    </w:div>
    <w:div w:id="390344566">
      <w:bodyDiv w:val="1"/>
      <w:marLeft w:val="0"/>
      <w:marRight w:val="0"/>
      <w:marTop w:val="0"/>
      <w:marBottom w:val="0"/>
      <w:divBdr>
        <w:top w:val="none" w:sz="0" w:space="0" w:color="auto"/>
        <w:left w:val="none" w:sz="0" w:space="0" w:color="auto"/>
        <w:bottom w:val="none" w:sz="0" w:space="0" w:color="auto"/>
        <w:right w:val="none" w:sz="0" w:space="0" w:color="auto"/>
      </w:divBdr>
    </w:div>
    <w:div w:id="390352540">
      <w:bodyDiv w:val="1"/>
      <w:marLeft w:val="0"/>
      <w:marRight w:val="0"/>
      <w:marTop w:val="0"/>
      <w:marBottom w:val="0"/>
      <w:divBdr>
        <w:top w:val="none" w:sz="0" w:space="0" w:color="auto"/>
        <w:left w:val="none" w:sz="0" w:space="0" w:color="auto"/>
        <w:bottom w:val="none" w:sz="0" w:space="0" w:color="auto"/>
        <w:right w:val="none" w:sz="0" w:space="0" w:color="auto"/>
      </w:divBdr>
    </w:div>
    <w:div w:id="390420225">
      <w:bodyDiv w:val="1"/>
      <w:marLeft w:val="0"/>
      <w:marRight w:val="0"/>
      <w:marTop w:val="0"/>
      <w:marBottom w:val="0"/>
      <w:divBdr>
        <w:top w:val="none" w:sz="0" w:space="0" w:color="auto"/>
        <w:left w:val="none" w:sz="0" w:space="0" w:color="auto"/>
        <w:bottom w:val="none" w:sz="0" w:space="0" w:color="auto"/>
        <w:right w:val="none" w:sz="0" w:space="0" w:color="auto"/>
      </w:divBdr>
    </w:div>
    <w:div w:id="390538499">
      <w:bodyDiv w:val="1"/>
      <w:marLeft w:val="0"/>
      <w:marRight w:val="0"/>
      <w:marTop w:val="0"/>
      <w:marBottom w:val="0"/>
      <w:divBdr>
        <w:top w:val="none" w:sz="0" w:space="0" w:color="auto"/>
        <w:left w:val="none" w:sz="0" w:space="0" w:color="auto"/>
        <w:bottom w:val="none" w:sz="0" w:space="0" w:color="auto"/>
        <w:right w:val="none" w:sz="0" w:space="0" w:color="auto"/>
      </w:divBdr>
    </w:div>
    <w:div w:id="390733077">
      <w:bodyDiv w:val="1"/>
      <w:marLeft w:val="0"/>
      <w:marRight w:val="0"/>
      <w:marTop w:val="0"/>
      <w:marBottom w:val="0"/>
      <w:divBdr>
        <w:top w:val="none" w:sz="0" w:space="0" w:color="auto"/>
        <w:left w:val="none" w:sz="0" w:space="0" w:color="auto"/>
        <w:bottom w:val="none" w:sz="0" w:space="0" w:color="auto"/>
        <w:right w:val="none" w:sz="0" w:space="0" w:color="auto"/>
      </w:divBdr>
    </w:div>
    <w:div w:id="390734607">
      <w:bodyDiv w:val="1"/>
      <w:marLeft w:val="0"/>
      <w:marRight w:val="0"/>
      <w:marTop w:val="0"/>
      <w:marBottom w:val="0"/>
      <w:divBdr>
        <w:top w:val="none" w:sz="0" w:space="0" w:color="auto"/>
        <w:left w:val="none" w:sz="0" w:space="0" w:color="auto"/>
        <w:bottom w:val="none" w:sz="0" w:space="0" w:color="auto"/>
        <w:right w:val="none" w:sz="0" w:space="0" w:color="auto"/>
      </w:divBdr>
    </w:div>
    <w:div w:id="390739319">
      <w:bodyDiv w:val="1"/>
      <w:marLeft w:val="0"/>
      <w:marRight w:val="0"/>
      <w:marTop w:val="0"/>
      <w:marBottom w:val="0"/>
      <w:divBdr>
        <w:top w:val="none" w:sz="0" w:space="0" w:color="auto"/>
        <w:left w:val="none" w:sz="0" w:space="0" w:color="auto"/>
        <w:bottom w:val="none" w:sz="0" w:space="0" w:color="auto"/>
        <w:right w:val="none" w:sz="0" w:space="0" w:color="auto"/>
      </w:divBdr>
    </w:div>
    <w:div w:id="390883672">
      <w:bodyDiv w:val="1"/>
      <w:marLeft w:val="0"/>
      <w:marRight w:val="0"/>
      <w:marTop w:val="0"/>
      <w:marBottom w:val="0"/>
      <w:divBdr>
        <w:top w:val="none" w:sz="0" w:space="0" w:color="auto"/>
        <w:left w:val="none" w:sz="0" w:space="0" w:color="auto"/>
        <w:bottom w:val="none" w:sz="0" w:space="0" w:color="auto"/>
        <w:right w:val="none" w:sz="0" w:space="0" w:color="auto"/>
      </w:divBdr>
    </w:div>
    <w:div w:id="390933186">
      <w:bodyDiv w:val="1"/>
      <w:marLeft w:val="0"/>
      <w:marRight w:val="0"/>
      <w:marTop w:val="0"/>
      <w:marBottom w:val="0"/>
      <w:divBdr>
        <w:top w:val="none" w:sz="0" w:space="0" w:color="auto"/>
        <w:left w:val="none" w:sz="0" w:space="0" w:color="auto"/>
        <w:bottom w:val="none" w:sz="0" w:space="0" w:color="auto"/>
        <w:right w:val="none" w:sz="0" w:space="0" w:color="auto"/>
      </w:divBdr>
    </w:div>
    <w:div w:id="391004595">
      <w:bodyDiv w:val="1"/>
      <w:marLeft w:val="0"/>
      <w:marRight w:val="0"/>
      <w:marTop w:val="0"/>
      <w:marBottom w:val="0"/>
      <w:divBdr>
        <w:top w:val="none" w:sz="0" w:space="0" w:color="auto"/>
        <w:left w:val="none" w:sz="0" w:space="0" w:color="auto"/>
        <w:bottom w:val="none" w:sz="0" w:space="0" w:color="auto"/>
        <w:right w:val="none" w:sz="0" w:space="0" w:color="auto"/>
      </w:divBdr>
    </w:div>
    <w:div w:id="391006988">
      <w:bodyDiv w:val="1"/>
      <w:marLeft w:val="0"/>
      <w:marRight w:val="0"/>
      <w:marTop w:val="0"/>
      <w:marBottom w:val="0"/>
      <w:divBdr>
        <w:top w:val="none" w:sz="0" w:space="0" w:color="auto"/>
        <w:left w:val="none" w:sz="0" w:space="0" w:color="auto"/>
        <w:bottom w:val="none" w:sz="0" w:space="0" w:color="auto"/>
        <w:right w:val="none" w:sz="0" w:space="0" w:color="auto"/>
      </w:divBdr>
    </w:div>
    <w:div w:id="391074951">
      <w:bodyDiv w:val="1"/>
      <w:marLeft w:val="0"/>
      <w:marRight w:val="0"/>
      <w:marTop w:val="0"/>
      <w:marBottom w:val="0"/>
      <w:divBdr>
        <w:top w:val="none" w:sz="0" w:space="0" w:color="auto"/>
        <w:left w:val="none" w:sz="0" w:space="0" w:color="auto"/>
        <w:bottom w:val="none" w:sz="0" w:space="0" w:color="auto"/>
        <w:right w:val="none" w:sz="0" w:space="0" w:color="auto"/>
      </w:divBdr>
    </w:div>
    <w:div w:id="391195255">
      <w:bodyDiv w:val="1"/>
      <w:marLeft w:val="0"/>
      <w:marRight w:val="0"/>
      <w:marTop w:val="0"/>
      <w:marBottom w:val="0"/>
      <w:divBdr>
        <w:top w:val="none" w:sz="0" w:space="0" w:color="auto"/>
        <w:left w:val="none" w:sz="0" w:space="0" w:color="auto"/>
        <w:bottom w:val="none" w:sz="0" w:space="0" w:color="auto"/>
        <w:right w:val="none" w:sz="0" w:space="0" w:color="auto"/>
      </w:divBdr>
    </w:div>
    <w:div w:id="391197269">
      <w:bodyDiv w:val="1"/>
      <w:marLeft w:val="0"/>
      <w:marRight w:val="0"/>
      <w:marTop w:val="0"/>
      <w:marBottom w:val="0"/>
      <w:divBdr>
        <w:top w:val="none" w:sz="0" w:space="0" w:color="auto"/>
        <w:left w:val="none" w:sz="0" w:space="0" w:color="auto"/>
        <w:bottom w:val="none" w:sz="0" w:space="0" w:color="auto"/>
        <w:right w:val="none" w:sz="0" w:space="0" w:color="auto"/>
      </w:divBdr>
    </w:div>
    <w:div w:id="391271802">
      <w:bodyDiv w:val="1"/>
      <w:marLeft w:val="0"/>
      <w:marRight w:val="0"/>
      <w:marTop w:val="0"/>
      <w:marBottom w:val="0"/>
      <w:divBdr>
        <w:top w:val="none" w:sz="0" w:space="0" w:color="auto"/>
        <w:left w:val="none" w:sz="0" w:space="0" w:color="auto"/>
        <w:bottom w:val="none" w:sz="0" w:space="0" w:color="auto"/>
        <w:right w:val="none" w:sz="0" w:space="0" w:color="auto"/>
      </w:divBdr>
    </w:div>
    <w:div w:id="391272461">
      <w:bodyDiv w:val="1"/>
      <w:marLeft w:val="0"/>
      <w:marRight w:val="0"/>
      <w:marTop w:val="0"/>
      <w:marBottom w:val="0"/>
      <w:divBdr>
        <w:top w:val="none" w:sz="0" w:space="0" w:color="auto"/>
        <w:left w:val="none" w:sz="0" w:space="0" w:color="auto"/>
        <w:bottom w:val="none" w:sz="0" w:space="0" w:color="auto"/>
        <w:right w:val="none" w:sz="0" w:space="0" w:color="auto"/>
      </w:divBdr>
    </w:div>
    <w:div w:id="391395300">
      <w:bodyDiv w:val="1"/>
      <w:marLeft w:val="0"/>
      <w:marRight w:val="0"/>
      <w:marTop w:val="0"/>
      <w:marBottom w:val="0"/>
      <w:divBdr>
        <w:top w:val="none" w:sz="0" w:space="0" w:color="auto"/>
        <w:left w:val="none" w:sz="0" w:space="0" w:color="auto"/>
        <w:bottom w:val="none" w:sz="0" w:space="0" w:color="auto"/>
        <w:right w:val="none" w:sz="0" w:space="0" w:color="auto"/>
      </w:divBdr>
    </w:div>
    <w:div w:id="391582255">
      <w:bodyDiv w:val="1"/>
      <w:marLeft w:val="0"/>
      <w:marRight w:val="0"/>
      <w:marTop w:val="0"/>
      <w:marBottom w:val="0"/>
      <w:divBdr>
        <w:top w:val="none" w:sz="0" w:space="0" w:color="auto"/>
        <w:left w:val="none" w:sz="0" w:space="0" w:color="auto"/>
        <w:bottom w:val="none" w:sz="0" w:space="0" w:color="auto"/>
        <w:right w:val="none" w:sz="0" w:space="0" w:color="auto"/>
      </w:divBdr>
    </w:div>
    <w:div w:id="391736151">
      <w:bodyDiv w:val="1"/>
      <w:marLeft w:val="0"/>
      <w:marRight w:val="0"/>
      <w:marTop w:val="0"/>
      <w:marBottom w:val="0"/>
      <w:divBdr>
        <w:top w:val="none" w:sz="0" w:space="0" w:color="auto"/>
        <w:left w:val="none" w:sz="0" w:space="0" w:color="auto"/>
        <w:bottom w:val="none" w:sz="0" w:space="0" w:color="auto"/>
        <w:right w:val="none" w:sz="0" w:space="0" w:color="auto"/>
      </w:divBdr>
    </w:div>
    <w:div w:id="391780188">
      <w:bodyDiv w:val="1"/>
      <w:marLeft w:val="0"/>
      <w:marRight w:val="0"/>
      <w:marTop w:val="0"/>
      <w:marBottom w:val="0"/>
      <w:divBdr>
        <w:top w:val="none" w:sz="0" w:space="0" w:color="auto"/>
        <w:left w:val="none" w:sz="0" w:space="0" w:color="auto"/>
        <w:bottom w:val="none" w:sz="0" w:space="0" w:color="auto"/>
        <w:right w:val="none" w:sz="0" w:space="0" w:color="auto"/>
      </w:divBdr>
    </w:div>
    <w:div w:id="391929845">
      <w:bodyDiv w:val="1"/>
      <w:marLeft w:val="0"/>
      <w:marRight w:val="0"/>
      <w:marTop w:val="0"/>
      <w:marBottom w:val="0"/>
      <w:divBdr>
        <w:top w:val="none" w:sz="0" w:space="0" w:color="auto"/>
        <w:left w:val="none" w:sz="0" w:space="0" w:color="auto"/>
        <w:bottom w:val="none" w:sz="0" w:space="0" w:color="auto"/>
        <w:right w:val="none" w:sz="0" w:space="0" w:color="auto"/>
      </w:divBdr>
    </w:div>
    <w:div w:id="392433131">
      <w:bodyDiv w:val="1"/>
      <w:marLeft w:val="0"/>
      <w:marRight w:val="0"/>
      <w:marTop w:val="0"/>
      <w:marBottom w:val="0"/>
      <w:divBdr>
        <w:top w:val="none" w:sz="0" w:space="0" w:color="auto"/>
        <w:left w:val="none" w:sz="0" w:space="0" w:color="auto"/>
        <w:bottom w:val="none" w:sz="0" w:space="0" w:color="auto"/>
        <w:right w:val="none" w:sz="0" w:space="0" w:color="auto"/>
      </w:divBdr>
    </w:div>
    <w:div w:id="392656474">
      <w:bodyDiv w:val="1"/>
      <w:marLeft w:val="0"/>
      <w:marRight w:val="0"/>
      <w:marTop w:val="0"/>
      <w:marBottom w:val="0"/>
      <w:divBdr>
        <w:top w:val="none" w:sz="0" w:space="0" w:color="auto"/>
        <w:left w:val="none" w:sz="0" w:space="0" w:color="auto"/>
        <w:bottom w:val="none" w:sz="0" w:space="0" w:color="auto"/>
        <w:right w:val="none" w:sz="0" w:space="0" w:color="auto"/>
      </w:divBdr>
    </w:div>
    <w:div w:id="393092015">
      <w:bodyDiv w:val="1"/>
      <w:marLeft w:val="0"/>
      <w:marRight w:val="0"/>
      <w:marTop w:val="0"/>
      <w:marBottom w:val="0"/>
      <w:divBdr>
        <w:top w:val="none" w:sz="0" w:space="0" w:color="auto"/>
        <w:left w:val="none" w:sz="0" w:space="0" w:color="auto"/>
        <w:bottom w:val="none" w:sz="0" w:space="0" w:color="auto"/>
        <w:right w:val="none" w:sz="0" w:space="0" w:color="auto"/>
      </w:divBdr>
    </w:div>
    <w:div w:id="393117594">
      <w:bodyDiv w:val="1"/>
      <w:marLeft w:val="0"/>
      <w:marRight w:val="0"/>
      <w:marTop w:val="0"/>
      <w:marBottom w:val="0"/>
      <w:divBdr>
        <w:top w:val="none" w:sz="0" w:space="0" w:color="auto"/>
        <w:left w:val="none" w:sz="0" w:space="0" w:color="auto"/>
        <w:bottom w:val="none" w:sz="0" w:space="0" w:color="auto"/>
        <w:right w:val="none" w:sz="0" w:space="0" w:color="auto"/>
      </w:divBdr>
    </w:div>
    <w:div w:id="394469839">
      <w:bodyDiv w:val="1"/>
      <w:marLeft w:val="0"/>
      <w:marRight w:val="0"/>
      <w:marTop w:val="0"/>
      <w:marBottom w:val="0"/>
      <w:divBdr>
        <w:top w:val="none" w:sz="0" w:space="0" w:color="auto"/>
        <w:left w:val="none" w:sz="0" w:space="0" w:color="auto"/>
        <w:bottom w:val="none" w:sz="0" w:space="0" w:color="auto"/>
        <w:right w:val="none" w:sz="0" w:space="0" w:color="auto"/>
      </w:divBdr>
    </w:div>
    <w:div w:id="394622858">
      <w:bodyDiv w:val="1"/>
      <w:marLeft w:val="0"/>
      <w:marRight w:val="0"/>
      <w:marTop w:val="0"/>
      <w:marBottom w:val="0"/>
      <w:divBdr>
        <w:top w:val="none" w:sz="0" w:space="0" w:color="auto"/>
        <w:left w:val="none" w:sz="0" w:space="0" w:color="auto"/>
        <w:bottom w:val="none" w:sz="0" w:space="0" w:color="auto"/>
        <w:right w:val="none" w:sz="0" w:space="0" w:color="auto"/>
      </w:divBdr>
    </w:div>
    <w:div w:id="394856673">
      <w:bodyDiv w:val="1"/>
      <w:marLeft w:val="0"/>
      <w:marRight w:val="0"/>
      <w:marTop w:val="0"/>
      <w:marBottom w:val="0"/>
      <w:divBdr>
        <w:top w:val="none" w:sz="0" w:space="0" w:color="auto"/>
        <w:left w:val="none" w:sz="0" w:space="0" w:color="auto"/>
        <w:bottom w:val="none" w:sz="0" w:space="0" w:color="auto"/>
        <w:right w:val="none" w:sz="0" w:space="0" w:color="auto"/>
      </w:divBdr>
    </w:div>
    <w:div w:id="394933440">
      <w:bodyDiv w:val="1"/>
      <w:marLeft w:val="0"/>
      <w:marRight w:val="0"/>
      <w:marTop w:val="0"/>
      <w:marBottom w:val="0"/>
      <w:divBdr>
        <w:top w:val="none" w:sz="0" w:space="0" w:color="auto"/>
        <w:left w:val="none" w:sz="0" w:space="0" w:color="auto"/>
        <w:bottom w:val="none" w:sz="0" w:space="0" w:color="auto"/>
        <w:right w:val="none" w:sz="0" w:space="0" w:color="auto"/>
      </w:divBdr>
    </w:div>
    <w:div w:id="395051396">
      <w:bodyDiv w:val="1"/>
      <w:marLeft w:val="0"/>
      <w:marRight w:val="0"/>
      <w:marTop w:val="0"/>
      <w:marBottom w:val="0"/>
      <w:divBdr>
        <w:top w:val="none" w:sz="0" w:space="0" w:color="auto"/>
        <w:left w:val="none" w:sz="0" w:space="0" w:color="auto"/>
        <w:bottom w:val="none" w:sz="0" w:space="0" w:color="auto"/>
        <w:right w:val="none" w:sz="0" w:space="0" w:color="auto"/>
      </w:divBdr>
    </w:div>
    <w:div w:id="395129172">
      <w:bodyDiv w:val="1"/>
      <w:marLeft w:val="0"/>
      <w:marRight w:val="0"/>
      <w:marTop w:val="0"/>
      <w:marBottom w:val="0"/>
      <w:divBdr>
        <w:top w:val="none" w:sz="0" w:space="0" w:color="auto"/>
        <w:left w:val="none" w:sz="0" w:space="0" w:color="auto"/>
        <w:bottom w:val="none" w:sz="0" w:space="0" w:color="auto"/>
        <w:right w:val="none" w:sz="0" w:space="0" w:color="auto"/>
      </w:divBdr>
    </w:div>
    <w:div w:id="395665715">
      <w:bodyDiv w:val="1"/>
      <w:marLeft w:val="0"/>
      <w:marRight w:val="0"/>
      <w:marTop w:val="0"/>
      <w:marBottom w:val="0"/>
      <w:divBdr>
        <w:top w:val="none" w:sz="0" w:space="0" w:color="auto"/>
        <w:left w:val="none" w:sz="0" w:space="0" w:color="auto"/>
        <w:bottom w:val="none" w:sz="0" w:space="0" w:color="auto"/>
        <w:right w:val="none" w:sz="0" w:space="0" w:color="auto"/>
      </w:divBdr>
    </w:div>
    <w:div w:id="395711544">
      <w:bodyDiv w:val="1"/>
      <w:marLeft w:val="0"/>
      <w:marRight w:val="0"/>
      <w:marTop w:val="0"/>
      <w:marBottom w:val="0"/>
      <w:divBdr>
        <w:top w:val="none" w:sz="0" w:space="0" w:color="auto"/>
        <w:left w:val="none" w:sz="0" w:space="0" w:color="auto"/>
        <w:bottom w:val="none" w:sz="0" w:space="0" w:color="auto"/>
        <w:right w:val="none" w:sz="0" w:space="0" w:color="auto"/>
      </w:divBdr>
    </w:div>
    <w:div w:id="396173137">
      <w:bodyDiv w:val="1"/>
      <w:marLeft w:val="0"/>
      <w:marRight w:val="0"/>
      <w:marTop w:val="0"/>
      <w:marBottom w:val="0"/>
      <w:divBdr>
        <w:top w:val="none" w:sz="0" w:space="0" w:color="auto"/>
        <w:left w:val="none" w:sz="0" w:space="0" w:color="auto"/>
        <w:bottom w:val="none" w:sz="0" w:space="0" w:color="auto"/>
        <w:right w:val="none" w:sz="0" w:space="0" w:color="auto"/>
      </w:divBdr>
    </w:div>
    <w:div w:id="396365301">
      <w:bodyDiv w:val="1"/>
      <w:marLeft w:val="0"/>
      <w:marRight w:val="0"/>
      <w:marTop w:val="0"/>
      <w:marBottom w:val="0"/>
      <w:divBdr>
        <w:top w:val="none" w:sz="0" w:space="0" w:color="auto"/>
        <w:left w:val="none" w:sz="0" w:space="0" w:color="auto"/>
        <w:bottom w:val="none" w:sz="0" w:space="0" w:color="auto"/>
        <w:right w:val="none" w:sz="0" w:space="0" w:color="auto"/>
      </w:divBdr>
    </w:div>
    <w:div w:id="396705816">
      <w:bodyDiv w:val="1"/>
      <w:marLeft w:val="0"/>
      <w:marRight w:val="0"/>
      <w:marTop w:val="0"/>
      <w:marBottom w:val="0"/>
      <w:divBdr>
        <w:top w:val="none" w:sz="0" w:space="0" w:color="auto"/>
        <w:left w:val="none" w:sz="0" w:space="0" w:color="auto"/>
        <w:bottom w:val="none" w:sz="0" w:space="0" w:color="auto"/>
        <w:right w:val="none" w:sz="0" w:space="0" w:color="auto"/>
      </w:divBdr>
    </w:div>
    <w:div w:id="396755549">
      <w:bodyDiv w:val="1"/>
      <w:marLeft w:val="0"/>
      <w:marRight w:val="0"/>
      <w:marTop w:val="0"/>
      <w:marBottom w:val="0"/>
      <w:divBdr>
        <w:top w:val="none" w:sz="0" w:space="0" w:color="auto"/>
        <w:left w:val="none" w:sz="0" w:space="0" w:color="auto"/>
        <w:bottom w:val="none" w:sz="0" w:space="0" w:color="auto"/>
        <w:right w:val="none" w:sz="0" w:space="0" w:color="auto"/>
      </w:divBdr>
    </w:div>
    <w:div w:id="396972570">
      <w:bodyDiv w:val="1"/>
      <w:marLeft w:val="0"/>
      <w:marRight w:val="0"/>
      <w:marTop w:val="0"/>
      <w:marBottom w:val="0"/>
      <w:divBdr>
        <w:top w:val="none" w:sz="0" w:space="0" w:color="auto"/>
        <w:left w:val="none" w:sz="0" w:space="0" w:color="auto"/>
        <w:bottom w:val="none" w:sz="0" w:space="0" w:color="auto"/>
        <w:right w:val="none" w:sz="0" w:space="0" w:color="auto"/>
      </w:divBdr>
    </w:div>
    <w:div w:id="397213793">
      <w:bodyDiv w:val="1"/>
      <w:marLeft w:val="0"/>
      <w:marRight w:val="0"/>
      <w:marTop w:val="0"/>
      <w:marBottom w:val="0"/>
      <w:divBdr>
        <w:top w:val="none" w:sz="0" w:space="0" w:color="auto"/>
        <w:left w:val="none" w:sz="0" w:space="0" w:color="auto"/>
        <w:bottom w:val="none" w:sz="0" w:space="0" w:color="auto"/>
        <w:right w:val="none" w:sz="0" w:space="0" w:color="auto"/>
      </w:divBdr>
    </w:div>
    <w:div w:id="397241869">
      <w:bodyDiv w:val="1"/>
      <w:marLeft w:val="0"/>
      <w:marRight w:val="0"/>
      <w:marTop w:val="0"/>
      <w:marBottom w:val="0"/>
      <w:divBdr>
        <w:top w:val="none" w:sz="0" w:space="0" w:color="auto"/>
        <w:left w:val="none" w:sz="0" w:space="0" w:color="auto"/>
        <w:bottom w:val="none" w:sz="0" w:space="0" w:color="auto"/>
        <w:right w:val="none" w:sz="0" w:space="0" w:color="auto"/>
      </w:divBdr>
    </w:div>
    <w:div w:id="397751666">
      <w:bodyDiv w:val="1"/>
      <w:marLeft w:val="0"/>
      <w:marRight w:val="0"/>
      <w:marTop w:val="0"/>
      <w:marBottom w:val="0"/>
      <w:divBdr>
        <w:top w:val="none" w:sz="0" w:space="0" w:color="auto"/>
        <w:left w:val="none" w:sz="0" w:space="0" w:color="auto"/>
        <w:bottom w:val="none" w:sz="0" w:space="0" w:color="auto"/>
        <w:right w:val="none" w:sz="0" w:space="0" w:color="auto"/>
      </w:divBdr>
    </w:div>
    <w:div w:id="397752585">
      <w:bodyDiv w:val="1"/>
      <w:marLeft w:val="0"/>
      <w:marRight w:val="0"/>
      <w:marTop w:val="0"/>
      <w:marBottom w:val="0"/>
      <w:divBdr>
        <w:top w:val="none" w:sz="0" w:space="0" w:color="auto"/>
        <w:left w:val="none" w:sz="0" w:space="0" w:color="auto"/>
        <w:bottom w:val="none" w:sz="0" w:space="0" w:color="auto"/>
        <w:right w:val="none" w:sz="0" w:space="0" w:color="auto"/>
      </w:divBdr>
    </w:div>
    <w:div w:id="397939241">
      <w:bodyDiv w:val="1"/>
      <w:marLeft w:val="0"/>
      <w:marRight w:val="0"/>
      <w:marTop w:val="0"/>
      <w:marBottom w:val="0"/>
      <w:divBdr>
        <w:top w:val="none" w:sz="0" w:space="0" w:color="auto"/>
        <w:left w:val="none" w:sz="0" w:space="0" w:color="auto"/>
        <w:bottom w:val="none" w:sz="0" w:space="0" w:color="auto"/>
        <w:right w:val="none" w:sz="0" w:space="0" w:color="auto"/>
      </w:divBdr>
    </w:div>
    <w:div w:id="398291880">
      <w:bodyDiv w:val="1"/>
      <w:marLeft w:val="0"/>
      <w:marRight w:val="0"/>
      <w:marTop w:val="0"/>
      <w:marBottom w:val="0"/>
      <w:divBdr>
        <w:top w:val="none" w:sz="0" w:space="0" w:color="auto"/>
        <w:left w:val="none" w:sz="0" w:space="0" w:color="auto"/>
        <w:bottom w:val="none" w:sz="0" w:space="0" w:color="auto"/>
        <w:right w:val="none" w:sz="0" w:space="0" w:color="auto"/>
      </w:divBdr>
    </w:div>
    <w:div w:id="398721190">
      <w:bodyDiv w:val="1"/>
      <w:marLeft w:val="0"/>
      <w:marRight w:val="0"/>
      <w:marTop w:val="0"/>
      <w:marBottom w:val="0"/>
      <w:divBdr>
        <w:top w:val="none" w:sz="0" w:space="0" w:color="auto"/>
        <w:left w:val="none" w:sz="0" w:space="0" w:color="auto"/>
        <w:bottom w:val="none" w:sz="0" w:space="0" w:color="auto"/>
        <w:right w:val="none" w:sz="0" w:space="0" w:color="auto"/>
      </w:divBdr>
    </w:div>
    <w:div w:id="399251110">
      <w:bodyDiv w:val="1"/>
      <w:marLeft w:val="0"/>
      <w:marRight w:val="0"/>
      <w:marTop w:val="0"/>
      <w:marBottom w:val="0"/>
      <w:divBdr>
        <w:top w:val="none" w:sz="0" w:space="0" w:color="auto"/>
        <w:left w:val="none" w:sz="0" w:space="0" w:color="auto"/>
        <w:bottom w:val="none" w:sz="0" w:space="0" w:color="auto"/>
        <w:right w:val="none" w:sz="0" w:space="0" w:color="auto"/>
      </w:divBdr>
    </w:div>
    <w:div w:id="399327517">
      <w:bodyDiv w:val="1"/>
      <w:marLeft w:val="0"/>
      <w:marRight w:val="0"/>
      <w:marTop w:val="0"/>
      <w:marBottom w:val="0"/>
      <w:divBdr>
        <w:top w:val="none" w:sz="0" w:space="0" w:color="auto"/>
        <w:left w:val="none" w:sz="0" w:space="0" w:color="auto"/>
        <w:bottom w:val="none" w:sz="0" w:space="0" w:color="auto"/>
        <w:right w:val="none" w:sz="0" w:space="0" w:color="auto"/>
      </w:divBdr>
    </w:div>
    <w:div w:id="399407672">
      <w:bodyDiv w:val="1"/>
      <w:marLeft w:val="0"/>
      <w:marRight w:val="0"/>
      <w:marTop w:val="0"/>
      <w:marBottom w:val="0"/>
      <w:divBdr>
        <w:top w:val="none" w:sz="0" w:space="0" w:color="auto"/>
        <w:left w:val="none" w:sz="0" w:space="0" w:color="auto"/>
        <w:bottom w:val="none" w:sz="0" w:space="0" w:color="auto"/>
        <w:right w:val="none" w:sz="0" w:space="0" w:color="auto"/>
      </w:divBdr>
    </w:div>
    <w:div w:id="399713755">
      <w:bodyDiv w:val="1"/>
      <w:marLeft w:val="0"/>
      <w:marRight w:val="0"/>
      <w:marTop w:val="0"/>
      <w:marBottom w:val="0"/>
      <w:divBdr>
        <w:top w:val="none" w:sz="0" w:space="0" w:color="auto"/>
        <w:left w:val="none" w:sz="0" w:space="0" w:color="auto"/>
        <w:bottom w:val="none" w:sz="0" w:space="0" w:color="auto"/>
        <w:right w:val="none" w:sz="0" w:space="0" w:color="auto"/>
      </w:divBdr>
    </w:div>
    <w:div w:id="399910444">
      <w:bodyDiv w:val="1"/>
      <w:marLeft w:val="0"/>
      <w:marRight w:val="0"/>
      <w:marTop w:val="0"/>
      <w:marBottom w:val="0"/>
      <w:divBdr>
        <w:top w:val="none" w:sz="0" w:space="0" w:color="auto"/>
        <w:left w:val="none" w:sz="0" w:space="0" w:color="auto"/>
        <w:bottom w:val="none" w:sz="0" w:space="0" w:color="auto"/>
        <w:right w:val="none" w:sz="0" w:space="0" w:color="auto"/>
      </w:divBdr>
    </w:div>
    <w:div w:id="399912391">
      <w:bodyDiv w:val="1"/>
      <w:marLeft w:val="0"/>
      <w:marRight w:val="0"/>
      <w:marTop w:val="0"/>
      <w:marBottom w:val="0"/>
      <w:divBdr>
        <w:top w:val="none" w:sz="0" w:space="0" w:color="auto"/>
        <w:left w:val="none" w:sz="0" w:space="0" w:color="auto"/>
        <w:bottom w:val="none" w:sz="0" w:space="0" w:color="auto"/>
        <w:right w:val="none" w:sz="0" w:space="0" w:color="auto"/>
      </w:divBdr>
    </w:div>
    <w:div w:id="399912636">
      <w:bodyDiv w:val="1"/>
      <w:marLeft w:val="0"/>
      <w:marRight w:val="0"/>
      <w:marTop w:val="0"/>
      <w:marBottom w:val="0"/>
      <w:divBdr>
        <w:top w:val="none" w:sz="0" w:space="0" w:color="auto"/>
        <w:left w:val="none" w:sz="0" w:space="0" w:color="auto"/>
        <w:bottom w:val="none" w:sz="0" w:space="0" w:color="auto"/>
        <w:right w:val="none" w:sz="0" w:space="0" w:color="auto"/>
      </w:divBdr>
    </w:div>
    <w:div w:id="399984462">
      <w:bodyDiv w:val="1"/>
      <w:marLeft w:val="0"/>
      <w:marRight w:val="0"/>
      <w:marTop w:val="0"/>
      <w:marBottom w:val="0"/>
      <w:divBdr>
        <w:top w:val="none" w:sz="0" w:space="0" w:color="auto"/>
        <w:left w:val="none" w:sz="0" w:space="0" w:color="auto"/>
        <w:bottom w:val="none" w:sz="0" w:space="0" w:color="auto"/>
        <w:right w:val="none" w:sz="0" w:space="0" w:color="auto"/>
      </w:divBdr>
    </w:div>
    <w:div w:id="400102752">
      <w:bodyDiv w:val="1"/>
      <w:marLeft w:val="0"/>
      <w:marRight w:val="0"/>
      <w:marTop w:val="0"/>
      <w:marBottom w:val="0"/>
      <w:divBdr>
        <w:top w:val="none" w:sz="0" w:space="0" w:color="auto"/>
        <w:left w:val="none" w:sz="0" w:space="0" w:color="auto"/>
        <w:bottom w:val="none" w:sz="0" w:space="0" w:color="auto"/>
        <w:right w:val="none" w:sz="0" w:space="0" w:color="auto"/>
      </w:divBdr>
    </w:div>
    <w:div w:id="400106619">
      <w:bodyDiv w:val="1"/>
      <w:marLeft w:val="0"/>
      <w:marRight w:val="0"/>
      <w:marTop w:val="0"/>
      <w:marBottom w:val="0"/>
      <w:divBdr>
        <w:top w:val="none" w:sz="0" w:space="0" w:color="auto"/>
        <w:left w:val="none" w:sz="0" w:space="0" w:color="auto"/>
        <w:bottom w:val="none" w:sz="0" w:space="0" w:color="auto"/>
        <w:right w:val="none" w:sz="0" w:space="0" w:color="auto"/>
      </w:divBdr>
    </w:div>
    <w:div w:id="400295622">
      <w:bodyDiv w:val="1"/>
      <w:marLeft w:val="0"/>
      <w:marRight w:val="0"/>
      <w:marTop w:val="0"/>
      <w:marBottom w:val="0"/>
      <w:divBdr>
        <w:top w:val="none" w:sz="0" w:space="0" w:color="auto"/>
        <w:left w:val="none" w:sz="0" w:space="0" w:color="auto"/>
        <w:bottom w:val="none" w:sz="0" w:space="0" w:color="auto"/>
        <w:right w:val="none" w:sz="0" w:space="0" w:color="auto"/>
      </w:divBdr>
    </w:div>
    <w:div w:id="400562622">
      <w:bodyDiv w:val="1"/>
      <w:marLeft w:val="0"/>
      <w:marRight w:val="0"/>
      <w:marTop w:val="0"/>
      <w:marBottom w:val="0"/>
      <w:divBdr>
        <w:top w:val="none" w:sz="0" w:space="0" w:color="auto"/>
        <w:left w:val="none" w:sz="0" w:space="0" w:color="auto"/>
        <w:bottom w:val="none" w:sz="0" w:space="0" w:color="auto"/>
        <w:right w:val="none" w:sz="0" w:space="0" w:color="auto"/>
      </w:divBdr>
    </w:div>
    <w:div w:id="400753143">
      <w:bodyDiv w:val="1"/>
      <w:marLeft w:val="0"/>
      <w:marRight w:val="0"/>
      <w:marTop w:val="0"/>
      <w:marBottom w:val="0"/>
      <w:divBdr>
        <w:top w:val="none" w:sz="0" w:space="0" w:color="auto"/>
        <w:left w:val="none" w:sz="0" w:space="0" w:color="auto"/>
        <w:bottom w:val="none" w:sz="0" w:space="0" w:color="auto"/>
        <w:right w:val="none" w:sz="0" w:space="0" w:color="auto"/>
      </w:divBdr>
    </w:div>
    <w:div w:id="401178292">
      <w:bodyDiv w:val="1"/>
      <w:marLeft w:val="0"/>
      <w:marRight w:val="0"/>
      <w:marTop w:val="0"/>
      <w:marBottom w:val="0"/>
      <w:divBdr>
        <w:top w:val="none" w:sz="0" w:space="0" w:color="auto"/>
        <w:left w:val="none" w:sz="0" w:space="0" w:color="auto"/>
        <w:bottom w:val="none" w:sz="0" w:space="0" w:color="auto"/>
        <w:right w:val="none" w:sz="0" w:space="0" w:color="auto"/>
      </w:divBdr>
    </w:div>
    <w:div w:id="401218482">
      <w:bodyDiv w:val="1"/>
      <w:marLeft w:val="0"/>
      <w:marRight w:val="0"/>
      <w:marTop w:val="0"/>
      <w:marBottom w:val="0"/>
      <w:divBdr>
        <w:top w:val="none" w:sz="0" w:space="0" w:color="auto"/>
        <w:left w:val="none" w:sz="0" w:space="0" w:color="auto"/>
        <w:bottom w:val="none" w:sz="0" w:space="0" w:color="auto"/>
        <w:right w:val="none" w:sz="0" w:space="0" w:color="auto"/>
      </w:divBdr>
    </w:div>
    <w:div w:id="401564145">
      <w:bodyDiv w:val="1"/>
      <w:marLeft w:val="0"/>
      <w:marRight w:val="0"/>
      <w:marTop w:val="0"/>
      <w:marBottom w:val="0"/>
      <w:divBdr>
        <w:top w:val="none" w:sz="0" w:space="0" w:color="auto"/>
        <w:left w:val="none" w:sz="0" w:space="0" w:color="auto"/>
        <w:bottom w:val="none" w:sz="0" w:space="0" w:color="auto"/>
        <w:right w:val="none" w:sz="0" w:space="0" w:color="auto"/>
      </w:divBdr>
    </w:div>
    <w:div w:id="401634432">
      <w:bodyDiv w:val="1"/>
      <w:marLeft w:val="0"/>
      <w:marRight w:val="0"/>
      <w:marTop w:val="0"/>
      <w:marBottom w:val="0"/>
      <w:divBdr>
        <w:top w:val="none" w:sz="0" w:space="0" w:color="auto"/>
        <w:left w:val="none" w:sz="0" w:space="0" w:color="auto"/>
        <w:bottom w:val="none" w:sz="0" w:space="0" w:color="auto"/>
        <w:right w:val="none" w:sz="0" w:space="0" w:color="auto"/>
      </w:divBdr>
    </w:div>
    <w:div w:id="401760761">
      <w:bodyDiv w:val="1"/>
      <w:marLeft w:val="0"/>
      <w:marRight w:val="0"/>
      <w:marTop w:val="0"/>
      <w:marBottom w:val="0"/>
      <w:divBdr>
        <w:top w:val="none" w:sz="0" w:space="0" w:color="auto"/>
        <w:left w:val="none" w:sz="0" w:space="0" w:color="auto"/>
        <w:bottom w:val="none" w:sz="0" w:space="0" w:color="auto"/>
        <w:right w:val="none" w:sz="0" w:space="0" w:color="auto"/>
      </w:divBdr>
    </w:div>
    <w:div w:id="402068780">
      <w:bodyDiv w:val="1"/>
      <w:marLeft w:val="0"/>
      <w:marRight w:val="0"/>
      <w:marTop w:val="0"/>
      <w:marBottom w:val="0"/>
      <w:divBdr>
        <w:top w:val="none" w:sz="0" w:space="0" w:color="auto"/>
        <w:left w:val="none" w:sz="0" w:space="0" w:color="auto"/>
        <w:bottom w:val="none" w:sz="0" w:space="0" w:color="auto"/>
        <w:right w:val="none" w:sz="0" w:space="0" w:color="auto"/>
      </w:divBdr>
    </w:div>
    <w:div w:id="402609746">
      <w:bodyDiv w:val="1"/>
      <w:marLeft w:val="0"/>
      <w:marRight w:val="0"/>
      <w:marTop w:val="0"/>
      <w:marBottom w:val="0"/>
      <w:divBdr>
        <w:top w:val="none" w:sz="0" w:space="0" w:color="auto"/>
        <w:left w:val="none" w:sz="0" w:space="0" w:color="auto"/>
        <w:bottom w:val="none" w:sz="0" w:space="0" w:color="auto"/>
        <w:right w:val="none" w:sz="0" w:space="0" w:color="auto"/>
      </w:divBdr>
    </w:div>
    <w:div w:id="402873917">
      <w:bodyDiv w:val="1"/>
      <w:marLeft w:val="0"/>
      <w:marRight w:val="0"/>
      <w:marTop w:val="0"/>
      <w:marBottom w:val="0"/>
      <w:divBdr>
        <w:top w:val="none" w:sz="0" w:space="0" w:color="auto"/>
        <w:left w:val="none" w:sz="0" w:space="0" w:color="auto"/>
        <w:bottom w:val="none" w:sz="0" w:space="0" w:color="auto"/>
        <w:right w:val="none" w:sz="0" w:space="0" w:color="auto"/>
      </w:divBdr>
    </w:div>
    <w:div w:id="403070996">
      <w:bodyDiv w:val="1"/>
      <w:marLeft w:val="0"/>
      <w:marRight w:val="0"/>
      <w:marTop w:val="0"/>
      <w:marBottom w:val="0"/>
      <w:divBdr>
        <w:top w:val="none" w:sz="0" w:space="0" w:color="auto"/>
        <w:left w:val="none" w:sz="0" w:space="0" w:color="auto"/>
        <w:bottom w:val="none" w:sz="0" w:space="0" w:color="auto"/>
        <w:right w:val="none" w:sz="0" w:space="0" w:color="auto"/>
      </w:divBdr>
    </w:div>
    <w:div w:id="404256028">
      <w:bodyDiv w:val="1"/>
      <w:marLeft w:val="0"/>
      <w:marRight w:val="0"/>
      <w:marTop w:val="0"/>
      <w:marBottom w:val="0"/>
      <w:divBdr>
        <w:top w:val="none" w:sz="0" w:space="0" w:color="auto"/>
        <w:left w:val="none" w:sz="0" w:space="0" w:color="auto"/>
        <w:bottom w:val="none" w:sz="0" w:space="0" w:color="auto"/>
        <w:right w:val="none" w:sz="0" w:space="0" w:color="auto"/>
      </w:divBdr>
    </w:div>
    <w:div w:id="404497822">
      <w:bodyDiv w:val="1"/>
      <w:marLeft w:val="0"/>
      <w:marRight w:val="0"/>
      <w:marTop w:val="0"/>
      <w:marBottom w:val="0"/>
      <w:divBdr>
        <w:top w:val="none" w:sz="0" w:space="0" w:color="auto"/>
        <w:left w:val="none" w:sz="0" w:space="0" w:color="auto"/>
        <w:bottom w:val="none" w:sz="0" w:space="0" w:color="auto"/>
        <w:right w:val="none" w:sz="0" w:space="0" w:color="auto"/>
      </w:divBdr>
    </w:div>
    <w:div w:id="404760424">
      <w:bodyDiv w:val="1"/>
      <w:marLeft w:val="0"/>
      <w:marRight w:val="0"/>
      <w:marTop w:val="0"/>
      <w:marBottom w:val="0"/>
      <w:divBdr>
        <w:top w:val="none" w:sz="0" w:space="0" w:color="auto"/>
        <w:left w:val="none" w:sz="0" w:space="0" w:color="auto"/>
        <w:bottom w:val="none" w:sz="0" w:space="0" w:color="auto"/>
        <w:right w:val="none" w:sz="0" w:space="0" w:color="auto"/>
      </w:divBdr>
    </w:div>
    <w:div w:id="405542459">
      <w:bodyDiv w:val="1"/>
      <w:marLeft w:val="0"/>
      <w:marRight w:val="0"/>
      <w:marTop w:val="0"/>
      <w:marBottom w:val="0"/>
      <w:divBdr>
        <w:top w:val="none" w:sz="0" w:space="0" w:color="auto"/>
        <w:left w:val="none" w:sz="0" w:space="0" w:color="auto"/>
        <w:bottom w:val="none" w:sz="0" w:space="0" w:color="auto"/>
        <w:right w:val="none" w:sz="0" w:space="0" w:color="auto"/>
      </w:divBdr>
    </w:div>
    <w:div w:id="405957573">
      <w:bodyDiv w:val="1"/>
      <w:marLeft w:val="0"/>
      <w:marRight w:val="0"/>
      <w:marTop w:val="0"/>
      <w:marBottom w:val="0"/>
      <w:divBdr>
        <w:top w:val="none" w:sz="0" w:space="0" w:color="auto"/>
        <w:left w:val="none" w:sz="0" w:space="0" w:color="auto"/>
        <w:bottom w:val="none" w:sz="0" w:space="0" w:color="auto"/>
        <w:right w:val="none" w:sz="0" w:space="0" w:color="auto"/>
      </w:divBdr>
    </w:div>
    <w:div w:id="406193906">
      <w:bodyDiv w:val="1"/>
      <w:marLeft w:val="0"/>
      <w:marRight w:val="0"/>
      <w:marTop w:val="0"/>
      <w:marBottom w:val="0"/>
      <w:divBdr>
        <w:top w:val="none" w:sz="0" w:space="0" w:color="auto"/>
        <w:left w:val="none" w:sz="0" w:space="0" w:color="auto"/>
        <w:bottom w:val="none" w:sz="0" w:space="0" w:color="auto"/>
        <w:right w:val="none" w:sz="0" w:space="0" w:color="auto"/>
      </w:divBdr>
    </w:div>
    <w:div w:id="406264457">
      <w:bodyDiv w:val="1"/>
      <w:marLeft w:val="0"/>
      <w:marRight w:val="0"/>
      <w:marTop w:val="0"/>
      <w:marBottom w:val="0"/>
      <w:divBdr>
        <w:top w:val="none" w:sz="0" w:space="0" w:color="auto"/>
        <w:left w:val="none" w:sz="0" w:space="0" w:color="auto"/>
        <w:bottom w:val="none" w:sz="0" w:space="0" w:color="auto"/>
        <w:right w:val="none" w:sz="0" w:space="0" w:color="auto"/>
      </w:divBdr>
    </w:div>
    <w:div w:id="406464833">
      <w:bodyDiv w:val="1"/>
      <w:marLeft w:val="0"/>
      <w:marRight w:val="0"/>
      <w:marTop w:val="0"/>
      <w:marBottom w:val="0"/>
      <w:divBdr>
        <w:top w:val="none" w:sz="0" w:space="0" w:color="auto"/>
        <w:left w:val="none" w:sz="0" w:space="0" w:color="auto"/>
        <w:bottom w:val="none" w:sz="0" w:space="0" w:color="auto"/>
        <w:right w:val="none" w:sz="0" w:space="0" w:color="auto"/>
      </w:divBdr>
    </w:div>
    <w:div w:id="406615310">
      <w:bodyDiv w:val="1"/>
      <w:marLeft w:val="0"/>
      <w:marRight w:val="0"/>
      <w:marTop w:val="0"/>
      <w:marBottom w:val="0"/>
      <w:divBdr>
        <w:top w:val="none" w:sz="0" w:space="0" w:color="auto"/>
        <w:left w:val="none" w:sz="0" w:space="0" w:color="auto"/>
        <w:bottom w:val="none" w:sz="0" w:space="0" w:color="auto"/>
        <w:right w:val="none" w:sz="0" w:space="0" w:color="auto"/>
      </w:divBdr>
    </w:div>
    <w:div w:id="406804082">
      <w:bodyDiv w:val="1"/>
      <w:marLeft w:val="0"/>
      <w:marRight w:val="0"/>
      <w:marTop w:val="0"/>
      <w:marBottom w:val="0"/>
      <w:divBdr>
        <w:top w:val="none" w:sz="0" w:space="0" w:color="auto"/>
        <w:left w:val="none" w:sz="0" w:space="0" w:color="auto"/>
        <w:bottom w:val="none" w:sz="0" w:space="0" w:color="auto"/>
        <w:right w:val="none" w:sz="0" w:space="0" w:color="auto"/>
      </w:divBdr>
    </w:div>
    <w:div w:id="406927117">
      <w:bodyDiv w:val="1"/>
      <w:marLeft w:val="0"/>
      <w:marRight w:val="0"/>
      <w:marTop w:val="0"/>
      <w:marBottom w:val="0"/>
      <w:divBdr>
        <w:top w:val="none" w:sz="0" w:space="0" w:color="auto"/>
        <w:left w:val="none" w:sz="0" w:space="0" w:color="auto"/>
        <w:bottom w:val="none" w:sz="0" w:space="0" w:color="auto"/>
        <w:right w:val="none" w:sz="0" w:space="0" w:color="auto"/>
      </w:divBdr>
    </w:div>
    <w:div w:id="407465740">
      <w:bodyDiv w:val="1"/>
      <w:marLeft w:val="0"/>
      <w:marRight w:val="0"/>
      <w:marTop w:val="0"/>
      <w:marBottom w:val="0"/>
      <w:divBdr>
        <w:top w:val="none" w:sz="0" w:space="0" w:color="auto"/>
        <w:left w:val="none" w:sz="0" w:space="0" w:color="auto"/>
        <w:bottom w:val="none" w:sz="0" w:space="0" w:color="auto"/>
        <w:right w:val="none" w:sz="0" w:space="0" w:color="auto"/>
      </w:divBdr>
    </w:div>
    <w:div w:id="407657761">
      <w:bodyDiv w:val="1"/>
      <w:marLeft w:val="0"/>
      <w:marRight w:val="0"/>
      <w:marTop w:val="0"/>
      <w:marBottom w:val="0"/>
      <w:divBdr>
        <w:top w:val="none" w:sz="0" w:space="0" w:color="auto"/>
        <w:left w:val="none" w:sz="0" w:space="0" w:color="auto"/>
        <w:bottom w:val="none" w:sz="0" w:space="0" w:color="auto"/>
        <w:right w:val="none" w:sz="0" w:space="0" w:color="auto"/>
      </w:divBdr>
    </w:div>
    <w:div w:id="407925796">
      <w:bodyDiv w:val="1"/>
      <w:marLeft w:val="0"/>
      <w:marRight w:val="0"/>
      <w:marTop w:val="0"/>
      <w:marBottom w:val="0"/>
      <w:divBdr>
        <w:top w:val="none" w:sz="0" w:space="0" w:color="auto"/>
        <w:left w:val="none" w:sz="0" w:space="0" w:color="auto"/>
        <w:bottom w:val="none" w:sz="0" w:space="0" w:color="auto"/>
        <w:right w:val="none" w:sz="0" w:space="0" w:color="auto"/>
      </w:divBdr>
    </w:div>
    <w:div w:id="408698429">
      <w:bodyDiv w:val="1"/>
      <w:marLeft w:val="0"/>
      <w:marRight w:val="0"/>
      <w:marTop w:val="0"/>
      <w:marBottom w:val="0"/>
      <w:divBdr>
        <w:top w:val="none" w:sz="0" w:space="0" w:color="auto"/>
        <w:left w:val="none" w:sz="0" w:space="0" w:color="auto"/>
        <w:bottom w:val="none" w:sz="0" w:space="0" w:color="auto"/>
        <w:right w:val="none" w:sz="0" w:space="0" w:color="auto"/>
      </w:divBdr>
    </w:div>
    <w:div w:id="409038962">
      <w:bodyDiv w:val="1"/>
      <w:marLeft w:val="0"/>
      <w:marRight w:val="0"/>
      <w:marTop w:val="0"/>
      <w:marBottom w:val="0"/>
      <w:divBdr>
        <w:top w:val="none" w:sz="0" w:space="0" w:color="auto"/>
        <w:left w:val="none" w:sz="0" w:space="0" w:color="auto"/>
        <w:bottom w:val="none" w:sz="0" w:space="0" w:color="auto"/>
        <w:right w:val="none" w:sz="0" w:space="0" w:color="auto"/>
      </w:divBdr>
    </w:div>
    <w:div w:id="409162732">
      <w:bodyDiv w:val="1"/>
      <w:marLeft w:val="0"/>
      <w:marRight w:val="0"/>
      <w:marTop w:val="0"/>
      <w:marBottom w:val="0"/>
      <w:divBdr>
        <w:top w:val="none" w:sz="0" w:space="0" w:color="auto"/>
        <w:left w:val="none" w:sz="0" w:space="0" w:color="auto"/>
        <w:bottom w:val="none" w:sz="0" w:space="0" w:color="auto"/>
        <w:right w:val="none" w:sz="0" w:space="0" w:color="auto"/>
      </w:divBdr>
    </w:div>
    <w:div w:id="409618794">
      <w:bodyDiv w:val="1"/>
      <w:marLeft w:val="0"/>
      <w:marRight w:val="0"/>
      <w:marTop w:val="0"/>
      <w:marBottom w:val="0"/>
      <w:divBdr>
        <w:top w:val="none" w:sz="0" w:space="0" w:color="auto"/>
        <w:left w:val="none" w:sz="0" w:space="0" w:color="auto"/>
        <w:bottom w:val="none" w:sz="0" w:space="0" w:color="auto"/>
        <w:right w:val="none" w:sz="0" w:space="0" w:color="auto"/>
      </w:divBdr>
    </w:div>
    <w:div w:id="409625220">
      <w:bodyDiv w:val="1"/>
      <w:marLeft w:val="0"/>
      <w:marRight w:val="0"/>
      <w:marTop w:val="0"/>
      <w:marBottom w:val="0"/>
      <w:divBdr>
        <w:top w:val="none" w:sz="0" w:space="0" w:color="auto"/>
        <w:left w:val="none" w:sz="0" w:space="0" w:color="auto"/>
        <w:bottom w:val="none" w:sz="0" w:space="0" w:color="auto"/>
        <w:right w:val="none" w:sz="0" w:space="0" w:color="auto"/>
      </w:divBdr>
    </w:div>
    <w:div w:id="409742221">
      <w:bodyDiv w:val="1"/>
      <w:marLeft w:val="0"/>
      <w:marRight w:val="0"/>
      <w:marTop w:val="0"/>
      <w:marBottom w:val="0"/>
      <w:divBdr>
        <w:top w:val="none" w:sz="0" w:space="0" w:color="auto"/>
        <w:left w:val="none" w:sz="0" w:space="0" w:color="auto"/>
        <w:bottom w:val="none" w:sz="0" w:space="0" w:color="auto"/>
        <w:right w:val="none" w:sz="0" w:space="0" w:color="auto"/>
      </w:divBdr>
    </w:div>
    <w:div w:id="410085375">
      <w:bodyDiv w:val="1"/>
      <w:marLeft w:val="0"/>
      <w:marRight w:val="0"/>
      <w:marTop w:val="0"/>
      <w:marBottom w:val="0"/>
      <w:divBdr>
        <w:top w:val="none" w:sz="0" w:space="0" w:color="auto"/>
        <w:left w:val="none" w:sz="0" w:space="0" w:color="auto"/>
        <w:bottom w:val="none" w:sz="0" w:space="0" w:color="auto"/>
        <w:right w:val="none" w:sz="0" w:space="0" w:color="auto"/>
      </w:divBdr>
    </w:div>
    <w:div w:id="410202615">
      <w:bodyDiv w:val="1"/>
      <w:marLeft w:val="0"/>
      <w:marRight w:val="0"/>
      <w:marTop w:val="0"/>
      <w:marBottom w:val="0"/>
      <w:divBdr>
        <w:top w:val="none" w:sz="0" w:space="0" w:color="auto"/>
        <w:left w:val="none" w:sz="0" w:space="0" w:color="auto"/>
        <w:bottom w:val="none" w:sz="0" w:space="0" w:color="auto"/>
        <w:right w:val="none" w:sz="0" w:space="0" w:color="auto"/>
      </w:divBdr>
    </w:div>
    <w:div w:id="410591227">
      <w:bodyDiv w:val="1"/>
      <w:marLeft w:val="0"/>
      <w:marRight w:val="0"/>
      <w:marTop w:val="0"/>
      <w:marBottom w:val="0"/>
      <w:divBdr>
        <w:top w:val="none" w:sz="0" w:space="0" w:color="auto"/>
        <w:left w:val="none" w:sz="0" w:space="0" w:color="auto"/>
        <w:bottom w:val="none" w:sz="0" w:space="0" w:color="auto"/>
        <w:right w:val="none" w:sz="0" w:space="0" w:color="auto"/>
      </w:divBdr>
    </w:div>
    <w:div w:id="410663203">
      <w:bodyDiv w:val="1"/>
      <w:marLeft w:val="0"/>
      <w:marRight w:val="0"/>
      <w:marTop w:val="0"/>
      <w:marBottom w:val="0"/>
      <w:divBdr>
        <w:top w:val="none" w:sz="0" w:space="0" w:color="auto"/>
        <w:left w:val="none" w:sz="0" w:space="0" w:color="auto"/>
        <w:bottom w:val="none" w:sz="0" w:space="0" w:color="auto"/>
        <w:right w:val="none" w:sz="0" w:space="0" w:color="auto"/>
      </w:divBdr>
    </w:div>
    <w:div w:id="410664321">
      <w:bodyDiv w:val="1"/>
      <w:marLeft w:val="0"/>
      <w:marRight w:val="0"/>
      <w:marTop w:val="0"/>
      <w:marBottom w:val="0"/>
      <w:divBdr>
        <w:top w:val="none" w:sz="0" w:space="0" w:color="auto"/>
        <w:left w:val="none" w:sz="0" w:space="0" w:color="auto"/>
        <w:bottom w:val="none" w:sz="0" w:space="0" w:color="auto"/>
        <w:right w:val="none" w:sz="0" w:space="0" w:color="auto"/>
      </w:divBdr>
    </w:div>
    <w:div w:id="410935130">
      <w:bodyDiv w:val="1"/>
      <w:marLeft w:val="0"/>
      <w:marRight w:val="0"/>
      <w:marTop w:val="0"/>
      <w:marBottom w:val="0"/>
      <w:divBdr>
        <w:top w:val="none" w:sz="0" w:space="0" w:color="auto"/>
        <w:left w:val="none" w:sz="0" w:space="0" w:color="auto"/>
        <w:bottom w:val="none" w:sz="0" w:space="0" w:color="auto"/>
        <w:right w:val="none" w:sz="0" w:space="0" w:color="auto"/>
      </w:divBdr>
    </w:div>
    <w:div w:id="411048658">
      <w:bodyDiv w:val="1"/>
      <w:marLeft w:val="0"/>
      <w:marRight w:val="0"/>
      <w:marTop w:val="0"/>
      <w:marBottom w:val="0"/>
      <w:divBdr>
        <w:top w:val="none" w:sz="0" w:space="0" w:color="auto"/>
        <w:left w:val="none" w:sz="0" w:space="0" w:color="auto"/>
        <w:bottom w:val="none" w:sz="0" w:space="0" w:color="auto"/>
        <w:right w:val="none" w:sz="0" w:space="0" w:color="auto"/>
      </w:divBdr>
    </w:div>
    <w:div w:id="411314965">
      <w:bodyDiv w:val="1"/>
      <w:marLeft w:val="0"/>
      <w:marRight w:val="0"/>
      <w:marTop w:val="0"/>
      <w:marBottom w:val="0"/>
      <w:divBdr>
        <w:top w:val="none" w:sz="0" w:space="0" w:color="auto"/>
        <w:left w:val="none" w:sz="0" w:space="0" w:color="auto"/>
        <w:bottom w:val="none" w:sz="0" w:space="0" w:color="auto"/>
        <w:right w:val="none" w:sz="0" w:space="0" w:color="auto"/>
      </w:divBdr>
    </w:div>
    <w:div w:id="411438105">
      <w:bodyDiv w:val="1"/>
      <w:marLeft w:val="0"/>
      <w:marRight w:val="0"/>
      <w:marTop w:val="0"/>
      <w:marBottom w:val="0"/>
      <w:divBdr>
        <w:top w:val="none" w:sz="0" w:space="0" w:color="auto"/>
        <w:left w:val="none" w:sz="0" w:space="0" w:color="auto"/>
        <w:bottom w:val="none" w:sz="0" w:space="0" w:color="auto"/>
        <w:right w:val="none" w:sz="0" w:space="0" w:color="auto"/>
      </w:divBdr>
    </w:div>
    <w:div w:id="411581951">
      <w:bodyDiv w:val="1"/>
      <w:marLeft w:val="0"/>
      <w:marRight w:val="0"/>
      <w:marTop w:val="0"/>
      <w:marBottom w:val="0"/>
      <w:divBdr>
        <w:top w:val="none" w:sz="0" w:space="0" w:color="auto"/>
        <w:left w:val="none" w:sz="0" w:space="0" w:color="auto"/>
        <w:bottom w:val="none" w:sz="0" w:space="0" w:color="auto"/>
        <w:right w:val="none" w:sz="0" w:space="0" w:color="auto"/>
      </w:divBdr>
    </w:div>
    <w:div w:id="411590730">
      <w:bodyDiv w:val="1"/>
      <w:marLeft w:val="0"/>
      <w:marRight w:val="0"/>
      <w:marTop w:val="0"/>
      <w:marBottom w:val="0"/>
      <w:divBdr>
        <w:top w:val="none" w:sz="0" w:space="0" w:color="auto"/>
        <w:left w:val="none" w:sz="0" w:space="0" w:color="auto"/>
        <w:bottom w:val="none" w:sz="0" w:space="0" w:color="auto"/>
        <w:right w:val="none" w:sz="0" w:space="0" w:color="auto"/>
      </w:divBdr>
    </w:div>
    <w:div w:id="411663849">
      <w:bodyDiv w:val="1"/>
      <w:marLeft w:val="0"/>
      <w:marRight w:val="0"/>
      <w:marTop w:val="0"/>
      <w:marBottom w:val="0"/>
      <w:divBdr>
        <w:top w:val="none" w:sz="0" w:space="0" w:color="auto"/>
        <w:left w:val="none" w:sz="0" w:space="0" w:color="auto"/>
        <w:bottom w:val="none" w:sz="0" w:space="0" w:color="auto"/>
        <w:right w:val="none" w:sz="0" w:space="0" w:color="auto"/>
      </w:divBdr>
    </w:div>
    <w:div w:id="411857462">
      <w:bodyDiv w:val="1"/>
      <w:marLeft w:val="0"/>
      <w:marRight w:val="0"/>
      <w:marTop w:val="0"/>
      <w:marBottom w:val="0"/>
      <w:divBdr>
        <w:top w:val="none" w:sz="0" w:space="0" w:color="auto"/>
        <w:left w:val="none" w:sz="0" w:space="0" w:color="auto"/>
        <w:bottom w:val="none" w:sz="0" w:space="0" w:color="auto"/>
        <w:right w:val="none" w:sz="0" w:space="0" w:color="auto"/>
      </w:divBdr>
    </w:div>
    <w:div w:id="411901161">
      <w:bodyDiv w:val="1"/>
      <w:marLeft w:val="0"/>
      <w:marRight w:val="0"/>
      <w:marTop w:val="0"/>
      <w:marBottom w:val="0"/>
      <w:divBdr>
        <w:top w:val="none" w:sz="0" w:space="0" w:color="auto"/>
        <w:left w:val="none" w:sz="0" w:space="0" w:color="auto"/>
        <w:bottom w:val="none" w:sz="0" w:space="0" w:color="auto"/>
        <w:right w:val="none" w:sz="0" w:space="0" w:color="auto"/>
      </w:divBdr>
    </w:div>
    <w:div w:id="412049237">
      <w:bodyDiv w:val="1"/>
      <w:marLeft w:val="0"/>
      <w:marRight w:val="0"/>
      <w:marTop w:val="0"/>
      <w:marBottom w:val="0"/>
      <w:divBdr>
        <w:top w:val="none" w:sz="0" w:space="0" w:color="auto"/>
        <w:left w:val="none" w:sz="0" w:space="0" w:color="auto"/>
        <w:bottom w:val="none" w:sz="0" w:space="0" w:color="auto"/>
        <w:right w:val="none" w:sz="0" w:space="0" w:color="auto"/>
      </w:divBdr>
    </w:div>
    <w:div w:id="412707283">
      <w:bodyDiv w:val="1"/>
      <w:marLeft w:val="0"/>
      <w:marRight w:val="0"/>
      <w:marTop w:val="0"/>
      <w:marBottom w:val="0"/>
      <w:divBdr>
        <w:top w:val="none" w:sz="0" w:space="0" w:color="auto"/>
        <w:left w:val="none" w:sz="0" w:space="0" w:color="auto"/>
        <w:bottom w:val="none" w:sz="0" w:space="0" w:color="auto"/>
        <w:right w:val="none" w:sz="0" w:space="0" w:color="auto"/>
      </w:divBdr>
    </w:div>
    <w:div w:id="413166675">
      <w:bodyDiv w:val="1"/>
      <w:marLeft w:val="0"/>
      <w:marRight w:val="0"/>
      <w:marTop w:val="0"/>
      <w:marBottom w:val="0"/>
      <w:divBdr>
        <w:top w:val="none" w:sz="0" w:space="0" w:color="auto"/>
        <w:left w:val="none" w:sz="0" w:space="0" w:color="auto"/>
        <w:bottom w:val="none" w:sz="0" w:space="0" w:color="auto"/>
        <w:right w:val="none" w:sz="0" w:space="0" w:color="auto"/>
      </w:divBdr>
    </w:div>
    <w:div w:id="413208595">
      <w:bodyDiv w:val="1"/>
      <w:marLeft w:val="0"/>
      <w:marRight w:val="0"/>
      <w:marTop w:val="0"/>
      <w:marBottom w:val="0"/>
      <w:divBdr>
        <w:top w:val="none" w:sz="0" w:space="0" w:color="auto"/>
        <w:left w:val="none" w:sz="0" w:space="0" w:color="auto"/>
        <w:bottom w:val="none" w:sz="0" w:space="0" w:color="auto"/>
        <w:right w:val="none" w:sz="0" w:space="0" w:color="auto"/>
      </w:divBdr>
    </w:div>
    <w:div w:id="413402717">
      <w:bodyDiv w:val="1"/>
      <w:marLeft w:val="0"/>
      <w:marRight w:val="0"/>
      <w:marTop w:val="0"/>
      <w:marBottom w:val="0"/>
      <w:divBdr>
        <w:top w:val="none" w:sz="0" w:space="0" w:color="auto"/>
        <w:left w:val="none" w:sz="0" w:space="0" w:color="auto"/>
        <w:bottom w:val="none" w:sz="0" w:space="0" w:color="auto"/>
        <w:right w:val="none" w:sz="0" w:space="0" w:color="auto"/>
      </w:divBdr>
    </w:div>
    <w:div w:id="413623468">
      <w:bodyDiv w:val="1"/>
      <w:marLeft w:val="0"/>
      <w:marRight w:val="0"/>
      <w:marTop w:val="0"/>
      <w:marBottom w:val="0"/>
      <w:divBdr>
        <w:top w:val="none" w:sz="0" w:space="0" w:color="auto"/>
        <w:left w:val="none" w:sz="0" w:space="0" w:color="auto"/>
        <w:bottom w:val="none" w:sz="0" w:space="0" w:color="auto"/>
        <w:right w:val="none" w:sz="0" w:space="0" w:color="auto"/>
      </w:divBdr>
    </w:div>
    <w:div w:id="414134673">
      <w:bodyDiv w:val="1"/>
      <w:marLeft w:val="0"/>
      <w:marRight w:val="0"/>
      <w:marTop w:val="0"/>
      <w:marBottom w:val="0"/>
      <w:divBdr>
        <w:top w:val="none" w:sz="0" w:space="0" w:color="auto"/>
        <w:left w:val="none" w:sz="0" w:space="0" w:color="auto"/>
        <w:bottom w:val="none" w:sz="0" w:space="0" w:color="auto"/>
        <w:right w:val="none" w:sz="0" w:space="0" w:color="auto"/>
      </w:divBdr>
    </w:div>
    <w:div w:id="414908726">
      <w:bodyDiv w:val="1"/>
      <w:marLeft w:val="0"/>
      <w:marRight w:val="0"/>
      <w:marTop w:val="0"/>
      <w:marBottom w:val="0"/>
      <w:divBdr>
        <w:top w:val="none" w:sz="0" w:space="0" w:color="auto"/>
        <w:left w:val="none" w:sz="0" w:space="0" w:color="auto"/>
        <w:bottom w:val="none" w:sz="0" w:space="0" w:color="auto"/>
        <w:right w:val="none" w:sz="0" w:space="0" w:color="auto"/>
      </w:divBdr>
    </w:div>
    <w:div w:id="415171586">
      <w:bodyDiv w:val="1"/>
      <w:marLeft w:val="0"/>
      <w:marRight w:val="0"/>
      <w:marTop w:val="0"/>
      <w:marBottom w:val="0"/>
      <w:divBdr>
        <w:top w:val="none" w:sz="0" w:space="0" w:color="auto"/>
        <w:left w:val="none" w:sz="0" w:space="0" w:color="auto"/>
        <w:bottom w:val="none" w:sz="0" w:space="0" w:color="auto"/>
        <w:right w:val="none" w:sz="0" w:space="0" w:color="auto"/>
      </w:divBdr>
    </w:div>
    <w:div w:id="415172482">
      <w:bodyDiv w:val="1"/>
      <w:marLeft w:val="0"/>
      <w:marRight w:val="0"/>
      <w:marTop w:val="0"/>
      <w:marBottom w:val="0"/>
      <w:divBdr>
        <w:top w:val="none" w:sz="0" w:space="0" w:color="auto"/>
        <w:left w:val="none" w:sz="0" w:space="0" w:color="auto"/>
        <w:bottom w:val="none" w:sz="0" w:space="0" w:color="auto"/>
        <w:right w:val="none" w:sz="0" w:space="0" w:color="auto"/>
      </w:divBdr>
    </w:div>
    <w:div w:id="415320695">
      <w:bodyDiv w:val="1"/>
      <w:marLeft w:val="0"/>
      <w:marRight w:val="0"/>
      <w:marTop w:val="0"/>
      <w:marBottom w:val="0"/>
      <w:divBdr>
        <w:top w:val="none" w:sz="0" w:space="0" w:color="auto"/>
        <w:left w:val="none" w:sz="0" w:space="0" w:color="auto"/>
        <w:bottom w:val="none" w:sz="0" w:space="0" w:color="auto"/>
        <w:right w:val="none" w:sz="0" w:space="0" w:color="auto"/>
      </w:divBdr>
    </w:div>
    <w:div w:id="415328234">
      <w:bodyDiv w:val="1"/>
      <w:marLeft w:val="0"/>
      <w:marRight w:val="0"/>
      <w:marTop w:val="0"/>
      <w:marBottom w:val="0"/>
      <w:divBdr>
        <w:top w:val="none" w:sz="0" w:space="0" w:color="auto"/>
        <w:left w:val="none" w:sz="0" w:space="0" w:color="auto"/>
        <w:bottom w:val="none" w:sz="0" w:space="0" w:color="auto"/>
        <w:right w:val="none" w:sz="0" w:space="0" w:color="auto"/>
      </w:divBdr>
    </w:div>
    <w:div w:id="415439388">
      <w:bodyDiv w:val="1"/>
      <w:marLeft w:val="0"/>
      <w:marRight w:val="0"/>
      <w:marTop w:val="0"/>
      <w:marBottom w:val="0"/>
      <w:divBdr>
        <w:top w:val="none" w:sz="0" w:space="0" w:color="auto"/>
        <w:left w:val="none" w:sz="0" w:space="0" w:color="auto"/>
        <w:bottom w:val="none" w:sz="0" w:space="0" w:color="auto"/>
        <w:right w:val="none" w:sz="0" w:space="0" w:color="auto"/>
      </w:divBdr>
    </w:div>
    <w:div w:id="415637986">
      <w:bodyDiv w:val="1"/>
      <w:marLeft w:val="0"/>
      <w:marRight w:val="0"/>
      <w:marTop w:val="0"/>
      <w:marBottom w:val="0"/>
      <w:divBdr>
        <w:top w:val="none" w:sz="0" w:space="0" w:color="auto"/>
        <w:left w:val="none" w:sz="0" w:space="0" w:color="auto"/>
        <w:bottom w:val="none" w:sz="0" w:space="0" w:color="auto"/>
        <w:right w:val="none" w:sz="0" w:space="0" w:color="auto"/>
      </w:divBdr>
    </w:div>
    <w:div w:id="416025605">
      <w:bodyDiv w:val="1"/>
      <w:marLeft w:val="0"/>
      <w:marRight w:val="0"/>
      <w:marTop w:val="0"/>
      <w:marBottom w:val="0"/>
      <w:divBdr>
        <w:top w:val="none" w:sz="0" w:space="0" w:color="auto"/>
        <w:left w:val="none" w:sz="0" w:space="0" w:color="auto"/>
        <w:bottom w:val="none" w:sz="0" w:space="0" w:color="auto"/>
        <w:right w:val="none" w:sz="0" w:space="0" w:color="auto"/>
      </w:divBdr>
    </w:div>
    <w:div w:id="416219393">
      <w:bodyDiv w:val="1"/>
      <w:marLeft w:val="0"/>
      <w:marRight w:val="0"/>
      <w:marTop w:val="0"/>
      <w:marBottom w:val="0"/>
      <w:divBdr>
        <w:top w:val="none" w:sz="0" w:space="0" w:color="auto"/>
        <w:left w:val="none" w:sz="0" w:space="0" w:color="auto"/>
        <w:bottom w:val="none" w:sz="0" w:space="0" w:color="auto"/>
        <w:right w:val="none" w:sz="0" w:space="0" w:color="auto"/>
      </w:divBdr>
    </w:div>
    <w:div w:id="416290652">
      <w:bodyDiv w:val="1"/>
      <w:marLeft w:val="0"/>
      <w:marRight w:val="0"/>
      <w:marTop w:val="0"/>
      <w:marBottom w:val="0"/>
      <w:divBdr>
        <w:top w:val="none" w:sz="0" w:space="0" w:color="auto"/>
        <w:left w:val="none" w:sz="0" w:space="0" w:color="auto"/>
        <w:bottom w:val="none" w:sz="0" w:space="0" w:color="auto"/>
        <w:right w:val="none" w:sz="0" w:space="0" w:color="auto"/>
      </w:divBdr>
    </w:div>
    <w:div w:id="416443094">
      <w:bodyDiv w:val="1"/>
      <w:marLeft w:val="0"/>
      <w:marRight w:val="0"/>
      <w:marTop w:val="0"/>
      <w:marBottom w:val="0"/>
      <w:divBdr>
        <w:top w:val="none" w:sz="0" w:space="0" w:color="auto"/>
        <w:left w:val="none" w:sz="0" w:space="0" w:color="auto"/>
        <w:bottom w:val="none" w:sz="0" w:space="0" w:color="auto"/>
        <w:right w:val="none" w:sz="0" w:space="0" w:color="auto"/>
      </w:divBdr>
    </w:div>
    <w:div w:id="416903794">
      <w:bodyDiv w:val="1"/>
      <w:marLeft w:val="0"/>
      <w:marRight w:val="0"/>
      <w:marTop w:val="0"/>
      <w:marBottom w:val="0"/>
      <w:divBdr>
        <w:top w:val="none" w:sz="0" w:space="0" w:color="auto"/>
        <w:left w:val="none" w:sz="0" w:space="0" w:color="auto"/>
        <w:bottom w:val="none" w:sz="0" w:space="0" w:color="auto"/>
        <w:right w:val="none" w:sz="0" w:space="0" w:color="auto"/>
      </w:divBdr>
    </w:div>
    <w:div w:id="416904064">
      <w:bodyDiv w:val="1"/>
      <w:marLeft w:val="0"/>
      <w:marRight w:val="0"/>
      <w:marTop w:val="0"/>
      <w:marBottom w:val="0"/>
      <w:divBdr>
        <w:top w:val="none" w:sz="0" w:space="0" w:color="auto"/>
        <w:left w:val="none" w:sz="0" w:space="0" w:color="auto"/>
        <w:bottom w:val="none" w:sz="0" w:space="0" w:color="auto"/>
        <w:right w:val="none" w:sz="0" w:space="0" w:color="auto"/>
      </w:divBdr>
    </w:div>
    <w:div w:id="417024613">
      <w:bodyDiv w:val="1"/>
      <w:marLeft w:val="0"/>
      <w:marRight w:val="0"/>
      <w:marTop w:val="0"/>
      <w:marBottom w:val="0"/>
      <w:divBdr>
        <w:top w:val="none" w:sz="0" w:space="0" w:color="auto"/>
        <w:left w:val="none" w:sz="0" w:space="0" w:color="auto"/>
        <w:bottom w:val="none" w:sz="0" w:space="0" w:color="auto"/>
        <w:right w:val="none" w:sz="0" w:space="0" w:color="auto"/>
      </w:divBdr>
    </w:div>
    <w:div w:id="417362176">
      <w:bodyDiv w:val="1"/>
      <w:marLeft w:val="0"/>
      <w:marRight w:val="0"/>
      <w:marTop w:val="0"/>
      <w:marBottom w:val="0"/>
      <w:divBdr>
        <w:top w:val="none" w:sz="0" w:space="0" w:color="auto"/>
        <w:left w:val="none" w:sz="0" w:space="0" w:color="auto"/>
        <w:bottom w:val="none" w:sz="0" w:space="0" w:color="auto"/>
        <w:right w:val="none" w:sz="0" w:space="0" w:color="auto"/>
      </w:divBdr>
    </w:div>
    <w:div w:id="417407917">
      <w:bodyDiv w:val="1"/>
      <w:marLeft w:val="0"/>
      <w:marRight w:val="0"/>
      <w:marTop w:val="0"/>
      <w:marBottom w:val="0"/>
      <w:divBdr>
        <w:top w:val="none" w:sz="0" w:space="0" w:color="auto"/>
        <w:left w:val="none" w:sz="0" w:space="0" w:color="auto"/>
        <w:bottom w:val="none" w:sz="0" w:space="0" w:color="auto"/>
        <w:right w:val="none" w:sz="0" w:space="0" w:color="auto"/>
      </w:divBdr>
    </w:div>
    <w:div w:id="417753925">
      <w:bodyDiv w:val="1"/>
      <w:marLeft w:val="0"/>
      <w:marRight w:val="0"/>
      <w:marTop w:val="0"/>
      <w:marBottom w:val="0"/>
      <w:divBdr>
        <w:top w:val="none" w:sz="0" w:space="0" w:color="auto"/>
        <w:left w:val="none" w:sz="0" w:space="0" w:color="auto"/>
        <w:bottom w:val="none" w:sz="0" w:space="0" w:color="auto"/>
        <w:right w:val="none" w:sz="0" w:space="0" w:color="auto"/>
      </w:divBdr>
    </w:div>
    <w:div w:id="417796043">
      <w:bodyDiv w:val="1"/>
      <w:marLeft w:val="0"/>
      <w:marRight w:val="0"/>
      <w:marTop w:val="0"/>
      <w:marBottom w:val="0"/>
      <w:divBdr>
        <w:top w:val="none" w:sz="0" w:space="0" w:color="auto"/>
        <w:left w:val="none" w:sz="0" w:space="0" w:color="auto"/>
        <w:bottom w:val="none" w:sz="0" w:space="0" w:color="auto"/>
        <w:right w:val="none" w:sz="0" w:space="0" w:color="auto"/>
      </w:divBdr>
    </w:div>
    <w:div w:id="417943609">
      <w:bodyDiv w:val="1"/>
      <w:marLeft w:val="0"/>
      <w:marRight w:val="0"/>
      <w:marTop w:val="0"/>
      <w:marBottom w:val="0"/>
      <w:divBdr>
        <w:top w:val="none" w:sz="0" w:space="0" w:color="auto"/>
        <w:left w:val="none" w:sz="0" w:space="0" w:color="auto"/>
        <w:bottom w:val="none" w:sz="0" w:space="0" w:color="auto"/>
        <w:right w:val="none" w:sz="0" w:space="0" w:color="auto"/>
      </w:divBdr>
    </w:div>
    <w:div w:id="418644838">
      <w:bodyDiv w:val="1"/>
      <w:marLeft w:val="0"/>
      <w:marRight w:val="0"/>
      <w:marTop w:val="0"/>
      <w:marBottom w:val="0"/>
      <w:divBdr>
        <w:top w:val="none" w:sz="0" w:space="0" w:color="auto"/>
        <w:left w:val="none" w:sz="0" w:space="0" w:color="auto"/>
        <w:bottom w:val="none" w:sz="0" w:space="0" w:color="auto"/>
        <w:right w:val="none" w:sz="0" w:space="0" w:color="auto"/>
      </w:divBdr>
    </w:div>
    <w:div w:id="418720532">
      <w:bodyDiv w:val="1"/>
      <w:marLeft w:val="0"/>
      <w:marRight w:val="0"/>
      <w:marTop w:val="0"/>
      <w:marBottom w:val="0"/>
      <w:divBdr>
        <w:top w:val="none" w:sz="0" w:space="0" w:color="auto"/>
        <w:left w:val="none" w:sz="0" w:space="0" w:color="auto"/>
        <w:bottom w:val="none" w:sz="0" w:space="0" w:color="auto"/>
        <w:right w:val="none" w:sz="0" w:space="0" w:color="auto"/>
      </w:divBdr>
    </w:div>
    <w:div w:id="418866299">
      <w:bodyDiv w:val="1"/>
      <w:marLeft w:val="0"/>
      <w:marRight w:val="0"/>
      <w:marTop w:val="0"/>
      <w:marBottom w:val="0"/>
      <w:divBdr>
        <w:top w:val="none" w:sz="0" w:space="0" w:color="auto"/>
        <w:left w:val="none" w:sz="0" w:space="0" w:color="auto"/>
        <w:bottom w:val="none" w:sz="0" w:space="0" w:color="auto"/>
        <w:right w:val="none" w:sz="0" w:space="0" w:color="auto"/>
      </w:divBdr>
    </w:div>
    <w:div w:id="418983267">
      <w:bodyDiv w:val="1"/>
      <w:marLeft w:val="0"/>
      <w:marRight w:val="0"/>
      <w:marTop w:val="0"/>
      <w:marBottom w:val="0"/>
      <w:divBdr>
        <w:top w:val="none" w:sz="0" w:space="0" w:color="auto"/>
        <w:left w:val="none" w:sz="0" w:space="0" w:color="auto"/>
        <w:bottom w:val="none" w:sz="0" w:space="0" w:color="auto"/>
        <w:right w:val="none" w:sz="0" w:space="0" w:color="auto"/>
      </w:divBdr>
    </w:div>
    <w:div w:id="419066971">
      <w:bodyDiv w:val="1"/>
      <w:marLeft w:val="0"/>
      <w:marRight w:val="0"/>
      <w:marTop w:val="0"/>
      <w:marBottom w:val="0"/>
      <w:divBdr>
        <w:top w:val="none" w:sz="0" w:space="0" w:color="auto"/>
        <w:left w:val="none" w:sz="0" w:space="0" w:color="auto"/>
        <w:bottom w:val="none" w:sz="0" w:space="0" w:color="auto"/>
        <w:right w:val="none" w:sz="0" w:space="0" w:color="auto"/>
      </w:divBdr>
    </w:div>
    <w:div w:id="419643578">
      <w:bodyDiv w:val="1"/>
      <w:marLeft w:val="0"/>
      <w:marRight w:val="0"/>
      <w:marTop w:val="0"/>
      <w:marBottom w:val="0"/>
      <w:divBdr>
        <w:top w:val="none" w:sz="0" w:space="0" w:color="auto"/>
        <w:left w:val="none" w:sz="0" w:space="0" w:color="auto"/>
        <w:bottom w:val="none" w:sz="0" w:space="0" w:color="auto"/>
        <w:right w:val="none" w:sz="0" w:space="0" w:color="auto"/>
      </w:divBdr>
    </w:div>
    <w:div w:id="419722475">
      <w:bodyDiv w:val="1"/>
      <w:marLeft w:val="0"/>
      <w:marRight w:val="0"/>
      <w:marTop w:val="0"/>
      <w:marBottom w:val="0"/>
      <w:divBdr>
        <w:top w:val="none" w:sz="0" w:space="0" w:color="auto"/>
        <w:left w:val="none" w:sz="0" w:space="0" w:color="auto"/>
        <w:bottom w:val="none" w:sz="0" w:space="0" w:color="auto"/>
        <w:right w:val="none" w:sz="0" w:space="0" w:color="auto"/>
      </w:divBdr>
    </w:div>
    <w:div w:id="419762205">
      <w:bodyDiv w:val="1"/>
      <w:marLeft w:val="0"/>
      <w:marRight w:val="0"/>
      <w:marTop w:val="0"/>
      <w:marBottom w:val="0"/>
      <w:divBdr>
        <w:top w:val="none" w:sz="0" w:space="0" w:color="auto"/>
        <w:left w:val="none" w:sz="0" w:space="0" w:color="auto"/>
        <w:bottom w:val="none" w:sz="0" w:space="0" w:color="auto"/>
        <w:right w:val="none" w:sz="0" w:space="0" w:color="auto"/>
      </w:divBdr>
    </w:div>
    <w:div w:id="419956296">
      <w:bodyDiv w:val="1"/>
      <w:marLeft w:val="0"/>
      <w:marRight w:val="0"/>
      <w:marTop w:val="0"/>
      <w:marBottom w:val="0"/>
      <w:divBdr>
        <w:top w:val="none" w:sz="0" w:space="0" w:color="auto"/>
        <w:left w:val="none" w:sz="0" w:space="0" w:color="auto"/>
        <w:bottom w:val="none" w:sz="0" w:space="0" w:color="auto"/>
        <w:right w:val="none" w:sz="0" w:space="0" w:color="auto"/>
      </w:divBdr>
    </w:div>
    <w:div w:id="420032279">
      <w:bodyDiv w:val="1"/>
      <w:marLeft w:val="0"/>
      <w:marRight w:val="0"/>
      <w:marTop w:val="0"/>
      <w:marBottom w:val="0"/>
      <w:divBdr>
        <w:top w:val="none" w:sz="0" w:space="0" w:color="auto"/>
        <w:left w:val="none" w:sz="0" w:space="0" w:color="auto"/>
        <w:bottom w:val="none" w:sz="0" w:space="0" w:color="auto"/>
        <w:right w:val="none" w:sz="0" w:space="0" w:color="auto"/>
      </w:divBdr>
    </w:div>
    <w:div w:id="420612040">
      <w:bodyDiv w:val="1"/>
      <w:marLeft w:val="0"/>
      <w:marRight w:val="0"/>
      <w:marTop w:val="0"/>
      <w:marBottom w:val="0"/>
      <w:divBdr>
        <w:top w:val="none" w:sz="0" w:space="0" w:color="auto"/>
        <w:left w:val="none" w:sz="0" w:space="0" w:color="auto"/>
        <w:bottom w:val="none" w:sz="0" w:space="0" w:color="auto"/>
        <w:right w:val="none" w:sz="0" w:space="0" w:color="auto"/>
      </w:divBdr>
    </w:div>
    <w:div w:id="420879024">
      <w:bodyDiv w:val="1"/>
      <w:marLeft w:val="0"/>
      <w:marRight w:val="0"/>
      <w:marTop w:val="0"/>
      <w:marBottom w:val="0"/>
      <w:divBdr>
        <w:top w:val="none" w:sz="0" w:space="0" w:color="auto"/>
        <w:left w:val="none" w:sz="0" w:space="0" w:color="auto"/>
        <w:bottom w:val="none" w:sz="0" w:space="0" w:color="auto"/>
        <w:right w:val="none" w:sz="0" w:space="0" w:color="auto"/>
      </w:divBdr>
    </w:div>
    <w:div w:id="420958161">
      <w:bodyDiv w:val="1"/>
      <w:marLeft w:val="0"/>
      <w:marRight w:val="0"/>
      <w:marTop w:val="0"/>
      <w:marBottom w:val="0"/>
      <w:divBdr>
        <w:top w:val="none" w:sz="0" w:space="0" w:color="auto"/>
        <w:left w:val="none" w:sz="0" w:space="0" w:color="auto"/>
        <w:bottom w:val="none" w:sz="0" w:space="0" w:color="auto"/>
        <w:right w:val="none" w:sz="0" w:space="0" w:color="auto"/>
      </w:divBdr>
    </w:div>
    <w:div w:id="421142583">
      <w:bodyDiv w:val="1"/>
      <w:marLeft w:val="0"/>
      <w:marRight w:val="0"/>
      <w:marTop w:val="0"/>
      <w:marBottom w:val="0"/>
      <w:divBdr>
        <w:top w:val="none" w:sz="0" w:space="0" w:color="auto"/>
        <w:left w:val="none" w:sz="0" w:space="0" w:color="auto"/>
        <w:bottom w:val="none" w:sz="0" w:space="0" w:color="auto"/>
        <w:right w:val="none" w:sz="0" w:space="0" w:color="auto"/>
      </w:divBdr>
    </w:div>
    <w:div w:id="421149355">
      <w:bodyDiv w:val="1"/>
      <w:marLeft w:val="0"/>
      <w:marRight w:val="0"/>
      <w:marTop w:val="0"/>
      <w:marBottom w:val="0"/>
      <w:divBdr>
        <w:top w:val="none" w:sz="0" w:space="0" w:color="auto"/>
        <w:left w:val="none" w:sz="0" w:space="0" w:color="auto"/>
        <w:bottom w:val="none" w:sz="0" w:space="0" w:color="auto"/>
        <w:right w:val="none" w:sz="0" w:space="0" w:color="auto"/>
      </w:divBdr>
    </w:div>
    <w:div w:id="421685914">
      <w:bodyDiv w:val="1"/>
      <w:marLeft w:val="0"/>
      <w:marRight w:val="0"/>
      <w:marTop w:val="0"/>
      <w:marBottom w:val="0"/>
      <w:divBdr>
        <w:top w:val="none" w:sz="0" w:space="0" w:color="auto"/>
        <w:left w:val="none" w:sz="0" w:space="0" w:color="auto"/>
        <w:bottom w:val="none" w:sz="0" w:space="0" w:color="auto"/>
        <w:right w:val="none" w:sz="0" w:space="0" w:color="auto"/>
      </w:divBdr>
    </w:div>
    <w:div w:id="421797463">
      <w:bodyDiv w:val="1"/>
      <w:marLeft w:val="0"/>
      <w:marRight w:val="0"/>
      <w:marTop w:val="0"/>
      <w:marBottom w:val="0"/>
      <w:divBdr>
        <w:top w:val="none" w:sz="0" w:space="0" w:color="auto"/>
        <w:left w:val="none" w:sz="0" w:space="0" w:color="auto"/>
        <w:bottom w:val="none" w:sz="0" w:space="0" w:color="auto"/>
        <w:right w:val="none" w:sz="0" w:space="0" w:color="auto"/>
      </w:divBdr>
    </w:div>
    <w:div w:id="422072231">
      <w:bodyDiv w:val="1"/>
      <w:marLeft w:val="0"/>
      <w:marRight w:val="0"/>
      <w:marTop w:val="0"/>
      <w:marBottom w:val="0"/>
      <w:divBdr>
        <w:top w:val="none" w:sz="0" w:space="0" w:color="auto"/>
        <w:left w:val="none" w:sz="0" w:space="0" w:color="auto"/>
        <w:bottom w:val="none" w:sz="0" w:space="0" w:color="auto"/>
        <w:right w:val="none" w:sz="0" w:space="0" w:color="auto"/>
      </w:divBdr>
    </w:div>
    <w:div w:id="422341721">
      <w:bodyDiv w:val="1"/>
      <w:marLeft w:val="0"/>
      <w:marRight w:val="0"/>
      <w:marTop w:val="0"/>
      <w:marBottom w:val="0"/>
      <w:divBdr>
        <w:top w:val="none" w:sz="0" w:space="0" w:color="auto"/>
        <w:left w:val="none" w:sz="0" w:space="0" w:color="auto"/>
        <w:bottom w:val="none" w:sz="0" w:space="0" w:color="auto"/>
        <w:right w:val="none" w:sz="0" w:space="0" w:color="auto"/>
      </w:divBdr>
    </w:div>
    <w:div w:id="422992933">
      <w:bodyDiv w:val="1"/>
      <w:marLeft w:val="0"/>
      <w:marRight w:val="0"/>
      <w:marTop w:val="0"/>
      <w:marBottom w:val="0"/>
      <w:divBdr>
        <w:top w:val="none" w:sz="0" w:space="0" w:color="auto"/>
        <w:left w:val="none" w:sz="0" w:space="0" w:color="auto"/>
        <w:bottom w:val="none" w:sz="0" w:space="0" w:color="auto"/>
        <w:right w:val="none" w:sz="0" w:space="0" w:color="auto"/>
      </w:divBdr>
    </w:div>
    <w:div w:id="423040564">
      <w:bodyDiv w:val="1"/>
      <w:marLeft w:val="0"/>
      <w:marRight w:val="0"/>
      <w:marTop w:val="0"/>
      <w:marBottom w:val="0"/>
      <w:divBdr>
        <w:top w:val="none" w:sz="0" w:space="0" w:color="auto"/>
        <w:left w:val="none" w:sz="0" w:space="0" w:color="auto"/>
        <w:bottom w:val="none" w:sz="0" w:space="0" w:color="auto"/>
        <w:right w:val="none" w:sz="0" w:space="0" w:color="auto"/>
      </w:divBdr>
    </w:div>
    <w:div w:id="423843125">
      <w:bodyDiv w:val="1"/>
      <w:marLeft w:val="0"/>
      <w:marRight w:val="0"/>
      <w:marTop w:val="0"/>
      <w:marBottom w:val="0"/>
      <w:divBdr>
        <w:top w:val="none" w:sz="0" w:space="0" w:color="auto"/>
        <w:left w:val="none" w:sz="0" w:space="0" w:color="auto"/>
        <w:bottom w:val="none" w:sz="0" w:space="0" w:color="auto"/>
        <w:right w:val="none" w:sz="0" w:space="0" w:color="auto"/>
      </w:divBdr>
    </w:div>
    <w:div w:id="424040395">
      <w:bodyDiv w:val="1"/>
      <w:marLeft w:val="0"/>
      <w:marRight w:val="0"/>
      <w:marTop w:val="0"/>
      <w:marBottom w:val="0"/>
      <w:divBdr>
        <w:top w:val="none" w:sz="0" w:space="0" w:color="auto"/>
        <w:left w:val="none" w:sz="0" w:space="0" w:color="auto"/>
        <w:bottom w:val="none" w:sz="0" w:space="0" w:color="auto"/>
        <w:right w:val="none" w:sz="0" w:space="0" w:color="auto"/>
      </w:divBdr>
    </w:div>
    <w:div w:id="424306991">
      <w:bodyDiv w:val="1"/>
      <w:marLeft w:val="0"/>
      <w:marRight w:val="0"/>
      <w:marTop w:val="0"/>
      <w:marBottom w:val="0"/>
      <w:divBdr>
        <w:top w:val="none" w:sz="0" w:space="0" w:color="auto"/>
        <w:left w:val="none" w:sz="0" w:space="0" w:color="auto"/>
        <w:bottom w:val="none" w:sz="0" w:space="0" w:color="auto"/>
        <w:right w:val="none" w:sz="0" w:space="0" w:color="auto"/>
      </w:divBdr>
    </w:div>
    <w:div w:id="424351228">
      <w:bodyDiv w:val="1"/>
      <w:marLeft w:val="0"/>
      <w:marRight w:val="0"/>
      <w:marTop w:val="0"/>
      <w:marBottom w:val="0"/>
      <w:divBdr>
        <w:top w:val="none" w:sz="0" w:space="0" w:color="auto"/>
        <w:left w:val="none" w:sz="0" w:space="0" w:color="auto"/>
        <w:bottom w:val="none" w:sz="0" w:space="0" w:color="auto"/>
        <w:right w:val="none" w:sz="0" w:space="0" w:color="auto"/>
      </w:divBdr>
    </w:div>
    <w:div w:id="424427513">
      <w:bodyDiv w:val="1"/>
      <w:marLeft w:val="0"/>
      <w:marRight w:val="0"/>
      <w:marTop w:val="0"/>
      <w:marBottom w:val="0"/>
      <w:divBdr>
        <w:top w:val="none" w:sz="0" w:space="0" w:color="auto"/>
        <w:left w:val="none" w:sz="0" w:space="0" w:color="auto"/>
        <w:bottom w:val="none" w:sz="0" w:space="0" w:color="auto"/>
        <w:right w:val="none" w:sz="0" w:space="0" w:color="auto"/>
      </w:divBdr>
    </w:div>
    <w:div w:id="424542352">
      <w:bodyDiv w:val="1"/>
      <w:marLeft w:val="0"/>
      <w:marRight w:val="0"/>
      <w:marTop w:val="0"/>
      <w:marBottom w:val="0"/>
      <w:divBdr>
        <w:top w:val="none" w:sz="0" w:space="0" w:color="auto"/>
        <w:left w:val="none" w:sz="0" w:space="0" w:color="auto"/>
        <w:bottom w:val="none" w:sz="0" w:space="0" w:color="auto"/>
        <w:right w:val="none" w:sz="0" w:space="0" w:color="auto"/>
      </w:divBdr>
    </w:div>
    <w:div w:id="424618882">
      <w:bodyDiv w:val="1"/>
      <w:marLeft w:val="0"/>
      <w:marRight w:val="0"/>
      <w:marTop w:val="0"/>
      <w:marBottom w:val="0"/>
      <w:divBdr>
        <w:top w:val="none" w:sz="0" w:space="0" w:color="auto"/>
        <w:left w:val="none" w:sz="0" w:space="0" w:color="auto"/>
        <w:bottom w:val="none" w:sz="0" w:space="0" w:color="auto"/>
        <w:right w:val="none" w:sz="0" w:space="0" w:color="auto"/>
      </w:divBdr>
    </w:div>
    <w:div w:id="424619712">
      <w:bodyDiv w:val="1"/>
      <w:marLeft w:val="0"/>
      <w:marRight w:val="0"/>
      <w:marTop w:val="0"/>
      <w:marBottom w:val="0"/>
      <w:divBdr>
        <w:top w:val="none" w:sz="0" w:space="0" w:color="auto"/>
        <w:left w:val="none" w:sz="0" w:space="0" w:color="auto"/>
        <w:bottom w:val="none" w:sz="0" w:space="0" w:color="auto"/>
        <w:right w:val="none" w:sz="0" w:space="0" w:color="auto"/>
      </w:divBdr>
    </w:div>
    <w:div w:id="424693557">
      <w:bodyDiv w:val="1"/>
      <w:marLeft w:val="0"/>
      <w:marRight w:val="0"/>
      <w:marTop w:val="0"/>
      <w:marBottom w:val="0"/>
      <w:divBdr>
        <w:top w:val="none" w:sz="0" w:space="0" w:color="auto"/>
        <w:left w:val="none" w:sz="0" w:space="0" w:color="auto"/>
        <w:bottom w:val="none" w:sz="0" w:space="0" w:color="auto"/>
        <w:right w:val="none" w:sz="0" w:space="0" w:color="auto"/>
      </w:divBdr>
    </w:div>
    <w:div w:id="425005961">
      <w:bodyDiv w:val="1"/>
      <w:marLeft w:val="0"/>
      <w:marRight w:val="0"/>
      <w:marTop w:val="0"/>
      <w:marBottom w:val="0"/>
      <w:divBdr>
        <w:top w:val="none" w:sz="0" w:space="0" w:color="auto"/>
        <w:left w:val="none" w:sz="0" w:space="0" w:color="auto"/>
        <w:bottom w:val="none" w:sz="0" w:space="0" w:color="auto"/>
        <w:right w:val="none" w:sz="0" w:space="0" w:color="auto"/>
      </w:divBdr>
    </w:div>
    <w:div w:id="425075606">
      <w:bodyDiv w:val="1"/>
      <w:marLeft w:val="0"/>
      <w:marRight w:val="0"/>
      <w:marTop w:val="0"/>
      <w:marBottom w:val="0"/>
      <w:divBdr>
        <w:top w:val="none" w:sz="0" w:space="0" w:color="auto"/>
        <w:left w:val="none" w:sz="0" w:space="0" w:color="auto"/>
        <w:bottom w:val="none" w:sz="0" w:space="0" w:color="auto"/>
        <w:right w:val="none" w:sz="0" w:space="0" w:color="auto"/>
      </w:divBdr>
    </w:div>
    <w:div w:id="425153841">
      <w:bodyDiv w:val="1"/>
      <w:marLeft w:val="0"/>
      <w:marRight w:val="0"/>
      <w:marTop w:val="0"/>
      <w:marBottom w:val="0"/>
      <w:divBdr>
        <w:top w:val="none" w:sz="0" w:space="0" w:color="auto"/>
        <w:left w:val="none" w:sz="0" w:space="0" w:color="auto"/>
        <w:bottom w:val="none" w:sz="0" w:space="0" w:color="auto"/>
        <w:right w:val="none" w:sz="0" w:space="0" w:color="auto"/>
      </w:divBdr>
    </w:div>
    <w:div w:id="425227677">
      <w:bodyDiv w:val="1"/>
      <w:marLeft w:val="0"/>
      <w:marRight w:val="0"/>
      <w:marTop w:val="0"/>
      <w:marBottom w:val="0"/>
      <w:divBdr>
        <w:top w:val="none" w:sz="0" w:space="0" w:color="auto"/>
        <w:left w:val="none" w:sz="0" w:space="0" w:color="auto"/>
        <w:bottom w:val="none" w:sz="0" w:space="0" w:color="auto"/>
        <w:right w:val="none" w:sz="0" w:space="0" w:color="auto"/>
      </w:divBdr>
    </w:div>
    <w:div w:id="425418096">
      <w:bodyDiv w:val="1"/>
      <w:marLeft w:val="0"/>
      <w:marRight w:val="0"/>
      <w:marTop w:val="0"/>
      <w:marBottom w:val="0"/>
      <w:divBdr>
        <w:top w:val="none" w:sz="0" w:space="0" w:color="auto"/>
        <w:left w:val="none" w:sz="0" w:space="0" w:color="auto"/>
        <w:bottom w:val="none" w:sz="0" w:space="0" w:color="auto"/>
        <w:right w:val="none" w:sz="0" w:space="0" w:color="auto"/>
      </w:divBdr>
    </w:div>
    <w:div w:id="425539078">
      <w:bodyDiv w:val="1"/>
      <w:marLeft w:val="0"/>
      <w:marRight w:val="0"/>
      <w:marTop w:val="0"/>
      <w:marBottom w:val="0"/>
      <w:divBdr>
        <w:top w:val="none" w:sz="0" w:space="0" w:color="auto"/>
        <w:left w:val="none" w:sz="0" w:space="0" w:color="auto"/>
        <w:bottom w:val="none" w:sz="0" w:space="0" w:color="auto"/>
        <w:right w:val="none" w:sz="0" w:space="0" w:color="auto"/>
      </w:divBdr>
    </w:div>
    <w:div w:id="426001103">
      <w:bodyDiv w:val="1"/>
      <w:marLeft w:val="0"/>
      <w:marRight w:val="0"/>
      <w:marTop w:val="0"/>
      <w:marBottom w:val="0"/>
      <w:divBdr>
        <w:top w:val="none" w:sz="0" w:space="0" w:color="auto"/>
        <w:left w:val="none" w:sz="0" w:space="0" w:color="auto"/>
        <w:bottom w:val="none" w:sz="0" w:space="0" w:color="auto"/>
        <w:right w:val="none" w:sz="0" w:space="0" w:color="auto"/>
      </w:divBdr>
    </w:div>
    <w:div w:id="426537163">
      <w:bodyDiv w:val="1"/>
      <w:marLeft w:val="0"/>
      <w:marRight w:val="0"/>
      <w:marTop w:val="0"/>
      <w:marBottom w:val="0"/>
      <w:divBdr>
        <w:top w:val="none" w:sz="0" w:space="0" w:color="auto"/>
        <w:left w:val="none" w:sz="0" w:space="0" w:color="auto"/>
        <w:bottom w:val="none" w:sz="0" w:space="0" w:color="auto"/>
        <w:right w:val="none" w:sz="0" w:space="0" w:color="auto"/>
      </w:divBdr>
    </w:div>
    <w:div w:id="427121874">
      <w:bodyDiv w:val="1"/>
      <w:marLeft w:val="0"/>
      <w:marRight w:val="0"/>
      <w:marTop w:val="0"/>
      <w:marBottom w:val="0"/>
      <w:divBdr>
        <w:top w:val="none" w:sz="0" w:space="0" w:color="auto"/>
        <w:left w:val="none" w:sz="0" w:space="0" w:color="auto"/>
        <w:bottom w:val="none" w:sz="0" w:space="0" w:color="auto"/>
        <w:right w:val="none" w:sz="0" w:space="0" w:color="auto"/>
      </w:divBdr>
    </w:div>
    <w:div w:id="427434348">
      <w:bodyDiv w:val="1"/>
      <w:marLeft w:val="0"/>
      <w:marRight w:val="0"/>
      <w:marTop w:val="0"/>
      <w:marBottom w:val="0"/>
      <w:divBdr>
        <w:top w:val="none" w:sz="0" w:space="0" w:color="auto"/>
        <w:left w:val="none" w:sz="0" w:space="0" w:color="auto"/>
        <w:bottom w:val="none" w:sz="0" w:space="0" w:color="auto"/>
        <w:right w:val="none" w:sz="0" w:space="0" w:color="auto"/>
      </w:divBdr>
    </w:div>
    <w:div w:id="427434770">
      <w:bodyDiv w:val="1"/>
      <w:marLeft w:val="0"/>
      <w:marRight w:val="0"/>
      <w:marTop w:val="0"/>
      <w:marBottom w:val="0"/>
      <w:divBdr>
        <w:top w:val="none" w:sz="0" w:space="0" w:color="auto"/>
        <w:left w:val="none" w:sz="0" w:space="0" w:color="auto"/>
        <w:bottom w:val="none" w:sz="0" w:space="0" w:color="auto"/>
        <w:right w:val="none" w:sz="0" w:space="0" w:color="auto"/>
      </w:divBdr>
    </w:div>
    <w:div w:id="427577995">
      <w:bodyDiv w:val="1"/>
      <w:marLeft w:val="0"/>
      <w:marRight w:val="0"/>
      <w:marTop w:val="0"/>
      <w:marBottom w:val="0"/>
      <w:divBdr>
        <w:top w:val="none" w:sz="0" w:space="0" w:color="auto"/>
        <w:left w:val="none" w:sz="0" w:space="0" w:color="auto"/>
        <w:bottom w:val="none" w:sz="0" w:space="0" w:color="auto"/>
        <w:right w:val="none" w:sz="0" w:space="0" w:color="auto"/>
      </w:divBdr>
    </w:div>
    <w:div w:id="428039986">
      <w:bodyDiv w:val="1"/>
      <w:marLeft w:val="0"/>
      <w:marRight w:val="0"/>
      <w:marTop w:val="0"/>
      <w:marBottom w:val="0"/>
      <w:divBdr>
        <w:top w:val="none" w:sz="0" w:space="0" w:color="auto"/>
        <w:left w:val="none" w:sz="0" w:space="0" w:color="auto"/>
        <w:bottom w:val="none" w:sz="0" w:space="0" w:color="auto"/>
        <w:right w:val="none" w:sz="0" w:space="0" w:color="auto"/>
      </w:divBdr>
    </w:div>
    <w:div w:id="428240682">
      <w:bodyDiv w:val="1"/>
      <w:marLeft w:val="0"/>
      <w:marRight w:val="0"/>
      <w:marTop w:val="0"/>
      <w:marBottom w:val="0"/>
      <w:divBdr>
        <w:top w:val="none" w:sz="0" w:space="0" w:color="auto"/>
        <w:left w:val="none" w:sz="0" w:space="0" w:color="auto"/>
        <w:bottom w:val="none" w:sz="0" w:space="0" w:color="auto"/>
        <w:right w:val="none" w:sz="0" w:space="0" w:color="auto"/>
      </w:divBdr>
    </w:div>
    <w:div w:id="428280337">
      <w:bodyDiv w:val="1"/>
      <w:marLeft w:val="0"/>
      <w:marRight w:val="0"/>
      <w:marTop w:val="0"/>
      <w:marBottom w:val="0"/>
      <w:divBdr>
        <w:top w:val="none" w:sz="0" w:space="0" w:color="auto"/>
        <w:left w:val="none" w:sz="0" w:space="0" w:color="auto"/>
        <w:bottom w:val="none" w:sz="0" w:space="0" w:color="auto"/>
        <w:right w:val="none" w:sz="0" w:space="0" w:color="auto"/>
      </w:divBdr>
    </w:div>
    <w:div w:id="428701954">
      <w:bodyDiv w:val="1"/>
      <w:marLeft w:val="0"/>
      <w:marRight w:val="0"/>
      <w:marTop w:val="0"/>
      <w:marBottom w:val="0"/>
      <w:divBdr>
        <w:top w:val="none" w:sz="0" w:space="0" w:color="auto"/>
        <w:left w:val="none" w:sz="0" w:space="0" w:color="auto"/>
        <w:bottom w:val="none" w:sz="0" w:space="0" w:color="auto"/>
        <w:right w:val="none" w:sz="0" w:space="0" w:color="auto"/>
      </w:divBdr>
    </w:div>
    <w:div w:id="429276829">
      <w:bodyDiv w:val="1"/>
      <w:marLeft w:val="0"/>
      <w:marRight w:val="0"/>
      <w:marTop w:val="0"/>
      <w:marBottom w:val="0"/>
      <w:divBdr>
        <w:top w:val="none" w:sz="0" w:space="0" w:color="auto"/>
        <w:left w:val="none" w:sz="0" w:space="0" w:color="auto"/>
        <w:bottom w:val="none" w:sz="0" w:space="0" w:color="auto"/>
        <w:right w:val="none" w:sz="0" w:space="0" w:color="auto"/>
      </w:divBdr>
    </w:div>
    <w:div w:id="429277606">
      <w:bodyDiv w:val="1"/>
      <w:marLeft w:val="0"/>
      <w:marRight w:val="0"/>
      <w:marTop w:val="0"/>
      <w:marBottom w:val="0"/>
      <w:divBdr>
        <w:top w:val="none" w:sz="0" w:space="0" w:color="auto"/>
        <w:left w:val="none" w:sz="0" w:space="0" w:color="auto"/>
        <w:bottom w:val="none" w:sz="0" w:space="0" w:color="auto"/>
        <w:right w:val="none" w:sz="0" w:space="0" w:color="auto"/>
      </w:divBdr>
    </w:div>
    <w:div w:id="429281458">
      <w:bodyDiv w:val="1"/>
      <w:marLeft w:val="0"/>
      <w:marRight w:val="0"/>
      <w:marTop w:val="0"/>
      <w:marBottom w:val="0"/>
      <w:divBdr>
        <w:top w:val="none" w:sz="0" w:space="0" w:color="auto"/>
        <w:left w:val="none" w:sz="0" w:space="0" w:color="auto"/>
        <w:bottom w:val="none" w:sz="0" w:space="0" w:color="auto"/>
        <w:right w:val="none" w:sz="0" w:space="0" w:color="auto"/>
      </w:divBdr>
    </w:div>
    <w:div w:id="429400746">
      <w:bodyDiv w:val="1"/>
      <w:marLeft w:val="0"/>
      <w:marRight w:val="0"/>
      <w:marTop w:val="0"/>
      <w:marBottom w:val="0"/>
      <w:divBdr>
        <w:top w:val="none" w:sz="0" w:space="0" w:color="auto"/>
        <w:left w:val="none" w:sz="0" w:space="0" w:color="auto"/>
        <w:bottom w:val="none" w:sz="0" w:space="0" w:color="auto"/>
        <w:right w:val="none" w:sz="0" w:space="0" w:color="auto"/>
      </w:divBdr>
    </w:div>
    <w:div w:id="429472399">
      <w:bodyDiv w:val="1"/>
      <w:marLeft w:val="0"/>
      <w:marRight w:val="0"/>
      <w:marTop w:val="0"/>
      <w:marBottom w:val="0"/>
      <w:divBdr>
        <w:top w:val="none" w:sz="0" w:space="0" w:color="auto"/>
        <w:left w:val="none" w:sz="0" w:space="0" w:color="auto"/>
        <w:bottom w:val="none" w:sz="0" w:space="0" w:color="auto"/>
        <w:right w:val="none" w:sz="0" w:space="0" w:color="auto"/>
      </w:divBdr>
    </w:div>
    <w:div w:id="430509337">
      <w:bodyDiv w:val="1"/>
      <w:marLeft w:val="0"/>
      <w:marRight w:val="0"/>
      <w:marTop w:val="0"/>
      <w:marBottom w:val="0"/>
      <w:divBdr>
        <w:top w:val="none" w:sz="0" w:space="0" w:color="auto"/>
        <w:left w:val="none" w:sz="0" w:space="0" w:color="auto"/>
        <w:bottom w:val="none" w:sz="0" w:space="0" w:color="auto"/>
        <w:right w:val="none" w:sz="0" w:space="0" w:color="auto"/>
      </w:divBdr>
    </w:div>
    <w:div w:id="430901009">
      <w:bodyDiv w:val="1"/>
      <w:marLeft w:val="0"/>
      <w:marRight w:val="0"/>
      <w:marTop w:val="0"/>
      <w:marBottom w:val="0"/>
      <w:divBdr>
        <w:top w:val="none" w:sz="0" w:space="0" w:color="auto"/>
        <w:left w:val="none" w:sz="0" w:space="0" w:color="auto"/>
        <w:bottom w:val="none" w:sz="0" w:space="0" w:color="auto"/>
        <w:right w:val="none" w:sz="0" w:space="0" w:color="auto"/>
      </w:divBdr>
    </w:div>
    <w:div w:id="430930418">
      <w:bodyDiv w:val="1"/>
      <w:marLeft w:val="0"/>
      <w:marRight w:val="0"/>
      <w:marTop w:val="0"/>
      <w:marBottom w:val="0"/>
      <w:divBdr>
        <w:top w:val="none" w:sz="0" w:space="0" w:color="auto"/>
        <w:left w:val="none" w:sz="0" w:space="0" w:color="auto"/>
        <w:bottom w:val="none" w:sz="0" w:space="0" w:color="auto"/>
        <w:right w:val="none" w:sz="0" w:space="0" w:color="auto"/>
      </w:divBdr>
    </w:div>
    <w:div w:id="431046497">
      <w:bodyDiv w:val="1"/>
      <w:marLeft w:val="0"/>
      <w:marRight w:val="0"/>
      <w:marTop w:val="0"/>
      <w:marBottom w:val="0"/>
      <w:divBdr>
        <w:top w:val="none" w:sz="0" w:space="0" w:color="auto"/>
        <w:left w:val="none" w:sz="0" w:space="0" w:color="auto"/>
        <w:bottom w:val="none" w:sz="0" w:space="0" w:color="auto"/>
        <w:right w:val="none" w:sz="0" w:space="0" w:color="auto"/>
      </w:divBdr>
    </w:div>
    <w:div w:id="431121903">
      <w:bodyDiv w:val="1"/>
      <w:marLeft w:val="0"/>
      <w:marRight w:val="0"/>
      <w:marTop w:val="0"/>
      <w:marBottom w:val="0"/>
      <w:divBdr>
        <w:top w:val="none" w:sz="0" w:space="0" w:color="auto"/>
        <w:left w:val="none" w:sz="0" w:space="0" w:color="auto"/>
        <w:bottom w:val="none" w:sz="0" w:space="0" w:color="auto"/>
        <w:right w:val="none" w:sz="0" w:space="0" w:color="auto"/>
      </w:divBdr>
    </w:div>
    <w:div w:id="431125214">
      <w:bodyDiv w:val="1"/>
      <w:marLeft w:val="0"/>
      <w:marRight w:val="0"/>
      <w:marTop w:val="0"/>
      <w:marBottom w:val="0"/>
      <w:divBdr>
        <w:top w:val="none" w:sz="0" w:space="0" w:color="auto"/>
        <w:left w:val="none" w:sz="0" w:space="0" w:color="auto"/>
        <w:bottom w:val="none" w:sz="0" w:space="0" w:color="auto"/>
        <w:right w:val="none" w:sz="0" w:space="0" w:color="auto"/>
      </w:divBdr>
    </w:div>
    <w:div w:id="432282882">
      <w:bodyDiv w:val="1"/>
      <w:marLeft w:val="0"/>
      <w:marRight w:val="0"/>
      <w:marTop w:val="0"/>
      <w:marBottom w:val="0"/>
      <w:divBdr>
        <w:top w:val="none" w:sz="0" w:space="0" w:color="auto"/>
        <w:left w:val="none" w:sz="0" w:space="0" w:color="auto"/>
        <w:bottom w:val="none" w:sz="0" w:space="0" w:color="auto"/>
        <w:right w:val="none" w:sz="0" w:space="0" w:color="auto"/>
      </w:divBdr>
    </w:div>
    <w:div w:id="432480156">
      <w:bodyDiv w:val="1"/>
      <w:marLeft w:val="0"/>
      <w:marRight w:val="0"/>
      <w:marTop w:val="0"/>
      <w:marBottom w:val="0"/>
      <w:divBdr>
        <w:top w:val="none" w:sz="0" w:space="0" w:color="auto"/>
        <w:left w:val="none" w:sz="0" w:space="0" w:color="auto"/>
        <w:bottom w:val="none" w:sz="0" w:space="0" w:color="auto"/>
        <w:right w:val="none" w:sz="0" w:space="0" w:color="auto"/>
      </w:divBdr>
    </w:div>
    <w:div w:id="432555024">
      <w:bodyDiv w:val="1"/>
      <w:marLeft w:val="0"/>
      <w:marRight w:val="0"/>
      <w:marTop w:val="0"/>
      <w:marBottom w:val="0"/>
      <w:divBdr>
        <w:top w:val="none" w:sz="0" w:space="0" w:color="auto"/>
        <w:left w:val="none" w:sz="0" w:space="0" w:color="auto"/>
        <w:bottom w:val="none" w:sz="0" w:space="0" w:color="auto"/>
        <w:right w:val="none" w:sz="0" w:space="0" w:color="auto"/>
      </w:divBdr>
    </w:div>
    <w:div w:id="432871020">
      <w:bodyDiv w:val="1"/>
      <w:marLeft w:val="0"/>
      <w:marRight w:val="0"/>
      <w:marTop w:val="0"/>
      <w:marBottom w:val="0"/>
      <w:divBdr>
        <w:top w:val="none" w:sz="0" w:space="0" w:color="auto"/>
        <w:left w:val="none" w:sz="0" w:space="0" w:color="auto"/>
        <w:bottom w:val="none" w:sz="0" w:space="0" w:color="auto"/>
        <w:right w:val="none" w:sz="0" w:space="0" w:color="auto"/>
      </w:divBdr>
    </w:div>
    <w:div w:id="433283371">
      <w:bodyDiv w:val="1"/>
      <w:marLeft w:val="0"/>
      <w:marRight w:val="0"/>
      <w:marTop w:val="0"/>
      <w:marBottom w:val="0"/>
      <w:divBdr>
        <w:top w:val="none" w:sz="0" w:space="0" w:color="auto"/>
        <w:left w:val="none" w:sz="0" w:space="0" w:color="auto"/>
        <w:bottom w:val="none" w:sz="0" w:space="0" w:color="auto"/>
        <w:right w:val="none" w:sz="0" w:space="0" w:color="auto"/>
      </w:divBdr>
    </w:div>
    <w:div w:id="433289180">
      <w:bodyDiv w:val="1"/>
      <w:marLeft w:val="0"/>
      <w:marRight w:val="0"/>
      <w:marTop w:val="0"/>
      <w:marBottom w:val="0"/>
      <w:divBdr>
        <w:top w:val="none" w:sz="0" w:space="0" w:color="auto"/>
        <w:left w:val="none" w:sz="0" w:space="0" w:color="auto"/>
        <w:bottom w:val="none" w:sz="0" w:space="0" w:color="auto"/>
        <w:right w:val="none" w:sz="0" w:space="0" w:color="auto"/>
      </w:divBdr>
    </w:div>
    <w:div w:id="433593244">
      <w:bodyDiv w:val="1"/>
      <w:marLeft w:val="0"/>
      <w:marRight w:val="0"/>
      <w:marTop w:val="0"/>
      <w:marBottom w:val="0"/>
      <w:divBdr>
        <w:top w:val="none" w:sz="0" w:space="0" w:color="auto"/>
        <w:left w:val="none" w:sz="0" w:space="0" w:color="auto"/>
        <w:bottom w:val="none" w:sz="0" w:space="0" w:color="auto"/>
        <w:right w:val="none" w:sz="0" w:space="0" w:color="auto"/>
      </w:divBdr>
    </w:div>
    <w:div w:id="433936570">
      <w:bodyDiv w:val="1"/>
      <w:marLeft w:val="0"/>
      <w:marRight w:val="0"/>
      <w:marTop w:val="0"/>
      <w:marBottom w:val="0"/>
      <w:divBdr>
        <w:top w:val="none" w:sz="0" w:space="0" w:color="auto"/>
        <w:left w:val="none" w:sz="0" w:space="0" w:color="auto"/>
        <w:bottom w:val="none" w:sz="0" w:space="0" w:color="auto"/>
        <w:right w:val="none" w:sz="0" w:space="0" w:color="auto"/>
      </w:divBdr>
    </w:div>
    <w:div w:id="434138110">
      <w:bodyDiv w:val="1"/>
      <w:marLeft w:val="0"/>
      <w:marRight w:val="0"/>
      <w:marTop w:val="0"/>
      <w:marBottom w:val="0"/>
      <w:divBdr>
        <w:top w:val="none" w:sz="0" w:space="0" w:color="auto"/>
        <w:left w:val="none" w:sz="0" w:space="0" w:color="auto"/>
        <w:bottom w:val="none" w:sz="0" w:space="0" w:color="auto"/>
        <w:right w:val="none" w:sz="0" w:space="0" w:color="auto"/>
      </w:divBdr>
    </w:div>
    <w:div w:id="434178671">
      <w:bodyDiv w:val="1"/>
      <w:marLeft w:val="0"/>
      <w:marRight w:val="0"/>
      <w:marTop w:val="0"/>
      <w:marBottom w:val="0"/>
      <w:divBdr>
        <w:top w:val="none" w:sz="0" w:space="0" w:color="auto"/>
        <w:left w:val="none" w:sz="0" w:space="0" w:color="auto"/>
        <w:bottom w:val="none" w:sz="0" w:space="0" w:color="auto"/>
        <w:right w:val="none" w:sz="0" w:space="0" w:color="auto"/>
      </w:divBdr>
    </w:div>
    <w:div w:id="434249974">
      <w:bodyDiv w:val="1"/>
      <w:marLeft w:val="0"/>
      <w:marRight w:val="0"/>
      <w:marTop w:val="0"/>
      <w:marBottom w:val="0"/>
      <w:divBdr>
        <w:top w:val="none" w:sz="0" w:space="0" w:color="auto"/>
        <w:left w:val="none" w:sz="0" w:space="0" w:color="auto"/>
        <w:bottom w:val="none" w:sz="0" w:space="0" w:color="auto"/>
        <w:right w:val="none" w:sz="0" w:space="0" w:color="auto"/>
      </w:divBdr>
    </w:div>
    <w:div w:id="434329957">
      <w:bodyDiv w:val="1"/>
      <w:marLeft w:val="0"/>
      <w:marRight w:val="0"/>
      <w:marTop w:val="0"/>
      <w:marBottom w:val="0"/>
      <w:divBdr>
        <w:top w:val="none" w:sz="0" w:space="0" w:color="auto"/>
        <w:left w:val="none" w:sz="0" w:space="0" w:color="auto"/>
        <w:bottom w:val="none" w:sz="0" w:space="0" w:color="auto"/>
        <w:right w:val="none" w:sz="0" w:space="0" w:color="auto"/>
      </w:divBdr>
    </w:div>
    <w:div w:id="434524236">
      <w:bodyDiv w:val="1"/>
      <w:marLeft w:val="0"/>
      <w:marRight w:val="0"/>
      <w:marTop w:val="0"/>
      <w:marBottom w:val="0"/>
      <w:divBdr>
        <w:top w:val="none" w:sz="0" w:space="0" w:color="auto"/>
        <w:left w:val="none" w:sz="0" w:space="0" w:color="auto"/>
        <w:bottom w:val="none" w:sz="0" w:space="0" w:color="auto"/>
        <w:right w:val="none" w:sz="0" w:space="0" w:color="auto"/>
      </w:divBdr>
    </w:div>
    <w:div w:id="435365647">
      <w:bodyDiv w:val="1"/>
      <w:marLeft w:val="0"/>
      <w:marRight w:val="0"/>
      <w:marTop w:val="0"/>
      <w:marBottom w:val="0"/>
      <w:divBdr>
        <w:top w:val="none" w:sz="0" w:space="0" w:color="auto"/>
        <w:left w:val="none" w:sz="0" w:space="0" w:color="auto"/>
        <w:bottom w:val="none" w:sz="0" w:space="0" w:color="auto"/>
        <w:right w:val="none" w:sz="0" w:space="0" w:color="auto"/>
      </w:divBdr>
    </w:div>
    <w:div w:id="435443577">
      <w:bodyDiv w:val="1"/>
      <w:marLeft w:val="0"/>
      <w:marRight w:val="0"/>
      <w:marTop w:val="0"/>
      <w:marBottom w:val="0"/>
      <w:divBdr>
        <w:top w:val="none" w:sz="0" w:space="0" w:color="auto"/>
        <w:left w:val="none" w:sz="0" w:space="0" w:color="auto"/>
        <w:bottom w:val="none" w:sz="0" w:space="0" w:color="auto"/>
        <w:right w:val="none" w:sz="0" w:space="0" w:color="auto"/>
      </w:divBdr>
    </w:div>
    <w:div w:id="435754267">
      <w:bodyDiv w:val="1"/>
      <w:marLeft w:val="0"/>
      <w:marRight w:val="0"/>
      <w:marTop w:val="0"/>
      <w:marBottom w:val="0"/>
      <w:divBdr>
        <w:top w:val="none" w:sz="0" w:space="0" w:color="auto"/>
        <w:left w:val="none" w:sz="0" w:space="0" w:color="auto"/>
        <w:bottom w:val="none" w:sz="0" w:space="0" w:color="auto"/>
        <w:right w:val="none" w:sz="0" w:space="0" w:color="auto"/>
      </w:divBdr>
    </w:div>
    <w:div w:id="435835081">
      <w:bodyDiv w:val="1"/>
      <w:marLeft w:val="0"/>
      <w:marRight w:val="0"/>
      <w:marTop w:val="0"/>
      <w:marBottom w:val="0"/>
      <w:divBdr>
        <w:top w:val="none" w:sz="0" w:space="0" w:color="auto"/>
        <w:left w:val="none" w:sz="0" w:space="0" w:color="auto"/>
        <w:bottom w:val="none" w:sz="0" w:space="0" w:color="auto"/>
        <w:right w:val="none" w:sz="0" w:space="0" w:color="auto"/>
      </w:divBdr>
    </w:div>
    <w:div w:id="436218719">
      <w:bodyDiv w:val="1"/>
      <w:marLeft w:val="0"/>
      <w:marRight w:val="0"/>
      <w:marTop w:val="0"/>
      <w:marBottom w:val="0"/>
      <w:divBdr>
        <w:top w:val="none" w:sz="0" w:space="0" w:color="auto"/>
        <w:left w:val="none" w:sz="0" w:space="0" w:color="auto"/>
        <w:bottom w:val="none" w:sz="0" w:space="0" w:color="auto"/>
        <w:right w:val="none" w:sz="0" w:space="0" w:color="auto"/>
      </w:divBdr>
    </w:div>
    <w:div w:id="436484752">
      <w:bodyDiv w:val="1"/>
      <w:marLeft w:val="0"/>
      <w:marRight w:val="0"/>
      <w:marTop w:val="0"/>
      <w:marBottom w:val="0"/>
      <w:divBdr>
        <w:top w:val="none" w:sz="0" w:space="0" w:color="auto"/>
        <w:left w:val="none" w:sz="0" w:space="0" w:color="auto"/>
        <w:bottom w:val="none" w:sz="0" w:space="0" w:color="auto"/>
        <w:right w:val="none" w:sz="0" w:space="0" w:color="auto"/>
      </w:divBdr>
    </w:div>
    <w:div w:id="436827888">
      <w:bodyDiv w:val="1"/>
      <w:marLeft w:val="0"/>
      <w:marRight w:val="0"/>
      <w:marTop w:val="0"/>
      <w:marBottom w:val="0"/>
      <w:divBdr>
        <w:top w:val="none" w:sz="0" w:space="0" w:color="auto"/>
        <w:left w:val="none" w:sz="0" w:space="0" w:color="auto"/>
        <w:bottom w:val="none" w:sz="0" w:space="0" w:color="auto"/>
        <w:right w:val="none" w:sz="0" w:space="0" w:color="auto"/>
      </w:divBdr>
    </w:div>
    <w:div w:id="437333723">
      <w:bodyDiv w:val="1"/>
      <w:marLeft w:val="0"/>
      <w:marRight w:val="0"/>
      <w:marTop w:val="0"/>
      <w:marBottom w:val="0"/>
      <w:divBdr>
        <w:top w:val="none" w:sz="0" w:space="0" w:color="auto"/>
        <w:left w:val="none" w:sz="0" w:space="0" w:color="auto"/>
        <w:bottom w:val="none" w:sz="0" w:space="0" w:color="auto"/>
        <w:right w:val="none" w:sz="0" w:space="0" w:color="auto"/>
      </w:divBdr>
    </w:div>
    <w:div w:id="437524311">
      <w:bodyDiv w:val="1"/>
      <w:marLeft w:val="0"/>
      <w:marRight w:val="0"/>
      <w:marTop w:val="0"/>
      <w:marBottom w:val="0"/>
      <w:divBdr>
        <w:top w:val="none" w:sz="0" w:space="0" w:color="auto"/>
        <w:left w:val="none" w:sz="0" w:space="0" w:color="auto"/>
        <w:bottom w:val="none" w:sz="0" w:space="0" w:color="auto"/>
        <w:right w:val="none" w:sz="0" w:space="0" w:color="auto"/>
      </w:divBdr>
    </w:div>
    <w:div w:id="437918791">
      <w:bodyDiv w:val="1"/>
      <w:marLeft w:val="0"/>
      <w:marRight w:val="0"/>
      <w:marTop w:val="0"/>
      <w:marBottom w:val="0"/>
      <w:divBdr>
        <w:top w:val="none" w:sz="0" w:space="0" w:color="auto"/>
        <w:left w:val="none" w:sz="0" w:space="0" w:color="auto"/>
        <w:bottom w:val="none" w:sz="0" w:space="0" w:color="auto"/>
        <w:right w:val="none" w:sz="0" w:space="0" w:color="auto"/>
      </w:divBdr>
    </w:div>
    <w:div w:id="438068745">
      <w:bodyDiv w:val="1"/>
      <w:marLeft w:val="0"/>
      <w:marRight w:val="0"/>
      <w:marTop w:val="0"/>
      <w:marBottom w:val="0"/>
      <w:divBdr>
        <w:top w:val="none" w:sz="0" w:space="0" w:color="auto"/>
        <w:left w:val="none" w:sz="0" w:space="0" w:color="auto"/>
        <w:bottom w:val="none" w:sz="0" w:space="0" w:color="auto"/>
        <w:right w:val="none" w:sz="0" w:space="0" w:color="auto"/>
      </w:divBdr>
    </w:div>
    <w:div w:id="438379539">
      <w:bodyDiv w:val="1"/>
      <w:marLeft w:val="0"/>
      <w:marRight w:val="0"/>
      <w:marTop w:val="0"/>
      <w:marBottom w:val="0"/>
      <w:divBdr>
        <w:top w:val="none" w:sz="0" w:space="0" w:color="auto"/>
        <w:left w:val="none" w:sz="0" w:space="0" w:color="auto"/>
        <w:bottom w:val="none" w:sz="0" w:space="0" w:color="auto"/>
        <w:right w:val="none" w:sz="0" w:space="0" w:color="auto"/>
      </w:divBdr>
    </w:div>
    <w:div w:id="439571090">
      <w:bodyDiv w:val="1"/>
      <w:marLeft w:val="0"/>
      <w:marRight w:val="0"/>
      <w:marTop w:val="0"/>
      <w:marBottom w:val="0"/>
      <w:divBdr>
        <w:top w:val="none" w:sz="0" w:space="0" w:color="auto"/>
        <w:left w:val="none" w:sz="0" w:space="0" w:color="auto"/>
        <w:bottom w:val="none" w:sz="0" w:space="0" w:color="auto"/>
        <w:right w:val="none" w:sz="0" w:space="0" w:color="auto"/>
      </w:divBdr>
    </w:div>
    <w:div w:id="439644317">
      <w:bodyDiv w:val="1"/>
      <w:marLeft w:val="0"/>
      <w:marRight w:val="0"/>
      <w:marTop w:val="0"/>
      <w:marBottom w:val="0"/>
      <w:divBdr>
        <w:top w:val="none" w:sz="0" w:space="0" w:color="auto"/>
        <w:left w:val="none" w:sz="0" w:space="0" w:color="auto"/>
        <w:bottom w:val="none" w:sz="0" w:space="0" w:color="auto"/>
        <w:right w:val="none" w:sz="0" w:space="0" w:color="auto"/>
      </w:divBdr>
    </w:div>
    <w:div w:id="439841319">
      <w:bodyDiv w:val="1"/>
      <w:marLeft w:val="0"/>
      <w:marRight w:val="0"/>
      <w:marTop w:val="0"/>
      <w:marBottom w:val="0"/>
      <w:divBdr>
        <w:top w:val="none" w:sz="0" w:space="0" w:color="auto"/>
        <w:left w:val="none" w:sz="0" w:space="0" w:color="auto"/>
        <w:bottom w:val="none" w:sz="0" w:space="0" w:color="auto"/>
        <w:right w:val="none" w:sz="0" w:space="0" w:color="auto"/>
      </w:divBdr>
    </w:div>
    <w:div w:id="440032856">
      <w:bodyDiv w:val="1"/>
      <w:marLeft w:val="0"/>
      <w:marRight w:val="0"/>
      <w:marTop w:val="0"/>
      <w:marBottom w:val="0"/>
      <w:divBdr>
        <w:top w:val="none" w:sz="0" w:space="0" w:color="auto"/>
        <w:left w:val="none" w:sz="0" w:space="0" w:color="auto"/>
        <w:bottom w:val="none" w:sz="0" w:space="0" w:color="auto"/>
        <w:right w:val="none" w:sz="0" w:space="0" w:color="auto"/>
      </w:divBdr>
    </w:div>
    <w:div w:id="440537328">
      <w:bodyDiv w:val="1"/>
      <w:marLeft w:val="0"/>
      <w:marRight w:val="0"/>
      <w:marTop w:val="0"/>
      <w:marBottom w:val="0"/>
      <w:divBdr>
        <w:top w:val="none" w:sz="0" w:space="0" w:color="auto"/>
        <w:left w:val="none" w:sz="0" w:space="0" w:color="auto"/>
        <w:bottom w:val="none" w:sz="0" w:space="0" w:color="auto"/>
        <w:right w:val="none" w:sz="0" w:space="0" w:color="auto"/>
      </w:divBdr>
    </w:div>
    <w:div w:id="441266861">
      <w:bodyDiv w:val="1"/>
      <w:marLeft w:val="0"/>
      <w:marRight w:val="0"/>
      <w:marTop w:val="0"/>
      <w:marBottom w:val="0"/>
      <w:divBdr>
        <w:top w:val="none" w:sz="0" w:space="0" w:color="auto"/>
        <w:left w:val="none" w:sz="0" w:space="0" w:color="auto"/>
        <w:bottom w:val="none" w:sz="0" w:space="0" w:color="auto"/>
        <w:right w:val="none" w:sz="0" w:space="0" w:color="auto"/>
      </w:divBdr>
    </w:div>
    <w:div w:id="442187670">
      <w:bodyDiv w:val="1"/>
      <w:marLeft w:val="0"/>
      <w:marRight w:val="0"/>
      <w:marTop w:val="0"/>
      <w:marBottom w:val="0"/>
      <w:divBdr>
        <w:top w:val="none" w:sz="0" w:space="0" w:color="auto"/>
        <w:left w:val="none" w:sz="0" w:space="0" w:color="auto"/>
        <w:bottom w:val="none" w:sz="0" w:space="0" w:color="auto"/>
        <w:right w:val="none" w:sz="0" w:space="0" w:color="auto"/>
      </w:divBdr>
    </w:div>
    <w:div w:id="442850722">
      <w:bodyDiv w:val="1"/>
      <w:marLeft w:val="0"/>
      <w:marRight w:val="0"/>
      <w:marTop w:val="0"/>
      <w:marBottom w:val="0"/>
      <w:divBdr>
        <w:top w:val="none" w:sz="0" w:space="0" w:color="auto"/>
        <w:left w:val="none" w:sz="0" w:space="0" w:color="auto"/>
        <w:bottom w:val="none" w:sz="0" w:space="0" w:color="auto"/>
        <w:right w:val="none" w:sz="0" w:space="0" w:color="auto"/>
      </w:divBdr>
    </w:div>
    <w:div w:id="443230072">
      <w:bodyDiv w:val="1"/>
      <w:marLeft w:val="0"/>
      <w:marRight w:val="0"/>
      <w:marTop w:val="0"/>
      <w:marBottom w:val="0"/>
      <w:divBdr>
        <w:top w:val="none" w:sz="0" w:space="0" w:color="auto"/>
        <w:left w:val="none" w:sz="0" w:space="0" w:color="auto"/>
        <w:bottom w:val="none" w:sz="0" w:space="0" w:color="auto"/>
        <w:right w:val="none" w:sz="0" w:space="0" w:color="auto"/>
      </w:divBdr>
    </w:div>
    <w:div w:id="443499230">
      <w:bodyDiv w:val="1"/>
      <w:marLeft w:val="0"/>
      <w:marRight w:val="0"/>
      <w:marTop w:val="0"/>
      <w:marBottom w:val="0"/>
      <w:divBdr>
        <w:top w:val="none" w:sz="0" w:space="0" w:color="auto"/>
        <w:left w:val="none" w:sz="0" w:space="0" w:color="auto"/>
        <w:bottom w:val="none" w:sz="0" w:space="0" w:color="auto"/>
        <w:right w:val="none" w:sz="0" w:space="0" w:color="auto"/>
      </w:divBdr>
    </w:div>
    <w:div w:id="443961893">
      <w:bodyDiv w:val="1"/>
      <w:marLeft w:val="0"/>
      <w:marRight w:val="0"/>
      <w:marTop w:val="0"/>
      <w:marBottom w:val="0"/>
      <w:divBdr>
        <w:top w:val="none" w:sz="0" w:space="0" w:color="auto"/>
        <w:left w:val="none" w:sz="0" w:space="0" w:color="auto"/>
        <w:bottom w:val="none" w:sz="0" w:space="0" w:color="auto"/>
        <w:right w:val="none" w:sz="0" w:space="0" w:color="auto"/>
      </w:divBdr>
    </w:div>
    <w:div w:id="444009802">
      <w:bodyDiv w:val="1"/>
      <w:marLeft w:val="0"/>
      <w:marRight w:val="0"/>
      <w:marTop w:val="0"/>
      <w:marBottom w:val="0"/>
      <w:divBdr>
        <w:top w:val="none" w:sz="0" w:space="0" w:color="auto"/>
        <w:left w:val="none" w:sz="0" w:space="0" w:color="auto"/>
        <w:bottom w:val="none" w:sz="0" w:space="0" w:color="auto"/>
        <w:right w:val="none" w:sz="0" w:space="0" w:color="auto"/>
      </w:divBdr>
    </w:div>
    <w:div w:id="444233439">
      <w:bodyDiv w:val="1"/>
      <w:marLeft w:val="0"/>
      <w:marRight w:val="0"/>
      <w:marTop w:val="0"/>
      <w:marBottom w:val="0"/>
      <w:divBdr>
        <w:top w:val="none" w:sz="0" w:space="0" w:color="auto"/>
        <w:left w:val="none" w:sz="0" w:space="0" w:color="auto"/>
        <w:bottom w:val="none" w:sz="0" w:space="0" w:color="auto"/>
        <w:right w:val="none" w:sz="0" w:space="0" w:color="auto"/>
      </w:divBdr>
    </w:div>
    <w:div w:id="445513859">
      <w:bodyDiv w:val="1"/>
      <w:marLeft w:val="0"/>
      <w:marRight w:val="0"/>
      <w:marTop w:val="0"/>
      <w:marBottom w:val="0"/>
      <w:divBdr>
        <w:top w:val="none" w:sz="0" w:space="0" w:color="auto"/>
        <w:left w:val="none" w:sz="0" w:space="0" w:color="auto"/>
        <w:bottom w:val="none" w:sz="0" w:space="0" w:color="auto"/>
        <w:right w:val="none" w:sz="0" w:space="0" w:color="auto"/>
      </w:divBdr>
    </w:div>
    <w:div w:id="445807059">
      <w:bodyDiv w:val="1"/>
      <w:marLeft w:val="0"/>
      <w:marRight w:val="0"/>
      <w:marTop w:val="0"/>
      <w:marBottom w:val="0"/>
      <w:divBdr>
        <w:top w:val="none" w:sz="0" w:space="0" w:color="auto"/>
        <w:left w:val="none" w:sz="0" w:space="0" w:color="auto"/>
        <w:bottom w:val="none" w:sz="0" w:space="0" w:color="auto"/>
        <w:right w:val="none" w:sz="0" w:space="0" w:color="auto"/>
      </w:divBdr>
    </w:div>
    <w:div w:id="446043064">
      <w:bodyDiv w:val="1"/>
      <w:marLeft w:val="0"/>
      <w:marRight w:val="0"/>
      <w:marTop w:val="0"/>
      <w:marBottom w:val="0"/>
      <w:divBdr>
        <w:top w:val="none" w:sz="0" w:space="0" w:color="auto"/>
        <w:left w:val="none" w:sz="0" w:space="0" w:color="auto"/>
        <w:bottom w:val="none" w:sz="0" w:space="0" w:color="auto"/>
        <w:right w:val="none" w:sz="0" w:space="0" w:color="auto"/>
      </w:divBdr>
    </w:div>
    <w:div w:id="447286060">
      <w:bodyDiv w:val="1"/>
      <w:marLeft w:val="0"/>
      <w:marRight w:val="0"/>
      <w:marTop w:val="0"/>
      <w:marBottom w:val="0"/>
      <w:divBdr>
        <w:top w:val="none" w:sz="0" w:space="0" w:color="auto"/>
        <w:left w:val="none" w:sz="0" w:space="0" w:color="auto"/>
        <w:bottom w:val="none" w:sz="0" w:space="0" w:color="auto"/>
        <w:right w:val="none" w:sz="0" w:space="0" w:color="auto"/>
      </w:divBdr>
    </w:div>
    <w:div w:id="448279615">
      <w:bodyDiv w:val="1"/>
      <w:marLeft w:val="0"/>
      <w:marRight w:val="0"/>
      <w:marTop w:val="0"/>
      <w:marBottom w:val="0"/>
      <w:divBdr>
        <w:top w:val="none" w:sz="0" w:space="0" w:color="auto"/>
        <w:left w:val="none" w:sz="0" w:space="0" w:color="auto"/>
        <w:bottom w:val="none" w:sz="0" w:space="0" w:color="auto"/>
        <w:right w:val="none" w:sz="0" w:space="0" w:color="auto"/>
      </w:divBdr>
    </w:div>
    <w:div w:id="448353006">
      <w:bodyDiv w:val="1"/>
      <w:marLeft w:val="0"/>
      <w:marRight w:val="0"/>
      <w:marTop w:val="0"/>
      <w:marBottom w:val="0"/>
      <w:divBdr>
        <w:top w:val="none" w:sz="0" w:space="0" w:color="auto"/>
        <w:left w:val="none" w:sz="0" w:space="0" w:color="auto"/>
        <w:bottom w:val="none" w:sz="0" w:space="0" w:color="auto"/>
        <w:right w:val="none" w:sz="0" w:space="0" w:color="auto"/>
      </w:divBdr>
    </w:div>
    <w:div w:id="448354178">
      <w:bodyDiv w:val="1"/>
      <w:marLeft w:val="0"/>
      <w:marRight w:val="0"/>
      <w:marTop w:val="0"/>
      <w:marBottom w:val="0"/>
      <w:divBdr>
        <w:top w:val="none" w:sz="0" w:space="0" w:color="auto"/>
        <w:left w:val="none" w:sz="0" w:space="0" w:color="auto"/>
        <w:bottom w:val="none" w:sz="0" w:space="0" w:color="auto"/>
        <w:right w:val="none" w:sz="0" w:space="0" w:color="auto"/>
      </w:divBdr>
    </w:div>
    <w:div w:id="448551508">
      <w:bodyDiv w:val="1"/>
      <w:marLeft w:val="0"/>
      <w:marRight w:val="0"/>
      <w:marTop w:val="0"/>
      <w:marBottom w:val="0"/>
      <w:divBdr>
        <w:top w:val="none" w:sz="0" w:space="0" w:color="auto"/>
        <w:left w:val="none" w:sz="0" w:space="0" w:color="auto"/>
        <w:bottom w:val="none" w:sz="0" w:space="0" w:color="auto"/>
        <w:right w:val="none" w:sz="0" w:space="0" w:color="auto"/>
      </w:divBdr>
    </w:div>
    <w:div w:id="448743479">
      <w:bodyDiv w:val="1"/>
      <w:marLeft w:val="0"/>
      <w:marRight w:val="0"/>
      <w:marTop w:val="0"/>
      <w:marBottom w:val="0"/>
      <w:divBdr>
        <w:top w:val="none" w:sz="0" w:space="0" w:color="auto"/>
        <w:left w:val="none" w:sz="0" w:space="0" w:color="auto"/>
        <w:bottom w:val="none" w:sz="0" w:space="0" w:color="auto"/>
        <w:right w:val="none" w:sz="0" w:space="0" w:color="auto"/>
      </w:divBdr>
    </w:div>
    <w:div w:id="449131530">
      <w:bodyDiv w:val="1"/>
      <w:marLeft w:val="0"/>
      <w:marRight w:val="0"/>
      <w:marTop w:val="0"/>
      <w:marBottom w:val="0"/>
      <w:divBdr>
        <w:top w:val="none" w:sz="0" w:space="0" w:color="auto"/>
        <w:left w:val="none" w:sz="0" w:space="0" w:color="auto"/>
        <w:bottom w:val="none" w:sz="0" w:space="0" w:color="auto"/>
        <w:right w:val="none" w:sz="0" w:space="0" w:color="auto"/>
      </w:divBdr>
    </w:div>
    <w:div w:id="449278313">
      <w:bodyDiv w:val="1"/>
      <w:marLeft w:val="0"/>
      <w:marRight w:val="0"/>
      <w:marTop w:val="0"/>
      <w:marBottom w:val="0"/>
      <w:divBdr>
        <w:top w:val="none" w:sz="0" w:space="0" w:color="auto"/>
        <w:left w:val="none" w:sz="0" w:space="0" w:color="auto"/>
        <w:bottom w:val="none" w:sz="0" w:space="0" w:color="auto"/>
        <w:right w:val="none" w:sz="0" w:space="0" w:color="auto"/>
      </w:divBdr>
    </w:div>
    <w:div w:id="449326336">
      <w:bodyDiv w:val="1"/>
      <w:marLeft w:val="0"/>
      <w:marRight w:val="0"/>
      <w:marTop w:val="0"/>
      <w:marBottom w:val="0"/>
      <w:divBdr>
        <w:top w:val="none" w:sz="0" w:space="0" w:color="auto"/>
        <w:left w:val="none" w:sz="0" w:space="0" w:color="auto"/>
        <w:bottom w:val="none" w:sz="0" w:space="0" w:color="auto"/>
        <w:right w:val="none" w:sz="0" w:space="0" w:color="auto"/>
      </w:divBdr>
    </w:div>
    <w:div w:id="449401959">
      <w:bodyDiv w:val="1"/>
      <w:marLeft w:val="0"/>
      <w:marRight w:val="0"/>
      <w:marTop w:val="0"/>
      <w:marBottom w:val="0"/>
      <w:divBdr>
        <w:top w:val="none" w:sz="0" w:space="0" w:color="auto"/>
        <w:left w:val="none" w:sz="0" w:space="0" w:color="auto"/>
        <w:bottom w:val="none" w:sz="0" w:space="0" w:color="auto"/>
        <w:right w:val="none" w:sz="0" w:space="0" w:color="auto"/>
      </w:divBdr>
    </w:div>
    <w:div w:id="449710121">
      <w:bodyDiv w:val="1"/>
      <w:marLeft w:val="0"/>
      <w:marRight w:val="0"/>
      <w:marTop w:val="0"/>
      <w:marBottom w:val="0"/>
      <w:divBdr>
        <w:top w:val="none" w:sz="0" w:space="0" w:color="auto"/>
        <w:left w:val="none" w:sz="0" w:space="0" w:color="auto"/>
        <w:bottom w:val="none" w:sz="0" w:space="0" w:color="auto"/>
        <w:right w:val="none" w:sz="0" w:space="0" w:color="auto"/>
      </w:divBdr>
    </w:div>
    <w:div w:id="449740317">
      <w:bodyDiv w:val="1"/>
      <w:marLeft w:val="0"/>
      <w:marRight w:val="0"/>
      <w:marTop w:val="0"/>
      <w:marBottom w:val="0"/>
      <w:divBdr>
        <w:top w:val="none" w:sz="0" w:space="0" w:color="auto"/>
        <w:left w:val="none" w:sz="0" w:space="0" w:color="auto"/>
        <w:bottom w:val="none" w:sz="0" w:space="0" w:color="auto"/>
        <w:right w:val="none" w:sz="0" w:space="0" w:color="auto"/>
      </w:divBdr>
    </w:div>
    <w:div w:id="450637231">
      <w:bodyDiv w:val="1"/>
      <w:marLeft w:val="0"/>
      <w:marRight w:val="0"/>
      <w:marTop w:val="0"/>
      <w:marBottom w:val="0"/>
      <w:divBdr>
        <w:top w:val="none" w:sz="0" w:space="0" w:color="auto"/>
        <w:left w:val="none" w:sz="0" w:space="0" w:color="auto"/>
        <w:bottom w:val="none" w:sz="0" w:space="0" w:color="auto"/>
        <w:right w:val="none" w:sz="0" w:space="0" w:color="auto"/>
      </w:divBdr>
    </w:div>
    <w:div w:id="450900644">
      <w:bodyDiv w:val="1"/>
      <w:marLeft w:val="0"/>
      <w:marRight w:val="0"/>
      <w:marTop w:val="0"/>
      <w:marBottom w:val="0"/>
      <w:divBdr>
        <w:top w:val="none" w:sz="0" w:space="0" w:color="auto"/>
        <w:left w:val="none" w:sz="0" w:space="0" w:color="auto"/>
        <w:bottom w:val="none" w:sz="0" w:space="0" w:color="auto"/>
        <w:right w:val="none" w:sz="0" w:space="0" w:color="auto"/>
      </w:divBdr>
    </w:div>
    <w:div w:id="451291265">
      <w:bodyDiv w:val="1"/>
      <w:marLeft w:val="0"/>
      <w:marRight w:val="0"/>
      <w:marTop w:val="0"/>
      <w:marBottom w:val="0"/>
      <w:divBdr>
        <w:top w:val="none" w:sz="0" w:space="0" w:color="auto"/>
        <w:left w:val="none" w:sz="0" w:space="0" w:color="auto"/>
        <w:bottom w:val="none" w:sz="0" w:space="0" w:color="auto"/>
        <w:right w:val="none" w:sz="0" w:space="0" w:color="auto"/>
      </w:divBdr>
    </w:div>
    <w:div w:id="451362441">
      <w:bodyDiv w:val="1"/>
      <w:marLeft w:val="0"/>
      <w:marRight w:val="0"/>
      <w:marTop w:val="0"/>
      <w:marBottom w:val="0"/>
      <w:divBdr>
        <w:top w:val="none" w:sz="0" w:space="0" w:color="auto"/>
        <w:left w:val="none" w:sz="0" w:space="0" w:color="auto"/>
        <w:bottom w:val="none" w:sz="0" w:space="0" w:color="auto"/>
        <w:right w:val="none" w:sz="0" w:space="0" w:color="auto"/>
      </w:divBdr>
    </w:div>
    <w:div w:id="451752195">
      <w:bodyDiv w:val="1"/>
      <w:marLeft w:val="0"/>
      <w:marRight w:val="0"/>
      <w:marTop w:val="0"/>
      <w:marBottom w:val="0"/>
      <w:divBdr>
        <w:top w:val="none" w:sz="0" w:space="0" w:color="auto"/>
        <w:left w:val="none" w:sz="0" w:space="0" w:color="auto"/>
        <w:bottom w:val="none" w:sz="0" w:space="0" w:color="auto"/>
        <w:right w:val="none" w:sz="0" w:space="0" w:color="auto"/>
      </w:divBdr>
    </w:div>
    <w:div w:id="452095085">
      <w:bodyDiv w:val="1"/>
      <w:marLeft w:val="0"/>
      <w:marRight w:val="0"/>
      <w:marTop w:val="0"/>
      <w:marBottom w:val="0"/>
      <w:divBdr>
        <w:top w:val="none" w:sz="0" w:space="0" w:color="auto"/>
        <w:left w:val="none" w:sz="0" w:space="0" w:color="auto"/>
        <w:bottom w:val="none" w:sz="0" w:space="0" w:color="auto"/>
        <w:right w:val="none" w:sz="0" w:space="0" w:color="auto"/>
      </w:divBdr>
    </w:div>
    <w:div w:id="452210675">
      <w:bodyDiv w:val="1"/>
      <w:marLeft w:val="0"/>
      <w:marRight w:val="0"/>
      <w:marTop w:val="0"/>
      <w:marBottom w:val="0"/>
      <w:divBdr>
        <w:top w:val="none" w:sz="0" w:space="0" w:color="auto"/>
        <w:left w:val="none" w:sz="0" w:space="0" w:color="auto"/>
        <w:bottom w:val="none" w:sz="0" w:space="0" w:color="auto"/>
        <w:right w:val="none" w:sz="0" w:space="0" w:color="auto"/>
      </w:divBdr>
    </w:div>
    <w:div w:id="452599122">
      <w:bodyDiv w:val="1"/>
      <w:marLeft w:val="0"/>
      <w:marRight w:val="0"/>
      <w:marTop w:val="0"/>
      <w:marBottom w:val="0"/>
      <w:divBdr>
        <w:top w:val="none" w:sz="0" w:space="0" w:color="auto"/>
        <w:left w:val="none" w:sz="0" w:space="0" w:color="auto"/>
        <w:bottom w:val="none" w:sz="0" w:space="0" w:color="auto"/>
        <w:right w:val="none" w:sz="0" w:space="0" w:color="auto"/>
      </w:divBdr>
    </w:div>
    <w:div w:id="452788418">
      <w:bodyDiv w:val="1"/>
      <w:marLeft w:val="0"/>
      <w:marRight w:val="0"/>
      <w:marTop w:val="0"/>
      <w:marBottom w:val="0"/>
      <w:divBdr>
        <w:top w:val="none" w:sz="0" w:space="0" w:color="auto"/>
        <w:left w:val="none" w:sz="0" w:space="0" w:color="auto"/>
        <w:bottom w:val="none" w:sz="0" w:space="0" w:color="auto"/>
        <w:right w:val="none" w:sz="0" w:space="0" w:color="auto"/>
      </w:divBdr>
    </w:div>
    <w:div w:id="452866882">
      <w:bodyDiv w:val="1"/>
      <w:marLeft w:val="0"/>
      <w:marRight w:val="0"/>
      <w:marTop w:val="0"/>
      <w:marBottom w:val="0"/>
      <w:divBdr>
        <w:top w:val="none" w:sz="0" w:space="0" w:color="auto"/>
        <w:left w:val="none" w:sz="0" w:space="0" w:color="auto"/>
        <w:bottom w:val="none" w:sz="0" w:space="0" w:color="auto"/>
        <w:right w:val="none" w:sz="0" w:space="0" w:color="auto"/>
      </w:divBdr>
    </w:div>
    <w:div w:id="452941759">
      <w:bodyDiv w:val="1"/>
      <w:marLeft w:val="0"/>
      <w:marRight w:val="0"/>
      <w:marTop w:val="0"/>
      <w:marBottom w:val="0"/>
      <w:divBdr>
        <w:top w:val="none" w:sz="0" w:space="0" w:color="auto"/>
        <w:left w:val="none" w:sz="0" w:space="0" w:color="auto"/>
        <w:bottom w:val="none" w:sz="0" w:space="0" w:color="auto"/>
        <w:right w:val="none" w:sz="0" w:space="0" w:color="auto"/>
      </w:divBdr>
    </w:div>
    <w:div w:id="453714303">
      <w:bodyDiv w:val="1"/>
      <w:marLeft w:val="0"/>
      <w:marRight w:val="0"/>
      <w:marTop w:val="0"/>
      <w:marBottom w:val="0"/>
      <w:divBdr>
        <w:top w:val="none" w:sz="0" w:space="0" w:color="auto"/>
        <w:left w:val="none" w:sz="0" w:space="0" w:color="auto"/>
        <w:bottom w:val="none" w:sz="0" w:space="0" w:color="auto"/>
        <w:right w:val="none" w:sz="0" w:space="0" w:color="auto"/>
      </w:divBdr>
    </w:div>
    <w:div w:id="453906797">
      <w:bodyDiv w:val="1"/>
      <w:marLeft w:val="0"/>
      <w:marRight w:val="0"/>
      <w:marTop w:val="0"/>
      <w:marBottom w:val="0"/>
      <w:divBdr>
        <w:top w:val="none" w:sz="0" w:space="0" w:color="auto"/>
        <w:left w:val="none" w:sz="0" w:space="0" w:color="auto"/>
        <w:bottom w:val="none" w:sz="0" w:space="0" w:color="auto"/>
        <w:right w:val="none" w:sz="0" w:space="0" w:color="auto"/>
      </w:divBdr>
    </w:div>
    <w:div w:id="453984876">
      <w:bodyDiv w:val="1"/>
      <w:marLeft w:val="0"/>
      <w:marRight w:val="0"/>
      <w:marTop w:val="0"/>
      <w:marBottom w:val="0"/>
      <w:divBdr>
        <w:top w:val="none" w:sz="0" w:space="0" w:color="auto"/>
        <w:left w:val="none" w:sz="0" w:space="0" w:color="auto"/>
        <w:bottom w:val="none" w:sz="0" w:space="0" w:color="auto"/>
        <w:right w:val="none" w:sz="0" w:space="0" w:color="auto"/>
      </w:divBdr>
    </w:div>
    <w:div w:id="454249642">
      <w:bodyDiv w:val="1"/>
      <w:marLeft w:val="0"/>
      <w:marRight w:val="0"/>
      <w:marTop w:val="0"/>
      <w:marBottom w:val="0"/>
      <w:divBdr>
        <w:top w:val="none" w:sz="0" w:space="0" w:color="auto"/>
        <w:left w:val="none" w:sz="0" w:space="0" w:color="auto"/>
        <w:bottom w:val="none" w:sz="0" w:space="0" w:color="auto"/>
        <w:right w:val="none" w:sz="0" w:space="0" w:color="auto"/>
      </w:divBdr>
    </w:div>
    <w:div w:id="454449898">
      <w:bodyDiv w:val="1"/>
      <w:marLeft w:val="0"/>
      <w:marRight w:val="0"/>
      <w:marTop w:val="0"/>
      <w:marBottom w:val="0"/>
      <w:divBdr>
        <w:top w:val="none" w:sz="0" w:space="0" w:color="auto"/>
        <w:left w:val="none" w:sz="0" w:space="0" w:color="auto"/>
        <w:bottom w:val="none" w:sz="0" w:space="0" w:color="auto"/>
        <w:right w:val="none" w:sz="0" w:space="0" w:color="auto"/>
      </w:divBdr>
    </w:div>
    <w:div w:id="455492331">
      <w:bodyDiv w:val="1"/>
      <w:marLeft w:val="0"/>
      <w:marRight w:val="0"/>
      <w:marTop w:val="0"/>
      <w:marBottom w:val="0"/>
      <w:divBdr>
        <w:top w:val="none" w:sz="0" w:space="0" w:color="auto"/>
        <w:left w:val="none" w:sz="0" w:space="0" w:color="auto"/>
        <w:bottom w:val="none" w:sz="0" w:space="0" w:color="auto"/>
        <w:right w:val="none" w:sz="0" w:space="0" w:color="auto"/>
      </w:divBdr>
    </w:div>
    <w:div w:id="455948755">
      <w:bodyDiv w:val="1"/>
      <w:marLeft w:val="0"/>
      <w:marRight w:val="0"/>
      <w:marTop w:val="0"/>
      <w:marBottom w:val="0"/>
      <w:divBdr>
        <w:top w:val="none" w:sz="0" w:space="0" w:color="auto"/>
        <w:left w:val="none" w:sz="0" w:space="0" w:color="auto"/>
        <w:bottom w:val="none" w:sz="0" w:space="0" w:color="auto"/>
        <w:right w:val="none" w:sz="0" w:space="0" w:color="auto"/>
      </w:divBdr>
    </w:div>
    <w:div w:id="456339722">
      <w:bodyDiv w:val="1"/>
      <w:marLeft w:val="0"/>
      <w:marRight w:val="0"/>
      <w:marTop w:val="0"/>
      <w:marBottom w:val="0"/>
      <w:divBdr>
        <w:top w:val="none" w:sz="0" w:space="0" w:color="auto"/>
        <w:left w:val="none" w:sz="0" w:space="0" w:color="auto"/>
        <w:bottom w:val="none" w:sz="0" w:space="0" w:color="auto"/>
        <w:right w:val="none" w:sz="0" w:space="0" w:color="auto"/>
      </w:divBdr>
    </w:div>
    <w:div w:id="456412789">
      <w:bodyDiv w:val="1"/>
      <w:marLeft w:val="0"/>
      <w:marRight w:val="0"/>
      <w:marTop w:val="0"/>
      <w:marBottom w:val="0"/>
      <w:divBdr>
        <w:top w:val="none" w:sz="0" w:space="0" w:color="auto"/>
        <w:left w:val="none" w:sz="0" w:space="0" w:color="auto"/>
        <w:bottom w:val="none" w:sz="0" w:space="0" w:color="auto"/>
        <w:right w:val="none" w:sz="0" w:space="0" w:color="auto"/>
      </w:divBdr>
    </w:div>
    <w:div w:id="456460187">
      <w:bodyDiv w:val="1"/>
      <w:marLeft w:val="0"/>
      <w:marRight w:val="0"/>
      <w:marTop w:val="0"/>
      <w:marBottom w:val="0"/>
      <w:divBdr>
        <w:top w:val="none" w:sz="0" w:space="0" w:color="auto"/>
        <w:left w:val="none" w:sz="0" w:space="0" w:color="auto"/>
        <w:bottom w:val="none" w:sz="0" w:space="0" w:color="auto"/>
        <w:right w:val="none" w:sz="0" w:space="0" w:color="auto"/>
      </w:divBdr>
    </w:div>
    <w:div w:id="456723825">
      <w:bodyDiv w:val="1"/>
      <w:marLeft w:val="0"/>
      <w:marRight w:val="0"/>
      <w:marTop w:val="0"/>
      <w:marBottom w:val="0"/>
      <w:divBdr>
        <w:top w:val="none" w:sz="0" w:space="0" w:color="auto"/>
        <w:left w:val="none" w:sz="0" w:space="0" w:color="auto"/>
        <w:bottom w:val="none" w:sz="0" w:space="0" w:color="auto"/>
        <w:right w:val="none" w:sz="0" w:space="0" w:color="auto"/>
      </w:divBdr>
    </w:div>
    <w:div w:id="456874972">
      <w:bodyDiv w:val="1"/>
      <w:marLeft w:val="0"/>
      <w:marRight w:val="0"/>
      <w:marTop w:val="0"/>
      <w:marBottom w:val="0"/>
      <w:divBdr>
        <w:top w:val="none" w:sz="0" w:space="0" w:color="auto"/>
        <w:left w:val="none" w:sz="0" w:space="0" w:color="auto"/>
        <w:bottom w:val="none" w:sz="0" w:space="0" w:color="auto"/>
        <w:right w:val="none" w:sz="0" w:space="0" w:color="auto"/>
      </w:divBdr>
    </w:div>
    <w:div w:id="457335342">
      <w:bodyDiv w:val="1"/>
      <w:marLeft w:val="0"/>
      <w:marRight w:val="0"/>
      <w:marTop w:val="0"/>
      <w:marBottom w:val="0"/>
      <w:divBdr>
        <w:top w:val="none" w:sz="0" w:space="0" w:color="auto"/>
        <w:left w:val="none" w:sz="0" w:space="0" w:color="auto"/>
        <w:bottom w:val="none" w:sz="0" w:space="0" w:color="auto"/>
        <w:right w:val="none" w:sz="0" w:space="0" w:color="auto"/>
      </w:divBdr>
    </w:div>
    <w:div w:id="457837917">
      <w:bodyDiv w:val="1"/>
      <w:marLeft w:val="0"/>
      <w:marRight w:val="0"/>
      <w:marTop w:val="0"/>
      <w:marBottom w:val="0"/>
      <w:divBdr>
        <w:top w:val="none" w:sz="0" w:space="0" w:color="auto"/>
        <w:left w:val="none" w:sz="0" w:space="0" w:color="auto"/>
        <w:bottom w:val="none" w:sz="0" w:space="0" w:color="auto"/>
        <w:right w:val="none" w:sz="0" w:space="0" w:color="auto"/>
      </w:divBdr>
    </w:div>
    <w:div w:id="457841303">
      <w:bodyDiv w:val="1"/>
      <w:marLeft w:val="0"/>
      <w:marRight w:val="0"/>
      <w:marTop w:val="0"/>
      <w:marBottom w:val="0"/>
      <w:divBdr>
        <w:top w:val="none" w:sz="0" w:space="0" w:color="auto"/>
        <w:left w:val="none" w:sz="0" w:space="0" w:color="auto"/>
        <w:bottom w:val="none" w:sz="0" w:space="0" w:color="auto"/>
        <w:right w:val="none" w:sz="0" w:space="0" w:color="auto"/>
      </w:divBdr>
    </w:div>
    <w:div w:id="458105498">
      <w:bodyDiv w:val="1"/>
      <w:marLeft w:val="0"/>
      <w:marRight w:val="0"/>
      <w:marTop w:val="0"/>
      <w:marBottom w:val="0"/>
      <w:divBdr>
        <w:top w:val="none" w:sz="0" w:space="0" w:color="auto"/>
        <w:left w:val="none" w:sz="0" w:space="0" w:color="auto"/>
        <w:bottom w:val="none" w:sz="0" w:space="0" w:color="auto"/>
        <w:right w:val="none" w:sz="0" w:space="0" w:color="auto"/>
      </w:divBdr>
    </w:div>
    <w:div w:id="458106972">
      <w:bodyDiv w:val="1"/>
      <w:marLeft w:val="0"/>
      <w:marRight w:val="0"/>
      <w:marTop w:val="0"/>
      <w:marBottom w:val="0"/>
      <w:divBdr>
        <w:top w:val="none" w:sz="0" w:space="0" w:color="auto"/>
        <w:left w:val="none" w:sz="0" w:space="0" w:color="auto"/>
        <w:bottom w:val="none" w:sz="0" w:space="0" w:color="auto"/>
        <w:right w:val="none" w:sz="0" w:space="0" w:color="auto"/>
      </w:divBdr>
    </w:div>
    <w:div w:id="458690838">
      <w:bodyDiv w:val="1"/>
      <w:marLeft w:val="0"/>
      <w:marRight w:val="0"/>
      <w:marTop w:val="0"/>
      <w:marBottom w:val="0"/>
      <w:divBdr>
        <w:top w:val="none" w:sz="0" w:space="0" w:color="auto"/>
        <w:left w:val="none" w:sz="0" w:space="0" w:color="auto"/>
        <w:bottom w:val="none" w:sz="0" w:space="0" w:color="auto"/>
        <w:right w:val="none" w:sz="0" w:space="0" w:color="auto"/>
      </w:divBdr>
    </w:div>
    <w:div w:id="458885376">
      <w:bodyDiv w:val="1"/>
      <w:marLeft w:val="0"/>
      <w:marRight w:val="0"/>
      <w:marTop w:val="0"/>
      <w:marBottom w:val="0"/>
      <w:divBdr>
        <w:top w:val="none" w:sz="0" w:space="0" w:color="auto"/>
        <w:left w:val="none" w:sz="0" w:space="0" w:color="auto"/>
        <w:bottom w:val="none" w:sz="0" w:space="0" w:color="auto"/>
        <w:right w:val="none" w:sz="0" w:space="0" w:color="auto"/>
      </w:divBdr>
    </w:div>
    <w:div w:id="459038648">
      <w:bodyDiv w:val="1"/>
      <w:marLeft w:val="0"/>
      <w:marRight w:val="0"/>
      <w:marTop w:val="0"/>
      <w:marBottom w:val="0"/>
      <w:divBdr>
        <w:top w:val="none" w:sz="0" w:space="0" w:color="auto"/>
        <w:left w:val="none" w:sz="0" w:space="0" w:color="auto"/>
        <w:bottom w:val="none" w:sz="0" w:space="0" w:color="auto"/>
        <w:right w:val="none" w:sz="0" w:space="0" w:color="auto"/>
      </w:divBdr>
    </w:div>
    <w:div w:id="459230851">
      <w:bodyDiv w:val="1"/>
      <w:marLeft w:val="0"/>
      <w:marRight w:val="0"/>
      <w:marTop w:val="0"/>
      <w:marBottom w:val="0"/>
      <w:divBdr>
        <w:top w:val="none" w:sz="0" w:space="0" w:color="auto"/>
        <w:left w:val="none" w:sz="0" w:space="0" w:color="auto"/>
        <w:bottom w:val="none" w:sz="0" w:space="0" w:color="auto"/>
        <w:right w:val="none" w:sz="0" w:space="0" w:color="auto"/>
      </w:divBdr>
    </w:div>
    <w:div w:id="459231210">
      <w:bodyDiv w:val="1"/>
      <w:marLeft w:val="0"/>
      <w:marRight w:val="0"/>
      <w:marTop w:val="0"/>
      <w:marBottom w:val="0"/>
      <w:divBdr>
        <w:top w:val="none" w:sz="0" w:space="0" w:color="auto"/>
        <w:left w:val="none" w:sz="0" w:space="0" w:color="auto"/>
        <w:bottom w:val="none" w:sz="0" w:space="0" w:color="auto"/>
        <w:right w:val="none" w:sz="0" w:space="0" w:color="auto"/>
      </w:divBdr>
    </w:div>
    <w:div w:id="459543278">
      <w:bodyDiv w:val="1"/>
      <w:marLeft w:val="0"/>
      <w:marRight w:val="0"/>
      <w:marTop w:val="0"/>
      <w:marBottom w:val="0"/>
      <w:divBdr>
        <w:top w:val="none" w:sz="0" w:space="0" w:color="auto"/>
        <w:left w:val="none" w:sz="0" w:space="0" w:color="auto"/>
        <w:bottom w:val="none" w:sz="0" w:space="0" w:color="auto"/>
        <w:right w:val="none" w:sz="0" w:space="0" w:color="auto"/>
      </w:divBdr>
    </w:div>
    <w:div w:id="459685359">
      <w:bodyDiv w:val="1"/>
      <w:marLeft w:val="0"/>
      <w:marRight w:val="0"/>
      <w:marTop w:val="0"/>
      <w:marBottom w:val="0"/>
      <w:divBdr>
        <w:top w:val="none" w:sz="0" w:space="0" w:color="auto"/>
        <w:left w:val="none" w:sz="0" w:space="0" w:color="auto"/>
        <w:bottom w:val="none" w:sz="0" w:space="0" w:color="auto"/>
        <w:right w:val="none" w:sz="0" w:space="0" w:color="auto"/>
      </w:divBdr>
    </w:div>
    <w:div w:id="459763791">
      <w:bodyDiv w:val="1"/>
      <w:marLeft w:val="0"/>
      <w:marRight w:val="0"/>
      <w:marTop w:val="0"/>
      <w:marBottom w:val="0"/>
      <w:divBdr>
        <w:top w:val="none" w:sz="0" w:space="0" w:color="auto"/>
        <w:left w:val="none" w:sz="0" w:space="0" w:color="auto"/>
        <w:bottom w:val="none" w:sz="0" w:space="0" w:color="auto"/>
        <w:right w:val="none" w:sz="0" w:space="0" w:color="auto"/>
      </w:divBdr>
    </w:div>
    <w:div w:id="460342153">
      <w:bodyDiv w:val="1"/>
      <w:marLeft w:val="0"/>
      <w:marRight w:val="0"/>
      <w:marTop w:val="0"/>
      <w:marBottom w:val="0"/>
      <w:divBdr>
        <w:top w:val="none" w:sz="0" w:space="0" w:color="auto"/>
        <w:left w:val="none" w:sz="0" w:space="0" w:color="auto"/>
        <w:bottom w:val="none" w:sz="0" w:space="0" w:color="auto"/>
        <w:right w:val="none" w:sz="0" w:space="0" w:color="auto"/>
      </w:divBdr>
    </w:div>
    <w:div w:id="460802833">
      <w:bodyDiv w:val="1"/>
      <w:marLeft w:val="0"/>
      <w:marRight w:val="0"/>
      <w:marTop w:val="0"/>
      <w:marBottom w:val="0"/>
      <w:divBdr>
        <w:top w:val="none" w:sz="0" w:space="0" w:color="auto"/>
        <w:left w:val="none" w:sz="0" w:space="0" w:color="auto"/>
        <w:bottom w:val="none" w:sz="0" w:space="0" w:color="auto"/>
        <w:right w:val="none" w:sz="0" w:space="0" w:color="auto"/>
      </w:divBdr>
    </w:div>
    <w:div w:id="460923060">
      <w:bodyDiv w:val="1"/>
      <w:marLeft w:val="0"/>
      <w:marRight w:val="0"/>
      <w:marTop w:val="0"/>
      <w:marBottom w:val="0"/>
      <w:divBdr>
        <w:top w:val="none" w:sz="0" w:space="0" w:color="auto"/>
        <w:left w:val="none" w:sz="0" w:space="0" w:color="auto"/>
        <w:bottom w:val="none" w:sz="0" w:space="0" w:color="auto"/>
        <w:right w:val="none" w:sz="0" w:space="0" w:color="auto"/>
      </w:divBdr>
    </w:div>
    <w:div w:id="461193219">
      <w:bodyDiv w:val="1"/>
      <w:marLeft w:val="0"/>
      <w:marRight w:val="0"/>
      <w:marTop w:val="0"/>
      <w:marBottom w:val="0"/>
      <w:divBdr>
        <w:top w:val="none" w:sz="0" w:space="0" w:color="auto"/>
        <w:left w:val="none" w:sz="0" w:space="0" w:color="auto"/>
        <w:bottom w:val="none" w:sz="0" w:space="0" w:color="auto"/>
        <w:right w:val="none" w:sz="0" w:space="0" w:color="auto"/>
      </w:divBdr>
    </w:div>
    <w:div w:id="461266972">
      <w:bodyDiv w:val="1"/>
      <w:marLeft w:val="0"/>
      <w:marRight w:val="0"/>
      <w:marTop w:val="0"/>
      <w:marBottom w:val="0"/>
      <w:divBdr>
        <w:top w:val="none" w:sz="0" w:space="0" w:color="auto"/>
        <w:left w:val="none" w:sz="0" w:space="0" w:color="auto"/>
        <w:bottom w:val="none" w:sz="0" w:space="0" w:color="auto"/>
        <w:right w:val="none" w:sz="0" w:space="0" w:color="auto"/>
      </w:divBdr>
    </w:div>
    <w:div w:id="461462633">
      <w:bodyDiv w:val="1"/>
      <w:marLeft w:val="0"/>
      <w:marRight w:val="0"/>
      <w:marTop w:val="0"/>
      <w:marBottom w:val="0"/>
      <w:divBdr>
        <w:top w:val="none" w:sz="0" w:space="0" w:color="auto"/>
        <w:left w:val="none" w:sz="0" w:space="0" w:color="auto"/>
        <w:bottom w:val="none" w:sz="0" w:space="0" w:color="auto"/>
        <w:right w:val="none" w:sz="0" w:space="0" w:color="auto"/>
      </w:divBdr>
    </w:div>
    <w:div w:id="461725958">
      <w:bodyDiv w:val="1"/>
      <w:marLeft w:val="0"/>
      <w:marRight w:val="0"/>
      <w:marTop w:val="0"/>
      <w:marBottom w:val="0"/>
      <w:divBdr>
        <w:top w:val="none" w:sz="0" w:space="0" w:color="auto"/>
        <w:left w:val="none" w:sz="0" w:space="0" w:color="auto"/>
        <w:bottom w:val="none" w:sz="0" w:space="0" w:color="auto"/>
        <w:right w:val="none" w:sz="0" w:space="0" w:color="auto"/>
      </w:divBdr>
    </w:div>
    <w:div w:id="462314828">
      <w:bodyDiv w:val="1"/>
      <w:marLeft w:val="0"/>
      <w:marRight w:val="0"/>
      <w:marTop w:val="0"/>
      <w:marBottom w:val="0"/>
      <w:divBdr>
        <w:top w:val="none" w:sz="0" w:space="0" w:color="auto"/>
        <w:left w:val="none" w:sz="0" w:space="0" w:color="auto"/>
        <w:bottom w:val="none" w:sz="0" w:space="0" w:color="auto"/>
        <w:right w:val="none" w:sz="0" w:space="0" w:color="auto"/>
      </w:divBdr>
    </w:div>
    <w:div w:id="462426623">
      <w:bodyDiv w:val="1"/>
      <w:marLeft w:val="0"/>
      <w:marRight w:val="0"/>
      <w:marTop w:val="0"/>
      <w:marBottom w:val="0"/>
      <w:divBdr>
        <w:top w:val="none" w:sz="0" w:space="0" w:color="auto"/>
        <w:left w:val="none" w:sz="0" w:space="0" w:color="auto"/>
        <w:bottom w:val="none" w:sz="0" w:space="0" w:color="auto"/>
        <w:right w:val="none" w:sz="0" w:space="0" w:color="auto"/>
      </w:divBdr>
    </w:div>
    <w:div w:id="462431557">
      <w:bodyDiv w:val="1"/>
      <w:marLeft w:val="0"/>
      <w:marRight w:val="0"/>
      <w:marTop w:val="0"/>
      <w:marBottom w:val="0"/>
      <w:divBdr>
        <w:top w:val="none" w:sz="0" w:space="0" w:color="auto"/>
        <w:left w:val="none" w:sz="0" w:space="0" w:color="auto"/>
        <w:bottom w:val="none" w:sz="0" w:space="0" w:color="auto"/>
        <w:right w:val="none" w:sz="0" w:space="0" w:color="auto"/>
      </w:divBdr>
    </w:div>
    <w:div w:id="462433054">
      <w:bodyDiv w:val="1"/>
      <w:marLeft w:val="0"/>
      <w:marRight w:val="0"/>
      <w:marTop w:val="0"/>
      <w:marBottom w:val="0"/>
      <w:divBdr>
        <w:top w:val="none" w:sz="0" w:space="0" w:color="auto"/>
        <w:left w:val="none" w:sz="0" w:space="0" w:color="auto"/>
        <w:bottom w:val="none" w:sz="0" w:space="0" w:color="auto"/>
        <w:right w:val="none" w:sz="0" w:space="0" w:color="auto"/>
      </w:divBdr>
    </w:div>
    <w:div w:id="462499690">
      <w:bodyDiv w:val="1"/>
      <w:marLeft w:val="0"/>
      <w:marRight w:val="0"/>
      <w:marTop w:val="0"/>
      <w:marBottom w:val="0"/>
      <w:divBdr>
        <w:top w:val="none" w:sz="0" w:space="0" w:color="auto"/>
        <w:left w:val="none" w:sz="0" w:space="0" w:color="auto"/>
        <w:bottom w:val="none" w:sz="0" w:space="0" w:color="auto"/>
        <w:right w:val="none" w:sz="0" w:space="0" w:color="auto"/>
      </w:divBdr>
    </w:div>
    <w:div w:id="462625296">
      <w:bodyDiv w:val="1"/>
      <w:marLeft w:val="0"/>
      <w:marRight w:val="0"/>
      <w:marTop w:val="0"/>
      <w:marBottom w:val="0"/>
      <w:divBdr>
        <w:top w:val="none" w:sz="0" w:space="0" w:color="auto"/>
        <w:left w:val="none" w:sz="0" w:space="0" w:color="auto"/>
        <w:bottom w:val="none" w:sz="0" w:space="0" w:color="auto"/>
        <w:right w:val="none" w:sz="0" w:space="0" w:color="auto"/>
      </w:divBdr>
    </w:div>
    <w:div w:id="463040228">
      <w:bodyDiv w:val="1"/>
      <w:marLeft w:val="0"/>
      <w:marRight w:val="0"/>
      <w:marTop w:val="0"/>
      <w:marBottom w:val="0"/>
      <w:divBdr>
        <w:top w:val="none" w:sz="0" w:space="0" w:color="auto"/>
        <w:left w:val="none" w:sz="0" w:space="0" w:color="auto"/>
        <w:bottom w:val="none" w:sz="0" w:space="0" w:color="auto"/>
        <w:right w:val="none" w:sz="0" w:space="0" w:color="auto"/>
      </w:divBdr>
    </w:div>
    <w:div w:id="463159339">
      <w:bodyDiv w:val="1"/>
      <w:marLeft w:val="0"/>
      <w:marRight w:val="0"/>
      <w:marTop w:val="0"/>
      <w:marBottom w:val="0"/>
      <w:divBdr>
        <w:top w:val="none" w:sz="0" w:space="0" w:color="auto"/>
        <w:left w:val="none" w:sz="0" w:space="0" w:color="auto"/>
        <w:bottom w:val="none" w:sz="0" w:space="0" w:color="auto"/>
        <w:right w:val="none" w:sz="0" w:space="0" w:color="auto"/>
      </w:divBdr>
    </w:div>
    <w:div w:id="463236317">
      <w:bodyDiv w:val="1"/>
      <w:marLeft w:val="0"/>
      <w:marRight w:val="0"/>
      <w:marTop w:val="0"/>
      <w:marBottom w:val="0"/>
      <w:divBdr>
        <w:top w:val="none" w:sz="0" w:space="0" w:color="auto"/>
        <w:left w:val="none" w:sz="0" w:space="0" w:color="auto"/>
        <w:bottom w:val="none" w:sz="0" w:space="0" w:color="auto"/>
        <w:right w:val="none" w:sz="0" w:space="0" w:color="auto"/>
      </w:divBdr>
    </w:div>
    <w:div w:id="463547952">
      <w:bodyDiv w:val="1"/>
      <w:marLeft w:val="0"/>
      <w:marRight w:val="0"/>
      <w:marTop w:val="0"/>
      <w:marBottom w:val="0"/>
      <w:divBdr>
        <w:top w:val="none" w:sz="0" w:space="0" w:color="auto"/>
        <w:left w:val="none" w:sz="0" w:space="0" w:color="auto"/>
        <w:bottom w:val="none" w:sz="0" w:space="0" w:color="auto"/>
        <w:right w:val="none" w:sz="0" w:space="0" w:color="auto"/>
      </w:divBdr>
    </w:div>
    <w:div w:id="463695631">
      <w:bodyDiv w:val="1"/>
      <w:marLeft w:val="0"/>
      <w:marRight w:val="0"/>
      <w:marTop w:val="0"/>
      <w:marBottom w:val="0"/>
      <w:divBdr>
        <w:top w:val="none" w:sz="0" w:space="0" w:color="auto"/>
        <w:left w:val="none" w:sz="0" w:space="0" w:color="auto"/>
        <w:bottom w:val="none" w:sz="0" w:space="0" w:color="auto"/>
        <w:right w:val="none" w:sz="0" w:space="0" w:color="auto"/>
      </w:divBdr>
    </w:div>
    <w:div w:id="463960476">
      <w:bodyDiv w:val="1"/>
      <w:marLeft w:val="0"/>
      <w:marRight w:val="0"/>
      <w:marTop w:val="0"/>
      <w:marBottom w:val="0"/>
      <w:divBdr>
        <w:top w:val="none" w:sz="0" w:space="0" w:color="auto"/>
        <w:left w:val="none" w:sz="0" w:space="0" w:color="auto"/>
        <w:bottom w:val="none" w:sz="0" w:space="0" w:color="auto"/>
        <w:right w:val="none" w:sz="0" w:space="0" w:color="auto"/>
      </w:divBdr>
    </w:div>
    <w:div w:id="464390282">
      <w:bodyDiv w:val="1"/>
      <w:marLeft w:val="0"/>
      <w:marRight w:val="0"/>
      <w:marTop w:val="0"/>
      <w:marBottom w:val="0"/>
      <w:divBdr>
        <w:top w:val="none" w:sz="0" w:space="0" w:color="auto"/>
        <w:left w:val="none" w:sz="0" w:space="0" w:color="auto"/>
        <w:bottom w:val="none" w:sz="0" w:space="0" w:color="auto"/>
        <w:right w:val="none" w:sz="0" w:space="0" w:color="auto"/>
      </w:divBdr>
    </w:div>
    <w:div w:id="464466590">
      <w:bodyDiv w:val="1"/>
      <w:marLeft w:val="0"/>
      <w:marRight w:val="0"/>
      <w:marTop w:val="0"/>
      <w:marBottom w:val="0"/>
      <w:divBdr>
        <w:top w:val="none" w:sz="0" w:space="0" w:color="auto"/>
        <w:left w:val="none" w:sz="0" w:space="0" w:color="auto"/>
        <w:bottom w:val="none" w:sz="0" w:space="0" w:color="auto"/>
        <w:right w:val="none" w:sz="0" w:space="0" w:color="auto"/>
      </w:divBdr>
    </w:div>
    <w:div w:id="464929599">
      <w:bodyDiv w:val="1"/>
      <w:marLeft w:val="0"/>
      <w:marRight w:val="0"/>
      <w:marTop w:val="0"/>
      <w:marBottom w:val="0"/>
      <w:divBdr>
        <w:top w:val="none" w:sz="0" w:space="0" w:color="auto"/>
        <w:left w:val="none" w:sz="0" w:space="0" w:color="auto"/>
        <w:bottom w:val="none" w:sz="0" w:space="0" w:color="auto"/>
        <w:right w:val="none" w:sz="0" w:space="0" w:color="auto"/>
      </w:divBdr>
    </w:div>
    <w:div w:id="464930850">
      <w:bodyDiv w:val="1"/>
      <w:marLeft w:val="0"/>
      <w:marRight w:val="0"/>
      <w:marTop w:val="0"/>
      <w:marBottom w:val="0"/>
      <w:divBdr>
        <w:top w:val="none" w:sz="0" w:space="0" w:color="auto"/>
        <w:left w:val="none" w:sz="0" w:space="0" w:color="auto"/>
        <w:bottom w:val="none" w:sz="0" w:space="0" w:color="auto"/>
        <w:right w:val="none" w:sz="0" w:space="0" w:color="auto"/>
      </w:divBdr>
    </w:div>
    <w:div w:id="465395902">
      <w:bodyDiv w:val="1"/>
      <w:marLeft w:val="0"/>
      <w:marRight w:val="0"/>
      <w:marTop w:val="0"/>
      <w:marBottom w:val="0"/>
      <w:divBdr>
        <w:top w:val="none" w:sz="0" w:space="0" w:color="auto"/>
        <w:left w:val="none" w:sz="0" w:space="0" w:color="auto"/>
        <w:bottom w:val="none" w:sz="0" w:space="0" w:color="auto"/>
        <w:right w:val="none" w:sz="0" w:space="0" w:color="auto"/>
      </w:divBdr>
    </w:div>
    <w:div w:id="465465727">
      <w:bodyDiv w:val="1"/>
      <w:marLeft w:val="0"/>
      <w:marRight w:val="0"/>
      <w:marTop w:val="0"/>
      <w:marBottom w:val="0"/>
      <w:divBdr>
        <w:top w:val="none" w:sz="0" w:space="0" w:color="auto"/>
        <w:left w:val="none" w:sz="0" w:space="0" w:color="auto"/>
        <w:bottom w:val="none" w:sz="0" w:space="0" w:color="auto"/>
        <w:right w:val="none" w:sz="0" w:space="0" w:color="auto"/>
      </w:divBdr>
    </w:div>
    <w:div w:id="465708960">
      <w:bodyDiv w:val="1"/>
      <w:marLeft w:val="0"/>
      <w:marRight w:val="0"/>
      <w:marTop w:val="0"/>
      <w:marBottom w:val="0"/>
      <w:divBdr>
        <w:top w:val="none" w:sz="0" w:space="0" w:color="auto"/>
        <w:left w:val="none" w:sz="0" w:space="0" w:color="auto"/>
        <w:bottom w:val="none" w:sz="0" w:space="0" w:color="auto"/>
        <w:right w:val="none" w:sz="0" w:space="0" w:color="auto"/>
      </w:divBdr>
    </w:div>
    <w:div w:id="465977789">
      <w:bodyDiv w:val="1"/>
      <w:marLeft w:val="0"/>
      <w:marRight w:val="0"/>
      <w:marTop w:val="0"/>
      <w:marBottom w:val="0"/>
      <w:divBdr>
        <w:top w:val="none" w:sz="0" w:space="0" w:color="auto"/>
        <w:left w:val="none" w:sz="0" w:space="0" w:color="auto"/>
        <w:bottom w:val="none" w:sz="0" w:space="0" w:color="auto"/>
        <w:right w:val="none" w:sz="0" w:space="0" w:color="auto"/>
      </w:divBdr>
    </w:div>
    <w:div w:id="466044332">
      <w:bodyDiv w:val="1"/>
      <w:marLeft w:val="0"/>
      <w:marRight w:val="0"/>
      <w:marTop w:val="0"/>
      <w:marBottom w:val="0"/>
      <w:divBdr>
        <w:top w:val="none" w:sz="0" w:space="0" w:color="auto"/>
        <w:left w:val="none" w:sz="0" w:space="0" w:color="auto"/>
        <w:bottom w:val="none" w:sz="0" w:space="0" w:color="auto"/>
        <w:right w:val="none" w:sz="0" w:space="0" w:color="auto"/>
      </w:divBdr>
    </w:div>
    <w:div w:id="466631104">
      <w:bodyDiv w:val="1"/>
      <w:marLeft w:val="0"/>
      <w:marRight w:val="0"/>
      <w:marTop w:val="0"/>
      <w:marBottom w:val="0"/>
      <w:divBdr>
        <w:top w:val="none" w:sz="0" w:space="0" w:color="auto"/>
        <w:left w:val="none" w:sz="0" w:space="0" w:color="auto"/>
        <w:bottom w:val="none" w:sz="0" w:space="0" w:color="auto"/>
        <w:right w:val="none" w:sz="0" w:space="0" w:color="auto"/>
      </w:divBdr>
    </w:div>
    <w:div w:id="466820274">
      <w:bodyDiv w:val="1"/>
      <w:marLeft w:val="0"/>
      <w:marRight w:val="0"/>
      <w:marTop w:val="0"/>
      <w:marBottom w:val="0"/>
      <w:divBdr>
        <w:top w:val="none" w:sz="0" w:space="0" w:color="auto"/>
        <w:left w:val="none" w:sz="0" w:space="0" w:color="auto"/>
        <w:bottom w:val="none" w:sz="0" w:space="0" w:color="auto"/>
        <w:right w:val="none" w:sz="0" w:space="0" w:color="auto"/>
      </w:divBdr>
    </w:div>
    <w:div w:id="467237500">
      <w:bodyDiv w:val="1"/>
      <w:marLeft w:val="0"/>
      <w:marRight w:val="0"/>
      <w:marTop w:val="0"/>
      <w:marBottom w:val="0"/>
      <w:divBdr>
        <w:top w:val="none" w:sz="0" w:space="0" w:color="auto"/>
        <w:left w:val="none" w:sz="0" w:space="0" w:color="auto"/>
        <w:bottom w:val="none" w:sz="0" w:space="0" w:color="auto"/>
        <w:right w:val="none" w:sz="0" w:space="0" w:color="auto"/>
      </w:divBdr>
    </w:div>
    <w:div w:id="467360062">
      <w:bodyDiv w:val="1"/>
      <w:marLeft w:val="0"/>
      <w:marRight w:val="0"/>
      <w:marTop w:val="0"/>
      <w:marBottom w:val="0"/>
      <w:divBdr>
        <w:top w:val="none" w:sz="0" w:space="0" w:color="auto"/>
        <w:left w:val="none" w:sz="0" w:space="0" w:color="auto"/>
        <w:bottom w:val="none" w:sz="0" w:space="0" w:color="auto"/>
        <w:right w:val="none" w:sz="0" w:space="0" w:color="auto"/>
      </w:divBdr>
    </w:div>
    <w:div w:id="467941784">
      <w:bodyDiv w:val="1"/>
      <w:marLeft w:val="0"/>
      <w:marRight w:val="0"/>
      <w:marTop w:val="0"/>
      <w:marBottom w:val="0"/>
      <w:divBdr>
        <w:top w:val="none" w:sz="0" w:space="0" w:color="auto"/>
        <w:left w:val="none" w:sz="0" w:space="0" w:color="auto"/>
        <w:bottom w:val="none" w:sz="0" w:space="0" w:color="auto"/>
        <w:right w:val="none" w:sz="0" w:space="0" w:color="auto"/>
      </w:divBdr>
    </w:div>
    <w:div w:id="468058237">
      <w:bodyDiv w:val="1"/>
      <w:marLeft w:val="0"/>
      <w:marRight w:val="0"/>
      <w:marTop w:val="0"/>
      <w:marBottom w:val="0"/>
      <w:divBdr>
        <w:top w:val="none" w:sz="0" w:space="0" w:color="auto"/>
        <w:left w:val="none" w:sz="0" w:space="0" w:color="auto"/>
        <w:bottom w:val="none" w:sz="0" w:space="0" w:color="auto"/>
        <w:right w:val="none" w:sz="0" w:space="0" w:color="auto"/>
      </w:divBdr>
    </w:div>
    <w:div w:id="468329685">
      <w:bodyDiv w:val="1"/>
      <w:marLeft w:val="0"/>
      <w:marRight w:val="0"/>
      <w:marTop w:val="0"/>
      <w:marBottom w:val="0"/>
      <w:divBdr>
        <w:top w:val="none" w:sz="0" w:space="0" w:color="auto"/>
        <w:left w:val="none" w:sz="0" w:space="0" w:color="auto"/>
        <w:bottom w:val="none" w:sz="0" w:space="0" w:color="auto"/>
        <w:right w:val="none" w:sz="0" w:space="0" w:color="auto"/>
      </w:divBdr>
    </w:div>
    <w:div w:id="468788524">
      <w:bodyDiv w:val="1"/>
      <w:marLeft w:val="0"/>
      <w:marRight w:val="0"/>
      <w:marTop w:val="0"/>
      <w:marBottom w:val="0"/>
      <w:divBdr>
        <w:top w:val="none" w:sz="0" w:space="0" w:color="auto"/>
        <w:left w:val="none" w:sz="0" w:space="0" w:color="auto"/>
        <w:bottom w:val="none" w:sz="0" w:space="0" w:color="auto"/>
        <w:right w:val="none" w:sz="0" w:space="0" w:color="auto"/>
      </w:divBdr>
    </w:div>
    <w:div w:id="469172451">
      <w:bodyDiv w:val="1"/>
      <w:marLeft w:val="0"/>
      <w:marRight w:val="0"/>
      <w:marTop w:val="0"/>
      <w:marBottom w:val="0"/>
      <w:divBdr>
        <w:top w:val="none" w:sz="0" w:space="0" w:color="auto"/>
        <w:left w:val="none" w:sz="0" w:space="0" w:color="auto"/>
        <w:bottom w:val="none" w:sz="0" w:space="0" w:color="auto"/>
        <w:right w:val="none" w:sz="0" w:space="0" w:color="auto"/>
      </w:divBdr>
    </w:div>
    <w:div w:id="469172791">
      <w:bodyDiv w:val="1"/>
      <w:marLeft w:val="0"/>
      <w:marRight w:val="0"/>
      <w:marTop w:val="0"/>
      <w:marBottom w:val="0"/>
      <w:divBdr>
        <w:top w:val="none" w:sz="0" w:space="0" w:color="auto"/>
        <w:left w:val="none" w:sz="0" w:space="0" w:color="auto"/>
        <w:bottom w:val="none" w:sz="0" w:space="0" w:color="auto"/>
        <w:right w:val="none" w:sz="0" w:space="0" w:color="auto"/>
      </w:divBdr>
    </w:div>
    <w:div w:id="469174563">
      <w:bodyDiv w:val="1"/>
      <w:marLeft w:val="0"/>
      <w:marRight w:val="0"/>
      <w:marTop w:val="0"/>
      <w:marBottom w:val="0"/>
      <w:divBdr>
        <w:top w:val="none" w:sz="0" w:space="0" w:color="auto"/>
        <w:left w:val="none" w:sz="0" w:space="0" w:color="auto"/>
        <w:bottom w:val="none" w:sz="0" w:space="0" w:color="auto"/>
        <w:right w:val="none" w:sz="0" w:space="0" w:color="auto"/>
      </w:divBdr>
    </w:div>
    <w:div w:id="469438792">
      <w:bodyDiv w:val="1"/>
      <w:marLeft w:val="0"/>
      <w:marRight w:val="0"/>
      <w:marTop w:val="0"/>
      <w:marBottom w:val="0"/>
      <w:divBdr>
        <w:top w:val="none" w:sz="0" w:space="0" w:color="auto"/>
        <w:left w:val="none" w:sz="0" w:space="0" w:color="auto"/>
        <w:bottom w:val="none" w:sz="0" w:space="0" w:color="auto"/>
        <w:right w:val="none" w:sz="0" w:space="0" w:color="auto"/>
      </w:divBdr>
    </w:div>
    <w:div w:id="469440887">
      <w:bodyDiv w:val="1"/>
      <w:marLeft w:val="0"/>
      <w:marRight w:val="0"/>
      <w:marTop w:val="0"/>
      <w:marBottom w:val="0"/>
      <w:divBdr>
        <w:top w:val="none" w:sz="0" w:space="0" w:color="auto"/>
        <w:left w:val="none" w:sz="0" w:space="0" w:color="auto"/>
        <w:bottom w:val="none" w:sz="0" w:space="0" w:color="auto"/>
        <w:right w:val="none" w:sz="0" w:space="0" w:color="auto"/>
      </w:divBdr>
    </w:div>
    <w:div w:id="469637494">
      <w:bodyDiv w:val="1"/>
      <w:marLeft w:val="0"/>
      <w:marRight w:val="0"/>
      <w:marTop w:val="0"/>
      <w:marBottom w:val="0"/>
      <w:divBdr>
        <w:top w:val="none" w:sz="0" w:space="0" w:color="auto"/>
        <w:left w:val="none" w:sz="0" w:space="0" w:color="auto"/>
        <w:bottom w:val="none" w:sz="0" w:space="0" w:color="auto"/>
        <w:right w:val="none" w:sz="0" w:space="0" w:color="auto"/>
      </w:divBdr>
    </w:div>
    <w:div w:id="469787272">
      <w:bodyDiv w:val="1"/>
      <w:marLeft w:val="0"/>
      <w:marRight w:val="0"/>
      <w:marTop w:val="0"/>
      <w:marBottom w:val="0"/>
      <w:divBdr>
        <w:top w:val="none" w:sz="0" w:space="0" w:color="auto"/>
        <w:left w:val="none" w:sz="0" w:space="0" w:color="auto"/>
        <w:bottom w:val="none" w:sz="0" w:space="0" w:color="auto"/>
        <w:right w:val="none" w:sz="0" w:space="0" w:color="auto"/>
      </w:divBdr>
    </w:div>
    <w:div w:id="469901915">
      <w:bodyDiv w:val="1"/>
      <w:marLeft w:val="0"/>
      <w:marRight w:val="0"/>
      <w:marTop w:val="0"/>
      <w:marBottom w:val="0"/>
      <w:divBdr>
        <w:top w:val="none" w:sz="0" w:space="0" w:color="auto"/>
        <w:left w:val="none" w:sz="0" w:space="0" w:color="auto"/>
        <w:bottom w:val="none" w:sz="0" w:space="0" w:color="auto"/>
        <w:right w:val="none" w:sz="0" w:space="0" w:color="auto"/>
      </w:divBdr>
    </w:div>
    <w:div w:id="470178293">
      <w:bodyDiv w:val="1"/>
      <w:marLeft w:val="0"/>
      <w:marRight w:val="0"/>
      <w:marTop w:val="0"/>
      <w:marBottom w:val="0"/>
      <w:divBdr>
        <w:top w:val="none" w:sz="0" w:space="0" w:color="auto"/>
        <w:left w:val="none" w:sz="0" w:space="0" w:color="auto"/>
        <w:bottom w:val="none" w:sz="0" w:space="0" w:color="auto"/>
        <w:right w:val="none" w:sz="0" w:space="0" w:color="auto"/>
      </w:divBdr>
    </w:div>
    <w:div w:id="470708487">
      <w:bodyDiv w:val="1"/>
      <w:marLeft w:val="0"/>
      <w:marRight w:val="0"/>
      <w:marTop w:val="0"/>
      <w:marBottom w:val="0"/>
      <w:divBdr>
        <w:top w:val="none" w:sz="0" w:space="0" w:color="auto"/>
        <w:left w:val="none" w:sz="0" w:space="0" w:color="auto"/>
        <w:bottom w:val="none" w:sz="0" w:space="0" w:color="auto"/>
        <w:right w:val="none" w:sz="0" w:space="0" w:color="auto"/>
      </w:divBdr>
    </w:div>
    <w:div w:id="470946059">
      <w:bodyDiv w:val="1"/>
      <w:marLeft w:val="0"/>
      <w:marRight w:val="0"/>
      <w:marTop w:val="0"/>
      <w:marBottom w:val="0"/>
      <w:divBdr>
        <w:top w:val="none" w:sz="0" w:space="0" w:color="auto"/>
        <w:left w:val="none" w:sz="0" w:space="0" w:color="auto"/>
        <w:bottom w:val="none" w:sz="0" w:space="0" w:color="auto"/>
        <w:right w:val="none" w:sz="0" w:space="0" w:color="auto"/>
      </w:divBdr>
    </w:div>
    <w:div w:id="470948234">
      <w:bodyDiv w:val="1"/>
      <w:marLeft w:val="0"/>
      <w:marRight w:val="0"/>
      <w:marTop w:val="0"/>
      <w:marBottom w:val="0"/>
      <w:divBdr>
        <w:top w:val="none" w:sz="0" w:space="0" w:color="auto"/>
        <w:left w:val="none" w:sz="0" w:space="0" w:color="auto"/>
        <w:bottom w:val="none" w:sz="0" w:space="0" w:color="auto"/>
        <w:right w:val="none" w:sz="0" w:space="0" w:color="auto"/>
      </w:divBdr>
    </w:div>
    <w:div w:id="471138840">
      <w:bodyDiv w:val="1"/>
      <w:marLeft w:val="0"/>
      <w:marRight w:val="0"/>
      <w:marTop w:val="0"/>
      <w:marBottom w:val="0"/>
      <w:divBdr>
        <w:top w:val="none" w:sz="0" w:space="0" w:color="auto"/>
        <w:left w:val="none" w:sz="0" w:space="0" w:color="auto"/>
        <w:bottom w:val="none" w:sz="0" w:space="0" w:color="auto"/>
        <w:right w:val="none" w:sz="0" w:space="0" w:color="auto"/>
      </w:divBdr>
    </w:div>
    <w:div w:id="471556197">
      <w:bodyDiv w:val="1"/>
      <w:marLeft w:val="0"/>
      <w:marRight w:val="0"/>
      <w:marTop w:val="0"/>
      <w:marBottom w:val="0"/>
      <w:divBdr>
        <w:top w:val="none" w:sz="0" w:space="0" w:color="auto"/>
        <w:left w:val="none" w:sz="0" w:space="0" w:color="auto"/>
        <w:bottom w:val="none" w:sz="0" w:space="0" w:color="auto"/>
        <w:right w:val="none" w:sz="0" w:space="0" w:color="auto"/>
      </w:divBdr>
    </w:div>
    <w:div w:id="471874289">
      <w:bodyDiv w:val="1"/>
      <w:marLeft w:val="0"/>
      <w:marRight w:val="0"/>
      <w:marTop w:val="0"/>
      <w:marBottom w:val="0"/>
      <w:divBdr>
        <w:top w:val="none" w:sz="0" w:space="0" w:color="auto"/>
        <w:left w:val="none" w:sz="0" w:space="0" w:color="auto"/>
        <w:bottom w:val="none" w:sz="0" w:space="0" w:color="auto"/>
        <w:right w:val="none" w:sz="0" w:space="0" w:color="auto"/>
      </w:divBdr>
    </w:div>
    <w:div w:id="471950327">
      <w:bodyDiv w:val="1"/>
      <w:marLeft w:val="0"/>
      <w:marRight w:val="0"/>
      <w:marTop w:val="0"/>
      <w:marBottom w:val="0"/>
      <w:divBdr>
        <w:top w:val="none" w:sz="0" w:space="0" w:color="auto"/>
        <w:left w:val="none" w:sz="0" w:space="0" w:color="auto"/>
        <w:bottom w:val="none" w:sz="0" w:space="0" w:color="auto"/>
        <w:right w:val="none" w:sz="0" w:space="0" w:color="auto"/>
      </w:divBdr>
    </w:div>
    <w:div w:id="473645004">
      <w:bodyDiv w:val="1"/>
      <w:marLeft w:val="0"/>
      <w:marRight w:val="0"/>
      <w:marTop w:val="0"/>
      <w:marBottom w:val="0"/>
      <w:divBdr>
        <w:top w:val="none" w:sz="0" w:space="0" w:color="auto"/>
        <w:left w:val="none" w:sz="0" w:space="0" w:color="auto"/>
        <w:bottom w:val="none" w:sz="0" w:space="0" w:color="auto"/>
        <w:right w:val="none" w:sz="0" w:space="0" w:color="auto"/>
      </w:divBdr>
    </w:div>
    <w:div w:id="473716829">
      <w:bodyDiv w:val="1"/>
      <w:marLeft w:val="0"/>
      <w:marRight w:val="0"/>
      <w:marTop w:val="0"/>
      <w:marBottom w:val="0"/>
      <w:divBdr>
        <w:top w:val="none" w:sz="0" w:space="0" w:color="auto"/>
        <w:left w:val="none" w:sz="0" w:space="0" w:color="auto"/>
        <w:bottom w:val="none" w:sz="0" w:space="0" w:color="auto"/>
        <w:right w:val="none" w:sz="0" w:space="0" w:color="auto"/>
      </w:divBdr>
    </w:div>
    <w:div w:id="473789379">
      <w:bodyDiv w:val="1"/>
      <w:marLeft w:val="0"/>
      <w:marRight w:val="0"/>
      <w:marTop w:val="0"/>
      <w:marBottom w:val="0"/>
      <w:divBdr>
        <w:top w:val="none" w:sz="0" w:space="0" w:color="auto"/>
        <w:left w:val="none" w:sz="0" w:space="0" w:color="auto"/>
        <w:bottom w:val="none" w:sz="0" w:space="0" w:color="auto"/>
        <w:right w:val="none" w:sz="0" w:space="0" w:color="auto"/>
      </w:divBdr>
    </w:div>
    <w:div w:id="473983564">
      <w:bodyDiv w:val="1"/>
      <w:marLeft w:val="0"/>
      <w:marRight w:val="0"/>
      <w:marTop w:val="0"/>
      <w:marBottom w:val="0"/>
      <w:divBdr>
        <w:top w:val="none" w:sz="0" w:space="0" w:color="auto"/>
        <w:left w:val="none" w:sz="0" w:space="0" w:color="auto"/>
        <w:bottom w:val="none" w:sz="0" w:space="0" w:color="auto"/>
        <w:right w:val="none" w:sz="0" w:space="0" w:color="auto"/>
      </w:divBdr>
    </w:div>
    <w:div w:id="474027798">
      <w:bodyDiv w:val="1"/>
      <w:marLeft w:val="0"/>
      <w:marRight w:val="0"/>
      <w:marTop w:val="0"/>
      <w:marBottom w:val="0"/>
      <w:divBdr>
        <w:top w:val="none" w:sz="0" w:space="0" w:color="auto"/>
        <w:left w:val="none" w:sz="0" w:space="0" w:color="auto"/>
        <w:bottom w:val="none" w:sz="0" w:space="0" w:color="auto"/>
        <w:right w:val="none" w:sz="0" w:space="0" w:color="auto"/>
      </w:divBdr>
    </w:div>
    <w:div w:id="474030715">
      <w:bodyDiv w:val="1"/>
      <w:marLeft w:val="0"/>
      <w:marRight w:val="0"/>
      <w:marTop w:val="0"/>
      <w:marBottom w:val="0"/>
      <w:divBdr>
        <w:top w:val="none" w:sz="0" w:space="0" w:color="auto"/>
        <w:left w:val="none" w:sz="0" w:space="0" w:color="auto"/>
        <w:bottom w:val="none" w:sz="0" w:space="0" w:color="auto"/>
        <w:right w:val="none" w:sz="0" w:space="0" w:color="auto"/>
      </w:divBdr>
    </w:div>
    <w:div w:id="474177158">
      <w:bodyDiv w:val="1"/>
      <w:marLeft w:val="0"/>
      <w:marRight w:val="0"/>
      <w:marTop w:val="0"/>
      <w:marBottom w:val="0"/>
      <w:divBdr>
        <w:top w:val="none" w:sz="0" w:space="0" w:color="auto"/>
        <w:left w:val="none" w:sz="0" w:space="0" w:color="auto"/>
        <w:bottom w:val="none" w:sz="0" w:space="0" w:color="auto"/>
        <w:right w:val="none" w:sz="0" w:space="0" w:color="auto"/>
      </w:divBdr>
    </w:div>
    <w:div w:id="474182321">
      <w:bodyDiv w:val="1"/>
      <w:marLeft w:val="0"/>
      <w:marRight w:val="0"/>
      <w:marTop w:val="0"/>
      <w:marBottom w:val="0"/>
      <w:divBdr>
        <w:top w:val="none" w:sz="0" w:space="0" w:color="auto"/>
        <w:left w:val="none" w:sz="0" w:space="0" w:color="auto"/>
        <w:bottom w:val="none" w:sz="0" w:space="0" w:color="auto"/>
        <w:right w:val="none" w:sz="0" w:space="0" w:color="auto"/>
      </w:divBdr>
    </w:div>
    <w:div w:id="474295516">
      <w:bodyDiv w:val="1"/>
      <w:marLeft w:val="0"/>
      <w:marRight w:val="0"/>
      <w:marTop w:val="0"/>
      <w:marBottom w:val="0"/>
      <w:divBdr>
        <w:top w:val="none" w:sz="0" w:space="0" w:color="auto"/>
        <w:left w:val="none" w:sz="0" w:space="0" w:color="auto"/>
        <w:bottom w:val="none" w:sz="0" w:space="0" w:color="auto"/>
        <w:right w:val="none" w:sz="0" w:space="0" w:color="auto"/>
      </w:divBdr>
    </w:div>
    <w:div w:id="474417682">
      <w:bodyDiv w:val="1"/>
      <w:marLeft w:val="0"/>
      <w:marRight w:val="0"/>
      <w:marTop w:val="0"/>
      <w:marBottom w:val="0"/>
      <w:divBdr>
        <w:top w:val="none" w:sz="0" w:space="0" w:color="auto"/>
        <w:left w:val="none" w:sz="0" w:space="0" w:color="auto"/>
        <w:bottom w:val="none" w:sz="0" w:space="0" w:color="auto"/>
        <w:right w:val="none" w:sz="0" w:space="0" w:color="auto"/>
      </w:divBdr>
    </w:div>
    <w:div w:id="474445094">
      <w:bodyDiv w:val="1"/>
      <w:marLeft w:val="0"/>
      <w:marRight w:val="0"/>
      <w:marTop w:val="0"/>
      <w:marBottom w:val="0"/>
      <w:divBdr>
        <w:top w:val="none" w:sz="0" w:space="0" w:color="auto"/>
        <w:left w:val="none" w:sz="0" w:space="0" w:color="auto"/>
        <w:bottom w:val="none" w:sz="0" w:space="0" w:color="auto"/>
        <w:right w:val="none" w:sz="0" w:space="0" w:color="auto"/>
      </w:divBdr>
    </w:div>
    <w:div w:id="474837422">
      <w:bodyDiv w:val="1"/>
      <w:marLeft w:val="0"/>
      <w:marRight w:val="0"/>
      <w:marTop w:val="0"/>
      <w:marBottom w:val="0"/>
      <w:divBdr>
        <w:top w:val="none" w:sz="0" w:space="0" w:color="auto"/>
        <w:left w:val="none" w:sz="0" w:space="0" w:color="auto"/>
        <w:bottom w:val="none" w:sz="0" w:space="0" w:color="auto"/>
        <w:right w:val="none" w:sz="0" w:space="0" w:color="auto"/>
      </w:divBdr>
    </w:div>
    <w:div w:id="475029533">
      <w:bodyDiv w:val="1"/>
      <w:marLeft w:val="0"/>
      <w:marRight w:val="0"/>
      <w:marTop w:val="0"/>
      <w:marBottom w:val="0"/>
      <w:divBdr>
        <w:top w:val="none" w:sz="0" w:space="0" w:color="auto"/>
        <w:left w:val="none" w:sz="0" w:space="0" w:color="auto"/>
        <w:bottom w:val="none" w:sz="0" w:space="0" w:color="auto"/>
        <w:right w:val="none" w:sz="0" w:space="0" w:color="auto"/>
      </w:divBdr>
    </w:div>
    <w:div w:id="475220752">
      <w:bodyDiv w:val="1"/>
      <w:marLeft w:val="0"/>
      <w:marRight w:val="0"/>
      <w:marTop w:val="0"/>
      <w:marBottom w:val="0"/>
      <w:divBdr>
        <w:top w:val="none" w:sz="0" w:space="0" w:color="auto"/>
        <w:left w:val="none" w:sz="0" w:space="0" w:color="auto"/>
        <w:bottom w:val="none" w:sz="0" w:space="0" w:color="auto"/>
        <w:right w:val="none" w:sz="0" w:space="0" w:color="auto"/>
      </w:divBdr>
    </w:div>
    <w:div w:id="476804071">
      <w:bodyDiv w:val="1"/>
      <w:marLeft w:val="0"/>
      <w:marRight w:val="0"/>
      <w:marTop w:val="0"/>
      <w:marBottom w:val="0"/>
      <w:divBdr>
        <w:top w:val="none" w:sz="0" w:space="0" w:color="auto"/>
        <w:left w:val="none" w:sz="0" w:space="0" w:color="auto"/>
        <w:bottom w:val="none" w:sz="0" w:space="0" w:color="auto"/>
        <w:right w:val="none" w:sz="0" w:space="0" w:color="auto"/>
      </w:divBdr>
    </w:div>
    <w:div w:id="477766718">
      <w:bodyDiv w:val="1"/>
      <w:marLeft w:val="0"/>
      <w:marRight w:val="0"/>
      <w:marTop w:val="0"/>
      <w:marBottom w:val="0"/>
      <w:divBdr>
        <w:top w:val="none" w:sz="0" w:space="0" w:color="auto"/>
        <w:left w:val="none" w:sz="0" w:space="0" w:color="auto"/>
        <w:bottom w:val="none" w:sz="0" w:space="0" w:color="auto"/>
        <w:right w:val="none" w:sz="0" w:space="0" w:color="auto"/>
      </w:divBdr>
    </w:div>
    <w:div w:id="477843756">
      <w:bodyDiv w:val="1"/>
      <w:marLeft w:val="0"/>
      <w:marRight w:val="0"/>
      <w:marTop w:val="0"/>
      <w:marBottom w:val="0"/>
      <w:divBdr>
        <w:top w:val="none" w:sz="0" w:space="0" w:color="auto"/>
        <w:left w:val="none" w:sz="0" w:space="0" w:color="auto"/>
        <w:bottom w:val="none" w:sz="0" w:space="0" w:color="auto"/>
        <w:right w:val="none" w:sz="0" w:space="0" w:color="auto"/>
      </w:divBdr>
    </w:div>
    <w:div w:id="478301251">
      <w:bodyDiv w:val="1"/>
      <w:marLeft w:val="0"/>
      <w:marRight w:val="0"/>
      <w:marTop w:val="0"/>
      <w:marBottom w:val="0"/>
      <w:divBdr>
        <w:top w:val="none" w:sz="0" w:space="0" w:color="auto"/>
        <w:left w:val="none" w:sz="0" w:space="0" w:color="auto"/>
        <w:bottom w:val="none" w:sz="0" w:space="0" w:color="auto"/>
        <w:right w:val="none" w:sz="0" w:space="0" w:color="auto"/>
      </w:divBdr>
    </w:div>
    <w:div w:id="478424501">
      <w:bodyDiv w:val="1"/>
      <w:marLeft w:val="0"/>
      <w:marRight w:val="0"/>
      <w:marTop w:val="0"/>
      <w:marBottom w:val="0"/>
      <w:divBdr>
        <w:top w:val="none" w:sz="0" w:space="0" w:color="auto"/>
        <w:left w:val="none" w:sz="0" w:space="0" w:color="auto"/>
        <w:bottom w:val="none" w:sz="0" w:space="0" w:color="auto"/>
        <w:right w:val="none" w:sz="0" w:space="0" w:color="auto"/>
      </w:divBdr>
    </w:div>
    <w:div w:id="478545473">
      <w:bodyDiv w:val="1"/>
      <w:marLeft w:val="0"/>
      <w:marRight w:val="0"/>
      <w:marTop w:val="0"/>
      <w:marBottom w:val="0"/>
      <w:divBdr>
        <w:top w:val="none" w:sz="0" w:space="0" w:color="auto"/>
        <w:left w:val="none" w:sz="0" w:space="0" w:color="auto"/>
        <w:bottom w:val="none" w:sz="0" w:space="0" w:color="auto"/>
        <w:right w:val="none" w:sz="0" w:space="0" w:color="auto"/>
      </w:divBdr>
    </w:div>
    <w:div w:id="478695553">
      <w:bodyDiv w:val="1"/>
      <w:marLeft w:val="0"/>
      <w:marRight w:val="0"/>
      <w:marTop w:val="0"/>
      <w:marBottom w:val="0"/>
      <w:divBdr>
        <w:top w:val="none" w:sz="0" w:space="0" w:color="auto"/>
        <w:left w:val="none" w:sz="0" w:space="0" w:color="auto"/>
        <w:bottom w:val="none" w:sz="0" w:space="0" w:color="auto"/>
        <w:right w:val="none" w:sz="0" w:space="0" w:color="auto"/>
      </w:divBdr>
    </w:div>
    <w:div w:id="479005795">
      <w:bodyDiv w:val="1"/>
      <w:marLeft w:val="0"/>
      <w:marRight w:val="0"/>
      <w:marTop w:val="0"/>
      <w:marBottom w:val="0"/>
      <w:divBdr>
        <w:top w:val="none" w:sz="0" w:space="0" w:color="auto"/>
        <w:left w:val="none" w:sz="0" w:space="0" w:color="auto"/>
        <w:bottom w:val="none" w:sz="0" w:space="0" w:color="auto"/>
        <w:right w:val="none" w:sz="0" w:space="0" w:color="auto"/>
      </w:divBdr>
    </w:div>
    <w:div w:id="479078774">
      <w:bodyDiv w:val="1"/>
      <w:marLeft w:val="0"/>
      <w:marRight w:val="0"/>
      <w:marTop w:val="0"/>
      <w:marBottom w:val="0"/>
      <w:divBdr>
        <w:top w:val="none" w:sz="0" w:space="0" w:color="auto"/>
        <w:left w:val="none" w:sz="0" w:space="0" w:color="auto"/>
        <w:bottom w:val="none" w:sz="0" w:space="0" w:color="auto"/>
        <w:right w:val="none" w:sz="0" w:space="0" w:color="auto"/>
      </w:divBdr>
    </w:div>
    <w:div w:id="479663162">
      <w:bodyDiv w:val="1"/>
      <w:marLeft w:val="0"/>
      <w:marRight w:val="0"/>
      <w:marTop w:val="0"/>
      <w:marBottom w:val="0"/>
      <w:divBdr>
        <w:top w:val="none" w:sz="0" w:space="0" w:color="auto"/>
        <w:left w:val="none" w:sz="0" w:space="0" w:color="auto"/>
        <w:bottom w:val="none" w:sz="0" w:space="0" w:color="auto"/>
        <w:right w:val="none" w:sz="0" w:space="0" w:color="auto"/>
      </w:divBdr>
    </w:div>
    <w:div w:id="479856570">
      <w:bodyDiv w:val="1"/>
      <w:marLeft w:val="0"/>
      <w:marRight w:val="0"/>
      <w:marTop w:val="0"/>
      <w:marBottom w:val="0"/>
      <w:divBdr>
        <w:top w:val="none" w:sz="0" w:space="0" w:color="auto"/>
        <w:left w:val="none" w:sz="0" w:space="0" w:color="auto"/>
        <w:bottom w:val="none" w:sz="0" w:space="0" w:color="auto"/>
        <w:right w:val="none" w:sz="0" w:space="0" w:color="auto"/>
      </w:divBdr>
    </w:div>
    <w:div w:id="480082967">
      <w:bodyDiv w:val="1"/>
      <w:marLeft w:val="0"/>
      <w:marRight w:val="0"/>
      <w:marTop w:val="0"/>
      <w:marBottom w:val="0"/>
      <w:divBdr>
        <w:top w:val="none" w:sz="0" w:space="0" w:color="auto"/>
        <w:left w:val="none" w:sz="0" w:space="0" w:color="auto"/>
        <w:bottom w:val="none" w:sz="0" w:space="0" w:color="auto"/>
        <w:right w:val="none" w:sz="0" w:space="0" w:color="auto"/>
      </w:divBdr>
    </w:div>
    <w:div w:id="480196817">
      <w:bodyDiv w:val="1"/>
      <w:marLeft w:val="0"/>
      <w:marRight w:val="0"/>
      <w:marTop w:val="0"/>
      <w:marBottom w:val="0"/>
      <w:divBdr>
        <w:top w:val="none" w:sz="0" w:space="0" w:color="auto"/>
        <w:left w:val="none" w:sz="0" w:space="0" w:color="auto"/>
        <w:bottom w:val="none" w:sz="0" w:space="0" w:color="auto"/>
        <w:right w:val="none" w:sz="0" w:space="0" w:color="auto"/>
      </w:divBdr>
    </w:div>
    <w:div w:id="480346052">
      <w:bodyDiv w:val="1"/>
      <w:marLeft w:val="0"/>
      <w:marRight w:val="0"/>
      <w:marTop w:val="0"/>
      <w:marBottom w:val="0"/>
      <w:divBdr>
        <w:top w:val="none" w:sz="0" w:space="0" w:color="auto"/>
        <w:left w:val="none" w:sz="0" w:space="0" w:color="auto"/>
        <w:bottom w:val="none" w:sz="0" w:space="0" w:color="auto"/>
        <w:right w:val="none" w:sz="0" w:space="0" w:color="auto"/>
      </w:divBdr>
    </w:div>
    <w:div w:id="480535923">
      <w:bodyDiv w:val="1"/>
      <w:marLeft w:val="0"/>
      <w:marRight w:val="0"/>
      <w:marTop w:val="0"/>
      <w:marBottom w:val="0"/>
      <w:divBdr>
        <w:top w:val="none" w:sz="0" w:space="0" w:color="auto"/>
        <w:left w:val="none" w:sz="0" w:space="0" w:color="auto"/>
        <w:bottom w:val="none" w:sz="0" w:space="0" w:color="auto"/>
        <w:right w:val="none" w:sz="0" w:space="0" w:color="auto"/>
      </w:divBdr>
    </w:div>
    <w:div w:id="480537208">
      <w:bodyDiv w:val="1"/>
      <w:marLeft w:val="0"/>
      <w:marRight w:val="0"/>
      <w:marTop w:val="0"/>
      <w:marBottom w:val="0"/>
      <w:divBdr>
        <w:top w:val="none" w:sz="0" w:space="0" w:color="auto"/>
        <w:left w:val="none" w:sz="0" w:space="0" w:color="auto"/>
        <w:bottom w:val="none" w:sz="0" w:space="0" w:color="auto"/>
        <w:right w:val="none" w:sz="0" w:space="0" w:color="auto"/>
      </w:divBdr>
    </w:div>
    <w:div w:id="480855499">
      <w:bodyDiv w:val="1"/>
      <w:marLeft w:val="0"/>
      <w:marRight w:val="0"/>
      <w:marTop w:val="0"/>
      <w:marBottom w:val="0"/>
      <w:divBdr>
        <w:top w:val="none" w:sz="0" w:space="0" w:color="auto"/>
        <w:left w:val="none" w:sz="0" w:space="0" w:color="auto"/>
        <w:bottom w:val="none" w:sz="0" w:space="0" w:color="auto"/>
        <w:right w:val="none" w:sz="0" w:space="0" w:color="auto"/>
      </w:divBdr>
    </w:div>
    <w:div w:id="480922010">
      <w:bodyDiv w:val="1"/>
      <w:marLeft w:val="0"/>
      <w:marRight w:val="0"/>
      <w:marTop w:val="0"/>
      <w:marBottom w:val="0"/>
      <w:divBdr>
        <w:top w:val="none" w:sz="0" w:space="0" w:color="auto"/>
        <w:left w:val="none" w:sz="0" w:space="0" w:color="auto"/>
        <w:bottom w:val="none" w:sz="0" w:space="0" w:color="auto"/>
        <w:right w:val="none" w:sz="0" w:space="0" w:color="auto"/>
      </w:divBdr>
    </w:div>
    <w:div w:id="481191276">
      <w:bodyDiv w:val="1"/>
      <w:marLeft w:val="0"/>
      <w:marRight w:val="0"/>
      <w:marTop w:val="0"/>
      <w:marBottom w:val="0"/>
      <w:divBdr>
        <w:top w:val="none" w:sz="0" w:space="0" w:color="auto"/>
        <w:left w:val="none" w:sz="0" w:space="0" w:color="auto"/>
        <w:bottom w:val="none" w:sz="0" w:space="0" w:color="auto"/>
        <w:right w:val="none" w:sz="0" w:space="0" w:color="auto"/>
      </w:divBdr>
    </w:div>
    <w:div w:id="481386569">
      <w:bodyDiv w:val="1"/>
      <w:marLeft w:val="0"/>
      <w:marRight w:val="0"/>
      <w:marTop w:val="0"/>
      <w:marBottom w:val="0"/>
      <w:divBdr>
        <w:top w:val="none" w:sz="0" w:space="0" w:color="auto"/>
        <w:left w:val="none" w:sz="0" w:space="0" w:color="auto"/>
        <w:bottom w:val="none" w:sz="0" w:space="0" w:color="auto"/>
        <w:right w:val="none" w:sz="0" w:space="0" w:color="auto"/>
      </w:divBdr>
    </w:div>
    <w:div w:id="481699803">
      <w:bodyDiv w:val="1"/>
      <w:marLeft w:val="0"/>
      <w:marRight w:val="0"/>
      <w:marTop w:val="0"/>
      <w:marBottom w:val="0"/>
      <w:divBdr>
        <w:top w:val="none" w:sz="0" w:space="0" w:color="auto"/>
        <w:left w:val="none" w:sz="0" w:space="0" w:color="auto"/>
        <w:bottom w:val="none" w:sz="0" w:space="0" w:color="auto"/>
        <w:right w:val="none" w:sz="0" w:space="0" w:color="auto"/>
      </w:divBdr>
    </w:div>
    <w:div w:id="481820702">
      <w:bodyDiv w:val="1"/>
      <w:marLeft w:val="0"/>
      <w:marRight w:val="0"/>
      <w:marTop w:val="0"/>
      <w:marBottom w:val="0"/>
      <w:divBdr>
        <w:top w:val="none" w:sz="0" w:space="0" w:color="auto"/>
        <w:left w:val="none" w:sz="0" w:space="0" w:color="auto"/>
        <w:bottom w:val="none" w:sz="0" w:space="0" w:color="auto"/>
        <w:right w:val="none" w:sz="0" w:space="0" w:color="auto"/>
      </w:divBdr>
    </w:div>
    <w:div w:id="481893726">
      <w:bodyDiv w:val="1"/>
      <w:marLeft w:val="0"/>
      <w:marRight w:val="0"/>
      <w:marTop w:val="0"/>
      <w:marBottom w:val="0"/>
      <w:divBdr>
        <w:top w:val="none" w:sz="0" w:space="0" w:color="auto"/>
        <w:left w:val="none" w:sz="0" w:space="0" w:color="auto"/>
        <w:bottom w:val="none" w:sz="0" w:space="0" w:color="auto"/>
        <w:right w:val="none" w:sz="0" w:space="0" w:color="auto"/>
      </w:divBdr>
    </w:div>
    <w:div w:id="482426236">
      <w:bodyDiv w:val="1"/>
      <w:marLeft w:val="0"/>
      <w:marRight w:val="0"/>
      <w:marTop w:val="0"/>
      <w:marBottom w:val="0"/>
      <w:divBdr>
        <w:top w:val="none" w:sz="0" w:space="0" w:color="auto"/>
        <w:left w:val="none" w:sz="0" w:space="0" w:color="auto"/>
        <w:bottom w:val="none" w:sz="0" w:space="0" w:color="auto"/>
        <w:right w:val="none" w:sz="0" w:space="0" w:color="auto"/>
      </w:divBdr>
    </w:div>
    <w:div w:id="482429622">
      <w:bodyDiv w:val="1"/>
      <w:marLeft w:val="0"/>
      <w:marRight w:val="0"/>
      <w:marTop w:val="0"/>
      <w:marBottom w:val="0"/>
      <w:divBdr>
        <w:top w:val="none" w:sz="0" w:space="0" w:color="auto"/>
        <w:left w:val="none" w:sz="0" w:space="0" w:color="auto"/>
        <w:bottom w:val="none" w:sz="0" w:space="0" w:color="auto"/>
        <w:right w:val="none" w:sz="0" w:space="0" w:color="auto"/>
      </w:divBdr>
    </w:div>
    <w:div w:id="482434624">
      <w:bodyDiv w:val="1"/>
      <w:marLeft w:val="0"/>
      <w:marRight w:val="0"/>
      <w:marTop w:val="0"/>
      <w:marBottom w:val="0"/>
      <w:divBdr>
        <w:top w:val="none" w:sz="0" w:space="0" w:color="auto"/>
        <w:left w:val="none" w:sz="0" w:space="0" w:color="auto"/>
        <w:bottom w:val="none" w:sz="0" w:space="0" w:color="auto"/>
        <w:right w:val="none" w:sz="0" w:space="0" w:color="auto"/>
      </w:divBdr>
    </w:div>
    <w:div w:id="482506138">
      <w:bodyDiv w:val="1"/>
      <w:marLeft w:val="0"/>
      <w:marRight w:val="0"/>
      <w:marTop w:val="0"/>
      <w:marBottom w:val="0"/>
      <w:divBdr>
        <w:top w:val="none" w:sz="0" w:space="0" w:color="auto"/>
        <w:left w:val="none" w:sz="0" w:space="0" w:color="auto"/>
        <w:bottom w:val="none" w:sz="0" w:space="0" w:color="auto"/>
        <w:right w:val="none" w:sz="0" w:space="0" w:color="auto"/>
      </w:divBdr>
    </w:div>
    <w:div w:id="482770833">
      <w:bodyDiv w:val="1"/>
      <w:marLeft w:val="0"/>
      <w:marRight w:val="0"/>
      <w:marTop w:val="0"/>
      <w:marBottom w:val="0"/>
      <w:divBdr>
        <w:top w:val="none" w:sz="0" w:space="0" w:color="auto"/>
        <w:left w:val="none" w:sz="0" w:space="0" w:color="auto"/>
        <w:bottom w:val="none" w:sz="0" w:space="0" w:color="auto"/>
        <w:right w:val="none" w:sz="0" w:space="0" w:color="auto"/>
      </w:divBdr>
    </w:div>
    <w:div w:id="482964138">
      <w:bodyDiv w:val="1"/>
      <w:marLeft w:val="0"/>
      <w:marRight w:val="0"/>
      <w:marTop w:val="0"/>
      <w:marBottom w:val="0"/>
      <w:divBdr>
        <w:top w:val="none" w:sz="0" w:space="0" w:color="auto"/>
        <w:left w:val="none" w:sz="0" w:space="0" w:color="auto"/>
        <w:bottom w:val="none" w:sz="0" w:space="0" w:color="auto"/>
        <w:right w:val="none" w:sz="0" w:space="0" w:color="auto"/>
      </w:divBdr>
    </w:div>
    <w:div w:id="483156479">
      <w:bodyDiv w:val="1"/>
      <w:marLeft w:val="0"/>
      <w:marRight w:val="0"/>
      <w:marTop w:val="0"/>
      <w:marBottom w:val="0"/>
      <w:divBdr>
        <w:top w:val="none" w:sz="0" w:space="0" w:color="auto"/>
        <w:left w:val="none" w:sz="0" w:space="0" w:color="auto"/>
        <w:bottom w:val="none" w:sz="0" w:space="0" w:color="auto"/>
        <w:right w:val="none" w:sz="0" w:space="0" w:color="auto"/>
      </w:divBdr>
    </w:div>
    <w:div w:id="483161451">
      <w:bodyDiv w:val="1"/>
      <w:marLeft w:val="0"/>
      <w:marRight w:val="0"/>
      <w:marTop w:val="0"/>
      <w:marBottom w:val="0"/>
      <w:divBdr>
        <w:top w:val="none" w:sz="0" w:space="0" w:color="auto"/>
        <w:left w:val="none" w:sz="0" w:space="0" w:color="auto"/>
        <w:bottom w:val="none" w:sz="0" w:space="0" w:color="auto"/>
        <w:right w:val="none" w:sz="0" w:space="0" w:color="auto"/>
      </w:divBdr>
    </w:div>
    <w:div w:id="483206412">
      <w:bodyDiv w:val="1"/>
      <w:marLeft w:val="0"/>
      <w:marRight w:val="0"/>
      <w:marTop w:val="0"/>
      <w:marBottom w:val="0"/>
      <w:divBdr>
        <w:top w:val="none" w:sz="0" w:space="0" w:color="auto"/>
        <w:left w:val="none" w:sz="0" w:space="0" w:color="auto"/>
        <w:bottom w:val="none" w:sz="0" w:space="0" w:color="auto"/>
        <w:right w:val="none" w:sz="0" w:space="0" w:color="auto"/>
      </w:divBdr>
    </w:div>
    <w:div w:id="484125555">
      <w:bodyDiv w:val="1"/>
      <w:marLeft w:val="0"/>
      <w:marRight w:val="0"/>
      <w:marTop w:val="0"/>
      <w:marBottom w:val="0"/>
      <w:divBdr>
        <w:top w:val="none" w:sz="0" w:space="0" w:color="auto"/>
        <w:left w:val="none" w:sz="0" w:space="0" w:color="auto"/>
        <w:bottom w:val="none" w:sz="0" w:space="0" w:color="auto"/>
        <w:right w:val="none" w:sz="0" w:space="0" w:color="auto"/>
      </w:divBdr>
    </w:div>
    <w:div w:id="484321271">
      <w:bodyDiv w:val="1"/>
      <w:marLeft w:val="0"/>
      <w:marRight w:val="0"/>
      <w:marTop w:val="0"/>
      <w:marBottom w:val="0"/>
      <w:divBdr>
        <w:top w:val="none" w:sz="0" w:space="0" w:color="auto"/>
        <w:left w:val="none" w:sz="0" w:space="0" w:color="auto"/>
        <w:bottom w:val="none" w:sz="0" w:space="0" w:color="auto"/>
        <w:right w:val="none" w:sz="0" w:space="0" w:color="auto"/>
      </w:divBdr>
    </w:div>
    <w:div w:id="484854757">
      <w:bodyDiv w:val="1"/>
      <w:marLeft w:val="0"/>
      <w:marRight w:val="0"/>
      <w:marTop w:val="0"/>
      <w:marBottom w:val="0"/>
      <w:divBdr>
        <w:top w:val="none" w:sz="0" w:space="0" w:color="auto"/>
        <w:left w:val="none" w:sz="0" w:space="0" w:color="auto"/>
        <w:bottom w:val="none" w:sz="0" w:space="0" w:color="auto"/>
        <w:right w:val="none" w:sz="0" w:space="0" w:color="auto"/>
      </w:divBdr>
    </w:div>
    <w:div w:id="485972783">
      <w:bodyDiv w:val="1"/>
      <w:marLeft w:val="0"/>
      <w:marRight w:val="0"/>
      <w:marTop w:val="0"/>
      <w:marBottom w:val="0"/>
      <w:divBdr>
        <w:top w:val="none" w:sz="0" w:space="0" w:color="auto"/>
        <w:left w:val="none" w:sz="0" w:space="0" w:color="auto"/>
        <w:bottom w:val="none" w:sz="0" w:space="0" w:color="auto"/>
        <w:right w:val="none" w:sz="0" w:space="0" w:color="auto"/>
      </w:divBdr>
    </w:div>
    <w:div w:id="486241990">
      <w:bodyDiv w:val="1"/>
      <w:marLeft w:val="0"/>
      <w:marRight w:val="0"/>
      <w:marTop w:val="0"/>
      <w:marBottom w:val="0"/>
      <w:divBdr>
        <w:top w:val="none" w:sz="0" w:space="0" w:color="auto"/>
        <w:left w:val="none" w:sz="0" w:space="0" w:color="auto"/>
        <w:bottom w:val="none" w:sz="0" w:space="0" w:color="auto"/>
        <w:right w:val="none" w:sz="0" w:space="0" w:color="auto"/>
      </w:divBdr>
    </w:div>
    <w:div w:id="486482375">
      <w:bodyDiv w:val="1"/>
      <w:marLeft w:val="0"/>
      <w:marRight w:val="0"/>
      <w:marTop w:val="0"/>
      <w:marBottom w:val="0"/>
      <w:divBdr>
        <w:top w:val="none" w:sz="0" w:space="0" w:color="auto"/>
        <w:left w:val="none" w:sz="0" w:space="0" w:color="auto"/>
        <w:bottom w:val="none" w:sz="0" w:space="0" w:color="auto"/>
        <w:right w:val="none" w:sz="0" w:space="0" w:color="auto"/>
      </w:divBdr>
    </w:div>
    <w:div w:id="487208544">
      <w:bodyDiv w:val="1"/>
      <w:marLeft w:val="0"/>
      <w:marRight w:val="0"/>
      <w:marTop w:val="0"/>
      <w:marBottom w:val="0"/>
      <w:divBdr>
        <w:top w:val="none" w:sz="0" w:space="0" w:color="auto"/>
        <w:left w:val="none" w:sz="0" w:space="0" w:color="auto"/>
        <w:bottom w:val="none" w:sz="0" w:space="0" w:color="auto"/>
        <w:right w:val="none" w:sz="0" w:space="0" w:color="auto"/>
      </w:divBdr>
    </w:div>
    <w:div w:id="487289925">
      <w:bodyDiv w:val="1"/>
      <w:marLeft w:val="0"/>
      <w:marRight w:val="0"/>
      <w:marTop w:val="0"/>
      <w:marBottom w:val="0"/>
      <w:divBdr>
        <w:top w:val="none" w:sz="0" w:space="0" w:color="auto"/>
        <w:left w:val="none" w:sz="0" w:space="0" w:color="auto"/>
        <w:bottom w:val="none" w:sz="0" w:space="0" w:color="auto"/>
        <w:right w:val="none" w:sz="0" w:space="0" w:color="auto"/>
      </w:divBdr>
    </w:div>
    <w:div w:id="487328519">
      <w:bodyDiv w:val="1"/>
      <w:marLeft w:val="0"/>
      <w:marRight w:val="0"/>
      <w:marTop w:val="0"/>
      <w:marBottom w:val="0"/>
      <w:divBdr>
        <w:top w:val="none" w:sz="0" w:space="0" w:color="auto"/>
        <w:left w:val="none" w:sz="0" w:space="0" w:color="auto"/>
        <w:bottom w:val="none" w:sz="0" w:space="0" w:color="auto"/>
        <w:right w:val="none" w:sz="0" w:space="0" w:color="auto"/>
      </w:divBdr>
    </w:div>
    <w:div w:id="487406628">
      <w:bodyDiv w:val="1"/>
      <w:marLeft w:val="0"/>
      <w:marRight w:val="0"/>
      <w:marTop w:val="0"/>
      <w:marBottom w:val="0"/>
      <w:divBdr>
        <w:top w:val="none" w:sz="0" w:space="0" w:color="auto"/>
        <w:left w:val="none" w:sz="0" w:space="0" w:color="auto"/>
        <w:bottom w:val="none" w:sz="0" w:space="0" w:color="auto"/>
        <w:right w:val="none" w:sz="0" w:space="0" w:color="auto"/>
      </w:divBdr>
    </w:div>
    <w:div w:id="487524992">
      <w:bodyDiv w:val="1"/>
      <w:marLeft w:val="0"/>
      <w:marRight w:val="0"/>
      <w:marTop w:val="0"/>
      <w:marBottom w:val="0"/>
      <w:divBdr>
        <w:top w:val="none" w:sz="0" w:space="0" w:color="auto"/>
        <w:left w:val="none" w:sz="0" w:space="0" w:color="auto"/>
        <w:bottom w:val="none" w:sz="0" w:space="0" w:color="auto"/>
        <w:right w:val="none" w:sz="0" w:space="0" w:color="auto"/>
      </w:divBdr>
    </w:div>
    <w:div w:id="487599705">
      <w:bodyDiv w:val="1"/>
      <w:marLeft w:val="0"/>
      <w:marRight w:val="0"/>
      <w:marTop w:val="0"/>
      <w:marBottom w:val="0"/>
      <w:divBdr>
        <w:top w:val="none" w:sz="0" w:space="0" w:color="auto"/>
        <w:left w:val="none" w:sz="0" w:space="0" w:color="auto"/>
        <w:bottom w:val="none" w:sz="0" w:space="0" w:color="auto"/>
        <w:right w:val="none" w:sz="0" w:space="0" w:color="auto"/>
      </w:divBdr>
    </w:div>
    <w:div w:id="487868397">
      <w:bodyDiv w:val="1"/>
      <w:marLeft w:val="0"/>
      <w:marRight w:val="0"/>
      <w:marTop w:val="0"/>
      <w:marBottom w:val="0"/>
      <w:divBdr>
        <w:top w:val="none" w:sz="0" w:space="0" w:color="auto"/>
        <w:left w:val="none" w:sz="0" w:space="0" w:color="auto"/>
        <w:bottom w:val="none" w:sz="0" w:space="0" w:color="auto"/>
        <w:right w:val="none" w:sz="0" w:space="0" w:color="auto"/>
      </w:divBdr>
    </w:div>
    <w:div w:id="487869779">
      <w:bodyDiv w:val="1"/>
      <w:marLeft w:val="0"/>
      <w:marRight w:val="0"/>
      <w:marTop w:val="0"/>
      <w:marBottom w:val="0"/>
      <w:divBdr>
        <w:top w:val="none" w:sz="0" w:space="0" w:color="auto"/>
        <w:left w:val="none" w:sz="0" w:space="0" w:color="auto"/>
        <w:bottom w:val="none" w:sz="0" w:space="0" w:color="auto"/>
        <w:right w:val="none" w:sz="0" w:space="0" w:color="auto"/>
      </w:divBdr>
    </w:div>
    <w:div w:id="487943370">
      <w:bodyDiv w:val="1"/>
      <w:marLeft w:val="0"/>
      <w:marRight w:val="0"/>
      <w:marTop w:val="0"/>
      <w:marBottom w:val="0"/>
      <w:divBdr>
        <w:top w:val="none" w:sz="0" w:space="0" w:color="auto"/>
        <w:left w:val="none" w:sz="0" w:space="0" w:color="auto"/>
        <w:bottom w:val="none" w:sz="0" w:space="0" w:color="auto"/>
        <w:right w:val="none" w:sz="0" w:space="0" w:color="auto"/>
      </w:divBdr>
    </w:div>
    <w:div w:id="488181071">
      <w:bodyDiv w:val="1"/>
      <w:marLeft w:val="0"/>
      <w:marRight w:val="0"/>
      <w:marTop w:val="0"/>
      <w:marBottom w:val="0"/>
      <w:divBdr>
        <w:top w:val="none" w:sz="0" w:space="0" w:color="auto"/>
        <w:left w:val="none" w:sz="0" w:space="0" w:color="auto"/>
        <w:bottom w:val="none" w:sz="0" w:space="0" w:color="auto"/>
        <w:right w:val="none" w:sz="0" w:space="0" w:color="auto"/>
      </w:divBdr>
    </w:div>
    <w:div w:id="488181597">
      <w:bodyDiv w:val="1"/>
      <w:marLeft w:val="0"/>
      <w:marRight w:val="0"/>
      <w:marTop w:val="0"/>
      <w:marBottom w:val="0"/>
      <w:divBdr>
        <w:top w:val="none" w:sz="0" w:space="0" w:color="auto"/>
        <w:left w:val="none" w:sz="0" w:space="0" w:color="auto"/>
        <w:bottom w:val="none" w:sz="0" w:space="0" w:color="auto"/>
        <w:right w:val="none" w:sz="0" w:space="0" w:color="auto"/>
      </w:divBdr>
    </w:div>
    <w:div w:id="488254212">
      <w:bodyDiv w:val="1"/>
      <w:marLeft w:val="0"/>
      <w:marRight w:val="0"/>
      <w:marTop w:val="0"/>
      <w:marBottom w:val="0"/>
      <w:divBdr>
        <w:top w:val="none" w:sz="0" w:space="0" w:color="auto"/>
        <w:left w:val="none" w:sz="0" w:space="0" w:color="auto"/>
        <w:bottom w:val="none" w:sz="0" w:space="0" w:color="auto"/>
        <w:right w:val="none" w:sz="0" w:space="0" w:color="auto"/>
      </w:divBdr>
    </w:div>
    <w:div w:id="488254746">
      <w:bodyDiv w:val="1"/>
      <w:marLeft w:val="0"/>
      <w:marRight w:val="0"/>
      <w:marTop w:val="0"/>
      <w:marBottom w:val="0"/>
      <w:divBdr>
        <w:top w:val="none" w:sz="0" w:space="0" w:color="auto"/>
        <w:left w:val="none" w:sz="0" w:space="0" w:color="auto"/>
        <w:bottom w:val="none" w:sz="0" w:space="0" w:color="auto"/>
        <w:right w:val="none" w:sz="0" w:space="0" w:color="auto"/>
      </w:divBdr>
    </w:div>
    <w:div w:id="488399259">
      <w:bodyDiv w:val="1"/>
      <w:marLeft w:val="0"/>
      <w:marRight w:val="0"/>
      <w:marTop w:val="0"/>
      <w:marBottom w:val="0"/>
      <w:divBdr>
        <w:top w:val="none" w:sz="0" w:space="0" w:color="auto"/>
        <w:left w:val="none" w:sz="0" w:space="0" w:color="auto"/>
        <w:bottom w:val="none" w:sz="0" w:space="0" w:color="auto"/>
        <w:right w:val="none" w:sz="0" w:space="0" w:color="auto"/>
      </w:divBdr>
    </w:div>
    <w:div w:id="489322554">
      <w:bodyDiv w:val="1"/>
      <w:marLeft w:val="0"/>
      <w:marRight w:val="0"/>
      <w:marTop w:val="0"/>
      <w:marBottom w:val="0"/>
      <w:divBdr>
        <w:top w:val="none" w:sz="0" w:space="0" w:color="auto"/>
        <w:left w:val="none" w:sz="0" w:space="0" w:color="auto"/>
        <w:bottom w:val="none" w:sz="0" w:space="0" w:color="auto"/>
        <w:right w:val="none" w:sz="0" w:space="0" w:color="auto"/>
      </w:divBdr>
    </w:div>
    <w:div w:id="489445992">
      <w:bodyDiv w:val="1"/>
      <w:marLeft w:val="0"/>
      <w:marRight w:val="0"/>
      <w:marTop w:val="0"/>
      <w:marBottom w:val="0"/>
      <w:divBdr>
        <w:top w:val="none" w:sz="0" w:space="0" w:color="auto"/>
        <w:left w:val="none" w:sz="0" w:space="0" w:color="auto"/>
        <w:bottom w:val="none" w:sz="0" w:space="0" w:color="auto"/>
        <w:right w:val="none" w:sz="0" w:space="0" w:color="auto"/>
      </w:divBdr>
    </w:div>
    <w:div w:id="489517469">
      <w:bodyDiv w:val="1"/>
      <w:marLeft w:val="0"/>
      <w:marRight w:val="0"/>
      <w:marTop w:val="0"/>
      <w:marBottom w:val="0"/>
      <w:divBdr>
        <w:top w:val="none" w:sz="0" w:space="0" w:color="auto"/>
        <w:left w:val="none" w:sz="0" w:space="0" w:color="auto"/>
        <w:bottom w:val="none" w:sz="0" w:space="0" w:color="auto"/>
        <w:right w:val="none" w:sz="0" w:space="0" w:color="auto"/>
      </w:divBdr>
    </w:div>
    <w:div w:id="489564342">
      <w:bodyDiv w:val="1"/>
      <w:marLeft w:val="0"/>
      <w:marRight w:val="0"/>
      <w:marTop w:val="0"/>
      <w:marBottom w:val="0"/>
      <w:divBdr>
        <w:top w:val="none" w:sz="0" w:space="0" w:color="auto"/>
        <w:left w:val="none" w:sz="0" w:space="0" w:color="auto"/>
        <w:bottom w:val="none" w:sz="0" w:space="0" w:color="auto"/>
        <w:right w:val="none" w:sz="0" w:space="0" w:color="auto"/>
      </w:divBdr>
    </w:div>
    <w:div w:id="489637369">
      <w:bodyDiv w:val="1"/>
      <w:marLeft w:val="0"/>
      <w:marRight w:val="0"/>
      <w:marTop w:val="0"/>
      <w:marBottom w:val="0"/>
      <w:divBdr>
        <w:top w:val="none" w:sz="0" w:space="0" w:color="auto"/>
        <w:left w:val="none" w:sz="0" w:space="0" w:color="auto"/>
        <w:bottom w:val="none" w:sz="0" w:space="0" w:color="auto"/>
        <w:right w:val="none" w:sz="0" w:space="0" w:color="auto"/>
      </w:divBdr>
    </w:div>
    <w:div w:id="489642700">
      <w:bodyDiv w:val="1"/>
      <w:marLeft w:val="0"/>
      <w:marRight w:val="0"/>
      <w:marTop w:val="0"/>
      <w:marBottom w:val="0"/>
      <w:divBdr>
        <w:top w:val="none" w:sz="0" w:space="0" w:color="auto"/>
        <w:left w:val="none" w:sz="0" w:space="0" w:color="auto"/>
        <w:bottom w:val="none" w:sz="0" w:space="0" w:color="auto"/>
        <w:right w:val="none" w:sz="0" w:space="0" w:color="auto"/>
      </w:divBdr>
    </w:div>
    <w:div w:id="490173089">
      <w:bodyDiv w:val="1"/>
      <w:marLeft w:val="0"/>
      <w:marRight w:val="0"/>
      <w:marTop w:val="0"/>
      <w:marBottom w:val="0"/>
      <w:divBdr>
        <w:top w:val="none" w:sz="0" w:space="0" w:color="auto"/>
        <w:left w:val="none" w:sz="0" w:space="0" w:color="auto"/>
        <w:bottom w:val="none" w:sz="0" w:space="0" w:color="auto"/>
        <w:right w:val="none" w:sz="0" w:space="0" w:color="auto"/>
      </w:divBdr>
    </w:div>
    <w:div w:id="490407177">
      <w:bodyDiv w:val="1"/>
      <w:marLeft w:val="0"/>
      <w:marRight w:val="0"/>
      <w:marTop w:val="0"/>
      <w:marBottom w:val="0"/>
      <w:divBdr>
        <w:top w:val="none" w:sz="0" w:space="0" w:color="auto"/>
        <w:left w:val="none" w:sz="0" w:space="0" w:color="auto"/>
        <w:bottom w:val="none" w:sz="0" w:space="0" w:color="auto"/>
        <w:right w:val="none" w:sz="0" w:space="0" w:color="auto"/>
      </w:divBdr>
    </w:div>
    <w:div w:id="491529342">
      <w:bodyDiv w:val="1"/>
      <w:marLeft w:val="0"/>
      <w:marRight w:val="0"/>
      <w:marTop w:val="0"/>
      <w:marBottom w:val="0"/>
      <w:divBdr>
        <w:top w:val="none" w:sz="0" w:space="0" w:color="auto"/>
        <w:left w:val="none" w:sz="0" w:space="0" w:color="auto"/>
        <w:bottom w:val="none" w:sz="0" w:space="0" w:color="auto"/>
        <w:right w:val="none" w:sz="0" w:space="0" w:color="auto"/>
      </w:divBdr>
    </w:div>
    <w:div w:id="491679481">
      <w:bodyDiv w:val="1"/>
      <w:marLeft w:val="0"/>
      <w:marRight w:val="0"/>
      <w:marTop w:val="0"/>
      <w:marBottom w:val="0"/>
      <w:divBdr>
        <w:top w:val="none" w:sz="0" w:space="0" w:color="auto"/>
        <w:left w:val="none" w:sz="0" w:space="0" w:color="auto"/>
        <w:bottom w:val="none" w:sz="0" w:space="0" w:color="auto"/>
        <w:right w:val="none" w:sz="0" w:space="0" w:color="auto"/>
      </w:divBdr>
    </w:div>
    <w:div w:id="491721743">
      <w:bodyDiv w:val="1"/>
      <w:marLeft w:val="0"/>
      <w:marRight w:val="0"/>
      <w:marTop w:val="0"/>
      <w:marBottom w:val="0"/>
      <w:divBdr>
        <w:top w:val="none" w:sz="0" w:space="0" w:color="auto"/>
        <w:left w:val="none" w:sz="0" w:space="0" w:color="auto"/>
        <w:bottom w:val="none" w:sz="0" w:space="0" w:color="auto"/>
        <w:right w:val="none" w:sz="0" w:space="0" w:color="auto"/>
      </w:divBdr>
    </w:div>
    <w:div w:id="491873171">
      <w:bodyDiv w:val="1"/>
      <w:marLeft w:val="0"/>
      <w:marRight w:val="0"/>
      <w:marTop w:val="0"/>
      <w:marBottom w:val="0"/>
      <w:divBdr>
        <w:top w:val="none" w:sz="0" w:space="0" w:color="auto"/>
        <w:left w:val="none" w:sz="0" w:space="0" w:color="auto"/>
        <w:bottom w:val="none" w:sz="0" w:space="0" w:color="auto"/>
        <w:right w:val="none" w:sz="0" w:space="0" w:color="auto"/>
      </w:divBdr>
    </w:div>
    <w:div w:id="492187536">
      <w:bodyDiv w:val="1"/>
      <w:marLeft w:val="0"/>
      <w:marRight w:val="0"/>
      <w:marTop w:val="0"/>
      <w:marBottom w:val="0"/>
      <w:divBdr>
        <w:top w:val="none" w:sz="0" w:space="0" w:color="auto"/>
        <w:left w:val="none" w:sz="0" w:space="0" w:color="auto"/>
        <w:bottom w:val="none" w:sz="0" w:space="0" w:color="auto"/>
        <w:right w:val="none" w:sz="0" w:space="0" w:color="auto"/>
      </w:divBdr>
    </w:div>
    <w:div w:id="492382483">
      <w:bodyDiv w:val="1"/>
      <w:marLeft w:val="0"/>
      <w:marRight w:val="0"/>
      <w:marTop w:val="0"/>
      <w:marBottom w:val="0"/>
      <w:divBdr>
        <w:top w:val="none" w:sz="0" w:space="0" w:color="auto"/>
        <w:left w:val="none" w:sz="0" w:space="0" w:color="auto"/>
        <w:bottom w:val="none" w:sz="0" w:space="0" w:color="auto"/>
        <w:right w:val="none" w:sz="0" w:space="0" w:color="auto"/>
      </w:divBdr>
    </w:div>
    <w:div w:id="492642485">
      <w:bodyDiv w:val="1"/>
      <w:marLeft w:val="0"/>
      <w:marRight w:val="0"/>
      <w:marTop w:val="0"/>
      <w:marBottom w:val="0"/>
      <w:divBdr>
        <w:top w:val="none" w:sz="0" w:space="0" w:color="auto"/>
        <w:left w:val="none" w:sz="0" w:space="0" w:color="auto"/>
        <w:bottom w:val="none" w:sz="0" w:space="0" w:color="auto"/>
        <w:right w:val="none" w:sz="0" w:space="0" w:color="auto"/>
      </w:divBdr>
    </w:div>
    <w:div w:id="492767310">
      <w:bodyDiv w:val="1"/>
      <w:marLeft w:val="0"/>
      <w:marRight w:val="0"/>
      <w:marTop w:val="0"/>
      <w:marBottom w:val="0"/>
      <w:divBdr>
        <w:top w:val="none" w:sz="0" w:space="0" w:color="auto"/>
        <w:left w:val="none" w:sz="0" w:space="0" w:color="auto"/>
        <w:bottom w:val="none" w:sz="0" w:space="0" w:color="auto"/>
        <w:right w:val="none" w:sz="0" w:space="0" w:color="auto"/>
      </w:divBdr>
    </w:div>
    <w:div w:id="493106418">
      <w:bodyDiv w:val="1"/>
      <w:marLeft w:val="0"/>
      <w:marRight w:val="0"/>
      <w:marTop w:val="0"/>
      <w:marBottom w:val="0"/>
      <w:divBdr>
        <w:top w:val="none" w:sz="0" w:space="0" w:color="auto"/>
        <w:left w:val="none" w:sz="0" w:space="0" w:color="auto"/>
        <w:bottom w:val="none" w:sz="0" w:space="0" w:color="auto"/>
        <w:right w:val="none" w:sz="0" w:space="0" w:color="auto"/>
      </w:divBdr>
    </w:div>
    <w:div w:id="493422461">
      <w:bodyDiv w:val="1"/>
      <w:marLeft w:val="0"/>
      <w:marRight w:val="0"/>
      <w:marTop w:val="0"/>
      <w:marBottom w:val="0"/>
      <w:divBdr>
        <w:top w:val="none" w:sz="0" w:space="0" w:color="auto"/>
        <w:left w:val="none" w:sz="0" w:space="0" w:color="auto"/>
        <w:bottom w:val="none" w:sz="0" w:space="0" w:color="auto"/>
        <w:right w:val="none" w:sz="0" w:space="0" w:color="auto"/>
      </w:divBdr>
    </w:div>
    <w:div w:id="493570349">
      <w:bodyDiv w:val="1"/>
      <w:marLeft w:val="0"/>
      <w:marRight w:val="0"/>
      <w:marTop w:val="0"/>
      <w:marBottom w:val="0"/>
      <w:divBdr>
        <w:top w:val="none" w:sz="0" w:space="0" w:color="auto"/>
        <w:left w:val="none" w:sz="0" w:space="0" w:color="auto"/>
        <w:bottom w:val="none" w:sz="0" w:space="0" w:color="auto"/>
        <w:right w:val="none" w:sz="0" w:space="0" w:color="auto"/>
      </w:divBdr>
    </w:div>
    <w:div w:id="493961405">
      <w:bodyDiv w:val="1"/>
      <w:marLeft w:val="0"/>
      <w:marRight w:val="0"/>
      <w:marTop w:val="0"/>
      <w:marBottom w:val="0"/>
      <w:divBdr>
        <w:top w:val="none" w:sz="0" w:space="0" w:color="auto"/>
        <w:left w:val="none" w:sz="0" w:space="0" w:color="auto"/>
        <w:bottom w:val="none" w:sz="0" w:space="0" w:color="auto"/>
        <w:right w:val="none" w:sz="0" w:space="0" w:color="auto"/>
      </w:divBdr>
    </w:div>
    <w:div w:id="494108238">
      <w:bodyDiv w:val="1"/>
      <w:marLeft w:val="0"/>
      <w:marRight w:val="0"/>
      <w:marTop w:val="0"/>
      <w:marBottom w:val="0"/>
      <w:divBdr>
        <w:top w:val="none" w:sz="0" w:space="0" w:color="auto"/>
        <w:left w:val="none" w:sz="0" w:space="0" w:color="auto"/>
        <w:bottom w:val="none" w:sz="0" w:space="0" w:color="auto"/>
        <w:right w:val="none" w:sz="0" w:space="0" w:color="auto"/>
      </w:divBdr>
    </w:div>
    <w:div w:id="494535900">
      <w:bodyDiv w:val="1"/>
      <w:marLeft w:val="0"/>
      <w:marRight w:val="0"/>
      <w:marTop w:val="0"/>
      <w:marBottom w:val="0"/>
      <w:divBdr>
        <w:top w:val="none" w:sz="0" w:space="0" w:color="auto"/>
        <w:left w:val="none" w:sz="0" w:space="0" w:color="auto"/>
        <w:bottom w:val="none" w:sz="0" w:space="0" w:color="auto"/>
        <w:right w:val="none" w:sz="0" w:space="0" w:color="auto"/>
      </w:divBdr>
    </w:div>
    <w:div w:id="494614306">
      <w:bodyDiv w:val="1"/>
      <w:marLeft w:val="0"/>
      <w:marRight w:val="0"/>
      <w:marTop w:val="0"/>
      <w:marBottom w:val="0"/>
      <w:divBdr>
        <w:top w:val="none" w:sz="0" w:space="0" w:color="auto"/>
        <w:left w:val="none" w:sz="0" w:space="0" w:color="auto"/>
        <w:bottom w:val="none" w:sz="0" w:space="0" w:color="auto"/>
        <w:right w:val="none" w:sz="0" w:space="0" w:color="auto"/>
      </w:divBdr>
    </w:div>
    <w:div w:id="494760028">
      <w:bodyDiv w:val="1"/>
      <w:marLeft w:val="0"/>
      <w:marRight w:val="0"/>
      <w:marTop w:val="0"/>
      <w:marBottom w:val="0"/>
      <w:divBdr>
        <w:top w:val="none" w:sz="0" w:space="0" w:color="auto"/>
        <w:left w:val="none" w:sz="0" w:space="0" w:color="auto"/>
        <w:bottom w:val="none" w:sz="0" w:space="0" w:color="auto"/>
        <w:right w:val="none" w:sz="0" w:space="0" w:color="auto"/>
      </w:divBdr>
    </w:div>
    <w:div w:id="495001287">
      <w:bodyDiv w:val="1"/>
      <w:marLeft w:val="0"/>
      <w:marRight w:val="0"/>
      <w:marTop w:val="0"/>
      <w:marBottom w:val="0"/>
      <w:divBdr>
        <w:top w:val="none" w:sz="0" w:space="0" w:color="auto"/>
        <w:left w:val="none" w:sz="0" w:space="0" w:color="auto"/>
        <w:bottom w:val="none" w:sz="0" w:space="0" w:color="auto"/>
        <w:right w:val="none" w:sz="0" w:space="0" w:color="auto"/>
      </w:divBdr>
    </w:div>
    <w:div w:id="495193325">
      <w:bodyDiv w:val="1"/>
      <w:marLeft w:val="0"/>
      <w:marRight w:val="0"/>
      <w:marTop w:val="0"/>
      <w:marBottom w:val="0"/>
      <w:divBdr>
        <w:top w:val="none" w:sz="0" w:space="0" w:color="auto"/>
        <w:left w:val="none" w:sz="0" w:space="0" w:color="auto"/>
        <w:bottom w:val="none" w:sz="0" w:space="0" w:color="auto"/>
        <w:right w:val="none" w:sz="0" w:space="0" w:color="auto"/>
      </w:divBdr>
    </w:div>
    <w:div w:id="495387658">
      <w:bodyDiv w:val="1"/>
      <w:marLeft w:val="0"/>
      <w:marRight w:val="0"/>
      <w:marTop w:val="0"/>
      <w:marBottom w:val="0"/>
      <w:divBdr>
        <w:top w:val="none" w:sz="0" w:space="0" w:color="auto"/>
        <w:left w:val="none" w:sz="0" w:space="0" w:color="auto"/>
        <w:bottom w:val="none" w:sz="0" w:space="0" w:color="auto"/>
        <w:right w:val="none" w:sz="0" w:space="0" w:color="auto"/>
      </w:divBdr>
    </w:div>
    <w:div w:id="495537195">
      <w:bodyDiv w:val="1"/>
      <w:marLeft w:val="0"/>
      <w:marRight w:val="0"/>
      <w:marTop w:val="0"/>
      <w:marBottom w:val="0"/>
      <w:divBdr>
        <w:top w:val="none" w:sz="0" w:space="0" w:color="auto"/>
        <w:left w:val="none" w:sz="0" w:space="0" w:color="auto"/>
        <w:bottom w:val="none" w:sz="0" w:space="0" w:color="auto"/>
        <w:right w:val="none" w:sz="0" w:space="0" w:color="auto"/>
      </w:divBdr>
    </w:div>
    <w:div w:id="495614923">
      <w:bodyDiv w:val="1"/>
      <w:marLeft w:val="0"/>
      <w:marRight w:val="0"/>
      <w:marTop w:val="0"/>
      <w:marBottom w:val="0"/>
      <w:divBdr>
        <w:top w:val="none" w:sz="0" w:space="0" w:color="auto"/>
        <w:left w:val="none" w:sz="0" w:space="0" w:color="auto"/>
        <w:bottom w:val="none" w:sz="0" w:space="0" w:color="auto"/>
        <w:right w:val="none" w:sz="0" w:space="0" w:color="auto"/>
      </w:divBdr>
    </w:div>
    <w:div w:id="495852051">
      <w:bodyDiv w:val="1"/>
      <w:marLeft w:val="0"/>
      <w:marRight w:val="0"/>
      <w:marTop w:val="0"/>
      <w:marBottom w:val="0"/>
      <w:divBdr>
        <w:top w:val="none" w:sz="0" w:space="0" w:color="auto"/>
        <w:left w:val="none" w:sz="0" w:space="0" w:color="auto"/>
        <w:bottom w:val="none" w:sz="0" w:space="0" w:color="auto"/>
        <w:right w:val="none" w:sz="0" w:space="0" w:color="auto"/>
      </w:divBdr>
    </w:div>
    <w:div w:id="496120164">
      <w:bodyDiv w:val="1"/>
      <w:marLeft w:val="0"/>
      <w:marRight w:val="0"/>
      <w:marTop w:val="0"/>
      <w:marBottom w:val="0"/>
      <w:divBdr>
        <w:top w:val="none" w:sz="0" w:space="0" w:color="auto"/>
        <w:left w:val="none" w:sz="0" w:space="0" w:color="auto"/>
        <w:bottom w:val="none" w:sz="0" w:space="0" w:color="auto"/>
        <w:right w:val="none" w:sz="0" w:space="0" w:color="auto"/>
      </w:divBdr>
    </w:div>
    <w:div w:id="496926015">
      <w:bodyDiv w:val="1"/>
      <w:marLeft w:val="0"/>
      <w:marRight w:val="0"/>
      <w:marTop w:val="0"/>
      <w:marBottom w:val="0"/>
      <w:divBdr>
        <w:top w:val="none" w:sz="0" w:space="0" w:color="auto"/>
        <w:left w:val="none" w:sz="0" w:space="0" w:color="auto"/>
        <w:bottom w:val="none" w:sz="0" w:space="0" w:color="auto"/>
        <w:right w:val="none" w:sz="0" w:space="0" w:color="auto"/>
      </w:divBdr>
    </w:div>
    <w:div w:id="497112319">
      <w:bodyDiv w:val="1"/>
      <w:marLeft w:val="0"/>
      <w:marRight w:val="0"/>
      <w:marTop w:val="0"/>
      <w:marBottom w:val="0"/>
      <w:divBdr>
        <w:top w:val="none" w:sz="0" w:space="0" w:color="auto"/>
        <w:left w:val="none" w:sz="0" w:space="0" w:color="auto"/>
        <w:bottom w:val="none" w:sz="0" w:space="0" w:color="auto"/>
        <w:right w:val="none" w:sz="0" w:space="0" w:color="auto"/>
      </w:divBdr>
    </w:div>
    <w:div w:id="497232890">
      <w:bodyDiv w:val="1"/>
      <w:marLeft w:val="0"/>
      <w:marRight w:val="0"/>
      <w:marTop w:val="0"/>
      <w:marBottom w:val="0"/>
      <w:divBdr>
        <w:top w:val="none" w:sz="0" w:space="0" w:color="auto"/>
        <w:left w:val="none" w:sz="0" w:space="0" w:color="auto"/>
        <w:bottom w:val="none" w:sz="0" w:space="0" w:color="auto"/>
        <w:right w:val="none" w:sz="0" w:space="0" w:color="auto"/>
      </w:divBdr>
    </w:div>
    <w:div w:id="497234425">
      <w:bodyDiv w:val="1"/>
      <w:marLeft w:val="0"/>
      <w:marRight w:val="0"/>
      <w:marTop w:val="0"/>
      <w:marBottom w:val="0"/>
      <w:divBdr>
        <w:top w:val="none" w:sz="0" w:space="0" w:color="auto"/>
        <w:left w:val="none" w:sz="0" w:space="0" w:color="auto"/>
        <w:bottom w:val="none" w:sz="0" w:space="0" w:color="auto"/>
        <w:right w:val="none" w:sz="0" w:space="0" w:color="auto"/>
      </w:divBdr>
    </w:div>
    <w:div w:id="497961643">
      <w:bodyDiv w:val="1"/>
      <w:marLeft w:val="0"/>
      <w:marRight w:val="0"/>
      <w:marTop w:val="0"/>
      <w:marBottom w:val="0"/>
      <w:divBdr>
        <w:top w:val="none" w:sz="0" w:space="0" w:color="auto"/>
        <w:left w:val="none" w:sz="0" w:space="0" w:color="auto"/>
        <w:bottom w:val="none" w:sz="0" w:space="0" w:color="auto"/>
        <w:right w:val="none" w:sz="0" w:space="0" w:color="auto"/>
      </w:divBdr>
    </w:div>
    <w:div w:id="498735938">
      <w:bodyDiv w:val="1"/>
      <w:marLeft w:val="0"/>
      <w:marRight w:val="0"/>
      <w:marTop w:val="0"/>
      <w:marBottom w:val="0"/>
      <w:divBdr>
        <w:top w:val="none" w:sz="0" w:space="0" w:color="auto"/>
        <w:left w:val="none" w:sz="0" w:space="0" w:color="auto"/>
        <w:bottom w:val="none" w:sz="0" w:space="0" w:color="auto"/>
        <w:right w:val="none" w:sz="0" w:space="0" w:color="auto"/>
      </w:divBdr>
    </w:div>
    <w:div w:id="498930349">
      <w:bodyDiv w:val="1"/>
      <w:marLeft w:val="0"/>
      <w:marRight w:val="0"/>
      <w:marTop w:val="0"/>
      <w:marBottom w:val="0"/>
      <w:divBdr>
        <w:top w:val="none" w:sz="0" w:space="0" w:color="auto"/>
        <w:left w:val="none" w:sz="0" w:space="0" w:color="auto"/>
        <w:bottom w:val="none" w:sz="0" w:space="0" w:color="auto"/>
        <w:right w:val="none" w:sz="0" w:space="0" w:color="auto"/>
      </w:divBdr>
    </w:div>
    <w:div w:id="499076581">
      <w:bodyDiv w:val="1"/>
      <w:marLeft w:val="0"/>
      <w:marRight w:val="0"/>
      <w:marTop w:val="0"/>
      <w:marBottom w:val="0"/>
      <w:divBdr>
        <w:top w:val="none" w:sz="0" w:space="0" w:color="auto"/>
        <w:left w:val="none" w:sz="0" w:space="0" w:color="auto"/>
        <w:bottom w:val="none" w:sz="0" w:space="0" w:color="auto"/>
        <w:right w:val="none" w:sz="0" w:space="0" w:color="auto"/>
      </w:divBdr>
    </w:div>
    <w:div w:id="499124102">
      <w:bodyDiv w:val="1"/>
      <w:marLeft w:val="0"/>
      <w:marRight w:val="0"/>
      <w:marTop w:val="0"/>
      <w:marBottom w:val="0"/>
      <w:divBdr>
        <w:top w:val="none" w:sz="0" w:space="0" w:color="auto"/>
        <w:left w:val="none" w:sz="0" w:space="0" w:color="auto"/>
        <w:bottom w:val="none" w:sz="0" w:space="0" w:color="auto"/>
        <w:right w:val="none" w:sz="0" w:space="0" w:color="auto"/>
      </w:divBdr>
    </w:div>
    <w:div w:id="499154491">
      <w:bodyDiv w:val="1"/>
      <w:marLeft w:val="0"/>
      <w:marRight w:val="0"/>
      <w:marTop w:val="0"/>
      <w:marBottom w:val="0"/>
      <w:divBdr>
        <w:top w:val="none" w:sz="0" w:space="0" w:color="auto"/>
        <w:left w:val="none" w:sz="0" w:space="0" w:color="auto"/>
        <w:bottom w:val="none" w:sz="0" w:space="0" w:color="auto"/>
        <w:right w:val="none" w:sz="0" w:space="0" w:color="auto"/>
      </w:divBdr>
    </w:div>
    <w:div w:id="499271223">
      <w:bodyDiv w:val="1"/>
      <w:marLeft w:val="0"/>
      <w:marRight w:val="0"/>
      <w:marTop w:val="0"/>
      <w:marBottom w:val="0"/>
      <w:divBdr>
        <w:top w:val="none" w:sz="0" w:space="0" w:color="auto"/>
        <w:left w:val="none" w:sz="0" w:space="0" w:color="auto"/>
        <w:bottom w:val="none" w:sz="0" w:space="0" w:color="auto"/>
        <w:right w:val="none" w:sz="0" w:space="0" w:color="auto"/>
      </w:divBdr>
    </w:div>
    <w:div w:id="499349353">
      <w:bodyDiv w:val="1"/>
      <w:marLeft w:val="0"/>
      <w:marRight w:val="0"/>
      <w:marTop w:val="0"/>
      <w:marBottom w:val="0"/>
      <w:divBdr>
        <w:top w:val="none" w:sz="0" w:space="0" w:color="auto"/>
        <w:left w:val="none" w:sz="0" w:space="0" w:color="auto"/>
        <w:bottom w:val="none" w:sz="0" w:space="0" w:color="auto"/>
        <w:right w:val="none" w:sz="0" w:space="0" w:color="auto"/>
      </w:divBdr>
    </w:div>
    <w:div w:id="500701435">
      <w:bodyDiv w:val="1"/>
      <w:marLeft w:val="0"/>
      <w:marRight w:val="0"/>
      <w:marTop w:val="0"/>
      <w:marBottom w:val="0"/>
      <w:divBdr>
        <w:top w:val="none" w:sz="0" w:space="0" w:color="auto"/>
        <w:left w:val="none" w:sz="0" w:space="0" w:color="auto"/>
        <w:bottom w:val="none" w:sz="0" w:space="0" w:color="auto"/>
        <w:right w:val="none" w:sz="0" w:space="0" w:color="auto"/>
      </w:divBdr>
    </w:div>
    <w:div w:id="500705464">
      <w:bodyDiv w:val="1"/>
      <w:marLeft w:val="0"/>
      <w:marRight w:val="0"/>
      <w:marTop w:val="0"/>
      <w:marBottom w:val="0"/>
      <w:divBdr>
        <w:top w:val="none" w:sz="0" w:space="0" w:color="auto"/>
        <w:left w:val="none" w:sz="0" w:space="0" w:color="auto"/>
        <w:bottom w:val="none" w:sz="0" w:space="0" w:color="auto"/>
        <w:right w:val="none" w:sz="0" w:space="0" w:color="auto"/>
      </w:divBdr>
    </w:div>
    <w:div w:id="500774245">
      <w:bodyDiv w:val="1"/>
      <w:marLeft w:val="0"/>
      <w:marRight w:val="0"/>
      <w:marTop w:val="0"/>
      <w:marBottom w:val="0"/>
      <w:divBdr>
        <w:top w:val="none" w:sz="0" w:space="0" w:color="auto"/>
        <w:left w:val="none" w:sz="0" w:space="0" w:color="auto"/>
        <w:bottom w:val="none" w:sz="0" w:space="0" w:color="auto"/>
        <w:right w:val="none" w:sz="0" w:space="0" w:color="auto"/>
      </w:divBdr>
    </w:div>
    <w:div w:id="500852920">
      <w:bodyDiv w:val="1"/>
      <w:marLeft w:val="0"/>
      <w:marRight w:val="0"/>
      <w:marTop w:val="0"/>
      <w:marBottom w:val="0"/>
      <w:divBdr>
        <w:top w:val="none" w:sz="0" w:space="0" w:color="auto"/>
        <w:left w:val="none" w:sz="0" w:space="0" w:color="auto"/>
        <w:bottom w:val="none" w:sz="0" w:space="0" w:color="auto"/>
        <w:right w:val="none" w:sz="0" w:space="0" w:color="auto"/>
      </w:divBdr>
    </w:div>
    <w:div w:id="501045140">
      <w:bodyDiv w:val="1"/>
      <w:marLeft w:val="0"/>
      <w:marRight w:val="0"/>
      <w:marTop w:val="0"/>
      <w:marBottom w:val="0"/>
      <w:divBdr>
        <w:top w:val="none" w:sz="0" w:space="0" w:color="auto"/>
        <w:left w:val="none" w:sz="0" w:space="0" w:color="auto"/>
        <w:bottom w:val="none" w:sz="0" w:space="0" w:color="auto"/>
        <w:right w:val="none" w:sz="0" w:space="0" w:color="auto"/>
      </w:divBdr>
    </w:div>
    <w:div w:id="501554902">
      <w:bodyDiv w:val="1"/>
      <w:marLeft w:val="0"/>
      <w:marRight w:val="0"/>
      <w:marTop w:val="0"/>
      <w:marBottom w:val="0"/>
      <w:divBdr>
        <w:top w:val="none" w:sz="0" w:space="0" w:color="auto"/>
        <w:left w:val="none" w:sz="0" w:space="0" w:color="auto"/>
        <w:bottom w:val="none" w:sz="0" w:space="0" w:color="auto"/>
        <w:right w:val="none" w:sz="0" w:space="0" w:color="auto"/>
      </w:divBdr>
    </w:div>
    <w:div w:id="501631028">
      <w:bodyDiv w:val="1"/>
      <w:marLeft w:val="0"/>
      <w:marRight w:val="0"/>
      <w:marTop w:val="0"/>
      <w:marBottom w:val="0"/>
      <w:divBdr>
        <w:top w:val="none" w:sz="0" w:space="0" w:color="auto"/>
        <w:left w:val="none" w:sz="0" w:space="0" w:color="auto"/>
        <w:bottom w:val="none" w:sz="0" w:space="0" w:color="auto"/>
        <w:right w:val="none" w:sz="0" w:space="0" w:color="auto"/>
      </w:divBdr>
    </w:div>
    <w:div w:id="501894138">
      <w:bodyDiv w:val="1"/>
      <w:marLeft w:val="0"/>
      <w:marRight w:val="0"/>
      <w:marTop w:val="0"/>
      <w:marBottom w:val="0"/>
      <w:divBdr>
        <w:top w:val="none" w:sz="0" w:space="0" w:color="auto"/>
        <w:left w:val="none" w:sz="0" w:space="0" w:color="auto"/>
        <w:bottom w:val="none" w:sz="0" w:space="0" w:color="auto"/>
        <w:right w:val="none" w:sz="0" w:space="0" w:color="auto"/>
      </w:divBdr>
    </w:div>
    <w:div w:id="502085091">
      <w:bodyDiv w:val="1"/>
      <w:marLeft w:val="0"/>
      <w:marRight w:val="0"/>
      <w:marTop w:val="0"/>
      <w:marBottom w:val="0"/>
      <w:divBdr>
        <w:top w:val="none" w:sz="0" w:space="0" w:color="auto"/>
        <w:left w:val="none" w:sz="0" w:space="0" w:color="auto"/>
        <w:bottom w:val="none" w:sz="0" w:space="0" w:color="auto"/>
        <w:right w:val="none" w:sz="0" w:space="0" w:color="auto"/>
      </w:divBdr>
    </w:div>
    <w:div w:id="502091889">
      <w:bodyDiv w:val="1"/>
      <w:marLeft w:val="0"/>
      <w:marRight w:val="0"/>
      <w:marTop w:val="0"/>
      <w:marBottom w:val="0"/>
      <w:divBdr>
        <w:top w:val="none" w:sz="0" w:space="0" w:color="auto"/>
        <w:left w:val="none" w:sz="0" w:space="0" w:color="auto"/>
        <w:bottom w:val="none" w:sz="0" w:space="0" w:color="auto"/>
        <w:right w:val="none" w:sz="0" w:space="0" w:color="auto"/>
      </w:divBdr>
    </w:div>
    <w:div w:id="502431022">
      <w:bodyDiv w:val="1"/>
      <w:marLeft w:val="0"/>
      <w:marRight w:val="0"/>
      <w:marTop w:val="0"/>
      <w:marBottom w:val="0"/>
      <w:divBdr>
        <w:top w:val="none" w:sz="0" w:space="0" w:color="auto"/>
        <w:left w:val="none" w:sz="0" w:space="0" w:color="auto"/>
        <w:bottom w:val="none" w:sz="0" w:space="0" w:color="auto"/>
        <w:right w:val="none" w:sz="0" w:space="0" w:color="auto"/>
      </w:divBdr>
    </w:div>
    <w:div w:id="502862970">
      <w:bodyDiv w:val="1"/>
      <w:marLeft w:val="0"/>
      <w:marRight w:val="0"/>
      <w:marTop w:val="0"/>
      <w:marBottom w:val="0"/>
      <w:divBdr>
        <w:top w:val="none" w:sz="0" w:space="0" w:color="auto"/>
        <w:left w:val="none" w:sz="0" w:space="0" w:color="auto"/>
        <w:bottom w:val="none" w:sz="0" w:space="0" w:color="auto"/>
        <w:right w:val="none" w:sz="0" w:space="0" w:color="auto"/>
      </w:divBdr>
    </w:div>
    <w:div w:id="503008994">
      <w:bodyDiv w:val="1"/>
      <w:marLeft w:val="0"/>
      <w:marRight w:val="0"/>
      <w:marTop w:val="0"/>
      <w:marBottom w:val="0"/>
      <w:divBdr>
        <w:top w:val="none" w:sz="0" w:space="0" w:color="auto"/>
        <w:left w:val="none" w:sz="0" w:space="0" w:color="auto"/>
        <w:bottom w:val="none" w:sz="0" w:space="0" w:color="auto"/>
        <w:right w:val="none" w:sz="0" w:space="0" w:color="auto"/>
      </w:divBdr>
    </w:div>
    <w:div w:id="503396715">
      <w:bodyDiv w:val="1"/>
      <w:marLeft w:val="0"/>
      <w:marRight w:val="0"/>
      <w:marTop w:val="0"/>
      <w:marBottom w:val="0"/>
      <w:divBdr>
        <w:top w:val="none" w:sz="0" w:space="0" w:color="auto"/>
        <w:left w:val="none" w:sz="0" w:space="0" w:color="auto"/>
        <w:bottom w:val="none" w:sz="0" w:space="0" w:color="auto"/>
        <w:right w:val="none" w:sz="0" w:space="0" w:color="auto"/>
      </w:divBdr>
    </w:div>
    <w:div w:id="503475438">
      <w:bodyDiv w:val="1"/>
      <w:marLeft w:val="0"/>
      <w:marRight w:val="0"/>
      <w:marTop w:val="0"/>
      <w:marBottom w:val="0"/>
      <w:divBdr>
        <w:top w:val="none" w:sz="0" w:space="0" w:color="auto"/>
        <w:left w:val="none" w:sz="0" w:space="0" w:color="auto"/>
        <w:bottom w:val="none" w:sz="0" w:space="0" w:color="auto"/>
        <w:right w:val="none" w:sz="0" w:space="0" w:color="auto"/>
      </w:divBdr>
    </w:div>
    <w:div w:id="503590023">
      <w:bodyDiv w:val="1"/>
      <w:marLeft w:val="0"/>
      <w:marRight w:val="0"/>
      <w:marTop w:val="0"/>
      <w:marBottom w:val="0"/>
      <w:divBdr>
        <w:top w:val="none" w:sz="0" w:space="0" w:color="auto"/>
        <w:left w:val="none" w:sz="0" w:space="0" w:color="auto"/>
        <w:bottom w:val="none" w:sz="0" w:space="0" w:color="auto"/>
        <w:right w:val="none" w:sz="0" w:space="0" w:color="auto"/>
      </w:divBdr>
    </w:div>
    <w:div w:id="503670446">
      <w:bodyDiv w:val="1"/>
      <w:marLeft w:val="0"/>
      <w:marRight w:val="0"/>
      <w:marTop w:val="0"/>
      <w:marBottom w:val="0"/>
      <w:divBdr>
        <w:top w:val="none" w:sz="0" w:space="0" w:color="auto"/>
        <w:left w:val="none" w:sz="0" w:space="0" w:color="auto"/>
        <w:bottom w:val="none" w:sz="0" w:space="0" w:color="auto"/>
        <w:right w:val="none" w:sz="0" w:space="0" w:color="auto"/>
      </w:divBdr>
    </w:div>
    <w:div w:id="503908610">
      <w:bodyDiv w:val="1"/>
      <w:marLeft w:val="0"/>
      <w:marRight w:val="0"/>
      <w:marTop w:val="0"/>
      <w:marBottom w:val="0"/>
      <w:divBdr>
        <w:top w:val="none" w:sz="0" w:space="0" w:color="auto"/>
        <w:left w:val="none" w:sz="0" w:space="0" w:color="auto"/>
        <w:bottom w:val="none" w:sz="0" w:space="0" w:color="auto"/>
        <w:right w:val="none" w:sz="0" w:space="0" w:color="auto"/>
      </w:divBdr>
    </w:div>
    <w:div w:id="504126196">
      <w:bodyDiv w:val="1"/>
      <w:marLeft w:val="0"/>
      <w:marRight w:val="0"/>
      <w:marTop w:val="0"/>
      <w:marBottom w:val="0"/>
      <w:divBdr>
        <w:top w:val="none" w:sz="0" w:space="0" w:color="auto"/>
        <w:left w:val="none" w:sz="0" w:space="0" w:color="auto"/>
        <w:bottom w:val="none" w:sz="0" w:space="0" w:color="auto"/>
        <w:right w:val="none" w:sz="0" w:space="0" w:color="auto"/>
      </w:divBdr>
    </w:div>
    <w:div w:id="504707576">
      <w:bodyDiv w:val="1"/>
      <w:marLeft w:val="0"/>
      <w:marRight w:val="0"/>
      <w:marTop w:val="0"/>
      <w:marBottom w:val="0"/>
      <w:divBdr>
        <w:top w:val="none" w:sz="0" w:space="0" w:color="auto"/>
        <w:left w:val="none" w:sz="0" w:space="0" w:color="auto"/>
        <w:bottom w:val="none" w:sz="0" w:space="0" w:color="auto"/>
        <w:right w:val="none" w:sz="0" w:space="0" w:color="auto"/>
      </w:divBdr>
    </w:div>
    <w:div w:id="505095811">
      <w:bodyDiv w:val="1"/>
      <w:marLeft w:val="0"/>
      <w:marRight w:val="0"/>
      <w:marTop w:val="0"/>
      <w:marBottom w:val="0"/>
      <w:divBdr>
        <w:top w:val="none" w:sz="0" w:space="0" w:color="auto"/>
        <w:left w:val="none" w:sz="0" w:space="0" w:color="auto"/>
        <w:bottom w:val="none" w:sz="0" w:space="0" w:color="auto"/>
        <w:right w:val="none" w:sz="0" w:space="0" w:color="auto"/>
      </w:divBdr>
    </w:div>
    <w:div w:id="505363079">
      <w:bodyDiv w:val="1"/>
      <w:marLeft w:val="0"/>
      <w:marRight w:val="0"/>
      <w:marTop w:val="0"/>
      <w:marBottom w:val="0"/>
      <w:divBdr>
        <w:top w:val="none" w:sz="0" w:space="0" w:color="auto"/>
        <w:left w:val="none" w:sz="0" w:space="0" w:color="auto"/>
        <w:bottom w:val="none" w:sz="0" w:space="0" w:color="auto"/>
        <w:right w:val="none" w:sz="0" w:space="0" w:color="auto"/>
      </w:divBdr>
    </w:div>
    <w:div w:id="505900923">
      <w:bodyDiv w:val="1"/>
      <w:marLeft w:val="0"/>
      <w:marRight w:val="0"/>
      <w:marTop w:val="0"/>
      <w:marBottom w:val="0"/>
      <w:divBdr>
        <w:top w:val="none" w:sz="0" w:space="0" w:color="auto"/>
        <w:left w:val="none" w:sz="0" w:space="0" w:color="auto"/>
        <w:bottom w:val="none" w:sz="0" w:space="0" w:color="auto"/>
        <w:right w:val="none" w:sz="0" w:space="0" w:color="auto"/>
      </w:divBdr>
    </w:div>
    <w:div w:id="506331438">
      <w:bodyDiv w:val="1"/>
      <w:marLeft w:val="0"/>
      <w:marRight w:val="0"/>
      <w:marTop w:val="0"/>
      <w:marBottom w:val="0"/>
      <w:divBdr>
        <w:top w:val="none" w:sz="0" w:space="0" w:color="auto"/>
        <w:left w:val="none" w:sz="0" w:space="0" w:color="auto"/>
        <w:bottom w:val="none" w:sz="0" w:space="0" w:color="auto"/>
        <w:right w:val="none" w:sz="0" w:space="0" w:color="auto"/>
      </w:divBdr>
    </w:div>
    <w:div w:id="506751875">
      <w:bodyDiv w:val="1"/>
      <w:marLeft w:val="0"/>
      <w:marRight w:val="0"/>
      <w:marTop w:val="0"/>
      <w:marBottom w:val="0"/>
      <w:divBdr>
        <w:top w:val="none" w:sz="0" w:space="0" w:color="auto"/>
        <w:left w:val="none" w:sz="0" w:space="0" w:color="auto"/>
        <w:bottom w:val="none" w:sz="0" w:space="0" w:color="auto"/>
        <w:right w:val="none" w:sz="0" w:space="0" w:color="auto"/>
      </w:divBdr>
    </w:div>
    <w:div w:id="507255700">
      <w:bodyDiv w:val="1"/>
      <w:marLeft w:val="0"/>
      <w:marRight w:val="0"/>
      <w:marTop w:val="0"/>
      <w:marBottom w:val="0"/>
      <w:divBdr>
        <w:top w:val="none" w:sz="0" w:space="0" w:color="auto"/>
        <w:left w:val="none" w:sz="0" w:space="0" w:color="auto"/>
        <w:bottom w:val="none" w:sz="0" w:space="0" w:color="auto"/>
        <w:right w:val="none" w:sz="0" w:space="0" w:color="auto"/>
      </w:divBdr>
    </w:div>
    <w:div w:id="507446868">
      <w:bodyDiv w:val="1"/>
      <w:marLeft w:val="0"/>
      <w:marRight w:val="0"/>
      <w:marTop w:val="0"/>
      <w:marBottom w:val="0"/>
      <w:divBdr>
        <w:top w:val="none" w:sz="0" w:space="0" w:color="auto"/>
        <w:left w:val="none" w:sz="0" w:space="0" w:color="auto"/>
        <w:bottom w:val="none" w:sz="0" w:space="0" w:color="auto"/>
        <w:right w:val="none" w:sz="0" w:space="0" w:color="auto"/>
      </w:divBdr>
    </w:div>
    <w:div w:id="507453101">
      <w:bodyDiv w:val="1"/>
      <w:marLeft w:val="0"/>
      <w:marRight w:val="0"/>
      <w:marTop w:val="0"/>
      <w:marBottom w:val="0"/>
      <w:divBdr>
        <w:top w:val="none" w:sz="0" w:space="0" w:color="auto"/>
        <w:left w:val="none" w:sz="0" w:space="0" w:color="auto"/>
        <w:bottom w:val="none" w:sz="0" w:space="0" w:color="auto"/>
        <w:right w:val="none" w:sz="0" w:space="0" w:color="auto"/>
      </w:divBdr>
    </w:div>
    <w:div w:id="507909821">
      <w:bodyDiv w:val="1"/>
      <w:marLeft w:val="0"/>
      <w:marRight w:val="0"/>
      <w:marTop w:val="0"/>
      <w:marBottom w:val="0"/>
      <w:divBdr>
        <w:top w:val="none" w:sz="0" w:space="0" w:color="auto"/>
        <w:left w:val="none" w:sz="0" w:space="0" w:color="auto"/>
        <w:bottom w:val="none" w:sz="0" w:space="0" w:color="auto"/>
        <w:right w:val="none" w:sz="0" w:space="0" w:color="auto"/>
      </w:divBdr>
    </w:div>
    <w:div w:id="508301604">
      <w:bodyDiv w:val="1"/>
      <w:marLeft w:val="0"/>
      <w:marRight w:val="0"/>
      <w:marTop w:val="0"/>
      <w:marBottom w:val="0"/>
      <w:divBdr>
        <w:top w:val="none" w:sz="0" w:space="0" w:color="auto"/>
        <w:left w:val="none" w:sz="0" w:space="0" w:color="auto"/>
        <w:bottom w:val="none" w:sz="0" w:space="0" w:color="auto"/>
        <w:right w:val="none" w:sz="0" w:space="0" w:color="auto"/>
      </w:divBdr>
    </w:div>
    <w:div w:id="508565059">
      <w:bodyDiv w:val="1"/>
      <w:marLeft w:val="0"/>
      <w:marRight w:val="0"/>
      <w:marTop w:val="0"/>
      <w:marBottom w:val="0"/>
      <w:divBdr>
        <w:top w:val="none" w:sz="0" w:space="0" w:color="auto"/>
        <w:left w:val="none" w:sz="0" w:space="0" w:color="auto"/>
        <w:bottom w:val="none" w:sz="0" w:space="0" w:color="auto"/>
        <w:right w:val="none" w:sz="0" w:space="0" w:color="auto"/>
      </w:divBdr>
    </w:div>
    <w:div w:id="508642569">
      <w:bodyDiv w:val="1"/>
      <w:marLeft w:val="0"/>
      <w:marRight w:val="0"/>
      <w:marTop w:val="0"/>
      <w:marBottom w:val="0"/>
      <w:divBdr>
        <w:top w:val="none" w:sz="0" w:space="0" w:color="auto"/>
        <w:left w:val="none" w:sz="0" w:space="0" w:color="auto"/>
        <w:bottom w:val="none" w:sz="0" w:space="0" w:color="auto"/>
        <w:right w:val="none" w:sz="0" w:space="0" w:color="auto"/>
      </w:divBdr>
    </w:div>
    <w:div w:id="508643626">
      <w:bodyDiv w:val="1"/>
      <w:marLeft w:val="0"/>
      <w:marRight w:val="0"/>
      <w:marTop w:val="0"/>
      <w:marBottom w:val="0"/>
      <w:divBdr>
        <w:top w:val="none" w:sz="0" w:space="0" w:color="auto"/>
        <w:left w:val="none" w:sz="0" w:space="0" w:color="auto"/>
        <w:bottom w:val="none" w:sz="0" w:space="0" w:color="auto"/>
        <w:right w:val="none" w:sz="0" w:space="0" w:color="auto"/>
      </w:divBdr>
    </w:div>
    <w:div w:id="508717291">
      <w:bodyDiv w:val="1"/>
      <w:marLeft w:val="0"/>
      <w:marRight w:val="0"/>
      <w:marTop w:val="0"/>
      <w:marBottom w:val="0"/>
      <w:divBdr>
        <w:top w:val="none" w:sz="0" w:space="0" w:color="auto"/>
        <w:left w:val="none" w:sz="0" w:space="0" w:color="auto"/>
        <w:bottom w:val="none" w:sz="0" w:space="0" w:color="auto"/>
        <w:right w:val="none" w:sz="0" w:space="0" w:color="auto"/>
      </w:divBdr>
    </w:div>
    <w:div w:id="508721172">
      <w:bodyDiv w:val="1"/>
      <w:marLeft w:val="0"/>
      <w:marRight w:val="0"/>
      <w:marTop w:val="0"/>
      <w:marBottom w:val="0"/>
      <w:divBdr>
        <w:top w:val="none" w:sz="0" w:space="0" w:color="auto"/>
        <w:left w:val="none" w:sz="0" w:space="0" w:color="auto"/>
        <w:bottom w:val="none" w:sz="0" w:space="0" w:color="auto"/>
        <w:right w:val="none" w:sz="0" w:space="0" w:color="auto"/>
      </w:divBdr>
    </w:div>
    <w:div w:id="508955388">
      <w:bodyDiv w:val="1"/>
      <w:marLeft w:val="0"/>
      <w:marRight w:val="0"/>
      <w:marTop w:val="0"/>
      <w:marBottom w:val="0"/>
      <w:divBdr>
        <w:top w:val="none" w:sz="0" w:space="0" w:color="auto"/>
        <w:left w:val="none" w:sz="0" w:space="0" w:color="auto"/>
        <w:bottom w:val="none" w:sz="0" w:space="0" w:color="auto"/>
        <w:right w:val="none" w:sz="0" w:space="0" w:color="auto"/>
      </w:divBdr>
    </w:div>
    <w:div w:id="509218696">
      <w:bodyDiv w:val="1"/>
      <w:marLeft w:val="0"/>
      <w:marRight w:val="0"/>
      <w:marTop w:val="0"/>
      <w:marBottom w:val="0"/>
      <w:divBdr>
        <w:top w:val="none" w:sz="0" w:space="0" w:color="auto"/>
        <w:left w:val="none" w:sz="0" w:space="0" w:color="auto"/>
        <w:bottom w:val="none" w:sz="0" w:space="0" w:color="auto"/>
        <w:right w:val="none" w:sz="0" w:space="0" w:color="auto"/>
      </w:divBdr>
    </w:div>
    <w:div w:id="509956630">
      <w:bodyDiv w:val="1"/>
      <w:marLeft w:val="0"/>
      <w:marRight w:val="0"/>
      <w:marTop w:val="0"/>
      <w:marBottom w:val="0"/>
      <w:divBdr>
        <w:top w:val="none" w:sz="0" w:space="0" w:color="auto"/>
        <w:left w:val="none" w:sz="0" w:space="0" w:color="auto"/>
        <w:bottom w:val="none" w:sz="0" w:space="0" w:color="auto"/>
        <w:right w:val="none" w:sz="0" w:space="0" w:color="auto"/>
      </w:divBdr>
    </w:div>
    <w:div w:id="510029871">
      <w:bodyDiv w:val="1"/>
      <w:marLeft w:val="0"/>
      <w:marRight w:val="0"/>
      <w:marTop w:val="0"/>
      <w:marBottom w:val="0"/>
      <w:divBdr>
        <w:top w:val="none" w:sz="0" w:space="0" w:color="auto"/>
        <w:left w:val="none" w:sz="0" w:space="0" w:color="auto"/>
        <w:bottom w:val="none" w:sz="0" w:space="0" w:color="auto"/>
        <w:right w:val="none" w:sz="0" w:space="0" w:color="auto"/>
      </w:divBdr>
    </w:div>
    <w:div w:id="510098776">
      <w:bodyDiv w:val="1"/>
      <w:marLeft w:val="0"/>
      <w:marRight w:val="0"/>
      <w:marTop w:val="0"/>
      <w:marBottom w:val="0"/>
      <w:divBdr>
        <w:top w:val="none" w:sz="0" w:space="0" w:color="auto"/>
        <w:left w:val="none" w:sz="0" w:space="0" w:color="auto"/>
        <w:bottom w:val="none" w:sz="0" w:space="0" w:color="auto"/>
        <w:right w:val="none" w:sz="0" w:space="0" w:color="auto"/>
      </w:divBdr>
    </w:div>
    <w:div w:id="510216562">
      <w:bodyDiv w:val="1"/>
      <w:marLeft w:val="0"/>
      <w:marRight w:val="0"/>
      <w:marTop w:val="0"/>
      <w:marBottom w:val="0"/>
      <w:divBdr>
        <w:top w:val="none" w:sz="0" w:space="0" w:color="auto"/>
        <w:left w:val="none" w:sz="0" w:space="0" w:color="auto"/>
        <w:bottom w:val="none" w:sz="0" w:space="0" w:color="auto"/>
        <w:right w:val="none" w:sz="0" w:space="0" w:color="auto"/>
      </w:divBdr>
    </w:div>
    <w:div w:id="510488704">
      <w:bodyDiv w:val="1"/>
      <w:marLeft w:val="0"/>
      <w:marRight w:val="0"/>
      <w:marTop w:val="0"/>
      <w:marBottom w:val="0"/>
      <w:divBdr>
        <w:top w:val="none" w:sz="0" w:space="0" w:color="auto"/>
        <w:left w:val="none" w:sz="0" w:space="0" w:color="auto"/>
        <w:bottom w:val="none" w:sz="0" w:space="0" w:color="auto"/>
        <w:right w:val="none" w:sz="0" w:space="0" w:color="auto"/>
      </w:divBdr>
    </w:div>
    <w:div w:id="510682614">
      <w:bodyDiv w:val="1"/>
      <w:marLeft w:val="0"/>
      <w:marRight w:val="0"/>
      <w:marTop w:val="0"/>
      <w:marBottom w:val="0"/>
      <w:divBdr>
        <w:top w:val="none" w:sz="0" w:space="0" w:color="auto"/>
        <w:left w:val="none" w:sz="0" w:space="0" w:color="auto"/>
        <w:bottom w:val="none" w:sz="0" w:space="0" w:color="auto"/>
        <w:right w:val="none" w:sz="0" w:space="0" w:color="auto"/>
      </w:divBdr>
    </w:div>
    <w:div w:id="510724536">
      <w:bodyDiv w:val="1"/>
      <w:marLeft w:val="0"/>
      <w:marRight w:val="0"/>
      <w:marTop w:val="0"/>
      <w:marBottom w:val="0"/>
      <w:divBdr>
        <w:top w:val="none" w:sz="0" w:space="0" w:color="auto"/>
        <w:left w:val="none" w:sz="0" w:space="0" w:color="auto"/>
        <w:bottom w:val="none" w:sz="0" w:space="0" w:color="auto"/>
        <w:right w:val="none" w:sz="0" w:space="0" w:color="auto"/>
      </w:divBdr>
    </w:div>
    <w:div w:id="510922039">
      <w:bodyDiv w:val="1"/>
      <w:marLeft w:val="0"/>
      <w:marRight w:val="0"/>
      <w:marTop w:val="0"/>
      <w:marBottom w:val="0"/>
      <w:divBdr>
        <w:top w:val="none" w:sz="0" w:space="0" w:color="auto"/>
        <w:left w:val="none" w:sz="0" w:space="0" w:color="auto"/>
        <w:bottom w:val="none" w:sz="0" w:space="0" w:color="auto"/>
        <w:right w:val="none" w:sz="0" w:space="0" w:color="auto"/>
      </w:divBdr>
    </w:div>
    <w:div w:id="510947464">
      <w:bodyDiv w:val="1"/>
      <w:marLeft w:val="0"/>
      <w:marRight w:val="0"/>
      <w:marTop w:val="0"/>
      <w:marBottom w:val="0"/>
      <w:divBdr>
        <w:top w:val="none" w:sz="0" w:space="0" w:color="auto"/>
        <w:left w:val="none" w:sz="0" w:space="0" w:color="auto"/>
        <w:bottom w:val="none" w:sz="0" w:space="0" w:color="auto"/>
        <w:right w:val="none" w:sz="0" w:space="0" w:color="auto"/>
      </w:divBdr>
    </w:div>
    <w:div w:id="511384176">
      <w:bodyDiv w:val="1"/>
      <w:marLeft w:val="0"/>
      <w:marRight w:val="0"/>
      <w:marTop w:val="0"/>
      <w:marBottom w:val="0"/>
      <w:divBdr>
        <w:top w:val="none" w:sz="0" w:space="0" w:color="auto"/>
        <w:left w:val="none" w:sz="0" w:space="0" w:color="auto"/>
        <w:bottom w:val="none" w:sz="0" w:space="0" w:color="auto"/>
        <w:right w:val="none" w:sz="0" w:space="0" w:color="auto"/>
      </w:divBdr>
    </w:div>
    <w:div w:id="511529811">
      <w:bodyDiv w:val="1"/>
      <w:marLeft w:val="0"/>
      <w:marRight w:val="0"/>
      <w:marTop w:val="0"/>
      <w:marBottom w:val="0"/>
      <w:divBdr>
        <w:top w:val="none" w:sz="0" w:space="0" w:color="auto"/>
        <w:left w:val="none" w:sz="0" w:space="0" w:color="auto"/>
        <w:bottom w:val="none" w:sz="0" w:space="0" w:color="auto"/>
        <w:right w:val="none" w:sz="0" w:space="0" w:color="auto"/>
      </w:divBdr>
    </w:div>
    <w:div w:id="511724353">
      <w:bodyDiv w:val="1"/>
      <w:marLeft w:val="0"/>
      <w:marRight w:val="0"/>
      <w:marTop w:val="0"/>
      <w:marBottom w:val="0"/>
      <w:divBdr>
        <w:top w:val="none" w:sz="0" w:space="0" w:color="auto"/>
        <w:left w:val="none" w:sz="0" w:space="0" w:color="auto"/>
        <w:bottom w:val="none" w:sz="0" w:space="0" w:color="auto"/>
        <w:right w:val="none" w:sz="0" w:space="0" w:color="auto"/>
      </w:divBdr>
    </w:div>
    <w:div w:id="511797134">
      <w:bodyDiv w:val="1"/>
      <w:marLeft w:val="0"/>
      <w:marRight w:val="0"/>
      <w:marTop w:val="0"/>
      <w:marBottom w:val="0"/>
      <w:divBdr>
        <w:top w:val="none" w:sz="0" w:space="0" w:color="auto"/>
        <w:left w:val="none" w:sz="0" w:space="0" w:color="auto"/>
        <w:bottom w:val="none" w:sz="0" w:space="0" w:color="auto"/>
        <w:right w:val="none" w:sz="0" w:space="0" w:color="auto"/>
      </w:divBdr>
    </w:div>
    <w:div w:id="511799345">
      <w:bodyDiv w:val="1"/>
      <w:marLeft w:val="0"/>
      <w:marRight w:val="0"/>
      <w:marTop w:val="0"/>
      <w:marBottom w:val="0"/>
      <w:divBdr>
        <w:top w:val="none" w:sz="0" w:space="0" w:color="auto"/>
        <w:left w:val="none" w:sz="0" w:space="0" w:color="auto"/>
        <w:bottom w:val="none" w:sz="0" w:space="0" w:color="auto"/>
        <w:right w:val="none" w:sz="0" w:space="0" w:color="auto"/>
      </w:divBdr>
    </w:div>
    <w:div w:id="511914760">
      <w:bodyDiv w:val="1"/>
      <w:marLeft w:val="0"/>
      <w:marRight w:val="0"/>
      <w:marTop w:val="0"/>
      <w:marBottom w:val="0"/>
      <w:divBdr>
        <w:top w:val="none" w:sz="0" w:space="0" w:color="auto"/>
        <w:left w:val="none" w:sz="0" w:space="0" w:color="auto"/>
        <w:bottom w:val="none" w:sz="0" w:space="0" w:color="auto"/>
        <w:right w:val="none" w:sz="0" w:space="0" w:color="auto"/>
      </w:divBdr>
    </w:div>
    <w:div w:id="512106361">
      <w:bodyDiv w:val="1"/>
      <w:marLeft w:val="0"/>
      <w:marRight w:val="0"/>
      <w:marTop w:val="0"/>
      <w:marBottom w:val="0"/>
      <w:divBdr>
        <w:top w:val="none" w:sz="0" w:space="0" w:color="auto"/>
        <w:left w:val="none" w:sz="0" w:space="0" w:color="auto"/>
        <w:bottom w:val="none" w:sz="0" w:space="0" w:color="auto"/>
        <w:right w:val="none" w:sz="0" w:space="0" w:color="auto"/>
      </w:divBdr>
    </w:div>
    <w:div w:id="512570637">
      <w:bodyDiv w:val="1"/>
      <w:marLeft w:val="0"/>
      <w:marRight w:val="0"/>
      <w:marTop w:val="0"/>
      <w:marBottom w:val="0"/>
      <w:divBdr>
        <w:top w:val="none" w:sz="0" w:space="0" w:color="auto"/>
        <w:left w:val="none" w:sz="0" w:space="0" w:color="auto"/>
        <w:bottom w:val="none" w:sz="0" w:space="0" w:color="auto"/>
        <w:right w:val="none" w:sz="0" w:space="0" w:color="auto"/>
      </w:divBdr>
    </w:div>
    <w:div w:id="512652816">
      <w:bodyDiv w:val="1"/>
      <w:marLeft w:val="0"/>
      <w:marRight w:val="0"/>
      <w:marTop w:val="0"/>
      <w:marBottom w:val="0"/>
      <w:divBdr>
        <w:top w:val="none" w:sz="0" w:space="0" w:color="auto"/>
        <w:left w:val="none" w:sz="0" w:space="0" w:color="auto"/>
        <w:bottom w:val="none" w:sz="0" w:space="0" w:color="auto"/>
        <w:right w:val="none" w:sz="0" w:space="0" w:color="auto"/>
      </w:divBdr>
    </w:div>
    <w:div w:id="512693621">
      <w:bodyDiv w:val="1"/>
      <w:marLeft w:val="0"/>
      <w:marRight w:val="0"/>
      <w:marTop w:val="0"/>
      <w:marBottom w:val="0"/>
      <w:divBdr>
        <w:top w:val="none" w:sz="0" w:space="0" w:color="auto"/>
        <w:left w:val="none" w:sz="0" w:space="0" w:color="auto"/>
        <w:bottom w:val="none" w:sz="0" w:space="0" w:color="auto"/>
        <w:right w:val="none" w:sz="0" w:space="0" w:color="auto"/>
      </w:divBdr>
    </w:div>
    <w:div w:id="513154515">
      <w:bodyDiv w:val="1"/>
      <w:marLeft w:val="0"/>
      <w:marRight w:val="0"/>
      <w:marTop w:val="0"/>
      <w:marBottom w:val="0"/>
      <w:divBdr>
        <w:top w:val="none" w:sz="0" w:space="0" w:color="auto"/>
        <w:left w:val="none" w:sz="0" w:space="0" w:color="auto"/>
        <w:bottom w:val="none" w:sz="0" w:space="0" w:color="auto"/>
        <w:right w:val="none" w:sz="0" w:space="0" w:color="auto"/>
      </w:divBdr>
    </w:div>
    <w:div w:id="513306685">
      <w:bodyDiv w:val="1"/>
      <w:marLeft w:val="0"/>
      <w:marRight w:val="0"/>
      <w:marTop w:val="0"/>
      <w:marBottom w:val="0"/>
      <w:divBdr>
        <w:top w:val="none" w:sz="0" w:space="0" w:color="auto"/>
        <w:left w:val="none" w:sz="0" w:space="0" w:color="auto"/>
        <w:bottom w:val="none" w:sz="0" w:space="0" w:color="auto"/>
        <w:right w:val="none" w:sz="0" w:space="0" w:color="auto"/>
      </w:divBdr>
    </w:div>
    <w:div w:id="513571775">
      <w:bodyDiv w:val="1"/>
      <w:marLeft w:val="0"/>
      <w:marRight w:val="0"/>
      <w:marTop w:val="0"/>
      <w:marBottom w:val="0"/>
      <w:divBdr>
        <w:top w:val="none" w:sz="0" w:space="0" w:color="auto"/>
        <w:left w:val="none" w:sz="0" w:space="0" w:color="auto"/>
        <w:bottom w:val="none" w:sz="0" w:space="0" w:color="auto"/>
        <w:right w:val="none" w:sz="0" w:space="0" w:color="auto"/>
      </w:divBdr>
    </w:div>
    <w:div w:id="514147490">
      <w:bodyDiv w:val="1"/>
      <w:marLeft w:val="0"/>
      <w:marRight w:val="0"/>
      <w:marTop w:val="0"/>
      <w:marBottom w:val="0"/>
      <w:divBdr>
        <w:top w:val="none" w:sz="0" w:space="0" w:color="auto"/>
        <w:left w:val="none" w:sz="0" w:space="0" w:color="auto"/>
        <w:bottom w:val="none" w:sz="0" w:space="0" w:color="auto"/>
        <w:right w:val="none" w:sz="0" w:space="0" w:color="auto"/>
      </w:divBdr>
    </w:div>
    <w:div w:id="514198797">
      <w:bodyDiv w:val="1"/>
      <w:marLeft w:val="0"/>
      <w:marRight w:val="0"/>
      <w:marTop w:val="0"/>
      <w:marBottom w:val="0"/>
      <w:divBdr>
        <w:top w:val="none" w:sz="0" w:space="0" w:color="auto"/>
        <w:left w:val="none" w:sz="0" w:space="0" w:color="auto"/>
        <w:bottom w:val="none" w:sz="0" w:space="0" w:color="auto"/>
        <w:right w:val="none" w:sz="0" w:space="0" w:color="auto"/>
      </w:divBdr>
    </w:div>
    <w:div w:id="514265352">
      <w:bodyDiv w:val="1"/>
      <w:marLeft w:val="0"/>
      <w:marRight w:val="0"/>
      <w:marTop w:val="0"/>
      <w:marBottom w:val="0"/>
      <w:divBdr>
        <w:top w:val="none" w:sz="0" w:space="0" w:color="auto"/>
        <w:left w:val="none" w:sz="0" w:space="0" w:color="auto"/>
        <w:bottom w:val="none" w:sz="0" w:space="0" w:color="auto"/>
        <w:right w:val="none" w:sz="0" w:space="0" w:color="auto"/>
      </w:divBdr>
    </w:div>
    <w:div w:id="514349961">
      <w:bodyDiv w:val="1"/>
      <w:marLeft w:val="0"/>
      <w:marRight w:val="0"/>
      <w:marTop w:val="0"/>
      <w:marBottom w:val="0"/>
      <w:divBdr>
        <w:top w:val="none" w:sz="0" w:space="0" w:color="auto"/>
        <w:left w:val="none" w:sz="0" w:space="0" w:color="auto"/>
        <w:bottom w:val="none" w:sz="0" w:space="0" w:color="auto"/>
        <w:right w:val="none" w:sz="0" w:space="0" w:color="auto"/>
      </w:divBdr>
    </w:div>
    <w:div w:id="514878336">
      <w:bodyDiv w:val="1"/>
      <w:marLeft w:val="0"/>
      <w:marRight w:val="0"/>
      <w:marTop w:val="0"/>
      <w:marBottom w:val="0"/>
      <w:divBdr>
        <w:top w:val="none" w:sz="0" w:space="0" w:color="auto"/>
        <w:left w:val="none" w:sz="0" w:space="0" w:color="auto"/>
        <w:bottom w:val="none" w:sz="0" w:space="0" w:color="auto"/>
        <w:right w:val="none" w:sz="0" w:space="0" w:color="auto"/>
      </w:divBdr>
    </w:div>
    <w:div w:id="514929888">
      <w:bodyDiv w:val="1"/>
      <w:marLeft w:val="0"/>
      <w:marRight w:val="0"/>
      <w:marTop w:val="0"/>
      <w:marBottom w:val="0"/>
      <w:divBdr>
        <w:top w:val="none" w:sz="0" w:space="0" w:color="auto"/>
        <w:left w:val="none" w:sz="0" w:space="0" w:color="auto"/>
        <w:bottom w:val="none" w:sz="0" w:space="0" w:color="auto"/>
        <w:right w:val="none" w:sz="0" w:space="0" w:color="auto"/>
      </w:divBdr>
    </w:div>
    <w:div w:id="515120272">
      <w:bodyDiv w:val="1"/>
      <w:marLeft w:val="0"/>
      <w:marRight w:val="0"/>
      <w:marTop w:val="0"/>
      <w:marBottom w:val="0"/>
      <w:divBdr>
        <w:top w:val="none" w:sz="0" w:space="0" w:color="auto"/>
        <w:left w:val="none" w:sz="0" w:space="0" w:color="auto"/>
        <w:bottom w:val="none" w:sz="0" w:space="0" w:color="auto"/>
        <w:right w:val="none" w:sz="0" w:space="0" w:color="auto"/>
      </w:divBdr>
    </w:div>
    <w:div w:id="515460258">
      <w:bodyDiv w:val="1"/>
      <w:marLeft w:val="0"/>
      <w:marRight w:val="0"/>
      <w:marTop w:val="0"/>
      <w:marBottom w:val="0"/>
      <w:divBdr>
        <w:top w:val="none" w:sz="0" w:space="0" w:color="auto"/>
        <w:left w:val="none" w:sz="0" w:space="0" w:color="auto"/>
        <w:bottom w:val="none" w:sz="0" w:space="0" w:color="auto"/>
        <w:right w:val="none" w:sz="0" w:space="0" w:color="auto"/>
      </w:divBdr>
    </w:div>
    <w:div w:id="515461792">
      <w:bodyDiv w:val="1"/>
      <w:marLeft w:val="0"/>
      <w:marRight w:val="0"/>
      <w:marTop w:val="0"/>
      <w:marBottom w:val="0"/>
      <w:divBdr>
        <w:top w:val="none" w:sz="0" w:space="0" w:color="auto"/>
        <w:left w:val="none" w:sz="0" w:space="0" w:color="auto"/>
        <w:bottom w:val="none" w:sz="0" w:space="0" w:color="auto"/>
        <w:right w:val="none" w:sz="0" w:space="0" w:color="auto"/>
      </w:divBdr>
    </w:div>
    <w:div w:id="516891764">
      <w:bodyDiv w:val="1"/>
      <w:marLeft w:val="0"/>
      <w:marRight w:val="0"/>
      <w:marTop w:val="0"/>
      <w:marBottom w:val="0"/>
      <w:divBdr>
        <w:top w:val="none" w:sz="0" w:space="0" w:color="auto"/>
        <w:left w:val="none" w:sz="0" w:space="0" w:color="auto"/>
        <w:bottom w:val="none" w:sz="0" w:space="0" w:color="auto"/>
        <w:right w:val="none" w:sz="0" w:space="0" w:color="auto"/>
      </w:divBdr>
    </w:div>
    <w:div w:id="517041751">
      <w:bodyDiv w:val="1"/>
      <w:marLeft w:val="0"/>
      <w:marRight w:val="0"/>
      <w:marTop w:val="0"/>
      <w:marBottom w:val="0"/>
      <w:divBdr>
        <w:top w:val="none" w:sz="0" w:space="0" w:color="auto"/>
        <w:left w:val="none" w:sz="0" w:space="0" w:color="auto"/>
        <w:bottom w:val="none" w:sz="0" w:space="0" w:color="auto"/>
        <w:right w:val="none" w:sz="0" w:space="0" w:color="auto"/>
      </w:divBdr>
    </w:div>
    <w:div w:id="517235735">
      <w:bodyDiv w:val="1"/>
      <w:marLeft w:val="0"/>
      <w:marRight w:val="0"/>
      <w:marTop w:val="0"/>
      <w:marBottom w:val="0"/>
      <w:divBdr>
        <w:top w:val="none" w:sz="0" w:space="0" w:color="auto"/>
        <w:left w:val="none" w:sz="0" w:space="0" w:color="auto"/>
        <w:bottom w:val="none" w:sz="0" w:space="0" w:color="auto"/>
        <w:right w:val="none" w:sz="0" w:space="0" w:color="auto"/>
      </w:divBdr>
    </w:div>
    <w:div w:id="517429624">
      <w:bodyDiv w:val="1"/>
      <w:marLeft w:val="0"/>
      <w:marRight w:val="0"/>
      <w:marTop w:val="0"/>
      <w:marBottom w:val="0"/>
      <w:divBdr>
        <w:top w:val="none" w:sz="0" w:space="0" w:color="auto"/>
        <w:left w:val="none" w:sz="0" w:space="0" w:color="auto"/>
        <w:bottom w:val="none" w:sz="0" w:space="0" w:color="auto"/>
        <w:right w:val="none" w:sz="0" w:space="0" w:color="auto"/>
      </w:divBdr>
    </w:div>
    <w:div w:id="517891783">
      <w:bodyDiv w:val="1"/>
      <w:marLeft w:val="0"/>
      <w:marRight w:val="0"/>
      <w:marTop w:val="0"/>
      <w:marBottom w:val="0"/>
      <w:divBdr>
        <w:top w:val="none" w:sz="0" w:space="0" w:color="auto"/>
        <w:left w:val="none" w:sz="0" w:space="0" w:color="auto"/>
        <w:bottom w:val="none" w:sz="0" w:space="0" w:color="auto"/>
        <w:right w:val="none" w:sz="0" w:space="0" w:color="auto"/>
      </w:divBdr>
    </w:div>
    <w:div w:id="518011200">
      <w:bodyDiv w:val="1"/>
      <w:marLeft w:val="0"/>
      <w:marRight w:val="0"/>
      <w:marTop w:val="0"/>
      <w:marBottom w:val="0"/>
      <w:divBdr>
        <w:top w:val="none" w:sz="0" w:space="0" w:color="auto"/>
        <w:left w:val="none" w:sz="0" w:space="0" w:color="auto"/>
        <w:bottom w:val="none" w:sz="0" w:space="0" w:color="auto"/>
        <w:right w:val="none" w:sz="0" w:space="0" w:color="auto"/>
      </w:divBdr>
    </w:div>
    <w:div w:id="518086727">
      <w:bodyDiv w:val="1"/>
      <w:marLeft w:val="0"/>
      <w:marRight w:val="0"/>
      <w:marTop w:val="0"/>
      <w:marBottom w:val="0"/>
      <w:divBdr>
        <w:top w:val="none" w:sz="0" w:space="0" w:color="auto"/>
        <w:left w:val="none" w:sz="0" w:space="0" w:color="auto"/>
        <w:bottom w:val="none" w:sz="0" w:space="0" w:color="auto"/>
        <w:right w:val="none" w:sz="0" w:space="0" w:color="auto"/>
      </w:divBdr>
    </w:div>
    <w:div w:id="518128743">
      <w:bodyDiv w:val="1"/>
      <w:marLeft w:val="0"/>
      <w:marRight w:val="0"/>
      <w:marTop w:val="0"/>
      <w:marBottom w:val="0"/>
      <w:divBdr>
        <w:top w:val="none" w:sz="0" w:space="0" w:color="auto"/>
        <w:left w:val="none" w:sz="0" w:space="0" w:color="auto"/>
        <w:bottom w:val="none" w:sz="0" w:space="0" w:color="auto"/>
        <w:right w:val="none" w:sz="0" w:space="0" w:color="auto"/>
      </w:divBdr>
    </w:div>
    <w:div w:id="518660018">
      <w:bodyDiv w:val="1"/>
      <w:marLeft w:val="0"/>
      <w:marRight w:val="0"/>
      <w:marTop w:val="0"/>
      <w:marBottom w:val="0"/>
      <w:divBdr>
        <w:top w:val="none" w:sz="0" w:space="0" w:color="auto"/>
        <w:left w:val="none" w:sz="0" w:space="0" w:color="auto"/>
        <w:bottom w:val="none" w:sz="0" w:space="0" w:color="auto"/>
        <w:right w:val="none" w:sz="0" w:space="0" w:color="auto"/>
      </w:divBdr>
    </w:div>
    <w:div w:id="518811435">
      <w:bodyDiv w:val="1"/>
      <w:marLeft w:val="0"/>
      <w:marRight w:val="0"/>
      <w:marTop w:val="0"/>
      <w:marBottom w:val="0"/>
      <w:divBdr>
        <w:top w:val="none" w:sz="0" w:space="0" w:color="auto"/>
        <w:left w:val="none" w:sz="0" w:space="0" w:color="auto"/>
        <w:bottom w:val="none" w:sz="0" w:space="0" w:color="auto"/>
        <w:right w:val="none" w:sz="0" w:space="0" w:color="auto"/>
      </w:divBdr>
    </w:div>
    <w:div w:id="518935062">
      <w:bodyDiv w:val="1"/>
      <w:marLeft w:val="0"/>
      <w:marRight w:val="0"/>
      <w:marTop w:val="0"/>
      <w:marBottom w:val="0"/>
      <w:divBdr>
        <w:top w:val="none" w:sz="0" w:space="0" w:color="auto"/>
        <w:left w:val="none" w:sz="0" w:space="0" w:color="auto"/>
        <w:bottom w:val="none" w:sz="0" w:space="0" w:color="auto"/>
        <w:right w:val="none" w:sz="0" w:space="0" w:color="auto"/>
      </w:divBdr>
    </w:div>
    <w:div w:id="519199287">
      <w:bodyDiv w:val="1"/>
      <w:marLeft w:val="0"/>
      <w:marRight w:val="0"/>
      <w:marTop w:val="0"/>
      <w:marBottom w:val="0"/>
      <w:divBdr>
        <w:top w:val="none" w:sz="0" w:space="0" w:color="auto"/>
        <w:left w:val="none" w:sz="0" w:space="0" w:color="auto"/>
        <w:bottom w:val="none" w:sz="0" w:space="0" w:color="auto"/>
        <w:right w:val="none" w:sz="0" w:space="0" w:color="auto"/>
      </w:divBdr>
    </w:div>
    <w:div w:id="519439824">
      <w:bodyDiv w:val="1"/>
      <w:marLeft w:val="0"/>
      <w:marRight w:val="0"/>
      <w:marTop w:val="0"/>
      <w:marBottom w:val="0"/>
      <w:divBdr>
        <w:top w:val="none" w:sz="0" w:space="0" w:color="auto"/>
        <w:left w:val="none" w:sz="0" w:space="0" w:color="auto"/>
        <w:bottom w:val="none" w:sz="0" w:space="0" w:color="auto"/>
        <w:right w:val="none" w:sz="0" w:space="0" w:color="auto"/>
      </w:divBdr>
    </w:div>
    <w:div w:id="519703986">
      <w:bodyDiv w:val="1"/>
      <w:marLeft w:val="0"/>
      <w:marRight w:val="0"/>
      <w:marTop w:val="0"/>
      <w:marBottom w:val="0"/>
      <w:divBdr>
        <w:top w:val="none" w:sz="0" w:space="0" w:color="auto"/>
        <w:left w:val="none" w:sz="0" w:space="0" w:color="auto"/>
        <w:bottom w:val="none" w:sz="0" w:space="0" w:color="auto"/>
        <w:right w:val="none" w:sz="0" w:space="0" w:color="auto"/>
      </w:divBdr>
    </w:div>
    <w:div w:id="519783359">
      <w:bodyDiv w:val="1"/>
      <w:marLeft w:val="0"/>
      <w:marRight w:val="0"/>
      <w:marTop w:val="0"/>
      <w:marBottom w:val="0"/>
      <w:divBdr>
        <w:top w:val="none" w:sz="0" w:space="0" w:color="auto"/>
        <w:left w:val="none" w:sz="0" w:space="0" w:color="auto"/>
        <w:bottom w:val="none" w:sz="0" w:space="0" w:color="auto"/>
        <w:right w:val="none" w:sz="0" w:space="0" w:color="auto"/>
      </w:divBdr>
    </w:div>
    <w:div w:id="520360042">
      <w:bodyDiv w:val="1"/>
      <w:marLeft w:val="0"/>
      <w:marRight w:val="0"/>
      <w:marTop w:val="0"/>
      <w:marBottom w:val="0"/>
      <w:divBdr>
        <w:top w:val="none" w:sz="0" w:space="0" w:color="auto"/>
        <w:left w:val="none" w:sz="0" w:space="0" w:color="auto"/>
        <w:bottom w:val="none" w:sz="0" w:space="0" w:color="auto"/>
        <w:right w:val="none" w:sz="0" w:space="0" w:color="auto"/>
      </w:divBdr>
    </w:div>
    <w:div w:id="520515391">
      <w:bodyDiv w:val="1"/>
      <w:marLeft w:val="0"/>
      <w:marRight w:val="0"/>
      <w:marTop w:val="0"/>
      <w:marBottom w:val="0"/>
      <w:divBdr>
        <w:top w:val="none" w:sz="0" w:space="0" w:color="auto"/>
        <w:left w:val="none" w:sz="0" w:space="0" w:color="auto"/>
        <w:bottom w:val="none" w:sz="0" w:space="0" w:color="auto"/>
        <w:right w:val="none" w:sz="0" w:space="0" w:color="auto"/>
      </w:divBdr>
    </w:div>
    <w:div w:id="520558495">
      <w:bodyDiv w:val="1"/>
      <w:marLeft w:val="0"/>
      <w:marRight w:val="0"/>
      <w:marTop w:val="0"/>
      <w:marBottom w:val="0"/>
      <w:divBdr>
        <w:top w:val="none" w:sz="0" w:space="0" w:color="auto"/>
        <w:left w:val="none" w:sz="0" w:space="0" w:color="auto"/>
        <w:bottom w:val="none" w:sz="0" w:space="0" w:color="auto"/>
        <w:right w:val="none" w:sz="0" w:space="0" w:color="auto"/>
      </w:divBdr>
    </w:div>
    <w:div w:id="520704503">
      <w:bodyDiv w:val="1"/>
      <w:marLeft w:val="0"/>
      <w:marRight w:val="0"/>
      <w:marTop w:val="0"/>
      <w:marBottom w:val="0"/>
      <w:divBdr>
        <w:top w:val="none" w:sz="0" w:space="0" w:color="auto"/>
        <w:left w:val="none" w:sz="0" w:space="0" w:color="auto"/>
        <w:bottom w:val="none" w:sz="0" w:space="0" w:color="auto"/>
        <w:right w:val="none" w:sz="0" w:space="0" w:color="auto"/>
      </w:divBdr>
    </w:div>
    <w:div w:id="520780724">
      <w:bodyDiv w:val="1"/>
      <w:marLeft w:val="0"/>
      <w:marRight w:val="0"/>
      <w:marTop w:val="0"/>
      <w:marBottom w:val="0"/>
      <w:divBdr>
        <w:top w:val="none" w:sz="0" w:space="0" w:color="auto"/>
        <w:left w:val="none" w:sz="0" w:space="0" w:color="auto"/>
        <w:bottom w:val="none" w:sz="0" w:space="0" w:color="auto"/>
        <w:right w:val="none" w:sz="0" w:space="0" w:color="auto"/>
      </w:divBdr>
    </w:div>
    <w:div w:id="521162165">
      <w:bodyDiv w:val="1"/>
      <w:marLeft w:val="0"/>
      <w:marRight w:val="0"/>
      <w:marTop w:val="0"/>
      <w:marBottom w:val="0"/>
      <w:divBdr>
        <w:top w:val="none" w:sz="0" w:space="0" w:color="auto"/>
        <w:left w:val="none" w:sz="0" w:space="0" w:color="auto"/>
        <w:bottom w:val="none" w:sz="0" w:space="0" w:color="auto"/>
        <w:right w:val="none" w:sz="0" w:space="0" w:color="auto"/>
      </w:divBdr>
    </w:div>
    <w:div w:id="521212188">
      <w:bodyDiv w:val="1"/>
      <w:marLeft w:val="0"/>
      <w:marRight w:val="0"/>
      <w:marTop w:val="0"/>
      <w:marBottom w:val="0"/>
      <w:divBdr>
        <w:top w:val="none" w:sz="0" w:space="0" w:color="auto"/>
        <w:left w:val="none" w:sz="0" w:space="0" w:color="auto"/>
        <w:bottom w:val="none" w:sz="0" w:space="0" w:color="auto"/>
        <w:right w:val="none" w:sz="0" w:space="0" w:color="auto"/>
      </w:divBdr>
    </w:div>
    <w:div w:id="521474112">
      <w:bodyDiv w:val="1"/>
      <w:marLeft w:val="0"/>
      <w:marRight w:val="0"/>
      <w:marTop w:val="0"/>
      <w:marBottom w:val="0"/>
      <w:divBdr>
        <w:top w:val="none" w:sz="0" w:space="0" w:color="auto"/>
        <w:left w:val="none" w:sz="0" w:space="0" w:color="auto"/>
        <w:bottom w:val="none" w:sz="0" w:space="0" w:color="auto"/>
        <w:right w:val="none" w:sz="0" w:space="0" w:color="auto"/>
      </w:divBdr>
    </w:div>
    <w:div w:id="521670340">
      <w:bodyDiv w:val="1"/>
      <w:marLeft w:val="0"/>
      <w:marRight w:val="0"/>
      <w:marTop w:val="0"/>
      <w:marBottom w:val="0"/>
      <w:divBdr>
        <w:top w:val="none" w:sz="0" w:space="0" w:color="auto"/>
        <w:left w:val="none" w:sz="0" w:space="0" w:color="auto"/>
        <w:bottom w:val="none" w:sz="0" w:space="0" w:color="auto"/>
        <w:right w:val="none" w:sz="0" w:space="0" w:color="auto"/>
      </w:divBdr>
    </w:div>
    <w:div w:id="521825701">
      <w:bodyDiv w:val="1"/>
      <w:marLeft w:val="0"/>
      <w:marRight w:val="0"/>
      <w:marTop w:val="0"/>
      <w:marBottom w:val="0"/>
      <w:divBdr>
        <w:top w:val="none" w:sz="0" w:space="0" w:color="auto"/>
        <w:left w:val="none" w:sz="0" w:space="0" w:color="auto"/>
        <w:bottom w:val="none" w:sz="0" w:space="0" w:color="auto"/>
        <w:right w:val="none" w:sz="0" w:space="0" w:color="auto"/>
      </w:divBdr>
    </w:div>
    <w:div w:id="521940648">
      <w:bodyDiv w:val="1"/>
      <w:marLeft w:val="0"/>
      <w:marRight w:val="0"/>
      <w:marTop w:val="0"/>
      <w:marBottom w:val="0"/>
      <w:divBdr>
        <w:top w:val="none" w:sz="0" w:space="0" w:color="auto"/>
        <w:left w:val="none" w:sz="0" w:space="0" w:color="auto"/>
        <w:bottom w:val="none" w:sz="0" w:space="0" w:color="auto"/>
        <w:right w:val="none" w:sz="0" w:space="0" w:color="auto"/>
      </w:divBdr>
    </w:div>
    <w:div w:id="522206734">
      <w:bodyDiv w:val="1"/>
      <w:marLeft w:val="0"/>
      <w:marRight w:val="0"/>
      <w:marTop w:val="0"/>
      <w:marBottom w:val="0"/>
      <w:divBdr>
        <w:top w:val="none" w:sz="0" w:space="0" w:color="auto"/>
        <w:left w:val="none" w:sz="0" w:space="0" w:color="auto"/>
        <w:bottom w:val="none" w:sz="0" w:space="0" w:color="auto"/>
        <w:right w:val="none" w:sz="0" w:space="0" w:color="auto"/>
      </w:divBdr>
    </w:div>
    <w:div w:id="522208511">
      <w:bodyDiv w:val="1"/>
      <w:marLeft w:val="0"/>
      <w:marRight w:val="0"/>
      <w:marTop w:val="0"/>
      <w:marBottom w:val="0"/>
      <w:divBdr>
        <w:top w:val="none" w:sz="0" w:space="0" w:color="auto"/>
        <w:left w:val="none" w:sz="0" w:space="0" w:color="auto"/>
        <w:bottom w:val="none" w:sz="0" w:space="0" w:color="auto"/>
        <w:right w:val="none" w:sz="0" w:space="0" w:color="auto"/>
      </w:divBdr>
    </w:div>
    <w:div w:id="522480918">
      <w:bodyDiv w:val="1"/>
      <w:marLeft w:val="0"/>
      <w:marRight w:val="0"/>
      <w:marTop w:val="0"/>
      <w:marBottom w:val="0"/>
      <w:divBdr>
        <w:top w:val="none" w:sz="0" w:space="0" w:color="auto"/>
        <w:left w:val="none" w:sz="0" w:space="0" w:color="auto"/>
        <w:bottom w:val="none" w:sz="0" w:space="0" w:color="auto"/>
        <w:right w:val="none" w:sz="0" w:space="0" w:color="auto"/>
      </w:divBdr>
    </w:div>
    <w:div w:id="524247456">
      <w:bodyDiv w:val="1"/>
      <w:marLeft w:val="0"/>
      <w:marRight w:val="0"/>
      <w:marTop w:val="0"/>
      <w:marBottom w:val="0"/>
      <w:divBdr>
        <w:top w:val="none" w:sz="0" w:space="0" w:color="auto"/>
        <w:left w:val="none" w:sz="0" w:space="0" w:color="auto"/>
        <w:bottom w:val="none" w:sz="0" w:space="0" w:color="auto"/>
        <w:right w:val="none" w:sz="0" w:space="0" w:color="auto"/>
      </w:divBdr>
    </w:div>
    <w:div w:id="524370930">
      <w:bodyDiv w:val="1"/>
      <w:marLeft w:val="0"/>
      <w:marRight w:val="0"/>
      <w:marTop w:val="0"/>
      <w:marBottom w:val="0"/>
      <w:divBdr>
        <w:top w:val="none" w:sz="0" w:space="0" w:color="auto"/>
        <w:left w:val="none" w:sz="0" w:space="0" w:color="auto"/>
        <w:bottom w:val="none" w:sz="0" w:space="0" w:color="auto"/>
        <w:right w:val="none" w:sz="0" w:space="0" w:color="auto"/>
      </w:divBdr>
    </w:div>
    <w:div w:id="524561827">
      <w:bodyDiv w:val="1"/>
      <w:marLeft w:val="0"/>
      <w:marRight w:val="0"/>
      <w:marTop w:val="0"/>
      <w:marBottom w:val="0"/>
      <w:divBdr>
        <w:top w:val="none" w:sz="0" w:space="0" w:color="auto"/>
        <w:left w:val="none" w:sz="0" w:space="0" w:color="auto"/>
        <w:bottom w:val="none" w:sz="0" w:space="0" w:color="auto"/>
        <w:right w:val="none" w:sz="0" w:space="0" w:color="auto"/>
      </w:divBdr>
    </w:div>
    <w:div w:id="524632908">
      <w:bodyDiv w:val="1"/>
      <w:marLeft w:val="0"/>
      <w:marRight w:val="0"/>
      <w:marTop w:val="0"/>
      <w:marBottom w:val="0"/>
      <w:divBdr>
        <w:top w:val="none" w:sz="0" w:space="0" w:color="auto"/>
        <w:left w:val="none" w:sz="0" w:space="0" w:color="auto"/>
        <w:bottom w:val="none" w:sz="0" w:space="0" w:color="auto"/>
        <w:right w:val="none" w:sz="0" w:space="0" w:color="auto"/>
      </w:divBdr>
    </w:div>
    <w:div w:id="524635490">
      <w:bodyDiv w:val="1"/>
      <w:marLeft w:val="0"/>
      <w:marRight w:val="0"/>
      <w:marTop w:val="0"/>
      <w:marBottom w:val="0"/>
      <w:divBdr>
        <w:top w:val="none" w:sz="0" w:space="0" w:color="auto"/>
        <w:left w:val="none" w:sz="0" w:space="0" w:color="auto"/>
        <w:bottom w:val="none" w:sz="0" w:space="0" w:color="auto"/>
        <w:right w:val="none" w:sz="0" w:space="0" w:color="auto"/>
      </w:divBdr>
    </w:div>
    <w:div w:id="524904967">
      <w:bodyDiv w:val="1"/>
      <w:marLeft w:val="0"/>
      <w:marRight w:val="0"/>
      <w:marTop w:val="0"/>
      <w:marBottom w:val="0"/>
      <w:divBdr>
        <w:top w:val="none" w:sz="0" w:space="0" w:color="auto"/>
        <w:left w:val="none" w:sz="0" w:space="0" w:color="auto"/>
        <w:bottom w:val="none" w:sz="0" w:space="0" w:color="auto"/>
        <w:right w:val="none" w:sz="0" w:space="0" w:color="auto"/>
      </w:divBdr>
    </w:div>
    <w:div w:id="526410882">
      <w:bodyDiv w:val="1"/>
      <w:marLeft w:val="0"/>
      <w:marRight w:val="0"/>
      <w:marTop w:val="0"/>
      <w:marBottom w:val="0"/>
      <w:divBdr>
        <w:top w:val="none" w:sz="0" w:space="0" w:color="auto"/>
        <w:left w:val="none" w:sz="0" w:space="0" w:color="auto"/>
        <w:bottom w:val="none" w:sz="0" w:space="0" w:color="auto"/>
        <w:right w:val="none" w:sz="0" w:space="0" w:color="auto"/>
      </w:divBdr>
    </w:div>
    <w:div w:id="526454298">
      <w:bodyDiv w:val="1"/>
      <w:marLeft w:val="0"/>
      <w:marRight w:val="0"/>
      <w:marTop w:val="0"/>
      <w:marBottom w:val="0"/>
      <w:divBdr>
        <w:top w:val="none" w:sz="0" w:space="0" w:color="auto"/>
        <w:left w:val="none" w:sz="0" w:space="0" w:color="auto"/>
        <w:bottom w:val="none" w:sz="0" w:space="0" w:color="auto"/>
        <w:right w:val="none" w:sz="0" w:space="0" w:color="auto"/>
      </w:divBdr>
    </w:div>
    <w:div w:id="527528441">
      <w:bodyDiv w:val="1"/>
      <w:marLeft w:val="0"/>
      <w:marRight w:val="0"/>
      <w:marTop w:val="0"/>
      <w:marBottom w:val="0"/>
      <w:divBdr>
        <w:top w:val="none" w:sz="0" w:space="0" w:color="auto"/>
        <w:left w:val="none" w:sz="0" w:space="0" w:color="auto"/>
        <w:bottom w:val="none" w:sz="0" w:space="0" w:color="auto"/>
        <w:right w:val="none" w:sz="0" w:space="0" w:color="auto"/>
      </w:divBdr>
    </w:div>
    <w:div w:id="527911893">
      <w:bodyDiv w:val="1"/>
      <w:marLeft w:val="0"/>
      <w:marRight w:val="0"/>
      <w:marTop w:val="0"/>
      <w:marBottom w:val="0"/>
      <w:divBdr>
        <w:top w:val="none" w:sz="0" w:space="0" w:color="auto"/>
        <w:left w:val="none" w:sz="0" w:space="0" w:color="auto"/>
        <w:bottom w:val="none" w:sz="0" w:space="0" w:color="auto"/>
        <w:right w:val="none" w:sz="0" w:space="0" w:color="auto"/>
      </w:divBdr>
    </w:div>
    <w:div w:id="528300871">
      <w:bodyDiv w:val="1"/>
      <w:marLeft w:val="0"/>
      <w:marRight w:val="0"/>
      <w:marTop w:val="0"/>
      <w:marBottom w:val="0"/>
      <w:divBdr>
        <w:top w:val="none" w:sz="0" w:space="0" w:color="auto"/>
        <w:left w:val="none" w:sz="0" w:space="0" w:color="auto"/>
        <w:bottom w:val="none" w:sz="0" w:space="0" w:color="auto"/>
        <w:right w:val="none" w:sz="0" w:space="0" w:color="auto"/>
      </w:divBdr>
    </w:div>
    <w:div w:id="528490238">
      <w:bodyDiv w:val="1"/>
      <w:marLeft w:val="0"/>
      <w:marRight w:val="0"/>
      <w:marTop w:val="0"/>
      <w:marBottom w:val="0"/>
      <w:divBdr>
        <w:top w:val="none" w:sz="0" w:space="0" w:color="auto"/>
        <w:left w:val="none" w:sz="0" w:space="0" w:color="auto"/>
        <w:bottom w:val="none" w:sz="0" w:space="0" w:color="auto"/>
        <w:right w:val="none" w:sz="0" w:space="0" w:color="auto"/>
      </w:divBdr>
    </w:div>
    <w:div w:id="528573018">
      <w:bodyDiv w:val="1"/>
      <w:marLeft w:val="0"/>
      <w:marRight w:val="0"/>
      <w:marTop w:val="0"/>
      <w:marBottom w:val="0"/>
      <w:divBdr>
        <w:top w:val="none" w:sz="0" w:space="0" w:color="auto"/>
        <w:left w:val="none" w:sz="0" w:space="0" w:color="auto"/>
        <w:bottom w:val="none" w:sz="0" w:space="0" w:color="auto"/>
        <w:right w:val="none" w:sz="0" w:space="0" w:color="auto"/>
      </w:divBdr>
    </w:div>
    <w:div w:id="528681391">
      <w:bodyDiv w:val="1"/>
      <w:marLeft w:val="0"/>
      <w:marRight w:val="0"/>
      <w:marTop w:val="0"/>
      <w:marBottom w:val="0"/>
      <w:divBdr>
        <w:top w:val="none" w:sz="0" w:space="0" w:color="auto"/>
        <w:left w:val="none" w:sz="0" w:space="0" w:color="auto"/>
        <w:bottom w:val="none" w:sz="0" w:space="0" w:color="auto"/>
        <w:right w:val="none" w:sz="0" w:space="0" w:color="auto"/>
      </w:divBdr>
    </w:div>
    <w:div w:id="528832238">
      <w:bodyDiv w:val="1"/>
      <w:marLeft w:val="0"/>
      <w:marRight w:val="0"/>
      <w:marTop w:val="0"/>
      <w:marBottom w:val="0"/>
      <w:divBdr>
        <w:top w:val="none" w:sz="0" w:space="0" w:color="auto"/>
        <w:left w:val="none" w:sz="0" w:space="0" w:color="auto"/>
        <w:bottom w:val="none" w:sz="0" w:space="0" w:color="auto"/>
        <w:right w:val="none" w:sz="0" w:space="0" w:color="auto"/>
      </w:divBdr>
    </w:div>
    <w:div w:id="528841489">
      <w:bodyDiv w:val="1"/>
      <w:marLeft w:val="0"/>
      <w:marRight w:val="0"/>
      <w:marTop w:val="0"/>
      <w:marBottom w:val="0"/>
      <w:divBdr>
        <w:top w:val="none" w:sz="0" w:space="0" w:color="auto"/>
        <w:left w:val="none" w:sz="0" w:space="0" w:color="auto"/>
        <w:bottom w:val="none" w:sz="0" w:space="0" w:color="auto"/>
        <w:right w:val="none" w:sz="0" w:space="0" w:color="auto"/>
      </w:divBdr>
    </w:div>
    <w:div w:id="528878418">
      <w:bodyDiv w:val="1"/>
      <w:marLeft w:val="0"/>
      <w:marRight w:val="0"/>
      <w:marTop w:val="0"/>
      <w:marBottom w:val="0"/>
      <w:divBdr>
        <w:top w:val="none" w:sz="0" w:space="0" w:color="auto"/>
        <w:left w:val="none" w:sz="0" w:space="0" w:color="auto"/>
        <w:bottom w:val="none" w:sz="0" w:space="0" w:color="auto"/>
        <w:right w:val="none" w:sz="0" w:space="0" w:color="auto"/>
      </w:divBdr>
    </w:div>
    <w:div w:id="528879438">
      <w:bodyDiv w:val="1"/>
      <w:marLeft w:val="0"/>
      <w:marRight w:val="0"/>
      <w:marTop w:val="0"/>
      <w:marBottom w:val="0"/>
      <w:divBdr>
        <w:top w:val="none" w:sz="0" w:space="0" w:color="auto"/>
        <w:left w:val="none" w:sz="0" w:space="0" w:color="auto"/>
        <w:bottom w:val="none" w:sz="0" w:space="0" w:color="auto"/>
        <w:right w:val="none" w:sz="0" w:space="0" w:color="auto"/>
      </w:divBdr>
    </w:div>
    <w:div w:id="528908009">
      <w:bodyDiv w:val="1"/>
      <w:marLeft w:val="0"/>
      <w:marRight w:val="0"/>
      <w:marTop w:val="0"/>
      <w:marBottom w:val="0"/>
      <w:divBdr>
        <w:top w:val="none" w:sz="0" w:space="0" w:color="auto"/>
        <w:left w:val="none" w:sz="0" w:space="0" w:color="auto"/>
        <w:bottom w:val="none" w:sz="0" w:space="0" w:color="auto"/>
        <w:right w:val="none" w:sz="0" w:space="0" w:color="auto"/>
      </w:divBdr>
    </w:div>
    <w:div w:id="529421363">
      <w:bodyDiv w:val="1"/>
      <w:marLeft w:val="0"/>
      <w:marRight w:val="0"/>
      <w:marTop w:val="0"/>
      <w:marBottom w:val="0"/>
      <w:divBdr>
        <w:top w:val="none" w:sz="0" w:space="0" w:color="auto"/>
        <w:left w:val="none" w:sz="0" w:space="0" w:color="auto"/>
        <w:bottom w:val="none" w:sz="0" w:space="0" w:color="auto"/>
        <w:right w:val="none" w:sz="0" w:space="0" w:color="auto"/>
      </w:divBdr>
    </w:div>
    <w:div w:id="529759694">
      <w:bodyDiv w:val="1"/>
      <w:marLeft w:val="0"/>
      <w:marRight w:val="0"/>
      <w:marTop w:val="0"/>
      <w:marBottom w:val="0"/>
      <w:divBdr>
        <w:top w:val="none" w:sz="0" w:space="0" w:color="auto"/>
        <w:left w:val="none" w:sz="0" w:space="0" w:color="auto"/>
        <w:bottom w:val="none" w:sz="0" w:space="0" w:color="auto"/>
        <w:right w:val="none" w:sz="0" w:space="0" w:color="auto"/>
      </w:divBdr>
    </w:div>
    <w:div w:id="529951589">
      <w:bodyDiv w:val="1"/>
      <w:marLeft w:val="0"/>
      <w:marRight w:val="0"/>
      <w:marTop w:val="0"/>
      <w:marBottom w:val="0"/>
      <w:divBdr>
        <w:top w:val="none" w:sz="0" w:space="0" w:color="auto"/>
        <w:left w:val="none" w:sz="0" w:space="0" w:color="auto"/>
        <w:bottom w:val="none" w:sz="0" w:space="0" w:color="auto"/>
        <w:right w:val="none" w:sz="0" w:space="0" w:color="auto"/>
      </w:divBdr>
    </w:div>
    <w:div w:id="530455331">
      <w:bodyDiv w:val="1"/>
      <w:marLeft w:val="0"/>
      <w:marRight w:val="0"/>
      <w:marTop w:val="0"/>
      <w:marBottom w:val="0"/>
      <w:divBdr>
        <w:top w:val="none" w:sz="0" w:space="0" w:color="auto"/>
        <w:left w:val="none" w:sz="0" w:space="0" w:color="auto"/>
        <w:bottom w:val="none" w:sz="0" w:space="0" w:color="auto"/>
        <w:right w:val="none" w:sz="0" w:space="0" w:color="auto"/>
      </w:divBdr>
    </w:div>
    <w:div w:id="530457720">
      <w:bodyDiv w:val="1"/>
      <w:marLeft w:val="0"/>
      <w:marRight w:val="0"/>
      <w:marTop w:val="0"/>
      <w:marBottom w:val="0"/>
      <w:divBdr>
        <w:top w:val="none" w:sz="0" w:space="0" w:color="auto"/>
        <w:left w:val="none" w:sz="0" w:space="0" w:color="auto"/>
        <w:bottom w:val="none" w:sz="0" w:space="0" w:color="auto"/>
        <w:right w:val="none" w:sz="0" w:space="0" w:color="auto"/>
      </w:divBdr>
    </w:div>
    <w:div w:id="531114266">
      <w:bodyDiv w:val="1"/>
      <w:marLeft w:val="0"/>
      <w:marRight w:val="0"/>
      <w:marTop w:val="0"/>
      <w:marBottom w:val="0"/>
      <w:divBdr>
        <w:top w:val="none" w:sz="0" w:space="0" w:color="auto"/>
        <w:left w:val="none" w:sz="0" w:space="0" w:color="auto"/>
        <w:bottom w:val="none" w:sz="0" w:space="0" w:color="auto"/>
        <w:right w:val="none" w:sz="0" w:space="0" w:color="auto"/>
      </w:divBdr>
    </w:div>
    <w:div w:id="531379318">
      <w:bodyDiv w:val="1"/>
      <w:marLeft w:val="0"/>
      <w:marRight w:val="0"/>
      <w:marTop w:val="0"/>
      <w:marBottom w:val="0"/>
      <w:divBdr>
        <w:top w:val="none" w:sz="0" w:space="0" w:color="auto"/>
        <w:left w:val="none" w:sz="0" w:space="0" w:color="auto"/>
        <w:bottom w:val="none" w:sz="0" w:space="0" w:color="auto"/>
        <w:right w:val="none" w:sz="0" w:space="0" w:color="auto"/>
      </w:divBdr>
    </w:div>
    <w:div w:id="531772547">
      <w:bodyDiv w:val="1"/>
      <w:marLeft w:val="0"/>
      <w:marRight w:val="0"/>
      <w:marTop w:val="0"/>
      <w:marBottom w:val="0"/>
      <w:divBdr>
        <w:top w:val="none" w:sz="0" w:space="0" w:color="auto"/>
        <w:left w:val="none" w:sz="0" w:space="0" w:color="auto"/>
        <w:bottom w:val="none" w:sz="0" w:space="0" w:color="auto"/>
        <w:right w:val="none" w:sz="0" w:space="0" w:color="auto"/>
      </w:divBdr>
    </w:div>
    <w:div w:id="532154304">
      <w:bodyDiv w:val="1"/>
      <w:marLeft w:val="0"/>
      <w:marRight w:val="0"/>
      <w:marTop w:val="0"/>
      <w:marBottom w:val="0"/>
      <w:divBdr>
        <w:top w:val="none" w:sz="0" w:space="0" w:color="auto"/>
        <w:left w:val="none" w:sz="0" w:space="0" w:color="auto"/>
        <w:bottom w:val="none" w:sz="0" w:space="0" w:color="auto"/>
        <w:right w:val="none" w:sz="0" w:space="0" w:color="auto"/>
      </w:divBdr>
    </w:div>
    <w:div w:id="532422751">
      <w:bodyDiv w:val="1"/>
      <w:marLeft w:val="0"/>
      <w:marRight w:val="0"/>
      <w:marTop w:val="0"/>
      <w:marBottom w:val="0"/>
      <w:divBdr>
        <w:top w:val="none" w:sz="0" w:space="0" w:color="auto"/>
        <w:left w:val="none" w:sz="0" w:space="0" w:color="auto"/>
        <w:bottom w:val="none" w:sz="0" w:space="0" w:color="auto"/>
        <w:right w:val="none" w:sz="0" w:space="0" w:color="auto"/>
      </w:divBdr>
    </w:div>
    <w:div w:id="532428588">
      <w:bodyDiv w:val="1"/>
      <w:marLeft w:val="0"/>
      <w:marRight w:val="0"/>
      <w:marTop w:val="0"/>
      <w:marBottom w:val="0"/>
      <w:divBdr>
        <w:top w:val="none" w:sz="0" w:space="0" w:color="auto"/>
        <w:left w:val="none" w:sz="0" w:space="0" w:color="auto"/>
        <w:bottom w:val="none" w:sz="0" w:space="0" w:color="auto"/>
        <w:right w:val="none" w:sz="0" w:space="0" w:color="auto"/>
      </w:divBdr>
    </w:div>
    <w:div w:id="532570920">
      <w:bodyDiv w:val="1"/>
      <w:marLeft w:val="0"/>
      <w:marRight w:val="0"/>
      <w:marTop w:val="0"/>
      <w:marBottom w:val="0"/>
      <w:divBdr>
        <w:top w:val="none" w:sz="0" w:space="0" w:color="auto"/>
        <w:left w:val="none" w:sz="0" w:space="0" w:color="auto"/>
        <w:bottom w:val="none" w:sz="0" w:space="0" w:color="auto"/>
        <w:right w:val="none" w:sz="0" w:space="0" w:color="auto"/>
      </w:divBdr>
    </w:div>
    <w:div w:id="532575322">
      <w:bodyDiv w:val="1"/>
      <w:marLeft w:val="0"/>
      <w:marRight w:val="0"/>
      <w:marTop w:val="0"/>
      <w:marBottom w:val="0"/>
      <w:divBdr>
        <w:top w:val="none" w:sz="0" w:space="0" w:color="auto"/>
        <w:left w:val="none" w:sz="0" w:space="0" w:color="auto"/>
        <w:bottom w:val="none" w:sz="0" w:space="0" w:color="auto"/>
        <w:right w:val="none" w:sz="0" w:space="0" w:color="auto"/>
      </w:divBdr>
    </w:div>
    <w:div w:id="532815946">
      <w:bodyDiv w:val="1"/>
      <w:marLeft w:val="0"/>
      <w:marRight w:val="0"/>
      <w:marTop w:val="0"/>
      <w:marBottom w:val="0"/>
      <w:divBdr>
        <w:top w:val="none" w:sz="0" w:space="0" w:color="auto"/>
        <w:left w:val="none" w:sz="0" w:space="0" w:color="auto"/>
        <w:bottom w:val="none" w:sz="0" w:space="0" w:color="auto"/>
        <w:right w:val="none" w:sz="0" w:space="0" w:color="auto"/>
      </w:divBdr>
    </w:div>
    <w:div w:id="532889681">
      <w:bodyDiv w:val="1"/>
      <w:marLeft w:val="0"/>
      <w:marRight w:val="0"/>
      <w:marTop w:val="0"/>
      <w:marBottom w:val="0"/>
      <w:divBdr>
        <w:top w:val="none" w:sz="0" w:space="0" w:color="auto"/>
        <w:left w:val="none" w:sz="0" w:space="0" w:color="auto"/>
        <w:bottom w:val="none" w:sz="0" w:space="0" w:color="auto"/>
        <w:right w:val="none" w:sz="0" w:space="0" w:color="auto"/>
      </w:divBdr>
    </w:div>
    <w:div w:id="533423547">
      <w:bodyDiv w:val="1"/>
      <w:marLeft w:val="0"/>
      <w:marRight w:val="0"/>
      <w:marTop w:val="0"/>
      <w:marBottom w:val="0"/>
      <w:divBdr>
        <w:top w:val="none" w:sz="0" w:space="0" w:color="auto"/>
        <w:left w:val="none" w:sz="0" w:space="0" w:color="auto"/>
        <w:bottom w:val="none" w:sz="0" w:space="0" w:color="auto"/>
        <w:right w:val="none" w:sz="0" w:space="0" w:color="auto"/>
      </w:divBdr>
    </w:div>
    <w:div w:id="533732283">
      <w:bodyDiv w:val="1"/>
      <w:marLeft w:val="0"/>
      <w:marRight w:val="0"/>
      <w:marTop w:val="0"/>
      <w:marBottom w:val="0"/>
      <w:divBdr>
        <w:top w:val="none" w:sz="0" w:space="0" w:color="auto"/>
        <w:left w:val="none" w:sz="0" w:space="0" w:color="auto"/>
        <w:bottom w:val="none" w:sz="0" w:space="0" w:color="auto"/>
        <w:right w:val="none" w:sz="0" w:space="0" w:color="auto"/>
      </w:divBdr>
    </w:div>
    <w:div w:id="533999453">
      <w:bodyDiv w:val="1"/>
      <w:marLeft w:val="0"/>
      <w:marRight w:val="0"/>
      <w:marTop w:val="0"/>
      <w:marBottom w:val="0"/>
      <w:divBdr>
        <w:top w:val="none" w:sz="0" w:space="0" w:color="auto"/>
        <w:left w:val="none" w:sz="0" w:space="0" w:color="auto"/>
        <w:bottom w:val="none" w:sz="0" w:space="0" w:color="auto"/>
        <w:right w:val="none" w:sz="0" w:space="0" w:color="auto"/>
      </w:divBdr>
    </w:div>
    <w:div w:id="534347253">
      <w:bodyDiv w:val="1"/>
      <w:marLeft w:val="0"/>
      <w:marRight w:val="0"/>
      <w:marTop w:val="0"/>
      <w:marBottom w:val="0"/>
      <w:divBdr>
        <w:top w:val="none" w:sz="0" w:space="0" w:color="auto"/>
        <w:left w:val="none" w:sz="0" w:space="0" w:color="auto"/>
        <w:bottom w:val="none" w:sz="0" w:space="0" w:color="auto"/>
        <w:right w:val="none" w:sz="0" w:space="0" w:color="auto"/>
      </w:divBdr>
    </w:div>
    <w:div w:id="534468332">
      <w:bodyDiv w:val="1"/>
      <w:marLeft w:val="0"/>
      <w:marRight w:val="0"/>
      <w:marTop w:val="0"/>
      <w:marBottom w:val="0"/>
      <w:divBdr>
        <w:top w:val="none" w:sz="0" w:space="0" w:color="auto"/>
        <w:left w:val="none" w:sz="0" w:space="0" w:color="auto"/>
        <w:bottom w:val="none" w:sz="0" w:space="0" w:color="auto"/>
        <w:right w:val="none" w:sz="0" w:space="0" w:color="auto"/>
      </w:divBdr>
    </w:div>
    <w:div w:id="534851963">
      <w:bodyDiv w:val="1"/>
      <w:marLeft w:val="0"/>
      <w:marRight w:val="0"/>
      <w:marTop w:val="0"/>
      <w:marBottom w:val="0"/>
      <w:divBdr>
        <w:top w:val="none" w:sz="0" w:space="0" w:color="auto"/>
        <w:left w:val="none" w:sz="0" w:space="0" w:color="auto"/>
        <w:bottom w:val="none" w:sz="0" w:space="0" w:color="auto"/>
        <w:right w:val="none" w:sz="0" w:space="0" w:color="auto"/>
      </w:divBdr>
    </w:div>
    <w:div w:id="535505641">
      <w:bodyDiv w:val="1"/>
      <w:marLeft w:val="0"/>
      <w:marRight w:val="0"/>
      <w:marTop w:val="0"/>
      <w:marBottom w:val="0"/>
      <w:divBdr>
        <w:top w:val="none" w:sz="0" w:space="0" w:color="auto"/>
        <w:left w:val="none" w:sz="0" w:space="0" w:color="auto"/>
        <w:bottom w:val="none" w:sz="0" w:space="0" w:color="auto"/>
        <w:right w:val="none" w:sz="0" w:space="0" w:color="auto"/>
      </w:divBdr>
    </w:div>
    <w:div w:id="535656028">
      <w:bodyDiv w:val="1"/>
      <w:marLeft w:val="0"/>
      <w:marRight w:val="0"/>
      <w:marTop w:val="0"/>
      <w:marBottom w:val="0"/>
      <w:divBdr>
        <w:top w:val="none" w:sz="0" w:space="0" w:color="auto"/>
        <w:left w:val="none" w:sz="0" w:space="0" w:color="auto"/>
        <w:bottom w:val="none" w:sz="0" w:space="0" w:color="auto"/>
        <w:right w:val="none" w:sz="0" w:space="0" w:color="auto"/>
      </w:divBdr>
    </w:div>
    <w:div w:id="535696948">
      <w:bodyDiv w:val="1"/>
      <w:marLeft w:val="0"/>
      <w:marRight w:val="0"/>
      <w:marTop w:val="0"/>
      <w:marBottom w:val="0"/>
      <w:divBdr>
        <w:top w:val="none" w:sz="0" w:space="0" w:color="auto"/>
        <w:left w:val="none" w:sz="0" w:space="0" w:color="auto"/>
        <w:bottom w:val="none" w:sz="0" w:space="0" w:color="auto"/>
        <w:right w:val="none" w:sz="0" w:space="0" w:color="auto"/>
      </w:divBdr>
    </w:div>
    <w:div w:id="535697204">
      <w:bodyDiv w:val="1"/>
      <w:marLeft w:val="0"/>
      <w:marRight w:val="0"/>
      <w:marTop w:val="0"/>
      <w:marBottom w:val="0"/>
      <w:divBdr>
        <w:top w:val="none" w:sz="0" w:space="0" w:color="auto"/>
        <w:left w:val="none" w:sz="0" w:space="0" w:color="auto"/>
        <w:bottom w:val="none" w:sz="0" w:space="0" w:color="auto"/>
        <w:right w:val="none" w:sz="0" w:space="0" w:color="auto"/>
      </w:divBdr>
    </w:div>
    <w:div w:id="535697413">
      <w:bodyDiv w:val="1"/>
      <w:marLeft w:val="0"/>
      <w:marRight w:val="0"/>
      <w:marTop w:val="0"/>
      <w:marBottom w:val="0"/>
      <w:divBdr>
        <w:top w:val="none" w:sz="0" w:space="0" w:color="auto"/>
        <w:left w:val="none" w:sz="0" w:space="0" w:color="auto"/>
        <w:bottom w:val="none" w:sz="0" w:space="0" w:color="auto"/>
        <w:right w:val="none" w:sz="0" w:space="0" w:color="auto"/>
      </w:divBdr>
    </w:div>
    <w:div w:id="536042636">
      <w:bodyDiv w:val="1"/>
      <w:marLeft w:val="0"/>
      <w:marRight w:val="0"/>
      <w:marTop w:val="0"/>
      <w:marBottom w:val="0"/>
      <w:divBdr>
        <w:top w:val="none" w:sz="0" w:space="0" w:color="auto"/>
        <w:left w:val="none" w:sz="0" w:space="0" w:color="auto"/>
        <w:bottom w:val="none" w:sz="0" w:space="0" w:color="auto"/>
        <w:right w:val="none" w:sz="0" w:space="0" w:color="auto"/>
      </w:divBdr>
    </w:div>
    <w:div w:id="536087510">
      <w:bodyDiv w:val="1"/>
      <w:marLeft w:val="0"/>
      <w:marRight w:val="0"/>
      <w:marTop w:val="0"/>
      <w:marBottom w:val="0"/>
      <w:divBdr>
        <w:top w:val="none" w:sz="0" w:space="0" w:color="auto"/>
        <w:left w:val="none" w:sz="0" w:space="0" w:color="auto"/>
        <w:bottom w:val="none" w:sz="0" w:space="0" w:color="auto"/>
        <w:right w:val="none" w:sz="0" w:space="0" w:color="auto"/>
      </w:divBdr>
    </w:div>
    <w:div w:id="536433046">
      <w:bodyDiv w:val="1"/>
      <w:marLeft w:val="0"/>
      <w:marRight w:val="0"/>
      <w:marTop w:val="0"/>
      <w:marBottom w:val="0"/>
      <w:divBdr>
        <w:top w:val="none" w:sz="0" w:space="0" w:color="auto"/>
        <w:left w:val="none" w:sz="0" w:space="0" w:color="auto"/>
        <w:bottom w:val="none" w:sz="0" w:space="0" w:color="auto"/>
        <w:right w:val="none" w:sz="0" w:space="0" w:color="auto"/>
      </w:divBdr>
    </w:div>
    <w:div w:id="536622846">
      <w:bodyDiv w:val="1"/>
      <w:marLeft w:val="0"/>
      <w:marRight w:val="0"/>
      <w:marTop w:val="0"/>
      <w:marBottom w:val="0"/>
      <w:divBdr>
        <w:top w:val="none" w:sz="0" w:space="0" w:color="auto"/>
        <w:left w:val="none" w:sz="0" w:space="0" w:color="auto"/>
        <w:bottom w:val="none" w:sz="0" w:space="0" w:color="auto"/>
        <w:right w:val="none" w:sz="0" w:space="0" w:color="auto"/>
      </w:divBdr>
    </w:div>
    <w:div w:id="537358192">
      <w:bodyDiv w:val="1"/>
      <w:marLeft w:val="0"/>
      <w:marRight w:val="0"/>
      <w:marTop w:val="0"/>
      <w:marBottom w:val="0"/>
      <w:divBdr>
        <w:top w:val="none" w:sz="0" w:space="0" w:color="auto"/>
        <w:left w:val="none" w:sz="0" w:space="0" w:color="auto"/>
        <w:bottom w:val="none" w:sz="0" w:space="0" w:color="auto"/>
        <w:right w:val="none" w:sz="0" w:space="0" w:color="auto"/>
      </w:divBdr>
    </w:div>
    <w:div w:id="537476446">
      <w:bodyDiv w:val="1"/>
      <w:marLeft w:val="0"/>
      <w:marRight w:val="0"/>
      <w:marTop w:val="0"/>
      <w:marBottom w:val="0"/>
      <w:divBdr>
        <w:top w:val="none" w:sz="0" w:space="0" w:color="auto"/>
        <w:left w:val="none" w:sz="0" w:space="0" w:color="auto"/>
        <w:bottom w:val="none" w:sz="0" w:space="0" w:color="auto"/>
        <w:right w:val="none" w:sz="0" w:space="0" w:color="auto"/>
      </w:divBdr>
    </w:div>
    <w:div w:id="538469087">
      <w:bodyDiv w:val="1"/>
      <w:marLeft w:val="0"/>
      <w:marRight w:val="0"/>
      <w:marTop w:val="0"/>
      <w:marBottom w:val="0"/>
      <w:divBdr>
        <w:top w:val="none" w:sz="0" w:space="0" w:color="auto"/>
        <w:left w:val="none" w:sz="0" w:space="0" w:color="auto"/>
        <w:bottom w:val="none" w:sz="0" w:space="0" w:color="auto"/>
        <w:right w:val="none" w:sz="0" w:space="0" w:color="auto"/>
      </w:divBdr>
    </w:div>
    <w:div w:id="539050112">
      <w:bodyDiv w:val="1"/>
      <w:marLeft w:val="0"/>
      <w:marRight w:val="0"/>
      <w:marTop w:val="0"/>
      <w:marBottom w:val="0"/>
      <w:divBdr>
        <w:top w:val="none" w:sz="0" w:space="0" w:color="auto"/>
        <w:left w:val="none" w:sz="0" w:space="0" w:color="auto"/>
        <w:bottom w:val="none" w:sz="0" w:space="0" w:color="auto"/>
        <w:right w:val="none" w:sz="0" w:space="0" w:color="auto"/>
      </w:divBdr>
    </w:div>
    <w:div w:id="539246738">
      <w:bodyDiv w:val="1"/>
      <w:marLeft w:val="0"/>
      <w:marRight w:val="0"/>
      <w:marTop w:val="0"/>
      <w:marBottom w:val="0"/>
      <w:divBdr>
        <w:top w:val="none" w:sz="0" w:space="0" w:color="auto"/>
        <w:left w:val="none" w:sz="0" w:space="0" w:color="auto"/>
        <w:bottom w:val="none" w:sz="0" w:space="0" w:color="auto"/>
        <w:right w:val="none" w:sz="0" w:space="0" w:color="auto"/>
      </w:divBdr>
    </w:div>
    <w:div w:id="539324210">
      <w:bodyDiv w:val="1"/>
      <w:marLeft w:val="0"/>
      <w:marRight w:val="0"/>
      <w:marTop w:val="0"/>
      <w:marBottom w:val="0"/>
      <w:divBdr>
        <w:top w:val="none" w:sz="0" w:space="0" w:color="auto"/>
        <w:left w:val="none" w:sz="0" w:space="0" w:color="auto"/>
        <w:bottom w:val="none" w:sz="0" w:space="0" w:color="auto"/>
        <w:right w:val="none" w:sz="0" w:space="0" w:color="auto"/>
      </w:divBdr>
    </w:div>
    <w:div w:id="539513781">
      <w:bodyDiv w:val="1"/>
      <w:marLeft w:val="0"/>
      <w:marRight w:val="0"/>
      <w:marTop w:val="0"/>
      <w:marBottom w:val="0"/>
      <w:divBdr>
        <w:top w:val="none" w:sz="0" w:space="0" w:color="auto"/>
        <w:left w:val="none" w:sz="0" w:space="0" w:color="auto"/>
        <w:bottom w:val="none" w:sz="0" w:space="0" w:color="auto"/>
        <w:right w:val="none" w:sz="0" w:space="0" w:color="auto"/>
      </w:divBdr>
    </w:div>
    <w:div w:id="539630907">
      <w:bodyDiv w:val="1"/>
      <w:marLeft w:val="0"/>
      <w:marRight w:val="0"/>
      <w:marTop w:val="0"/>
      <w:marBottom w:val="0"/>
      <w:divBdr>
        <w:top w:val="none" w:sz="0" w:space="0" w:color="auto"/>
        <w:left w:val="none" w:sz="0" w:space="0" w:color="auto"/>
        <w:bottom w:val="none" w:sz="0" w:space="0" w:color="auto"/>
        <w:right w:val="none" w:sz="0" w:space="0" w:color="auto"/>
      </w:divBdr>
    </w:div>
    <w:div w:id="540023477">
      <w:bodyDiv w:val="1"/>
      <w:marLeft w:val="0"/>
      <w:marRight w:val="0"/>
      <w:marTop w:val="0"/>
      <w:marBottom w:val="0"/>
      <w:divBdr>
        <w:top w:val="none" w:sz="0" w:space="0" w:color="auto"/>
        <w:left w:val="none" w:sz="0" w:space="0" w:color="auto"/>
        <w:bottom w:val="none" w:sz="0" w:space="0" w:color="auto"/>
        <w:right w:val="none" w:sz="0" w:space="0" w:color="auto"/>
      </w:divBdr>
    </w:div>
    <w:div w:id="540557919">
      <w:bodyDiv w:val="1"/>
      <w:marLeft w:val="0"/>
      <w:marRight w:val="0"/>
      <w:marTop w:val="0"/>
      <w:marBottom w:val="0"/>
      <w:divBdr>
        <w:top w:val="none" w:sz="0" w:space="0" w:color="auto"/>
        <w:left w:val="none" w:sz="0" w:space="0" w:color="auto"/>
        <w:bottom w:val="none" w:sz="0" w:space="0" w:color="auto"/>
        <w:right w:val="none" w:sz="0" w:space="0" w:color="auto"/>
      </w:divBdr>
    </w:div>
    <w:div w:id="540628358">
      <w:bodyDiv w:val="1"/>
      <w:marLeft w:val="0"/>
      <w:marRight w:val="0"/>
      <w:marTop w:val="0"/>
      <w:marBottom w:val="0"/>
      <w:divBdr>
        <w:top w:val="none" w:sz="0" w:space="0" w:color="auto"/>
        <w:left w:val="none" w:sz="0" w:space="0" w:color="auto"/>
        <w:bottom w:val="none" w:sz="0" w:space="0" w:color="auto"/>
        <w:right w:val="none" w:sz="0" w:space="0" w:color="auto"/>
      </w:divBdr>
    </w:div>
    <w:div w:id="541092883">
      <w:bodyDiv w:val="1"/>
      <w:marLeft w:val="0"/>
      <w:marRight w:val="0"/>
      <w:marTop w:val="0"/>
      <w:marBottom w:val="0"/>
      <w:divBdr>
        <w:top w:val="none" w:sz="0" w:space="0" w:color="auto"/>
        <w:left w:val="none" w:sz="0" w:space="0" w:color="auto"/>
        <w:bottom w:val="none" w:sz="0" w:space="0" w:color="auto"/>
        <w:right w:val="none" w:sz="0" w:space="0" w:color="auto"/>
      </w:divBdr>
    </w:div>
    <w:div w:id="541212900">
      <w:bodyDiv w:val="1"/>
      <w:marLeft w:val="0"/>
      <w:marRight w:val="0"/>
      <w:marTop w:val="0"/>
      <w:marBottom w:val="0"/>
      <w:divBdr>
        <w:top w:val="none" w:sz="0" w:space="0" w:color="auto"/>
        <w:left w:val="none" w:sz="0" w:space="0" w:color="auto"/>
        <w:bottom w:val="none" w:sz="0" w:space="0" w:color="auto"/>
        <w:right w:val="none" w:sz="0" w:space="0" w:color="auto"/>
      </w:divBdr>
    </w:div>
    <w:div w:id="541744281">
      <w:bodyDiv w:val="1"/>
      <w:marLeft w:val="0"/>
      <w:marRight w:val="0"/>
      <w:marTop w:val="0"/>
      <w:marBottom w:val="0"/>
      <w:divBdr>
        <w:top w:val="none" w:sz="0" w:space="0" w:color="auto"/>
        <w:left w:val="none" w:sz="0" w:space="0" w:color="auto"/>
        <w:bottom w:val="none" w:sz="0" w:space="0" w:color="auto"/>
        <w:right w:val="none" w:sz="0" w:space="0" w:color="auto"/>
      </w:divBdr>
    </w:div>
    <w:div w:id="541750105">
      <w:bodyDiv w:val="1"/>
      <w:marLeft w:val="0"/>
      <w:marRight w:val="0"/>
      <w:marTop w:val="0"/>
      <w:marBottom w:val="0"/>
      <w:divBdr>
        <w:top w:val="none" w:sz="0" w:space="0" w:color="auto"/>
        <w:left w:val="none" w:sz="0" w:space="0" w:color="auto"/>
        <w:bottom w:val="none" w:sz="0" w:space="0" w:color="auto"/>
        <w:right w:val="none" w:sz="0" w:space="0" w:color="auto"/>
      </w:divBdr>
    </w:div>
    <w:div w:id="542063590">
      <w:bodyDiv w:val="1"/>
      <w:marLeft w:val="0"/>
      <w:marRight w:val="0"/>
      <w:marTop w:val="0"/>
      <w:marBottom w:val="0"/>
      <w:divBdr>
        <w:top w:val="none" w:sz="0" w:space="0" w:color="auto"/>
        <w:left w:val="none" w:sz="0" w:space="0" w:color="auto"/>
        <w:bottom w:val="none" w:sz="0" w:space="0" w:color="auto"/>
        <w:right w:val="none" w:sz="0" w:space="0" w:color="auto"/>
      </w:divBdr>
    </w:div>
    <w:div w:id="543252429">
      <w:bodyDiv w:val="1"/>
      <w:marLeft w:val="0"/>
      <w:marRight w:val="0"/>
      <w:marTop w:val="0"/>
      <w:marBottom w:val="0"/>
      <w:divBdr>
        <w:top w:val="none" w:sz="0" w:space="0" w:color="auto"/>
        <w:left w:val="none" w:sz="0" w:space="0" w:color="auto"/>
        <w:bottom w:val="none" w:sz="0" w:space="0" w:color="auto"/>
        <w:right w:val="none" w:sz="0" w:space="0" w:color="auto"/>
      </w:divBdr>
    </w:div>
    <w:div w:id="543911503">
      <w:bodyDiv w:val="1"/>
      <w:marLeft w:val="0"/>
      <w:marRight w:val="0"/>
      <w:marTop w:val="0"/>
      <w:marBottom w:val="0"/>
      <w:divBdr>
        <w:top w:val="none" w:sz="0" w:space="0" w:color="auto"/>
        <w:left w:val="none" w:sz="0" w:space="0" w:color="auto"/>
        <w:bottom w:val="none" w:sz="0" w:space="0" w:color="auto"/>
        <w:right w:val="none" w:sz="0" w:space="0" w:color="auto"/>
      </w:divBdr>
    </w:div>
    <w:div w:id="544102380">
      <w:bodyDiv w:val="1"/>
      <w:marLeft w:val="0"/>
      <w:marRight w:val="0"/>
      <w:marTop w:val="0"/>
      <w:marBottom w:val="0"/>
      <w:divBdr>
        <w:top w:val="none" w:sz="0" w:space="0" w:color="auto"/>
        <w:left w:val="none" w:sz="0" w:space="0" w:color="auto"/>
        <w:bottom w:val="none" w:sz="0" w:space="0" w:color="auto"/>
        <w:right w:val="none" w:sz="0" w:space="0" w:color="auto"/>
      </w:divBdr>
    </w:div>
    <w:div w:id="544217333">
      <w:bodyDiv w:val="1"/>
      <w:marLeft w:val="0"/>
      <w:marRight w:val="0"/>
      <w:marTop w:val="0"/>
      <w:marBottom w:val="0"/>
      <w:divBdr>
        <w:top w:val="none" w:sz="0" w:space="0" w:color="auto"/>
        <w:left w:val="none" w:sz="0" w:space="0" w:color="auto"/>
        <w:bottom w:val="none" w:sz="0" w:space="0" w:color="auto"/>
        <w:right w:val="none" w:sz="0" w:space="0" w:color="auto"/>
      </w:divBdr>
    </w:div>
    <w:div w:id="544559793">
      <w:bodyDiv w:val="1"/>
      <w:marLeft w:val="0"/>
      <w:marRight w:val="0"/>
      <w:marTop w:val="0"/>
      <w:marBottom w:val="0"/>
      <w:divBdr>
        <w:top w:val="none" w:sz="0" w:space="0" w:color="auto"/>
        <w:left w:val="none" w:sz="0" w:space="0" w:color="auto"/>
        <w:bottom w:val="none" w:sz="0" w:space="0" w:color="auto"/>
        <w:right w:val="none" w:sz="0" w:space="0" w:color="auto"/>
      </w:divBdr>
    </w:div>
    <w:div w:id="544676800">
      <w:bodyDiv w:val="1"/>
      <w:marLeft w:val="0"/>
      <w:marRight w:val="0"/>
      <w:marTop w:val="0"/>
      <w:marBottom w:val="0"/>
      <w:divBdr>
        <w:top w:val="none" w:sz="0" w:space="0" w:color="auto"/>
        <w:left w:val="none" w:sz="0" w:space="0" w:color="auto"/>
        <w:bottom w:val="none" w:sz="0" w:space="0" w:color="auto"/>
        <w:right w:val="none" w:sz="0" w:space="0" w:color="auto"/>
      </w:divBdr>
    </w:div>
    <w:div w:id="544677497">
      <w:bodyDiv w:val="1"/>
      <w:marLeft w:val="0"/>
      <w:marRight w:val="0"/>
      <w:marTop w:val="0"/>
      <w:marBottom w:val="0"/>
      <w:divBdr>
        <w:top w:val="none" w:sz="0" w:space="0" w:color="auto"/>
        <w:left w:val="none" w:sz="0" w:space="0" w:color="auto"/>
        <w:bottom w:val="none" w:sz="0" w:space="0" w:color="auto"/>
        <w:right w:val="none" w:sz="0" w:space="0" w:color="auto"/>
      </w:divBdr>
    </w:div>
    <w:div w:id="545023868">
      <w:bodyDiv w:val="1"/>
      <w:marLeft w:val="0"/>
      <w:marRight w:val="0"/>
      <w:marTop w:val="0"/>
      <w:marBottom w:val="0"/>
      <w:divBdr>
        <w:top w:val="none" w:sz="0" w:space="0" w:color="auto"/>
        <w:left w:val="none" w:sz="0" w:space="0" w:color="auto"/>
        <w:bottom w:val="none" w:sz="0" w:space="0" w:color="auto"/>
        <w:right w:val="none" w:sz="0" w:space="0" w:color="auto"/>
      </w:divBdr>
    </w:div>
    <w:div w:id="545067985">
      <w:bodyDiv w:val="1"/>
      <w:marLeft w:val="0"/>
      <w:marRight w:val="0"/>
      <w:marTop w:val="0"/>
      <w:marBottom w:val="0"/>
      <w:divBdr>
        <w:top w:val="none" w:sz="0" w:space="0" w:color="auto"/>
        <w:left w:val="none" w:sz="0" w:space="0" w:color="auto"/>
        <w:bottom w:val="none" w:sz="0" w:space="0" w:color="auto"/>
        <w:right w:val="none" w:sz="0" w:space="0" w:color="auto"/>
      </w:divBdr>
    </w:div>
    <w:div w:id="545215993">
      <w:bodyDiv w:val="1"/>
      <w:marLeft w:val="0"/>
      <w:marRight w:val="0"/>
      <w:marTop w:val="0"/>
      <w:marBottom w:val="0"/>
      <w:divBdr>
        <w:top w:val="none" w:sz="0" w:space="0" w:color="auto"/>
        <w:left w:val="none" w:sz="0" w:space="0" w:color="auto"/>
        <w:bottom w:val="none" w:sz="0" w:space="0" w:color="auto"/>
        <w:right w:val="none" w:sz="0" w:space="0" w:color="auto"/>
      </w:divBdr>
    </w:div>
    <w:div w:id="545222203">
      <w:bodyDiv w:val="1"/>
      <w:marLeft w:val="0"/>
      <w:marRight w:val="0"/>
      <w:marTop w:val="0"/>
      <w:marBottom w:val="0"/>
      <w:divBdr>
        <w:top w:val="none" w:sz="0" w:space="0" w:color="auto"/>
        <w:left w:val="none" w:sz="0" w:space="0" w:color="auto"/>
        <w:bottom w:val="none" w:sz="0" w:space="0" w:color="auto"/>
        <w:right w:val="none" w:sz="0" w:space="0" w:color="auto"/>
      </w:divBdr>
    </w:div>
    <w:div w:id="545291066">
      <w:bodyDiv w:val="1"/>
      <w:marLeft w:val="0"/>
      <w:marRight w:val="0"/>
      <w:marTop w:val="0"/>
      <w:marBottom w:val="0"/>
      <w:divBdr>
        <w:top w:val="none" w:sz="0" w:space="0" w:color="auto"/>
        <w:left w:val="none" w:sz="0" w:space="0" w:color="auto"/>
        <w:bottom w:val="none" w:sz="0" w:space="0" w:color="auto"/>
        <w:right w:val="none" w:sz="0" w:space="0" w:color="auto"/>
      </w:divBdr>
    </w:div>
    <w:div w:id="545409392">
      <w:bodyDiv w:val="1"/>
      <w:marLeft w:val="0"/>
      <w:marRight w:val="0"/>
      <w:marTop w:val="0"/>
      <w:marBottom w:val="0"/>
      <w:divBdr>
        <w:top w:val="none" w:sz="0" w:space="0" w:color="auto"/>
        <w:left w:val="none" w:sz="0" w:space="0" w:color="auto"/>
        <w:bottom w:val="none" w:sz="0" w:space="0" w:color="auto"/>
        <w:right w:val="none" w:sz="0" w:space="0" w:color="auto"/>
      </w:divBdr>
    </w:div>
    <w:div w:id="545412874">
      <w:bodyDiv w:val="1"/>
      <w:marLeft w:val="0"/>
      <w:marRight w:val="0"/>
      <w:marTop w:val="0"/>
      <w:marBottom w:val="0"/>
      <w:divBdr>
        <w:top w:val="none" w:sz="0" w:space="0" w:color="auto"/>
        <w:left w:val="none" w:sz="0" w:space="0" w:color="auto"/>
        <w:bottom w:val="none" w:sz="0" w:space="0" w:color="auto"/>
        <w:right w:val="none" w:sz="0" w:space="0" w:color="auto"/>
      </w:divBdr>
    </w:div>
    <w:div w:id="545677547">
      <w:bodyDiv w:val="1"/>
      <w:marLeft w:val="0"/>
      <w:marRight w:val="0"/>
      <w:marTop w:val="0"/>
      <w:marBottom w:val="0"/>
      <w:divBdr>
        <w:top w:val="none" w:sz="0" w:space="0" w:color="auto"/>
        <w:left w:val="none" w:sz="0" w:space="0" w:color="auto"/>
        <w:bottom w:val="none" w:sz="0" w:space="0" w:color="auto"/>
        <w:right w:val="none" w:sz="0" w:space="0" w:color="auto"/>
      </w:divBdr>
    </w:div>
    <w:div w:id="546525413">
      <w:bodyDiv w:val="1"/>
      <w:marLeft w:val="0"/>
      <w:marRight w:val="0"/>
      <w:marTop w:val="0"/>
      <w:marBottom w:val="0"/>
      <w:divBdr>
        <w:top w:val="none" w:sz="0" w:space="0" w:color="auto"/>
        <w:left w:val="none" w:sz="0" w:space="0" w:color="auto"/>
        <w:bottom w:val="none" w:sz="0" w:space="0" w:color="auto"/>
        <w:right w:val="none" w:sz="0" w:space="0" w:color="auto"/>
      </w:divBdr>
    </w:div>
    <w:div w:id="546918534">
      <w:bodyDiv w:val="1"/>
      <w:marLeft w:val="0"/>
      <w:marRight w:val="0"/>
      <w:marTop w:val="0"/>
      <w:marBottom w:val="0"/>
      <w:divBdr>
        <w:top w:val="none" w:sz="0" w:space="0" w:color="auto"/>
        <w:left w:val="none" w:sz="0" w:space="0" w:color="auto"/>
        <w:bottom w:val="none" w:sz="0" w:space="0" w:color="auto"/>
        <w:right w:val="none" w:sz="0" w:space="0" w:color="auto"/>
      </w:divBdr>
    </w:div>
    <w:div w:id="547300029">
      <w:bodyDiv w:val="1"/>
      <w:marLeft w:val="0"/>
      <w:marRight w:val="0"/>
      <w:marTop w:val="0"/>
      <w:marBottom w:val="0"/>
      <w:divBdr>
        <w:top w:val="none" w:sz="0" w:space="0" w:color="auto"/>
        <w:left w:val="none" w:sz="0" w:space="0" w:color="auto"/>
        <w:bottom w:val="none" w:sz="0" w:space="0" w:color="auto"/>
        <w:right w:val="none" w:sz="0" w:space="0" w:color="auto"/>
      </w:divBdr>
    </w:div>
    <w:div w:id="547839822">
      <w:bodyDiv w:val="1"/>
      <w:marLeft w:val="0"/>
      <w:marRight w:val="0"/>
      <w:marTop w:val="0"/>
      <w:marBottom w:val="0"/>
      <w:divBdr>
        <w:top w:val="none" w:sz="0" w:space="0" w:color="auto"/>
        <w:left w:val="none" w:sz="0" w:space="0" w:color="auto"/>
        <w:bottom w:val="none" w:sz="0" w:space="0" w:color="auto"/>
        <w:right w:val="none" w:sz="0" w:space="0" w:color="auto"/>
      </w:divBdr>
    </w:div>
    <w:div w:id="548150921">
      <w:bodyDiv w:val="1"/>
      <w:marLeft w:val="0"/>
      <w:marRight w:val="0"/>
      <w:marTop w:val="0"/>
      <w:marBottom w:val="0"/>
      <w:divBdr>
        <w:top w:val="none" w:sz="0" w:space="0" w:color="auto"/>
        <w:left w:val="none" w:sz="0" w:space="0" w:color="auto"/>
        <w:bottom w:val="none" w:sz="0" w:space="0" w:color="auto"/>
        <w:right w:val="none" w:sz="0" w:space="0" w:color="auto"/>
      </w:divBdr>
    </w:div>
    <w:div w:id="548758906">
      <w:bodyDiv w:val="1"/>
      <w:marLeft w:val="0"/>
      <w:marRight w:val="0"/>
      <w:marTop w:val="0"/>
      <w:marBottom w:val="0"/>
      <w:divBdr>
        <w:top w:val="none" w:sz="0" w:space="0" w:color="auto"/>
        <w:left w:val="none" w:sz="0" w:space="0" w:color="auto"/>
        <w:bottom w:val="none" w:sz="0" w:space="0" w:color="auto"/>
        <w:right w:val="none" w:sz="0" w:space="0" w:color="auto"/>
      </w:divBdr>
    </w:div>
    <w:div w:id="548886055">
      <w:bodyDiv w:val="1"/>
      <w:marLeft w:val="0"/>
      <w:marRight w:val="0"/>
      <w:marTop w:val="0"/>
      <w:marBottom w:val="0"/>
      <w:divBdr>
        <w:top w:val="none" w:sz="0" w:space="0" w:color="auto"/>
        <w:left w:val="none" w:sz="0" w:space="0" w:color="auto"/>
        <w:bottom w:val="none" w:sz="0" w:space="0" w:color="auto"/>
        <w:right w:val="none" w:sz="0" w:space="0" w:color="auto"/>
      </w:divBdr>
    </w:div>
    <w:div w:id="549071180">
      <w:bodyDiv w:val="1"/>
      <w:marLeft w:val="0"/>
      <w:marRight w:val="0"/>
      <w:marTop w:val="0"/>
      <w:marBottom w:val="0"/>
      <w:divBdr>
        <w:top w:val="none" w:sz="0" w:space="0" w:color="auto"/>
        <w:left w:val="none" w:sz="0" w:space="0" w:color="auto"/>
        <w:bottom w:val="none" w:sz="0" w:space="0" w:color="auto"/>
        <w:right w:val="none" w:sz="0" w:space="0" w:color="auto"/>
      </w:divBdr>
    </w:div>
    <w:div w:id="549532308">
      <w:bodyDiv w:val="1"/>
      <w:marLeft w:val="0"/>
      <w:marRight w:val="0"/>
      <w:marTop w:val="0"/>
      <w:marBottom w:val="0"/>
      <w:divBdr>
        <w:top w:val="none" w:sz="0" w:space="0" w:color="auto"/>
        <w:left w:val="none" w:sz="0" w:space="0" w:color="auto"/>
        <w:bottom w:val="none" w:sz="0" w:space="0" w:color="auto"/>
        <w:right w:val="none" w:sz="0" w:space="0" w:color="auto"/>
      </w:divBdr>
    </w:div>
    <w:div w:id="549998526">
      <w:bodyDiv w:val="1"/>
      <w:marLeft w:val="0"/>
      <w:marRight w:val="0"/>
      <w:marTop w:val="0"/>
      <w:marBottom w:val="0"/>
      <w:divBdr>
        <w:top w:val="none" w:sz="0" w:space="0" w:color="auto"/>
        <w:left w:val="none" w:sz="0" w:space="0" w:color="auto"/>
        <w:bottom w:val="none" w:sz="0" w:space="0" w:color="auto"/>
        <w:right w:val="none" w:sz="0" w:space="0" w:color="auto"/>
      </w:divBdr>
    </w:div>
    <w:div w:id="550310991">
      <w:bodyDiv w:val="1"/>
      <w:marLeft w:val="0"/>
      <w:marRight w:val="0"/>
      <w:marTop w:val="0"/>
      <w:marBottom w:val="0"/>
      <w:divBdr>
        <w:top w:val="none" w:sz="0" w:space="0" w:color="auto"/>
        <w:left w:val="none" w:sz="0" w:space="0" w:color="auto"/>
        <w:bottom w:val="none" w:sz="0" w:space="0" w:color="auto"/>
        <w:right w:val="none" w:sz="0" w:space="0" w:color="auto"/>
      </w:divBdr>
    </w:div>
    <w:div w:id="550313860">
      <w:bodyDiv w:val="1"/>
      <w:marLeft w:val="0"/>
      <w:marRight w:val="0"/>
      <w:marTop w:val="0"/>
      <w:marBottom w:val="0"/>
      <w:divBdr>
        <w:top w:val="none" w:sz="0" w:space="0" w:color="auto"/>
        <w:left w:val="none" w:sz="0" w:space="0" w:color="auto"/>
        <w:bottom w:val="none" w:sz="0" w:space="0" w:color="auto"/>
        <w:right w:val="none" w:sz="0" w:space="0" w:color="auto"/>
      </w:divBdr>
    </w:div>
    <w:div w:id="550652588">
      <w:bodyDiv w:val="1"/>
      <w:marLeft w:val="0"/>
      <w:marRight w:val="0"/>
      <w:marTop w:val="0"/>
      <w:marBottom w:val="0"/>
      <w:divBdr>
        <w:top w:val="none" w:sz="0" w:space="0" w:color="auto"/>
        <w:left w:val="none" w:sz="0" w:space="0" w:color="auto"/>
        <w:bottom w:val="none" w:sz="0" w:space="0" w:color="auto"/>
        <w:right w:val="none" w:sz="0" w:space="0" w:color="auto"/>
      </w:divBdr>
    </w:div>
    <w:div w:id="551238706">
      <w:bodyDiv w:val="1"/>
      <w:marLeft w:val="0"/>
      <w:marRight w:val="0"/>
      <w:marTop w:val="0"/>
      <w:marBottom w:val="0"/>
      <w:divBdr>
        <w:top w:val="none" w:sz="0" w:space="0" w:color="auto"/>
        <w:left w:val="none" w:sz="0" w:space="0" w:color="auto"/>
        <w:bottom w:val="none" w:sz="0" w:space="0" w:color="auto"/>
        <w:right w:val="none" w:sz="0" w:space="0" w:color="auto"/>
      </w:divBdr>
    </w:div>
    <w:div w:id="551431863">
      <w:bodyDiv w:val="1"/>
      <w:marLeft w:val="0"/>
      <w:marRight w:val="0"/>
      <w:marTop w:val="0"/>
      <w:marBottom w:val="0"/>
      <w:divBdr>
        <w:top w:val="none" w:sz="0" w:space="0" w:color="auto"/>
        <w:left w:val="none" w:sz="0" w:space="0" w:color="auto"/>
        <w:bottom w:val="none" w:sz="0" w:space="0" w:color="auto"/>
        <w:right w:val="none" w:sz="0" w:space="0" w:color="auto"/>
      </w:divBdr>
    </w:div>
    <w:div w:id="551575376">
      <w:bodyDiv w:val="1"/>
      <w:marLeft w:val="0"/>
      <w:marRight w:val="0"/>
      <w:marTop w:val="0"/>
      <w:marBottom w:val="0"/>
      <w:divBdr>
        <w:top w:val="none" w:sz="0" w:space="0" w:color="auto"/>
        <w:left w:val="none" w:sz="0" w:space="0" w:color="auto"/>
        <w:bottom w:val="none" w:sz="0" w:space="0" w:color="auto"/>
        <w:right w:val="none" w:sz="0" w:space="0" w:color="auto"/>
      </w:divBdr>
    </w:div>
    <w:div w:id="551581558">
      <w:bodyDiv w:val="1"/>
      <w:marLeft w:val="0"/>
      <w:marRight w:val="0"/>
      <w:marTop w:val="0"/>
      <w:marBottom w:val="0"/>
      <w:divBdr>
        <w:top w:val="none" w:sz="0" w:space="0" w:color="auto"/>
        <w:left w:val="none" w:sz="0" w:space="0" w:color="auto"/>
        <w:bottom w:val="none" w:sz="0" w:space="0" w:color="auto"/>
        <w:right w:val="none" w:sz="0" w:space="0" w:color="auto"/>
      </w:divBdr>
    </w:div>
    <w:div w:id="551767674">
      <w:bodyDiv w:val="1"/>
      <w:marLeft w:val="0"/>
      <w:marRight w:val="0"/>
      <w:marTop w:val="0"/>
      <w:marBottom w:val="0"/>
      <w:divBdr>
        <w:top w:val="none" w:sz="0" w:space="0" w:color="auto"/>
        <w:left w:val="none" w:sz="0" w:space="0" w:color="auto"/>
        <w:bottom w:val="none" w:sz="0" w:space="0" w:color="auto"/>
        <w:right w:val="none" w:sz="0" w:space="0" w:color="auto"/>
      </w:divBdr>
    </w:div>
    <w:div w:id="552154615">
      <w:bodyDiv w:val="1"/>
      <w:marLeft w:val="0"/>
      <w:marRight w:val="0"/>
      <w:marTop w:val="0"/>
      <w:marBottom w:val="0"/>
      <w:divBdr>
        <w:top w:val="none" w:sz="0" w:space="0" w:color="auto"/>
        <w:left w:val="none" w:sz="0" w:space="0" w:color="auto"/>
        <w:bottom w:val="none" w:sz="0" w:space="0" w:color="auto"/>
        <w:right w:val="none" w:sz="0" w:space="0" w:color="auto"/>
      </w:divBdr>
    </w:div>
    <w:div w:id="552695458">
      <w:bodyDiv w:val="1"/>
      <w:marLeft w:val="0"/>
      <w:marRight w:val="0"/>
      <w:marTop w:val="0"/>
      <w:marBottom w:val="0"/>
      <w:divBdr>
        <w:top w:val="none" w:sz="0" w:space="0" w:color="auto"/>
        <w:left w:val="none" w:sz="0" w:space="0" w:color="auto"/>
        <w:bottom w:val="none" w:sz="0" w:space="0" w:color="auto"/>
        <w:right w:val="none" w:sz="0" w:space="0" w:color="auto"/>
      </w:divBdr>
    </w:div>
    <w:div w:id="552885033">
      <w:bodyDiv w:val="1"/>
      <w:marLeft w:val="0"/>
      <w:marRight w:val="0"/>
      <w:marTop w:val="0"/>
      <w:marBottom w:val="0"/>
      <w:divBdr>
        <w:top w:val="none" w:sz="0" w:space="0" w:color="auto"/>
        <w:left w:val="none" w:sz="0" w:space="0" w:color="auto"/>
        <w:bottom w:val="none" w:sz="0" w:space="0" w:color="auto"/>
        <w:right w:val="none" w:sz="0" w:space="0" w:color="auto"/>
      </w:divBdr>
    </w:div>
    <w:div w:id="552935240">
      <w:bodyDiv w:val="1"/>
      <w:marLeft w:val="0"/>
      <w:marRight w:val="0"/>
      <w:marTop w:val="0"/>
      <w:marBottom w:val="0"/>
      <w:divBdr>
        <w:top w:val="none" w:sz="0" w:space="0" w:color="auto"/>
        <w:left w:val="none" w:sz="0" w:space="0" w:color="auto"/>
        <w:bottom w:val="none" w:sz="0" w:space="0" w:color="auto"/>
        <w:right w:val="none" w:sz="0" w:space="0" w:color="auto"/>
      </w:divBdr>
    </w:div>
    <w:div w:id="553078278">
      <w:bodyDiv w:val="1"/>
      <w:marLeft w:val="0"/>
      <w:marRight w:val="0"/>
      <w:marTop w:val="0"/>
      <w:marBottom w:val="0"/>
      <w:divBdr>
        <w:top w:val="none" w:sz="0" w:space="0" w:color="auto"/>
        <w:left w:val="none" w:sz="0" w:space="0" w:color="auto"/>
        <w:bottom w:val="none" w:sz="0" w:space="0" w:color="auto"/>
        <w:right w:val="none" w:sz="0" w:space="0" w:color="auto"/>
      </w:divBdr>
    </w:div>
    <w:div w:id="553196695">
      <w:bodyDiv w:val="1"/>
      <w:marLeft w:val="0"/>
      <w:marRight w:val="0"/>
      <w:marTop w:val="0"/>
      <w:marBottom w:val="0"/>
      <w:divBdr>
        <w:top w:val="none" w:sz="0" w:space="0" w:color="auto"/>
        <w:left w:val="none" w:sz="0" w:space="0" w:color="auto"/>
        <w:bottom w:val="none" w:sz="0" w:space="0" w:color="auto"/>
        <w:right w:val="none" w:sz="0" w:space="0" w:color="auto"/>
      </w:divBdr>
    </w:div>
    <w:div w:id="553548467">
      <w:bodyDiv w:val="1"/>
      <w:marLeft w:val="0"/>
      <w:marRight w:val="0"/>
      <w:marTop w:val="0"/>
      <w:marBottom w:val="0"/>
      <w:divBdr>
        <w:top w:val="none" w:sz="0" w:space="0" w:color="auto"/>
        <w:left w:val="none" w:sz="0" w:space="0" w:color="auto"/>
        <w:bottom w:val="none" w:sz="0" w:space="0" w:color="auto"/>
        <w:right w:val="none" w:sz="0" w:space="0" w:color="auto"/>
      </w:divBdr>
    </w:div>
    <w:div w:id="553664580">
      <w:bodyDiv w:val="1"/>
      <w:marLeft w:val="0"/>
      <w:marRight w:val="0"/>
      <w:marTop w:val="0"/>
      <w:marBottom w:val="0"/>
      <w:divBdr>
        <w:top w:val="none" w:sz="0" w:space="0" w:color="auto"/>
        <w:left w:val="none" w:sz="0" w:space="0" w:color="auto"/>
        <w:bottom w:val="none" w:sz="0" w:space="0" w:color="auto"/>
        <w:right w:val="none" w:sz="0" w:space="0" w:color="auto"/>
      </w:divBdr>
    </w:div>
    <w:div w:id="553783141">
      <w:bodyDiv w:val="1"/>
      <w:marLeft w:val="0"/>
      <w:marRight w:val="0"/>
      <w:marTop w:val="0"/>
      <w:marBottom w:val="0"/>
      <w:divBdr>
        <w:top w:val="none" w:sz="0" w:space="0" w:color="auto"/>
        <w:left w:val="none" w:sz="0" w:space="0" w:color="auto"/>
        <w:bottom w:val="none" w:sz="0" w:space="0" w:color="auto"/>
        <w:right w:val="none" w:sz="0" w:space="0" w:color="auto"/>
      </w:divBdr>
    </w:div>
    <w:div w:id="554006268">
      <w:bodyDiv w:val="1"/>
      <w:marLeft w:val="0"/>
      <w:marRight w:val="0"/>
      <w:marTop w:val="0"/>
      <w:marBottom w:val="0"/>
      <w:divBdr>
        <w:top w:val="none" w:sz="0" w:space="0" w:color="auto"/>
        <w:left w:val="none" w:sz="0" w:space="0" w:color="auto"/>
        <w:bottom w:val="none" w:sz="0" w:space="0" w:color="auto"/>
        <w:right w:val="none" w:sz="0" w:space="0" w:color="auto"/>
      </w:divBdr>
    </w:div>
    <w:div w:id="554391955">
      <w:bodyDiv w:val="1"/>
      <w:marLeft w:val="0"/>
      <w:marRight w:val="0"/>
      <w:marTop w:val="0"/>
      <w:marBottom w:val="0"/>
      <w:divBdr>
        <w:top w:val="none" w:sz="0" w:space="0" w:color="auto"/>
        <w:left w:val="none" w:sz="0" w:space="0" w:color="auto"/>
        <w:bottom w:val="none" w:sz="0" w:space="0" w:color="auto"/>
        <w:right w:val="none" w:sz="0" w:space="0" w:color="auto"/>
      </w:divBdr>
    </w:div>
    <w:div w:id="554514095">
      <w:bodyDiv w:val="1"/>
      <w:marLeft w:val="0"/>
      <w:marRight w:val="0"/>
      <w:marTop w:val="0"/>
      <w:marBottom w:val="0"/>
      <w:divBdr>
        <w:top w:val="none" w:sz="0" w:space="0" w:color="auto"/>
        <w:left w:val="none" w:sz="0" w:space="0" w:color="auto"/>
        <w:bottom w:val="none" w:sz="0" w:space="0" w:color="auto"/>
        <w:right w:val="none" w:sz="0" w:space="0" w:color="auto"/>
      </w:divBdr>
    </w:div>
    <w:div w:id="554587190">
      <w:bodyDiv w:val="1"/>
      <w:marLeft w:val="0"/>
      <w:marRight w:val="0"/>
      <w:marTop w:val="0"/>
      <w:marBottom w:val="0"/>
      <w:divBdr>
        <w:top w:val="none" w:sz="0" w:space="0" w:color="auto"/>
        <w:left w:val="none" w:sz="0" w:space="0" w:color="auto"/>
        <w:bottom w:val="none" w:sz="0" w:space="0" w:color="auto"/>
        <w:right w:val="none" w:sz="0" w:space="0" w:color="auto"/>
      </w:divBdr>
    </w:div>
    <w:div w:id="554631210">
      <w:bodyDiv w:val="1"/>
      <w:marLeft w:val="0"/>
      <w:marRight w:val="0"/>
      <w:marTop w:val="0"/>
      <w:marBottom w:val="0"/>
      <w:divBdr>
        <w:top w:val="none" w:sz="0" w:space="0" w:color="auto"/>
        <w:left w:val="none" w:sz="0" w:space="0" w:color="auto"/>
        <w:bottom w:val="none" w:sz="0" w:space="0" w:color="auto"/>
        <w:right w:val="none" w:sz="0" w:space="0" w:color="auto"/>
      </w:divBdr>
    </w:div>
    <w:div w:id="555167435">
      <w:bodyDiv w:val="1"/>
      <w:marLeft w:val="0"/>
      <w:marRight w:val="0"/>
      <w:marTop w:val="0"/>
      <w:marBottom w:val="0"/>
      <w:divBdr>
        <w:top w:val="none" w:sz="0" w:space="0" w:color="auto"/>
        <w:left w:val="none" w:sz="0" w:space="0" w:color="auto"/>
        <w:bottom w:val="none" w:sz="0" w:space="0" w:color="auto"/>
        <w:right w:val="none" w:sz="0" w:space="0" w:color="auto"/>
      </w:divBdr>
    </w:div>
    <w:div w:id="555436927">
      <w:bodyDiv w:val="1"/>
      <w:marLeft w:val="0"/>
      <w:marRight w:val="0"/>
      <w:marTop w:val="0"/>
      <w:marBottom w:val="0"/>
      <w:divBdr>
        <w:top w:val="none" w:sz="0" w:space="0" w:color="auto"/>
        <w:left w:val="none" w:sz="0" w:space="0" w:color="auto"/>
        <w:bottom w:val="none" w:sz="0" w:space="0" w:color="auto"/>
        <w:right w:val="none" w:sz="0" w:space="0" w:color="auto"/>
      </w:divBdr>
    </w:div>
    <w:div w:id="555505832">
      <w:bodyDiv w:val="1"/>
      <w:marLeft w:val="0"/>
      <w:marRight w:val="0"/>
      <w:marTop w:val="0"/>
      <w:marBottom w:val="0"/>
      <w:divBdr>
        <w:top w:val="none" w:sz="0" w:space="0" w:color="auto"/>
        <w:left w:val="none" w:sz="0" w:space="0" w:color="auto"/>
        <w:bottom w:val="none" w:sz="0" w:space="0" w:color="auto"/>
        <w:right w:val="none" w:sz="0" w:space="0" w:color="auto"/>
      </w:divBdr>
    </w:div>
    <w:div w:id="555580771">
      <w:bodyDiv w:val="1"/>
      <w:marLeft w:val="0"/>
      <w:marRight w:val="0"/>
      <w:marTop w:val="0"/>
      <w:marBottom w:val="0"/>
      <w:divBdr>
        <w:top w:val="none" w:sz="0" w:space="0" w:color="auto"/>
        <w:left w:val="none" w:sz="0" w:space="0" w:color="auto"/>
        <w:bottom w:val="none" w:sz="0" w:space="0" w:color="auto"/>
        <w:right w:val="none" w:sz="0" w:space="0" w:color="auto"/>
      </w:divBdr>
    </w:div>
    <w:div w:id="555625201">
      <w:bodyDiv w:val="1"/>
      <w:marLeft w:val="0"/>
      <w:marRight w:val="0"/>
      <w:marTop w:val="0"/>
      <w:marBottom w:val="0"/>
      <w:divBdr>
        <w:top w:val="none" w:sz="0" w:space="0" w:color="auto"/>
        <w:left w:val="none" w:sz="0" w:space="0" w:color="auto"/>
        <w:bottom w:val="none" w:sz="0" w:space="0" w:color="auto"/>
        <w:right w:val="none" w:sz="0" w:space="0" w:color="auto"/>
      </w:divBdr>
    </w:div>
    <w:div w:id="555897142">
      <w:bodyDiv w:val="1"/>
      <w:marLeft w:val="0"/>
      <w:marRight w:val="0"/>
      <w:marTop w:val="0"/>
      <w:marBottom w:val="0"/>
      <w:divBdr>
        <w:top w:val="none" w:sz="0" w:space="0" w:color="auto"/>
        <w:left w:val="none" w:sz="0" w:space="0" w:color="auto"/>
        <w:bottom w:val="none" w:sz="0" w:space="0" w:color="auto"/>
        <w:right w:val="none" w:sz="0" w:space="0" w:color="auto"/>
      </w:divBdr>
    </w:div>
    <w:div w:id="556285781">
      <w:bodyDiv w:val="1"/>
      <w:marLeft w:val="0"/>
      <w:marRight w:val="0"/>
      <w:marTop w:val="0"/>
      <w:marBottom w:val="0"/>
      <w:divBdr>
        <w:top w:val="none" w:sz="0" w:space="0" w:color="auto"/>
        <w:left w:val="none" w:sz="0" w:space="0" w:color="auto"/>
        <w:bottom w:val="none" w:sz="0" w:space="0" w:color="auto"/>
        <w:right w:val="none" w:sz="0" w:space="0" w:color="auto"/>
      </w:divBdr>
    </w:div>
    <w:div w:id="556471969">
      <w:bodyDiv w:val="1"/>
      <w:marLeft w:val="0"/>
      <w:marRight w:val="0"/>
      <w:marTop w:val="0"/>
      <w:marBottom w:val="0"/>
      <w:divBdr>
        <w:top w:val="none" w:sz="0" w:space="0" w:color="auto"/>
        <w:left w:val="none" w:sz="0" w:space="0" w:color="auto"/>
        <w:bottom w:val="none" w:sz="0" w:space="0" w:color="auto"/>
        <w:right w:val="none" w:sz="0" w:space="0" w:color="auto"/>
      </w:divBdr>
    </w:div>
    <w:div w:id="556668993">
      <w:bodyDiv w:val="1"/>
      <w:marLeft w:val="0"/>
      <w:marRight w:val="0"/>
      <w:marTop w:val="0"/>
      <w:marBottom w:val="0"/>
      <w:divBdr>
        <w:top w:val="none" w:sz="0" w:space="0" w:color="auto"/>
        <w:left w:val="none" w:sz="0" w:space="0" w:color="auto"/>
        <w:bottom w:val="none" w:sz="0" w:space="0" w:color="auto"/>
        <w:right w:val="none" w:sz="0" w:space="0" w:color="auto"/>
      </w:divBdr>
    </w:div>
    <w:div w:id="557253615">
      <w:bodyDiv w:val="1"/>
      <w:marLeft w:val="0"/>
      <w:marRight w:val="0"/>
      <w:marTop w:val="0"/>
      <w:marBottom w:val="0"/>
      <w:divBdr>
        <w:top w:val="none" w:sz="0" w:space="0" w:color="auto"/>
        <w:left w:val="none" w:sz="0" w:space="0" w:color="auto"/>
        <w:bottom w:val="none" w:sz="0" w:space="0" w:color="auto"/>
        <w:right w:val="none" w:sz="0" w:space="0" w:color="auto"/>
      </w:divBdr>
    </w:div>
    <w:div w:id="557282526">
      <w:bodyDiv w:val="1"/>
      <w:marLeft w:val="0"/>
      <w:marRight w:val="0"/>
      <w:marTop w:val="0"/>
      <w:marBottom w:val="0"/>
      <w:divBdr>
        <w:top w:val="none" w:sz="0" w:space="0" w:color="auto"/>
        <w:left w:val="none" w:sz="0" w:space="0" w:color="auto"/>
        <w:bottom w:val="none" w:sz="0" w:space="0" w:color="auto"/>
        <w:right w:val="none" w:sz="0" w:space="0" w:color="auto"/>
      </w:divBdr>
    </w:div>
    <w:div w:id="557671478">
      <w:bodyDiv w:val="1"/>
      <w:marLeft w:val="0"/>
      <w:marRight w:val="0"/>
      <w:marTop w:val="0"/>
      <w:marBottom w:val="0"/>
      <w:divBdr>
        <w:top w:val="none" w:sz="0" w:space="0" w:color="auto"/>
        <w:left w:val="none" w:sz="0" w:space="0" w:color="auto"/>
        <w:bottom w:val="none" w:sz="0" w:space="0" w:color="auto"/>
        <w:right w:val="none" w:sz="0" w:space="0" w:color="auto"/>
      </w:divBdr>
    </w:div>
    <w:div w:id="557933586">
      <w:bodyDiv w:val="1"/>
      <w:marLeft w:val="0"/>
      <w:marRight w:val="0"/>
      <w:marTop w:val="0"/>
      <w:marBottom w:val="0"/>
      <w:divBdr>
        <w:top w:val="none" w:sz="0" w:space="0" w:color="auto"/>
        <w:left w:val="none" w:sz="0" w:space="0" w:color="auto"/>
        <w:bottom w:val="none" w:sz="0" w:space="0" w:color="auto"/>
        <w:right w:val="none" w:sz="0" w:space="0" w:color="auto"/>
      </w:divBdr>
    </w:div>
    <w:div w:id="558125987">
      <w:bodyDiv w:val="1"/>
      <w:marLeft w:val="0"/>
      <w:marRight w:val="0"/>
      <w:marTop w:val="0"/>
      <w:marBottom w:val="0"/>
      <w:divBdr>
        <w:top w:val="none" w:sz="0" w:space="0" w:color="auto"/>
        <w:left w:val="none" w:sz="0" w:space="0" w:color="auto"/>
        <w:bottom w:val="none" w:sz="0" w:space="0" w:color="auto"/>
        <w:right w:val="none" w:sz="0" w:space="0" w:color="auto"/>
      </w:divBdr>
    </w:div>
    <w:div w:id="558177204">
      <w:bodyDiv w:val="1"/>
      <w:marLeft w:val="0"/>
      <w:marRight w:val="0"/>
      <w:marTop w:val="0"/>
      <w:marBottom w:val="0"/>
      <w:divBdr>
        <w:top w:val="none" w:sz="0" w:space="0" w:color="auto"/>
        <w:left w:val="none" w:sz="0" w:space="0" w:color="auto"/>
        <w:bottom w:val="none" w:sz="0" w:space="0" w:color="auto"/>
        <w:right w:val="none" w:sz="0" w:space="0" w:color="auto"/>
      </w:divBdr>
    </w:div>
    <w:div w:id="558521636">
      <w:bodyDiv w:val="1"/>
      <w:marLeft w:val="0"/>
      <w:marRight w:val="0"/>
      <w:marTop w:val="0"/>
      <w:marBottom w:val="0"/>
      <w:divBdr>
        <w:top w:val="none" w:sz="0" w:space="0" w:color="auto"/>
        <w:left w:val="none" w:sz="0" w:space="0" w:color="auto"/>
        <w:bottom w:val="none" w:sz="0" w:space="0" w:color="auto"/>
        <w:right w:val="none" w:sz="0" w:space="0" w:color="auto"/>
      </w:divBdr>
    </w:div>
    <w:div w:id="559171870">
      <w:bodyDiv w:val="1"/>
      <w:marLeft w:val="0"/>
      <w:marRight w:val="0"/>
      <w:marTop w:val="0"/>
      <w:marBottom w:val="0"/>
      <w:divBdr>
        <w:top w:val="none" w:sz="0" w:space="0" w:color="auto"/>
        <w:left w:val="none" w:sz="0" w:space="0" w:color="auto"/>
        <w:bottom w:val="none" w:sz="0" w:space="0" w:color="auto"/>
        <w:right w:val="none" w:sz="0" w:space="0" w:color="auto"/>
      </w:divBdr>
    </w:div>
    <w:div w:id="559289233">
      <w:bodyDiv w:val="1"/>
      <w:marLeft w:val="0"/>
      <w:marRight w:val="0"/>
      <w:marTop w:val="0"/>
      <w:marBottom w:val="0"/>
      <w:divBdr>
        <w:top w:val="none" w:sz="0" w:space="0" w:color="auto"/>
        <w:left w:val="none" w:sz="0" w:space="0" w:color="auto"/>
        <w:bottom w:val="none" w:sz="0" w:space="0" w:color="auto"/>
        <w:right w:val="none" w:sz="0" w:space="0" w:color="auto"/>
      </w:divBdr>
    </w:div>
    <w:div w:id="559443505">
      <w:bodyDiv w:val="1"/>
      <w:marLeft w:val="0"/>
      <w:marRight w:val="0"/>
      <w:marTop w:val="0"/>
      <w:marBottom w:val="0"/>
      <w:divBdr>
        <w:top w:val="none" w:sz="0" w:space="0" w:color="auto"/>
        <w:left w:val="none" w:sz="0" w:space="0" w:color="auto"/>
        <w:bottom w:val="none" w:sz="0" w:space="0" w:color="auto"/>
        <w:right w:val="none" w:sz="0" w:space="0" w:color="auto"/>
      </w:divBdr>
    </w:div>
    <w:div w:id="559705218">
      <w:bodyDiv w:val="1"/>
      <w:marLeft w:val="0"/>
      <w:marRight w:val="0"/>
      <w:marTop w:val="0"/>
      <w:marBottom w:val="0"/>
      <w:divBdr>
        <w:top w:val="none" w:sz="0" w:space="0" w:color="auto"/>
        <w:left w:val="none" w:sz="0" w:space="0" w:color="auto"/>
        <w:bottom w:val="none" w:sz="0" w:space="0" w:color="auto"/>
        <w:right w:val="none" w:sz="0" w:space="0" w:color="auto"/>
      </w:divBdr>
    </w:div>
    <w:div w:id="559825952">
      <w:bodyDiv w:val="1"/>
      <w:marLeft w:val="0"/>
      <w:marRight w:val="0"/>
      <w:marTop w:val="0"/>
      <w:marBottom w:val="0"/>
      <w:divBdr>
        <w:top w:val="none" w:sz="0" w:space="0" w:color="auto"/>
        <w:left w:val="none" w:sz="0" w:space="0" w:color="auto"/>
        <w:bottom w:val="none" w:sz="0" w:space="0" w:color="auto"/>
        <w:right w:val="none" w:sz="0" w:space="0" w:color="auto"/>
      </w:divBdr>
    </w:div>
    <w:div w:id="559949876">
      <w:bodyDiv w:val="1"/>
      <w:marLeft w:val="0"/>
      <w:marRight w:val="0"/>
      <w:marTop w:val="0"/>
      <w:marBottom w:val="0"/>
      <w:divBdr>
        <w:top w:val="none" w:sz="0" w:space="0" w:color="auto"/>
        <w:left w:val="none" w:sz="0" w:space="0" w:color="auto"/>
        <w:bottom w:val="none" w:sz="0" w:space="0" w:color="auto"/>
        <w:right w:val="none" w:sz="0" w:space="0" w:color="auto"/>
      </w:divBdr>
    </w:div>
    <w:div w:id="560019870">
      <w:bodyDiv w:val="1"/>
      <w:marLeft w:val="0"/>
      <w:marRight w:val="0"/>
      <w:marTop w:val="0"/>
      <w:marBottom w:val="0"/>
      <w:divBdr>
        <w:top w:val="none" w:sz="0" w:space="0" w:color="auto"/>
        <w:left w:val="none" w:sz="0" w:space="0" w:color="auto"/>
        <w:bottom w:val="none" w:sz="0" w:space="0" w:color="auto"/>
        <w:right w:val="none" w:sz="0" w:space="0" w:color="auto"/>
      </w:divBdr>
    </w:div>
    <w:div w:id="560024478">
      <w:bodyDiv w:val="1"/>
      <w:marLeft w:val="0"/>
      <w:marRight w:val="0"/>
      <w:marTop w:val="0"/>
      <w:marBottom w:val="0"/>
      <w:divBdr>
        <w:top w:val="none" w:sz="0" w:space="0" w:color="auto"/>
        <w:left w:val="none" w:sz="0" w:space="0" w:color="auto"/>
        <w:bottom w:val="none" w:sz="0" w:space="0" w:color="auto"/>
        <w:right w:val="none" w:sz="0" w:space="0" w:color="auto"/>
      </w:divBdr>
    </w:div>
    <w:div w:id="560142501">
      <w:bodyDiv w:val="1"/>
      <w:marLeft w:val="0"/>
      <w:marRight w:val="0"/>
      <w:marTop w:val="0"/>
      <w:marBottom w:val="0"/>
      <w:divBdr>
        <w:top w:val="none" w:sz="0" w:space="0" w:color="auto"/>
        <w:left w:val="none" w:sz="0" w:space="0" w:color="auto"/>
        <w:bottom w:val="none" w:sz="0" w:space="0" w:color="auto"/>
        <w:right w:val="none" w:sz="0" w:space="0" w:color="auto"/>
      </w:divBdr>
    </w:div>
    <w:div w:id="560361015">
      <w:bodyDiv w:val="1"/>
      <w:marLeft w:val="0"/>
      <w:marRight w:val="0"/>
      <w:marTop w:val="0"/>
      <w:marBottom w:val="0"/>
      <w:divBdr>
        <w:top w:val="none" w:sz="0" w:space="0" w:color="auto"/>
        <w:left w:val="none" w:sz="0" w:space="0" w:color="auto"/>
        <w:bottom w:val="none" w:sz="0" w:space="0" w:color="auto"/>
        <w:right w:val="none" w:sz="0" w:space="0" w:color="auto"/>
      </w:divBdr>
    </w:div>
    <w:div w:id="560529918">
      <w:bodyDiv w:val="1"/>
      <w:marLeft w:val="0"/>
      <w:marRight w:val="0"/>
      <w:marTop w:val="0"/>
      <w:marBottom w:val="0"/>
      <w:divBdr>
        <w:top w:val="none" w:sz="0" w:space="0" w:color="auto"/>
        <w:left w:val="none" w:sz="0" w:space="0" w:color="auto"/>
        <w:bottom w:val="none" w:sz="0" w:space="0" w:color="auto"/>
        <w:right w:val="none" w:sz="0" w:space="0" w:color="auto"/>
      </w:divBdr>
    </w:div>
    <w:div w:id="560677505">
      <w:bodyDiv w:val="1"/>
      <w:marLeft w:val="0"/>
      <w:marRight w:val="0"/>
      <w:marTop w:val="0"/>
      <w:marBottom w:val="0"/>
      <w:divBdr>
        <w:top w:val="none" w:sz="0" w:space="0" w:color="auto"/>
        <w:left w:val="none" w:sz="0" w:space="0" w:color="auto"/>
        <w:bottom w:val="none" w:sz="0" w:space="0" w:color="auto"/>
        <w:right w:val="none" w:sz="0" w:space="0" w:color="auto"/>
      </w:divBdr>
    </w:div>
    <w:div w:id="561253369">
      <w:bodyDiv w:val="1"/>
      <w:marLeft w:val="0"/>
      <w:marRight w:val="0"/>
      <w:marTop w:val="0"/>
      <w:marBottom w:val="0"/>
      <w:divBdr>
        <w:top w:val="none" w:sz="0" w:space="0" w:color="auto"/>
        <w:left w:val="none" w:sz="0" w:space="0" w:color="auto"/>
        <w:bottom w:val="none" w:sz="0" w:space="0" w:color="auto"/>
        <w:right w:val="none" w:sz="0" w:space="0" w:color="auto"/>
      </w:divBdr>
    </w:div>
    <w:div w:id="561327620">
      <w:bodyDiv w:val="1"/>
      <w:marLeft w:val="0"/>
      <w:marRight w:val="0"/>
      <w:marTop w:val="0"/>
      <w:marBottom w:val="0"/>
      <w:divBdr>
        <w:top w:val="none" w:sz="0" w:space="0" w:color="auto"/>
        <w:left w:val="none" w:sz="0" w:space="0" w:color="auto"/>
        <w:bottom w:val="none" w:sz="0" w:space="0" w:color="auto"/>
        <w:right w:val="none" w:sz="0" w:space="0" w:color="auto"/>
      </w:divBdr>
    </w:div>
    <w:div w:id="561448843">
      <w:bodyDiv w:val="1"/>
      <w:marLeft w:val="0"/>
      <w:marRight w:val="0"/>
      <w:marTop w:val="0"/>
      <w:marBottom w:val="0"/>
      <w:divBdr>
        <w:top w:val="none" w:sz="0" w:space="0" w:color="auto"/>
        <w:left w:val="none" w:sz="0" w:space="0" w:color="auto"/>
        <w:bottom w:val="none" w:sz="0" w:space="0" w:color="auto"/>
        <w:right w:val="none" w:sz="0" w:space="0" w:color="auto"/>
      </w:divBdr>
    </w:div>
    <w:div w:id="561789084">
      <w:bodyDiv w:val="1"/>
      <w:marLeft w:val="0"/>
      <w:marRight w:val="0"/>
      <w:marTop w:val="0"/>
      <w:marBottom w:val="0"/>
      <w:divBdr>
        <w:top w:val="none" w:sz="0" w:space="0" w:color="auto"/>
        <w:left w:val="none" w:sz="0" w:space="0" w:color="auto"/>
        <w:bottom w:val="none" w:sz="0" w:space="0" w:color="auto"/>
        <w:right w:val="none" w:sz="0" w:space="0" w:color="auto"/>
      </w:divBdr>
    </w:div>
    <w:div w:id="561912151">
      <w:bodyDiv w:val="1"/>
      <w:marLeft w:val="0"/>
      <w:marRight w:val="0"/>
      <w:marTop w:val="0"/>
      <w:marBottom w:val="0"/>
      <w:divBdr>
        <w:top w:val="none" w:sz="0" w:space="0" w:color="auto"/>
        <w:left w:val="none" w:sz="0" w:space="0" w:color="auto"/>
        <w:bottom w:val="none" w:sz="0" w:space="0" w:color="auto"/>
        <w:right w:val="none" w:sz="0" w:space="0" w:color="auto"/>
      </w:divBdr>
    </w:div>
    <w:div w:id="561983445">
      <w:bodyDiv w:val="1"/>
      <w:marLeft w:val="0"/>
      <w:marRight w:val="0"/>
      <w:marTop w:val="0"/>
      <w:marBottom w:val="0"/>
      <w:divBdr>
        <w:top w:val="none" w:sz="0" w:space="0" w:color="auto"/>
        <w:left w:val="none" w:sz="0" w:space="0" w:color="auto"/>
        <w:bottom w:val="none" w:sz="0" w:space="0" w:color="auto"/>
        <w:right w:val="none" w:sz="0" w:space="0" w:color="auto"/>
      </w:divBdr>
    </w:div>
    <w:div w:id="561985836">
      <w:bodyDiv w:val="1"/>
      <w:marLeft w:val="0"/>
      <w:marRight w:val="0"/>
      <w:marTop w:val="0"/>
      <w:marBottom w:val="0"/>
      <w:divBdr>
        <w:top w:val="none" w:sz="0" w:space="0" w:color="auto"/>
        <w:left w:val="none" w:sz="0" w:space="0" w:color="auto"/>
        <w:bottom w:val="none" w:sz="0" w:space="0" w:color="auto"/>
        <w:right w:val="none" w:sz="0" w:space="0" w:color="auto"/>
      </w:divBdr>
    </w:div>
    <w:div w:id="562372988">
      <w:bodyDiv w:val="1"/>
      <w:marLeft w:val="0"/>
      <w:marRight w:val="0"/>
      <w:marTop w:val="0"/>
      <w:marBottom w:val="0"/>
      <w:divBdr>
        <w:top w:val="none" w:sz="0" w:space="0" w:color="auto"/>
        <w:left w:val="none" w:sz="0" w:space="0" w:color="auto"/>
        <w:bottom w:val="none" w:sz="0" w:space="0" w:color="auto"/>
        <w:right w:val="none" w:sz="0" w:space="0" w:color="auto"/>
      </w:divBdr>
    </w:div>
    <w:div w:id="562376037">
      <w:bodyDiv w:val="1"/>
      <w:marLeft w:val="0"/>
      <w:marRight w:val="0"/>
      <w:marTop w:val="0"/>
      <w:marBottom w:val="0"/>
      <w:divBdr>
        <w:top w:val="none" w:sz="0" w:space="0" w:color="auto"/>
        <w:left w:val="none" w:sz="0" w:space="0" w:color="auto"/>
        <w:bottom w:val="none" w:sz="0" w:space="0" w:color="auto"/>
        <w:right w:val="none" w:sz="0" w:space="0" w:color="auto"/>
      </w:divBdr>
    </w:div>
    <w:div w:id="562448658">
      <w:bodyDiv w:val="1"/>
      <w:marLeft w:val="0"/>
      <w:marRight w:val="0"/>
      <w:marTop w:val="0"/>
      <w:marBottom w:val="0"/>
      <w:divBdr>
        <w:top w:val="none" w:sz="0" w:space="0" w:color="auto"/>
        <w:left w:val="none" w:sz="0" w:space="0" w:color="auto"/>
        <w:bottom w:val="none" w:sz="0" w:space="0" w:color="auto"/>
        <w:right w:val="none" w:sz="0" w:space="0" w:color="auto"/>
      </w:divBdr>
    </w:div>
    <w:div w:id="562564424">
      <w:bodyDiv w:val="1"/>
      <w:marLeft w:val="0"/>
      <w:marRight w:val="0"/>
      <w:marTop w:val="0"/>
      <w:marBottom w:val="0"/>
      <w:divBdr>
        <w:top w:val="none" w:sz="0" w:space="0" w:color="auto"/>
        <w:left w:val="none" w:sz="0" w:space="0" w:color="auto"/>
        <w:bottom w:val="none" w:sz="0" w:space="0" w:color="auto"/>
        <w:right w:val="none" w:sz="0" w:space="0" w:color="auto"/>
      </w:divBdr>
    </w:div>
    <w:div w:id="562985372">
      <w:bodyDiv w:val="1"/>
      <w:marLeft w:val="0"/>
      <w:marRight w:val="0"/>
      <w:marTop w:val="0"/>
      <w:marBottom w:val="0"/>
      <w:divBdr>
        <w:top w:val="none" w:sz="0" w:space="0" w:color="auto"/>
        <w:left w:val="none" w:sz="0" w:space="0" w:color="auto"/>
        <w:bottom w:val="none" w:sz="0" w:space="0" w:color="auto"/>
        <w:right w:val="none" w:sz="0" w:space="0" w:color="auto"/>
      </w:divBdr>
    </w:div>
    <w:div w:id="563100958">
      <w:bodyDiv w:val="1"/>
      <w:marLeft w:val="0"/>
      <w:marRight w:val="0"/>
      <w:marTop w:val="0"/>
      <w:marBottom w:val="0"/>
      <w:divBdr>
        <w:top w:val="none" w:sz="0" w:space="0" w:color="auto"/>
        <w:left w:val="none" w:sz="0" w:space="0" w:color="auto"/>
        <w:bottom w:val="none" w:sz="0" w:space="0" w:color="auto"/>
        <w:right w:val="none" w:sz="0" w:space="0" w:color="auto"/>
      </w:divBdr>
    </w:div>
    <w:div w:id="563176835">
      <w:bodyDiv w:val="1"/>
      <w:marLeft w:val="0"/>
      <w:marRight w:val="0"/>
      <w:marTop w:val="0"/>
      <w:marBottom w:val="0"/>
      <w:divBdr>
        <w:top w:val="none" w:sz="0" w:space="0" w:color="auto"/>
        <w:left w:val="none" w:sz="0" w:space="0" w:color="auto"/>
        <w:bottom w:val="none" w:sz="0" w:space="0" w:color="auto"/>
        <w:right w:val="none" w:sz="0" w:space="0" w:color="auto"/>
      </w:divBdr>
    </w:div>
    <w:div w:id="563217300">
      <w:bodyDiv w:val="1"/>
      <w:marLeft w:val="0"/>
      <w:marRight w:val="0"/>
      <w:marTop w:val="0"/>
      <w:marBottom w:val="0"/>
      <w:divBdr>
        <w:top w:val="none" w:sz="0" w:space="0" w:color="auto"/>
        <w:left w:val="none" w:sz="0" w:space="0" w:color="auto"/>
        <w:bottom w:val="none" w:sz="0" w:space="0" w:color="auto"/>
        <w:right w:val="none" w:sz="0" w:space="0" w:color="auto"/>
      </w:divBdr>
    </w:div>
    <w:div w:id="563416557">
      <w:bodyDiv w:val="1"/>
      <w:marLeft w:val="0"/>
      <w:marRight w:val="0"/>
      <w:marTop w:val="0"/>
      <w:marBottom w:val="0"/>
      <w:divBdr>
        <w:top w:val="none" w:sz="0" w:space="0" w:color="auto"/>
        <w:left w:val="none" w:sz="0" w:space="0" w:color="auto"/>
        <w:bottom w:val="none" w:sz="0" w:space="0" w:color="auto"/>
        <w:right w:val="none" w:sz="0" w:space="0" w:color="auto"/>
      </w:divBdr>
    </w:div>
    <w:div w:id="563564779">
      <w:bodyDiv w:val="1"/>
      <w:marLeft w:val="0"/>
      <w:marRight w:val="0"/>
      <w:marTop w:val="0"/>
      <w:marBottom w:val="0"/>
      <w:divBdr>
        <w:top w:val="none" w:sz="0" w:space="0" w:color="auto"/>
        <w:left w:val="none" w:sz="0" w:space="0" w:color="auto"/>
        <w:bottom w:val="none" w:sz="0" w:space="0" w:color="auto"/>
        <w:right w:val="none" w:sz="0" w:space="0" w:color="auto"/>
      </w:divBdr>
    </w:div>
    <w:div w:id="563835259">
      <w:bodyDiv w:val="1"/>
      <w:marLeft w:val="0"/>
      <w:marRight w:val="0"/>
      <w:marTop w:val="0"/>
      <w:marBottom w:val="0"/>
      <w:divBdr>
        <w:top w:val="none" w:sz="0" w:space="0" w:color="auto"/>
        <w:left w:val="none" w:sz="0" w:space="0" w:color="auto"/>
        <w:bottom w:val="none" w:sz="0" w:space="0" w:color="auto"/>
        <w:right w:val="none" w:sz="0" w:space="0" w:color="auto"/>
      </w:divBdr>
    </w:div>
    <w:div w:id="563949094">
      <w:bodyDiv w:val="1"/>
      <w:marLeft w:val="0"/>
      <w:marRight w:val="0"/>
      <w:marTop w:val="0"/>
      <w:marBottom w:val="0"/>
      <w:divBdr>
        <w:top w:val="none" w:sz="0" w:space="0" w:color="auto"/>
        <w:left w:val="none" w:sz="0" w:space="0" w:color="auto"/>
        <w:bottom w:val="none" w:sz="0" w:space="0" w:color="auto"/>
        <w:right w:val="none" w:sz="0" w:space="0" w:color="auto"/>
      </w:divBdr>
    </w:div>
    <w:div w:id="564068763">
      <w:bodyDiv w:val="1"/>
      <w:marLeft w:val="0"/>
      <w:marRight w:val="0"/>
      <w:marTop w:val="0"/>
      <w:marBottom w:val="0"/>
      <w:divBdr>
        <w:top w:val="none" w:sz="0" w:space="0" w:color="auto"/>
        <w:left w:val="none" w:sz="0" w:space="0" w:color="auto"/>
        <w:bottom w:val="none" w:sz="0" w:space="0" w:color="auto"/>
        <w:right w:val="none" w:sz="0" w:space="0" w:color="auto"/>
      </w:divBdr>
    </w:div>
    <w:div w:id="564074363">
      <w:bodyDiv w:val="1"/>
      <w:marLeft w:val="0"/>
      <w:marRight w:val="0"/>
      <w:marTop w:val="0"/>
      <w:marBottom w:val="0"/>
      <w:divBdr>
        <w:top w:val="none" w:sz="0" w:space="0" w:color="auto"/>
        <w:left w:val="none" w:sz="0" w:space="0" w:color="auto"/>
        <w:bottom w:val="none" w:sz="0" w:space="0" w:color="auto"/>
        <w:right w:val="none" w:sz="0" w:space="0" w:color="auto"/>
      </w:divBdr>
    </w:div>
    <w:div w:id="564336429">
      <w:bodyDiv w:val="1"/>
      <w:marLeft w:val="0"/>
      <w:marRight w:val="0"/>
      <w:marTop w:val="0"/>
      <w:marBottom w:val="0"/>
      <w:divBdr>
        <w:top w:val="none" w:sz="0" w:space="0" w:color="auto"/>
        <w:left w:val="none" w:sz="0" w:space="0" w:color="auto"/>
        <w:bottom w:val="none" w:sz="0" w:space="0" w:color="auto"/>
        <w:right w:val="none" w:sz="0" w:space="0" w:color="auto"/>
      </w:divBdr>
    </w:div>
    <w:div w:id="564339342">
      <w:bodyDiv w:val="1"/>
      <w:marLeft w:val="0"/>
      <w:marRight w:val="0"/>
      <w:marTop w:val="0"/>
      <w:marBottom w:val="0"/>
      <w:divBdr>
        <w:top w:val="none" w:sz="0" w:space="0" w:color="auto"/>
        <w:left w:val="none" w:sz="0" w:space="0" w:color="auto"/>
        <w:bottom w:val="none" w:sz="0" w:space="0" w:color="auto"/>
        <w:right w:val="none" w:sz="0" w:space="0" w:color="auto"/>
      </w:divBdr>
    </w:div>
    <w:div w:id="564487435">
      <w:bodyDiv w:val="1"/>
      <w:marLeft w:val="0"/>
      <w:marRight w:val="0"/>
      <w:marTop w:val="0"/>
      <w:marBottom w:val="0"/>
      <w:divBdr>
        <w:top w:val="none" w:sz="0" w:space="0" w:color="auto"/>
        <w:left w:val="none" w:sz="0" w:space="0" w:color="auto"/>
        <w:bottom w:val="none" w:sz="0" w:space="0" w:color="auto"/>
        <w:right w:val="none" w:sz="0" w:space="0" w:color="auto"/>
      </w:divBdr>
    </w:div>
    <w:div w:id="564683950">
      <w:bodyDiv w:val="1"/>
      <w:marLeft w:val="0"/>
      <w:marRight w:val="0"/>
      <w:marTop w:val="0"/>
      <w:marBottom w:val="0"/>
      <w:divBdr>
        <w:top w:val="none" w:sz="0" w:space="0" w:color="auto"/>
        <w:left w:val="none" w:sz="0" w:space="0" w:color="auto"/>
        <w:bottom w:val="none" w:sz="0" w:space="0" w:color="auto"/>
        <w:right w:val="none" w:sz="0" w:space="0" w:color="auto"/>
      </w:divBdr>
    </w:div>
    <w:div w:id="565335323">
      <w:bodyDiv w:val="1"/>
      <w:marLeft w:val="0"/>
      <w:marRight w:val="0"/>
      <w:marTop w:val="0"/>
      <w:marBottom w:val="0"/>
      <w:divBdr>
        <w:top w:val="none" w:sz="0" w:space="0" w:color="auto"/>
        <w:left w:val="none" w:sz="0" w:space="0" w:color="auto"/>
        <w:bottom w:val="none" w:sz="0" w:space="0" w:color="auto"/>
        <w:right w:val="none" w:sz="0" w:space="0" w:color="auto"/>
      </w:divBdr>
    </w:div>
    <w:div w:id="565991021">
      <w:bodyDiv w:val="1"/>
      <w:marLeft w:val="0"/>
      <w:marRight w:val="0"/>
      <w:marTop w:val="0"/>
      <w:marBottom w:val="0"/>
      <w:divBdr>
        <w:top w:val="none" w:sz="0" w:space="0" w:color="auto"/>
        <w:left w:val="none" w:sz="0" w:space="0" w:color="auto"/>
        <w:bottom w:val="none" w:sz="0" w:space="0" w:color="auto"/>
        <w:right w:val="none" w:sz="0" w:space="0" w:color="auto"/>
      </w:divBdr>
    </w:div>
    <w:div w:id="566064417">
      <w:bodyDiv w:val="1"/>
      <w:marLeft w:val="0"/>
      <w:marRight w:val="0"/>
      <w:marTop w:val="0"/>
      <w:marBottom w:val="0"/>
      <w:divBdr>
        <w:top w:val="none" w:sz="0" w:space="0" w:color="auto"/>
        <w:left w:val="none" w:sz="0" w:space="0" w:color="auto"/>
        <w:bottom w:val="none" w:sz="0" w:space="0" w:color="auto"/>
        <w:right w:val="none" w:sz="0" w:space="0" w:color="auto"/>
      </w:divBdr>
    </w:div>
    <w:div w:id="566303133">
      <w:bodyDiv w:val="1"/>
      <w:marLeft w:val="0"/>
      <w:marRight w:val="0"/>
      <w:marTop w:val="0"/>
      <w:marBottom w:val="0"/>
      <w:divBdr>
        <w:top w:val="none" w:sz="0" w:space="0" w:color="auto"/>
        <w:left w:val="none" w:sz="0" w:space="0" w:color="auto"/>
        <w:bottom w:val="none" w:sz="0" w:space="0" w:color="auto"/>
        <w:right w:val="none" w:sz="0" w:space="0" w:color="auto"/>
      </w:divBdr>
    </w:div>
    <w:div w:id="566647627">
      <w:bodyDiv w:val="1"/>
      <w:marLeft w:val="0"/>
      <w:marRight w:val="0"/>
      <w:marTop w:val="0"/>
      <w:marBottom w:val="0"/>
      <w:divBdr>
        <w:top w:val="none" w:sz="0" w:space="0" w:color="auto"/>
        <w:left w:val="none" w:sz="0" w:space="0" w:color="auto"/>
        <w:bottom w:val="none" w:sz="0" w:space="0" w:color="auto"/>
        <w:right w:val="none" w:sz="0" w:space="0" w:color="auto"/>
      </w:divBdr>
    </w:div>
    <w:div w:id="566962127">
      <w:bodyDiv w:val="1"/>
      <w:marLeft w:val="0"/>
      <w:marRight w:val="0"/>
      <w:marTop w:val="0"/>
      <w:marBottom w:val="0"/>
      <w:divBdr>
        <w:top w:val="none" w:sz="0" w:space="0" w:color="auto"/>
        <w:left w:val="none" w:sz="0" w:space="0" w:color="auto"/>
        <w:bottom w:val="none" w:sz="0" w:space="0" w:color="auto"/>
        <w:right w:val="none" w:sz="0" w:space="0" w:color="auto"/>
      </w:divBdr>
    </w:div>
    <w:div w:id="567113149">
      <w:bodyDiv w:val="1"/>
      <w:marLeft w:val="0"/>
      <w:marRight w:val="0"/>
      <w:marTop w:val="0"/>
      <w:marBottom w:val="0"/>
      <w:divBdr>
        <w:top w:val="none" w:sz="0" w:space="0" w:color="auto"/>
        <w:left w:val="none" w:sz="0" w:space="0" w:color="auto"/>
        <w:bottom w:val="none" w:sz="0" w:space="0" w:color="auto"/>
        <w:right w:val="none" w:sz="0" w:space="0" w:color="auto"/>
      </w:divBdr>
    </w:div>
    <w:div w:id="567301941">
      <w:bodyDiv w:val="1"/>
      <w:marLeft w:val="0"/>
      <w:marRight w:val="0"/>
      <w:marTop w:val="0"/>
      <w:marBottom w:val="0"/>
      <w:divBdr>
        <w:top w:val="none" w:sz="0" w:space="0" w:color="auto"/>
        <w:left w:val="none" w:sz="0" w:space="0" w:color="auto"/>
        <w:bottom w:val="none" w:sz="0" w:space="0" w:color="auto"/>
        <w:right w:val="none" w:sz="0" w:space="0" w:color="auto"/>
      </w:divBdr>
    </w:div>
    <w:div w:id="567309165">
      <w:bodyDiv w:val="1"/>
      <w:marLeft w:val="0"/>
      <w:marRight w:val="0"/>
      <w:marTop w:val="0"/>
      <w:marBottom w:val="0"/>
      <w:divBdr>
        <w:top w:val="none" w:sz="0" w:space="0" w:color="auto"/>
        <w:left w:val="none" w:sz="0" w:space="0" w:color="auto"/>
        <w:bottom w:val="none" w:sz="0" w:space="0" w:color="auto"/>
        <w:right w:val="none" w:sz="0" w:space="0" w:color="auto"/>
      </w:divBdr>
    </w:div>
    <w:div w:id="567500226">
      <w:bodyDiv w:val="1"/>
      <w:marLeft w:val="0"/>
      <w:marRight w:val="0"/>
      <w:marTop w:val="0"/>
      <w:marBottom w:val="0"/>
      <w:divBdr>
        <w:top w:val="none" w:sz="0" w:space="0" w:color="auto"/>
        <w:left w:val="none" w:sz="0" w:space="0" w:color="auto"/>
        <w:bottom w:val="none" w:sz="0" w:space="0" w:color="auto"/>
        <w:right w:val="none" w:sz="0" w:space="0" w:color="auto"/>
      </w:divBdr>
    </w:div>
    <w:div w:id="567573667">
      <w:bodyDiv w:val="1"/>
      <w:marLeft w:val="0"/>
      <w:marRight w:val="0"/>
      <w:marTop w:val="0"/>
      <w:marBottom w:val="0"/>
      <w:divBdr>
        <w:top w:val="none" w:sz="0" w:space="0" w:color="auto"/>
        <w:left w:val="none" w:sz="0" w:space="0" w:color="auto"/>
        <w:bottom w:val="none" w:sz="0" w:space="0" w:color="auto"/>
        <w:right w:val="none" w:sz="0" w:space="0" w:color="auto"/>
      </w:divBdr>
    </w:div>
    <w:div w:id="567619830">
      <w:bodyDiv w:val="1"/>
      <w:marLeft w:val="0"/>
      <w:marRight w:val="0"/>
      <w:marTop w:val="0"/>
      <w:marBottom w:val="0"/>
      <w:divBdr>
        <w:top w:val="none" w:sz="0" w:space="0" w:color="auto"/>
        <w:left w:val="none" w:sz="0" w:space="0" w:color="auto"/>
        <w:bottom w:val="none" w:sz="0" w:space="0" w:color="auto"/>
        <w:right w:val="none" w:sz="0" w:space="0" w:color="auto"/>
      </w:divBdr>
    </w:div>
    <w:div w:id="567959340">
      <w:bodyDiv w:val="1"/>
      <w:marLeft w:val="0"/>
      <w:marRight w:val="0"/>
      <w:marTop w:val="0"/>
      <w:marBottom w:val="0"/>
      <w:divBdr>
        <w:top w:val="none" w:sz="0" w:space="0" w:color="auto"/>
        <w:left w:val="none" w:sz="0" w:space="0" w:color="auto"/>
        <w:bottom w:val="none" w:sz="0" w:space="0" w:color="auto"/>
        <w:right w:val="none" w:sz="0" w:space="0" w:color="auto"/>
      </w:divBdr>
    </w:div>
    <w:div w:id="568422122">
      <w:bodyDiv w:val="1"/>
      <w:marLeft w:val="0"/>
      <w:marRight w:val="0"/>
      <w:marTop w:val="0"/>
      <w:marBottom w:val="0"/>
      <w:divBdr>
        <w:top w:val="none" w:sz="0" w:space="0" w:color="auto"/>
        <w:left w:val="none" w:sz="0" w:space="0" w:color="auto"/>
        <w:bottom w:val="none" w:sz="0" w:space="0" w:color="auto"/>
        <w:right w:val="none" w:sz="0" w:space="0" w:color="auto"/>
      </w:divBdr>
    </w:div>
    <w:div w:id="568538294">
      <w:bodyDiv w:val="1"/>
      <w:marLeft w:val="0"/>
      <w:marRight w:val="0"/>
      <w:marTop w:val="0"/>
      <w:marBottom w:val="0"/>
      <w:divBdr>
        <w:top w:val="none" w:sz="0" w:space="0" w:color="auto"/>
        <w:left w:val="none" w:sz="0" w:space="0" w:color="auto"/>
        <w:bottom w:val="none" w:sz="0" w:space="0" w:color="auto"/>
        <w:right w:val="none" w:sz="0" w:space="0" w:color="auto"/>
      </w:divBdr>
    </w:div>
    <w:div w:id="568657144">
      <w:bodyDiv w:val="1"/>
      <w:marLeft w:val="0"/>
      <w:marRight w:val="0"/>
      <w:marTop w:val="0"/>
      <w:marBottom w:val="0"/>
      <w:divBdr>
        <w:top w:val="none" w:sz="0" w:space="0" w:color="auto"/>
        <w:left w:val="none" w:sz="0" w:space="0" w:color="auto"/>
        <w:bottom w:val="none" w:sz="0" w:space="0" w:color="auto"/>
        <w:right w:val="none" w:sz="0" w:space="0" w:color="auto"/>
      </w:divBdr>
    </w:div>
    <w:div w:id="568884075">
      <w:bodyDiv w:val="1"/>
      <w:marLeft w:val="0"/>
      <w:marRight w:val="0"/>
      <w:marTop w:val="0"/>
      <w:marBottom w:val="0"/>
      <w:divBdr>
        <w:top w:val="none" w:sz="0" w:space="0" w:color="auto"/>
        <w:left w:val="none" w:sz="0" w:space="0" w:color="auto"/>
        <w:bottom w:val="none" w:sz="0" w:space="0" w:color="auto"/>
        <w:right w:val="none" w:sz="0" w:space="0" w:color="auto"/>
      </w:divBdr>
    </w:div>
    <w:div w:id="568928507">
      <w:bodyDiv w:val="1"/>
      <w:marLeft w:val="0"/>
      <w:marRight w:val="0"/>
      <w:marTop w:val="0"/>
      <w:marBottom w:val="0"/>
      <w:divBdr>
        <w:top w:val="none" w:sz="0" w:space="0" w:color="auto"/>
        <w:left w:val="none" w:sz="0" w:space="0" w:color="auto"/>
        <w:bottom w:val="none" w:sz="0" w:space="0" w:color="auto"/>
        <w:right w:val="none" w:sz="0" w:space="0" w:color="auto"/>
      </w:divBdr>
    </w:div>
    <w:div w:id="569578433">
      <w:bodyDiv w:val="1"/>
      <w:marLeft w:val="0"/>
      <w:marRight w:val="0"/>
      <w:marTop w:val="0"/>
      <w:marBottom w:val="0"/>
      <w:divBdr>
        <w:top w:val="none" w:sz="0" w:space="0" w:color="auto"/>
        <w:left w:val="none" w:sz="0" w:space="0" w:color="auto"/>
        <w:bottom w:val="none" w:sz="0" w:space="0" w:color="auto"/>
        <w:right w:val="none" w:sz="0" w:space="0" w:color="auto"/>
      </w:divBdr>
    </w:div>
    <w:div w:id="569967001">
      <w:bodyDiv w:val="1"/>
      <w:marLeft w:val="0"/>
      <w:marRight w:val="0"/>
      <w:marTop w:val="0"/>
      <w:marBottom w:val="0"/>
      <w:divBdr>
        <w:top w:val="none" w:sz="0" w:space="0" w:color="auto"/>
        <w:left w:val="none" w:sz="0" w:space="0" w:color="auto"/>
        <w:bottom w:val="none" w:sz="0" w:space="0" w:color="auto"/>
        <w:right w:val="none" w:sz="0" w:space="0" w:color="auto"/>
      </w:divBdr>
    </w:div>
    <w:div w:id="569970761">
      <w:bodyDiv w:val="1"/>
      <w:marLeft w:val="0"/>
      <w:marRight w:val="0"/>
      <w:marTop w:val="0"/>
      <w:marBottom w:val="0"/>
      <w:divBdr>
        <w:top w:val="none" w:sz="0" w:space="0" w:color="auto"/>
        <w:left w:val="none" w:sz="0" w:space="0" w:color="auto"/>
        <w:bottom w:val="none" w:sz="0" w:space="0" w:color="auto"/>
        <w:right w:val="none" w:sz="0" w:space="0" w:color="auto"/>
      </w:divBdr>
    </w:div>
    <w:div w:id="570043153">
      <w:bodyDiv w:val="1"/>
      <w:marLeft w:val="0"/>
      <w:marRight w:val="0"/>
      <w:marTop w:val="0"/>
      <w:marBottom w:val="0"/>
      <w:divBdr>
        <w:top w:val="none" w:sz="0" w:space="0" w:color="auto"/>
        <w:left w:val="none" w:sz="0" w:space="0" w:color="auto"/>
        <w:bottom w:val="none" w:sz="0" w:space="0" w:color="auto"/>
        <w:right w:val="none" w:sz="0" w:space="0" w:color="auto"/>
      </w:divBdr>
    </w:div>
    <w:div w:id="570240610">
      <w:bodyDiv w:val="1"/>
      <w:marLeft w:val="0"/>
      <w:marRight w:val="0"/>
      <w:marTop w:val="0"/>
      <w:marBottom w:val="0"/>
      <w:divBdr>
        <w:top w:val="none" w:sz="0" w:space="0" w:color="auto"/>
        <w:left w:val="none" w:sz="0" w:space="0" w:color="auto"/>
        <w:bottom w:val="none" w:sz="0" w:space="0" w:color="auto"/>
        <w:right w:val="none" w:sz="0" w:space="0" w:color="auto"/>
      </w:divBdr>
    </w:div>
    <w:div w:id="570388330">
      <w:bodyDiv w:val="1"/>
      <w:marLeft w:val="0"/>
      <w:marRight w:val="0"/>
      <w:marTop w:val="0"/>
      <w:marBottom w:val="0"/>
      <w:divBdr>
        <w:top w:val="none" w:sz="0" w:space="0" w:color="auto"/>
        <w:left w:val="none" w:sz="0" w:space="0" w:color="auto"/>
        <w:bottom w:val="none" w:sz="0" w:space="0" w:color="auto"/>
        <w:right w:val="none" w:sz="0" w:space="0" w:color="auto"/>
      </w:divBdr>
    </w:div>
    <w:div w:id="570623091">
      <w:bodyDiv w:val="1"/>
      <w:marLeft w:val="0"/>
      <w:marRight w:val="0"/>
      <w:marTop w:val="0"/>
      <w:marBottom w:val="0"/>
      <w:divBdr>
        <w:top w:val="none" w:sz="0" w:space="0" w:color="auto"/>
        <w:left w:val="none" w:sz="0" w:space="0" w:color="auto"/>
        <w:bottom w:val="none" w:sz="0" w:space="0" w:color="auto"/>
        <w:right w:val="none" w:sz="0" w:space="0" w:color="auto"/>
      </w:divBdr>
    </w:div>
    <w:div w:id="570819251">
      <w:bodyDiv w:val="1"/>
      <w:marLeft w:val="0"/>
      <w:marRight w:val="0"/>
      <w:marTop w:val="0"/>
      <w:marBottom w:val="0"/>
      <w:divBdr>
        <w:top w:val="none" w:sz="0" w:space="0" w:color="auto"/>
        <w:left w:val="none" w:sz="0" w:space="0" w:color="auto"/>
        <w:bottom w:val="none" w:sz="0" w:space="0" w:color="auto"/>
        <w:right w:val="none" w:sz="0" w:space="0" w:color="auto"/>
      </w:divBdr>
    </w:div>
    <w:div w:id="570844535">
      <w:bodyDiv w:val="1"/>
      <w:marLeft w:val="0"/>
      <w:marRight w:val="0"/>
      <w:marTop w:val="0"/>
      <w:marBottom w:val="0"/>
      <w:divBdr>
        <w:top w:val="none" w:sz="0" w:space="0" w:color="auto"/>
        <w:left w:val="none" w:sz="0" w:space="0" w:color="auto"/>
        <w:bottom w:val="none" w:sz="0" w:space="0" w:color="auto"/>
        <w:right w:val="none" w:sz="0" w:space="0" w:color="auto"/>
      </w:divBdr>
    </w:div>
    <w:div w:id="571430997">
      <w:bodyDiv w:val="1"/>
      <w:marLeft w:val="0"/>
      <w:marRight w:val="0"/>
      <w:marTop w:val="0"/>
      <w:marBottom w:val="0"/>
      <w:divBdr>
        <w:top w:val="none" w:sz="0" w:space="0" w:color="auto"/>
        <w:left w:val="none" w:sz="0" w:space="0" w:color="auto"/>
        <w:bottom w:val="none" w:sz="0" w:space="0" w:color="auto"/>
        <w:right w:val="none" w:sz="0" w:space="0" w:color="auto"/>
      </w:divBdr>
    </w:div>
    <w:div w:id="572084809">
      <w:bodyDiv w:val="1"/>
      <w:marLeft w:val="0"/>
      <w:marRight w:val="0"/>
      <w:marTop w:val="0"/>
      <w:marBottom w:val="0"/>
      <w:divBdr>
        <w:top w:val="none" w:sz="0" w:space="0" w:color="auto"/>
        <w:left w:val="none" w:sz="0" w:space="0" w:color="auto"/>
        <w:bottom w:val="none" w:sz="0" w:space="0" w:color="auto"/>
        <w:right w:val="none" w:sz="0" w:space="0" w:color="auto"/>
      </w:divBdr>
    </w:div>
    <w:div w:id="572273095">
      <w:bodyDiv w:val="1"/>
      <w:marLeft w:val="0"/>
      <w:marRight w:val="0"/>
      <w:marTop w:val="0"/>
      <w:marBottom w:val="0"/>
      <w:divBdr>
        <w:top w:val="none" w:sz="0" w:space="0" w:color="auto"/>
        <w:left w:val="none" w:sz="0" w:space="0" w:color="auto"/>
        <w:bottom w:val="none" w:sz="0" w:space="0" w:color="auto"/>
        <w:right w:val="none" w:sz="0" w:space="0" w:color="auto"/>
      </w:divBdr>
    </w:div>
    <w:div w:id="572589913">
      <w:bodyDiv w:val="1"/>
      <w:marLeft w:val="0"/>
      <w:marRight w:val="0"/>
      <w:marTop w:val="0"/>
      <w:marBottom w:val="0"/>
      <w:divBdr>
        <w:top w:val="none" w:sz="0" w:space="0" w:color="auto"/>
        <w:left w:val="none" w:sz="0" w:space="0" w:color="auto"/>
        <w:bottom w:val="none" w:sz="0" w:space="0" w:color="auto"/>
        <w:right w:val="none" w:sz="0" w:space="0" w:color="auto"/>
      </w:divBdr>
    </w:div>
    <w:div w:id="572931680">
      <w:bodyDiv w:val="1"/>
      <w:marLeft w:val="0"/>
      <w:marRight w:val="0"/>
      <w:marTop w:val="0"/>
      <w:marBottom w:val="0"/>
      <w:divBdr>
        <w:top w:val="none" w:sz="0" w:space="0" w:color="auto"/>
        <w:left w:val="none" w:sz="0" w:space="0" w:color="auto"/>
        <w:bottom w:val="none" w:sz="0" w:space="0" w:color="auto"/>
        <w:right w:val="none" w:sz="0" w:space="0" w:color="auto"/>
      </w:divBdr>
    </w:div>
    <w:div w:id="572937866">
      <w:bodyDiv w:val="1"/>
      <w:marLeft w:val="0"/>
      <w:marRight w:val="0"/>
      <w:marTop w:val="0"/>
      <w:marBottom w:val="0"/>
      <w:divBdr>
        <w:top w:val="none" w:sz="0" w:space="0" w:color="auto"/>
        <w:left w:val="none" w:sz="0" w:space="0" w:color="auto"/>
        <w:bottom w:val="none" w:sz="0" w:space="0" w:color="auto"/>
        <w:right w:val="none" w:sz="0" w:space="0" w:color="auto"/>
      </w:divBdr>
      <w:divsChild>
        <w:div w:id="1328023593">
          <w:marLeft w:val="0"/>
          <w:marRight w:val="0"/>
          <w:marTop w:val="0"/>
          <w:marBottom w:val="0"/>
          <w:divBdr>
            <w:top w:val="none" w:sz="0" w:space="0" w:color="auto"/>
            <w:left w:val="none" w:sz="0" w:space="0" w:color="auto"/>
            <w:bottom w:val="none" w:sz="0" w:space="0" w:color="auto"/>
            <w:right w:val="none" w:sz="0" w:space="0" w:color="auto"/>
          </w:divBdr>
        </w:div>
      </w:divsChild>
    </w:div>
    <w:div w:id="573049121">
      <w:bodyDiv w:val="1"/>
      <w:marLeft w:val="0"/>
      <w:marRight w:val="0"/>
      <w:marTop w:val="0"/>
      <w:marBottom w:val="0"/>
      <w:divBdr>
        <w:top w:val="none" w:sz="0" w:space="0" w:color="auto"/>
        <w:left w:val="none" w:sz="0" w:space="0" w:color="auto"/>
        <w:bottom w:val="none" w:sz="0" w:space="0" w:color="auto"/>
        <w:right w:val="none" w:sz="0" w:space="0" w:color="auto"/>
      </w:divBdr>
    </w:div>
    <w:div w:id="573125253">
      <w:bodyDiv w:val="1"/>
      <w:marLeft w:val="0"/>
      <w:marRight w:val="0"/>
      <w:marTop w:val="0"/>
      <w:marBottom w:val="0"/>
      <w:divBdr>
        <w:top w:val="none" w:sz="0" w:space="0" w:color="auto"/>
        <w:left w:val="none" w:sz="0" w:space="0" w:color="auto"/>
        <w:bottom w:val="none" w:sz="0" w:space="0" w:color="auto"/>
        <w:right w:val="none" w:sz="0" w:space="0" w:color="auto"/>
      </w:divBdr>
    </w:div>
    <w:div w:id="573127478">
      <w:bodyDiv w:val="1"/>
      <w:marLeft w:val="0"/>
      <w:marRight w:val="0"/>
      <w:marTop w:val="0"/>
      <w:marBottom w:val="0"/>
      <w:divBdr>
        <w:top w:val="none" w:sz="0" w:space="0" w:color="auto"/>
        <w:left w:val="none" w:sz="0" w:space="0" w:color="auto"/>
        <w:bottom w:val="none" w:sz="0" w:space="0" w:color="auto"/>
        <w:right w:val="none" w:sz="0" w:space="0" w:color="auto"/>
      </w:divBdr>
    </w:div>
    <w:div w:id="573663305">
      <w:bodyDiv w:val="1"/>
      <w:marLeft w:val="0"/>
      <w:marRight w:val="0"/>
      <w:marTop w:val="0"/>
      <w:marBottom w:val="0"/>
      <w:divBdr>
        <w:top w:val="none" w:sz="0" w:space="0" w:color="auto"/>
        <w:left w:val="none" w:sz="0" w:space="0" w:color="auto"/>
        <w:bottom w:val="none" w:sz="0" w:space="0" w:color="auto"/>
        <w:right w:val="none" w:sz="0" w:space="0" w:color="auto"/>
      </w:divBdr>
    </w:div>
    <w:div w:id="574243721">
      <w:bodyDiv w:val="1"/>
      <w:marLeft w:val="0"/>
      <w:marRight w:val="0"/>
      <w:marTop w:val="0"/>
      <w:marBottom w:val="0"/>
      <w:divBdr>
        <w:top w:val="none" w:sz="0" w:space="0" w:color="auto"/>
        <w:left w:val="none" w:sz="0" w:space="0" w:color="auto"/>
        <w:bottom w:val="none" w:sz="0" w:space="0" w:color="auto"/>
        <w:right w:val="none" w:sz="0" w:space="0" w:color="auto"/>
      </w:divBdr>
    </w:div>
    <w:div w:id="574705539">
      <w:bodyDiv w:val="1"/>
      <w:marLeft w:val="0"/>
      <w:marRight w:val="0"/>
      <w:marTop w:val="0"/>
      <w:marBottom w:val="0"/>
      <w:divBdr>
        <w:top w:val="none" w:sz="0" w:space="0" w:color="auto"/>
        <w:left w:val="none" w:sz="0" w:space="0" w:color="auto"/>
        <w:bottom w:val="none" w:sz="0" w:space="0" w:color="auto"/>
        <w:right w:val="none" w:sz="0" w:space="0" w:color="auto"/>
      </w:divBdr>
    </w:div>
    <w:div w:id="575171137">
      <w:bodyDiv w:val="1"/>
      <w:marLeft w:val="0"/>
      <w:marRight w:val="0"/>
      <w:marTop w:val="0"/>
      <w:marBottom w:val="0"/>
      <w:divBdr>
        <w:top w:val="none" w:sz="0" w:space="0" w:color="auto"/>
        <w:left w:val="none" w:sz="0" w:space="0" w:color="auto"/>
        <w:bottom w:val="none" w:sz="0" w:space="0" w:color="auto"/>
        <w:right w:val="none" w:sz="0" w:space="0" w:color="auto"/>
      </w:divBdr>
    </w:div>
    <w:div w:id="575435343">
      <w:bodyDiv w:val="1"/>
      <w:marLeft w:val="0"/>
      <w:marRight w:val="0"/>
      <w:marTop w:val="0"/>
      <w:marBottom w:val="0"/>
      <w:divBdr>
        <w:top w:val="none" w:sz="0" w:space="0" w:color="auto"/>
        <w:left w:val="none" w:sz="0" w:space="0" w:color="auto"/>
        <w:bottom w:val="none" w:sz="0" w:space="0" w:color="auto"/>
        <w:right w:val="none" w:sz="0" w:space="0" w:color="auto"/>
      </w:divBdr>
    </w:div>
    <w:div w:id="575819519">
      <w:bodyDiv w:val="1"/>
      <w:marLeft w:val="0"/>
      <w:marRight w:val="0"/>
      <w:marTop w:val="0"/>
      <w:marBottom w:val="0"/>
      <w:divBdr>
        <w:top w:val="none" w:sz="0" w:space="0" w:color="auto"/>
        <w:left w:val="none" w:sz="0" w:space="0" w:color="auto"/>
        <w:bottom w:val="none" w:sz="0" w:space="0" w:color="auto"/>
        <w:right w:val="none" w:sz="0" w:space="0" w:color="auto"/>
      </w:divBdr>
    </w:div>
    <w:div w:id="575894921">
      <w:bodyDiv w:val="1"/>
      <w:marLeft w:val="0"/>
      <w:marRight w:val="0"/>
      <w:marTop w:val="0"/>
      <w:marBottom w:val="0"/>
      <w:divBdr>
        <w:top w:val="none" w:sz="0" w:space="0" w:color="auto"/>
        <w:left w:val="none" w:sz="0" w:space="0" w:color="auto"/>
        <w:bottom w:val="none" w:sz="0" w:space="0" w:color="auto"/>
        <w:right w:val="none" w:sz="0" w:space="0" w:color="auto"/>
      </w:divBdr>
    </w:div>
    <w:div w:id="576089324">
      <w:bodyDiv w:val="1"/>
      <w:marLeft w:val="0"/>
      <w:marRight w:val="0"/>
      <w:marTop w:val="0"/>
      <w:marBottom w:val="0"/>
      <w:divBdr>
        <w:top w:val="none" w:sz="0" w:space="0" w:color="auto"/>
        <w:left w:val="none" w:sz="0" w:space="0" w:color="auto"/>
        <w:bottom w:val="none" w:sz="0" w:space="0" w:color="auto"/>
        <w:right w:val="none" w:sz="0" w:space="0" w:color="auto"/>
      </w:divBdr>
    </w:div>
    <w:div w:id="576523550">
      <w:bodyDiv w:val="1"/>
      <w:marLeft w:val="0"/>
      <w:marRight w:val="0"/>
      <w:marTop w:val="0"/>
      <w:marBottom w:val="0"/>
      <w:divBdr>
        <w:top w:val="none" w:sz="0" w:space="0" w:color="auto"/>
        <w:left w:val="none" w:sz="0" w:space="0" w:color="auto"/>
        <w:bottom w:val="none" w:sz="0" w:space="0" w:color="auto"/>
        <w:right w:val="none" w:sz="0" w:space="0" w:color="auto"/>
      </w:divBdr>
    </w:div>
    <w:div w:id="576862070">
      <w:bodyDiv w:val="1"/>
      <w:marLeft w:val="0"/>
      <w:marRight w:val="0"/>
      <w:marTop w:val="0"/>
      <w:marBottom w:val="0"/>
      <w:divBdr>
        <w:top w:val="none" w:sz="0" w:space="0" w:color="auto"/>
        <w:left w:val="none" w:sz="0" w:space="0" w:color="auto"/>
        <w:bottom w:val="none" w:sz="0" w:space="0" w:color="auto"/>
        <w:right w:val="none" w:sz="0" w:space="0" w:color="auto"/>
      </w:divBdr>
    </w:div>
    <w:div w:id="577128616">
      <w:bodyDiv w:val="1"/>
      <w:marLeft w:val="0"/>
      <w:marRight w:val="0"/>
      <w:marTop w:val="0"/>
      <w:marBottom w:val="0"/>
      <w:divBdr>
        <w:top w:val="none" w:sz="0" w:space="0" w:color="auto"/>
        <w:left w:val="none" w:sz="0" w:space="0" w:color="auto"/>
        <w:bottom w:val="none" w:sz="0" w:space="0" w:color="auto"/>
        <w:right w:val="none" w:sz="0" w:space="0" w:color="auto"/>
      </w:divBdr>
    </w:div>
    <w:div w:id="577205406">
      <w:bodyDiv w:val="1"/>
      <w:marLeft w:val="0"/>
      <w:marRight w:val="0"/>
      <w:marTop w:val="0"/>
      <w:marBottom w:val="0"/>
      <w:divBdr>
        <w:top w:val="none" w:sz="0" w:space="0" w:color="auto"/>
        <w:left w:val="none" w:sz="0" w:space="0" w:color="auto"/>
        <w:bottom w:val="none" w:sz="0" w:space="0" w:color="auto"/>
        <w:right w:val="none" w:sz="0" w:space="0" w:color="auto"/>
      </w:divBdr>
    </w:div>
    <w:div w:id="577206346">
      <w:bodyDiv w:val="1"/>
      <w:marLeft w:val="0"/>
      <w:marRight w:val="0"/>
      <w:marTop w:val="0"/>
      <w:marBottom w:val="0"/>
      <w:divBdr>
        <w:top w:val="none" w:sz="0" w:space="0" w:color="auto"/>
        <w:left w:val="none" w:sz="0" w:space="0" w:color="auto"/>
        <w:bottom w:val="none" w:sz="0" w:space="0" w:color="auto"/>
        <w:right w:val="none" w:sz="0" w:space="0" w:color="auto"/>
      </w:divBdr>
    </w:div>
    <w:div w:id="577252675">
      <w:bodyDiv w:val="1"/>
      <w:marLeft w:val="0"/>
      <w:marRight w:val="0"/>
      <w:marTop w:val="0"/>
      <w:marBottom w:val="0"/>
      <w:divBdr>
        <w:top w:val="none" w:sz="0" w:space="0" w:color="auto"/>
        <w:left w:val="none" w:sz="0" w:space="0" w:color="auto"/>
        <w:bottom w:val="none" w:sz="0" w:space="0" w:color="auto"/>
        <w:right w:val="none" w:sz="0" w:space="0" w:color="auto"/>
      </w:divBdr>
    </w:div>
    <w:div w:id="577715885">
      <w:bodyDiv w:val="1"/>
      <w:marLeft w:val="0"/>
      <w:marRight w:val="0"/>
      <w:marTop w:val="0"/>
      <w:marBottom w:val="0"/>
      <w:divBdr>
        <w:top w:val="none" w:sz="0" w:space="0" w:color="auto"/>
        <w:left w:val="none" w:sz="0" w:space="0" w:color="auto"/>
        <w:bottom w:val="none" w:sz="0" w:space="0" w:color="auto"/>
        <w:right w:val="none" w:sz="0" w:space="0" w:color="auto"/>
      </w:divBdr>
    </w:div>
    <w:div w:id="577984919">
      <w:bodyDiv w:val="1"/>
      <w:marLeft w:val="0"/>
      <w:marRight w:val="0"/>
      <w:marTop w:val="0"/>
      <w:marBottom w:val="0"/>
      <w:divBdr>
        <w:top w:val="none" w:sz="0" w:space="0" w:color="auto"/>
        <w:left w:val="none" w:sz="0" w:space="0" w:color="auto"/>
        <w:bottom w:val="none" w:sz="0" w:space="0" w:color="auto"/>
        <w:right w:val="none" w:sz="0" w:space="0" w:color="auto"/>
      </w:divBdr>
    </w:div>
    <w:div w:id="578444804">
      <w:bodyDiv w:val="1"/>
      <w:marLeft w:val="0"/>
      <w:marRight w:val="0"/>
      <w:marTop w:val="0"/>
      <w:marBottom w:val="0"/>
      <w:divBdr>
        <w:top w:val="none" w:sz="0" w:space="0" w:color="auto"/>
        <w:left w:val="none" w:sz="0" w:space="0" w:color="auto"/>
        <w:bottom w:val="none" w:sz="0" w:space="0" w:color="auto"/>
        <w:right w:val="none" w:sz="0" w:space="0" w:color="auto"/>
      </w:divBdr>
    </w:div>
    <w:div w:id="578447882">
      <w:bodyDiv w:val="1"/>
      <w:marLeft w:val="0"/>
      <w:marRight w:val="0"/>
      <w:marTop w:val="0"/>
      <w:marBottom w:val="0"/>
      <w:divBdr>
        <w:top w:val="none" w:sz="0" w:space="0" w:color="auto"/>
        <w:left w:val="none" w:sz="0" w:space="0" w:color="auto"/>
        <w:bottom w:val="none" w:sz="0" w:space="0" w:color="auto"/>
        <w:right w:val="none" w:sz="0" w:space="0" w:color="auto"/>
      </w:divBdr>
    </w:div>
    <w:div w:id="578632787">
      <w:bodyDiv w:val="1"/>
      <w:marLeft w:val="0"/>
      <w:marRight w:val="0"/>
      <w:marTop w:val="0"/>
      <w:marBottom w:val="0"/>
      <w:divBdr>
        <w:top w:val="none" w:sz="0" w:space="0" w:color="auto"/>
        <w:left w:val="none" w:sz="0" w:space="0" w:color="auto"/>
        <w:bottom w:val="none" w:sz="0" w:space="0" w:color="auto"/>
        <w:right w:val="none" w:sz="0" w:space="0" w:color="auto"/>
      </w:divBdr>
    </w:div>
    <w:div w:id="579098497">
      <w:bodyDiv w:val="1"/>
      <w:marLeft w:val="0"/>
      <w:marRight w:val="0"/>
      <w:marTop w:val="0"/>
      <w:marBottom w:val="0"/>
      <w:divBdr>
        <w:top w:val="none" w:sz="0" w:space="0" w:color="auto"/>
        <w:left w:val="none" w:sz="0" w:space="0" w:color="auto"/>
        <w:bottom w:val="none" w:sz="0" w:space="0" w:color="auto"/>
        <w:right w:val="none" w:sz="0" w:space="0" w:color="auto"/>
      </w:divBdr>
    </w:div>
    <w:div w:id="579290339">
      <w:bodyDiv w:val="1"/>
      <w:marLeft w:val="0"/>
      <w:marRight w:val="0"/>
      <w:marTop w:val="0"/>
      <w:marBottom w:val="0"/>
      <w:divBdr>
        <w:top w:val="none" w:sz="0" w:space="0" w:color="auto"/>
        <w:left w:val="none" w:sz="0" w:space="0" w:color="auto"/>
        <w:bottom w:val="none" w:sz="0" w:space="0" w:color="auto"/>
        <w:right w:val="none" w:sz="0" w:space="0" w:color="auto"/>
      </w:divBdr>
    </w:div>
    <w:div w:id="579603232">
      <w:bodyDiv w:val="1"/>
      <w:marLeft w:val="0"/>
      <w:marRight w:val="0"/>
      <w:marTop w:val="0"/>
      <w:marBottom w:val="0"/>
      <w:divBdr>
        <w:top w:val="none" w:sz="0" w:space="0" w:color="auto"/>
        <w:left w:val="none" w:sz="0" w:space="0" w:color="auto"/>
        <w:bottom w:val="none" w:sz="0" w:space="0" w:color="auto"/>
        <w:right w:val="none" w:sz="0" w:space="0" w:color="auto"/>
      </w:divBdr>
    </w:div>
    <w:div w:id="579828791">
      <w:bodyDiv w:val="1"/>
      <w:marLeft w:val="0"/>
      <w:marRight w:val="0"/>
      <w:marTop w:val="0"/>
      <w:marBottom w:val="0"/>
      <w:divBdr>
        <w:top w:val="none" w:sz="0" w:space="0" w:color="auto"/>
        <w:left w:val="none" w:sz="0" w:space="0" w:color="auto"/>
        <w:bottom w:val="none" w:sz="0" w:space="0" w:color="auto"/>
        <w:right w:val="none" w:sz="0" w:space="0" w:color="auto"/>
      </w:divBdr>
    </w:div>
    <w:div w:id="579870651">
      <w:bodyDiv w:val="1"/>
      <w:marLeft w:val="0"/>
      <w:marRight w:val="0"/>
      <w:marTop w:val="0"/>
      <w:marBottom w:val="0"/>
      <w:divBdr>
        <w:top w:val="none" w:sz="0" w:space="0" w:color="auto"/>
        <w:left w:val="none" w:sz="0" w:space="0" w:color="auto"/>
        <w:bottom w:val="none" w:sz="0" w:space="0" w:color="auto"/>
        <w:right w:val="none" w:sz="0" w:space="0" w:color="auto"/>
      </w:divBdr>
    </w:div>
    <w:div w:id="579949843">
      <w:bodyDiv w:val="1"/>
      <w:marLeft w:val="0"/>
      <w:marRight w:val="0"/>
      <w:marTop w:val="0"/>
      <w:marBottom w:val="0"/>
      <w:divBdr>
        <w:top w:val="none" w:sz="0" w:space="0" w:color="auto"/>
        <w:left w:val="none" w:sz="0" w:space="0" w:color="auto"/>
        <w:bottom w:val="none" w:sz="0" w:space="0" w:color="auto"/>
        <w:right w:val="none" w:sz="0" w:space="0" w:color="auto"/>
      </w:divBdr>
    </w:div>
    <w:div w:id="580069852">
      <w:bodyDiv w:val="1"/>
      <w:marLeft w:val="0"/>
      <w:marRight w:val="0"/>
      <w:marTop w:val="0"/>
      <w:marBottom w:val="0"/>
      <w:divBdr>
        <w:top w:val="none" w:sz="0" w:space="0" w:color="auto"/>
        <w:left w:val="none" w:sz="0" w:space="0" w:color="auto"/>
        <w:bottom w:val="none" w:sz="0" w:space="0" w:color="auto"/>
        <w:right w:val="none" w:sz="0" w:space="0" w:color="auto"/>
      </w:divBdr>
    </w:div>
    <w:div w:id="581060806">
      <w:bodyDiv w:val="1"/>
      <w:marLeft w:val="0"/>
      <w:marRight w:val="0"/>
      <w:marTop w:val="0"/>
      <w:marBottom w:val="0"/>
      <w:divBdr>
        <w:top w:val="none" w:sz="0" w:space="0" w:color="auto"/>
        <w:left w:val="none" w:sz="0" w:space="0" w:color="auto"/>
        <w:bottom w:val="none" w:sz="0" w:space="0" w:color="auto"/>
        <w:right w:val="none" w:sz="0" w:space="0" w:color="auto"/>
      </w:divBdr>
    </w:div>
    <w:div w:id="581061543">
      <w:bodyDiv w:val="1"/>
      <w:marLeft w:val="0"/>
      <w:marRight w:val="0"/>
      <w:marTop w:val="0"/>
      <w:marBottom w:val="0"/>
      <w:divBdr>
        <w:top w:val="none" w:sz="0" w:space="0" w:color="auto"/>
        <w:left w:val="none" w:sz="0" w:space="0" w:color="auto"/>
        <w:bottom w:val="none" w:sz="0" w:space="0" w:color="auto"/>
        <w:right w:val="none" w:sz="0" w:space="0" w:color="auto"/>
      </w:divBdr>
    </w:div>
    <w:div w:id="581064836">
      <w:bodyDiv w:val="1"/>
      <w:marLeft w:val="0"/>
      <w:marRight w:val="0"/>
      <w:marTop w:val="0"/>
      <w:marBottom w:val="0"/>
      <w:divBdr>
        <w:top w:val="none" w:sz="0" w:space="0" w:color="auto"/>
        <w:left w:val="none" w:sz="0" w:space="0" w:color="auto"/>
        <w:bottom w:val="none" w:sz="0" w:space="0" w:color="auto"/>
        <w:right w:val="none" w:sz="0" w:space="0" w:color="auto"/>
      </w:divBdr>
    </w:div>
    <w:div w:id="581178146">
      <w:bodyDiv w:val="1"/>
      <w:marLeft w:val="0"/>
      <w:marRight w:val="0"/>
      <w:marTop w:val="0"/>
      <w:marBottom w:val="0"/>
      <w:divBdr>
        <w:top w:val="none" w:sz="0" w:space="0" w:color="auto"/>
        <w:left w:val="none" w:sz="0" w:space="0" w:color="auto"/>
        <w:bottom w:val="none" w:sz="0" w:space="0" w:color="auto"/>
        <w:right w:val="none" w:sz="0" w:space="0" w:color="auto"/>
      </w:divBdr>
    </w:div>
    <w:div w:id="581528758">
      <w:bodyDiv w:val="1"/>
      <w:marLeft w:val="0"/>
      <w:marRight w:val="0"/>
      <w:marTop w:val="0"/>
      <w:marBottom w:val="0"/>
      <w:divBdr>
        <w:top w:val="none" w:sz="0" w:space="0" w:color="auto"/>
        <w:left w:val="none" w:sz="0" w:space="0" w:color="auto"/>
        <w:bottom w:val="none" w:sz="0" w:space="0" w:color="auto"/>
        <w:right w:val="none" w:sz="0" w:space="0" w:color="auto"/>
      </w:divBdr>
    </w:div>
    <w:div w:id="581531333">
      <w:bodyDiv w:val="1"/>
      <w:marLeft w:val="0"/>
      <w:marRight w:val="0"/>
      <w:marTop w:val="0"/>
      <w:marBottom w:val="0"/>
      <w:divBdr>
        <w:top w:val="none" w:sz="0" w:space="0" w:color="auto"/>
        <w:left w:val="none" w:sz="0" w:space="0" w:color="auto"/>
        <w:bottom w:val="none" w:sz="0" w:space="0" w:color="auto"/>
        <w:right w:val="none" w:sz="0" w:space="0" w:color="auto"/>
      </w:divBdr>
    </w:div>
    <w:div w:id="581572442">
      <w:bodyDiv w:val="1"/>
      <w:marLeft w:val="0"/>
      <w:marRight w:val="0"/>
      <w:marTop w:val="0"/>
      <w:marBottom w:val="0"/>
      <w:divBdr>
        <w:top w:val="none" w:sz="0" w:space="0" w:color="auto"/>
        <w:left w:val="none" w:sz="0" w:space="0" w:color="auto"/>
        <w:bottom w:val="none" w:sz="0" w:space="0" w:color="auto"/>
        <w:right w:val="none" w:sz="0" w:space="0" w:color="auto"/>
      </w:divBdr>
    </w:div>
    <w:div w:id="581573927">
      <w:bodyDiv w:val="1"/>
      <w:marLeft w:val="0"/>
      <w:marRight w:val="0"/>
      <w:marTop w:val="0"/>
      <w:marBottom w:val="0"/>
      <w:divBdr>
        <w:top w:val="none" w:sz="0" w:space="0" w:color="auto"/>
        <w:left w:val="none" w:sz="0" w:space="0" w:color="auto"/>
        <w:bottom w:val="none" w:sz="0" w:space="0" w:color="auto"/>
        <w:right w:val="none" w:sz="0" w:space="0" w:color="auto"/>
      </w:divBdr>
    </w:div>
    <w:div w:id="581716115">
      <w:bodyDiv w:val="1"/>
      <w:marLeft w:val="0"/>
      <w:marRight w:val="0"/>
      <w:marTop w:val="0"/>
      <w:marBottom w:val="0"/>
      <w:divBdr>
        <w:top w:val="none" w:sz="0" w:space="0" w:color="auto"/>
        <w:left w:val="none" w:sz="0" w:space="0" w:color="auto"/>
        <w:bottom w:val="none" w:sz="0" w:space="0" w:color="auto"/>
        <w:right w:val="none" w:sz="0" w:space="0" w:color="auto"/>
      </w:divBdr>
    </w:div>
    <w:div w:id="581763314">
      <w:bodyDiv w:val="1"/>
      <w:marLeft w:val="0"/>
      <w:marRight w:val="0"/>
      <w:marTop w:val="0"/>
      <w:marBottom w:val="0"/>
      <w:divBdr>
        <w:top w:val="none" w:sz="0" w:space="0" w:color="auto"/>
        <w:left w:val="none" w:sz="0" w:space="0" w:color="auto"/>
        <w:bottom w:val="none" w:sz="0" w:space="0" w:color="auto"/>
        <w:right w:val="none" w:sz="0" w:space="0" w:color="auto"/>
      </w:divBdr>
    </w:div>
    <w:div w:id="582297082">
      <w:bodyDiv w:val="1"/>
      <w:marLeft w:val="0"/>
      <w:marRight w:val="0"/>
      <w:marTop w:val="0"/>
      <w:marBottom w:val="0"/>
      <w:divBdr>
        <w:top w:val="none" w:sz="0" w:space="0" w:color="auto"/>
        <w:left w:val="none" w:sz="0" w:space="0" w:color="auto"/>
        <w:bottom w:val="none" w:sz="0" w:space="0" w:color="auto"/>
        <w:right w:val="none" w:sz="0" w:space="0" w:color="auto"/>
      </w:divBdr>
    </w:div>
    <w:div w:id="583146681">
      <w:bodyDiv w:val="1"/>
      <w:marLeft w:val="0"/>
      <w:marRight w:val="0"/>
      <w:marTop w:val="0"/>
      <w:marBottom w:val="0"/>
      <w:divBdr>
        <w:top w:val="none" w:sz="0" w:space="0" w:color="auto"/>
        <w:left w:val="none" w:sz="0" w:space="0" w:color="auto"/>
        <w:bottom w:val="none" w:sz="0" w:space="0" w:color="auto"/>
        <w:right w:val="none" w:sz="0" w:space="0" w:color="auto"/>
      </w:divBdr>
      <w:divsChild>
        <w:div w:id="1272590280">
          <w:marLeft w:val="0"/>
          <w:marRight w:val="0"/>
          <w:marTop w:val="0"/>
          <w:marBottom w:val="0"/>
          <w:divBdr>
            <w:top w:val="none" w:sz="0" w:space="0" w:color="auto"/>
            <w:left w:val="none" w:sz="0" w:space="0" w:color="auto"/>
            <w:bottom w:val="none" w:sz="0" w:space="0" w:color="auto"/>
            <w:right w:val="none" w:sz="0" w:space="0" w:color="auto"/>
          </w:divBdr>
        </w:div>
      </w:divsChild>
    </w:div>
    <w:div w:id="583757834">
      <w:bodyDiv w:val="1"/>
      <w:marLeft w:val="0"/>
      <w:marRight w:val="0"/>
      <w:marTop w:val="0"/>
      <w:marBottom w:val="0"/>
      <w:divBdr>
        <w:top w:val="none" w:sz="0" w:space="0" w:color="auto"/>
        <w:left w:val="none" w:sz="0" w:space="0" w:color="auto"/>
        <w:bottom w:val="none" w:sz="0" w:space="0" w:color="auto"/>
        <w:right w:val="none" w:sz="0" w:space="0" w:color="auto"/>
      </w:divBdr>
    </w:div>
    <w:div w:id="585260630">
      <w:bodyDiv w:val="1"/>
      <w:marLeft w:val="0"/>
      <w:marRight w:val="0"/>
      <w:marTop w:val="0"/>
      <w:marBottom w:val="0"/>
      <w:divBdr>
        <w:top w:val="none" w:sz="0" w:space="0" w:color="auto"/>
        <w:left w:val="none" w:sz="0" w:space="0" w:color="auto"/>
        <w:bottom w:val="none" w:sz="0" w:space="0" w:color="auto"/>
        <w:right w:val="none" w:sz="0" w:space="0" w:color="auto"/>
      </w:divBdr>
    </w:div>
    <w:div w:id="585380357">
      <w:bodyDiv w:val="1"/>
      <w:marLeft w:val="0"/>
      <w:marRight w:val="0"/>
      <w:marTop w:val="0"/>
      <w:marBottom w:val="0"/>
      <w:divBdr>
        <w:top w:val="none" w:sz="0" w:space="0" w:color="auto"/>
        <w:left w:val="none" w:sz="0" w:space="0" w:color="auto"/>
        <w:bottom w:val="none" w:sz="0" w:space="0" w:color="auto"/>
        <w:right w:val="none" w:sz="0" w:space="0" w:color="auto"/>
      </w:divBdr>
    </w:div>
    <w:div w:id="585499914">
      <w:bodyDiv w:val="1"/>
      <w:marLeft w:val="0"/>
      <w:marRight w:val="0"/>
      <w:marTop w:val="0"/>
      <w:marBottom w:val="0"/>
      <w:divBdr>
        <w:top w:val="none" w:sz="0" w:space="0" w:color="auto"/>
        <w:left w:val="none" w:sz="0" w:space="0" w:color="auto"/>
        <w:bottom w:val="none" w:sz="0" w:space="0" w:color="auto"/>
        <w:right w:val="none" w:sz="0" w:space="0" w:color="auto"/>
      </w:divBdr>
    </w:div>
    <w:div w:id="585919989">
      <w:bodyDiv w:val="1"/>
      <w:marLeft w:val="0"/>
      <w:marRight w:val="0"/>
      <w:marTop w:val="0"/>
      <w:marBottom w:val="0"/>
      <w:divBdr>
        <w:top w:val="none" w:sz="0" w:space="0" w:color="auto"/>
        <w:left w:val="none" w:sz="0" w:space="0" w:color="auto"/>
        <w:bottom w:val="none" w:sz="0" w:space="0" w:color="auto"/>
        <w:right w:val="none" w:sz="0" w:space="0" w:color="auto"/>
      </w:divBdr>
    </w:div>
    <w:div w:id="586041296">
      <w:bodyDiv w:val="1"/>
      <w:marLeft w:val="0"/>
      <w:marRight w:val="0"/>
      <w:marTop w:val="0"/>
      <w:marBottom w:val="0"/>
      <w:divBdr>
        <w:top w:val="none" w:sz="0" w:space="0" w:color="auto"/>
        <w:left w:val="none" w:sz="0" w:space="0" w:color="auto"/>
        <w:bottom w:val="none" w:sz="0" w:space="0" w:color="auto"/>
        <w:right w:val="none" w:sz="0" w:space="0" w:color="auto"/>
      </w:divBdr>
    </w:div>
    <w:div w:id="586118501">
      <w:bodyDiv w:val="1"/>
      <w:marLeft w:val="0"/>
      <w:marRight w:val="0"/>
      <w:marTop w:val="0"/>
      <w:marBottom w:val="0"/>
      <w:divBdr>
        <w:top w:val="none" w:sz="0" w:space="0" w:color="auto"/>
        <w:left w:val="none" w:sz="0" w:space="0" w:color="auto"/>
        <w:bottom w:val="none" w:sz="0" w:space="0" w:color="auto"/>
        <w:right w:val="none" w:sz="0" w:space="0" w:color="auto"/>
      </w:divBdr>
    </w:div>
    <w:div w:id="586421302">
      <w:bodyDiv w:val="1"/>
      <w:marLeft w:val="0"/>
      <w:marRight w:val="0"/>
      <w:marTop w:val="0"/>
      <w:marBottom w:val="0"/>
      <w:divBdr>
        <w:top w:val="none" w:sz="0" w:space="0" w:color="auto"/>
        <w:left w:val="none" w:sz="0" w:space="0" w:color="auto"/>
        <w:bottom w:val="none" w:sz="0" w:space="0" w:color="auto"/>
        <w:right w:val="none" w:sz="0" w:space="0" w:color="auto"/>
      </w:divBdr>
    </w:div>
    <w:div w:id="586579418">
      <w:bodyDiv w:val="1"/>
      <w:marLeft w:val="0"/>
      <w:marRight w:val="0"/>
      <w:marTop w:val="0"/>
      <w:marBottom w:val="0"/>
      <w:divBdr>
        <w:top w:val="none" w:sz="0" w:space="0" w:color="auto"/>
        <w:left w:val="none" w:sz="0" w:space="0" w:color="auto"/>
        <w:bottom w:val="none" w:sz="0" w:space="0" w:color="auto"/>
        <w:right w:val="none" w:sz="0" w:space="0" w:color="auto"/>
      </w:divBdr>
    </w:div>
    <w:div w:id="587275427">
      <w:bodyDiv w:val="1"/>
      <w:marLeft w:val="0"/>
      <w:marRight w:val="0"/>
      <w:marTop w:val="0"/>
      <w:marBottom w:val="0"/>
      <w:divBdr>
        <w:top w:val="none" w:sz="0" w:space="0" w:color="auto"/>
        <w:left w:val="none" w:sz="0" w:space="0" w:color="auto"/>
        <w:bottom w:val="none" w:sz="0" w:space="0" w:color="auto"/>
        <w:right w:val="none" w:sz="0" w:space="0" w:color="auto"/>
      </w:divBdr>
    </w:div>
    <w:div w:id="587887831">
      <w:bodyDiv w:val="1"/>
      <w:marLeft w:val="0"/>
      <w:marRight w:val="0"/>
      <w:marTop w:val="0"/>
      <w:marBottom w:val="0"/>
      <w:divBdr>
        <w:top w:val="none" w:sz="0" w:space="0" w:color="auto"/>
        <w:left w:val="none" w:sz="0" w:space="0" w:color="auto"/>
        <w:bottom w:val="none" w:sz="0" w:space="0" w:color="auto"/>
        <w:right w:val="none" w:sz="0" w:space="0" w:color="auto"/>
      </w:divBdr>
    </w:div>
    <w:div w:id="588001585">
      <w:bodyDiv w:val="1"/>
      <w:marLeft w:val="0"/>
      <w:marRight w:val="0"/>
      <w:marTop w:val="0"/>
      <w:marBottom w:val="0"/>
      <w:divBdr>
        <w:top w:val="none" w:sz="0" w:space="0" w:color="auto"/>
        <w:left w:val="none" w:sz="0" w:space="0" w:color="auto"/>
        <w:bottom w:val="none" w:sz="0" w:space="0" w:color="auto"/>
        <w:right w:val="none" w:sz="0" w:space="0" w:color="auto"/>
      </w:divBdr>
    </w:div>
    <w:div w:id="588318171">
      <w:bodyDiv w:val="1"/>
      <w:marLeft w:val="0"/>
      <w:marRight w:val="0"/>
      <w:marTop w:val="0"/>
      <w:marBottom w:val="0"/>
      <w:divBdr>
        <w:top w:val="none" w:sz="0" w:space="0" w:color="auto"/>
        <w:left w:val="none" w:sz="0" w:space="0" w:color="auto"/>
        <w:bottom w:val="none" w:sz="0" w:space="0" w:color="auto"/>
        <w:right w:val="none" w:sz="0" w:space="0" w:color="auto"/>
      </w:divBdr>
    </w:div>
    <w:div w:id="588586207">
      <w:bodyDiv w:val="1"/>
      <w:marLeft w:val="0"/>
      <w:marRight w:val="0"/>
      <w:marTop w:val="0"/>
      <w:marBottom w:val="0"/>
      <w:divBdr>
        <w:top w:val="none" w:sz="0" w:space="0" w:color="auto"/>
        <w:left w:val="none" w:sz="0" w:space="0" w:color="auto"/>
        <w:bottom w:val="none" w:sz="0" w:space="0" w:color="auto"/>
        <w:right w:val="none" w:sz="0" w:space="0" w:color="auto"/>
      </w:divBdr>
    </w:div>
    <w:div w:id="589238351">
      <w:bodyDiv w:val="1"/>
      <w:marLeft w:val="0"/>
      <w:marRight w:val="0"/>
      <w:marTop w:val="0"/>
      <w:marBottom w:val="0"/>
      <w:divBdr>
        <w:top w:val="none" w:sz="0" w:space="0" w:color="auto"/>
        <w:left w:val="none" w:sz="0" w:space="0" w:color="auto"/>
        <w:bottom w:val="none" w:sz="0" w:space="0" w:color="auto"/>
        <w:right w:val="none" w:sz="0" w:space="0" w:color="auto"/>
      </w:divBdr>
    </w:div>
    <w:div w:id="589584596">
      <w:bodyDiv w:val="1"/>
      <w:marLeft w:val="0"/>
      <w:marRight w:val="0"/>
      <w:marTop w:val="0"/>
      <w:marBottom w:val="0"/>
      <w:divBdr>
        <w:top w:val="none" w:sz="0" w:space="0" w:color="auto"/>
        <w:left w:val="none" w:sz="0" w:space="0" w:color="auto"/>
        <w:bottom w:val="none" w:sz="0" w:space="0" w:color="auto"/>
        <w:right w:val="none" w:sz="0" w:space="0" w:color="auto"/>
      </w:divBdr>
    </w:div>
    <w:div w:id="589969740">
      <w:bodyDiv w:val="1"/>
      <w:marLeft w:val="0"/>
      <w:marRight w:val="0"/>
      <w:marTop w:val="0"/>
      <w:marBottom w:val="0"/>
      <w:divBdr>
        <w:top w:val="none" w:sz="0" w:space="0" w:color="auto"/>
        <w:left w:val="none" w:sz="0" w:space="0" w:color="auto"/>
        <w:bottom w:val="none" w:sz="0" w:space="0" w:color="auto"/>
        <w:right w:val="none" w:sz="0" w:space="0" w:color="auto"/>
      </w:divBdr>
    </w:div>
    <w:div w:id="589974135">
      <w:bodyDiv w:val="1"/>
      <w:marLeft w:val="0"/>
      <w:marRight w:val="0"/>
      <w:marTop w:val="0"/>
      <w:marBottom w:val="0"/>
      <w:divBdr>
        <w:top w:val="none" w:sz="0" w:space="0" w:color="auto"/>
        <w:left w:val="none" w:sz="0" w:space="0" w:color="auto"/>
        <w:bottom w:val="none" w:sz="0" w:space="0" w:color="auto"/>
        <w:right w:val="none" w:sz="0" w:space="0" w:color="auto"/>
      </w:divBdr>
    </w:div>
    <w:div w:id="590088509">
      <w:bodyDiv w:val="1"/>
      <w:marLeft w:val="0"/>
      <w:marRight w:val="0"/>
      <w:marTop w:val="0"/>
      <w:marBottom w:val="0"/>
      <w:divBdr>
        <w:top w:val="none" w:sz="0" w:space="0" w:color="auto"/>
        <w:left w:val="none" w:sz="0" w:space="0" w:color="auto"/>
        <w:bottom w:val="none" w:sz="0" w:space="0" w:color="auto"/>
        <w:right w:val="none" w:sz="0" w:space="0" w:color="auto"/>
      </w:divBdr>
    </w:div>
    <w:div w:id="590235964">
      <w:bodyDiv w:val="1"/>
      <w:marLeft w:val="0"/>
      <w:marRight w:val="0"/>
      <w:marTop w:val="0"/>
      <w:marBottom w:val="0"/>
      <w:divBdr>
        <w:top w:val="none" w:sz="0" w:space="0" w:color="auto"/>
        <w:left w:val="none" w:sz="0" w:space="0" w:color="auto"/>
        <w:bottom w:val="none" w:sz="0" w:space="0" w:color="auto"/>
        <w:right w:val="none" w:sz="0" w:space="0" w:color="auto"/>
      </w:divBdr>
    </w:div>
    <w:div w:id="590243289">
      <w:bodyDiv w:val="1"/>
      <w:marLeft w:val="0"/>
      <w:marRight w:val="0"/>
      <w:marTop w:val="0"/>
      <w:marBottom w:val="0"/>
      <w:divBdr>
        <w:top w:val="none" w:sz="0" w:space="0" w:color="auto"/>
        <w:left w:val="none" w:sz="0" w:space="0" w:color="auto"/>
        <w:bottom w:val="none" w:sz="0" w:space="0" w:color="auto"/>
        <w:right w:val="none" w:sz="0" w:space="0" w:color="auto"/>
      </w:divBdr>
    </w:div>
    <w:div w:id="590283069">
      <w:bodyDiv w:val="1"/>
      <w:marLeft w:val="0"/>
      <w:marRight w:val="0"/>
      <w:marTop w:val="0"/>
      <w:marBottom w:val="0"/>
      <w:divBdr>
        <w:top w:val="none" w:sz="0" w:space="0" w:color="auto"/>
        <w:left w:val="none" w:sz="0" w:space="0" w:color="auto"/>
        <w:bottom w:val="none" w:sz="0" w:space="0" w:color="auto"/>
        <w:right w:val="none" w:sz="0" w:space="0" w:color="auto"/>
      </w:divBdr>
    </w:div>
    <w:div w:id="590427380">
      <w:bodyDiv w:val="1"/>
      <w:marLeft w:val="0"/>
      <w:marRight w:val="0"/>
      <w:marTop w:val="0"/>
      <w:marBottom w:val="0"/>
      <w:divBdr>
        <w:top w:val="none" w:sz="0" w:space="0" w:color="auto"/>
        <w:left w:val="none" w:sz="0" w:space="0" w:color="auto"/>
        <w:bottom w:val="none" w:sz="0" w:space="0" w:color="auto"/>
        <w:right w:val="none" w:sz="0" w:space="0" w:color="auto"/>
      </w:divBdr>
    </w:div>
    <w:div w:id="590430871">
      <w:bodyDiv w:val="1"/>
      <w:marLeft w:val="0"/>
      <w:marRight w:val="0"/>
      <w:marTop w:val="0"/>
      <w:marBottom w:val="0"/>
      <w:divBdr>
        <w:top w:val="none" w:sz="0" w:space="0" w:color="auto"/>
        <w:left w:val="none" w:sz="0" w:space="0" w:color="auto"/>
        <w:bottom w:val="none" w:sz="0" w:space="0" w:color="auto"/>
        <w:right w:val="none" w:sz="0" w:space="0" w:color="auto"/>
      </w:divBdr>
    </w:div>
    <w:div w:id="590820623">
      <w:bodyDiv w:val="1"/>
      <w:marLeft w:val="0"/>
      <w:marRight w:val="0"/>
      <w:marTop w:val="0"/>
      <w:marBottom w:val="0"/>
      <w:divBdr>
        <w:top w:val="none" w:sz="0" w:space="0" w:color="auto"/>
        <w:left w:val="none" w:sz="0" w:space="0" w:color="auto"/>
        <w:bottom w:val="none" w:sz="0" w:space="0" w:color="auto"/>
        <w:right w:val="none" w:sz="0" w:space="0" w:color="auto"/>
      </w:divBdr>
    </w:div>
    <w:div w:id="591014434">
      <w:bodyDiv w:val="1"/>
      <w:marLeft w:val="0"/>
      <w:marRight w:val="0"/>
      <w:marTop w:val="0"/>
      <w:marBottom w:val="0"/>
      <w:divBdr>
        <w:top w:val="none" w:sz="0" w:space="0" w:color="auto"/>
        <w:left w:val="none" w:sz="0" w:space="0" w:color="auto"/>
        <w:bottom w:val="none" w:sz="0" w:space="0" w:color="auto"/>
        <w:right w:val="none" w:sz="0" w:space="0" w:color="auto"/>
      </w:divBdr>
    </w:div>
    <w:div w:id="591277749">
      <w:bodyDiv w:val="1"/>
      <w:marLeft w:val="0"/>
      <w:marRight w:val="0"/>
      <w:marTop w:val="0"/>
      <w:marBottom w:val="0"/>
      <w:divBdr>
        <w:top w:val="none" w:sz="0" w:space="0" w:color="auto"/>
        <w:left w:val="none" w:sz="0" w:space="0" w:color="auto"/>
        <w:bottom w:val="none" w:sz="0" w:space="0" w:color="auto"/>
        <w:right w:val="none" w:sz="0" w:space="0" w:color="auto"/>
      </w:divBdr>
    </w:div>
    <w:div w:id="591359724">
      <w:bodyDiv w:val="1"/>
      <w:marLeft w:val="0"/>
      <w:marRight w:val="0"/>
      <w:marTop w:val="0"/>
      <w:marBottom w:val="0"/>
      <w:divBdr>
        <w:top w:val="none" w:sz="0" w:space="0" w:color="auto"/>
        <w:left w:val="none" w:sz="0" w:space="0" w:color="auto"/>
        <w:bottom w:val="none" w:sz="0" w:space="0" w:color="auto"/>
        <w:right w:val="none" w:sz="0" w:space="0" w:color="auto"/>
      </w:divBdr>
    </w:div>
    <w:div w:id="591626239">
      <w:bodyDiv w:val="1"/>
      <w:marLeft w:val="0"/>
      <w:marRight w:val="0"/>
      <w:marTop w:val="0"/>
      <w:marBottom w:val="0"/>
      <w:divBdr>
        <w:top w:val="none" w:sz="0" w:space="0" w:color="auto"/>
        <w:left w:val="none" w:sz="0" w:space="0" w:color="auto"/>
        <w:bottom w:val="none" w:sz="0" w:space="0" w:color="auto"/>
        <w:right w:val="none" w:sz="0" w:space="0" w:color="auto"/>
      </w:divBdr>
    </w:div>
    <w:div w:id="592275505">
      <w:bodyDiv w:val="1"/>
      <w:marLeft w:val="0"/>
      <w:marRight w:val="0"/>
      <w:marTop w:val="0"/>
      <w:marBottom w:val="0"/>
      <w:divBdr>
        <w:top w:val="none" w:sz="0" w:space="0" w:color="auto"/>
        <w:left w:val="none" w:sz="0" w:space="0" w:color="auto"/>
        <w:bottom w:val="none" w:sz="0" w:space="0" w:color="auto"/>
        <w:right w:val="none" w:sz="0" w:space="0" w:color="auto"/>
      </w:divBdr>
    </w:div>
    <w:div w:id="592323761">
      <w:bodyDiv w:val="1"/>
      <w:marLeft w:val="0"/>
      <w:marRight w:val="0"/>
      <w:marTop w:val="0"/>
      <w:marBottom w:val="0"/>
      <w:divBdr>
        <w:top w:val="none" w:sz="0" w:space="0" w:color="auto"/>
        <w:left w:val="none" w:sz="0" w:space="0" w:color="auto"/>
        <w:bottom w:val="none" w:sz="0" w:space="0" w:color="auto"/>
        <w:right w:val="none" w:sz="0" w:space="0" w:color="auto"/>
      </w:divBdr>
    </w:div>
    <w:div w:id="592469783">
      <w:bodyDiv w:val="1"/>
      <w:marLeft w:val="0"/>
      <w:marRight w:val="0"/>
      <w:marTop w:val="0"/>
      <w:marBottom w:val="0"/>
      <w:divBdr>
        <w:top w:val="none" w:sz="0" w:space="0" w:color="auto"/>
        <w:left w:val="none" w:sz="0" w:space="0" w:color="auto"/>
        <w:bottom w:val="none" w:sz="0" w:space="0" w:color="auto"/>
        <w:right w:val="none" w:sz="0" w:space="0" w:color="auto"/>
      </w:divBdr>
    </w:div>
    <w:div w:id="592587705">
      <w:bodyDiv w:val="1"/>
      <w:marLeft w:val="0"/>
      <w:marRight w:val="0"/>
      <w:marTop w:val="0"/>
      <w:marBottom w:val="0"/>
      <w:divBdr>
        <w:top w:val="none" w:sz="0" w:space="0" w:color="auto"/>
        <w:left w:val="none" w:sz="0" w:space="0" w:color="auto"/>
        <w:bottom w:val="none" w:sz="0" w:space="0" w:color="auto"/>
        <w:right w:val="none" w:sz="0" w:space="0" w:color="auto"/>
      </w:divBdr>
    </w:div>
    <w:div w:id="592589540">
      <w:bodyDiv w:val="1"/>
      <w:marLeft w:val="0"/>
      <w:marRight w:val="0"/>
      <w:marTop w:val="0"/>
      <w:marBottom w:val="0"/>
      <w:divBdr>
        <w:top w:val="none" w:sz="0" w:space="0" w:color="auto"/>
        <w:left w:val="none" w:sz="0" w:space="0" w:color="auto"/>
        <w:bottom w:val="none" w:sz="0" w:space="0" w:color="auto"/>
        <w:right w:val="none" w:sz="0" w:space="0" w:color="auto"/>
      </w:divBdr>
    </w:div>
    <w:div w:id="592981981">
      <w:bodyDiv w:val="1"/>
      <w:marLeft w:val="0"/>
      <w:marRight w:val="0"/>
      <w:marTop w:val="0"/>
      <w:marBottom w:val="0"/>
      <w:divBdr>
        <w:top w:val="none" w:sz="0" w:space="0" w:color="auto"/>
        <w:left w:val="none" w:sz="0" w:space="0" w:color="auto"/>
        <w:bottom w:val="none" w:sz="0" w:space="0" w:color="auto"/>
        <w:right w:val="none" w:sz="0" w:space="0" w:color="auto"/>
      </w:divBdr>
    </w:div>
    <w:div w:id="593048648">
      <w:bodyDiv w:val="1"/>
      <w:marLeft w:val="0"/>
      <w:marRight w:val="0"/>
      <w:marTop w:val="0"/>
      <w:marBottom w:val="0"/>
      <w:divBdr>
        <w:top w:val="none" w:sz="0" w:space="0" w:color="auto"/>
        <w:left w:val="none" w:sz="0" w:space="0" w:color="auto"/>
        <w:bottom w:val="none" w:sz="0" w:space="0" w:color="auto"/>
        <w:right w:val="none" w:sz="0" w:space="0" w:color="auto"/>
      </w:divBdr>
    </w:div>
    <w:div w:id="593056354">
      <w:bodyDiv w:val="1"/>
      <w:marLeft w:val="0"/>
      <w:marRight w:val="0"/>
      <w:marTop w:val="0"/>
      <w:marBottom w:val="0"/>
      <w:divBdr>
        <w:top w:val="none" w:sz="0" w:space="0" w:color="auto"/>
        <w:left w:val="none" w:sz="0" w:space="0" w:color="auto"/>
        <w:bottom w:val="none" w:sz="0" w:space="0" w:color="auto"/>
        <w:right w:val="none" w:sz="0" w:space="0" w:color="auto"/>
      </w:divBdr>
    </w:div>
    <w:div w:id="593368459">
      <w:bodyDiv w:val="1"/>
      <w:marLeft w:val="0"/>
      <w:marRight w:val="0"/>
      <w:marTop w:val="0"/>
      <w:marBottom w:val="0"/>
      <w:divBdr>
        <w:top w:val="none" w:sz="0" w:space="0" w:color="auto"/>
        <w:left w:val="none" w:sz="0" w:space="0" w:color="auto"/>
        <w:bottom w:val="none" w:sz="0" w:space="0" w:color="auto"/>
        <w:right w:val="none" w:sz="0" w:space="0" w:color="auto"/>
      </w:divBdr>
    </w:div>
    <w:div w:id="593517873">
      <w:bodyDiv w:val="1"/>
      <w:marLeft w:val="0"/>
      <w:marRight w:val="0"/>
      <w:marTop w:val="0"/>
      <w:marBottom w:val="0"/>
      <w:divBdr>
        <w:top w:val="none" w:sz="0" w:space="0" w:color="auto"/>
        <w:left w:val="none" w:sz="0" w:space="0" w:color="auto"/>
        <w:bottom w:val="none" w:sz="0" w:space="0" w:color="auto"/>
        <w:right w:val="none" w:sz="0" w:space="0" w:color="auto"/>
      </w:divBdr>
    </w:div>
    <w:div w:id="593631372">
      <w:bodyDiv w:val="1"/>
      <w:marLeft w:val="0"/>
      <w:marRight w:val="0"/>
      <w:marTop w:val="0"/>
      <w:marBottom w:val="0"/>
      <w:divBdr>
        <w:top w:val="none" w:sz="0" w:space="0" w:color="auto"/>
        <w:left w:val="none" w:sz="0" w:space="0" w:color="auto"/>
        <w:bottom w:val="none" w:sz="0" w:space="0" w:color="auto"/>
        <w:right w:val="none" w:sz="0" w:space="0" w:color="auto"/>
      </w:divBdr>
    </w:div>
    <w:div w:id="593788754">
      <w:bodyDiv w:val="1"/>
      <w:marLeft w:val="0"/>
      <w:marRight w:val="0"/>
      <w:marTop w:val="0"/>
      <w:marBottom w:val="0"/>
      <w:divBdr>
        <w:top w:val="none" w:sz="0" w:space="0" w:color="auto"/>
        <w:left w:val="none" w:sz="0" w:space="0" w:color="auto"/>
        <w:bottom w:val="none" w:sz="0" w:space="0" w:color="auto"/>
        <w:right w:val="none" w:sz="0" w:space="0" w:color="auto"/>
      </w:divBdr>
    </w:div>
    <w:div w:id="593828105">
      <w:bodyDiv w:val="1"/>
      <w:marLeft w:val="0"/>
      <w:marRight w:val="0"/>
      <w:marTop w:val="0"/>
      <w:marBottom w:val="0"/>
      <w:divBdr>
        <w:top w:val="none" w:sz="0" w:space="0" w:color="auto"/>
        <w:left w:val="none" w:sz="0" w:space="0" w:color="auto"/>
        <w:bottom w:val="none" w:sz="0" w:space="0" w:color="auto"/>
        <w:right w:val="none" w:sz="0" w:space="0" w:color="auto"/>
      </w:divBdr>
    </w:div>
    <w:div w:id="594018399">
      <w:bodyDiv w:val="1"/>
      <w:marLeft w:val="0"/>
      <w:marRight w:val="0"/>
      <w:marTop w:val="0"/>
      <w:marBottom w:val="0"/>
      <w:divBdr>
        <w:top w:val="none" w:sz="0" w:space="0" w:color="auto"/>
        <w:left w:val="none" w:sz="0" w:space="0" w:color="auto"/>
        <w:bottom w:val="none" w:sz="0" w:space="0" w:color="auto"/>
        <w:right w:val="none" w:sz="0" w:space="0" w:color="auto"/>
      </w:divBdr>
    </w:div>
    <w:div w:id="594292306">
      <w:bodyDiv w:val="1"/>
      <w:marLeft w:val="0"/>
      <w:marRight w:val="0"/>
      <w:marTop w:val="0"/>
      <w:marBottom w:val="0"/>
      <w:divBdr>
        <w:top w:val="none" w:sz="0" w:space="0" w:color="auto"/>
        <w:left w:val="none" w:sz="0" w:space="0" w:color="auto"/>
        <w:bottom w:val="none" w:sz="0" w:space="0" w:color="auto"/>
        <w:right w:val="none" w:sz="0" w:space="0" w:color="auto"/>
      </w:divBdr>
    </w:div>
    <w:div w:id="594441083">
      <w:bodyDiv w:val="1"/>
      <w:marLeft w:val="0"/>
      <w:marRight w:val="0"/>
      <w:marTop w:val="0"/>
      <w:marBottom w:val="0"/>
      <w:divBdr>
        <w:top w:val="none" w:sz="0" w:space="0" w:color="auto"/>
        <w:left w:val="none" w:sz="0" w:space="0" w:color="auto"/>
        <w:bottom w:val="none" w:sz="0" w:space="0" w:color="auto"/>
        <w:right w:val="none" w:sz="0" w:space="0" w:color="auto"/>
      </w:divBdr>
    </w:div>
    <w:div w:id="594479141">
      <w:bodyDiv w:val="1"/>
      <w:marLeft w:val="0"/>
      <w:marRight w:val="0"/>
      <w:marTop w:val="0"/>
      <w:marBottom w:val="0"/>
      <w:divBdr>
        <w:top w:val="none" w:sz="0" w:space="0" w:color="auto"/>
        <w:left w:val="none" w:sz="0" w:space="0" w:color="auto"/>
        <w:bottom w:val="none" w:sz="0" w:space="0" w:color="auto"/>
        <w:right w:val="none" w:sz="0" w:space="0" w:color="auto"/>
      </w:divBdr>
    </w:div>
    <w:div w:id="594628947">
      <w:bodyDiv w:val="1"/>
      <w:marLeft w:val="0"/>
      <w:marRight w:val="0"/>
      <w:marTop w:val="0"/>
      <w:marBottom w:val="0"/>
      <w:divBdr>
        <w:top w:val="none" w:sz="0" w:space="0" w:color="auto"/>
        <w:left w:val="none" w:sz="0" w:space="0" w:color="auto"/>
        <w:bottom w:val="none" w:sz="0" w:space="0" w:color="auto"/>
        <w:right w:val="none" w:sz="0" w:space="0" w:color="auto"/>
      </w:divBdr>
    </w:div>
    <w:div w:id="594944283">
      <w:bodyDiv w:val="1"/>
      <w:marLeft w:val="0"/>
      <w:marRight w:val="0"/>
      <w:marTop w:val="0"/>
      <w:marBottom w:val="0"/>
      <w:divBdr>
        <w:top w:val="none" w:sz="0" w:space="0" w:color="auto"/>
        <w:left w:val="none" w:sz="0" w:space="0" w:color="auto"/>
        <w:bottom w:val="none" w:sz="0" w:space="0" w:color="auto"/>
        <w:right w:val="none" w:sz="0" w:space="0" w:color="auto"/>
      </w:divBdr>
    </w:div>
    <w:div w:id="595289709">
      <w:bodyDiv w:val="1"/>
      <w:marLeft w:val="0"/>
      <w:marRight w:val="0"/>
      <w:marTop w:val="0"/>
      <w:marBottom w:val="0"/>
      <w:divBdr>
        <w:top w:val="none" w:sz="0" w:space="0" w:color="auto"/>
        <w:left w:val="none" w:sz="0" w:space="0" w:color="auto"/>
        <w:bottom w:val="none" w:sz="0" w:space="0" w:color="auto"/>
        <w:right w:val="none" w:sz="0" w:space="0" w:color="auto"/>
      </w:divBdr>
    </w:div>
    <w:div w:id="595291606">
      <w:bodyDiv w:val="1"/>
      <w:marLeft w:val="0"/>
      <w:marRight w:val="0"/>
      <w:marTop w:val="0"/>
      <w:marBottom w:val="0"/>
      <w:divBdr>
        <w:top w:val="none" w:sz="0" w:space="0" w:color="auto"/>
        <w:left w:val="none" w:sz="0" w:space="0" w:color="auto"/>
        <w:bottom w:val="none" w:sz="0" w:space="0" w:color="auto"/>
        <w:right w:val="none" w:sz="0" w:space="0" w:color="auto"/>
      </w:divBdr>
    </w:div>
    <w:div w:id="595408521">
      <w:bodyDiv w:val="1"/>
      <w:marLeft w:val="0"/>
      <w:marRight w:val="0"/>
      <w:marTop w:val="0"/>
      <w:marBottom w:val="0"/>
      <w:divBdr>
        <w:top w:val="none" w:sz="0" w:space="0" w:color="auto"/>
        <w:left w:val="none" w:sz="0" w:space="0" w:color="auto"/>
        <w:bottom w:val="none" w:sz="0" w:space="0" w:color="auto"/>
        <w:right w:val="none" w:sz="0" w:space="0" w:color="auto"/>
      </w:divBdr>
    </w:div>
    <w:div w:id="596328745">
      <w:bodyDiv w:val="1"/>
      <w:marLeft w:val="0"/>
      <w:marRight w:val="0"/>
      <w:marTop w:val="0"/>
      <w:marBottom w:val="0"/>
      <w:divBdr>
        <w:top w:val="none" w:sz="0" w:space="0" w:color="auto"/>
        <w:left w:val="none" w:sz="0" w:space="0" w:color="auto"/>
        <w:bottom w:val="none" w:sz="0" w:space="0" w:color="auto"/>
        <w:right w:val="none" w:sz="0" w:space="0" w:color="auto"/>
      </w:divBdr>
    </w:div>
    <w:div w:id="596404208">
      <w:bodyDiv w:val="1"/>
      <w:marLeft w:val="0"/>
      <w:marRight w:val="0"/>
      <w:marTop w:val="0"/>
      <w:marBottom w:val="0"/>
      <w:divBdr>
        <w:top w:val="none" w:sz="0" w:space="0" w:color="auto"/>
        <w:left w:val="none" w:sz="0" w:space="0" w:color="auto"/>
        <w:bottom w:val="none" w:sz="0" w:space="0" w:color="auto"/>
        <w:right w:val="none" w:sz="0" w:space="0" w:color="auto"/>
      </w:divBdr>
    </w:div>
    <w:div w:id="596520908">
      <w:bodyDiv w:val="1"/>
      <w:marLeft w:val="0"/>
      <w:marRight w:val="0"/>
      <w:marTop w:val="0"/>
      <w:marBottom w:val="0"/>
      <w:divBdr>
        <w:top w:val="none" w:sz="0" w:space="0" w:color="auto"/>
        <w:left w:val="none" w:sz="0" w:space="0" w:color="auto"/>
        <w:bottom w:val="none" w:sz="0" w:space="0" w:color="auto"/>
        <w:right w:val="none" w:sz="0" w:space="0" w:color="auto"/>
      </w:divBdr>
    </w:div>
    <w:div w:id="596717043">
      <w:bodyDiv w:val="1"/>
      <w:marLeft w:val="0"/>
      <w:marRight w:val="0"/>
      <w:marTop w:val="0"/>
      <w:marBottom w:val="0"/>
      <w:divBdr>
        <w:top w:val="none" w:sz="0" w:space="0" w:color="auto"/>
        <w:left w:val="none" w:sz="0" w:space="0" w:color="auto"/>
        <w:bottom w:val="none" w:sz="0" w:space="0" w:color="auto"/>
        <w:right w:val="none" w:sz="0" w:space="0" w:color="auto"/>
      </w:divBdr>
    </w:div>
    <w:div w:id="597640872">
      <w:bodyDiv w:val="1"/>
      <w:marLeft w:val="0"/>
      <w:marRight w:val="0"/>
      <w:marTop w:val="0"/>
      <w:marBottom w:val="0"/>
      <w:divBdr>
        <w:top w:val="none" w:sz="0" w:space="0" w:color="auto"/>
        <w:left w:val="none" w:sz="0" w:space="0" w:color="auto"/>
        <w:bottom w:val="none" w:sz="0" w:space="0" w:color="auto"/>
        <w:right w:val="none" w:sz="0" w:space="0" w:color="auto"/>
      </w:divBdr>
    </w:div>
    <w:div w:id="597711362">
      <w:bodyDiv w:val="1"/>
      <w:marLeft w:val="0"/>
      <w:marRight w:val="0"/>
      <w:marTop w:val="0"/>
      <w:marBottom w:val="0"/>
      <w:divBdr>
        <w:top w:val="none" w:sz="0" w:space="0" w:color="auto"/>
        <w:left w:val="none" w:sz="0" w:space="0" w:color="auto"/>
        <w:bottom w:val="none" w:sz="0" w:space="0" w:color="auto"/>
        <w:right w:val="none" w:sz="0" w:space="0" w:color="auto"/>
      </w:divBdr>
    </w:div>
    <w:div w:id="597713113">
      <w:bodyDiv w:val="1"/>
      <w:marLeft w:val="0"/>
      <w:marRight w:val="0"/>
      <w:marTop w:val="0"/>
      <w:marBottom w:val="0"/>
      <w:divBdr>
        <w:top w:val="none" w:sz="0" w:space="0" w:color="auto"/>
        <w:left w:val="none" w:sz="0" w:space="0" w:color="auto"/>
        <w:bottom w:val="none" w:sz="0" w:space="0" w:color="auto"/>
        <w:right w:val="none" w:sz="0" w:space="0" w:color="auto"/>
      </w:divBdr>
    </w:div>
    <w:div w:id="597906258">
      <w:bodyDiv w:val="1"/>
      <w:marLeft w:val="0"/>
      <w:marRight w:val="0"/>
      <w:marTop w:val="0"/>
      <w:marBottom w:val="0"/>
      <w:divBdr>
        <w:top w:val="none" w:sz="0" w:space="0" w:color="auto"/>
        <w:left w:val="none" w:sz="0" w:space="0" w:color="auto"/>
        <w:bottom w:val="none" w:sz="0" w:space="0" w:color="auto"/>
        <w:right w:val="none" w:sz="0" w:space="0" w:color="auto"/>
      </w:divBdr>
    </w:div>
    <w:div w:id="597951516">
      <w:bodyDiv w:val="1"/>
      <w:marLeft w:val="0"/>
      <w:marRight w:val="0"/>
      <w:marTop w:val="0"/>
      <w:marBottom w:val="0"/>
      <w:divBdr>
        <w:top w:val="none" w:sz="0" w:space="0" w:color="auto"/>
        <w:left w:val="none" w:sz="0" w:space="0" w:color="auto"/>
        <w:bottom w:val="none" w:sz="0" w:space="0" w:color="auto"/>
        <w:right w:val="none" w:sz="0" w:space="0" w:color="auto"/>
      </w:divBdr>
    </w:div>
    <w:div w:id="598027718">
      <w:bodyDiv w:val="1"/>
      <w:marLeft w:val="0"/>
      <w:marRight w:val="0"/>
      <w:marTop w:val="0"/>
      <w:marBottom w:val="0"/>
      <w:divBdr>
        <w:top w:val="none" w:sz="0" w:space="0" w:color="auto"/>
        <w:left w:val="none" w:sz="0" w:space="0" w:color="auto"/>
        <w:bottom w:val="none" w:sz="0" w:space="0" w:color="auto"/>
        <w:right w:val="none" w:sz="0" w:space="0" w:color="auto"/>
      </w:divBdr>
    </w:div>
    <w:div w:id="598097174">
      <w:bodyDiv w:val="1"/>
      <w:marLeft w:val="0"/>
      <w:marRight w:val="0"/>
      <w:marTop w:val="0"/>
      <w:marBottom w:val="0"/>
      <w:divBdr>
        <w:top w:val="none" w:sz="0" w:space="0" w:color="auto"/>
        <w:left w:val="none" w:sz="0" w:space="0" w:color="auto"/>
        <w:bottom w:val="none" w:sz="0" w:space="0" w:color="auto"/>
        <w:right w:val="none" w:sz="0" w:space="0" w:color="auto"/>
      </w:divBdr>
    </w:div>
    <w:div w:id="598149222">
      <w:bodyDiv w:val="1"/>
      <w:marLeft w:val="0"/>
      <w:marRight w:val="0"/>
      <w:marTop w:val="0"/>
      <w:marBottom w:val="0"/>
      <w:divBdr>
        <w:top w:val="none" w:sz="0" w:space="0" w:color="auto"/>
        <w:left w:val="none" w:sz="0" w:space="0" w:color="auto"/>
        <w:bottom w:val="none" w:sz="0" w:space="0" w:color="auto"/>
        <w:right w:val="none" w:sz="0" w:space="0" w:color="auto"/>
      </w:divBdr>
    </w:div>
    <w:div w:id="598291159">
      <w:bodyDiv w:val="1"/>
      <w:marLeft w:val="0"/>
      <w:marRight w:val="0"/>
      <w:marTop w:val="0"/>
      <w:marBottom w:val="0"/>
      <w:divBdr>
        <w:top w:val="none" w:sz="0" w:space="0" w:color="auto"/>
        <w:left w:val="none" w:sz="0" w:space="0" w:color="auto"/>
        <w:bottom w:val="none" w:sz="0" w:space="0" w:color="auto"/>
        <w:right w:val="none" w:sz="0" w:space="0" w:color="auto"/>
      </w:divBdr>
    </w:div>
    <w:div w:id="598297687">
      <w:bodyDiv w:val="1"/>
      <w:marLeft w:val="0"/>
      <w:marRight w:val="0"/>
      <w:marTop w:val="0"/>
      <w:marBottom w:val="0"/>
      <w:divBdr>
        <w:top w:val="none" w:sz="0" w:space="0" w:color="auto"/>
        <w:left w:val="none" w:sz="0" w:space="0" w:color="auto"/>
        <w:bottom w:val="none" w:sz="0" w:space="0" w:color="auto"/>
        <w:right w:val="none" w:sz="0" w:space="0" w:color="auto"/>
      </w:divBdr>
    </w:div>
    <w:div w:id="598370770">
      <w:bodyDiv w:val="1"/>
      <w:marLeft w:val="0"/>
      <w:marRight w:val="0"/>
      <w:marTop w:val="0"/>
      <w:marBottom w:val="0"/>
      <w:divBdr>
        <w:top w:val="none" w:sz="0" w:space="0" w:color="auto"/>
        <w:left w:val="none" w:sz="0" w:space="0" w:color="auto"/>
        <w:bottom w:val="none" w:sz="0" w:space="0" w:color="auto"/>
        <w:right w:val="none" w:sz="0" w:space="0" w:color="auto"/>
      </w:divBdr>
    </w:div>
    <w:div w:id="598371237">
      <w:bodyDiv w:val="1"/>
      <w:marLeft w:val="0"/>
      <w:marRight w:val="0"/>
      <w:marTop w:val="0"/>
      <w:marBottom w:val="0"/>
      <w:divBdr>
        <w:top w:val="none" w:sz="0" w:space="0" w:color="auto"/>
        <w:left w:val="none" w:sz="0" w:space="0" w:color="auto"/>
        <w:bottom w:val="none" w:sz="0" w:space="0" w:color="auto"/>
        <w:right w:val="none" w:sz="0" w:space="0" w:color="auto"/>
      </w:divBdr>
    </w:div>
    <w:div w:id="598413931">
      <w:bodyDiv w:val="1"/>
      <w:marLeft w:val="0"/>
      <w:marRight w:val="0"/>
      <w:marTop w:val="0"/>
      <w:marBottom w:val="0"/>
      <w:divBdr>
        <w:top w:val="none" w:sz="0" w:space="0" w:color="auto"/>
        <w:left w:val="none" w:sz="0" w:space="0" w:color="auto"/>
        <w:bottom w:val="none" w:sz="0" w:space="0" w:color="auto"/>
        <w:right w:val="none" w:sz="0" w:space="0" w:color="auto"/>
      </w:divBdr>
    </w:div>
    <w:div w:id="598677540">
      <w:bodyDiv w:val="1"/>
      <w:marLeft w:val="0"/>
      <w:marRight w:val="0"/>
      <w:marTop w:val="0"/>
      <w:marBottom w:val="0"/>
      <w:divBdr>
        <w:top w:val="none" w:sz="0" w:space="0" w:color="auto"/>
        <w:left w:val="none" w:sz="0" w:space="0" w:color="auto"/>
        <w:bottom w:val="none" w:sz="0" w:space="0" w:color="auto"/>
        <w:right w:val="none" w:sz="0" w:space="0" w:color="auto"/>
      </w:divBdr>
    </w:div>
    <w:div w:id="598833301">
      <w:bodyDiv w:val="1"/>
      <w:marLeft w:val="0"/>
      <w:marRight w:val="0"/>
      <w:marTop w:val="0"/>
      <w:marBottom w:val="0"/>
      <w:divBdr>
        <w:top w:val="none" w:sz="0" w:space="0" w:color="auto"/>
        <w:left w:val="none" w:sz="0" w:space="0" w:color="auto"/>
        <w:bottom w:val="none" w:sz="0" w:space="0" w:color="auto"/>
        <w:right w:val="none" w:sz="0" w:space="0" w:color="auto"/>
      </w:divBdr>
    </w:div>
    <w:div w:id="598871142">
      <w:bodyDiv w:val="1"/>
      <w:marLeft w:val="0"/>
      <w:marRight w:val="0"/>
      <w:marTop w:val="0"/>
      <w:marBottom w:val="0"/>
      <w:divBdr>
        <w:top w:val="none" w:sz="0" w:space="0" w:color="auto"/>
        <w:left w:val="none" w:sz="0" w:space="0" w:color="auto"/>
        <w:bottom w:val="none" w:sz="0" w:space="0" w:color="auto"/>
        <w:right w:val="none" w:sz="0" w:space="0" w:color="auto"/>
      </w:divBdr>
    </w:div>
    <w:div w:id="599148161">
      <w:bodyDiv w:val="1"/>
      <w:marLeft w:val="0"/>
      <w:marRight w:val="0"/>
      <w:marTop w:val="0"/>
      <w:marBottom w:val="0"/>
      <w:divBdr>
        <w:top w:val="none" w:sz="0" w:space="0" w:color="auto"/>
        <w:left w:val="none" w:sz="0" w:space="0" w:color="auto"/>
        <w:bottom w:val="none" w:sz="0" w:space="0" w:color="auto"/>
        <w:right w:val="none" w:sz="0" w:space="0" w:color="auto"/>
      </w:divBdr>
    </w:div>
    <w:div w:id="599220026">
      <w:bodyDiv w:val="1"/>
      <w:marLeft w:val="0"/>
      <w:marRight w:val="0"/>
      <w:marTop w:val="0"/>
      <w:marBottom w:val="0"/>
      <w:divBdr>
        <w:top w:val="none" w:sz="0" w:space="0" w:color="auto"/>
        <w:left w:val="none" w:sz="0" w:space="0" w:color="auto"/>
        <w:bottom w:val="none" w:sz="0" w:space="0" w:color="auto"/>
        <w:right w:val="none" w:sz="0" w:space="0" w:color="auto"/>
      </w:divBdr>
    </w:div>
    <w:div w:id="599265360">
      <w:bodyDiv w:val="1"/>
      <w:marLeft w:val="0"/>
      <w:marRight w:val="0"/>
      <w:marTop w:val="0"/>
      <w:marBottom w:val="0"/>
      <w:divBdr>
        <w:top w:val="none" w:sz="0" w:space="0" w:color="auto"/>
        <w:left w:val="none" w:sz="0" w:space="0" w:color="auto"/>
        <w:bottom w:val="none" w:sz="0" w:space="0" w:color="auto"/>
        <w:right w:val="none" w:sz="0" w:space="0" w:color="auto"/>
      </w:divBdr>
    </w:div>
    <w:div w:id="599289881">
      <w:bodyDiv w:val="1"/>
      <w:marLeft w:val="0"/>
      <w:marRight w:val="0"/>
      <w:marTop w:val="0"/>
      <w:marBottom w:val="0"/>
      <w:divBdr>
        <w:top w:val="none" w:sz="0" w:space="0" w:color="auto"/>
        <w:left w:val="none" w:sz="0" w:space="0" w:color="auto"/>
        <w:bottom w:val="none" w:sz="0" w:space="0" w:color="auto"/>
        <w:right w:val="none" w:sz="0" w:space="0" w:color="auto"/>
      </w:divBdr>
    </w:div>
    <w:div w:id="599291102">
      <w:bodyDiv w:val="1"/>
      <w:marLeft w:val="0"/>
      <w:marRight w:val="0"/>
      <w:marTop w:val="0"/>
      <w:marBottom w:val="0"/>
      <w:divBdr>
        <w:top w:val="none" w:sz="0" w:space="0" w:color="auto"/>
        <w:left w:val="none" w:sz="0" w:space="0" w:color="auto"/>
        <w:bottom w:val="none" w:sz="0" w:space="0" w:color="auto"/>
        <w:right w:val="none" w:sz="0" w:space="0" w:color="auto"/>
      </w:divBdr>
    </w:div>
    <w:div w:id="599532304">
      <w:bodyDiv w:val="1"/>
      <w:marLeft w:val="0"/>
      <w:marRight w:val="0"/>
      <w:marTop w:val="0"/>
      <w:marBottom w:val="0"/>
      <w:divBdr>
        <w:top w:val="none" w:sz="0" w:space="0" w:color="auto"/>
        <w:left w:val="none" w:sz="0" w:space="0" w:color="auto"/>
        <w:bottom w:val="none" w:sz="0" w:space="0" w:color="auto"/>
        <w:right w:val="none" w:sz="0" w:space="0" w:color="auto"/>
      </w:divBdr>
    </w:div>
    <w:div w:id="599605313">
      <w:bodyDiv w:val="1"/>
      <w:marLeft w:val="0"/>
      <w:marRight w:val="0"/>
      <w:marTop w:val="0"/>
      <w:marBottom w:val="0"/>
      <w:divBdr>
        <w:top w:val="none" w:sz="0" w:space="0" w:color="auto"/>
        <w:left w:val="none" w:sz="0" w:space="0" w:color="auto"/>
        <w:bottom w:val="none" w:sz="0" w:space="0" w:color="auto"/>
        <w:right w:val="none" w:sz="0" w:space="0" w:color="auto"/>
      </w:divBdr>
    </w:div>
    <w:div w:id="599869976">
      <w:bodyDiv w:val="1"/>
      <w:marLeft w:val="0"/>
      <w:marRight w:val="0"/>
      <w:marTop w:val="0"/>
      <w:marBottom w:val="0"/>
      <w:divBdr>
        <w:top w:val="none" w:sz="0" w:space="0" w:color="auto"/>
        <w:left w:val="none" w:sz="0" w:space="0" w:color="auto"/>
        <w:bottom w:val="none" w:sz="0" w:space="0" w:color="auto"/>
        <w:right w:val="none" w:sz="0" w:space="0" w:color="auto"/>
      </w:divBdr>
    </w:div>
    <w:div w:id="599872162">
      <w:bodyDiv w:val="1"/>
      <w:marLeft w:val="0"/>
      <w:marRight w:val="0"/>
      <w:marTop w:val="0"/>
      <w:marBottom w:val="0"/>
      <w:divBdr>
        <w:top w:val="none" w:sz="0" w:space="0" w:color="auto"/>
        <w:left w:val="none" w:sz="0" w:space="0" w:color="auto"/>
        <w:bottom w:val="none" w:sz="0" w:space="0" w:color="auto"/>
        <w:right w:val="none" w:sz="0" w:space="0" w:color="auto"/>
      </w:divBdr>
    </w:div>
    <w:div w:id="599875704">
      <w:bodyDiv w:val="1"/>
      <w:marLeft w:val="0"/>
      <w:marRight w:val="0"/>
      <w:marTop w:val="0"/>
      <w:marBottom w:val="0"/>
      <w:divBdr>
        <w:top w:val="none" w:sz="0" w:space="0" w:color="auto"/>
        <w:left w:val="none" w:sz="0" w:space="0" w:color="auto"/>
        <w:bottom w:val="none" w:sz="0" w:space="0" w:color="auto"/>
        <w:right w:val="none" w:sz="0" w:space="0" w:color="auto"/>
      </w:divBdr>
    </w:div>
    <w:div w:id="600069681">
      <w:bodyDiv w:val="1"/>
      <w:marLeft w:val="0"/>
      <w:marRight w:val="0"/>
      <w:marTop w:val="0"/>
      <w:marBottom w:val="0"/>
      <w:divBdr>
        <w:top w:val="none" w:sz="0" w:space="0" w:color="auto"/>
        <w:left w:val="none" w:sz="0" w:space="0" w:color="auto"/>
        <w:bottom w:val="none" w:sz="0" w:space="0" w:color="auto"/>
        <w:right w:val="none" w:sz="0" w:space="0" w:color="auto"/>
      </w:divBdr>
    </w:div>
    <w:div w:id="600189937">
      <w:bodyDiv w:val="1"/>
      <w:marLeft w:val="0"/>
      <w:marRight w:val="0"/>
      <w:marTop w:val="0"/>
      <w:marBottom w:val="0"/>
      <w:divBdr>
        <w:top w:val="none" w:sz="0" w:space="0" w:color="auto"/>
        <w:left w:val="none" w:sz="0" w:space="0" w:color="auto"/>
        <w:bottom w:val="none" w:sz="0" w:space="0" w:color="auto"/>
        <w:right w:val="none" w:sz="0" w:space="0" w:color="auto"/>
      </w:divBdr>
    </w:div>
    <w:div w:id="600377779">
      <w:bodyDiv w:val="1"/>
      <w:marLeft w:val="0"/>
      <w:marRight w:val="0"/>
      <w:marTop w:val="0"/>
      <w:marBottom w:val="0"/>
      <w:divBdr>
        <w:top w:val="none" w:sz="0" w:space="0" w:color="auto"/>
        <w:left w:val="none" w:sz="0" w:space="0" w:color="auto"/>
        <w:bottom w:val="none" w:sz="0" w:space="0" w:color="auto"/>
        <w:right w:val="none" w:sz="0" w:space="0" w:color="auto"/>
      </w:divBdr>
    </w:div>
    <w:div w:id="600572645">
      <w:bodyDiv w:val="1"/>
      <w:marLeft w:val="0"/>
      <w:marRight w:val="0"/>
      <w:marTop w:val="0"/>
      <w:marBottom w:val="0"/>
      <w:divBdr>
        <w:top w:val="none" w:sz="0" w:space="0" w:color="auto"/>
        <w:left w:val="none" w:sz="0" w:space="0" w:color="auto"/>
        <w:bottom w:val="none" w:sz="0" w:space="0" w:color="auto"/>
        <w:right w:val="none" w:sz="0" w:space="0" w:color="auto"/>
      </w:divBdr>
    </w:div>
    <w:div w:id="600836838">
      <w:bodyDiv w:val="1"/>
      <w:marLeft w:val="0"/>
      <w:marRight w:val="0"/>
      <w:marTop w:val="0"/>
      <w:marBottom w:val="0"/>
      <w:divBdr>
        <w:top w:val="none" w:sz="0" w:space="0" w:color="auto"/>
        <w:left w:val="none" w:sz="0" w:space="0" w:color="auto"/>
        <w:bottom w:val="none" w:sz="0" w:space="0" w:color="auto"/>
        <w:right w:val="none" w:sz="0" w:space="0" w:color="auto"/>
      </w:divBdr>
    </w:div>
    <w:div w:id="600988994">
      <w:bodyDiv w:val="1"/>
      <w:marLeft w:val="0"/>
      <w:marRight w:val="0"/>
      <w:marTop w:val="0"/>
      <w:marBottom w:val="0"/>
      <w:divBdr>
        <w:top w:val="none" w:sz="0" w:space="0" w:color="auto"/>
        <w:left w:val="none" w:sz="0" w:space="0" w:color="auto"/>
        <w:bottom w:val="none" w:sz="0" w:space="0" w:color="auto"/>
        <w:right w:val="none" w:sz="0" w:space="0" w:color="auto"/>
      </w:divBdr>
    </w:div>
    <w:div w:id="601425468">
      <w:bodyDiv w:val="1"/>
      <w:marLeft w:val="0"/>
      <w:marRight w:val="0"/>
      <w:marTop w:val="0"/>
      <w:marBottom w:val="0"/>
      <w:divBdr>
        <w:top w:val="none" w:sz="0" w:space="0" w:color="auto"/>
        <w:left w:val="none" w:sz="0" w:space="0" w:color="auto"/>
        <w:bottom w:val="none" w:sz="0" w:space="0" w:color="auto"/>
        <w:right w:val="none" w:sz="0" w:space="0" w:color="auto"/>
      </w:divBdr>
    </w:div>
    <w:div w:id="601837618">
      <w:bodyDiv w:val="1"/>
      <w:marLeft w:val="0"/>
      <w:marRight w:val="0"/>
      <w:marTop w:val="0"/>
      <w:marBottom w:val="0"/>
      <w:divBdr>
        <w:top w:val="none" w:sz="0" w:space="0" w:color="auto"/>
        <w:left w:val="none" w:sz="0" w:space="0" w:color="auto"/>
        <w:bottom w:val="none" w:sz="0" w:space="0" w:color="auto"/>
        <w:right w:val="none" w:sz="0" w:space="0" w:color="auto"/>
      </w:divBdr>
    </w:div>
    <w:div w:id="601960388">
      <w:bodyDiv w:val="1"/>
      <w:marLeft w:val="0"/>
      <w:marRight w:val="0"/>
      <w:marTop w:val="0"/>
      <w:marBottom w:val="0"/>
      <w:divBdr>
        <w:top w:val="none" w:sz="0" w:space="0" w:color="auto"/>
        <w:left w:val="none" w:sz="0" w:space="0" w:color="auto"/>
        <w:bottom w:val="none" w:sz="0" w:space="0" w:color="auto"/>
        <w:right w:val="none" w:sz="0" w:space="0" w:color="auto"/>
      </w:divBdr>
    </w:div>
    <w:div w:id="602491888">
      <w:bodyDiv w:val="1"/>
      <w:marLeft w:val="0"/>
      <w:marRight w:val="0"/>
      <w:marTop w:val="0"/>
      <w:marBottom w:val="0"/>
      <w:divBdr>
        <w:top w:val="none" w:sz="0" w:space="0" w:color="auto"/>
        <w:left w:val="none" w:sz="0" w:space="0" w:color="auto"/>
        <w:bottom w:val="none" w:sz="0" w:space="0" w:color="auto"/>
        <w:right w:val="none" w:sz="0" w:space="0" w:color="auto"/>
      </w:divBdr>
    </w:div>
    <w:div w:id="602693227">
      <w:bodyDiv w:val="1"/>
      <w:marLeft w:val="0"/>
      <w:marRight w:val="0"/>
      <w:marTop w:val="0"/>
      <w:marBottom w:val="0"/>
      <w:divBdr>
        <w:top w:val="none" w:sz="0" w:space="0" w:color="auto"/>
        <w:left w:val="none" w:sz="0" w:space="0" w:color="auto"/>
        <w:bottom w:val="none" w:sz="0" w:space="0" w:color="auto"/>
        <w:right w:val="none" w:sz="0" w:space="0" w:color="auto"/>
      </w:divBdr>
    </w:div>
    <w:div w:id="603878347">
      <w:bodyDiv w:val="1"/>
      <w:marLeft w:val="0"/>
      <w:marRight w:val="0"/>
      <w:marTop w:val="0"/>
      <w:marBottom w:val="0"/>
      <w:divBdr>
        <w:top w:val="none" w:sz="0" w:space="0" w:color="auto"/>
        <w:left w:val="none" w:sz="0" w:space="0" w:color="auto"/>
        <w:bottom w:val="none" w:sz="0" w:space="0" w:color="auto"/>
        <w:right w:val="none" w:sz="0" w:space="0" w:color="auto"/>
      </w:divBdr>
    </w:div>
    <w:div w:id="603999060">
      <w:bodyDiv w:val="1"/>
      <w:marLeft w:val="0"/>
      <w:marRight w:val="0"/>
      <w:marTop w:val="0"/>
      <w:marBottom w:val="0"/>
      <w:divBdr>
        <w:top w:val="none" w:sz="0" w:space="0" w:color="auto"/>
        <w:left w:val="none" w:sz="0" w:space="0" w:color="auto"/>
        <w:bottom w:val="none" w:sz="0" w:space="0" w:color="auto"/>
        <w:right w:val="none" w:sz="0" w:space="0" w:color="auto"/>
      </w:divBdr>
    </w:div>
    <w:div w:id="604188529">
      <w:bodyDiv w:val="1"/>
      <w:marLeft w:val="0"/>
      <w:marRight w:val="0"/>
      <w:marTop w:val="0"/>
      <w:marBottom w:val="0"/>
      <w:divBdr>
        <w:top w:val="none" w:sz="0" w:space="0" w:color="auto"/>
        <w:left w:val="none" w:sz="0" w:space="0" w:color="auto"/>
        <w:bottom w:val="none" w:sz="0" w:space="0" w:color="auto"/>
        <w:right w:val="none" w:sz="0" w:space="0" w:color="auto"/>
      </w:divBdr>
    </w:div>
    <w:div w:id="604579032">
      <w:bodyDiv w:val="1"/>
      <w:marLeft w:val="0"/>
      <w:marRight w:val="0"/>
      <w:marTop w:val="0"/>
      <w:marBottom w:val="0"/>
      <w:divBdr>
        <w:top w:val="none" w:sz="0" w:space="0" w:color="auto"/>
        <w:left w:val="none" w:sz="0" w:space="0" w:color="auto"/>
        <w:bottom w:val="none" w:sz="0" w:space="0" w:color="auto"/>
        <w:right w:val="none" w:sz="0" w:space="0" w:color="auto"/>
      </w:divBdr>
    </w:div>
    <w:div w:id="604654587">
      <w:bodyDiv w:val="1"/>
      <w:marLeft w:val="0"/>
      <w:marRight w:val="0"/>
      <w:marTop w:val="0"/>
      <w:marBottom w:val="0"/>
      <w:divBdr>
        <w:top w:val="none" w:sz="0" w:space="0" w:color="auto"/>
        <w:left w:val="none" w:sz="0" w:space="0" w:color="auto"/>
        <w:bottom w:val="none" w:sz="0" w:space="0" w:color="auto"/>
        <w:right w:val="none" w:sz="0" w:space="0" w:color="auto"/>
      </w:divBdr>
    </w:div>
    <w:div w:id="604658847">
      <w:bodyDiv w:val="1"/>
      <w:marLeft w:val="0"/>
      <w:marRight w:val="0"/>
      <w:marTop w:val="0"/>
      <w:marBottom w:val="0"/>
      <w:divBdr>
        <w:top w:val="none" w:sz="0" w:space="0" w:color="auto"/>
        <w:left w:val="none" w:sz="0" w:space="0" w:color="auto"/>
        <w:bottom w:val="none" w:sz="0" w:space="0" w:color="auto"/>
        <w:right w:val="none" w:sz="0" w:space="0" w:color="auto"/>
      </w:divBdr>
    </w:div>
    <w:div w:id="604731180">
      <w:bodyDiv w:val="1"/>
      <w:marLeft w:val="0"/>
      <w:marRight w:val="0"/>
      <w:marTop w:val="0"/>
      <w:marBottom w:val="0"/>
      <w:divBdr>
        <w:top w:val="none" w:sz="0" w:space="0" w:color="auto"/>
        <w:left w:val="none" w:sz="0" w:space="0" w:color="auto"/>
        <w:bottom w:val="none" w:sz="0" w:space="0" w:color="auto"/>
        <w:right w:val="none" w:sz="0" w:space="0" w:color="auto"/>
      </w:divBdr>
    </w:div>
    <w:div w:id="605231573">
      <w:bodyDiv w:val="1"/>
      <w:marLeft w:val="0"/>
      <w:marRight w:val="0"/>
      <w:marTop w:val="0"/>
      <w:marBottom w:val="0"/>
      <w:divBdr>
        <w:top w:val="none" w:sz="0" w:space="0" w:color="auto"/>
        <w:left w:val="none" w:sz="0" w:space="0" w:color="auto"/>
        <w:bottom w:val="none" w:sz="0" w:space="0" w:color="auto"/>
        <w:right w:val="none" w:sz="0" w:space="0" w:color="auto"/>
      </w:divBdr>
    </w:div>
    <w:div w:id="605430050">
      <w:bodyDiv w:val="1"/>
      <w:marLeft w:val="0"/>
      <w:marRight w:val="0"/>
      <w:marTop w:val="0"/>
      <w:marBottom w:val="0"/>
      <w:divBdr>
        <w:top w:val="none" w:sz="0" w:space="0" w:color="auto"/>
        <w:left w:val="none" w:sz="0" w:space="0" w:color="auto"/>
        <w:bottom w:val="none" w:sz="0" w:space="0" w:color="auto"/>
        <w:right w:val="none" w:sz="0" w:space="0" w:color="auto"/>
      </w:divBdr>
    </w:div>
    <w:div w:id="605960596">
      <w:bodyDiv w:val="1"/>
      <w:marLeft w:val="0"/>
      <w:marRight w:val="0"/>
      <w:marTop w:val="0"/>
      <w:marBottom w:val="0"/>
      <w:divBdr>
        <w:top w:val="none" w:sz="0" w:space="0" w:color="auto"/>
        <w:left w:val="none" w:sz="0" w:space="0" w:color="auto"/>
        <w:bottom w:val="none" w:sz="0" w:space="0" w:color="auto"/>
        <w:right w:val="none" w:sz="0" w:space="0" w:color="auto"/>
      </w:divBdr>
    </w:div>
    <w:div w:id="605967678">
      <w:bodyDiv w:val="1"/>
      <w:marLeft w:val="0"/>
      <w:marRight w:val="0"/>
      <w:marTop w:val="0"/>
      <w:marBottom w:val="0"/>
      <w:divBdr>
        <w:top w:val="none" w:sz="0" w:space="0" w:color="auto"/>
        <w:left w:val="none" w:sz="0" w:space="0" w:color="auto"/>
        <w:bottom w:val="none" w:sz="0" w:space="0" w:color="auto"/>
        <w:right w:val="none" w:sz="0" w:space="0" w:color="auto"/>
      </w:divBdr>
    </w:div>
    <w:div w:id="606813631">
      <w:bodyDiv w:val="1"/>
      <w:marLeft w:val="0"/>
      <w:marRight w:val="0"/>
      <w:marTop w:val="0"/>
      <w:marBottom w:val="0"/>
      <w:divBdr>
        <w:top w:val="none" w:sz="0" w:space="0" w:color="auto"/>
        <w:left w:val="none" w:sz="0" w:space="0" w:color="auto"/>
        <w:bottom w:val="none" w:sz="0" w:space="0" w:color="auto"/>
        <w:right w:val="none" w:sz="0" w:space="0" w:color="auto"/>
      </w:divBdr>
    </w:div>
    <w:div w:id="607198270">
      <w:bodyDiv w:val="1"/>
      <w:marLeft w:val="0"/>
      <w:marRight w:val="0"/>
      <w:marTop w:val="0"/>
      <w:marBottom w:val="0"/>
      <w:divBdr>
        <w:top w:val="none" w:sz="0" w:space="0" w:color="auto"/>
        <w:left w:val="none" w:sz="0" w:space="0" w:color="auto"/>
        <w:bottom w:val="none" w:sz="0" w:space="0" w:color="auto"/>
        <w:right w:val="none" w:sz="0" w:space="0" w:color="auto"/>
      </w:divBdr>
    </w:div>
    <w:div w:id="607347086">
      <w:bodyDiv w:val="1"/>
      <w:marLeft w:val="0"/>
      <w:marRight w:val="0"/>
      <w:marTop w:val="0"/>
      <w:marBottom w:val="0"/>
      <w:divBdr>
        <w:top w:val="none" w:sz="0" w:space="0" w:color="auto"/>
        <w:left w:val="none" w:sz="0" w:space="0" w:color="auto"/>
        <w:bottom w:val="none" w:sz="0" w:space="0" w:color="auto"/>
        <w:right w:val="none" w:sz="0" w:space="0" w:color="auto"/>
      </w:divBdr>
    </w:div>
    <w:div w:id="607351604">
      <w:bodyDiv w:val="1"/>
      <w:marLeft w:val="0"/>
      <w:marRight w:val="0"/>
      <w:marTop w:val="0"/>
      <w:marBottom w:val="0"/>
      <w:divBdr>
        <w:top w:val="none" w:sz="0" w:space="0" w:color="auto"/>
        <w:left w:val="none" w:sz="0" w:space="0" w:color="auto"/>
        <w:bottom w:val="none" w:sz="0" w:space="0" w:color="auto"/>
        <w:right w:val="none" w:sz="0" w:space="0" w:color="auto"/>
      </w:divBdr>
    </w:div>
    <w:div w:id="607851259">
      <w:bodyDiv w:val="1"/>
      <w:marLeft w:val="0"/>
      <w:marRight w:val="0"/>
      <w:marTop w:val="0"/>
      <w:marBottom w:val="0"/>
      <w:divBdr>
        <w:top w:val="none" w:sz="0" w:space="0" w:color="auto"/>
        <w:left w:val="none" w:sz="0" w:space="0" w:color="auto"/>
        <w:bottom w:val="none" w:sz="0" w:space="0" w:color="auto"/>
        <w:right w:val="none" w:sz="0" w:space="0" w:color="auto"/>
      </w:divBdr>
    </w:div>
    <w:div w:id="607856048">
      <w:bodyDiv w:val="1"/>
      <w:marLeft w:val="0"/>
      <w:marRight w:val="0"/>
      <w:marTop w:val="0"/>
      <w:marBottom w:val="0"/>
      <w:divBdr>
        <w:top w:val="none" w:sz="0" w:space="0" w:color="auto"/>
        <w:left w:val="none" w:sz="0" w:space="0" w:color="auto"/>
        <w:bottom w:val="none" w:sz="0" w:space="0" w:color="auto"/>
        <w:right w:val="none" w:sz="0" w:space="0" w:color="auto"/>
      </w:divBdr>
    </w:div>
    <w:div w:id="608245840">
      <w:bodyDiv w:val="1"/>
      <w:marLeft w:val="0"/>
      <w:marRight w:val="0"/>
      <w:marTop w:val="0"/>
      <w:marBottom w:val="0"/>
      <w:divBdr>
        <w:top w:val="none" w:sz="0" w:space="0" w:color="auto"/>
        <w:left w:val="none" w:sz="0" w:space="0" w:color="auto"/>
        <w:bottom w:val="none" w:sz="0" w:space="0" w:color="auto"/>
        <w:right w:val="none" w:sz="0" w:space="0" w:color="auto"/>
      </w:divBdr>
    </w:div>
    <w:div w:id="609094163">
      <w:bodyDiv w:val="1"/>
      <w:marLeft w:val="0"/>
      <w:marRight w:val="0"/>
      <w:marTop w:val="0"/>
      <w:marBottom w:val="0"/>
      <w:divBdr>
        <w:top w:val="none" w:sz="0" w:space="0" w:color="auto"/>
        <w:left w:val="none" w:sz="0" w:space="0" w:color="auto"/>
        <w:bottom w:val="none" w:sz="0" w:space="0" w:color="auto"/>
        <w:right w:val="none" w:sz="0" w:space="0" w:color="auto"/>
      </w:divBdr>
    </w:div>
    <w:div w:id="609363026">
      <w:bodyDiv w:val="1"/>
      <w:marLeft w:val="0"/>
      <w:marRight w:val="0"/>
      <w:marTop w:val="0"/>
      <w:marBottom w:val="0"/>
      <w:divBdr>
        <w:top w:val="none" w:sz="0" w:space="0" w:color="auto"/>
        <w:left w:val="none" w:sz="0" w:space="0" w:color="auto"/>
        <w:bottom w:val="none" w:sz="0" w:space="0" w:color="auto"/>
        <w:right w:val="none" w:sz="0" w:space="0" w:color="auto"/>
      </w:divBdr>
    </w:div>
    <w:div w:id="609557177">
      <w:bodyDiv w:val="1"/>
      <w:marLeft w:val="0"/>
      <w:marRight w:val="0"/>
      <w:marTop w:val="0"/>
      <w:marBottom w:val="0"/>
      <w:divBdr>
        <w:top w:val="none" w:sz="0" w:space="0" w:color="auto"/>
        <w:left w:val="none" w:sz="0" w:space="0" w:color="auto"/>
        <w:bottom w:val="none" w:sz="0" w:space="0" w:color="auto"/>
        <w:right w:val="none" w:sz="0" w:space="0" w:color="auto"/>
      </w:divBdr>
    </w:div>
    <w:div w:id="609825043">
      <w:bodyDiv w:val="1"/>
      <w:marLeft w:val="0"/>
      <w:marRight w:val="0"/>
      <w:marTop w:val="0"/>
      <w:marBottom w:val="0"/>
      <w:divBdr>
        <w:top w:val="none" w:sz="0" w:space="0" w:color="auto"/>
        <w:left w:val="none" w:sz="0" w:space="0" w:color="auto"/>
        <w:bottom w:val="none" w:sz="0" w:space="0" w:color="auto"/>
        <w:right w:val="none" w:sz="0" w:space="0" w:color="auto"/>
      </w:divBdr>
    </w:div>
    <w:div w:id="610279826">
      <w:bodyDiv w:val="1"/>
      <w:marLeft w:val="0"/>
      <w:marRight w:val="0"/>
      <w:marTop w:val="0"/>
      <w:marBottom w:val="0"/>
      <w:divBdr>
        <w:top w:val="none" w:sz="0" w:space="0" w:color="auto"/>
        <w:left w:val="none" w:sz="0" w:space="0" w:color="auto"/>
        <w:bottom w:val="none" w:sz="0" w:space="0" w:color="auto"/>
        <w:right w:val="none" w:sz="0" w:space="0" w:color="auto"/>
      </w:divBdr>
    </w:div>
    <w:div w:id="610356130">
      <w:bodyDiv w:val="1"/>
      <w:marLeft w:val="0"/>
      <w:marRight w:val="0"/>
      <w:marTop w:val="0"/>
      <w:marBottom w:val="0"/>
      <w:divBdr>
        <w:top w:val="none" w:sz="0" w:space="0" w:color="auto"/>
        <w:left w:val="none" w:sz="0" w:space="0" w:color="auto"/>
        <w:bottom w:val="none" w:sz="0" w:space="0" w:color="auto"/>
        <w:right w:val="none" w:sz="0" w:space="0" w:color="auto"/>
      </w:divBdr>
    </w:div>
    <w:div w:id="611203458">
      <w:bodyDiv w:val="1"/>
      <w:marLeft w:val="0"/>
      <w:marRight w:val="0"/>
      <w:marTop w:val="0"/>
      <w:marBottom w:val="0"/>
      <w:divBdr>
        <w:top w:val="none" w:sz="0" w:space="0" w:color="auto"/>
        <w:left w:val="none" w:sz="0" w:space="0" w:color="auto"/>
        <w:bottom w:val="none" w:sz="0" w:space="0" w:color="auto"/>
        <w:right w:val="none" w:sz="0" w:space="0" w:color="auto"/>
      </w:divBdr>
    </w:div>
    <w:div w:id="611589213">
      <w:bodyDiv w:val="1"/>
      <w:marLeft w:val="0"/>
      <w:marRight w:val="0"/>
      <w:marTop w:val="0"/>
      <w:marBottom w:val="0"/>
      <w:divBdr>
        <w:top w:val="none" w:sz="0" w:space="0" w:color="auto"/>
        <w:left w:val="none" w:sz="0" w:space="0" w:color="auto"/>
        <w:bottom w:val="none" w:sz="0" w:space="0" w:color="auto"/>
        <w:right w:val="none" w:sz="0" w:space="0" w:color="auto"/>
      </w:divBdr>
    </w:div>
    <w:div w:id="611861310">
      <w:bodyDiv w:val="1"/>
      <w:marLeft w:val="0"/>
      <w:marRight w:val="0"/>
      <w:marTop w:val="0"/>
      <w:marBottom w:val="0"/>
      <w:divBdr>
        <w:top w:val="none" w:sz="0" w:space="0" w:color="auto"/>
        <w:left w:val="none" w:sz="0" w:space="0" w:color="auto"/>
        <w:bottom w:val="none" w:sz="0" w:space="0" w:color="auto"/>
        <w:right w:val="none" w:sz="0" w:space="0" w:color="auto"/>
      </w:divBdr>
    </w:div>
    <w:div w:id="612396620">
      <w:bodyDiv w:val="1"/>
      <w:marLeft w:val="0"/>
      <w:marRight w:val="0"/>
      <w:marTop w:val="0"/>
      <w:marBottom w:val="0"/>
      <w:divBdr>
        <w:top w:val="none" w:sz="0" w:space="0" w:color="auto"/>
        <w:left w:val="none" w:sz="0" w:space="0" w:color="auto"/>
        <w:bottom w:val="none" w:sz="0" w:space="0" w:color="auto"/>
        <w:right w:val="none" w:sz="0" w:space="0" w:color="auto"/>
      </w:divBdr>
    </w:div>
    <w:div w:id="612516551">
      <w:bodyDiv w:val="1"/>
      <w:marLeft w:val="0"/>
      <w:marRight w:val="0"/>
      <w:marTop w:val="0"/>
      <w:marBottom w:val="0"/>
      <w:divBdr>
        <w:top w:val="none" w:sz="0" w:space="0" w:color="auto"/>
        <w:left w:val="none" w:sz="0" w:space="0" w:color="auto"/>
        <w:bottom w:val="none" w:sz="0" w:space="0" w:color="auto"/>
        <w:right w:val="none" w:sz="0" w:space="0" w:color="auto"/>
      </w:divBdr>
    </w:div>
    <w:div w:id="613172235">
      <w:bodyDiv w:val="1"/>
      <w:marLeft w:val="0"/>
      <w:marRight w:val="0"/>
      <w:marTop w:val="0"/>
      <w:marBottom w:val="0"/>
      <w:divBdr>
        <w:top w:val="none" w:sz="0" w:space="0" w:color="auto"/>
        <w:left w:val="none" w:sz="0" w:space="0" w:color="auto"/>
        <w:bottom w:val="none" w:sz="0" w:space="0" w:color="auto"/>
        <w:right w:val="none" w:sz="0" w:space="0" w:color="auto"/>
      </w:divBdr>
    </w:div>
    <w:div w:id="613485594">
      <w:bodyDiv w:val="1"/>
      <w:marLeft w:val="0"/>
      <w:marRight w:val="0"/>
      <w:marTop w:val="0"/>
      <w:marBottom w:val="0"/>
      <w:divBdr>
        <w:top w:val="none" w:sz="0" w:space="0" w:color="auto"/>
        <w:left w:val="none" w:sz="0" w:space="0" w:color="auto"/>
        <w:bottom w:val="none" w:sz="0" w:space="0" w:color="auto"/>
        <w:right w:val="none" w:sz="0" w:space="0" w:color="auto"/>
      </w:divBdr>
    </w:div>
    <w:div w:id="613636877">
      <w:bodyDiv w:val="1"/>
      <w:marLeft w:val="0"/>
      <w:marRight w:val="0"/>
      <w:marTop w:val="0"/>
      <w:marBottom w:val="0"/>
      <w:divBdr>
        <w:top w:val="none" w:sz="0" w:space="0" w:color="auto"/>
        <w:left w:val="none" w:sz="0" w:space="0" w:color="auto"/>
        <w:bottom w:val="none" w:sz="0" w:space="0" w:color="auto"/>
        <w:right w:val="none" w:sz="0" w:space="0" w:color="auto"/>
      </w:divBdr>
    </w:div>
    <w:div w:id="614018368">
      <w:bodyDiv w:val="1"/>
      <w:marLeft w:val="0"/>
      <w:marRight w:val="0"/>
      <w:marTop w:val="0"/>
      <w:marBottom w:val="0"/>
      <w:divBdr>
        <w:top w:val="none" w:sz="0" w:space="0" w:color="auto"/>
        <w:left w:val="none" w:sz="0" w:space="0" w:color="auto"/>
        <w:bottom w:val="none" w:sz="0" w:space="0" w:color="auto"/>
        <w:right w:val="none" w:sz="0" w:space="0" w:color="auto"/>
      </w:divBdr>
    </w:div>
    <w:div w:id="614215007">
      <w:bodyDiv w:val="1"/>
      <w:marLeft w:val="0"/>
      <w:marRight w:val="0"/>
      <w:marTop w:val="0"/>
      <w:marBottom w:val="0"/>
      <w:divBdr>
        <w:top w:val="none" w:sz="0" w:space="0" w:color="auto"/>
        <w:left w:val="none" w:sz="0" w:space="0" w:color="auto"/>
        <w:bottom w:val="none" w:sz="0" w:space="0" w:color="auto"/>
        <w:right w:val="none" w:sz="0" w:space="0" w:color="auto"/>
      </w:divBdr>
    </w:div>
    <w:div w:id="614290447">
      <w:bodyDiv w:val="1"/>
      <w:marLeft w:val="0"/>
      <w:marRight w:val="0"/>
      <w:marTop w:val="0"/>
      <w:marBottom w:val="0"/>
      <w:divBdr>
        <w:top w:val="none" w:sz="0" w:space="0" w:color="auto"/>
        <w:left w:val="none" w:sz="0" w:space="0" w:color="auto"/>
        <w:bottom w:val="none" w:sz="0" w:space="0" w:color="auto"/>
        <w:right w:val="none" w:sz="0" w:space="0" w:color="auto"/>
      </w:divBdr>
    </w:div>
    <w:div w:id="614406260">
      <w:bodyDiv w:val="1"/>
      <w:marLeft w:val="0"/>
      <w:marRight w:val="0"/>
      <w:marTop w:val="0"/>
      <w:marBottom w:val="0"/>
      <w:divBdr>
        <w:top w:val="none" w:sz="0" w:space="0" w:color="auto"/>
        <w:left w:val="none" w:sz="0" w:space="0" w:color="auto"/>
        <w:bottom w:val="none" w:sz="0" w:space="0" w:color="auto"/>
        <w:right w:val="none" w:sz="0" w:space="0" w:color="auto"/>
      </w:divBdr>
    </w:div>
    <w:div w:id="615065515">
      <w:bodyDiv w:val="1"/>
      <w:marLeft w:val="0"/>
      <w:marRight w:val="0"/>
      <w:marTop w:val="0"/>
      <w:marBottom w:val="0"/>
      <w:divBdr>
        <w:top w:val="none" w:sz="0" w:space="0" w:color="auto"/>
        <w:left w:val="none" w:sz="0" w:space="0" w:color="auto"/>
        <w:bottom w:val="none" w:sz="0" w:space="0" w:color="auto"/>
        <w:right w:val="none" w:sz="0" w:space="0" w:color="auto"/>
      </w:divBdr>
    </w:div>
    <w:div w:id="615600430">
      <w:bodyDiv w:val="1"/>
      <w:marLeft w:val="0"/>
      <w:marRight w:val="0"/>
      <w:marTop w:val="0"/>
      <w:marBottom w:val="0"/>
      <w:divBdr>
        <w:top w:val="none" w:sz="0" w:space="0" w:color="auto"/>
        <w:left w:val="none" w:sz="0" w:space="0" w:color="auto"/>
        <w:bottom w:val="none" w:sz="0" w:space="0" w:color="auto"/>
        <w:right w:val="none" w:sz="0" w:space="0" w:color="auto"/>
      </w:divBdr>
    </w:div>
    <w:div w:id="615869632">
      <w:bodyDiv w:val="1"/>
      <w:marLeft w:val="0"/>
      <w:marRight w:val="0"/>
      <w:marTop w:val="0"/>
      <w:marBottom w:val="0"/>
      <w:divBdr>
        <w:top w:val="none" w:sz="0" w:space="0" w:color="auto"/>
        <w:left w:val="none" w:sz="0" w:space="0" w:color="auto"/>
        <w:bottom w:val="none" w:sz="0" w:space="0" w:color="auto"/>
        <w:right w:val="none" w:sz="0" w:space="0" w:color="auto"/>
      </w:divBdr>
    </w:div>
    <w:div w:id="615874225">
      <w:bodyDiv w:val="1"/>
      <w:marLeft w:val="0"/>
      <w:marRight w:val="0"/>
      <w:marTop w:val="0"/>
      <w:marBottom w:val="0"/>
      <w:divBdr>
        <w:top w:val="none" w:sz="0" w:space="0" w:color="auto"/>
        <w:left w:val="none" w:sz="0" w:space="0" w:color="auto"/>
        <w:bottom w:val="none" w:sz="0" w:space="0" w:color="auto"/>
        <w:right w:val="none" w:sz="0" w:space="0" w:color="auto"/>
      </w:divBdr>
    </w:div>
    <w:div w:id="616060646">
      <w:bodyDiv w:val="1"/>
      <w:marLeft w:val="0"/>
      <w:marRight w:val="0"/>
      <w:marTop w:val="0"/>
      <w:marBottom w:val="0"/>
      <w:divBdr>
        <w:top w:val="none" w:sz="0" w:space="0" w:color="auto"/>
        <w:left w:val="none" w:sz="0" w:space="0" w:color="auto"/>
        <w:bottom w:val="none" w:sz="0" w:space="0" w:color="auto"/>
        <w:right w:val="none" w:sz="0" w:space="0" w:color="auto"/>
      </w:divBdr>
    </w:div>
    <w:div w:id="616328763">
      <w:bodyDiv w:val="1"/>
      <w:marLeft w:val="0"/>
      <w:marRight w:val="0"/>
      <w:marTop w:val="0"/>
      <w:marBottom w:val="0"/>
      <w:divBdr>
        <w:top w:val="none" w:sz="0" w:space="0" w:color="auto"/>
        <w:left w:val="none" w:sz="0" w:space="0" w:color="auto"/>
        <w:bottom w:val="none" w:sz="0" w:space="0" w:color="auto"/>
        <w:right w:val="none" w:sz="0" w:space="0" w:color="auto"/>
      </w:divBdr>
    </w:div>
    <w:div w:id="616520628">
      <w:bodyDiv w:val="1"/>
      <w:marLeft w:val="0"/>
      <w:marRight w:val="0"/>
      <w:marTop w:val="0"/>
      <w:marBottom w:val="0"/>
      <w:divBdr>
        <w:top w:val="none" w:sz="0" w:space="0" w:color="auto"/>
        <w:left w:val="none" w:sz="0" w:space="0" w:color="auto"/>
        <w:bottom w:val="none" w:sz="0" w:space="0" w:color="auto"/>
        <w:right w:val="none" w:sz="0" w:space="0" w:color="auto"/>
      </w:divBdr>
    </w:div>
    <w:div w:id="616913351">
      <w:bodyDiv w:val="1"/>
      <w:marLeft w:val="0"/>
      <w:marRight w:val="0"/>
      <w:marTop w:val="0"/>
      <w:marBottom w:val="0"/>
      <w:divBdr>
        <w:top w:val="none" w:sz="0" w:space="0" w:color="auto"/>
        <w:left w:val="none" w:sz="0" w:space="0" w:color="auto"/>
        <w:bottom w:val="none" w:sz="0" w:space="0" w:color="auto"/>
        <w:right w:val="none" w:sz="0" w:space="0" w:color="auto"/>
      </w:divBdr>
    </w:div>
    <w:div w:id="617486654">
      <w:bodyDiv w:val="1"/>
      <w:marLeft w:val="0"/>
      <w:marRight w:val="0"/>
      <w:marTop w:val="0"/>
      <w:marBottom w:val="0"/>
      <w:divBdr>
        <w:top w:val="none" w:sz="0" w:space="0" w:color="auto"/>
        <w:left w:val="none" w:sz="0" w:space="0" w:color="auto"/>
        <w:bottom w:val="none" w:sz="0" w:space="0" w:color="auto"/>
        <w:right w:val="none" w:sz="0" w:space="0" w:color="auto"/>
      </w:divBdr>
    </w:div>
    <w:div w:id="617564019">
      <w:bodyDiv w:val="1"/>
      <w:marLeft w:val="0"/>
      <w:marRight w:val="0"/>
      <w:marTop w:val="0"/>
      <w:marBottom w:val="0"/>
      <w:divBdr>
        <w:top w:val="none" w:sz="0" w:space="0" w:color="auto"/>
        <w:left w:val="none" w:sz="0" w:space="0" w:color="auto"/>
        <w:bottom w:val="none" w:sz="0" w:space="0" w:color="auto"/>
        <w:right w:val="none" w:sz="0" w:space="0" w:color="auto"/>
      </w:divBdr>
    </w:div>
    <w:div w:id="617836413">
      <w:bodyDiv w:val="1"/>
      <w:marLeft w:val="0"/>
      <w:marRight w:val="0"/>
      <w:marTop w:val="0"/>
      <w:marBottom w:val="0"/>
      <w:divBdr>
        <w:top w:val="none" w:sz="0" w:space="0" w:color="auto"/>
        <w:left w:val="none" w:sz="0" w:space="0" w:color="auto"/>
        <w:bottom w:val="none" w:sz="0" w:space="0" w:color="auto"/>
        <w:right w:val="none" w:sz="0" w:space="0" w:color="auto"/>
      </w:divBdr>
    </w:div>
    <w:div w:id="617950645">
      <w:bodyDiv w:val="1"/>
      <w:marLeft w:val="0"/>
      <w:marRight w:val="0"/>
      <w:marTop w:val="0"/>
      <w:marBottom w:val="0"/>
      <w:divBdr>
        <w:top w:val="none" w:sz="0" w:space="0" w:color="auto"/>
        <w:left w:val="none" w:sz="0" w:space="0" w:color="auto"/>
        <w:bottom w:val="none" w:sz="0" w:space="0" w:color="auto"/>
        <w:right w:val="none" w:sz="0" w:space="0" w:color="auto"/>
      </w:divBdr>
    </w:div>
    <w:div w:id="618025122">
      <w:bodyDiv w:val="1"/>
      <w:marLeft w:val="0"/>
      <w:marRight w:val="0"/>
      <w:marTop w:val="0"/>
      <w:marBottom w:val="0"/>
      <w:divBdr>
        <w:top w:val="none" w:sz="0" w:space="0" w:color="auto"/>
        <w:left w:val="none" w:sz="0" w:space="0" w:color="auto"/>
        <w:bottom w:val="none" w:sz="0" w:space="0" w:color="auto"/>
        <w:right w:val="none" w:sz="0" w:space="0" w:color="auto"/>
      </w:divBdr>
    </w:div>
    <w:div w:id="618529765">
      <w:bodyDiv w:val="1"/>
      <w:marLeft w:val="0"/>
      <w:marRight w:val="0"/>
      <w:marTop w:val="0"/>
      <w:marBottom w:val="0"/>
      <w:divBdr>
        <w:top w:val="none" w:sz="0" w:space="0" w:color="auto"/>
        <w:left w:val="none" w:sz="0" w:space="0" w:color="auto"/>
        <w:bottom w:val="none" w:sz="0" w:space="0" w:color="auto"/>
        <w:right w:val="none" w:sz="0" w:space="0" w:color="auto"/>
      </w:divBdr>
    </w:div>
    <w:div w:id="619145564">
      <w:bodyDiv w:val="1"/>
      <w:marLeft w:val="0"/>
      <w:marRight w:val="0"/>
      <w:marTop w:val="0"/>
      <w:marBottom w:val="0"/>
      <w:divBdr>
        <w:top w:val="none" w:sz="0" w:space="0" w:color="auto"/>
        <w:left w:val="none" w:sz="0" w:space="0" w:color="auto"/>
        <w:bottom w:val="none" w:sz="0" w:space="0" w:color="auto"/>
        <w:right w:val="none" w:sz="0" w:space="0" w:color="auto"/>
      </w:divBdr>
    </w:div>
    <w:div w:id="619530493">
      <w:bodyDiv w:val="1"/>
      <w:marLeft w:val="0"/>
      <w:marRight w:val="0"/>
      <w:marTop w:val="0"/>
      <w:marBottom w:val="0"/>
      <w:divBdr>
        <w:top w:val="none" w:sz="0" w:space="0" w:color="auto"/>
        <w:left w:val="none" w:sz="0" w:space="0" w:color="auto"/>
        <w:bottom w:val="none" w:sz="0" w:space="0" w:color="auto"/>
        <w:right w:val="none" w:sz="0" w:space="0" w:color="auto"/>
      </w:divBdr>
    </w:div>
    <w:div w:id="619536889">
      <w:bodyDiv w:val="1"/>
      <w:marLeft w:val="0"/>
      <w:marRight w:val="0"/>
      <w:marTop w:val="0"/>
      <w:marBottom w:val="0"/>
      <w:divBdr>
        <w:top w:val="none" w:sz="0" w:space="0" w:color="auto"/>
        <w:left w:val="none" w:sz="0" w:space="0" w:color="auto"/>
        <w:bottom w:val="none" w:sz="0" w:space="0" w:color="auto"/>
        <w:right w:val="none" w:sz="0" w:space="0" w:color="auto"/>
      </w:divBdr>
    </w:div>
    <w:div w:id="619579911">
      <w:bodyDiv w:val="1"/>
      <w:marLeft w:val="0"/>
      <w:marRight w:val="0"/>
      <w:marTop w:val="0"/>
      <w:marBottom w:val="0"/>
      <w:divBdr>
        <w:top w:val="none" w:sz="0" w:space="0" w:color="auto"/>
        <w:left w:val="none" w:sz="0" w:space="0" w:color="auto"/>
        <w:bottom w:val="none" w:sz="0" w:space="0" w:color="auto"/>
        <w:right w:val="none" w:sz="0" w:space="0" w:color="auto"/>
      </w:divBdr>
    </w:div>
    <w:div w:id="619647782">
      <w:bodyDiv w:val="1"/>
      <w:marLeft w:val="0"/>
      <w:marRight w:val="0"/>
      <w:marTop w:val="0"/>
      <w:marBottom w:val="0"/>
      <w:divBdr>
        <w:top w:val="none" w:sz="0" w:space="0" w:color="auto"/>
        <w:left w:val="none" w:sz="0" w:space="0" w:color="auto"/>
        <w:bottom w:val="none" w:sz="0" w:space="0" w:color="auto"/>
        <w:right w:val="none" w:sz="0" w:space="0" w:color="auto"/>
      </w:divBdr>
    </w:div>
    <w:div w:id="619723313">
      <w:bodyDiv w:val="1"/>
      <w:marLeft w:val="0"/>
      <w:marRight w:val="0"/>
      <w:marTop w:val="0"/>
      <w:marBottom w:val="0"/>
      <w:divBdr>
        <w:top w:val="none" w:sz="0" w:space="0" w:color="auto"/>
        <w:left w:val="none" w:sz="0" w:space="0" w:color="auto"/>
        <w:bottom w:val="none" w:sz="0" w:space="0" w:color="auto"/>
        <w:right w:val="none" w:sz="0" w:space="0" w:color="auto"/>
      </w:divBdr>
    </w:div>
    <w:div w:id="620380091">
      <w:bodyDiv w:val="1"/>
      <w:marLeft w:val="0"/>
      <w:marRight w:val="0"/>
      <w:marTop w:val="0"/>
      <w:marBottom w:val="0"/>
      <w:divBdr>
        <w:top w:val="none" w:sz="0" w:space="0" w:color="auto"/>
        <w:left w:val="none" w:sz="0" w:space="0" w:color="auto"/>
        <w:bottom w:val="none" w:sz="0" w:space="0" w:color="auto"/>
        <w:right w:val="none" w:sz="0" w:space="0" w:color="auto"/>
      </w:divBdr>
    </w:div>
    <w:div w:id="620502794">
      <w:bodyDiv w:val="1"/>
      <w:marLeft w:val="0"/>
      <w:marRight w:val="0"/>
      <w:marTop w:val="0"/>
      <w:marBottom w:val="0"/>
      <w:divBdr>
        <w:top w:val="none" w:sz="0" w:space="0" w:color="auto"/>
        <w:left w:val="none" w:sz="0" w:space="0" w:color="auto"/>
        <w:bottom w:val="none" w:sz="0" w:space="0" w:color="auto"/>
        <w:right w:val="none" w:sz="0" w:space="0" w:color="auto"/>
      </w:divBdr>
    </w:div>
    <w:div w:id="620838416">
      <w:bodyDiv w:val="1"/>
      <w:marLeft w:val="0"/>
      <w:marRight w:val="0"/>
      <w:marTop w:val="0"/>
      <w:marBottom w:val="0"/>
      <w:divBdr>
        <w:top w:val="none" w:sz="0" w:space="0" w:color="auto"/>
        <w:left w:val="none" w:sz="0" w:space="0" w:color="auto"/>
        <w:bottom w:val="none" w:sz="0" w:space="0" w:color="auto"/>
        <w:right w:val="none" w:sz="0" w:space="0" w:color="auto"/>
      </w:divBdr>
    </w:div>
    <w:div w:id="621152979">
      <w:bodyDiv w:val="1"/>
      <w:marLeft w:val="0"/>
      <w:marRight w:val="0"/>
      <w:marTop w:val="0"/>
      <w:marBottom w:val="0"/>
      <w:divBdr>
        <w:top w:val="none" w:sz="0" w:space="0" w:color="auto"/>
        <w:left w:val="none" w:sz="0" w:space="0" w:color="auto"/>
        <w:bottom w:val="none" w:sz="0" w:space="0" w:color="auto"/>
        <w:right w:val="none" w:sz="0" w:space="0" w:color="auto"/>
      </w:divBdr>
    </w:div>
    <w:div w:id="621424156">
      <w:bodyDiv w:val="1"/>
      <w:marLeft w:val="0"/>
      <w:marRight w:val="0"/>
      <w:marTop w:val="0"/>
      <w:marBottom w:val="0"/>
      <w:divBdr>
        <w:top w:val="none" w:sz="0" w:space="0" w:color="auto"/>
        <w:left w:val="none" w:sz="0" w:space="0" w:color="auto"/>
        <w:bottom w:val="none" w:sz="0" w:space="0" w:color="auto"/>
        <w:right w:val="none" w:sz="0" w:space="0" w:color="auto"/>
      </w:divBdr>
    </w:div>
    <w:div w:id="622078765">
      <w:bodyDiv w:val="1"/>
      <w:marLeft w:val="0"/>
      <w:marRight w:val="0"/>
      <w:marTop w:val="0"/>
      <w:marBottom w:val="0"/>
      <w:divBdr>
        <w:top w:val="none" w:sz="0" w:space="0" w:color="auto"/>
        <w:left w:val="none" w:sz="0" w:space="0" w:color="auto"/>
        <w:bottom w:val="none" w:sz="0" w:space="0" w:color="auto"/>
        <w:right w:val="none" w:sz="0" w:space="0" w:color="auto"/>
      </w:divBdr>
    </w:div>
    <w:div w:id="622225030">
      <w:bodyDiv w:val="1"/>
      <w:marLeft w:val="0"/>
      <w:marRight w:val="0"/>
      <w:marTop w:val="0"/>
      <w:marBottom w:val="0"/>
      <w:divBdr>
        <w:top w:val="none" w:sz="0" w:space="0" w:color="auto"/>
        <w:left w:val="none" w:sz="0" w:space="0" w:color="auto"/>
        <w:bottom w:val="none" w:sz="0" w:space="0" w:color="auto"/>
        <w:right w:val="none" w:sz="0" w:space="0" w:color="auto"/>
      </w:divBdr>
    </w:div>
    <w:div w:id="622270948">
      <w:bodyDiv w:val="1"/>
      <w:marLeft w:val="0"/>
      <w:marRight w:val="0"/>
      <w:marTop w:val="0"/>
      <w:marBottom w:val="0"/>
      <w:divBdr>
        <w:top w:val="none" w:sz="0" w:space="0" w:color="auto"/>
        <w:left w:val="none" w:sz="0" w:space="0" w:color="auto"/>
        <w:bottom w:val="none" w:sz="0" w:space="0" w:color="auto"/>
        <w:right w:val="none" w:sz="0" w:space="0" w:color="auto"/>
      </w:divBdr>
    </w:div>
    <w:div w:id="622661831">
      <w:bodyDiv w:val="1"/>
      <w:marLeft w:val="0"/>
      <w:marRight w:val="0"/>
      <w:marTop w:val="0"/>
      <w:marBottom w:val="0"/>
      <w:divBdr>
        <w:top w:val="none" w:sz="0" w:space="0" w:color="auto"/>
        <w:left w:val="none" w:sz="0" w:space="0" w:color="auto"/>
        <w:bottom w:val="none" w:sz="0" w:space="0" w:color="auto"/>
        <w:right w:val="none" w:sz="0" w:space="0" w:color="auto"/>
      </w:divBdr>
    </w:div>
    <w:div w:id="622854827">
      <w:bodyDiv w:val="1"/>
      <w:marLeft w:val="0"/>
      <w:marRight w:val="0"/>
      <w:marTop w:val="0"/>
      <w:marBottom w:val="0"/>
      <w:divBdr>
        <w:top w:val="none" w:sz="0" w:space="0" w:color="auto"/>
        <w:left w:val="none" w:sz="0" w:space="0" w:color="auto"/>
        <w:bottom w:val="none" w:sz="0" w:space="0" w:color="auto"/>
        <w:right w:val="none" w:sz="0" w:space="0" w:color="auto"/>
      </w:divBdr>
    </w:div>
    <w:div w:id="623200055">
      <w:bodyDiv w:val="1"/>
      <w:marLeft w:val="0"/>
      <w:marRight w:val="0"/>
      <w:marTop w:val="0"/>
      <w:marBottom w:val="0"/>
      <w:divBdr>
        <w:top w:val="none" w:sz="0" w:space="0" w:color="auto"/>
        <w:left w:val="none" w:sz="0" w:space="0" w:color="auto"/>
        <w:bottom w:val="none" w:sz="0" w:space="0" w:color="auto"/>
        <w:right w:val="none" w:sz="0" w:space="0" w:color="auto"/>
      </w:divBdr>
    </w:div>
    <w:div w:id="623385154">
      <w:bodyDiv w:val="1"/>
      <w:marLeft w:val="0"/>
      <w:marRight w:val="0"/>
      <w:marTop w:val="0"/>
      <w:marBottom w:val="0"/>
      <w:divBdr>
        <w:top w:val="none" w:sz="0" w:space="0" w:color="auto"/>
        <w:left w:val="none" w:sz="0" w:space="0" w:color="auto"/>
        <w:bottom w:val="none" w:sz="0" w:space="0" w:color="auto"/>
        <w:right w:val="none" w:sz="0" w:space="0" w:color="auto"/>
      </w:divBdr>
    </w:div>
    <w:div w:id="623391249">
      <w:bodyDiv w:val="1"/>
      <w:marLeft w:val="0"/>
      <w:marRight w:val="0"/>
      <w:marTop w:val="0"/>
      <w:marBottom w:val="0"/>
      <w:divBdr>
        <w:top w:val="none" w:sz="0" w:space="0" w:color="auto"/>
        <w:left w:val="none" w:sz="0" w:space="0" w:color="auto"/>
        <w:bottom w:val="none" w:sz="0" w:space="0" w:color="auto"/>
        <w:right w:val="none" w:sz="0" w:space="0" w:color="auto"/>
      </w:divBdr>
    </w:div>
    <w:div w:id="623510314">
      <w:bodyDiv w:val="1"/>
      <w:marLeft w:val="0"/>
      <w:marRight w:val="0"/>
      <w:marTop w:val="0"/>
      <w:marBottom w:val="0"/>
      <w:divBdr>
        <w:top w:val="none" w:sz="0" w:space="0" w:color="auto"/>
        <w:left w:val="none" w:sz="0" w:space="0" w:color="auto"/>
        <w:bottom w:val="none" w:sz="0" w:space="0" w:color="auto"/>
        <w:right w:val="none" w:sz="0" w:space="0" w:color="auto"/>
      </w:divBdr>
    </w:div>
    <w:div w:id="623580850">
      <w:bodyDiv w:val="1"/>
      <w:marLeft w:val="0"/>
      <w:marRight w:val="0"/>
      <w:marTop w:val="0"/>
      <w:marBottom w:val="0"/>
      <w:divBdr>
        <w:top w:val="none" w:sz="0" w:space="0" w:color="auto"/>
        <w:left w:val="none" w:sz="0" w:space="0" w:color="auto"/>
        <w:bottom w:val="none" w:sz="0" w:space="0" w:color="auto"/>
        <w:right w:val="none" w:sz="0" w:space="0" w:color="auto"/>
      </w:divBdr>
    </w:div>
    <w:div w:id="623929366">
      <w:bodyDiv w:val="1"/>
      <w:marLeft w:val="0"/>
      <w:marRight w:val="0"/>
      <w:marTop w:val="0"/>
      <w:marBottom w:val="0"/>
      <w:divBdr>
        <w:top w:val="none" w:sz="0" w:space="0" w:color="auto"/>
        <w:left w:val="none" w:sz="0" w:space="0" w:color="auto"/>
        <w:bottom w:val="none" w:sz="0" w:space="0" w:color="auto"/>
        <w:right w:val="none" w:sz="0" w:space="0" w:color="auto"/>
      </w:divBdr>
    </w:div>
    <w:div w:id="625087565">
      <w:bodyDiv w:val="1"/>
      <w:marLeft w:val="0"/>
      <w:marRight w:val="0"/>
      <w:marTop w:val="0"/>
      <w:marBottom w:val="0"/>
      <w:divBdr>
        <w:top w:val="none" w:sz="0" w:space="0" w:color="auto"/>
        <w:left w:val="none" w:sz="0" w:space="0" w:color="auto"/>
        <w:bottom w:val="none" w:sz="0" w:space="0" w:color="auto"/>
        <w:right w:val="none" w:sz="0" w:space="0" w:color="auto"/>
      </w:divBdr>
    </w:div>
    <w:div w:id="625310048">
      <w:bodyDiv w:val="1"/>
      <w:marLeft w:val="0"/>
      <w:marRight w:val="0"/>
      <w:marTop w:val="0"/>
      <w:marBottom w:val="0"/>
      <w:divBdr>
        <w:top w:val="none" w:sz="0" w:space="0" w:color="auto"/>
        <w:left w:val="none" w:sz="0" w:space="0" w:color="auto"/>
        <w:bottom w:val="none" w:sz="0" w:space="0" w:color="auto"/>
        <w:right w:val="none" w:sz="0" w:space="0" w:color="auto"/>
      </w:divBdr>
    </w:div>
    <w:div w:id="625352575">
      <w:bodyDiv w:val="1"/>
      <w:marLeft w:val="0"/>
      <w:marRight w:val="0"/>
      <w:marTop w:val="0"/>
      <w:marBottom w:val="0"/>
      <w:divBdr>
        <w:top w:val="none" w:sz="0" w:space="0" w:color="auto"/>
        <w:left w:val="none" w:sz="0" w:space="0" w:color="auto"/>
        <w:bottom w:val="none" w:sz="0" w:space="0" w:color="auto"/>
        <w:right w:val="none" w:sz="0" w:space="0" w:color="auto"/>
      </w:divBdr>
    </w:div>
    <w:div w:id="625745128">
      <w:bodyDiv w:val="1"/>
      <w:marLeft w:val="0"/>
      <w:marRight w:val="0"/>
      <w:marTop w:val="0"/>
      <w:marBottom w:val="0"/>
      <w:divBdr>
        <w:top w:val="none" w:sz="0" w:space="0" w:color="auto"/>
        <w:left w:val="none" w:sz="0" w:space="0" w:color="auto"/>
        <w:bottom w:val="none" w:sz="0" w:space="0" w:color="auto"/>
        <w:right w:val="none" w:sz="0" w:space="0" w:color="auto"/>
      </w:divBdr>
    </w:div>
    <w:div w:id="626080728">
      <w:bodyDiv w:val="1"/>
      <w:marLeft w:val="0"/>
      <w:marRight w:val="0"/>
      <w:marTop w:val="0"/>
      <w:marBottom w:val="0"/>
      <w:divBdr>
        <w:top w:val="none" w:sz="0" w:space="0" w:color="auto"/>
        <w:left w:val="none" w:sz="0" w:space="0" w:color="auto"/>
        <w:bottom w:val="none" w:sz="0" w:space="0" w:color="auto"/>
        <w:right w:val="none" w:sz="0" w:space="0" w:color="auto"/>
      </w:divBdr>
    </w:div>
    <w:div w:id="626199598">
      <w:bodyDiv w:val="1"/>
      <w:marLeft w:val="0"/>
      <w:marRight w:val="0"/>
      <w:marTop w:val="0"/>
      <w:marBottom w:val="0"/>
      <w:divBdr>
        <w:top w:val="none" w:sz="0" w:space="0" w:color="auto"/>
        <w:left w:val="none" w:sz="0" w:space="0" w:color="auto"/>
        <w:bottom w:val="none" w:sz="0" w:space="0" w:color="auto"/>
        <w:right w:val="none" w:sz="0" w:space="0" w:color="auto"/>
      </w:divBdr>
    </w:div>
    <w:div w:id="626200824">
      <w:bodyDiv w:val="1"/>
      <w:marLeft w:val="0"/>
      <w:marRight w:val="0"/>
      <w:marTop w:val="0"/>
      <w:marBottom w:val="0"/>
      <w:divBdr>
        <w:top w:val="none" w:sz="0" w:space="0" w:color="auto"/>
        <w:left w:val="none" w:sz="0" w:space="0" w:color="auto"/>
        <w:bottom w:val="none" w:sz="0" w:space="0" w:color="auto"/>
        <w:right w:val="none" w:sz="0" w:space="0" w:color="auto"/>
      </w:divBdr>
    </w:div>
    <w:div w:id="626207768">
      <w:bodyDiv w:val="1"/>
      <w:marLeft w:val="0"/>
      <w:marRight w:val="0"/>
      <w:marTop w:val="0"/>
      <w:marBottom w:val="0"/>
      <w:divBdr>
        <w:top w:val="none" w:sz="0" w:space="0" w:color="auto"/>
        <w:left w:val="none" w:sz="0" w:space="0" w:color="auto"/>
        <w:bottom w:val="none" w:sz="0" w:space="0" w:color="auto"/>
        <w:right w:val="none" w:sz="0" w:space="0" w:color="auto"/>
      </w:divBdr>
    </w:div>
    <w:div w:id="626550945">
      <w:bodyDiv w:val="1"/>
      <w:marLeft w:val="0"/>
      <w:marRight w:val="0"/>
      <w:marTop w:val="0"/>
      <w:marBottom w:val="0"/>
      <w:divBdr>
        <w:top w:val="none" w:sz="0" w:space="0" w:color="auto"/>
        <w:left w:val="none" w:sz="0" w:space="0" w:color="auto"/>
        <w:bottom w:val="none" w:sz="0" w:space="0" w:color="auto"/>
        <w:right w:val="none" w:sz="0" w:space="0" w:color="auto"/>
      </w:divBdr>
    </w:div>
    <w:div w:id="626818131">
      <w:bodyDiv w:val="1"/>
      <w:marLeft w:val="0"/>
      <w:marRight w:val="0"/>
      <w:marTop w:val="0"/>
      <w:marBottom w:val="0"/>
      <w:divBdr>
        <w:top w:val="none" w:sz="0" w:space="0" w:color="auto"/>
        <w:left w:val="none" w:sz="0" w:space="0" w:color="auto"/>
        <w:bottom w:val="none" w:sz="0" w:space="0" w:color="auto"/>
        <w:right w:val="none" w:sz="0" w:space="0" w:color="auto"/>
      </w:divBdr>
    </w:div>
    <w:div w:id="627010218">
      <w:bodyDiv w:val="1"/>
      <w:marLeft w:val="0"/>
      <w:marRight w:val="0"/>
      <w:marTop w:val="0"/>
      <w:marBottom w:val="0"/>
      <w:divBdr>
        <w:top w:val="none" w:sz="0" w:space="0" w:color="auto"/>
        <w:left w:val="none" w:sz="0" w:space="0" w:color="auto"/>
        <w:bottom w:val="none" w:sz="0" w:space="0" w:color="auto"/>
        <w:right w:val="none" w:sz="0" w:space="0" w:color="auto"/>
      </w:divBdr>
    </w:div>
    <w:div w:id="627053939">
      <w:bodyDiv w:val="1"/>
      <w:marLeft w:val="0"/>
      <w:marRight w:val="0"/>
      <w:marTop w:val="0"/>
      <w:marBottom w:val="0"/>
      <w:divBdr>
        <w:top w:val="none" w:sz="0" w:space="0" w:color="auto"/>
        <w:left w:val="none" w:sz="0" w:space="0" w:color="auto"/>
        <w:bottom w:val="none" w:sz="0" w:space="0" w:color="auto"/>
        <w:right w:val="none" w:sz="0" w:space="0" w:color="auto"/>
      </w:divBdr>
    </w:div>
    <w:div w:id="627273029">
      <w:bodyDiv w:val="1"/>
      <w:marLeft w:val="0"/>
      <w:marRight w:val="0"/>
      <w:marTop w:val="0"/>
      <w:marBottom w:val="0"/>
      <w:divBdr>
        <w:top w:val="none" w:sz="0" w:space="0" w:color="auto"/>
        <w:left w:val="none" w:sz="0" w:space="0" w:color="auto"/>
        <w:bottom w:val="none" w:sz="0" w:space="0" w:color="auto"/>
        <w:right w:val="none" w:sz="0" w:space="0" w:color="auto"/>
      </w:divBdr>
    </w:div>
    <w:div w:id="627979488">
      <w:bodyDiv w:val="1"/>
      <w:marLeft w:val="0"/>
      <w:marRight w:val="0"/>
      <w:marTop w:val="0"/>
      <w:marBottom w:val="0"/>
      <w:divBdr>
        <w:top w:val="none" w:sz="0" w:space="0" w:color="auto"/>
        <w:left w:val="none" w:sz="0" w:space="0" w:color="auto"/>
        <w:bottom w:val="none" w:sz="0" w:space="0" w:color="auto"/>
        <w:right w:val="none" w:sz="0" w:space="0" w:color="auto"/>
      </w:divBdr>
    </w:div>
    <w:div w:id="628440443">
      <w:bodyDiv w:val="1"/>
      <w:marLeft w:val="0"/>
      <w:marRight w:val="0"/>
      <w:marTop w:val="0"/>
      <w:marBottom w:val="0"/>
      <w:divBdr>
        <w:top w:val="none" w:sz="0" w:space="0" w:color="auto"/>
        <w:left w:val="none" w:sz="0" w:space="0" w:color="auto"/>
        <w:bottom w:val="none" w:sz="0" w:space="0" w:color="auto"/>
        <w:right w:val="none" w:sz="0" w:space="0" w:color="auto"/>
      </w:divBdr>
    </w:div>
    <w:div w:id="628585391">
      <w:bodyDiv w:val="1"/>
      <w:marLeft w:val="0"/>
      <w:marRight w:val="0"/>
      <w:marTop w:val="0"/>
      <w:marBottom w:val="0"/>
      <w:divBdr>
        <w:top w:val="none" w:sz="0" w:space="0" w:color="auto"/>
        <w:left w:val="none" w:sz="0" w:space="0" w:color="auto"/>
        <w:bottom w:val="none" w:sz="0" w:space="0" w:color="auto"/>
        <w:right w:val="none" w:sz="0" w:space="0" w:color="auto"/>
      </w:divBdr>
    </w:div>
    <w:div w:id="628972932">
      <w:bodyDiv w:val="1"/>
      <w:marLeft w:val="0"/>
      <w:marRight w:val="0"/>
      <w:marTop w:val="0"/>
      <w:marBottom w:val="0"/>
      <w:divBdr>
        <w:top w:val="none" w:sz="0" w:space="0" w:color="auto"/>
        <w:left w:val="none" w:sz="0" w:space="0" w:color="auto"/>
        <w:bottom w:val="none" w:sz="0" w:space="0" w:color="auto"/>
        <w:right w:val="none" w:sz="0" w:space="0" w:color="auto"/>
      </w:divBdr>
    </w:div>
    <w:div w:id="629173247">
      <w:bodyDiv w:val="1"/>
      <w:marLeft w:val="0"/>
      <w:marRight w:val="0"/>
      <w:marTop w:val="0"/>
      <w:marBottom w:val="0"/>
      <w:divBdr>
        <w:top w:val="none" w:sz="0" w:space="0" w:color="auto"/>
        <w:left w:val="none" w:sz="0" w:space="0" w:color="auto"/>
        <w:bottom w:val="none" w:sz="0" w:space="0" w:color="auto"/>
        <w:right w:val="none" w:sz="0" w:space="0" w:color="auto"/>
      </w:divBdr>
    </w:div>
    <w:div w:id="629475794">
      <w:bodyDiv w:val="1"/>
      <w:marLeft w:val="0"/>
      <w:marRight w:val="0"/>
      <w:marTop w:val="0"/>
      <w:marBottom w:val="0"/>
      <w:divBdr>
        <w:top w:val="none" w:sz="0" w:space="0" w:color="auto"/>
        <w:left w:val="none" w:sz="0" w:space="0" w:color="auto"/>
        <w:bottom w:val="none" w:sz="0" w:space="0" w:color="auto"/>
        <w:right w:val="none" w:sz="0" w:space="0" w:color="auto"/>
      </w:divBdr>
    </w:div>
    <w:div w:id="630943630">
      <w:bodyDiv w:val="1"/>
      <w:marLeft w:val="0"/>
      <w:marRight w:val="0"/>
      <w:marTop w:val="0"/>
      <w:marBottom w:val="0"/>
      <w:divBdr>
        <w:top w:val="none" w:sz="0" w:space="0" w:color="auto"/>
        <w:left w:val="none" w:sz="0" w:space="0" w:color="auto"/>
        <w:bottom w:val="none" w:sz="0" w:space="0" w:color="auto"/>
        <w:right w:val="none" w:sz="0" w:space="0" w:color="auto"/>
      </w:divBdr>
    </w:div>
    <w:div w:id="631639894">
      <w:bodyDiv w:val="1"/>
      <w:marLeft w:val="0"/>
      <w:marRight w:val="0"/>
      <w:marTop w:val="0"/>
      <w:marBottom w:val="0"/>
      <w:divBdr>
        <w:top w:val="none" w:sz="0" w:space="0" w:color="auto"/>
        <w:left w:val="none" w:sz="0" w:space="0" w:color="auto"/>
        <w:bottom w:val="none" w:sz="0" w:space="0" w:color="auto"/>
        <w:right w:val="none" w:sz="0" w:space="0" w:color="auto"/>
      </w:divBdr>
    </w:div>
    <w:div w:id="632445409">
      <w:bodyDiv w:val="1"/>
      <w:marLeft w:val="0"/>
      <w:marRight w:val="0"/>
      <w:marTop w:val="0"/>
      <w:marBottom w:val="0"/>
      <w:divBdr>
        <w:top w:val="none" w:sz="0" w:space="0" w:color="auto"/>
        <w:left w:val="none" w:sz="0" w:space="0" w:color="auto"/>
        <w:bottom w:val="none" w:sz="0" w:space="0" w:color="auto"/>
        <w:right w:val="none" w:sz="0" w:space="0" w:color="auto"/>
      </w:divBdr>
    </w:div>
    <w:div w:id="633221518">
      <w:bodyDiv w:val="1"/>
      <w:marLeft w:val="0"/>
      <w:marRight w:val="0"/>
      <w:marTop w:val="0"/>
      <w:marBottom w:val="0"/>
      <w:divBdr>
        <w:top w:val="none" w:sz="0" w:space="0" w:color="auto"/>
        <w:left w:val="none" w:sz="0" w:space="0" w:color="auto"/>
        <w:bottom w:val="none" w:sz="0" w:space="0" w:color="auto"/>
        <w:right w:val="none" w:sz="0" w:space="0" w:color="auto"/>
      </w:divBdr>
    </w:div>
    <w:div w:id="633487876">
      <w:bodyDiv w:val="1"/>
      <w:marLeft w:val="0"/>
      <w:marRight w:val="0"/>
      <w:marTop w:val="0"/>
      <w:marBottom w:val="0"/>
      <w:divBdr>
        <w:top w:val="none" w:sz="0" w:space="0" w:color="auto"/>
        <w:left w:val="none" w:sz="0" w:space="0" w:color="auto"/>
        <w:bottom w:val="none" w:sz="0" w:space="0" w:color="auto"/>
        <w:right w:val="none" w:sz="0" w:space="0" w:color="auto"/>
      </w:divBdr>
    </w:div>
    <w:div w:id="633562551">
      <w:bodyDiv w:val="1"/>
      <w:marLeft w:val="0"/>
      <w:marRight w:val="0"/>
      <w:marTop w:val="0"/>
      <w:marBottom w:val="0"/>
      <w:divBdr>
        <w:top w:val="none" w:sz="0" w:space="0" w:color="auto"/>
        <w:left w:val="none" w:sz="0" w:space="0" w:color="auto"/>
        <w:bottom w:val="none" w:sz="0" w:space="0" w:color="auto"/>
        <w:right w:val="none" w:sz="0" w:space="0" w:color="auto"/>
      </w:divBdr>
    </w:div>
    <w:div w:id="633826280">
      <w:bodyDiv w:val="1"/>
      <w:marLeft w:val="0"/>
      <w:marRight w:val="0"/>
      <w:marTop w:val="0"/>
      <w:marBottom w:val="0"/>
      <w:divBdr>
        <w:top w:val="none" w:sz="0" w:space="0" w:color="auto"/>
        <w:left w:val="none" w:sz="0" w:space="0" w:color="auto"/>
        <w:bottom w:val="none" w:sz="0" w:space="0" w:color="auto"/>
        <w:right w:val="none" w:sz="0" w:space="0" w:color="auto"/>
      </w:divBdr>
    </w:div>
    <w:div w:id="634483460">
      <w:bodyDiv w:val="1"/>
      <w:marLeft w:val="0"/>
      <w:marRight w:val="0"/>
      <w:marTop w:val="0"/>
      <w:marBottom w:val="0"/>
      <w:divBdr>
        <w:top w:val="none" w:sz="0" w:space="0" w:color="auto"/>
        <w:left w:val="none" w:sz="0" w:space="0" w:color="auto"/>
        <w:bottom w:val="none" w:sz="0" w:space="0" w:color="auto"/>
        <w:right w:val="none" w:sz="0" w:space="0" w:color="auto"/>
      </w:divBdr>
    </w:div>
    <w:div w:id="634485763">
      <w:bodyDiv w:val="1"/>
      <w:marLeft w:val="0"/>
      <w:marRight w:val="0"/>
      <w:marTop w:val="0"/>
      <w:marBottom w:val="0"/>
      <w:divBdr>
        <w:top w:val="none" w:sz="0" w:space="0" w:color="auto"/>
        <w:left w:val="none" w:sz="0" w:space="0" w:color="auto"/>
        <w:bottom w:val="none" w:sz="0" w:space="0" w:color="auto"/>
        <w:right w:val="none" w:sz="0" w:space="0" w:color="auto"/>
      </w:divBdr>
    </w:div>
    <w:div w:id="634603013">
      <w:bodyDiv w:val="1"/>
      <w:marLeft w:val="0"/>
      <w:marRight w:val="0"/>
      <w:marTop w:val="0"/>
      <w:marBottom w:val="0"/>
      <w:divBdr>
        <w:top w:val="none" w:sz="0" w:space="0" w:color="auto"/>
        <w:left w:val="none" w:sz="0" w:space="0" w:color="auto"/>
        <w:bottom w:val="none" w:sz="0" w:space="0" w:color="auto"/>
        <w:right w:val="none" w:sz="0" w:space="0" w:color="auto"/>
      </w:divBdr>
    </w:div>
    <w:div w:id="635179262">
      <w:bodyDiv w:val="1"/>
      <w:marLeft w:val="0"/>
      <w:marRight w:val="0"/>
      <w:marTop w:val="0"/>
      <w:marBottom w:val="0"/>
      <w:divBdr>
        <w:top w:val="none" w:sz="0" w:space="0" w:color="auto"/>
        <w:left w:val="none" w:sz="0" w:space="0" w:color="auto"/>
        <w:bottom w:val="none" w:sz="0" w:space="0" w:color="auto"/>
        <w:right w:val="none" w:sz="0" w:space="0" w:color="auto"/>
      </w:divBdr>
    </w:div>
    <w:div w:id="635180300">
      <w:bodyDiv w:val="1"/>
      <w:marLeft w:val="0"/>
      <w:marRight w:val="0"/>
      <w:marTop w:val="0"/>
      <w:marBottom w:val="0"/>
      <w:divBdr>
        <w:top w:val="none" w:sz="0" w:space="0" w:color="auto"/>
        <w:left w:val="none" w:sz="0" w:space="0" w:color="auto"/>
        <w:bottom w:val="none" w:sz="0" w:space="0" w:color="auto"/>
        <w:right w:val="none" w:sz="0" w:space="0" w:color="auto"/>
      </w:divBdr>
    </w:div>
    <w:div w:id="635185232">
      <w:bodyDiv w:val="1"/>
      <w:marLeft w:val="0"/>
      <w:marRight w:val="0"/>
      <w:marTop w:val="0"/>
      <w:marBottom w:val="0"/>
      <w:divBdr>
        <w:top w:val="none" w:sz="0" w:space="0" w:color="auto"/>
        <w:left w:val="none" w:sz="0" w:space="0" w:color="auto"/>
        <w:bottom w:val="none" w:sz="0" w:space="0" w:color="auto"/>
        <w:right w:val="none" w:sz="0" w:space="0" w:color="auto"/>
      </w:divBdr>
    </w:div>
    <w:div w:id="635644846">
      <w:bodyDiv w:val="1"/>
      <w:marLeft w:val="0"/>
      <w:marRight w:val="0"/>
      <w:marTop w:val="0"/>
      <w:marBottom w:val="0"/>
      <w:divBdr>
        <w:top w:val="none" w:sz="0" w:space="0" w:color="auto"/>
        <w:left w:val="none" w:sz="0" w:space="0" w:color="auto"/>
        <w:bottom w:val="none" w:sz="0" w:space="0" w:color="auto"/>
        <w:right w:val="none" w:sz="0" w:space="0" w:color="auto"/>
      </w:divBdr>
    </w:div>
    <w:div w:id="635836034">
      <w:bodyDiv w:val="1"/>
      <w:marLeft w:val="0"/>
      <w:marRight w:val="0"/>
      <w:marTop w:val="0"/>
      <w:marBottom w:val="0"/>
      <w:divBdr>
        <w:top w:val="none" w:sz="0" w:space="0" w:color="auto"/>
        <w:left w:val="none" w:sz="0" w:space="0" w:color="auto"/>
        <w:bottom w:val="none" w:sz="0" w:space="0" w:color="auto"/>
        <w:right w:val="none" w:sz="0" w:space="0" w:color="auto"/>
      </w:divBdr>
    </w:div>
    <w:div w:id="636225817">
      <w:bodyDiv w:val="1"/>
      <w:marLeft w:val="0"/>
      <w:marRight w:val="0"/>
      <w:marTop w:val="0"/>
      <w:marBottom w:val="0"/>
      <w:divBdr>
        <w:top w:val="none" w:sz="0" w:space="0" w:color="auto"/>
        <w:left w:val="none" w:sz="0" w:space="0" w:color="auto"/>
        <w:bottom w:val="none" w:sz="0" w:space="0" w:color="auto"/>
        <w:right w:val="none" w:sz="0" w:space="0" w:color="auto"/>
      </w:divBdr>
    </w:div>
    <w:div w:id="636764659">
      <w:bodyDiv w:val="1"/>
      <w:marLeft w:val="0"/>
      <w:marRight w:val="0"/>
      <w:marTop w:val="0"/>
      <w:marBottom w:val="0"/>
      <w:divBdr>
        <w:top w:val="none" w:sz="0" w:space="0" w:color="auto"/>
        <w:left w:val="none" w:sz="0" w:space="0" w:color="auto"/>
        <w:bottom w:val="none" w:sz="0" w:space="0" w:color="auto"/>
        <w:right w:val="none" w:sz="0" w:space="0" w:color="auto"/>
      </w:divBdr>
    </w:div>
    <w:div w:id="637302941">
      <w:bodyDiv w:val="1"/>
      <w:marLeft w:val="0"/>
      <w:marRight w:val="0"/>
      <w:marTop w:val="0"/>
      <w:marBottom w:val="0"/>
      <w:divBdr>
        <w:top w:val="none" w:sz="0" w:space="0" w:color="auto"/>
        <w:left w:val="none" w:sz="0" w:space="0" w:color="auto"/>
        <w:bottom w:val="none" w:sz="0" w:space="0" w:color="auto"/>
        <w:right w:val="none" w:sz="0" w:space="0" w:color="auto"/>
      </w:divBdr>
    </w:div>
    <w:div w:id="637684011">
      <w:bodyDiv w:val="1"/>
      <w:marLeft w:val="0"/>
      <w:marRight w:val="0"/>
      <w:marTop w:val="0"/>
      <w:marBottom w:val="0"/>
      <w:divBdr>
        <w:top w:val="none" w:sz="0" w:space="0" w:color="auto"/>
        <w:left w:val="none" w:sz="0" w:space="0" w:color="auto"/>
        <w:bottom w:val="none" w:sz="0" w:space="0" w:color="auto"/>
        <w:right w:val="none" w:sz="0" w:space="0" w:color="auto"/>
      </w:divBdr>
    </w:div>
    <w:div w:id="638418444">
      <w:bodyDiv w:val="1"/>
      <w:marLeft w:val="0"/>
      <w:marRight w:val="0"/>
      <w:marTop w:val="0"/>
      <w:marBottom w:val="0"/>
      <w:divBdr>
        <w:top w:val="none" w:sz="0" w:space="0" w:color="auto"/>
        <w:left w:val="none" w:sz="0" w:space="0" w:color="auto"/>
        <w:bottom w:val="none" w:sz="0" w:space="0" w:color="auto"/>
        <w:right w:val="none" w:sz="0" w:space="0" w:color="auto"/>
      </w:divBdr>
    </w:div>
    <w:div w:id="638461500">
      <w:bodyDiv w:val="1"/>
      <w:marLeft w:val="0"/>
      <w:marRight w:val="0"/>
      <w:marTop w:val="0"/>
      <w:marBottom w:val="0"/>
      <w:divBdr>
        <w:top w:val="none" w:sz="0" w:space="0" w:color="auto"/>
        <w:left w:val="none" w:sz="0" w:space="0" w:color="auto"/>
        <w:bottom w:val="none" w:sz="0" w:space="0" w:color="auto"/>
        <w:right w:val="none" w:sz="0" w:space="0" w:color="auto"/>
      </w:divBdr>
    </w:div>
    <w:div w:id="638800577">
      <w:bodyDiv w:val="1"/>
      <w:marLeft w:val="0"/>
      <w:marRight w:val="0"/>
      <w:marTop w:val="0"/>
      <w:marBottom w:val="0"/>
      <w:divBdr>
        <w:top w:val="none" w:sz="0" w:space="0" w:color="auto"/>
        <w:left w:val="none" w:sz="0" w:space="0" w:color="auto"/>
        <w:bottom w:val="none" w:sz="0" w:space="0" w:color="auto"/>
        <w:right w:val="none" w:sz="0" w:space="0" w:color="auto"/>
      </w:divBdr>
    </w:div>
    <w:div w:id="638847836">
      <w:bodyDiv w:val="1"/>
      <w:marLeft w:val="0"/>
      <w:marRight w:val="0"/>
      <w:marTop w:val="0"/>
      <w:marBottom w:val="0"/>
      <w:divBdr>
        <w:top w:val="none" w:sz="0" w:space="0" w:color="auto"/>
        <w:left w:val="none" w:sz="0" w:space="0" w:color="auto"/>
        <w:bottom w:val="none" w:sz="0" w:space="0" w:color="auto"/>
        <w:right w:val="none" w:sz="0" w:space="0" w:color="auto"/>
      </w:divBdr>
    </w:div>
    <w:div w:id="638922260">
      <w:bodyDiv w:val="1"/>
      <w:marLeft w:val="0"/>
      <w:marRight w:val="0"/>
      <w:marTop w:val="0"/>
      <w:marBottom w:val="0"/>
      <w:divBdr>
        <w:top w:val="none" w:sz="0" w:space="0" w:color="auto"/>
        <w:left w:val="none" w:sz="0" w:space="0" w:color="auto"/>
        <w:bottom w:val="none" w:sz="0" w:space="0" w:color="auto"/>
        <w:right w:val="none" w:sz="0" w:space="0" w:color="auto"/>
      </w:divBdr>
    </w:div>
    <w:div w:id="639463568">
      <w:bodyDiv w:val="1"/>
      <w:marLeft w:val="0"/>
      <w:marRight w:val="0"/>
      <w:marTop w:val="0"/>
      <w:marBottom w:val="0"/>
      <w:divBdr>
        <w:top w:val="none" w:sz="0" w:space="0" w:color="auto"/>
        <w:left w:val="none" w:sz="0" w:space="0" w:color="auto"/>
        <w:bottom w:val="none" w:sz="0" w:space="0" w:color="auto"/>
        <w:right w:val="none" w:sz="0" w:space="0" w:color="auto"/>
      </w:divBdr>
    </w:div>
    <w:div w:id="639576872">
      <w:bodyDiv w:val="1"/>
      <w:marLeft w:val="0"/>
      <w:marRight w:val="0"/>
      <w:marTop w:val="0"/>
      <w:marBottom w:val="0"/>
      <w:divBdr>
        <w:top w:val="none" w:sz="0" w:space="0" w:color="auto"/>
        <w:left w:val="none" w:sz="0" w:space="0" w:color="auto"/>
        <w:bottom w:val="none" w:sz="0" w:space="0" w:color="auto"/>
        <w:right w:val="none" w:sz="0" w:space="0" w:color="auto"/>
      </w:divBdr>
    </w:div>
    <w:div w:id="639581382">
      <w:bodyDiv w:val="1"/>
      <w:marLeft w:val="0"/>
      <w:marRight w:val="0"/>
      <w:marTop w:val="0"/>
      <w:marBottom w:val="0"/>
      <w:divBdr>
        <w:top w:val="none" w:sz="0" w:space="0" w:color="auto"/>
        <w:left w:val="none" w:sz="0" w:space="0" w:color="auto"/>
        <w:bottom w:val="none" w:sz="0" w:space="0" w:color="auto"/>
        <w:right w:val="none" w:sz="0" w:space="0" w:color="auto"/>
      </w:divBdr>
    </w:div>
    <w:div w:id="639651312">
      <w:bodyDiv w:val="1"/>
      <w:marLeft w:val="0"/>
      <w:marRight w:val="0"/>
      <w:marTop w:val="0"/>
      <w:marBottom w:val="0"/>
      <w:divBdr>
        <w:top w:val="none" w:sz="0" w:space="0" w:color="auto"/>
        <w:left w:val="none" w:sz="0" w:space="0" w:color="auto"/>
        <w:bottom w:val="none" w:sz="0" w:space="0" w:color="auto"/>
        <w:right w:val="none" w:sz="0" w:space="0" w:color="auto"/>
      </w:divBdr>
    </w:div>
    <w:div w:id="640429638">
      <w:bodyDiv w:val="1"/>
      <w:marLeft w:val="0"/>
      <w:marRight w:val="0"/>
      <w:marTop w:val="0"/>
      <w:marBottom w:val="0"/>
      <w:divBdr>
        <w:top w:val="none" w:sz="0" w:space="0" w:color="auto"/>
        <w:left w:val="none" w:sz="0" w:space="0" w:color="auto"/>
        <w:bottom w:val="none" w:sz="0" w:space="0" w:color="auto"/>
        <w:right w:val="none" w:sz="0" w:space="0" w:color="auto"/>
      </w:divBdr>
    </w:div>
    <w:div w:id="640498301">
      <w:bodyDiv w:val="1"/>
      <w:marLeft w:val="0"/>
      <w:marRight w:val="0"/>
      <w:marTop w:val="0"/>
      <w:marBottom w:val="0"/>
      <w:divBdr>
        <w:top w:val="none" w:sz="0" w:space="0" w:color="auto"/>
        <w:left w:val="none" w:sz="0" w:space="0" w:color="auto"/>
        <w:bottom w:val="none" w:sz="0" w:space="0" w:color="auto"/>
        <w:right w:val="none" w:sz="0" w:space="0" w:color="auto"/>
      </w:divBdr>
    </w:div>
    <w:div w:id="640773189">
      <w:bodyDiv w:val="1"/>
      <w:marLeft w:val="0"/>
      <w:marRight w:val="0"/>
      <w:marTop w:val="0"/>
      <w:marBottom w:val="0"/>
      <w:divBdr>
        <w:top w:val="none" w:sz="0" w:space="0" w:color="auto"/>
        <w:left w:val="none" w:sz="0" w:space="0" w:color="auto"/>
        <w:bottom w:val="none" w:sz="0" w:space="0" w:color="auto"/>
        <w:right w:val="none" w:sz="0" w:space="0" w:color="auto"/>
      </w:divBdr>
    </w:div>
    <w:div w:id="640814430">
      <w:bodyDiv w:val="1"/>
      <w:marLeft w:val="0"/>
      <w:marRight w:val="0"/>
      <w:marTop w:val="0"/>
      <w:marBottom w:val="0"/>
      <w:divBdr>
        <w:top w:val="none" w:sz="0" w:space="0" w:color="auto"/>
        <w:left w:val="none" w:sz="0" w:space="0" w:color="auto"/>
        <w:bottom w:val="none" w:sz="0" w:space="0" w:color="auto"/>
        <w:right w:val="none" w:sz="0" w:space="0" w:color="auto"/>
      </w:divBdr>
    </w:div>
    <w:div w:id="640815630">
      <w:bodyDiv w:val="1"/>
      <w:marLeft w:val="0"/>
      <w:marRight w:val="0"/>
      <w:marTop w:val="0"/>
      <w:marBottom w:val="0"/>
      <w:divBdr>
        <w:top w:val="none" w:sz="0" w:space="0" w:color="auto"/>
        <w:left w:val="none" w:sz="0" w:space="0" w:color="auto"/>
        <w:bottom w:val="none" w:sz="0" w:space="0" w:color="auto"/>
        <w:right w:val="none" w:sz="0" w:space="0" w:color="auto"/>
      </w:divBdr>
    </w:div>
    <w:div w:id="640885497">
      <w:bodyDiv w:val="1"/>
      <w:marLeft w:val="0"/>
      <w:marRight w:val="0"/>
      <w:marTop w:val="0"/>
      <w:marBottom w:val="0"/>
      <w:divBdr>
        <w:top w:val="none" w:sz="0" w:space="0" w:color="auto"/>
        <w:left w:val="none" w:sz="0" w:space="0" w:color="auto"/>
        <w:bottom w:val="none" w:sz="0" w:space="0" w:color="auto"/>
        <w:right w:val="none" w:sz="0" w:space="0" w:color="auto"/>
      </w:divBdr>
    </w:div>
    <w:div w:id="641153954">
      <w:bodyDiv w:val="1"/>
      <w:marLeft w:val="0"/>
      <w:marRight w:val="0"/>
      <w:marTop w:val="0"/>
      <w:marBottom w:val="0"/>
      <w:divBdr>
        <w:top w:val="none" w:sz="0" w:space="0" w:color="auto"/>
        <w:left w:val="none" w:sz="0" w:space="0" w:color="auto"/>
        <w:bottom w:val="none" w:sz="0" w:space="0" w:color="auto"/>
        <w:right w:val="none" w:sz="0" w:space="0" w:color="auto"/>
      </w:divBdr>
    </w:div>
    <w:div w:id="641160236">
      <w:bodyDiv w:val="1"/>
      <w:marLeft w:val="0"/>
      <w:marRight w:val="0"/>
      <w:marTop w:val="0"/>
      <w:marBottom w:val="0"/>
      <w:divBdr>
        <w:top w:val="none" w:sz="0" w:space="0" w:color="auto"/>
        <w:left w:val="none" w:sz="0" w:space="0" w:color="auto"/>
        <w:bottom w:val="none" w:sz="0" w:space="0" w:color="auto"/>
        <w:right w:val="none" w:sz="0" w:space="0" w:color="auto"/>
      </w:divBdr>
    </w:div>
    <w:div w:id="641236676">
      <w:bodyDiv w:val="1"/>
      <w:marLeft w:val="0"/>
      <w:marRight w:val="0"/>
      <w:marTop w:val="0"/>
      <w:marBottom w:val="0"/>
      <w:divBdr>
        <w:top w:val="none" w:sz="0" w:space="0" w:color="auto"/>
        <w:left w:val="none" w:sz="0" w:space="0" w:color="auto"/>
        <w:bottom w:val="none" w:sz="0" w:space="0" w:color="auto"/>
        <w:right w:val="none" w:sz="0" w:space="0" w:color="auto"/>
      </w:divBdr>
    </w:div>
    <w:div w:id="642083436">
      <w:bodyDiv w:val="1"/>
      <w:marLeft w:val="0"/>
      <w:marRight w:val="0"/>
      <w:marTop w:val="0"/>
      <w:marBottom w:val="0"/>
      <w:divBdr>
        <w:top w:val="none" w:sz="0" w:space="0" w:color="auto"/>
        <w:left w:val="none" w:sz="0" w:space="0" w:color="auto"/>
        <w:bottom w:val="none" w:sz="0" w:space="0" w:color="auto"/>
        <w:right w:val="none" w:sz="0" w:space="0" w:color="auto"/>
      </w:divBdr>
    </w:div>
    <w:div w:id="642320466">
      <w:bodyDiv w:val="1"/>
      <w:marLeft w:val="0"/>
      <w:marRight w:val="0"/>
      <w:marTop w:val="0"/>
      <w:marBottom w:val="0"/>
      <w:divBdr>
        <w:top w:val="none" w:sz="0" w:space="0" w:color="auto"/>
        <w:left w:val="none" w:sz="0" w:space="0" w:color="auto"/>
        <w:bottom w:val="none" w:sz="0" w:space="0" w:color="auto"/>
        <w:right w:val="none" w:sz="0" w:space="0" w:color="auto"/>
      </w:divBdr>
    </w:div>
    <w:div w:id="642351031">
      <w:bodyDiv w:val="1"/>
      <w:marLeft w:val="0"/>
      <w:marRight w:val="0"/>
      <w:marTop w:val="0"/>
      <w:marBottom w:val="0"/>
      <w:divBdr>
        <w:top w:val="none" w:sz="0" w:space="0" w:color="auto"/>
        <w:left w:val="none" w:sz="0" w:space="0" w:color="auto"/>
        <w:bottom w:val="none" w:sz="0" w:space="0" w:color="auto"/>
        <w:right w:val="none" w:sz="0" w:space="0" w:color="auto"/>
      </w:divBdr>
    </w:div>
    <w:div w:id="642780190">
      <w:bodyDiv w:val="1"/>
      <w:marLeft w:val="0"/>
      <w:marRight w:val="0"/>
      <w:marTop w:val="0"/>
      <w:marBottom w:val="0"/>
      <w:divBdr>
        <w:top w:val="none" w:sz="0" w:space="0" w:color="auto"/>
        <w:left w:val="none" w:sz="0" w:space="0" w:color="auto"/>
        <w:bottom w:val="none" w:sz="0" w:space="0" w:color="auto"/>
        <w:right w:val="none" w:sz="0" w:space="0" w:color="auto"/>
      </w:divBdr>
    </w:div>
    <w:div w:id="643658705">
      <w:bodyDiv w:val="1"/>
      <w:marLeft w:val="0"/>
      <w:marRight w:val="0"/>
      <w:marTop w:val="0"/>
      <w:marBottom w:val="0"/>
      <w:divBdr>
        <w:top w:val="none" w:sz="0" w:space="0" w:color="auto"/>
        <w:left w:val="none" w:sz="0" w:space="0" w:color="auto"/>
        <w:bottom w:val="none" w:sz="0" w:space="0" w:color="auto"/>
        <w:right w:val="none" w:sz="0" w:space="0" w:color="auto"/>
      </w:divBdr>
    </w:div>
    <w:div w:id="643900022">
      <w:bodyDiv w:val="1"/>
      <w:marLeft w:val="0"/>
      <w:marRight w:val="0"/>
      <w:marTop w:val="0"/>
      <w:marBottom w:val="0"/>
      <w:divBdr>
        <w:top w:val="none" w:sz="0" w:space="0" w:color="auto"/>
        <w:left w:val="none" w:sz="0" w:space="0" w:color="auto"/>
        <w:bottom w:val="none" w:sz="0" w:space="0" w:color="auto"/>
        <w:right w:val="none" w:sz="0" w:space="0" w:color="auto"/>
      </w:divBdr>
    </w:div>
    <w:div w:id="644088604">
      <w:bodyDiv w:val="1"/>
      <w:marLeft w:val="0"/>
      <w:marRight w:val="0"/>
      <w:marTop w:val="0"/>
      <w:marBottom w:val="0"/>
      <w:divBdr>
        <w:top w:val="none" w:sz="0" w:space="0" w:color="auto"/>
        <w:left w:val="none" w:sz="0" w:space="0" w:color="auto"/>
        <w:bottom w:val="none" w:sz="0" w:space="0" w:color="auto"/>
        <w:right w:val="none" w:sz="0" w:space="0" w:color="auto"/>
      </w:divBdr>
    </w:div>
    <w:div w:id="645013692">
      <w:bodyDiv w:val="1"/>
      <w:marLeft w:val="0"/>
      <w:marRight w:val="0"/>
      <w:marTop w:val="0"/>
      <w:marBottom w:val="0"/>
      <w:divBdr>
        <w:top w:val="none" w:sz="0" w:space="0" w:color="auto"/>
        <w:left w:val="none" w:sz="0" w:space="0" w:color="auto"/>
        <w:bottom w:val="none" w:sz="0" w:space="0" w:color="auto"/>
        <w:right w:val="none" w:sz="0" w:space="0" w:color="auto"/>
      </w:divBdr>
    </w:div>
    <w:div w:id="645282439">
      <w:bodyDiv w:val="1"/>
      <w:marLeft w:val="0"/>
      <w:marRight w:val="0"/>
      <w:marTop w:val="0"/>
      <w:marBottom w:val="0"/>
      <w:divBdr>
        <w:top w:val="none" w:sz="0" w:space="0" w:color="auto"/>
        <w:left w:val="none" w:sz="0" w:space="0" w:color="auto"/>
        <w:bottom w:val="none" w:sz="0" w:space="0" w:color="auto"/>
        <w:right w:val="none" w:sz="0" w:space="0" w:color="auto"/>
      </w:divBdr>
    </w:div>
    <w:div w:id="645353406">
      <w:bodyDiv w:val="1"/>
      <w:marLeft w:val="0"/>
      <w:marRight w:val="0"/>
      <w:marTop w:val="0"/>
      <w:marBottom w:val="0"/>
      <w:divBdr>
        <w:top w:val="none" w:sz="0" w:space="0" w:color="auto"/>
        <w:left w:val="none" w:sz="0" w:space="0" w:color="auto"/>
        <w:bottom w:val="none" w:sz="0" w:space="0" w:color="auto"/>
        <w:right w:val="none" w:sz="0" w:space="0" w:color="auto"/>
      </w:divBdr>
    </w:div>
    <w:div w:id="645547570">
      <w:bodyDiv w:val="1"/>
      <w:marLeft w:val="0"/>
      <w:marRight w:val="0"/>
      <w:marTop w:val="0"/>
      <w:marBottom w:val="0"/>
      <w:divBdr>
        <w:top w:val="none" w:sz="0" w:space="0" w:color="auto"/>
        <w:left w:val="none" w:sz="0" w:space="0" w:color="auto"/>
        <w:bottom w:val="none" w:sz="0" w:space="0" w:color="auto"/>
        <w:right w:val="none" w:sz="0" w:space="0" w:color="auto"/>
      </w:divBdr>
    </w:div>
    <w:div w:id="645863808">
      <w:bodyDiv w:val="1"/>
      <w:marLeft w:val="0"/>
      <w:marRight w:val="0"/>
      <w:marTop w:val="0"/>
      <w:marBottom w:val="0"/>
      <w:divBdr>
        <w:top w:val="none" w:sz="0" w:space="0" w:color="auto"/>
        <w:left w:val="none" w:sz="0" w:space="0" w:color="auto"/>
        <w:bottom w:val="none" w:sz="0" w:space="0" w:color="auto"/>
        <w:right w:val="none" w:sz="0" w:space="0" w:color="auto"/>
      </w:divBdr>
    </w:div>
    <w:div w:id="646083899">
      <w:bodyDiv w:val="1"/>
      <w:marLeft w:val="0"/>
      <w:marRight w:val="0"/>
      <w:marTop w:val="0"/>
      <w:marBottom w:val="0"/>
      <w:divBdr>
        <w:top w:val="none" w:sz="0" w:space="0" w:color="auto"/>
        <w:left w:val="none" w:sz="0" w:space="0" w:color="auto"/>
        <w:bottom w:val="none" w:sz="0" w:space="0" w:color="auto"/>
        <w:right w:val="none" w:sz="0" w:space="0" w:color="auto"/>
      </w:divBdr>
    </w:div>
    <w:div w:id="646398067">
      <w:bodyDiv w:val="1"/>
      <w:marLeft w:val="0"/>
      <w:marRight w:val="0"/>
      <w:marTop w:val="0"/>
      <w:marBottom w:val="0"/>
      <w:divBdr>
        <w:top w:val="none" w:sz="0" w:space="0" w:color="auto"/>
        <w:left w:val="none" w:sz="0" w:space="0" w:color="auto"/>
        <w:bottom w:val="none" w:sz="0" w:space="0" w:color="auto"/>
        <w:right w:val="none" w:sz="0" w:space="0" w:color="auto"/>
      </w:divBdr>
    </w:div>
    <w:div w:id="646665154">
      <w:bodyDiv w:val="1"/>
      <w:marLeft w:val="0"/>
      <w:marRight w:val="0"/>
      <w:marTop w:val="0"/>
      <w:marBottom w:val="0"/>
      <w:divBdr>
        <w:top w:val="none" w:sz="0" w:space="0" w:color="auto"/>
        <w:left w:val="none" w:sz="0" w:space="0" w:color="auto"/>
        <w:bottom w:val="none" w:sz="0" w:space="0" w:color="auto"/>
        <w:right w:val="none" w:sz="0" w:space="0" w:color="auto"/>
      </w:divBdr>
    </w:div>
    <w:div w:id="646785134">
      <w:bodyDiv w:val="1"/>
      <w:marLeft w:val="0"/>
      <w:marRight w:val="0"/>
      <w:marTop w:val="0"/>
      <w:marBottom w:val="0"/>
      <w:divBdr>
        <w:top w:val="none" w:sz="0" w:space="0" w:color="auto"/>
        <w:left w:val="none" w:sz="0" w:space="0" w:color="auto"/>
        <w:bottom w:val="none" w:sz="0" w:space="0" w:color="auto"/>
        <w:right w:val="none" w:sz="0" w:space="0" w:color="auto"/>
      </w:divBdr>
    </w:div>
    <w:div w:id="646864223">
      <w:bodyDiv w:val="1"/>
      <w:marLeft w:val="0"/>
      <w:marRight w:val="0"/>
      <w:marTop w:val="0"/>
      <w:marBottom w:val="0"/>
      <w:divBdr>
        <w:top w:val="none" w:sz="0" w:space="0" w:color="auto"/>
        <w:left w:val="none" w:sz="0" w:space="0" w:color="auto"/>
        <w:bottom w:val="none" w:sz="0" w:space="0" w:color="auto"/>
        <w:right w:val="none" w:sz="0" w:space="0" w:color="auto"/>
      </w:divBdr>
    </w:div>
    <w:div w:id="646976945">
      <w:bodyDiv w:val="1"/>
      <w:marLeft w:val="0"/>
      <w:marRight w:val="0"/>
      <w:marTop w:val="0"/>
      <w:marBottom w:val="0"/>
      <w:divBdr>
        <w:top w:val="none" w:sz="0" w:space="0" w:color="auto"/>
        <w:left w:val="none" w:sz="0" w:space="0" w:color="auto"/>
        <w:bottom w:val="none" w:sz="0" w:space="0" w:color="auto"/>
        <w:right w:val="none" w:sz="0" w:space="0" w:color="auto"/>
      </w:divBdr>
    </w:div>
    <w:div w:id="647394881">
      <w:bodyDiv w:val="1"/>
      <w:marLeft w:val="0"/>
      <w:marRight w:val="0"/>
      <w:marTop w:val="0"/>
      <w:marBottom w:val="0"/>
      <w:divBdr>
        <w:top w:val="none" w:sz="0" w:space="0" w:color="auto"/>
        <w:left w:val="none" w:sz="0" w:space="0" w:color="auto"/>
        <w:bottom w:val="none" w:sz="0" w:space="0" w:color="auto"/>
        <w:right w:val="none" w:sz="0" w:space="0" w:color="auto"/>
      </w:divBdr>
    </w:div>
    <w:div w:id="647907052">
      <w:bodyDiv w:val="1"/>
      <w:marLeft w:val="0"/>
      <w:marRight w:val="0"/>
      <w:marTop w:val="0"/>
      <w:marBottom w:val="0"/>
      <w:divBdr>
        <w:top w:val="none" w:sz="0" w:space="0" w:color="auto"/>
        <w:left w:val="none" w:sz="0" w:space="0" w:color="auto"/>
        <w:bottom w:val="none" w:sz="0" w:space="0" w:color="auto"/>
        <w:right w:val="none" w:sz="0" w:space="0" w:color="auto"/>
      </w:divBdr>
    </w:div>
    <w:div w:id="648052036">
      <w:bodyDiv w:val="1"/>
      <w:marLeft w:val="0"/>
      <w:marRight w:val="0"/>
      <w:marTop w:val="0"/>
      <w:marBottom w:val="0"/>
      <w:divBdr>
        <w:top w:val="none" w:sz="0" w:space="0" w:color="auto"/>
        <w:left w:val="none" w:sz="0" w:space="0" w:color="auto"/>
        <w:bottom w:val="none" w:sz="0" w:space="0" w:color="auto"/>
        <w:right w:val="none" w:sz="0" w:space="0" w:color="auto"/>
      </w:divBdr>
    </w:div>
    <w:div w:id="648559225">
      <w:bodyDiv w:val="1"/>
      <w:marLeft w:val="0"/>
      <w:marRight w:val="0"/>
      <w:marTop w:val="0"/>
      <w:marBottom w:val="0"/>
      <w:divBdr>
        <w:top w:val="none" w:sz="0" w:space="0" w:color="auto"/>
        <w:left w:val="none" w:sz="0" w:space="0" w:color="auto"/>
        <w:bottom w:val="none" w:sz="0" w:space="0" w:color="auto"/>
        <w:right w:val="none" w:sz="0" w:space="0" w:color="auto"/>
      </w:divBdr>
    </w:div>
    <w:div w:id="648750927">
      <w:bodyDiv w:val="1"/>
      <w:marLeft w:val="0"/>
      <w:marRight w:val="0"/>
      <w:marTop w:val="0"/>
      <w:marBottom w:val="0"/>
      <w:divBdr>
        <w:top w:val="none" w:sz="0" w:space="0" w:color="auto"/>
        <w:left w:val="none" w:sz="0" w:space="0" w:color="auto"/>
        <w:bottom w:val="none" w:sz="0" w:space="0" w:color="auto"/>
        <w:right w:val="none" w:sz="0" w:space="0" w:color="auto"/>
      </w:divBdr>
    </w:div>
    <w:div w:id="649286276">
      <w:bodyDiv w:val="1"/>
      <w:marLeft w:val="0"/>
      <w:marRight w:val="0"/>
      <w:marTop w:val="0"/>
      <w:marBottom w:val="0"/>
      <w:divBdr>
        <w:top w:val="none" w:sz="0" w:space="0" w:color="auto"/>
        <w:left w:val="none" w:sz="0" w:space="0" w:color="auto"/>
        <w:bottom w:val="none" w:sz="0" w:space="0" w:color="auto"/>
        <w:right w:val="none" w:sz="0" w:space="0" w:color="auto"/>
      </w:divBdr>
    </w:div>
    <w:div w:id="649331120">
      <w:bodyDiv w:val="1"/>
      <w:marLeft w:val="0"/>
      <w:marRight w:val="0"/>
      <w:marTop w:val="0"/>
      <w:marBottom w:val="0"/>
      <w:divBdr>
        <w:top w:val="none" w:sz="0" w:space="0" w:color="auto"/>
        <w:left w:val="none" w:sz="0" w:space="0" w:color="auto"/>
        <w:bottom w:val="none" w:sz="0" w:space="0" w:color="auto"/>
        <w:right w:val="none" w:sz="0" w:space="0" w:color="auto"/>
      </w:divBdr>
    </w:div>
    <w:div w:id="649748580">
      <w:bodyDiv w:val="1"/>
      <w:marLeft w:val="0"/>
      <w:marRight w:val="0"/>
      <w:marTop w:val="0"/>
      <w:marBottom w:val="0"/>
      <w:divBdr>
        <w:top w:val="none" w:sz="0" w:space="0" w:color="auto"/>
        <w:left w:val="none" w:sz="0" w:space="0" w:color="auto"/>
        <w:bottom w:val="none" w:sz="0" w:space="0" w:color="auto"/>
        <w:right w:val="none" w:sz="0" w:space="0" w:color="auto"/>
      </w:divBdr>
    </w:div>
    <w:div w:id="649945279">
      <w:bodyDiv w:val="1"/>
      <w:marLeft w:val="0"/>
      <w:marRight w:val="0"/>
      <w:marTop w:val="0"/>
      <w:marBottom w:val="0"/>
      <w:divBdr>
        <w:top w:val="none" w:sz="0" w:space="0" w:color="auto"/>
        <w:left w:val="none" w:sz="0" w:space="0" w:color="auto"/>
        <w:bottom w:val="none" w:sz="0" w:space="0" w:color="auto"/>
        <w:right w:val="none" w:sz="0" w:space="0" w:color="auto"/>
      </w:divBdr>
    </w:div>
    <w:div w:id="649986716">
      <w:bodyDiv w:val="1"/>
      <w:marLeft w:val="0"/>
      <w:marRight w:val="0"/>
      <w:marTop w:val="0"/>
      <w:marBottom w:val="0"/>
      <w:divBdr>
        <w:top w:val="none" w:sz="0" w:space="0" w:color="auto"/>
        <w:left w:val="none" w:sz="0" w:space="0" w:color="auto"/>
        <w:bottom w:val="none" w:sz="0" w:space="0" w:color="auto"/>
        <w:right w:val="none" w:sz="0" w:space="0" w:color="auto"/>
      </w:divBdr>
    </w:div>
    <w:div w:id="649990345">
      <w:bodyDiv w:val="1"/>
      <w:marLeft w:val="0"/>
      <w:marRight w:val="0"/>
      <w:marTop w:val="0"/>
      <w:marBottom w:val="0"/>
      <w:divBdr>
        <w:top w:val="none" w:sz="0" w:space="0" w:color="auto"/>
        <w:left w:val="none" w:sz="0" w:space="0" w:color="auto"/>
        <w:bottom w:val="none" w:sz="0" w:space="0" w:color="auto"/>
        <w:right w:val="none" w:sz="0" w:space="0" w:color="auto"/>
      </w:divBdr>
    </w:div>
    <w:div w:id="650523297">
      <w:bodyDiv w:val="1"/>
      <w:marLeft w:val="0"/>
      <w:marRight w:val="0"/>
      <w:marTop w:val="0"/>
      <w:marBottom w:val="0"/>
      <w:divBdr>
        <w:top w:val="none" w:sz="0" w:space="0" w:color="auto"/>
        <w:left w:val="none" w:sz="0" w:space="0" w:color="auto"/>
        <w:bottom w:val="none" w:sz="0" w:space="0" w:color="auto"/>
        <w:right w:val="none" w:sz="0" w:space="0" w:color="auto"/>
      </w:divBdr>
    </w:div>
    <w:div w:id="650599093">
      <w:bodyDiv w:val="1"/>
      <w:marLeft w:val="0"/>
      <w:marRight w:val="0"/>
      <w:marTop w:val="0"/>
      <w:marBottom w:val="0"/>
      <w:divBdr>
        <w:top w:val="none" w:sz="0" w:space="0" w:color="auto"/>
        <w:left w:val="none" w:sz="0" w:space="0" w:color="auto"/>
        <w:bottom w:val="none" w:sz="0" w:space="0" w:color="auto"/>
        <w:right w:val="none" w:sz="0" w:space="0" w:color="auto"/>
      </w:divBdr>
    </w:div>
    <w:div w:id="650599950">
      <w:bodyDiv w:val="1"/>
      <w:marLeft w:val="0"/>
      <w:marRight w:val="0"/>
      <w:marTop w:val="0"/>
      <w:marBottom w:val="0"/>
      <w:divBdr>
        <w:top w:val="none" w:sz="0" w:space="0" w:color="auto"/>
        <w:left w:val="none" w:sz="0" w:space="0" w:color="auto"/>
        <w:bottom w:val="none" w:sz="0" w:space="0" w:color="auto"/>
        <w:right w:val="none" w:sz="0" w:space="0" w:color="auto"/>
      </w:divBdr>
    </w:div>
    <w:div w:id="650981137">
      <w:bodyDiv w:val="1"/>
      <w:marLeft w:val="0"/>
      <w:marRight w:val="0"/>
      <w:marTop w:val="0"/>
      <w:marBottom w:val="0"/>
      <w:divBdr>
        <w:top w:val="none" w:sz="0" w:space="0" w:color="auto"/>
        <w:left w:val="none" w:sz="0" w:space="0" w:color="auto"/>
        <w:bottom w:val="none" w:sz="0" w:space="0" w:color="auto"/>
        <w:right w:val="none" w:sz="0" w:space="0" w:color="auto"/>
      </w:divBdr>
    </w:div>
    <w:div w:id="651907437">
      <w:bodyDiv w:val="1"/>
      <w:marLeft w:val="0"/>
      <w:marRight w:val="0"/>
      <w:marTop w:val="0"/>
      <w:marBottom w:val="0"/>
      <w:divBdr>
        <w:top w:val="none" w:sz="0" w:space="0" w:color="auto"/>
        <w:left w:val="none" w:sz="0" w:space="0" w:color="auto"/>
        <w:bottom w:val="none" w:sz="0" w:space="0" w:color="auto"/>
        <w:right w:val="none" w:sz="0" w:space="0" w:color="auto"/>
      </w:divBdr>
    </w:div>
    <w:div w:id="652024222">
      <w:bodyDiv w:val="1"/>
      <w:marLeft w:val="0"/>
      <w:marRight w:val="0"/>
      <w:marTop w:val="0"/>
      <w:marBottom w:val="0"/>
      <w:divBdr>
        <w:top w:val="none" w:sz="0" w:space="0" w:color="auto"/>
        <w:left w:val="none" w:sz="0" w:space="0" w:color="auto"/>
        <w:bottom w:val="none" w:sz="0" w:space="0" w:color="auto"/>
        <w:right w:val="none" w:sz="0" w:space="0" w:color="auto"/>
      </w:divBdr>
    </w:div>
    <w:div w:id="652296208">
      <w:bodyDiv w:val="1"/>
      <w:marLeft w:val="0"/>
      <w:marRight w:val="0"/>
      <w:marTop w:val="0"/>
      <w:marBottom w:val="0"/>
      <w:divBdr>
        <w:top w:val="none" w:sz="0" w:space="0" w:color="auto"/>
        <w:left w:val="none" w:sz="0" w:space="0" w:color="auto"/>
        <w:bottom w:val="none" w:sz="0" w:space="0" w:color="auto"/>
        <w:right w:val="none" w:sz="0" w:space="0" w:color="auto"/>
      </w:divBdr>
    </w:div>
    <w:div w:id="652488034">
      <w:bodyDiv w:val="1"/>
      <w:marLeft w:val="0"/>
      <w:marRight w:val="0"/>
      <w:marTop w:val="0"/>
      <w:marBottom w:val="0"/>
      <w:divBdr>
        <w:top w:val="none" w:sz="0" w:space="0" w:color="auto"/>
        <w:left w:val="none" w:sz="0" w:space="0" w:color="auto"/>
        <w:bottom w:val="none" w:sz="0" w:space="0" w:color="auto"/>
        <w:right w:val="none" w:sz="0" w:space="0" w:color="auto"/>
      </w:divBdr>
    </w:div>
    <w:div w:id="652761037">
      <w:bodyDiv w:val="1"/>
      <w:marLeft w:val="0"/>
      <w:marRight w:val="0"/>
      <w:marTop w:val="0"/>
      <w:marBottom w:val="0"/>
      <w:divBdr>
        <w:top w:val="none" w:sz="0" w:space="0" w:color="auto"/>
        <w:left w:val="none" w:sz="0" w:space="0" w:color="auto"/>
        <w:bottom w:val="none" w:sz="0" w:space="0" w:color="auto"/>
        <w:right w:val="none" w:sz="0" w:space="0" w:color="auto"/>
      </w:divBdr>
    </w:div>
    <w:div w:id="652879352">
      <w:bodyDiv w:val="1"/>
      <w:marLeft w:val="0"/>
      <w:marRight w:val="0"/>
      <w:marTop w:val="0"/>
      <w:marBottom w:val="0"/>
      <w:divBdr>
        <w:top w:val="none" w:sz="0" w:space="0" w:color="auto"/>
        <w:left w:val="none" w:sz="0" w:space="0" w:color="auto"/>
        <w:bottom w:val="none" w:sz="0" w:space="0" w:color="auto"/>
        <w:right w:val="none" w:sz="0" w:space="0" w:color="auto"/>
      </w:divBdr>
    </w:div>
    <w:div w:id="653220345">
      <w:bodyDiv w:val="1"/>
      <w:marLeft w:val="0"/>
      <w:marRight w:val="0"/>
      <w:marTop w:val="0"/>
      <w:marBottom w:val="0"/>
      <w:divBdr>
        <w:top w:val="none" w:sz="0" w:space="0" w:color="auto"/>
        <w:left w:val="none" w:sz="0" w:space="0" w:color="auto"/>
        <w:bottom w:val="none" w:sz="0" w:space="0" w:color="auto"/>
        <w:right w:val="none" w:sz="0" w:space="0" w:color="auto"/>
      </w:divBdr>
    </w:div>
    <w:div w:id="653871946">
      <w:bodyDiv w:val="1"/>
      <w:marLeft w:val="0"/>
      <w:marRight w:val="0"/>
      <w:marTop w:val="0"/>
      <w:marBottom w:val="0"/>
      <w:divBdr>
        <w:top w:val="none" w:sz="0" w:space="0" w:color="auto"/>
        <w:left w:val="none" w:sz="0" w:space="0" w:color="auto"/>
        <w:bottom w:val="none" w:sz="0" w:space="0" w:color="auto"/>
        <w:right w:val="none" w:sz="0" w:space="0" w:color="auto"/>
      </w:divBdr>
    </w:div>
    <w:div w:id="653990227">
      <w:bodyDiv w:val="1"/>
      <w:marLeft w:val="0"/>
      <w:marRight w:val="0"/>
      <w:marTop w:val="0"/>
      <w:marBottom w:val="0"/>
      <w:divBdr>
        <w:top w:val="none" w:sz="0" w:space="0" w:color="auto"/>
        <w:left w:val="none" w:sz="0" w:space="0" w:color="auto"/>
        <w:bottom w:val="none" w:sz="0" w:space="0" w:color="auto"/>
        <w:right w:val="none" w:sz="0" w:space="0" w:color="auto"/>
      </w:divBdr>
    </w:div>
    <w:div w:id="653997063">
      <w:bodyDiv w:val="1"/>
      <w:marLeft w:val="0"/>
      <w:marRight w:val="0"/>
      <w:marTop w:val="0"/>
      <w:marBottom w:val="0"/>
      <w:divBdr>
        <w:top w:val="none" w:sz="0" w:space="0" w:color="auto"/>
        <w:left w:val="none" w:sz="0" w:space="0" w:color="auto"/>
        <w:bottom w:val="none" w:sz="0" w:space="0" w:color="auto"/>
        <w:right w:val="none" w:sz="0" w:space="0" w:color="auto"/>
      </w:divBdr>
    </w:div>
    <w:div w:id="654144325">
      <w:bodyDiv w:val="1"/>
      <w:marLeft w:val="0"/>
      <w:marRight w:val="0"/>
      <w:marTop w:val="0"/>
      <w:marBottom w:val="0"/>
      <w:divBdr>
        <w:top w:val="none" w:sz="0" w:space="0" w:color="auto"/>
        <w:left w:val="none" w:sz="0" w:space="0" w:color="auto"/>
        <w:bottom w:val="none" w:sz="0" w:space="0" w:color="auto"/>
        <w:right w:val="none" w:sz="0" w:space="0" w:color="auto"/>
      </w:divBdr>
    </w:div>
    <w:div w:id="654379251">
      <w:bodyDiv w:val="1"/>
      <w:marLeft w:val="0"/>
      <w:marRight w:val="0"/>
      <w:marTop w:val="0"/>
      <w:marBottom w:val="0"/>
      <w:divBdr>
        <w:top w:val="none" w:sz="0" w:space="0" w:color="auto"/>
        <w:left w:val="none" w:sz="0" w:space="0" w:color="auto"/>
        <w:bottom w:val="none" w:sz="0" w:space="0" w:color="auto"/>
        <w:right w:val="none" w:sz="0" w:space="0" w:color="auto"/>
      </w:divBdr>
    </w:div>
    <w:div w:id="654989525">
      <w:bodyDiv w:val="1"/>
      <w:marLeft w:val="0"/>
      <w:marRight w:val="0"/>
      <w:marTop w:val="0"/>
      <w:marBottom w:val="0"/>
      <w:divBdr>
        <w:top w:val="none" w:sz="0" w:space="0" w:color="auto"/>
        <w:left w:val="none" w:sz="0" w:space="0" w:color="auto"/>
        <w:bottom w:val="none" w:sz="0" w:space="0" w:color="auto"/>
        <w:right w:val="none" w:sz="0" w:space="0" w:color="auto"/>
      </w:divBdr>
    </w:div>
    <w:div w:id="655261368">
      <w:bodyDiv w:val="1"/>
      <w:marLeft w:val="0"/>
      <w:marRight w:val="0"/>
      <w:marTop w:val="0"/>
      <w:marBottom w:val="0"/>
      <w:divBdr>
        <w:top w:val="none" w:sz="0" w:space="0" w:color="auto"/>
        <w:left w:val="none" w:sz="0" w:space="0" w:color="auto"/>
        <w:bottom w:val="none" w:sz="0" w:space="0" w:color="auto"/>
        <w:right w:val="none" w:sz="0" w:space="0" w:color="auto"/>
      </w:divBdr>
    </w:div>
    <w:div w:id="655453130">
      <w:bodyDiv w:val="1"/>
      <w:marLeft w:val="0"/>
      <w:marRight w:val="0"/>
      <w:marTop w:val="0"/>
      <w:marBottom w:val="0"/>
      <w:divBdr>
        <w:top w:val="none" w:sz="0" w:space="0" w:color="auto"/>
        <w:left w:val="none" w:sz="0" w:space="0" w:color="auto"/>
        <w:bottom w:val="none" w:sz="0" w:space="0" w:color="auto"/>
        <w:right w:val="none" w:sz="0" w:space="0" w:color="auto"/>
      </w:divBdr>
    </w:div>
    <w:div w:id="655644983">
      <w:bodyDiv w:val="1"/>
      <w:marLeft w:val="0"/>
      <w:marRight w:val="0"/>
      <w:marTop w:val="0"/>
      <w:marBottom w:val="0"/>
      <w:divBdr>
        <w:top w:val="none" w:sz="0" w:space="0" w:color="auto"/>
        <w:left w:val="none" w:sz="0" w:space="0" w:color="auto"/>
        <w:bottom w:val="none" w:sz="0" w:space="0" w:color="auto"/>
        <w:right w:val="none" w:sz="0" w:space="0" w:color="auto"/>
      </w:divBdr>
    </w:div>
    <w:div w:id="655960975">
      <w:bodyDiv w:val="1"/>
      <w:marLeft w:val="0"/>
      <w:marRight w:val="0"/>
      <w:marTop w:val="0"/>
      <w:marBottom w:val="0"/>
      <w:divBdr>
        <w:top w:val="none" w:sz="0" w:space="0" w:color="auto"/>
        <w:left w:val="none" w:sz="0" w:space="0" w:color="auto"/>
        <w:bottom w:val="none" w:sz="0" w:space="0" w:color="auto"/>
        <w:right w:val="none" w:sz="0" w:space="0" w:color="auto"/>
      </w:divBdr>
    </w:div>
    <w:div w:id="656155413">
      <w:bodyDiv w:val="1"/>
      <w:marLeft w:val="0"/>
      <w:marRight w:val="0"/>
      <w:marTop w:val="0"/>
      <w:marBottom w:val="0"/>
      <w:divBdr>
        <w:top w:val="none" w:sz="0" w:space="0" w:color="auto"/>
        <w:left w:val="none" w:sz="0" w:space="0" w:color="auto"/>
        <w:bottom w:val="none" w:sz="0" w:space="0" w:color="auto"/>
        <w:right w:val="none" w:sz="0" w:space="0" w:color="auto"/>
      </w:divBdr>
    </w:div>
    <w:div w:id="656571887">
      <w:bodyDiv w:val="1"/>
      <w:marLeft w:val="0"/>
      <w:marRight w:val="0"/>
      <w:marTop w:val="0"/>
      <w:marBottom w:val="0"/>
      <w:divBdr>
        <w:top w:val="none" w:sz="0" w:space="0" w:color="auto"/>
        <w:left w:val="none" w:sz="0" w:space="0" w:color="auto"/>
        <w:bottom w:val="none" w:sz="0" w:space="0" w:color="auto"/>
        <w:right w:val="none" w:sz="0" w:space="0" w:color="auto"/>
      </w:divBdr>
    </w:div>
    <w:div w:id="656693881">
      <w:bodyDiv w:val="1"/>
      <w:marLeft w:val="0"/>
      <w:marRight w:val="0"/>
      <w:marTop w:val="0"/>
      <w:marBottom w:val="0"/>
      <w:divBdr>
        <w:top w:val="none" w:sz="0" w:space="0" w:color="auto"/>
        <w:left w:val="none" w:sz="0" w:space="0" w:color="auto"/>
        <w:bottom w:val="none" w:sz="0" w:space="0" w:color="auto"/>
        <w:right w:val="none" w:sz="0" w:space="0" w:color="auto"/>
      </w:divBdr>
    </w:div>
    <w:div w:id="657071713">
      <w:bodyDiv w:val="1"/>
      <w:marLeft w:val="0"/>
      <w:marRight w:val="0"/>
      <w:marTop w:val="0"/>
      <w:marBottom w:val="0"/>
      <w:divBdr>
        <w:top w:val="none" w:sz="0" w:space="0" w:color="auto"/>
        <w:left w:val="none" w:sz="0" w:space="0" w:color="auto"/>
        <w:bottom w:val="none" w:sz="0" w:space="0" w:color="auto"/>
        <w:right w:val="none" w:sz="0" w:space="0" w:color="auto"/>
      </w:divBdr>
    </w:div>
    <w:div w:id="657075082">
      <w:bodyDiv w:val="1"/>
      <w:marLeft w:val="0"/>
      <w:marRight w:val="0"/>
      <w:marTop w:val="0"/>
      <w:marBottom w:val="0"/>
      <w:divBdr>
        <w:top w:val="none" w:sz="0" w:space="0" w:color="auto"/>
        <w:left w:val="none" w:sz="0" w:space="0" w:color="auto"/>
        <w:bottom w:val="none" w:sz="0" w:space="0" w:color="auto"/>
        <w:right w:val="none" w:sz="0" w:space="0" w:color="auto"/>
      </w:divBdr>
    </w:div>
    <w:div w:id="657686512">
      <w:bodyDiv w:val="1"/>
      <w:marLeft w:val="0"/>
      <w:marRight w:val="0"/>
      <w:marTop w:val="0"/>
      <w:marBottom w:val="0"/>
      <w:divBdr>
        <w:top w:val="none" w:sz="0" w:space="0" w:color="auto"/>
        <w:left w:val="none" w:sz="0" w:space="0" w:color="auto"/>
        <w:bottom w:val="none" w:sz="0" w:space="0" w:color="auto"/>
        <w:right w:val="none" w:sz="0" w:space="0" w:color="auto"/>
      </w:divBdr>
    </w:div>
    <w:div w:id="657877454">
      <w:bodyDiv w:val="1"/>
      <w:marLeft w:val="0"/>
      <w:marRight w:val="0"/>
      <w:marTop w:val="0"/>
      <w:marBottom w:val="0"/>
      <w:divBdr>
        <w:top w:val="none" w:sz="0" w:space="0" w:color="auto"/>
        <w:left w:val="none" w:sz="0" w:space="0" w:color="auto"/>
        <w:bottom w:val="none" w:sz="0" w:space="0" w:color="auto"/>
        <w:right w:val="none" w:sz="0" w:space="0" w:color="auto"/>
      </w:divBdr>
    </w:div>
    <w:div w:id="657880341">
      <w:bodyDiv w:val="1"/>
      <w:marLeft w:val="0"/>
      <w:marRight w:val="0"/>
      <w:marTop w:val="0"/>
      <w:marBottom w:val="0"/>
      <w:divBdr>
        <w:top w:val="none" w:sz="0" w:space="0" w:color="auto"/>
        <w:left w:val="none" w:sz="0" w:space="0" w:color="auto"/>
        <w:bottom w:val="none" w:sz="0" w:space="0" w:color="auto"/>
        <w:right w:val="none" w:sz="0" w:space="0" w:color="auto"/>
      </w:divBdr>
    </w:div>
    <w:div w:id="658001916">
      <w:bodyDiv w:val="1"/>
      <w:marLeft w:val="0"/>
      <w:marRight w:val="0"/>
      <w:marTop w:val="0"/>
      <w:marBottom w:val="0"/>
      <w:divBdr>
        <w:top w:val="none" w:sz="0" w:space="0" w:color="auto"/>
        <w:left w:val="none" w:sz="0" w:space="0" w:color="auto"/>
        <w:bottom w:val="none" w:sz="0" w:space="0" w:color="auto"/>
        <w:right w:val="none" w:sz="0" w:space="0" w:color="auto"/>
      </w:divBdr>
    </w:div>
    <w:div w:id="658191292">
      <w:bodyDiv w:val="1"/>
      <w:marLeft w:val="0"/>
      <w:marRight w:val="0"/>
      <w:marTop w:val="0"/>
      <w:marBottom w:val="0"/>
      <w:divBdr>
        <w:top w:val="none" w:sz="0" w:space="0" w:color="auto"/>
        <w:left w:val="none" w:sz="0" w:space="0" w:color="auto"/>
        <w:bottom w:val="none" w:sz="0" w:space="0" w:color="auto"/>
        <w:right w:val="none" w:sz="0" w:space="0" w:color="auto"/>
      </w:divBdr>
    </w:div>
    <w:div w:id="658272305">
      <w:bodyDiv w:val="1"/>
      <w:marLeft w:val="0"/>
      <w:marRight w:val="0"/>
      <w:marTop w:val="0"/>
      <w:marBottom w:val="0"/>
      <w:divBdr>
        <w:top w:val="none" w:sz="0" w:space="0" w:color="auto"/>
        <w:left w:val="none" w:sz="0" w:space="0" w:color="auto"/>
        <w:bottom w:val="none" w:sz="0" w:space="0" w:color="auto"/>
        <w:right w:val="none" w:sz="0" w:space="0" w:color="auto"/>
      </w:divBdr>
    </w:div>
    <w:div w:id="658654559">
      <w:bodyDiv w:val="1"/>
      <w:marLeft w:val="0"/>
      <w:marRight w:val="0"/>
      <w:marTop w:val="0"/>
      <w:marBottom w:val="0"/>
      <w:divBdr>
        <w:top w:val="none" w:sz="0" w:space="0" w:color="auto"/>
        <w:left w:val="none" w:sz="0" w:space="0" w:color="auto"/>
        <w:bottom w:val="none" w:sz="0" w:space="0" w:color="auto"/>
        <w:right w:val="none" w:sz="0" w:space="0" w:color="auto"/>
      </w:divBdr>
    </w:div>
    <w:div w:id="658655330">
      <w:bodyDiv w:val="1"/>
      <w:marLeft w:val="0"/>
      <w:marRight w:val="0"/>
      <w:marTop w:val="0"/>
      <w:marBottom w:val="0"/>
      <w:divBdr>
        <w:top w:val="none" w:sz="0" w:space="0" w:color="auto"/>
        <w:left w:val="none" w:sz="0" w:space="0" w:color="auto"/>
        <w:bottom w:val="none" w:sz="0" w:space="0" w:color="auto"/>
        <w:right w:val="none" w:sz="0" w:space="0" w:color="auto"/>
      </w:divBdr>
    </w:div>
    <w:div w:id="658772079">
      <w:bodyDiv w:val="1"/>
      <w:marLeft w:val="0"/>
      <w:marRight w:val="0"/>
      <w:marTop w:val="0"/>
      <w:marBottom w:val="0"/>
      <w:divBdr>
        <w:top w:val="none" w:sz="0" w:space="0" w:color="auto"/>
        <w:left w:val="none" w:sz="0" w:space="0" w:color="auto"/>
        <w:bottom w:val="none" w:sz="0" w:space="0" w:color="auto"/>
        <w:right w:val="none" w:sz="0" w:space="0" w:color="auto"/>
      </w:divBdr>
    </w:div>
    <w:div w:id="658924149">
      <w:bodyDiv w:val="1"/>
      <w:marLeft w:val="0"/>
      <w:marRight w:val="0"/>
      <w:marTop w:val="0"/>
      <w:marBottom w:val="0"/>
      <w:divBdr>
        <w:top w:val="none" w:sz="0" w:space="0" w:color="auto"/>
        <w:left w:val="none" w:sz="0" w:space="0" w:color="auto"/>
        <w:bottom w:val="none" w:sz="0" w:space="0" w:color="auto"/>
        <w:right w:val="none" w:sz="0" w:space="0" w:color="auto"/>
      </w:divBdr>
    </w:div>
    <w:div w:id="659042103">
      <w:bodyDiv w:val="1"/>
      <w:marLeft w:val="0"/>
      <w:marRight w:val="0"/>
      <w:marTop w:val="0"/>
      <w:marBottom w:val="0"/>
      <w:divBdr>
        <w:top w:val="none" w:sz="0" w:space="0" w:color="auto"/>
        <w:left w:val="none" w:sz="0" w:space="0" w:color="auto"/>
        <w:bottom w:val="none" w:sz="0" w:space="0" w:color="auto"/>
        <w:right w:val="none" w:sz="0" w:space="0" w:color="auto"/>
      </w:divBdr>
    </w:div>
    <w:div w:id="659042482">
      <w:bodyDiv w:val="1"/>
      <w:marLeft w:val="0"/>
      <w:marRight w:val="0"/>
      <w:marTop w:val="0"/>
      <w:marBottom w:val="0"/>
      <w:divBdr>
        <w:top w:val="none" w:sz="0" w:space="0" w:color="auto"/>
        <w:left w:val="none" w:sz="0" w:space="0" w:color="auto"/>
        <w:bottom w:val="none" w:sz="0" w:space="0" w:color="auto"/>
        <w:right w:val="none" w:sz="0" w:space="0" w:color="auto"/>
      </w:divBdr>
    </w:div>
    <w:div w:id="659429550">
      <w:bodyDiv w:val="1"/>
      <w:marLeft w:val="0"/>
      <w:marRight w:val="0"/>
      <w:marTop w:val="0"/>
      <w:marBottom w:val="0"/>
      <w:divBdr>
        <w:top w:val="none" w:sz="0" w:space="0" w:color="auto"/>
        <w:left w:val="none" w:sz="0" w:space="0" w:color="auto"/>
        <w:bottom w:val="none" w:sz="0" w:space="0" w:color="auto"/>
        <w:right w:val="none" w:sz="0" w:space="0" w:color="auto"/>
      </w:divBdr>
    </w:div>
    <w:div w:id="660351560">
      <w:bodyDiv w:val="1"/>
      <w:marLeft w:val="0"/>
      <w:marRight w:val="0"/>
      <w:marTop w:val="0"/>
      <w:marBottom w:val="0"/>
      <w:divBdr>
        <w:top w:val="none" w:sz="0" w:space="0" w:color="auto"/>
        <w:left w:val="none" w:sz="0" w:space="0" w:color="auto"/>
        <w:bottom w:val="none" w:sz="0" w:space="0" w:color="auto"/>
        <w:right w:val="none" w:sz="0" w:space="0" w:color="auto"/>
      </w:divBdr>
    </w:div>
    <w:div w:id="660619790">
      <w:bodyDiv w:val="1"/>
      <w:marLeft w:val="0"/>
      <w:marRight w:val="0"/>
      <w:marTop w:val="0"/>
      <w:marBottom w:val="0"/>
      <w:divBdr>
        <w:top w:val="none" w:sz="0" w:space="0" w:color="auto"/>
        <w:left w:val="none" w:sz="0" w:space="0" w:color="auto"/>
        <w:bottom w:val="none" w:sz="0" w:space="0" w:color="auto"/>
        <w:right w:val="none" w:sz="0" w:space="0" w:color="auto"/>
      </w:divBdr>
    </w:div>
    <w:div w:id="660890919">
      <w:bodyDiv w:val="1"/>
      <w:marLeft w:val="0"/>
      <w:marRight w:val="0"/>
      <w:marTop w:val="0"/>
      <w:marBottom w:val="0"/>
      <w:divBdr>
        <w:top w:val="none" w:sz="0" w:space="0" w:color="auto"/>
        <w:left w:val="none" w:sz="0" w:space="0" w:color="auto"/>
        <w:bottom w:val="none" w:sz="0" w:space="0" w:color="auto"/>
        <w:right w:val="none" w:sz="0" w:space="0" w:color="auto"/>
      </w:divBdr>
    </w:div>
    <w:div w:id="660934199">
      <w:bodyDiv w:val="1"/>
      <w:marLeft w:val="0"/>
      <w:marRight w:val="0"/>
      <w:marTop w:val="0"/>
      <w:marBottom w:val="0"/>
      <w:divBdr>
        <w:top w:val="none" w:sz="0" w:space="0" w:color="auto"/>
        <w:left w:val="none" w:sz="0" w:space="0" w:color="auto"/>
        <w:bottom w:val="none" w:sz="0" w:space="0" w:color="auto"/>
        <w:right w:val="none" w:sz="0" w:space="0" w:color="auto"/>
      </w:divBdr>
    </w:div>
    <w:div w:id="660934603">
      <w:bodyDiv w:val="1"/>
      <w:marLeft w:val="0"/>
      <w:marRight w:val="0"/>
      <w:marTop w:val="0"/>
      <w:marBottom w:val="0"/>
      <w:divBdr>
        <w:top w:val="none" w:sz="0" w:space="0" w:color="auto"/>
        <w:left w:val="none" w:sz="0" w:space="0" w:color="auto"/>
        <w:bottom w:val="none" w:sz="0" w:space="0" w:color="auto"/>
        <w:right w:val="none" w:sz="0" w:space="0" w:color="auto"/>
      </w:divBdr>
    </w:div>
    <w:div w:id="661348918">
      <w:bodyDiv w:val="1"/>
      <w:marLeft w:val="0"/>
      <w:marRight w:val="0"/>
      <w:marTop w:val="0"/>
      <w:marBottom w:val="0"/>
      <w:divBdr>
        <w:top w:val="none" w:sz="0" w:space="0" w:color="auto"/>
        <w:left w:val="none" w:sz="0" w:space="0" w:color="auto"/>
        <w:bottom w:val="none" w:sz="0" w:space="0" w:color="auto"/>
        <w:right w:val="none" w:sz="0" w:space="0" w:color="auto"/>
      </w:divBdr>
    </w:div>
    <w:div w:id="661351148">
      <w:bodyDiv w:val="1"/>
      <w:marLeft w:val="0"/>
      <w:marRight w:val="0"/>
      <w:marTop w:val="0"/>
      <w:marBottom w:val="0"/>
      <w:divBdr>
        <w:top w:val="none" w:sz="0" w:space="0" w:color="auto"/>
        <w:left w:val="none" w:sz="0" w:space="0" w:color="auto"/>
        <w:bottom w:val="none" w:sz="0" w:space="0" w:color="auto"/>
        <w:right w:val="none" w:sz="0" w:space="0" w:color="auto"/>
      </w:divBdr>
    </w:div>
    <w:div w:id="661809031">
      <w:bodyDiv w:val="1"/>
      <w:marLeft w:val="0"/>
      <w:marRight w:val="0"/>
      <w:marTop w:val="0"/>
      <w:marBottom w:val="0"/>
      <w:divBdr>
        <w:top w:val="none" w:sz="0" w:space="0" w:color="auto"/>
        <w:left w:val="none" w:sz="0" w:space="0" w:color="auto"/>
        <w:bottom w:val="none" w:sz="0" w:space="0" w:color="auto"/>
        <w:right w:val="none" w:sz="0" w:space="0" w:color="auto"/>
      </w:divBdr>
    </w:div>
    <w:div w:id="662658114">
      <w:bodyDiv w:val="1"/>
      <w:marLeft w:val="0"/>
      <w:marRight w:val="0"/>
      <w:marTop w:val="0"/>
      <w:marBottom w:val="0"/>
      <w:divBdr>
        <w:top w:val="none" w:sz="0" w:space="0" w:color="auto"/>
        <w:left w:val="none" w:sz="0" w:space="0" w:color="auto"/>
        <w:bottom w:val="none" w:sz="0" w:space="0" w:color="auto"/>
        <w:right w:val="none" w:sz="0" w:space="0" w:color="auto"/>
      </w:divBdr>
    </w:div>
    <w:div w:id="662902100">
      <w:bodyDiv w:val="1"/>
      <w:marLeft w:val="0"/>
      <w:marRight w:val="0"/>
      <w:marTop w:val="0"/>
      <w:marBottom w:val="0"/>
      <w:divBdr>
        <w:top w:val="none" w:sz="0" w:space="0" w:color="auto"/>
        <w:left w:val="none" w:sz="0" w:space="0" w:color="auto"/>
        <w:bottom w:val="none" w:sz="0" w:space="0" w:color="auto"/>
        <w:right w:val="none" w:sz="0" w:space="0" w:color="auto"/>
      </w:divBdr>
    </w:div>
    <w:div w:id="663440482">
      <w:bodyDiv w:val="1"/>
      <w:marLeft w:val="0"/>
      <w:marRight w:val="0"/>
      <w:marTop w:val="0"/>
      <w:marBottom w:val="0"/>
      <w:divBdr>
        <w:top w:val="none" w:sz="0" w:space="0" w:color="auto"/>
        <w:left w:val="none" w:sz="0" w:space="0" w:color="auto"/>
        <w:bottom w:val="none" w:sz="0" w:space="0" w:color="auto"/>
        <w:right w:val="none" w:sz="0" w:space="0" w:color="auto"/>
      </w:divBdr>
    </w:div>
    <w:div w:id="663583901">
      <w:bodyDiv w:val="1"/>
      <w:marLeft w:val="0"/>
      <w:marRight w:val="0"/>
      <w:marTop w:val="0"/>
      <w:marBottom w:val="0"/>
      <w:divBdr>
        <w:top w:val="none" w:sz="0" w:space="0" w:color="auto"/>
        <w:left w:val="none" w:sz="0" w:space="0" w:color="auto"/>
        <w:bottom w:val="none" w:sz="0" w:space="0" w:color="auto"/>
        <w:right w:val="none" w:sz="0" w:space="0" w:color="auto"/>
      </w:divBdr>
    </w:div>
    <w:div w:id="663707520">
      <w:bodyDiv w:val="1"/>
      <w:marLeft w:val="0"/>
      <w:marRight w:val="0"/>
      <w:marTop w:val="0"/>
      <w:marBottom w:val="0"/>
      <w:divBdr>
        <w:top w:val="none" w:sz="0" w:space="0" w:color="auto"/>
        <w:left w:val="none" w:sz="0" w:space="0" w:color="auto"/>
        <w:bottom w:val="none" w:sz="0" w:space="0" w:color="auto"/>
        <w:right w:val="none" w:sz="0" w:space="0" w:color="auto"/>
      </w:divBdr>
    </w:div>
    <w:div w:id="664013774">
      <w:bodyDiv w:val="1"/>
      <w:marLeft w:val="0"/>
      <w:marRight w:val="0"/>
      <w:marTop w:val="0"/>
      <w:marBottom w:val="0"/>
      <w:divBdr>
        <w:top w:val="none" w:sz="0" w:space="0" w:color="auto"/>
        <w:left w:val="none" w:sz="0" w:space="0" w:color="auto"/>
        <w:bottom w:val="none" w:sz="0" w:space="0" w:color="auto"/>
        <w:right w:val="none" w:sz="0" w:space="0" w:color="auto"/>
      </w:divBdr>
    </w:div>
    <w:div w:id="664288898">
      <w:bodyDiv w:val="1"/>
      <w:marLeft w:val="0"/>
      <w:marRight w:val="0"/>
      <w:marTop w:val="0"/>
      <w:marBottom w:val="0"/>
      <w:divBdr>
        <w:top w:val="none" w:sz="0" w:space="0" w:color="auto"/>
        <w:left w:val="none" w:sz="0" w:space="0" w:color="auto"/>
        <w:bottom w:val="none" w:sz="0" w:space="0" w:color="auto"/>
        <w:right w:val="none" w:sz="0" w:space="0" w:color="auto"/>
      </w:divBdr>
    </w:div>
    <w:div w:id="664362624">
      <w:bodyDiv w:val="1"/>
      <w:marLeft w:val="0"/>
      <w:marRight w:val="0"/>
      <w:marTop w:val="0"/>
      <w:marBottom w:val="0"/>
      <w:divBdr>
        <w:top w:val="none" w:sz="0" w:space="0" w:color="auto"/>
        <w:left w:val="none" w:sz="0" w:space="0" w:color="auto"/>
        <w:bottom w:val="none" w:sz="0" w:space="0" w:color="auto"/>
        <w:right w:val="none" w:sz="0" w:space="0" w:color="auto"/>
      </w:divBdr>
    </w:div>
    <w:div w:id="664867317">
      <w:bodyDiv w:val="1"/>
      <w:marLeft w:val="0"/>
      <w:marRight w:val="0"/>
      <w:marTop w:val="0"/>
      <w:marBottom w:val="0"/>
      <w:divBdr>
        <w:top w:val="none" w:sz="0" w:space="0" w:color="auto"/>
        <w:left w:val="none" w:sz="0" w:space="0" w:color="auto"/>
        <w:bottom w:val="none" w:sz="0" w:space="0" w:color="auto"/>
        <w:right w:val="none" w:sz="0" w:space="0" w:color="auto"/>
      </w:divBdr>
    </w:div>
    <w:div w:id="665018630">
      <w:bodyDiv w:val="1"/>
      <w:marLeft w:val="0"/>
      <w:marRight w:val="0"/>
      <w:marTop w:val="0"/>
      <w:marBottom w:val="0"/>
      <w:divBdr>
        <w:top w:val="none" w:sz="0" w:space="0" w:color="auto"/>
        <w:left w:val="none" w:sz="0" w:space="0" w:color="auto"/>
        <w:bottom w:val="none" w:sz="0" w:space="0" w:color="auto"/>
        <w:right w:val="none" w:sz="0" w:space="0" w:color="auto"/>
      </w:divBdr>
    </w:div>
    <w:div w:id="665399778">
      <w:bodyDiv w:val="1"/>
      <w:marLeft w:val="0"/>
      <w:marRight w:val="0"/>
      <w:marTop w:val="0"/>
      <w:marBottom w:val="0"/>
      <w:divBdr>
        <w:top w:val="none" w:sz="0" w:space="0" w:color="auto"/>
        <w:left w:val="none" w:sz="0" w:space="0" w:color="auto"/>
        <w:bottom w:val="none" w:sz="0" w:space="0" w:color="auto"/>
        <w:right w:val="none" w:sz="0" w:space="0" w:color="auto"/>
      </w:divBdr>
    </w:div>
    <w:div w:id="665669103">
      <w:bodyDiv w:val="1"/>
      <w:marLeft w:val="0"/>
      <w:marRight w:val="0"/>
      <w:marTop w:val="0"/>
      <w:marBottom w:val="0"/>
      <w:divBdr>
        <w:top w:val="none" w:sz="0" w:space="0" w:color="auto"/>
        <w:left w:val="none" w:sz="0" w:space="0" w:color="auto"/>
        <w:bottom w:val="none" w:sz="0" w:space="0" w:color="auto"/>
        <w:right w:val="none" w:sz="0" w:space="0" w:color="auto"/>
      </w:divBdr>
    </w:div>
    <w:div w:id="666247721">
      <w:bodyDiv w:val="1"/>
      <w:marLeft w:val="0"/>
      <w:marRight w:val="0"/>
      <w:marTop w:val="0"/>
      <w:marBottom w:val="0"/>
      <w:divBdr>
        <w:top w:val="none" w:sz="0" w:space="0" w:color="auto"/>
        <w:left w:val="none" w:sz="0" w:space="0" w:color="auto"/>
        <w:bottom w:val="none" w:sz="0" w:space="0" w:color="auto"/>
        <w:right w:val="none" w:sz="0" w:space="0" w:color="auto"/>
      </w:divBdr>
    </w:div>
    <w:div w:id="666636822">
      <w:bodyDiv w:val="1"/>
      <w:marLeft w:val="0"/>
      <w:marRight w:val="0"/>
      <w:marTop w:val="0"/>
      <w:marBottom w:val="0"/>
      <w:divBdr>
        <w:top w:val="none" w:sz="0" w:space="0" w:color="auto"/>
        <w:left w:val="none" w:sz="0" w:space="0" w:color="auto"/>
        <w:bottom w:val="none" w:sz="0" w:space="0" w:color="auto"/>
        <w:right w:val="none" w:sz="0" w:space="0" w:color="auto"/>
      </w:divBdr>
    </w:div>
    <w:div w:id="666904875">
      <w:bodyDiv w:val="1"/>
      <w:marLeft w:val="0"/>
      <w:marRight w:val="0"/>
      <w:marTop w:val="0"/>
      <w:marBottom w:val="0"/>
      <w:divBdr>
        <w:top w:val="none" w:sz="0" w:space="0" w:color="auto"/>
        <w:left w:val="none" w:sz="0" w:space="0" w:color="auto"/>
        <w:bottom w:val="none" w:sz="0" w:space="0" w:color="auto"/>
        <w:right w:val="none" w:sz="0" w:space="0" w:color="auto"/>
      </w:divBdr>
    </w:div>
    <w:div w:id="667056953">
      <w:bodyDiv w:val="1"/>
      <w:marLeft w:val="0"/>
      <w:marRight w:val="0"/>
      <w:marTop w:val="0"/>
      <w:marBottom w:val="0"/>
      <w:divBdr>
        <w:top w:val="none" w:sz="0" w:space="0" w:color="auto"/>
        <w:left w:val="none" w:sz="0" w:space="0" w:color="auto"/>
        <w:bottom w:val="none" w:sz="0" w:space="0" w:color="auto"/>
        <w:right w:val="none" w:sz="0" w:space="0" w:color="auto"/>
      </w:divBdr>
    </w:div>
    <w:div w:id="667177753">
      <w:bodyDiv w:val="1"/>
      <w:marLeft w:val="0"/>
      <w:marRight w:val="0"/>
      <w:marTop w:val="0"/>
      <w:marBottom w:val="0"/>
      <w:divBdr>
        <w:top w:val="none" w:sz="0" w:space="0" w:color="auto"/>
        <w:left w:val="none" w:sz="0" w:space="0" w:color="auto"/>
        <w:bottom w:val="none" w:sz="0" w:space="0" w:color="auto"/>
        <w:right w:val="none" w:sz="0" w:space="0" w:color="auto"/>
      </w:divBdr>
    </w:div>
    <w:div w:id="667362565">
      <w:bodyDiv w:val="1"/>
      <w:marLeft w:val="0"/>
      <w:marRight w:val="0"/>
      <w:marTop w:val="0"/>
      <w:marBottom w:val="0"/>
      <w:divBdr>
        <w:top w:val="none" w:sz="0" w:space="0" w:color="auto"/>
        <w:left w:val="none" w:sz="0" w:space="0" w:color="auto"/>
        <w:bottom w:val="none" w:sz="0" w:space="0" w:color="auto"/>
        <w:right w:val="none" w:sz="0" w:space="0" w:color="auto"/>
      </w:divBdr>
    </w:div>
    <w:div w:id="667682983">
      <w:bodyDiv w:val="1"/>
      <w:marLeft w:val="0"/>
      <w:marRight w:val="0"/>
      <w:marTop w:val="0"/>
      <w:marBottom w:val="0"/>
      <w:divBdr>
        <w:top w:val="none" w:sz="0" w:space="0" w:color="auto"/>
        <w:left w:val="none" w:sz="0" w:space="0" w:color="auto"/>
        <w:bottom w:val="none" w:sz="0" w:space="0" w:color="auto"/>
        <w:right w:val="none" w:sz="0" w:space="0" w:color="auto"/>
      </w:divBdr>
    </w:div>
    <w:div w:id="667901375">
      <w:bodyDiv w:val="1"/>
      <w:marLeft w:val="0"/>
      <w:marRight w:val="0"/>
      <w:marTop w:val="0"/>
      <w:marBottom w:val="0"/>
      <w:divBdr>
        <w:top w:val="none" w:sz="0" w:space="0" w:color="auto"/>
        <w:left w:val="none" w:sz="0" w:space="0" w:color="auto"/>
        <w:bottom w:val="none" w:sz="0" w:space="0" w:color="auto"/>
        <w:right w:val="none" w:sz="0" w:space="0" w:color="auto"/>
      </w:divBdr>
    </w:div>
    <w:div w:id="667945394">
      <w:bodyDiv w:val="1"/>
      <w:marLeft w:val="0"/>
      <w:marRight w:val="0"/>
      <w:marTop w:val="0"/>
      <w:marBottom w:val="0"/>
      <w:divBdr>
        <w:top w:val="none" w:sz="0" w:space="0" w:color="auto"/>
        <w:left w:val="none" w:sz="0" w:space="0" w:color="auto"/>
        <w:bottom w:val="none" w:sz="0" w:space="0" w:color="auto"/>
        <w:right w:val="none" w:sz="0" w:space="0" w:color="auto"/>
      </w:divBdr>
    </w:div>
    <w:div w:id="667946610">
      <w:bodyDiv w:val="1"/>
      <w:marLeft w:val="0"/>
      <w:marRight w:val="0"/>
      <w:marTop w:val="0"/>
      <w:marBottom w:val="0"/>
      <w:divBdr>
        <w:top w:val="none" w:sz="0" w:space="0" w:color="auto"/>
        <w:left w:val="none" w:sz="0" w:space="0" w:color="auto"/>
        <w:bottom w:val="none" w:sz="0" w:space="0" w:color="auto"/>
        <w:right w:val="none" w:sz="0" w:space="0" w:color="auto"/>
      </w:divBdr>
    </w:div>
    <w:div w:id="668026994">
      <w:bodyDiv w:val="1"/>
      <w:marLeft w:val="0"/>
      <w:marRight w:val="0"/>
      <w:marTop w:val="0"/>
      <w:marBottom w:val="0"/>
      <w:divBdr>
        <w:top w:val="none" w:sz="0" w:space="0" w:color="auto"/>
        <w:left w:val="none" w:sz="0" w:space="0" w:color="auto"/>
        <w:bottom w:val="none" w:sz="0" w:space="0" w:color="auto"/>
        <w:right w:val="none" w:sz="0" w:space="0" w:color="auto"/>
      </w:divBdr>
    </w:div>
    <w:div w:id="668168803">
      <w:bodyDiv w:val="1"/>
      <w:marLeft w:val="0"/>
      <w:marRight w:val="0"/>
      <w:marTop w:val="0"/>
      <w:marBottom w:val="0"/>
      <w:divBdr>
        <w:top w:val="none" w:sz="0" w:space="0" w:color="auto"/>
        <w:left w:val="none" w:sz="0" w:space="0" w:color="auto"/>
        <w:bottom w:val="none" w:sz="0" w:space="0" w:color="auto"/>
        <w:right w:val="none" w:sz="0" w:space="0" w:color="auto"/>
      </w:divBdr>
    </w:div>
    <w:div w:id="668413780">
      <w:bodyDiv w:val="1"/>
      <w:marLeft w:val="0"/>
      <w:marRight w:val="0"/>
      <w:marTop w:val="0"/>
      <w:marBottom w:val="0"/>
      <w:divBdr>
        <w:top w:val="none" w:sz="0" w:space="0" w:color="auto"/>
        <w:left w:val="none" w:sz="0" w:space="0" w:color="auto"/>
        <w:bottom w:val="none" w:sz="0" w:space="0" w:color="auto"/>
        <w:right w:val="none" w:sz="0" w:space="0" w:color="auto"/>
      </w:divBdr>
    </w:div>
    <w:div w:id="668748747">
      <w:bodyDiv w:val="1"/>
      <w:marLeft w:val="0"/>
      <w:marRight w:val="0"/>
      <w:marTop w:val="0"/>
      <w:marBottom w:val="0"/>
      <w:divBdr>
        <w:top w:val="none" w:sz="0" w:space="0" w:color="auto"/>
        <w:left w:val="none" w:sz="0" w:space="0" w:color="auto"/>
        <w:bottom w:val="none" w:sz="0" w:space="0" w:color="auto"/>
        <w:right w:val="none" w:sz="0" w:space="0" w:color="auto"/>
      </w:divBdr>
    </w:div>
    <w:div w:id="668798549">
      <w:bodyDiv w:val="1"/>
      <w:marLeft w:val="0"/>
      <w:marRight w:val="0"/>
      <w:marTop w:val="0"/>
      <w:marBottom w:val="0"/>
      <w:divBdr>
        <w:top w:val="none" w:sz="0" w:space="0" w:color="auto"/>
        <w:left w:val="none" w:sz="0" w:space="0" w:color="auto"/>
        <w:bottom w:val="none" w:sz="0" w:space="0" w:color="auto"/>
        <w:right w:val="none" w:sz="0" w:space="0" w:color="auto"/>
      </w:divBdr>
    </w:div>
    <w:div w:id="668951359">
      <w:bodyDiv w:val="1"/>
      <w:marLeft w:val="0"/>
      <w:marRight w:val="0"/>
      <w:marTop w:val="0"/>
      <w:marBottom w:val="0"/>
      <w:divBdr>
        <w:top w:val="none" w:sz="0" w:space="0" w:color="auto"/>
        <w:left w:val="none" w:sz="0" w:space="0" w:color="auto"/>
        <w:bottom w:val="none" w:sz="0" w:space="0" w:color="auto"/>
        <w:right w:val="none" w:sz="0" w:space="0" w:color="auto"/>
      </w:divBdr>
    </w:div>
    <w:div w:id="669135665">
      <w:bodyDiv w:val="1"/>
      <w:marLeft w:val="0"/>
      <w:marRight w:val="0"/>
      <w:marTop w:val="0"/>
      <w:marBottom w:val="0"/>
      <w:divBdr>
        <w:top w:val="none" w:sz="0" w:space="0" w:color="auto"/>
        <w:left w:val="none" w:sz="0" w:space="0" w:color="auto"/>
        <w:bottom w:val="none" w:sz="0" w:space="0" w:color="auto"/>
        <w:right w:val="none" w:sz="0" w:space="0" w:color="auto"/>
      </w:divBdr>
    </w:div>
    <w:div w:id="669719355">
      <w:bodyDiv w:val="1"/>
      <w:marLeft w:val="0"/>
      <w:marRight w:val="0"/>
      <w:marTop w:val="0"/>
      <w:marBottom w:val="0"/>
      <w:divBdr>
        <w:top w:val="none" w:sz="0" w:space="0" w:color="auto"/>
        <w:left w:val="none" w:sz="0" w:space="0" w:color="auto"/>
        <w:bottom w:val="none" w:sz="0" w:space="0" w:color="auto"/>
        <w:right w:val="none" w:sz="0" w:space="0" w:color="auto"/>
      </w:divBdr>
    </w:div>
    <w:div w:id="669912490">
      <w:bodyDiv w:val="1"/>
      <w:marLeft w:val="0"/>
      <w:marRight w:val="0"/>
      <w:marTop w:val="0"/>
      <w:marBottom w:val="0"/>
      <w:divBdr>
        <w:top w:val="none" w:sz="0" w:space="0" w:color="auto"/>
        <w:left w:val="none" w:sz="0" w:space="0" w:color="auto"/>
        <w:bottom w:val="none" w:sz="0" w:space="0" w:color="auto"/>
        <w:right w:val="none" w:sz="0" w:space="0" w:color="auto"/>
      </w:divBdr>
    </w:div>
    <w:div w:id="670059062">
      <w:bodyDiv w:val="1"/>
      <w:marLeft w:val="0"/>
      <w:marRight w:val="0"/>
      <w:marTop w:val="0"/>
      <w:marBottom w:val="0"/>
      <w:divBdr>
        <w:top w:val="none" w:sz="0" w:space="0" w:color="auto"/>
        <w:left w:val="none" w:sz="0" w:space="0" w:color="auto"/>
        <w:bottom w:val="none" w:sz="0" w:space="0" w:color="auto"/>
        <w:right w:val="none" w:sz="0" w:space="0" w:color="auto"/>
      </w:divBdr>
    </w:div>
    <w:div w:id="670059373">
      <w:bodyDiv w:val="1"/>
      <w:marLeft w:val="0"/>
      <w:marRight w:val="0"/>
      <w:marTop w:val="0"/>
      <w:marBottom w:val="0"/>
      <w:divBdr>
        <w:top w:val="none" w:sz="0" w:space="0" w:color="auto"/>
        <w:left w:val="none" w:sz="0" w:space="0" w:color="auto"/>
        <w:bottom w:val="none" w:sz="0" w:space="0" w:color="auto"/>
        <w:right w:val="none" w:sz="0" w:space="0" w:color="auto"/>
      </w:divBdr>
    </w:div>
    <w:div w:id="670186022">
      <w:bodyDiv w:val="1"/>
      <w:marLeft w:val="0"/>
      <w:marRight w:val="0"/>
      <w:marTop w:val="0"/>
      <w:marBottom w:val="0"/>
      <w:divBdr>
        <w:top w:val="none" w:sz="0" w:space="0" w:color="auto"/>
        <w:left w:val="none" w:sz="0" w:space="0" w:color="auto"/>
        <w:bottom w:val="none" w:sz="0" w:space="0" w:color="auto"/>
        <w:right w:val="none" w:sz="0" w:space="0" w:color="auto"/>
      </w:divBdr>
    </w:div>
    <w:div w:id="670642489">
      <w:bodyDiv w:val="1"/>
      <w:marLeft w:val="0"/>
      <w:marRight w:val="0"/>
      <w:marTop w:val="0"/>
      <w:marBottom w:val="0"/>
      <w:divBdr>
        <w:top w:val="none" w:sz="0" w:space="0" w:color="auto"/>
        <w:left w:val="none" w:sz="0" w:space="0" w:color="auto"/>
        <w:bottom w:val="none" w:sz="0" w:space="0" w:color="auto"/>
        <w:right w:val="none" w:sz="0" w:space="0" w:color="auto"/>
      </w:divBdr>
    </w:div>
    <w:div w:id="670909995">
      <w:bodyDiv w:val="1"/>
      <w:marLeft w:val="0"/>
      <w:marRight w:val="0"/>
      <w:marTop w:val="0"/>
      <w:marBottom w:val="0"/>
      <w:divBdr>
        <w:top w:val="none" w:sz="0" w:space="0" w:color="auto"/>
        <w:left w:val="none" w:sz="0" w:space="0" w:color="auto"/>
        <w:bottom w:val="none" w:sz="0" w:space="0" w:color="auto"/>
        <w:right w:val="none" w:sz="0" w:space="0" w:color="auto"/>
      </w:divBdr>
    </w:div>
    <w:div w:id="671224773">
      <w:bodyDiv w:val="1"/>
      <w:marLeft w:val="0"/>
      <w:marRight w:val="0"/>
      <w:marTop w:val="0"/>
      <w:marBottom w:val="0"/>
      <w:divBdr>
        <w:top w:val="none" w:sz="0" w:space="0" w:color="auto"/>
        <w:left w:val="none" w:sz="0" w:space="0" w:color="auto"/>
        <w:bottom w:val="none" w:sz="0" w:space="0" w:color="auto"/>
        <w:right w:val="none" w:sz="0" w:space="0" w:color="auto"/>
      </w:divBdr>
    </w:div>
    <w:div w:id="671227174">
      <w:bodyDiv w:val="1"/>
      <w:marLeft w:val="0"/>
      <w:marRight w:val="0"/>
      <w:marTop w:val="0"/>
      <w:marBottom w:val="0"/>
      <w:divBdr>
        <w:top w:val="none" w:sz="0" w:space="0" w:color="auto"/>
        <w:left w:val="none" w:sz="0" w:space="0" w:color="auto"/>
        <w:bottom w:val="none" w:sz="0" w:space="0" w:color="auto"/>
        <w:right w:val="none" w:sz="0" w:space="0" w:color="auto"/>
      </w:divBdr>
    </w:div>
    <w:div w:id="671301687">
      <w:bodyDiv w:val="1"/>
      <w:marLeft w:val="0"/>
      <w:marRight w:val="0"/>
      <w:marTop w:val="0"/>
      <w:marBottom w:val="0"/>
      <w:divBdr>
        <w:top w:val="none" w:sz="0" w:space="0" w:color="auto"/>
        <w:left w:val="none" w:sz="0" w:space="0" w:color="auto"/>
        <w:bottom w:val="none" w:sz="0" w:space="0" w:color="auto"/>
        <w:right w:val="none" w:sz="0" w:space="0" w:color="auto"/>
      </w:divBdr>
    </w:div>
    <w:div w:id="671613068">
      <w:bodyDiv w:val="1"/>
      <w:marLeft w:val="0"/>
      <w:marRight w:val="0"/>
      <w:marTop w:val="0"/>
      <w:marBottom w:val="0"/>
      <w:divBdr>
        <w:top w:val="none" w:sz="0" w:space="0" w:color="auto"/>
        <w:left w:val="none" w:sz="0" w:space="0" w:color="auto"/>
        <w:bottom w:val="none" w:sz="0" w:space="0" w:color="auto"/>
        <w:right w:val="none" w:sz="0" w:space="0" w:color="auto"/>
      </w:divBdr>
    </w:div>
    <w:div w:id="671643528">
      <w:bodyDiv w:val="1"/>
      <w:marLeft w:val="0"/>
      <w:marRight w:val="0"/>
      <w:marTop w:val="0"/>
      <w:marBottom w:val="0"/>
      <w:divBdr>
        <w:top w:val="none" w:sz="0" w:space="0" w:color="auto"/>
        <w:left w:val="none" w:sz="0" w:space="0" w:color="auto"/>
        <w:bottom w:val="none" w:sz="0" w:space="0" w:color="auto"/>
        <w:right w:val="none" w:sz="0" w:space="0" w:color="auto"/>
      </w:divBdr>
    </w:div>
    <w:div w:id="671832027">
      <w:bodyDiv w:val="1"/>
      <w:marLeft w:val="0"/>
      <w:marRight w:val="0"/>
      <w:marTop w:val="0"/>
      <w:marBottom w:val="0"/>
      <w:divBdr>
        <w:top w:val="none" w:sz="0" w:space="0" w:color="auto"/>
        <w:left w:val="none" w:sz="0" w:space="0" w:color="auto"/>
        <w:bottom w:val="none" w:sz="0" w:space="0" w:color="auto"/>
        <w:right w:val="none" w:sz="0" w:space="0" w:color="auto"/>
      </w:divBdr>
    </w:div>
    <w:div w:id="672033060">
      <w:bodyDiv w:val="1"/>
      <w:marLeft w:val="0"/>
      <w:marRight w:val="0"/>
      <w:marTop w:val="0"/>
      <w:marBottom w:val="0"/>
      <w:divBdr>
        <w:top w:val="none" w:sz="0" w:space="0" w:color="auto"/>
        <w:left w:val="none" w:sz="0" w:space="0" w:color="auto"/>
        <w:bottom w:val="none" w:sz="0" w:space="0" w:color="auto"/>
        <w:right w:val="none" w:sz="0" w:space="0" w:color="auto"/>
      </w:divBdr>
    </w:div>
    <w:div w:id="672101701">
      <w:bodyDiv w:val="1"/>
      <w:marLeft w:val="0"/>
      <w:marRight w:val="0"/>
      <w:marTop w:val="0"/>
      <w:marBottom w:val="0"/>
      <w:divBdr>
        <w:top w:val="none" w:sz="0" w:space="0" w:color="auto"/>
        <w:left w:val="none" w:sz="0" w:space="0" w:color="auto"/>
        <w:bottom w:val="none" w:sz="0" w:space="0" w:color="auto"/>
        <w:right w:val="none" w:sz="0" w:space="0" w:color="auto"/>
      </w:divBdr>
    </w:div>
    <w:div w:id="672218823">
      <w:bodyDiv w:val="1"/>
      <w:marLeft w:val="0"/>
      <w:marRight w:val="0"/>
      <w:marTop w:val="0"/>
      <w:marBottom w:val="0"/>
      <w:divBdr>
        <w:top w:val="none" w:sz="0" w:space="0" w:color="auto"/>
        <w:left w:val="none" w:sz="0" w:space="0" w:color="auto"/>
        <w:bottom w:val="none" w:sz="0" w:space="0" w:color="auto"/>
        <w:right w:val="none" w:sz="0" w:space="0" w:color="auto"/>
      </w:divBdr>
    </w:div>
    <w:div w:id="672488095">
      <w:bodyDiv w:val="1"/>
      <w:marLeft w:val="0"/>
      <w:marRight w:val="0"/>
      <w:marTop w:val="0"/>
      <w:marBottom w:val="0"/>
      <w:divBdr>
        <w:top w:val="none" w:sz="0" w:space="0" w:color="auto"/>
        <w:left w:val="none" w:sz="0" w:space="0" w:color="auto"/>
        <w:bottom w:val="none" w:sz="0" w:space="0" w:color="auto"/>
        <w:right w:val="none" w:sz="0" w:space="0" w:color="auto"/>
      </w:divBdr>
    </w:div>
    <w:div w:id="672924252">
      <w:bodyDiv w:val="1"/>
      <w:marLeft w:val="0"/>
      <w:marRight w:val="0"/>
      <w:marTop w:val="0"/>
      <w:marBottom w:val="0"/>
      <w:divBdr>
        <w:top w:val="none" w:sz="0" w:space="0" w:color="auto"/>
        <w:left w:val="none" w:sz="0" w:space="0" w:color="auto"/>
        <w:bottom w:val="none" w:sz="0" w:space="0" w:color="auto"/>
        <w:right w:val="none" w:sz="0" w:space="0" w:color="auto"/>
      </w:divBdr>
    </w:div>
    <w:div w:id="672949606">
      <w:bodyDiv w:val="1"/>
      <w:marLeft w:val="0"/>
      <w:marRight w:val="0"/>
      <w:marTop w:val="0"/>
      <w:marBottom w:val="0"/>
      <w:divBdr>
        <w:top w:val="none" w:sz="0" w:space="0" w:color="auto"/>
        <w:left w:val="none" w:sz="0" w:space="0" w:color="auto"/>
        <w:bottom w:val="none" w:sz="0" w:space="0" w:color="auto"/>
        <w:right w:val="none" w:sz="0" w:space="0" w:color="auto"/>
      </w:divBdr>
    </w:div>
    <w:div w:id="672994230">
      <w:bodyDiv w:val="1"/>
      <w:marLeft w:val="0"/>
      <w:marRight w:val="0"/>
      <w:marTop w:val="0"/>
      <w:marBottom w:val="0"/>
      <w:divBdr>
        <w:top w:val="none" w:sz="0" w:space="0" w:color="auto"/>
        <w:left w:val="none" w:sz="0" w:space="0" w:color="auto"/>
        <w:bottom w:val="none" w:sz="0" w:space="0" w:color="auto"/>
        <w:right w:val="none" w:sz="0" w:space="0" w:color="auto"/>
      </w:divBdr>
    </w:div>
    <w:div w:id="673072750">
      <w:bodyDiv w:val="1"/>
      <w:marLeft w:val="0"/>
      <w:marRight w:val="0"/>
      <w:marTop w:val="0"/>
      <w:marBottom w:val="0"/>
      <w:divBdr>
        <w:top w:val="none" w:sz="0" w:space="0" w:color="auto"/>
        <w:left w:val="none" w:sz="0" w:space="0" w:color="auto"/>
        <w:bottom w:val="none" w:sz="0" w:space="0" w:color="auto"/>
        <w:right w:val="none" w:sz="0" w:space="0" w:color="auto"/>
      </w:divBdr>
    </w:div>
    <w:div w:id="673269300">
      <w:bodyDiv w:val="1"/>
      <w:marLeft w:val="0"/>
      <w:marRight w:val="0"/>
      <w:marTop w:val="0"/>
      <w:marBottom w:val="0"/>
      <w:divBdr>
        <w:top w:val="none" w:sz="0" w:space="0" w:color="auto"/>
        <w:left w:val="none" w:sz="0" w:space="0" w:color="auto"/>
        <w:bottom w:val="none" w:sz="0" w:space="0" w:color="auto"/>
        <w:right w:val="none" w:sz="0" w:space="0" w:color="auto"/>
      </w:divBdr>
    </w:div>
    <w:div w:id="673804075">
      <w:bodyDiv w:val="1"/>
      <w:marLeft w:val="0"/>
      <w:marRight w:val="0"/>
      <w:marTop w:val="0"/>
      <w:marBottom w:val="0"/>
      <w:divBdr>
        <w:top w:val="none" w:sz="0" w:space="0" w:color="auto"/>
        <w:left w:val="none" w:sz="0" w:space="0" w:color="auto"/>
        <w:bottom w:val="none" w:sz="0" w:space="0" w:color="auto"/>
        <w:right w:val="none" w:sz="0" w:space="0" w:color="auto"/>
      </w:divBdr>
    </w:div>
    <w:div w:id="673922627">
      <w:bodyDiv w:val="1"/>
      <w:marLeft w:val="0"/>
      <w:marRight w:val="0"/>
      <w:marTop w:val="0"/>
      <w:marBottom w:val="0"/>
      <w:divBdr>
        <w:top w:val="none" w:sz="0" w:space="0" w:color="auto"/>
        <w:left w:val="none" w:sz="0" w:space="0" w:color="auto"/>
        <w:bottom w:val="none" w:sz="0" w:space="0" w:color="auto"/>
        <w:right w:val="none" w:sz="0" w:space="0" w:color="auto"/>
      </w:divBdr>
    </w:div>
    <w:div w:id="674500786">
      <w:bodyDiv w:val="1"/>
      <w:marLeft w:val="0"/>
      <w:marRight w:val="0"/>
      <w:marTop w:val="0"/>
      <w:marBottom w:val="0"/>
      <w:divBdr>
        <w:top w:val="none" w:sz="0" w:space="0" w:color="auto"/>
        <w:left w:val="none" w:sz="0" w:space="0" w:color="auto"/>
        <w:bottom w:val="none" w:sz="0" w:space="0" w:color="auto"/>
        <w:right w:val="none" w:sz="0" w:space="0" w:color="auto"/>
      </w:divBdr>
    </w:div>
    <w:div w:id="674650051">
      <w:bodyDiv w:val="1"/>
      <w:marLeft w:val="0"/>
      <w:marRight w:val="0"/>
      <w:marTop w:val="0"/>
      <w:marBottom w:val="0"/>
      <w:divBdr>
        <w:top w:val="none" w:sz="0" w:space="0" w:color="auto"/>
        <w:left w:val="none" w:sz="0" w:space="0" w:color="auto"/>
        <w:bottom w:val="none" w:sz="0" w:space="0" w:color="auto"/>
        <w:right w:val="none" w:sz="0" w:space="0" w:color="auto"/>
      </w:divBdr>
    </w:div>
    <w:div w:id="675158824">
      <w:bodyDiv w:val="1"/>
      <w:marLeft w:val="0"/>
      <w:marRight w:val="0"/>
      <w:marTop w:val="0"/>
      <w:marBottom w:val="0"/>
      <w:divBdr>
        <w:top w:val="none" w:sz="0" w:space="0" w:color="auto"/>
        <w:left w:val="none" w:sz="0" w:space="0" w:color="auto"/>
        <w:bottom w:val="none" w:sz="0" w:space="0" w:color="auto"/>
        <w:right w:val="none" w:sz="0" w:space="0" w:color="auto"/>
      </w:divBdr>
    </w:div>
    <w:div w:id="675612420">
      <w:bodyDiv w:val="1"/>
      <w:marLeft w:val="0"/>
      <w:marRight w:val="0"/>
      <w:marTop w:val="0"/>
      <w:marBottom w:val="0"/>
      <w:divBdr>
        <w:top w:val="none" w:sz="0" w:space="0" w:color="auto"/>
        <w:left w:val="none" w:sz="0" w:space="0" w:color="auto"/>
        <w:bottom w:val="none" w:sz="0" w:space="0" w:color="auto"/>
        <w:right w:val="none" w:sz="0" w:space="0" w:color="auto"/>
      </w:divBdr>
    </w:div>
    <w:div w:id="675959723">
      <w:bodyDiv w:val="1"/>
      <w:marLeft w:val="0"/>
      <w:marRight w:val="0"/>
      <w:marTop w:val="0"/>
      <w:marBottom w:val="0"/>
      <w:divBdr>
        <w:top w:val="none" w:sz="0" w:space="0" w:color="auto"/>
        <w:left w:val="none" w:sz="0" w:space="0" w:color="auto"/>
        <w:bottom w:val="none" w:sz="0" w:space="0" w:color="auto"/>
        <w:right w:val="none" w:sz="0" w:space="0" w:color="auto"/>
      </w:divBdr>
    </w:div>
    <w:div w:id="676151711">
      <w:bodyDiv w:val="1"/>
      <w:marLeft w:val="0"/>
      <w:marRight w:val="0"/>
      <w:marTop w:val="0"/>
      <w:marBottom w:val="0"/>
      <w:divBdr>
        <w:top w:val="none" w:sz="0" w:space="0" w:color="auto"/>
        <w:left w:val="none" w:sz="0" w:space="0" w:color="auto"/>
        <w:bottom w:val="none" w:sz="0" w:space="0" w:color="auto"/>
        <w:right w:val="none" w:sz="0" w:space="0" w:color="auto"/>
      </w:divBdr>
    </w:div>
    <w:div w:id="676201050">
      <w:bodyDiv w:val="1"/>
      <w:marLeft w:val="0"/>
      <w:marRight w:val="0"/>
      <w:marTop w:val="0"/>
      <w:marBottom w:val="0"/>
      <w:divBdr>
        <w:top w:val="none" w:sz="0" w:space="0" w:color="auto"/>
        <w:left w:val="none" w:sz="0" w:space="0" w:color="auto"/>
        <w:bottom w:val="none" w:sz="0" w:space="0" w:color="auto"/>
        <w:right w:val="none" w:sz="0" w:space="0" w:color="auto"/>
      </w:divBdr>
    </w:div>
    <w:div w:id="676351634">
      <w:bodyDiv w:val="1"/>
      <w:marLeft w:val="0"/>
      <w:marRight w:val="0"/>
      <w:marTop w:val="0"/>
      <w:marBottom w:val="0"/>
      <w:divBdr>
        <w:top w:val="none" w:sz="0" w:space="0" w:color="auto"/>
        <w:left w:val="none" w:sz="0" w:space="0" w:color="auto"/>
        <w:bottom w:val="none" w:sz="0" w:space="0" w:color="auto"/>
        <w:right w:val="none" w:sz="0" w:space="0" w:color="auto"/>
      </w:divBdr>
    </w:div>
    <w:div w:id="676424027">
      <w:bodyDiv w:val="1"/>
      <w:marLeft w:val="0"/>
      <w:marRight w:val="0"/>
      <w:marTop w:val="0"/>
      <w:marBottom w:val="0"/>
      <w:divBdr>
        <w:top w:val="none" w:sz="0" w:space="0" w:color="auto"/>
        <w:left w:val="none" w:sz="0" w:space="0" w:color="auto"/>
        <w:bottom w:val="none" w:sz="0" w:space="0" w:color="auto"/>
        <w:right w:val="none" w:sz="0" w:space="0" w:color="auto"/>
      </w:divBdr>
    </w:div>
    <w:div w:id="676616357">
      <w:bodyDiv w:val="1"/>
      <w:marLeft w:val="0"/>
      <w:marRight w:val="0"/>
      <w:marTop w:val="0"/>
      <w:marBottom w:val="0"/>
      <w:divBdr>
        <w:top w:val="none" w:sz="0" w:space="0" w:color="auto"/>
        <w:left w:val="none" w:sz="0" w:space="0" w:color="auto"/>
        <w:bottom w:val="none" w:sz="0" w:space="0" w:color="auto"/>
        <w:right w:val="none" w:sz="0" w:space="0" w:color="auto"/>
      </w:divBdr>
    </w:div>
    <w:div w:id="676620330">
      <w:bodyDiv w:val="1"/>
      <w:marLeft w:val="0"/>
      <w:marRight w:val="0"/>
      <w:marTop w:val="0"/>
      <w:marBottom w:val="0"/>
      <w:divBdr>
        <w:top w:val="none" w:sz="0" w:space="0" w:color="auto"/>
        <w:left w:val="none" w:sz="0" w:space="0" w:color="auto"/>
        <w:bottom w:val="none" w:sz="0" w:space="0" w:color="auto"/>
        <w:right w:val="none" w:sz="0" w:space="0" w:color="auto"/>
      </w:divBdr>
    </w:div>
    <w:div w:id="676621226">
      <w:bodyDiv w:val="1"/>
      <w:marLeft w:val="0"/>
      <w:marRight w:val="0"/>
      <w:marTop w:val="0"/>
      <w:marBottom w:val="0"/>
      <w:divBdr>
        <w:top w:val="none" w:sz="0" w:space="0" w:color="auto"/>
        <w:left w:val="none" w:sz="0" w:space="0" w:color="auto"/>
        <w:bottom w:val="none" w:sz="0" w:space="0" w:color="auto"/>
        <w:right w:val="none" w:sz="0" w:space="0" w:color="auto"/>
      </w:divBdr>
    </w:div>
    <w:div w:id="677274299">
      <w:bodyDiv w:val="1"/>
      <w:marLeft w:val="0"/>
      <w:marRight w:val="0"/>
      <w:marTop w:val="0"/>
      <w:marBottom w:val="0"/>
      <w:divBdr>
        <w:top w:val="none" w:sz="0" w:space="0" w:color="auto"/>
        <w:left w:val="none" w:sz="0" w:space="0" w:color="auto"/>
        <w:bottom w:val="none" w:sz="0" w:space="0" w:color="auto"/>
        <w:right w:val="none" w:sz="0" w:space="0" w:color="auto"/>
      </w:divBdr>
    </w:div>
    <w:div w:id="677655677">
      <w:bodyDiv w:val="1"/>
      <w:marLeft w:val="0"/>
      <w:marRight w:val="0"/>
      <w:marTop w:val="0"/>
      <w:marBottom w:val="0"/>
      <w:divBdr>
        <w:top w:val="none" w:sz="0" w:space="0" w:color="auto"/>
        <w:left w:val="none" w:sz="0" w:space="0" w:color="auto"/>
        <w:bottom w:val="none" w:sz="0" w:space="0" w:color="auto"/>
        <w:right w:val="none" w:sz="0" w:space="0" w:color="auto"/>
      </w:divBdr>
    </w:div>
    <w:div w:id="677852893">
      <w:bodyDiv w:val="1"/>
      <w:marLeft w:val="0"/>
      <w:marRight w:val="0"/>
      <w:marTop w:val="0"/>
      <w:marBottom w:val="0"/>
      <w:divBdr>
        <w:top w:val="none" w:sz="0" w:space="0" w:color="auto"/>
        <w:left w:val="none" w:sz="0" w:space="0" w:color="auto"/>
        <w:bottom w:val="none" w:sz="0" w:space="0" w:color="auto"/>
        <w:right w:val="none" w:sz="0" w:space="0" w:color="auto"/>
      </w:divBdr>
    </w:div>
    <w:div w:id="677928237">
      <w:bodyDiv w:val="1"/>
      <w:marLeft w:val="0"/>
      <w:marRight w:val="0"/>
      <w:marTop w:val="0"/>
      <w:marBottom w:val="0"/>
      <w:divBdr>
        <w:top w:val="none" w:sz="0" w:space="0" w:color="auto"/>
        <w:left w:val="none" w:sz="0" w:space="0" w:color="auto"/>
        <w:bottom w:val="none" w:sz="0" w:space="0" w:color="auto"/>
        <w:right w:val="none" w:sz="0" w:space="0" w:color="auto"/>
      </w:divBdr>
    </w:div>
    <w:div w:id="677971527">
      <w:bodyDiv w:val="1"/>
      <w:marLeft w:val="0"/>
      <w:marRight w:val="0"/>
      <w:marTop w:val="0"/>
      <w:marBottom w:val="0"/>
      <w:divBdr>
        <w:top w:val="none" w:sz="0" w:space="0" w:color="auto"/>
        <w:left w:val="none" w:sz="0" w:space="0" w:color="auto"/>
        <w:bottom w:val="none" w:sz="0" w:space="0" w:color="auto"/>
        <w:right w:val="none" w:sz="0" w:space="0" w:color="auto"/>
      </w:divBdr>
    </w:div>
    <w:div w:id="677973639">
      <w:bodyDiv w:val="1"/>
      <w:marLeft w:val="0"/>
      <w:marRight w:val="0"/>
      <w:marTop w:val="0"/>
      <w:marBottom w:val="0"/>
      <w:divBdr>
        <w:top w:val="none" w:sz="0" w:space="0" w:color="auto"/>
        <w:left w:val="none" w:sz="0" w:space="0" w:color="auto"/>
        <w:bottom w:val="none" w:sz="0" w:space="0" w:color="auto"/>
        <w:right w:val="none" w:sz="0" w:space="0" w:color="auto"/>
      </w:divBdr>
    </w:div>
    <w:div w:id="678045832">
      <w:bodyDiv w:val="1"/>
      <w:marLeft w:val="0"/>
      <w:marRight w:val="0"/>
      <w:marTop w:val="0"/>
      <w:marBottom w:val="0"/>
      <w:divBdr>
        <w:top w:val="none" w:sz="0" w:space="0" w:color="auto"/>
        <w:left w:val="none" w:sz="0" w:space="0" w:color="auto"/>
        <w:bottom w:val="none" w:sz="0" w:space="0" w:color="auto"/>
        <w:right w:val="none" w:sz="0" w:space="0" w:color="auto"/>
      </w:divBdr>
    </w:div>
    <w:div w:id="678122542">
      <w:bodyDiv w:val="1"/>
      <w:marLeft w:val="0"/>
      <w:marRight w:val="0"/>
      <w:marTop w:val="0"/>
      <w:marBottom w:val="0"/>
      <w:divBdr>
        <w:top w:val="none" w:sz="0" w:space="0" w:color="auto"/>
        <w:left w:val="none" w:sz="0" w:space="0" w:color="auto"/>
        <w:bottom w:val="none" w:sz="0" w:space="0" w:color="auto"/>
        <w:right w:val="none" w:sz="0" w:space="0" w:color="auto"/>
      </w:divBdr>
    </w:div>
    <w:div w:id="678194432">
      <w:bodyDiv w:val="1"/>
      <w:marLeft w:val="0"/>
      <w:marRight w:val="0"/>
      <w:marTop w:val="0"/>
      <w:marBottom w:val="0"/>
      <w:divBdr>
        <w:top w:val="none" w:sz="0" w:space="0" w:color="auto"/>
        <w:left w:val="none" w:sz="0" w:space="0" w:color="auto"/>
        <w:bottom w:val="none" w:sz="0" w:space="0" w:color="auto"/>
        <w:right w:val="none" w:sz="0" w:space="0" w:color="auto"/>
      </w:divBdr>
    </w:div>
    <w:div w:id="678432467">
      <w:bodyDiv w:val="1"/>
      <w:marLeft w:val="0"/>
      <w:marRight w:val="0"/>
      <w:marTop w:val="0"/>
      <w:marBottom w:val="0"/>
      <w:divBdr>
        <w:top w:val="none" w:sz="0" w:space="0" w:color="auto"/>
        <w:left w:val="none" w:sz="0" w:space="0" w:color="auto"/>
        <w:bottom w:val="none" w:sz="0" w:space="0" w:color="auto"/>
        <w:right w:val="none" w:sz="0" w:space="0" w:color="auto"/>
      </w:divBdr>
    </w:div>
    <w:div w:id="678775288">
      <w:bodyDiv w:val="1"/>
      <w:marLeft w:val="0"/>
      <w:marRight w:val="0"/>
      <w:marTop w:val="0"/>
      <w:marBottom w:val="0"/>
      <w:divBdr>
        <w:top w:val="none" w:sz="0" w:space="0" w:color="auto"/>
        <w:left w:val="none" w:sz="0" w:space="0" w:color="auto"/>
        <w:bottom w:val="none" w:sz="0" w:space="0" w:color="auto"/>
        <w:right w:val="none" w:sz="0" w:space="0" w:color="auto"/>
      </w:divBdr>
    </w:div>
    <w:div w:id="678971311">
      <w:bodyDiv w:val="1"/>
      <w:marLeft w:val="0"/>
      <w:marRight w:val="0"/>
      <w:marTop w:val="0"/>
      <w:marBottom w:val="0"/>
      <w:divBdr>
        <w:top w:val="none" w:sz="0" w:space="0" w:color="auto"/>
        <w:left w:val="none" w:sz="0" w:space="0" w:color="auto"/>
        <w:bottom w:val="none" w:sz="0" w:space="0" w:color="auto"/>
        <w:right w:val="none" w:sz="0" w:space="0" w:color="auto"/>
      </w:divBdr>
    </w:div>
    <w:div w:id="679157804">
      <w:bodyDiv w:val="1"/>
      <w:marLeft w:val="0"/>
      <w:marRight w:val="0"/>
      <w:marTop w:val="0"/>
      <w:marBottom w:val="0"/>
      <w:divBdr>
        <w:top w:val="none" w:sz="0" w:space="0" w:color="auto"/>
        <w:left w:val="none" w:sz="0" w:space="0" w:color="auto"/>
        <w:bottom w:val="none" w:sz="0" w:space="0" w:color="auto"/>
        <w:right w:val="none" w:sz="0" w:space="0" w:color="auto"/>
      </w:divBdr>
    </w:div>
    <w:div w:id="679159735">
      <w:bodyDiv w:val="1"/>
      <w:marLeft w:val="0"/>
      <w:marRight w:val="0"/>
      <w:marTop w:val="0"/>
      <w:marBottom w:val="0"/>
      <w:divBdr>
        <w:top w:val="none" w:sz="0" w:space="0" w:color="auto"/>
        <w:left w:val="none" w:sz="0" w:space="0" w:color="auto"/>
        <w:bottom w:val="none" w:sz="0" w:space="0" w:color="auto"/>
        <w:right w:val="none" w:sz="0" w:space="0" w:color="auto"/>
      </w:divBdr>
    </w:div>
    <w:div w:id="679308483">
      <w:bodyDiv w:val="1"/>
      <w:marLeft w:val="0"/>
      <w:marRight w:val="0"/>
      <w:marTop w:val="0"/>
      <w:marBottom w:val="0"/>
      <w:divBdr>
        <w:top w:val="none" w:sz="0" w:space="0" w:color="auto"/>
        <w:left w:val="none" w:sz="0" w:space="0" w:color="auto"/>
        <w:bottom w:val="none" w:sz="0" w:space="0" w:color="auto"/>
        <w:right w:val="none" w:sz="0" w:space="0" w:color="auto"/>
      </w:divBdr>
    </w:div>
    <w:div w:id="679426849">
      <w:bodyDiv w:val="1"/>
      <w:marLeft w:val="0"/>
      <w:marRight w:val="0"/>
      <w:marTop w:val="0"/>
      <w:marBottom w:val="0"/>
      <w:divBdr>
        <w:top w:val="none" w:sz="0" w:space="0" w:color="auto"/>
        <w:left w:val="none" w:sz="0" w:space="0" w:color="auto"/>
        <w:bottom w:val="none" w:sz="0" w:space="0" w:color="auto"/>
        <w:right w:val="none" w:sz="0" w:space="0" w:color="auto"/>
      </w:divBdr>
    </w:div>
    <w:div w:id="679509456">
      <w:bodyDiv w:val="1"/>
      <w:marLeft w:val="0"/>
      <w:marRight w:val="0"/>
      <w:marTop w:val="0"/>
      <w:marBottom w:val="0"/>
      <w:divBdr>
        <w:top w:val="none" w:sz="0" w:space="0" w:color="auto"/>
        <w:left w:val="none" w:sz="0" w:space="0" w:color="auto"/>
        <w:bottom w:val="none" w:sz="0" w:space="0" w:color="auto"/>
        <w:right w:val="none" w:sz="0" w:space="0" w:color="auto"/>
      </w:divBdr>
    </w:div>
    <w:div w:id="680207381">
      <w:bodyDiv w:val="1"/>
      <w:marLeft w:val="0"/>
      <w:marRight w:val="0"/>
      <w:marTop w:val="0"/>
      <w:marBottom w:val="0"/>
      <w:divBdr>
        <w:top w:val="none" w:sz="0" w:space="0" w:color="auto"/>
        <w:left w:val="none" w:sz="0" w:space="0" w:color="auto"/>
        <w:bottom w:val="none" w:sz="0" w:space="0" w:color="auto"/>
        <w:right w:val="none" w:sz="0" w:space="0" w:color="auto"/>
      </w:divBdr>
    </w:div>
    <w:div w:id="680551516">
      <w:bodyDiv w:val="1"/>
      <w:marLeft w:val="0"/>
      <w:marRight w:val="0"/>
      <w:marTop w:val="0"/>
      <w:marBottom w:val="0"/>
      <w:divBdr>
        <w:top w:val="none" w:sz="0" w:space="0" w:color="auto"/>
        <w:left w:val="none" w:sz="0" w:space="0" w:color="auto"/>
        <w:bottom w:val="none" w:sz="0" w:space="0" w:color="auto"/>
        <w:right w:val="none" w:sz="0" w:space="0" w:color="auto"/>
      </w:divBdr>
    </w:div>
    <w:div w:id="680818336">
      <w:bodyDiv w:val="1"/>
      <w:marLeft w:val="0"/>
      <w:marRight w:val="0"/>
      <w:marTop w:val="0"/>
      <w:marBottom w:val="0"/>
      <w:divBdr>
        <w:top w:val="none" w:sz="0" w:space="0" w:color="auto"/>
        <w:left w:val="none" w:sz="0" w:space="0" w:color="auto"/>
        <w:bottom w:val="none" w:sz="0" w:space="0" w:color="auto"/>
        <w:right w:val="none" w:sz="0" w:space="0" w:color="auto"/>
      </w:divBdr>
    </w:div>
    <w:div w:id="681394840">
      <w:bodyDiv w:val="1"/>
      <w:marLeft w:val="0"/>
      <w:marRight w:val="0"/>
      <w:marTop w:val="0"/>
      <w:marBottom w:val="0"/>
      <w:divBdr>
        <w:top w:val="none" w:sz="0" w:space="0" w:color="auto"/>
        <w:left w:val="none" w:sz="0" w:space="0" w:color="auto"/>
        <w:bottom w:val="none" w:sz="0" w:space="0" w:color="auto"/>
        <w:right w:val="none" w:sz="0" w:space="0" w:color="auto"/>
      </w:divBdr>
    </w:div>
    <w:div w:id="681780274">
      <w:bodyDiv w:val="1"/>
      <w:marLeft w:val="0"/>
      <w:marRight w:val="0"/>
      <w:marTop w:val="0"/>
      <w:marBottom w:val="0"/>
      <w:divBdr>
        <w:top w:val="none" w:sz="0" w:space="0" w:color="auto"/>
        <w:left w:val="none" w:sz="0" w:space="0" w:color="auto"/>
        <w:bottom w:val="none" w:sz="0" w:space="0" w:color="auto"/>
        <w:right w:val="none" w:sz="0" w:space="0" w:color="auto"/>
      </w:divBdr>
    </w:div>
    <w:div w:id="682782604">
      <w:bodyDiv w:val="1"/>
      <w:marLeft w:val="0"/>
      <w:marRight w:val="0"/>
      <w:marTop w:val="0"/>
      <w:marBottom w:val="0"/>
      <w:divBdr>
        <w:top w:val="none" w:sz="0" w:space="0" w:color="auto"/>
        <w:left w:val="none" w:sz="0" w:space="0" w:color="auto"/>
        <w:bottom w:val="none" w:sz="0" w:space="0" w:color="auto"/>
        <w:right w:val="none" w:sz="0" w:space="0" w:color="auto"/>
      </w:divBdr>
    </w:div>
    <w:div w:id="684016580">
      <w:bodyDiv w:val="1"/>
      <w:marLeft w:val="0"/>
      <w:marRight w:val="0"/>
      <w:marTop w:val="0"/>
      <w:marBottom w:val="0"/>
      <w:divBdr>
        <w:top w:val="none" w:sz="0" w:space="0" w:color="auto"/>
        <w:left w:val="none" w:sz="0" w:space="0" w:color="auto"/>
        <w:bottom w:val="none" w:sz="0" w:space="0" w:color="auto"/>
        <w:right w:val="none" w:sz="0" w:space="0" w:color="auto"/>
      </w:divBdr>
    </w:div>
    <w:div w:id="684137755">
      <w:bodyDiv w:val="1"/>
      <w:marLeft w:val="0"/>
      <w:marRight w:val="0"/>
      <w:marTop w:val="0"/>
      <w:marBottom w:val="0"/>
      <w:divBdr>
        <w:top w:val="none" w:sz="0" w:space="0" w:color="auto"/>
        <w:left w:val="none" w:sz="0" w:space="0" w:color="auto"/>
        <w:bottom w:val="none" w:sz="0" w:space="0" w:color="auto"/>
        <w:right w:val="none" w:sz="0" w:space="0" w:color="auto"/>
      </w:divBdr>
    </w:div>
    <w:div w:id="684405961">
      <w:bodyDiv w:val="1"/>
      <w:marLeft w:val="0"/>
      <w:marRight w:val="0"/>
      <w:marTop w:val="0"/>
      <w:marBottom w:val="0"/>
      <w:divBdr>
        <w:top w:val="none" w:sz="0" w:space="0" w:color="auto"/>
        <w:left w:val="none" w:sz="0" w:space="0" w:color="auto"/>
        <w:bottom w:val="none" w:sz="0" w:space="0" w:color="auto"/>
        <w:right w:val="none" w:sz="0" w:space="0" w:color="auto"/>
      </w:divBdr>
    </w:div>
    <w:div w:id="684482979">
      <w:bodyDiv w:val="1"/>
      <w:marLeft w:val="0"/>
      <w:marRight w:val="0"/>
      <w:marTop w:val="0"/>
      <w:marBottom w:val="0"/>
      <w:divBdr>
        <w:top w:val="none" w:sz="0" w:space="0" w:color="auto"/>
        <w:left w:val="none" w:sz="0" w:space="0" w:color="auto"/>
        <w:bottom w:val="none" w:sz="0" w:space="0" w:color="auto"/>
        <w:right w:val="none" w:sz="0" w:space="0" w:color="auto"/>
      </w:divBdr>
    </w:div>
    <w:div w:id="685249067">
      <w:bodyDiv w:val="1"/>
      <w:marLeft w:val="0"/>
      <w:marRight w:val="0"/>
      <w:marTop w:val="0"/>
      <w:marBottom w:val="0"/>
      <w:divBdr>
        <w:top w:val="none" w:sz="0" w:space="0" w:color="auto"/>
        <w:left w:val="none" w:sz="0" w:space="0" w:color="auto"/>
        <w:bottom w:val="none" w:sz="0" w:space="0" w:color="auto"/>
        <w:right w:val="none" w:sz="0" w:space="0" w:color="auto"/>
      </w:divBdr>
    </w:div>
    <w:div w:id="685324765">
      <w:bodyDiv w:val="1"/>
      <w:marLeft w:val="0"/>
      <w:marRight w:val="0"/>
      <w:marTop w:val="0"/>
      <w:marBottom w:val="0"/>
      <w:divBdr>
        <w:top w:val="none" w:sz="0" w:space="0" w:color="auto"/>
        <w:left w:val="none" w:sz="0" w:space="0" w:color="auto"/>
        <w:bottom w:val="none" w:sz="0" w:space="0" w:color="auto"/>
        <w:right w:val="none" w:sz="0" w:space="0" w:color="auto"/>
      </w:divBdr>
    </w:div>
    <w:div w:id="685601760">
      <w:bodyDiv w:val="1"/>
      <w:marLeft w:val="0"/>
      <w:marRight w:val="0"/>
      <w:marTop w:val="0"/>
      <w:marBottom w:val="0"/>
      <w:divBdr>
        <w:top w:val="none" w:sz="0" w:space="0" w:color="auto"/>
        <w:left w:val="none" w:sz="0" w:space="0" w:color="auto"/>
        <w:bottom w:val="none" w:sz="0" w:space="0" w:color="auto"/>
        <w:right w:val="none" w:sz="0" w:space="0" w:color="auto"/>
      </w:divBdr>
    </w:div>
    <w:div w:id="687949576">
      <w:bodyDiv w:val="1"/>
      <w:marLeft w:val="0"/>
      <w:marRight w:val="0"/>
      <w:marTop w:val="0"/>
      <w:marBottom w:val="0"/>
      <w:divBdr>
        <w:top w:val="none" w:sz="0" w:space="0" w:color="auto"/>
        <w:left w:val="none" w:sz="0" w:space="0" w:color="auto"/>
        <w:bottom w:val="none" w:sz="0" w:space="0" w:color="auto"/>
        <w:right w:val="none" w:sz="0" w:space="0" w:color="auto"/>
      </w:divBdr>
    </w:div>
    <w:div w:id="688720899">
      <w:bodyDiv w:val="1"/>
      <w:marLeft w:val="0"/>
      <w:marRight w:val="0"/>
      <w:marTop w:val="0"/>
      <w:marBottom w:val="0"/>
      <w:divBdr>
        <w:top w:val="none" w:sz="0" w:space="0" w:color="auto"/>
        <w:left w:val="none" w:sz="0" w:space="0" w:color="auto"/>
        <w:bottom w:val="none" w:sz="0" w:space="0" w:color="auto"/>
        <w:right w:val="none" w:sz="0" w:space="0" w:color="auto"/>
      </w:divBdr>
    </w:div>
    <w:div w:id="688988504">
      <w:bodyDiv w:val="1"/>
      <w:marLeft w:val="0"/>
      <w:marRight w:val="0"/>
      <w:marTop w:val="0"/>
      <w:marBottom w:val="0"/>
      <w:divBdr>
        <w:top w:val="none" w:sz="0" w:space="0" w:color="auto"/>
        <w:left w:val="none" w:sz="0" w:space="0" w:color="auto"/>
        <w:bottom w:val="none" w:sz="0" w:space="0" w:color="auto"/>
        <w:right w:val="none" w:sz="0" w:space="0" w:color="auto"/>
      </w:divBdr>
    </w:div>
    <w:div w:id="689336630">
      <w:bodyDiv w:val="1"/>
      <w:marLeft w:val="0"/>
      <w:marRight w:val="0"/>
      <w:marTop w:val="0"/>
      <w:marBottom w:val="0"/>
      <w:divBdr>
        <w:top w:val="none" w:sz="0" w:space="0" w:color="auto"/>
        <w:left w:val="none" w:sz="0" w:space="0" w:color="auto"/>
        <w:bottom w:val="none" w:sz="0" w:space="0" w:color="auto"/>
        <w:right w:val="none" w:sz="0" w:space="0" w:color="auto"/>
      </w:divBdr>
    </w:div>
    <w:div w:id="689533104">
      <w:bodyDiv w:val="1"/>
      <w:marLeft w:val="0"/>
      <w:marRight w:val="0"/>
      <w:marTop w:val="0"/>
      <w:marBottom w:val="0"/>
      <w:divBdr>
        <w:top w:val="none" w:sz="0" w:space="0" w:color="auto"/>
        <w:left w:val="none" w:sz="0" w:space="0" w:color="auto"/>
        <w:bottom w:val="none" w:sz="0" w:space="0" w:color="auto"/>
        <w:right w:val="none" w:sz="0" w:space="0" w:color="auto"/>
      </w:divBdr>
    </w:div>
    <w:div w:id="689725451">
      <w:bodyDiv w:val="1"/>
      <w:marLeft w:val="0"/>
      <w:marRight w:val="0"/>
      <w:marTop w:val="0"/>
      <w:marBottom w:val="0"/>
      <w:divBdr>
        <w:top w:val="none" w:sz="0" w:space="0" w:color="auto"/>
        <w:left w:val="none" w:sz="0" w:space="0" w:color="auto"/>
        <w:bottom w:val="none" w:sz="0" w:space="0" w:color="auto"/>
        <w:right w:val="none" w:sz="0" w:space="0" w:color="auto"/>
      </w:divBdr>
    </w:div>
    <w:div w:id="689767383">
      <w:bodyDiv w:val="1"/>
      <w:marLeft w:val="0"/>
      <w:marRight w:val="0"/>
      <w:marTop w:val="0"/>
      <w:marBottom w:val="0"/>
      <w:divBdr>
        <w:top w:val="none" w:sz="0" w:space="0" w:color="auto"/>
        <w:left w:val="none" w:sz="0" w:space="0" w:color="auto"/>
        <w:bottom w:val="none" w:sz="0" w:space="0" w:color="auto"/>
        <w:right w:val="none" w:sz="0" w:space="0" w:color="auto"/>
      </w:divBdr>
    </w:div>
    <w:div w:id="690187719">
      <w:bodyDiv w:val="1"/>
      <w:marLeft w:val="0"/>
      <w:marRight w:val="0"/>
      <w:marTop w:val="0"/>
      <w:marBottom w:val="0"/>
      <w:divBdr>
        <w:top w:val="none" w:sz="0" w:space="0" w:color="auto"/>
        <w:left w:val="none" w:sz="0" w:space="0" w:color="auto"/>
        <w:bottom w:val="none" w:sz="0" w:space="0" w:color="auto"/>
        <w:right w:val="none" w:sz="0" w:space="0" w:color="auto"/>
      </w:divBdr>
    </w:div>
    <w:div w:id="690492813">
      <w:bodyDiv w:val="1"/>
      <w:marLeft w:val="0"/>
      <w:marRight w:val="0"/>
      <w:marTop w:val="0"/>
      <w:marBottom w:val="0"/>
      <w:divBdr>
        <w:top w:val="none" w:sz="0" w:space="0" w:color="auto"/>
        <w:left w:val="none" w:sz="0" w:space="0" w:color="auto"/>
        <w:bottom w:val="none" w:sz="0" w:space="0" w:color="auto"/>
        <w:right w:val="none" w:sz="0" w:space="0" w:color="auto"/>
      </w:divBdr>
    </w:div>
    <w:div w:id="690569889">
      <w:bodyDiv w:val="1"/>
      <w:marLeft w:val="0"/>
      <w:marRight w:val="0"/>
      <w:marTop w:val="0"/>
      <w:marBottom w:val="0"/>
      <w:divBdr>
        <w:top w:val="none" w:sz="0" w:space="0" w:color="auto"/>
        <w:left w:val="none" w:sz="0" w:space="0" w:color="auto"/>
        <w:bottom w:val="none" w:sz="0" w:space="0" w:color="auto"/>
        <w:right w:val="none" w:sz="0" w:space="0" w:color="auto"/>
      </w:divBdr>
    </w:div>
    <w:div w:id="691957405">
      <w:bodyDiv w:val="1"/>
      <w:marLeft w:val="0"/>
      <w:marRight w:val="0"/>
      <w:marTop w:val="0"/>
      <w:marBottom w:val="0"/>
      <w:divBdr>
        <w:top w:val="none" w:sz="0" w:space="0" w:color="auto"/>
        <w:left w:val="none" w:sz="0" w:space="0" w:color="auto"/>
        <w:bottom w:val="none" w:sz="0" w:space="0" w:color="auto"/>
        <w:right w:val="none" w:sz="0" w:space="0" w:color="auto"/>
      </w:divBdr>
    </w:div>
    <w:div w:id="691998545">
      <w:bodyDiv w:val="1"/>
      <w:marLeft w:val="0"/>
      <w:marRight w:val="0"/>
      <w:marTop w:val="0"/>
      <w:marBottom w:val="0"/>
      <w:divBdr>
        <w:top w:val="none" w:sz="0" w:space="0" w:color="auto"/>
        <w:left w:val="none" w:sz="0" w:space="0" w:color="auto"/>
        <w:bottom w:val="none" w:sz="0" w:space="0" w:color="auto"/>
        <w:right w:val="none" w:sz="0" w:space="0" w:color="auto"/>
      </w:divBdr>
    </w:div>
    <w:div w:id="692994082">
      <w:bodyDiv w:val="1"/>
      <w:marLeft w:val="0"/>
      <w:marRight w:val="0"/>
      <w:marTop w:val="0"/>
      <w:marBottom w:val="0"/>
      <w:divBdr>
        <w:top w:val="none" w:sz="0" w:space="0" w:color="auto"/>
        <w:left w:val="none" w:sz="0" w:space="0" w:color="auto"/>
        <w:bottom w:val="none" w:sz="0" w:space="0" w:color="auto"/>
        <w:right w:val="none" w:sz="0" w:space="0" w:color="auto"/>
      </w:divBdr>
    </w:div>
    <w:div w:id="693112238">
      <w:bodyDiv w:val="1"/>
      <w:marLeft w:val="0"/>
      <w:marRight w:val="0"/>
      <w:marTop w:val="0"/>
      <w:marBottom w:val="0"/>
      <w:divBdr>
        <w:top w:val="none" w:sz="0" w:space="0" w:color="auto"/>
        <w:left w:val="none" w:sz="0" w:space="0" w:color="auto"/>
        <w:bottom w:val="none" w:sz="0" w:space="0" w:color="auto"/>
        <w:right w:val="none" w:sz="0" w:space="0" w:color="auto"/>
      </w:divBdr>
      <w:divsChild>
        <w:div w:id="76097718">
          <w:marLeft w:val="0"/>
          <w:marRight w:val="0"/>
          <w:marTop w:val="0"/>
          <w:marBottom w:val="0"/>
          <w:divBdr>
            <w:top w:val="none" w:sz="0" w:space="0" w:color="auto"/>
            <w:left w:val="none" w:sz="0" w:space="0" w:color="auto"/>
            <w:bottom w:val="none" w:sz="0" w:space="0" w:color="auto"/>
            <w:right w:val="none" w:sz="0" w:space="0" w:color="auto"/>
          </w:divBdr>
          <w:divsChild>
            <w:div w:id="7560849">
              <w:marLeft w:val="0"/>
              <w:marRight w:val="0"/>
              <w:marTop w:val="0"/>
              <w:marBottom w:val="0"/>
              <w:divBdr>
                <w:top w:val="none" w:sz="0" w:space="0" w:color="auto"/>
                <w:left w:val="none" w:sz="0" w:space="0" w:color="auto"/>
                <w:bottom w:val="none" w:sz="0" w:space="0" w:color="auto"/>
                <w:right w:val="none" w:sz="0" w:space="0" w:color="auto"/>
              </w:divBdr>
            </w:div>
            <w:div w:id="145587377">
              <w:marLeft w:val="0"/>
              <w:marRight w:val="0"/>
              <w:marTop w:val="0"/>
              <w:marBottom w:val="0"/>
              <w:divBdr>
                <w:top w:val="none" w:sz="0" w:space="0" w:color="auto"/>
                <w:left w:val="none" w:sz="0" w:space="0" w:color="auto"/>
                <w:bottom w:val="none" w:sz="0" w:space="0" w:color="auto"/>
                <w:right w:val="none" w:sz="0" w:space="0" w:color="auto"/>
              </w:divBdr>
            </w:div>
            <w:div w:id="163712006">
              <w:marLeft w:val="0"/>
              <w:marRight w:val="0"/>
              <w:marTop w:val="0"/>
              <w:marBottom w:val="0"/>
              <w:divBdr>
                <w:top w:val="none" w:sz="0" w:space="0" w:color="auto"/>
                <w:left w:val="none" w:sz="0" w:space="0" w:color="auto"/>
                <w:bottom w:val="none" w:sz="0" w:space="0" w:color="auto"/>
                <w:right w:val="none" w:sz="0" w:space="0" w:color="auto"/>
              </w:divBdr>
            </w:div>
            <w:div w:id="199438486">
              <w:marLeft w:val="0"/>
              <w:marRight w:val="0"/>
              <w:marTop w:val="0"/>
              <w:marBottom w:val="0"/>
              <w:divBdr>
                <w:top w:val="none" w:sz="0" w:space="0" w:color="auto"/>
                <w:left w:val="none" w:sz="0" w:space="0" w:color="auto"/>
                <w:bottom w:val="none" w:sz="0" w:space="0" w:color="auto"/>
                <w:right w:val="none" w:sz="0" w:space="0" w:color="auto"/>
              </w:divBdr>
            </w:div>
            <w:div w:id="328101325">
              <w:marLeft w:val="0"/>
              <w:marRight w:val="0"/>
              <w:marTop w:val="0"/>
              <w:marBottom w:val="0"/>
              <w:divBdr>
                <w:top w:val="none" w:sz="0" w:space="0" w:color="auto"/>
                <w:left w:val="none" w:sz="0" w:space="0" w:color="auto"/>
                <w:bottom w:val="none" w:sz="0" w:space="0" w:color="auto"/>
                <w:right w:val="none" w:sz="0" w:space="0" w:color="auto"/>
              </w:divBdr>
            </w:div>
            <w:div w:id="360126522">
              <w:marLeft w:val="0"/>
              <w:marRight w:val="0"/>
              <w:marTop w:val="0"/>
              <w:marBottom w:val="0"/>
              <w:divBdr>
                <w:top w:val="none" w:sz="0" w:space="0" w:color="auto"/>
                <w:left w:val="none" w:sz="0" w:space="0" w:color="auto"/>
                <w:bottom w:val="none" w:sz="0" w:space="0" w:color="auto"/>
                <w:right w:val="none" w:sz="0" w:space="0" w:color="auto"/>
              </w:divBdr>
            </w:div>
            <w:div w:id="362898953">
              <w:marLeft w:val="0"/>
              <w:marRight w:val="0"/>
              <w:marTop w:val="0"/>
              <w:marBottom w:val="0"/>
              <w:divBdr>
                <w:top w:val="none" w:sz="0" w:space="0" w:color="auto"/>
                <w:left w:val="none" w:sz="0" w:space="0" w:color="auto"/>
                <w:bottom w:val="none" w:sz="0" w:space="0" w:color="auto"/>
                <w:right w:val="none" w:sz="0" w:space="0" w:color="auto"/>
              </w:divBdr>
            </w:div>
            <w:div w:id="388384873">
              <w:marLeft w:val="0"/>
              <w:marRight w:val="0"/>
              <w:marTop w:val="0"/>
              <w:marBottom w:val="0"/>
              <w:divBdr>
                <w:top w:val="none" w:sz="0" w:space="0" w:color="auto"/>
                <w:left w:val="none" w:sz="0" w:space="0" w:color="auto"/>
                <w:bottom w:val="none" w:sz="0" w:space="0" w:color="auto"/>
                <w:right w:val="none" w:sz="0" w:space="0" w:color="auto"/>
              </w:divBdr>
            </w:div>
            <w:div w:id="1093814987">
              <w:marLeft w:val="0"/>
              <w:marRight w:val="0"/>
              <w:marTop w:val="0"/>
              <w:marBottom w:val="0"/>
              <w:divBdr>
                <w:top w:val="none" w:sz="0" w:space="0" w:color="auto"/>
                <w:left w:val="none" w:sz="0" w:space="0" w:color="auto"/>
                <w:bottom w:val="none" w:sz="0" w:space="0" w:color="auto"/>
                <w:right w:val="none" w:sz="0" w:space="0" w:color="auto"/>
              </w:divBdr>
            </w:div>
            <w:div w:id="1103574981">
              <w:marLeft w:val="0"/>
              <w:marRight w:val="0"/>
              <w:marTop w:val="0"/>
              <w:marBottom w:val="0"/>
              <w:divBdr>
                <w:top w:val="none" w:sz="0" w:space="0" w:color="auto"/>
                <w:left w:val="none" w:sz="0" w:space="0" w:color="auto"/>
                <w:bottom w:val="none" w:sz="0" w:space="0" w:color="auto"/>
                <w:right w:val="none" w:sz="0" w:space="0" w:color="auto"/>
              </w:divBdr>
            </w:div>
            <w:div w:id="1133988639">
              <w:marLeft w:val="0"/>
              <w:marRight w:val="0"/>
              <w:marTop w:val="0"/>
              <w:marBottom w:val="0"/>
              <w:divBdr>
                <w:top w:val="none" w:sz="0" w:space="0" w:color="auto"/>
                <w:left w:val="none" w:sz="0" w:space="0" w:color="auto"/>
                <w:bottom w:val="none" w:sz="0" w:space="0" w:color="auto"/>
                <w:right w:val="none" w:sz="0" w:space="0" w:color="auto"/>
              </w:divBdr>
            </w:div>
            <w:div w:id="1479344425">
              <w:marLeft w:val="0"/>
              <w:marRight w:val="0"/>
              <w:marTop w:val="0"/>
              <w:marBottom w:val="0"/>
              <w:divBdr>
                <w:top w:val="none" w:sz="0" w:space="0" w:color="auto"/>
                <w:left w:val="none" w:sz="0" w:space="0" w:color="auto"/>
                <w:bottom w:val="none" w:sz="0" w:space="0" w:color="auto"/>
                <w:right w:val="none" w:sz="0" w:space="0" w:color="auto"/>
              </w:divBdr>
            </w:div>
            <w:div w:id="1806315417">
              <w:marLeft w:val="0"/>
              <w:marRight w:val="0"/>
              <w:marTop w:val="0"/>
              <w:marBottom w:val="0"/>
              <w:divBdr>
                <w:top w:val="none" w:sz="0" w:space="0" w:color="auto"/>
                <w:left w:val="none" w:sz="0" w:space="0" w:color="auto"/>
                <w:bottom w:val="none" w:sz="0" w:space="0" w:color="auto"/>
                <w:right w:val="none" w:sz="0" w:space="0" w:color="auto"/>
              </w:divBdr>
            </w:div>
            <w:div w:id="2084713552">
              <w:marLeft w:val="0"/>
              <w:marRight w:val="0"/>
              <w:marTop w:val="0"/>
              <w:marBottom w:val="0"/>
              <w:divBdr>
                <w:top w:val="none" w:sz="0" w:space="0" w:color="auto"/>
                <w:left w:val="none" w:sz="0" w:space="0" w:color="auto"/>
                <w:bottom w:val="none" w:sz="0" w:space="0" w:color="auto"/>
                <w:right w:val="none" w:sz="0" w:space="0" w:color="auto"/>
              </w:divBdr>
            </w:div>
          </w:divsChild>
        </w:div>
        <w:div w:id="838958837">
          <w:marLeft w:val="0"/>
          <w:marRight w:val="0"/>
          <w:marTop w:val="0"/>
          <w:marBottom w:val="0"/>
          <w:divBdr>
            <w:top w:val="none" w:sz="0" w:space="0" w:color="auto"/>
            <w:left w:val="none" w:sz="0" w:space="0" w:color="auto"/>
            <w:bottom w:val="none" w:sz="0" w:space="0" w:color="auto"/>
            <w:right w:val="none" w:sz="0" w:space="0" w:color="auto"/>
          </w:divBdr>
          <w:divsChild>
            <w:div w:id="18285634">
              <w:marLeft w:val="0"/>
              <w:marRight w:val="0"/>
              <w:marTop w:val="0"/>
              <w:marBottom w:val="0"/>
              <w:divBdr>
                <w:top w:val="none" w:sz="0" w:space="0" w:color="auto"/>
                <w:left w:val="none" w:sz="0" w:space="0" w:color="auto"/>
                <w:bottom w:val="none" w:sz="0" w:space="0" w:color="auto"/>
                <w:right w:val="none" w:sz="0" w:space="0" w:color="auto"/>
              </w:divBdr>
            </w:div>
            <w:div w:id="114445462">
              <w:marLeft w:val="0"/>
              <w:marRight w:val="0"/>
              <w:marTop w:val="0"/>
              <w:marBottom w:val="0"/>
              <w:divBdr>
                <w:top w:val="none" w:sz="0" w:space="0" w:color="auto"/>
                <w:left w:val="none" w:sz="0" w:space="0" w:color="auto"/>
                <w:bottom w:val="none" w:sz="0" w:space="0" w:color="auto"/>
                <w:right w:val="none" w:sz="0" w:space="0" w:color="auto"/>
              </w:divBdr>
            </w:div>
            <w:div w:id="632444299">
              <w:marLeft w:val="0"/>
              <w:marRight w:val="0"/>
              <w:marTop w:val="0"/>
              <w:marBottom w:val="0"/>
              <w:divBdr>
                <w:top w:val="none" w:sz="0" w:space="0" w:color="auto"/>
                <w:left w:val="none" w:sz="0" w:space="0" w:color="auto"/>
                <w:bottom w:val="none" w:sz="0" w:space="0" w:color="auto"/>
                <w:right w:val="none" w:sz="0" w:space="0" w:color="auto"/>
              </w:divBdr>
            </w:div>
            <w:div w:id="856163987">
              <w:marLeft w:val="0"/>
              <w:marRight w:val="0"/>
              <w:marTop w:val="0"/>
              <w:marBottom w:val="0"/>
              <w:divBdr>
                <w:top w:val="none" w:sz="0" w:space="0" w:color="auto"/>
                <w:left w:val="none" w:sz="0" w:space="0" w:color="auto"/>
                <w:bottom w:val="none" w:sz="0" w:space="0" w:color="auto"/>
                <w:right w:val="none" w:sz="0" w:space="0" w:color="auto"/>
              </w:divBdr>
            </w:div>
            <w:div w:id="90205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116973">
      <w:bodyDiv w:val="1"/>
      <w:marLeft w:val="0"/>
      <w:marRight w:val="0"/>
      <w:marTop w:val="0"/>
      <w:marBottom w:val="0"/>
      <w:divBdr>
        <w:top w:val="none" w:sz="0" w:space="0" w:color="auto"/>
        <w:left w:val="none" w:sz="0" w:space="0" w:color="auto"/>
        <w:bottom w:val="none" w:sz="0" w:space="0" w:color="auto"/>
        <w:right w:val="none" w:sz="0" w:space="0" w:color="auto"/>
      </w:divBdr>
    </w:div>
    <w:div w:id="693460655">
      <w:bodyDiv w:val="1"/>
      <w:marLeft w:val="0"/>
      <w:marRight w:val="0"/>
      <w:marTop w:val="0"/>
      <w:marBottom w:val="0"/>
      <w:divBdr>
        <w:top w:val="none" w:sz="0" w:space="0" w:color="auto"/>
        <w:left w:val="none" w:sz="0" w:space="0" w:color="auto"/>
        <w:bottom w:val="none" w:sz="0" w:space="0" w:color="auto"/>
        <w:right w:val="none" w:sz="0" w:space="0" w:color="auto"/>
      </w:divBdr>
    </w:div>
    <w:div w:id="693502985">
      <w:bodyDiv w:val="1"/>
      <w:marLeft w:val="0"/>
      <w:marRight w:val="0"/>
      <w:marTop w:val="0"/>
      <w:marBottom w:val="0"/>
      <w:divBdr>
        <w:top w:val="none" w:sz="0" w:space="0" w:color="auto"/>
        <w:left w:val="none" w:sz="0" w:space="0" w:color="auto"/>
        <w:bottom w:val="none" w:sz="0" w:space="0" w:color="auto"/>
        <w:right w:val="none" w:sz="0" w:space="0" w:color="auto"/>
      </w:divBdr>
    </w:div>
    <w:div w:id="693533634">
      <w:bodyDiv w:val="1"/>
      <w:marLeft w:val="0"/>
      <w:marRight w:val="0"/>
      <w:marTop w:val="0"/>
      <w:marBottom w:val="0"/>
      <w:divBdr>
        <w:top w:val="none" w:sz="0" w:space="0" w:color="auto"/>
        <w:left w:val="none" w:sz="0" w:space="0" w:color="auto"/>
        <w:bottom w:val="none" w:sz="0" w:space="0" w:color="auto"/>
        <w:right w:val="none" w:sz="0" w:space="0" w:color="auto"/>
      </w:divBdr>
    </w:div>
    <w:div w:id="693700716">
      <w:bodyDiv w:val="1"/>
      <w:marLeft w:val="0"/>
      <w:marRight w:val="0"/>
      <w:marTop w:val="0"/>
      <w:marBottom w:val="0"/>
      <w:divBdr>
        <w:top w:val="none" w:sz="0" w:space="0" w:color="auto"/>
        <w:left w:val="none" w:sz="0" w:space="0" w:color="auto"/>
        <w:bottom w:val="none" w:sz="0" w:space="0" w:color="auto"/>
        <w:right w:val="none" w:sz="0" w:space="0" w:color="auto"/>
      </w:divBdr>
    </w:div>
    <w:div w:id="693924093">
      <w:bodyDiv w:val="1"/>
      <w:marLeft w:val="0"/>
      <w:marRight w:val="0"/>
      <w:marTop w:val="0"/>
      <w:marBottom w:val="0"/>
      <w:divBdr>
        <w:top w:val="none" w:sz="0" w:space="0" w:color="auto"/>
        <w:left w:val="none" w:sz="0" w:space="0" w:color="auto"/>
        <w:bottom w:val="none" w:sz="0" w:space="0" w:color="auto"/>
        <w:right w:val="none" w:sz="0" w:space="0" w:color="auto"/>
      </w:divBdr>
    </w:div>
    <w:div w:id="694036111">
      <w:bodyDiv w:val="1"/>
      <w:marLeft w:val="0"/>
      <w:marRight w:val="0"/>
      <w:marTop w:val="0"/>
      <w:marBottom w:val="0"/>
      <w:divBdr>
        <w:top w:val="none" w:sz="0" w:space="0" w:color="auto"/>
        <w:left w:val="none" w:sz="0" w:space="0" w:color="auto"/>
        <w:bottom w:val="none" w:sz="0" w:space="0" w:color="auto"/>
        <w:right w:val="none" w:sz="0" w:space="0" w:color="auto"/>
      </w:divBdr>
    </w:div>
    <w:div w:id="694382004">
      <w:bodyDiv w:val="1"/>
      <w:marLeft w:val="0"/>
      <w:marRight w:val="0"/>
      <w:marTop w:val="0"/>
      <w:marBottom w:val="0"/>
      <w:divBdr>
        <w:top w:val="none" w:sz="0" w:space="0" w:color="auto"/>
        <w:left w:val="none" w:sz="0" w:space="0" w:color="auto"/>
        <w:bottom w:val="none" w:sz="0" w:space="0" w:color="auto"/>
        <w:right w:val="none" w:sz="0" w:space="0" w:color="auto"/>
      </w:divBdr>
    </w:div>
    <w:div w:id="694772840">
      <w:bodyDiv w:val="1"/>
      <w:marLeft w:val="0"/>
      <w:marRight w:val="0"/>
      <w:marTop w:val="0"/>
      <w:marBottom w:val="0"/>
      <w:divBdr>
        <w:top w:val="none" w:sz="0" w:space="0" w:color="auto"/>
        <w:left w:val="none" w:sz="0" w:space="0" w:color="auto"/>
        <w:bottom w:val="none" w:sz="0" w:space="0" w:color="auto"/>
        <w:right w:val="none" w:sz="0" w:space="0" w:color="auto"/>
      </w:divBdr>
    </w:div>
    <w:div w:id="694817005">
      <w:bodyDiv w:val="1"/>
      <w:marLeft w:val="0"/>
      <w:marRight w:val="0"/>
      <w:marTop w:val="0"/>
      <w:marBottom w:val="0"/>
      <w:divBdr>
        <w:top w:val="none" w:sz="0" w:space="0" w:color="auto"/>
        <w:left w:val="none" w:sz="0" w:space="0" w:color="auto"/>
        <w:bottom w:val="none" w:sz="0" w:space="0" w:color="auto"/>
        <w:right w:val="none" w:sz="0" w:space="0" w:color="auto"/>
      </w:divBdr>
    </w:div>
    <w:div w:id="695035384">
      <w:bodyDiv w:val="1"/>
      <w:marLeft w:val="0"/>
      <w:marRight w:val="0"/>
      <w:marTop w:val="0"/>
      <w:marBottom w:val="0"/>
      <w:divBdr>
        <w:top w:val="none" w:sz="0" w:space="0" w:color="auto"/>
        <w:left w:val="none" w:sz="0" w:space="0" w:color="auto"/>
        <w:bottom w:val="none" w:sz="0" w:space="0" w:color="auto"/>
        <w:right w:val="none" w:sz="0" w:space="0" w:color="auto"/>
      </w:divBdr>
    </w:div>
    <w:div w:id="695279207">
      <w:bodyDiv w:val="1"/>
      <w:marLeft w:val="0"/>
      <w:marRight w:val="0"/>
      <w:marTop w:val="0"/>
      <w:marBottom w:val="0"/>
      <w:divBdr>
        <w:top w:val="none" w:sz="0" w:space="0" w:color="auto"/>
        <w:left w:val="none" w:sz="0" w:space="0" w:color="auto"/>
        <w:bottom w:val="none" w:sz="0" w:space="0" w:color="auto"/>
        <w:right w:val="none" w:sz="0" w:space="0" w:color="auto"/>
      </w:divBdr>
    </w:div>
    <w:div w:id="695622771">
      <w:bodyDiv w:val="1"/>
      <w:marLeft w:val="0"/>
      <w:marRight w:val="0"/>
      <w:marTop w:val="0"/>
      <w:marBottom w:val="0"/>
      <w:divBdr>
        <w:top w:val="none" w:sz="0" w:space="0" w:color="auto"/>
        <w:left w:val="none" w:sz="0" w:space="0" w:color="auto"/>
        <w:bottom w:val="none" w:sz="0" w:space="0" w:color="auto"/>
        <w:right w:val="none" w:sz="0" w:space="0" w:color="auto"/>
      </w:divBdr>
    </w:div>
    <w:div w:id="695884759">
      <w:bodyDiv w:val="1"/>
      <w:marLeft w:val="0"/>
      <w:marRight w:val="0"/>
      <w:marTop w:val="0"/>
      <w:marBottom w:val="0"/>
      <w:divBdr>
        <w:top w:val="none" w:sz="0" w:space="0" w:color="auto"/>
        <w:left w:val="none" w:sz="0" w:space="0" w:color="auto"/>
        <w:bottom w:val="none" w:sz="0" w:space="0" w:color="auto"/>
        <w:right w:val="none" w:sz="0" w:space="0" w:color="auto"/>
      </w:divBdr>
    </w:div>
    <w:div w:id="696004626">
      <w:bodyDiv w:val="1"/>
      <w:marLeft w:val="0"/>
      <w:marRight w:val="0"/>
      <w:marTop w:val="0"/>
      <w:marBottom w:val="0"/>
      <w:divBdr>
        <w:top w:val="none" w:sz="0" w:space="0" w:color="auto"/>
        <w:left w:val="none" w:sz="0" w:space="0" w:color="auto"/>
        <w:bottom w:val="none" w:sz="0" w:space="0" w:color="auto"/>
        <w:right w:val="none" w:sz="0" w:space="0" w:color="auto"/>
      </w:divBdr>
    </w:div>
    <w:div w:id="696347381">
      <w:bodyDiv w:val="1"/>
      <w:marLeft w:val="0"/>
      <w:marRight w:val="0"/>
      <w:marTop w:val="0"/>
      <w:marBottom w:val="0"/>
      <w:divBdr>
        <w:top w:val="none" w:sz="0" w:space="0" w:color="auto"/>
        <w:left w:val="none" w:sz="0" w:space="0" w:color="auto"/>
        <w:bottom w:val="none" w:sz="0" w:space="0" w:color="auto"/>
        <w:right w:val="none" w:sz="0" w:space="0" w:color="auto"/>
      </w:divBdr>
    </w:div>
    <w:div w:id="696582896">
      <w:bodyDiv w:val="1"/>
      <w:marLeft w:val="0"/>
      <w:marRight w:val="0"/>
      <w:marTop w:val="0"/>
      <w:marBottom w:val="0"/>
      <w:divBdr>
        <w:top w:val="none" w:sz="0" w:space="0" w:color="auto"/>
        <w:left w:val="none" w:sz="0" w:space="0" w:color="auto"/>
        <w:bottom w:val="none" w:sz="0" w:space="0" w:color="auto"/>
        <w:right w:val="none" w:sz="0" w:space="0" w:color="auto"/>
      </w:divBdr>
    </w:div>
    <w:div w:id="697046013">
      <w:bodyDiv w:val="1"/>
      <w:marLeft w:val="0"/>
      <w:marRight w:val="0"/>
      <w:marTop w:val="0"/>
      <w:marBottom w:val="0"/>
      <w:divBdr>
        <w:top w:val="none" w:sz="0" w:space="0" w:color="auto"/>
        <w:left w:val="none" w:sz="0" w:space="0" w:color="auto"/>
        <w:bottom w:val="none" w:sz="0" w:space="0" w:color="auto"/>
        <w:right w:val="none" w:sz="0" w:space="0" w:color="auto"/>
      </w:divBdr>
    </w:div>
    <w:div w:id="697242428">
      <w:bodyDiv w:val="1"/>
      <w:marLeft w:val="0"/>
      <w:marRight w:val="0"/>
      <w:marTop w:val="0"/>
      <w:marBottom w:val="0"/>
      <w:divBdr>
        <w:top w:val="none" w:sz="0" w:space="0" w:color="auto"/>
        <w:left w:val="none" w:sz="0" w:space="0" w:color="auto"/>
        <w:bottom w:val="none" w:sz="0" w:space="0" w:color="auto"/>
        <w:right w:val="none" w:sz="0" w:space="0" w:color="auto"/>
      </w:divBdr>
    </w:div>
    <w:div w:id="697507080">
      <w:bodyDiv w:val="1"/>
      <w:marLeft w:val="0"/>
      <w:marRight w:val="0"/>
      <w:marTop w:val="0"/>
      <w:marBottom w:val="0"/>
      <w:divBdr>
        <w:top w:val="none" w:sz="0" w:space="0" w:color="auto"/>
        <w:left w:val="none" w:sz="0" w:space="0" w:color="auto"/>
        <w:bottom w:val="none" w:sz="0" w:space="0" w:color="auto"/>
        <w:right w:val="none" w:sz="0" w:space="0" w:color="auto"/>
      </w:divBdr>
    </w:div>
    <w:div w:id="697656423">
      <w:bodyDiv w:val="1"/>
      <w:marLeft w:val="0"/>
      <w:marRight w:val="0"/>
      <w:marTop w:val="0"/>
      <w:marBottom w:val="0"/>
      <w:divBdr>
        <w:top w:val="none" w:sz="0" w:space="0" w:color="auto"/>
        <w:left w:val="none" w:sz="0" w:space="0" w:color="auto"/>
        <w:bottom w:val="none" w:sz="0" w:space="0" w:color="auto"/>
        <w:right w:val="none" w:sz="0" w:space="0" w:color="auto"/>
      </w:divBdr>
    </w:div>
    <w:div w:id="697851650">
      <w:bodyDiv w:val="1"/>
      <w:marLeft w:val="0"/>
      <w:marRight w:val="0"/>
      <w:marTop w:val="0"/>
      <w:marBottom w:val="0"/>
      <w:divBdr>
        <w:top w:val="none" w:sz="0" w:space="0" w:color="auto"/>
        <w:left w:val="none" w:sz="0" w:space="0" w:color="auto"/>
        <w:bottom w:val="none" w:sz="0" w:space="0" w:color="auto"/>
        <w:right w:val="none" w:sz="0" w:space="0" w:color="auto"/>
      </w:divBdr>
    </w:div>
    <w:div w:id="698555411">
      <w:bodyDiv w:val="1"/>
      <w:marLeft w:val="0"/>
      <w:marRight w:val="0"/>
      <w:marTop w:val="0"/>
      <w:marBottom w:val="0"/>
      <w:divBdr>
        <w:top w:val="none" w:sz="0" w:space="0" w:color="auto"/>
        <w:left w:val="none" w:sz="0" w:space="0" w:color="auto"/>
        <w:bottom w:val="none" w:sz="0" w:space="0" w:color="auto"/>
        <w:right w:val="none" w:sz="0" w:space="0" w:color="auto"/>
      </w:divBdr>
    </w:div>
    <w:div w:id="698556435">
      <w:bodyDiv w:val="1"/>
      <w:marLeft w:val="0"/>
      <w:marRight w:val="0"/>
      <w:marTop w:val="0"/>
      <w:marBottom w:val="0"/>
      <w:divBdr>
        <w:top w:val="none" w:sz="0" w:space="0" w:color="auto"/>
        <w:left w:val="none" w:sz="0" w:space="0" w:color="auto"/>
        <w:bottom w:val="none" w:sz="0" w:space="0" w:color="auto"/>
        <w:right w:val="none" w:sz="0" w:space="0" w:color="auto"/>
      </w:divBdr>
    </w:div>
    <w:div w:id="698697533">
      <w:bodyDiv w:val="1"/>
      <w:marLeft w:val="0"/>
      <w:marRight w:val="0"/>
      <w:marTop w:val="0"/>
      <w:marBottom w:val="0"/>
      <w:divBdr>
        <w:top w:val="none" w:sz="0" w:space="0" w:color="auto"/>
        <w:left w:val="none" w:sz="0" w:space="0" w:color="auto"/>
        <w:bottom w:val="none" w:sz="0" w:space="0" w:color="auto"/>
        <w:right w:val="none" w:sz="0" w:space="0" w:color="auto"/>
      </w:divBdr>
    </w:div>
    <w:div w:id="698818776">
      <w:bodyDiv w:val="1"/>
      <w:marLeft w:val="0"/>
      <w:marRight w:val="0"/>
      <w:marTop w:val="0"/>
      <w:marBottom w:val="0"/>
      <w:divBdr>
        <w:top w:val="none" w:sz="0" w:space="0" w:color="auto"/>
        <w:left w:val="none" w:sz="0" w:space="0" w:color="auto"/>
        <w:bottom w:val="none" w:sz="0" w:space="0" w:color="auto"/>
        <w:right w:val="none" w:sz="0" w:space="0" w:color="auto"/>
      </w:divBdr>
    </w:div>
    <w:div w:id="699090324">
      <w:bodyDiv w:val="1"/>
      <w:marLeft w:val="0"/>
      <w:marRight w:val="0"/>
      <w:marTop w:val="0"/>
      <w:marBottom w:val="0"/>
      <w:divBdr>
        <w:top w:val="none" w:sz="0" w:space="0" w:color="auto"/>
        <w:left w:val="none" w:sz="0" w:space="0" w:color="auto"/>
        <w:bottom w:val="none" w:sz="0" w:space="0" w:color="auto"/>
        <w:right w:val="none" w:sz="0" w:space="0" w:color="auto"/>
      </w:divBdr>
    </w:div>
    <w:div w:id="700205606">
      <w:bodyDiv w:val="1"/>
      <w:marLeft w:val="0"/>
      <w:marRight w:val="0"/>
      <w:marTop w:val="0"/>
      <w:marBottom w:val="0"/>
      <w:divBdr>
        <w:top w:val="none" w:sz="0" w:space="0" w:color="auto"/>
        <w:left w:val="none" w:sz="0" w:space="0" w:color="auto"/>
        <w:bottom w:val="none" w:sz="0" w:space="0" w:color="auto"/>
        <w:right w:val="none" w:sz="0" w:space="0" w:color="auto"/>
      </w:divBdr>
    </w:div>
    <w:div w:id="700206799">
      <w:bodyDiv w:val="1"/>
      <w:marLeft w:val="0"/>
      <w:marRight w:val="0"/>
      <w:marTop w:val="0"/>
      <w:marBottom w:val="0"/>
      <w:divBdr>
        <w:top w:val="none" w:sz="0" w:space="0" w:color="auto"/>
        <w:left w:val="none" w:sz="0" w:space="0" w:color="auto"/>
        <w:bottom w:val="none" w:sz="0" w:space="0" w:color="auto"/>
        <w:right w:val="none" w:sz="0" w:space="0" w:color="auto"/>
      </w:divBdr>
    </w:div>
    <w:div w:id="700324252">
      <w:bodyDiv w:val="1"/>
      <w:marLeft w:val="0"/>
      <w:marRight w:val="0"/>
      <w:marTop w:val="0"/>
      <w:marBottom w:val="0"/>
      <w:divBdr>
        <w:top w:val="none" w:sz="0" w:space="0" w:color="auto"/>
        <w:left w:val="none" w:sz="0" w:space="0" w:color="auto"/>
        <w:bottom w:val="none" w:sz="0" w:space="0" w:color="auto"/>
        <w:right w:val="none" w:sz="0" w:space="0" w:color="auto"/>
      </w:divBdr>
    </w:div>
    <w:div w:id="700858758">
      <w:bodyDiv w:val="1"/>
      <w:marLeft w:val="0"/>
      <w:marRight w:val="0"/>
      <w:marTop w:val="0"/>
      <w:marBottom w:val="0"/>
      <w:divBdr>
        <w:top w:val="none" w:sz="0" w:space="0" w:color="auto"/>
        <w:left w:val="none" w:sz="0" w:space="0" w:color="auto"/>
        <w:bottom w:val="none" w:sz="0" w:space="0" w:color="auto"/>
        <w:right w:val="none" w:sz="0" w:space="0" w:color="auto"/>
      </w:divBdr>
    </w:div>
    <w:div w:id="700939107">
      <w:bodyDiv w:val="1"/>
      <w:marLeft w:val="0"/>
      <w:marRight w:val="0"/>
      <w:marTop w:val="0"/>
      <w:marBottom w:val="0"/>
      <w:divBdr>
        <w:top w:val="none" w:sz="0" w:space="0" w:color="auto"/>
        <w:left w:val="none" w:sz="0" w:space="0" w:color="auto"/>
        <w:bottom w:val="none" w:sz="0" w:space="0" w:color="auto"/>
        <w:right w:val="none" w:sz="0" w:space="0" w:color="auto"/>
      </w:divBdr>
    </w:div>
    <w:div w:id="701125487">
      <w:bodyDiv w:val="1"/>
      <w:marLeft w:val="0"/>
      <w:marRight w:val="0"/>
      <w:marTop w:val="0"/>
      <w:marBottom w:val="0"/>
      <w:divBdr>
        <w:top w:val="none" w:sz="0" w:space="0" w:color="auto"/>
        <w:left w:val="none" w:sz="0" w:space="0" w:color="auto"/>
        <w:bottom w:val="none" w:sz="0" w:space="0" w:color="auto"/>
        <w:right w:val="none" w:sz="0" w:space="0" w:color="auto"/>
      </w:divBdr>
    </w:div>
    <w:div w:id="701252133">
      <w:bodyDiv w:val="1"/>
      <w:marLeft w:val="0"/>
      <w:marRight w:val="0"/>
      <w:marTop w:val="0"/>
      <w:marBottom w:val="0"/>
      <w:divBdr>
        <w:top w:val="none" w:sz="0" w:space="0" w:color="auto"/>
        <w:left w:val="none" w:sz="0" w:space="0" w:color="auto"/>
        <w:bottom w:val="none" w:sz="0" w:space="0" w:color="auto"/>
        <w:right w:val="none" w:sz="0" w:space="0" w:color="auto"/>
      </w:divBdr>
    </w:div>
    <w:div w:id="701784395">
      <w:bodyDiv w:val="1"/>
      <w:marLeft w:val="0"/>
      <w:marRight w:val="0"/>
      <w:marTop w:val="0"/>
      <w:marBottom w:val="0"/>
      <w:divBdr>
        <w:top w:val="none" w:sz="0" w:space="0" w:color="auto"/>
        <w:left w:val="none" w:sz="0" w:space="0" w:color="auto"/>
        <w:bottom w:val="none" w:sz="0" w:space="0" w:color="auto"/>
        <w:right w:val="none" w:sz="0" w:space="0" w:color="auto"/>
      </w:divBdr>
    </w:div>
    <w:div w:id="702023119">
      <w:bodyDiv w:val="1"/>
      <w:marLeft w:val="0"/>
      <w:marRight w:val="0"/>
      <w:marTop w:val="0"/>
      <w:marBottom w:val="0"/>
      <w:divBdr>
        <w:top w:val="none" w:sz="0" w:space="0" w:color="auto"/>
        <w:left w:val="none" w:sz="0" w:space="0" w:color="auto"/>
        <w:bottom w:val="none" w:sz="0" w:space="0" w:color="auto"/>
        <w:right w:val="none" w:sz="0" w:space="0" w:color="auto"/>
      </w:divBdr>
    </w:div>
    <w:div w:id="702096853">
      <w:bodyDiv w:val="1"/>
      <w:marLeft w:val="0"/>
      <w:marRight w:val="0"/>
      <w:marTop w:val="0"/>
      <w:marBottom w:val="0"/>
      <w:divBdr>
        <w:top w:val="none" w:sz="0" w:space="0" w:color="auto"/>
        <w:left w:val="none" w:sz="0" w:space="0" w:color="auto"/>
        <w:bottom w:val="none" w:sz="0" w:space="0" w:color="auto"/>
        <w:right w:val="none" w:sz="0" w:space="0" w:color="auto"/>
      </w:divBdr>
    </w:div>
    <w:div w:id="702708815">
      <w:bodyDiv w:val="1"/>
      <w:marLeft w:val="0"/>
      <w:marRight w:val="0"/>
      <w:marTop w:val="0"/>
      <w:marBottom w:val="0"/>
      <w:divBdr>
        <w:top w:val="none" w:sz="0" w:space="0" w:color="auto"/>
        <w:left w:val="none" w:sz="0" w:space="0" w:color="auto"/>
        <w:bottom w:val="none" w:sz="0" w:space="0" w:color="auto"/>
        <w:right w:val="none" w:sz="0" w:space="0" w:color="auto"/>
      </w:divBdr>
    </w:div>
    <w:div w:id="703402706">
      <w:bodyDiv w:val="1"/>
      <w:marLeft w:val="0"/>
      <w:marRight w:val="0"/>
      <w:marTop w:val="0"/>
      <w:marBottom w:val="0"/>
      <w:divBdr>
        <w:top w:val="none" w:sz="0" w:space="0" w:color="auto"/>
        <w:left w:val="none" w:sz="0" w:space="0" w:color="auto"/>
        <w:bottom w:val="none" w:sz="0" w:space="0" w:color="auto"/>
        <w:right w:val="none" w:sz="0" w:space="0" w:color="auto"/>
      </w:divBdr>
    </w:div>
    <w:div w:id="703601778">
      <w:bodyDiv w:val="1"/>
      <w:marLeft w:val="0"/>
      <w:marRight w:val="0"/>
      <w:marTop w:val="0"/>
      <w:marBottom w:val="0"/>
      <w:divBdr>
        <w:top w:val="none" w:sz="0" w:space="0" w:color="auto"/>
        <w:left w:val="none" w:sz="0" w:space="0" w:color="auto"/>
        <w:bottom w:val="none" w:sz="0" w:space="0" w:color="auto"/>
        <w:right w:val="none" w:sz="0" w:space="0" w:color="auto"/>
      </w:divBdr>
    </w:div>
    <w:div w:id="704326318">
      <w:bodyDiv w:val="1"/>
      <w:marLeft w:val="0"/>
      <w:marRight w:val="0"/>
      <w:marTop w:val="0"/>
      <w:marBottom w:val="0"/>
      <w:divBdr>
        <w:top w:val="none" w:sz="0" w:space="0" w:color="auto"/>
        <w:left w:val="none" w:sz="0" w:space="0" w:color="auto"/>
        <w:bottom w:val="none" w:sz="0" w:space="0" w:color="auto"/>
        <w:right w:val="none" w:sz="0" w:space="0" w:color="auto"/>
      </w:divBdr>
    </w:div>
    <w:div w:id="704521118">
      <w:bodyDiv w:val="1"/>
      <w:marLeft w:val="0"/>
      <w:marRight w:val="0"/>
      <w:marTop w:val="0"/>
      <w:marBottom w:val="0"/>
      <w:divBdr>
        <w:top w:val="none" w:sz="0" w:space="0" w:color="auto"/>
        <w:left w:val="none" w:sz="0" w:space="0" w:color="auto"/>
        <w:bottom w:val="none" w:sz="0" w:space="0" w:color="auto"/>
        <w:right w:val="none" w:sz="0" w:space="0" w:color="auto"/>
      </w:divBdr>
    </w:div>
    <w:div w:id="704990699">
      <w:bodyDiv w:val="1"/>
      <w:marLeft w:val="0"/>
      <w:marRight w:val="0"/>
      <w:marTop w:val="0"/>
      <w:marBottom w:val="0"/>
      <w:divBdr>
        <w:top w:val="none" w:sz="0" w:space="0" w:color="auto"/>
        <w:left w:val="none" w:sz="0" w:space="0" w:color="auto"/>
        <w:bottom w:val="none" w:sz="0" w:space="0" w:color="auto"/>
        <w:right w:val="none" w:sz="0" w:space="0" w:color="auto"/>
      </w:divBdr>
    </w:div>
    <w:div w:id="705063972">
      <w:bodyDiv w:val="1"/>
      <w:marLeft w:val="0"/>
      <w:marRight w:val="0"/>
      <w:marTop w:val="0"/>
      <w:marBottom w:val="0"/>
      <w:divBdr>
        <w:top w:val="none" w:sz="0" w:space="0" w:color="auto"/>
        <w:left w:val="none" w:sz="0" w:space="0" w:color="auto"/>
        <w:bottom w:val="none" w:sz="0" w:space="0" w:color="auto"/>
        <w:right w:val="none" w:sz="0" w:space="0" w:color="auto"/>
      </w:divBdr>
    </w:div>
    <w:div w:id="705256578">
      <w:bodyDiv w:val="1"/>
      <w:marLeft w:val="0"/>
      <w:marRight w:val="0"/>
      <w:marTop w:val="0"/>
      <w:marBottom w:val="0"/>
      <w:divBdr>
        <w:top w:val="none" w:sz="0" w:space="0" w:color="auto"/>
        <w:left w:val="none" w:sz="0" w:space="0" w:color="auto"/>
        <w:bottom w:val="none" w:sz="0" w:space="0" w:color="auto"/>
        <w:right w:val="none" w:sz="0" w:space="0" w:color="auto"/>
      </w:divBdr>
    </w:div>
    <w:div w:id="705527739">
      <w:bodyDiv w:val="1"/>
      <w:marLeft w:val="0"/>
      <w:marRight w:val="0"/>
      <w:marTop w:val="0"/>
      <w:marBottom w:val="0"/>
      <w:divBdr>
        <w:top w:val="none" w:sz="0" w:space="0" w:color="auto"/>
        <w:left w:val="none" w:sz="0" w:space="0" w:color="auto"/>
        <w:bottom w:val="none" w:sz="0" w:space="0" w:color="auto"/>
        <w:right w:val="none" w:sz="0" w:space="0" w:color="auto"/>
      </w:divBdr>
    </w:div>
    <w:div w:id="705643925">
      <w:bodyDiv w:val="1"/>
      <w:marLeft w:val="0"/>
      <w:marRight w:val="0"/>
      <w:marTop w:val="0"/>
      <w:marBottom w:val="0"/>
      <w:divBdr>
        <w:top w:val="none" w:sz="0" w:space="0" w:color="auto"/>
        <w:left w:val="none" w:sz="0" w:space="0" w:color="auto"/>
        <w:bottom w:val="none" w:sz="0" w:space="0" w:color="auto"/>
        <w:right w:val="none" w:sz="0" w:space="0" w:color="auto"/>
      </w:divBdr>
    </w:div>
    <w:div w:id="706027201">
      <w:bodyDiv w:val="1"/>
      <w:marLeft w:val="0"/>
      <w:marRight w:val="0"/>
      <w:marTop w:val="0"/>
      <w:marBottom w:val="0"/>
      <w:divBdr>
        <w:top w:val="none" w:sz="0" w:space="0" w:color="auto"/>
        <w:left w:val="none" w:sz="0" w:space="0" w:color="auto"/>
        <w:bottom w:val="none" w:sz="0" w:space="0" w:color="auto"/>
        <w:right w:val="none" w:sz="0" w:space="0" w:color="auto"/>
      </w:divBdr>
    </w:div>
    <w:div w:id="706027306">
      <w:bodyDiv w:val="1"/>
      <w:marLeft w:val="0"/>
      <w:marRight w:val="0"/>
      <w:marTop w:val="0"/>
      <w:marBottom w:val="0"/>
      <w:divBdr>
        <w:top w:val="none" w:sz="0" w:space="0" w:color="auto"/>
        <w:left w:val="none" w:sz="0" w:space="0" w:color="auto"/>
        <w:bottom w:val="none" w:sz="0" w:space="0" w:color="auto"/>
        <w:right w:val="none" w:sz="0" w:space="0" w:color="auto"/>
      </w:divBdr>
    </w:div>
    <w:div w:id="706099072">
      <w:bodyDiv w:val="1"/>
      <w:marLeft w:val="0"/>
      <w:marRight w:val="0"/>
      <w:marTop w:val="0"/>
      <w:marBottom w:val="0"/>
      <w:divBdr>
        <w:top w:val="none" w:sz="0" w:space="0" w:color="auto"/>
        <w:left w:val="none" w:sz="0" w:space="0" w:color="auto"/>
        <w:bottom w:val="none" w:sz="0" w:space="0" w:color="auto"/>
        <w:right w:val="none" w:sz="0" w:space="0" w:color="auto"/>
      </w:divBdr>
    </w:div>
    <w:div w:id="706637419">
      <w:bodyDiv w:val="1"/>
      <w:marLeft w:val="0"/>
      <w:marRight w:val="0"/>
      <w:marTop w:val="0"/>
      <w:marBottom w:val="0"/>
      <w:divBdr>
        <w:top w:val="none" w:sz="0" w:space="0" w:color="auto"/>
        <w:left w:val="none" w:sz="0" w:space="0" w:color="auto"/>
        <w:bottom w:val="none" w:sz="0" w:space="0" w:color="auto"/>
        <w:right w:val="none" w:sz="0" w:space="0" w:color="auto"/>
      </w:divBdr>
    </w:div>
    <w:div w:id="706680588">
      <w:bodyDiv w:val="1"/>
      <w:marLeft w:val="0"/>
      <w:marRight w:val="0"/>
      <w:marTop w:val="0"/>
      <w:marBottom w:val="0"/>
      <w:divBdr>
        <w:top w:val="none" w:sz="0" w:space="0" w:color="auto"/>
        <w:left w:val="none" w:sz="0" w:space="0" w:color="auto"/>
        <w:bottom w:val="none" w:sz="0" w:space="0" w:color="auto"/>
        <w:right w:val="none" w:sz="0" w:space="0" w:color="auto"/>
      </w:divBdr>
    </w:div>
    <w:div w:id="707293286">
      <w:bodyDiv w:val="1"/>
      <w:marLeft w:val="0"/>
      <w:marRight w:val="0"/>
      <w:marTop w:val="0"/>
      <w:marBottom w:val="0"/>
      <w:divBdr>
        <w:top w:val="none" w:sz="0" w:space="0" w:color="auto"/>
        <w:left w:val="none" w:sz="0" w:space="0" w:color="auto"/>
        <w:bottom w:val="none" w:sz="0" w:space="0" w:color="auto"/>
        <w:right w:val="none" w:sz="0" w:space="0" w:color="auto"/>
      </w:divBdr>
    </w:div>
    <w:div w:id="707485160">
      <w:bodyDiv w:val="1"/>
      <w:marLeft w:val="0"/>
      <w:marRight w:val="0"/>
      <w:marTop w:val="0"/>
      <w:marBottom w:val="0"/>
      <w:divBdr>
        <w:top w:val="none" w:sz="0" w:space="0" w:color="auto"/>
        <w:left w:val="none" w:sz="0" w:space="0" w:color="auto"/>
        <w:bottom w:val="none" w:sz="0" w:space="0" w:color="auto"/>
        <w:right w:val="none" w:sz="0" w:space="0" w:color="auto"/>
      </w:divBdr>
    </w:div>
    <w:div w:id="707606749">
      <w:bodyDiv w:val="1"/>
      <w:marLeft w:val="0"/>
      <w:marRight w:val="0"/>
      <w:marTop w:val="0"/>
      <w:marBottom w:val="0"/>
      <w:divBdr>
        <w:top w:val="none" w:sz="0" w:space="0" w:color="auto"/>
        <w:left w:val="none" w:sz="0" w:space="0" w:color="auto"/>
        <w:bottom w:val="none" w:sz="0" w:space="0" w:color="auto"/>
        <w:right w:val="none" w:sz="0" w:space="0" w:color="auto"/>
      </w:divBdr>
    </w:div>
    <w:div w:id="707755089">
      <w:bodyDiv w:val="1"/>
      <w:marLeft w:val="0"/>
      <w:marRight w:val="0"/>
      <w:marTop w:val="0"/>
      <w:marBottom w:val="0"/>
      <w:divBdr>
        <w:top w:val="none" w:sz="0" w:space="0" w:color="auto"/>
        <w:left w:val="none" w:sz="0" w:space="0" w:color="auto"/>
        <w:bottom w:val="none" w:sz="0" w:space="0" w:color="auto"/>
        <w:right w:val="none" w:sz="0" w:space="0" w:color="auto"/>
      </w:divBdr>
    </w:div>
    <w:div w:id="708383450">
      <w:bodyDiv w:val="1"/>
      <w:marLeft w:val="0"/>
      <w:marRight w:val="0"/>
      <w:marTop w:val="0"/>
      <w:marBottom w:val="0"/>
      <w:divBdr>
        <w:top w:val="none" w:sz="0" w:space="0" w:color="auto"/>
        <w:left w:val="none" w:sz="0" w:space="0" w:color="auto"/>
        <w:bottom w:val="none" w:sz="0" w:space="0" w:color="auto"/>
        <w:right w:val="none" w:sz="0" w:space="0" w:color="auto"/>
      </w:divBdr>
    </w:div>
    <w:div w:id="708458869">
      <w:bodyDiv w:val="1"/>
      <w:marLeft w:val="0"/>
      <w:marRight w:val="0"/>
      <w:marTop w:val="0"/>
      <w:marBottom w:val="0"/>
      <w:divBdr>
        <w:top w:val="none" w:sz="0" w:space="0" w:color="auto"/>
        <w:left w:val="none" w:sz="0" w:space="0" w:color="auto"/>
        <w:bottom w:val="none" w:sz="0" w:space="0" w:color="auto"/>
        <w:right w:val="none" w:sz="0" w:space="0" w:color="auto"/>
      </w:divBdr>
    </w:div>
    <w:div w:id="708527463">
      <w:bodyDiv w:val="1"/>
      <w:marLeft w:val="0"/>
      <w:marRight w:val="0"/>
      <w:marTop w:val="0"/>
      <w:marBottom w:val="0"/>
      <w:divBdr>
        <w:top w:val="none" w:sz="0" w:space="0" w:color="auto"/>
        <w:left w:val="none" w:sz="0" w:space="0" w:color="auto"/>
        <w:bottom w:val="none" w:sz="0" w:space="0" w:color="auto"/>
        <w:right w:val="none" w:sz="0" w:space="0" w:color="auto"/>
      </w:divBdr>
    </w:div>
    <w:div w:id="708650525">
      <w:bodyDiv w:val="1"/>
      <w:marLeft w:val="0"/>
      <w:marRight w:val="0"/>
      <w:marTop w:val="0"/>
      <w:marBottom w:val="0"/>
      <w:divBdr>
        <w:top w:val="none" w:sz="0" w:space="0" w:color="auto"/>
        <w:left w:val="none" w:sz="0" w:space="0" w:color="auto"/>
        <w:bottom w:val="none" w:sz="0" w:space="0" w:color="auto"/>
        <w:right w:val="none" w:sz="0" w:space="0" w:color="auto"/>
      </w:divBdr>
    </w:div>
    <w:div w:id="708804450">
      <w:bodyDiv w:val="1"/>
      <w:marLeft w:val="0"/>
      <w:marRight w:val="0"/>
      <w:marTop w:val="0"/>
      <w:marBottom w:val="0"/>
      <w:divBdr>
        <w:top w:val="none" w:sz="0" w:space="0" w:color="auto"/>
        <w:left w:val="none" w:sz="0" w:space="0" w:color="auto"/>
        <w:bottom w:val="none" w:sz="0" w:space="0" w:color="auto"/>
        <w:right w:val="none" w:sz="0" w:space="0" w:color="auto"/>
      </w:divBdr>
    </w:div>
    <w:div w:id="708845991">
      <w:bodyDiv w:val="1"/>
      <w:marLeft w:val="0"/>
      <w:marRight w:val="0"/>
      <w:marTop w:val="0"/>
      <w:marBottom w:val="0"/>
      <w:divBdr>
        <w:top w:val="none" w:sz="0" w:space="0" w:color="auto"/>
        <w:left w:val="none" w:sz="0" w:space="0" w:color="auto"/>
        <w:bottom w:val="none" w:sz="0" w:space="0" w:color="auto"/>
        <w:right w:val="none" w:sz="0" w:space="0" w:color="auto"/>
      </w:divBdr>
    </w:div>
    <w:div w:id="708918363">
      <w:bodyDiv w:val="1"/>
      <w:marLeft w:val="0"/>
      <w:marRight w:val="0"/>
      <w:marTop w:val="0"/>
      <w:marBottom w:val="0"/>
      <w:divBdr>
        <w:top w:val="none" w:sz="0" w:space="0" w:color="auto"/>
        <w:left w:val="none" w:sz="0" w:space="0" w:color="auto"/>
        <w:bottom w:val="none" w:sz="0" w:space="0" w:color="auto"/>
        <w:right w:val="none" w:sz="0" w:space="0" w:color="auto"/>
      </w:divBdr>
    </w:div>
    <w:div w:id="709453775">
      <w:bodyDiv w:val="1"/>
      <w:marLeft w:val="0"/>
      <w:marRight w:val="0"/>
      <w:marTop w:val="0"/>
      <w:marBottom w:val="0"/>
      <w:divBdr>
        <w:top w:val="none" w:sz="0" w:space="0" w:color="auto"/>
        <w:left w:val="none" w:sz="0" w:space="0" w:color="auto"/>
        <w:bottom w:val="none" w:sz="0" w:space="0" w:color="auto"/>
        <w:right w:val="none" w:sz="0" w:space="0" w:color="auto"/>
      </w:divBdr>
    </w:div>
    <w:div w:id="709692324">
      <w:bodyDiv w:val="1"/>
      <w:marLeft w:val="0"/>
      <w:marRight w:val="0"/>
      <w:marTop w:val="0"/>
      <w:marBottom w:val="0"/>
      <w:divBdr>
        <w:top w:val="none" w:sz="0" w:space="0" w:color="auto"/>
        <w:left w:val="none" w:sz="0" w:space="0" w:color="auto"/>
        <w:bottom w:val="none" w:sz="0" w:space="0" w:color="auto"/>
        <w:right w:val="none" w:sz="0" w:space="0" w:color="auto"/>
      </w:divBdr>
    </w:div>
    <w:div w:id="709839391">
      <w:bodyDiv w:val="1"/>
      <w:marLeft w:val="0"/>
      <w:marRight w:val="0"/>
      <w:marTop w:val="0"/>
      <w:marBottom w:val="0"/>
      <w:divBdr>
        <w:top w:val="none" w:sz="0" w:space="0" w:color="auto"/>
        <w:left w:val="none" w:sz="0" w:space="0" w:color="auto"/>
        <w:bottom w:val="none" w:sz="0" w:space="0" w:color="auto"/>
        <w:right w:val="none" w:sz="0" w:space="0" w:color="auto"/>
      </w:divBdr>
    </w:div>
    <w:div w:id="710568118">
      <w:bodyDiv w:val="1"/>
      <w:marLeft w:val="0"/>
      <w:marRight w:val="0"/>
      <w:marTop w:val="0"/>
      <w:marBottom w:val="0"/>
      <w:divBdr>
        <w:top w:val="none" w:sz="0" w:space="0" w:color="auto"/>
        <w:left w:val="none" w:sz="0" w:space="0" w:color="auto"/>
        <w:bottom w:val="none" w:sz="0" w:space="0" w:color="auto"/>
        <w:right w:val="none" w:sz="0" w:space="0" w:color="auto"/>
      </w:divBdr>
    </w:div>
    <w:div w:id="710961831">
      <w:bodyDiv w:val="1"/>
      <w:marLeft w:val="0"/>
      <w:marRight w:val="0"/>
      <w:marTop w:val="0"/>
      <w:marBottom w:val="0"/>
      <w:divBdr>
        <w:top w:val="none" w:sz="0" w:space="0" w:color="auto"/>
        <w:left w:val="none" w:sz="0" w:space="0" w:color="auto"/>
        <w:bottom w:val="none" w:sz="0" w:space="0" w:color="auto"/>
        <w:right w:val="none" w:sz="0" w:space="0" w:color="auto"/>
      </w:divBdr>
    </w:div>
    <w:div w:id="711149632">
      <w:bodyDiv w:val="1"/>
      <w:marLeft w:val="0"/>
      <w:marRight w:val="0"/>
      <w:marTop w:val="0"/>
      <w:marBottom w:val="0"/>
      <w:divBdr>
        <w:top w:val="none" w:sz="0" w:space="0" w:color="auto"/>
        <w:left w:val="none" w:sz="0" w:space="0" w:color="auto"/>
        <w:bottom w:val="none" w:sz="0" w:space="0" w:color="auto"/>
        <w:right w:val="none" w:sz="0" w:space="0" w:color="auto"/>
      </w:divBdr>
    </w:div>
    <w:div w:id="711152459">
      <w:bodyDiv w:val="1"/>
      <w:marLeft w:val="0"/>
      <w:marRight w:val="0"/>
      <w:marTop w:val="0"/>
      <w:marBottom w:val="0"/>
      <w:divBdr>
        <w:top w:val="none" w:sz="0" w:space="0" w:color="auto"/>
        <w:left w:val="none" w:sz="0" w:space="0" w:color="auto"/>
        <w:bottom w:val="none" w:sz="0" w:space="0" w:color="auto"/>
        <w:right w:val="none" w:sz="0" w:space="0" w:color="auto"/>
      </w:divBdr>
    </w:div>
    <w:div w:id="711270914">
      <w:bodyDiv w:val="1"/>
      <w:marLeft w:val="0"/>
      <w:marRight w:val="0"/>
      <w:marTop w:val="0"/>
      <w:marBottom w:val="0"/>
      <w:divBdr>
        <w:top w:val="none" w:sz="0" w:space="0" w:color="auto"/>
        <w:left w:val="none" w:sz="0" w:space="0" w:color="auto"/>
        <w:bottom w:val="none" w:sz="0" w:space="0" w:color="auto"/>
        <w:right w:val="none" w:sz="0" w:space="0" w:color="auto"/>
      </w:divBdr>
    </w:div>
    <w:div w:id="711424419">
      <w:bodyDiv w:val="1"/>
      <w:marLeft w:val="0"/>
      <w:marRight w:val="0"/>
      <w:marTop w:val="0"/>
      <w:marBottom w:val="0"/>
      <w:divBdr>
        <w:top w:val="none" w:sz="0" w:space="0" w:color="auto"/>
        <w:left w:val="none" w:sz="0" w:space="0" w:color="auto"/>
        <w:bottom w:val="none" w:sz="0" w:space="0" w:color="auto"/>
        <w:right w:val="none" w:sz="0" w:space="0" w:color="auto"/>
      </w:divBdr>
    </w:div>
    <w:div w:id="711424710">
      <w:bodyDiv w:val="1"/>
      <w:marLeft w:val="0"/>
      <w:marRight w:val="0"/>
      <w:marTop w:val="0"/>
      <w:marBottom w:val="0"/>
      <w:divBdr>
        <w:top w:val="none" w:sz="0" w:space="0" w:color="auto"/>
        <w:left w:val="none" w:sz="0" w:space="0" w:color="auto"/>
        <w:bottom w:val="none" w:sz="0" w:space="0" w:color="auto"/>
        <w:right w:val="none" w:sz="0" w:space="0" w:color="auto"/>
      </w:divBdr>
    </w:div>
    <w:div w:id="711461341">
      <w:bodyDiv w:val="1"/>
      <w:marLeft w:val="0"/>
      <w:marRight w:val="0"/>
      <w:marTop w:val="0"/>
      <w:marBottom w:val="0"/>
      <w:divBdr>
        <w:top w:val="none" w:sz="0" w:space="0" w:color="auto"/>
        <w:left w:val="none" w:sz="0" w:space="0" w:color="auto"/>
        <w:bottom w:val="none" w:sz="0" w:space="0" w:color="auto"/>
        <w:right w:val="none" w:sz="0" w:space="0" w:color="auto"/>
      </w:divBdr>
    </w:div>
    <w:div w:id="711612635">
      <w:bodyDiv w:val="1"/>
      <w:marLeft w:val="0"/>
      <w:marRight w:val="0"/>
      <w:marTop w:val="0"/>
      <w:marBottom w:val="0"/>
      <w:divBdr>
        <w:top w:val="none" w:sz="0" w:space="0" w:color="auto"/>
        <w:left w:val="none" w:sz="0" w:space="0" w:color="auto"/>
        <w:bottom w:val="none" w:sz="0" w:space="0" w:color="auto"/>
        <w:right w:val="none" w:sz="0" w:space="0" w:color="auto"/>
      </w:divBdr>
    </w:div>
    <w:div w:id="711728856">
      <w:bodyDiv w:val="1"/>
      <w:marLeft w:val="0"/>
      <w:marRight w:val="0"/>
      <w:marTop w:val="0"/>
      <w:marBottom w:val="0"/>
      <w:divBdr>
        <w:top w:val="none" w:sz="0" w:space="0" w:color="auto"/>
        <w:left w:val="none" w:sz="0" w:space="0" w:color="auto"/>
        <w:bottom w:val="none" w:sz="0" w:space="0" w:color="auto"/>
        <w:right w:val="none" w:sz="0" w:space="0" w:color="auto"/>
      </w:divBdr>
    </w:div>
    <w:div w:id="711731668">
      <w:bodyDiv w:val="1"/>
      <w:marLeft w:val="0"/>
      <w:marRight w:val="0"/>
      <w:marTop w:val="0"/>
      <w:marBottom w:val="0"/>
      <w:divBdr>
        <w:top w:val="none" w:sz="0" w:space="0" w:color="auto"/>
        <w:left w:val="none" w:sz="0" w:space="0" w:color="auto"/>
        <w:bottom w:val="none" w:sz="0" w:space="0" w:color="auto"/>
        <w:right w:val="none" w:sz="0" w:space="0" w:color="auto"/>
      </w:divBdr>
    </w:div>
    <w:div w:id="711998869">
      <w:bodyDiv w:val="1"/>
      <w:marLeft w:val="0"/>
      <w:marRight w:val="0"/>
      <w:marTop w:val="0"/>
      <w:marBottom w:val="0"/>
      <w:divBdr>
        <w:top w:val="none" w:sz="0" w:space="0" w:color="auto"/>
        <w:left w:val="none" w:sz="0" w:space="0" w:color="auto"/>
        <w:bottom w:val="none" w:sz="0" w:space="0" w:color="auto"/>
        <w:right w:val="none" w:sz="0" w:space="0" w:color="auto"/>
      </w:divBdr>
    </w:div>
    <w:div w:id="712773322">
      <w:bodyDiv w:val="1"/>
      <w:marLeft w:val="0"/>
      <w:marRight w:val="0"/>
      <w:marTop w:val="0"/>
      <w:marBottom w:val="0"/>
      <w:divBdr>
        <w:top w:val="none" w:sz="0" w:space="0" w:color="auto"/>
        <w:left w:val="none" w:sz="0" w:space="0" w:color="auto"/>
        <w:bottom w:val="none" w:sz="0" w:space="0" w:color="auto"/>
        <w:right w:val="none" w:sz="0" w:space="0" w:color="auto"/>
      </w:divBdr>
    </w:div>
    <w:div w:id="713504554">
      <w:bodyDiv w:val="1"/>
      <w:marLeft w:val="0"/>
      <w:marRight w:val="0"/>
      <w:marTop w:val="0"/>
      <w:marBottom w:val="0"/>
      <w:divBdr>
        <w:top w:val="none" w:sz="0" w:space="0" w:color="auto"/>
        <w:left w:val="none" w:sz="0" w:space="0" w:color="auto"/>
        <w:bottom w:val="none" w:sz="0" w:space="0" w:color="auto"/>
        <w:right w:val="none" w:sz="0" w:space="0" w:color="auto"/>
      </w:divBdr>
    </w:div>
    <w:div w:id="713625839">
      <w:bodyDiv w:val="1"/>
      <w:marLeft w:val="0"/>
      <w:marRight w:val="0"/>
      <w:marTop w:val="0"/>
      <w:marBottom w:val="0"/>
      <w:divBdr>
        <w:top w:val="none" w:sz="0" w:space="0" w:color="auto"/>
        <w:left w:val="none" w:sz="0" w:space="0" w:color="auto"/>
        <w:bottom w:val="none" w:sz="0" w:space="0" w:color="auto"/>
        <w:right w:val="none" w:sz="0" w:space="0" w:color="auto"/>
      </w:divBdr>
    </w:div>
    <w:div w:id="714041668">
      <w:bodyDiv w:val="1"/>
      <w:marLeft w:val="0"/>
      <w:marRight w:val="0"/>
      <w:marTop w:val="0"/>
      <w:marBottom w:val="0"/>
      <w:divBdr>
        <w:top w:val="none" w:sz="0" w:space="0" w:color="auto"/>
        <w:left w:val="none" w:sz="0" w:space="0" w:color="auto"/>
        <w:bottom w:val="none" w:sz="0" w:space="0" w:color="auto"/>
        <w:right w:val="none" w:sz="0" w:space="0" w:color="auto"/>
      </w:divBdr>
    </w:div>
    <w:div w:id="714348976">
      <w:bodyDiv w:val="1"/>
      <w:marLeft w:val="0"/>
      <w:marRight w:val="0"/>
      <w:marTop w:val="0"/>
      <w:marBottom w:val="0"/>
      <w:divBdr>
        <w:top w:val="none" w:sz="0" w:space="0" w:color="auto"/>
        <w:left w:val="none" w:sz="0" w:space="0" w:color="auto"/>
        <w:bottom w:val="none" w:sz="0" w:space="0" w:color="auto"/>
        <w:right w:val="none" w:sz="0" w:space="0" w:color="auto"/>
      </w:divBdr>
    </w:div>
    <w:div w:id="714428020">
      <w:bodyDiv w:val="1"/>
      <w:marLeft w:val="0"/>
      <w:marRight w:val="0"/>
      <w:marTop w:val="0"/>
      <w:marBottom w:val="0"/>
      <w:divBdr>
        <w:top w:val="none" w:sz="0" w:space="0" w:color="auto"/>
        <w:left w:val="none" w:sz="0" w:space="0" w:color="auto"/>
        <w:bottom w:val="none" w:sz="0" w:space="0" w:color="auto"/>
        <w:right w:val="none" w:sz="0" w:space="0" w:color="auto"/>
      </w:divBdr>
    </w:div>
    <w:div w:id="714503374">
      <w:bodyDiv w:val="1"/>
      <w:marLeft w:val="0"/>
      <w:marRight w:val="0"/>
      <w:marTop w:val="0"/>
      <w:marBottom w:val="0"/>
      <w:divBdr>
        <w:top w:val="none" w:sz="0" w:space="0" w:color="auto"/>
        <w:left w:val="none" w:sz="0" w:space="0" w:color="auto"/>
        <w:bottom w:val="none" w:sz="0" w:space="0" w:color="auto"/>
        <w:right w:val="none" w:sz="0" w:space="0" w:color="auto"/>
      </w:divBdr>
    </w:div>
    <w:div w:id="715541807">
      <w:bodyDiv w:val="1"/>
      <w:marLeft w:val="0"/>
      <w:marRight w:val="0"/>
      <w:marTop w:val="0"/>
      <w:marBottom w:val="0"/>
      <w:divBdr>
        <w:top w:val="none" w:sz="0" w:space="0" w:color="auto"/>
        <w:left w:val="none" w:sz="0" w:space="0" w:color="auto"/>
        <w:bottom w:val="none" w:sz="0" w:space="0" w:color="auto"/>
        <w:right w:val="none" w:sz="0" w:space="0" w:color="auto"/>
      </w:divBdr>
    </w:div>
    <w:div w:id="715617547">
      <w:bodyDiv w:val="1"/>
      <w:marLeft w:val="0"/>
      <w:marRight w:val="0"/>
      <w:marTop w:val="0"/>
      <w:marBottom w:val="0"/>
      <w:divBdr>
        <w:top w:val="none" w:sz="0" w:space="0" w:color="auto"/>
        <w:left w:val="none" w:sz="0" w:space="0" w:color="auto"/>
        <w:bottom w:val="none" w:sz="0" w:space="0" w:color="auto"/>
        <w:right w:val="none" w:sz="0" w:space="0" w:color="auto"/>
      </w:divBdr>
    </w:div>
    <w:div w:id="715665284">
      <w:bodyDiv w:val="1"/>
      <w:marLeft w:val="0"/>
      <w:marRight w:val="0"/>
      <w:marTop w:val="0"/>
      <w:marBottom w:val="0"/>
      <w:divBdr>
        <w:top w:val="none" w:sz="0" w:space="0" w:color="auto"/>
        <w:left w:val="none" w:sz="0" w:space="0" w:color="auto"/>
        <w:bottom w:val="none" w:sz="0" w:space="0" w:color="auto"/>
        <w:right w:val="none" w:sz="0" w:space="0" w:color="auto"/>
      </w:divBdr>
    </w:div>
    <w:div w:id="716197258">
      <w:bodyDiv w:val="1"/>
      <w:marLeft w:val="0"/>
      <w:marRight w:val="0"/>
      <w:marTop w:val="0"/>
      <w:marBottom w:val="0"/>
      <w:divBdr>
        <w:top w:val="none" w:sz="0" w:space="0" w:color="auto"/>
        <w:left w:val="none" w:sz="0" w:space="0" w:color="auto"/>
        <w:bottom w:val="none" w:sz="0" w:space="0" w:color="auto"/>
        <w:right w:val="none" w:sz="0" w:space="0" w:color="auto"/>
      </w:divBdr>
    </w:div>
    <w:div w:id="716590032">
      <w:bodyDiv w:val="1"/>
      <w:marLeft w:val="0"/>
      <w:marRight w:val="0"/>
      <w:marTop w:val="0"/>
      <w:marBottom w:val="0"/>
      <w:divBdr>
        <w:top w:val="none" w:sz="0" w:space="0" w:color="auto"/>
        <w:left w:val="none" w:sz="0" w:space="0" w:color="auto"/>
        <w:bottom w:val="none" w:sz="0" w:space="0" w:color="auto"/>
        <w:right w:val="none" w:sz="0" w:space="0" w:color="auto"/>
      </w:divBdr>
    </w:div>
    <w:div w:id="716705959">
      <w:bodyDiv w:val="1"/>
      <w:marLeft w:val="0"/>
      <w:marRight w:val="0"/>
      <w:marTop w:val="0"/>
      <w:marBottom w:val="0"/>
      <w:divBdr>
        <w:top w:val="none" w:sz="0" w:space="0" w:color="auto"/>
        <w:left w:val="none" w:sz="0" w:space="0" w:color="auto"/>
        <w:bottom w:val="none" w:sz="0" w:space="0" w:color="auto"/>
        <w:right w:val="none" w:sz="0" w:space="0" w:color="auto"/>
      </w:divBdr>
    </w:div>
    <w:div w:id="716854310">
      <w:bodyDiv w:val="1"/>
      <w:marLeft w:val="0"/>
      <w:marRight w:val="0"/>
      <w:marTop w:val="0"/>
      <w:marBottom w:val="0"/>
      <w:divBdr>
        <w:top w:val="none" w:sz="0" w:space="0" w:color="auto"/>
        <w:left w:val="none" w:sz="0" w:space="0" w:color="auto"/>
        <w:bottom w:val="none" w:sz="0" w:space="0" w:color="auto"/>
        <w:right w:val="none" w:sz="0" w:space="0" w:color="auto"/>
      </w:divBdr>
    </w:div>
    <w:div w:id="716974757">
      <w:bodyDiv w:val="1"/>
      <w:marLeft w:val="0"/>
      <w:marRight w:val="0"/>
      <w:marTop w:val="0"/>
      <w:marBottom w:val="0"/>
      <w:divBdr>
        <w:top w:val="none" w:sz="0" w:space="0" w:color="auto"/>
        <w:left w:val="none" w:sz="0" w:space="0" w:color="auto"/>
        <w:bottom w:val="none" w:sz="0" w:space="0" w:color="auto"/>
        <w:right w:val="none" w:sz="0" w:space="0" w:color="auto"/>
      </w:divBdr>
    </w:div>
    <w:div w:id="717051355">
      <w:bodyDiv w:val="1"/>
      <w:marLeft w:val="0"/>
      <w:marRight w:val="0"/>
      <w:marTop w:val="0"/>
      <w:marBottom w:val="0"/>
      <w:divBdr>
        <w:top w:val="none" w:sz="0" w:space="0" w:color="auto"/>
        <w:left w:val="none" w:sz="0" w:space="0" w:color="auto"/>
        <w:bottom w:val="none" w:sz="0" w:space="0" w:color="auto"/>
        <w:right w:val="none" w:sz="0" w:space="0" w:color="auto"/>
      </w:divBdr>
    </w:div>
    <w:div w:id="717121204">
      <w:bodyDiv w:val="1"/>
      <w:marLeft w:val="0"/>
      <w:marRight w:val="0"/>
      <w:marTop w:val="0"/>
      <w:marBottom w:val="0"/>
      <w:divBdr>
        <w:top w:val="none" w:sz="0" w:space="0" w:color="auto"/>
        <w:left w:val="none" w:sz="0" w:space="0" w:color="auto"/>
        <w:bottom w:val="none" w:sz="0" w:space="0" w:color="auto"/>
        <w:right w:val="none" w:sz="0" w:space="0" w:color="auto"/>
      </w:divBdr>
    </w:div>
    <w:div w:id="717318287">
      <w:bodyDiv w:val="1"/>
      <w:marLeft w:val="0"/>
      <w:marRight w:val="0"/>
      <w:marTop w:val="0"/>
      <w:marBottom w:val="0"/>
      <w:divBdr>
        <w:top w:val="none" w:sz="0" w:space="0" w:color="auto"/>
        <w:left w:val="none" w:sz="0" w:space="0" w:color="auto"/>
        <w:bottom w:val="none" w:sz="0" w:space="0" w:color="auto"/>
        <w:right w:val="none" w:sz="0" w:space="0" w:color="auto"/>
      </w:divBdr>
    </w:div>
    <w:div w:id="717630734">
      <w:bodyDiv w:val="1"/>
      <w:marLeft w:val="0"/>
      <w:marRight w:val="0"/>
      <w:marTop w:val="0"/>
      <w:marBottom w:val="0"/>
      <w:divBdr>
        <w:top w:val="none" w:sz="0" w:space="0" w:color="auto"/>
        <w:left w:val="none" w:sz="0" w:space="0" w:color="auto"/>
        <w:bottom w:val="none" w:sz="0" w:space="0" w:color="auto"/>
        <w:right w:val="none" w:sz="0" w:space="0" w:color="auto"/>
      </w:divBdr>
    </w:div>
    <w:div w:id="717900819">
      <w:bodyDiv w:val="1"/>
      <w:marLeft w:val="0"/>
      <w:marRight w:val="0"/>
      <w:marTop w:val="0"/>
      <w:marBottom w:val="0"/>
      <w:divBdr>
        <w:top w:val="none" w:sz="0" w:space="0" w:color="auto"/>
        <w:left w:val="none" w:sz="0" w:space="0" w:color="auto"/>
        <w:bottom w:val="none" w:sz="0" w:space="0" w:color="auto"/>
        <w:right w:val="none" w:sz="0" w:space="0" w:color="auto"/>
      </w:divBdr>
    </w:div>
    <w:div w:id="717970698">
      <w:bodyDiv w:val="1"/>
      <w:marLeft w:val="0"/>
      <w:marRight w:val="0"/>
      <w:marTop w:val="0"/>
      <w:marBottom w:val="0"/>
      <w:divBdr>
        <w:top w:val="none" w:sz="0" w:space="0" w:color="auto"/>
        <w:left w:val="none" w:sz="0" w:space="0" w:color="auto"/>
        <w:bottom w:val="none" w:sz="0" w:space="0" w:color="auto"/>
        <w:right w:val="none" w:sz="0" w:space="0" w:color="auto"/>
      </w:divBdr>
    </w:div>
    <w:div w:id="718093636">
      <w:bodyDiv w:val="1"/>
      <w:marLeft w:val="0"/>
      <w:marRight w:val="0"/>
      <w:marTop w:val="0"/>
      <w:marBottom w:val="0"/>
      <w:divBdr>
        <w:top w:val="none" w:sz="0" w:space="0" w:color="auto"/>
        <w:left w:val="none" w:sz="0" w:space="0" w:color="auto"/>
        <w:bottom w:val="none" w:sz="0" w:space="0" w:color="auto"/>
        <w:right w:val="none" w:sz="0" w:space="0" w:color="auto"/>
      </w:divBdr>
    </w:div>
    <w:div w:id="718094706">
      <w:bodyDiv w:val="1"/>
      <w:marLeft w:val="0"/>
      <w:marRight w:val="0"/>
      <w:marTop w:val="0"/>
      <w:marBottom w:val="0"/>
      <w:divBdr>
        <w:top w:val="none" w:sz="0" w:space="0" w:color="auto"/>
        <w:left w:val="none" w:sz="0" w:space="0" w:color="auto"/>
        <w:bottom w:val="none" w:sz="0" w:space="0" w:color="auto"/>
        <w:right w:val="none" w:sz="0" w:space="0" w:color="auto"/>
      </w:divBdr>
    </w:div>
    <w:div w:id="718627568">
      <w:bodyDiv w:val="1"/>
      <w:marLeft w:val="0"/>
      <w:marRight w:val="0"/>
      <w:marTop w:val="0"/>
      <w:marBottom w:val="0"/>
      <w:divBdr>
        <w:top w:val="none" w:sz="0" w:space="0" w:color="auto"/>
        <w:left w:val="none" w:sz="0" w:space="0" w:color="auto"/>
        <w:bottom w:val="none" w:sz="0" w:space="0" w:color="auto"/>
        <w:right w:val="none" w:sz="0" w:space="0" w:color="auto"/>
      </w:divBdr>
    </w:div>
    <w:div w:id="719013403">
      <w:bodyDiv w:val="1"/>
      <w:marLeft w:val="0"/>
      <w:marRight w:val="0"/>
      <w:marTop w:val="0"/>
      <w:marBottom w:val="0"/>
      <w:divBdr>
        <w:top w:val="none" w:sz="0" w:space="0" w:color="auto"/>
        <w:left w:val="none" w:sz="0" w:space="0" w:color="auto"/>
        <w:bottom w:val="none" w:sz="0" w:space="0" w:color="auto"/>
        <w:right w:val="none" w:sz="0" w:space="0" w:color="auto"/>
      </w:divBdr>
    </w:div>
    <w:div w:id="719062392">
      <w:bodyDiv w:val="1"/>
      <w:marLeft w:val="0"/>
      <w:marRight w:val="0"/>
      <w:marTop w:val="0"/>
      <w:marBottom w:val="0"/>
      <w:divBdr>
        <w:top w:val="none" w:sz="0" w:space="0" w:color="auto"/>
        <w:left w:val="none" w:sz="0" w:space="0" w:color="auto"/>
        <w:bottom w:val="none" w:sz="0" w:space="0" w:color="auto"/>
        <w:right w:val="none" w:sz="0" w:space="0" w:color="auto"/>
      </w:divBdr>
    </w:div>
    <w:div w:id="719598593">
      <w:bodyDiv w:val="1"/>
      <w:marLeft w:val="0"/>
      <w:marRight w:val="0"/>
      <w:marTop w:val="0"/>
      <w:marBottom w:val="0"/>
      <w:divBdr>
        <w:top w:val="none" w:sz="0" w:space="0" w:color="auto"/>
        <w:left w:val="none" w:sz="0" w:space="0" w:color="auto"/>
        <w:bottom w:val="none" w:sz="0" w:space="0" w:color="auto"/>
        <w:right w:val="none" w:sz="0" w:space="0" w:color="auto"/>
      </w:divBdr>
    </w:div>
    <w:div w:id="719744636">
      <w:bodyDiv w:val="1"/>
      <w:marLeft w:val="0"/>
      <w:marRight w:val="0"/>
      <w:marTop w:val="0"/>
      <w:marBottom w:val="0"/>
      <w:divBdr>
        <w:top w:val="none" w:sz="0" w:space="0" w:color="auto"/>
        <w:left w:val="none" w:sz="0" w:space="0" w:color="auto"/>
        <w:bottom w:val="none" w:sz="0" w:space="0" w:color="auto"/>
        <w:right w:val="none" w:sz="0" w:space="0" w:color="auto"/>
      </w:divBdr>
    </w:div>
    <w:div w:id="719785046">
      <w:bodyDiv w:val="1"/>
      <w:marLeft w:val="0"/>
      <w:marRight w:val="0"/>
      <w:marTop w:val="0"/>
      <w:marBottom w:val="0"/>
      <w:divBdr>
        <w:top w:val="none" w:sz="0" w:space="0" w:color="auto"/>
        <w:left w:val="none" w:sz="0" w:space="0" w:color="auto"/>
        <w:bottom w:val="none" w:sz="0" w:space="0" w:color="auto"/>
        <w:right w:val="none" w:sz="0" w:space="0" w:color="auto"/>
      </w:divBdr>
    </w:div>
    <w:div w:id="720179376">
      <w:bodyDiv w:val="1"/>
      <w:marLeft w:val="0"/>
      <w:marRight w:val="0"/>
      <w:marTop w:val="0"/>
      <w:marBottom w:val="0"/>
      <w:divBdr>
        <w:top w:val="none" w:sz="0" w:space="0" w:color="auto"/>
        <w:left w:val="none" w:sz="0" w:space="0" w:color="auto"/>
        <w:bottom w:val="none" w:sz="0" w:space="0" w:color="auto"/>
        <w:right w:val="none" w:sz="0" w:space="0" w:color="auto"/>
      </w:divBdr>
    </w:div>
    <w:div w:id="720253614">
      <w:bodyDiv w:val="1"/>
      <w:marLeft w:val="0"/>
      <w:marRight w:val="0"/>
      <w:marTop w:val="0"/>
      <w:marBottom w:val="0"/>
      <w:divBdr>
        <w:top w:val="none" w:sz="0" w:space="0" w:color="auto"/>
        <w:left w:val="none" w:sz="0" w:space="0" w:color="auto"/>
        <w:bottom w:val="none" w:sz="0" w:space="0" w:color="auto"/>
        <w:right w:val="none" w:sz="0" w:space="0" w:color="auto"/>
      </w:divBdr>
    </w:div>
    <w:div w:id="720594423">
      <w:bodyDiv w:val="1"/>
      <w:marLeft w:val="0"/>
      <w:marRight w:val="0"/>
      <w:marTop w:val="0"/>
      <w:marBottom w:val="0"/>
      <w:divBdr>
        <w:top w:val="none" w:sz="0" w:space="0" w:color="auto"/>
        <w:left w:val="none" w:sz="0" w:space="0" w:color="auto"/>
        <w:bottom w:val="none" w:sz="0" w:space="0" w:color="auto"/>
        <w:right w:val="none" w:sz="0" w:space="0" w:color="auto"/>
      </w:divBdr>
    </w:div>
    <w:div w:id="720862751">
      <w:bodyDiv w:val="1"/>
      <w:marLeft w:val="0"/>
      <w:marRight w:val="0"/>
      <w:marTop w:val="0"/>
      <w:marBottom w:val="0"/>
      <w:divBdr>
        <w:top w:val="none" w:sz="0" w:space="0" w:color="auto"/>
        <w:left w:val="none" w:sz="0" w:space="0" w:color="auto"/>
        <w:bottom w:val="none" w:sz="0" w:space="0" w:color="auto"/>
        <w:right w:val="none" w:sz="0" w:space="0" w:color="auto"/>
      </w:divBdr>
    </w:div>
    <w:div w:id="721096812">
      <w:bodyDiv w:val="1"/>
      <w:marLeft w:val="0"/>
      <w:marRight w:val="0"/>
      <w:marTop w:val="0"/>
      <w:marBottom w:val="0"/>
      <w:divBdr>
        <w:top w:val="none" w:sz="0" w:space="0" w:color="auto"/>
        <w:left w:val="none" w:sz="0" w:space="0" w:color="auto"/>
        <w:bottom w:val="none" w:sz="0" w:space="0" w:color="auto"/>
        <w:right w:val="none" w:sz="0" w:space="0" w:color="auto"/>
      </w:divBdr>
    </w:div>
    <w:div w:id="721247549">
      <w:bodyDiv w:val="1"/>
      <w:marLeft w:val="0"/>
      <w:marRight w:val="0"/>
      <w:marTop w:val="0"/>
      <w:marBottom w:val="0"/>
      <w:divBdr>
        <w:top w:val="none" w:sz="0" w:space="0" w:color="auto"/>
        <w:left w:val="none" w:sz="0" w:space="0" w:color="auto"/>
        <w:bottom w:val="none" w:sz="0" w:space="0" w:color="auto"/>
        <w:right w:val="none" w:sz="0" w:space="0" w:color="auto"/>
      </w:divBdr>
    </w:div>
    <w:div w:id="721439503">
      <w:bodyDiv w:val="1"/>
      <w:marLeft w:val="0"/>
      <w:marRight w:val="0"/>
      <w:marTop w:val="0"/>
      <w:marBottom w:val="0"/>
      <w:divBdr>
        <w:top w:val="none" w:sz="0" w:space="0" w:color="auto"/>
        <w:left w:val="none" w:sz="0" w:space="0" w:color="auto"/>
        <w:bottom w:val="none" w:sz="0" w:space="0" w:color="auto"/>
        <w:right w:val="none" w:sz="0" w:space="0" w:color="auto"/>
      </w:divBdr>
    </w:div>
    <w:div w:id="721445962">
      <w:bodyDiv w:val="1"/>
      <w:marLeft w:val="0"/>
      <w:marRight w:val="0"/>
      <w:marTop w:val="0"/>
      <w:marBottom w:val="0"/>
      <w:divBdr>
        <w:top w:val="none" w:sz="0" w:space="0" w:color="auto"/>
        <w:left w:val="none" w:sz="0" w:space="0" w:color="auto"/>
        <w:bottom w:val="none" w:sz="0" w:space="0" w:color="auto"/>
        <w:right w:val="none" w:sz="0" w:space="0" w:color="auto"/>
      </w:divBdr>
    </w:div>
    <w:div w:id="721561119">
      <w:bodyDiv w:val="1"/>
      <w:marLeft w:val="0"/>
      <w:marRight w:val="0"/>
      <w:marTop w:val="0"/>
      <w:marBottom w:val="0"/>
      <w:divBdr>
        <w:top w:val="none" w:sz="0" w:space="0" w:color="auto"/>
        <w:left w:val="none" w:sz="0" w:space="0" w:color="auto"/>
        <w:bottom w:val="none" w:sz="0" w:space="0" w:color="auto"/>
        <w:right w:val="none" w:sz="0" w:space="0" w:color="auto"/>
      </w:divBdr>
    </w:div>
    <w:div w:id="721751490">
      <w:bodyDiv w:val="1"/>
      <w:marLeft w:val="0"/>
      <w:marRight w:val="0"/>
      <w:marTop w:val="0"/>
      <w:marBottom w:val="0"/>
      <w:divBdr>
        <w:top w:val="none" w:sz="0" w:space="0" w:color="auto"/>
        <w:left w:val="none" w:sz="0" w:space="0" w:color="auto"/>
        <w:bottom w:val="none" w:sz="0" w:space="0" w:color="auto"/>
        <w:right w:val="none" w:sz="0" w:space="0" w:color="auto"/>
      </w:divBdr>
    </w:div>
    <w:div w:id="722094736">
      <w:bodyDiv w:val="1"/>
      <w:marLeft w:val="0"/>
      <w:marRight w:val="0"/>
      <w:marTop w:val="0"/>
      <w:marBottom w:val="0"/>
      <w:divBdr>
        <w:top w:val="none" w:sz="0" w:space="0" w:color="auto"/>
        <w:left w:val="none" w:sz="0" w:space="0" w:color="auto"/>
        <w:bottom w:val="none" w:sz="0" w:space="0" w:color="auto"/>
        <w:right w:val="none" w:sz="0" w:space="0" w:color="auto"/>
      </w:divBdr>
    </w:div>
    <w:div w:id="722103360">
      <w:bodyDiv w:val="1"/>
      <w:marLeft w:val="0"/>
      <w:marRight w:val="0"/>
      <w:marTop w:val="0"/>
      <w:marBottom w:val="0"/>
      <w:divBdr>
        <w:top w:val="none" w:sz="0" w:space="0" w:color="auto"/>
        <w:left w:val="none" w:sz="0" w:space="0" w:color="auto"/>
        <w:bottom w:val="none" w:sz="0" w:space="0" w:color="auto"/>
        <w:right w:val="none" w:sz="0" w:space="0" w:color="auto"/>
      </w:divBdr>
    </w:div>
    <w:div w:id="722680815">
      <w:bodyDiv w:val="1"/>
      <w:marLeft w:val="0"/>
      <w:marRight w:val="0"/>
      <w:marTop w:val="0"/>
      <w:marBottom w:val="0"/>
      <w:divBdr>
        <w:top w:val="none" w:sz="0" w:space="0" w:color="auto"/>
        <w:left w:val="none" w:sz="0" w:space="0" w:color="auto"/>
        <w:bottom w:val="none" w:sz="0" w:space="0" w:color="auto"/>
        <w:right w:val="none" w:sz="0" w:space="0" w:color="auto"/>
      </w:divBdr>
    </w:div>
    <w:div w:id="722871024">
      <w:bodyDiv w:val="1"/>
      <w:marLeft w:val="0"/>
      <w:marRight w:val="0"/>
      <w:marTop w:val="0"/>
      <w:marBottom w:val="0"/>
      <w:divBdr>
        <w:top w:val="none" w:sz="0" w:space="0" w:color="auto"/>
        <w:left w:val="none" w:sz="0" w:space="0" w:color="auto"/>
        <w:bottom w:val="none" w:sz="0" w:space="0" w:color="auto"/>
        <w:right w:val="none" w:sz="0" w:space="0" w:color="auto"/>
      </w:divBdr>
    </w:div>
    <w:div w:id="723407319">
      <w:bodyDiv w:val="1"/>
      <w:marLeft w:val="0"/>
      <w:marRight w:val="0"/>
      <w:marTop w:val="0"/>
      <w:marBottom w:val="0"/>
      <w:divBdr>
        <w:top w:val="none" w:sz="0" w:space="0" w:color="auto"/>
        <w:left w:val="none" w:sz="0" w:space="0" w:color="auto"/>
        <w:bottom w:val="none" w:sz="0" w:space="0" w:color="auto"/>
        <w:right w:val="none" w:sz="0" w:space="0" w:color="auto"/>
      </w:divBdr>
    </w:div>
    <w:div w:id="723413186">
      <w:bodyDiv w:val="1"/>
      <w:marLeft w:val="0"/>
      <w:marRight w:val="0"/>
      <w:marTop w:val="0"/>
      <w:marBottom w:val="0"/>
      <w:divBdr>
        <w:top w:val="none" w:sz="0" w:space="0" w:color="auto"/>
        <w:left w:val="none" w:sz="0" w:space="0" w:color="auto"/>
        <w:bottom w:val="none" w:sz="0" w:space="0" w:color="auto"/>
        <w:right w:val="none" w:sz="0" w:space="0" w:color="auto"/>
      </w:divBdr>
    </w:div>
    <w:div w:id="724177949">
      <w:bodyDiv w:val="1"/>
      <w:marLeft w:val="0"/>
      <w:marRight w:val="0"/>
      <w:marTop w:val="0"/>
      <w:marBottom w:val="0"/>
      <w:divBdr>
        <w:top w:val="none" w:sz="0" w:space="0" w:color="auto"/>
        <w:left w:val="none" w:sz="0" w:space="0" w:color="auto"/>
        <w:bottom w:val="none" w:sz="0" w:space="0" w:color="auto"/>
        <w:right w:val="none" w:sz="0" w:space="0" w:color="auto"/>
      </w:divBdr>
    </w:div>
    <w:div w:id="724330117">
      <w:bodyDiv w:val="1"/>
      <w:marLeft w:val="0"/>
      <w:marRight w:val="0"/>
      <w:marTop w:val="0"/>
      <w:marBottom w:val="0"/>
      <w:divBdr>
        <w:top w:val="none" w:sz="0" w:space="0" w:color="auto"/>
        <w:left w:val="none" w:sz="0" w:space="0" w:color="auto"/>
        <w:bottom w:val="none" w:sz="0" w:space="0" w:color="auto"/>
        <w:right w:val="none" w:sz="0" w:space="0" w:color="auto"/>
      </w:divBdr>
    </w:div>
    <w:div w:id="724331682">
      <w:bodyDiv w:val="1"/>
      <w:marLeft w:val="0"/>
      <w:marRight w:val="0"/>
      <w:marTop w:val="0"/>
      <w:marBottom w:val="0"/>
      <w:divBdr>
        <w:top w:val="none" w:sz="0" w:space="0" w:color="auto"/>
        <w:left w:val="none" w:sz="0" w:space="0" w:color="auto"/>
        <w:bottom w:val="none" w:sz="0" w:space="0" w:color="auto"/>
        <w:right w:val="none" w:sz="0" w:space="0" w:color="auto"/>
      </w:divBdr>
    </w:div>
    <w:div w:id="724333116">
      <w:bodyDiv w:val="1"/>
      <w:marLeft w:val="0"/>
      <w:marRight w:val="0"/>
      <w:marTop w:val="0"/>
      <w:marBottom w:val="0"/>
      <w:divBdr>
        <w:top w:val="none" w:sz="0" w:space="0" w:color="auto"/>
        <w:left w:val="none" w:sz="0" w:space="0" w:color="auto"/>
        <w:bottom w:val="none" w:sz="0" w:space="0" w:color="auto"/>
        <w:right w:val="none" w:sz="0" w:space="0" w:color="auto"/>
      </w:divBdr>
    </w:div>
    <w:div w:id="725031735">
      <w:bodyDiv w:val="1"/>
      <w:marLeft w:val="0"/>
      <w:marRight w:val="0"/>
      <w:marTop w:val="0"/>
      <w:marBottom w:val="0"/>
      <w:divBdr>
        <w:top w:val="none" w:sz="0" w:space="0" w:color="auto"/>
        <w:left w:val="none" w:sz="0" w:space="0" w:color="auto"/>
        <w:bottom w:val="none" w:sz="0" w:space="0" w:color="auto"/>
        <w:right w:val="none" w:sz="0" w:space="0" w:color="auto"/>
      </w:divBdr>
    </w:div>
    <w:div w:id="725186411">
      <w:bodyDiv w:val="1"/>
      <w:marLeft w:val="0"/>
      <w:marRight w:val="0"/>
      <w:marTop w:val="0"/>
      <w:marBottom w:val="0"/>
      <w:divBdr>
        <w:top w:val="none" w:sz="0" w:space="0" w:color="auto"/>
        <w:left w:val="none" w:sz="0" w:space="0" w:color="auto"/>
        <w:bottom w:val="none" w:sz="0" w:space="0" w:color="auto"/>
        <w:right w:val="none" w:sz="0" w:space="0" w:color="auto"/>
      </w:divBdr>
    </w:div>
    <w:div w:id="725640763">
      <w:bodyDiv w:val="1"/>
      <w:marLeft w:val="0"/>
      <w:marRight w:val="0"/>
      <w:marTop w:val="0"/>
      <w:marBottom w:val="0"/>
      <w:divBdr>
        <w:top w:val="none" w:sz="0" w:space="0" w:color="auto"/>
        <w:left w:val="none" w:sz="0" w:space="0" w:color="auto"/>
        <w:bottom w:val="none" w:sz="0" w:space="0" w:color="auto"/>
        <w:right w:val="none" w:sz="0" w:space="0" w:color="auto"/>
      </w:divBdr>
    </w:div>
    <w:div w:id="725880215">
      <w:bodyDiv w:val="1"/>
      <w:marLeft w:val="0"/>
      <w:marRight w:val="0"/>
      <w:marTop w:val="0"/>
      <w:marBottom w:val="0"/>
      <w:divBdr>
        <w:top w:val="none" w:sz="0" w:space="0" w:color="auto"/>
        <w:left w:val="none" w:sz="0" w:space="0" w:color="auto"/>
        <w:bottom w:val="none" w:sz="0" w:space="0" w:color="auto"/>
        <w:right w:val="none" w:sz="0" w:space="0" w:color="auto"/>
      </w:divBdr>
    </w:div>
    <w:div w:id="725954275">
      <w:bodyDiv w:val="1"/>
      <w:marLeft w:val="0"/>
      <w:marRight w:val="0"/>
      <w:marTop w:val="0"/>
      <w:marBottom w:val="0"/>
      <w:divBdr>
        <w:top w:val="none" w:sz="0" w:space="0" w:color="auto"/>
        <w:left w:val="none" w:sz="0" w:space="0" w:color="auto"/>
        <w:bottom w:val="none" w:sz="0" w:space="0" w:color="auto"/>
        <w:right w:val="none" w:sz="0" w:space="0" w:color="auto"/>
      </w:divBdr>
    </w:div>
    <w:div w:id="726144777">
      <w:bodyDiv w:val="1"/>
      <w:marLeft w:val="0"/>
      <w:marRight w:val="0"/>
      <w:marTop w:val="0"/>
      <w:marBottom w:val="0"/>
      <w:divBdr>
        <w:top w:val="none" w:sz="0" w:space="0" w:color="auto"/>
        <w:left w:val="none" w:sz="0" w:space="0" w:color="auto"/>
        <w:bottom w:val="none" w:sz="0" w:space="0" w:color="auto"/>
        <w:right w:val="none" w:sz="0" w:space="0" w:color="auto"/>
      </w:divBdr>
    </w:div>
    <w:div w:id="726220693">
      <w:bodyDiv w:val="1"/>
      <w:marLeft w:val="0"/>
      <w:marRight w:val="0"/>
      <w:marTop w:val="0"/>
      <w:marBottom w:val="0"/>
      <w:divBdr>
        <w:top w:val="none" w:sz="0" w:space="0" w:color="auto"/>
        <w:left w:val="none" w:sz="0" w:space="0" w:color="auto"/>
        <w:bottom w:val="none" w:sz="0" w:space="0" w:color="auto"/>
        <w:right w:val="none" w:sz="0" w:space="0" w:color="auto"/>
      </w:divBdr>
    </w:div>
    <w:div w:id="726224570">
      <w:bodyDiv w:val="1"/>
      <w:marLeft w:val="0"/>
      <w:marRight w:val="0"/>
      <w:marTop w:val="0"/>
      <w:marBottom w:val="0"/>
      <w:divBdr>
        <w:top w:val="none" w:sz="0" w:space="0" w:color="auto"/>
        <w:left w:val="none" w:sz="0" w:space="0" w:color="auto"/>
        <w:bottom w:val="none" w:sz="0" w:space="0" w:color="auto"/>
        <w:right w:val="none" w:sz="0" w:space="0" w:color="auto"/>
      </w:divBdr>
    </w:div>
    <w:div w:id="726344867">
      <w:bodyDiv w:val="1"/>
      <w:marLeft w:val="0"/>
      <w:marRight w:val="0"/>
      <w:marTop w:val="0"/>
      <w:marBottom w:val="0"/>
      <w:divBdr>
        <w:top w:val="none" w:sz="0" w:space="0" w:color="auto"/>
        <w:left w:val="none" w:sz="0" w:space="0" w:color="auto"/>
        <w:bottom w:val="none" w:sz="0" w:space="0" w:color="auto"/>
        <w:right w:val="none" w:sz="0" w:space="0" w:color="auto"/>
      </w:divBdr>
    </w:div>
    <w:div w:id="726731059">
      <w:bodyDiv w:val="1"/>
      <w:marLeft w:val="0"/>
      <w:marRight w:val="0"/>
      <w:marTop w:val="0"/>
      <w:marBottom w:val="0"/>
      <w:divBdr>
        <w:top w:val="none" w:sz="0" w:space="0" w:color="auto"/>
        <w:left w:val="none" w:sz="0" w:space="0" w:color="auto"/>
        <w:bottom w:val="none" w:sz="0" w:space="0" w:color="auto"/>
        <w:right w:val="none" w:sz="0" w:space="0" w:color="auto"/>
      </w:divBdr>
    </w:div>
    <w:div w:id="726756307">
      <w:bodyDiv w:val="1"/>
      <w:marLeft w:val="0"/>
      <w:marRight w:val="0"/>
      <w:marTop w:val="0"/>
      <w:marBottom w:val="0"/>
      <w:divBdr>
        <w:top w:val="none" w:sz="0" w:space="0" w:color="auto"/>
        <w:left w:val="none" w:sz="0" w:space="0" w:color="auto"/>
        <w:bottom w:val="none" w:sz="0" w:space="0" w:color="auto"/>
        <w:right w:val="none" w:sz="0" w:space="0" w:color="auto"/>
      </w:divBdr>
    </w:div>
    <w:div w:id="727647580">
      <w:bodyDiv w:val="1"/>
      <w:marLeft w:val="0"/>
      <w:marRight w:val="0"/>
      <w:marTop w:val="0"/>
      <w:marBottom w:val="0"/>
      <w:divBdr>
        <w:top w:val="none" w:sz="0" w:space="0" w:color="auto"/>
        <w:left w:val="none" w:sz="0" w:space="0" w:color="auto"/>
        <w:bottom w:val="none" w:sz="0" w:space="0" w:color="auto"/>
        <w:right w:val="none" w:sz="0" w:space="0" w:color="auto"/>
      </w:divBdr>
    </w:div>
    <w:div w:id="727726600">
      <w:bodyDiv w:val="1"/>
      <w:marLeft w:val="0"/>
      <w:marRight w:val="0"/>
      <w:marTop w:val="0"/>
      <w:marBottom w:val="0"/>
      <w:divBdr>
        <w:top w:val="none" w:sz="0" w:space="0" w:color="auto"/>
        <w:left w:val="none" w:sz="0" w:space="0" w:color="auto"/>
        <w:bottom w:val="none" w:sz="0" w:space="0" w:color="auto"/>
        <w:right w:val="none" w:sz="0" w:space="0" w:color="auto"/>
      </w:divBdr>
    </w:div>
    <w:div w:id="728187052">
      <w:bodyDiv w:val="1"/>
      <w:marLeft w:val="0"/>
      <w:marRight w:val="0"/>
      <w:marTop w:val="0"/>
      <w:marBottom w:val="0"/>
      <w:divBdr>
        <w:top w:val="none" w:sz="0" w:space="0" w:color="auto"/>
        <w:left w:val="none" w:sz="0" w:space="0" w:color="auto"/>
        <w:bottom w:val="none" w:sz="0" w:space="0" w:color="auto"/>
        <w:right w:val="none" w:sz="0" w:space="0" w:color="auto"/>
      </w:divBdr>
    </w:div>
    <w:div w:id="728306097">
      <w:bodyDiv w:val="1"/>
      <w:marLeft w:val="0"/>
      <w:marRight w:val="0"/>
      <w:marTop w:val="0"/>
      <w:marBottom w:val="0"/>
      <w:divBdr>
        <w:top w:val="none" w:sz="0" w:space="0" w:color="auto"/>
        <w:left w:val="none" w:sz="0" w:space="0" w:color="auto"/>
        <w:bottom w:val="none" w:sz="0" w:space="0" w:color="auto"/>
        <w:right w:val="none" w:sz="0" w:space="0" w:color="auto"/>
      </w:divBdr>
    </w:div>
    <w:div w:id="728386647">
      <w:bodyDiv w:val="1"/>
      <w:marLeft w:val="0"/>
      <w:marRight w:val="0"/>
      <w:marTop w:val="0"/>
      <w:marBottom w:val="0"/>
      <w:divBdr>
        <w:top w:val="none" w:sz="0" w:space="0" w:color="auto"/>
        <w:left w:val="none" w:sz="0" w:space="0" w:color="auto"/>
        <w:bottom w:val="none" w:sz="0" w:space="0" w:color="auto"/>
        <w:right w:val="none" w:sz="0" w:space="0" w:color="auto"/>
      </w:divBdr>
    </w:div>
    <w:div w:id="728462341">
      <w:bodyDiv w:val="1"/>
      <w:marLeft w:val="0"/>
      <w:marRight w:val="0"/>
      <w:marTop w:val="0"/>
      <w:marBottom w:val="0"/>
      <w:divBdr>
        <w:top w:val="none" w:sz="0" w:space="0" w:color="auto"/>
        <w:left w:val="none" w:sz="0" w:space="0" w:color="auto"/>
        <w:bottom w:val="none" w:sz="0" w:space="0" w:color="auto"/>
        <w:right w:val="none" w:sz="0" w:space="0" w:color="auto"/>
      </w:divBdr>
    </w:div>
    <w:div w:id="728651762">
      <w:bodyDiv w:val="1"/>
      <w:marLeft w:val="0"/>
      <w:marRight w:val="0"/>
      <w:marTop w:val="0"/>
      <w:marBottom w:val="0"/>
      <w:divBdr>
        <w:top w:val="none" w:sz="0" w:space="0" w:color="auto"/>
        <w:left w:val="none" w:sz="0" w:space="0" w:color="auto"/>
        <w:bottom w:val="none" w:sz="0" w:space="0" w:color="auto"/>
        <w:right w:val="none" w:sz="0" w:space="0" w:color="auto"/>
      </w:divBdr>
    </w:div>
    <w:div w:id="728840125">
      <w:bodyDiv w:val="1"/>
      <w:marLeft w:val="0"/>
      <w:marRight w:val="0"/>
      <w:marTop w:val="0"/>
      <w:marBottom w:val="0"/>
      <w:divBdr>
        <w:top w:val="none" w:sz="0" w:space="0" w:color="auto"/>
        <w:left w:val="none" w:sz="0" w:space="0" w:color="auto"/>
        <w:bottom w:val="none" w:sz="0" w:space="0" w:color="auto"/>
        <w:right w:val="none" w:sz="0" w:space="0" w:color="auto"/>
      </w:divBdr>
    </w:div>
    <w:div w:id="729229976">
      <w:bodyDiv w:val="1"/>
      <w:marLeft w:val="0"/>
      <w:marRight w:val="0"/>
      <w:marTop w:val="0"/>
      <w:marBottom w:val="0"/>
      <w:divBdr>
        <w:top w:val="none" w:sz="0" w:space="0" w:color="auto"/>
        <w:left w:val="none" w:sz="0" w:space="0" w:color="auto"/>
        <w:bottom w:val="none" w:sz="0" w:space="0" w:color="auto"/>
        <w:right w:val="none" w:sz="0" w:space="0" w:color="auto"/>
      </w:divBdr>
    </w:div>
    <w:div w:id="729354067">
      <w:bodyDiv w:val="1"/>
      <w:marLeft w:val="0"/>
      <w:marRight w:val="0"/>
      <w:marTop w:val="0"/>
      <w:marBottom w:val="0"/>
      <w:divBdr>
        <w:top w:val="none" w:sz="0" w:space="0" w:color="auto"/>
        <w:left w:val="none" w:sz="0" w:space="0" w:color="auto"/>
        <w:bottom w:val="none" w:sz="0" w:space="0" w:color="auto"/>
        <w:right w:val="none" w:sz="0" w:space="0" w:color="auto"/>
      </w:divBdr>
    </w:div>
    <w:div w:id="729428090">
      <w:bodyDiv w:val="1"/>
      <w:marLeft w:val="0"/>
      <w:marRight w:val="0"/>
      <w:marTop w:val="0"/>
      <w:marBottom w:val="0"/>
      <w:divBdr>
        <w:top w:val="none" w:sz="0" w:space="0" w:color="auto"/>
        <w:left w:val="none" w:sz="0" w:space="0" w:color="auto"/>
        <w:bottom w:val="none" w:sz="0" w:space="0" w:color="auto"/>
        <w:right w:val="none" w:sz="0" w:space="0" w:color="auto"/>
      </w:divBdr>
    </w:div>
    <w:div w:id="729961975">
      <w:bodyDiv w:val="1"/>
      <w:marLeft w:val="0"/>
      <w:marRight w:val="0"/>
      <w:marTop w:val="0"/>
      <w:marBottom w:val="0"/>
      <w:divBdr>
        <w:top w:val="none" w:sz="0" w:space="0" w:color="auto"/>
        <w:left w:val="none" w:sz="0" w:space="0" w:color="auto"/>
        <w:bottom w:val="none" w:sz="0" w:space="0" w:color="auto"/>
        <w:right w:val="none" w:sz="0" w:space="0" w:color="auto"/>
      </w:divBdr>
    </w:div>
    <w:div w:id="730152781">
      <w:bodyDiv w:val="1"/>
      <w:marLeft w:val="0"/>
      <w:marRight w:val="0"/>
      <w:marTop w:val="0"/>
      <w:marBottom w:val="0"/>
      <w:divBdr>
        <w:top w:val="none" w:sz="0" w:space="0" w:color="auto"/>
        <w:left w:val="none" w:sz="0" w:space="0" w:color="auto"/>
        <w:bottom w:val="none" w:sz="0" w:space="0" w:color="auto"/>
        <w:right w:val="none" w:sz="0" w:space="0" w:color="auto"/>
      </w:divBdr>
    </w:div>
    <w:div w:id="730156463">
      <w:bodyDiv w:val="1"/>
      <w:marLeft w:val="0"/>
      <w:marRight w:val="0"/>
      <w:marTop w:val="0"/>
      <w:marBottom w:val="0"/>
      <w:divBdr>
        <w:top w:val="none" w:sz="0" w:space="0" w:color="auto"/>
        <w:left w:val="none" w:sz="0" w:space="0" w:color="auto"/>
        <w:bottom w:val="none" w:sz="0" w:space="0" w:color="auto"/>
        <w:right w:val="none" w:sz="0" w:space="0" w:color="auto"/>
      </w:divBdr>
    </w:div>
    <w:div w:id="730620667">
      <w:bodyDiv w:val="1"/>
      <w:marLeft w:val="0"/>
      <w:marRight w:val="0"/>
      <w:marTop w:val="0"/>
      <w:marBottom w:val="0"/>
      <w:divBdr>
        <w:top w:val="none" w:sz="0" w:space="0" w:color="auto"/>
        <w:left w:val="none" w:sz="0" w:space="0" w:color="auto"/>
        <w:bottom w:val="none" w:sz="0" w:space="0" w:color="auto"/>
        <w:right w:val="none" w:sz="0" w:space="0" w:color="auto"/>
      </w:divBdr>
    </w:div>
    <w:div w:id="731083142">
      <w:bodyDiv w:val="1"/>
      <w:marLeft w:val="0"/>
      <w:marRight w:val="0"/>
      <w:marTop w:val="0"/>
      <w:marBottom w:val="0"/>
      <w:divBdr>
        <w:top w:val="none" w:sz="0" w:space="0" w:color="auto"/>
        <w:left w:val="none" w:sz="0" w:space="0" w:color="auto"/>
        <w:bottom w:val="none" w:sz="0" w:space="0" w:color="auto"/>
        <w:right w:val="none" w:sz="0" w:space="0" w:color="auto"/>
      </w:divBdr>
    </w:div>
    <w:div w:id="731394171">
      <w:bodyDiv w:val="1"/>
      <w:marLeft w:val="0"/>
      <w:marRight w:val="0"/>
      <w:marTop w:val="0"/>
      <w:marBottom w:val="0"/>
      <w:divBdr>
        <w:top w:val="none" w:sz="0" w:space="0" w:color="auto"/>
        <w:left w:val="none" w:sz="0" w:space="0" w:color="auto"/>
        <w:bottom w:val="none" w:sz="0" w:space="0" w:color="auto"/>
        <w:right w:val="none" w:sz="0" w:space="0" w:color="auto"/>
      </w:divBdr>
    </w:div>
    <w:div w:id="731469031">
      <w:bodyDiv w:val="1"/>
      <w:marLeft w:val="0"/>
      <w:marRight w:val="0"/>
      <w:marTop w:val="0"/>
      <w:marBottom w:val="0"/>
      <w:divBdr>
        <w:top w:val="none" w:sz="0" w:space="0" w:color="auto"/>
        <w:left w:val="none" w:sz="0" w:space="0" w:color="auto"/>
        <w:bottom w:val="none" w:sz="0" w:space="0" w:color="auto"/>
        <w:right w:val="none" w:sz="0" w:space="0" w:color="auto"/>
      </w:divBdr>
    </w:div>
    <w:div w:id="731545281">
      <w:bodyDiv w:val="1"/>
      <w:marLeft w:val="0"/>
      <w:marRight w:val="0"/>
      <w:marTop w:val="0"/>
      <w:marBottom w:val="0"/>
      <w:divBdr>
        <w:top w:val="none" w:sz="0" w:space="0" w:color="auto"/>
        <w:left w:val="none" w:sz="0" w:space="0" w:color="auto"/>
        <w:bottom w:val="none" w:sz="0" w:space="0" w:color="auto"/>
        <w:right w:val="none" w:sz="0" w:space="0" w:color="auto"/>
      </w:divBdr>
    </w:div>
    <w:div w:id="731852704">
      <w:bodyDiv w:val="1"/>
      <w:marLeft w:val="0"/>
      <w:marRight w:val="0"/>
      <w:marTop w:val="0"/>
      <w:marBottom w:val="0"/>
      <w:divBdr>
        <w:top w:val="none" w:sz="0" w:space="0" w:color="auto"/>
        <w:left w:val="none" w:sz="0" w:space="0" w:color="auto"/>
        <w:bottom w:val="none" w:sz="0" w:space="0" w:color="auto"/>
        <w:right w:val="none" w:sz="0" w:space="0" w:color="auto"/>
      </w:divBdr>
    </w:div>
    <w:div w:id="731930245">
      <w:bodyDiv w:val="1"/>
      <w:marLeft w:val="0"/>
      <w:marRight w:val="0"/>
      <w:marTop w:val="0"/>
      <w:marBottom w:val="0"/>
      <w:divBdr>
        <w:top w:val="none" w:sz="0" w:space="0" w:color="auto"/>
        <w:left w:val="none" w:sz="0" w:space="0" w:color="auto"/>
        <w:bottom w:val="none" w:sz="0" w:space="0" w:color="auto"/>
        <w:right w:val="none" w:sz="0" w:space="0" w:color="auto"/>
      </w:divBdr>
    </w:div>
    <w:div w:id="732778229">
      <w:bodyDiv w:val="1"/>
      <w:marLeft w:val="0"/>
      <w:marRight w:val="0"/>
      <w:marTop w:val="0"/>
      <w:marBottom w:val="0"/>
      <w:divBdr>
        <w:top w:val="none" w:sz="0" w:space="0" w:color="auto"/>
        <w:left w:val="none" w:sz="0" w:space="0" w:color="auto"/>
        <w:bottom w:val="none" w:sz="0" w:space="0" w:color="auto"/>
        <w:right w:val="none" w:sz="0" w:space="0" w:color="auto"/>
      </w:divBdr>
    </w:div>
    <w:div w:id="733235678">
      <w:bodyDiv w:val="1"/>
      <w:marLeft w:val="0"/>
      <w:marRight w:val="0"/>
      <w:marTop w:val="0"/>
      <w:marBottom w:val="0"/>
      <w:divBdr>
        <w:top w:val="none" w:sz="0" w:space="0" w:color="auto"/>
        <w:left w:val="none" w:sz="0" w:space="0" w:color="auto"/>
        <w:bottom w:val="none" w:sz="0" w:space="0" w:color="auto"/>
        <w:right w:val="none" w:sz="0" w:space="0" w:color="auto"/>
      </w:divBdr>
    </w:div>
    <w:div w:id="733356092">
      <w:bodyDiv w:val="1"/>
      <w:marLeft w:val="0"/>
      <w:marRight w:val="0"/>
      <w:marTop w:val="0"/>
      <w:marBottom w:val="0"/>
      <w:divBdr>
        <w:top w:val="none" w:sz="0" w:space="0" w:color="auto"/>
        <w:left w:val="none" w:sz="0" w:space="0" w:color="auto"/>
        <w:bottom w:val="none" w:sz="0" w:space="0" w:color="auto"/>
        <w:right w:val="none" w:sz="0" w:space="0" w:color="auto"/>
      </w:divBdr>
    </w:div>
    <w:div w:id="733621855">
      <w:bodyDiv w:val="1"/>
      <w:marLeft w:val="0"/>
      <w:marRight w:val="0"/>
      <w:marTop w:val="0"/>
      <w:marBottom w:val="0"/>
      <w:divBdr>
        <w:top w:val="none" w:sz="0" w:space="0" w:color="auto"/>
        <w:left w:val="none" w:sz="0" w:space="0" w:color="auto"/>
        <w:bottom w:val="none" w:sz="0" w:space="0" w:color="auto"/>
        <w:right w:val="none" w:sz="0" w:space="0" w:color="auto"/>
      </w:divBdr>
    </w:div>
    <w:div w:id="733970031">
      <w:bodyDiv w:val="1"/>
      <w:marLeft w:val="0"/>
      <w:marRight w:val="0"/>
      <w:marTop w:val="0"/>
      <w:marBottom w:val="0"/>
      <w:divBdr>
        <w:top w:val="none" w:sz="0" w:space="0" w:color="auto"/>
        <w:left w:val="none" w:sz="0" w:space="0" w:color="auto"/>
        <w:bottom w:val="none" w:sz="0" w:space="0" w:color="auto"/>
        <w:right w:val="none" w:sz="0" w:space="0" w:color="auto"/>
      </w:divBdr>
    </w:div>
    <w:div w:id="734207634">
      <w:bodyDiv w:val="1"/>
      <w:marLeft w:val="0"/>
      <w:marRight w:val="0"/>
      <w:marTop w:val="0"/>
      <w:marBottom w:val="0"/>
      <w:divBdr>
        <w:top w:val="none" w:sz="0" w:space="0" w:color="auto"/>
        <w:left w:val="none" w:sz="0" w:space="0" w:color="auto"/>
        <w:bottom w:val="none" w:sz="0" w:space="0" w:color="auto"/>
        <w:right w:val="none" w:sz="0" w:space="0" w:color="auto"/>
      </w:divBdr>
    </w:div>
    <w:div w:id="734277018">
      <w:bodyDiv w:val="1"/>
      <w:marLeft w:val="0"/>
      <w:marRight w:val="0"/>
      <w:marTop w:val="0"/>
      <w:marBottom w:val="0"/>
      <w:divBdr>
        <w:top w:val="none" w:sz="0" w:space="0" w:color="auto"/>
        <w:left w:val="none" w:sz="0" w:space="0" w:color="auto"/>
        <w:bottom w:val="none" w:sz="0" w:space="0" w:color="auto"/>
        <w:right w:val="none" w:sz="0" w:space="0" w:color="auto"/>
      </w:divBdr>
    </w:div>
    <w:div w:id="734353195">
      <w:bodyDiv w:val="1"/>
      <w:marLeft w:val="0"/>
      <w:marRight w:val="0"/>
      <w:marTop w:val="0"/>
      <w:marBottom w:val="0"/>
      <w:divBdr>
        <w:top w:val="none" w:sz="0" w:space="0" w:color="auto"/>
        <w:left w:val="none" w:sz="0" w:space="0" w:color="auto"/>
        <w:bottom w:val="none" w:sz="0" w:space="0" w:color="auto"/>
        <w:right w:val="none" w:sz="0" w:space="0" w:color="auto"/>
      </w:divBdr>
    </w:div>
    <w:div w:id="734857241">
      <w:bodyDiv w:val="1"/>
      <w:marLeft w:val="0"/>
      <w:marRight w:val="0"/>
      <w:marTop w:val="0"/>
      <w:marBottom w:val="0"/>
      <w:divBdr>
        <w:top w:val="none" w:sz="0" w:space="0" w:color="auto"/>
        <w:left w:val="none" w:sz="0" w:space="0" w:color="auto"/>
        <w:bottom w:val="none" w:sz="0" w:space="0" w:color="auto"/>
        <w:right w:val="none" w:sz="0" w:space="0" w:color="auto"/>
      </w:divBdr>
    </w:div>
    <w:div w:id="735053519">
      <w:bodyDiv w:val="1"/>
      <w:marLeft w:val="0"/>
      <w:marRight w:val="0"/>
      <w:marTop w:val="0"/>
      <w:marBottom w:val="0"/>
      <w:divBdr>
        <w:top w:val="none" w:sz="0" w:space="0" w:color="auto"/>
        <w:left w:val="none" w:sz="0" w:space="0" w:color="auto"/>
        <w:bottom w:val="none" w:sz="0" w:space="0" w:color="auto"/>
        <w:right w:val="none" w:sz="0" w:space="0" w:color="auto"/>
      </w:divBdr>
    </w:div>
    <w:div w:id="735081251">
      <w:bodyDiv w:val="1"/>
      <w:marLeft w:val="0"/>
      <w:marRight w:val="0"/>
      <w:marTop w:val="0"/>
      <w:marBottom w:val="0"/>
      <w:divBdr>
        <w:top w:val="none" w:sz="0" w:space="0" w:color="auto"/>
        <w:left w:val="none" w:sz="0" w:space="0" w:color="auto"/>
        <w:bottom w:val="none" w:sz="0" w:space="0" w:color="auto"/>
        <w:right w:val="none" w:sz="0" w:space="0" w:color="auto"/>
      </w:divBdr>
    </w:div>
    <w:div w:id="735208164">
      <w:bodyDiv w:val="1"/>
      <w:marLeft w:val="0"/>
      <w:marRight w:val="0"/>
      <w:marTop w:val="0"/>
      <w:marBottom w:val="0"/>
      <w:divBdr>
        <w:top w:val="none" w:sz="0" w:space="0" w:color="auto"/>
        <w:left w:val="none" w:sz="0" w:space="0" w:color="auto"/>
        <w:bottom w:val="none" w:sz="0" w:space="0" w:color="auto"/>
        <w:right w:val="none" w:sz="0" w:space="0" w:color="auto"/>
      </w:divBdr>
    </w:div>
    <w:div w:id="735322821">
      <w:bodyDiv w:val="1"/>
      <w:marLeft w:val="0"/>
      <w:marRight w:val="0"/>
      <w:marTop w:val="0"/>
      <w:marBottom w:val="0"/>
      <w:divBdr>
        <w:top w:val="none" w:sz="0" w:space="0" w:color="auto"/>
        <w:left w:val="none" w:sz="0" w:space="0" w:color="auto"/>
        <w:bottom w:val="none" w:sz="0" w:space="0" w:color="auto"/>
        <w:right w:val="none" w:sz="0" w:space="0" w:color="auto"/>
      </w:divBdr>
    </w:div>
    <w:div w:id="735511133">
      <w:bodyDiv w:val="1"/>
      <w:marLeft w:val="0"/>
      <w:marRight w:val="0"/>
      <w:marTop w:val="0"/>
      <w:marBottom w:val="0"/>
      <w:divBdr>
        <w:top w:val="none" w:sz="0" w:space="0" w:color="auto"/>
        <w:left w:val="none" w:sz="0" w:space="0" w:color="auto"/>
        <w:bottom w:val="none" w:sz="0" w:space="0" w:color="auto"/>
        <w:right w:val="none" w:sz="0" w:space="0" w:color="auto"/>
      </w:divBdr>
    </w:div>
    <w:div w:id="735586762">
      <w:bodyDiv w:val="1"/>
      <w:marLeft w:val="0"/>
      <w:marRight w:val="0"/>
      <w:marTop w:val="0"/>
      <w:marBottom w:val="0"/>
      <w:divBdr>
        <w:top w:val="none" w:sz="0" w:space="0" w:color="auto"/>
        <w:left w:val="none" w:sz="0" w:space="0" w:color="auto"/>
        <w:bottom w:val="none" w:sz="0" w:space="0" w:color="auto"/>
        <w:right w:val="none" w:sz="0" w:space="0" w:color="auto"/>
      </w:divBdr>
    </w:div>
    <w:div w:id="735779108">
      <w:bodyDiv w:val="1"/>
      <w:marLeft w:val="0"/>
      <w:marRight w:val="0"/>
      <w:marTop w:val="0"/>
      <w:marBottom w:val="0"/>
      <w:divBdr>
        <w:top w:val="none" w:sz="0" w:space="0" w:color="auto"/>
        <w:left w:val="none" w:sz="0" w:space="0" w:color="auto"/>
        <w:bottom w:val="none" w:sz="0" w:space="0" w:color="auto"/>
        <w:right w:val="none" w:sz="0" w:space="0" w:color="auto"/>
      </w:divBdr>
    </w:div>
    <w:div w:id="735781268">
      <w:bodyDiv w:val="1"/>
      <w:marLeft w:val="0"/>
      <w:marRight w:val="0"/>
      <w:marTop w:val="0"/>
      <w:marBottom w:val="0"/>
      <w:divBdr>
        <w:top w:val="none" w:sz="0" w:space="0" w:color="auto"/>
        <w:left w:val="none" w:sz="0" w:space="0" w:color="auto"/>
        <w:bottom w:val="none" w:sz="0" w:space="0" w:color="auto"/>
        <w:right w:val="none" w:sz="0" w:space="0" w:color="auto"/>
      </w:divBdr>
    </w:div>
    <w:div w:id="735784297">
      <w:bodyDiv w:val="1"/>
      <w:marLeft w:val="0"/>
      <w:marRight w:val="0"/>
      <w:marTop w:val="0"/>
      <w:marBottom w:val="0"/>
      <w:divBdr>
        <w:top w:val="none" w:sz="0" w:space="0" w:color="auto"/>
        <w:left w:val="none" w:sz="0" w:space="0" w:color="auto"/>
        <w:bottom w:val="none" w:sz="0" w:space="0" w:color="auto"/>
        <w:right w:val="none" w:sz="0" w:space="0" w:color="auto"/>
      </w:divBdr>
    </w:div>
    <w:div w:id="735855389">
      <w:bodyDiv w:val="1"/>
      <w:marLeft w:val="0"/>
      <w:marRight w:val="0"/>
      <w:marTop w:val="0"/>
      <w:marBottom w:val="0"/>
      <w:divBdr>
        <w:top w:val="none" w:sz="0" w:space="0" w:color="auto"/>
        <w:left w:val="none" w:sz="0" w:space="0" w:color="auto"/>
        <w:bottom w:val="none" w:sz="0" w:space="0" w:color="auto"/>
        <w:right w:val="none" w:sz="0" w:space="0" w:color="auto"/>
      </w:divBdr>
    </w:div>
    <w:div w:id="736132521">
      <w:bodyDiv w:val="1"/>
      <w:marLeft w:val="0"/>
      <w:marRight w:val="0"/>
      <w:marTop w:val="0"/>
      <w:marBottom w:val="0"/>
      <w:divBdr>
        <w:top w:val="none" w:sz="0" w:space="0" w:color="auto"/>
        <w:left w:val="none" w:sz="0" w:space="0" w:color="auto"/>
        <w:bottom w:val="none" w:sz="0" w:space="0" w:color="auto"/>
        <w:right w:val="none" w:sz="0" w:space="0" w:color="auto"/>
      </w:divBdr>
    </w:div>
    <w:div w:id="736365535">
      <w:bodyDiv w:val="1"/>
      <w:marLeft w:val="0"/>
      <w:marRight w:val="0"/>
      <w:marTop w:val="0"/>
      <w:marBottom w:val="0"/>
      <w:divBdr>
        <w:top w:val="none" w:sz="0" w:space="0" w:color="auto"/>
        <w:left w:val="none" w:sz="0" w:space="0" w:color="auto"/>
        <w:bottom w:val="none" w:sz="0" w:space="0" w:color="auto"/>
        <w:right w:val="none" w:sz="0" w:space="0" w:color="auto"/>
      </w:divBdr>
    </w:div>
    <w:div w:id="736366142">
      <w:bodyDiv w:val="1"/>
      <w:marLeft w:val="0"/>
      <w:marRight w:val="0"/>
      <w:marTop w:val="0"/>
      <w:marBottom w:val="0"/>
      <w:divBdr>
        <w:top w:val="none" w:sz="0" w:space="0" w:color="auto"/>
        <w:left w:val="none" w:sz="0" w:space="0" w:color="auto"/>
        <w:bottom w:val="none" w:sz="0" w:space="0" w:color="auto"/>
        <w:right w:val="none" w:sz="0" w:space="0" w:color="auto"/>
      </w:divBdr>
    </w:div>
    <w:div w:id="736705043">
      <w:bodyDiv w:val="1"/>
      <w:marLeft w:val="0"/>
      <w:marRight w:val="0"/>
      <w:marTop w:val="0"/>
      <w:marBottom w:val="0"/>
      <w:divBdr>
        <w:top w:val="none" w:sz="0" w:space="0" w:color="auto"/>
        <w:left w:val="none" w:sz="0" w:space="0" w:color="auto"/>
        <w:bottom w:val="none" w:sz="0" w:space="0" w:color="auto"/>
        <w:right w:val="none" w:sz="0" w:space="0" w:color="auto"/>
      </w:divBdr>
    </w:div>
    <w:div w:id="736706704">
      <w:bodyDiv w:val="1"/>
      <w:marLeft w:val="0"/>
      <w:marRight w:val="0"/>
      <w:marTop w:val="0"/>
      <w:marBottom w:val="0"/>
      <w:divBdr>
        <w:top w:val="none" w:sz="0" w:space="0" w:color="auto"/>
        <w:left w:val="none" w:sz="0" w:space="0" w:color="auto"/>
        <w:bottom w:val="none" w:sz="0" w:space="0" w:color="auto"/>
        <w:right w:val="none" w:sz="0" w:space="0" w:color="auto"/>
      </w:divBdr>
    </w:div>
    <w:div w:id="736779637">
      <w:bodyDiv w:val="1"/>
      <w:marLeft w:val="0"/>
      <w:marRight w:val="0"/>
      <w:marTop w:val="0"/>
      <w:marBottom w:val="0"/>
      <w:divBdr>
        <w:top w:val="none" w:sz="0" w:space="0" w:color="auto"/>
        <w:left w:val="none" w:sz="0" w:space="0" w:color="auto"/>
        <w:bottom w:val="none" w:sz="0" w:space="0" w:color="auto"/>
        <w:right w:val="none" w:sz="0" w:space="0" w:color="auto"/>
      </w:divBdr>
    </w:div>
    <w:div w:id="737018517">
      <w:bodyDiv w:val="1"/>
      <w:marLeft w:val="0"/>
      <w:marRight w:val="0"/>
      <w:marTop w:val="0"/>
      <w:marBottom w:val="0"/>
      <w:divBdr>
        <w:top w:val="none" w:sz="0" w:space="0" w:color="auto"/>
        <w:left w:val="none" w:sz="0" w:space="0" w:color="auto"/>
        <w:bottom w:val="none" w:sz="0" w:space="0" w:color="auto"/>
        <w:right w:val="none" w:sz="0" w:space="0" w:color="auto"/>
      </w:divBdr>
    </w:div>
    <w:div w:id="737243707">
      <w:bodyDiv w:val="1"/>
      <w:marLeft w:val="0"/>
      <w:marRight w:val="0"/>
      <w:marTop w:val="0"/>
      <w:marBottom w:val="0"/>
      <w:divBdr>
        <w:top w:val="none" w:sz="0" w:space="0" w:color="auto"/>
        <w:left w:val="none" w:sz="0" w:space="0" w:color="auto"/>
        <w:bottom w:val="none" w:sz="0" w:space="0" w:color="auto"/>
        <w:right w:val="none" w:sz="0" w:space="0" w:color="auto"/>
      </w:divBdr>
    </w:div>
    <w:div w:id="737366161">
      <w:bodyDiv w:val="1"/>
      <w:marLeft w:val="0"/>
      <w:marRight w:val="0"/>
      <w:marTop w:val="0"/>
      <w:marBottom w:val="0"/>
      <w:divBdr>
        <w:top w:val="none" w:sz="0" w:space="0" w:color="auto"/>
        <w:left w:val="none" w:sz="0" w:space="0" w:color="auto"/>
        <w:bottom w:val="none" w:sz="0" w:space="0" w:color="auto"/>
        <w:right w:val="none" w:sz="0" w:space="0" w:color="auto"/>
      </w:divBdr>
    </w:div>
    <w:div w:id="737435771">
      <w:bodyDiv w:val="1"/>
      <w:marLeft w:val="0"/>
      <w:marRight w:val="0"/>
      <w:marTop w:val="0"/>
      <w:marBottom w:val="0"/>
      <w:divBdr>
        <w:top w:val="none" w:sz="0" w:space="0" w:color="auto"/>
        <w:left w:val="none" w:sz="0" w:space="0" w:color="auto"/>
        <w:bottom w:val="none" w:sz="0" w:space="0" w:color="auto"/>
        <w:right w:val="none" w:sz="0" w:space="0" w:color="auto"/>
      </w:divBdr>
    </w:div>
    <w:div w:id="737634719">
      <w:bodyDiv w:val="1"/>
      <w:marLeft w:val="0"/>
      <w:marRight w:val="0"/>
      <w:marTop w:val="0"/>
      <w:marBottom w:val="0"/>
      <w:divBdr>
        <w:top w:val="none" w:sz="0" w:space="0" w:color="auto"/>
        <w:left w:val="none" w:sz="0" w:space="0" w:color="auto"/>
        <w:bottom w:val="none" w:sz="0" w:space="0" w:color="auto"/>
        <w:right w:val="none" w:sz="0" w:space="0" w:color="auto"/>
      </w:divBdr>
    </w:div>
    <w:div w:id="738137018">
      <w:bodyDiv w:val="1"/>
      <w:marLeft w:val="0"/>
      <w:marRight w:val="0"/>
      <w:marTop w:val="0"/>
      <w:marBottom w:val="0"/>
      <w:divBdr>
        <w:top w:val="none" w:sz="0" w:space="0" w:color="auto"/>
        <w:left w:val="none" w:sz="0" w:space="0" w:color="auto"/>
        <w:bottom w:val="none" w:sz="0" w:space="0" w:color="auto"/>
        <w:right w:val="none" w:sz="0" w:space="0" w:color="auto"/>
      </w:divBdr>
    </w:div>
    <w:div w:id="738593485">
      <w:bodyDiv w:val="1"/>
      <w:marLeft w:val="0"/>
      <w:marRight w:val="0"/>
      <w:marTop w:val="0"/>
      <w:marBottom w:val="0"/>
      <w:divBdr>
        <w:top w:val="none" w:sz="0" w:space="0" w:color="auto"/>
        <w:left w:val="none" w:sz="0" w:space="0" w:color="auto"/>
        <w:bottom w:val="none" w:sz="0" w:space="0" w:color="auto"/>
        <w:right w:val="none" w:sz="0" w:space="0" w:color="auto"/>
      </w:divBdr>
    </w:div>
    <w:div w:id="739599756">
      <w:bodyDiv w:val="1"/>
      <w:marLeft w:val="0"/>
      <w:marRight w:val="0"/>
      <w:marTop w:val="0"/>
      <w:marBottom w:val="0"/>
      <w:divBdr>
        <w:top w:val="none" w:sz="0" w:space="0" w:color="auto"/>
        <w:left w:val="none" w:sz="0" w:space="0" w:color="auto"/>
        <w:bottom w:val="none" w:sz="0" w:space="0" w:color="auto"/>
        <w:right w:val="none" w:sz="0" w:space="0" w:color="auto"/>
      </w:divBdr>
    </w:div>
    <w:div w:id="739714637">
      <w:bodyDiv w:val="1"/>
      <w:marLeft w:val="0"/>
      <w:marRight w:val="0"/>
      <w:marTop w:val="0"/>
      <w:marBottom w:val="0"/>
      <w:divBdr>
        <w:top w:val="none" w:sz="0" w:space="0" w:color="auto"/>
        <w:left w:val="none" w:sz="0" w:space="0" w:color="auto"/>
        <w:bottom w:val="none" w:sz="0" w:space="0" w:color="auto"/>
        <w:right w:val="none" w:sz="0" w:space="0" w:color="auto"/>
      </w:divBdr>
    </w:div>
    <w:div w:id="739795218">
      <w:bodyDiv w:val="1"/>
      <w:marLeft w:val="0"/>
      <w:marRight w:val="0"/>
      <w:marTop w:val="0"/>
      <w:marBottom w:val="0"/>
      <w:divBdr>
        <w:top w:val="none" w:sz="0" w:space="0" w:color="auto"/>
        <w:left w:val="none" w:sz="0" w:space="0" w:color="auto"/>
        <w:bottom w:val="none" w:sz="0" w:space="0" w:color="auto"/>
        <w:right w:val="none" w:sz="0" w:space="0" w:color="auto"/>
      </w:divBdr>
    </w:div>
    <w:div w:id="740375555">
      <w:bodyDiv w:val="1"/>
      <w:marLeft w:val="0"/>
      <w:marRight w:val="0"/>
      <w:marTop w:val="0"/>
      <w:marBottom w:val="0"/>
      <w:divBdr>
        <w:top w:val="none" w:sz="0" w:space="0" w:color="auto"/>
        <w:left w:val="none" w:sz="0" w:space="0" w:color="auto"/>
        <w:bottom w:val="none" w:sz="0" w:space="0" w:color="auto"/>
        <w:right w:val="none" w:sz="0" w:space="0" w:color="auto"/>
      </w:divBdr>
    </w:div>
    <w:div w:id="740449928">
      <w:bodyDiv w:val="1"/>
      <w:marLeft w:val="0"/>
      <w:marRight w:val="0"/>
      <w:marTop w:val="0"/>
      <w:marBottom w:val="0"/>
      <w:divBdr>
        <w:top w:val="none" w:sz="0" w:space="0" w:color="auto"/>
        <w:left w:val="none" w:sz="0" w:space="0" w:color="auto"/>
        <w:bottom w:val="none" w:sz="0" w:space="0" w:color="auto"/>
        <w:right w:val="none" w:sz="0" w:space="0" w:color="auto"/>
      </w:divBdr>
    </w:div>
    <w:div w:id="740516998">
      <w:bodyDiv w:val="1"/>
      <w:marLeft w:val="0"/>
      <w:marRight w:val="0"/>
      <w:marTop w:val="0"/>
      <w:marBottom w:val="0"/>
      <w:divBdr>
        <w:top w:val="none" w:sz="0" w:space="0" w:color="auto"/>
        <w:left w:val="none" w:sz="0" w:space="0" w:color="auto"/>
        <w:bottom w:val="none" w:sz="0" w:space="0" w:color="auto"/>
        <w:right w:val="none" w:sz="0" w:space="0" w:color="auto"/>
      </w:divBdr>
    </w:div>
    <w:div w:id="740523671">
      <w:bodyDiv w:val="1"/>
      <w:marLeft w:val="0"/>
      <w:marRight w:val="0"/>
      <w:marTop w:val="0"/>
      <w:marBottom w:val="0"/>
      <w:divBdr>
        <w:top w:val="none" w:sz="0" w:space="0" w:color="auto"/>
        <w:left w:val="none" w:sz="0" w:space="0" w:color="auto"/>
        <w:bottom w:val="none" w:sz="0" w:space="0" w:color="auto"/>
        <w:right w:val="none" w:sz="0" w:space="0" w:color="auto"/>
      </w:divBdr>
    </w:div>
    <w:div w:id="740559729">
      <w:bodyDiv w:val="1"/>
      <w:marLeft w:val="0"/>
      <w:marRight w:val="0"/>
      <w:marTop w:val="0"/>
      <w:marBottom w:val="0"/>
      <w:divBdr>
        <w:top w:val="none" w:sz="0" w:space="0" w:color="auto"/>
        <w:left w:val="none" w:sz="0" w:space="0" w:color="auto"/>
        <w:bottom w:val="none" w:sz="0" w:space="0" w:color="auto"/>
        <w:right w:val="none" w:sz="0" w:space="0" w:color="auto"/>
      </w:divBdr>
    </w:div>
    <w:div w:id="740637617">
      <w:bodyDiv w:val="1"/>
      <w:marLeft w:val="0"/>
      <w:marRight w:val="0"/>
      <w:marTop w:val="0"/>
      <w:marBottom w:val="0"/>
      <w:divBdr>
        <w:top w:val="none" w:sz="0" w:space="0" w:color="auto"/>
        <w:left w:val="none" w:sz="0" w:space="0" w:color="auto"/>
        <w:bottom w:val="none" w:sz="0" w:space="0" w:color="auto"/>
        <w:right w:val="none" w:sz="0" w:space="0" w:color="auto"/>
      </w:divBdr>
    </w:div>
    <w:div w:id="740951638">
      <w:bodyDiv w:val="1"/>
      <w:marLeft w:val="0"/>
      <w:marRight w:val="0"/>
      <w:marTop w:val="0"/>
      <w:marBottom w:val="0"/>
      <w:divBdr>
        <w:top w:val="none" w:sz="0" w:space="0" w:color="auto"/>
        <w:left w:val="none" w:sz="0" w:space="0" w:color="auto"/>
        <w:bottom w:val="none" w:sz="0" w:space="0" w:color="auto"/>
        <w:right w:val="none" w:sz="0" w:space="0" w:color="auto"/>
      </w:divBdr>
    </w:div>
    <w:div w:id="740952168">
      <w:bodyDiv w:val="1"/>
      <w:marLeft w:val="0"/>
      <w:marRight w:val="0"/>
      <w:marTop w:val="0"/>
      <w:marBottom w:val="0"/>
      <w:divBdr>
        <w:top w:val="none" w:sz="0" w:space="0" w:color="auto"/>
        <w:left w:val="none" w:sz="0" w:space="0" w:color="auto"/>
        <w:bottom w:val="none" w:sz="0" w:space="0" w:color="auto"/>
        <w:right w:val="none" w:sz="0" w:space="0" w:color="auto"/>
      </w:divBdr>
    </w:div>
    <w:div w:id="741804168">
      <w:bodyDiv w:val="1"/>
      <w:marLeft w:val="0"/>
      <w:marRight w:val="0"/>
      <w:marTop w:val="0"/>
      <w:marBottom w:val="0"/>
      <w:divBdr>
        <w:top w:val="none" w:sz="0" w:space="0" w:color="auto"/>
        <w:left w:val="none" w:sz="0" w:space="0" w:color="auto"/>
        <w:bottom w:val="none" w:sz="0" w:space="0" w:color="auto"/>
        <w:right w:val="none" w:sz="0" w:space="0" w:color="auto"/>
      </w:divBdr>
    </w:div>
    <w:div w:id="741873689">
      <w:bodyDiv w:val="1"/>
      <w:marLeft w:val="0"/>
      <w:marRight w:val="0"/>
      <w:marTop w:val="0"/>
      <w:marBottom w:val="0"/>
      <w:divBdr>
        <w:top w:val="none" w:sz="0" w:space="0" w:color="auto"/>
        <w:left w:val="none" w:sz="0" w:space="0" w:color="auto"/>
        <w:bottom w:val="none" w:sz="0" w:space="0" w:color="auto"/>
        <w:right w:val="none" w:sz="0" w:space="0" w:color="auto"/>
      </w:divBdr>
    </w:div>
    <w:div w:id="742145934">
      <w:bodyDiv w:val="1"/>
      <w:marLeft w:val="0"/>
      <w:marRight w:val="0"/>
      <w:marTop w:val="0"/>
      <w:marBottom w:val="0"/>
      <w:divBdr>
        <w:top w:val="none" w:sz="0" w:space="0" w:color="auto"/>
        <w:left w:val="none" w:sz="0" w:space="0" w:color="auto"/>
        <w:bottom w:val="none" w:sz="0" w:space="0" w:color="auto"/>
        <w:right w:val="none" w:sz="0" w:space="0" w:color="auto"/>
      </w:divBdr>
    </w:div>
    <w:div w:id="742220176">
      <w:bodyDiv w:val="1"/>
      <w:marLeft w:val="0"/>
      <w:marRight w:val="0"/>
      <w:marTop w:val="0"/>
      <w:marBottom w:val="0"/>
      <w:divBdr>
        <w:top w:val="none" w:sz="0" w:space="0" w:color="auto"/>
        <w:left w:val="none" w:sz="0" w:space="0" w:color="auto"/>
        <w:bottom w:val="none" w:sz="0" w:space="0" w:color="auto"/>
        <w:right w:val="none" w:sz="0" w:space="0" w:color="auto"/>
      </w:divBdr>
    </w:div>
    <w:div w:id="742606295">
      <w:bodyDiv w:val="1"/>
      <w:marLeft w:val="0"/>
      <w:marRight w:val="0"/>
      <w:marTop w:val="0"/>
      <w:marBottom w:val="0"/>
      <w:divBdr>
        <w:top w:val="none" w:sz="0" w:space="0" w:color="auto"/>
        <w:left w:val="none" w:sz="0" w:space="0" w:color="auto"/>
        <w:bottom w:val="none" w:sz="0" w:space="0" w:color="auto"/>
        <w:right w:val="none" w:sz="0" w:space="0" w:color="auto"/>
      </w:divBdr>
    </w:div>
    <w:div w:id="742872785">
      <w:bodyDiv w:val="1"/>
      <w:marLeft w:val="0"/>
      <w:marRight w:val="0"/>
      <w:marTop w:val="0"/>
      <w:marBottom w:val="0"/>
      <w:divBdr>
        <w:top w:val="none" w:sz="0" w:space="0" w:color="auto"/>
        <w:left w:val="none" w:sz="0" w:space="0" w:color="auto"/>
        <w:bottom w:val="none" w:sz="0" w:space="0" w:color="auto"/>
        <w:right w:val="none" w:sz="0" w:space="0" w:color="auto"/>
      </w:divBdr>
    </w:div>
    <w:div w:id="743112886">
      <w:bodyDiv w:val="1"/>
      <w:marLeft w:val="0"/>
      <w:marRight w:val="0"/>
      <w:marTop w:val="0"/>
      <w:marBottom w:val="0"/>
      <w:divBdr>
        <w:top w:val="none" w:sz="0" w:space="0" w:color="auto"/>
        <w:left w:val="none" w:sz="0" w:space="0" w:color="auto"/>
        <w:bottom w:val="none" w:sz="0" w:space="0" w:color="auto"/>
        <w:right w:val="none" w:sz="0" w:space="0" w:color="auto"/>
      </w:divBdr>
    </w:div>
    <w:div w:id="743722249">
      <w:bodyDiv w:val="1"/>
      <w:marLeft w:val="0"/>
      <w:marRight w:val="0"/>
      <w:marTop w:val="0"/>
      <w:marBottom w:val="0"/>
      <w:divBdr>
        <w:top w:val="none" w:sz="0" w:space="0" w:color="auto"/>
        <w:left w:val="none" w:sz="0" w:space="0" w:color="auto"/>
        <w:bottom w:val="none" w:sz="0" w:space="0" w:color="auto"/>
        <w:right w:val="none" w:sz="0" w:space="0" w:color="auto"/>
      </w:divBdr>
    </w:div>
    <w:div w:id="743911779">
      <w:bodyDiv w:val="1"/>
      <w:marLeft w:val="0"/>
      <w:marRight w:val="0"/>
      <w:marTop w:val="0"/>
      <w:marBottom w:val="0"/>
      <w:divBdr>
        <w:top w:val="none" w:sz="0" w:space="0" w:color="auto"/>
        <w:left w:val="none" w:sz="0" w:space="0" w:color="auto"/>
        <w:bottom w:val="none" w:sz="0" w:space="0" w:color="auto"/>
        <w:right w:val="none" w:sz="0" w:space="0" w:color="auto"/>
      </w:divBdr>
    </w:div>
    <w:div w:id="743986753">
      <w:bodyDiv w:val="1"/>
      <w:marLeft w:val="0"/>
      <w:marRight w:val="0"/>
      <w:marTop w:val="0"/>
      <w:marBottom w:val="0"/>
      <w:divBdr>
        <w:top w:val="none" w:sz="0" w:space="0" w:color="auto"/>
        <w:left w:val="none" w:sz="0" w:space="0" w:color="auto"/>
        <w:bottom w:val="none" w:sz="0" w:space="0" w:color="auto"/>
        <w:right w:val="none" w:sz="0" w:space="0" w:color="auto"/>
      </w:divBdr>
    </w:div>
    <w:div w:id="744495010">
      <w:bodyDiv w:val="1"/>
      <w:marLeft w:val="0"/>
      <w:marRight w:val="0"/>
      <w:marTop w:val="0"/>
      <w:marBottom w:val="0"/>
      <w:divBdr>
        <w:top w:val="none" w:sz="0" w:space="0" w:color="auto"/>
        <w:left w:val="none" w:sz="0" w:space="0" w:color="auto"/>
        <w:bottom w:val="none" w:sz="0" w:space="0" w:color="auto"/>
        <w:right w:val="none" w:sz="0" w:space="0" w:color="auto"/>
      </w:divBdr>
    </w:div>
    <w:div w:id="744498652">
      <w:bodyDiv w:val="1"/>
      <w:marLeft w:val="0"/>
      <w:marRight w:val="0"/>
      <w:marTop w:val="0"/>
      <w:marBottom w:val="0"/>
      <w:divBdr>
        <w:top w:val="none" w:sz="0" w:space="0" w:color="auto"/>
        <w:left w:val="none" w:sz="0" w:space="0" w:color="auto"/>
        <w:bottom w:val="none" w:sz="0" w:space="0" w:color="auto"/>
        <w:right w:val="none" w:sz="0" w:space="0" w:color="auto"/>
      </w:divBdr>
    </w:div>
    <w:div w:id="744570106">
      <w:bodyDiv w:val="1"/>
      <w:marLeft w:val="0"/>
      <w:marRight w:val="0"/>
      <w:marTop w:val="0"/>
      <w:marBottom w:val="0"/>
      <w:divBdr>
        <w:top w:val="none" w:sz="0" w:space="0" w:color="auto"/>
        <w:left w:val="none" w:sz="0" w:space="0" w:color="auto"/>
        <w:bottom w:val="none" w:sz="0" w:space="0" w:color="auto"/>
        <w:right w:val="none" w:sz="0" w:space="0" w:color="auto"/>
      </w:divBdr>
    </w:div>
    <w:div w:id="744643430">
      <w:bodyDiv w:val="1"/>
      <w:marLeft w:val="0"/>
      <w:marRight w:val="0"/>
      <w:marTop w:val="0"/>
      <w:marBottom w:val="0"/>
      <w:divBdr>
        <w:top w:val="none" w:sz="0" w:space="0" w:color="auto"/>
        <w:left w:val="none" w:sz="0" w:space="0" w:color="auto"/>
        <w:bottom w:val="none" w:sz="0" w:space="0" w:color="auto"/>
        <w:right w:val="none" w:sz="0" w:space="0" w:color="auto"/>
      </w:divBdr>
    </w:div>
    <w:div w:id="744692024">
      <w:bodyDiv w:val="1"/>
      <w:marLeft w:val="0"/>
      <w:marRight w:val="0"/>
      <w:marTop w:val="0"/>
      <w:marBottom w:val="0"/>
      <w:divBdr>
        <w:top w:val="none" w:sz="0" w:space="0" w:color="auto"/>
        <w:left w:val="none" w:sz="0" w:space="0" w:color="auto"/>
        <w:bottom w:val="none" w:sz="0" w:space="0" w:color="auto"/>
        <w:right w:val="none" w:sz="0" w:space="0" w:color="auto"/>
      </w:divBdr>
    </w:div>
    <w:div w:id="744764298">
      <w:bodyDiv w:val="1"/>
      <w:marLeft w:val="0"/>
      <w:marRight w:val="0"/>
      <w:marTop w:val="0"/>
      <w:marBottom w:val="0"/>
      <w:divBdr>
        <w:top w:val="none" w:sz="0" w:space="0" w:color="auto"/>
        <w:left w:val="none" w:sz="0" w:space="0" w:color="auto"/>
        <w:bottom w:val="none" w:sz="0" w:space="0" w:color="auto"/>
        <w:right w:val="none" w:sz="0" w:space="0" w:color="auto"/>
      </w:divBdr>
    </w:div>
    <w:div w:id="745225297">
      <w:bodyDiv w:val="1"/>
      <w:marLeft w:val="0"/>
      <w:marRight w:val="0"/>
      <w:marTop w:val="0"/>
      <w:marBottom w:val="0"/>
      <w:divBdr>
        <w:top w:val="none" w:sz="0" w:space="0" w:color="auto"/>
        <w:left w:val="none" w:sz="0" w:space="0" w:color="auto"/>
        <w:bottom w:val="none" w:sz="0" w:space="0" w:color="auto"/>
        <w:right w:val="none" w:sz="0" w:space="0" w:color="auto"/>
      </w:divBdr>
    </w:div>
    <w:div w:id="745417914">
      <w:bodyDiv w:val="1"/>
      <w:marLeft w:val="0"/>
      <w:marRight w:val="0"/>
      <w:marTop w:val="0"/>
      <w:marBottom w:val="0"/>
      <w:divBdr>
        <w:top w:val="none" w:sz="0" w:space="0" w:color="auto"/>
        <w:left w:val="none" w:sz="0" w:space="0" w:color="auto"/>
        <w:bottom w:val="none" w:sz="0" w:space="0" w:color="auto"/>
        <w:right w:val="none" w:sz="0" w:space="0" w:color="auto"/>
      </w:divBdr>
    </w:div>
    <w:div w:id="745804760">
      <w:bodyDiv w:val="1"/>
      <w:marLeft w:val="0"/>
      <w:marRight w:val="0"/>
      <w:marTop w:val="0"/>
      <w:marBottom w:val="0"/>
      <w:divBdr>
        <w:top w:val="none" w:sz="0" w:space="0" w:color="auto"/>
        <w:left w:val="none" w:sz="0" w:space="0" w:color="auto"/>
        <w:bottom w:val="none" w:sz="0" w:space="0" w:color="auto"/>
        <w:right w:val="none" w:sz="0" w:space="0" w:color="auto"/>
      </w:divBdr>
    </w:div>
    <w:div w:id="745886249">
      <w:bodyDiv w:val="1"/>
      <w:marLeft w:val="0"/>
      <w:marRight w:val="0"/>
      <w:marTop w:val="0"/>
      <w:marBottom w:val="0"/>
      <w:divBdr>
        <w:top w:val="none" w:sz="0" w:space="0" w:color="auto"/>
        <w:left w:val="none" w:sz="0" w:space="0" w:color="auto"/>
        <w:bottom w:val="none" w:sz="0" w:space="0" w:color="auto"/>
        <w:right w:val="none" w:sz="0" w:space="0" w:color="auto"/>
      </w:divBdr>
    </w:div>
    <w:div w:id="746880094">
      <w:bodyDiv w:val="1"/>
      <w:marLeft w:val="0"/>
      <w:marRight w:val="0"/>
      <w:marTop w:val="0"/>
      <w:marBottom w:val="0"/>
      <w:divBdr>
        <w:top w:val="none" w:sz="0" w:space="0" w:color="auto"/>
        <w:left w:val="none" w:sz="0" w:space="0" w:color="auto"/>
        <w:bottom w:val="none" w:sz="0" w:space="0" w:color="auto"/>
        <w:right w:val="none" w:sz="0" w:space="0" w:color="auto"/>
      </w:divBdr>
    </w:div>
    <w:div w:id="746922470">
      <w:bodyDiv w:val="1"/>
      <w:marLeft w:val="0"/>
      <w:marRight w:val="0"/>
      <w:marTop w:val="0"/>
      <w:marBottom w:val="0"/>
      <w:divBdr>
        <w:top w:val="none" w:sz="0" w:space="0" w:color="auto"/>
        <w:left w:val="none" w:sz="0" w:space="0" w:color="auto"/>
        <w:bottom w:val="none" w:sz="0" w:space="0" w:color="auto"/>
        <w:right w:val="none" w:sz="0" w:space="0" w:color="auto"/>
      </w:divBdr>
    </w:div>
    <w:div w:id="747268645">
      <w:bodyDiv w:val="1"/>
      <w:marLeft w:val="0"/>
      <w:marRight w:val="0"/>
      <w:marTop w:val="0"/>
      <w:marBottom w:val="0"/>
      <w:divBdr>
        <w:top w:val="none" w:sz="0" w:space="0" w:color="auto"/>
        <w:left w:val="none" w:sz="0" w:space="0" w:color="auto"/>
        <w:bottom w:val="none" w:sz="0" w:space="0" w:color="auto"/>
        <w:right w:val="none" w:sz="0" w:space="0" w:color="auto"/>
      </w:divBdr>
    </w:div>
    <w:div w:id="747581002">
      <w:bodyDiv w:val="1"/>
      <w:marLeft w:val="0"/>
      <w:marRight w:val="0"/>
      <w:marTop w:val="0"/>
      <w:marBottom w:val="0"/>
      <w:divBdr>
        <w:top w:val="none" w:sz="0" w:space="0" w:color="auto"/>
        <w:left w:val="none" w:sz="0" w:space="0" w:color="auto"/>
        <w:bottom w:val="none" w:sz="0" w:space="0" w:color="auto"/>
        <w:right w:val="none" w:sz="0" w:space="0" w:color="auto"/>
      </w:divBdr>
    </w:div>
    <w:div w:id="747650113">
      <w:bodyDiv w:val="1"/>
      <w:marLeft w:val="0"/>
      <w:marRight w:val="0"/>
      <w:marTop w:val="0"/>
      <w:marBottom w:val="0"/>
      <w:divBdr>
        <w:top w:val="none" w:sz="0" w:space="0" w:color="auto"/>
        <w:left w:val="none" w:sz="0" w:space="0" w:color="auto"/>
        <w:bottom w:val="none" w:sz="0" w:space="0" w:color="auto"/>
        <w:right w:val="none" w:sz="0" w:space="0" w:color="auto"/>
      </w:divBdr>
    </w:div>
    <w:div w:id="747726548">
      <w:bodyDiv w:val="1"/>
      <w:marLeft w:val="0"/>
      <w:marRight w:val="0"/>
      <w:marTop w:val="0"/>
      <w:marBottom w:val="0"/>
      <w:divBdr>
        <w:top w:val="none" w:sz="0" w:space="0" w:color="auto"/>
        <w:left w:val="none" w:sz="0" w:space="0" w:color="auto"/>
        <w:bottom w:val="none" w:sz="0" w:space="0" w:color="auto"/>
        <w:right w:val="none" w:sz="0" w:space="0" w:color="auto"/>
      </w:divBdr>
    </w:div>
    <w:div w:id="748618364">
      <w:bodyDiv w:val="1"/>
      <w:marLeft w:val="0"/>
      <w:marRight w:val="0"/>
      <w:marTop w:val="0"/>
      <w:marBottom w:val="0"/>
      <w:divBdr>
        <w:top w:val="none" w:sz="0" w:space="0" w:color="auto"/>
        <w:left w:val="none" w:sz="0" w:space="0" w:color="auto"/>
        <w:bottom w:val="none" w:sz="0" w:space="0" w:color="auto"/>
        <w:right w:val="none" w:sz="0" w:space="0" w:color="auto"/>
      </w:divBdr>
    </w:div>
    <w:div w:id="749158746">
      <w:bodyDiv w:val="1"/>
      <w:marLeft w:val="0"/>
      <w:marRight w:val="0"/>
      <w:marTop w:val="0"/>
      <w:marBottom w:val="0"/>
      <w:divBdr>
        <w:top w:val="none" w:sz="0" w:space="0" w:color="auto"/>
        <w:left w:val="none" w:sz="0" w:space="0" w:color="auto"/>
        <w:bottom w:val="none" w:sz="0" w:space="0" w:color="auto"/>
        <w:right w:val="none" w:sz="0" w:space="0" w:color="auto"/>
      </w:divBdr>
    </w:div>
    <w:div w:id="749547820">
      <w:bodyDiv w:val="1"/>
      <w:marLeft w:val="0"/>
      <w:marRight w:val="0"/>
      <w:marTop w:val="0"/>
      <w:marBottom w:val="0"/>
      <w:divBdr>
        <w:top w:val="none" w:sz="0" w:space="0" w:color="auto"/>
        <w:left w:val="none" w:sz="0" w:space="0" w:color="auto"/>
        <w:bottom w:val="none" w:sz="0" w:space="0" w:color="auto"/>
        <w:right w:val="none" w:sz="0" w:space="0" w:color="auto"/>
      </w:divBdr>
    </w:div>
    <w:div w:id="749619018">
      <w:bodyDiv w:val="1"/>
      <w:marLeft w:val="0"/>
      <w:marRight w:val="0"/>
      <w:marTop w:val="0"/>
      <w:marBottom w:val="0"/>
      <w:divBdr>
        <w:top w:val="none" w:sz="0" w:space="0" w:color="auto"/>
        <w:left w:val="none" w:sz="0" w:space="0" w:color="auto"/>
        <w:bottom w:val="none" w:sz="0" w:space="0" w:color="auto"/>
        <w:right w:val="none" w:sz="0" w:space="0" w:color="auto"/>
      </w:divBdr>
    </w:div>
    <w:div w:id="750126647">
      <w:bodyDiv w:val="1"/>
      <w:marLeft w:val="0"/>
      <w:marRight w:val="0"/>
      <w:marTop w:val="0"/>
      <w:marBottom w:val="0"/>
      <w:divBdr>
        <w:top w:val="none" w:sz="0" w:space="0" w:color="auto"/>
        <w:left w:val="none" w:sz="0" w:space="0" w:color="auto"/>
        <w:bottom w:val="none" w:sz="0" w:space="0" w:color="auto"/>
        <w:right w:val="none" w:sz="0" w:space="0" w:color="auto"/>
      </w:divBdr>
    </w:div>
    <w:div w:id="750396380">
      <w:bodyDiv w:val="1"/>
      <w:marLeft w:val="0"/>
      <w:marRight w:val="0"/>
      <w:marTop w:val="0"/>
      <w:marBottom w:val="0"/>
      <w:divBdr>
        <w:top w:val="none" w:sz="0" w:space="0" w:color="auto"/>
        <w:left w:val="none" w:sz="0" w:space="0" w:color="auto"/>
        <w:bottom w:val="none" w:sz="0" w:space="0" w:color="auto"/>
        <w:right w:val="none" w:sz="0" w:space="0" w:color="auto"/>
      </w:divBdr>
    </w:div>
    <w:div w:id="750467163">
      <w:bodyDiv w:val="1"/>
      <w:marLeft w:val="0"/>
      <w:marRight w:val="0"/>
      <w:marTop w:val="0"/>
      <w:marBottom w:val="0"/>
      <w:divBdr>
        <w:top w:val="none" w:sz="0" w:space="0" w:color="auto"/>
        <w:left w:val="none" w:sz="0" w:space="0" w:color="auto"/>
        <w:bottom w:val="none" w:sz="0" w:space="0" w:color="auto"/>
        <w:right w:val="none" w:sz="0" w:space="0" w:color="auto"/>
      </w:divBdr>
    </w:div>
    <w:div w:id="751512358">
      <w:bodyDiv w:val="1"/>
      <w:marLeft w:val="0"/>
      <w:marRight w:val="0"/>
      <w:marTop w:val="0"/>
      <w:marBottom w:val="0"/>
      <w:divBdr>
        <w:top w:val="none" w:sz="0" w:space="0" w:color="auto"/>
        <w:left w:val="none" w:sz="0" w:space="0" w:color="auto"/>
        <w:bottom w:val="none" w:sz="0" w:space="0" w:color="auto"/>
        <w:right w:val="none" w:sz="0" w:space="0" w:color="auto"/>
      </w:divBdr>
    </w:div>
    <w:div w:id="751775229">
      <w:bodyDiv w:val="1"/>
      <w:marLeft w:val="0"/>
      <w:marRight w:val="0"/>
      <w:marTop w:val="0"/>
      <w:marBottom w:val="0"/>
      <w:divBdr>
        <w:top w:val="none" w:sz="0" w:space="0" w:color="auto"/>
        <w:left w:val="none" w:sz="0" w:space="0" w:color="auto"/>
        <w:bottom w:val="none" w:sz="0" w:space="0" w:color="auto"/>
        <w:right w:val="none" w:sz="0" w:space="0" w:color="auto"/>
      </w:divBdr>
    </w:div>
    <w:div w:id="751776521">
      <w:bodyDiv w:val="1"/>
      <w:marLeft w:val="0"/>
      <w:marRight w:val="0"/>
      <w:marTop w:val="0"/>
      <w:marBottom w:val="0"/>
      <w:divBdr>
        <w:top w:val="none" w:sz="0" w:space="0" w:color="auto"/>
        <w:left w:val="none" w:sz="0" w:space="0" w:color="auto"/>
        <w:bottom w:val="none" w:sz="0" w:space="0" w:color="auto"/>
        <w:right w:val="none" w:sz="0" w:space="0" w:color="auto"/>
      </w:divBdr>
    </w:div>
    <w:div w:id="752050767">
      <w:bodyDiv w:val="1"/>
      <w:marLeft w:val="0"/>
      <w:marRight w:val="0"/>
      <w:marTop w:val="0"/>
      <w:marBottom w:val="0"/>
      <w:divBdr>
        <w:top w:val="none" w:sz="0" w:space="0" w:color="auto"/>
        <w:left w:val="none" w:sz="0" w:space="0" w:color="auto"/>
        <w:bottom w:val="none" w:sz="0" w:space="0" w:color="auto"/>
        <w:right w:val="none" w:sz="0" w:space="0" w:color="auto"/>
      </w:divBdr>
    </w:div>
    <w:div w:id="752051931">
      <w:bodyDiv w:val="1"/>
      <w:marLeft w:val="0"/>
      <w:marRight w:val="0"/>
      <w:marTop w:val="0"/>
      <w:marBottom w:val="0"/>
      <w:divBdr>
        <w:top w:val="none" w:sz="0" w:space="0" w:color="auto"/>
        <w:left w:val="none" w:sz="0" w:space="0" w:color="auto"/>
        <w:bottom w:val="none" w:sz="0" w:space="0" w:color="auto"/>
        <w:right w:val="none" w:sz="0" w:space="0" w:color="auto"/>
      </w:divBdr>
    </w:div>
    <w:div w:id="752236737">
      <w:bodyDiv w:val="1"/>
      <w:marLeft w:val="0"/>
      <w:marRight w:val="0"/>
      <w:marTop w:val="0"/>
      <w:marBottom w:val="0"/>
      <w:divBdr>
        <w:top w:val="none" w:sz="0" w:space="0" w:color="auto"/>
        <w:left w:val="none" w:sz="0" w:space="0" w:color="auto"/>
        <w:bottom w:val="none" w:sz="0" w:space="0" w:color="auto"/>
        <w:right w:val="none" w:sz="0" w:space="0" w:color="auto"/>
      </w:divBdr>
    </w:div>
    <w:div w:id="752776418">
      <w:bodyDiv w:val="1"/>
      <w:marLeft w:val="0"/>
      <w:marRight w:val="0"/>
      <w:marTop w:val="0"/>
      <w:marBottom w:val="0"/>
      <w:divBdr>
        <w:top w:val="none" w:sz="0" w:space="0" w:color="auto"/>
        <w:left w:val="none" w:sz="0" w:space="0" w:color="auto"/>
        <w:bottom w:val="none" w:sz="0" w:space="0" w:color="auto"/>
        <w:right w:val="none" w:sz="0" w:space="0" w:color="auto"/>
      </w:divBdr>
    </w:div>
    <w:div w:id="753016986">
      <w:bodyDiv w:val="1"/>
      <w:marLeft w:val="0"/>
      <w:marRight w:val="0"/>
      <w:marTop w:val="0"/>
      <w:marBottom w:val="0"/>
      <w:divBdr>
        <w:top w:val="none" w:sz="0" w:space="0" w:color="auto"/>
        <w:left w:val="none" w:sz="0" w:space="0" w:color="auto"/>
        <w:bottom w:val="none" w:sz="0" w:space="0" w:color="auto"/>
        <w:right w:val="none" w:sz="0" w:space="0" w:color="auto"/>
      </w:divBdr>
    </w:div>
    <w:div w:id="753356883">
      <w:bodyDiv w:val="1"/>
      <w:marLeft w:val="0"/>
      <w:marRight w:val="0"/>
      <w:marTop w:val="0"/>
      <w:marBottom w:val="0"/>
      <w:divBdr>
        <w:top w:val="none" w:sz="0" w:space="0" w:color="auto"/>
        <w:left w:val="none" w:sz="0" w:space="0" w:color="auto"/>
        <w:bottom w:val="none" w:sz="0" w:space="0" w:color="auto"/>
        <w:right w:val="none" w:sz="0" w:space="0" w:color="auto"/>
      </w:divBdr>
    </w:div>
    <w:div w:id="753742441">
      <w:bodyDiv w:val="1"/>
      <w:marLeft w:val="0"/>
      <w:marRight w:val="0"/>
      <w:marTop w:val="0"/>
      <w:marBottom w:val="0"/>
      <w:divBdr>
        <w:top w:val="none" w:sz="0" w:space="0" w:color="auto"/>
        <w:left w:val="none" w:sz="0" w:space="0" w:color="auto"/>
        <w:bottom w:val="none" w:sz="0" w:space="0" w:color="auto"/>
        <w:right w:val="none" w:sz="0" w:space="0" w:color="auto"/>
      </w:divBdr>
    </w:div>
    <w:div w:id="754011237">
      <w:bodyDiv w:val="1"/>
      <w:marLeft w:val="0"/>
      <w:marRight w:val="0"/>
      <w:marTop w:val="0"/>
      <w:marBottom w:val="0"/>
      <w:divBdr>
        <w:top w:val="none" w:sz="0" w:space="0" w:color="auto"/>
        <w:left w:val="none" w:sz="0" w:space="0" w:color="auto"/>
        <w:bottom w:val="none" w:sz="0" w:space="0" w:color="auto"/>
        <w:right w:val="none" w:sz="0" w:space="0" w:color="auto"/>
      </w:divBdr>
    </w:div>
    <w:div w:id="754471289">
      <w:bodyDiv w:val="1"/>
      <w:marLeft w:val="0"/>
      <w:marRight w:val="0"/>
      <w:marTop w:val="0"/>
      <w:marBottom w:val="0"/>
      <w:divBdr>
        <w:top w:val="none" w:sz="0" w:space="0" w:color="auto"/>
        <w:left w:val="none" w:sz="0" w:space="0" w:color="auto"/>
        <w:bottom w:val="none" w:sz="0" w:space="0" w:color="auto"/>
        <w:right w:val="none" w:sz="0" w:space="0" w:color="auto"/>
      </w:divBdr>
    </w:div>
    <w:div w:id="754668922">
      <w:bodyDiv w:val="1"/>
      <w:marLeft w:val="0"/>
      <w:marRight w:val="0"/>
      <w:marTop w:val="0"/>
      <w:marBottom w:val="0"/>
      <w:divBdr>
        <w:top w:val="none" w:sz="0" w:space="0" w:color="auto"/>
        <w:left w:val="none" w:sz="0" w:space="0" w:color="auto"/>
        <w:bottom w:val="none" w:sz="0" w:space="0" w:color="auto"/>
        <w:right w:val="none" w:sz="0" w:space="0" w:color="auto"/>
      </w:divBdr>
    </w:div>
    <w:div w:id="754783501">
      <w:bodyDiv w:val="1"/>
      <w:marLeft w:val="0"/>
      <w:marRight w:val="0"/>
      <w:marTop w:val="0"/>
      <w:marBottom w:val="0"/>
      <w:divBdr>
        <w:top w:val="none" w:sz="0" w:space="0" w:color="auto"/>
        <w:left w:val="none" w:sz="0" w:space="0" w:color="auto"/>
        <w:bottom w:val="none" w:sz="0" w:space="0" w:color="auto"/>
        <w:right w:val="none" w:sz="0" w:space="0" w:color="auto"/>
      </w:divBdr>
    </w:div>
    <w:div w:id="754934819">
      <w:bodyDiv w:val="1"/>
      <w:marLeft w:val="0"/>
      <w:marRight w:val="0"/>
      <w:marTop w:val="0"/>
      <w:marBottom w:val="0"/>
      <w:divBdr>
        <w:top w:val="none" w:sz="0" w:space="0" w:color="auto"/>
        <w:left w:val="none" w:sz="0" w:space="0" w:color="auto"/>
        <w:bottom w:val="none" w:sz="0" w:space="0" w:color="auto"/>
        <w:right w:val="none" w:sz="0" w:space="0" w:color="auto"/>
      </w:divBdr>
      <w:divsChild>
        <w:div w:id="1897037347">
          <w:marLeft w:val="0"/>
          <w:marRight w:val="0"/>
          <w:marTop w:val="0"/>
          <w:marBottom w:val="0"/>
          <w:divBdr>
            <w:top w:val="none" w:sz="0" w:space="0" w:color="auto"/>
            <w:left w:val="none" w:sz="0" w:space="0" w:color="auto"/>
            <w:bottom w:val="none" w:sz="0" w:space="0" w:color="auto"/>
            <w:right w:val="none" w:sz="0" w:space="0" w:color="auto"/>
          </w:divBdr>
          <w:divsChild>
            <w:div w:id="114662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783770">
      <w:bodyDiv w:val="1"/>
      <w:marLeft w:val="0"/>
      <w:marRight w:val="0"/>
      <w:marTop w:val="0"/>
      <w:marBottom w:val="0"/>
      <w:divBdr>
        <w:top w:val="none" w:sz="0" w:space="0" w:color="auto"/>
        <w:left w:val="none" w:sz="0" w:space="0" w:color="auto"/>
        <w:bottom w:val="none" w:sz="0" w:space="0" w:color="auto"/>
        <w:right w:val="none" w:sz="0" w:space="0" w:color="auto"/>
      </w:divBdr>
    </w:div>
    <w:div w:id="756294861">
      <w:bodyDiv w:val="1"/>
      <w:marLeft w:val="0"/>
      <w:marRight w:val="0"/>
      <w:marTop w:val="0"/>
      <w:marBottom w:val="0"/>
      <w:divBdr>
        <w:top w:val="none" w:sz="0" w:space="0" w:color="auto"/>
        <w:left w:val="none" w:sz="0" w:space="0" w:color="auto"/>
        <w:bottom w:val="none" w:sz="0" w:space="0" w:color="auto"/>
        <w:right w:val="none" w:sz="0" w:space="0" w:color="auto"/>
      </w:divBdr>
    </w:div>
    <w:div w:id="756362927">
      <w:bodyDiv w:val="1"/>
      <w:marLeft w:val="0"/>
      <w:marRight w:val="0"/>
      <w:marTop w:val="0"/>
      <w:marBottom w:val="0"/>
      <w:divBdr>
        <w:top w:val="none" w:sz="0" w:space="0" w:color="auto"/>
        <w:left w:val="none" w:sz="0" w:space="0" w:color="auto"/>
        <w:bottom w:val="none" w:sz="0" w:space="0" w:color="auto"/>
        <w:right w:val="none" w:sz="0" w:space="0" w:color="auto"/>
      </w:divBdr>
    </w:div>
    <w:div w:id="756901662">
      <w:bodyDiv w:val="1"/>
      <w:marLeft w:val="0"/>
      <w:marRight w:val="0"/>
      <w:marTop w:val="0"/>
      <w:marBottom w:val="0"/>
      <w:divBdr>
        <w:top w:val="none" w:sz="0" w:space="0" w:color="auto"/>
        <w:left w:val="none" w:sz="0" w:space="0" w:color="auto"/>
        <w:bottom w:val="none" w:sz="0" w:space="0" w:color="auto"/>
        <w:right w:val="none" w:sz="0" w:space="0" w:color="auto"/>
      </w:divBdr>
    </w:div>
    <w:div w:id="757362430">
      <w:bodyDiv w:val="1"/>
      <w:marLeft w:val="0"/>
      <w:marRight w:val="0"/>
      <w:marTop w:val="0"/>
      <w:marBottom w:val="0"/>
      <w:divBdr>
        <w:top w:val="none" w:sz="0" w:space="0" w:color="auto"/>
        <w:left w:val="none" w:sz="0" w:space="0" w:color="auto"/>
        <w:bottom w:val="none" w:sz="0" w:space="0" w:color="auto"/>
        <w:right w:val="none" w:sz="0" w:space="0" w:color="auto"/>
      </w:divBdr>
    </w:div>
    <w:div w:id="757676006">
      <w:bodyDiv w:val="1"/>
      <w:marLeft w:val="0"/>
      <w:marRight w:val="0"/>
      <w:marTop w:val="0"/>
      <w:marBottom w:val="0"/>
      <w:divBdr>
        <w:top w:val="none" w:sz="0" w:space="0" w:color="auto"/>
        <w:left w:val="none" w:sz="0" w:space="0" w:color="auto"/>
        <w:bottom w:val="none" w:sz="0" w:space="0" w:color="auto"/>
        <w:right w:val="none" w:sz="0" w:space="0" w:color="auto"/>
      </w:divBdr>
    </w:div>
    <w:div w:id="757750082">
      <w:bodyDiv w:val="1"/>
      <w:marLeft w:val="0"/>
      <w:marRight w:val="0"/>
      <w:marTop w:val="0"/>
      <w:marBottom w:val="0"/>
      <w:divBdr>
        <w:top w:val="none" w:sz="0" w:space="0" w:color="auto"/>
        <w:left w:val="none" w:sz="0" w:space="0" w:color="auto"/>
        <w:bottom w:val="none" w:sz="0" w:space="0" w:color="auto"/>
        <w:right w:val="none" w:sz="0" w:space="0" w:color="auto"/>
      </w:divBdr>
    </w:div>
    <w:div w:id="757946879">
      <w:bodyDiv w:val="1"/>
      <w:marLeft w:val="0"/>
      <w:marRight w:val="0"/>
      <w:marTop w:val="0"/>
      <w:marBottom w:val="0"/>
      <w:divBdr>
        <w:top w:val="none" w:sz="0" w:space="0" w:color="auto"/>
        <w:left w:val="none" w:sz="0" w:space="0" w:color="auto"/>
        <w:bottom w:val="none" w:sz="0" w:space="0" w:color="auto"/>
        <w:right w:val="none" w:sz="0" w:space="0" w:color="auto"/>
      </w:divBdr>
    </w:div>
    <w:div w:id="758328216">
      <w:bodyDiv w:val="1"/>
      <w:marLeft w:val="0"/>
      <w:marRight w:val="0"/>
      <w:marTop w:val="0"/>
      <w:marBottom w:val="0"/>
      <w:divBdr>
        <w:top w:val="none" w:sz="0" w:space="0" w:color="auto"/>
        <w:left w:val="none" w:sz="0" w:space="0" w:color="auto"/>
        <w:bottom w:val="none" w:sz="0" w:space="0" w:color="auto"/>
        <w:right w:val="none" w:sz="0" w:space="0" w:color="auto"/>
      </w:divBdr>
    </w:div>
    <w:div w:id="758335513">
      <w:bodyDiv w:val="1"/>
      <w:marLeft w:val="0"/>
      <w:marRight w:val="0"/>
      <w:marTop w:val="0"/>
      <w:marBottom w:val="0"/>
      <w:divBdr>
        <w:top w:val="none" w:sz="0" w:space="0" w:color="auto"/>
        <w:left w:val="none" w:sz="0" w:space="0" w:color="auto"/>
        <w:bottom w:val="none" w:sz="0" w:space="0" w:color="auto"/>
        <w:right w:val="none" w:sz="0" w:space="0" w:color="auto"/>
      </w:divBdr>
    </w:div>
    <w:div w:id="759105441">
      <w:bodyDiv w:val="1"/>
      <w:marLeft w:val="0"/>
      <w:marRight w:val="0"/>
      <w:marTop w:val="0"/>
      <w:marBottom w:val="0"/>
      <w:divBdr>
        <w:top w:val="none" w:sz="0" w:space="0" w:color="auto"/>
        <w:left w:val="none" w:sz="0" w:space="0" w:color="auto"/>
        <w:bottom w:val="none" w:sz="0" w:space="0" w:color="auto"/>
        <w:right w:val="none" w:sz="0" w:space="0" w:color="auto"/>
      </w:divBdr>
    </w:div>
    <w:div w:id="759566381">
      <w:bodyDiv w:val="1"/>
      <w:marLeft w:val="0"/>
      <w:marRight w:val="0"/>
      <w:marTop w:val="0"/>
      <w:marBottom w:val="0"/>
      <w:divBdr>
        <w:top w:val="none" w:sz="0" w:space="0" w:color="auto"/>
        <w:left w:val="none" w:sz="0" w:space="0" w:color="auto"/>
        <w:bottom w:val="none" w:sz="0" w:space="0" w:color="auto"/>
        <w:right w:val="none" w:sz="0" w:space="0" w:color="auto"/>
      </w:divBdr>
    </w:div>
    <w:div w:id="759644950">
      <w:bodyDiv w:val="1"/>
      <w:marLeft w:val="0"/>
      <w:marRight w:val="0"/>
      <w:marTop w:val="0"/>
      <w:marBottom w:val="0"/>
      <w:divBdr>
        <w:top w:val="none" w:sz="0" w:space="0" w:color="auto"/>
        <w:left w:val="none" w:sz="0" w:space="0" w:color="auto"/>
        <w:bottom w:val="none" w:sz="0" w:space="0" w:color="auto"/>
        <w:right w:val="none" w:sz="0" w:space="0" w:color="auto"/>
      </w:divBdr>
    </w:div>
    <w:div w:id="759713972">
      <w:bodyDiv w:val="1"/>
      <w:marLeft w:val="0"/>
      <w:marRight w:val="0"/>
      <w:marTop w:val="0"/>
      <w:marBottom w:val="0"/>
      <w:divBdr>
        <w:top w:val="none" w:sz="0" w:space="0" w:color="auto"/>
        <w:left w:val="none" w:sz="0" w:space="0" w:color="auto"/>
        <w:bottom w:val="none" w:sz="0" w:space="0" w:color="auto"/>
        <w:right w:val="none" w:sz="0" w:space="0" w:color="auto"/>
      </w:divBdr>
    </w:div>
    <w:div w:id="759831669">
      <w:bodyDiv w:val="1"/>
      <w:marLeft w:val="0"/>
      <w:marRight w:val="0"/>
      <w:marTop w:val="0"/>
      <w:marBottom w:val="0"/>
      <w:divBdr>
        <w:top w:val="none" w:sz="0" w:space="0" w:color="auto"/>
        <w:left w:val="none" w:sz="0" w:space="0" w:color="auto"/>
        <w:bottom w:val="none" w:sz="0" w:space="0" w:color="auto"/>
        <w:right w:val="none" w:sz="0" w:space="0" w:color="auto"/>
      </w:divBdr>
    </w:div>
    <w:div w:id="759834549">
      <w:bodyDiv w:val="1"/>
      <w:marLeft w:val="0"/>
      <w:marRight w:val="0"/>
      <w:marTop w:val="0"/>
      <w:marBottom w:val="0"/>
      <w:divBdr>
        <w:top w:val="none" w:sz="0" w:space="0" w:color="auto"/>
        <w:left w:val="none" w:sz="0" w:space="0" w:color="auto"/>
        <w:bottom w:val="none" w:sz="0" w:space="0" w:color="auto"/>
        <w:right w:val="none" w:sz="0" w:space="0" w:color="auto"/>
      </w:divBdr>
    </w:div>
    <w:div w:id="760375509">
      <w:bodyDiv w:val="1"/>
      <w:marLeft w:val="0"/>
      <w:marRight w:val="0"/>
      <w:marTop w:val="0"/>
      <w:marBottom w:val="0"/>
      <w:divBdr>
        <w:top w:val="none" w:sz="0" w:space="0" w:color="auto"/>
        <w:left w:val="none" w:sz="0" w:space="0" w:color="auto"/>
        <w:bottom w:val="none" w:sz="0" w:space="0" w:color="auto"/>
        <w:right w:val="none" w:sz="0" w:space="0" w:color="auto"/>
      </w:divBdr>
    </w:div>
    <w:div w:id="760756702">
      <w:bodyDiv w:val="1"/>
      <w:marLeft w:val="0"/>
      <w:marRight w:val="0"/>
      <w:marTop w:val="0"/>
      <w:marBottom w:val="0"/>
      <w:divBdr>
        <w:top w:val="none" w:sz="0" w:space="0" w:color="auto"/>
        <w:left w:val="none" w:sz="0" w:space="0" w:color="auto"/>
        <w:bottom w:val="none" w:sz="0" w:space="0" w:color="auto"/>
        <w:right w:val="none" w:sz="0" w:space="0" w:color="auto"/>
      </w:divBdr>
    </w:div>
    <w:div w:id="761220869">
      <w:bodyDiv w:val="1"/>
      <w:marLeft w:val="0"/>
      <w:marRight w:val="0"/>
      <w:marTop w:val="0"/>
      <w:marBottom w:val="0"/>
      <w:divBdr>
        <w:top w:val="none" w:sz="0" w:space="0" w:color="auto"/>
        <w:left w:val="none" w:sz="0" w:space="0" w:color="auto"/>
        <w:bottom w:val="none" w:sz="0" w:space="0" w:color="auto"/>
        <w:right w:val="none" w:sz="0" w:space="0" w:color="auto"/>
      </w:divBdr>
    </w:div>
    <w:div w:id="761338790">
      <w:bodyDiv w:val="1"/>
      <w:marLeft w:val="0"/>
      <w:marRight w:val="0"/>
      <w:marTop w:val="0"/>
      <w:marBottom w:val="0"/>
      <w:divBdr>
        <w:top w:val="none" w:sz="0" w:space="0" w:color="auto"/>
        <w:left w:val="none" w:sz="0" w:space="0" w:color="auto"/>
        <w:bottom w:val="none" w:sz="0" w:space="0" w:color="auto"/>
        <w:right w:val="none" w:sz="0" w:space="0" w:color="auto"/>
      </w:divBdr>
    </w:div>
    <w:div w:id="761679737">
      <w:bodyDiv w:val="1"/>
      <w:marLeft w:val="0"/>
      <w:marRight w:val="0"/>
      <w:marTop w:val="0"/>
      <w:marBottom w:val="0"/>
      <w:divBdr>
        <w:top w:val="none" w:sz="0" w:space="0" w:color="auto"/>
        <w:left w:val="none" w:sz="0" w:space="0" w:color="auto"/>
        <w:bottom w:val="none" w:sz="0" w:space="0" w:color="auto"/>
        <w:right w:val="none" w:sz="0" w:space="0" w:color="auto"/>
      </w:divBdr>
    </w:div>
    <w:div w:id="762071913">
      <w:bodyDiv w:val="1"/>
      <w:marLeft w:val="0"/>
      <w:marRight w:val="0"/>
      <w:marTop w:val="0"/>
      <w:marBottom w:val="0"/>
      <w:divBdr>
        <w:top w:val="none" w:sz="0" w:space="0" w:color="auto"/>
        <w:left w:val="none" w:sz="0" w:space="0" w:color="auto"/>
        <w:bottom w:val="none" w:sz="0" w:space="0" w:color="auto"/>
        <w:right w:val="none" w:sz="0" w:space="0" w:color="auto"/>
      </w:divBdr>
    </w:div>
    <w:div w:id="762148911">
      <w:bodyDiv w:val="1"/>
      <w:marLeft w:val="0"/>
      <w:marRight w:val="0"/>
      <w:marTop w:val="0"/>
      <w:marBottom w:val="0"/>
      <w:divBdr>
        <w:top w:val="none" w:sz="0" w:space="0" w:color="auto"/>
        <w:left w:val="none" w:sz="0" w:space="0" w:color="auto"/>
        <w:bottom w:val="none" w:sz="0" w:space="0" w:color="auto"/>
        <w:right w:val="none" w:sz="0" w:space="0" w:color="auto"/>
      </w:divBdr>
    </w:div>
    <w:div w:id="762333795">
      <w:bodyDiv w:val="1"/>
      <w:marLeft w:val="0"/>
      <w:marRight w:val="0"/>
      <w:marTop w:val="0"/>
      <w:marBottom w:val="0"/>
      <w:divBdr>
        <w:top w:val="none" w:sz="0" w:space="0" w:color="auto"/>
        <w:left w:val="none" w:sz="0" w:space="0" w:color="auto"/>
        <w:bottom w:val="none" w:sz="0" w:space="0" w:color="auto"/>
        <w:right w:val="none" w:sz="0" w:space="0" w:color="auto"/>
      </w:divBdr>
    </w:div>
    <w:div w:id="762338897">
      <w:bodyDiv w:val="1"/>
      <w:marLeft w:val="0"/>
      <w:marRight w:val="0"/>
      <w:marTop w:val="0"/>
      <w:marBottom w:val="0"/>
      <w:divBdr>
        <w:top w:val="none" w:sz="0" w:space="0" w:color="auto"/>
        <w:left w:val="none" w:sz="0" w:space="0" w:color="auto"/>
        <w:bottom w:val="none" w:sz="0" w:space="0" w:color="auto"/>
        <w:right w:val="none" w:sz="0" w:space="0" w:color="auto"/>
      </w:divBdr>
    </w:div>
    <w:div w:id="762381490">
      <w:bodyDiv w:val="1"/>
      <w:marLeft w:val="0"/>
      <w:marRight w:val="0"/>
      <w:marTop w:val="0"/>
      <w:marBottom w:val="0"/>
      <w:divBdr>
        <w:top w:val="none" w:sz="0" w:space="0" w:color="auto"/>
        <w:left w:val="none" w:sz="0" w:space="0" w:color="auto"/>
        <w:bottom w:val="none" w:sz="0" w:space="0" w:color="auto"/>
        <w:right w:val="none" w:sz="0" w:space="0" w:color="auto"/>
      </w:divBdr>
    </w:div>
    <w:div w:id="762454465">
      <w:bodyDiv w:val="1"/>
      <w:marLeft w:val="0"/>
      <w:marRight w:val="0"/>
      <w:marTop w:val="0"/>
      <w:marBottom w:val="0"/>
      <w:divBdr>
        <w:top w:val="none" w:sz="0" w:space="0" w:color="auto"/>
        <w:left w:val="none" w:sz="0" w:space="0" w:color="auto"/>
        <w:bottom w:val="none" w:sz="0" w:space="0" w:color="auto"/>
        <w:right w:val="none" w:sz="0" w:space="0" w:color="auto"/>
      </w:divBdr>
    </w:div>
    <w:div w:id="762577600">
      <w:bodyDiv w:val="1"/>
      <w:marLeft w:val="0"/>
      <w:marRight w:val="0"/>
      <w:marTop w:val="0"/>
      <w:marBottom w:val="0"/>
      <w:divBdr>
        <w:top w:val="none" w:sz="0" w:space="0" w:color="auto"/>
        <w:left w:val="none" w:sz="0" w:space="0" w:color="auto"/>
        <w:bottom w:val="none" w:sz="0" w:space="0" w:color="auto"/>
        <w:right w:val="none" w:sz="0" w:space="0" w:color="auto"/>
      </w:divBdr>
    </w:div>
    <w:div w:id="762602585">
      <w:bodyDiv w:val="1"/>
      <w:marLeft w:val="0"/>
      <w:marRight w:val="0"/>
      <w:marTop w:val="0"/>
      <w:marBottom w:val="0"/>
      <w:divBdr>
        <w:top w:val="none" w:sz="0" w:space="0" w:color="auto"/>
        <w:left w:val="none" w:sz="0" w:space="0" w:color="auto"/>
        <w:bottom w:val="none" w:sz="0" w:space="0" w:color="auto"/>
        <w:right w:val="none" w:sz="0" w:space="0" w:color="auto"/>
      </w:divBdr>
    </w:div>
    <w:div w:id="762725973">
      <w:bodyDiv w:val="1"/>
      <w:marLeft w:val="0"/>
      <w:marRight w:val="0"/>
      <w:marTop w:val="0"/>
      <w:marBottom w:val="0"/>
      <w:divBdr>
        <w:top w:val="none" w:sz="0" w:space="0" w:color="auto"/>
        <w:left w:val="none" w:sz="0" w:space="0" w:color="auto"/>
        <w:bottom w:val="none" w:sz="0" w:space="0" w:color="auto"/>
        <w:right w:val="none" w:sz="0" w:space="0" w:color="auto"/>
      </w:divBdr>
    </w:div>
    <w:div w:id="762989750">
      <w:bodyDiv w:val="1"/>
      <w:marLeft w:val="0"/>
      <w:marRight w:val="0"/>
      <w:marTop w:val="0"/>
      <w:marBottom w:val="0"/>
      <w:divBdr>
        <w:top w:val="none" w:sz="0" w:space="0" w:color="auto"/>
        <w:left w:val="none" w:sz="0" w:space="0" w:color="auto"/>
        <w:bottom w:val="none" w:sz="0" w:space="0" w:color="auto"/>
        <w:right w:val="none" w:sz="0" w:space="0" w:color="auto"/>
      </w:divBdr>
    </w:div>
    <w:div w:id="762995775">
      <w:bodyDiv w:val="1"/>
      <w:marLeft w:val="0"/>
      <w:marRight w:val="0"/>
      <w:marTop w:val="0"/>
      <w:marBottom w:val="0"/>
      <w:divBdr>
        <w:top w:val="none" w:sz="0" w:space="0" w:color="auto"/>
        <w:left w:val="none" w:sz="0" w:space="0" w:color="auto"/>
        <w:bottom w:val="none" w:sz="0" w:space="0" w:color="auto"/>
        <w:right w:val="none" w:sz="0" w:space="0" w:color="auto"/>
      </w:divBdr>
    </w:div>
    <w:div w:id="763303174">
      <w:bodyDiv w:val="1"/>
      <w:marLeft w:val="0"/>
      <w:marRight w:val="0"/>
      <w:marTop w:val="0"/>
      <w:marBottom w:val="0"/>
      <w:divBdr>
        <w:top w:val="none" w:sz="0" w:space="0" w:color="auto"/>
        <w:left w:val="none" w:sz="0" w:space="0" w:color="auto"/>
        <w:bottom w:val="none" w:sz="0" w:space="0" w:color="auto"/>
        <w:right w:val="none" w:sz="0" w:space="0" w:color="auto"/>
      </w:divBdr>
    </w:div>
    <w:div w:id="763695205">
      <w:bodyDiv w:val="1"/>
      <w:marLeft w:val="0"/>
      <w:marRight w:val="0"/>
      <w:marTop w:val="0"/>
      <w:marBottom w:val="0"/>
      <w:divBdr>
        <w:top w:val="none" w:sz="0" w:space="0" w:color="auto"/>
        <w:left w:val="none" w:sz="0" w:space="0" w:color="auto"/>
        <w:bottom w:val="none" w:sz="0" w:space="0" w:color="auto"/>
        <w:right w:val="none" w:sz="0" w:space="0" w:color="auto"/>
      </w:divBdr>
    </w:div>
    <w:div w:id="763964078">
      <w:bodyDiv w:val="1"/>
      <w:marLeft w:val="0"/>
      <w:marRight w:val="0"/>
      <w:marTop w:val="0"/>
      <w:marBottom w:val="0"/>
      <w:divBdr>
        <w:top w:val="none" w:sz="0" w:space="0" w:color="auto"/>
        <w:left w:val="none" w:sz="0" w:space="0" w:color="auto"/>
        <w:bottom w:val="none" w:sz="0" w:space="0" w:color="auto"/>
        <w:right w:val="none" w:sz="0" w:space="0" w:color="auto"/>
      </w:divBdr>
    </w:div>
    <w:div w:id="765266893">
      <w:bodyDiv w:val="1"/>
      <w:marLeft w:val="0"/>
      <w:marRight w:val="0"/>
      <w:marTop w:val="0"/>
      <w:marBottom w:val="0"/>
      <w:divBdr>
        <w:top w:val="none" w:sz="0" w:space="0" w:color="auto"/>
        <w:left w:val="none" w:sz="0" w:space="0" w:color="auto"/>
        <w:bottom w:val="none" w:sz="0" w:space="0" w:color="auto"/>
        <w:right w:val="none" w:sz="0" w:space="0" w:color="auto"/>
      </w:divBdr>
    </w:div>
    <w:div w:id="765426421">
      <w:bodyDiv w:val="1"/>
      <w:marLeft w:val="0"/>
      <w:marRight w:val="0"/>
      <w:marTop w:val="0"/>
      <w:marBottom w:val="0"/>
      <w:divBdr>
        <w:top w:val="none" w:sz="0" w:space="0" w:color="auto"/>
        <w:left w:val="none" w:sz="0" w:space="0" w:color="auto"/>
        <w:bottom w:val="none" w:sz="0" w:space="0" w:color="auto"/>
        <w:right w:val="none" w:sz="0" w:space="0" w:color="auto"/>
      </w:divBdr>
    </w:div>
    <w:div w:id="765660051">
      <w:bodyDiv w:val="1"/>
      <w:marLeft w:val="0"/>
      <w:marRight w:val="0"/>
      <w:marTop w:val="0"/>
      <w:marBottom w:val="0"/>
      <w:divBdr>
        <w:top w:val="none" w:sz="0" w:space="0" w:color="auto"/>
        <w:left w:val="none" w:sz="0" w:space="0" w:color="auto"/>
        <w:bottom w:val="none" w:sz="0" w:space="0" w:color="auto"/>
        <w:right w:val="none" w:sz="0" w:space="0" w:color="auto"/>
      </w:divBdr>
    </w:div>
    <w:div w:id="765930832">
      <w:bodyDiv w:val="1"/>
      <w:marLeft w:val="0"/>
      <w:marRight w:val="0"/>
      <w:marTop w:val="0"/>
      <w:marBottom w:val="0"/>
      <w:divBdr>
        <w:top w:val="none" w:sz="0" w:space="0" w:color="auto"/>
        <w:left w:val="none" w:sz="0" w:space="0" w:color="auto"/>
        <w:bottom w:val="none" w:sz="0" w:space="0" w:color="auto"/>
        <w:right w:val="none" w:sz="0" w:space="0" w:color="auto"/>
      </w:divBdr>
    </w:div>
    <w:div w:id="766004026">
      <w:bodyDiv w:val="1"/>
      <w:marLeft w:val="0"/>
      <w:marRight w:val="0"/>
      <w:marTop w:val="0"/>
      <w:marBottom w:val="0"/>
      <w:divBdr>
        <w:top w:val="none" w:sz="0" w:space="0" w:color="auto"/>
        <w:left w:val="none" w:sz="0" w:space="0" w:color="auto"/>
        <w:bottom w:val="none" w:sz="0" w:space="0" w:color="auto"/>
        <w:right w:val="none" w:sz="0" w:space="0" w:color="auto"/>
      </w:divBdr>
    </w:div>
    <w:div w:id="766198523">
      <w:bodyDiv w:val="1"/>
      <w:marLeft w:val="0"/>
      <w:marRight w:val="0"/>
      <w:marTop w:val="0"/>
      <w:marBottom w:val="0"/>
      <w:divBdr>
        <w:top w:val="none" w:sz="0" w:space="0" w:color="auto"/>
        <w:left w:val="none" w:sz="0" w:space="0" w:color="auto"/>
        <w:bottom w:val="none" w:sz="0" w:space="0" w:color="auto"/>
        <w:right w:val="none" w:sz="0" w:space="0" w:color="auto"/>
      </w:divBdr>
    </w:div>
    <w:div w:id="766268790">
      <w:bodyDiv w:val="1"/>
      <w:marLeft w:val="0"/>
      <w:marRight w:val="0"/>
      <w:marTop w:val="0"/>
      <w:marBottom w:val="0"/>
      <w:divBdr>
        <w:top w:val="none" w:sz="0" w:space="0" w:color="auto"/>
        <w:left w:val="none" w:sz="0" w:space="0" w:color="auto"/>
        <w:bottom w:val="none" w:sz="0" w:space="0" w:color="auto"/>
        <w:right w:val="none" w:sz="0" w:space="0" w:color="auto"/>
      </w:divBdr>
    </w:div>
    <w:div w:id="766315865">
      <w:bodyDiv w:val="1"/>
      <w:marLeft w:val="0"/>
      <w:marRight w:val="0"/>
      <w:marTop w:val="0"/>
      <w:marBottom w:val="0"/>
      <w:divBdr>
        <w:top w:val="none" w:sz="0" w:space="0" w:color="auto"/>
        <w:left w:val="none" w:sz="0" w:space="0" w:color="auto"/>
        <w:bottom w:val="none" w:sz="0" w:space="0" w:color="auto"/>
        <w:right w:val="none" w:sz="0" w:space="0" w:color="auto"/>
      </w:divBdr>
    </w:div>
    <w:div w:id="766776137">
      <w:bodyDiv w:val="1"/>
      <w:marLeft w:val="0"/>
      <w:marRight w:val="0"/>
      <w:marTop w:val="0"/>
      <w:marBottom w:val="0"/>
      <w:divBdr>
        <w:top w:val="none" w:sz="0" w:space="0" w:color="auto"/>
        <w:left w:val="none" w:sz="0" w:space="0" w:color="auto"/>
        <w:bottom w:val="none" w:sz="0" w:space="0" w:color="auto"/>
        <w:right w:val="none" w:sz="0" w:space="0" w:color="auto"/>
      </w:divBdr>
    </w:div>
    <w:div w:id="766925107">
      <w:bodyDiv w:val="1"/>
      <w:marLeft w:val="0"/>
      <w:marRight w:val="0"/>
      <w:marTop w:val="0"/>
      <w:marBottom w:val="0"/>
      <w:divBdr>
        <w:top w:val="none" w:sz="0" w:space="0" w:color="auto"/>
        <w:left w:val="none" w:sz="0" w:space="0" w:color="auto"/>
        <w:bottom w:val="none" w:sz="0" w:space="0" w:color="auto"/>
        <w:right w:val="none" w:sz="0" w:space="0" w:color="auto"/>
      </w:divBdr>
    </w:div>
    <w:div w:id="766927459">
      <w:bodyDiv w:val="1"/>
      <w:marLeft w:val="0"/>
      <w:marRight w:val="0"/>
      <w:marTop w:val="0"/>
      <w:marBottom w:val="0"/>
      <w:divBdr>
        <w:top w:val="none" w:sz="0" w:space="0" w:color="auto"/>
        <w:left w:val="none" w:sz="0" w:space="0" w:color="auto"/>
        <w:bottom w:val="none" w:sz="0" w:space="0" w:color="auto"/>
        <w:right w:val="none" w:sz="0" w:space="0" w:color="auto"/>
      </w:divBdr>
    </w:div>
    <w:div w:id="767309564">
      <w:bodyDiv w:val="1"/>
      <w:marLeft w:val="0"/>
      <w:marRight w:val="0"/>
      <w:marTop w:val="0"/>
      <w:marBottom w:val="0"/>
      <w:divBdr>
        <w:top w:val="none" w:sz="0" w:space="0" w:color="auto"/>
        <w:left w:val="none" w:sz="0" w:space="0" w:color="auto"/>
        <w:bottom w:val="none" w:sz="0" w:space="0" w:color="auto"/>
        <w:right w:val="none" w:sz="0" w:space="0" w:color="auto"/>
      </w:divBdr>
    </w:div>
    <w:div w:id="768047279">
      <w:bodyDiv w:val="1"/>
      <w:marLeft w:val="0"/>
      <w:marRight w:val="0"/>
      <w:marTop w:val="0"/>
      <w:marBottom w:val="0"/>
      <w:divBdr>
        <w:top w:val="none" w:sz="0" w:space="0" w:color="auto"/>
        <w:left w:val="none" w:sz="0" w:space="0" w:color="auto"/>
        <w:bottom w:val="none" w:sz="0" w:space="0" w:color="auto"/>
        <w:right w:val="none" w:sz="0" w:space="0" w:color="auto"/>
      </w:divBdr>
    </w:div>
    <w:div w:id="768426091">
      <w:bodyDiv w:val="1"/>
      <w:marLeft w:val="0"/>
      <w:marRight w:val="0"/>
      <w:marTop w:val="0"/>
      <w:marBottom w:val="0"/>
      <w:divBdr>
        <w:top w:val="none" w:sz="0" w:space="0" w:color="auto"/>
        <w:left w:val="none" w:sz="0" w:space="0" w:color="auto"/>
        <w:bottom w:val="none" w:sz="0" w:space="0" w:color="auto"/>
        <w:right w:val="none" w:sz="0" w:space="0" w:color="auto"/>
      </w:divBdr>
    </w:div>
    <w:div w:id="768475794">
      <w:bodyDiv w:val="1"/>
      <w:marLeft w:val="0"/>
      <w:marRight w:val="0"/>
      <w:marTop w:val="0"/>
      <w:marBottom w:val="0"/>
      <w:divBdr>
        <w:top w:val="none" w:sz="0" w:space="0" w:color="auto"/>
        <w:left w:val="none" w:sz="0" w:space="0" w:color="auto"/>
        <w:bottom w:val="none" w:sz="0" w:space="0" w:color="auto"/>
        <w:right w:val="none" w:sz="0" w:space="0" w:color="auto"/>
      </w:divBdr>
    </w:div>
    <w:div w:id="768699275">
      <w:bodyDiv w:val="1"/>
      <w:marLeft w:val="0"/>
      <w:marRight w:val="0"/>
      <w:marTop w:val="0"/>
      <w:marBottom w:val="0"/>
      <w:divBdr>
        <w:top w:val="none" w:sz="0" w:space="0" w:color="auto"/>
        <w:left w:val="none" w:sz="0" w:space="0" w:color="auto"/>
        <w:bottom w:val="none" w:sz="0" w:space="0" w:color="auto"/>
        <w:right w:val="none" w:sz="0" w:space="0" w:color="auto"/>
      </w:divBdr>
    </w:div>
    <w:div w:id="768769664">
      <w:bodyDiv w:val="1"/>
      <w:marLeft w:val="0"/>
      <w:marRight w:val="0"/>
      <w:marTop w:val="0"/>
      <w:marBottom w:val="0"/>
      <w:divBdr>
        <w:top w:val="none" w:sz="0" w:space="0" w:color="auto"/>
        <w:left w:val="none" w:sz="0" w:space="0" w:color="auto"/>
        <w:bottom w:val="none" w:sz="0" w:space="0" w:color="auto"/>
        <w:right w:val="none" w:sz="0" w:space="0" w:color="auto"/>
      </w:divBdr>
    </w:div>
    <w:div w:id="768893414">
      <w:bodyDiv w:val="1"/>
      <w:marLeft w:val="0"/>
      <w:marRight w:val="0"/>
      <w:marTop w:val="0"/>
      <w:marBottom w:val="0"/>
      <w:divBdr>
        <w:top w:val="none" w:sz="0" w:space="0" w:color="auto"/>
        <w:left w:val="none" w:sz="0" w:space="0" w:color="auto"/>
        <w:bottom w:val="none" w:sz="0" w:space="0" w:color="auto"/>
        <w:right w:val="none" w:sz="0" w:space="0" w:color="auto"/>
      </w:divBdr>
    </w:div>
    <w:div w:id="769011034">
      <w:bodyDiv w:val="1"/>
      <w:marLeft w:val="0"/>
      <w:marRight w:val="0"/>
      <w:marTop w:val="0"/>
      <w:marBottom w:val="0"/>
      <w:divBdr>
        <w:top w:val="none" w:sz="0" w:space="0" w:color="auto"/>
        <w:left w:val="none" w:sz="0" w:space="0" w:color="auto"/>
        <w:bottom w:val="none" w:sz="0" w:space="0" w:color="auto"/>
        <w:right w:val="none" w:sz="0" w:space="0" w:color="auto"/>
      </w:divBdr>
    </w:div>
    <w:div w:id="769424409">
      <w:bodyDiv w:val="1"/>
      <w:marLeft w:val="0"/>
      <w:marRight w:val="0"/>
      <w:marTop w:val="0"/>
      <w:marBottom w:val="0"/>
      <w:divBdr>
        <w:top w:val="none" w:sz="0" w:space="0" w:color="auto"/>
        <w:left w:val="none" w:sz="0" w:space="0" w:color="auto"/>
        <w:bottom w:val="none" w:sz="0" w:space="0" w:color="auto"/>
        <w:right w:val="none" w:sz="0" w:space="0" w:color="auto"/>
      </w:divBdr>
    </w:div>
    <w:div w:id="769550715">
      <w:bodyDiv w:val="1"/>
      <w:marLeft w:val="0"/>
      <w:marRight w:val="0"/>
      <w:marTop w:val="0"/>
      <w:marBottom w:val="0"/>
      <w:divBdr>
        <w:top w:val="none" w:sz="0" w:space="0" w:color="auto"/>
        <w:left w:val="none" w:sz="0" w:space="0" w:color="auto"/>
        <w:bottom w:val="none" w:sz="0" w:space="0" w:color="auto"/>
        <w:right w:val="none" w:sz="0" w:space="0" w:color="auto"/>
      </w:divBdr>
    </w:div>
    <w:div w:id="769660144">
      <w:bodyDiv w:val="1"/>
      <w:marLeft w:val="0"/>
      <w:marRight w:val="0"/>
      <w:marTop w:val="0"/>
      <w:marBottom w:val="0"/>
      <w:divBdr>
        <w:top w:val="none" w:sz="0" w:space="0" w:color="auto"/>
        <w:left w:val="none" w:sz="0" w:space="0" w:color="auto"/>
        <w:bottom w:val="none" w:sz="0" w:space="0" w:color="auto"/>
        <w:right w:val="none" w:sz="0" w:space="0" w:color="auto"/>
      </w:divBdr>
    </w:div>
    <w:div w:id="769735146">
      <w:bodyDiv w:val="1"/>
      <w:marLeft w:val="0"/>
      <w:marRight w:val="0"/>
      <w:marTop w:val="0"/>
      <w:marBottom w:val="0"/>
      <w:divBdr>
        <w:top w:val="none" w:sz="0" w:space="0" w:color="auto"/>
        <w:left w:val="none" w:sz="0" w:space="0" w:color="auto"/>
        <w:bottom w:val="none" w:sz="0" w:space="0" w:color="auto"/>
        <w:right w:val="none" w:sz="0" w:space="0" w:color="auto"/>
      </w:divBdr>
    </w:div>
    <w:div w:id="770055329">
      <w:bodyDiv w:val="1"/>
      <w:marLeft w:val="0"/>
      <w:marRight w:val="0"/>
      <w:marTop w:val="0"/>
      <w:marBottom w:val="0"/>
      <w:divBdr>
        <w:top w:val="none" w:sz="0" w:space="0" w:color="auto"/>
        <w:left w:val="none" w:sz="0" w:space="0" w:color="auto"/>
        <w:bottom w:val="none" w:sz="0" w:space="0" w:color="auto"/>
        <w:right w:val="none" w:sz="0" w:space="0" w:color="auto"/>
      </w:divBdr>
    </w:div>
    <w:div w:id="770203913">
      <w:bodyDiv w:val="1"/>
      <w:marLeft w:val="0"/>
      <w:marRight w:val="0"/>
      <w:marTop w:val="0"/>
      <w:marBottom w:val="0"/>
      <w:divBdr>
        <w:top w:val="none" w:sz="0" w:space="0" w:color="auto"/>
        <w:left w:val="none" w:sz="0" w:space="0" w:color="auto"/>
        <w:bottom w:val="none" w:sz="0" w:space="0" w:color="auto"/>
        <w:right w:val="none" w:sz="0" w:space="0" w:color="auto"/>
      </w:divBdr>
    </w:div>
    <w:div w:id="770466505">
      <w:bodyDiv w:val="1"/>
      <w:marLeft w:val="0"/>
      <w:marRight w:val="0"/>
      <w:marTop w:val="0"/>
      <w:marBottom w:val="0"/>
      <w:divBdr>
        <w:top w:val="none" w:sz="0" w:space="0" w:color="auto"/>
        <w:left w:val="none" w:sz="0" w:space="0" w:color="auto"/>
        <w:bottom w:val="none" w:sz="0" w:space="0" w:color="auto"/>
        <w:right w:val="none" w:sz="0" w:space="0" w:color="auto"/>
      </w:divBdr>
    </w:div>
    <w:div w:id="770514962">
      <w:bodyDiv w:val="1"/>
      <w:marLeft w:val="0"/>
      <w:marRight w:val="0"/>
      <w:marTop w:val="0"/>
      <w:marBottom w:val="0"/>
      <w:divBdr>
        <w:top w:val="none" w:sz="0" w:space="0" w:color="auto"/>
        <w:left w:val="none" w:sz="0" w:space="0" w:color="auto"/>
        <w:bottom w:val="none" w:sz="0" w:space="0" w:color="auto"/>
        <w:right w:val="none" w:sz="0" w:space="0" w:color="auto"/>
      </w:divBdr>
    </w:div>
    <w:div w:id="770661051">
      <w:bodyDiv w:val="1"/>
      <w:marLeft w:val="0"/>
      <w:marRight w:val="0"/>
      <w:marTop w:val="0"/>
      <w:marBottom w:val="0"/>
      <w:divBdr>
        <w:top w:val="none" w:sz="0" w:space="0" w:color="auto"/>
        <w:left w:val="none" w:sz="0" w:space="0" w:color="auto"/>
        <w:bottom w:val="none" w:sz="0" w:space="0" w:color="auto"/>
        <w:right w:val="none" w:sz="0" w:space="0" w:color="auto"/>
      </w:divBdr>
    </w:div>
    <w:div w:id="770666463">
      <w:bodyDiv w:val="1"/>
      <w:marLeft w:val="0"/>
      <w:marRight w:val="0"/>
      <w:marTop w:val="0"/>
      <w:marBottom w:val="0"/>
      <w:divBdr>
        <w:top w:val="none" w:sz="0" w:space="0" w:color="auto"/>
        <w:left w:val="none" w:sz="0" w:space="0" w:color="auto"/>
        <w:bottom w:val="none" w:sz="0" w:space="0" w:color="auto"/>
        <w:right w:val="none" w:sz="0" w:space="0" w:color="auto"/>
      </w:divBdr>
    </w:div>
    <w:div w:id="770784650">
      <w:bodyDiv w:val="1"/>
      <w:marLeft w:val="0"/>
      <w:marRight w:val="0"/>
      <w:marTop w:val="0"/>
      <w:marBottom w:val="0"/>
      <w:divBdr>
        <w:top w:val="none" w:sz="0" w:space="0" w:color="auto"/>
        <w:left w:val="none" w:sz="0" w:space="0" w:color="auto"/>
        <w:bottom w:val="none" w:sz="0" w:space="0" w:color="auto"/>
        <w:right w:val="none" w:sz="0" w:space="0" w:color="auto"/>
      </w:divBdr>
    </w:div>
    <w:div w:id="771166238">
      <w:bodyDiv w:val="1"/>
      <w:marLeft w:val="0"/>
      <w:marRight w:val="0"/>
      <w:marTop w:val="0"/>
      <w:marBottom w:val="0"/>
      <w:divBdr>
        <w:top w:val="none" w:sz="0" w:space="0" w:color="auto"/>
        <w:left w:val="none" w:sz="0" w:space="0" w:color="auto"/>
        <w:bottom w:val="none" w:sz="0" w:space="0" w:color="auto"/>
        <w:right w:val="none" w:sz="0" w:space="0" w:color="auto"/>
      </w:divBdr>
    </w:div>
    <w:div w:id="771239810">
      <w:bodyDiv w:val="1"/>
      <w:marLeft w:val="0"/>
      <w:marRight w:val="0"/>
      <w:marTop w:val="0"/>
      <w:marBottom w:val="0"/>
      <w:divBdr>
        <w:top w:val="none" w:sz="0" w:space="0" w:color="auto"/>
        <w:left w:val="none" w:sz="0" w:space="0" w:color="auto"/>
        <w:bottom w:val="none" w:sz="0" w:space="0" w:color="auto"/>
        <w:right w:val="none" w:sz="0" w:space="0" w:color="auto"/>
      </w:divBdr>
    </w:div>
    <w:div w:id="771783773">
      <w:bodyDiv w:val="1"/>
      <w:marLeft w:val="0"/>
      <w:marRight w:val="0"/>
      <w:marTop w:val="0"/>
      <w:marBottom w:val="0"/>
      <w:divBdr>
        <w:top w:val="none" w:sz="0" w:space="0" w:color="auto"/>
        <w:left w:val="none" w:sz="0" w:space="0" w:color="auto"/>
        <w:bottom w:val="none" w:sz="0" w:space="0" w:color="auto"/>
        <w:right w:val="none" w:sz="0" w:space="0" w:color="auto"/>
      </w:divBdr>
    </w:div>
    <w:div w:id="772045409">
      <w:bodyDiv w:val="1"/>
      <w:marLeft w:val="0"/>
      <w:marRight w:val="0"/>
      <w:marTop w:val="0"/>
      <w:marBottom w:val="0"/>
      <w:divBdr>
        <w:top w:val="none" w:sz="0" w:space="0" w:color="auto"/>
        <w:left w:val="none" w:sz="0" w:space="0" w:color="auto"/>
        <w:bottom w:val="none" w:sz="0" w:space="0" w:color="auto"/>
        <w:right w:val="none" w:sz="0" w:space="0" w:color="auto"/>
      </w:divBdr>
    </w:div>
    <w:div w:id="772283022">
      <w:bodyDiv w:val="1"/>
      <w:marLeft w:val="0"/>
      <w:marRight w:val="0"/>
      <w:marTop w:val="0"/>
      <w:marBottom w:val="0"/>
      <w:divBdr>
        <w:top w:val="none" w:sz="0" w:space="0" w:color="auto"/>
        <w:left w:val="none" w:sz="0" w:space="0" w:color="auto"/>
        <w:bottom w:val="none" w:sz="0" w:space="0" w:color="auto"/>
        <w:right w:val="none" w:sz="0" w:space="0" w:color="auto"/>
      </w:divBdr>
    </w:div>
    <w:div w:id="772478747">
      <w:bodyDiv w:val="1"/>
      <w:marLeft w:val="0"/>
      <w:marRight w:val="0"/>
      <w:marTop w:val="0"/>
      <w:marBottom w:val="0"/>
      <w:divBdr>
        <w:top w:val="none" w:sz="0" w:space="0" w:color="auto"/>
        <w:left w:val="none" w:sz="0" w:space="0" w:color="auto"/>
        <w:bottom w:val="none" w:sz="0" w:space="0" w:color="auto"/>
        <w:right w:val="none" w:sz="0" w:space="0" w:color="auto"/>
      </w:divBdr>
    </w:div>
    <w:div w:id="773594644">
      <w:bodyDiv w:val="1"/>
      <w:marLeft w:val="0"/>
      <w:marRight w:val="0"/>
      <w:marTop w:val="0"/>
      <w:marBottom w:val="0"/>
      <w:divBdr>
        <w:top w:val="none" w:sz="0" w:space="0" w:color="auto"/>
        <w:left w:val="none" w:sz="0" w:space="0" w:color="auto"/>
        <w:bottom w:val="none" w:sz="0" w:space="0" w:color="auto"/>
        <w:right w:val="none" w:sz="0" w:space="0" w:color="auto"/>
      </w:divBdr>
    </w:div>
    <w:div w:id="773982132">
      <w:bodyDiv w:val="1"/>
      <w:marLeft w:val="0"/>
      <w:marRight w:val="0"/>
      <w:marTop w:val="0"/>
      <w:marBottom w:val="0"/>
      <w:divBdr>
        <w:top w:val="none" w:sz="0" w:space="0" w:color="auto"/>
        <w:left w:val="none" w:sz="0" w:space="0" w:color="auto"/>
        <w:bottom w:val="none" w:sz="0" w:space="0" w:color="auto"/>
        <w:right w:val="none" w:sz="0" w:space="0" w:color="auto"/>
      </w:divBdr>
    </w:div>
    <w:div w:id="773983359">
      <w:bodyDiv w:val="1"/>
      <w:marLeft w:val="0"/>
      <w:marRight w:val="0"/>
      <w:marTop w:val="0"/>
      <w:marBottom w:val="0"/>
      <w:divBdr>
        <w:top w:val="none" w:sz="0" w:space="0" w:color="auto"/>
        <w:left w:val="none" w:sz="0" w:space="0" w:color="auto"/>
        <w:bottom w:val="none" w:sz="0" w:space="0" w:color="auto"/>
        <w:right w:val="none" w:sz="0" w:space="0" w:color="auto"/>
      </w:divBdr>
    </w:div>
    <w:div w:id="774063055">
      <w:bodyDiv w:val="1"/>
      <w:marLeft w:val="0"/>
      <w:marRight w:val="0"/>
      <w:marTop w:val="0"/>
      <w:marBottom w:val="0"/>
      <w:divBdr>
        <w:top w:val="none" w:sz="0" w:space="0" w:color="auto"/>
        <w:left w:val="none" w:sz="0" w:space="0" w:color="auto"/>
        <w:bottom w:val="none" w:sz="0" w:space="0" w:color="auto"/>
        <w:right w:val="none" w:sz="0" w:space="0" w:color="auto"/>
      </w:divBdr>
    </w:div>
    <w:div w:id="774133366">
      <w:bodyDiv w:val="1"/>
      <w:marLeft w:val="0"/>
      <w:marRight w:val="0"/>
      <w:marTop w:val="0"/>
      <w:marBottom w:val="0"/>
      <w:divBdr>
        <w:top w:val="none" w:sz="0" w:space="0" w:color="auto"/>
        <w:left w:val="none" w:sz="0" w:space="0" w:color="auto"/>
        <w:bottom w:val="none" w:sz="0" w:space="0" w:color="auto"/>
        <w:right w:val="none" w:sz="0" w:space="0" w:color="auto"/>
      </w:divBdr>
    </w:div>
    <w:div w:id="774440530">
      <w:bodyDiv w:val="1"/>
      <w:marLeft w:val="0"/>
      <w:marRight w:val="0"/>
      <w:marTop w:val="0"/>
      <w:marBottom w:val="0"/>
      <w:divBdr>
        <w:top w:val="none" w:sz="0" w:space="0" w:color="auto"/>
        <w:left w:val="none" w:sz="0" w:space="0" w:color="auto"/>
        <w:bottom w:val="none" w:sz="0" w:space="0" w:color="auto"/>
        <w:right w:val="none" w:sz="0" w:space="0" w:color="auto"/>
      </w:divBdr>
    </w:div>
    <w:div w:id="774447749">
      <w:bodyDiv w:val="1"/>
      <w:marLeft w:val="0"/>
      <w:marRight w:val="0"/>
      <w:marTop w:val="0"/>
      <w:marBottom w:val="0"/>
      <w:divBdr>
        <w:top w:val="none" w:sz="0" w:space="0" w:color="auto"/>
        <w:left w:val="none" w:sz="0" w:space="0" w:color="auto"/>
        <w:bottom w:val="none" w:sz="0" w:space="0" w:color="auto"/>
        <w:right w:val="none" w:sz="0" w:space="0" w:color="auto"/>
      </w:divBdr>
    </w:div>
    <w:div w:id="775252829">
      <w:bodyDiv w:val="1"/>
      <w:marLeft w:val="0"/>
      <w:marRight w:val="0"/>
      <w:marTop w:val="0"/>
      <w:marBottom w:val="0"/>
      <w:divBdr>
        <w:top w:val="none" w:sz="0" w:space="0" w:color="auto"/>
        <w:left w:val="none" w:sz="0" w:space="0" w:color="auto"/>
        <w:bottom w:val="none" w:sz="0" w:space="0" w:color="auto"/>
        <w:right w:val="none" w:sz="0" w:space="0" w:color="auto"/>
      </w:divBdr>
    </w:div>
    <w:div w:id="775291213">
      <w:bodyDiv w:val="1"/>
      <w:marLeft w:val="0"/>
      <w:marRight w:val="0"/>
      <w:marTop w:val="0"/>
      <w:marBottom w:val="0"/>
      <w:divBdr>
        <w:top w:val="none" w:sz="0" w:space="0" w:color="auto"/>
        <w:left w:val="none" w:sz="0" w:space="0" w:color="auto"/>
        <w:bottom w:val="none" w:sz="0" w:space="0" w:color="auto"/>
        <w:right w:val="none" w:sz="0" w:space="0" w:color="auto"/>
      </w:divBdr>
    </w:div>
    <w:div w:id="776144003">
      <w:bodyDiv w:val="1"/>
      <w:marLeft w:val="0"/>
      <w:marRight w:val="0"/>
      <w:marTop w:val="0"/>
      <w:marBottom w:val="0"/>
      <w:divBdr>
        <w:top w:val="none" w:sz="0" w:space="0" w:color="auto"/>
        <w:left w:val="none" w:sz="0" w:space="0" w:color="auto"/>
        <w:bottom w:val="none" w:sz="0" w:space="0" w:color="auto"/>
        <w:right w:val="none" w:sz="0" w:space="0" w:color="auto"/>
      </w:divBdr>
    </w:div>
    <w:div w:id="776562890">
      <w:bodyDiv w:val="1"/>
      <w:marLeft w:val="0"/>
      <w:marRight w:val="0"/>
      <w:marTop w:val="0"/>
      <w:marBottom w:val="0"/>
      <w:divBdr>
        <w:top w:val="none" w:sz="0" w:space="0" w:color="auto"/>
        <w:left w:val="none" w:sz="0" w:space="0" w:color="auto"/>
        <w:bottom w:val="none" w:sz="0" w:space="0" w:color="auto"/>
        <w:right w:val="none" w:sz="0" w:space="0" w:color="auto"/>
      </w:divBdr>
    </w:div>
    <w:div w:id="776945931">
      <w:bodyDiv w:val="1"/>
      <w:marLeft w:val="0"/>
      <w:marRight w:val="0"/>
      <w:marTop w:val="0"/>
      <w:marBottom w:val="0"/>
      <w:divBdr>
        <w:top w:val="none" w:sz="0" w:space="0" w:color="auto"/>
        <w:left w:val="none" w:sz="0" w:space="0" w:color="auto"/>
        <w:bottom w:val="none" w:sz="0" w:space="0" w:color="auto"/>
        <w:right w:val="none" w:sz="0" w:space="0" w:color="auto"/>
      </w:divBdr>
    </w:div>
    <w:div w:id="777066313">
      <w:bodyDiv w:val="1"/>
      <w:marLeft w:val="0"/>
      <w:marRight w:val="0"/>
      <w:marTop w:val="0"/>
      <w:marBottom w:val="0"/>
      <w:divBdr>
        <w:top w:val="none" w:sz="0" w:space="0" w:color="auto"/>
        <w:left w:val="none" w:sz="0" w:space="0" w:color="auto"/>
        <w:bottom w:val="none" w:sz="0" w:space="0" w:color="auto"/>
        <w:right w:val="none" w:sz="0" w:space="0" w:color="auto"/>
      </w:divBdr>
    </w:div>
    <w:div w:id="777338316">
      <w:bodyDiv w:val="1"/>
      <w:marLeft w:val="0"/>
      <w:marRight w:val="0"/>
      <w:marTop w:val="0"/>
      <w:marBottom w:val="0"/>
      <w:divBdr>
        <w:top w:val="none" w:sz="0" w:space="0" w:color="auto"/>
        <w:left w:val="none" w:sz="0" w:space="0" w:color="auto"/>
        <w:bottom w:val="none" w:sz="0" w:space="0" w:color="auto"/>
        <w:right w:val="none" w:sz="0" w:space="0" w:color="auto"/>
      </w:divBdr>
    </w:div>
    <w:div w:id="777408183">
      <w:bodyDiv w:val="1"/>
      <w:marLeft w:val="0"/>
      <w:marRight w:val="0"/>
      <w:marTop w:val="0"/>
      <w:marBottom w:val="0"/>
      <w:divBdr>
        <w:top w:val="none" w:sz="0" w:space="0" w:color="auto"/>
        <w:left w:val="none" w:sz="0" w:space="0" w:color="auto"/>
        <w:bottom w:val="none" w:sz="0" w:space="0" w:color="auto"/>
        <w:right w:val="none" w:sz="0" w:space="0" w:color="auto"/>
      </w:divBdr>
    </w:div>
    <w:div w:id="777409698">
      <w:bodyDiv w:val="1"/>
      <w:marLeft w:val="0"/>
      <w:marRight w:val="0"/>
      <w:marTop w:val="0"/>
      <w:marBottom w:val="0"/>
      <w:divBdr>
        <w:top w:val="none" w:sz="0" w:space="0" w:color="auto"/>
        <w:left w:val="none" w:sz="0" w:space="0" w:color="auto"/>
        <w:bottom w:val="none" w:sz="0" w:space="0" w:color="auto"/>
        <w:right w:val="none" w:sz="0" w:space="0" w:color="auto"/>
      </w:divBdr>
    </w:div>
    <w:div w:id="777524274">
      <w:bodyDiv w:val="1"/>
      <w:marLeft w:val="0"/>
      <w:marRight w:val="0"/>
      <w:marTop w:val="0"/>
      <w:marBottom w:val="0"/>
      <w:divBdr>
        <w:top w:val="none" w:sz="0" w:space="0" w:color="auto"/>
        <w:left w:val="none" w:sz="0" w:space="0" w:color="auto"/>
        <w:bottom w:val="none" w:sz="0" w:space="0" w:color="auto"/>
        <w:right w:val="none" w:sz="0" w:space="0" w:color="auto"/>
      </w:divBdr>
    </w:div>
    <w:div w:id="778065581">
      <w:bodyDiv w:val="1"/>
      <w:marLeft w:val="0"/>
      <w:marRight w:val="0"/>
      <w:marTop w:val="0"/>
      <w:marBottom w:val="0"/>
      <w:divBdr>
        <w:top w:val="none" w:sz="0" w:space="0" w:color="auto"/>
        <w:left w:val="none" w:sz="0" w:space="0" w:color="auto"/>
        <w:bottom w:val="none" w:sz="0" w:space="0" w:color="auto"/>
        <w:right w:val="none" w:sz="0" w:space="0" w:color="auto"/>
      </w:divBdr>
    </w:div>
    <w:div w:id="778766478">
      <w:bodyDiv w:val="1"/>
      <w:marLeft w:val="0"/>
      <w:marRight w:val="0"/>
      <w:marTop w:val="0"/>
      <w:marBottom w:val="0"/>
      <w:divBdr>
        <w:top w:val="none" w:sz="0" w:space="0" w:color="auto"/>
        <w:left w:val="none" w:sz="0" w:space="0" w:color="auto"/>
        <w:bottom w:val="none" w:sz="0" w:space="0" w:color="auto"/>
        <w:right w:val="none" w:sz="0" w:space="0" w:color="auto"/>
      </w:divBdr>
    </w:div>
    <w:div w:id="779757974">
      <w:bodyDiv w:val="1"/>
      <w:marLeft w:val="0"/>
      <w:marRight w:val="0"/>
      <w:marTop w:val="0"/>
      <w:marBottom w:val="0"/>
      <w:divBdr>
        <w:top w:val="none" w:sz="0" w:space="0" w:color="auto"/>
        <w:left w:val="none" w:sz="0" w:space="0" w:color="auto"/>
        <w:bottom w:val="none" w:sz="0" w:space="0" w:color="auto"/>
        <w:right w:val="none" w:sz="0" w:space="0" w:color="auto"/>
      </w:divBdr>
    </w:div>
    <w:div w:id="780295242">
      <w:bodyDiv w:val="1"/>
      <w:marLeft w:val="0"/>
      <w:marRight w:val="0"/>
      <w:marTop w:val="0"/>
      <w:marBottom w:val="0"/>
      <w:divBdr>
        <w:top w:val="none" w:sz="0" w:space="0" w:color="auto"/>
        <w:left w:val="none" w:sz="0" w:space="0" w:color="auto"/>
        <w:bottom w:val="none" w:sz="0" w:space="0" w:color="auto"/>
        <w:right w:val="none" w:sz="0" w:space="0" w:color="auto"/>
      </w:divBdr>
    </w:div>
    <w:div w:id="780343191">
      <w:bodyDiv w:val="1"/>
      <w:marLeft w:val="0"/>
      <w:marRight w:val="0"/>
      <w:marTop w:val="0"/>
      <w:marBottom w:val="0"/>
      <w:divBdr>
        <w:top w:val="none" w:sz="0" w:space="0" w:color="auto"/>
        <w:left w:val="none" w:sz="0" w:space="0" w:color="auto"/>
        <w:bottom w:val="none" w:sz="0" w:space="0" w:color="auto"/>
        <w:right w:val="none" w:sz="0" w:space="0" w:color="auto"/>
      </w:divBdr>
    </w:div>
    <w:div w:id="780687729">
      <w:bodyDiv w:val="1"/>
      <w:marLeft w:val="0"/>
      <w:marRight w:val="0"/>
      <w:marTop w:val="0"/>
      <w:marBottom w:val="0"/>
      <w:divBdr>
        <w:top w:val="none" w:sz="0" w:space="0" w:color="auto"/>
        <w:left w:val="none" w:sz="0" w:space="0" w:color="auto"/>
        <w:bottom w:val="none" w:sz="0" w:space="0" w:color="auto"/>
        <w:right w:val="none" w:sz="0" w:space="0" w:color="auto"/>
      </w:divBdr>
    </w:div>
    <w:div w:id="780882313">
      <w:bodyDiv w:val="1"/>
      <w:marLeft w:val="0"/>
      <w:marRight w:val="0"/>
      <w:marTop w:val="0"/>
      <w:marBottom w:val="0"/>
      <w:divBdr>
        <w:top w:val="none" w:sz="0" w:space="0" w:color="auto"/>
        <w:left w:val="none" w:sz="0" w:space="0" w:color="auto"/>
        <w:bottom w:val="none" w:sz="0" w:space="0" w:color="auto"/>
        <w:right w:val="none" w:sz="0" w:space="0" w:color="auto"/>
      </w:divBdr>
    </w:div>
    <w:div w:id="780995103">
      <w:bodyDiv w:val="1"/>
      <w:marLeft w:val="0"/>
      <w:marRight w:val="0"/>
      <w:marTop w:val="0"/>
      <w:marBottom w:val="0"/>
      <w:divBdr>
        <w:top w:val="none" w:sz="0" w:space="0" w:color="auto"/>
        <w:left w:val="none" w:sz="0" w:space="0" w:color="auto"/>
        <w:bottom w:val="none" w:sz="0" w:space="0" w:color="auto"/>
        <w:right w:val="none" w:sz="0" w:space="0" w:color="auto"/>
      </w:divBdr>
    </w:div>
    <w:div w:id="781387844">
      <w:bodyDiv w:val="1"/>
      <w:marLeft w:val="0"/>
      <w:marRight w:val="0"/>
      <w:marTop w:val="0"/>
      <w:marBottom w:val="0"/>
      <w:divBdr>
        <w:top w:val="none" w:sz="0" w:space="0" w:color="auto"/>
        <w:left w:val="none" w:sz="0" w:space="0" w:color="auto"/>
        <w:bottom w:val="none" w:sz="0" w:space="0" w:color="auto"/>
        <w:right w:val="none" w:sz="0" w:space="0" w:color="auto"/>
      </w:divBdr>
    </w:div>
    <w:div w:id="781534870">
      <w:bodyDiv w:val="1"/>
      <w:marLeft w:val="0"/>
      <w:marRight w:val="0"/>
      <w:marTop w:val="0"/>
      <w:marBottom w:val="0"/>
      <w:divBdr>
        <w:top w:val="none" w:sz="0" w:space="0" w:color="auto"/>
        <w:left w:val="none" w:sz="0" w:space="0" w:color="auto"/>
        <w:bottom w:val="none" w:sz="0" w:space="0" w:color="auto"/>
        <w:right w:val="none" w:sz="0" w:space="0" w:color="auto"/>
      </w:divBdr>
    </w:div>
    <w:div w:id="781612441">
      <w:bodyDiv w:val="1"/>
      <w:marLeft w:val="0"/>
      <w:marRight w:val="0"/>
      <w:marTop w:val="0"/>
      <w:marBottom w:val="0"/>
      <w:divBdr>
        <w:top w:val="none" w:sz="0" w:space="0" w:color="auto"/>
        <w:left w:val="none" w:sz="0" w:space="0" w:color="auto"/>
        <w:bottom w:val="none" w:sz="0" w:space="0" w:color="auto"/>
        <w:right w:val="none" w:sz="0" w:space="0" w:color="auto"/>
      </w:divBdr>
    </w:div>
    <w:div w:id="781923659">
      <w:bodyDiv w:val="1"/>
      <w:marLeft w:val="0"/>
      <w:marRight w:val="0"/>
      <w:marTop w:val="0"/>
      <w:marBottom w:val="0"/>
      <w:divBdr>
        <w:top w:val="none" w:sz="0" w:space="0" w:color="auto"/>
        <w:left w:val="none" w:sz="0" w:space="0" w:color="auto"/>
        <w:bottom w:val="none" w:sz="0" w:space="0" w:color="auto"/>
        <w:right w:val="none" w:sz="0" w:space="0" w:color="auto"/>
      </w:divBdr>
    </w:div>
    <w:div w:id="782071981">
      <w:bodyDiv w:val="1"/>
      <w:marLeft w:val="0"/>
      <w:marRight w:val="0"/>
      <w:marTop w:val="0"/>
      <w:marBottom w:val="0"/>
      <w:divBdr>
        <w:top w:val="none" w:sz="0" w:space="0" w:color="auto"/>
        <w:left w:val="none" w:sz="0" w:space="0" w:color="auto"/>
        <w:bottom w:val="none" w:sz="0" w:space="0" w:color="auto"/>
        <w:right w:val="none" w:sz="0" w:space="0" w:color="auto"/>
      </w:divBdr>
    </w:div>
    <w:div w:id="782311483">
      <w:bodyDiv w:val="1"/>
      <w:marLeft w:val="0"/>
      <w:marRight w:val="0"/>
      <w:marTop w:val="0"/>
      <w:marBottom w:val="0"/>
      <w:divBdr>
        <w:top w:val="none" w:sz="0" w:space="0" w:color="auto"/>
        <w:left w:val="none" w:sz="0" w:space="0" w:color="auto"/>
        <w:bottom w:val="none" w:sz="0" w:space="0" w:color="auto"/>
        <w:right w:val="none" w:sz="0" w:space="0" w:color="auto"/>
      </w:divBdr>
    </w:div>
    <w:div w:id="782454997">
      <w:bodyDiv w:val="1"/>
      <w:marLeft w:val="0"/>
      <w:marRight w:val="0"/>
      <w:marTop w:val="0"/>
      <w:marBottom w:val="0"/>
      <w:divBdr>
        <w:top w:val="none" w:sz="0" w:space="0" w:color="auto"/>
        <w:left w:val="none" w:sz="0" w:space="0" w:color="auto"/>
        <w:bottom w:val="none" w:sz="0" w:space="0" w:color="auto"/>
        <w:right w:val="none" w:sz="0" w:space="0" w:color="auto"/>
      </w:divBdr>
    </w:div>
    <w:div w:id="782652725">
      <w:bodyDiv w:val="1"/>
      <w:marLeft w:val="0"/>
      <w:marRight w:val="0"/>
      <w:marTop w:val="0"/>
      <w:marBottom w:val="0"/>
      <w:divBdr>
        <w:top w:val="none" w:sz="0" w:space="0" w:color="auto"/>
        <w:left w:val="none" w:sz="0" w:space="0" w:color="auto"/>
        <w:bottom w:val="none" w:sz="0" w:space="0" w:color="auto"/>
        <w:right w:val="none" w:sz="0" w:space="0" w:color="auto"/>
      </w:divBdr>
    </w:div>
    <w:div w:id="782845912">
      <w:bodyDiv w:val="1"/>
      <w:marLeft w:val="0"/>
      <w:marRight w:val="0"/>
      <w:marTop w:val="0"/>
      <w:marBottom w:val="0"/>
      <w:divBdr>
        <w:top w:val="none" w:sz="0" w:space="0" w:color="auto"/>
        <w:left w:val="none" w:sz="0" w:space="0" w:color="auto"/>
        <w:bottom w:val="none" w:sz="0" w:space="0" w:color="auto"/>
        <w:right w:val="none" w:sz="0" w:space="0" w:color="auto"/>
      </w:divBdr>
    </w:div>
    <w:div w:id="782918426">
      <w:bodyDiv w:val="1"/>
      <w:marLeft w:val="0"/>
      <w:marRight w:val="0"/>
      <w:marTop w:val="0"/>
      <w:marBottom w:val="0"/>
      <w:divBdr>
        <w:top w:val="none" w:sz="0" w:space="0" w:color="auto"/>
        <w:left w:val="none" w:sz="0" w:space="0" w:color="auto"/>
        <w:bottom w:val="none" w:sz="0" w:space="0" w:color="auto"/>
        <w:right w:val="none" w:sz="0" w:space="0" w:color="auto"/>
      </w:divBdr>
    </w:div>
    <w:div w:id="783112738">
      <w:bodyDiv w:val="1"/>
      <w:marLeft w:val="0"/>
      <w:marRight w:val="0"/>
      <w:marTop w:val="0"/>
      <w:marBottom w:val="0"/>
      <w:divBdr>
        <w:top w:val="none" w:sz="0" w:space="0" w:color="auto"/>
        <w:left w:val="none" w:sz="0" w:space="0" w:color="auto"/>
        <w:bottom w:val="none" w:sz="0" w:space="0" w:color="auto"/>
        <w:right w:val="none" w:sz="0" w:space="0" w:color="auto"/>
      </w:divBdr>
    </w:div>
    <w:div w:id="783155542">
      <w:bodyDiv w:val="1"/>
      <w:marLeft w:val="0"/>
      <w:marRight w:val="0"/>
      <w:marTop w:val="0"/>
      <w:marBottom w:val="0"/>
      <w:divBdr>
        <w:top w:val="none" w:sz="0" w:space="0" w:color="auto"/>
        <w:left w:val="none" w:sz="0" w:space="0" w:color="auto"/>
        <w:bottom w:val="none" w:sz="0" w:space="0" w:color="auto"/>
        <w:right w:val="none" w:sz="0" w:space="0" w:color="auto"/>
      </w:divBdr>
    </w:div>
    <w:div w:id="784035274">
      <w:bodyDiv w:val="1"/>
      <w:marLeft w:val="0"/>
      <w:marRight w:val="0"/>
      <w:marTop w:val="0"/>
      <w:marBottom w:val="0"/>
      <w:divBdr>
        <w:top w:val="none" w:sz="0" w:space="0" w:color="auto"/>
        <w:left w:val="none" w:sz="0" w:space="0" w:color="auto"/>
        <w:bottom w:val="none" w:sz="0" w:space="0" w:color="auto"/>
        <w:right w:val="none" w:sz="0" w:space="0" w:color="auto"/>
      </w:divBdr>
    </w:div>
    <w:div w:id="784159522">
      <w:bodyDiv w:val="1"/>
      <w:marLeft w:val="0"/>
      <w:marRight w:val="0"/>
      <w:marTop w:val="0"/>
      <w:marBottom w:val="0"/>
      <w:divBdr>
        <w:top w:val="none" w:sz="0" w:space="0" w:color="auto"/>
        <w:left w:val="none" w:sz="0" w:space="0" w:color="auto"/>
        <w:bottom w:val="none" w:sz="0" w:space="0" w:color="auto"/>
        <w:right w:val="none" w:sz="0" w:space="0" w:color="auto"/>
      </w:divBdr>
    </w:div>
    <w:div w:id="784614678">
      <w:bodyDiv w:val="1"/>
      <w:marLeft w:val="0"/>
      <w:marRight w:val="0"/>
      <w:marTop w:val="0"/>
      <w:marBottom w:val="0"/>
      <w:divBdr>
        <w:top w:val="none" w:sz="0" w:space="0" w:color="auto"/>
        <w:left w:val="none" w:sz="0" w:space="0" w:color="auto"/>
        <w:bottom w:val="none" w:sz="0" w:space="0" w:color="auto"/>
        <w:right w:val="none" w:sz="0" w:space="0" w:color="auto"/>
      </w:divBdr>
    </w:div>
    <w:div w:id="784889451">
      <w:bodyDiv w:val="1"/>
      <w:marLeft w:val="0"/>
      <w:marRight w:val="0"/>
      <w:marTop w:val="0"/>
      <w:marBottom w:val="0"/>
      <w:divBdr>
        <w:top w:val="none" w:sz="0" w:space="0" w:color="auto"/>
        <w:left w:val="none" w:sz="0" w:space="0" w:color="auto"/>
        <w:bottom w:val="none" w:sz="0" w:space="0" w:color="auto"/>
        <w:right w:val="none" w:sz="0" w:space="0" w:color="auto"/>
      </w:divBdr>
    </w:div>
    <w:div w:id="785126731">
      <w:bodyDiv w:val="1"/>
      <w:marLeft w:val="0"/>
      <w:marRight w:val="0"/>
      <w:marTop w:val="0"/>
      <w:marBottom w:val="0"/>
      <w:divBdr>
        <w:top w:val="none" w:sz="0" w:space="0" w:color="auto"/>
        <w:left w:val="none" w:sz="0" w:space="0" w:color="auto"/>
        <w:bottom w:val="none" w:sz="0" w:space="0" w:color="auto"/>
        <w:right w:val="none" w:sz="0" w:space="0" w:color="auto"/>
      </w:divBdr>
    </w:div>
    <w:div w:id="785269049">
      <w:bodyDiv w:val="1"/>
      <w:marLeft w:val="0"/>
      <w:marRight w:val="0"/>
      <w:marTop w:val="0"/>
      <w:marBottom w:val="0"/>
      <w:divBdr>
        <w:top w:val="none" w:sz="0" w:space="0" w:color="auto"/>
        <w:left w:val="none" w:sz="0" w:space="0" w:color="auto"/>
        <w:bottom w:val="none" w:sz="0" w:space="0" w:color="auto"/>
        <w:right w:val="none" w:sz="0" w:space="0" w:color="auto"/>
      </w:divBdr>
    </w:div>
    <w:div w:id="785852815">
      <w:bodyDiv w:val="1"/>
      <w:marLeft w:val="0"/>
      <w:marRight w:val="0"/>
      <w:marTop w:val="0"/>
      <w:marBottom w:val="0"/>
      <w:divBdr>
        <w:top w:val="none" w:sz="0" w:space="0" w:color="auto"/>
        <w:left w:val="none" w:sz="0" w:space="0" w:color="auto"/>
        <w:bottom w:val="none" w:sz="0" w:space="0" w:color="auto"/>
        <w:right w:val="none" w:sz="0" w:space="0" w:color="auto"/>
      </w:divBdr>
    </w:div>
    <w:div w:id="786042798">
      <w:bodyDiv w:val="1"/>
      <w:marLeft w:val="0"/>
      <w:marRight w:val="0"/>
      <w:marTop w:val="0"/>
      <w:marBottom w:val="0"/>
      <w:divBdr>
        <w:top w:val="none" w:sz="0" w:space="0" w:color="auto"/>
        <w:left w:val="none" w:sz="0" w:space="0" w:color="auto"/>
        <w:bottom w:val="none" w:sz="0" w:space="0" w:color="auto"/>
        <w:right w:val="none" w:sz="0" w:space="0" w:color="auto"/>
      </w:divBdr>
    </w:div>
    <w:div w:id="786239355">
      <w:bodyDiv w:val="1"/>
      <w:marLeft w:val="0"/>
      <w:marRight w:val="0"/>
      <w:marTop w:val="0"/>
      <w:marBottom w:val="0"/>
      <w:divBdr>
        <w:top w:val="none" w:sz="0" w:space="0" w:color="auto"/>
        <w:left w:val="none" w:sz="0" w:space="0" w:color="auto"/>
        <w:bottom w:val="none" w:sz="0" w:space="0" w:color="auto"/>
        <w:right w:val="none" w:sz="0" w:space="0" w:color="auto"/>
      </w:divBdr>
    </w:div>
    <w:div w:id="786391479">
      <w:bodyDiv w:val="1"/>
      <w:marLeft w:val="0"/>
      <w:marRight w:val="0"/>
      <w:marTop w:val="0"/>
      <w:marBottom w:val="0"/>
      <w:divBdr>
        <w:top w:val="none" w:sz="0" w:space="0" w:color="auto"/>
        <w:left w:val="none" w:sz="0" w:space="0" w:color="auto"/>
        <w:bottom w:val="none" w:sz="0" w:space="0" w:color="auto"/>
        <w:right w:val="none" w:sz="0" w:space="0" w:color="auto"/>
      </w:divBdr>
    </w:div>
    <w:div w:id="786892064">
      <w:bodyDiv w:val="1"/>
      <w:marLeft w:val="0"/>
      <w:marRight w:val="0"/>
      <w:marTop w:val="0"/>
      <w:marBottom w:val="0"/>
      <w:divBdr>
        <w:top w:val="none" w:sz="0" w:space="0" w:color="auto"/>
        <w:left w:val="none" w:sz="0" w:space="0" w:color="auto"/>
        <w:bottom w:val="none" w:sz="0" w:space="0" w:color="auto"/>
        <w:right w:val="none" w:sz="0" w:space="0" w:color="auto"/>
      </w:divBdr>
    </w:div>
    <w:div w:id="787167056">
      <w:bodyDiv w:val="1"/>
      <w:marLeft w:val="0"/>
      <w:marRight w:val="0"/>
      <w:marTop w:val="0"/>
      <w:marBottom w:val="0"/>
      <w:divBdr>
        <w:top w:val="none" w:sz="0" w:space="0" w:color="auto"/>
        <w:left w:val="none" w:sz="0" w:space="0" w:color="auto"/>
        <w:bottom w:val="none" w:sz="0" w:space="0" w:color="auto"/>
        <w:right w:val="none" w:sz="0" w:space="0" w:color="auto"/>
      </w:divBdr>
    </w:div>
    <w:div w:id="787234140">
      <w:bodyDiv w:val="1"/>
      <w:marLeft w:val="0"/>
      <w:marRight w:val="0"/>
      <w:marTop w:val="0"/>
      <w:marBottom w:val="0"/>
      <w:divBdr>
        <w:top w:val="none" w:sz="0" w:space="0" w:color="auto"/>
        <w:left w:val="none" w:sz="0" w:space="0" w:color="auto"/>
        <w:bottom w:val="none" w:sz="0" w:space="0" w:color="auto"/>
        <w:right w:val="none" w:sz="0" w:space="0" w:color="auto"/>
      </w:divBdr>
    </w:div>
    <w:div w:id="787821432">
      <w:bodyDiv w:val="1"/>
      <w:marLeft w:val="0"/>
      <w:marRight w:val="0"/>
      <w:marTop w:val="0"/>
      <w:marBottom w:val="0"/>
      <w:divBdr>
        <w:top w:val="none" w:sz="0" w:space="0" w:color="auto"/>
        <w:left w:val="none" w:sz="0" w:space="0" w:color="auto"/>
        <w:bottom w:val="none" w:sz="0" w:space="0" w:color="auto"/>
        <w:right w:val="none" w:sz="0" w:space="0" w:color="auto"/>
      </w:divBdr>
    </w:div>
    <w:div w:id="787822010">
      <w:bodyDiv w:val="1"/>
      <w:marLeft w:val="0"/>
      <w:marRight w:val="0"/>
      <w:marTop w:val="0"/>
      <w:marBottom w:val="0"/>
      <w:divBdr>
        <w:top w:val="none" w:sz="0" w:space="0" w:color="auto"/>
        <w:left w:val="none" w:sz="0" w:space="0" w:color="auto"/>
        <w:bottom w:val="none" w:sz="0" w:space="0" w:color="auto"/>
        <w:right w:val="none" w:sz="0" w:space="0" w:color="auto"/>
      </w:divBdr>
    </w:div>
    <w:div w:id="788013466">
      <w:bodyDiv w:val="1"/>
      <w:marLeft w:val="0"/>
      <w:marRight w:val="0"/>
      <w:marTop w:val="0"/>
      <w:marBottom w:val="0"/>
      <w:divBdr>
        <w:top w:val="none" w:sz="0" w:space="0" w:color="auto"/>
        <w:left w:val="none" w:sz="0" w:space="0" w:color="auto"/>
        <w:bottom w:val="none" w:sz="0" w:space="0" w:color="auto"/>
        <w:right w:val="none" w:sz="0" w:space="0" w:color="auto"/>
      </w:divBdr>
    </w:div>
    <w:div w:id="788087521">
      <w:bodyDiv w:val="1"/>
      <w:marLeft w:val="0"/>
      <w:marRight w:val="0"/>
      <w:marTop w:val="0"/>
      <w:marBottom w:val="0"/>
      <w:divBdr>
        <w:top w:val="none" w:sz="0" w:space="0" w:color="auto"/>
        <w:left w:val="none" w:sz="0" w:space="0" w:color="auto"/>
        <w:bottom w:val="none" w:sz="0" w:space="0" w:color="auto"/>
        <w:right w:val="none" w:sz="0" w:space="0" w:color="auto"/>
      </w:divBdr>
    </w:div>
    <w:div w:id="788663477">
      <w:bodyDiv w:val="1"/>
      <w:marLeft w:val="0"/>
      <w:marRight w:val="0"/>
      <w:marTop w:val="0"/>
      <w:marBottom w:val="0"/>
      <w:divBdr>
        <w:top w:val="none" w:sz="0" w:space="0" w:color="auto"/>
        <w:left w:val="none" w:sz="0" w:space="0" w:color="auto"/>
        <w:bottom w:val="none" w:sz="0" w:space="0" w:color="auto"/>
        <w:right w:val="none" w:sz="0" w:space="0" w:color="auto"/>
      </w:divBdr>
    </w:div>
    <w:div w:id="788739935">
      <w:bodyDiv w:val="1"/>
      <w:marLeft w:val="0"/>
      <w:marRight w:val="0"/>
      <w:marTop w:val="0"/>
      <w:marBottom w:val="0"/>
      <w:divBdr>
        <w:top w:val="none" w:sz="0" w:space="0" w:color="auto"/>
        <w:left w:val="none" w:sz="0" w:space="0" w:color="auto"/>
        <w:bottom w:val="none" w:sz="0" w:space="0" w:color="auto"/>
        <w:right w:val="none" w:sz="0" w:space="0" w:color="auto"/>
      </w:divBdr>
    </w:div>
    <w:div w:id="788743721">
      <w:bodyDiv w:val="1"/>
      <w:marLeft w:val="0"/>
      <w:marRight w:val="0"/>
      <w:marTop w:val="0"/>
      <w:marBottom w:val="0"/>
      <w:divBdr>
        <w:top w:val="none" w:sz="0" w:space="0" w:color="auto"/>
        <w:left w:val="none" w:sz="0" w:space="0" w:color="auto"/>
        <w:bottom w:val="none" w:sz="0" w:space="0" w:color="auto"/>
        <w:right w:val="none" w:sz="0" w:space="0" w:color="auto"/>
      </w:divBdr>
    </w:div>
    <w:div w:id="789013991">
      <w:bodyDiv w:val="1"/>
      <w:marLeft w:val="0"/>
      <w:marRight w:val="0"/>
      <w:marTop w:val="0"/>
      <w:marBottom w:val="0"/>
      <w:divBdr>
        <w:top w:val="none" w:sz="0" w:space="0" w:color="auto"/>
        <w:left w:val="none" w:sz="0" w:space="0" w:color="auto"/>
        <w:bottom w:val="none" w:sz="0" w:space="0" w:color="auto"/>
        <w:right w:val="none" w:sz="0" w:space="0" w:color="auto"/>
      </w:divBdr>
    </w:div>
    <w:div w:id="789204229">
      <w:bodyDiv w:val="1"/>
      <w:marLeft w:val="0"/>
      <w:marRight w:val="0"/>
      <w:marTop w:val="0"/>
      <w:marBottom w:val="0"/>
      <w:divBdr>
        <w:top w:val="none" w:sz="0" w:space="0" w:color="auto"/>
        <w:left w:val="none" w:sz="0" w:space="0" w:color="auto"/>
        <w:bottom w:val="none" w:sz="0" w:space="0" w:color="auto"/>
        <w:right w:val="none" w:sz="0" w:space="0" w:color="auto"/>
      </w:divBdr>
    </w:div>
    <w:div w:id="789325114">
      <w:bodyDiv w:val="1"/>
      <w:marLeft w:val="0"/>
      <w:marRight w:val="0"/>
      <w:marTop w:val="0"/>
      <w:marBottom w:val="0"/>
      <w:divBdr>
        <w:top w:val="none" w:sz="0" w:space="0" w:color="auto"/>
        <w:left w:val="none" w:sz="0" w:space="0" w:color="auto"/>
        <w:bottom w:val="none" w:sz="0" w:space="0" w:color="auto"/>
        <w:right w:val="none" w:sz="0" w:space="0" w:color="auto"/>
      </w:divBdr>
    </w:div>
    <w:div w:id="789711917">
      <w:bodyDiv w:val="1"/>
      <w:marLeft w:val="0"/>
      <w:marRight w:val="0"/>
      <w:marTop w:val="0"/>
      <w:marBottom w:val="0"/>
      <w:divBdr>
        <w:top w:val="none" w:sz="0" w:space="0" w:color="auto"/>
        <w:left w:val="none" w:sz="0" w:space="0" w:color="auto"/>
        <w:bottom w:val="none" w:sz="0" w:space="0" w:color="auto"/>
        <w:right w:val="none" w:sz="0" w:space="0" w:color="auto"/>
      </w:divBdr>
    </w:div>
    <w:div w:id="789856585">
      <w:bodyDiv w:val="1"/>
      <w:marLeft w:val="0"/>
      <w:marRight w:val="0"/>
      <w:marTop w:val="0"/>
      <w:marBottom w:val="0"/>
      <w:divBdr>
        <w:top w:val="none" w:sz="0" w:space="0" w:color="auto"/>
        <w:left w:val="none" w:sz="0" w:space="0" w:color="auto"/>
        <w:bottom w:val="none" w:sz="0" w:space="0" w:color="auto"/>
        <w:right w:val="none" w:sz="0" w:space="0" w:color="auto"/>
      </w:divBdr>
    </w:div>
    <w:div w:id="789862448">
      <w:bodyDiv w:val="1"/>
      <w:marLeft w:val="0"/>
      <w:marRight w:val="0"/>
      <w:marTop w:val="0"/>
      <w:marBottom w:val="0"/>
      <w:divBdr>
        <w:top w:val="none" w:sz="0" w:space="0" w:color="auto"/>
        <w:left w:val="none" w:sz="0" w:space="0" w:color="auto"/>
        <w:bottom w:val="none" w:sz="0" w:space="0" w:color="auto"/>
        <w:right w:val="none" w:sz="0" w:space="0" w:color="auto"/>
      </w:divBdr>
    </w:div>
    <w:div w:id="789976094">
      <w:bodyDiv w:val="1"/>
      <w:marLeft w:val="0"/>
      <w:marRight w:val="0"/>
      <w:marTop w:val="0"/>
      <w:marBottom w:val="0"/>
      <w:divBdr>
        <w:top w:val="none" w:sz="0" w:space="0" w:color="auto"/>
        <w:left w:val="none" w:sz="0" w:space="0" w:color="auto"/>
        <w:bottom w:val="none" w:sz="0" w:space="0" w:color="auto"/>
        <w:right w:val="none" w:sz="0" w:space="0" w:color="auto"/>
      </w:divBdr>
    </w:div>
    <w:div w:id="790364668">
      <w:bodyDiv w:val="1"/>
      <w:marLeft w:val="0"/>
      <w:marRight w:val="0"/>
      <w:marTop w:val="0"/>
      <w:marBottom w:val="0"/>
      <w:divBdr>
        <w:top w:val="none" w:sz="0" w:space="0" w:color="auto"/>
        <w:left w:val="none" w:sz="0" w:space="0" w:color="auto"/>
        <w:bottom w:val="none" w:sz="0" w:space="0" w:color="auto"/>
        <w:right w:val="none" w:sz="0" w:space="0" w:color="auto"/>
      </w:divBdr>
    </w:div>
    <w:div w:id="790561615">
      <w:bodyDiv w:val="1"/>
      <w:marLeft w:val="0"/>
      <w:marRight w:val="0"/>
      <w:marTop w:val="0"/>
      <w:marBottom w:val="0"/>
      <w:divBdr>
        <w:top w:val="none" w:sz="0" w:space="0" w:color="auto"/>
        <w:left w:val="none" w:sz="0" w:space="0" w:color="auto"/>
        <w:bottom w:val="none" w:sz="0" w:space="0" w:color="auto"/>
        <w:right w:val="none" w:sz="0" w:space="0" w:color="auto"/>
      </w:divBdr>
    </w:div>
    <w:div w:id="790787014">
      <w:bodyDiv w:val="1"/>
      <w:marLeft w:val="0"/>
      <w:marRight w:val="0"/>
      <w:marTop w:val="0"/>
      <w:marBottom w:val="0"/>
      <w:divBdr>
        <w:top w:val="none" w:sz="0" w:space="0" w:color="auto"/>
        <w:left w:val="none" w:sz="0" w:space="0" w:color="auto"/>
        <w:bottom w:val="none" w:sz="0" w:space="0" w:color="auto"/>
        <w:right w:val="none" w:sz="0" w:space="0" w:color="auto"/>
      </w:divBdr>
    </w:div>
    <w:div w:id="790829162">
      <w:bodyDiv w:val="1"/>
      <w:marLeft w:val="0"/>
      <w:marRight w:val="0"/>
      <w:marTop w:val="0"/>
      <w:marBottom w:val="0"/>
      <w:divBdr>
        <w:top w:val="none" w:sz="0" w:space="0" w:color="auto"/>
        <w:left w:val="none" w:sz="0" w:space="0" w:color="auto"/>
        <w:bottom w:val="none" w:sz="0" w:space="0" w:color="auto"/>
        <w:right w:val="none" w:sz="0" w:space="0" w:color="auto"/>
      </w:divBdr>
    </w:div>
    <w:div w:id="791097871">
      <w:bodyDiv w:val="1"/>
      <w:marLeft w:val="0"/>
      <w:marRight w:val="0"/>
      <w:marTop w:val="0"/>
      <w:marBottom w:val="0"/>
      <w:divBdr>
        <w:top w:val="none" w:sz="0" w:space="0" w:color="auto"/>
        <w:left w:val="none" w:sz="0" w:space="0" w:color="auto"/>
        <w:bottom w:val="none" w:sz="0" w:space="0" w:color="auto"/>
        <w:right w:val="none" w:sz="0" w:space="0" w:color="auto"/>
      </w:divBdr>
    </w:div>
    <w:div w:id="791286920">
      <w:bodyDiv w:val="1"/>
      <w:marLeft w:val="0"/>
      <w:marRight w:val="0"/>
      <w:marTop w:val="0"/>
      <w:marBottom w:val="0"/>
      <w:divBdr>
        <w:top w:val="none" w:sz="0" w:space="0" w:color="auto"/>
        <w:left w:val="none" w:sz="0" w:space="0" w:color="auto"/>
        <w:bottom w:val="none" w:sz="0" w:space="0" w:color="auto"/>
        <w:right w:val="none" w:sz="0" w:space="0" w:color="auto"/>
      </w:divBdr>
    </w:div>
    <w:div w:id="791634123">
      <w:bodyDiv w:val="1"/>
      <w:marLeft w:val="0"/>
      <w:marRight w:val="0"/>
      <w:marTop w:val="0"/>
      <w:marBottom w:val="0"/>
      <w:divBdr>
        <w:top w:val="none" w:sz="0" w:space="0" w:color="auto"/>
        <w:left w:val="none" w:sz="0" w:space="0" w:color="auto"/>
        <w:bottom w:val="none" w:sz="0" w:space="0" w:color="auto"/>
        <w:right w:val="none" w:sz="0" w:space="0" w:color="auto"/>
      </w:divBdr>
    </w:div>
    <w:div w:id="791898827">
      <w:bodyDiv w:val="1"/>
      <w:marLeft w:val="0"/>
      <w:marRight w:val="0"/>
      <w:marTop w:val="0"/>
      <w:marBottom w:val="0"/>
      <w:divBdr>
        <w:top w:val="none" w:sz="0" w:space="0" w:color="auto"/>
        <w:left w:val="none" w:sz="0" w:space="0" w:color="auto"/>
        <w:bottom w:val="none" w:sz="0" w:space="0" w:color="auto"/>
        <w:right w:val="none" w:sz="0" w:space="0" w:color="auto"/>
      </w:divBdr>
    </w:div>
    <w:div w:id="792098557">
      <w:bodyDiv w:val="1"/>
      <w:marLeft w:val="0"/>
      <w:marRight w:val="0"/>
      <w:marTop w:val="0"/>
      <w:marBottom w:val="0"/>
      <w:divBdr>
        <w:top w:val="none" w:sz="0" w:space="0" w:color="auto"/>
        <w:left w:val="none" w:sz="0" w:space="0" w:color="auto"/>
        <w:bottom w:val="none" w:sz="0" w:space="0" w:color="auto"/>
        <w:right w:val="none" w:sz="0" w:space="0" w:color="auto"/>
      </w:divBdr>
    </w:div>
    <w:div w:id="792866502">
      <w:bodyDiv w:val="1"/>
      <w:marLeft w:val="0"/>
      <w:marRight w:val="0"/>
      <w:marTop w:val="0"/>
      <w:marBottom w:val="0"/>
      <w:divBdr>
        <w:top w:val="none" w:sz="0" w:space="0" w:color="auto"/>
        <w:left w:val="none" w:sz="0" w:space="0" w:color="auto"/>
        <w:bottom w:val="none" w:sz="0" w:space="0" w:color="auto"/>
        <w:right w:val="none" w:sz="0" w:space="0" w:color="auto"/>
      </w:divBdr>
    </w:div>
    <w:div w:id="792987826">
      <w:bodyDiv w:val="1"/>
      <w:marLeft w:val="0"/>
      <w:marRight w:val="0"/>
      <w:marTop w:val="0"/>
      <w:marBottom w:val="0"/>
      <w:divBdr>
        <w:top w:val="none" w:sz="0" w:space="0" w:color="auto"/>
        <w:left w:val="none" w:sz="0" w:space="0" w:color="auto"/>
        <w:bottom w:val="none" w:sz="0" w:space="0" w:color="auto"/>
        <w:right w:val="none" w:sz="0" w:space="0" w:color="auto"/>
      </w:divBdr>
    </w:div>
    <w:div w:id="793056230">
      <w:bodyDiv w:val="1"/>
      <w:marLeft w:val="0"/>
      <w:marRight w:val="0"/>
      <w:marTop w:val="0"/>
      <w:marBottom w:val="0"/>
      <w:divBdr>
        <w:top w:val="none" w:sz="0" w:space="0" w:color="auto"/>
        <w:left w:val="none" w:sz="0" w:space="0" w:color="auto"/>
        <w:bottom w:val="none" w:sz="0" w:space="0" w:color="auto"/>
        <w:right w:val="none" w:sz="0" w:space="0" w:color="auto"/>
      </w:divBdr>
    </w:div>
    <w:div w:id="793405472">
      <w:bodyDiv w:val="1"/>
      <w:marLeft w:val="0"/>
      <w:marRight w:val="0"/>
      <w:marTop w:val="0"/>
      <w:marBottom w:val="0"/>
      <w:divBdr>
        <w:top w:val="none" w:sz="0" w:space="0" w:color="auto"/>
        <w:left w:val="none" w:sz="0" w:space="0" w:color="auto"/>
        <w:bottom w:val="none" w:sz="0" w:space="0" w:color="auto"/>
        <w:right w:val="none" w:sz="0" w:space="0" w:color="auto"/>
      </w:divBdr>
    </w:div>
    <w:div w:id="794324520">
      <w:bodyDiv w:val="1"/>
      <w:marLeft w:val="0"/>
      <w:marRight w:val="0"/>
      <w:marTop w:val="0"/>
      <w:marBottom w:val="0"/>
      <w:divBdr>
        <w:top w:val="none" w:sz="0" w:space="0" w:color="auto"/>
        <w:left w:val="none" w:sz="0" w:space="0" w:color="auto"/>
        <w:bottom w:val="none" w:sz="0" w:space="0" w:color="auto"/>
        <w:right w:val="none" w:sz="0" w:space="0" w:color="auto"/>
      </w:divBdr>
    </w:div>
    <w:div w:id="794443214">
      <w:bodyDiv w:val="1"/>
      <w:marLeft w:val="0"/>
      <w:marRight w:val="0"/>
      <w:marTop w:val="0"/>
      <w:marBottom w:val="0"/>
      <w:divBdr>
        <w:top w:val="none" w:sz="0" w:space="0" w:color="auto"/>
        <w:left w:val="none" w:sz="0" w:space="0" w:color="auto"/>
        <w:bottom w:val="none" w:sz="0" w:space="0" w:color="auto"/>
        <w:right w:val="none" w:sz="0" w:space="0" w:color="auto"/>
      </w:divBdr>
    </w:div>
    <w:div w:id="795370245">
      <w:bodyDiv w:val="1"/>
      <w:marLeft w:val="0"/>
      <w:marRight w:val="0"/>
      <w:marTop w:val="0"/>
      <w:marBottom w:val="0"/>
      <w:divBdr>
        <w:top w:val="none" w:sz="0" w:space="0" w:color="auto"/>
        <w:left w:val="none" w:sz="0" w:space="0" w:color="auto"/>
        <w:bottom w:val="none" w:sz="0" w:space="0" w:color="auto"/>
        <w:right w:val="none" w:sz="0" w:space="0" w:color="auto"/>
      </w:divBdr>
    </w:div>
    <w:div w:id="795411127">
      <w:bodyDiv w:val="1"/>
      <w:marLeft w:val="0"/>
      <w:marRight w:val="0"/>
      <w:marTop w:val="0"/>
      <w:marBottom w:val="0"/>
      <w:divBdr>
        <w:top w:val="none" w:sz="0" w:space="0" w:color="auto"/>
        <w:left w:val="none" w:sz="0" w:space="0" w:color="auto"/>
        <w:bottom w:val="none" w:sz="0" w:space="0" w:color="auto"/>
        <w:right w:val="none" w:sz="0" w:space="0" w:color="auto"/>
      </w:divBdr>
    </w:div>
    <w:div w:id="795679288">
      <w:bodyDiv w:val="1"/>
      <w:marLeft w:val="0"/>
      <w:marRight w:val="0"/>
      <w:marTop w:val="0"/>
      <w:marBottom w:val="0"/>
      <w:divBdr>
        <w:top w:val="none" w:sz="0" w:space="0" w:color="auto"/>
        <w:left w:val="none" w:sz="0" w:space="0" w:color="auto"/>
        <w:bottom w:val="none" w:sz="0" w:space="0" w:color="auto"/>
        <w:right w:val="none" w:sz="0" w:space="0" w:color="auto"/>
      </w:divBdr>
    </w:div>
    <w:div w:id="795946589">
      <w:bodyDiv w:val="1"/>
      <w:marLeft w:val="0"/>
      <w:marRight w:val="0"/>
      <w:marTop w:val="0"/>
      <w:marBottom w:val="0"/>
      <w:divBdr>
        <w:top w:val="none" w:sz="0" w:space="0" w:color="auto"/>
        <w:left w:val="none" w:sz="0" w:space="0" w:color="auto"/>
        <w:bottom w:val="none" w:sz="0" w:space="0" w:color="auto"/>
        <w:right w:val="none" w:sz="0" w:space="0" w:color="auto"/>
      </w:divBdr>
    </w:div>
    <w:div w:id="796411047">
      <w:bodyDiv w:val="1"/>
      <w:marLeft w:val="0"/>
      <w:marRight w:val="0"/>
      <w:marTop w:val="0"/>
      <w:marBottom w:val="0"/>
      <w:divBdr>
        <w:top w:val="none" w:sz="0" w:space="0" w:color="auto"/>
        <w:left w:val="none" w:sz="0" w:space="0" w:color="auto"/>
        <w:bottom w:val="none" w:sz="0" w:space="0" w:color="auto"/>
        <w:right w:val="none" w:sz="0" w:space="0" w:color="auto"/>
      </w:divBdr>
    </w:div>
    <w:div w:id="798258682">
      <w:bodyDiv w:val="1"/>
      <w:marLeft w:val="0"/>
      <w:marRight w:val="0"/>
      <w:marTop w:val="0"/>
      <w:marBottom w:val="0"/>
      <w:divBdr>
        <w:top w:val="none" w:sz="0" w:space="0" w:color="auto"/>
        <w:left w:val="none" w:sz="0" w:space="0" w:color="auto"/>
        <w:bottom w:val="none" w:sz="0" w:space="0" w:color="auto"/>
        <w:right w:val="none" w:sz="0" w:space="0" w:color="auto"/>
      </w:divBdr>
    </w:div>
    <w:div w:id="798644389">
      <w:bodyDiv w:val="1"/>
      <w:marLeft w:val="0"/>
      <w:marRight w:val="0"/>
      <w:marTop w:val="0"/>
      <w:marBottom w:val="0"/>
      <w:divBdr>
        <w:top w:val="none" w:sz="0" w:space="0" w:color="auto"/>
        <w:left w:val="none" w:sz="0" w:space="0" w:color="auto"/>
        <w:bottom w:val="none" w:sz="0" w:space="0" w:color="auto"/>
        <w:right w:val="none" w:sz="0" w:space="0" w:color="auto"/>
      </w:divBdr>
    </w:div>
    <w:div w:id="798689310">
      <w:bodyDiv w:val="1"/>
      <w:marLeft w:val="0"/>
      <w:marRight w:val="0"/>
      <w:marTop w:val="0"/>
      <w:marBottom w:val="0"/>
      <w:divBdr>
        <w:top w:val="none" w:sz="0" w:space="0" w:color="auto"/>
        <w:left w:val="none" w:sz="0" w:space="0" w:color="auto"/>
        <w:bottom w:val="none" w:sz="0" w:space="0" w:color="auto"/>
        <w:right w:val="none" w:sz="0" w:space="0" w:color="auto"/>
      </w:divBdr>
    </w:div>
    <w:div w:id="799037670">
      <w:bodyDiv w:val="1"/>
      <w:marLeft w:val="0"/>
      <w:marRight w:val="0"/>
      <w:marTop w:val="0"/>
      <w:marBottom w:val="0"/>
      <w:divBdr>
        <w:top w:val="none" w:sz="0" w:space="0" w:color="auto"/>
        <w:left w:val="none" w:sz="0" w:space="0" w:color="auto"/>
        <w:bottom w:val="none" w:sz="0" w:space="0" w:color="auto"/>
        <w:right w:val="none" w:sz="0" w:space="0" w:color="auto"/>
      </w:divBdr>
    </w:div>
    <w:div w:id="799418370">
      <w:bodyDiv w:val="1"/>
      <w:marLeft w:val="0"/>
      <w:marRight w:val="0"/>
      <w:marTop w:val="0"/>
      <w:marBottom w:val="0"/>
      <w:divBdr>
        <w:top w:val="none" w:sz="0" w:space="0" w:color="auto"/>
        <w:left w:val="none" w:sz="0" w:space="0" w:color="auto"/>
        <w:bottom w:val="none" w:sz="0" w:space="0" w:color="auto"/>
        <w:right w:val="none" w:sz="0" w:space="0" w:color="auto"/>
      </w:divBdr>
    </w:div>
    <w:div w:id="800539614">
      <w:bodyDiv w:val="1"/>
      <w:marLeft w:val="0"/>
      <w:marRight w:val="0"/>
      <w:marTop w:val="0"/>
      <w:marBottom w:val="0"/>
      <w:divBdr>
        <w:top w:val="none" w:sz="0" w:space="0" w:color="auto"/>
        <w:left w:val="none" w:sz="0" w:space="0" w:color="auto"/>
        <w:bottom w:val="none" w:sz="0" w:space="0" w:color="auto"/>
        <w:right w:val="none" w:sz="0" w:space="0" w:color="auto"/>
      </w:divBdr>
    </w:div>
    <w:div w:id="800803960">
      <w:bodyDiv w:val="1"/>
      <w:marLeft w:val="0"/>
      <w:marRight w:val="0"/>
      <w:marTop w:val="0"/>
      <w:marBottom w:val="0"/>
      <w:divBdr>
        <w:top w:val="none" w:sz="0" w:space="0" w:color="auto"/>
        <w:left w:val="none" w:sz="0" w:space="0" w:color="auto"/>
        <w:bottom w:val="none" w:sz="0" w:space="0" w:color="auto"/>
        <w:right w:val="none" w:sz="0" w:space="0" w:color="auto"/>
      </w:divBdr>
    </w:div>
    <w:div w:id="800927243">
      <w:bodyDiv w:val="1"/>
      <w:marLeft w:val="0"/>
      <w:marRight w:val="0"/>
      <w:marTop w:val="0"/>
      <w:marBottom w:val="0"/>
      <w:divBdr>
        <w:top w:val="none" w:sz="0" w:space="0" w:color="auto"/>
        <w:left w:val="none" w:sz="0" w:space="0" w:color="auto"/>
        <w:bottom w:val="none" w:sz="0" w:space="0" w:color="auto"/>
        <w:right w:val="none" w:sz="0" w:space="0" w:color="auto"/>
      </w:divBdr>
    </w:div>
    <w:div w:id="801003784">
      <w:bodyDiv w:val="1"/>
      <w:marLeft w:val="0"/>
      <w:marRight w:val="0"/>
      <w:marTop w:val="0"/>
      <w:marBottom w:val="0"/>
      <w:divBdr>
        <w:top w:val="none" w:sz="0" w:space="0" w:color="auto"/>
        <w:left w:val="none" w:sz="0" w:space="0" w:color="auto"/>
        <w:bottom w:val="none" w:sz="0" w:space="0" w:color="auto"/>
        <w:right w:val="none" w:sz="0" w:space="0" w:color="auto"/>
      </w:divBdr>
    </w:div>
    <w:div w:id="801386105">
      <w:bodyDiv w:val="1"/>
      <w:marLeft w:val="0"/>
      <w:marRight w:val="0"/>
      <w:marTop w:val="0"/>
      <w:marBottom w:val="0"/>
      <w:divBdr>
        <w:top w:val="none" w:sz="0" w:space="0" w:color="auto"/>
        <w:left w:val="none" w:sz="0" w:space="0" w:color="auto"/>
        <w:bottom w:val="none" w:sz="0" w:space="0" w:color="auto"/>
        <w:right w:val="none" w:sz="0" w:space="0" w:color="auto"/>
      </w:divBdr>
    </w:div>
    <w:div w:id="801577548">
      <w:bodyDiv w:val="1"/>
      <w:marLeft w:val="0"/>
      <w:marRight w:val="0"/>
      <w:marTop w:val="0"/>
      <w:marBottom w:val="0"/>
      <w:divBdr>
        <w:top w:val="none" w:sz="0" w:space="0" w:color="auto"/>
        <w:left w:val="none" w:sz="0" w:space="0" w:color="auto"/>
        <w:bottom w:val="none" w:sz="0" w:space="0" w:color="auto"/>
        <w:right w:val="none" w:sz="0" w:space="0" w:color="auto"/>
      </w:divBdr>
    </w:div>
    <w:div w:id="801844222">
      <w:bodyDiv w:val="1"/>
      <w:marLeft w:val="0"/>
      <w:marRight w:val="0"/>
      <w:marTop w:val="0"/>
      <w:marBottom w:val="0"/>
      <w:divBdr>
        <w:top w:val="none" w:sz="0" w:space="0" w:color="auto"/>
        <w:left w:val="none" w:sz="0" w:space="0" w:color="auto"/>
        <w:bottom w:val="none" w:sz="0" w:space="0" w:color="auto"/>
        <w:right w:val="none" w:sz="0" w:space="0" w:color="auto"/>
      </w:divBdr>
    </w:div>
    <w:div w:id="801969823">
      <w:bodyDiv w:val="1"/>
      <w:marLeft w:val="0"/>
      <w:marRight w:val="0"/>
      <w:marTop w:val="0"/>
      <w:marBottom w:val="0"/>
      <w:divBdr>
        <w:top w:val="none" w:sz="0" w:space="0" w:color="auto"/>
        <w:left w:val="none" w:sz="0" w:space="0" w:color="auto"/>
        <w:bottom w:val="none" w:sz="0" w:space="0" w:color="auto"/>
        <w:right w:val="none" w:sz="0" w:space="0" w:color="auto"/>
      </w:divBdr>
    </w:div>
    <w:div w:id="802845065">
      <w:bodyDiv w:val="1"/>
      <w:marLeft w:val="0"/>
      <w:marRight w:val="0"/>
      <w:marTop w:val="0"/>
      <w:marBottom w:val="0"/>
      <w:divBdr>
        <w:top w:val="none" w:sz="0" w:space="0" w:color="auto"/>
        <w:left w:val="none" w:sz="0" w:space="0" w:color="auto"/>
        <w:bottom w:val="none" w:sz="0" w:space="0" w:color="auto"/>
        <w:right w:val="none" w:sz="0" w:space="0" w:color="auto"/>
      </w:divBdr>
    </w:div>
    <w:div w:id="803348588">
      <w:bodyDiv w:val="1"/>
      <w:marLeft w:val="0"/>
      <w:marRight w:val="0"/>
      <w:marTop w:val="0"/>
      <w:marBottom w:val="0"/>
      <w:divBdr>
        <w:top w:val="none" w:sz="0" w:space="0" w:color="auto"/>
        <w:left w:val="none" w:sz="0" w:space="0" w:color="auto"/>
        <w:bottom w:val="none" w:sz="0" w:space="0" w:color="auto"/>
        <w:right w:val="none" w:sz="0" w:space="0" w:color="auto"/>
      </w:divBdr>
    </w:div>
    <w:div w:id="803351297">
      <w:bodyDiv w:val="1"/>
      <w:marLeft w:val="0"/>
      <w:marRight w:val="0"/>
      <w:marTop w:val="0"/>
      <w:marBottom w:val="0"/>
      <w:divBdr>
        <w:top w:val="none" w:sz="0" w:space="0" w:color="auto"/>
        <w:left w:val="none" w:sz="0" w:space="0" w:color="auto"/>
        <w:bottom w:val="none" w:sz="0" w:space="0" w:color="auto"/>
        <w:right w:val="none" w:sz="0" w:space="0" w:color="auto"/>
      </w:divBdr>
    </w:div>
    <w:div w:id="803474836">
      <w:bodyDiv w:val="1"/>
      <w:marLeft w:val="0"/>
      <w:marRight w:val="0"/>
      <w:marTop w:val="0"/>
      <w:marBottom w:val="0"/>
      <w:divBdr>
        <w:top w:val="none" w:sz="0" w:space="0" w:color="auto"/>
        <w:left w:val="none" w:sz="0" w:space="0" w:color="auto"/>
        <w:bottom w:val="none" w:sz="0" w:space="0" w:color="auto"/>
        <w:right w:val="none" w:sz="0" w:space="0" w:color="auto"/>
      </w:divBdr>
    </w:div>
    <w:div w:id="803543332">
      <w:bodyDiv w:val="1"/>
      <w:marLeft w:val="0"/>
      <w:marRight w:val="0"/>
      <w:marTop w:val="0"/>
      <w:marBottom w:val="0"/>
      <w:divBdr>
        <w:top w:val="none" w:sz="0" w:space="0" w:color="auto"/>
        <w:left w:val="none" w:sz="0" w:space="0" w:color="auto"/>
        <w:bottom w:val="none" w:sz="0" w:space="0" w:color="auto"/>
        <w:right w:val="none" w:sz="0" w:space="0" w:color="auto"/>
      </w:divBdr>
    </w:div>
    <w:div w:id="803742931">
      <w:bodyDiv w:val="1"/>
      <w:marLeft w:val="0"/>
      <w:marRight w:val="0"/>
      <w:marTop w:val="0"/>
      <w:marBottom w:val="0"/>
      <w:divBdr>
        <w:top w:val="none" w:sz="0" w:space="0" w:color="auto"/>
        <w:left w:val="none" w:sz="0" w:space="0" w:color="auto"/>
        <w:bottom w:val="none" w:sz="0" w:space="0" w:color="auto"/>
        <w:right w:val="none" w:sz="0" w:space="0" w:color="auto"/>
      </w:divBdr>
    </w:div>
    <w:div w:id="803890823">
      <w:bodyDiv w:val="1"/>
      <w:marLeft w:val="0"/>
      <w:marRight w:val="0"/>
      <w:marTop w:val="0"/>
      <w:marBottom w:val="0"/>
      <w:divBdr>
        <w:top w:val="none" w:sz="0" w:space="0" w:color="auto"/>
        <w:left w:val="none" w:sz="0" w:space="0" w:color="auto"/>
        <w:bottom w:val="none" w:sz="0" w:space="0" w:color="auto"/>
        <w:right w:val="none" w:sz="0" w:space="0" w:color="auto"/>
      </w:divBdr>
    </w:div>
    <w:div w:id="804011533">
      <w:bodyDiv w:val="1"/>
      <w:marLeft w:val="0"/>
      <w:marRight w:val="0"/>
      <w:marTop w:val="0"/>
      <w:marBottom w:val="0"/>
      <w:divBdr>
        <w:top w:val="none" w:sz="0" w:space="0" w:color="auto"/>
        <w:left w:val="none" w:sz="0" w:space="0" w:color="auto"/>
        <w:bottom w:val="none" w:sz="0" w:space="0" w:color="auto"/>
        <w:right w:val="none" w:sz="0" w:space="0" w:color="auto"/>
      </w:divBdr>
    </w:div>
    <w:div w:id="804199218">
      <w:bodyDiv w:val="1"/>
      <w:marLeft w:val="0"/>
      <w:marRight w:val="0"/>
      <w:marTop w:val="0"/>
      <w:marBottom w:val="0"/>
      <w:divBdr>
        <w:top w:val="none" w:sz="0" w:space="0" w:color="auto"/>
        <w:left w:val="none" w:sz="0" w:space="0" w:color="auto"/>
        <w:bottom w:val="none" w:sz="0" w:space="0" w:color="auto"/>
        <w:right w:val="none" w:sz="0" w:space="0" w:color="auto"/>
      </w:divBdr>
    </w:div>
    <w:div w:id="805009775">
      <w:bodyDiv w:val="1"/>
      <w:marLeft w:val="0"/>
      <w:marRight w:val="0"/>
      <w:marTop w:val="0"/>
      <w:marBottom w:val="0"/>
      <w:divBdr>
        <w:top w:val="none" w:sz="0" w:space="0" w:color="auto"/>
        <w:left w:val="none" w:sz="0" w:space="0" w:color="auto"/>
        <w:bottom w:val="none" w:sz="0" w:space="0" w:color="auto"/>
        <w:right w:val="none" w:sz="0" w:space="0" w:color="auto"/>
      </w:divBdr>
    </w:div>
    <w:div w:id="805048805">
      <w:bodyDiv w:val="1"/>
      <w:marLeft w:val="0"/>
      <w:marRight w:val="0"/>
      <w:marTop w:val="0"/>
      <w:marBottom w:val="0"/>
      <w:divBdr>
        <w:top w:val="none" w:sz="0" w:space="0" w:color="auto"/>
        <w:left w:val="none" w:sz="0" w:space="0" w:color="auto"/>
        <w:bottom w:val="none" w:sz="0" w:space="0" w:color="auto"/>
        <w:right w:val="none" w:sz="0" w:space="0" w:color="auto"/>
      </w:divBdr>
    </w:div>
    <w:div w:id="805465308">
      <w:bodyDiv w:val="1"/>
      <w:marLeft w:val="0"/>
      <w:marRight w:val="0"/>
      <w:marTop w:val="0"/>
      <w:marBottom w:val="0"/>
      <w:divBdr>
        <w:top w:val="none" w:sz="0" w:space="0" w:color="auto"/>
        <w:left w:val="none" w:sz="0" w:space="0" w:color="auto"/>
        <w:bottom w:val="none" w:sz="0" w:space="0" w:color="auto"/>
        <w:right w:val="none" w:sz="0" w:space="0" w:color="auto"/>
      </w:divBdr>
    </w:div>
    <w:div w:id="805590463">
      <w:bodyDiv w:val="1"/>
      <w:marLeft w:val="0"/>
      <w:marRight w:val="0"/>
      <w:marTop w:val="0"/>
      <w:marBottom w:val="0"/>
      <w:divBdr>
        <w:top w:val="none" w:sz="0" w:space="0" w:color="auto"/>
        <w:left w:val="none" w:sz="0" w:space="0" w:color="auto"/>
        <w:bottom w:val="none" w:sz="0" w:space="0" w:color="auto"/>
        <w:right w:val="none" w:sz="0" w:space="0" w:color="auto"/>
      </w:divBdr>
    </w:div>
    <w:div w:id="805901497">
      <w:bodyDiv w:val="1"/>
      <w:marLeft w:val="0"/>
      <w:marRight w:val="0"/>
      <w:marTop w:val="0"/>
      <w:marBottom w:val="0"/>
      <w:divBdr>
        <w:top w:val="none" w:sz="0" w:space="0" w:color="auto"/>
        <w:left w:val="none" w:sz="0" w:space="0" w:color="auto"/>
        <w:bottom w:val="none" w:sz="0" w:space="0" w:color="auto"/>
        <w:right w:val="none" w:sz="0" w:space="0" w:color="auto"/>
      </w:divBdr>
    </w:div>
    <w:div w:id="805972513">
      <w:bodyDiv w:val="1"/>
      <w:marLeft w:val="0"/>
      <w:marRight w:val="0"/>
      <w:marTop w:val="0"/>
      <w:marBottom w:val="0"/>
      <w:divBdr>
        <w:top w:val="none" w:sz="0" w:space="0" w:color="auto"/>
        <w:left w:val="none" w:sz="0" w:space="0" w:color="auto"/>
        <w:bottom w:val="none" w:sz="0" w:space="0" w:color="auto"/>
        <w:right w:val="none" w:sz="0" w:space="0" w:color="auto"/>
      </w:divBdr>
    </w:div>
    <w:div w:id="806048013">
      <w:bodyDiv w:val="1"/>
      <w:marLeft w:val="0"/>
      <w:marRight w:val="0"/>
      <w:marTop w:val="0"/>
      <w:marBottom w:val="0"/>
      <w:divBdr>
        <w:top w:val="none" w:sz="0" w:space="0" w:color="auto"/>
        <w:left w:val="none" w:sz="0" w:space="0" w:color="auto"/>
        <w:bottom w:val="none" w:sz="0" w:space="0" w:color="auto"/>
        <w:right w:val="none" w:sz="0" w:space="0" w:color="auto"/>
      </w:divBdr>
    </w:div>
    <w:div w:id="806777061">
      <w:bodyDiv w:val="1"/>
      <w:marLeft w:val="0"/>
      <w:marRight w:val="0"/>
      <w:marTop w:val="0"/>
      <w:marBottom w:val="0"/>
      <w:divBdr>
        <w:top w:val="none" w:sz="0" w:space="0" w:color="auto"/>
        <w:left w:val="none" w:sz="0" w:space="0" w:color="auto"/>
        <w:bottom w:val="none" w:sz="0" w:space="0" w:color="auto"/>
        <w:right w:val="none" w:sz="0" w:space="0" w:color="auto"/>
      </w:divBdr>
    </w:div>
    <w:div w:id="807161661">
      <w:bodyDiv w:val="1"/>
      <w:marLeft w:val="0"/>
      <w:marRight w:val="0"/>
      <w:marTop w:val="0"/>
      <w:marBottom w:val="0"/>
      <w:divBdr>
        <w:top w:val="none" w:sz="0" w:space="0" w:color="auto"/>
        <w:left w:val="none" w:sz="0" w:space="0" w:color="auto"/>
        <w:bottom w:val="none" w:sz="0" w:space="0" w:color="auto"/>
        <w:right w:val="none" w:sz="0" w:space="0" w:color="auto"/>
      </w:divBdr>
    </w:div>
    <w:div w:id="807209195">
      <w:bodyDiv w:val="1"/>
      <w:marLeft w:val="0"/>
      <w:marRight w:val="0"/>
      <w:marTop w:val="0"/>
      <w:marBottom w:val="0"/>
      <w:divBdr>
        <w:top w:val="none" w:sz="0" w:space="0" w:color="auto"/>
        <w:left w:val="none" w:sz="0" w:space="0" w:color="auto"/>
        <w:bottom w:val="none" w:sz="0" w:space="0" w:color="auto"/>
        <w:right w:val="none" w:sz="0" w:space="0" w:color="auto"/>
      </w:divBdr>
    </w:div>
    <w:div w:id="807284079">
      <w:bodyDiv w:val="1"/>
      <w:marLeft w:val="0"/>
      <w:marRight w:val="0"/>
      <w:marTop w:val="0"/>
      <w:marBottom w:val="0"/>
      <w:divBdr>
        <w:top w:val="none" w:sz="0" w:space="0" w:color="auto"/>
        <w:left w:val="none" w:sz="0" w:space="0" w:color="auto"/>
        <w:bottom w:val="none" w:sz="0" w:space="0" w:color="auto"/>
        <w:right w:val="none" w:sz="0" w:space="0" w:color="auto"/>
      </w:divBdr>
    </w:div>
    <w:div w:id="807666403">
      <w:bodyDiv w:val="1"/>
      <w:marLeft w:val="0"/>
      <w:marRight w:val="0"/>
      <w:marTop w:val="0"/>
      <w:marBottom w:val="0"/>
      <w:divBdr>
        <w:top w:val="none" w:sz="0" w:space="0" w:color="auto"/>
        <w:left w:val="none" w:sz="0" w:space="0" w:color="auto"/>
        <w:bottom w:val="none" w:sz="0" w:space="0" w:color="auto"/>
        <w:right w:val="none" w:sz="0" w:space="0" w:color="auto"/>
      </w:divBdr>
    </w:div>
    <w:div w:id="807744635">
      <w:bodyDiv w:val="1"/>
      <w:marLeft w:val="0"/>
      <w:marRight w:val="0"/>
      <w:marTop w:val="0"/>
      <w:marBottom w:val="0"/>
      <w:divBdr>
        <w:top w:val="none" w:sz="0" w:space="0" w:color="auto"/>
        <w:left w:val="none" w:sz="0" w:space="0" w:color="auto"/>
        <w:bottom w:val="none" w:sz="0" w:space="0" w:color="auto"/>
        <w:right w:val="none" w:sz="0" w:space="0" w:color="auto"/>
      </w:divBdr>
    </w:div>
    <w:div w:id="808280243">
      <w:bodyDiv w:val="1"/>
      <w:marLeft w:val="0"/>
      <w:marRight w:val="0"/>
      <w:marTop w:val="0"/>
      <w:marBottom w:val="0"/>
      <w:divBdr>
        <w:top w:val="none" w:sz="0" w:space="0" w:color="auto"/>
        <w:left w:val="none" w:sz="0" w:space="0" w:color="auto"/>
        <w:bottom w:val="none" w:sz="0" w:space="0" w:color="auto"/>
        <w:right w:val="none" w:sz="0" w:space="0" w:color="auto"/>
      </w:divBdr>
    </w:div>
    <w:div w:id="808547302">
      <w:bodyDiv w:val="1"/>
      <w:marLeft w:val="0"/>
      <w:marRight w:val="0"/>
      <w:marTop w:val="0"/>
      <w:marBottom w:val="0"/>
      <w:divBdr>
        <w:top w:val="none" w:sz="0" w:space="0" w:color="auto"/>
        <w:left w:val="none" w:sz="0" w:space="0" w:color="auto"/>
        <w:bottom w:val="none" w:sz="0" w:space="0" w:color="auto"/>
        <w:right w:val="none" w:sz="0" w:space="0" w:color="auto"/>
      </w:divBdr>
    </w:div>
    <w:div w:id="808785051">
      <w:bodyDiv w:val="1"/>
      <w:marLeft w:val="0"/>
      <w:marRight w:val="0"/>
      <w:marTop w:val="0"/>
      <w:marBottom w:val="0"/>
      <w:divBdr>
        <w:top w:val="none" w:sz="0" w:space="0" w:color="auto"/>
        <w:left w:val="none" w:sz="0" w:space="0" w:color="auto"/>
        <w:bottom w:val="none" w:sz="0" w:space="0" w:color="auto"/>
        <w:right w:val="none" w:sz="0" w:space="0" w:color="auto"/>
      </w:divBdr>
    </w:div>
    <w:div w:id="808790528">
      <w:bodyDiv w:val="1"/>
      <w:marLeft w:val="0"/>
      <w:marRight w:val="0"/>
      <w:marTop w:val="0"/>
      <w:marBottom w:val="0"/>
      <w:divBdr>
        <w:top w:val="none" w:sz="0" w:space="0" w:color="auto"/>
        <w:left w:val="none" w:sz="0" w:space="0" w:color="auto"/>
        <w:bottom w:val="none" w:sz="0" w:space="0" w:color="auto"/>
        <w:right w:val="none" w:sz="0" w:space="0" w:color="auto"/>
      </w:divBdr>
    </w:div>
    <w:div w:id="809320633">
      <w:bodyDiv w:val="1"/>
      <w:marLeft w:val="0"/>
      <w:marRight w:val="0"/>
      <w:marTop w:val="0"/>
      <w:marBottom w:val="0"/>
      <w:divBdr>
        <w:top w:val="none" w:sz="0" w:space="0" w:color="auto"/>
        <w:left w:val="none" w:sz="0" w:space="0" w:color="auto"/>
        <w:bottom w:val="none" w:sz="0" w:space="0" w:color="auto"/>
        <w:right w:val="none" w:sz="0" w:space="0" w:color="auto"/>
      </w:divBdr>
    </w:div>
    <w:div w:id="809323251">
      <w:bodyDiv w:val="1"/>
      <w:marLeft w:val="0"/>
      <w:marRight w:val="0"/>
      <w:marTop w:val="0"/>
      <w:marBottom w:val="0"/>
      <w:divBdr>
        <w:top w:val="none" w:sz="0" w:space="0" w:color="auto"/>
        <w:left w:val="none" w:sz="0" w:space="0" w:color="auto"/>
        <w:bottom w:val="none" w:sz="0" w:space="0" w:color="auto"/>
        <w:right w:val="none" w:sz="0" w:space="0" w:color="auto"/>
      </w:divBdr>
    </w:div>
    <w:div w:id="809324649">
      <w:bodyDiv w:val="1"/>
      <w:marLeft w:val="0"/>
      <w:marRight w:val="0"/>
      <w:marTop w:val="0"/>
      <w:marBottom w:val="0"/>
      <w:divBdr>
        <w:top w:val="none" w:sz="0" w:space="0" w:color="auto"/>
        <w:left w:val="none" w:sz="0" w:space="0" w:color="auto"/>
        <w:bottom w:val="none" w:sz="0" w:space="0" w:color="auto"/>
        <w:right w:val="none" w:sz="0" w:space="0" w:color="auto"/>
      </w:divBdr>
    </w:div>
    <w:div w:id="809396633">
      <w:bodyDiv w:val="1"/>
      <w:marLeft w:val="0"/>
      <w:marRight w:val="0"/>
      <w:marTop w:val="0"/>
      <w:marBottom w:val="0"/>
      <w:divBdr>
        <w:top w:val="none" w:sz="0" w:space="0" w:color="auto"/>
        <w:left w:val="none" w:sz="0" w:space="0" w:color="auto"/>
        <w:bottom w:val="none" w:sz="0" w:space="0" w:color="auto"/>
        <w:right w:val="none" w:sz="0" w:space="0" w:color="auto"/>
      </w:divBdr>
    </w:div>
    <w:div w:id="809516205">
      <w:bodyDiv w:val="1"/>
      <w:marLeft w:val="0"/>
      <w:marRight w:val="0"/>
      <w:marTop w:val="0"/>
      <w:marBottom w:val="0"/>
      <w:divBdr>
        <w:top w:val="none" w:sz="0" w:space="0" w:color="auto"/>
        <w:left w:val="none" w:sz="0" w:space="0" w:color="auto"/>
        <w:bottom w:val="none" w:sz="0" w:space="0" w:color="auto"/>
        <w:right w:val="none" w:sz="0" w:space="0" w:color="auto"/>
      </w:divBdr>
    </w:div>
    <w:div w:id="809522917">
      <w:bodyDiv w:val="1"/>
      <w:marLeft w:val="0"/>
      <w:marRight w:val="0"/>
      <w:marTop w:val="0"/>
      <w:marBottom w:val="0"/>
      <w:divBdr>
        <w:top w:val="none" w:sz="0" w:space="0" w:color="auto"/>
        <w:left w:val="none" w:sz="0" w:space="0" w:color="auto"/>
        <w:bottom w:val="none" w:sz="0" w:space="0" w:color="auto"/>
        <w:right w:val="none" w:sz="0" w:space="0" w:color="auto"/>
      </w:divBdr>
    </w:div>
    <w:div w:id="809638401">
      <w:bodyDiv w:val="1"/>
      <w:marLeft w:val="0"/>
      <w:marRight w:val="0"/>
      <w:marTop w:val="0"/>
      <w:marBottom w:val="0"/>
      <w:divBdr>
        <w:top w:val="none" w:sz="0" w:space="0" w:color="auto"/>
        <w:left w:val="none" w:sz="0" w:space="0" w:color="auto"/>
        <w:bottom w:val="none" w:sz="0" w:space="0" w:color="auto"/>
        <w:right w:val="none" w:sz="0" w:space="0" w:color="auto"/>
      </w:divBdr>
    </w:div>
    <w:div w:id="810057545">
      <w:bodyDiv w:val="1"/>
      <w:marLeft w:val="0"/>
      <w:marRight w:val="0"/>
      <w:marTop w:val="0"/>
      <w:marBottom w:val="0"/>
      <w:divBdr>
        <w:top w:val="none" w:sz="0" w:space="0" w:color="auto"/>
        <w:left w:val="none" w:sz="0" w:space="0" w:color="auto"/>
        <w:bottom w:val="none" w:sz="0" w:space="0" w:color="auto"/>
        <w:right w:val="none" w:sz="0" w:space="0" w:color="auto"/>
      </w:divBdr>
    </w:div>
    <w:div w:id="810172559">
      <w:bodyDiv w:val="1"/>
      <w:marLeft w:val="0"/>
      <w:marRight w:val="0"/>
      <w:marTop w:val="0"/>
      <w:marBottom w:val="0"/>
      <w:divBdr>
        <w:top w:val="none" w:sz="0" w:space="0" w:color="auto"/>
        <w:left w:val="none" w:sz="0" w:space="0" w:color="auto"/>
        <w:bottom w:val="none" w:sz="0" w:space="0" w:color="auto"/>
        <w:right w:val="none" w:sz="0" w:space="0" w:color="auto"/>
      </w:divBdr>
    </w:div>
    <w:div w:id="810252843">
      <w:bodyDiv w:val="1"/>
      <w:marLeft w:val="0"/>
      <w:marRight w:val="0"/>
      <w:marTop w:val="0"/>
      <w:marBottom w:val="0"/>
      <w:divBdr>
        <w:top w:val="none" w:sz="0" w:space="0" w:color="auto"/>
        <w:left w:val="none" w:sz="0" w:space="0" w:color="auto"/>
        <w:bottom w:val="none" w:sz="0" w:space="0" w:color="auto"/>
        <w:right w:val="none" w:sz="0" w:space="0" w:color="auto"/>
      </w:divBdr>
    </w:div>
    <w:div w:id="810439781">
      <w:bodyDiv w:val="1"/>
      <w:marLeft w:val="0"/>
      <w:marRight w:val="0"/>
      <w:marTop w:val="0"/>
      <w:marBottom w:val="0"/>
      <w:divBdr>
        <w:top w:val="none" w:sz="0" w:space="0" w:color="auto"/>
        <w:left w:val="none" w:sz="0" w:space="0" w:color="auto"/>
        <w:bottom w:val="none" w:sz="0" w:space="0" w:color="auto"/>
        <w:right w:val="none" w:sz="0" w:space="0" w:color="auto"/>
      </w:divBdr>
    </w:div>
    <w:div w:id="810515019">
      <w:bodyDiv w:val="1"/>
      <w:marLeft w:val="0"/>
      <w:marRight w:val="0"/>
      <w:marTop w:val="0"/>
      <w:marBottom w:val="0"/>
      <w:divBdr>
        <w:top w:val="none" w:sz="0" w:space="0" w:color="auto"/>
        <w:left w:val="none" w:sz="0" w:space="0" w:color="auto"/>
        <w:bottom w:val="none" w:sz="0" w:space="0" w:color="auto"/>
        <w:right w:val="none" w:sz="0" w:space="0" w:color="auto"/>
      </w:divBdr>
    </w:div>
    <w:div w:id="810637781">
      <w:bodyDiv w:val="1"/>
      <w:marLeft w:val="0"/>
      <w:marRight w:val="0"/>
      <w:marTop w:val="0"/>
      <w:marBottom w:val="0"/>
      <w:divBdr>
        <w:top w:val="none" w:sz="0" w:space="0" w:color="auto"/>
        <w:left w:val="none" w:sz="0" w:space="0" w:color="auto"/>
        <w:bottom w:val="none" w:sz="0" w:space="0" w:color="auto"/>
        <w:right w:val="none" w:sz="0" w:space="0" w:color="auto"/>
      </w:divBdr>
    </w:div>
    <w:div w:id="810709376">
      <w:bodyDiv w:val="1"/>
      <w:marLeft w:val="0"/>
      <w:marRight w:val="0"/>
      <w:marTop w:val="0"/>
      <w:marBottom w:val="0"/>
      <w:divBdr>
        <w:top w:val="none" w:sz="0" w:space="0" w:color="auto"/>
        <w:left w:val="none" w:sz="0" w:space="0" w:color="auto"/>
        <w:bottom w:val="none" w:sz="0" w:space="0" w:color="auto"/>
        <w:right w:val="none" w:sz="0" w:space="0" w:color="auto"/>
      </w:divBdr>
    </w:div>
    <w:div w:id="811141587">
      <w:bodyDiv w:val="1"/>
      <w:marLeft w:val="0"/>
      <w:marRight w:val="0"/>
      <w:marTop w:val="0"/>
      <w:marBottom w:val="0"/>
      <w:divBdr>
        <w:top w:val="none" w:sz="0" w:space="0" w:color="auto"/>
        <w:left w:val="none" w:sz="0" w:space="0" w:color="auto"/>
        <w:bottom w:val="none" w:sz="0" w:space="0" w:color="auto"/>
        <w:right w:val="none" w:sz="0" w:space="0" w:color="auto"/>
      </w:divBdr>
    </w:div>
    <w:div w:id="811291442">
      <w:bodyDiv w:val="1"/>
      <w:marLeft w:val="0"/>
      <w:marRight w:val="0"/>
      <w:marTop w:val="0"/>
      <w:marBottom w:val="0"/>
      <w:divBdr>
        <w:top w:val="none" w:sz="0" w:space="0" w:color="auto"/>
        <w:left w:val="none" w:sz="0" w:space="0" w:color="auto"/>
        <w:bottom w:val="none" w:sz="0" w:space="0" w:color="auto"/>
        <w:right w:val="none" w:sz="0" w:space="0" w:color="auto"/>
      </w:divBdr>
    </w:div>
    <w:div w:id="811367575">
      <w:bodyDiv w:val="1"/>
      <w:marLeft w:val="0"/>
      <w:marRight w:val="0"/>
      <w:marTop w:val="0"/>
      <w:marBottom w:val="0"/>
      <w:divBdr>
        <w:top w:val="none" w:sz="0" w:space="0" w:color="auto"/>
        <w:left w:val="none" w:sz="0" w:space="0" w:color="auto"/>
        <w:bottom w:val="none" w:sz="0" w:space="0" w:color="auto"/>
        <w:right w:val="none" w:sz="0" w:space="0" w:color="auto"/>
      </w:divBdr>
    </w:div>
    <w:div w:id="811681455">
      <w:bodyDiv w:val="1"/>
      <w:marLeft w:val="0"/>
      <w:marRight w:val="0"/>
      <w:marTop w:val="0"/>
      <w:marBottom w:val="0"/>
      <w:divBdr>
        <w:top w:val="none" w:sz="0" w:space="0" w:color="auto"/>
        <w:left w:val="none" w:sz="0" w:space="0" w:color="auto"/>
        <w:bottom w:val="none" w:sz="0" w:space="0" w:color="auto"/>
        <w:right w:val="none" w:sz="0" w:space="0" w:color="auto"/>
      </w:divBdr>
    </w:div>
    <w:div w:id="814302518">
      <w:bodyDiv w:val="1"/>
      <w:marLeft w:val="0"/>
      <w:marRight w:val="0"/>
      <w:marTop w:val="0"/>
      <w:marBottom w:val="0"/>
      <w:divBdr>
        <w:top w:val="none" w:sz="0" w:space="0" w:color="auto"/>
        <w:left w:val="none" w:sz="0" w:space="0" w:color="auto"/>
        <w:bottom w:val="none" w:sz="0" w:space="0" w:color="auto"/>
        <w:right w:val="none" w:sz="0" w:space="0" w:color="auto"/>
      </w:divBdr>
    </w:div>
    <w:div w:id="814755443">
      <w:bodyDiv w:val="1"/>
      <w:marLeft w:val="0"/>
      <w:marRight w:val="0"/>
      <w:marTop w:val="0"/>
      <w:marBottom w:val="0"/>
      <w:divBdr>
        <w:top w:val="none" w:sz="0" w:space="0" w:color="auto"/>
        <w:left w:val="none" w:sz="0" w:space="0" w:color="auto"/>
        <w:bottom w:val="none" w:sz="0" w:space="0" w:color="auto"/>
        <w:right w:val="none" w:sz="0" w:space="0" w:color="auto"/>
      </w:divBdr>
    </w:div>
    <w:div w:id="814832706">
      <w:bodyDiv w:val="1"/>
      <w:marLeft w:val="0"/>
      <w:marRight w:val="0"/>
      <w:marTop w:val="0"/>
      <w:marBottom w:val="0"/>
      <w:divBdr>
        <w:top w:val="none" w:sz="0" w:space="0" w:color="auto"/>
        <w:left w:val="none" w:sz="0" w:space="0" w:color="auto"/>
        <w:bottom w:val="none" w:sz="0" w:space="0" w:color="auto"/>
        <w:right w:val="none" w:sz="0" w:space="0" w:color="auto"/>
      </w:divBdr>
    </w:div>
    <w:div w:id="814878071">
      <w:bodyDiv w:val="1"/>
      <w:marLeft w:val="0"/>
      <w:marRight w:val="0"/>
      <w:marTop w:val="0"/>
      <w:marBottom w:val="0"/>
      <w:divBdr>
        <w:top w:val="none" w:sz="0" w:space="0" w:color="auto"/>
        <w:left w:val="none" w:sz="0" w:space="0" w:color="auto"/>
        <w:bottom w:val="none" w:sz="0" w:space="0" w:color="auto"/>
        <w:right w:val="none" w:sz="0" w:space="0" w:color="auto"/>
      </w:divBdr>
    </w:div>
    <w:div w:id="815028547">
      <w:bodyDiv w:val="1"/>
      <w:marLeft w:val="0"/>
      <w:marRight w:val="0"/>
      <w:marTop w:val="0"/>
      <w:marBottom w:val="0"/>
      <w:divBdr>
        <w:top w:val="none" w:sz="0" w:space="0" w:color="auto"/>
        <w:left w:val="none" w:sz="0" w:space="0" w:color="auto"/>
        <w:bottom w:val="none" w:sz="0" w:space="0" w:color="auto"/>
        <w:right w:val="none" w:sz="0" w:space="0" w:color="auto"/>
      </w:divBdr>
    </w:div>
    <w:div w:id="815533059">
      <w:bodyDiv w:val="1"/>
      <w:marLeft w:val="0"/>
      <w:marRight w:val="0"/>
      <w:marTop w:val="0"/>
      <w:marBottom w:val="0"/>
      <w:divBdr>
        <w:top w:val="none" w:sz="0" w:space="0" w:color="auto"/>
        <w:left w:val="none" w:sz="0" w:space="0" w:color="auto"/>
        <w:bottom w:val="none" w:sz="0" w:space="0" w:color="auto"/>
        <w:right w:val="none" w:sz="0" w:space="0" w:color="auto"/>
      </w:divBdr>
    </w:div>
    <w:div w:id="815992116">
      <w:bodyDiv w:val="1"/>
      <w:marLeft w:val="0"/>
      <w:marRight w:val="0"/>
      <w:marTop w:val="0"/>
      <w:marBottom w:val="0"/>
      <w:divBdr>
        <w:top w:val="none" w:sz="0" w:space="0" w:color="auto"/>
        <w:left w:val="none" w:sz="0" w:space="0" w:color="auto"/>
        <w:bottom w:val="none" w:sz="0" w:space="0" w:color="auto"/>
        <w:right w:val="none" w:sz="0" w:space="0" w:color="auto"/>
      </w:divBdr>
    </w:div>
    <w:div w:id="816798696">
      <w:bodyDiv w:val="1"/>
      <w:marLeft w:val="0"/>
      <w:marRight w:val="0"/>
      <w:marTop w:val="0"/>
      <w:marBottom w:val="0"/>
      <w:divBdr>
        <w:top w:val="none" w:sz="0" w:space="0" w:color="auto"/>
        <w:left w:val="none" w:sz="0" w:space="0" w:color="auto"/>
        <w:bottom w:val="none" w:sz="0" w:space="0" w:color="auto"/>
        <w:right w:val="none" w:sz="0" w:space="0" w:color="auto"/>
      </w:divBdr>
    </w:div>
    <w:div w:id="816914643">
      <w:bodyDiv w:val="1"/>
      <w:marLeft w:val="0"/>
      <w:marRight w:val="0"/>
      <w:marTop w:val="0"/>
      <w:marBottom w:val="0"/>
      <w:divBdr>
        <w:top w:val="none" w:sz="0" w:space="0" w:color="auto"/>
        <w:left w:val="none" w:sz="0" w:space="0" w:color="auto"/>
        <w:bottom w:val="none" w:sz="0" w:space="0" w:color="auto"/>
        <w:right w:val="none" w:sz="0" w:space="0" w:color="auto"/>
      </w:divBdr>
    </w:div>
    <w:div w:id="816915899">
      <w:bodyDiv w:val="1"/>
      <w:marLeft w:val="0"/>
      <w:marRight w:val="0"/>
      <w:marTop w:val="0"/>
      <w:marBottom w:val="0"/>
      <w:divBdr>
        <w:top w:val="none" w:sz="0" w:space="0" w:color="auto"/>
        <w:left w:val="none" w:sz="0" w:space="0" w:color="auto"/>
        <w:bottom w:val="none" w:sz="0" w:space="0" w:color="auto"/>
        <w:right w:val="none" w:sz="0" w:space="0" w:color="auto"/>
      </w:divBdr>
    </w:div>
    <w:div w:id="817301497">
      <w:bodyDiv w:val="1"/>
      <w:marLeft w:val="0"/>
      <w:marRight w:val="0"/>
      <w:marTop w:val="0"/>
      <w:marBottom w:val="0"/>
      <w:divBdr>
        <w:top w:val="none" w:sz="0" w:space="0" w:color="auto"/>
        <w:left w:val="none" w:sz="0" w:space="0" w:color="auto"/>
        <w:bottom w:val="none" w:sz="0" w:space="0" w:color="auto"/>
        <w:right w:val="none" w:sz="0" w:space="0" w:color="auto"/>
      </w:divBdr>
    </w:div>
    <w:div w:id="817648762">
      <w:bodyDiv w:val="1"/>
      <w:marLeft w:val="0"/>
      <w:marRight w:val="0"/>
      <w:marTop w:val="0"/>
      <w:marBottom w:val="0"/>
      <w:divBdr>
        <w:top w:val="none" w:sz="0" w:space="0" w:color="auto"/>
        <w:left w:val="none" w:sz="0" w:space="0" w:color="auto"/>
        <w:bottom w:val="none" w:sz="0" w:space="0" w:color="auto"/>
        <w:right w:val="none" w:sz="0" w:space="0" w:color="auto"/>
      </w:divBdr>
    </w:div>
    <w:div w:id="817695862">
      <w:bodyDiv w:val="1"/>
      <w:marLeft w:val="0"/>
      <w:marRight w:val="0"/>
      <w:marTop w:val="0"/>
      <w:marBottom w:val="0"/>
      <w:divBdr>
        <w:top w:val="none" w:sz="0" w:space="0" w:color="auto"/>
        <w:left w:val="none" w:sz="0" w:space="0" w:color="auto"/>
        <w:bottom w:val="none" w:sz="0" w:space="0" w:color="auto"/>
        <w:right w:val="none" w:sz="0" w:space="0" w:color="auto"/>
      </w:divBdr>
    </w:div>
    <w:div w:id="817769198">
      <w:bodyDiv w:val="1"/>
      <w:marLeft w:val="0"/>
      <w:marRight w:val="0"/>
      <w:marTop w:val="0"/>
      <w:marBottom w:val="0"/>
      <w:divBdr>
        <w:top w:val="none" w:sz="0" w:space="0" w:color="auto"/>
        <w:left w:val="none" w:sz="0" w:space="0" w:color="auto"/>
        <w:bottom w:val="none" w:sz="0" w:space="0" w:color="auto"/>
        <w:right w:val="none" w:sz="0" w:space="0" w:color="auto"/>
      </w:divBdr>
    </w:div>
    <w:div w:id="817841188">
      <w:bodyDiv w:val="1"/>
      <w:marLeft w:val="0"/>
      <w:marRight w:val="0"/>
      <w:marTop w:val="0"/>
      <w:marBottom w:val="0"/>
      <w:divBdr>
        <w:top w:val="none" w:sz="0" w:space="0" w:color="auto"/>
        <w:left w:val="none" w:sz="0" w:space="0" w:color="auto"/>
        <w:bottom w:val="none" w:sz="0" w:space="0" w:color="auto"/>
        <w:right w:val="none" w:sz="0" w:space="0" w:color="auto"/>
      </w:divBdr>
    </w:div>
    <w:div w:id="817844728">
      <w:bodyDiv w:val="1"/>
      <w:marLeft w:val="0"/>
      <w:marRight w:val="0"/>
      <w:marTop w:val="0"/>
      <w:marBottom w:val="0"/>
      <w:divBdr>
        <w:top w:val="none" w:sz="0" w:space="0" w:color="auto"/>
        <w:left w:val="none" w:sz="0" w:space="0" w:color="auto"/>
        <w:bottom w:val="none" w:sz="0" w:space="0" w:color="auto"/>
        <w:right w:val="none" w:sz="0" w:space="0" w:color="auto"/>
      </w:divBdr>
    </w:div>
    <w:div w:id="818156883">
      <w:bodyDiv w:val="1"/>
      <w:marLeft w:val="0"/>
      <w:marRight w:val="0"/>
      <w:marTop w:val="0"/>
      <w:marBottom w:val="0"/>
      <w:divBdr>
        <w:top w:val="none" w:sz="0" w:space="0" w:color="auto"/>
        <w:left w:val="none" w:sz="0" w:space="0" w:color="auto"/>
        <w:bottom w:val="none" w:sz="0" w:space="0" w:color="auto"/>
        <w:right w:val="none" w:sz="0" w:space="0" w:color="auto"/>
      </w:divBdr>
    </w:div>
    <w:div w:id="818229106">
      <w:bodyDiv w:val="1"/>
      <w:marLeft w:val="0"/>
      <w:marRight w:val="0"/>
      <w:marTop w:val="0"/>
      <w:marBottom w:val="0"/>
      <w:divBdr>
        <w:top w:val="none" w:sz="0" w:space="0" w:color="auto"/>
        <w:left w:val="none" w:sz="0" w:space="0" w:color="auto"/>
        <w:bottom w:val="none" w:sz="0" w:space="0" w:color="auto"/>
        <w:right w:val="none" w:sz="0" w:space="0" w:color="auto"/>
      </w:divBdr>
    </w:div>
    <w:div w:id="818812630">
      <w:bodyDiv w:val="1"/>
      <w:marLeft w:val="0"/>
      <w:marRight w:val="0"/>
      <w:marTop w:val="0"/>
      <w:marBottom w:val="0"/>
      <w:divBdr>
        <w:top w:val="none" w:sz="0" w:space="0" w:color="auto"/>
        <w:left w:val="none" w:sz="0" w:space="0" w:color="auto"/>
        <w:bottom w:val="none" w:sz="0" w:space="0" w:color="auto"/>
        <w:right w:val="none" w:sz="0" w:space="0" w:color="auto"/>
      </w:divBdr>
    </w:div>
    <w:div w:id="819348514">
      <w:bodyDiv w:val="1"/>
      <w:marLeft w:val="0"/>
      <w:marRight w:val="0"/>
      <w:marTop w:val="0"/>
      <w:marBottom w:val="0"/>
      <w:divBdr>
        <w:top w:val="none" w:sz="0" w:space="0" w:color="auto"/>
        <w:left w:val="none" w:sz="0" w:space="0" w:color="auto"/>
        <w:bottom w:val="none" w:sz="0" w:space="0" w:color="auto"/>
        <w:right w:val="none" w:sz="0" w:space="0" w:color="auto"/>
      </w:divBdr>
    </w:div>
    <w:div w:id="819350562">
      <w:bodyDiv w:val="1"/>
      <w:marLeft w:val="0"/>
      <w:marRight w:val="0"/>
      <w:marTop w:val="0"/>
      <w:marBottom w:val="0"/>
      <w:divBdr>
        <w:top w:val="none" w:sz="0" w:space="0" w:color="auto"/>
        <w:left w:val="none" w:sz="0" w:space="0" w:color="auto"/>
        <w:bottom w:val="none" w:sz="0" w:space="0" w:color="auto"/>
        <w:right w:val="none" w:sz="0" w:space="0" w:color="auto"/>
      </w:divBdr>
    </w:div>
    <w:div w:id="819730757">
      <w:bodyDiv w:val="1"/>
      <w:marLeft w:val="0"/>
      <w:marRight w:val="0"/>
      <w:marTop w:val="0"/>
      <w:marBottom w:val="0"/>
      <w:divBdr>
        <w:top w:val="none" w:sz="0" w:space="0" w:color="auto"/>
        <w:left w:val="none" w:sz="0" w:space="0" w:color="auto"/>
        <w:bottom w:val="none" w:sz="0" w:space="0" w:color="auto"/>
        <w:right w:val="none" w:sz="0" w:space="0" w:color="auto"/>
      </w:divBdr>
    </w:div>
    <w:div w:id="819927212">
      <w:bodyDiv w:val="1"/>
      <w:marLeft w:val="0"/>
      <w:marRight w:val="0"/>
      <w:marTop w:val="0"/>
      <w:marBottom w:val="0"/>
      <w:divBdr>
        <w:top w:val="none" w:sz="0" w:space="0" w:color="auto"/>
        <w:left w:val="none" w:sz="0" w:space="0" w:color="auto"/>
        <w:bottom w:val="none" w:sz="0" w:space="0" w:color="auto"/>
        <w:right w:val="none" w:sz="0" w:space="0" w:color="auto"/>
      </w:divBdr>
    </w:div>
    <w:div w:id="820080707">
      <w:bodyDiv w:val="1"/>
      <w:marLeft w:val="0"/>
      <w:marRight w:val="0"/>
      <w:marTop w:val="0"/>
      <w:marBottom w:val="0"/>
      <w:divBdr>
        <w:top w:val="none" w:sz="0" w:space="0" w:color="auto"/>
        <w:left w:val="none" w:sz="0" w:space="0" w:color="auto"/>
        <w:bottom w:val="none" w:sz="0" w:space="0" w:color="auto"/>
        <w:right w:val="none" w:sz="0" w:space="0" w:color="auto"/>
      </w:divBdr>
    </w:div>
    <w:div w:id="820853960">
      <w:bodyDiv w:val="1"/>
      <w:marLeft w:val="0"/>
      <w:marRight w:val="0"/>
      <w:marTop w:val="0"/>
      <w:marBottom w:val="0"/>
      <w:divBdr>
        <w:top w:val="none" w:sz="0" w:space="0" w:color="auto"/>
        <w:left w:val="none" w:sz="0" w:space="0" w:color="auto"/>
        <w:bottom w:val="none" w:sz="0" w:space="0" w:color="auto"/>
        <w:right w:val="none" w:sz="0" w:space="0" w:color="auto"/>
      </w:divBdr>
    </w:div>
    <w:div w:id="820922893">
      <w:bodyDiv w:val="1"/>
      <w:marLeft w:val="0"/>
      <w:marRight w:val="0"/>
      <w:marTop w:val="0"/>
      <w:marBottom w:val="0"/>
      <w:divBdr>
        <w:top w:val="none" w:sz="0" w:space="0" w:color="auto"/>
        <w:left w:val="none" w:sz="0" w:space="0" w:color="auto"/>
        <w:bottom w:val="none" w:sz="0" w:space="0" w:color="auto"/>
        <w:right w:val="none" w:sz="0" w:space="0" w:color="auto"/>
      </w:divBdr>
    </w:div>
    <w:div w:id="820928287">
      <w:bodyDiv w:val="1"/>
      <w:marLeft w:val="0"/>
      <w:marRight w:val="0"/>
      <w:marTop w:val="0"/>
      <w:marBottom w:val="0"/>
      <w:divBdr>
        <w:top w:val="none" w:sz="0" w:space="0" w:color="auto"/>
        <w:left w:val="none" w:sz="0" w:space="0" w:color="auto"/>
        <w:bottom w:val="none" w:sz="0" w:space="0" w:color="auto"/>
        <w:right w:val="none" w:sz="0" w:space="0" w:color="auto"/>
      </w:divBdr>
    </w:div>
    <w:div w:id="821580690">
      <w:bodyDiv w:val="1"/>
      <w:marLeft w:val="0"/>
      <w:marRight w:val="0"/>
      <w:marTop w:val="0"/>
      <w:marBottom w:val="0"/>
      <w:divBdr>
        <w:top w:val="none" w:sz="0" w:space="0" w:color="auto"/>
        <w:left w:val="none" w:sz="0" w:space="0" w:color="auto"/>
        <w:bottom w:val="none" w:sz="0" w:space="0" w:color="auto"/>
        <w:right w:val="none" w:sz="0" w:space="0" w:color="auto"/>
      </w:divBdr>
    </w:div>
    <w:div w:id="821583234">
      <w:bodyDiv w:val="1"/>
      <w:marLeft w:val="0"/>
      <w:marRight w:val="0"/>
      <w:marTop w:val="0"/>
      <w:marBottom w:val="0"/>
      <w:divBdr>
        <w:top w:val="none" w:sz="0" w:space="0" w:color="auto"/>
        <w:left w:val="none" w:sz="0" w:space="0" w:color="auto"/>
        <w:bottom w:val="none" w:sz="0" w:space="0" w:color="auto"/>
        <w:right w:val="none" w:sz="0" w:space="0" w:color="auto"/>
      </w:divBdr>
    </w:div>
    <w:div w:id="821628552">
      <w:bodyDiv w:val="1"/>
      <w:marLeft w:val="0"/>
      <w:marRight w:val="0"/>
      <w:marTop w:val="0"/>
      <w:marBottom w:val="0"/>
      <w:divBdr>
        <w:top w:val="none" w:sz="0" w:space="0" w:color="auto"/>
        <w:left w:val="none" w:sz="0" w:space="0" w:color="auto"/>
        <w:bottom w:val="none" w:sz="0" w:space="0" w:color="auto"/>
        <w:right w:val="none" w:sz="0" w:space="0" w:color="auto"/>
      </w:divBdr>
    </w:div>
    <w:div w:id="823089202">
      <w:bodyDiv w:val="1"/>
      <w:marLeft w:val="0"/>
      <w:marRight w:val="0"/>
      <w:marTop w:val="0"/>
      <w:marBottom w:val="0"/>
      <w:divBdr>
        <w:top w:val="none" w:sz="0" w:space="0" w:color="auto"/>
        <w:left w:val="none" w:sz="0" w:space="0" w:color="auto"/>
        <w:bottom w:val="none" w:sz="0" w:space="0" w:color="auto"/>
        <w:right w:val="none" w:sz="0" w:space="0" w:color="auto"/>
      </w:divBdr>
    </w:div>
    <w:div w:id="823160805">
      <w:bodyDiv w:val="1"/>
      <w:marLeft w:val="0"/>
      <w:marRight w:val="0"/>
      <w:marTop w:val="0"/>
      <w:marBottom w:val="0"/>
      <w:divBdr>
        <w:top w:val="none" w:sz="0" w:space="0" w:color="auto"/>
        <w:left w:val="none" w:sz="0" w:space="0" w:color="auto"/>
        <w:bottom w:val="none" w:sz="0" w:space="0" w:color="auto"/>
        <w:right w:val="none" w:sz="0" w:space="0" w:color="auto"/>
      </w:divBdr>
    </w:div>
    <w:div w:id="823354994">
      <w:bodyDiv w:val="1"/>
      <w:marLeft w:val="0"/>
      <w:marRight w:val="0"/>
      <w:marTop w:val="0"/>
      <w:marBottom w:val="0"/>
      <w:divBdr>
        <w:top w:val="none" w:sz="0" w:space="0" w:color="auto"/>
        <w:left w:val="none" w:sz="0" w:space="0" w:color="auto"/>
        <w:bottom w:val="none" w:sz="0" w:space="0" w:color="auto"/>
        <w:right w:val="none" w:sz="0" w:space="0" w:color="auto"/>
      </w:divBdr>
    </w:div>
    <w:div w:id="823620383">
      <w:bodyDiv w:val="1"/>
      <w:marLeft w:val="0"/>
      <w:marRight w:val="0"/>
      <w:marTop w:val="0"/>
      <w:marBottom w:val="0"/>
      <w:divBdr>
        <w:top w:val="none" w:sz="0" w:space="0" w:color="auto"/>
        <w:left w:val="none" w:sz="0" w:space="0" w:color="auto"/>
        <w:bottom w:val="none" w:sz="0" w:space="0" w:color="auto"/>
        <w:right w:val="none" w:sz="0" w:space="0" w:color="auto"/>
      </w:divBdr>
    </w:div>
    <w:div w:id="823929699">
      <w:bodyDiv w:val="1"/>
      <w:marLeft w:val="0"/>
      <w:marRight w:val="0"/>
      <w:marTop w:val="0"/>
      <w:marBottom w:val="0"/>
      <w:divBdr>
        <w:top w:val="none" w:sz="0" w:space="0" w:color="auto"/>
        <w:left w:val="none" w:sz="0" w:space="0" w:color="auto"/>
        <w:bottom w:val="none" w:sz="0" w:space="0" w:color="auto"/>
        <w:right w:val="none" w:sz="0" w:space="0" w:color="auto"/>
      </w:divBdr>
    </w:div>
    <w:div w:id="824128013">
      <w:bodyDiv w:val="1"/>
      <w:marLeft w:val="0"/>
      <w:marRight w:val="0"/>
      <w:marTop w:val="0"/>
      <w:marBottom w:val="0"/>
      <w:divBdr>
        <w:top w:val="none" w:sz="0" w:space="0" w:color="auto"/>
        <w:left w:val="none" w:sz="0" w:space="0" w:color="auto"/>
        <w:bottom w:val="none" w:sz="0" w:space="0" w:color="auto"/>
        <w:right w:val="none" w:sz="0" w:space="0" w:color="auto"/>
      </w:divBdr>
    </w:div>
    <w:div w:id="824474759">
      <w:bodyDiv w:val="1"/>
      <w:marLeft w:val="0"/>
      <w:marRight w:val="0"/>
      <w:marTop w:val="0"/>
      <w:marBottom w:val="0"/>
      <w:divBdr>
        <w:top w:val="none" w:sz="0" w:space="0" w:color="auto"/>
        <w:left w:val="none" w:sz="0" w:space="0" w:color="auto"/>
        <w:bottom w:val="none" w:sz="0" w:space="0" w:color="auto"/>
        <w:right w:val="none" w:sz="0" w:space="0" w:color="auto"/>
      </w:divBdr>
    </w:div>
    <w:div w:id="824975939">
      <w:bodyDiv w:val="1"/>
      <w:marLeft w:val="0"/>
      <w:marRight w:val="0"/>
      <w:marTop w:val="0"/>
      <w:marBottom w:val="0"/>
      <w:divBdr>
        <w:top w:val="none" w:sz="0" w:space="0" w:color="auto"/>
        <w:left w:val="none" w:sz="0" w:space="0" w:color="auto"/>
        <w:bottom w:val="none" w:sz="0" w:space="0" w:color="auto"/>
        <w:right w:val="none" w:sz="0" w:space="0" w:color="auto"/>
      </w:divBdr>
    </w:div>
    <w:div w:id="825244293">
      <w:bodyDiv w:val="1"/>
      <w:marLeft w:val="0"/>
      <w:marRight w:val="0"/>
      <w:marTop w:val="0"/>
      <w:marBottom w:val="0"/>
      <w:divBdr>
        <w:top w:val="none" w:sz="0" w:space="0" w:color="auto"/>
        <w:left w:val="none" w:sz="0" w:space="0" w:color="auto"/>
        <w:bottom w:val="none" w:sz="0" w:space="0" w:color="auto"/>
        <w:right w:val="none" w:sz="0" w:space="0" w:color="auto"/>
      </w:divBdr>
    </w:div>
    <w:div w:id="826018940">
      <w:bodyDiv w:val="1"/>
      <w:marLeft w:val="0"/>
      <w:marRight w:val="0"/>
      <w:marTop w:val="0"/>
      <w:marBottom w:val="0"/>
      <w:divBdr>
        <w:top w:val="none" w:sz="0" w:space="0" w:color="auto"/>
        <w:left w:val="none" w:sz="0" w:space="0" w:color="auto"/>
        <w:bottom w:val="none" w:sz="0" w:space="0" w:color="auto"/>
        <w:right w:val="none" w:sz="0" w:space="0" w:color="auto"/>
      </w:divBdr>
    </w:div>
    <w:div w:id="826021716">
      <w:bodyDiv w:val="1"/>
      <w:marLeft w:val="0"/>
      <w:marRight w:val="0"/>
      <w:marTop w:val="0"/>
      <w:marBottom w:val="0"/>
      <w:divBdr>
        <w:top w:val="none" w:sz="0" w:space="0" w:color="auto"/>
        <w:left w:val="none" w:sz="0" w:space="0" w:color="auto"/>
        <w:bottom w:val="none" w:sz="0" w:space="0" w:color="auto"/>
        <w:right w:val="none" w:sz="0" w:space="0" w:color="auto"/>
      </w:divBdr>
    </w:div>
    <w:div w:id="826550623">
      <w:bodyDiv w:val="1"/>
      <w:marLeft w:val="0"/>
      <w:marRight w:val="0"/>
      <w:marTop w:val="0"/>
      <w:marBottom w:val="0"/>
      <w:divBdr>
        <w:top w:val="none" w:sz="0" w:space="0" w:color="auto"/>
        <w:left w:val="none" w:sz="0" w:space="0" w:color="auto"/>
        <w:bottom w:val="none" w:sz="0" w:space="0" w:color="auto"/>
        <w:right w:val="none" w:sz="0" w:space="0" w:color="auto"/>
      </w:divBdr>
    </w:div>
    <w:div w:id="826625596">
      <w:bodyDiv w:val="1"/>
      <w:marLeft w:val="0"/>
      <w:marRight w:val="0"/>
      <w:marTop w:val="0"/>
      <w:marBottom w:val="0"/>
      <w:divBdr>
        <w:top w:val="none" w:sz="0" w:space="0" w:color="auto"/>
        <w:left w:val="none" w:sz="0" w:space="0" w:color="auto"/>
        <w:bottom w:val="none" w:sz="0" w:space="0" w:color="auto"/>
        <w:right w:val="none" w:sz="0" w:space="0" w:color="auto"/>
      </w:divBdr>
    </w:div>
    <w:div w:id="826945948">
      <w:bodyDiv w:val="1"/>
      <w:marLeft w:val="0"/>
      <w:marRight w:val="0"/>
      <w:marTop w:val="0"/>
      <w:marBottom w:val="0"/>
      <w:divBdr>
        <w:top w:val="none" w:sz="0" w:space="0" w:color="auto"/>
        <w:left w:val="none" w:sz="0" w:space="0" w:color="auto"/>
        <w:bottom w:val="none" w:sz="0" w:space="0" w:color="auto"/>
        <w:right w:val="none" w:sz="0" w:space="0" w:color="auto"/>
      </w:divBdr>
    </w:div>
    <w:div w:id="827287919">
      <w:bodyDiv w:val="1"/>
      <w:marLeft w:val="0"/>
      <w:marRight w:val="0"/>
      <w:marTop w:val="0"/>
      <w:marBottom w:val="0"/>
      <w:divBdr>
        <w:top w:val="none" w:sz="0" w:space="0" w:color="auto"/>
        <w:left w:val="none" w:sz="0" w:space="0" w:color="auto"/>
        <w:bottom w:val="none" w:sz="0" w:space="0" w:color="auto"/>
        <w:right w:val="none" w:sz="0" w:space="0" w:color="auto"/>
      </w:divBdr>
    </w:div>
    <w:div w:id="827675955">
      <w:bodyDiv w:val="1"/>
      <w:marLeft w:val="0"/>
      <w:marRight w:val="0"/>
      <w:marTop w:val="0"/>
      <w:marBottom w:val="0"/>
      <w:divBdr>
        <w:top w:val="none" w:sz="0" w:space="0" w:color="auto"/>
        <w:left w:val="none" w:sz="0" w:space="0" w:color="auto"/>
        <w:bottom w:val="none" w:sz="0" w:space="0" w:color="auto"/>
        <w:right w:val="none" w:sz="0" w:space="0" w:color="auto"/>
      </w:divBdr>
    </w:div>
    <w:div w:id="827943406">
      <w:bodyDiv w:val="1"/>
      <w:marLeft w:val="0"/>
      <w:marRight w:val="0"/>
      <w:marTop w:val="0"/>
      <w:marBottom w:val="0"/>
      <w:divBdr>
        <w:top w:val="none" w:sz="0" w:space="0" w:color="auto"/>
        <w:left w:val="none" w:sz="0" w:space="0" w:color="auto"/>
        <w:bottom w:val="none" w:sz="0" w:space="0" w:color="auto"/>
        <w:right w:val="none" w:sz="0" w:space="0" w:color="auto"/>
      </w:divBdr>
    </w:div>
    <w:div w:id="828794165">
      <w:bodyDiv w:val="1"/>
      <w:marLeft w:val="0"/>
      <w:marRight w:val="0"/>
      <w:marTop w:val="0"/>
      <w:marBottom w:val="0"/>
      <w:divBdr>
        <w:top w:val="none" w:sz="0" w:space="0" w:color="auto"/>
        <w:left w:val="none" w:sz="0" w:space="0" w:color="auto"/>
        <w:bottom w:val="none" w:sz="0" w:space="0" w:color="auto"/>
        <w:right w:val="none" w:sz="0" w:space="0" w:color="auto"/>
      </w:divBdr>
    </w:div>
    <w:div w:id="828908108">
      <w:bodyDiv w:val="1"/>
      <w:marLeft w:val="0"/>
      <w:marRight w:val="0"/>
      <w:marTop w:val="0"/>
      <w:marBottom w:val="0"/>
      <w:divBdr>
        <w:top w:val="none" w:sz="0" w:space="0" w:color="auto"/>
        <w:left w:val="none" w:sz="0" w:space="0" w:color="auto"/>
        <w:bottom w:val="none" w:sz="0" w:space="0" w:color="auto"/>
        <w:right w:val="none" w:sz="0" w:space="0" w:color="auto"/>
      </w:divBdr>
    </w:div>
    <w:div w:id="829098276">
      <w:bodyDiv w:val="1"/>
      <w:marLeft w:val="0"/>
      <w:marRight w:val="0"/>
      <w:marTop w:val="0"/>
      <w:marBottom w:val="0"/>
      <w:divBdr>
        <w:top w:val="none" w:sz="0" w:space="0" w:color="auto"/>
        <w:left w:val="none" w:sz="0" w:space="0" w:color="auto"/>
        <w:bottom w:val="none" w:sz="0" w:space="0" w:color="auto"/>
        <w:right w:val="none" w:sz="0" w:space="0" w:color="auto"/>
      </w:divBdr>
    </w:div>
    <w:div w:id="829520676">
      <w:bodyDiv w:val="1"/>
      <w:marLeft w:val="0"/>
      <w:marRight w:val="0"/>
      <w:marTop w:val="0"/>
      <w:marBottom w:val="0"/>
      <w:divBdr>
        <w:top w:val="none" w:sz="0" w:space="0" w:color="auto"/>
        <w:left w:val="none" w:sz="0" w:space="0" w:color="auto"/>
        <w:bottom w:val="none" w:sz="0" w:space="0" w:color="auto"/>
        <w:right w:val="none" w:sz="0" w:space="0" w:color="auto"/>
      </w:divBdr>
    </w:div>
    <w:div w:id="829716933">
      <w:bodyDiv w:val="1"/>
      <w:marLeft w:val="0"/>
      <w:marRight w:val="0"/>
      <w:marTop w:val="0"/>
      <w:marBottom w:val="0"/>
      <w:divBdr>
        <w:top w:val="none" w:sz="0" w:space="0" w:color="auto"/>
        <w:left w:val="none" w:sz="0" w:space="0" w:color="auto"/>
        <w:bottom w:val="none" w:sz="0" w:space="0" w:color="auto"/>
        <w:right w:val="none" w:sz="0" w:space="0" w:color="auto"/>
      </w:divBdr>
    </w:div>
    <w:div w:id="830367905">
      <w:bodyDiv w:val="1"/>
      <w:marLeft w:val="0"/>
      <w:marRight w:val="0"/>
      <w:marTop w:val="0"/>
      <w:marBottom w:val="0"/>
      <w:divBdr>
        <w:top w:val="none" w:sz="0" w:space="0" w:color="auto"/>
        <w:left w:val="none" w:sz="0" w:space="0" w:color="auto"/>
        <w:bottom w:val="none" w:sz="0" w:space="0" w:color="auto"/>
        <w:right w:val="none" w:sz="0" w:space="0" w:color="auto"/>
      </w:divBdr>
    </w:div>
    <w:div w:id="830604509">
      <w:bodyDiv w:val="1"/>
      <w:marLeft w:val="0"/>
      <w:marRight w:val="0"/>
      <w:marTop w:val="0"/>
      <w:marBottom w:val="0"/>
      <w:divBdr>
        <w:top w:val="none" w:sz="0" w:space="0" w:color="auto"/>
        <w:left w:val="none" w:sz="0" w:space="0" w:color="auto"/>
        <w:bottom w:val="none" w:sz="0" w:space="0" w:color="auto"/>
        <w:right w:val="none" w:sz="0" w:space="0" w:color="auto"/>
      </w:divBdr>
    </w:div>
    <w:div w:id="831334467">
      <w:bodyDiv w:val="1"/>
      <w:marLeft w:val="0"/>
      <w:marRight w:val="0"/>
      <w:marTop w:val="0"/>
      <w:marBottom w:val="0"/>
      <w:divBdr>
        <w:top w:val="none" w:sz="0" w:space="0" w:color="auto"/>
        <w:left w:val="none" w:sz="0" w:space="0" w:color="auto"/>
        <w:bottom w:val="none" w:sz="0" w:space="0" w:color="auto"/>
        <w:right w:val="none" w:sz="0" w:space="0" w:color="auto"/>
      </w:divBdr>
    </w:div>
    <w:div w:id="831338035">
      <w:bodyDiv w:val="1"/>
      <w:marLeft w:val="0"/>
      <w:marRight w:val="0"/>
      <w:marTop w:val="0"/>
      <w:marBottom w:val="0"/>
      <w:divBdr>
        <w:top w:val="none" w:sz="0" w:space="0" w:color="auto"/>
        <w:left w:val="none" w:sz="0" w:space="0" w:color="auto"/>
        <w:bottom w:val="none" w:sz="0" w:space="0" w:color="auto"/>
        <w:right w:val="none" w:sz="0" w:space="0" w:color="auto"/>
      </w:divBdr>
    </w:div>
    <w:div w:id="831409620">
      <w:bodyDiv w:val="1"/>
      <w:marLeft w:val="0"/>
      <w:marRight w:val="0"/>
      <w:marTop w:val="0"/>
      <w:marBottom w:val="0"/>
      <w:divBdr>
        <w:top w:val="none" w:sz="0" w:space="0" w:color="auto"/>
        <w:left w:val="none" w:sz="0" w:space="0" w:color="auto"/>
        <w:bottom w:val="none" w:sz="0" w:space="0" w:color="auto"/>
        <w:right w:val="none" w:sz="0" w:space="0" w:color="auto"/>
      </w:divBdr>
    </w:div>
    <w:div w:id="831682077">
      <w:bodyDiv w:val="1"/>
      <w:marLeft w:val="0"/>
      <w:marRight w:val="0"/>
      <w:marTop w:val="0"/>
      <w:marBottom w:val="0"/>
      <w:divBdr>
        <w:top w:val="none" w:sz="0" w:space="0" w:color="auto"/>
        <w:left w:val="none" w:sz="0" w:space="0" w:color="auto"/>
        <w:bottom w:val="none" w:sz="0" w:space="0" w:color="auto"/>
        <w:right w:val="none" w:sz="0" w:space="0" w:color="auto"/>
      </w:divBdr>
    </w:div>
    <w:div w:id="831797273">
      <w:bodyDiv w:val="1"/>
      <w:marLeft w:val="0"/>
      <w:marRight w:val="0"/>
      <w:marTop w:val="0"/>
      <w:marBottom w:val="0"/>
      <w:divBdr>
        <w:top w:val="none" w:sz="0" w:space="0" w:color="auto"/>
        <w:left w:val="none" w:sz="0" w:space="0" w:color="auto"/>
        <w:bottom w:val="none" w:sz="0" w:space="0" w:color="auto"/>
        <w:right w:val="none" w:sz="0" w:space="0" w:color="auto"/>
      </w:divBdr>
    </w:div>
    <w:div w:id="831994754">
      <w:bodyDiv w:val="1"/>
      <w:marLeft w:val="0"/>
      <w:marRight w:val="0"/>
      <w:marTop w:val="0"/>
      <w:marBottom w:val="0"/>
      <w:divBdr>
        <w:top w:val="none" w:sz="0" w:space="0" w:color="auto"/>
        <w:left w:val="none" w:sz="0" w:space="0" w:color="auto"/>
        <w:bottom w:val="none" w:sz="0" w:space="0" w:color="auto"/>
        <w:right w:val="none" w:sz="0" w:space="0" w:color="auto"/>
      </w:divBdr>
    </w:div>
    <w:div w:id="832381734">
      <w:bodyDiv w:val="1"/>
      <w:marLeft w:val="0"/>
      <w:marRight w:val="0"/>
      <w:marTop w:val="0"/>
      <w:marBottom w:val="0"/>
      <w:divBdr>
        <w:top w:val="none" w:sz="0" w:space="0" w:color="auto"/>
        <w:left w:val="none" w:sz="0" w:space="0" w:color="auto"/>
        <w:bottom w:val="none" w:sz="0" w:space="0" w:color="auto"/>
        <w:right w:val="none" w:sz="0" w:space="0" w:color="auto"/>
      </w:divBdr>
    </w:div>
    <w:div w:id="833227915">
      <w:bodyDiv w:val="1"/>
      <w:marLeft w:val="0"/>
      <w:marRight w:val="0"/>
      <w:marTop w:val="0"/>
      <w:marBottom w:val="0"/>
      <w:divBdr>
        <w:top w:val="none" w:sz="0" w:space="0" w:color="auto"/>
        <w:left w:val="none" w:sz="0" w:space="0" w:color="auto"/>
        <w:bottom w:val="none" w:sz="0" w:space="0" w:color="auto"/>
        <w:right w:val="none" w:sz="0" w:space="0" w:color="auto"/>
      </w:divBdr>
    </w:div>
    <w:div w:id="833449921">
      <w:bodyDiv w:val="1"/>
      <w:marLeft w:val="0"/>
      <w:marRight w:val="0"/>
      <w:marTop w:val="0"/>
      <w:marBottom w:val="0"/>
      <w:divBdr>
        <w:top w:val="none" w:sz="0" w:space="0" w:color="auto"/>
        <w:left w:val="none" w:sz="0" w:space="0" w:color="auto"/>
        <w:bottom w:val="none" w:sz="0" w:space="0" w:color="auto"/>
        <w:right w:val="none" w:sz="0" w:space="0" w:color="auto"/>
      </w:divBdr>
    </w:div>
    <w:div w:id="833642390">
      <w:bodyDiv w:val="1"/>
      <w:marLeft w:val="0"/>
      <w:marRight w:val="0"/>
      <w:marTop w:val="0"/>
      <w:marBottom w:val="0"/>
      <w:divBdr>
        <w:top w:val="none" w:sz="0" w:space="0" w:color="auto"/>
        <w:left w:val="none" w:sz="0" w:space="0" w:color="auto"/>
        <w:bottom w:val="none" w:sz="0" w:space="0" w:color="auto"/>
        <w:right w:val="none" w:sz="0" w:space="0" w:color="auto"/>
      </w:divBdr>
    </w:div>
    <w:div w:id="833956031">
      <w:bodyDiv w:val="1"/>
      <w:marLeft w:val="0"/>
      <w:marRight w:val="0"/>
      <w:marTop w:val="0"/>
      <w:marBottom w:val="0"/>
      <w:divBdr>
        <w:top w:val="none" w:sz="0" w:space="0" w:color="auto"/>
        <w:left w:val="none" w:sz="0" w:space="0" w:color="auto"/>
        <w:bottom w:val="none" w:sz="0" w:space="0" w:color="auto"/>
        <w:right w:val="none" w:sz="0" w:space="0" w:color="auto"/>
      </w:divBdr>
    </w:div>
    <w:div w:id="834296439">
      <w:bodyDiv w:val="1"/>
      <w:marLeft w:val="0"/>
      <w:marRight w:val="0"/>
      <w:marTop w:val="0"/>
      <w:marBottom w:val="0"/>
      <w:divBdr>
        <w:top w:val="none" w:sz="0" w:space="0" w:color="auto"/>
        <w:left w:val="none" w:sz="0" w:space="0" w:color="auto"/>
        <w:bottom w:val="none" w:sz="0" w:space="0" w:color="auto"/>
        <w:right w:val="none" w:sz="0" w:space="0" w:color="auto"/>
      </w:divBdr>
    </w:div>
    <w:div w:id="835269371">
      <w:bodyDiv w:val="1"/>
      <w:marLeft w:val="0"/>
      <w:marRight w:val="0"/>
      <w:marTop w:val="0"/>
      <w:marBottom w:val="0"/>
      <w:divBdr>
        <w:top w:val="none" w:sz="0" w:space="0" w:color="auto"/>
        <w:left w:val="none" w:sz="0" w:space="0" w:color="auto"/>
        <w:bottom w:val="none" w:sz="0" w:space="0" w:color="auto"/>
        <w:right w:val="none" w:sz="0" w:space="0" w:color="auto"/>
      </w:divBdr>
    </w:div>
    <w:div w:id="835650126">
      <w:bodyDiv w:val="1"/>
      <w:marLeft w:val="0"/>
      <w:marRight w:val="0"/>
      <w:marTop w:val="0"/>
      <w:marBottom w:val="0"/>
      <w:divBdr>
        <w:top w:val="none" w:sz="0" w:space="0" w:color="auto"/>
        <w:left w:val="none" w:sz="0" w:space="0" w:color="auto"/>
        <w:bottom w:val="none" w:sz="0" w:space="0" w:color="auto"/>
        <w:right w:val="none" w:sz="0" w:space="0" w:color="auto"/>
      </w:divBdr>
    </w:div>
    <w:div w:id="835846580">
      <w:bodyDiv w:val="1"/>
      <w:marLeft w:val="0"/>
      <w:marRight w:val="0"/>
      <w:marTop w:val="0"/>
      <w:marBottom w:val="0"/>
      <w:divBdr>
        <w:top w:val="none" w:sz="0" w:space="0" w:color="auto"/>
        <w:left w:val="none" w:sz="0" w:space="0" w:color="auto"/>
        <w:bottom w:val="none" w:sz="0" w:space="0" w:color="auto"/>
        <w:right w:val="none" w:sz="0" w:space="0" w:color="auto"/>
      </w:divBdr>
    </w:div>
    <w:div w:id="836069129">
      <w:bodyDiv w:val="1"/>
      <w:marLeft w:val="0"/>
      <w:marRight w:val="0"/>
      <w:marTop w:val="0"/>
      <w:marBottom w:val="0"/>
      <w:divBdr>
        <w:top w:val="none" w:sz="0" w:space="0" w:color="auto"/>
        <w:left w:val="none" w:sz="0" w:space="0" w:color="auto"/>
        <w:bottom w:val="none" w:sz="0" w:space="0" w:color="auto"/>
        <w:right w:val="none" w:sz="0" w:space="0" w:color="auto"/>
      </w:divBdr>
    </w:div>
    <w:div w:id="836113816">
      <w:bodyDiv w:val="1"/>
      <w:marLeft w:val="0"/>
      <w:marRight w:val="0"/>
      <w:marTop w:val="0"/>
      <w:marBottom w:val="0"/>
      <w:divBdr>
        <w:top w:val="none" w:sz="0" w:space="0" w:color="auto"/>
        <w:left w:val="none" w:sz="0" w:space="0" w:color="auto"/>
        <w:bottom w:val="none" w:sz="0" w:space="0" w:color="auto"/>
        <w:right w:val="none" w:sz="0" w:space="0" w:color="auto"/>
      </w:divBdr>
    </w:div>
    <w:div w:id="836656167">
      <w:bodyDiv w:val="1"/>
      <w:marLeft w:val="0"/>
      <w:marRight w:val="0"/>
      <w:marTop w:val="0"/>
      <w:marBottom w:val="0"/>
      <w:divBdr>
        <w:top w:val="none" w:sz="0" w:space="0" w:color="auto"/>
        <w:left w:val="none" w:sz="0" w:space="0" w:color="auto"/>
        <w:bottom w:val="none" w:sz="0" w:space="0" w:color="auto"/>
        <w:right w:val="none" w:sz="0" w:space="0" w:color="auto"/>
      </w:divBdr>
    </w:div>
    <w:div w:id="837117331">
      <w:bodyDiv w:val="1"/>
      <w:marLeft w:val="0"/>
      <w:marRight w:val="0"/>
      <w:marTop w:val="0"/>
      <w:marBottom w:val="0"/>
      <w:divBdr>
        <w:top w:val="none" w:sz="0" w:space="0" w:color="auto"/>
        <w:left w:val="none" w:sz="0" w:space="0" w:color="auto"/>
        <w:bottom w:val="none" w:sz="0" w:space="0" w:color="auto"/>
        <w:right w:val="none" w:sz="0" w:space="0" w:color="auto"/>
      </w:divBdr>
    </w:div>
    <w:div w:id="837771559">
      <w:bodyDiv w:val="1"/>
      <w:marLeft w:val="0"/>
      <w:marRight w:val="0"/>
      <w:marTop w:val="0"/>
      <w:marBottom w:val="0"/>
      <w:divBdr>
        <w:top w:val="none" w:sz="0" w:space="0" w:color="auto"/>
        <w:left w:val="none" w:sz="0" w:space="0" w:color="auto"/>
        <w:bottom w:val="none" w:sz="0" w:space="0" w:color="auto"/>
        <w:right w:val="none" w:sz="0" w:space="0" w:color="auto"/>
      </w:divBdr>
    </w:div>
    <w:div w:id="838352673">
      <w:bodyDiv w:val="1"/>
      <w:marLeft w:val="0"/>
      <w:marRight w:val="0"/>
      <w:marTop w:val="0"/>
      <w:marBottom w:val="0"/>
      <w:divBdr>
        <w:top w:val="none" w:sz="0" w:space="0" w:color="auto"/>
        <w:left w:val="none" w:sz="0" w:space="0" w:color="auto"/>
        <w:bottom w:val="none" w:sz="0" w:space="0" w:color="auto"/>
        <w:right w:val="none" w:sz="0" w:space="0" w:color="auto"/>
      </w:divBdr>
    </w:div>
    <w:div w:id="838354113">
      <w:bodyDiv w:val="1"/>
      <w:marLeft w:val="0"/>
      <w:marRight w:val="0"/>
      <w:marTop w:val="0"/>
      <w:marBottom w:val="0"/>
      <w:divBdr>
        <w:top w:val="none" w:sz="0" w:space="0" w:color="auto"/>
        <w:left w:val="none" w:sz="0" w:space="0" w:color="auto"/>
        <w:bottom w:val="none" w:sz="0" w:space="0" w:color="auto"/>
        <w:right w:val="none" w:sz="0" w:space="0" w:color="auto"/>
      </w:divBdr>
    </w:div>
    <w:div w:id="838544363">
      <w:bodyDiv w:val="1"/>
      <w:marLeft w:val="0"/>
      <w:marRight w:val="0"/>
      <w:marTop w:val="0"/>
      <w:marBottom w:val="0"/>
      <w:divBdr>
        <w:top w:val="none" w:sz="0" w:space="0" w:color="auto"/>
        <w:left w:val="none" w:sz="0" w:space="0" w:color="auto"/>
        <w:bottom w:val="none" w:sz="0" w:space="0" w:color="auto"/>
        <w:right w:val="none" w:sz="0" w:space="0" w:color="auto"/>
      </w:divBdr>
    </w:div>
    <w:div w:id="838691993">
      <w:bodyDiv w:val="1"/>
      <w:marLeft w:val="0"/>
      <w:marRight w:val="0"/>
      <w:marTop w:val="0"/>
      <w:marBottom w:val="0"/>
      <w:divBdr>
        <w:top w:val="none" w:sz="0" w:space="0" w:color="auto"/>
        <w:left w:val="none" w:sz="0" w:space="0" w:color="auto"/>
        <w:bottom w:val="none" w:sz="0" w:space="0" w:color="auto"/>
        <w:right w:val="none" w:sz="0" w:space="0" w:color="auto"/>
      </w:divBdr>
    </w:div>
    <w:div w:id="838927316">
      <w:bodyDiv w:val="1"/>
      <w:marLeft w:val="0"/>
      <w:marRight w:val="0"/>
      <w:marTop w:val="0"/>
      <w:marBottom w:val="0"/>
      <w:divBdr>
        <w:top w:val="none" w:sz="0" w:space="0" w:color="auto"/>
        <w:left w:val="none" w:sz="0" w:space="0" w:color="auto"/>
        <w:bottom w:val="none" w:sz="0" w:space="0" w:color="auto"/>
        <w:right w:val="none" w:sz="0" w:space="0" w:color="auto"/>
      </w:divBdr>
    </w:div>
    <w:div w:id="838931882">
      <w:bodyDiv w:val="1"/>
      <w:marLeft w:val="0"/>
      <w:marRight w:val="0"/>
      <w:marTop w:val="0"/>
      <w:marBottom w:val="0"/>
      <w:divBdr>
        <w:top w:val="none" w:sz="0" w:space="0" w:color="auto"/>
        <w:left w:val="none" w:sz="0" w:space="0" w:color="auto"/>
        <w:bottom w:val="none" w:sz="0" w:space="0" w:color="auto"/>
        <w:right w:val="none" w:sz="0" w:space="0" w:color="auto"/>
      </w:divBdr>
    </w:div>
    <w:div w:id="839202131">
      <w:bodyDiv w:val="1"/>
      <w:marLeft w:val="0"/>
      <w:marRight w:val="0"/>
      <w:marTop w:val="0"/>
      <w:marBottom w:val="0"/>
      <w:divBdr>
        <w:top w:val="none" w:sz="0" w:space="0" w:color="auto"/>
        <w:left w:val="none" w:sz="0" w:space="0" w:color="auto"/>
        <w:bottom w:val="none" w:sz="0" w:space="0" w:color="auto"/>
        <w:right w:val="none" w:sz="0" w:space="0" w:color="auto"/>
      </w:divBdr>
    </w:div>
    <w:div w:id="839274624">
      <w:bodyDiv w:val="1"/>
      <w:marLeft w:val="0"/>
      <w:marRight w:val="0"/>
      <w:marTop w:val="0"/>
      <w:marBottom w:val="0"/>
      <w:divBdr>
        <w:top w:val="none" w:sz="0" w:space="0" w:color="auto"/>
        <w:left w:val="none" w:sz="0" w:space="0" w:color="auto"/>
        <w:bottom w:val="none" w:sz="0" w:space="0" w:color="auto"/>
        <w:right w:val="none" w:sz="0" w:space="0" w:color="auto"/>
      </w:divBdr>
    </w:div>
    <w:div w:id="839656449">
      <w:bodyDiv w:val="1"/>
      <w:marLeft w:val="0"/>
      <w:marRight w:val="0"/>
      <w:marTop w:val="0"/>
      <w:marBottom w:val="0"/>
      <w:divBdr>
        <w:top w:val="none" w:sz="0" w:space="0" w:color="auto"/>
        <w:left w:val="none" w:sz="0" w:space="0" w:color="auto"/>
        <w:bottom w:val="none" w:sz="0" w:space="0" w:color="auto"/>
        <w:right w:val="none" w:sz="0" w:space="0" w:color="auto"/>
      </w:divBdr>
    </w:div>
    <w:div w:id="840121639">
      <w:bodyDiv w:val="1"/>
      <w:marLeft w:val="0"/>
      <w:marRight w:val="0"/>
      <w:marTop w:val="0"/>
      <w:marBottom w:val="0"/>
      <w:divBdr>
        <w:top w:val="none" w:sz="0" w:space="0" w:color="auto"/>
        <w:left w:val="none" w:sz="0" w:space="0" w:color="auto"/>
        <w:bottom w:val="none" w:sz="0" w:space="0" w:color="auto"/>
        <w:right w:val="none" w:sz="0" w:space="0" w:color="auto"/>
      </w:divBdr>
    </w:div>
    <w:div w:id="840202278">
      <w:bodyDiv w:val="1"/>
      <w:marLeft w:val="0"/>
      <w:marRight w:val="0"/>
      <w:marTop w:val="0"/>
      <w:marBottom w:val="0"/>
      <w:divBdr>
        <w:top w:val="none" w:sz="0" w:space="0" w:color="auto"/>
        <w:left w:val="none" w:sz="0" w:space="0" w:color="auto"/>
        <w:bottom w:val="none" w:sz="0" w:space="0" w:color="auto"/>
        <w:right w:val="none" w:sz="0" w:space="0" w:color="auto"/>
      </w:divBdr>
    </w:div>
    <w:div w:id="840433803">
      <w:bodyDiv w:val="1"/>
      <w:marLeft w:val="0"/>
      <w:marRight w:val="0"/>
      <w:marTop w:val="0"/>
      <w:marBottom w:val="0"/>
      <w:divBdr>
        <w:top w:val="none" w:sz="0" w:space="0" w:color="auto"/>
        <w:left w:val="none" w:sz="0" w:space="0" w:color="auto"/>
        <w:bottom w:val="none" w:sz="0" w:space="0" w:color="auto"/>
        <w:right w:val="none" w:sz="0" w:space="0" w:color="auto"/>
      </w:divBdr>
    </w:div>
    <w:div w:id="840504691">
      <w:bodyDiv w:val="1"/>
      <w:marLeft w:val="0"/>
      <w:marRight w:val="0"/>
      <w:marTop w:val="0"/>
      <w:marBottom w:val="0"/>
      <w:divBdr>
        <w:top w:val="none" w:sz="0" w:space="0" w:color="auto"/>
        <w:left w:val="none" w:sz="0" w:space="0" w:color="auto"/>
        <w:bottom w:val="none" w:sz="0" w:space="0" w:color="auto"/>
        <w:right w:val="none" w:sz="0" w:space="0" w:color="auto"/>
      </w:divBdr>
    </w:div>
    <w:div w:id="840702130">
      <w:bodyDiv w:val="1"/>
      <w:marLeft w:val="0"/>
      <w:marRight w:val="0"/>
      <w:marTop w:val="0"/>
      <w:marBottom w:val="0"/>
      <w:divBdr>
        <w:top w:val="none" w:sz="0" w:space="0" w:color="auto"/>
        <w:left w:val="none" w:sz="0" w:space="0" w:color="auto"/>
        <w:bottom w:val="none" w:sz="0" w:space="0" w:color="auto"/>
        <w:right w:val="none" w:sz="0" w:space="0" w:color="auto"/>
      </w:divBdr>
    </w:div>
    <w:div w:id="841162035">
      <w:bodyDiv w:val="1"/>
      <w:marLeft w:val="0"/>
      <w:marRight w:val="0"/>
      <w:marTop w:val="0"/>
      <w:marBottom w:val="0"/>
      <w:divBdr>
        <w:top w:val="none" w:sz="0" w:space="0" w:color="auto"/>
        <w:left w:val="none" w:sz="0" w:space="0" w:color="auto"/>
        <w:bottom w:val="none" w:sz="0" w:space="0" w:color="auto"/>
        <w:right w:val="none" w:sz="0" w:space="0" w:color="auto"/>
      </w:divBdr>
    </w:div>
    <w:div w:id="841164533">
      <w:bodyDiv w:val="1"/>
      <w:marLeft w:val="0"/>
      <w:marRight w:val="0"/>
      <w:marTop w:val="0"/>
      <w:marBottom w:val="0"/>
      <w:divBdr>
        <w:top w:val="none" w:sz="0" w:space="0" w:color="auto"/>
        <w:left w:val="none" w:sz="0" w:space="0" w:color="auto"/>
        <w:bottom w:val="none" w:sz="0" w:space="0" w:color="auto"/>
        <w:right w:val="none" w:sz="0" w:space="0" w:color="auto"/>
      </w:divBdr>
    </w:div>
    <w:div w:id="841318330">
      <w:bodyDiv w:val="1"/>
      <w:marLeft w:val="0"/>
      <w:marRight w:val="0"/>
      <w:marTop w:val="0"/>
      <w:marBottom w:val="0"/>
      <w:divBdr>
        <w:top w:val="none" w:sz="0" w:space="0" w:color="auto"/>
        <w:left w:val="none" w:sz="0" w:space="0" w:color="auto"/>
        <w:bottom w:val="none" w:sz="0" w:space="0" w:color="auto"/>
        <w:right w:val="none" w:sz="0" w:space="0" w:color="auto"/>
      </w:divBdr>
    </w:div>
    <w:div w:id="841359838">
      <w:bodyDiv w:val="1"/>
      <w:marLeft w:val="0"/>
      <w:marRight w:val="0"/>
      <w:marTop w:val="0"/>
      <w:marBottom w:val="0"/>
      <w:divBdr>
        <w:top w:val="none" w:sz="0" w:space="0" w:color="auto"/>
        <w:left w:val="none" w:sz="0" w:space="0" w:color="auto"/>
        <w:bottom w:val="none" w:sz="0" w:space="0" w:color="auto"/>
        <w:right w:val="none" w:sz="0" w:space="0" w:color="auto"/>
      </w:divBdr>
    </w:div>
    <w:div w:id="841435475">
      <w:bodyDiv w:val="1"/>
      <w:marLeft w:val="0"/>
      <w:marRight w:val="0"/>
      <w:marTop w:val="0"/>
      <w:marBottom w:val="0"/>
      <w:divBdr>
        <w:top w:val="none" w:sz="0" w:space="0" w:color="auto"/>
        <w:left w:val="none" w:sz="0" w:space="0" w:color="auto"/>
        <w:bottom w:val="none" w:sz="0" w:space="0" w:color="auto"/>
        <w:right w:val="none" w:sz="0" w:space="0" w:color="auto"/>
      </w:divBdr>
    </w:div>
    <w:div w:id="841435736">
      <w:bodyDiv w:val="1"/>
      <w:marLeft w:val="0"/>
      <w:marRight w:val="0"/>
      <w:marTop w:val="0"/>
      <w:marBottom w:val="0"/>
      <w:divBdr>
        <w:top w:val="none" w:sz="0" w:space="0" w:color="auto"/>
        <w:left w:val="none" w:sz="0" w:space="0" w:color="auto"/>
        <w:bottom w:val="none" w:sz="0" w:space="0" w:color="auto"/>
        <w:right w:val="none" w:sz="0" w:space="0" w:color="auto"/>
      </w:divBdr>
    </w:div>
    <w:div w:id="841511981">
      <w:bodyDiv w:val="1"/>
      <w:marLeft w:val="0"/>
      <w:marRight w:val="0"/>
      <w:marTop w:val="0"/>
      <w:marBottom w:val="0"/>
      <w:divBdr>
        <w:top w:val="none" w:sz="0" w:space="0" w:color="auto"/>
        <w:left w:val="none" w:sz="0" w:space="0" w:color="auto"/>
        <w:bottom w:val="none" w:sz="0" w:space="0" w:color="auto"/>
        <w:right w:val="none" w:sz="0" w:space="0" w:color="auto"/>
      </w:divBdr>
    </w:div>
    <w:div w:id="841701716">
      <w:bodyDiv w:val="1"/>
      <w:marLeft w:val="0"/>
      <w:marRight w:val="0"/>
      <w:marTop w:val="0"/>
      <w:marBottom w:val="0"/>
      <w:divBdr>
        <w:top w:val="none" w:sz="0" w:space="0" w:color="auto"/>
        <w:left w:val="none" w:sz="0" w:space="0" w:color="auto"/>
        <w:bottom w:val="none" w:sz="0" w:space="0" w:color="auto"/>
        <w:right w:val="none" w:sz="0" w:space="0" w:color="auto"/>
      </w:divBdr>
    </w:div>
    <w:div w:id="841746848">
      <w:bodyDiv w:val="1"/>
      <w:marLeft w:val="0"/>
      <w:marRight w:val="0"/>
      <w:marTop w:val="0"/>
      <w:marBottom w:val="0"/>
      <w:divBdr>
        <w:top w:val="none" w:sz="0" w:space="0" w:color="auto"/>
        <w:left w:val="none" w:sz="0" w:space="0" w:color="auto"/>
        <w:bottom w:val="none" w:sz="0" w:space="0" w:color="auto"/>
        <w:right w:val="none" w:sz="0" w:space="0" w:color="auto"/>
      </w:divBdr>
    </w:div>
    <w:div w:id="841819442">
      <w:bodyDiv w:val="1"/>
      <w:marLeft w:val="0"/>
      <w:marRight w:val="0"/>
      <w:marTop w:val="0"/>
      <w:marBottom w:val="0"/>
      <w:divBdr>
        <w:top w:val="none" w:sz="0" w:space="0" w:color="auto"/>
        <w:left w:val="none" w:sz="0" w:space="0" w:color="auto"/>
        <w:bottom w:val="none" w:sz="0" w:space="0" w:color="auto"/>
        <w:right w:val="none" w:sz="0" w:space="0" w:color="auto"/>
      </w:divBdr>
    </w:div>
    <w:div w:id="842014649">
      <w:bodyDiv w:val="1"/>
      <w:marLeft w:val="0"/>
      <w:marRight w:val="0"/>
      <w:marTop w:val="0"/>
      <w:marBottom w:val="0"/>
      <w:divBdr>
        <w:top w:val="none" w:sz="0" w:space="0" w:color="auto"/>
        <w:left w:val="none" w:sz="0" w:space="0" w:color="auto"/>
        <w:bottom w:val="none" w:sz="0" w:space="0" w:color="auto"/>
        <w:right w:val="none" w:sz="0" w:space="0" w:color="auto"/>
      </w:divBdr>
    </w:div>
    <w:div w:id="842207516">
      <w:bodyDiv w:val="1"/>
      <w:marLeft w:val="0"/>
      <w:marRight w:val="0"/>
      <w:marTop w:val="0"/>
      <w:marBottom w:val="0"/>
      <w:divBdr>
        <w:top w:val="none" w:sz="0" w:space="0" w:color="auto"/>
        <w:left w:val="none" w:sz="0" w:space="0" w:color="auto"/>
        <w:bottom w:val="none" w:sz="0" w:space="0" w:color="auto"/>
        <w:right w:val="none" w:sz="0" w:space="0" w:color="auto"/>
      </w:divBdr>
    </w:div>
    <w:div w:id="842429390">
      <w:bodyDiv w:val="1"/>
      <w:marLeft w:val="0"/>
      <w:marRight w:val="0"/>
      <w:marTop w:val="0"/>
      <w:marBottom w:val="0"/>
      <w:divBdr>
        <w:top w:val="none" w:sz="0" w:space="0" w:color="auto"/>
        <w:left w:val="none" w:sz="0" w:space="0" w:color="auto"/>
        <w:bottom w:val="none" w:sz="0" w:space="0" w:color="auto"/>
        <w:right w:val="none" w:sz="0" w:space="0" w:color="auto"/>
      </w:divBdr>
    </w:div>
    <w:div w:id="843400418">
      <w:bodyDiv w:val="1"/>
      <w:marLeft w:val="0"/>
      <w:marRight w:val="0"/>
      <w:marTop w:val="0"/>
      <w:marBottom w:val="0"/>
      <w:divBdr>
        <w:top w:val="none" w:sz="0" w:space="0" w:color="auto"/>
        <w:left w:val="none" w:sz="0" w:space="0" w:color="auto"/>
        <w:bottom w:val="none" w:sz="0" w:space="0" w:color="auto"/>
        <w:right w:val="none" w:sz="0" w:space="0" w:color="auto"/>
      </w:divBdr>
    </w:div>
    <w:div w:id="843519094">
      <w:bodyDiv w:val="1"/>
      <w:marLeft w:val="0"/>
      <w:marRight w:val="0"/>
      <w:marTop w:val="0"/>
      <w:marBottom w:val="0"/>
      <w:divBdr>
        <w:top w:val="none" w:sz="0" w:space="0" w:color="auto"/>
        <w:left w:val="none" w:sz="0" w:space="0" w:color="auto"/>
        <w:bottom w:val="none" w:sz="0" w:space="0" w:color="auto"/>
        <w:right w:val="none" w:sz="0" w:space="0" w:color="auto"/>
      </w:divBdr>
    </w:div>
    <w:div w:id="843975147">
      <w:bodyDiv w:val="1"/>
      <w:marLeft w:val="0"/>
      <w:marRight w:val="0"/>
      <w:marTop w:val="0"/>
      <w:marBottom w:val="0"/>
      <w:divBdr>
        <w:top w:val="none" w:sz="0" w:space="0" w:color="auto"/>
        <w:left w:val="none" w:sz="0" w:space="0" w:color="auto"/>
        <w:bottom w:val="none" w:sz="0" w:space="0" w:color="auto"/>
        <w:right w:val="none" w:sz="0" w:space="0" w:color="auto"/>
      </w:divBdr>
    </w:div>
    <w:div w:id="844054530">
      <w:bodyDiv w:val="1"/>
      <w:marLeft w:val="0"/>
      <w:marRight w:val="0"/>
      <w:marTop w:val="0"/>
      <w:marBottom w:val="0"/>
      <w:divBdr>
        <w:top w:val="none" w:sz="0" w:space="0" w:color="auto"/>
        <w:left w:val="none" w:sz="0" w:space="0" w:color="auto"/>
        <w:bottom w:val="none" w:sz="0" w:space="0" w:color="auto"/>
        <w:right w:val="none" w:sz="0" w:space="0" w:color="auto"/>
      </w:divBdr>
    </w:div>
    <w:div w:id="844127437">
      <w:bodyDiv w:val="1"/>
      <w:marLeft w:val="0"/>
      <w:marRight w:val="0"/>
      <w:marTop w:val="0"/>
      <w:marBottom w:val="0"/>
      <w:divBdr>
        <w:top w:val="none" w:sz="0" w:space="0" w:color="auto"/>
        <w:left w:val="none" w:sz="0" w:space="0" w:color="auto"/>
        <w:bottom w:val="none" w:sz="0" w:space="0" w:color="auto"/>
        <w:right w:val="none" w:sz="0" w:space="0" w:color="auto"/>
      </w:divBdr>
    </w:div>
    <w:div w:id="844587318">
      <w:bodyDiv w:val="1"/>
      <w:marLeft w:val="0"/>
      <w:marRight w:val="0"/>
      <w:marTop w:val="0"/>
      <w:marBottom w:val="0"/>
      <w:divBdr>
        <w:top w:val="none" w:sz="0" w:space="0" w:color="auto"/>
        <w:left w:val="none" w:sz="0" w:space="0" w:color="auto"/>
        <w:bottom w:val="none" w:sz="0" w:space="0" w:color="auto"/>
        <w:right w:val="none" w:sz="0" w:space="0" w:color="auto"/>
      </w:divBdr>
    </w:div>
    <w:div w:id="845753087">
      <w:bodyDiv w:val="1"/>
      <w:marLeft w:val="0"/>
      <w:marRight w:val="0"/>
      <w:marTop w:val="0"/>
      <w:marBottom w:val="0"/>
      <w:divBdr>
        <w:top w:val="none" w:sz="0" w:space="0" w:color="auto"/>
        <w:left w:val="none" w:sz="0" w:space="0" w:color="auto"/>
        <w:bottom w:val="none" w:sz="0" w:space="0" w:color="auto"/>
        <w:right w:val="none" w:sz="0" w:space="0" w:color="auto"/>
      </w:divBdr>
    </w:div>
    <w:div w:id="846559393">
      <w:bodyDiv w:val="1"/>
      <w:marLeft w:val="0"/>
      <w:marRight w:val="0"/>
      <w:marTop w:val="0"/>
      <w:marBottom w:val="0"/>
      <w:divBdr>
        <w:top w:val="none" w:sz="0" w:space="0" w:color="auto"/>
        <w:left w:val="none" w:sz="0" w:space="0" w:color="auto"/>
        <w:bottom w:val="none" w:sz="0" w:space="0" w:color="auto"/>
        <w:right w:val="none" w:sz="0" w:space="0" w:color="auto"/>
      </w:divBdr>
    </w:div>
    <w:div w:id="846794608">
      <w:bodyDiv w:val="1"/>
      <w:marLeft w:val="0"/>
      <w:marRight w:val="0"/>
      <w:marTop w:val="0"/>
      <w:marBottom w:val="0"/>
      <w:divBdr>
        <w:top w:val="none" w:sz="0" w:space="0" w:color="auto"/>
        <w:left w:val="none" w:sz="0" w:space="0" w:color="auto"/>
        <w:bottom w:val="none" w:sz="0" w:space="0" w:color="auto"/>
        <w:right w:val="none" w:sz="0" w:space="0" w:color="auto"/>
      </w:divBdr>
    </w:div>
    <w:div w:id="846868947">
      <w:bodyDiv w:val="1"/>
      <w:marLeft w:val="0"/>
      <w:marRight w:val="0"/>
      <w:marTop w:val="0"/>
      <w:marBottom w:val="0"/>
      <w:divBdr>
        <w:top w:val="none" w:sz="0" w:space="0" w:color="auto"/>
        <w:left w:val="none" w:sz="0" w:space="0" w:color="auto"/>
        <w:bottom w:val="none" w:sz="0" w:space="0" w:color="auto"/>
        <w:right w:val="none" w:sz="0" w:space="0" w:color="auto"/>
      </w:divBdr>
    </w:div>
    <w:div w:id="846988479">
      <w:bodyDiv w:val="1"/>
      <w:marLeft w:val="0"/>
      <w:marRight w:val="0"/>
      <w:marTop w:val="0"/>
      <w:marBottom w:val="0"/>
      <w:divBdr>
        <w:top w:val="none" w:sz="0" w:space="0" w:color="auto"/>
        <w:left w:val="none" w:sz="0" w:space="0" w:color="auto"/>
        <w:bottom w:val="none" w:sz="0" w:space="0" w:color="auto"/>
        <w:right w:val="none" w:sz="0" w:space="0" w:color="auto"/>
      </w:divBdr>
    </w:div>
    <w:div w:id="847209085">
      <w:bodyDiv w:val="1"/>
      <w:marLeft w:val="0"/>
      <w:marRight w:val="0"/>
      <w:marTop w:val="0"/>
      <w:marBottom w:val="0"/>
      <w:divBdr>
        <w:top w:val="none" w:sz="0" w:space="0" w:color="auto"/>
        <w:left w:val="none" w:sz="0" w:space="0" w:color="auto"/>
        <w:bottom w:val="none" w:sz="0" w:space="0" w:color="auto"/>
        <w:right w:val="none" w:sz="0" w:space="0" w:color="auto"/>
      </w:divBdr>
    </w:div>
    <w:div w:id="847326488">
      <w:bodyDiv w:val="1"/>
      <w:marLeft w:val="0"/>
      <w:marRight w:val="0"/>
      <w:marTop w:val="0"/>
      <w:marBottom w:val="0"/>
      <w:divBdr>
        <w:top w:val="none" w:sz="0" w:space="0" w:color="auto"/>
        <w:left w:val="none" w:sz="0" w:space="0" w:color="auto"/>
        <w:bottom w:val="none" w:sz="0" w:space="0" w:color="auto"/>
        <w:right w:val="none" w:sz="0" w:space="0" w:color="auto"/>
      </w:divBdr>
    </w:div>
    <w:div w:id="847718977">
      <w:bodyDiv w:val="1"/>
      <w:marLeft w:val="0"/>
      <w:marRight w:val="0"/>
      <w:marTop w:val="0"/>
      <w:marBottom w:val="0"/>
      <w:divBdr>
        <w:top w:val="none" w:sz="0" w:space="0" w:color="auto"/>
        <w:left w:val="none" w:sz="0" w:space="0" w:color="auto"/>
        <w:bottom w:val="none" w:sz="0" w:space="0" w:color="auto"/>
        <w:right w:val="none" w:sz="0" w:space="0" w:color="auto"/>
      </w:divBdr>
    </w:div>
    <w:div w:id="847989509">
      <w:bodyDiv w:val="1"/>
      <w:marLeft w:val="0"/>
      <w:marRight w:val="0"/>
      <w:marTop w:val="0"/>
      <w:marBottom w:val="0"/>
      <w:divBdr>
        <w:top w:val="none" w:sz="0" w:space="0" w:color="auto"/>
        <w:left w:val="none" w:sz="0" w:space="0" w:color="auto"/>
        <w:bottom w:val="none" w:sz="0" w:space="0" w:color="auto"/>
        <w:right w:val="none" w:sz="0" w:space="0" w:color="auto"/>
      </w:divBdr>
    </w:div>
    <w:div w:id="848325291">
      <w:bodyDiv w:val="1"/>
      <w:marLeft w:val="0"/>
      <w:marRight w:val="0"/>
      <w:marTop w:val="0"/>
      <w:marBottom w:val="0"/>
      <w:divBdr>
        <w:top w:val="none" w:sz="0" w:space="0" w:color="auto"/>
        <w:left w:val="none" w:sz="0" w:space="0" w:color="auto"/>
        <w:bottom w:val="none" w:sz="0" w:space="0" w:color="auto"/>
        <w:right w:val="none" w:sz="0" w:space="0" w:color="auto"/>
      </w:divBdr>
    </w:div>
    <w:div w:id="848521059">
      <w:bodyDiv w:val="1"/>
      <w:marLeft w:val="0"/>
      <w:marRight w:val="0"/>
      <w:marTop w:val="0"/>
      <w:marBottom w:val="0"/>
      <w:divBdr>
        <w:top w:val="none" w:sz="0" w:space="0" w:color="auto"/>
        <w:left w:val="none" w:sz="0" w:space="0" w:color="auto"/>
        <w:bottom w:val="none" w:sz="0" w:space="0" w:color="auto"/>
        <w:right w:val="none" w:sz="0" w:space="0" w:color="auto"/>
      </w:divBdr>
    </w:div>
    <w:div w:id="848641205">
      <w:bodyDiv w:val="1"/>
      <w:marLeft w:val="0"/>
      <w:marRight w:val="0"/>
      <w:marTop w:val="0"/>
      <w:marBottom w:val="0"/>
      <w:divBdr>
        <w:top w:val="none" w:sz="0" w:space="0" w:color="auto"/>
        <w:left w:val="none" w:sz="0" w:space="0" w:color="auto"/>
        <w:bottom w:val="none" w:sz="0" w:space="0" w:color="auto"/>
        <w:right w:val="none" w:sz="0" w:space="0" w:color="auto"/>
      </w:divBdr>
    </w:div>
    <w:div w:id="848716982">
      <w:bodyDiv w:val="1"/>
      <w:marLeft w:val="0"/>
      <w:marRight w:val="0"/>
      <w:marTop w:val="0"/>
      <w:marBottom w:val="0"/>
      <w:divBdr>
        <w:top w:val="none" w:sz="0" w:space="0" w:color="auto"/>
        <w:left w:val="none" w:sz="0" w:space="0" w:color="auto"/>
        <w:bottom w:val="none" w:sz="0" w:space="0" w:color="auto"/>
        <w:right w:val="none" w:sz="0" w:space="0" w:color="auto"/>
      </w:divBdr>
    </w:div>
    <w:div w:id="848757390">
      <w:bodyDiv w:val="1"/>
      <w:marLeft w:val="0"/>
      <w:marRight w:val="0"/>
      <w:marTop w:val="0"/>
      <w:marBottom w:val="0"/>
      <w:divBdr>
        <w:top w:val="none" w:sz="0" w:space="0" w:color="auto"/>
        <w:left w:val="none" w:sz="0" w:space="0" w:color="auto"/>
        <w:bottom w:val="none" w:sz="0" w:space="0" w:color="auto"/>
        <w:right w:val="none" w:sz="0" w:space="0" w:color="auto"/>
      </w:divBdr>
    </w:div>
    <w:div w:id="849871488">
      <w:bodyDiv w:val="1"/>
      <w:marLeft w:val="0"/>
      <w:marRight w:val="0"/>
      <w:marTop w:val="0"/>
      <w:marBottom w:val="0"/>
      <w:divBdr>
        <w:top w:val="none" w:sz="0" w:space="0" w:color="auto"/>
        <w:left w:val="none" w:sz="0" w:space="0" w:color="auto"/>
        <w:bottom w:val="none" w:sz="0" w:space="0" w:color="auto"/>
        <w:right w:val="none" w:sz="0" w:space="0" w:color="auto"/>
      </w:divBdr>
    </w:div>
    <w:div w:id="850023568">
      <w:bodyDiv w:val="1"/>
      <w:marLeft w:val="0"/>
      <w:marRight w:val="0"/>
      <w:marTop w:val="0"/>
      <w:marBottom w:val="0"/>
      <w:divBdr>
        <w:top w:val="none" w:sz="0" w:space="0" w:color="auto"/>
        <w:left w:val="none" w:sz="0" w:space="0" w:color="auto"/>
        <w:bottom w:val="none" w:sz="0" w:space="0" w:color="auto"/>
        <w:right w:val="none" w:sz="0" w:space="0" w:color="auto"/>
      </w:divBdr>
    </w:div>
    <w:div w:id="850418188">
      <w:bodyDiv w:val="1"/>
      <w:marLeft w:val="0"/>
      <w:marRight w:val="0"/>
      <w:marTop w:val="0"/>
      <w:marBottom w:val="0"/>
      <w:divBdr>
        <w:top w:val="none" w:sz="0" w:space="0" w:color="auto"/>
        <w:left w:val="none" w:sz="0" w:space="0" w:color="auto"/>
        <w:bottom w:val="none" w:sz="0" w:space="0" w:color="auto"/>
        <w:right w:val="none" w:sz="0" w:space="0" w:color="auto"/>
      </w:divBdr>
    </w:div>
    <w:div w:id="850724488">
      <w:bodyDiv w:val="1"/>
      <w:marLeft w:val="0"/>
      <w:marRight w:val="0"/>
      <w:marTop w:val="0"/>
      <w:marBottom w:val="0"/>
      <w:divBdr>
        <w:top w:val="none" w:sz="0" w:space="0" w:color="auto"/>
        <w:left w:val="none" w:sz="0" w:space="0" w:color="auto"/>
        <w:bottom w:val="none" w:sz="0" w:space="0" w:color="auto"/>
        <w:right w:val="none" w:sz="0" w:space="0" w:color="auto"/>
      </w:divBdr>
    </w:div>
    <w:div w:id="850875690">
      <w:bodyDiv w:val="1"/>
      <w:marLeft w:val="0"/>
      <w:marRight w:val="0"/>
      <w:marTop w:val="0"/>
      <w:marBottom w:val="0"/>
      <w:divBdr>
        <w:top w:val="none" w:sz="0" w:space="0" w:color="auto"/>
        <w:left w:val="none" w:sz="0" w:space="0" w:color="auto"/>
        <w:bottom w:val="none" w:sz="0" w:space="0" w:color="auto"/>
        <w:right w:val="none" w:sz="0" w:space="0" w:color="auto"/>
      </w:divBdr>
    </w:div>
    <w:div w:id="850991582">
      <w:bodyDiv w:val="1"/>
      <w:marLeft w:val="0"/>
      <w:marRight w:val="0"/>
      <w:marTop w:val="0"/>
      <w:marBottom w:val="0"/>
      <w:divBdr>
        <w:top w:val="none" w:sz="0" w:space="0" w:color="auto"/>
        <w:left w:val="none" w:sz="0" w:space="0" w:color="auto"/>
        <w:bottom w:val="none" w:sz="0" w:space="0" w:color="auto"/>
        <w:right w:val="none" w:sz="0" w:space="0" w:color="auto"/>
      </w:divBdr>
    </w:div>
    <w:div w:id="851182710">
      <w:bodyDiv w:val="1"/>
      <w:marLeft w:val="0"/>
      <w:marRight w:val="0"/>
      <w:marTop w:val="0"/>
      <w:marBottom w:val="0"/>
      <w:divBdr>
        <w:top w:val="none" w:sz="0" w:space="0" w:color="auto"/>
        <w:left w:val="none" w:sz="0" w:space="0" w:color="auto"/>
        <w:bottom w:val="none" w:sz="0" w:space="0" w:color="auto"/>
        <w:right w:val="none" w:sz="0" w:space="0" w:color="auto"/>
      </w:divBdr>
    </w:div>
    <w:div w:id="851189211">
      <w:bodyDiv w:val="1"/>
      <w:marLeft w:val="0"/>
      <w:marRight w:val="0"/>
      <w:marTop w:val="0"/>
      <w:marBottom w:val="0"/>
      <w:divBdr>
        <w:top w:val="none" w:sz="0" w:space="0" w:color="auto"/>
        <w:left w:val="none" w:sz="0" w:space="0" w:color="auto"/>
        <w:bottom w:val="none" w:sz="0" w:space="0" w:color="auto"/>
        <w:right w:val="none" w:sz="0" w:space="0" w:color="auto"/>
      </w:divBdr>
    </w:div>
    <w:div w:id="851340143">
      <w:bodyDiv w:val="1"/>
      <w:marLeft w:val="0"/>
      <w:marRight w:val="0"/>
      <w:marTop w:val="0"/>
      <w:marBottom w:val="0"/>
      <w:divBdr>
        <w:top w:val="none" w:sz="0" w:space="0" w:color="auto"/>
        <w:left w:val="none" w:sz="0" w:space="0" w:color="auto"/>
        <w:bottom w:val="none" w:sz="0" w:space="0" w:color="auto"/>
        <w:right w:val="none" w:sz="0" w:space="0" w:color="auto"/>
      </w:divBdr>
    </w:div>
    <w:div w:id="851534239">
      <w:bodyDiv w:val="1"/>
      <w:marLeft w:val="0"/>
      <w:marRight w:val="0"/>
      <w:marTop w:val="0"/>
      <w:marBottom w:val="0"/>
      <w:divBdr>
        <w:top w:val="none" w:sz="0" w:space="0" w:color="auto"/>
        <w:left w:val="none" w:sz="0" w:space="0" w:color="auto"/>
        <w:bottom w:val="none" w:sz="0" w:space="0" w:color="auto"/>
        <w:right w:val="none" w:sz="0" w:space="0" w:color="auto"/>
      </w:divBdr>
    </w:div>
    <w:div w:id="851650488">
      <w:bodyDiv w:val="1"/>
      <w:marLeft w:val="0"/>
      <w:marRight w:val="0"/>
      <w:marTop w:val="0"/>
      <w:marBottom w:val="0"/>
      <w:divBdr>
        <w:top w:val="none" w:sz="0" w:space="0" w:color="auto"/>
        <w:left w:val="none" w:sz="0" w:space="0" w:color="auto"/>
        <w:bottom w:val="none" w:sz="0" w:space="0" w:color="auto"/>
        <w:right w:val="none" w:sz="0" w:space="0" w:color="auto"/>
      </w:divBdr>
    </w:div>
    <w:div w:id="851991320">
      <w:bodyDiv w:val="1"/>
      <w:marLeft w:val="0"/>
      <w:marRight w:val="0"/>
      <w:marTop w:val="0"/>
      <w:marBottom w:val="0"/>
      <w:divBdr>
        <w:top w:val="none" w:sz="0" w:space="0" w:color="auto"/>
        <w:left w:val="none" w:sz="0" w:space="0" w:color="auto"/>
        <w:bottom w:val="none" w:sz="0" w:space="0" w:color="auto"/>
        <w:right w:val="none" w:sz="0" w:space="0" w:color="auto"/>
      </w:divBdr>
    </w:div>
    <w:div w:id="852258630">
      <w:bodyDiv w:val="1"/>
      <w:marLeft w:val="0"/>
      <w:marRight w:val="0"/>
      <w:marTop w:val="0"/>
      <w:marBottom w:val="0"/>
      <w:divBdr>
        <w:top w:val="none" w:sz="0" w:space="0" w:color="auto"/>
        <w:left w:val="none" w:sz="0" w:space="0" w:color="auto"/>
        <w:bottom w:val="none" w:sz="0" w:space="0" w:color="auto"/>
        <w:right w:val="none" w:sz="0" w:space="0" w:color="auto"/>
      </w:divBdr>
    </w:div>
    <w:div w:id="852693117">
      <w:bodyDiv w:val="1"/>
      <w:marLeft w:val="0"/>
      <w:marRight w:val="0"/>
      <w:marTop w:val="0"/>
      <w:marBottom w:val="0"/>
      <w:divBdr>
        <w:top w:val="none" w:sz="0" w:space="0" w:color="auto"/>
        <w:left w:val="none" w:sz="0" w:space="0" w:color="auto"/>
        <w:bottom w:val="none" w:sz="0" w:space="0" w:color="auto"/>
        <w:right w:val="none" w:sz="0" w:space="0" w:color="auto"/>
      </w:divBdr>
    </w:div>
    <w:div w:id="852763615">
      <w:bodyDiv w:val="1"/>
      <w:marLeft w:val="0"/>
      <w:marRight w:val="0"/>
      <w:marTop w:val="0"/>
      <w:marBottom w:val="0"/>
      <w:divBdr>
        <w:top w:val="none" w:sz="0" w:space="0" w:color="auto"/>
        <w:left w:val="none" w:sz="0" w:space="0" w:color="auto"/>
        <w:bottom w:val="none" w:sz="0" w:space="0" w:color="auto"/>
        <w:right w:val="none" w:sz="0" w:space="0" w:color="auto"/>
      </w:divBdr>
    </w:div>
    <w:div w:id="852837349">
      <w:bodyDiv w:val="1"/>
      <w:marLeft w:val="0"/>
      <w:marRight w:val="0"/>
      <w:marTop w:val="0"/>
      <w:marBottom w:val="0"/>
      <w:divBdr>
        <w:top w:val="none" w:sz="0" w:space="0" w:color="auto"/>
        <w:left w:val="none" w:sz="0" w:space="0" w:color="auto"/>
        <w:bottom w:val="none" w:sz="0" w:space="0" w:color="auto"/>
        <w:right w:val="none" w:sz="0" w:space="0" w:color="auto"/>
      </w:divBdr>
    </w:div>
    <w:div w:id="852839265">
      <w:bodyDiv w:val="1"/>
      <w:marLeft w:val="0"/>
      <w:marRight w:val="0"/>
      <w:marTop w:val="0"/>
      <w:marBottom w:val="0"/>
      <w:divBdr>
        <w:top w:val="none" w:sz="0" w:space="0" w:color="auto"/>
        <w:left w:val="none" w:sz="0" w:space="0" w:color="auto"/>
        <w:bottom w:val="none" w:sz="0" w:space="0" w:color="auto"/>
        <w:right w:val="none" w:sz="0" w:space="0" w:color="auto"/>
      </w:divBdr>
    </w:div>
    <w:div w:id="853149573">
      <w:bodyDiv w:val="1"/>
      <w:marLeft w:val="0"/>
      <w:marRight w:val="0"/>
      <w:marTop w:val="0"/>
      <w:marBottom w:val="0"/>
      <w:divBdr>
        <w:top w:val="none" w:sz="0" w:space="0" w:color="auto"/>
        <w:left w:val="none" w:sz="0" w:space="0" w:color="auto"/>
        <w:bottom w:val="none" w:sz="0" w:space="0" w:color="auto"/>
        <w:right w:val="none" w:sz="0" w:space="0" w:color="auto"/>
      </w:divBdr>
    </w:div>
    <w:div w:id="853230313">
      <w:bodyDiv w:val="1"/>
      <w:marLeft w:val="0"/>
      <w:marRight w:val="0"/>
      <w:marTop w:val="0"/>
      <w:marBottom w:val="0"/>
      <w:divBdr>
        <w:top w:val="none" w:sz="0" w:space="0" w:color="auto"/>
        <w:left w:val="none" w:sz="0" w:space="0" w:color="auto"/>
        <w:bottom w:val="none" w:sz="0" w:space="0" w:color="auto"/>
        <w:right w:val="none" w:sz="0" w:space="0" w:color="auto"/>
      </w:divBdr>
    </w:div>
    <w:div w:id="854346529">
      <w:bodyDiv w:val="1"/>
      <w:marLeft w:val="0"/>
      <w:marRight w:val="0"/>
      <w:marTop w:val="0"/>
      <w:marBottom w:val="0"/>
      <w:divBdr>
        <w:top w:val="none" w:sz="0" w:space="0" w:color="auto"/>
        <w:left w:val="none" w:sz="0" w:space="0" w:color="auto"/>
        <w:bottom w:val="none" w:sz="0" w:space="0" w:color="auto"/>
        <w:right w:val="none" w:sz="0" w:space="0" w:color="auto"/>
      </w:divBdr>
    </w:div>
    <w:div w:id="854423221">
      <w:bodyDiv w:val="1"/>
      <w:marLeft w:val="0"/>
      <w:marRight w:val="0"/>
      <w:marTop w:val="0"/>
      <w:marBottom w:val="0"/>
      <w:divBdr>
        <w:top w:val="none" w:sz="0" w:space="0" w:color="auto"/>
        <w:left w:val="none" w:sz="0" w:space="0" w:color="auto"/>
        <w:bottom w:val="none" w:sz="0" w:space="0" w:color="auto"/>
        <w:right w:val="none" w:sz="0" w:space="0" w:color="auto"/>
      </w:divBdr>
    </w:div>
    <w:div w:id="854608964">
      <w:bodyDiv w:val="1"/>
      <w:marLeft w:val="0"/>
      <w:marRight w:val="0"/>
      <w:marTop w:val="0"/>
      <w:marBottom w:val="0"/>
      <w:divBdr>
        <w:top w:val="none" w:sz="0" w:space="0" w:color="auto"/>
        <w:left w:val="none" w:sz="0" w:space="0" w:color="auto"/>
        <w:bottom w:val="none" w:sz="0" w:space="0" w:color="auto"/>
        <w:right w:val="none" w:sz="0" w:space="0" w:color="auto"/>
      </w:divBdr>
    </w:div>
    <w:div w:id="854613920">
      <w:bodyDiv w:val="1"/>
      <w:marLeft w:val="0"/>
      <w:marRight w:val="0"/>
      <w:marTop w:val="0"/>
      <w:marBottom w:val="0"/>
      <w:divBdr>
        <w:top w:val="none" w:sz="0" w:space="0" w:color="auto"/>
        <w:left w:val="none" w:sz="0" w:space="0" w:color="auto"/>
        <w:bottom w:val="none" w:sz="0" w:space="0" w:color="auto"/>
        <w:right w:val="none" w:sz="0" w:space="0" w:color="auto"/>
      </w:divBdr>
    </w:div>
    <w:div w:id="854685160">
      <w:bodyDiv w:val="1"/>
      <w:marLeft w:val="0"/>
      <w:marRight w:val="0"/>
      <w:marTop w:val="0"/>
      <w:marBottom w:val="0"/>
      <w:divBdr>
        <w:top w:val="none" w:sz="0" w:space="0" w:color="auto"/>
        <w:left w:val="none" w:sz="0" w:space="0" w:color="auto"/>
        <w:bottom w:val="none" w:sz="0" w:space="0" w:color="auto"/>
        <w:right w:val="none" w:sz="0" w:space="0" w:color="auto"/>
      </w:divBdr>
    </w:div>
    <w:div w:id="854731497">
      <w:bodyDiv w:val="1"/>
      <w:marLeft w:val="0"/>
      <w:marRight w:val="0"/>
      <w:marTop w:val="0"/>
      <w:marBottom w:val="0"/>
      <w:divBdr>
        <w:top w:val="none" w:sz="0" w:space="0" w:color="auto"/>
        <w:left w:val="none" w:sz="0" w:space="0" w:color="auto"/>
        <w:bottom w:val="none" w:sz="0" w:space="0" w:color="auto"/>
        <w:right w:val="none" w:sz="0" w:space="0" w:color="auto"/>
      </w:divBdr>
    </w:div>
    <w:div w:id="854734054">
      <w:bodyDiv w:val="1"/>
      <w:marLeft w:val="0"/>
      <w:marRight w:val="0"/>
      <w:marTop w:val="0"/>
      <w:marBottom w:val="0"/>
      <w:divBdr>
        <w:top w:val="none" w:sz="0" w:space="0" w:color="auto"/>
        <w:left w:val="none" w:sz="0" w:space="0" w:color="auto"/>
        <w:bottom w:val="none" w:sz="0" w:space="0" w:color="auto"/>
        <w:right w:val="none" w:sz="0" w:space="0" w:color="auto"/>
      </w:divBdr>
    </w:div>
    <w:div w:id="856040185">
      <w:bodyDiv w:val="1"/>
      <w:marLeft w:val="0"/>
      <w:marRight w:val="0"/>
      <w:marTop w:val="0"/>
      <w:marBottom w:val="0"/>
      <w:divBdr>
        <w:top w:val="none" w:sz="0" w:space="0" w:color="auto"/>
        <w:left w:val="none" w:sz="0" w:space="0" w:color="auto"/>
        <w:bottom w:val="none" w:sz="0" w:space="0" w:color="auto"/>
        <w:right w:val="none" w:sz="0" w:space="0" w:color="auto"/>
      </w:divBdr>
    </w:div>
    <w:div w:id="856308548">
      <w:bodyDiv w:val="1"/>
      <w:marLeft w:val="0"/>
      <w:marRight w:val="0"/>
      <w:marTop w:val="0"/>
      <w:marBottom w:val="0"/>
      <w:divBdr>
        <w:top w:val="none" w:sz="0" w:space="0" w:color="auto"/>
        <w:left w:val="none" w:sz="0" w:space="0" w:color="auto"/>
        <w:bottom w:val="none" w:sz="0" w:space="0" w:color="auto"/>
        <w:right w:val="none" w:sz="0" w:space="0" w:color="auto"/>
      </w:divBdr>
    </w:div>
    <w:div w:id="856500842">
      <w:bodyDiv w:val="1"/>
      <w:marLeft w:val="0"/>
      <w:marRight w:val="0"/>
      <w:marTop w:val="0"/>
      <w:marBottom w:val="0"/>
      <w:divBdr>
        <w:top w:val="none" w:sz="0" w:space="0" w:color="auto"/>
        <w:left w:val="none" w:sz="0" w:space="0" w:color="auto"/>
        <w:bottom w:val="none" w:sz="0" w:space="0" w:color="auto"/>
        <w:right w:val="none" w:sz="0" w:space="0" w:color="auto"/>
      </w:divBdr>
    </w:div>
    <w:div w:id="856583381">
      <w:bodyDiv w:val="1"/>
      <w:marLeft w:val="0"/>
      <w:marRight w:val="0"/>
      <w:marTop w:val="0"/>
      <w:marBottom w:val="0"/>
      <w:divBdr>
        <w:top w:val="none" w:sz="0" w:space="0" w:color="auto"/>
        <w:left w:val="none" w:sz="0" w:space="0" w:color="auto"/>
        <w:bottom w:val="none" w:sz="0" w:space="0" w:color="auto"/>
        <w:right w:val="none" w:sz="0" w:space="0" w:color="auto"/>
      </w:divBdr>
    </w:div>
    <w:div w:id="856775978">
      <w:bodyDiv w:val="1"/>
      <w:marLeft w:val="0"/>
      <w:marRight w:val="0"/>
      <w:marTop w:val="0"/>
      <w:marBottom w:val="0"/>
      <w:divBdr>
        <w:top w:val="none" w:sz="0" w:space="0" w:color="auto"/>
        <w:left w:val="none" w:sz="0" w:space="0" w:color="auto"/>
        <w:bottom w:val="none" w:sz="0" w:space="0" w:color="auto"/>
        <w:right w:val="none" w:sz="0" w:space="0" w:color="auto"/>
      </w:divBdr>
    </w:div>
    <w:div w:id="856819365">
      <w:bodyDiv w:val="1"/>
      <w:marLeft w:val="0"/>
      <w:marRight w:val="0"/>
      <w:marTop w:val="0"/>
      <w:marBottom w:val="0"/>
      <w:divBdr>
        <w:top w:val="none" w:sz="0" w:space="0" w:color="auto"/>
        <w:left w:val="none" w:sz="0" w:space="0" w:color="auto"/>
        <w:bottom w:val="none" w:sz="0" w:space="0" w:color="auto"/>
        <w:right w:val="none" w:sz="0" w:space="0" w:color="auto"/>
      </w:divBdr>
    </w:div>
    <w:div w:id="857041657">
      <w:bodyDiv w:val="1"/>
      <w:marLeft w:val="0"/>
      <w:marRight w:val="0"/>
      <w:marTop w:val="0"/>
      <w:marBottom w:val="0"/>
      <w:divBdr>
        <w:top w:val="none" w:sz="0" w:space="0" w:color="auto"/>
        <w:left w:val="none" w:sz="0" w:space="0" w:color="auto"/>
        <w:bottom w:val="none" w:sz="0" w:space="0" w:color="auto"/>
        <w:right w:val="none" w:sz="0" w:space="0" w:color="auto"/>
      </w:divBdr>
    </w:div>
    <w:div w:id="857112066">
      <w:bodyDiv w:val="1"/>
      <w:marLeft w:val="0"/>
      <w:marRight w:val="0"/>
      <w:marTop w:val="0"/>
      <w:marBottom w:val="0"/>
      <w:divBdr>
        <w:top w:val="none" w:sz="0" w:space="0" w:color="auto"/>
        <w:left w:val="none" w:sz="0" w:space="0" w:color="auto"/>
        <w:bottom w:val="none" w:sz="0" w:space="0" w:color="auto"/>
        <w:right w:val="none" w:sz="0" w:space="0" w:color="auto"/>
      </w:divBdr>
    </w:div>
    <w:div w:id="857738514">
      <w:bodyDiv w:val="1"/>
      <w:marLeft w:val="0"/>
      <w:marRight w:val="0"/>
      <w:marTop w:val="0"/>
      <w:marBottom w:val="0"/>
      <w:divBdr>
        <w:top w:val="none" w:sz="0" w:space="0" w:color="auto"/>
        <w:left w:val="none" w:sz="0" w:space="0" w:color="auto"/>
        <w:bottom w:val="none" w:sz="0" w:space="0" w:color="auto"/>
        <w:right w:val="none" w:sz="0" w:space="0" w:color="auto"/>
      </w:divBdr>
    </w:div>
    <w:div w:id="857890944">
      <w:bodyDiv w:val="1"/>
      <w:marLeft w:val="0"/>
      <w:marRight w:val="0"/>
      <w:marTop w:val="0"/>
      <w:marBottom w:val="0"/>
      <w:divBdr>
        <w:top w:val="none" w:sz="0" w:space="0" w:color="auto"/>
        <w:left w:val="none" w:sz="0" w:space="0" w:color="auto"/>
        <w:bottom w:val="none" w:sz="0" w:space="0" w:color="auto"/>
        <w:right w:val="none" w:sz="0" w:space="0" w:color="auto"/>
      </w:divBdr>
    </w:div>
    <w:div w:id="858542246">
      <w:bodyDiv w:val="1"/>
      <w:marLeft w:val="0"/>
      <w:marRight w:val="0"/>
      <w:marTop w:val="0"/>
      <w:marBottom w:val="0"/>
      <w:divBdr>
        <w:top w:val="none" w:sz="0" w:space="0" w:color="auto"/>
        <w:left w:val="none" w:sz="0" w:space="0" w:color="auto"/>
        <w:bottom w:val="none" w:sz="0" w:space="0" w:color="auto"/>
        <w:right w:val="none" w:sz="0" w:space="0" w:color="auto"/>
      </w:divBdr>
    </w:div>
    <w:div w:id="858736551">
      <w:bodyDiv w:val="1"/>
      <w:marLeft w:val="0"/>
      <w:marRight w:val="0"/>
      <w:marTop w:val="0"/>
      <w:marBottom w:val="0"/>
      <w:divBdr>
        <w:top w:val="none" w:sz="0" w:space="0" w:color="auto"/>
        <w:left w:val="none" w:sz="0" w:space="0" w:color="auto"/>
        <w:bottom w:val="none" w:sz="0" w:space="0" w:color="auto"/>
        <w:right w:val="none" w:sz="0" w:space="0" w:color="auto"/>
      </w:divBdr>
    </w:div>
    <w:div w:id="858855472">
      <w:bodyDiv w:val="1"/>
      <w:marLeft w:val="0"/>
      <w:marRight w:val="0"/>
      <w:marTop w:val="0"/>
      <w:marBottom w:val="0"/>
      <w:divBdr>
        <w:top w:val="none" w:sz="0" w:space="0" w:color="auto"/>
        <w:left w:val="none" w:sz="0" w:space="0" w:color="auto"/>
        <w:bottom w:val="none" w:sz="0" w:space="0" w:color="auto"/>
        <w:right w:val="none" w:sz="0" w:space="0" w:color="auto"/>
      </w:divBdr>
    </w:div>
    <w:div w:id="858932531">
      <w:bodyDiv w:val="1"/>
      <w:marLeft w:val="0"/>
      <w:marRight w:val="0"/>
      <w:marTop w:val="0"/>
      <w:marBottom w:val="0"/>
      <w:divBdr>
        <w:top w:val="none" w:sz="0" w:space="0" w:color="auto"/>
        <w:left w:val="none" w:sz="0" w:space="0" w:color="auto"/>
        <w:bottom w:val="none" w:sz="0" w:space="0" w:color="auto"/>
        <w:right w:val="none" w:sz="0" w:space="0" w:color="auto"/>
      </w:divBdr>
    </w:div>
    <w:div w:id="859127529">
      <w:bodyDiv w:val="1"/>
      <w:marLeft w:val="0"/>
      <w:marRight w:val="0"/>
      <w:marTop w:val="0"/>
      <w:marBottom w:val="0"/>
      <w:divBdr>
        <w:top w:val="none" w:sz="0" w:space="0" w:color="auto"/>
        <w:left w:val="none" w:sz="0" w:space="0" w:color="auto"/>
        <w:bottom w:val="none" w:sz="0" w:space="0" w:color="auto"/>
        <w:right w:val="none" w:sz="0" w:space="0" w:color="auto"/>
      </w:divBdr>
    </w:div>
    <w:div w:id="859389216">
      <w:bodyDiv w:val="1"/>
      <w:marLeft w:val="0"/>
      <w:marRight w:val="0"/>
      <w:marTop w:val="0"/>
      <w:marBottom w:val="0"/>
      <w:divBdr>
        <w:top w:val="none" w:sz="0" w:space="0" w:color="auto"/>
        <w:left w:val="none" w:sz="0" w:space="0" w:color="auto"/>
        <w:bottom w:val="none" w:sz="0" w:space="0" w:color="auto"/>
        <w:right w:val="none" w:sz="0" w:space="0" w:color="auto"/>
      </w:divBdr>
    </w:div>
    <w:div w:id="859860554">
      <w:bodyDiv w:val="1"/>
      <w:marLeft w:val="0"/>
      <w:marRight w:val="0"/>
      <w:marTop w:val="0"/>
      <w:marBottom w:val="0"/>
      <w:divBdr>
        <w:top w:val="none" w:sz="0" w:space="0" w:color="auto"/>
        <w:left w:val="none" w:sz="0" w:space="0" w:color="auto"/>
        <w:bottom w:val="none" w:sz="0" w:space="0" w:color="auto"/>
        <w:right w:val="none" w:sz="0" w:space="0" w:color="auto"/>
      </w:divBdr>
    </w:div>
    <w:div w:id="859929360">
      <w:bodyDiv w:val="1"/>
      <w:marLeft w:val="0"/>
      <w:marRight w:val="0"/>
      <w:marTop w:val="0"/>
      <w:marBottom w:val="0"/>
      <w:divBdr>
        <w:top w:val="none" w:sz="0" w:space="0" w:color="auto"/>
        <w:left w:val="none" w:sz="0" w:space="0" w:color="auto"/>
        <w:bottom w:val="none" w:sz="0" w:space="0" w:color="auto"/>
        <w:right w:val="none" w:sz="0" w:space="0" w:color="auto"/>
      </w:divBdr>
    </w:div>
    <w:div w:id="860049309">
      <w:bodyDiv w:val="1"/>
      <w:marLeft w:val="0"/>
      <w:marRight w:val="0"/>
      <w:marTop w:val="0"/>
      <w:marBottom w:val="0"/>
      <w:divBdr>
        <w:top w:val="none" w:sz="0" w:space="0" w:color="auto"/>
        <w:left w:val="none" w:sz="0" w:space="0" w:color="auto"/>
        <w:bottom w:val="none" w:sz="0" w:space="0" w:color="auto"/>
        <w:right w:val="none" w:sz="0" w:space="0" w:color="auto"/>
      </w:divBdr>
    </w:div>
    <w:div w:id="860122525">
      <w:bodyDiv w:val="1"/>
      <w:marLeft w:val="0"/>
      <w:marRight w:val="0"/>
      <w:marTop w:val="0"/>
      <w:marBottom w:val="0"/>
      <w:divBdr>
        <w:top w:val="none" w:sz="0" w:space="0" w:color="auto"/>
        <w:left w:val="none" w:sz="0" w:space="0" w:color="auto"/>
        <w:bottom w:val="none" w:sz="0" w:space="0" w:color="auto"/>
        <w:right w:val="none" w:sz="0" w:space="0" w:color="auto"/>
      </w:divBdr>
    </w:div>
    <w:div w:id="860239545">
      <w:bodyDiv w:val="1"/>
      <w:marLeft w:val="0"/>
      <w:marRight w:val="0"/>
      <w:marTop w:val="0"/>
      <w:marBottom w:val="0"/>
      <w:divBdr>
        <w:top w:val="none" w:sz="0" w:space="0" w:color="auto"/>
        <w:left w:val="none" w:sz="0" w:space="0" w:color="auto"/>
        <w:bottom w:val="none" w:sz="0" w:space="0" w:color="auto"/>
        <w:right w:val="none" w:sz="0" w:space="0" w:color="auto"/>
      </w:divBdr>
    </w:div>
    <w:div w:id="860241829">
      <w:bodyDiv w:val="1"/>
      <w:marLeft w:val="0"/>
      <w:marRight w:val="0"/>
      <w:marTop w:val="0"/>
      <w:marBottom w:val="0"/>
      <w:divBdr>
        <w:top w:val="none" w:sz="0" w:space="0" w:color="auto"/>
        <w:left w:val="none" w:sz="0" w:space="0" w:color="auto"/>
        <w:bottom w:val="none" w:sz="0" w:space="0" w:color="auto"/>
        <w:right w:val="none" w:sz="0" w:space="0" w:color="auto"/>
      </w:divBdr>
    </w:div>
    <w:div w:id="860901453">
      <w:bodyDiv w:val="1"/>
      <w:marLeft w:val="0"/>
      <w:marRight w:val="0"/>
      <w:marTop w:val="0"/>
      <w:marBottom w:val="0"/>
      <w:divBdr>
        <w:top w:val="none" w:sz="0" w:space="0" w:color="auto"/>
        <w:left w:val="none" w:sz="0" w:space="0" w:color="auto"/>
        <w:bottom w:val="none" w:sz="0" w:space="0" w:color="auto"/>
        <w:right w:val="none" w:sz="0" w:space="0" w:color="auto"/>
      </w:divBdr>
    </w:div>
    <w:div w:id="861087937">
      <w:bodyDiv w:val="1"/>
      <w:marLeft w:val="0"/>
      <w:marRight w:val="0"/>
      <w:marTop w:val="0"/>
      <w:marBottom w:val="0"/>
      <w:divBdr>
        <w:top w:val="none" w:sz="0" w:space="0" w:color="auto"/>
        <w:left w:val="none" w:sz="0" w:space="0" w:color="auto"/>
        <w:bottom w:val="none" w:sz="0" w:space="0" w:color="auto"/>
        <w:right w:val="none" w:sz="0" w:space="0" w:color="auto"/>
      </w:divBdr>
    </w:div>
    <w:div w:id="861164041">
      <w:bodyDiv w:val="1"/>
      <w:marLeft w:val="0"/>
      <w:marRight w:val="0"/>
      <w:marTop w:val="0"/>
      <w:marBottom w:val="0"/>
      <w:divBdr>
        <w:top w:val="none" w:sz="0" w:space="0" w:color="auto"/>
        <w:left w:val="none" w:sz="0" w:space="0" w:color="auto"/>
        <w:bottom w:val="none" w:sz="0" w:space="0" w:color="auto"/>
        <w:right w:val="none" w:sz="0" w:space="0" w:color="auto"/>
      </w:divBdr>
    </w:div>
    <w:div w:id="861938767">
      <w:bodyDiv w:val="1"/>
      <w:marLeft w:val="0"/>
      <w:marRight w:val="0"/>
      <w:marTop w:val="0"/>
      <w:marBottom w:val="0"/>
      <w:divBdr>
        <w:top w:val="none" w:sz="0" w:space="0" w:color="auto"/>
        <w:left w:val="none" w:sz="0" w:space="0" w:color="auto"/>
        <w:bottom w:val="none" w:sz="0" w:space="0" w:color="auto"/>
        <w:right w:val="none" w:sz="0" w:space="0" w:color="auto"/>
      </w:divBdr>
    </w:div>
    <w:div w:id="862131326">
      <w:bodyDiv w:val="1"/>
      <w:marLeft w:val="0"/>
      <w:marRight w:val="0"/>
      <w:marTop w:val="0"/>
      <w:marBottom w:val="0"/>
      <w:divBdr>
        <w:top w:val="none" w:sz="0" w:space="0" w:color="auto"/>
        <w:left w:val="none" w:sz="0" w:space="0" w:color="auto"/>
        <w:bottom w:val="none" w:sz="0" w:space="0" w:color="auto"/>
        <w:right w:val="none" w:sz="0" w:space="0" w:color="auto"/>
      </w:divBdr>
    </w:div>
    <w:div w:id="862206748">
      <w:bodyDiv w:val="1"/>
      <w:marLeft w:val="0"/>
      <w:marRight w:val="0"/>
      <w:marTop w:val="0"/>
      <w:marBottom w:val="0"/>
      <w:divBdr>
        <w:top w:val="none" w:sz="0" w:space="0" w:color="auto"/>
        <w:left w:val="none" w:sz="0" w:space="0" w:color="auto"/>
        <w:bottom w:val="none" w:sz="0" w:space="0" w:color="auto"/>
        <w:right w:val="none" w:sz="0" w:space="0" w:color="auto"/>
      </w:divBdr>
    </w:div>
    <w:div w:id="862861786">
      <w:bodyDiv w:val="1"/>
      <w:marLeft w:val="0"/>
      <w:marRight w:val="0"/>
      <w:marTop w:val="0"/>
      <w:marBottom w:val="0"/>
      <w:divBdr>
        <w:top w:val="none" w:sz="0" w:space="0" w:color="auto"/>
        <w:left w:val="none" w:sz="0" w:space="0" w:color="auto"/>
        <w:bottom w:val="none" w:sz="0" w:space="0" w:color="auto"/>
        <w:right w:val="none" w:sz="0" w:space="0" w:color="auto"/>
      </w:divBdr>
    </w:div>
    <w:div w:id="862938275">
      <w:bodyDiv w:val="1"/>
      <w:marLeft w:val="0"/>
      <w:marRight w:val="0"/>
      <w:marTop w:val="0"/>
      <w:marBottom w:val="0"/>
      <w:divBdr>
        <w:top w:val="none" w:sz="0" w:space="0" w:color="auto"/>
        <w:left w:val="none" w:sz="0" w:space="0" w:color="auto"/>
        <w:bottom w:val="none" w:sz="0" w:space="0" w:color="auto"/>
        <w:right w:val="none" w:sz="0" w:space="0" w:color="auto"/>
      </w:divBdr>
    </w:div>
    <w:div w:id="863053435">
      <w:bodyDiv w:val="1"/>
      <w:marLeft w:val="0"/>
      <w:marRight w:val="0"/>
      <w:marTop w:val="0"/>
      <w:marBottom w:val="0"/>
      <w:divBdr>
        <w:top w:val="none" w:sz="0" w:space="0" w:color="auto"/>
        <w:left w:val="none" w:sz="0" w:space="0" w:color="auto"/>
        <w:bottom w:val="none" w:sz="0" w:space="0" w:color="auto"/>
        <w:right w:val="none" w:sz="0" w:space="0" w:color="auto"/>
      </w:divBdr>
    </w:div>
    <w:div w:id="863328074">
      <w:bodyDiv w:val="1"/>
      <w:marLeft w:val="0"/>
      <w:marRight w:val="0"/>
      <w:marTop w:val="0"/>
      <w:marBottom w:val="0"/>
      <w:divBdr>
        <w:top w:val="none" w:sz="0" w:space="0" w:color="auto"/>
        <w:left w:val="none" w:sz="0" w:space="0" w:color="auto"/>
        <w:bottom w:val="none" w:sz="0" w:space="0" w:color="auto"/>
        <w:right w:val="none" w:sz="0" w:space="0" w:color="auto"/>
      </w:divBdr>
    </w:div>
    <w:div w:id="863403563">
      <w:bodyDiv w:val="1"/>
      <w:marLeft w:val="0"/>
      <w:marRight w:val="0"/>
      <w:marTop w:val="0"/>
      <w:marBottom w:val="0"/>
      <w:divBdr>
        <w:top w:val="none" w:sz="0" w:space="0" w:color="auto"/>
        <w:left w:val="none" w:sz="0" w:space="0" w:color="auto"/>
        <w:bottom w:val="none" w:sz="0" w:space="0" w:color="auto"/>
        <w:right w:val="none" w:sz="0" w:space="0" w:color="auto"/>
      </w:divBdr>
    </w:div>
    <w:div w:id="863520500">
      <w:bodyDiv w:val="1"/>
      <w:marLeft w:val="0"/>
      <w:marRight w:val="0"/>
      <w:marTop w:val="0"/>
      <w:marBottom w:val="0"/>
      <w:divBdr>
        <w:top w:val="none" w:sz="0" w:space="0" w:color="auto"/>
        <w:left w:val="none" w:sz="0" w:space="0" w:color="auto"/>
        <w:bottom w:val="none" w:sz="0" w:space="0" w:color="auto"/>
        <w:right w:val="none" w:sz="0" w:space="0" w:color="auto"/>
      </w:divBdr>
    </w:div>
    <w:div w:id="864253878">
      <w:bodyDiv w:val="1"/>
      <w:marLeft w:val="0"/>
      <w:marRight w:val="0"/>
      <w:marTop w:val="0"/>
      <w:marBottom w:val="0"/>
      <w:divBdr>
        <w:top w:val="none" w:sz="0" w:space="0" w:color="auto"/>
        <w:left w:val="none" w:sz="0" w:space="0" w:color="auto"/>
        <w:bottom w:val="none" w:sz="0" w:space="0" w:color="auto"/>
        <w:right w:val="none" w:sz="0" w:space="0" w:color="auto"/>
      </w:divBdr>
    </w:div>
    <w:div w:id="864293103">
      <w:bodyDiv w:val="1"/>
      <w:marLeft w:val="0"/>
      <w:marRight w:val="0"/>
      <w:marTop w:val="0"/>
      <w:marBottom w:val="0"/>
      <w:divBdr>
        <w:top w:val="none" w:sz="0" w:space="0" w:color="auto"/>
        <w:left w:val="none" w:sz="0" w:space="0" w:color="auto"/>
        <w:bottom w:val="none" w:sz="0" w:space="0" w:color="auto"/>
        <w:right w:val="none" w:sz="0" w:space="0" w:color="auto"/>
      </w:divBdr>
    </w:div>
    <w:div w:id="864365947">
      <w:bodyDiv w:val="1"/>
      <w:marLeft w:val="0"/>
      <w:marRight w:val="0"/>
      <w:marTop w:val="0"/>
      <w:marBottom w:val="0"/>
      <w:divBdr>
        <w:top w:val="none" w:sz="0" w:space="0" w:color="auto"/>
        <w:left w:val="none" w:sz="0" w:space="0" w:color="auto"/>
        <w:bottom w:val="none" w:sz="0" w:space="0" w:color="auto"/>
        <w:right w:val="none" w:sz="0" w:space="0" w:color="auto"/>
      </w:divBdr>
    </w:div>
    <w:div w:id="864369994">
      <w:bodyDiv w:val="1"/>
      <w:marLeft w:val="0"/>
      <w:marRight w:val="0"/>
      <w:marTop w:val="0"/>
      <w:marBottom w:val="0"/>
      <w:divBdr>
        <w:top w:val="none" w:sz="0" w:space="0" w:color="auto"/>
        <w:left w:val="none" w:sz="0" w:space="0" w:color="auto"/>
        <w:bottom w:val="none" w:sz="0" w:space="0" w:color="auto"/>
        <w:right w:val="none" w:sz="0" w:space="0" w:color="auto"/>
      </w:divBdr>
    </w:div>
    <w:div w:id="864951019">
      <w:bodyDiv w:val="1"/>
      <w:marLeft w:val="0"/>
      <w:marRight w:val="0"/>
      <w:marTop w:val="0"/>
      <w:marBottom w:val="0"/>
      <w:divBdr>
        <w:top w:val="none" w:sz="0" w:space="0" w:color="auto"/>
        <w:left w:val="none" w:sz="0" w:space="0" w:color="auto"/>
        <w:bottom w:val="none" w:sz="0" w:space="0" w:color="auto"/>
        <w:right w:val="none" w:sz="0" w:space="0" w:color="auto"/>
      </w:divBdr>
    </w:div>
    <w:div w:id="865019471">
      <w:bodyDiv w:val="1"/>
      <w:marLeft w:val="0"/>
      <w:marRight w:val="0"/>
      <w:marTop w:val="0"/>
      <w:marBottom w:val="0"/>
      <w:divBdr>
        <w:top w:val="none" w:sz="0" w:space="0" w:color="auto"/>
        <w:left w:val="none" w:sz="0" w:space="0" w:color="auto"/>
        <w:bottom w:val="none" w:sz="0" w:space="0" w:color="auto"/>
        <w:right w:val="none" w:sz="0" w:space="0" w:color="auto"/>
      </w:divBdr>
    </w:div>
    <w:div w:id="865480318">
      <w:bodyDiv w:val="1"/>
      <w:marLeft w:val="0"/>
      <w:marRight w:val="0"/>
      <w:marTop w:val="0"/>
      <w:marBottom w:val="0"/>
      <w:divBdr>
        <w:top w:val="none" w:sz="0" w:space="0" w:color="auto"/>
        <w:left w:val="none" w:sz="0" w:space="0" w:color="auto"/>
        <w:bottom w:val="none" w:sz="0" w:space="0" w:color="auto"/>
        <w:right w:val="none" w:sz="0" w:space="0" w:color="auto"/>
      </w:divBdr>
    </w:div>
    <w:div w:id="865484084">
      <w:bodyDiv w:val="1"/>
      <w:marLeft w:val="0"/>
      <w:marRight w:val="0"/>
      <w:marTop w:val="0"/>
      <w:marBottom w:val="0"/>
      <w:divBdr>
        <w:top w:val="none" w:sz="0" w:space="0" w:color="auto"/>
        <w:left w:val="none" w:sz="0" w:space="0" w:color="auto"/>
        <w:bottom w:val="none" w:sz="0" w:space="0" w:color="auto"/>
        <w:right w:val="none" w:sz="0" w:space="0" w:color="auto"/>
      </w:divBdr>
    </w:div>
    <w:div w:id="865558562">
      <w:bodyDiv w:val="1"/>
      <w:marLeft w:val="0"/>
      <w:marRight w:val="0"/>
      <w:marTop w:val="0"/>
      <w:marBottom w:val="0"/>
      <w:divBdr>
        <w:top w:val="none" w:sz="0" w:space="0" w:color="auto"/>
        <w:left w:val="none" w:sz="0" w:space="0" w:color="auto"/>
        <w:bottom w:val="none" w:sz="0" w:space="0" w:color="auto"/>
        <w:right w:val="none" w:sz="0" w:space="0" w:color="auto"/>
      </w:divBdr>
    </w:div>
    <w:div w:id="866140242">
      <w:bodyDiv w:val="1"/>
      <w:marLeft w:val="0"/>
      <w:marRight w:val="0"/>
      <w:marTop w:val="0"/>
      <w:marBottom w:val="0"/>
      <w:divBdr>
        <w:top w:val="none" w:sz="0" w:space="0" w:color="auto"/>
        <w:left w:val="none" w:sz="0" w:space="0" w:color="auto"/>
        <w:bottom w:val="none" w:sz="0" w:space="0" w:color="auto"/>
        <w:right w:val="none" w:sz="0" w:space="0" w:color="auto"/>
      </w:divBdr>
    </w:div>
    <w:div w:id="866719529">
      <w:bodyDiv w:val="1"/>
      <w:marLeft w:val="0"/>
      <w:marRight w:val="0"/>
      <w:marTop w:val="0"/>
      <w:marBottom w:val="0"/>
      <w:divBdr>
        <w:top w:val="none" w:sz="0" w:space="0" w:color="auto"/>
        <w:left w:val="none" w:sz="0" w:space="0" w:color="auto"/>
        <w:bottom w:val="none" w:sz="0" w:space="0" w:color="auto"/>
        <w:right w:val="none" w:sz="0" w:space="0" w:color="auto"/>
      </w:divBdr>
    </w:div>
    <w:div w:id="867370161">
      <w:bodyDiv w:val="1"/>
      <w:marLeft w:val="0"/>
      <w:marRight w:val="0"/>
      <w:marTop w:val="0"/>
      <w:marBottom w:val="0"/>
      <w:divBdr>
        <w:top w:val="none" w:sz="0" w:space="0" w:color="auto"/>
        <w:left w:val="none" w:sz="0" w:space="0" w:color="auto"/>
        <w:bottom w:val="none" w:sz="0" w:space="0" w:color="auto"/>
        <w:right w:val="none" w:sz="0" w:space="0" w:color="auto"/>
      </w:divBdr>
    </w:div>
    <w:div w:id="867447530">
      <w:bodyDiv w:val="1"/>
      <w:marLeft w:val="0"/>
      <w:marRight w:val="0"/>
      <w:marTop w:val="0"/>
      <w:marBottom w:val="0"/>
      <w:divBdr>
        <w:top w:val="none" w:sz="0" w:space="0" w:color="auto"/>
        <w:left w:val="none" w:sz="0" w:space="0" w:color="auto"/>
        <w:bottom w:val="none" w:sz="0" w:space="0" w:color="auto"/>
        <w:right w:val="none" w:sz="0" w:space="0" w:color="auto"/>
      </w:divBdr>
    </w:div>
    <w:div w:id="868034243">
      <w:bodyDiv w:val="1"/>
      <w:marLeft w:val="0"/>
      <w:marRight w:val="0"/>
      <w:marTop w:val="0"/>
      <w:marBottom w:val="0"/>
      <w:divBdr>
        <w:top w:val="none" w:sz="0" w:space="0" w:color="auto"/>
        <w:left w:val="none" w:sz="0" w:space="0" w:color="auto"/>
        <w:bottom w:val="none" w:sz="0" w:space="0" w:color="auto"/>
        <w:right w:val="none" w:sz="0" w:space="0" w:color="auto"/>
      </w:divBdr>
    </w:div>
    <w:div w:id="868104901">
      <w:bodyDiv w:val="1"/>
      <w:marLeft w:val="0"/>
      <w:marRight w:val="0"/>
      <w:marTop w:val="0"/>
      <w:marBottom w:val="0"/>
      <w:divBdr>
        <w:top w:val="none" w:sz="0" w:space="0" w:color="auto"/>
        <w:left w:val="none" w:sz="0" w:space="0" w:color="auto"/>
        <w:bottom w:val="none" w:sz="0" w:space="0" w:color="auto"/>
        <w:right w:val="none" w:sz="0" w:space="0" w:color="auto"/>
      </w:divBdr>
    </w:div>
    <w:div w:id="868179243">
      <w:bodyDiv w:val="1"/>
      <w:marLeft w:val="0"/>
      <w:marRight w:val="0"/>
      <w:marTop w:val="0"/>
      <w:marBottom w:val="0"/>
      <w:divBdr>
        <w:top w:val="none" w:sz="0" w:space="0" w:color="auto"/>
        <w:left w:val="none" w:sz="0" w:space="0" w:color="auto"/>
        <w:bottom w:val="none" w:sz="0" w:space="0" w:color="auto"/>
        <w:right w:val="none" w:sz="0" w:space="0" w:color="auto"/>
      </w:divBdr>
    </w:div>
    <w:div w:id="868253101">
      <w:bodyDiv w:val="1"/>
      <w:marLeft w:val="0"/>
      <w:marRight w:val="0"/>
      <w:marTop w:val="0"/>
      <w:marBottom w:val="0"/>
      <w:divBdr>
        <w:top w:val="none" w:sz="0" w:space="0" w:color="auto"/>
        <w:left w:val="none" w:sz="0" w:space="0" w:color="auto"/>
        <w:bottom w:val="none" w:sz="0" w:space="0" w:color="auto"/>
        <w:right w:val="none" w:sz="0" w:space="0" w:color="auto"/>
      </w:divBdr>
    </w:div>
    <w:div w:id="868296272">
      <w:bodyDiv w:val="1"/>
      <w:marLeft w:val="0"/>
      <w:marRight w:val="0"/>
      <w:marTop w:val="0"/>
      <w:marBottom w:val="0"/>
      <w:divBdr>
        <w:top w:val="none" w:sz="0" w:space="0" w:color="auto"/>
        <w:left w:val="none" w:sz="0" w:space="0" w:color="auto"/>
        <w:bottom w:val="none" w:sz="0" w:space="0" w:color="auto"/>
        <w:right w:val="none" w:sz="0" w:space="0" w:color="auto"/>
      </w:divBdr>
    </w:div>
    <w:div w:id="869075597">
      <w:bodyDiv w:val="1"/>
      <w:marLeft w:val="0"/>
      <w:marRight w:val="0"/>
      <w:marTop w:val="0"/>
      <w:marBottom w:val="0"/>
      <w:divBdr>
        <w:top w:val="none" w:sz="0" w:space="0" w:color="auto"/>
        <w:left w:val="none" w:sz="0" w:space="0" w:color="auto"/>
        <w:bottom w:val="none" w:sz="0" w:space="0" w:color="auto"/>
        <w:right w:val="none" w:sz="0" w:space="0" w:color="auto"/>
      </w:divBdr>
    </w:div>
    <w:div w:id="869102346">
      <w:bodyDiv w:val="1"/>
      <w:marLeft w:val="0"/>
      <w:marRight w:val="0"/>
      <w:marTop w:val="0"/>
      <w:marBottom w:val="0"/>
      <w:divBdr>
        <w:top w:val="none" w:sz="0" w:space="0" w:color="auto"/>
        <w:left w:val="none" w:sz="0" w:space="0" w:color="auto"/>
        <w:bottom w:val="none" w:sz="0" w:space="0" w:color="auto"/>
        <w:right w:val="none" w:sz="0" w:space="0" w:color="auto"/>
      </w:divBdr>
    </w:div>
    <w:div w:id="869219265">
      <w:bodyDiv w:val="1"/>
      <w:marLeft w:val="0"/>
      <w:marRight w:val="0"/>
      <w:marTop w:val="0"/>
      <w:marBottom w:val="0"/>
      <w:divBdr>
        <w:top w:val="none" w:sz="0" w:space="0" w:color="auto"/>
        <w:left w:val="none" w:sz="0" w:space="0" w:color="auto"/>
        <w:bottom w:val="none" w:sz="0" w:space="0" w:color="auto"/>
        <w:right w:val="none" w:sz="0" w:space="0" w:color="auto"/>
      </w:divBdr>
    </w:div>
    <w:div w:id="869488072">
      <w:bodyDiv w:val="1"/>
      <w:marLeft w:val="0"/>
      <w:marRight w:val="0"/>
      <w:marTop w:val="0"/>
      <w:marBottom w:val="0"/>
      <w:divBdr>
        <w:top w:val="none" w:sz="0" w:space="0" w:color="auto"/>
        <w:left w:val="none" w:sz="0" w:space="0" w:color="auto"/>
        <w:bottom w:val="none" w:sz="0" w:space="0" w:color="auto"/>
        <w:right w:val="none" w:sz="0" w:space="0" w:color="auto"/>
      </w:divBdr>
    </w:div>
    <w:div w:id="869807450">
      <w:bodyDiv w:val="1"/>
      <w:marLeft w:val="0"/>
      <w:marRight w:val="0"/>
      <w:marTop w:val="0"/>
      <w:marBottom w:val="0"/>
      <w:divBdr>
        <w:top w:val="none" w:sz="0" w:space="0" w:color="auto"/>
        <w:left w:val="none" w:sz="0" w:space="0" w:color="auto"/>
        <w:bottom w:val="none" w:sz="0" w:space="0" w:color="auto"/>
        <w:right w:val="none" w:sz="0" w:space="0" w:color="auto"/>
      </w:divBdr>
    </w:div>
    <w:div w:id="870336145">
      <w:bodyDiv w:val="1"/>
      <w:marLeft w:val="0"/>
      <w:marRight w:val="0"/>
      <w:marTop w:val="0"/>
      <w:marBottom w:val="0"/>
      <w:divBdr>
        <w:top w:val="none" w:sz="0" w:space="0" w:color="auto"/>
        <w:left w:val="none" w:sz="0" w:space="0" w:color="auto"/>
        <w:bottom w:val="none" w:sz="0" w:space="0" w:color="auto"/>
        <w:right w:val="none" w:sz="0" w:space="0" w:color="auto"/>
      </w:divBdr>
    </w:div>
    <w:div w:id="870532373">
      <w:bodyDiv w:val="1"/>
      <w:marLeft w:val="0"/>
      <w:marRight w:val="0"/>
      <w:marTop w:val="0"/>
      <w:marBottom w:val="0"/>
      <w:divBdr>
        <w:top w:val="none" w:sz="0" w:space="0" w:color="auto"/>
        <w:left w:val="none" w:sz="0" w:space="0" w:color="auto"/>
        <w:bottom w:val="none" w:sz="0" w:space="0" w:color="auto"/>
        <w:right w:val="none" w:sz="0" w:space="0" w:color="auto"/>
      </w:divBdr>
    </w:div>
    <w:div w:id="870727590">
      <w:bodyDiv w:val="1"/>
      <w:marLeft w:val="0"/>
      <w:marRight w:val="0"/>
      <w:marTop w:val="0"/>
      <w:marBottom w:val="0"/>
      <w:divBdr>
        <w:top w:val="none" w:sz="0" w:space="0" w:color="auto"/>
        <w:left w:val="none" w:sz="0" w:space="0" w:color="auto"/>
        <w:bottom w:val="none" w:sz="0" w:space="0" w:color="auto"/>
        <w:right w:val="none" w:sz="0" w:space="0" w:color="auto"/>
      </w:divBdr>
    </w:div>
    <w:div w:id="870921200">
      <w:bodyDiv w:val="1"/>
      <w:marLeft w:val="0"/>
      <w:marRight w:val="0"/>
      <w:marTop w:val="0"/>
      <w:marBottom w:val="0"/>
      <w:divBdr>
        <w:top w:val="none" w:sz="0" w:space="0" w:color="auto"/>
        <w:left w:val="none" w:sz="0" w:space="0" w:color="auto"/>
        <w:bottom w:val="none" w:sz="0" w:space="0" w:color="auto"/>
        <w:right w:val="none" w:sz="0" w:space="0" w:color="auto"/>
      </w:divBdr>
    </w:div>
    <w:div w:id="871266669">
      <w:bodyDiv w:val="1"/>
      <w:marLeft w:val="0"/>
      <w:marRight w:val="0"/>
      <w:marTop w:val="0"/>
      <w:marBottom w:val="0"/>
      <w:divBdr>
        <w:top w:val="none" w:sz="0" w:space="0" w:color="auto"/>
        <w:left w:val="none" w:sz="0" w:space="0" w:color="auto"/>
        <w:bottom w:val="none" w:sz="0" w:space="0" w:color="auto"/>
        <w:right w:val="none" w:sz="0" w:space="0" w:color="auto"/>
      </w:divBdr>
    </w:div>
    <w:div w:id="871386163">
      <w:bodyDiv w:val="1"/>
      <w:marLeft w:val="0"/>
      <w:marRight w:val="0"/>
      <w:marTop w:val="0"/>
      <w:marBottom w:val="0"/>
      <w:divBdr>
        <w:top w:val="none" w:sz="0" w:space="0" w:color="auto"/>
        <w:left w:val="none" w:sz="0" w:space="0" w:color="auto"/>
        <w:bottom w:val="none" w:sz="0" w:space="0" w:color="auto"/>
        <w:right w:val="none" w:sz="0" w:space="0" w:color="auto"/>
      </w:divBdr>
    </w:div>
    <w:div w:id="871454702">
      <w:bodyDiv w:val="1"/>
      <w:marLeft w:val="0"/>
      <w:marRight w:val="0"/>
      <w:marTop w:val="0"/>
      <w:marBottom w:val="0"/>
      <w:divBdr>
        <w:top w:val="none" w:sz="0" w:space="0" w:color="auto"/>
        <w:left w:val="none" w:sz="0" w:space="0" w:color="auto"/>
        <w:bottom w:val="none" w:sz="0" w:space="0" w:color="auto"/>
        <w:right w:val="none" w:sz="0" w:space="0" w:color="auto"/>
      </w:divBdr>
    </w:div>
    <w:div w:id="871454900">
      <w:bodyDiv w:val="1"/>
      <w:marLeft w:val="0"/>
      <w:marRight w:val="0"/>
      <w:marTop w:val="0"/>
      <w:marBottom w:val="0"/>
      <w:divBdr>
        <w:top w:val="none" w:sz="0" w:space="0" w:color="auto"/>
        <w:left w:val="none" w:sz="0" w:space="0" w:color="auto"/>
        <w:bottom w:val="none" w:sz="0" w:space="0" w:color="auto"/>
        <w:right w:val="none" w:sz="0" w:space="0" w:color="auto"/>
      </w:divBdr>
    </w:div>
    <w:div w:id="871576346">
      <w:bodyDiv w:val="1"/>
      <w:marLeft w:val="0"/>
      <w:marRight w:val="0"/>
      <w:marTop w:val="0"/>
      <w:marBottom w:val="0"/>
      <w:divBdr>
        <w:top w:val="none" w:sz="0" w:space="0" w:color="auto"/>
        <w:left w:val="none" w:sz="0" w:space="0" w:color="auto"/>
        <w:bottom w:val="none" w:sz="0" w:space="0" w:color="auto"/>
        <w:right w:val="none" w:sz="0" w:space="0" w:color="auto"/>
      </w:divBdr>
    </w:div>
    <w:div w:id="871645991">
      <w:bodyDiv w:val="1"/>
      <w:marLeft w:val="0"/>
      <w:marRight w:val="0"/>
      <w:marTop w:val="0"/>
      <w:marBottom w:val="0"/>
      <w:divBdr>
        <w:top w:val="none" w:sz="0" w:space="0" w:color="auto"/>
        <w:left w:val="none" w:sz="0" w:space="0" w:color="auto"/>
        <w:bottom w:val="none" w:sz="0" w:space="0" w:color="auto"/>
        <w:right w:val="none" w:sz="0" w:space="0" w:color="auto"/>
      </w:divBdr>
    </w:div>
    <w:div w:id="871767025">
      <w:bodyDiv w:val="1"/>
      <w:marLeft w:val="0"/>
      <w:marRight w:val="0"/>
      <w:marTop w:val="0"/>
      <w:marBottom w:val="0"/>
      <w:divBdr>
        <w:top w:val="none" w:sz="0" w:space="0" w:color="auto"/>
        <w:left w:val="none" w:sz="0" w:space="0" w:color="auto"/>
        <w:bottom w:val="none" w:sz="0" w:space="0" w:color="auto"/>
        <w:right w:val="none" w:sz="0" w:space="0" w:color="auto"/>
      </w:divBdr>
    </w:div>
    <w:div w:id="871841346">
      <w:bodyDiv w:val="1"/>
      <w:marLeft w:val="0"/>
      <w:marRight w:val="0"/>
      <w:marTop w:val="0"/>
      <w:marBottom w:val="0"/>
      <w:divBdr>
        <w:top w:val="none" w:sz="0" w:space="0" w:color="auto"/>
        <w:left w:val="none" w:sz="0" w:space="0" w:color="auto"/>
        <w:bottom w:val="none" w:sz="0" w:space="0" w:color="auto"/>
        <w:right w:val="none" w:sz="0" w:space="0" w:color="auto"/>
      </w:divBdr>
    </w:div>
    <w:div w:id="872112157">
      <w:bodyDiv w:val="1"/>
      <w:marLeft w:val="0"/>
      <w:marRight w:val="0"/>
      <w:marTop w:val="0"/>
      <w:marBottom w:val="0"/>
      <w:divBdr>
        <w:top w:val="none" w:sz="0" w:space="0" w:color="auto"/>
        <w:left w:val="none" w:sz="0" w:space="0" w:color="auto"/>
        <w:bottom w:val="none" w:sz="0" w:space="0" w:color="auto"/>
        <w:right w:val="none" w:sz="0" w:space="0" w:color="auto"/>
      </w:divBdr>
    </w:div>
    <w:div w:id="872117514">
      <w:bodyDiv w:val="1"/>
      <w:marLeft w:val="0"/>
      <w:marRight w:val="0"/>
      <w:marTop w:val="0"/>
      <w:marBottom w:val="0"/>
      <w:divBdr>
        <w:top w:val="none" w:sz="0" w:space="0" w:color="auto"/>
        <w:left w:val="none" w:sz="0" w:space="0" w:color="auto"/>
        <w:bottom w:val="none" w:sz="0" w:space="0" w:color="auto"/>
        <w:right w:val="none" w:sz="0" w:space="0" w:color="auto"/>
      </w:divBdr>
    </w:div>
    <w:div w:id="872153233">
      <w:bodyDiv w:val="1"/>
      <w:marLeft w:val="0"/>
      <w:marRight w:val="0"/>
      <w:marTop w:val="0"/>
      <w:marBottom w:val="0"/>
      <w:divBdr>
        <w:top w:val="none" w:sz="0" w:space="0" w:color="auto"/>
        <w:left w:val="none" w:sz="0" w:space="0" w:color="auto"/>
        <w:bottom w:val="none" w:sz="0" w:space="0" w:color="auto"/>
        <w:right w:val="none" w:sz="0" w:space="0" w:color="auto"/>
      </w:divBdr>
    </w:div>
    <w:div w:id="872308383">
      <w:bodyDiv w:val="1"/>
      <w:marLeft w:val="0"/>
      <w:marRight w:val="0"/>
      <w:marTop w:val="0"/>
      <w:marBottom w:val="0"/>
      <w:divBdr>
        <w:top w:val="none" w:sz="0" w:space="0" w:color="auto"/>
        <w:left w:val="none" w:sz="0" w:space="0" w:color="auto"/>
        <w:bottom w:val="none" w:sz="0" w:space="0" w:color="auto"/>
        <w:right w:val="none" w:sz="0" w:space="0" w:color="auto"/>
      </w:divBdr>
    </w:div>
    <w:div w:id="872575338">
      <w:bodyDiv w:val="1"/>
      <w:marLeft w:val="0"/>
      <w:marRight w:val="0"/>
      <w:marTop w:val="0"/>
      <w:marBottom w:val="0"/>
      <w:divBdr>
        <w:top w:val="none" w:sz="0" w:space="0" w:color="auto"/>
        <w:left w:val="none" w:sz="0" w:space="0" w:color="auto"/>
        <w:bottom w:val="none" w:sz="0" w:space="0" w:color="auto"/>
        <w:right w:val="none" w:sz="0" w:space="0" w:color="auto"/>
      </w:divBdr>
    </w:div>
    <w:div w:id="872612504">
      <w:bodyDiv w:val="1"/>
      <w:marLeft w:val="0"/>
      <w:marRight w:val="0"/>
      <w:marTop w:val="0"/>
      <w:marBottom w:val="0"/>
      <w:divBdr>
        <w:top w:val="none" w:sz="0" w:space="0" w:color="auto"/>
        <w:left w:val="none" w:sz="0" w:space="0" w:color="auto"/>
        <w:bottom w:val="none" w:sz="0" w:space="0" w:color="auto"/>
        <w:right w:val="none" w:sz="0" w:space="0" w:color="auto"/>
      </w:divBdr>
    </w:div>
    <w:div w:id="873078302">
      <w:bodyDiv w:val="1"/>
      <w:marLeft w:val="0"/>
      <w:marRight w:val="0"/>
      <w:marTop w:val="0"/>
      <w:marBottom w:val="0"/>
      <w:divBdr>
        <w:top w:val="none" w:sz="0" w:space="0" w:color="auto"/>
        <w:left w:val="none" w:sz="0" w:space="0" w:color="auto"/>
        <w:bottom w:val="none" w:sz="0" w:space="0" w:color="auto"/>
        <w:right w:val="none" w:sz="0" w:space="0" w:color="auto"/>
      </w:divBdr>
    </w:div>
    <w:div w:id="873224970">
      <w:bodyDiv w:val="1"/>
      <w:marLeft w:val="0"/>
      <w:marRight w:val="0"/>
      <w:marTop w:val="0"/>
      <w:marBottom w:val="0"/>
      <w:divBdr>
        <w:top w:val="none" w:sz="0" w:space="0" w:color="auto"/>
        <w:left w:val="none" w:sz="0" w:space="0" w:color="auto"/>
        <w:bottom w:val="none" w:sz="0" w:space="0" w:color="auto"/>
        <w:right w:val="none" w:sz="0" w:space="0" w:color="auto"/>
      </w:divBdr>
    </w:div>
    <w:div w:id="873731534">
      <w:bodyDiv w:val="1"/>
      <w:marLeft w:val="0"/>
      <w:marRight w:val="0"/>
      <w:marTop w:val="0"/>
      <w:marBottom w:val="0"/>
      <w:divBdr>
        <w:top w:val="none" w:sz="0" w:space="0" w:color="auto"/>
        <w:left w:val="none" w:sz="0" w:space="0" w:color="auto"/>
        <w:bottom w:val="none" w:sz="0" w:space="0" w:color="auto"/>
        <w:right w:val="none" w:sz="0" w:space="0" w:color="auto"/>
      </w:divBdr>
    </w:div>
    <w:div w:id="873737550">
      <w:bodyDiv w:val="1"/>
      <w:marLeft w:val="0"/>
      <w:marRight w:val="0"/>
      <w:marTop w:val="0"/>
      <w:marBottom w:val="0"/>
      <w:divBdr>
        <w:top w:val="none" w:sz="0" w:space="0" w:color="auto"/>
        <w:left w:val="none" w:sz="0" w:space="0" w:color="auto"/>
        <w:bottom w:val="none" w:sz="0" w:space="0" w:color="auto"/>
        <w:right w:val="none" w:sz="0" w:space="0" w:color="auto"/>
      </w:divBdr>
    </w:div>
    <w:div w:id="873924499">
      <w:bodyDiv w:val="1"/>
      <w:marLeft w:val="0"/>
      <w:marRight w:val="0"/>
      <w:marTop w:val="0"/>
      <w:marBottom w:val="0"/>
      <w:divBdr>
        <w:top w:val="none" w:sz="0" w:space="0" w:color="auto"/>
        <w:left w:val="none" w:sz="0" w:space="0" w:color="auto"/>
        <w:bottom w:val="none" w:sz="0" w:space="0" w:color="auto"/>
        <w:right w:val="none" w:sz="0" w:space="0" w:color="auto"/>
      </w:divBdr>
    </w:div>
    <w:div w:id="873931097">
      <w:bodyDiv w:val="1"/>
      <w:marLeft w:val="0"/>
      <w:marRight w:val="0"/>
      <w:marTop w:val="0"/>
      <w:marBottom w:val="0"/>
      <w:divBdr>
        <w:top w:val="none" w:sz="0" w:space="0" w:color="auto"/>
        <w:left w:val="none" w:sz="0" w:space="0" w:color="auto"/>
        <w:bottom w:val="none" w:sz="0" w:space="0" w:color="auto"/>
        <w:right w:val="none" w:sz="0" w:space="0" w:color="auto"/>
      </w:divBdr>
    </w:div>
    <w:div w:id="874006086">
      <w:bodyDiv w:val="1"/>
      <w:marLeft w:val="0"/>
      <w:marRight w:val="0"/>
      <w:marTop w:val="0"/>
      <w:marBottom w:val="0"/>
      <w:divBdr>
        <w:top w:val="none" w:sz="0" w:space="0" w:color="auto"/>
        <w:left w:val="none" w:sz="0" w:space="0" w:color="auto"/>
        <w:bottom w:val="none" w:sz="0" w:space="0" w:color="auto"/>
        <w:right w:val="none" w:sz="0" w:space="0" w:color="auto"/>
      </w:divBdr>
    </w:div>
    <w:div w:id="874192325">
      <w:bodyDiv w:val="1"/>
      <w:marLeft w:val="0"/>
      <w:marRight w:val="0"/>
      <w:marTop w:val="0"/>
      <w:marBottom w:val="0"/>
      <w:divBdr>
        <w:top w:val="none" w:sz="0" w:space="0" w:color="auto"/>
        <w:left w:val="none" w:sz="0" w:space="0" w:color="auto"/>
        <w:bottom w:val="none" w:sz="0" w:space="0" w:color="auto"/>
        <w:right w:val="none" w:sz="0" w:space="0" w:color="auto"/>
      </w:divBdr>
    </w:div>
    <w:div w:id="874512468">
      <w:bodyDiv w:val="1"/>
      <w:marLeft w:val="0"/>
      <w:marRight w:val="0"/>
      <w:marTop w:val="0"/>
      <w:marBottom w:val="0"/>
      <w:divBdr>
        <w:top w:val="none" w:sz="0" w:space="0" w:color="auto"/>
        <w:left w:val="none" w:sz="0" w:space="0" w:color="auto"/>
        <w:bottom w:val="none" w:sz="0" w:space="0" w:color="auto"/>
        <w:right w:val="none" w:sz="0" w:space="0" w:color="auto"/>
      </w:divBdr>
    </w:div>
    <w:div w:id="874731997">
      <w:bodyDiv w:val="1"/>
      <w:marLeft w:val="0"/>
      <w:marRight w:val="0"/>
      <w:marTop w:val="0"/>
      <w:marBottom w:val="0"/>
      <w:divBdr>
        <w:top w:val="none" w:sz="0" w:space="0" w:color="auto"/>
        <w:left w:val="none" w:sz="0" w:space="0" w:color="auto"/>
        <w:bottom w:val="none" w:sz="0" w:space="0" w:color="auto"/>
        <w:right w:val="none" w:sz="0" w:space="0" w:color="auto"/>
      </w:divBdr>
    </w:div>
    <w:div w:id="875317743">
      <w:bodyDiv w:val="1"/>
      <w:marLeft w:val="0"/>
      <w:marRight w:val="0"/>
      <w:marTop w:val="0"/>
      <w:marBottom w:val="0"/>
      <w:divBdr>
        <w:top w:val="none" w:sz="0" w:space="0" w:color="auto"/>
        <w:left w:val="none" w:sz="0" w:space="0" w:color="auto"/>
        <w:bottom w:val="none" w:sz="0" w:space="0" w:color="auto"/>
        <w:right w:val="none" w:sz="0" w:space="0" w:color="auto"/>
      </w:divBdr>
    </w:div>
    <w:div w:id="875392276">
      <w:bodyDiv w:val="1"/>
      <w:marLeft w:val="0"/>
      <w:marRight w:val="0"/>
      <w:marTop w:val="0"/>
      <w:marBottom w:val="0"/>
      <w:divBdr>
        <w:top w:val="none" w:sz="0" w:space="0" w:color="auto"/>
        <w:left w:val="none" w:sz="0" w:space="0" w:color="auto"/>
        <w:bottom w:val="none" w:sz="0" w:space="0" w:color="auto"/>
        <w:right w:val="none" w:sz="0" w:space="0" w:color="auto"/>
      </w:divBdr>
    </w:div>
    <w:div w:id="876509170">
      <w:bodyDiv w:val="1"/>
      <w:marLeft w:val="0"/>
      <w:marRight w:val="0"/>
      <w:marTop w:val="0"/>
      <w:marBottom w:val="0"/>
      <w:divBdr>
        <w:top w:val="none" w:sz="0" w:space="0" w:color="auto"/>
        <w:left w:val="none" w:sz="0" w:space="0" w:color="auto"/>
        <w:bottom w:val="none" w:sz="0" w:space="0" w:color="auto"/>
        <w:right w:val="none" w:sz="0" w:space="0" w:color="auto"/>
      </w:divBdr>
    </w:div>
    <w:div w:id="876546572">
      <w:bodyDiv w:val="1"/>
      <w:marLeft w:val="0"/>
      <w:marRight w:val="0"/>
      <w:marTop w:val="0"/>
      <w:marBottom w:val="0"/>
      <w:divBdr>
        <w:top w:val="none" w:sz="0" w:space="0" w:color="auto"/>
        <w:left w:val="none" w:sz="0" w:space="0" w:color="auto"/>
        <w:bottom w:val="none" w:sz="0" w:space="0" w:color="auto"/>
        <w:right w:val="none" w:sz="0" w:space="0" w:color="auto"/>
      </w:divBdr>
      <w:divsChild>
        <w:div w:id="281428160">
          <w:marLeft w:val="0"/>
          <w:marRight w:val="0"/>
          <w:marTop w:val="0"/>
          <w:marBottom w:val="0"/>
          <w:divBdr>
            <w:top w:val="none" w:sz="0" w:space="0" w:color="auto"/>
            <w:left w:val="none" w:sz="0" w:space="0" w:color="auto"/>
            <w:bottom w:val="none" w:sz="0" w:space="0" w:color="auto"/>
            <w:right w:val="none" w:sz="0" w:space="0" w:color="auto"/>
          </w:divBdr>
          <w:divsChild>
            <w:div w:id="110907695">
              <w:marLeft w:val="0"/>
              <w:marRight w:val="0"/>
              <w:marTop w:val="0"/>
              <w:marBottom w:val="0"/>
              <w:divBdr>
                <w:top w:val="none" w:sz="0" w:space="0" w:color="auto"/>
                <w:left w:val="none" w:sz="0" w:space="0" w:color="auto"/>
                <w:bottom w:val="none" w:sz="0" w:space="0" w:color="auto"/>
                <w:right w:val="none" w:sz="0" w:space="0" w:color="auto"/>
              </w:divBdr>
            </w:div>
          </w:divsChild>
        </w:div>
        <w:div w:id="685443831">
          <w:marLeft w:val="0"/>
          <w:marRight w:val="0"/>
          <w:marTop w:val="0"/>
          <w:marBottom w:val="0"/>
          <w:divBdr>
            <w:top w:val="none" w:sz="0" w:space="0" w:color="auto"/>
            <w:left w:val="none" w:sz="0" w:space="0" w:color="auto"/>
            <w:bottom w:val="none" w:sz="0" w:space="0" w:color="auto"/>
            <w:right w:val="none" w:sz="0" w:space="0" w:color="auto"/>
          </w:divBdr>
          <w:divsChild>
            <w:div w:id="732242262">
              <w:marLeft w:val="0"/>
              <w:marRight w:val="0"/>
              <w:marTop w:val="0"/>
              <w:marBottom w:val="0"/>
              <w:divBdr>
                <w:top w:val="none" w:sz="0" w:space="0" w:color="auto"/>
                <w:left w:val="none" w:sz="0" w:space="0" w:color="auto"/>
                <w:bottom w:val="none" w:sz="0" w:space="0" w:color="auto"/>
                <w:right w:val="none" w:sz="0" w:space="0" w:color="auto"/>
              </w:divBdr>
            </w:div>
            <w:div w:id="172085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550114">
      <w:bodyDiv w:val="1"/>
      <w:marLeft w:val="0"/>
      <w:marRight w:val="0"/>
      <w:marTop w:val="0"/>
      <w:marBottom w:val="0"/>
      <w:divBdr>
        <w:top w:val="none" w:sz="0" w:space="0" w:color="auto"/>
        <w:left w:val="none" w:sz="0" w:space="0" w:color="auto"/>
        <w:bottom w:val="none" w:sz="0" w:space="0" w:color="auto"/>
        <w:right w:val="none" w:sz="0" w:space="0" w:color="auto"/>
      </w:divBdr>
    </w:div>
    <w:div w:id="877397373">
      <w:bodyDiv w:val="1"/>
      <w:marLeft w:val="0"/>
      <w:marRight w:val="0"/>
      <w:marTop w:val="0"/>
      <w:marBottom w:val="0"/>
      <w:divBdr>
        <w:top w:val="none" w:sz="0" w:space="0" w:color="auto"/>
        <w:left w:val="none" w:sz="0" w:space="0" w:color="auto"/>
        <w:bottom w:val="none" w:sz="0" w:space="0" w:color="auto"/>
        <w:right w:val="none" w:sz="0" w:space="0" w:color="auto"/>
      </w:divBdr>
    </w:div>
    <w:div w:id="877547901">
      <w:bodyDiv w:val="1"/>
      <w:marLeft w:val="0"/>
      <w:marRight w:val="0"/>
      <w:marTop w:val="0"/>
      <w:marBottom w:val="0"/>
      <w:divBdr>
        <w:top w:val="none" w:sz="0" w:space="0" w:color="auto"/>
        <w:left w:val="none" w:sz="0" w:space="0" w:color="auto"/>
        <w:bottom w:val="none" w:sz="0" w:space="0" w:color="auto"/>
        <w:right w:val="none" w:sz="0" w:space="0" w:color="auto"/>
      </w:divBdr>
    </w:div>
    <w:div w:id="877742560">
      <w:bodyDiv w:val="1"/>
      <w:marLeft w:val="0"/>
      <w:marRight w:val="0"/>
      <w:marTop w:val="0"/>
      <w:marBottom w:val="0"/>
      <w:divBdr>
        <w:top w:val="none" w:sz="0" w:space="0" w:color="auto"/>
        <w:left w:val="none" w:sz="0" w:space="0" w:color="auto"/>
        <w:bottom w:val="none" w:sz="0" w:space="0" w:color="auto"/>
        <w:right w:val="none" w:sz="0" w:space="0" w:color="auto"/>
      </w:divBdr>
    </w:div>
    <w:div w:id="878012704">
      <w:bodyDiv w:val="1"/>
      <w:marLeft w:val="0"/>
      <w:marRight w:val="0"/>
      <w:marTop w:val="0"/>
      <w:marBottom w:val="0"/>
      <w:divBdr>
        <w:top w:val="none" w:sz="0" w:space="0" w:color="auto"/>
        <w:left w:val="none" w:sz="0" w:space="0" w:color="auto"/>
        <w:bottom w:val="none" w:sz="0" w:space="0" w:color="auto"/>
        <w:right w:val="none" w:sz="0" w:space="0" w:color="auto"/>
      </w:divBdr>
    </w:div>
    <w:div w:id="878131109">
      <w:bodyDiv w:val="1"/>
      <w:marLeft w:val="0"/>
      <w:marRight w:val="0"/>
      <w:marTop w:val="0"/>
      <w:marBottom w:val="0"/>
      <w:divBdr>
        <w:top w:val="none" w:sz="0" w:space="0" w:color="auto"/>
        <w:left w:val="none" w:sz="0" w:space="0" w:color="auto"/>
        <w:bottom w:val="none" w:sz="0" w:space="0" w:color="auto"/>
        <w:right w:val="none" w:sz="0" w:space="0" w:color="auto"/>
      </w:divBdr>
    </w:div>
    <w:div w:id="878518445">
      <w:bodyDiv w:val="1"/>
      <w:marLeft w:val="0"/>
      <w:marRight w:val="0"/>
      <w:marTop w:val="0"/>
      <w:marBottom w:val="0"/>
      <w:divBdr>
        <w:top w:val="none" w:sz="0" w:space="0" w:color="auto"/>
        <w:left w:val="none" w:sz="0" w:space="0" w:color="auto"/>
        <w:bottom w:val="none" w:sz="0" w:space="0" w:color="auto"/>
        <w:right w:val="none" w:sz="0" w:space="0" w:color="auto"/>
      </w:divBdr>
    </w:div>
    <w:div w:id="878978555">
      <w:bodyDiv w:val="1"/>
      <w:marLeft w:val="0"/>
      <w:marRight w:val="0"/>
      <w:marTop w:val="0"/>
      <w:marBottom w:val="0"/>
      <w:divBdr>
        <w:top w:val="none" w:sz="0" w:space="0" w:color="auto"/>
        <w:left w:val="none" w:sz="0" w:space="0" w:color="auto"/>
        <w:bottom w:val="none" w:sz="0" w:space="0" w:color="auto"/>
        <w:right w:val="none" w:sz="0" w:space="0" w:color="auto"/>
      </w:divBdr>
    </w:div>
    <w:div w:id="879168188">
      <w:bodyDiv w:val="1"/>
      <w:marLeft w:val="0"/>
      <w:marRight w:val="0"/>
      <w:marTop w:val="0"/>
      <w:marBottom w:val="0"/>
      <w:divBdr>
        <w:top w:val="none" w:sz="0" w:space="0" w:color="auto"/>
        <w:left w:val="none" w:sz="0" w:space="0" w:color="auto"/>
        <w:bottom w:val="none" w:sz="0" w:space="0" w:color="auto"/>
        <w:right w:val="none" w:sz="0" w:space="0" w:color="auto"/>
      </w:divBdr>
    </w:div>
    <w:div w:id="879169071">
      <w:bodyDiv w:val="1"/>
      <w:marLeft w:val="0"/>
      <w:marRight w:val="0"/>
      <w:marTop w:val="0"/>
      <w:marBottom w:val="0"/>
      <w:divBdr>
        <w:top w:val="none" w:sz="0" w:space="0" w:color="auto"/>
        <w:left w:val="none" w:sz="0" w:space="0" w:color="auto"/>
        <w:bottom w:val="none" w:sz="0" w:space="0" w:color="auto"/>
        <w:right w:val="none" w:sz="0" w:space="0" w:color="auto"/>
      </w:divBdr>
    </w:div>
    <w:div w:id="879440770">
      <w:bodyDiv w:val="1"/>
      <w:marLeft w:val="0"/>
      <w:marRight w:val="0"/>
      <w:marTop w:val="0"/>
      <w:marBottom w:val="0"/>
      <w:divBdr>
        <w:top w:val="none" w:sz="0" w:space="0" w:color="auto"/>
        <w:left w:val="none" w:sz="0" w:space="0" w:color="auto"/>
        <w:bottom w:val="none" w:sz="0" w:space="0" w:color="auto"/>
        <w:right w:val="none" w:sz="0" w:space="0" w:color="auto"/>
      </w:divBdr>
    </w:div>
    <w:div w:id="879897247">
      <w:bodyDiv w:val="1"/>
      <w:marLeft w:val="0"/>
      <w:marRight w:val="0"/>
      <w:marTop w:val="0"/>
      <w:marBottom w:val="0"/>
      <w:divBdr>
        <w:top w:val="none" w:sz="0" w:space="0" w:color="auto"/>
        <w:left w:val="none" w:sz="0" w:space="0" w:color="auto"/>
        <w:bottom w:val="none" w:sz="0" w:space="0" w:color="auto"/>
        <w:right w:val="none" w:sz="0" w:space="0" w:color="auto"/>
      </w:divBdr>
    </w:div>
    <w:div w:id="879974678">
      <w:bodyDiv w:val="1"/>
      <w:marLeft w:val="0"/>
      <w:marRight w:val="0"/>
      <w:marTop w:val="0"/>
      <w:marBottom w:val="0"/>
      <w:divBdr>
        <w:top w:val="none" w:sz="0" w:space="0" w:color="auto"/>
        <w:left w:val="none" w:sz="0" w:space="0" w:color="auto"/>
        <w:bottom w:val="none" w:sz="0" w:space="0" w:color="auto"/>
        <w:right w:val="none" w:sz="0" w:space="0" w:color="auto"/>
      </w:divBdr>
    </w:div>
    <w:div w:id="880871775">
      <w:bodyDiv w:val="1"/>
      <w:marLeft w:val="0"/>
      <w:marRight w:val="0"/>
      <w:marTop w:val="0"/>
      <w:marBottom w:val="0"/>
      <w:divBdr>
        <w:top w:val="none" w:sz="0" w:space="0" w:color="auto"/>
        <w:left w:val="none" w:sz="0" w:space="0" w:color="auto"/>
        <w:bottom w:val="none" w:sz="0" w:space="0" w:color="auto"/>
        <w:right w:val="none" w:sz="0" w:space="0" w:color="auto"/>
      </w:divBdr>
    </w:div>
    <w:div w:id="880939649">
      <w:bodyDiv w:val="1"/>
      <w:marLeft w:val="0"/>
      <w:marRight w:val="0"/>
      <w:marTop w:val="0"/>
      <w:marBottom w:val="0"/>
      <w:divBdr>
        <w:top w:val="none" w:sz="0" w:space="0" w:color="auto"/>
        <w:left w:val="none" w:sz="0" w:space="0" w:color="auto"/>
        <w:bottom w:val="none" w:sz="0" w:space="0" w:color="auto"/>
        <w:right w:val="none" w:sz="0" w:space="0" w:color="auto"/>
      </w:divBdr>
    </w:div>
    <w:div w:id="881403152">
      <w:bodyDiv w:val="1"/>
      <w:marLeft w:val="0"/>
      <w:marRight w:val="0"/>
      <w:marTop w:val="0"/>
      <w:marBottom w:val="0"/>
      <w:divBdr>
        <w:top w:val="none" w:sz="0" w:space="0" w:color="auto"/>
        <w:left w:val="none" w:sz="0" w:space="0" w:color="auto"/>
        <w:bottom w:val="none" w:sz="0" w:space="0" w:color="auto"/>
        <w:right w:val="none" w:sz="0" w:space="0" w:color="auto"/>
      </w:divBdr>
    </w:div>
    <w:div w:id="881672350">
      <w:bodyDiv w:val="1"/>
      <w:marLeft w:val="0"/>
      <w:marRight w:val="0"/>
      <w:marTop w:val="0"/>
      <w:marBottom w:val="0"/>
      <w:divBdr>
        <w:top w:val="none" w:sz="0" w:space="0" w:color="auto"/>
        <w:left w:val="none" w:sz="0" w:space="0" w:color="auto"/>
        <w:bottom w:val="none" w:sz="0" w:space="0" w:color="auto"/>
        <w:right w:val="none" w:sz="0" w:space="0" w:color="auto"/>
      </w:divBdr>
    </w:div>
    <w:div w:id="882248589">
      <w:bodyDiv w:val="1"/>
      <w:marLeft w:val="0"/>
      <w:marRight w:val="0"/>
      <w:marTop w:val="0"/>
      <w:marBottom w:val="0"/>
      <w:divBdr>
        <w:top w:val="none" w:sz="0" w:space="0" w:color="auto"/>
        <w:left w:val="none" w:sz="0" w:space="0" w:color="auto"/>
        <w:bottom w:val="none" w:sz="0" w:space="0" w:color="auto"/>
        <w:right w:val="none" w:sz="0" w:space="0" w:color="auto"/>
      </w:divBdr>
    </w:div>
    <w:div w:id="882715674">
      <w:bodyDiv w:val="1"/>
      <w:marLeft w:val="0"/>
      <w:marRight w:val="0"/>
      <w:marTop w:val="0"/>
      <w:marBottom w:val="0"/>
      <w:divBdr>
        <w:top w:val="none" w:sz="0" w:space="0" w:color="auto"/>
        <w:left w:val="none" w:sz="0" w:space="0" w:color="auto"/>
        <w:bottom w:val="none" w:sz="0" w:space="0" w:color="auto"/>
        <w:right w:val="none" w:sz="0" w:space="0" w:color="auto"/>
      </w:divBdr>
    </w:div>
    <w:div w:id="883059262">
      <w:bodyDiv w:val="1"/>
      <w:marLeft w:val="0"/>
      <w:marRight w:val="0"/>
      <w:marTop w:val="0"/>
      <w:marBottom w:val="0"/>
      <w:divBdr>
        <w:top w:val="none" w:sz="0" w:space="0" w:color="auto"/>
        <w:left w:val="none" w:sz="0" w:space="0" w:color="auto"/>
        <w:bottom w:val="none" w:sz="0" w:space="0" w:color="auto"/>
        <w:right w:val="none" w:sz="0" w:space="0" w:color="auto"/>
      </w:divBdr>
    </w:div>
    <w:div w:id="883063278">
      <w:bodyDiv w:val="1"/>
      <w:marLeft w:val="0"/>
      <w:marRight w:val="0"/>
      <w:marTop w:val="0"/>
      <w:marBottom w:val="0"/>
      <w:divBdr>
        <w:top w:val="none" w:sz="0" w:space="0" w:color="auto"/>
        <w:left w:val="none" w:sz="0" w:space="0" w:color="auto"/>
        <w:bottom w:val="none" w:sz="0" w:space="0" w:color="auto"/>
        <w:right w:val="none" w:sz="0" w:space="0" w:color="auto"/>
      </w:divBdr>
    </w:div>
    <w:div w:id="883298708">
      <w:bodyDiv w:val="1"/>
      <w:marLeft w:val="0"/>
      <w:marRight w:val="0"/>
      <w:marTop w:val="0"/>
      <w:marBottom w:val="0"/>
      <w:divBdr>
        <w:top w:val="none" w:sz="0" w:space="0" w:color="auto"/>
        <w:left w:val="none" w:sz="0" w:space="0" w:color="auto"/>
        <w:bottom w:val="none" w:sz="0" w:space="0" w:color="auto"/>
        <w:right w:val="none" w:sz="0" w:space="0" w:color="auto"/>
      </w:divBdr>
    </w:div>
    <w:div w:id="883567623">
      <w:bodyDiv w:val="1"/>
      <w:marLeft w:val="0"/>
      <w:marRight w:val="0"/>
      <w:marTop w:val="0"/>
      <w:marBottom w:val="0"/>
      <w:divBdr>
        <w:top w:val="none" w:sz="0" w:space="0" w:color="auto"/>
        <w:left w:val="none" w:sz="0" w:space="0" w:color="auto"/>
        <w:bottom w:val="none" w:sz="0" w:space="0" w:color="auto"/>
        <w:right w:val="none" w:sz="0" w:space="0" w:color="auto"/>
      </w:divBdr>
    </w:div>
    <w:div w:id="883904320">
      <w:bodyDiv w:val="1"/>
      <w:marLeft w:val="0"/>
      <w:marRight w:val="0"/>
      <w:marTop w:val="0"/>
      <w:marBottom w:val="0"/>
      <w:divBdr>
        <w:top w:val="none" w:sz="0" w:space="0" w:color="auto"/>
        <w:left w:val="none" w:sz="0" w:space="0" w:color="auto"/>
        <w:bottom w:val="none" w:sz="0" w:space="0" w:color="auto"/>
        <w:right w:val="none" w:sz="0" w:space="0" w:color="auto"/>
      </w:divBdr>
    </w:div>
    <w:div w:id="884176839">
      <w:bodyDiv w:val="1"/>
      <w:marLeft w:val="0"/>
      <w:marRight w:val="0"/>
      <w:marTop w:val="0"/>
      <w:marBottom w:val="0"/>
      <w:divBdr>
        <w:top w:val="none" w:sz="0" w:space="0" w:color="auto"/>
        <w:left w:val="none" w:sz="0" w:space="0" w:color="auto"/>
        <w:bottom w:val="none" w:sz="0" w:space="0" w:color="auto"/>
        <w:right w:val="none" w:sz="0" w:space="0" w:color="auto"/>
      </w:divBdr>
    </w:div>
    <w:div w:id="884222206">
      <w:bodyDiv w:val="1"/>
      <w:marLeft w:val="0"/>
      <w:marRight w:val="0"/>
      <w:marTop w:val="0"/>
      <w:marBottom w:val="0"/>
      <w:divBdr>
        <w:top w:val="none" w:sz="0" w:space="0" w:color="auto"/>
        <w:left w:val="none" w:sz="0" w:space="0" w:color="auto"/>
        <w:bottom w:val="none" w:sz="0" w:space="0" w:color="auto"/>
        <w:right w:val="none" w:sz="0" w:space="0" w:color="auto"/>
      </w:divBdr>
    </w:div>
    <w:div w:id="884413574">
      <w:bodyDiv w:val="1"/>
      <w:marLeft w:val="0"/>
      <w:marRight w:val="0"/>
      <w:marTop w:val="0"/>
      <w:marBottom w:val="0"/>
      <w:divBdr>
        <w:top w:val="none" w:sz="0" w:space="0" w:color="auto"/>
        <w:left w:val="none" w:sz="0" w:space="0" w:color="auto"/>
        <w:bottom w:val="none" w:sz="0" w:space="0" w:color="auto"/>
        <w:right w:val="none" w:sz="0" w:space="0" w:color="auto"/>
      </w:divBdr>
    </w:div>
    <w:div w:id="884757248">
      <w:bodyDiv w:val="1"/>
      <w:marLeft w:val="0"/>
      <w:marRight w:val="0"/>
      <w:marTop w:val="0"/>
      <w:marBottom w:val="0"/>
      <w:divBdr>
        <w:top w:val="none" w:sz="0" w:space="0" w:color="auto"/>
        <w:left w:val="none" w:sz="0" w:space="0" w:color="auto"/>
        <w:bottom w:val="none" w:sz="0" w:space="0" w:color="auto"/>
        <w:right w:val="none" w:sz="0" w:space="0" w:color="auto"/>
      </w:divBdr>
    </w:div>
    <w:div w:id="884827767">
      <w:bodyDiv w:val="1"/>
      <w:marLeft w:val="0"/>
      <w:marRight w:val="0"/>
      <w:marTop w:val="0"/>
      <w:marBottom w:val="0"/>
      <w:divBdr>
        <w:top w:val="none" w:sz="0" w:space="0" w:color="auto"/>
        <w:left w:val="none" w:sz="0" w:space="0" w:color="auto"/>
        <w:bottom w:val="none" w:sz="0" w:space="0" w:color="auto"/>
        <w:right w:val="none" w:sz="0" w:space="0" w:color="auto"/>
      </w:divBdr>
    </w:div>
    <w:div w:id="884870563">
      <w:bodyDiv w:val="1"/>
      <w:marLeft w:val="0"/>
      <w:marRight w:val="0"/>
      <w:marTop w:val="0"/>
      <w:marBottom w:val="0"/>
      <w:divBdr>
        <w:top w:val="none" w:sz="0" w:space="0" w:color="auto"/>
        <w:left w:val="none" w:sz="0" w:space="0" w:color="auto"/>
        <w:bottom w:val="none" w:sz="0" w:space="0" w:color="auto"/>
        <w:right w:val="none" w:sz="0" w:space="0" w:color="auto"/>
      </w:divBdr>
    </w:div>
    <w:div w:id="885026684">
      <w:bodyDiv w:val="1"/>
      <w:marLeft w:val="0"/>
      <w:marRight w:val="0"/>
      <w:marTop w:val="0"/>
      <w:marBottom w:val="0"/>
      <w:divBdr>
        <w:top w:val="none" w:sz="0" w:space="0" w:color="auto"/>
        <w:left w:val="none" w:sz="0" w:space="0" w:color="auto"/>
        <w:bottom w:val="none" w:sz="0" w:space="0" w:color="auto"/>
        <w:right w:val="none" w:sz="0" w:space="0" w:color="auto"/>
      </w:divBdr>
    </w:div>
    <w:div w:id="885408246">
      <w:bodyDiv w:val="1"/>
      <w:marLeft w:val="0"/>
      <w:marRight w:val="0"/>
      <w:marTop w:val="0"/>
      <w:marBottom w:val="0"/>
      <w:divBdr>
        <w:top w:val="none" w:sz="0" w:space="0" w:color="auto"/>
        <w:left w:val="none" w:sz="0" w:space="0" w:color="auto"/>
        <w:bottom w:val="none" w:sz="0" w:space="0" w:color="auto"/>
        <w:right w:val="none" w:sz="0" w:space="0" w:color="auto"/>
      </w:divBdr>
    </w:div>
    <w:div w:id="885724346">
      <w:bodyDiv w:val="1"/>
      <w:marLeft w:val="0"/>
      <w:marRight w:val="0"/>
      <w:marTop w:val="0"/>
      <w:marBottom w:val="0"/>
      <w:divBdr>
        <w:top w:val="none" w:sz="0" w:space="0" w:color="auto"/>
        <w:left w:val="none" w:sz="0" w:space="0" w:color="auto"/>
        <w:bottom w:val="none" w:sz="0" w:space="0" w:color="auto"/>
        <w:right w:val="none" w:sz="0" w:space="0" w:color="auto"/>
      </w:divBdr>
    </w:div>
    <w:div w:id="885727429">
      <w:bodyDiv w:val="1"/>
      <w:marLeft w:val="0"/>
      <w:marRight w:val="0"/>
      <w:marTop w:val="0"/>
      <w:marBottom w:val="0"/>
      <w:divBdr>
        <w:top w:val="none" w:sz="0" w:space="0" w:color="auto"/>
        <w:left w:val="none" w:sz="0" w:space="0" w:color="auto"/>
        <w:bottom w:val="none" w:sz="0" w:space="0" w:color="auto"/>
        <w:right w:val="none" w:sz="0" w:space="0" w:color="auto"/>
      </w:divBdr>
    </w:div>
    <w:div w:id="885801289">
      <w:bodyDiv w:val="1"/>
      <w:marLeft w:val="0"/>
      <w:marRight w:val="0"/>
      <w:marTop w:val="0"/>
      <w:marBottom w:val="0"/>
      <w:divBdr>
        <w:top w:val="none" w:sz="0" w:space="0" w:color="auto"/>
        <w:left w:val="none" w:sz="0" w:space="0" w:color="auto"/>
        <w:bottom w:val="none" w:sz="0" w:space="0" w:color="auto"/>
        <w:right w:val="none" w:sz="0" w:space="0" w:color="auto"/>
      </w:divBdr>
    </w:div>
    <w:div w:id="885868729">
      <w:bodyDiv w:val="1"/>
      <w:marLeft w:val="0"/>
      <w:marRight w:val="0"/>
      <w:marTop w:val="0"/>
      <w:marBottom w:val="0"/>
      <w:divBdr>
        <w:top w:val="none" w:sz="0" w:space="0" w:color="auto"/>
        <w:left w:val="none" w:sz="0" w:space="0" w:color="auto"/>
        <w:bottom w:val="none" w:sz="0" w:space="0" w:color="auto"/>
        <w:right w:val="none" w:sz="0" w:space="0" w:color="auto"/>
      </w:divBdr>
    </w:div>
    <w:div w:id="885917025">
      <w:bodyDiv w:val="1"/>
      <w:marLeft w:val="0"/>
      <w:marRight w:val="0"/>
      <w:marTop w:val="0"/>
      <w:marBottom w:val="0"/>
      <w:divBdr>
        <w:top w:val="none" w:sz="0" w:space="0" w:color="auto"/>
        <w:left w:val="none" w:sz="0" w:space="0" w:color="auto"/>
        <w:bottom w:val="none" w:sz="0" w:space="0" w:color="auto"/>
        <w:right w:val="none" w:sz="0" w:space="0" w:color="auto"/>
      </w:divBdr>
    </w:div>
    <w:div w:id="886331722">
      <w:bodyDiv w:val="1"/>
      <w:marLeft w:val="0"/>
      <w:marRight w:val="0"/>
      <w:marTop w:val="0"/>
      <w:marBottom w:val="0"/>
      <w:divBdr>
        <w:top w:val="none" w:sz="0" w:space="0" w:color="auto"/>
        <w:left w:val="none" w:sz="0" w:space="0" w:color="auto"/>
        <w:bottom w:val="none" w:sz="0" w:space="0" w:color="auto"/>
        <w:right w:val="none" w:sz="0" w:space="0" w:color="auto"/>
      </w:divBdr>
    </w:div>
    <w:div w:id="886530148">
      <w:bodyDiv w:val="1"/>
      <w:marLeft w:val="0"/>
      <w:marRight w:val="0"/>
      <w:marTop w:val="0"/>
      <w:marBottom w:val="0"/>
      <w:divBdr>
        <w:top w:val="none" w:sz="0" w:space="0" w:color="auto"/>
        <w:left w:val="none" w:sz="0" w:space="0" w:color="auto"/>
        <w:bottom w:val="none" w:sz="0" w:space="0" w:color="auto"/>
        <w:right w:val="none" w:sz="0" w:space="0" w:color="auto"/>
      </w:divBdr>
    </w:div>
    <w:div w:id="886919245">
      <w:bodyDiv w:val="1"/>
      <w:marLeft w:val="0"/>
      <w:marRight w:val="0"/>
      <w:marTop w:val="0"/>
      <w:marBottom w:val="0"/>
      <w:divBdr>
        <w:top w:val="none" w:sz="0" w:space="0" w:color="auto"/>
        <w:left w:val="none" w:sz="0" w:space="0" w:color="auto"/>
        <w:bottom w:val="none" w:sz="0" w:space="0" w:color="auto"/>
        <w:right w:val="none" w:sz="0" w:space="0" w:color="auto"/>
      </w:divBdr>
    </w:div>
    <w:div w:id="887182827">
      <w:bodyDiv w:val="1"/>
      <w:marLeft w:val="0"/>
      <w:marRight w:val="0"/>
      <w:marTop w:val="0"/>
      <w:marBottom w:val="0"/>
      <w:divBdr>
        <w:top w:val="none" w:sz="0" w:space="0" w:color="auto"/>
        <w:left w:val="none" w:sz="0" w:space="0" w:color="auto"/>
        <w:bottom w:val="none" w:sz="0" w:space="0" w:color="auto"/>
        <w:right w:val="none" w:sz="0" w:space="0" w:color="auto"/>
      </w:divBdr>
    </w:div>
    <w:div w:id="887184474">
      <w:bodyDiv w:val="1"/>
      <w:marLeft w:val="0"/>
      <w:marRight w:val="0"/>
      <w:marTop w:val="0"/>
      <w:marBottom w:val="0"/>
      <w:divBdr>
        <w:top w:val="none" w:sz="0" w:space="0" w:color="auto"/>
        <w:left w:val="none" w:sz="0" w:space="0" w:color="auto"/>
        <w:bottom w:val="none" w:sz="0" w:space="0" w:color="auto"/>
        <w:right w:val="none" w:sz="0" w:space="0" w:color="auto"/>
      </w:divBdr>
    </w:div>
    <w:div w:id="887450770">
      <w:bodyDiv w:val="1"/>
      <w:marLeft w:val="0"/>
      <w:marRight w:val="0"/>
      <w:marTop w:val="0"/>
      <w:marBottom w:val="0"/>
      <w:divBdr>
        <w:top w:val="none" w:sz="0" w:space="0" w:color="auto"/>
        <w:left w:val="none" w:sz="0" w:space="0" w:color="auto"/>
        <w:bottom w:val="none" w:sz="0" w:space="0" w:color="auto"/>
        <w:right w:val="none" w:sz="0" w:space="0" w:color="auto"/>
      </w:divBdr>
    </w:div>
    <w:div w:id="887454380">
      <w:bodyDiv w:val="1"/>
      <w:marLeft w:val="0"/>
      <w:marRight w:val="0"/>
      <w:marTop w:val="0"/>
      <w:marBottom w:val="0"/>
      <w:divBdr>
        <w:top w:val="none" w:sz="0" w:space="0" w:color="auto"/>
        <w:left w:val="none" w:sz="0" w:space="0" w:color="auto"/>
        <w:bottom w:val="none" w:sz="0" w:space="0" w:color="auto"/>
        <w:right w:val="none" w:sz="0" w:space="0" w:color="auto"/>
      </w:divBdr>
    </w:div>
    <w:div w:id="887884891">
      <w:bodyDiv w:val="1"/>
      <w:marLeft w:val="0"/>
      <w:marRight w:val="0"/>
      <w:marTop w:val="0"/>
      <w:marBottom w:val="0"/>
      <w:divBdr>
        <w:top w:val="none" w:sz="0" w:space="0" w:color="auto"/>
        <w:left w:val="none" w:sz="0" w:space="0" w:color="auto"/>
        <w:bottom w:val="none" w:sz="0" w:space="0" w:color="auto"/>
        <w:right w:val="none" w:sz="0" w:space="0" w:color="auto"/>
      </w:divBdr>
    </w:div>
    <w:div w:id="888030366">
      <w:bodyDiv w:val="1"/>
      <w:marLeft w:val="0"/>
      <w:marRight w:val="0"/>
      <w:marTop w:val="0"/>
      <w:marBottom w:val="0"/>
      <w:divBdr>
        <w:top w:val="none" w:sz="0" w:space="0" w:color="auto"/>
        <w:left w:val="none" w:sz="0" w:space="0" w:color="auto"/>
        <w:bottom w:val="none" w:sz="0" w:space="0" w:color="auto"/>
        <w:right w:val="none" w:sz="0" w:space="0" w:color="auto"/>
      </w:divBdr>
    </w:div>
    <w:div w:id="888033494">
      <w:bodyDiv w:val="1"/>
      <w:marLeft w:val="0"/>
      <w:marRight w:val="0"/>
      <w:marTop w:val="0"/>
      <w:marBottom w:val="0"/>
      <w:divBdr>
        <w:top w:val="none" w:sz="0" w:space="0" w:color="auto"/>
        <w:left w:val="none" w:sz="0" w:space="0" w:color="auto"/>
        <w:bottom w:val="none" w:sz="0" w:space="0" w:color="auto"/>
        <w:right w:val="none" w:sz="0" w:space="0" w:color="auto"/>
      </w:divBdr>
    </w:div>
    <w:div w:id="888035039">
      <w:bodyDiv w:val="1"/>
      <w:marLeft w:val="0"/>
      <w:marRight w:val="0"/>
      <w:marTop w:val="0"/>
      <w:marBottom w:val="0"/>
      <w:divBdr>
        <w:top w:val="none" w:sz="0" w:space="0" w:color="auto"/>
        <w:left w:val="none" w:sz="0" w:space="0" w:color="auto"/>
        <w:bottom w:val="none" w:sz="0" w:space="0" w:color="auto"/>
        <w:right w:val="none" w:sz="0" w:space="0" w:color="auto"/>
      </w:divBdr>
    </w:div>
    <w:div w:id="888346585">
      <w:bodyDiv w:val="1"/>
      <w:marLeft w:val="0"/>
      <w:marRight w:val="0"/>
      <w:marTop w:val="0"/>
      <w:marBottom w:val="0"/>
      <w:divBdr>
        <w:top w:val="none" w:sz="0" w:space="0" w:color="auto"/>
        <w:left w:val="none" w:sz="0" w:space="0" w:color="auto"/>
        <w:bottom w:val="none" w:sz="0" w:space="0" w:color="auto"/>
        <w:right w:val="none" w:sz="0" w:space="0" w:color="auto"/>
      </w:divBdr>
    </w:div>
    <w:div w:id="888959395">
      <w:bodyDiv w:val="1"/>
      <w:marLeft w:val="0"/>
      <w:marRight w:val="0"/>
      <w:marTop w:val="0"/>
      <w:marBottom w:val="0"/>
      <w:divBdr>
        <w:top w:val="none" w:sz="0" w:space="0" w:color="auto"/>
        <w:left w:val="none" w:sz="0" w:space="0" w:color="auto"/>
        <w:bottom w:val="none" w:sz="0" w:space="0" w:color="auto"/>
        <w:right w:val="none" w:sz="0" w:space="0" w:color="auto"/>
      </w:divBdr>
    </w:div>
    <w:div w:id="888997150">
      <w:bodyDiv w:val="1"/>
      <w:marLeft w:val="0"/>
      <w:marRight w:val="0"/>
      <w:marTop w:val="0"/>
      <w:marBottom w:val="0"/>
      <w:divBdr>
        <w:top w:val="none" w:sz="0" w:space="0" w:color="auto"/>
        <w:left w:val="none" w:sz="0" w:space="0" w:color="auto"/>
        <w:bottom w:val="none" w:sz="0" w:space="0" w:color="auto"/>
        <w:right w:val="none" w:sz="0" w:space="0" w:color="auto"/>
      </w:divBdr>
    </w:div>
    <w:div w:id="890071121">
      <w:bodyDiv w:val="1"/>
      <w:marLeft w:val="0"/>
      <w:marRight w:val="0"/>
      <w:marTop w:val="0"/>
      <w:marBottom w:val="0"/>
      <w:divBdr>
        <w:top w:val="none" w:sz="0" w:space="0" w:color="auto"/>
        <w:left w:val="none" w:sz="0" w:space="0" w:color="auto"/>
        <w:bottom w:val="none" w:sz="0" w:space="0" w:color="auto"/>
        <w:right w:val="none" w:sz="0" w:space="0" w:color="auto"/>
      </w:divBdr>
    </w:div>
    <w:div w:id="890189354">
      <w:bodyDiv w:val="1"/>
      <w:marLeft w:val="0"/>
      <w:marRight w:val="0"/>
      <w:marTop w:val="0"/>
      <w:marBottom w:val="0"/>
      <w:divBdr>
        <w:top w:val="none" w:sz="0" w:space="0" w:color="auto"/>
        <w:left w:val="none" w:sz="0" w:space="0" w:color="auto"/>
        <w:bottom w:val="none" w:sz="0" w:space="0" w:color="auto"/>
        <w:right w:val="none" w:sz="0" w:space="0" w:color="auto"/>
      </w:divBdr>
    </w:div>
    <w:div w:id="890381549">
      <w:bodyDiv w:val="1"/>
      <w:marLeft w:val="0"/>
      <w:marRight w:val="0"/>
      <w:marTop w:val="0"/>
      <w:marBottom w:val="0"/>
      <w:divBdr>
        <w:top w:val="none" w:sz="0" w:space="0" w:color="auto"/>
        <w:left w:val="none" w:sz="0" w:space="0" w:color="auto"/>
        <w:bottom w:val="none" w:sz="0" w:space="0" w:color="auto"/>
        <w:right w:val="none" w:sz="0" w:space="0" w:color="auto"/>
      </w:divBdr>
    </w:div>
    <w:div w:id="890649479">
      <w:bodyDiv w:val="1"/>
      <w:marLeft w:val="0"/>
      <w:marRight w:val="0"/>
      <w:marTop w:val="0"/>
      <w:marBottom w:val="0"/>
      <w:divBdr>
        <w:top w:val="none" w:sz="0" w:space="0" w:color="auto"/>
        <w:left w:val="none" w:sz="0" w:space="0" w:color="auto"/>
        <w:bottom w:val="none" w:sz="0" w:space="0" w:color="auto"/>
        <w:right w:val="none" w:sz="0" w:space="0" w:color="auto"/>
      </w:divBdr>
    </w:div>
    <w:div w:id="890727545">
      <w:bodyDiv w:val="1"/>
      <w:marLeft w:val="0"/>
      <w:marRight w:val="0"/>
      <w:marTop w:val="0"/>
      <w:marBottom w:val="0"/>
      <w:divBdr>
        <w:top w:val="none" w:sz="0" w:space="0" w:color="auto"/>
        <w:left w:val="none" w:sz="0" w:space="0" w:color="auto"/>
        <w:bottom w:val="none" w:sz="0" w:space="0" w:color="auto"/>
        <w:right w:val="none" w:sz="0" w:space="0" w:color="auto"/>
      </w:divBdr>
    </w:div>
    <w:div w:id="891618137">
      <w:bodyDiv w:val="1"/>
      <w:marLeft w:val="0"/>
      <w:marRight w:val="0"/>
      <w:marTop w:val="0"/>
      <w:marBottom w:val="0"/>
      <w:divBdr>
        <w:top w:val="none" w:sz="0" w:space="0" w:color="auto"/>
        <w:left w:val="none" w:sz="0" w:space="0" w:color="auto"/>
        <w:bottom w:val="none" w:sz="0" w:space="0" w:color="auto"/>
        <w:right w:val="none" w:sz="0" w:space="0" w:color="auto"/>
      </w:divBdr>
    </w:div>
    <w:div w:id="892083110">
      <w:bodyDiv w:val="1"/>
      <w:marLeft w:val="0"/>
      <w:marRight w:val="0"/>
      <w:marTop w:val="0"/>
      <w:marBottom w:val="0"/>
      <w:divBdr>
        <w:top w:val="none" w:sz="0" w:space="0" w:color="auto"/>
        <w:left w:val="none" w:sz="0" w:space="0" w:color="auto"/>
        <w:bottom w:val="none" w:sz="0" w:space="0" w:color="auto"/>
        <w:right w:val="none" w:sz="0" w:space="0" w:color="auto"/>
      </w:divBdr>
    </w:div>
    <w:div w:id="892425391">
      <w:bodyDiv w:val="1"/>
      <w:marLeft w:val="0"/>
      <w:marRight w:val="0"/>
      <w:marTop w:val="0"/>
      <w:marBottom w:val="0"/>
      <w:divBdr>
        <w:top w:val="none" w:sz="0" w:space="0" w:color="auto"/>
        <w:left w:val="none" w:sz="0" w:space="0" w:color="auto"/>
        <w:bottom w:val="none" w:sz="0" w:space="0" w:color="auto"/>
        <w:right w:val="none" w:sz="0" w:space="0" w:color="auto"/>
      </w:divBdr>
    </w:div>
    <w:div w:id="892498221">
      <w:bodyDiv w:val="1"/>
      <w:marLeft w:val="0"/>
      <w:marRight w:val="0"/>
      <w:marTop w:val="0"/>
      <w:marBottom w:val="0"/>
      <w:divBdr>
        <w:top w:val="none" w:sz="0" w:space="0" w:color="auto"/>
        <w:left w:val="none" w:sz="0" w:space="0" w:color="auto"/>
        <w:bottom w:val="none" w:sz="0" w:space="0" w:color="auto"/>
        <w:right w:val="none" w:sz="0" w:space="0" w:color="auto"/>
      </w:divBdr>
    </w:div>
    <w:div w:id="892622665">
      <w:bodyDiv w:val="1"/>
      <w:marLeft w:val="0"/>
      <w:marRight w:val="0"/>
      <w:marTop w:val="0"/>
      <w:marBottom w:val="0"/>
      <w:divBdr>
        <w:top w:val="none" w:sz="0" w:space="0" w:color="auto"/>
        <w:left w:val="none" w:sz="0" w:space="0" w:color="auto"/>
        <w:bottom w:val="none" w:sz="0" w:space="0" w:color="auto"/>
        <w:right w:val="none" w:sz="0" w:space="0" w:color="auto"/>
      </w:divBdr>
    </w:div>
    <w:div w:id="893003499">
      <w:bodyDiv w:val="1"/>
      <w:marLeft w:val="0"/>
      <w:marRight w:val="0"/>
      <w:marTop w:val="0"/>
      <w:marBottom w:val="0"/>
      <w:divBdr>
        <w:top w:val="none" w:sz="0" w:space="0" w:color="auto"/>
        <w:left w:val="none" w:sz="0" w:space="0" w:color="auto"/>
        <w:bottom w:val="none" w:sz="0" w:space="0" w:color="auto"/>
        <w:right w:val="none" w:sz="0" w:space="0" w:color="auto"/>
      </w:divBdr>
    </w:div>
    <w:div w:id="893276405">
      <w:bodyDiv w:val="1"/>
      <w:marLeft w:val="0"/>
      <w:marRight w:val="0"/>
      <w:marTop w:val="0"/>
      <w:marBottom w:val="0"/>
      <w:divBdr>
        <w:top w:val="none" w:sz="0" w:space="0" w:color="auto"/>
        <w:left w:val="none" w:sz="0" w:space="0" w:color="auto"/>
        <w:bottom w:val="none" w:sz="0" w:space="0" w:color="auto"/>
        <w:right w:val="none" w:sz="0" w:space="0" w:color="auto"/>
      </w:divBdr>
    </w:div>
    <w:div w:id="893543778">
      <w:bodyDiv w:val="1"/>
      <w:marLeft w:val="0"/>
      <w:marRight w:val="0"/>
      <w:marTop w:val="0"/>
      <w:marBottom w:val="0"/>
      <w:divBdr>
        <w:top w:val="none" w:sz="0" w:space="0" w:color="auto"/>
        <w:left w:val="none" w:sz="0" w:space="0" w:color="auto"/>
        <w:bottom w:val="none" w:sz="0" w:space="0" w:color="auto"/>
        <w:right w:val="none" w:sz="0" w:space="0" w:color="auto"/>
      </w:divBdr>
    </w:div>
    <w:div w:id="893782271">
      <w:bodyDiv w:val="1"/>
      <w:marLeft w:val="0"/>
      <w:marRight w:val="0"/>
      <w:marTop w:val="0"/>
      <w:marBottom w:val="0"/>
      <w:divBdr>
        <w:top w:val="none" w:sz="0" w:space="0" w:color="auto"/>
        <w:left w:val="none" w:sz="0" w:space="0" w:color="auto"/>
        <w:bottom w:val="none" w:sz="0" w:space="0" w:color="auto"/>
        <w:right w:val="none" w:sz="0" w:space="0" w:color="auto"/>
      </w:divBdr>
    </w:div>
    <w:div w:id="894126053">
      <w:bodyDiv w:val="1"/>
      <w:marLeft w:val="0"/>
      <w:marRight w:val="0"/>
      <w:marTop w:val="0"/>
      <w:marBottom w:val="0"/>
      <w:divBdr>
        <w:top w:val="none" w:sz="0" w:space="0" w:color="auto"/>
        <w:left w:val="none" w:sz="0" w:space="0" w:color="auto"/>
        <w:bottom w:val="none" w:sz="0" w:space="0" w:color="auto"/>
        <w:right w:val="none" w:sz="0" w:space="0" w:color="auto"/>
      </w:divBdr>
    </w:div>
    <w:div w:id="894319556">
      <w:bodyDiv w:val="1"/>
      <w:marLeft w:val="0"/>
      <w:marRight w:val="0"/>
      <w:marTop w:val="0"/>
      <w:marBottom w:val="0"/>
      <w:divBdr>
        <w:top w:val="none" w:sz="0" w:space="0" w:color="auto"/>
        <w:left w:val="none" w:sz="0" w:space="0" w:color="auto"/>
        <w:bottom w:val="none" w:sz="0" w:space="0" w:color="auto"/>
        <w:right w:val="none" w:sz="0" w:space="0" w:color="auto"/>
      </w:divBdr>
    </w:div>
    <w:div w:id="894396043">
      <w:bodyDiv w:val="1"/>
      <w:marLeft w:val="0"/>
      <w:marRight w:val="0"/>
      <w:marTop w:val="0"/>
      <w:marBottom w:val="0"/>
      <w:divBdr>
        <w:top w:val="none" w:sz="0" w:space="0" w:color="auto"/>
        <w:left w:val="none" w:sz="0" w:space="0" w:color="auto"/>
        <w:bottom w:val="none" w:sz="0" w:space="0" w:color="auto"/>
        <w:right w:val="none" w:sz="0" w:space="0" w:color="auto"/>
      </w:divBdr>
    </w:div>
    <w:div w:id="894585521">
      <w:bodyDiv w:val="1"/>
      <w:marLeft w:val="0"/>
      <w:marRight w:val="0"/>
      <w:marTop w:val="0"/>
      <w:marBottom w:val="0"/>
      <w:divBdr>
        <w:top w:val="none" w:sz="0" w:space="0" w:color="auto"/>
        <w:left w:val="none" w:sz="0" w:space="0" w:color="auto"/>
        <w:bottom w:val="none" w:sz="0" w:space="0" w:color="auto"/>
        <w:right w:val="none" w:sz="0" w:space="0" w:color="auto"/>
      </w:divBdr>
    </w:div>
    <w:div w:id="894895536">
      <w:bodyDiv w:val="1"/>
      <w:marLeft w:val="0"/>
      <w:marRight w:val="0"/>
      <w:marTop w:val="0"/>
      <w:marBottom w:val="0"/>
      <w:divBdr>
        <w:top w:val="none" w:sz="0" w:space="0" w:color="auto"/>
        <w:left w:val="none" w:sz="0" w:space="0" w:color="auto"/>
        <w:bottom w:val="none" w:sz="0" w:space="0" w:color="auto"/>
        <w:right w:val="none" w:sz="0" w:space="0" w:color="auto"/>
      </w:divBdr>
      <w:divsChild>
        <w:div w:id="875966435">
          <w:marLeft w:val="0"/>
          <w:marRight w:val="0"/>
          <w:marTop w:val="0"/>
          <w:marBottom w:val="0"/>
          <w:divBdr>
            <w:top w:val="none" w:sz="0" w:space="0" w:color="auto"/>
            <w:left w:val="none" w:sz="0" w:space="0" w:color="auto"/>
            <w:bottom w:val="none" w:sz="0" w:space="0" w:color="auto"/>
            <w:right w:val="none" w:sz="0" w:space="0" w:color="auto"/>
          </w:divBdr>
          <w:divsChild>
            <w:div w:id="1080447320">
              <w:marLeft w:val="0"/>
              <w:marRight w:val="0"/>
              <w:marTop w:val="0"/>
              <w:marBottom w:val="0"/>
              <w:divBdr>
                <w:top w:val="none" w:sz="0" w:space="0" w:color="auto"/>
                <w:left w:val="none" w:sz="0" w:space="0" w:color="auto"/>
                <w:bottom w:val="none" w:sz="0" w:space="0" w:color="auto"/>
                <w:right w:val="none" w:sz="0" w:space="0" w:color="auto"/>
              </w:divBdr>
            </w:div>
            <w:div w:id="1685980662">
              <w:marLeft w:val="0"/>
              <w:marRight w:val="0"/>
              <w:marTop w:val="0"/>
              <w:marBottom w:val="0"/>
              <w:divBdr>
                <w:top w:val="none" w:sz="0" w:space="0" w:color="auto"/>
                <w:left w:val="none" w:sz="0" w:space="0" w:color="auto"/>
                <w:bottom w:val="none" w:sz="0" w:space="0" w:color="auto"/>
                <w:right w:val="none" w:sz="0" w:space="0" w:color="auto"/>
              </w:divBdr>
            </w:div>
          </w:divsChild>
        </w:div>
        <w:div w:id="1510366847">
          <w:marLeft w:val="0"/>
          <w:marRight w:val="0"/>
          <w:marTop w:val="0"/>
          <w:marBottom w:val="0"/>
          <w:divBdr>
            <w:top w:val="none" w:sz="0" w:space="0" w:color="auto"/>
            <w:left w:val="none" w:sz="0" w:space="0" w:color="auto"/>
            <w:bottom w:val="none" w:sz="0" w:space="0" w:color="auto"/>
            <w:right w:val="none" w:sz="0" w:space="0" w:color="auto"/>
          </w:divBdr>
          <w:divsChild>
            <w:div w:id="168508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435549">
      <w:bodyDiv w:val="1"/>
      <w:marLeft w:val="0"/>
      <w:marRight w:val="0"/>
      <w:marTop w:val="0"/>
      <w:marBottom w:val="0"/>
      <w:divBdr>
        <w:top w:val="none" w:sz="0" w:space="0" w:color="auto"/>
        <w:left w:val="none" w:sz="0" w:space="0" w:color="auto"/>
        <w:bottom w:val="none" w:sz="0" w:space="0" w:color="auto"/>
        <w:right w:val="none" w:sz="0" w:space="0" w:color="auto"/>
      </w:divBdr>
    </w:div>
    <w:div w:id="895512666">
      <w:bodyDiv w:val="1"/>
      <w:marLeft w:val="0"/>
      <w:marRight w:val="0"/>
      <w:marTop w:val="0"/>
      <w:marBottom w:val="0"/>
      <w:divBdr>
        <w:top w:val="none" w:sz="0" w:space="0" w:color="auto"/>
        <w:left w:val="none" w:sz="0" w:space="0" w:color="auto"/>
        <w:bottom w:val="none" w:sz="0" w:space="0" w:color="auto"/>
        <w:right w:val="none" w:sz="0" w:space="0" w:color="auto"/>
      </w:divBdr>
    </w:div>
    <w:div w:id="895554158">
      <w:bodyDiv w:val="1"/>
      <w:marLeft w:val="0"/>
      <w:marRight w:val="0"/>
      <w:marTop w:val="0"/>
      <w:marBottom w:val="0"/>
      <w:divBdr>
        <w:top w:val="none" w:sz="0" w:space="0" w:color="auto"/>
        <w:left w:val="none" w:sz="0" w:space="0" w:color="auto"/>
        <w:bottom w:val="none" w:sz="0" w:space="0" w:color="auto"/>
        <w:right w:val="none" w:sz="0" w:space="0" w:color="auto"/>
      </w:divBdr>
    </w:div>
    <w:div w:id="895894004">
      <w:bodyDiv w:val="1"/>
      <w:marLeft w:val="0"/>
      <w:marRight w:val="0"/>
      <w:marTop w:val="0"/>
      <w:marBottom w:val="0"/>
      <w:divBdr>
        <w:top w:val="none" w:sz="0" w:space="0" w:color="auto"/>
        <w:left w:val="none" w:sz="0" w:space="0" w:color="auto"/>
        <w:bottom w:val="none" w:sz="0" w:space="0" w:color="auto"/>
        <w:right w:val="none" w:sz="0" w:space="0" w:color="auto"/>
      </w:divBdr>
    </w:div>
    <w:div w:id="896084456">
      <w:bodyDiv w:val="1"/>
      <w:marLeft w:val="0"/>
      <w:marRight w:val="0"/>
      <w:marTop w:val="0"/>
      <w:marBottom w:val="0"/>
      <w:divBdr>
        <w:top w:val="none" w:sz="0" w:space="0" w:color="auto"/>
        <w:left w:val="none" w:sz="0" w:space="0" w:color="auto"/>
        <w:bottom w:val="none" w:sz="0" w:space="0" w:color="auto"/>
        <w:right w:val="none" w:sz="0" w:space="0" w:color="auto"/>
      </w:divBdr>
    </w:div>
    <w:div w:id="896354305">
      <w:bodyDiv w:val="1"/>
      <w:marLeft w:val="0"/>
      <w:marRight w:val="0"/>
      <w:marTop w:val="0"/>
      <w:marBottom w:val="0"/>
      <w:divBdr>
        <w:top w:val="none" w:sz="0" w:space="0" w:color="auto"/>
        <w:left w:val="none" w:sz="0" w:space="0" w:color="auto"/>
        <w:bottom w:val="none" w:sz="0" w:space="0" w:color="auto"/>
        <w:right w:val="none" w:sz="0" w:space="0" w:color="auto"/>
      </w:divBdr>
    </w:div>
    <w:div w:id="896547479">
      <w:bodyDiv w:val="1"/>
      <w:marLeft w:val="0"/>
      <w:marRight w:val="0"/>
      <w:marTop w:val="0"/>
      <w:marBottom w:val="0"/>
      <w:divBdr>
        <w:top w:val="none" w:sz="0" w:space="0" w:color="auto"/>
        <w:left w:val="none" w:sz="0" w:space="0" w:color="auto"/>
        <w:bottom w:val="none" w:sz="0" w:space="0" w:color="auto"/>
        <w:right w:val="none" w:sz="0" w:space="0" w:color="auto"/>
      </w:divBdr>
    </w:div>
    <w:div w:id="896742830">
      <w:bodyDiv w:val="1"/>
      <w:marLeft w:val="0"/>
      <w:marRight w:val="0"/>
      <w:marTop w:val="0"/>
      <w:marBottom w:val="0"/>
      <w:divBdr>
        <w:top w:val="none" w:sz="0" w:space="0" w:color="auto"/>
        <w:left w:val="none" w:sz="0" w:space="0" w:color="auto"/>
        <w:bottom w:val="none" w:sz="0" w:space="0" w:color="auto"/>
        <w:right w:val="none" w:sz="0" w:space="0" w:color="auto"/>
      </w:divBdr>
    </w:div>
    <w:div w:id="897017033">
      <w:bodyDiv w:val="1"/>
      <w:marLeft w:val="0"/>
      <w:marRight w:val="0"/>
      <w:marTop w:val="0"/>
      <w:marBottom w:val="0"/>
      <w:divBdr>
        <w:top w:val="none" w:sz="0" w:space="0" w:color="auto"/>
        <w:left w:val="none" w:sz="0" w:space="0" w:color="auto"/>
        <w:bottom w:val="none" w:sz="0" w:space="0" w:color="auto"/>
        <w:right w:val="none" w:sz="0" w:space="0" w:color="auto"/>
      </w:divBdr>
    </w:div>
    <w:div w:id="897206115">
      <w:bodyDiv w:val="1"/>
      <w:marLeft w:val="0"/>
      <w:marRight w:val="0"/>
      <w:marTop w:val="0"/>
      <w:marBottom w:val="0"/>
      <w:divBdr>
        <w:top w:val="none" w:sz="0" w:space="0" w:color="auto"/>
        <w:left w:val="none" w:sz="0" w:space="0" w:color="auto"/>
        <w:bottom w:val="none" w:sz="0" w:space="0" w:color="auto"/>
        <w:right w:val="none" w:sz="0" w:space="0" w:color="auto"/>
      </w:divBdr>
    </w:div>
    <w:div w:id="897785251">
      <w:bodyDiv w:val="1"/>
      <w:marLeft w:val="0"/>
      <w:marRight w:val="0"/>
      <w:marTop w:val="0"/>
      <w:marBottom w:val="0"/>
      <w:divBdr>
        <w:top w:val="none" w:sz="0" w:space="0" w:color="auto"/>
        <w:left w:val="none" w:sz="0" w:space="0" w:color="auto"/>
        <w:bottom w:val="none" w:sz="0" w:space="0" w:color="auto"/>
        <w:right w:val="none" w:sz="0" w:space="0" w:color="auto"/>
      </w:divBdr>
    </w:div>
    <w:div w:id="898251213">
      <w:bodyDiv w:val="1"/>
      <w:marLeft w:val="0"/>
      <w:marRight w:val="0"/>
      <w:marTop w:val="0"/>
      <w:marBottom w:val="0"/>
      <w:divBdr>
        <w:top w:val="none" w:sz="0" w:space="0" w:color="auto"/>
        <w:left w:val="none" w:sz="0" w:space="0" w:color="auto"/>
        <w:bottom w:val="none" w:sz="0" w:space="0" w:color="auto"/>
        <w:right w:val="none" w:sz="0" w:space="0" w:color="auto"/>
      </w:divBdr>
    </w:div>
    <w:div w:id="898323612">
      <w:bodyDiv w:val="1"/>
      <w:marLeft w:val="0"/>
      <w:marRight w:val="0"/>
      <w:marTop w:val="0"/>
      <w:marBottom w:val="0"/>
      <w:divBdr>
        <w:top w:val="none" w:sz="0" w:space="0" w:color="auto"/>
        <w:left w:val="none" w:sz="0" w:space="0" w:color="auto"/>
        <w:bottom w:val="none" w:sz="0" w:space="0" w:color="auto"/>
        <w:right w:val="none" w:sz="0" w:space="0" w:color="auto"/>
      </w:divBdr>
    </w:div>
    <w:div w:id="898368294">
      <w:bodyDiv w:val="1"/>
      <w:marLeft w:val="0"/>
      <w:marRight w:val="0"/>
      <w:marTop w:val="0"/>
      <w:marBottom w:val="0"/>
      <w:divBdr>
        <w:top w:val="none" w:sz="0" w:space="0" w:color="auto"/>
        <w:left w:val="none" w:sz="0" w:space="0" w:color="auto"/>
        <w:bottom w:val="none" w:sz="0" w:space="0" w:color="auto"/>
        <w:right w:val="none" w:sz="0" w:space="0" w:color="auto"/>
      </w:divBdr>
    </w:div>
    <w:div w:id="898591592">
      <w:bodyDiv w:val="1"/>
      <w:marLeft w:val="0"/>
      <w:marRight w:val="0"/>
      <w:marTop w:val="0"/>
      <w:marBottom w:val="0"/>
      <w:divBdr>
        <w:top w:val="none" w:sz="0" w:space="0" w:color="auto"/>
        <w:left w:val="none" w:sz="0" w:space="0" w:color="auto"/>
        <w:bottom w:val="none" w:sz="0" w:space="0" w:color="auto"/>
        <w:right w:val="none" w:sz="0" w:space="0" w:color="auto"/>
      </w:divBdr>
    </w:div>
    <w:div w:id="898635466">
      <w:bodyDiv w:val="1"/>
      <w:marLeft w:val="0"/>
      <w:marRight w:val="0"/>
      <w:marTop w:val="0"/>
      <w:marBottom w:val="0"/>
      <w:divBdr>
        <w:top w:val="none" w:sz="0" w:space="0" w:color="auto"/>
        <w:left w:val="none" w:sz="0" w:space="0" w:color="auto"/>
        <w:bottom w:val="none" w:sz="0" w:space="0" w:color="auto"/>
        <w:right w:val="none" w:sz="0" w:space="0" w:color="auto"/>
      </w:divBdr>
    </w:div>
    <w:div w:id="898714594">
      <w:bodyDiv w:val="1"/>
      <w:marLeft w:val="0"/>
      <w:marRight w:val="0"/>
      <w:marTop w:val="0"/>
      <w:marBottom w:val="0"/>
      <w:divBdr>
        <w:top w:val="none" w:sz="0" w:space="0" w:color="auto"/>
        <w:left w:val="none" w:sz="0" w:space="0" w:color="auto"/>
        <w:bottom w:val="none" w:sz="0" w:space="0" w:color="auto"/>
        <w:right w:val="none" w:sz="0" w:space="0" w:color="auto"/>
      </w:divBdr>
    </w:div>
    <w:div w:id="899176517">
      <w:bodyDiv w:val="1"/>
      <w:marLeft w:val="0"/>
      <w:marRight w:val="0"/>
      <w:marTop w:val="0"/>
      <w:marBottom w:val="0"/>
      <w:divBdr>
        <w:top w:val="none" w:sz="0" w:space="0" w:color="auto"/>
        <w:left w:val="none" w:sz="0" w:space="0" w:color="auto"/>
        <w:bottom w:val="none" w:sz="0" w:space="0" w:color="auto"/>
        <w:right w:val="none" w:sz="0" w:space="0" w:color="auto"/>
      </w:divBdr>
    </w:div>
    <w:div w:id="899553896">
      <w:bodyDiv w:val="1"/>
      <w:marLeft w:val="0"/>
      <w:marRight w:val="0"/>
      <w:marTop w:val="0"/>
      <w:marBottom w:val="0"/>
      <w:divBdr>
        <w:top w:val="none" w:sz="0" w:space="0" w:color="auto"/>
        <w:left w:val="none" w:sz="0" w:space="0" w:color="auto"/>
        <w:bottom w:val="none" w:sz="0" w:space="0" w:color="auto"/>
        <w:right w:val="none" w:sz="0" w:space="0" w:color="auto"/>
      </w:divBdr>
    </w:div>
    <w:div w:id="899704945">
      <w:bodyDiv w:val="1"/>
      <w:marLeft w:val="0"/>
      <w:marRight w:val="0"/>
      <w:marTop w:val="0"/>
      <w:marBottom w:val="0"/>
      <w:divBdr>
        <w:top w:val="none" w:sz="0" w:space="0" w:color="auto"/>
        <w:left w:val="none" w:sz="0" w:space="0" w:color="auto"/>
        <w:bottom w:val="none" w:sz="0" w:space="0" w:color="auto"/>
        <w:right w:val="none" w:sz="0" w:space="0" w:color="auto"/>
      </w:divBdr>
    </w:div>
    <w:div w:id="899751494">
      <w:bodyDiv w:val="1"/>
      <w:marLeft w:val="0"/>
      <w:marRight w:val="0"/>
      <w:marTop w:val="0"/>
      <w:marBottom w:val="0"/>
      <w:divBdr>
        <w:top w:val="none" w:sz="0" w:space="0" w:color="auto"/>
        <w:left w:val="none" w:sz="0" w:space="0" w:color="auto"/>
        <w:bottom w:val="none" w:sz="0" w:space="0" w:color="auto"/>
        <w:right w:val="none" w:sz="0" w:space="0" w:color="auto"/>
      </w:divBdr>
    </w:div>
    <w:div w:id="900335909">
      <w:bodyDiv w:val="1"/>
      <w:marLeft w:val="0"/>
      <w:marRight w:val="0"/>
      <w:marTop w:val="0"/>
      <w:marBottom w:val="0"/>
      <w:divBdr>
        <w:top w:val="none" w:sz="0" w:space="0" w:color="auto"/>
        <w:left w:val="none" w:sz="0" w:space="0" w:color="auto"/>
        <w:bottom w:val="none" w:sz="0" w:space="0" w:color="auto"/>
        <w:right w:val="none" w:sz="0" w:space="0" w:color="auto"/>
      </w:divBdr>
    </w:div>
    <w:div w:id="900562264">
      <w:bodyDiv w:val="1"/>
      <w:marLeft w:val="0"/>
      <w:marRight w:val="0"/>
      <w:marTop w:val="0"/>
      <w:marBottom w:val="0"/>
      <w:divBdr>
        <w:top w:val="none" w:sz="0" w:space="0" w:color="auto"/>
        <w:left w:val="none" w:sz="0" w:space="0" w:color="auto"/>
        <w:bottom w:val="none" w:sz="0" w:space="0" w:color="auto"/>
        <w:right w:val="none" w:sz="0" w:space="0" w:color="auto"/>
      </w:divBdr>
    </w:div>
    <w:div w:id="900599130">
      <w:bodyDiv w:val="1"/>
      <w:marLeft w:val="0"/>
      <w:marRight w:val="0"/>
      <w:marTop w:val="0"/>
      <w:marBottom w:val="0"/>
      <w:divBdr>
        <w:top w:val="none" w:sz="0" w:space="0" w:color="auto"/>
        <w:left w:val="none" w:sz="0" w:space="0" w:color="auto"/>
        <w:bottom w:val="none" w:sz="0" w:space="0" w:color="auto"/>
        <w:right w:val="none" w:sz="0" w:space="0" w:color="auto"/>
      </w:divBdr>
    </w:div>
    <w:div w:id="900673085">
      <w:bodyDiv w:val="1"/>
      <w:marLeft w:val="0"/>
      <w:marRight w:val="0"/>
      <w:marTop w:val="0"/>
      <w:marBottom w:val="0"/>
      <w:divBdr>
        <w:top w:val="none" w:sz="0" w:space="0" w:color="auto"/>
        <w:left w:val="none" w:sz="0" w:space="0" w:color="auto"/>
        <w:bottom w:val="none" w:sz="0" w:space="0" w:color="auto"/>
        <w:right w:val="none" w:sz="0" w:space="0" w:color="auto"/>
      </w:divBdr>
    </w:div>
    <w:div w:id="900749930">
      <w:bodyDiv w:val="1"/>
      <w:marLeft w:val="0"/>
      <w:marRight w:val="0"/>
      <w:marTop w:val="0"/>
      <w:marBottom w:val="0"/>
      <w:divBdr>
        <w:top w:val="none" w:sz="0" w:space="0" w:color="auto"/>
        <w:left w:val="none" w:sz="0" w:space="0" w:color="auto"/>
        <w:bottom w:val="none" w:sz="0" w:space="0" w:color="auto"/>
        <w:right w:val="none" w:sz="0" w:space="0" w:color="auto"/>
      </w:divBdr>
    </w:div>
    <w:div w:id="900867036">
      <w:bodyDiv w:val="1"/>
      <w:marLeft w:val="0"/>
      <w:marRight w:val="0"/>
      <w:marTop w:val="0"/>
      <w:marBottom w:val="0"/>
      <w:divBdr>
        <w:top w:val="none" w:sz="0" w:space="0" w:color="auto"/>
        <w:left w:val="none" w:sz="0" w:space="0" w:color="auto"/>
        <w:bottom w:val="none" w:sz="0" w:space="0" w:color="auto"/>
        <w:right w:val="none" w:sz="0" w:space="0" w:color="auto"/>
      </w:divBdr>
    </w:div>
    <w:div w:id="901059799">
      <w:bodyDiv w:val="1"/>
      <w:marLeft w:val="0"/>
      <w:marRight w:val="0"/>
      <w:marTop w:val="0"/>
      <w:marBottom w:val="0"/>
      <w:divBdr>
        <w:top w:val="none" w:sz="0" w:space="0" w:color="auto"/>
        <w:left w:val="none" w:sz="0" w:space="0" w:color="auto"/>
        <w:bottom w:val="none" w:sz="0" w:space="0" w:color="auto"/>
        <w:right w:val="none" w:sz="0" w:space="0" w:color="auto"/>
      </w:divBdr>
    </w:div>
    <w:div w:id="901601091">
      <w:bodyDiv w:val="1"/>
      <w:marLeft w:val="0"/>
      <w:marRight w:val="0"/>
      <w:marTop w:val="0"/>
      <w:marBottom w:val="0"/>
      <w:divBdr>
        <w:top w:val="none" w:sz="0" w:space="0" w:color="auto"/>
        <w:left w:val="none" w:sz="0" w:space="0" w:color="auto"/>
        <w:bottom w:val="none" w:sz="0" w:space="0" w:color="auto"/>
        <w:right w:val="none" w:sz="0" w:space="0" w:color="auto"/>
      </w:divBdr>
    </w:div>
    <w:div w:id="903174687">
      <w:bodyDiv w:val="1"/>
      <w:marLeft w:val="0"/>
      <w:marRight w:val="0"/>
      <w:marTop w:val="0"/>
      <w:marBottom w:val="0"/>
      <w:divBdr>
        <w:top w:val="none" w:sz="0" w:space="0" w:color="auto"/>
        <w:left w:val="none" w:sz="0" w:space="0" w:color="auto"/>
        <w:bottom w:val="none" w:sz="0" w:space="0" w:color="auto"/>
        <w:right w:val="none" w:sz="0" w:space="0" w:color="auto"/>
      </w:divBdr>
    </w:div>
    <w:div w:id="903183765">
      <w:bodyDiv w:val="1"/>
      <w:marLeft w:val="0"/>
      <w:marRight w:val="0"/>
      <w:marTop w:val="0"/>
      <w:marBottom w:val="0"/>
      <w:divBdr>
        <w:top w:val="none" w:sz="0" w:space="0" w:color="auto"/>
        <w:left w:val="none" w:sz="0" w:space="0" w:color="auto"/>
        <w:bottom w:val="none" w:sz="0" w:space="0" w:color="auto"/>
        <w:right w:val="none" w:sz="0" w:space="0" w:color="auto"/>
      </w:divBdr>
    </w:div>
    <w:div w:id="903486286">
      <w:bodyDiv w:val="1"/>
      <w:marLeft w:val="0"/>
      <w:marRight w:val="0"/>
      <w:marTop w:val="0"/>
      <w:marBottom w:val="0"/>
      <w:divBdr>
        <w:top w:val="none" w:sz="0" w:space="0" w:color="auto"/>
        <w:left w:val="none" w:sz="0" w:space="0" w:color="auto"/>
        <w:bottom w:val="none" w:sz="0" w:space="0" w:color="auto"/>
        <w:right w:val="none" w:sz="0" w:space="0" w:color="auto"/>
      </w:divBdr>
    </w:div>
    <w:div w:id="903490998">
      <w:bodyDiv w:val="1"/>
      <w:marLeft w:val="0"/>
      <w:marRight w:val="0"/>
      <w:marTop w:val="0"/>
      <w:marBottom w:val="0"/>
      <w:divBdr>
        <w:top w:val="none" w:sz="0" w:space="0" w:color="auto"/>
        <w:left w:val="none" w:sz="0" w:space="0" w:color="auto"/>
        <w:bottom w:val="none" w:sz="0" w:space="0" w:color="auto"/>
        <w:right w:val="none" w:sz="0" w:space="0" w:color="auto"/>
      </w:divBdr>
    </w:div>
    <w:div w:id="903493570">
      <w:bodyDiv w:val="1"/>
      <w:marLeft w:val="0"/>
      <w:marRight w:val="0"/>
      <w:marTop w:val="0"/>
      <w:marBottom w:val="0"/>
      <w:divBdr>
        <w:top w:val="none" w:sz="0" w:space="0" w:color="auto"/>
        <w:left w:val="none" w:sz="0" w:space="0" w:color="auto"/>
        <w:bottom w:val="none" w:sz="0" w:space="0" w:color="auto"/>
        <w:right w:val="none" w:sz="0" w:space="0" w:color="auto"/>
      </w:divBdr>
    </w:div>
    <w:div w:id="903563312">
      <w:bodyDiv w:val="1"/>
      <w:marLeft w:val="0"/>
      <w:marRight w:val="0"/>
      <w:marTop w:val="0"/>
      <w:marBottom w:val="0"/>
      <w:divBdr>
        <w:top w:val="none" w:sz="0" w:space="0" w:color="auto"/>
        <w:left w:val="none" w:sz="0" w:space="0" w:color="auto"/>
        <w:bottom w:val="none" w:sz="0" w:space="0" w:color="auto"/>
        <w:right w:val="none" w:sz="0" w:space="0" w:color="auto"/>
      </w:divBdr>
    </w:div>
    <w:div w:id="903754521">
      <w:bodyDiv w:val="1"/>
      <w:marLeft w:val="0"/>
      <w:marRight w:val="0"/>
      <w:marTop w:val="0"/>
      <w:marBottom w:val="0"/>
      <w:divBdr>
        <w:top w:val="none" w:sz="0" w:space="0" w:color="auto"/>
        <w:left w:val="none" w:sz="0" w:space="0" w:color="auto"/>
        <w:bottom w:val="none" w:sz="0" w:space="0" w:color="auto"/>
        <w:right w:val="none" w:sz="0" w:space="0" w:color="auto"/>
      </w:divBdr>
    </w:div>
    <w:div w:id="903835468">
      <w:bodyDiv w:val="1"/>
      <w:marLeft w:val="0"/>
      <w:marRight w:val="0"/>
      <w:marTop w:val="0"/>
      <w:marBottom w:val="0"/>
      <w:divBdr>
        <w:top w:val="none" w:sz="0" w:space="0" w:color="auto"/>
        <w:left w:val="none" w:sz="0" w:space="0" w:color="auto"/>
        <w:bottom w:val="none" w:sz="0" w:space="0" w:color="auto"/>
        <w:right w:val="none" w:sz="0" w:space="0" w:color="auto"/>
      </w:divBdr>
    </w:div>
    <w:div w:id="903877255">
      <w:bodyDiv w:val="1"/>
      <w:marLeft w:val="0"/>
      <w:marRight w:val="0"/>
      <w:marTop w:val="0"/>
      <w:marBottom w:val="0"/>
      <w:divBdr>
        <w:top w:val="none" w:sz="0" w:space="0" w:color="auto"/>
        <w:left w:val="none" w:sz="0" w:space="0" w:color="auto"/>
        <w:bottom w:val="none" w:sz="0" w:space="0" w:color="auto"/>
        <w:right w:val="none" w:sz="0" w:space="0" w:color="auto"/>
      </w:divBdr>
    </w:div>
    <w:div w:id="903952210">
      <w:bodyDiv w:val="1"/>
      <w:marLeft w:val="0"/>
      <w:marRight w:val="0"/>
      <w:marTop w:val="0"/>
      <w:marBottom w:val="0"/>
      <w:divBdr>
        <w:top w:val="none" w:sz="0" w:space="0" w:color="auto"/>
        <w:left w:val="none" w:sz="0" w:space="0" w:color="auto"/>
        <w:bottom w:val="none" w:sz="0" w:space="0" w:color="auto"/>
        <w:right w:val="none" w:sz="0" w:space="0" w:color="auto"/>
      </w:divBdr>
    </w:div>
    <w:div w:id="903952616">
      <w:bodyDiv w:val="1"/>
      <w:marLeft w:val="0"/>
      <w:marRight w:val="0"/>
      <w:marTop w:val="0"/>
      <w:marBottom w:val="0"/>
      <w:divBdr>
        <w:top w:val="none" w:sz="0" w:space="0" w:color="auto"/>
        <w:left w:val="none" w:sz="0" w:space="0" w:color="auto"/>
        <w:bottom w:val="none" w:sz="0" w:space="0" w:color="auto"/>
        <w:right w:val="none" w:sz="0" w:space="0" w:color="auto"/>
      </w:divBdr>
    </w:div>
    <w:div w:id="904143513">
      <w:bodyDiv w:val="1"/>
      <w:marLeft w:val="0"/>
      <w:marRight w:val="0"/>
      <w:marTop w:val="0"/>
      <w:marBottom w:val="0"/>
      <w:divBdr>
        <w:top w:val="none" w:sz="0" w:space="0" w:color="auto"/>
        <w:left w:val="none" w:sz="0" w:space="0" w:color="auto"/>
        <w:bottom w:val="none" w:sz="0" w:space="0" w:color="auto"/>
        <w:right w:val="none" w:sz="0" w:space="0" w:color="auto"/>
      </w:divBdr>
    </w:div>
    <w:div w:id="904486461">
      <w:bodyDiv w:val="1"/>
      <w:marLeft w:val="0"/>
      <w:marRight w:val="0"/>
      <w:marTop w:val="0"/>
      <w:marBottom w:val="0"/>
      <w:divBdr>
        <w:top w:val="none" w:sz="0" w:space="0" w:color="auto"/>
        <w:left w:val="none" w:sz="0" w:space="0" w:color="auto"/>
        <w:bottom w:val="none" w:sz="0" w:space="0" w:color="auto"/>
        <w:right w:val="none" w:sz="0" w:space="0" w:color="auto"/>
      </w:divBdr>
    </w:div>
    <w:div w:id="904606980">
      <w:bodyDiv w:val="1"/>
      <w:marLeft w:val="0"/>
      <w:marRight w:val="0"/>
      <w:marTop w:val="0"/>
      <w:marBottom w:val="0"/>
      <w:divBdr>
        <w:top w:val="none" w:sz="0" w:space="0" w:color="auto"/>
        <w:left w:val="none" w:sz="0" w:space="0" w:color="auto"/>
        <w:bottom w:val="none" w:sz="0" w:space="0" w:color="auto"/>
        <w:right w:val="none" w:sz="0" w:space="0" w:color="auto"/>
      </w:divBdr>
    </w:div>
    <w:div w:id="905144346">
      <w:bodyDiv w:val="1"/>
      <w:marLeft w:val="0"/>
      <w:marRight w:val="0"/>
      <w:marTop w:val="0"/>
      <w:marBottom w:val="0"/>
      <w:divBdr>
        <w:top w:val="none" w:sz="0" w:space="0" w:color="auto"/>
        <w:left w:val="none" w:sz="0" w:space="0" w:color="auto"/>
        <w:bottom w:val="none" w:sz="0" w:space="0" w:color="auto"/>
        <w:right w:val="none" w:sz="0" w:space="0" w:color="auto"/>
      </w:divBdr>
    </w:div>
    <w:div w:id="905146319">
      <w:bodyDiv w:val="1"/>
      <w:marLeft w:val="0"/>
      <w:marRight w:val="0"/>
      <w:marTop w:val="0"/>
      <w:marBottom w:val="0"/>
      <w:divBdr>
        <w:top w:val="none" w:sz="0" w:space="0" w:color="auto"/>
        <w:left w:val="none" w:sz="0" w:space="0" w:color="auto"/>
        <w:bottom w:val="none" w:sz="0" w:space="0" w:color="auto"/>
        <w:right w:val="none" w:sz="0" w:space="0" w:color="auto"/>
      </w:divBdr>
    </w:div>
    <w:div w:id="905263294">
      <w:bodyDiv w:val="1"/>
      <w:marLeft w:val="0"/>
      <w:marRight w:val="0"/>
      <w:marTop w:val="0"/>
      <w:marBottom w:val="0"/>
      <w:divBdr>
        <w:top w:val="none" w:sz="0" w:space="0" w:color="auto"/>
        <w:left w:val="none" w:sz="0" w:space="0" w:color="auto"/>
        <w:bottom w:val="none" w:sz="0" w:space="0" w:color="auto"/>
        <w:right w:val="none" w:sz="0" w:space="0" w:color="auto"/>
      </w:divBdr>
    </w:div>
    <w:div w:id="905264359">
      <w:bodyDiv w:val="1"/>
      <w:marLeft w:val="0"/>
      <w:marRight w:val="0"/>
      <w:marTop w:val="0"/>
      <w:marBottom w:val="0"/>
      <w:divBdr>
        <w:top w:val="none" w:sz="0" w:space="0" w:color="auto"/>
        <w:left w:val="none" w:sz="0" w:space="0" w:color="auto"/>
        <w:bottom w:val="none" w:sz="0" w:space="0" w:color="auto"/>
        <w:right w:val="none" w:sz="0" w:space="0" w:color="auto"/>
      </w:divBdr>
    </w:div>
    <w:div w:id="905459052">
      <w:bodyDiv w:val="1"/>
      <w:marLeft w:val="0"/>
      <w:marRight w:val="0"/>
      <w:marTop w:val="0"/>
      <w:marBottom w:val="0"/>
      <w:divBdr>
        <w:top w:val="none" w:sz="0" w:space="0" w:color="auto"/>
        <w:left w:val="none" w:sz="0" w:space="0" w:color="auto"/>
        <w:bottom w:val="none" w:sz="0" w:space="0" w:color="auto"/>
        <w:right w:val="none" w:sz="0" w:space="0" w:color="auto"/>
      </w:divBdr>
    </w:div>
    <w:div w:id="906114360">
      <w:bodyDiv w:val="1"/>
      <w:marLeft w:val="0"/>
      <w:marRight w:val="0"/>
      <w:marTop w:val="0"/>
      <w:marBottom w:val="0"/>
      <w:divBdr>
        <w:top w:val="none" w:sz="0" w:space="0" w:color="auto"/>
        <w:left w:val="none" w:sz="0" w:space="0" w:color="auto"/>
        <w:bottom w:val="none" w:sz="0" w:space="0" w:color="auto"/>
        <w:right w:val="none" w:sz="0" w:space="0" w:color="auto"/>
      </w:divBdr>
    </w:div>
    <w:div w:id="906232852">
      <w:bodyDiv w:val="1"/>
      <w:marLeft w:val="0"/>
      <w:marRight w:val="0"/>
      <w:marTop w:val="0"/>
      <w:marBottom w:val="0"/>
      <w:divBdr>
        <w:top w:val="none" w:sz="0" w:space="0" w:color="auto"/>
        <w:left w:val="none" w:sz="0" w:space="0" w:color="auto"/>
        <w:bottom w:val="none" w:sz="0" w:space="0" w:color="auto"/>
        <w:right w:val="none" w:sz="0" w:space="0" w:color="auto"/>
      </w:divBdr>
    </w:div>
    <w:div w:id="906300499">
      <w:bodyDiv w:val="1"/>
      <w:marLeft w:val="0"/>
      <w:marRight w:val="0"/>
      <w:marTop w:val="0"/>
      <w:marBottom w:val="0"/>
      <w:divBdr>
        <w:top w:val="none" w:sz="0" w:space="0" w:color="auto"/>
        <w:left w:val="none" w:sz="0" w:space="0" w:color="auto"/>
        <w:bottom w:val="none" w:sz="0" w:space="0" w:color="auto"/>
        <w:right w:val="none" w:sz="0" w:space="0" w:color="auto"/>
      </w:divBdr>
    </w:div>
    <w:div w:id="906457657">
      <w:bodyDiv w:val="1"/>
      <w:marLeft w:val="0"/>
      <w:marRight w:val="0"/>
      <w:marTop w:val="0"/>
      <w:marBottom w:val="0"/>
      <w:divBdr>
        <w:top w:val="none" w:sz="0" w:space="0" w:color="auto"/>
        <w:left w:val="none" w:sz="0" w:space="0" w:color="auto"/>
        <w:bottom w:val="none" w:sz="0" w:space="0" w:color="auto"/>
        <w:right w:val="none" w:sz="0" w:space="0" w:color="auto"/>
      </w:divBdr>
    </w:div>
    <w:div w:id="906722618">
      <w:bodyDiv w:val="1"/>
      <w:marLeft w:val="0"/>
      <w:marRight w:val="0"/>
      <w:marTop w:val="0"/>
      <w:marBottom w:val="0"/>
      <w:divBdr>
        <w:top w:val="none" w:sz="0" w:space="0" w:color="auto"/>
        <w:left w:val="none" w:sz="0" w:space="0" w:color="auto"/>
        <w:bottom w:val="none" w:sz="0" w:space="0" w:color="auto"/>
        <w:right w:val="none" w:sz="0" w:space="0" w:color="auto"/>
      </w:divBdr>
    </w:div>
    <w:div w:id="907039076">
      <w:bodyDiv w:val="1"/>
      <w:marLeft w:val="0"/>
      <w:marRight w:val="0"/>
      <w:marTop w:val="0"/>
      <w:marBottom w:val="0"/>
      <w:divBdr>
        <w:top w:val="none" w:sz="0" w:space="0" w:color="auto"/>
        <w:left w:val="none" w:sz="0" w:space="0" w:color="auto"/>
        <w:bottom w:val="none" w:sz="0" w:space="0" w:color="auto"/>
        <w:right w:val="none" w:sz="0" w:space="0" w:color="auto"/>
      </w:divBdr>
    </w:div>
    <w:div w:id="907153808">
      <w:bodyDiv w:val="1"/>
      <w:marLeft w:val="0"/>
      <w:marRight w:val="0"/>
      <w:marTop w:val="0"/>
      <w:marBottom w:val="0"/>
      <w:divBdr>
        <w:top w:val="none" w:sz="0" w:space="0" w:color="auto"/>
        <w:left w:val="none" w:sz="0" w:space="0" w:color="auto"/>
        <w:bottom w:val="none" w:sz="0" w:space="0" w:color="auto"/>
        <w:right w:val="none" w:sz="0" w:space="0" w:color="auto"/>
      </w:divBdr>
    </w:div>
    <w:div w:id="907228536">
      <w:bodyDiv w:val="1"/>
      <w:marLeft w:val="0"/>
      <w:marRight w:val="0"/>
      <w:marTop w:val="0"/>
      <w:marBottom w:val="0"/>
      <w:divBdr>
        <w:top w:val="none" w:sz="0" w:space="0" w:color="auto"/>
        <w:left w:val="none" w:sz="0" w:space="0" w:color="auto"/>
        <w:bottom w:val="none" w:sz="0" w:space="0" w:color="auto"/>
        <w:right w:val="none" w:sz="0" w:space="0" w:color="auto"/>
      </w:divBdr>
    </w:div>
    <w:div w:id="907306499">
      <w:bodyDiv w:val="1"/>
      <w:marLeft w:val="0"/>
      <w:marRight w:val="0"/>
      <w:marTop w:val="0"/>
      <w:marBottom w:val="0"/>
      <w:divBdr>
        <w:top w:val="none" w:sz="0" w:space="0" w:color="auto"/>
        <w:left w:val="none" w:sz="0" w:space="0" w:color="auto"/>
        <w:bottom w:val="none" w:sz="0" w:space="0" w:color="auto"/>
        <w:right w:val="none" w:sz="0" w:space="0" w:color="auto"/>
      </w:divBdr>
      <w:divsChild>
        <w:div w:id="56516336">
          <w:marLeft w:val="0"/>
          <w:marRight w:val="0"/>
          <w:marTop w:val="0"/>
          <w:marBottom w:val="0"/>
          <w:divBdr>
            <w:top w:val="none" w:sz="0" w:space="0" w:color="auto"/>
            <w:left w:val="none" w:sz="0" w:space="0" w:color="auto"/>
            <w:bottom w:val="none" w:sz="0" w:space="0" w:color="auto"/>
            <w:right w:val="none" w:sz="0" w:space="0" w:color="auto"/>
          </w:divBdr>
        </w:div>
        <w:div w:id="156190304">
          <w:marLeft w:val="0"/>
          <w:marRight w:val="0"/>
          <w:marTop w:val="0"/>
          <w:marBottom w:val="0"/>
          <w:divBdr>
            <w:top w:val="none" w:sz="0" w:space="0" w:color="auto"/>
            <w:left w:val="none" w:sz="0" w:space="0" w:color="auto"/>
            <w:bottom w:val="none" w:sz="0" w:space="0" w:color="auto"/>
            <w:right w:val="none" w:sz="0" w:space="0" w:color="auto"/>
          </w:divBdr>
        </w:div>
        <w:div w:id="326324307">
          <w:marLeft w:val="0"/>
          <w:marRight w:val="0"/>
          <w:marTop w:val="0"/>
          <w:marBottom w:val="0"/>
          <w:divBdr>
            <w:top w:val="none" w:sz="0" w:space="0" w:color="auto"/>
            <w:left w:val="none" w:sz="0" w:space="0" w:color="auto"/>
            <w:bottom w:val="none" w:sz="0" w:space="0" w:color="auto"/>
            <w:right w:val="none" w:sz="0" w:space="0" w:color="auto"/>
          </w:divBdr>
        </w:div>
        <w:div w:id="334260165">
          <w:marLeft w:val="0"/>
          <w:marRight w:val="0"/>
          <w:marTop w:val="0"/>
          <w:marBottom w:val="0"/>
          <w:divBdr>
            <w:top w:val="none" w:sz="0" w:space="0" w:color="auto"/>
            <w:left w:val="none" w:sz="0" w:space="0" w:color="auto"/>
            <w:bottom w:val="none" w:sz="0" w:space="0" w:color="auto"/>
            <w:right w:val="none" w:sz="0" w:space="0" w:color="auto"/>
          </w:divBdr>
        </w:div>
        <w:div w:id="519783688">
          <w:marLeft w:val="0"/>
          <w:marRight w:val="0"/>
          <w:marTop w:val="0"/>
          <w:marBottom w:val="0"/>
          <w:divBdr>
            <w:top w:val="none" w:sz="0" w:space="0" w:color="auto"/>
            <w:left w:val="none" w:sz="0" w:space="0" w:color="auto"/>
            <w:bottom w:val="none" w:sz="0" w:space="0" w:color="auto"/>
            <w:right w:val="none" w:sz="0" w:space="0" w:color="auto"/>
          </w:divBdr>
        </w:div>
        <w:div w:id="544030037">
          <w:marLeft w:val="0"/>
          <w:marRight w:val="0"/>
          <w:marTop w:val="0"/>
          <w:marBottom w:val="0"/>
          <w:divBdr>
            <w:top w:val="none" w:sz="0" w:space="0" w:color="auto"/>
            <w:left w:val="none" w:sz="0" w:space="0" w:color="auto"/>
            <w:bottom w:val="none" w:sz="0" w:space="0" w:color="auto"/>
            <w:right w:val="none" w:sz="0" w:space="0" w:color="auto"/>
          </w:divBdr>
        </w:div>
        <w:div w:id="550962362">
          <w:marLeft w:val="0"/>
          <w:marRight w:val="0"/>
          <w:marTop w:val="0"/>
          <w:marBottom w:val="0"/>
          <w:divBdr>
            <w:top w:val="none" w:sz="0" w:space="0" w:color="auto"/>
            <w:left w:val="none" w:sz="0" w:space="0" w:color="auto"/>
            <w:bottom w:val="none" w:sz="0" w:space="0" w:color="auto"/>
            <w:right w:val="none" w:sz="0" w:space="0" w:color="auto"/>
          </w:divBdr>
        </w:div>
        <w:div w:id="573785078">
          <w:marLeft w:val="0"/>
          <w:marRight w:val="0"/>
          <w:marTop w:val="0"/>
          <w:marBottom w:val="0"/>
          <w:divBdr>
            <w:top w:val="none" w:sz="0" w:space="0" w:color="auto"/>
            <w:left w:val="none" w:sz="0" w:space="0" w:color="auto"/>
            <w:bottom w:val="none" w:sz="0" w:space="0" w:color="auto"/>
            <w:right w:val="none" w:sz="0" w:space="0" w:color="auto"/>
          </w:divBdr>
          <w:divsChild>
            <w:div w:id="17245697">
              <w:marLeft w:val="0"/>
              <w:marRight w:val="0"/>
              <w:marTop w:val="0"/>
              <w:marBottom w:val="0"/>
              <w:divBdr>
                <w:top w:val="none" w:sz="0" w:space="0" w:color="auto"/>
                <w:left w:val="none" w:sz="0" w:space="0" w:color="auto"/>
                <w:bottom w:val="none" w:sz="0" w:space="0" w:color="auto"/>
                <w:right w:val="none" w:sz="0" w:space="0" w:color="auto"/>
              </w:divBdr>
            </w:div>
            <w:div w:id="367412247">
              <w:marLeft w:val="0"/>
              <w:marRight w:val="0"/>
              <w:marTop w:val="0"/>
              <w:marBottom w:val="0"/>
              <w:divBdr>
                <w:top w:val="none" w:sz="0" w:space="0" w:color="auto"/>
                <w:left w:val="none" w:sz="0" w:space="0" w:color="auto"/>
                <w:bottom w:val="none" w:sz="0" w:space="0" w:color="auto"/>
                <w:right w:val="none" w:sz="0" w:space="0" w:color="auto"/>
              </w:divBdr>
            </w:div>
            <w:div w:id="702248237">
              <w:marLeft w:val="0"/>
              <w:marRight w:val="0"/>
              <w:marTop w:val="0"/>
              <w:marBottom w:val="0"/>
              <w:divBdr>
                <w:top w:val="none" w:sz="0" w:space="0" w:color="auto"/>
                <w:left w:val="none" w:sz="0" w:space="0" w:color="auto"/>
                <w:bottom w:val="none" w:sz="0" w:space="0" w:color="auto"/>
                <w:right w:val="none" w:sz="0" w:space="0" w:color="auto"/>
              </w:divBdr>
            </w:div>
            <w:div w:id="717046644">
              <w:marLeft w:val="0"/>
              <w:marRight w:val="0"/>
              <w:marTop w:val="0"/>
              <w:marBottom w:val="0"/>
              <w:divBdr>
                <w:top w:val="none" w:sz="0" w:space="0" w:color="auto"/>
                <w:left w:val="none" w:sz="0" w:space="0" w:color="auto"/>
                <w:bottom w:val="none" w:sz="0" w:space="0" w:color="auto"/>
                <w:right w:val="none" w:sz="0" w:space="0" w:color="auto"/>
              </w:divBdr>
            </w:div>
            <w:div w:id="771049639">
              <w:marLeft w:val="0"/>
              <w:marRight w:val="0"/>
              <w:marTop w:val="0"/>
              <w:marBottom w:val="0"/>
              <w:divBdr>
                <w:top w:val="none" w:sz="0" w:space="0" w:color="auto"/>
                <w:left w:val="none" w:sz="0" w:space="0" w:color="auto"/>
                <w:bottom w:val="none" w:sz="0" w:space="0" w:color="auto"/>
                <w:right w:val="none" w:sz="0" w:space="0" w:color="auto"/>
              </w:divBdr>
            </w:div>
            <w:div w:id="802964601">
              <w:marLeft w:val="0"/>
              <w:marRight w:val="0"/>
              <w:marTop w:val="0"/>
              <w:marBottom w:val="0"/>
              <w:divBdr>
                <w:top w:val="none" w:sz="0" w:space="0" w:color="auto"/>
                <w:left w:val="none" w:sz="0" w:space="0" w:color="auto"/>
                <w:bottom w:val="none" w:sz="0" w:space="0" w:color="auto"/>
                <w:right w:val="none" w:sz="0" w:space="0" w:color="auto"/>
              </w:divBdr>
            </w:div>
            <w:div w:id="821195478">
              <w:marLeft w:val="0"/>
              <w:marRight w:val="0"/>
              <w:marTop w:val="0"/>
              <w:marBottom w:val="0"/>
              <w:divBdr>
                <w:top w:val="none" w:sz="0" w:space="0" w:color="auto"/>
                <w:left w:val="none" w:sz="0" w:space="0" w:color="auto"/>
                <w:bottom w:val="none" w:sz="0" w:space="0" w:color="auto"/>
                <w:right w:val="none" w:sz="0" w:space="0" w:color="auto"/>
              </w:divBdr>
            </w:div>
            <w:div w:id="940649511">
              <w:marLeft w:val="0"/>
              <w:marRight w:val="0"/>
              <w:marTop w:val="0"/>
              <w:marBottom w:val="0"/>
              <w:divBdr>
                <w:top w:val="none" w:sz="0" w:space="0" w:color="auto"/>
                <w:left w:val="none" w:sz="0" w:space="0" w:color="auto"/>
                <w:bottom w:val="none" w:sz="0" w:space="0" w:color="auto"/>
                <w:right w:val="none" w:sz="0" w:space="0" w:color="auto"/>
              </w:divBdr>
            </w:div>
            <w:div w:id="1039939731">
              <w:marLeft w:val="0"/>
              <w:marRight w:val="0"/>
              <w:marTop w:val="0"/>
              <w:marBottom w:val="0"/>
              <w:divBdr>
                <w:top w:val="none" w:sz="0" w:space="0" w:color="auto"/>
                <w:left w:val="none" w:sz="0" w:space="0" w:color="auto"/>
                <w:bottom w:val="none" w:sz="0" w:space="0" w:color="auto"/>
                <w:right w:val="none" w:sz="0" w:space="0" w:color="auto"/>
              </w:divBdr>
            </w:div>
            <w:div w:id="1177308167">
              <w:marLeft w:val="0"/>
              <w:marRight w:val="0"/>
              <w:marTop w:val="0"/>
              <w:marBottom w:val="0"/>
              <w:divBdr>
                <w:top w:val="none" w:sz="0" w:space="0" w:color="auto"/>
                <w:left w:val="none" w:sz="0" w:space="0" w:color="auto"/>
                <w:bottom w:val="none" w:sz="0" w:space="0" w:color="auto"/>
                <w:right w:val="none" w:sz="0" w:space="0" w:color="auto"/>
              </w:divBdr>
            </w:div>
            <w:div w:id="1303003237">
              <w:marLeft w:val="0"/>
              <w:marRight w:val="0"/>
              <w:marTop w:val="0"/>
              <w:marBottom w:val="0"/>
              <w:divBdr>
                <w:top w:val="none" w:sz="0" w:space="0" w:color="auto"/>
                <w:left w:val="none" w:sz="0" w:space="0" w:color="auto"/>
                <w:bottom w:val="none" w:sz="0" w:space="0" w:color="auto"/>
                <w:right w:val="none" w:sz="0" w:space="0" w:color="auto"/>
              </w:divBdr>
            </w:div>
            <w:div w:id="1502087409">
              <w:marLeft w:val="0"/>
              <w:marRight w:val="0"/>
              <w:marTop w:val="0"/>
              <w:marBottom w:val="0"/>
              <w:divBdr>
                <w:top w:val="none" w:sz="0" w:space="0" w:color="auto"/>
                <w:left w:val="none" w:sz="0" w:space="0" w:color="auto"/>
                <w:bottom w:val="none" w:sz="0" w:space="0" w:color="auto"/>
                <w:right w:val="none" w:sz="0" w:space="0" w:color="auto"/>
              </w:divBdr>
            </w:div>
            <w:div w:id="1591809923">
              <w:marLeft w:val="0"/>
              <w:marRight w:val="0"/>
              <w:marTop w:val="0"/>
              <w:marBottom w:val="0"/>
              <w:divBdr>
                <w:top w:val="none" w:sz="0" w:space="0" w:color="auto"/>
                <w:left w:val="none" w:sz="0" w:space="0" w:color="auto"/>
                <w:bottom w:val="none" w:sz="0" w:space="0" w:color="auto"/>
                <w:right w:val="none" w:sz="0" w:space="0" w:color="auto"/>
              </w:divBdr>
            </w:div>
            <w:div w:id="1753697046">
              <w:marLeft w:val="0"/>
              <w:marRight w:val="0"/>
              <w:marTop w:val="0"/>
              <w:marBottom w:val="0"/>
              <w:divBdr>
                <w:top w:val="none" w:sz="0" w:space="0" w:color="auto"/>
                <w:left w:val="none" w:sz="0" w:space="0" w:color="auto"/>
                <w:bottom w:val="none" w:sz="0" w:space="0" w:color="auto"/>
                <w:right w:val="none" w:sz="0" w:space="0" w:color="auto"/>
              </w:divBdr>
            </w:div>
            <w:div w:id="1880974524">
              <w:marLeft w:val="0"/>
              <w:marRight w:val="0"/>
              <w:marTop w:val="0"/>
              <w:marBottom w:val="0"/>
              <w:divBdr>
                <w:top w:val="none" w:sz="0" w:space="0" w:color="auto"/>
                <w:left w:val="none" w:sz="0" w:space="0" w:color="auto"/>
                <w:bottom w:val="none" w:sz="0" w:space="0" w:color="auto"/>
                <w:right w:val="none" w:sz="0" w:space="0" w:color="auto"/>
              </w:divBdr>
            </w:div>
            <w:div w:id="1899827856">
              <w:marLeft w:val="0"/>
              <w:marRight w:val="0"/>
              <w:marTop w:val="0"/>
              <w:marBottom w:val="0"/>
              <w:divBdr>
                <w:top w:val="none" w:sz="0" w:space="0" w:color="auto"/>
                <w:left w:val="none" w:sz="0" w:space="0" w:color="auto"/>
                <w:bottom w:val="none" w:sz="0" w:space="0" w:color="auto"/>
                <w:right w:val="none" w:sz="0" w:space="0" w:color="auto"/>
              </w:divBdr>
            </w:div>
            <w:div w:id="1953051553">
              <w:marLeft w:val="0"/>
              <w:marRight w:val="0"/>
              <w:marTop w:val="0"/>
              <w:marBottom w:val="0"/>
              <w:divBdr>
                <w:top w:val="none" w:sz="0" w:space="0" w:color="auto"/>
                <w:left w:val="none" w:sz="0" w:space="0" w:color="auto"/>
                <w:bottom w:val="none" w:sz="0" w:space="0" w:color="auto"/>
                <w:right w:val="none" w:sz="0" w:space="0" w:color="auto"/>
              </w:divBdr>
            </w:div>
            <w:div w:id="1974820990">
              <w:marLeft w:val="0"/>
              <w:marRight w:val="0"/>
              <w:marTop w:val="0"/>
              <w:marBottom w:val="0"/>
              <w:divBdr>
                <w:top w:val="none" w:sz="0" w:space="0" w:color="auto"/>
                <w:left w:val="none" w:sz="0" w:space="0" w:color="auto"/>
                <w:bottom w:val="none" w:sz="0" w:space="0" w:color="auto"/>
                <w:right w:val="none" w:sz="0" w:space="0" w:color="auto"/>
              </w:divBdr>
            </w:div>
            <w:div w:id="2105806234">
              <w:marLeft w:val="0"/>
              <w:marRight w:val="0"/>
              <w:marTop w:val="0"/>
              <w:marBottom w:val="0"/>
              <w:divBdr>
                <w:top w:val="none" w:sz="0" w:space="0" w:color="auto"/>
                <w:left w:val="none" w:sz="0" w:space="0" w:color="auto"/>
                <w:bottom w:val="none" w:sz="0" w:space="0" w:color="auto"/>
                <w:right w:val="none" w:sz="0" w:space="0" w:color="auto"/>
              </w:divBdr>
            </w:div>
          </w:divsChild>
        </w:div>
        <w:div w:id="596329540">
          <w:marLeft w:val="0"/>
          <w:marRight w:val="0"/>
          <w:marTop w:val="0"/>
          <w:marBottom w:val="0"/>
          <w:divBdr>
            <w:top w:val="none" w:sz="0" w:space="0" w:color="auto"/>
            <w:left w:val="none" w:sz="0" w:space="0" w:color="auto"/>
            <w:bottom w:val="none" w:sz="0" w:space="0" w:color="auto"/>
            <w:right w:val="none" w:sz="0" w:space="0" w:color="auto"/>
          </w:divBdr>
        </w:div>
        <w:div w:id="635259350">
          <w:marLeft w:val="0"/>
          <w:marRight w:val="0"/>
          <w:marTop w:val="0"/>
          <w:marBottom w:val="0"/>
          <w:divBdr>
            <w:top w:val="none" w:sz="0" w:space="0" w:color="auto"/>
            <w:left w:val="none" w:sz="0" w:space="0" w:color="auto"/>
            <w:bottom w:val="none" w:sz="0" w:space="0" w:color="auto"/>
            <w:right w:val="none" w:sz="0" w:space="0" w:color="auto"/>
          </w:divBdr>
        </w:div>
        <w:div w:id="723335284">
          <w:marLeft w:val="0"/>
          <w:marRight w:val="0"/>
          <w:marTop w:val="0"/>
          <w:marBottom w:val="0"/>
          <w:divBdr>
            <w:top w:val="none" w:sz="0" w:space="0" w:color="auto"/>
            <w:left w:val="none" w:sz="0" w:space="0" w:color="auto"/>
            <w:bottom w:val="none" w:sz="0" w:space="0" w:color="auto"/>
            <w:right w:val="none" w:sz="0" w:space="0" w:color="auto"/>
          </w:divBdr>
        </w:div>
        <w:div w:id="965239530">
          <w:marLeft w:val="0"/>
          <w:marRight w:val="0"/>
          <w:marTop w:val="0"/>
          <w:marBottom w:val="0"/>
          <w:divBdr>
            <w:top w:val="none" w:sz="0" w:space="0" w:color="auto"/>
            <w:left w:val="none" w:sz="0" w:space="0" w:color="auto"/>
            <w:bottom w:val="none" w:sz="0" w:space="0" w:color="auto"/>
            <w:right w:val="none" w:sz="0" w:space="0" w:color="auto"/>
          </w:divBdr>
        </w:div>
        <w:div w:id="1066730778">
          <w:marLeft w:val="0"/>
          <w:marRight w:val="0"/>
          <w:marTop w:val="0"/>
          <w:marBottom w:val="0"/>
          <w:divBdr>
            <w:top w:val="none" w:sz="0" w:space="0" w:color="auto"/>
            <w:left w:val="none" w:sz="0" w:space="0" w:color="auto"/>
            <w:bottom w:val="none" w:sz="0" w:space="0" w:color="auto"/>
            <w:right w:val="none" w:sz="0" w:space="0" w:color="auto"/>
          </w:divBdr>
        </w:div>
        <w:div w:id="1091271207">
          <w:marLeft w:val="0"/>
          <w:marRight w:val="0"/>
          <w:marTop w:val="0"/>
          <w:marBottom w:val="0"/>
          <w:divBdr>
            <w:top w:val="none" w:sz="0" w:space="0" w:color="auto"/>
            <w:left w:val="none" w:sz="0" w:space="0" w:color="auto"/>
            <w:bottom w:val="none" w:sz="0" w:space="0" w:color="auto"/>
            <w:right w:val="none" w:sz="0" w:space="0" w:color="auto"/>
          </w:divBdr>
        </w:div>
        <w:div w:id="1098599223">
          <w:marLeft w:val="0"/>
          <w:marRight w:val="0"/>
          <w:marTop w:val="0"/>
          <w:marBottom w:val="0"/>
          <w:divBdr>
            <w:top w:val="none" w:sz="0" w:space="0" w:color="auto"/>
            <w:left w:val="none" w:sz="0" w:space="0" w:color="auto"/>
            <w:bottom w:val="none" w:sz="0" w:space="0" w:color="auto"/>
            <w:right w:val="none" w:sz="0" w:space="0" w:color="auto"/>
          </w:divBdr>
        </w:div>
        <w:div w:id="1254976317">
          <w:marLeft w:val="0"/>
          <w:marRight w:val="0"/>
          <w:marTop w:val="0"/>
          <w:marBottom w:val="0"/>
          <w:divBdr>
            <w:top w:val="none" w:sz="0" w:space="0" w:color="auto"/>
            <w:left w:val="none" w:sz="0" w:space="0" w:color="auto"/>
            <w:bottom w:val="none" w:sz="0" w:space="0" w:color="auto"/>
            <w:right w:val="none" w:sz="0" w:space="0" w:color="auto"/>
          </w:divBdr>
        </w:div>
        <w:div w:id="1260868122">
          <w:marLeft w:val="0"/>
          <w:marRight w:val="0"/>
          <w:marTop w:val="0"/>
          <w:marBottom w:val="0"/>
          <w:divBdr>
            <w:top w:val="none" w:sz="0" w:space="0" w:color="auto"/>
            <w:left w:val="none" w:sz="0" w:space="0" w:color="auto"/>
            <w:bottom w:val="none" w:sz="0" w:space="0" w:color="auto"/>
            <w:right w:val="none" w:sz="0" w:space="0" w:color="auto"/>
          </w:divBdr>
        </w:div>
        <w:div w:id="1301031516">
          <w:marLeft w:val="0"/>
          <w:marRight w:val="0"/>
          <w:marTop w:val="0"/>
          <w:marBottom w:val="0"/>
          <w:divBdr>
            <w:top w:val="none" w:sz="0" w:space="0" w:color="auto"/>
            <w:left w:val="none" w:sz="0" w:space="0" w:color="auto"/>
            <w:bottom w:val="none" w:sz="0" w:space="0" w:color="auto"/>
            <w:right w:val="none" w:sz="0" w:space="0" w:color="auto"/>
          </w:divBdr>
        </w:div>
        <w:div w:id="1418017929">
          <w:marLeft w:val="0"/>
          <w:marRight w:val="0"/>
          <w:marTop w:val="0"/>
          <w:marBottom w:val="0"/>
          <w:divBdr>
            <w:top w:val="none" w:sz="0" w:space="0" w:color="auto"/>
            <w:left w:val="none" w:sz="0" w:space="0" w:color="auto"/>
            <w:bottom w:val="none" w:sz="0" w:space="0" w:color="auto"/>
            <w:right w:val="none" w:sz="0" w:space="0" w:color="auto"/>
          </w:divBdr>
        </w:div>
        <w:div w:id="1519847983">
          <w:marLeft w:val="0"/>
          <w:marRight w:val="0"/>
          <w:marTop w:val="0"/>
          <w:marBottom w:val="0"/>
          <w:divBdr>
            <w:top w:val="none" w:sz="0" w:space="0" w:color="auto"/>
            <w:left w:val="none" w:sz="0" w:space="0" w:color="auto"/>
            <w:bottom w:val="none" w:sz="0" w:space="0" w:color="auto"/>
            <w:right w:val="none" w:sz="0" w:space="0" w:color="auto"/>
          </w:divBdr>
        </w:div>
        <w:div w:id="1562905510">
          <w:marLeft w:val="0"/>
          <w:marRight w:val="0"/>
          <w:marTop w:val="0"/>
          <w:marBottom w:val="0"/>
          <w:divBdr>
            <w:top w:val="none" w:sz="0" w:space="0" w:color="auto"/>
            <w:left w:val="none" w:sz="0" w:space="0" w:color="auto"/>
            <w:bottom w:val="none" w:sz="0" w:space="0" w:color="auto"/>
            <w:right w:val="none" w:sz="0" w:space="0" w:color="auto"/>
          </w:divBdr>
        </w:div>
        <w:div w:id="1583295477">
          <w:marLeft w:val="0"/>
          <w:marRight w:val="0"/>
          <w:marTop w:val="0"/>
          <w:marBottom w:val="0"/>
          <w:divBdr>
            <w:top w:val="none" w:sz="0" w:space="0" w:color="auto"/>
            <w:left w:val="none" w:sz="0" w:space="0" w:color="auto"/>
            <w:bottom w:val="none" w:sz="0" w:space="0" w:color="auto"/>
            <w:right w:val="none" w:sz="0" w:space="0" w:color="auto"/>
          </w:divBdr>
        </w:div>
        <w:div w:id="1617911585">
          <w:marLeft w:val="0"/>
          <w:marRight w:val="0"/>
          <w:marTop w:val="0"/>
          <w:marBottom w:val="0"/>
          <w:divBdr>
            <w:top w:val="none" w:sz="0" w:space="0" w:color="auto"/>
            <w:left w:val="none" w:sz="0" w:space="0" w:color="auto"/>
            <w:bottom w:val="none" w:sz="0" w:space="0" w:color="auto"/>
            <w:right w:val="none" w:sz="0" w:space="0" w:color="auto"/>
          </w:divBdr>
        </w:div>
        <w:div w:id="1632443129">
          <w:marLeft w:val="0"/>
          <w:marRight w:val="0"/>
          <w:marTop w:val="0"/>
          <w:marBottom w:val="0"/>
          <w:divBdr>
            <w:top w:val="none" w:sz="0" w:space="0" w:color="auto"/>
            <w:left w:val="none" w:sz="0" w:space="0" w:color="auto"/>
            <w:bottom w:val="none" w:sz="0" w:space="0" w:color="auto"/>
            <w:right w:val="none" w:sz="0" w:space="0" w:color="auto"/>
          </w:divBdr>
        </w:div>
        <w:div w:id="1757286396">
          <w:marLeft w:val="0"/>
          <w:marRight w:val="0"/>
          <w:marTop w:val="0"/>
          <w:marBottom w:val="0"/>
          <w:divBdr>
            <w:top w:val="none" w:sz="0" w:space="0" w:color="auto"/>
            <w:left w:val="none" w:sz="0" w:space="0" w:color="auto"/>
            <w:bottom w:val="none" w:sz="0" w:space="0" w:color="auto"/>
            <w:right w:val="none" w:sz="0" w:space="0" w:color="auto"/>
          </w:divBdr>
        </w:div>
        <w:div w:id="1792742570">
          <w:marLeft w:val="0"/>
          <w:marRight w:val="0"/>
          <w:marTop w:val="0"/>
          <w:marBottom w:val="0"/>
          <w:divBdr>
            <w:top w:val="none" w:sz="0" w:space="0" w:color="auto"/>
            <w:left w:val="none" w:sz="0" w:space="0" w:color="auto"/>
            <w:bottom w:val="none" w:sz="0" w:space="0" w:color="auto"/>
            <w:right w:val="none" w:sz="0" w:space="0" w:color="auto"/>
          </w:divBdr>
        </w:div>
        <w:div w:id="1853033353">
          <w:marLeft w:val="0"/>
          <w:marRight w:val="0"/>
          <w:marTop w:val="0"/>
          <w:marBottom w:val="0"/>
          <w:divBdr>
            <w:top w:val="none" w:sz="0" w:space="0" w:color="auto"/>
            <w:left w:val="none" w:sz="0" w:space="0" w:color="auto"/>
            <w:bottom w:val="none" w:sz="0" w:space="0" w:color="auto"/>
            <w:right w:val="none" w:sz="0" w:space="0" w:color="auto"/>
          </w:divBdr>
        </w:div>
      </w:divsChild>
    </w:div>
    <w:div w:id="907496406">
      <w:bodyDiv w:val="1"/>
      <w:marLeft w:val="0"/>
      <w:marRight w:val="0"/>
      <w:marTop w:val="0"/>
      <w:marBottom w:val="0"/>
      <w:divBdr>
        <w:top w:val="none" w:sz="0" w:space="0" w:color="auto"/>
        <w:left w:val="none" w:sz="0" w:space="0" w:color="auto"/>
        <w:bottom w:val="none" w:sz="0" w:space="0" w:color="auto"/>
        <w:right w:val="none" w:sz="0" w:space="0" w:color="auto"/>
      </w:divBdr>
    </w:div>
    <w:div w:id="907687319">
      <w:bodyDiv w:val="1"/>
      <w:marLeft w:val="0"/>
      <w:marRight w:val="0"/>
      <w:marTop w:val="0"/>
      <w:marBottom w:val="0"/>
      <w:divBdr>
        <w:top w:val="none" w:sz="0" w:space="0" w:color="auto"/>
        <w:left w:val="none" w:sz="0" w:space="0" w:color="auto"/>
        <w:bottom w:val="none" w:sz="0" w:space="0" w:color="auto"/>
        <w:right w:val="none" w:sz="0" w:space="0" w:color="auto"/>
      </w:divBdr>
    </w:div>
    <w:div w:id="907770353">
      <w:bodyDiv w:val="1"/>
      <w:marLeft w:val="0"/>
      <w:marRight w:val="0"/>
      <w:marTop w:val="0"/>
      <w:marBottom w:val="0"/>
      <w:divBdr>
        <w:top w:val="none" w:sz="0" w:space="0" w:color="auto"/>
        <w:left w:val="none" w:sz="0" w:space="0" w:color="auto"/>
        <w:bottom w:val="none" w:sz="0" w:space="0" w:color="auto"/>
        <w:right w:val="none" w:sz="0" w:space="0" w:color="auto"/>
      </w:divBdr>
    </w:div>
    <w:div w:id="908422200">
      <w:bodyDiv w:val="1"/>
      <w:marLeft w:val="0"/>
      <w:marRight w:val="0"/>
      <w:marTop w:val="0"/>
      <w:marBottom w:val="0"/>
      <w:divBdr>
        <w:top w:val="none" w:sz="0" w:space="0" w:color="auto"/>
        <w:left w:val="none" w:sz="0" w:space="0" w:color="auto"/>
        <w:bottom w:val="none" w:sz="0" w:space="0" w:color="auto"/>
        <w:right w:val="none" w:sz="0" w:space="0" w:color="auto"/>
      </w:divBdr>
    </w:div>
    <w:div w:id="908423600">
      <w:bodyDiv w:val="1"/>
      <w:marLeft w:val="0"/>
      <w:marRight w:val="0"/>
      <w:marTop w:val="0"/>
      <w:marBottom w:val="0"/>
      <w:divBdr>
        <w:top w:val="none" w:sz="0" w:space="0" w:color="auto"/>
        <w:left w:val="none" w:sz="0" w:space="0" w:color="auto"/>
        <w:bottom w:val="none" w:sz="0" w:space="0" w:color="auto"/>
        <w:right w:val="none" w:sz="0" w:space="0" w:color="auto"/>
      </w:divBdr>
    </w:div>
    <w:div w:id="909080131">
      <w:bodyDiv w:val="1"/>
      <w:marLeft w:val="0"/>
      <w:marRight w:val="0"/>
      <w:marTop w:val="0"/>
      <w:marBottom w:val="0"/>
      <w:divBdr>
        <w:top w:val="none" w:sz="0" w:space="0" w:color="auto"/>
        <w:left w:val="none" w:sz="0" w:space="0" w:color="auto"/>
        <w:bottom w:val="none" w:sz="0" w:space="0" w:color="auto"/>
        <w:right w:val="none" w:sz="0" w:space="0" w:color="auto"/>
      </w:divBdr>
    </w:div>
    <w:div w:id="909460042">
      <w:bodyDiv w:val="1"/>
      <w:marLeft w:val="0"/>
      <w:marRight w:val="0"/>
      <w:marTop w:val="0"/>
      <w:marBottom w:val="0"/>
      <w:divBdr>
        <w:top w:val="none" w:sz="0" w:space="0" w:color="auto"/>
        <w:left w:val="none" w:sz="0" w:space="0" w:color="auto"/>
        <w:bottom w:val="none" w:sz="0" w:space="0" w:color="auto"/>
        <w:right w:val="none" w:sz="0" w:space="0" w:color="auto"/>
      </w:divBdr>
    </w:div>
    <w:div w:id="909461713">
      <w:bodyDiv w:val="1"/>
      <w:marLeft w:val="0"/>
      <w:marRight w:val="0"/>
      <w:marTop w:val="0"/>
      <w:marBottom w:val="0"/>
      <w:divBdr>
        <w:top w:val="none" w:sz="0" w:space="0" w:color="auto"/>
        <w:left w:val="none" w:sz="0" w:space="0" w:color="auto"/>
        <w:bottom w:val="none" w:sz="0" w:space="0" w:color="auto"/>
        <w:right w:val="none" w:sz="0" w:space="0" w:color="auto"/>
      </w:divBdr>
    </w:div>
    <w:div w:id="909462230">
      <w:bodyDiv w:val="1"/>
      <w:marLeft w:val="0"/>
      <w:marRight w:val="0"/>
      <w:marTop w:val="0"/>
      <w:marBottom w:val="0"/>
      <w:divBdr>
        <w:top w:val="none" w:sz="0" w:space="0" w:color="auto"/>
        <w:left w:val="none" w:sz="0" w:space="0" w:color="auto"/>
        <w:bottom w:val="none" w:sz="0" w:space="0" w:color="auto"/>
        <w:right w:val="none" w:sz="0" w:space="0" w:color="auto"/>
      </w:divBdr>
    </w:div>
    <w:div w:id="909771463">
      <w:bodyDiv w:val="1"/>
      <w:marLeft w:val="0"/>
      <w:marRight w:val="0"/>
      <w:marTop w:val="0"/>
      <w:marBottom w:val="0"/>
      <w:divBdr>
        <w:top w:val="none" w:sz="0" w:space="0" w:color="auto"/>
        <w:left w:val="none" w:sz="0" w:space="0" w:color="auto"/>
        <w:bottom w:val="none" w:sz="0" w:space="0" w:color="auto"/>
        <w:right w:val="none" w:sz="0" w:space="0" w:color="auto"/>
      </w:divBdr>
    </w:div>
    <w:div w:id="909924219">
      <w:bodyDiv w:val="1"/>
      <w:marLeft w:val="0"/>
      <w:marRight w:val="0"/>
      <w:marTop w:val="0"/>
      <w:marBottom w:val="0"/>
      <w:divBdr>
        <w:top w:val="none" w:sz="0" w:space="0" w:color="auto"/>
        <w:left w:val="none" w:sz="0" w:space="0" w:color="auto"/>
        <w:bottom w:val="none" w:sz="0" w:space="0" w:color="auto"/>
        <w:right w:val="none" w:sz="0" w:space="0" w:color="auto"/>
      </w:divBdr>
    </w:div>
    <w:div w:id="909968055">
      <w:bodyDiv w:val="1"/>
      <w:marLeft w:val="0"/>
      <w:marRight w:val="0"/>
      <w:marTop w:val="0"/>
      <w:marBottom w:val="0"/>
      <w:divBdr>
        <w:top w:val="none" w:sz="0" w:space="0" w:color="auto"/>
        <w:left w:val="none" w:sz="0" w:space="0" w:color="auto"/>
        <w:bottom w:val="none" w:sz="0" w:space="0" w:color="auto"/>
        <w:right w:val="none" w:sz="0" w:space="0" w:color="auto"/>
      </w:divBdr>
    </w:div>
    <w:div w:id="910240772">
      <w:bodyDiv w:val="1"/>
      <w:marLeft w:val="0"/>
      <w:marRight w:val="0"/>
      <w:marTop w:val="0"/>
      <w:marBottom w:val="0"/>
      <w:divBdr>
        <w:top w:val="none" w:sz="0" w:space="0" w:color="auto"/>
        <w:left w:val="none" w:sz="0" w:space="0" w:color="auto"/>
        <w:bottom w:val="none" w:sz="0" w:space="0" w:color="auto"/>
        <w:right w:val="none" w:sz="0" w:space="0" w:color="auto"/>
      </w:divBdr>
    </w:div>
    <w:div w:id="910382637">
      <w:bodyDiv w:val="1"/>
      <w:marLeft w:val="0"/>
      <w:marRight w:val="0"/>
      <w:marTop w:val="0"/>
      <w:marBottom w:val="0"/>
      <w:divBdr>
        <w:top w:val="none" w:sz="0" w:space="0" w:color="auto"/>
        <w:left w:val="none" w:sz="0" w:space="0" w:color="auto"/>
        <w:bottom w:val="none" w:sz="0" w:space="0" w:color="auto"/>
        <w:right w:val="none" w:sz="0" w:space="0" w:color="auto"/>
      </w:divBdr>
    </w:div>
    <w:div w:id="910384339">
      <w:bodyDiv w:val="1"/>
      <w:marLeft w:val="0"/>
      <w:marRight w:val="0"/>
      <w:marTop w:val="0"/>
      <w:marBottom w:val="0"/>
      <w:divBdr>
        <w:top w:val="none" w:sz="0" w:space="0" w:color="auto"/>
        <w:left w:val="none" w:sz="0" w:space="0" w:color="auto"/>
        <w:bottom w:val="none" w:sz="0" w:space="0" w:color="auto"/>
        <w:right w:val="none" w:sz="0" w:space="0" w:color="auto"/>
      </w:divBdr>
    </w:div>
    <w:div w:id="910433847">
      <w:bodyDiv w:val="1"/>
      <w:marLeft w:val="0"/>
      <w:marRight w:val="0"/>
      <w:marTop w:val="0"/>
      <w:marBottom w:val="0"/>
      <w:divBdr>
        <w:top w:val="none" w:sz="0" w:space="0" w:color="auto"/>
        <w:left w:val="none" w:sz="0" w:space="0" w:color="auto"/>
        <w:bottom w:val="none" w:sz="0" w:space="0" w:color="auto"/>
        <w:right w:val="none" w:sz="0" w:space="0" w:color="auto"/>
      </w:divBdr>
    </w:div>
    <w:div w:id="910769386">
      <w:bodyDiv w:val="1"/>
      <w:marLeft w:val="0"/>
      <w:marRight w:val="0"/>
      <w:marTop w:val="0"/>
      <w:marBottom w:val="0"/>
      <w:divBdr>
        <w:top w:val="none" w:sz="0" w:space="0" w:color="auto"/>
        <w:left w:val="none" w:sz="0" w:space="0" w:color="auto"/>
        <w:bottom w:val="none" w:sz="0" w:space="0" w:color="auto"/>
        <w:right w:val="none" w:sz="0" w:space="0" w:color="auto"/>
      </w:divBdr>
    </w:div>
    <w:div w:id="910849102">
      <w:bodyDiv w:val="1"/>
      <w:marLeft w:val="0"/>
      <w:marRight w:val="0"/>
      <w:marTop w:val="0"/>
      <w:marBottom w:val="0"/>
      <w:divBdr>
        <w:top w:val="none" w:sz="0" w:space="0" w:color="auto"/>
        <w:left w:val="none" w:sz="0" w:space="0" w:color="auto"/>
        <w:bottom w:val="none" w:sz="0" w:space="0" w:color="auto"/>
        <w:right w:val="none" w:sz="0" w:space="0" w:color="auto"/>
      </w:divBdr>
    </w:div>
    <w:div w:id="911235238">
      <w:bodyDiv w:val="1"/>
      <w:marLeft w:val="0"/>
      <w:marRight w:val="0"/>
      <w:marTop w:val="0"/>
      <w:marBottom w:val="0"/>
      <w:divBdr>
        <w:top w:val="none" w:sz="0" w:space="0" w:color="auto"/>
        <w:left w:val="none" w:sz="0" w:space="0" w:color="auto"/>
        <w:bottom w:val="none" w:sz="0" w:space="0" w:color="auto"/>
        <w:right w:val="none" w:sz="0" w:space="0" w:color="auto"/>
      </w:divBdr>
    </w:div>
    <w:div w:id="911309831">
      <w:bodyDiv w:val="1"/>
      <w:marLeft w:val="0"/>
      <w:marRight w:val="0"/>
      <w:marTop w:val="0"/>
      <w:marBottom w:val="0"/>
      <w:divBdr>
        <w:top w:val="none" w:sz="0" w:space="0" w:color="auto"/>
        <w:left w:val="none" w:sz="0" w:space="0" w:color="auto"/>
        <w:bottom w:val="none" w:sz="0" w:space="0" w:color="auto"/>
        <w:right w:val="none" w:sz="0" w:space="0" w:color="auto"/>
      </w:divBdr>
    </w:div>
    <w:div w:id="911546464">
      <w:bodyDiv w:val="1"/>
      <w:marLeft w:val="0"/>
      <w:marRight w:val="0"/>
      <w:marTop w:val="0"/>
      <w:marBottom w:val="0"/>
      <w:divBdr>
        <w:top w:val="none" w:sz="0" w:space="0" w:color="auto"/>
        <w:left w:val="none" w:sz="0" w:space="0" w:color="auto"/>
        <w:bottom w:val="none" w:sz="0" w:space="0" w:color="auto"/>
        <w:right w:val="none" w:sz="0" w:space="0" w:color="auto"/>
      </w:divBdr>
    </w:div>
    <w:div w:id="911548639">
      <w:bodyDiv w:val="1"/>
      <w:marLeft w:val="0"/>
      <w:marRight w:val="0"/>
      <w:marTop w:val="0"/>
      <w:marBottom w:val="0"/>
      <w:divBdr>
        <w:top w:val="none" w:sz="0" w:space="0" w:color="auto"/>
        <w:left w:val="none" w:sz="0" w:space="0" w:color="auto"/>
        <w:bottom w:val="none" w:sz="0" w:space="0" w:color="auto"/>
        <w:right w:val="none" w:sz="0" w:space="0" w:color="auto"/>
      </w:divBdr>
    </w:div>
    <w:div w:id="911934843">
      <w:bodyDiv w:val="1"/>
      <w:marLeft w:val="0"/>
      <w:marRight w:val="0"/>
      <w:marTop w:val="0"/>
      <w:marBottom w:val="0"/>
      <w:divBdr>
        <w:top w:val="none" w:sz="0" w:space="0" w:color="auto"/>
        <w:left w:val="none" w:sz="0" w:space="0" w:color="auto"/>
        <w:bottom w:val="none" w:sz="0" w:space="0" w:color="auto"/>
        <w:right w:val="none" w:sz="0" w:space="0" w:color="auto"/>
      </w:divBdr>
    </w:div>
    <w:div w:id="911965935">
      <w:bodyDiv w:val="1"/>
      <w:marLeft w:val="0"/>
      <w:marRight w:val="0"/>
      <w:marTop w:val="0"/>
      <w:marBottom w:val="0"/>
      <w:divBdr>
        <w:top w:val="none" w:sz="0" w:space="0" w:color="auto"/>
        <w:left w:val="none" w:sz="0" w:space="0" w:color="auto"/>
        <w:bottom w:val="none" w:sz="0" w:space="0" w:color="auto"/>
        <w:right w:val="none" w:sz="0" w:space="0" w:color="auto"/>
      </w:divBdr>
    </w:div>
    <w:div w:id="912161419">
      <w:bodyDiv w:val="1"/>
      <w:marLeft w:val="0"/>
      <w:marRight w:val="0"/>
      <w:marTop w:val="0"/>
      <w:marBottom w:val="0"/>
      <w:divBdr>
        <w:top w:val="none" w:sz="0" w:space="0" w:color="auto"/>
        <w:left w:val="none" w:sz="0" w:space="0" w:color="auto"/>
        <w:bottom w:val="none" w:sz="0" w:space="0" w:color="auto"/>
        <w:right w:val="none" w:sz="0" w:space="0" w:color="auto"/>
      </w:divBdr>
    </w:div>
    <w:div w:id="912273536">
      <w:bodyDiv w:val="1"/>
      <w:marLeft w:val="0"/>
      <w:marRight w:val="0"/>
      <w:marTop w:val="0"/>
      <w:marBottom w:val="0"/>
      <w:divBdr>
        <w:top w:val="none" w:sz="0" w:space="0" w:color="auto"/>
        <w:left w:val="none" w:sz="0" w:space="0" w:color="auto"/>
        <w:bottom w:val="none" w:sz="0" w:space="0" w:color="auto"/>
        <w:right w:val="none" w:sz="0" w:space="0" w:color="auto"/>
      </w:divBdr>
    </w:div>
    <w:div w:id="912396553">
      <w:bodyDiv w:val="1"/>
      <w:marLeft w:val="0"/>
      <w:marRight w:val="0"/>
      <w:marTop w:val="0"/>
      <w:marBottom w:val="0"/>
      <w:divBdr>
        <w:top w:val="none" w:sz="0" w:space="0" w:color="auto"/>
        <w:left w:val="none" w:sz="0" w:space="0" w:color="auto"/>
        <w:bottom w:val="none" w:sz="0" w:space="0" w:color="auto"/>
        <w:right w:val="none" w:sz="0" w:space="0" w:color="auto"/>
      </w:divBdr>
    </w:div>
    <w:div w:id="912936595">
      <w:bodyDiv w:val="1"/>
      <w:marLeft w:val="0"/>
      <w:marRight w:val="0"/>
      <w:marTop w:val="0"/>
      <w:marBottom w:val="0"/>
      <w:divBdr>
        <w:top w:val="none" w:sz="0" w:space="0" w:color="auto"/>
        <w:left w:val="none" w:sz="0" w:space="0" w:color="auto"/>
        <w:bottom w:val="none" w:sz="0" w:space="0" w:color="auto"/>
        <w:right w:val="none" w:sz="0" w:space="0" w:color="auto"/>
      </w:divBdr>
    </w:div>
    <w:div w:id="913052283">
      <w:bodyDiv w:val="1"/>
      <w:marLeft w:val="0"/>
      <w:marRight w:val="0"/>
      <w:marTop w:val="0"/>
      <w:marBottom w:val="0"/>
      <w:divBdr>
        <w:top w:val="none" w:sz="0" w:space="0" w:color="auto"/>
        <w:left w:val="none" w:sz="0" w:space="0" w:color="auto"/>
        <w:bottom w:val="none" w:sz="0" w:space="0" w:color="auto"/>
        <w:right w:val="none" w:sz="0" w:space="0" w:color="auto"/>
      </w:divBdr>
    </w:div>
    <w:div w:id="913126697">
      <w:bodyDiv w:val="1"/>
      <w:marLeft w:val="0"/>
      <w:marRight w:val="0"/>
      <w:marTop w:val="0"/>
      <w:marBottom w:val="0"/>
      <w:divBdr>
        <w:top w:val="none" w:sz="0" w:space="0" w:color="auto"/>
        <w:left w:val="none" w:sz="0" w:space="0" w:color="auto"/>
        <w:bottom w:val="none" w:sz="0" w:space="0" w:color="auto"/>
        <w:right w:val="none" w:sz="0" w:space="0" w:color="auto"/>
      </w:divBdr>
    </w:div>
    <w:div w:id="913665475">
      <w:bodyDiv w:val="1"/>
      <w:marLeft w:val="0"/>
      <w:marRight w:val="0"/>
      <w:marTop w:val="0"/>
      <w:marBottom w:val="0"/>
      <w:divBdr>
        <w:top w:val="none" w:sz="0" w:space="0" w:color="auto"/>
        <w:left w:val="none" w:sz="0" w:space="0" w:color="auto"/>
        <w:bottom w:val="none" w:sz="0" w:space="0" w:color="auto"/>
        <w:right w:val="none" w:sz="0" w:space="0" w:color="auto"/>
      </w:divBdr>
    </w:div>
    <w:div w:id="914244380">
      <w:bodyDiv w:val="1"/>
      <w:marLeft w:val="0"/>
      <w:marRight w:val="0"/>
      <w:marTop w:val="0"/>
      <w:marBottom w:val="0"/>
      <w:divBdr>
        <w:top w:val="none" w:sz="0" w:space="0" w:color="auto"/>
        <w:left w:val="none" w:sz="0" w:space="0" w:color="auto"/>
        <w:bottom w:val="none" w:sz="0" w:space="0" w:color="auto"/>
        <w:right w:val="none" w:sz="0" w:space="0" w:color="auto"/>
      </w:divBdr>
    </w:div>
    <w:div w:id="914361252">
      <w:bodyDiv w:val="1"/>
      <w:marLeft w:val="0"/>
      <w:marRight w:val="0"/>
      <w:marTop w:val="0"/>
      <w:marBottom w:val="0"/>
      <w:divBdr>
        <w:top w:val="none" w:sz="0" w:space="0" w:color="auto"/>
        <w:left w:val="none" w:sz="0" w:space="0" w:color="auto"/>
        <w:bottom w:val="none" w:sz="0" w:space="0" w:color="auto"/>
        <w:right w:val="none" w:sz="0" w:space="0" w:color="auto"/>
      </w:divBdr>
    </w:div>
    <w:div w:id="914555725">
      <w:bodyDiv w:val="1"/>
      <w:marLeft w:val="0"/>
      <w:marRight w:val="0"/>
      <w:marTop w:val="0"/>
      <w:marBottom w:val="0"/>
      <w:divBdr>
        <w:top w:val="none" w:sz="0" w:space="0" w:color="auto"/>
        <w:left w:val="none" w:sz="0" w:space="0" w:color="auto"/>
        <w:bottom w:val="none" w:sz="0" w:space="0" w:color="auto"/>
        <w:right w:val="none" w:sz="0" w:space="0" w:color="auto"/>
      </w:divBdr>
    </w:div>
    <w:div w:id="914975481">
      <w:bodyDiv w:val="1"/>
      <w:marLeft w:val="0"/>
      <w:marRight w:val="0"/>
      <w:marTop w:val="0"/>
      <w:marBottom w:val="0"/>
      <w:divBdr>
        <w:top w:val="none" w:sz="0" w:space="0" w:color="auto"/>
        <w:left w:val="none" w:sz="0" w:space="0" w:color="auto"/>
        <w:bottom w:val="none" w:sz="0" w:space="0" w:color="auto"/>
        <w:right w:val="none" w:sz="0" w:space="0" w:color="auto"/>
      </w:divBdr>
    </w:div>
    <w:div w:id="915018056">
      <w:bodyDiv w:val="1"/>
      <w:marLeft w:val="0"/>
      <w:marRight w:val="0"/>
      <w:marTop w:val="0"/>
      <w:marBottom w:val="0"/>
      <w:divBdr>
        <w:top w:val="none" w:sz="0" w:space="0" w:color="auto"/>
        <w:left w:val="none" w:sz="0" w:space="0" w:color="auto"/>
        <w:bottom w:val="none" w:sz="0" w:space="0" w:color="auto"/>
        <w:right w:val="none" w:sz="0" w:space="0" w:color="auto"/>
      </w:divBdr>
    </w:div>
    <w:div w:id="915627826">
      <w:bodyDiv w:val="1"/>
      <w:marLeft w:val="0"/>
      <w:marRight w:val="0"/>
      <w:marTop w:val="0"/>
      <w:marBottom w:val="0"/>
      <w:divBdr>
        <w:top w:val="none" w:sz="0" w:space="0" w:color="auto"/>
        <w:left w:val="none" w:sz="0" w:space="0" w:color="auto"/>
        <w:bottom w:val="none" w:sz="0" w:space="0" w:color="auto"/>
        <w:right w:val="none" w:sz="0" w:space="0" w:color="auto"/>
      </w:divBdr>
    </w:div>
    <w:div w:id="916019689">
      <w:bodyDiv w:val="1"/>
      <w:marLeft w:val="0"/>
      <w:marRight w:val="0"/>
      <w:marTop w:val="0"/>
      <w:marBottom w:val="0"/>
      <w:divBdr>
        <w:top w:val="none" w:sz="0" w:space="0" w:color="auto"/>
        <w:left w:val="none" w:sz="0" w:space="0" w:color="auto"/>
        <w:bottom w:val="none" w:sz="0" w:space="0" w:color="auto"/>
        <w:right w:val="none" w:sz="0" w:space="0" w:color="auto"/>
      </w:divBdr>
    </w:div>
    <w:div w:id="916089017">
      <w:bodyDiv w:val="1"/>
      <w:marLeft w:val="0"/>
      <w:marRight w:val="0"/>
      <w:marTop w:val="0"/>
      <w:marBottom w:val="0"/>
      <w:divBdr>
        <w:top w:val="none" w:sz="0" w:space="0" w:color="auto"/>
        <w:left w:val="none" w:sz="0" w:space="0" w:color="auto"/>
        <w:bottom w:val="none" w:sz="0" w:space="0" w:color="auto"/>
        <w:right w:val="none" w:sz="0" w:space="0" w:color="auto"/>
      </w:divBdr>
    </w:div>
    <w:div w:id="916784744">
      <w:bodyDiv w:val="1"/>
      <w:marLeft w:val="0"/>
      <w:marRight w:val="0"/>
      <w:marTop w:val="0"/>
      <w:marBottom w:val="0"/>
      <w:divBdr>
        <w:top w:val="none" w:sz="0" w:space="0" w:color="auto"/>
        <w:left w:val="none" w:sz="0" w:space="0" w:color="auto"/>
        <w:bottom w:val="none" w:sz="0" w:space="0" w:color="auto"/>
        <w:right w:val="none" w:sz="0" w:space="0" w:color="auto"/>
      </w:divBdr>
    </w:div>
    <w:div w:id="917208815">
      <w:bodyDiv w:val="1"/>
      <w:marLeft w:val="0"/>
      <w:marRight w:val="0"/>
      <w:marTop w:val="0"/>
      <w:marBottom w:val="0"/>
      <w:divBdr>
        <w:top w:val="none" w:sz="0" w:space="0" w:color="auto"/>
        <w:left w:val="none" w:sz="0" w:space="0" w:color="auto"/>
        <w:bottom w:val="none" w:sz="0" w:space="0" w:color="auto"/>
        <w:right w:val="none" w:sz="0" w:space="0" w:color="auto"/>
      </w:divBdr>
    </w:div>
    <w:div w:id="917591456">
      <w:bodyDiv w:val="1"/>
      <w:marLeft w:val="0"/>
      <w:marRight w:val="0"/>
      <w:marTop w:val="0"/>
      <w:marBottom w:val="0"/>
      <w:divBdr>
        <w:top w:val="none" w:sz="0" w:space="0" w:color="auto"/>
        <w:left w:val="none" w:sz="0" w:space="0" w:color="auto"/>
        <w:bottom w:val="none" w:sz="0" w:space="0" w:color="auto"/>
        <w:right w:val="none" w:sz="0" w:space="0" w:color="auto"/>
      </w:divBdr>
    </w:div>
    <w:div w:id="918054051">
      <w:bodyDiv w:val="1"/>
      <w:marLeft w:val="0"/>
      <w:marRight w:val="0"/>
      <w:marTop w:val="0"/>
      <w:marBottom w:val="0"/>
      <w:divBdr>
        <w:top w:val="none" w:sz="0" w:space="0" w:color="auto"/>
        <w:left w:val="none" w:sz="0" w:space="0" w:color="auto"/>
        <w:bottom w:val="none" w:sz="0" w:space="0" w:color="auto"/>
        <w:right w:val="none" w:sz="0" w:space="0" w:color="auto"/>
      </w:divBdr>
    </w:div>
    <w:div w:id="918103305">
      <w:bodyDiv w:val="1"/>
      <w:marLeft w:val="0"/>
      <w:marRight w:val="0"/>
      <w:marTop w:val="0"/>
      <w:marBottom w:val="0"/>
      <w:divBdr>
        <w:top w:val="none" w:sz="0" w:space="0" w:color="auto"/>
        <w:left w:val="none" w:sz="0" w:space="0" w:color="auto"/>
        <w:bottom w:val="none" w:sz="0" w:space="0" w:color="auto"/>
        <w:right w:val="none" w:sz="0" w:space="0" w:color="auto"/>
      </w:divBdr>
    </w:div>
    <w:div w:id="918297312">
      <w:bodyDiv w:val="1"/>
      <w:marLeft w:val="0"/>
      <w:marRight w:val="0"/>
      <w:marTop w:val="0"/>
      <w:marBottom w:val="0"/>
      <w:divBdr>
        <w:top w:val="none" w:sz="0" w:space="0" w:color="auto"/>
        <w:left w:val="none" w:sz="0" w:space="0" w:color="auto"/>
        <w:bottom w:val="none" w:sz="0" w:space="0" w:color="auto"/>
        <w:right w:val="none" w:sz="0" w:space="0" w:color="auto"/>
      </w:divBdr>
    </w:div>
    <w:div w:id="918560725">
      <w:bodyDiv w:val="1"/>
      <w:marLeft w:val="0"/>
      <w:marRight w:val="0"/>
      <w:marTop w:val="0"/>
      <w:marBottom w:val="0"/>
      <w:divBdr>
        <w:top w:val="none" w:sz="0" w:space="0" w:color="auto"/>
        <w:left w:val="none" w:sz="0" w:space="0" w:color="auto"/>
        <w:bottom w:val="none" w:sz="0" w:space="0" w:color="auto"/>
        <w:right w:val="none" w:sz="0" w:space="0" w:color="auto"/>
      </w:divBdr>
    </w:div>
    <w:div w:id="918564235">
      <w:bodyDiv w:val="1"/>
      <w:marLeft w:val="0"/>
      <w:marRight w:val="0"/>
      <w:marTop w:val="0"/>
      <w:marBottom w:val="0"/>
      <w:divBdr>
        <w:top w:val="none" w:sz="0" w:space="0" w:color="auto"/>
        <w:left w:val="none" w:sz="0" w:space="0" w:color="auto"/>
        <w:bottom w:val="none" w:sz="0" w:space="0" w:color="auto"/>
        <w:right w:val="none" w:sz="0" w:space="0" w:color="auto"/>
      </w:divBdr>
    </w:div>
    <w:div w:id="918950855">
      <w:bodyDiv w:val="1"/>
      <w:marLeft w:val="0"/>
      <w:marRight w:val="0"/>
      <w:marTop w:val="0"/>
      <w:marBottom w:val="0"/>
      <w:divBdr>
        <w:top w:val="none" w:sz="0" w:space="0" w:color="auto"/>
        <w:left w:val="none" w:sz="0" w:space="0" w:color="auto"/>
        <w:bottom w:val="none" w:sz="0" w:space="0" w:color="auto"/>
        <w:right w:val="none" w:sz="0" w:space="0" w:color="auto"/>
      </w:divBdr>
    </w:div>
    <w:div w:id="919489539">
      <w:bodyDiv w:val="1"/>
      <w:marLeft w:val="0"/>
      <w:marRight w:val="0"/>
      <w:marTop w:val="0"/>
      <w:marBottom w:val="0"/>
      <w:divBdr>
        <w:top w:val="none" w:sz="0" w:space="0" w:color="auto"/>
        <w:left w:val="none" w:sz="0" w:space="0" w:color="auto"/>
        <w:bottom w:val="none" w:sz="0" w:space="0" w:color="auto"/>
        <w:right w:val="none" w:sz="0" w:space="0" w:color="auto"/>
      </w:divBdr>
    </w:div>
    <w:div w:id="919603181">
      <w:bodyDiv w:val="1"/>
      <w:marLeft w:val="0"/>
      <w:marRight w:val="0"/>
      <w:marTop w:val="0"/>
      <w:marBottom w:val="0"/>
      <w:divBdr>
        <w:top w:val="none" w:sz="0" w:space="0" w:color="auto"/>
        <w:left w:val="none" w:sz="0" w:space="0" w:color="auto"/>
        <w:bottom w:val="none" w:sz="0" w:space="0" w:color="auto"/>
        <w:right w:val="none" w:sz="0" w:space="0" w:color="auto"/>
      </w:divBdr>
    </w:div>
    <w:div w:id="919867994">
      <w:bodyDiv w:val="1"/>
      <w:marLeft w:val="0"/>
      <w:marRight w:val="0"/>
      <w:marTop w:val="0"/>
      <w:marBottom w:val="0"/>
      <w:divBdr>
        <w:top w:val="none" w:sz="0" w:space="0" w:color="auto"/>
        <w:left w:val="none" w:sz="0" w:space="0" w:color="auto"/>
        <w:bottom w:val="none" w:sz="0" w:space="0" w:color="auto"/>
        <w:right w:val="none" w:sz="0" w:space="0" w:color="auto"/>
      </w:divBdr>
    </w:div>
    <w:div w:id="920026503">
      <w:bodyDiv w:val="1"/>
      <w:marLeft w:val="0"/>
      <w:marRight w:val="0"/>
      <w:marTop w:val="0"/>
      <w:marBottom w:val="0"/>
      <w:divBdr>
        <w:top w:val="none" w:sz="0" w:space="0" w:color="auto"/>
        <w:left w:val="none" w:sz="0" w:space="0" w:color="auto"/>
        <w:bottom w:val="none" w:sz="0" w:space="0" w:color="auto"/>
        <w:right w:val="none" w:sz="0" w:space="0" w:color="auto"/>
      </w:divBdr>
    </w:div>
    <w:div w:id="920137545">
      <w:bodyDiv w:val="1"/>
      <w:marLeft w:val="0"/>
      <w:marRight w:val="0"/>
      <w:marTop w:val="0"/>
      <w:marBottom w:val="0"/>
      <w:divBdr>
        <w:top w:val="none" w:sz="0" w:space="0" w:color="auto"/>
        <w:left w:val="none" w:sz="0" w:space="0" w:color="auto"/>
        <w:bottom w:val="none" w:sz="0" w:space="0" w:color="auto"/>
        <w:right w:val="none" w:sz="0" w:space="0" w:color="auto"/>
      </w:divBdr>
    </w:div>
    <w:div w:id="920531464">
      <w:bodyDiv w:val="1"/>
      <w:marLeft w:val="0"/>
      <w:marRight w:val="0"/>
      <w:marTop w:val="0"/>
      <w:marBottom w:val="0"/>
      <w:divBdr>
        <w:top w:val="none" w:sz="0" w:space="0" w:color="auto"/>
        <w:left w:val="none" w:sz="0" w:space="0" w:color="auto"/>
        <w:bottom w:val="none" w:sz="0" w:space="0" w:color="auto"/>
        <w:right w:val="none" w:sz="0" w:space="0" w:color="auto"/>
      </w:divBdr>
    </w:div>
    <w:div w:id="920599138">
      <w:bodyDiv w:val="1"/>
      <w:marLeft w:val="0"/>
      <w:marRight w:val="0"/>
      <w:marTop w:val="0"/>
      <w:marBottom w:val="0"/>
      <w:divBdr>
        <w:top w:val="none" w:sz="0" w:space="0" w:color="auto"/>
        <w:left w:val="none" w:sz="0" w:space="0" w:color="auto"/>
        <w:bottom w:val="none" w:sz="0" w:space="0" w:color="auto"/>
        <w:right w:val="none" w:sz="0" w:space="0" w:color="auto"/>
      </w:divBdr>
    </w:div>
    <w:div w:id="920673727">
      <w:bodyDiv w:val="1"/>
      <w:marLeft w:val="0"/>
      <w:marRight w:val="0"/>
      <w:marTop w:val="0"/>
      <w:marBottom w:val="0"/>
      <w:divBdr>
        <w:top w:val="none" w:sz="0" w:space="0" w:color="auto"/>
        <w:left w:val="none" w:sz="0" w:space="0" w:color="auto"/>
        <w:bottom w:val="none" w:sz="0" w:space="0" w:color="auto"/>
        <w:right w:val="none" w:sz="0" w:space="0" w:color="auto"/>
      </w:divBdr>
    </w:div>
    <w:div w:id="920990108">
      <w:bodyDiv w:val="1"/>
      <w:marLeft w:val="0"/>
      <w:marRight w:val="0"/>
      <w:marTop w:val="0"/>
      <w:marBottom w:val="0"/>
      <w:divBdr>
        <w:top w:val="none" w:sz="0" w:space="0" w:color="auto"/>
        <w:left w:val="none" w:sz="0" w:space="0" w:color="auto"/>
        <w:bottom w:val="none" w:sz="0" w:space="0" w:color="auto"/>
        <w:right w:val="none" w:sz="0" w:space="0" w:color="auto"/>
      </w:divBdr>
    </w:div>
    <w:div w:id="921136854">
      <w:bodyDiv w:val="1"/>
      <w:marLeft w:val="0"/>
      <w:marRight w:val="0"/>
      <w:marTop w:val="0"/>
      <w:marBottom w:val="0"/>
      <w:divBdr>
        <w:top w:val="none" w:sz="0" w:space="0" w:color="auto"/>
        <w:left w:val="none" w:sz="0" w:space="0" w:color="auto"/>
        <w:bottom w:val="none" w:sz="0" w:space="0" w:color="auto"/>
        <w:right w:val="none" w:sz="0" w:space="0" w:color="auto"/>
      </w:divBdr>
    </w:div>
    <w:div w:id="921253127">
      <w:bodyDiv w:val="1"/>
      <w:marLeft w:val="0"/>
      <w:marRight w:val="0"/>
      <w:marTop w:val="0"/>
      <w:marBottom w:val="0"/>
      <w:divBdr>
        <w:top w:val="none" w:sz="0" w:space="0" w:color="auto"/>
        <w:left w:val="none" w:sz="0" w:space="0" w:color="auto"/>
        <w:bottom w:val="none" w:sz="0" w:space="0" w:color="auto"/>
        <w:right w:val="none" w:sz="0" w:space="0" w:color="auto"/>
      </w:divBdr>
    </w:div>
    <w:div w:id="921262497">
      <w:bodyDiv w:val="1"/>
      <w:marLeft w:val="0"/>
      <w:marRight w:val="0"/>
      <w:marTop w:val="0"/>
      <w:marBottom w:val="0"/>
      <w:divBdr>
        <w:top w:val="none" w:sz="0" w:space="0" w:color="auto"/>
        <w:left w:val="none" w:sz="0" w:space="0" w:color="auto"/>
        <w:bottom w:val="none" w:sz="0" w:space="0" w:color="auto"/>
        <w:right w:val="none" w:sz="0" w:space="0" w:color="auto"/>
      </w:divBdr>
    </w:div>
    <w:div w:id="921380659">
      <w:bodyDiv w:val="1"/>
      <w:marLeft w:val="0"/>
      <w:marRight w:val="0"/>
      <w:marTop w:val="0"/>
      <w:marBottom w:val="0"/>
      <w:divBdr>
        <w:top w:val="none" w:sz="0" w:space="0" w:color="auto"/>
        <w:left w:val="none" w:sz="0" w:space="0" w:color="auto"/>
        <w:bottom w:val="none" w:sz="0" w:space="0" w:color="auto"/>
        <w:right w:val="none" w:sz="0" w:space="0" w:color="auto"/>
      </w:divBdr>
    </w:div>
    <w:div w:id="922639985">
      <w:bodyDiv w:val="1"/>
      <w:marLeft w:val="0"/>
      <w:marRight w:val="0"/>
      <w:marTop w:val="0"/>
      <w:marBottom w:val="0"/>
      <w:divBdr>
        <w:top w:val="none" w:sz="0" w:space="0" w:color="auto"/>
        <w:left w:val="none" w:sz="0" w:space="0" w:color="auto"/>
        <w:bottom w:val="none" w:sz="0" w:space="0" w:color="auto"/>
        <w:right w:val="none" w:sz="0" w:space="0" w:color="auto"/>
      </w:divBdr>
    </w:div>
    <w:div w:id="923149562">
      <w:bodyDiv w:val="1"/>
      <w:marLeft w:val="0"/>
      <w:marRight w:val="0"/>
      <w:marTop w:val="0"/>
      <w:marBottom w:val="0"/>
      <w:divBdr>
        <w:top w:val="none" w:sz="0" w:space="0" w:color="auto"/>
        <w:left w:val="none" w:sz="0" w:space="0" w:color="auto"/>
        <w:bottom w:val="none" w:sz="0" w:space="0" w:color="auto"/>
        <w:right w:val="none" w:sz="0" w:space="0" w:color="auto"/>
      </w:divBdr>
    </w:div>
    <w:div w:id="923346085">
      <w:bodyDiv w:val="1"/>
      <w:marLeft w:val="0"/>
      <w:marRight w:val="0"/>
      <w:marTop w:val="0"/>
      <w:marBottom w:val="0"/>
      <w:divBdr>
        <w:top w:val="none" w:sz="0" w:space="0" w:color="auto"/>
        <w:left w:val="none" w:sz="0" w:space="0" w:color="auto"/>
        <w:bottom w:val="none" w:sz="0" w:space="0" w:color="auto"/>
        <w:right w:val="none" w:sz="0" w:space="0" w:color="auto"/>
      </w:divBdr>
    </w:div>
    <w:div w:id="923756276">
      <w:bodyDiv w:val="1"/>
      <w:marLeft w:val="0"/>
      <w:marRight w:val="0"/>
      <w:marTop w:val="0"/>
      <w:marBottom w:val="0"/>
      <w:divBdr>
        <w:top w:val="none" w:sz="0" w:space="0" w:color="auto"/>
        <w:left w:val="none" w:sz="0" w:space="0" w:color="auto"/>
        <w:bottom w:val="none" w:sz="0" w:space="0" w:color="auto"/>
        <w:right w:val="none" w:sz="0" w:space="0" w:color="auto"/>
      </w:divBdr>
    </w:div>
    <w:div w:id="923877926">
      <w:bodyDiv w:val="1"/>
      <w:marLeft w:val="0"/>
      <w:marRight w:val="0"/>
      <w:marTop w:val="0"/>
      <w:marBottom w:val="0"/>
      <w:divBdr>
        <w:top w:val="none" w:sz="0" w:space="0" w:color="auto"/>
        <w:left w:val="none" w:sz="0" w:space="0" w:color="auto"/>
        <w:bottom w:val="none" w:sz="0" w:space="0" w:color="auto"/>
        <w:right w:val="none" w:sz="0" w:space="0" w:color="auto"/>
      </w:divBdr>
    </w:div>
    <w:div w:id="924269630">
      <w:bodyDiv w:val="1"/>
      <w:marLeft w:val="0"/>
      <w:marRight w:val="0"/>
      <w:marTop w:val="0"/>
      <w:marBottom w:val="0"/>
      <w:divBdr>
        <w:top w:val="none" w:sz="0" w:space="0" w:color="auto"/>
        <w:left w:val="none" w:sz="0" w:space="0" w:color="auto"/>
        <w:bottom w:val="none" w:sz="0" w:space="0" w:color="auto"/>
        <w:right w:val="none" w:sz="0" w:space="0" w:color="auto"/>
      </w:divBdr>
    </w:div>
    <w:div w:id="924993300">
      <w:bodyDiv w:val="1"/>
      <w:marLeft w:val="0"/>
      <w:marRight w:val="0"/>
      <w:marTop w:val="0"/>
      <w:marBottom w:val="0"/>
      <w:divBdr>
        <w:top w:val="none" w:sz="0" w:space="0" w:color="auto"/>
        <w:left w:val="none" w:sz="0" w:space="0" w:color="auto"/>
        <w:bottom w:val="none" w:sz="0" w:space="0" w:color="auto"/>
        <w:right w:val="none" w:sz="0" w:space="0" w:color="auto"/>
      </w:divBdr>
    </w:div>
    <w:div w:id="925186075">
      <w:bodyDiv w:val="1"/>
      <w:marLeft w:val="0"/>
      <w:marRight w:val="0"/>
      <w:marTop w:val="0"/>
      <w:marBottom w:val="0"/>
      <w:divBdr>
        <w:top w:val="none" w:sz="0" w:space="0" w:color="auto"/>
        <w:left w:val="none" w:sz="0" w:space="0" w:color="auto"/>
        <w:bottom w:val="none" w:sz="0" w:space="0" w:color="auto"/>
        <w:right w:val="none" w:sz="0" w:space="0" w:color="auto"/>
      </w:divBdr>
    </w:div>
    <w:div w:id="925386497">
      <w:bodyDiv w:val="1"/>
      <w:marLeft w:val="0"/>
      <w:marRight w:val="0"/>
      <w:marTop w:val="0"/>
      <w:marBottom w:val="0"/>
      <w:divBdr>
        <w:top w:val="none" w:sz="0" w:space="0" w:color="auto"/>
        <w:left w:val="none" w:sz="0" w:space="0" w:color="auto"/>
        <w:bottom w:val="none" w:sz="0" w:space="0" w:color="auto"/>
        <w:right w:val="none" w:sz="0" w:space="0" w:color="auto"/>
      </w:divBdr>
    </w:div>
    <w:div w:id="925727768">
      <w:bodyDiv w:val="1"/>
      <w:marLeft w:val="0"/>
      <w:marRight w:val="0"/>
      <w:marTop w:val="0"/>
      <w:marBottom w:val="0"/>
      <w:divBdr>
        <w:top w:val="none" w:sz="0" w:space="0" w:color="auto"/>
        <w:left w:val="none" w:sz="0" w:space="0" w:color="auto"/>
        <w:bottom w:val="none" w:sz="0" w:space="0" w:color="auto"/>
        <w:right w:val="none" w:sz="0" w:space="0" w:color="auto"/>
      </w:divBdr>
    </w:div>
    <w:div w:id="925765342">
      <w:bodyDiv w:val="1"/>
      <w:marLeft w:val="0"/>
      <w:marRight w:val="0"/>
      <w:marTop w:val="0"/>
      <w:marBottom w:val="0"/>
      <w:divBdr>
        <w:top w:val="none" w:sz="0" w:space="0" w:color="auto"/>
        <w:left w:val="none" w:sz="0" w:space="0" w:color="auto"/>
        <w:bottom w:val="none" w:sz="0" w:space="0" w:color="auto"/>
        <w:right w:val="none" w:sz="0" w:space="0" w:color="auto"/>
      </w:divBdr>
    </w:div>
    <w:div w:id="926040386">
      <w:bodyDiv w:val="1"/>
      <w:marLeft w:val="0"/>
      <w:marRight w:val="0"/>
      <w:marTop w:val="0"/>
      <w:marBottom w:val="0"/>
      <w:divBdr>
        <w:top w:val="none" w:sz="0" w:space="0" w:color="auto"/>
        <w:left w:val="none" w:sz="0" w:space="0" w:color="auto"/>
        <w:bottom w:val="none" w:sz="0" w:space="0" w:color="auto"/>
        <w:right w:val="none" w:sz="0" w:space="0" w:color="auto"/>
      </w:divBdr>
    </w:div>
    <w:div w:id="926159577">
      <w:bodyDiv w:val="1"/>
      <w:marLeft w:val="0"/>
      <w:marRight w:val="0"/>
      <w:marTop w:val="0"/>
      <w:marBottom w:val="0"/>
      <w:divBdr>
        <w:top w:val="none" w:sz="0" w:space="0" w:color="auto"/>
        <w:left w:val="none" w:sz="0" w:space="0" w:color="auto"/>
        <w:bottom w:val="none" w:sz="0" w:space="0" w:color="auto"/>
        <w:right w:val="none" w:sz="0" w:space="0" w:color="auto"/>
      </w:divBdr>
    </w:div>
    <w:div w:id="926159612">
      <w:bodyDiv w:val="1"/>
      <w:marLeft w:val="0"/>
      <w:marRight w:val="0"/>
      <w:marTop w:val="0"/>
      <w:marBottom w:val="0"/>
      <w:divBdr>
        <w:top w:val="none" w:sz="0" w:space="0" w:color="auto"/>
        <w:left w:val="none" w:sz="0" w:space="0" w:color="auto"/>
        <w:bottom w:val="none" w:sz="0" w:space="0" w:color="auto"/>
        <w:right w:val="none" w:sz="0" w:space="0" w:color="auto"/>
      </w:divBdr>
    </w:div>
    <w:div w:id="926427618">
      <w:bodyDiv w:val="1"/>
      <w:marLeft w:val="0"/>
      <w:marRight w:val="0"/>
      <w:marTop w:val="0"/>
      <w:marBottom w:val="0"/>
      <w:divBdr>
        <w:top w:val="none" w:sz="0" w:space="0" w:color="auto"/>
        <w:left w:val="none" w:sz="0" w:space="0" w:color="auto"/>
        <w:bottom w:val="none" w:sz="0" w:space="0" w:color="auto"/>
        <w:right w:val="none" w:sz="0" w:space="0" w:color="auto"/>
      </w:divBdr>
    </w:div>
    <w:div w:id="926501205">
      <w:bodyDiv w:val="1"/>
      <w:marLeft w:val="0"/>
      <w:marRight w:val="0"/>
      <w:marTop w:val="0"/>
      <w:marBottom w:val="0"/>
      <w:divBdr>
        <w:top w:val="none" w:sz="0" w:space="0" w:color="auto"/>
        <w:left w:val="none" w:sz="0" w:space="0" w:color="auto"/>
        <w:bottom w:val="none" w:sz="0" w:space="0" w:color="auto"/>
        <w:right w:val="none" w:sz="0" w:space="0" w:color="auto"/>
      </w:divBdr>
    </w:div>
    <w:div w:id="926769855">
      <w:bodyDiv w:val="1"/>
      <w:marLeft w:val="0"/>
      <w:marRight w:val="0"/>
      <w:marTop w:val="0"/>
      <w:marBottom w:val="0"/>
      <w:divBdr>
        <w:top w:val="none" w:sz="0" w:space="0" w:color="auto"/>
        <w:left w:val="none" w:sz="0" w:space="0" w:color="auto"/>
        <w:bottom w:val="none" w:sz="0" w:space="0" w:color="auto"/>
        <w:right w:val="none" w:sz="0" w:space="0" w:color="auto"/>
      </w:divBdr>
    </w:div>
    <w:div w:id="926963784">
      <w:bodyDiv w:val="1"/>
      <w:marLeft w:val="0"/>
      <w:marRight w:val="0"/>
      <w:marTop w:val="0"/>
      <w:marBottom w:val="0"/>
      <w:divBdr>
        <w:top w:val="none" w:sz="0" w:space="0" w:color="auto"/>
        <w:left w:val="none" w:sz="0" w:space="0" w:color="auto"/>
        <w:bottom w:val="none" w:sz="0" w:space="0" w:color="auto"/>
        <w:right w:val="none" w:sz="0" w:space="0" w:color="auto"/>
      </w:divBdr>
    </w:div>
    <w:div w:id="927931276">
      <w:bodyDiv w:val="1"/>
      <w:marLeft w:val="0"/>
      <w:marRight w:val="0"/>
      <w:marTop w:val="0"/>
      <w:marBottom w:val="0"/>
      <w:divBdr>
        <w:top w:val="none" w:sz="0" w:space="0" w:color="auto"/>
        <w:left w:val="none" w:sz="0" w:space="0" w:color="auto"/>
        <w:bottom w:val="none" w:sz="0" w:space="0" w:color="auto"/>
        <w:right w:val="none" w:sz="0" w:space="0" w:color="auto"/>
      </w:divBdr>
    </w:div>
    <w:div w:id="928078633">
      <w:bodyDiv w:val="1"/>
      <w:marLeft w:val="0"/>
      <w:marRight w:val="0"/>
      <w:marTop w:val="0"/>
      <w:marBottom w:val="0"/>
      <w:divBdr>
        <w:top w:val="none" w:sz="0" w:space="0" w:color="auto"/>
        <w:left w:val="none" w:sz="0" w:space="0" w:color="auto"/>
        <w:bottom w:val="none" w:sz="0" w:space="0" w:color="auto"/>
        <w:right w:val="none" w:sz="0" w:space="0" w:color="auto"/>
      </w:divBdr>
    </w:div>
    <w:div w:id="928318891">
      <w:bodyDiv w:val="1"/>
      <w:marLeft w:val="0"/>
      <w:marRight w:val="0"/>
      <w:marTop w:val="0"/>
      <w:marBottom w:val="0"/>
      <w:divBdr>
        <w:top w:val="none" w:sz="0" w:space="0" w:color="auto"/>
        <w:left w:val="none" w:sz="0" w:space="0" w:color="auto"/>
        <w:bottom w:val="none" w:sz="0" w:space="0" w:color="auto"/>
        <w:right w:val="none" w:sz="0" w:space="0" w:color="auto"/>
      </w:divBdr>
    </w:div>
    <w:div w:id="928466477">
      <w:bodyDiv w:val="1"/>
      <w:marLeft w:val="0"/>
      <w:marRight w:val="0"/>
      <w:marTop w:val="0"/>
      <w:marBottom w:val="0"/>
      <w:divBdr>
        <w:top w:val="none" w:sz="0" w:space="0" w:color="auto"/>
        <w:left w:val="none" w:sz="0" w:space="0" w:color="auto"/>
        <w:bottom w:val="none" w:sz="0" w:space="0" w:color="auto"/>
        <w:right w:val="none" w:sz="0" w:space="0" w:color="auto"/>
      </w:divBdr>
    </w:div>
    <w:div w:id="929049179">
      <w:bodyDiv w:val="1"/>
      <w:marLeft w:val="0"/>
      <w:marRight w:val="0"/>
      <w:marTop w:val="0"/>
      <w:marBottom w:val="0"/>
      <w:divBdr>
        <w:top w:val="none" w:sz="0" w:space="0" w:color="auto"/>
        <w:left w:val="none" w:sz="0" w:space="0" w:color="auto"/>
        <w:bottom w:val="none" w:sz="0" w:space="0" w:color="auto"/>
        <w:right w:val="none" w:sz="0" w:space="0" w:color="auto"/>
      </w:divBdr>
    </w:div>
    <w:div w:id="929433424">
      <w:bodyDiv w:val="1"/>
      <w:marLeft w:val="0"/>
      <w:marRight w:val="0"/>
      <w:marTop w:val="0"/>
      <w:marBottom w:val="0"/>
      <w:divBdr>
        <w:top w:val="none" w:sz="0" w:space="0" w:color="auto"/>
        <w:left w:val="none" w:sz="0" w:space="0" w:color="auto"/>
        <w:bottom w:val="none" w:sz="0" w:space="0" w:color="auto"/>
        <w:right w:val="none" w:sz="0" w:space="0" w:color="auto"/>
      </w:divBdr>
    </w:div>
    <w:div w:id="929780702">
      <w:bodyDiv w:val="1"/>
      <w:marLeft w:val="0"/>
      <w:marRight w:val="0"/>
      <w:marTop w:val="0"/>
      <w:marBottom w:val="0"/>
      <w:divBdr>
        <w:top w:val="none" w:sz="0" w:space="0" w:color="auto"/>
        <w:left w:val="none" w:sz="0" w:space="0" w:color="auto"/>
        <w:bottom w:val="none" w:sz="0" w:space="0" w:color="auto"/>
        <w:right w:val="none" w:sz="0" w:space="0" w:color="auto"/>
      </w:divBdr>
    </w:div>
    <w:div w:id="930356921">
      <w:bodyDiv w:val="1"/>
      <w:marLeft w:val="0"/>
      <w:marRight w:val="0"/>
      <w:marTop w:val="0"/>
      <w:marBottom w:val="0"/>
      <w:divBdr>
        <w:top w:val="none" w:sz="0" w:space="0" w:color="auto"/>
        <w:left w:val="none" w:sz="0" w:space="0" w:color="auto"/>
        <w:bottom w:val="none" w:sz="0" w:space="0" w:color="auto"/>
        <w:right w:val="none" w:sz="0" w:space="0" w:color="auto"/>
      </w:divBdr>
    </w:div>
    <w:div w:id="930432530">
      <w:bodyDiv w:val="1"/>
      <w:marLeft w:val="0"/>
      <w:marRight w:val="0"/>
      <w:marTop w:val="0"/>
      <w:marBottom w:val="0"/>
      <w:divBdr>
        <w:top w:val="none" w:sz="0" w:space="0" w:color="auto"/>
        <w:left w:val="none" w:sz="0" w:space="0" w:color="auto"/>
        <w:bottom w:val="none" w:sz="0" w:space="0" w:color="auto"/>
        <w:right w:val="none" w:sz="0" w:space="0" w:color="auto"/>
      </w:divBdr>
    </w:div>
    <w:div w:id="930432547">
      <w:bodyDiv w:val="1"/>
      <w:marLeft w:val="0"/>
      <w:marRight w:val="0"/>
      <w:marTop w:val="0"/>
      <w:marBottom w:val="0"/>
      <w:divBdr>
        <w:top w:val="none" w:sz="0" w:space="0" w:color="auto"/>
        <w:left w:val="none" w:sz="0" w:space="0" w:color="auto"/>
        <w:bottom w:val="none" w:sz="0" w:space="0" w:color="auto"/>
        <w:right w:val="none" w:sz="0" w:space="0" w:color="auto"/>
      </w:divBdr>
    </w:div>
    <w:div w:id="930509427">
      <w:bodyDiv w:val="1"/>
      <w:marLeft w:val="0"/>
      <w:marRight w:val="0"/>
      <w:marTop w:val="0"/>
      <w:marBottom w:val="0"/>
      <w:divBdr>
        <w:top w:val="none" w:sz="0" w:space="0" w:color="auto"/>
        <w:left w:val="none" w:sz="0" w:space="0" w:color="auto"/>
        <w:bottom w:val="none" w:sz="0" w:space="0" w:color="auto"/>
        <w:right w:val="none" w:sz="0" w:space="0" w:color="auto"/>
      </w:divBdr>
    </w:div>
    <w:div w:id="930511429">
      <w:bodyDiv w:val="1"/>
      <w:marLeft w:val="0"/>
      <w:marRight w:val="0"/>
      <w:marTop w:val="0"/>
      <w:marBottom w:val="0"/>
      <w:divBdr>
        <w:top w:val="none" w:sz="0" w:space="0" w:color="auto"/>
        <w:left w:val="none" w:sz="0" w:space="0" w:color="auto"/>
        <w:bottom w:val="none" w:sz="0" w:space="0" w:color="auto"/>
        <w:right w:val="none" w:sz="0" w:space="0" w:color="auto"/>
      </w:divBdr>
    </w:div>
    <w:div w:id="930822823">
      <w:bodyDiv w:val="1"/>
      <w:marLeft w:val="0"/>
      <w:marRight w:val="0"/>
      <w:marTop w:val="0"/>
      <w:marBottom w:val="0"/>
      <w:divBdr>
        <w:top w:val="none" w:sz="0" w:space="0" w:color="auto"/>
        <w:left w:val="none" w:sz="0" w:space="0" w:color="auto"/>
        <w:bottom w:val="none" w:sz="0" w:space="0" w:color="auto"/>
        <w:right w:val="none" w:sz="0" w:space="0" w:color="auto"/>
      </w:divBdr>
    </w:div>
    <w:div w:id="931549759">
      <w:bodyDiv w:val="1"/>
      <w:marLeft w:val="0"/>
      <w:marRight w:val="0"/>
      <w:marTop w:val="0"/>
      <w:marBottom w:val="0"/>
      <w:divBdr>
        <w:top w:val="none" w:sz="0" w:space="0" w:color="auto"/>
        <w:left w:val="none" w:sz="0" w:space="0" w:color="auto"/>
        <w:bottom w:val="none" w:sz="0" w:space="0" w:color="auto"/>
        <w:right w:val="none" w:sz="0" w:space="0" w:color="auto"/>
      </w:divBdr>
    </w:div>
    <w:div w:id="931740592">
      <w:bodyDiv w:val="1"/>
      <w:marLeft w:val="0"/>
      <w:marRight w:val="0"/>
      <w:marTop w:val="0"/>
      <w:marBottom w:val="0"/>
      <w:divBdr>
        <w:top w:val="none" w:sz="0" w:space="0" w:color="auto"/>
        <w:left w:val="none" w:sz="0" w:space="0" w:color="auto"/>
        <w:bottom w:val="none" w:sz="0" w:space="0" w:color="auto"/>
        <w:right w:val="none" w:sz="0" w:space="0" w:color="auto"/>
      </w:divBdr>
    </w:div>
    <w:div w:id="932008722">
      <w:bodyDiv w:val="1"/>
      <w:marLeft w:val="0"/>
      <w:marRight w:val="0"/>
      <w:marTop w:val="0"/>
      <w:marBottom w:val="0"/>
      <w:divBdr>
        <w:top w:val="none" w:sz="0" w:space="0" w:color="auto"/>
        <w:left w:val="none" w:sz="0" w:space="0" w:color="auto"/>
        <w:bottom w:val="none" w:sz="0" w:space="0" w:color="auto"/>
        <w:right w:val="none" w:sz="0" w:space="0" w:color="auto"/>
      </w:divBdr>
    </w:div>
    <w:div w:id="932054042">
      <w:bodyDiv w:val="1"/>
      <w:marLeft w:val="0"/>
      <w:marRight w:val="0"/>
      <w:marTop w:val="0"/>
      <w:marBottom w:val="0"/>
      <w:divBdr>
        <w:top w:val="none" w:sz="0" w:space="0" w:color="auto"/>
        <w:left w:val="none" w:sz="0" w:space="0" w:color="auto"/>
        <w:bottom w:val="none" w:sz="0" w:space="0" w:color="auto"/>
        <w:right w:val="none" w:sz="0" w:space="0" w:color="auto"/>
      </w:divBdr>
    </w:div>
    <w:div w:id="932056415">
      <w:bodyDiv w:val="1"/>
      <w:marLeft w:val="0"/>
      <w:marRight w:val="0"/>
      <w:marTop w:val="0"/>
      <w:marBottom w:val="0"/>
      <w:divBdr>
        <w:top w:val="none" w:sz="0" w:space="0" w:color="auto"/>
        <w:left w:val="none" w:sz="0" w:space="0" w:color="auto"/>
        <w:bottom w:val="none" w:sz="0" w:space="0" w:color="auto"/>
        <w:right w:val="none" w:sz="0" w:space="0" w:color="auto"/>
      </w:divBdr>
    </w:div>
    <w:div w:id="932324488">
      <w:bodyDiv w:val="1"/>
      <w:marLeft w:val="0"/>
      <w:marRight w:val="0"/>
      <w:marTop w:val="0"/>
      <w:marBottom w:val="0"/>
      <w:divBdr>
        <w:top w:val="none" w:sz="0" w:space="0" w:color="auto"/>
        <w:left w:val="none" w:sz="0" w:space="0" w:color="auto"/>
        <w:bottom w:val="none" w:sz="0" w:space="0" w:color="auto"/>
        <w:right w:val="none" w:sz="0" w:space="0" w:color="auto"/>
      </w:divBdr>
    </w:div>
    <w:div w:id="932472738">
      <w:bodyDiv w:val="1"/>
      <w:marLeft w:val="0"/>
      <w:marRight w:val="0"/>
      <w:marTop w:val="0"/>
      <w:marBottom w:val="0"/>
      <w:divBdr>
        <w:top w:val="none" w:sz="0" w:space="0" w:color="auto"/>
        <w:left w:val="none" w:sz="0" w:space="0" w:color="auto"/>
        <w:bottom w:val="none" w:sz="0" w:space="0" w:color="auto"/>
        <w:right w:val="none" w:sz="0" w:space="0" w:color="auto"/>
      </w:divBdr>
    </w:div>
    <w:div w:id="932932526">
      <w:bodyDiv w:val="1"/>
      <w:marLeft w:val="0"/>
      <w:marRight w:val="0"/>
      <w:marTop w:val="0"/>
      <w:marBottom w:val="0"/>
      <w:divBdr>
        <w:top w:val="none" w:sz="0" w:space="0" w:color="auto"/>
        <w:left w:val="none" w:sz="0" w:space="0" w:color="auto"/>
        <w:bottom w:val="none" w:sz="0" w:space="0" w:color="auto"/>
        <w:right w:val="none" w:sz="0" w:space="0" w:color="auto"/>
      </w:divBdr>
    </w:div>
    <w:div w:id="933054289">
      <w:bodyDiv w:val="1"/>
      <w:marLeft w:val="0"/>
      <w:marRight w:val="0"/>
      <w:marTop w:val="0"/>
      <w:marBottom w:val="0"/>
      <w:divBdr>
        <w:top w:val="none" w:sz="0" w:space="0" w:color="auto"/>
        <w:left w:val="none" w:sz="0" w:space="0" w:color="auto"/>
        <w:bottom w:val="none" w:sz="0" w:space="0" w:color="auto"/>
        <w:right w:val="none" w:sz="0" w:space="0" w:color="auto"/>
      </w:divBdr>
    </w:div>
    <w:div w:id="933198891">
      <w:bodyDiv w:val="1"/>
      <w:marLeft w:val="0"/>
      <w:marRight w:val="0"/>
      <w:marTop w:val="0"/>
      <w:marBottom w:val="0"/>
      <w:divBdr>
        <w:top w:val="none" w:sz="0" w:space="0" w:color="auto"/>
        <w:left w:val="none" w:sz="0" w:space="0" w:color="auto"/>
        <w:bottom w:val="none" w:sz="0" w:space="0" w:color="auto"/>
        <w:right w:val="none" w:sz="0" w:space="0" w:color="auto"/>
      </w:divBdr>
    </w:div>
    <w:div w:id="933317467">
      <w:bodyDiv w:val="1"/>
      <w:marLeft w:val="0"/>
      <w:marRight w:val="0"/>
      <w:marTop w:val="0"/>
      <w:marBottom w:val="0"/>
      <w:divBdr>
        <w:top w:val="none" w:sz="0" w:space="0" w:color="auto"/>
        <w:left w:val="none" w:sz="0" w:space="0" w:color="auto"/>
        <w:bottom w:val="none" w:sz="0" w:space="0" w:color="auto"/>
        <w:right w:val="none" w:sz="0" w:space="0" w:color="auto"/>
      </w:divBdr>
    </w:div>
    <w:div w:id="933899323">
      <w:bodyDiv w:val="1"/>
      <w:marLeft w:val="0"/>
      <w:marRight w:val="0"/>
      <w:marTop w:val="0"/>
      <w:marBottom w:val="0"/>
      <w:divBdr>
        <w:top w:val="none" w:sz="0" w:space="0" w:color="auto"/>
        <w:left w:val="none" w:sz="0" w:space="0" w:color="auto"/>
        <w:bottom w:val="none" w:sz="0" w:space="0" w:color="auto"/>
        <w:right w:val="none" w:sz="0" w:space="0" w:color="auto"/>
      </w:divBdr>
    </w:div>
    <w:div w:id="933900708">
      <w:bodyDiv w:val="1"/>
      <w:marLeft w:val="0"/>
      <w:marRight w:val="0"/>
      <w:marTop w:val="0"/>
      <w:marBottom w:val="0"/>
      <w:divBdr>
        <w:top w:val="none" w:sz="0" w:space="0" w:color="auto"/>
        <w:left w:val="none" w:sz="0" w:space="0" w:color="auto"/>
        <w:bottom w:val="none" w:sz="0" w:space="0" w:color="auto"/>
        <w:right w:val="none" w:sz="0" w:space="0" w:color="auto"/>
      </w:divBdr>
    </w:div>
    <w:div w:id="933973147">
      <w:bodyDiv w:val="1"/>
      <w:marLeft w:val="0"/>
      <w:marRight w:val="0"/>
      <w:marTop w:val="0"/>
      <w:marBottom w:val="0"/>
      <w:divBdr>
        <w:top w:val="none" w:sz="0" w:space="0" w:color="auto"/>
        <w:left w:val="none" w:sz="0" w:space="0" w:color="auto"/>
        <w:bottom w:val="none" w:sz="0" w:space="0" w:color="auto"/>
        <w:right w:val="none" w:sz="0" w:space="0" w:color="auto"/>
      </w:divBdr>
    </w:div>
    <w:div w:id="934093646">
      <w:bodyDiv w:val="1"/>
      <w:marLeft w:val="0"/>
      <w:marRight w:val="0"/>
      <w:marTop w:val="0"/>
      <w:marBottom w:val="0"/>
      <w:divBdr>
        <w:top w:val="none" w:sz="0" w:space="0" w:color="auto"/>
        <w:left w:val="none" w:sz="0" w:space="0" w:color="auto"/>
        <w:bottom w:val="none" w:sz="0" w:space="0" w:color="auto"/>
        <w:right w:val="none" w:sz="0" w:space="0" w:color="auto"/>
      </w:divBdr>
    </w:div>
    <w:div w:id="934241191">
      <w:bodyDiv w:val="1"/>
      <w:marLeft w:val="0"/>
      <w:marRight w:val="0"/>
      <w:marTop w:val="0"/>
      <w:marBottom w:val="0"/>
      <w:divBdr>
        <w:top w:val="none" w:sz="0" w:space="0" w:color="auto"/>
        <w:left w:val="none" w:sz="0" w:space="0" w:color="auto"/>
        <w:bottom w:val="none" w:sz="0" w:space="0" w:color="auto"/>
        <w:right w:val="none" w:sz="0" w:space="0" w:color="auto"/>
      </w:divBdr>
    </w:div>
    <w:div w:id="934901149">
      <w:bodyDiv w:val="1"/>
      <w:marLeft w:val="0"/>
      <w:marRight w:val="0"/>
      <w:marTop w:val="0"/>
      <w:marBottom w:val="0"/>
      <w:divBdr>
        <w:top w:val="none" w:sz="0" w:space="0" w:color="auto"/>
        <w:left w:val="none" w:sz="0" w:space="0" w:color="auto"/>
        <w:bottom w:val="none" w:sz="0" w:space="0" w:color="auto"/>
        <w:right w:val="none" w:sz="0" w:space="0" w:color="auto"/>
      </w:divBdr>
    </w:div>
    <w:div w:id="934941876">
      <w:bodyDiv w:val="1"/>
      <w:marLeft w:val="0"/>
      <w:marRight w:val="0"/>
      <w:marTop w:val="0"/>
      <w:marBottom w:val="0"/>
      <w:divBdr>
        <w:top w:val="none" w:sz="0" w:space="0" w:color="auto"/>
        <w:left w:val="none" w:sz="0" w:space="0" w:color="auto"/>
        <w:bottom w:val="none" w:sz="0" w:space="0" w:color="auto"/>
        <w:right w:val="none" w:sz="0" w:space="0" w:color="auto"/>
      </w:divBdr>
    </w:div>
    <w:div w:id="935093705">
      <w:bodyDiv w:val="1"/>
      <w:marLeft w:val="0"/>
      <w:marRight w:val="0"/>
      <w:marTop w:val="0"/>
      <w:marBottom w:val="0"/>
      <w:divBdr>
        <w:top w:val="none" w:sz="0" w:space="0" w:color="auto"/>
        <w:left w:val="none" w:sz="0" w:space="0" w:color="auto"/>
        <w:bottom w:val="none" w:sz="0" w:space="0" w:color="auto"/>
        <w:right w:val="none" w:sz="0" w:space="0" w:color="auto"/>
      </w:divBdr>
    </w:div>
    <w:div w:id="935669303">
      <w:bodyDiv w:val="1"/>
      <w:marLeft w:val="0"/>
      <w:marRight w:val="0"/>
      <w:marTop w:val="0"/>
      <w:marBottom w:val="0"/>
      <w:divBdr>
        <w:top w:val="none" w:sz="0" w:space="0" w:color="auto"/>
        <w:left w:val="none" w:sz="0" w:space="0" w:color="auto"/>
        <w:bottom w:val="none" w:sz="0" w:space="0" w:color="auto"/>
        <w:right w:val="none" w:sz="0" w:space="0" w:color="auto"/>
      </w:divBdr>
    </w:div>
    <w:div w:id="935672892">
      <w:bodyDiv w:val="1"/>
      <w:marLeft w:val="0"/>
      <w:marRight w:val="0"/>
      <w:marTop w:val="0"/>
      <w:marBottom w:val="0"/>
      <w:divBdr>
        <w:top w:val="none" w:sz="0" w:space="0" w:color="auto"/>
        <w:left w:val="none" w:sz="0" w:space="0" w:color="auto"/>
        <w:bottom w:val="none" w:sz="0" w:space="0" w:color="auto"/>
        <w:right w:val="none" w:sz="0" w:space="0" w:color="auto"/>
      </w:divBdr>
    </w:div>
    <w:div w:id="935753156">
      <w:bodyDiv w:val="1"/>
      <w:marLeft w:val="0"/>
      <w:marRight w:val="0"/>
      <w:marTop w:val="0"/>
      <w:marBottom w:val="0"/>
      <w:divBdr>
        <w:top w:val="none" w:sz="0" w:space="0" w:color="auto"/>
        <w:left w:val="none" w:sz="0" w:space="0" w:color="auto"/>
        <w:bottom w:val="none" w:sz="0" w:space="0" w:color="auto"/>
        <w:right w:val="none" w:sz="0" w:space="0" w:color="auto"/>
      </w:divBdr>
    </w:div>
    <w:div w:id="935944804">
      <w:bodyDiv w:val="1"/>
      <w:marLeft w:val="0"/>
      <w:marRight w:val="0"/>
      <w:marTop w:val="0"/>
      <w:marBottom w:val="0"/>
      <w:divBdr>
        <w:top w:val="none" w:sz="0" w:space="0" w:color="auto"/>
        <w:left w:val="none" w:sz="0" w:space="0" w:color="auto"/>
        <w:bottom w:val="none" w:sz="0" w:space="0" w:color="auto"/>
        <w:right w:val="none" w:sz="0" w:space="0" w:color="auto"/>
      </w:divBdr>
    </w:div>
    <w:div w:id="935989828">
      <w:bodyDiv w:val="1"/>
      <w:marLeft w:val="0"/>
      <w:marRight w:val="0"/>
      <w:marTop w:val="0"/>
      <w:marBottom w:val="0"/>
      <w:divBdr>
        <w:top w:val="none" w:sz="0" w:space="0" w:color="auto"/>
        <w:left w:val="none" w:sz="0" w:space="0" w:color="auto"/>
        <w:bottom w:val="none" w:sz="0" w:space="0" w:color="auto"/>
        <w:right w:val="none" w:sz="0" w:space="0" w:color="auto"/>
      </w:divBdr>
    </w:div>
    <w:div w:id="936258301">
      <w:bodyDiv w:val="1"/>
      <w:marLeft w:val="0"/>
      <w:marRight w:val="0"/>
      <w:marTop w:val="0"/>
      <w:marBottom w:val="0"/>
      <w:divBdr>
        <w:top w:val="none" w:sz="0" w:space="0" w:color="auto"/>
        <w:left w:val="none" w:sz="0" w:space="0" w:color="auto"/>
        <w:bottom w:val="none" w:sz="0" w:space="0" w:color="auto"/>
        <w:right w:val="none" w:sz="0" w:space="0" w:color="auto"/>
      </w:divBdr>
    </w:div>
    <w:div w:id="936399729">
      <w:bodyDiv w:val="1"/>
      <w:marLeft w:val="0"/>
      <w:marRight w:val="0"/>
      <w:marTop w:val="0"/>
      <w:marBottom w:val="0"/>
      <w:divBdr>
        <w:top w:val="none" w:sz="0" w:space="0" w:color="auto"/>
        <w:left w:val="none" w:sz="0" w:space="0" w:color="auto"/>
        <w:bottom w:val="none" w:sz="0" w:space="0" w:color="auto"/>
        <w:right w:val="none" w:sz="0" w:space="0" w:color="auto"/>
      </w:divBdr>
    </w:div>
    <w:div w:id="936399954">
      <w:bodyDiv w:val="1"/>
      <w:marLeft w:val="0"/>
      <w:marRight w:val="0"/>
      <w:marTop w:val="0"/>
      <w:marBottom w:val="0"/>
      <w:divBdr>
        <w:top w:val="none" w:sz="0" w:space="0" w:color="auto"/>
        <w:left w:val="none" w:sz="0" w:space="0" w:color="auto"/>
        <w:bottom w:val="none" w:sz="0" w:space="0" w:color="auto"/>
        <w:right w:val="none" w:sz="0" w:space="0" w:color="auto"/>
      </w:divBdr>
    </w:div>
    <w:div w:id="936718978">
      <w:bodyDiv w:val="1"/>
      <w:marLeft w:val="0"/>
      <w:marRight w:val="0"/>
      <w:marTop w:val="0"/>
      <w:marBottom w:val="0"/>
      <w:divBdr>
        <w:top w:val="none" w:sz="0" w:space="0" w:color="auto"/>
        <w:left w:val="none" w:sz="0" w:space="0" w:color="auto"/>
        <w:bottom w:val="none" w:sz="0" w:space="0" w:color="auto"/>
        <w:right w:val="none" w:sz="0" w:space="0" w:color="auto"/>
      </w:divBdr>
    </w:div>
    <w:div w:id="936862883">
      <w:bodyDiv w:val="1"/>
      <w:marLeft w:val="0"/>
      <w:marRight w:val="0"/>
      <w:marTop w:val="0"/>
      <w:marBottom w:val="0"/>
      <w:divBdr>
        <w:top w:val="none" w:sz="0" w:space="0" w:color="auto"/>
        <w:left w:val="none" w:sz="0" w:space="0" w:color="auto"/>
        <w:bottom w:val="none" w:sz="0" w:space="0" w:color="auto"/>
        <w:right w:val="none" w:sz="0" w:space="0" w:color="auto"/>
      </w:divBdr>
    </w:div>
    <w:div w:id="936869196">
      <w:bodyDiv w:val="1"/>
      <w:marLeft w:val="0"/>
      <w:marRight w:val="0"/>
      <w:marTop w:val="0"/>
      <w:marBottom w:val="0"/>
      <w:divBdr>
        <w:top w:val="none" w:sz="0" w:space="0" w:color="auto"/>
        <w:left w:val="none" w:sz="0" w:space="0" w:color="auto"/>
        <w:bottom w:val="none" w:sz="0" w:space="0" w:color="auto"/>
        <w:right w:val="none" w:sz="0" w:space="0" w:color="auto"/>
      </w:divBdr>
    </w:div>
    <w:div w:id="936911001">
      <w:bodyDiv w:val="1"/>
      <w:marLeft w:val="0"/>
      <w:marRight w:val="0"/>
      <w:marTop w:val="0"/>
      <w:marBottom w:val="0"/>
      <w:divBdr>
        <w:top w:val="none" w:sz="0" w:space="0" w:color="auto"/>
        <w:left w:val="none" w:sz="0" w:space="0" w:color="auto"/>
        <w:bottom w:val="none" w:sz="0" w:space="0" w:color="auto"/>
        <w:right w:val="none" w:sz="0" w:space="0" w:color="auto"/>
      </w:divBdr>
    </w:div>
    <w:div w:id="937323547">
      <w:bodyDiv w:val="1"/>
      <w:marLeft w:val="0"/>
      <w:marRight w:val="0"/>
      <w:marTop w:val="0"/>
      <w:marBottom w:val="0"/>
      <w:divBdr>
        <w:top w:val="none" w:sz="0" w:space="0" w:color="auto"/>
        <w:left w:val="none" w:sz="0" w:space="0" w:color="auto"/>
        <w:bottom w:val="none" w:sz="0" w:space="0" w:color="auto"/>
        <w:right w:val="none" w:sz="0" w:space="0" w:color="auto"/>
      </w:divBdr>
    </w:div>
    <w:div w:id="937640690">
      <w:bodyDiv w:val="1"/>
      <w:marLeft w:val="0"/>
      <w:marRight w:val="0"/>
      <w:marTop w:val="0"/>
      <w:marBottom w:val="0"/>
      <w:divBdr>
        <w:top w:val="none" w:sz="0" w:space="0" w:color="auto"/>
        <w:left w:val="none" w:sz="0" w:space="0" w:color="auto"/>
        <w:bottom w:val="none" w:sz="0" w:space="0" w:color="auto"/>
        <w:right w:val="none" w:sz="0" w:space="0" w:color="auto"/>
      </w:divBdr>
    </w:div>
    <w:div w:id="937757418">
      <w:bodyDiv w:val="1"/>
      <w:marLeft w:val="0"/>
      <w:marRight w:val="0"/>
      <w:marTop w:val="0"/>
      <w:marBottom w:val="0"/>
      <w:divBdr>
        <w:top w:val="none" w:sz="0" w:space="0" w:color="auto"/>
        <w:left w:val="none" w:sz="0" w:space="0" w:color="auto"/>
        <w:bottom w:val="none" w:sz="0" w:space="0" w:color="auto"/>
        <w:right w:val="none" w:sz="0" w:space="0" w:color="auto"/>
      </w:divBdr>
    </w:div>
    <w:div w:id="937761438">
      <w:bodyDiv w:val="1"/>
      <w:marLeft w:val="0"/>
      <w:marRight w:val="0"/>
      <w:marTop w:val="0"/>
      <w:marBottom w:val="0"/>
      <w:divBdr>
        <w:top w:val="none" w:sz="0" w:space="0" w:color="auto"/>
        <w:left w:val="none" w:sz="0" w:space="0" w:color="auto"/>
        <w:bottom w:val="none" w:sz="0" w:space="0" w:color="auto"/>
        <w:right w:val="none" w:sz="0" w:space="0" w:color="auto"/>
      </w:divBdr>
    </w:div>
    <w:div w:id="937761792">
      <w:bodyDiv w:val="1"/>
      <w:marLeft w:val="0"/>
      <w:marRight w:val="0"/>
      <w:marTop w:val="0"/>
      <w:marBottom w:val="0"/>
      <w:divBdr>
        <w:top w:val="none" w:sz="0" w:space="0" w:color="auto"/>
        <w:left w:val="none" w:sz="0" w:space="0" w:color="auto"/>
        <w:bottom w:val="none" w:sz="0" w:space="0" w:color="auto"/>
        <w:right w:val="none" w:sz="0" w:space="0" w:color="auto"/>
      </w:divBdr>
    </w:div>
    <w:div w:id="938021888">
      <w:bodyDiv w:val="1"/>
      <w:marLeft w:val="0"/>
      <w:marRight w:val="0"/>
      <w:marTop w:val="0"/>
      <w:marBottom w:val="0"/>
      <w:divBdr>
        <w:top w:val="none" w:sz="0" w:space="0" w:color="auto"/>
        <w:left w:val="none" w:sz="0" w:space="0" w:color="auto"/>
        <w:bottom w:val="none" w:sz="0" w:space="0" w:color="auto"/>
        <w:right w:val="none" w:sz="0" w:space="0" w:color="auto"/>
      </w:divBdr>
    </w:div>
    <w:div w:id="938176225">
      <w:bodyDiv w:val="1"/>
      <w:marLeft w:val="0"/>
      <w:marRight w:val="0"/>
      <w:marTop w:val="0"/>
      <w:marBottom w:val="0"/>
      <w:divBdr>
        <w:top w:val="none" w:sz="0" w:space="0" w:color="auto"/>
        <w:left w:val="none" w:sz="0" w:space="0" w:color="auto"/>
        <w:bottom w:val="none" w:sz="0" w:space="0" w:color="auto"/>
        <w:right w:val="none" w:sz="0" w:space="0" w:color="auto"/>
      </w:divBdr>
    </w:div>
    <w:div w:id="938368913">
      <w:bodyDiv w:val="1"/>
      <w:marLeft w:val="0"/>
      <w:marRight w:val="0"/>
      <w:marTop w:val="0"/>
      <w:marBottom w:val="0"/>
      <w:divBdr>
        <w:top w:val="none" w:sz="0" w:space="0" w:color="auto"/>
        <w:left w:val="none" w:sz="0" w:space="0" w:color="auto"/>
        <w:bottom w:val="none" w:sz="0" w:space="0" w:color="auto"/>
        <w:right w:val="none" w:sz="0" w:space="0" w:color="auto"/>
      </w:divBdr>
    </w:div>
    <w:div w:id="938413921">
      <w:bodyDiv w:val="1"/>
      <w:marLeft w:val="0"/>
      <w:marRight w:val="0"/>
      <w:marTop w:val="0"/>
      <w:marBottom w:val="0"/>
      <w:divBdr>
        <w:top w:val="none" w:sz="0" w:space="0" w:color="auto"/>
        <w:left w:val="none" w:sz="0" w:space="0" w:color="auto"/>
        <w:bottom w:val="none" w:sz="0" w:space="0" w:color="auto"/>
        <w:right w:val="none" w:sz="0" w:space="0" w:color="auto"/>
      </w:divBdr>
    </w:div>
    <w:div w:id="938565595">
      <w:bodyDiv w:val="1"/>
      <w:marLeft w:val="0"/>
      <w:marRight w:val="0"/>
      <w:marTop w:val="0"/>
      <w:marBottom w:val="0"/>
      <w:divBdr>
        <w:top w:val="none" w:sz="0" w:space="0" w:color="auto"/>
        <w:left w:val="none" w:sz="0" w:space="0" w:color="auto"/>
        <w:bottom w:val="none" w:sz="0" w:space="0" w:color="auto"/>
        <w:right w:val="none" w:sz="0" w:space="0" w:color="auto"/>
      </w:divBdr>
    </w:div>
    <w:div w:id="938566378">
      <w:bodyDiv w:val="1"/>
      <w:marLeft w:val="0"/>
      <w:marRight w:val="0"/>
      <w:marTop w:val="0"/>
      <w:marBottom w:val="0"/>
      <w:divBdr>
        <w:top w:val="none" w:sz="0" w:space="0" w:color="auto"/>
        <w:left w:val="none" w:sz="0" w:space="0" w:color="auto"/>
        <w:bottom w:val="none" w:sz="0" w:space="0" w:color="auto"/>
        <w:right w:val="none" w:sz="0" w:space="0" w:color="auto"/>
      </w:divBdr>
    </w:div>
    <w:div w:id="938831624">
      <w:bodyDiv w:val="1"/>
      <w:marLeft w:val="0"/>
      <w:marRight w:val="0"/>
      <w:marTop w:val="0"/>
      <w:marBottom w:val="0"/>
      <w:divBdr>
        <w:top w:val="none" w:sz="0" w:space="0" w:color="auto"/>
        <w:left w:val="none" w:sz="0" w:space="0" w:color="auto"/>
        <w:bottom w:val="none" w:sz="0" w:space="0" w:color="auto"/>
        <w:right w:val="none" w:sz="0" w:space="0" w:color="auto"/>
      </w:divBdr>
    </w:div>
    <w:div w:id="938872182">
      <w:bodyDiv w:val="1"/>
      <w:marLeft w:val="0"/>
      <w:marRight w:val="0"/>
      <w:marTop w:val="0"/>
      <w:marBottom w:val="0"/>
      <w:divBdr>
        <w:top w:val="none" w:sz="0" w:space="0" w:color="auto"/>
        <w:left w:val="none" w:sz="0" w:space="0" w:color="auto"/>
        <w:bottom w:val="none" w:sz="0" w:space="0" w:color="auto"/>
        <w:right w:val="none" w:sz="0" w:space="0" w:color="auto"/>
      </w:divBdr>
    </w:div>
    <w:div w:id="938946736">
      <w:bodyDiv w:val="1"/>
      <w:marLeft w:val="0"/>
      <w:marRight w:val="0"/>
      <w:marTop w:val="0"/>
      <w:marBottom w:val="0"/>
      <w:divBdr>
        <w:top w:val="none" w:sz="0" w:space="0" w:color="auto"/>
        <w:left w:val="none" w:sz="0" w:space="0" w:color="auto"/>
        <w:bottom w:val="none" w:sz="0" w:space="0" w:color="auto"/>
        <w:right w:val="none" w:sz="0" w:space="0" w:color="auto"/>
      </w:divBdr>
    </w:div>
    <w:div w:id="938947823">
      <w:bodyDiv w:val="1"/>
      <w:marLeft w:val="0"/>
      <w:marRight w:val="0"/>
      <w:marTop w:val="0"/>
      <w:marBottom w:val="0"/>
      <w:divBdr>
        <w:top w:val="none" w:sz="0" w:space="0" w:color="auto"/>
        <w:left w:val="none" w:sz="0" w:space="0" w:color="auto"/>
        <w:bottom w:val="none" w:sz="0" w:space="0" w:color="auto"/>
        <w:right w:val="none" w:sz="0" w:space="0" w:color="auto"/>
      </w:divBdr>
    </w:div>
    <w:div w:id="939336264">
      <w:bodyDiv w:val="1"/>
      <w:marLeft w:val="0"/>
      <w:marRight w:val="0"/>
      <w:marTop w:val="0"/>
      <w:marBottom w:val="0"/>
      <w:divBdr>
        <w:top w:val="none" w:sz="0" w:space="0" w:color="auto"/>
        <w:left w:val="none" w:sz="0" w:space="0" w:color="auto"/>
        <w:bottom w:val="none" w:sz="0" w:space="0" w:color="auto"/>
        <w:right w:val="none" w:sz="0" w:space="0" w:color="auto"/>
      </w:divBdr>
    </w:div>
    <w:div w:id="939408282">
      <w:bodyDiv w:val="1"/>
      <w:marLeft w:val="0"/>
      <w:marRight w:val="0"/>
      <w:marTop w:val="0"/>
      <w:marBottom w:val="0"/>
      <w:divBdr>
        <w:top w:val="none" w:sz="0" w:space="0" w:color="auto"/>
        <w:left w:val="none" w:sz="0" w:space="0" w:color="auto"/>
        <w:bottom w:val="none" w:sz="0" w:space="0" w:color="auto"/>
        <w:right w:val="none" w:sz="0" w:space="0" w:color="auto"/>
      </w:divBdr>
    </w:div>
    <w:div w:id="939409224">
      <w:bodyDiv w:val="1"/>
      <w:marLeft w:val="0"/>
      <w:marRight w:val="0"/>
      <w:marTop w:val="0"/>
      <w:marBottom w:val="0"/>
      <w:divBdr>
        <w:top w:val="none" w:sz="0" w:space="0" w:color="auto"/>
        <w:left w:val="none" w:sz="0" w:space="0" w:color="auto"/>
        <w:bottom w:val="none" w:sz="0" w:space="0" w:color="auto"/>
        <w:right w:val="none" w:sz="0" w:space="0" w:color="auto"/>
      </w:divBdr>
    </w:div>
    <w:div w:id="939485718">
      <w:bodyDiv w:val="1"/>
      <w:marLeft w:val="0"/>
      <w:marRight w:val="0"/>
      <w:marTop w:val="0"/>
      <w:marBottom w:val="0"/>
      <w:divBdr>
        <w:top w:val="none" w:sz="0" w:space="0" w:color="auto"/>
        <w:left w:val="none" w:sz="0" w:space="0" w:color="auto"/>
        <w:bottom w:val="none" w:sz="0" w:space="0" w:color="auto"/>
        <w:right w:val="none" w:sz="0" w:space="0" w:color="auto"/>
      </w:divBdr>
    </w:div>
    <w:div w:id="939531093">
      <w:bodyDiv w:val="1"/>
      <w:marLeft w:val="0"/>
      <w:marRight w:val="0"/>
      <w:marTop w:val="0"/>
      <w:marBottom w:val="0"/>
      <w:divBdr>
        <w:top w:val="none" w:sz="0" w:space="0" w:color="auto"/>
        <w:left w:val="none" w:sz="0" w:space="0" w:color="auto"/>
        <w:bottom w:val="none" w:sz="0" w:space="0" w:color="auto"/>
        <w:right w:val="none" w:sz="0" w:space="0" w:color="auto"/>
      </w:divBdr>
    </w:div>
    <w:div w:id="939722298">
      <w:bodyDiv w:val="1"/>
      <w:marLeft w:val="0"/>
      <w:marRight w:val="0"/>
      <w:marTop w:val="0"/>
      <w:marBottom w:val="0"/>
      <w:divBdr>
        <w:top w:val="none" w:sz="0" w:space="0" w:color="auto"/>
        <w:left w:val="none" w:sz="0" w:space="0" w:color="auto"/>
        <w:bottom w:val="none" w:sz="0" w:space="0" w:color="auto"/>
        <w:right w:val="none" w:sz="0" w:space="0" w:color="auto"/>
      </w:divBdr>
    </w:div>
    <w:div w:id="939945053">
      <w:bodyDiv w:val="1"/>
      <w:marLeft w:val="0"/>
      <w:marRight w:val="0"/>
      <w:marTop w:val="0"/>
      <w:marBottom w:val="0"/>
      <w:divBdr>
        <w:top w:val="none" w:sz="0" w:space="0" w:color="auto"/>
        <w:left w:val="none" w:sz="0" w:space="0" w:color="auto"/>
        <w:bottom w:val="none" w:sz="0" w:space="0" w:color="auto"/>
        <w:right w:val="none" w:sz="0" w:space="0" w:color="auto"/>
      </w:divBdr>
    </w:div>
    <w:div w:id="939990992">
      <w:bodyDiv w:val="1"/>
      <w:marLeft w:val="0"/>
      <w:marRight w:val="0"/>
      <w:marTop w:val="0"/>
      <w:marBottom w:val="0"/>
      <w:divBdr>
        <w:top w:val="none" w:sz="0" w:space="0" w:color="auto"/>
        <w:left w:val="none" w:sz="0" w:space="0" w:color="auto"/>
        <w:bottom w:val="none" w:sz="0" w:space="0" w:color="auto"/>
        <w:right w:val="none" w:sz="0" w:space="0" w:color="auto"/>
      </w:divBdr>
    </w:div>
    <w:div w:id="940530990">
      <w:bodyDiv w:val="1"/>
      <w:marLeft w:val="0"/>
      <w:marRight w:val="0"/>
      <w:marTop w:val="0"/>
      <w:marBottom w:val="0"/>
      <w:divBdr>
        <w:top w:val="none" w:sz="0" w:space="0" w:color="auto"/>
        <w:left w:val="none" w:sz="0" w:space="0" w:color="auto"/>
        <w:bottom w:val="none" w:sz="0" w:space="0" w:color="auto"/>
        <w:right w:val="none" w:sz="0" w:space="0" w:color="auto"/>
      </w:divBdr>
    </w:div>
    <w:div w:id="940643233">
      <w:bodyDiv w:val="1"/>
      <w:marLeft w:val="0"/>
      <w:marRight w:val="0"/>
      <w:marTop w:val="0"/>
      <w:marBottom w:val="0"/>
      <w:divBdr>
        <w:top w:val="none" w:sz="0" w:space="0" w:color="auto"/>
        <w:left w:val="none" w:sz="0" w:space="0" w:color="auto"/>
        <w:bottom w:val="none" w:sz="0" w:space="0" w:color="auto"/>
        <w:right w:val="none" w:sz="0" w:space="0" w:color="auto"/>
      </w:divBdr>
    </w:div>
    <w:div w:id="940646281">
      <w:bodyDiv w:val="1"/>
      <w:marLeft w:val="0"/>
      <w:marRight w:val="0"/>
      <w:marTop w:val="0"/>
      <w:marBottom w:val="0"/>
      <w:divBdr>
        <w:top w:val="none" w:sz="0" w:space="0" w:color="auto"/>
        <w:left w:val="none" w:sz="0" w:space="0" w:color="auto"/>
        <w:bottom w:val="none" w:sz="0" w:space="0" w:color="auto"/>
        <w:right w:val="none" w:sz="0" w:space="0" w:color="auto"/>
      </w:divBdr>
    </w:div>
    <w:div w:id="941106955">
      <w:bodyDiv w:val="1"/>
      <w:marLeft w:val="0"/>
      <w:marRight w:val="0"/>
      <w:marTop w:val="0"/>
      <w:marBottom w:val="0"/>
      <w:divBdr>
        <w:top w:val="none" w:sz="0" w:space="0" w:color="auto"/>
        <w:left w:val="none" w:sz="0" w:space="0" w:color="auto"/>
        <w:bottom w:val="none" w:sz="0" w:space="0" w:color="auto"/>
        <w:right w:val="none" w:sz="0" w:space="0" w:color="auto"/>
      </w:divBdr>
    </w:div>
    <w:div w:id="941912666">
      <w:bodyDiv w:val="1"/>
      <w:marLeft w:val="0"/>
      <w:marRight w:val="0"/>
      <w:marTop w:val="0"/>
      <w:marBottom w:val="0"/>
      <w:divBdr>
        <w:top w:val="none" w:sz="0" w:space="0" w:color="auto"/>
        <w:left w:val="none" w:sz="0" w:space="0" w:color="auto"/>
        <w:bottom w:val="none" w:sz="0" w:space="0" w:color="auto"/>
        <w:right w:val="none" w:sz="0" w:space="0" w:color="auto"/>
      </w:divBdr>
    </w:div>
    <w:div w:id="942028803">
      <w:bodyDiv w:val="1"/>
      <w:marLeft w:val="0"/>
      <w:marRight w:val="0"/>
      <w:marTop w:val="0"/>
      <w:marBottom w:val="0"/>
      <w:divBdr>
        <w:top w:val="none" w:sz="0" w:space="0" w:color="auto"/>
        <w:left w:val="none" w:sz="0" w:space="0" w:color="auto"/>
        <w:bottom w:val="none" w:sz="0" w:space="0" w:color="auto"/>
        <w:right w:val="none" w:sz="0" w:space="0" w:color="auto"/>
      </w:divBdr>
    </w:div>
    <w:div w:id="942298506">
      <w:bodyDiv w:val="1"/>
      <w:marLeft w:val="0"/>
      <w:marRight w:val="0"/>
      <w:marTop w:val="0"/>
      <w:marBottom w:val="0"/>
      <w:divBdr>
        <w:top w:val="none" w:sz="0" w:space="0" w:color="auto"/>
        <w:left w:val="none" w:sz="0" w:space="0" w:color="auto"/>
        <w:bottom w:val="none" w:sz="0" w:space="0" w:color="auto"/>
        <w:right w:val="none" w:sz="0" w:space="0" w:color="auto"/>
      </w:divBdr>
    </w:div>
    <w:div w:id="942302524">
      <w:bodyDiv w:val="1"/>
      <w:marLeft w:val="0"/>
      <w:marRight w:val="0"/>
      <w:marTop w:val="0"/>
      <w:marBottom w:val="0"/>
      <w:divBdr>
        <w:top w:val="none" w:sz="0" w:space="0" w:color="auto"/>
        <w:left w:val="none" w:sz="0" w:space="0" w:color="auto"/>
        <w:bottom w:val="none" w:sz="0" w:space="0" w:color="auto"/>
        <w:right w:val="none" w:sz="0" w:space="0" w:color="auto"/>
      </w:divBdr>
    </w:div>
    <w:div w:id="942492202">
      <w:bodyDiv w:val="1"/>
      <w:marLeft w:val="0"/>
      <w:marRight w:val="0"/>
      <w:marTop w:val="0"/>
      <w:marBottom w:val="0"/>
      <w:divBdr>
        <w:top w:val="none" w:sz="0" w:space="0" w:color="auto"/>
        <w:left w:val="none" w:sz="0" w:space="0" w:color="auto"/>
        <w:bottom w:val="none" w:sz="0" w:space="0" w:color="auto"/>
        <w:right w:val="none" w:sz="0" w:space="0" w:color="auto"/>
      </w:divBdr>
    </w:div>
    <w:div w:id="942612901">
      <w:bodyDiv w:val="1"/>
      <w:marLeft w:val="0"/>
      <w:marRight w:val="0"/>
      <w:marTop w:val="0"/>
      <w:marBottom w:val="0"/>
      <w:divBdr>
        <w:top w:val="none" w:sz="0" w:space="0" w:color="auto"/>
        <w:left w:val="none" w:sz="0" w:space="0" w:color="auto"/>
        <w:bottom w:val="none" w:sz="0" w:space="0" w:color="auto"/>
        <w:right w:val="none" w:sz="0" w:space="0" w:color="auto"/>
      </w:divBdr>
    </w:div>
    <w:div w:id="942804025">
      <w:bodyDiv w:val="1"/>
      <w:marLeft w:val="0"/>
      <w:marRight w:val="0"/>
      <w:marTop w:val="0"/>
      <w:marBottom w:val="0"/>
      <w:divBdr>
        <w:top w:val="none" w:sz="0" w:space="0" w:color="auto"/>
        <w:left w:val="none" w:sz="0" w:space="0" w:color="auto"/>
        <w:bottom w:val="none" w:sz="0" w:space="0" w:color="auto"/>
        <w:right w:val="none" w:sz="0" w:space="0" w:color="auto"/>
      </w:divBdr>
    </w:div>
    <w:div w:id="942877083">
      <w:bodyDiv w:val="1"/>
      <w:marLeft w:val="0"/>
      <w:marRight w:val="0"/>
      <w:marTop w:val="0"/>
      <w:marBottom w:val="0"/>
      <w:divBdr>
        <w:top w:val="none" w:sz="0" w:space="0" w:color="auto"/>
        <w:left w:val="none" w:sz="0" w:space="0" w:color="auto"/>
        <w:bottom w:val="none" w:sz="0" w:space="0" w:color="auto"/>
        <w:right w:val="none" w:sz="0" w:space="0" w:color="auto"/>
      </w:divBdr>
    </w:div>
    <w:div w:id="942884070">
      <w:bodyDiv w:val="1"/>
      <w:marLeft w:val="0"/>
      <w:marRight w:val="0"/>
      <w:marTop w:val="0"/>
      <w:marBottom w:val="0"/>
      <w:divBdr>
        <w:top w:val="none" w:sz="0" w:space="0" w:color="auto"/>
        <w:left w:val="none" w:sz="0" w:space="0" w:color="auto"/>
        <w:bottom w:val="none" w:sz="0" w:space="0" w:color="auto"/>
        <w:right w:val="none" w:sz="0" w:space="0" w:color="auto"/>
      </w:divBdr>
    </w:div>
    <w:div w:id="942955207">
      <w:bodyDiv w:val="1"/>
      <w:marLeft w:val="0"/>
      <w:marRight w:val="0"/>
      <w:marTop w:val="0"/>
      <w:marBottom w:val="0"/>
      <w:divBdr>
        <w:top w:val="none" w:sz="0" w:space="0" w:color="auto"/>
        <w:left w:val="none" w:sz="0" w:space="0" w:color="auto"/>
        <w:bottom w:val="none" w:sz="0" w:space="0" w:color="auto"/>
        <w:right w:val="none" w:sz="0" w:space="0" w:color="auto"/>
      </w:divBdr>
    </w:div>
    <w:div w:id="943071993">
      <w:bodyDiv w:val="1"/>
      <w:marLeft w:val="0"/>
      <w:marRight w:val="0"/>
      <w:marTop w:val="0"/>
      <w:marBottom w:val="0"/>
      <w:divBdr>
        <w:top w:val="none" w:sz="0" w:space="0" w:color="auto"/>
        <w:left w:val="none" w:sz="0" w:space="0" w:color="auto"/>
        <w:bottom w:val="none" w:sz="0" w:space="0" w:color="auto"/>
        <w:right w:val="none" w:sz="0" w:space="0" w:color="auto"/>
      </w:divBdr>
    </w:div>
    <w:div w:id="943073661">
      <w:bodyDiv w:val="1"/>
      <w:marLeft w:val="0"/>
      <w:marRight w:val="0"/>
      <w:marTop w:val="0"/>
      <w:marBottom w:val="0"/>
      <w:divBdr>
        <w:top w:val="none" w:sz="0" w:space="0" w:color="auto"/>
        <w:left w:val="none" w:sz="0" w:space="0" w:color="auto"/>
        <w:bottom w:val="none" w:sz="0" w:space="0" w:color="auto"/>
        <w:right w:val="none" w:sz="0" w:space="0" w:color="auto"/>
      </w:divBdr>
    </w:div>
    <w:div w:id="943195182">
      <w:bodyDiv w:val="1"/>
      <w:marLeft w:val="0"/>
      <w:marRight w:val="0"/>
      <w:marTop w:val="0"/>
      <w:marBottom w:val="0"/>
      <w:divBdr>
        <w:top w:val="none" w:sz="0" w:space="0" w:color="auto"/>
        <w:left w:val="none" w:sz="0" w:space="0" w:color="auto"/>
        <w:bottom w:val="none" w:sz="0" w:space="0" w:color="auto"/>
        <w:right w:val="none" w:sz="0" w:space="0" w:color="auto"/>
      </w:divBdr>
    </w:div>
    <w:div w:id="943225380">
      <w:bodyDiv w:val="1"/>
      <w:marLeft w:val="0"/>
      <w:marRight w:val="0"/>
      <w:marTop w:val="0"/>
      <w:marBottom w:val="0"/>
      <w:divBdr>
        <w:top w:val="none" w:sz="0" w:space="0" w:color="auto"/>
        <w:left w:val="none" w:sz="0" w:space="0" w:color="auto"/>
        <w:bottom w:val="none" w:sz="0" w:space="0" w:color="auto"/>
        <w:right w:val="none" w:sz="0" w:space="0" w:color="auto"/>
      </w:divBdr>
    </w:div>
    <w:div w:id="943421497">
      <w:bodyDiv w:val="1"/>
      <w:marLeft w:val="0"/>
      <w:marRight w:val="0"/>
      <w:marTop w:val="0"/>
      <w:marBottom w:val="0"/>
      <w:divBdr>
        <w:top w:val="none" w:sz="0" w:space="0" w:color="auto"/>
        <w:left w:val="none" w:sz="0" w:space="0" w:color="auto"/>
        <w:bottom w:val="none" w:sz="0" w:space="0" w:color="auto"/>
        <w:right w:val="none" w:sz="0" w:space="0" w:color="auto"/>
      </w:divBdr>
    </w:div>
    <w:div w:id="944845836">
      <w:bodyDiv w:val="1"/>
      <w:marLeft w:val="0"/>
      <w:marRight w:val="0"/>
      <w:marTop w:val="0"/>
      <w:marBottom w:val="0"/>
      <w:divBdr>
        <w:top w:val="none" w:sz="0" w:space="0" w:color="auto"/>
        <w:left w:val="none" w:sz="0" w:space="0" w:color="auto"/>
        <w:bottom w:val="none" w:sz="0" w:space="0" w:color="auto"/>
        <w:right w:val="none" w:sz="0" w:space="0" w:color="auto"/>
      </w:divBdr>
    </w:div>
    <w:div w:id="944922791">
      <w:bodyDiv w:val="1"/>
      <w:marLeft w:val="0"/>
      <w:marRight w:val="0"/>
      <w:marTop w:val="0"/>
      <w:marBottom w:val="0"/>
      <w:divBdr>
        <w:top w:val="none" w:sz="0" w:space="0" w:color="auto"/>
        <w:left w:val="none" w:sz="0" w:space="0" w:color="auto"/>
        <w:bottom w:val="none" w:sz="0" w:space="0" w:color="auto"/>
        <w:right w:val="none" w:sz="0" w:space="0" w:color="auto"/>
      </w:divBdr>
    </w:div>
    <w:div w:id="945118696">
      <w:bodyDiv w:val="1"/>
      <w:marLeft w:val="0"/>
      <w:marRight w:val="0"/>
      <w:marTop w:val="0"/>
      <w:marBottom w:val="0"/>
      <w:divBdr>
        <w:top w:val="none" w:sz="0" w:space="0" w:color="auto"/>
        <w:left w:val="none" w:sz="0" w:space="0" w:color="auto"/>
        <w:bottom w:val="none" w:sz="0" w:space="0" w:color="auto"/>
        <w:right w:val="none" w:sz="0" w:space="0" w:color="auto"/>
      </w:divBdr>
    </w:div>
    <w:div w:id="945385097">
      <w:bodyDiv w:val="1"/>
      <w:marLeft w:val="0"/>
      <w:marRight w:val="0"/>
      <w:marTop w:val="0"/>
      <w:marBottom w:val="0"/>
      <w:divBdr>
        <w:top w:val="none" w:sz="0" w:space="0" w:color="auto"/>
        <w:left w:val="none" w:sz="0" w:space="0" w:color="auto"/>
        <w:bottom w:val="none" w:sz="0" w:space="0" w:color="auto"/>
        <w:right w:val="none" w:sz="0" w:space="0" w:color="auto"/>
      </w:divBdr>
    </w:div>
    <w:div w:id="945428735">
      <w:bodyDiv w:val="1"/>
      <w:marLeft w:val="0"/>
      <w:marRight w:val="0"/>
      <w:marTop w:val="0"/>
      <w:marBottom w:val="0"/>
      <w:divBdr>
        <w:top w:val="none" w:sz="0" w:space="0" w:color="auto"/>
        <w:left w:val="none" w:sz="0" w:space="0" w:color="auto"/>
        <w:bottom w:val="none" w:sz="0" w:space="0" w:color="auto"/>
        <w:right w:val="none" w:sz="0" w:space="0" w:color="auto"/>
      </w:divBdr>
    </w:div>
    <w:div w:id="945582343">
      <w:bodyDiv w:val="1"/>
      <w:marLeft w:val="0"/>
      <w:marRight w:val="0"/>
      <w:marTop w:val="0"/>
      <w:marBottom w:val="0"/>
      <w:divBdr>
        <w:top w:val="none" w:sz="0" w:space="0" w:color="auto"/>
        <w:left w:val="none" w:sz="0" w:space="0" w:color="auto"/>
        <w:bottom w:val="none" w:sz="0" w:space="0" w:color="auto"/>
        <w:right w:val="none" w:sz="0" w:space="0" w:color="auto"/>
      </w:divBdr>
    </w:div>
    <w:div w:id="945619031">
      <w:bodyDiv w:val="1"/>
      <w:marLeft w:val="0"/>
      <w:marRight w:val="0"/>
      <w:marTop w:val="0"/>
      <w:marBottom w:val="0"/>
      <w:divBdr>
        <w:top w:val="none" w:sz="0" w:space="0" w:color="auto"/>
        <w:left w:val="none" w:sz="0" w:space="0" w:color="auto"/>
        <w:bottom w:val="none" w:sz="0" w:space="0" w:color="auto"/>
        <w:right w:val="none" w:sz="0" w:space="0" w:color="auto"/>
      </w:divBdr>
    </w:div>
    <w:div w:id="945696988">
      <w:bodyDiv w:val="1"/>
      <w:marLeft w:val="0"/>
      <w:marRight w:val="0"/>
      <w:marTop w:val="0"/>
      <w:marBottom w:val="0"/>
      <w:divBdr>
        <w:top w:val="none" w:sz="0" w:space="0" w:color="auto"/>
        <w:left w:val="none" w:sz="0" w:space="0" w:color="auto"/>
        <w:bottom w:val="none" w:sz="0" w:space="0" w:color="auto"/>
        <w:right w:val="none" w:sz="0" w:space="0" w:color="auto"/>
      </w:divBdr>
    </w:div>
    <w:div w:id="945885587">
      <w:bodyDiv w:val="1"/>
      <w:marLeft w:val="0"/>
      <w:marRight w:val="0"/>
      <w:marTop w:val="0"/>
      <w:marBottom w:val="0"/>
      <w:divBdr>
        <w:top w:val="none" w:sz="0" w:space="0" w:color="auto"/>
        <w:left w:val="none" w:sz="0" w:space="0" w:color="auto"/>
        <w:bottom w:val="none" w:sz="0" w:space="0" w:color="auto"/>
        <w:right w:val="none" w:sz="0" w:space="0" w:color="auto"/>
      </w:divBdr>
    </w:div>
    <w:div w:id="946153448">
      <w:bodyDiv w:val="1"/>
      <w:marLeft w:val="0"/>
      <w:marRight w:val="0"/>
      <w:marTop w:val="0"/>
      <w:marBottom w:val="0"/>
      <w:divBdr>
        <w:top w:val="none" w:sz="0" w:space="0" w:color="auto"/>
        <w:left w:val="none" w:sz="0" w:space="0" w:color="auto"/>
        <w:bottom w:val="none" w:sz="0" w:space="0" w:color="auto"/>
        <w:right w:val="none" w:sz="0" w:space="0" w:color="auto"/>
      </w:divBdr>
    </w:div>
    <w:div w:id="946424412">
      <w:bodyDiv w:val="1"/>
      <w:marLeft w:val="0"/>
      <w:marRight w:val="0"/>
      <w:marTop w:val="0"/>
      <w:marBottom w:val="0"/>
      <w:divBdr>
        <w:top w:val="none" w:sz="0" w:space="0" w:color="auto"/>
        <w:left w:val="none" w:sz="0" w:space="0" w:color="auto"/>
        <w:bottom w:val="none" w:sz="0" w:space="0" w:color="auto"/>
        <w:right w:val="none" w:sz="0" w:space="0" w:color="auto"/>
      </w:divBdr>
    </w:div>
    <w:div w:id="946430176">
      <w:bodyDiv w:val="1"/>
      <w:marLeft w:val="0"/>
      <w:marRight w:val="0"/>
      <w:marTop w:val="0"/>
      <w:marBottom w:val="0"/>
      <w:divBdr>
        <w:top w:val="none" w:sz="0" w:space="0" w:color="auto"/>
        <w:left w:val="none" w:sz="0" w:space="0" w:color="auto"/>
        <w:bottom w:val="none" w:sz="0" w:space="0" w:color="auto"/>
        <w:right w:val="none" w:sz="0" w:space="0" w:color="auto"/>
      </w:divBdr>
    </w:div>
    <w:div w:id="946473821">
      <w:bodyDiv w:val="1"/>
      <w:marLeft w:val="0"/>
      <w:marRight w:val="0"/>
      <w:marTop w:val="0"/>
      <w:marBottom w:val="0"/>
      <w:divBdr>
        <w:top w:val="none" w:sz="0" w:space="0" w:color="auto"/>
        <w:left w:val="none" w:sz="0" w:space="0" w:color="auto"/>
        <w:bottom w:val="none" w:sz="0" w:space="0" w:color="auto"/>
        <w:right w:val="none" w:sz="0" w:space="0" w:color="auto"/>
      </w:divBdr>
    </w:div>
    <w:div w:id="947156042">
      <w:bodyDiv w:val="1"/>
      <w:marLeft w:val="0"/>
      <w:marRight w:val="0"/>
      <w:marTop w:val="0"/>
      <w:marBottom w:val="0"/>
      <w:divBdr>
        <w:top w:val="none" w:sz="0" w:space="0" w:color="auto"/>
        <w:left w:val="none" w:sz="0" w:space="0" w:color="auto"/>
        <w:bottom w:val="none" w:sz="0" w:space="0" w:color="auto"/>
        <w:right w:val="none" w:sz="0" w:space="0" w:color="auto"/>
      </w:divBdr>
    </w:div>
    <w:div w:id="947156663">
      <w:bodyDiv w:val="1"/>
      <w:marLeft w:val="0"/>
      <w:marRight w:val="0"/>
      <w:marTop w:val="0"/>
      <w:marBottom w:val="0"/>
      <w:divBdr>
        <w:top w:val="none" w:sz="0" w:space="0" w:color="auto"/>
        <w:left w:val="none" w:sz="0" w:space="0" w:color="auto"/>
        <w:bottom w:val="none" w:sz="0" w:space="0" w:color="auto"/>
        <w:right w:val="none" w:sz="0" w:space="0" w:color="auto"/>
      </w:divBdr>
    </w:div>
    <w:div w:id="947204345">
      <w:bodyDiv w:val="1"/>
      <w:marLeft w:val="0"/>
      <w:marRight w:val="0"/>
      <w:marTop w:val="0"/>
      <w:marBottom w:val="0"/>
      <w:divBdr>
        <w:top w:val="none" w:sz="0" w:space="0" w:color="auto"/>
        <w:left w:val="none" w:sz="0" w:space="0" w:color="auto"/>
        <w:bottom w:val="none" w:sz="0" w:space="0" w:color="auto"/>
        <w:right w:val="none" w:sz="0" w:space="0" w:color="auto"/>
      </w:divBdr>
    </w:div>
    <w:div w:id="947274146">
      <w:bodyDiv w:val="1"/>
      <w:marLeft w:val="0"/>
      <w:marRight w:val="0"/>
      <w:marTop w:val="0"/>
      <w:marBottom w:val="0"/>
      <w:divBdr>
        <w:top w:val="none" w:sz="0" w:space="0" w:color="auto"/>
        <w:left w:val="none" w:sz="0" w:space="0" w:color="auto"/>
        <w:bottom w:val="none" w:sz="0" w:space="0" w:color="auto"/>
        <w:right w:val="none" w:sz="0" w:space="0" w:color="auto"/>
      </w:divBdr>
    </w:div>
    <w:div w:id="948050217">
      <w:bodyDiv w:val="1"/>
      <w:marLeft w:val="0"/>
      <w:marRight w:val="0"/>
      <w:marTop w:val="0"/>
      <w:marBottom w:val="0"/>
      <w:divBdr>
        <w:top w:val="none" w:sz="0" w:space="0" w:color="auto"/>
        <w:left w:val="none" w:sz="0" w:space="0" w:color="auto"/>
        <w:bottom w:val="none" w:sz="0" w:space="0" w:color="auto"/>
        <w:right w:val="none" w:sz="0" w:space="0" w:color="auto"/>
      </w:divBdr>
    </w:div>
    <w:div w:id="948127783">
      <w:bodyDiv w:val="1"/>
      <w:marLeft w:val="0"/>
      <w:marRight w:val="0"/>
      <w:marTop w:val="0"/>
      <w:marBottom w:val="0"/>
      <w:divBdr>
        <w:top w:val="none" w:sz="0" w:space="0" w:color="auto"/>
        <w:left w:val="none" w:sz="0" w:space="0" w:color="auto"/>
        <w:bottom w:val="none" w:sz="0" w:space="0" w:color="auto"/>
        <w:right w:val="none" w:sz="0" w:space="0" w:color="auto"/>
      </w:divBdr>
    </w:div>
    <w:div w:id="948313458">
      <w:bodyDiv w:val="1"/>
      <w:marLeft w:val="0"/>
      <w:marRight w:val="0"/>
      <w:marTop w:val="0"/>
      <w:marBottom w:val="0"/>
      <w:divBdr>
        <w:top w:val="none" w:sz="0" w:space="0" w:color="auto"/>
        <w:left w:val="none" w:sz="0" w:space="0" w:color="auto"/>
        <w:bottom w:val="none" w:sz="0" w:space="0" w:color="auto"/>
        <w:right w:val="none" w:sz="0" w:space="0" w:color="auto"/>
      </w:divBdr>
    </w:div>
    <w:div w:id="948657797">
      <w:bodyDiv w:val="1"/>
      <w:marLeft w:val="0"/>
      <w:marRight w:val="0"/>
      <w:marTop w:val="0"/>
      <w:marBottom w:val="0"/>
      <w:divBdr>
        <w:top w:val="none" w:sz="0" w:space="0" w:color="auto"/>
        <w:left w:val="none" w:sz="0" w:space="0" w:color="auto"/>
        <w:bottom w:val="none" w:sz="0" w:space="0" w:color="auto"/>
        <w:right w:val="none" w:sz="0" w:space="0" w:color="auto"/>
      </w:divBdr>
    </w:div>
    <w:div w:id="948658020">
      <w:bodyDiv w:val="1"/>
      <w:marLeft w:val="0"/>
      <w:marRight w:val="0"/>
      <w:marTop w:val="0"/>
      <w:marBottom w:val="0"/>
      <w:divBdr>
        <w:top w:val="none" w:sz="0" w:space="0" w:color="auto"/>
        <w:left w:val="none" w:sz="0" w:space="0" w:color="auto"/>
        <w:bottom w:val="none" w:sz="0" w:space="0" w:color="auto"/>
        <w:right w:val="none" w:sz="0" w:space="0" w:color="auto"/>
      </w:divBdr>
    </w:div>
    <w:div w:id="949162454">
      <w:bodyDiv w:val="1"/>
      <w:marLeft w:val="0"/>
      <w:marRight w:val="0"/>
      <w:marTop w:val="0"/>
      <w:marBottom w:val="0"/>
      <w:divBdr>
        <w:top w:val="none" w:sz="0" w:space="0" w:color="auto"/>
        <w:left w:val="none" w:sz="0" w:space="0" w:color="auto"/>
        <w:bottom w:val="none" w:sz="0" w:space="0" w:color="auto"/>
        <w:right w:val="none" w:sz="0" w:space="0" w:color="auto"/>
      </w:divBdr>
    </w:div>
    <w:div w:id="949433375">
      <w:bodyDiv w:val="1"/>
      <w:marLeft w:val="0"/>
      <w:marRight w:val="0"/>
      <w:marTop w:val="0"/>
      <w:marBottom w:val="0"/>
      <w:divBdr>
        <w:top w:val="none" w:sz="0" w:space="0" w:color="auto"/>
        <w:left w:val="none" w:sz="0" w:space="0" w:color="auto"/>
        <w:bottom w:val="none" w:sz="0" w:space="0" w:color="auto"/>
        <w:right w:val="none" w:sz="0" w:space="0" w:color="auto"/>
      </w:divBdr>
    </w:div>
    <w:div w:id="949626836">
      <w:bodyDiv w:val="1"/>
      <w:marLeft w:val="0"/>
      <w:marRight w:val="0"/>
      <w:marTop w:val="0"/>
      <w:marBottom w:val="0"/>
      <w:divBdr>
        <w:top w:val="none" w:sz="0" w:space="0" w:color="auto"/>
        <w:left w:val="none" w:sz="0" w:space="0" w:color="auto"/>
        <w:bottom w:val="none" w:sz="0" w:space="0" w:color="auto"/>
        <w:right w:val="none" w:sz="0" w:space="0" w:color="auto"/>
      </w:divBdr>
    </w:div>
    <w:div w:id="950014556">
      <w:bodyDiv w:val="1"/>
      <w:marLeft w:val="0"/>
      <w:marRight w:val="0"/>
      <w:marTop w:val="0"/>
      <w:marBottom w:val="0"/>
      <w:divBdr>
        <w:top w:val="none" w:sz="0" w:space="0" w:color="auto"/>
        <w:left w:val="none" w:sz="0" w:space="0" w:color="auto"/>
        <w:bottom w:val="none" w:sz="0" w:space="0" w:color="auto"/>
        <w:right w:val="none" w:sz="0" w:space="0" w:color="auto"/>
      </w:divBdr>
    </w:div>
    <w:div w:id="950016103">
      <w:bodyDiv w:val="1"/>
      <w:marLeft w:val="0"/>
      <w:marRight w:val="0"/>
      <w:marTop w:val="0"/>
      <w:marBottom w:val="0"/>
      <w:divBdr>
        <w:top w:val="none" w:sz="0" w:space="0" w:color="auto"/>
        <w:left w:val="none" w:sz="0" w:space="0" w:color="auto"/>
        <w:bottom w:val="none" w:sz="0" w:space="0" w:color="auto"/>
        <w:right w:val="none" w:sz="0" w:space="0" w:color="auto"/>
      </w:divBdr>
    </w:div>
    <w:div w:id="950209691">
      <w:bodyDiv w:val="1"/>
      <w:marLeft w:val="0"/>
      <w:marRight w:val="0"/>
      <w:marTop w:val="0"/>
      <w:marBottom w:val="0"/>
      <w:divBdr>
        <w:top w:val="none" w:sz="0" w:space="0" w:color="auto"/>
        <w:left w:val="none" w:sz="0" w:space="0" w:color="auto"/>
        <w:bottom w:val="none" w:sz="0" w:space="0" w:color="auto"/>
        <w:right w:val="none" w:sz="0" w:space="0" w:color="auto"/>
      </w:divBdr>
    </w:div>
    <w:div w:id="950552291">
      <w:bodyDiv w:val="1"/>
      <w:marLeft w:val="0"/>
      <w:marRight w:val="0"/>
      <w:marTop w:val="0"/>
      <w:marBottom w:val="0"/>
      <w:divBdr>
        <w:top w:val="none" w:sz="0" w:space="0" w:color="auto"/>
        <w:left w:val="none" w:sz="0" w:space="0" w:color="auto"/>
        <w:bottom w:val="none" w:sz="0" w:space="0" w:color="auto"/>
        <w:right w:val="none" w:sz="0" w:space="0" w:color="auto"/>
      </w:divBdr>
    </w:div>
    <w:div w:id="950553404">
      <w:bodyDiv w:val="1"/>
      <w:marLeft w:val="0"/>
      <w:marRight w:val="0"/>
      <w:marTop w:val="0"/>
      <w:marBottom w:val="0"/>
      <w:divBdr>
        <w:top w:val="none" w:sz="0" w:space="0" w:color="auto"/>
        <w:left w:val="none" w:sz="0" w:space="0" w:color="auto"/>
        <w:bottom w:val="none" w:sz="0" w:space="0" w:color="auto"/>
        <w:right w:val="none" w:sz="0" w:space="0" w:color="auto"/>
      </w:divBdr>
    </w:div>
    <w:div w:id="950623319">
      <w:bodyDiv w:val="1"/>
      <w:marLeft w:val="0"/>
      <w:marRight w:val="0"/>
      <w:marTop w:val="0"/>
      <w:marBottom w:val="0"/>
      <w:divBdr>
        <w:top w:val="none" w:sz="0" w:space="0" w:color="auto"/>
        <w:left w:val="none" w:sz="0" w:space="0" w:color="auto"/>
        <w:bottom w:val="none" w:sz="0" w:space="0" w:color="auto"/>
        <w:right w:val="none" w:sz="0" w:space="0" w:color="auto"/>
      </w:divBdr>
    </w:div>
    <w:div w:id="950669396">
      <w:bodyDiv w:val="1"/>
      <w:marLeft w:val="0"/>
      <w:marRight w:val="0"/>
      <w:marTop w:val="0"/>
      <w:marBottom w:val="0"/>
      <w:divBdr>
        <w:top w:val="none" w:sz="0" w:space="0" w:color="auto"/>
        <w:left w:val="none" w:sz="0" w:space="0" w:color="auto"/>
        <w:bottom w:val="none" w:sz="0" w:space="0" w:color="auto"/>
        <w:right w:val="none" w:sz="0" w:space="0" w:color="auto"/>
      </w:divBdr>
    </w:div>
    <w:div w:id="951015175">
      <w:bodyDiv w:val="1"/>
      <w:marLeft w:val="0"/>
      <w:marRight w:val="0"/>
      <w:marTop w:val="0"/>
      <w:marBottom w:val="0"/>
      <w:divBdr>
        <w:top w:val="none" w:sz="0" w:space="0" w:color="auto"/>
        <w:left w:val="none" w:sz="0" w:space="0" w:color="auto"/>
        <w:bottom w:val="none" w:sz="0" w:space="0" w:color="auto"/>
        <w:right w:val="none" w:sz="0" w:space="0" w:color="auto"/>
      </w:divBdr>
    </w:div>
    <w:div w:id="951203113">
      <w:bodyDiv w:val="1"/>
      <w:marLeft w:val="0"/>
      <w:marRight w:val="0"/>
      <w:marTop w:val="0"/>
      <w:marBottom w:val="0"/>
      <w:divBdr>
        <w:top w:val="none" w:sz="0" w:space="0" w:color="auto"/>
        <w:left w:val="none" w:sz="0" w:space="0" w:color="auto"/>
        <w:bottom w:val="none" w:sz="0" w:space="0" w:color="auto"/>
        <w:right w:val="none" w:sz="0" w:space="0" w:color="auto"/>
      </w:divBdr>
    </w:div>
    <w:div w:id="951277891">
      <w:bodyDiv w:val="1"/>
      <w:marLeft w:val="0"/>
      <w:marRight w:val="0"/>
      <w:marTop w:val="0"/>
      <w:marBottom w:val="0"/>
      <w:divBdr>
        <w:top w:val="none" w:sz="0" w:space="0" w:color="auto"/>
        <w:left w:val="none" w:sz="0" w:space="0" w:color="auto"/>
        <w:bottom w:val="none" w:sz="0" w:space="0" w:color="auto"/>
        <w:right w:val="none" w:sz="0" w:space="0" w:color="auto"/>
      </w:divBdr>
    </w:div>
    <w:div w:id="951857624">
      <w:bodyDiv w:val="1"/>
      <w:marLeft w:val="0"/>
      <w:marRight w:val="0"/>
      <w:marTop w:val="0"/>
      <w:marBottom w:val="0"/>
      <w:divBdr>
        <w:top w:val="none" w:sz="0" w:space="0" w:color="auto"/>
        <w:left w:val="none" w:sz="0" w:space="0" w:color="auto"/>
        <w:bottom w:val="none" w:sz="0" w:space="0" w:color="auto"/>
        <w:right w:val="none" w:sz="0" w:space="0" w:color="auto"/>
      </w:divBdr>
    </w:div>
    <w:div w:id="951933215">
      <w:bodyDiv w:val="1"/>
      <w:marLeft w:val="0"/>
      <w:marRight w:val="0"/>
      <w:marTop w:val="0"/>
      <w:marBottom w:val="0"/>
      <w:divBdr>
        <w:top w:val="none" w:sz="0" w:space="0" w:color="auto"/>
        <w:left w:val="none" w:sz="0" w:space="0" w:color="auto"/>
        <w:bottom w:val="none" w:sz="0" w:space="0" w:color="auto"/>
        <w:right w:val="none" w:sz="0" w:space="0" w:color="auto"/>
      </w:divBdr>
    </w:div>
    <w:div w:id="952133519">
      <w:bodyDiv w:val="1"/>
      <w:marLeft w:val="0"/>
      <w:marRight w:val="0"/>
      <w:marTop w:val="0"/>
      <w:marBottom w:val="0"/>
      <w:divBdr>
        <w:top w:val="none" w:sz="0" w:space="0" w:color="auto"/>
        <w:left w:val="none" w:sz="0" w:space="0" w:color="auto"/>
        <w:bottom w:val="none" w:sz="0" w:space="0" w:color="auto"/>
        <w:right w:val="none" w:sz="0" w:space="0" w:color="auto"/>
      </w:divBdr>
    </w:div>
    <w:div w:id="952205110">
      <w:bodyDiv w:val="1"/>
      <w:marLeft w:val="0"/>
      <w:marRight w:val="0"/>
      <w:marTop w:val="0"/>
      <w:marBottom w:val="0"/>
      <w:divBdr>
        <w:top w:val="none" w:sz="0" w:space="0" w:color="auto"/>
        <w:left w:val="none" w:sz="0" w:space="0" w:color="auto"/>
        <w:bottom w:val="none" w:sz="0" w:space="0" w:color="auto"/>
        <w:right w:val="none" w:sz="0" w:space="0" w:color="auto"/>
      </w:divBdr>
    </w:div>
    <w:div w:id="952442229">
      <w:bodyDiv w:val="1"/>
      <w:marLeft w:val="0"/>
      <w:marRight w:val="0"/>
      <w:marTop w:val="0"/>
      <w:marBottom w:val="0"/>
      <w:divBdr>
        <w:top w:val="none" w:sz="0" w:space="0" w:color="auto"/>
        <w:left w:val="none" w:sz="0" w:space="0" w:color="auto"/>
        <w:bottom w:val="none" w:sz="0" w:space="0" w:color="auto"/>
        <w:right w:val="none" w:sz="0" w:space="0" w:color="auto"/>
      </w:divBdr>
    </w:div>
    <w:div w:id="952518560">
      <w:bodyDiv w:val="1"/>
      <w:marLeft w:val="0"/>
      <w:marRight w:val="0"/>
      <w:marTop w:val="0"/>
      <w:marBottom w:val="0"/>
      <w:divBdr>
        <w:top w:val="none" w:sz="0" w:space="0" w:color="auto"/>
        <w:left w:val="none" w:sz="0" w:space="0" w:color="auto"/>
        <w:bottom w:val="none" w:sz="0" w:space="0" w:color="auto"/>
        <w:right w:val="none" w:sz="0" w:space="0" w:color="auto"/>
      </w:divBdr>
    </w:div>
    <w:div w:id="953052367">
      <w:bodyDiv w:val="1"/>
      <w:marLeft w:val="0"/>
      <w:marRight w:val="0"/>
      <w:marTop w:val="0"/>
      <w:marBottom w:val="0"/>
      <w:divBdr>
        <w:top w:val="none" w:sz="0" w:space="0" w:color="auto"/>
        <w:left w:val="none" w:sz="0" w:space="0" w:color="auto"/>
        <w:bottom w:val="none" w:sz="0" w:space="0" w:color="auto"/>
        <w:right w:val="none" w:sz="0" w:space="0" w:color="auto"/>
      </w:divBdr>
    </w:div>
    <w:div w:id="953366977">
      <w:bodyDiv w:val="1"/>
      <w:marLeft w:val="0"/>
      <w:marRight w:val="0"/>
      <w:marTop w:val="0"/>
      <w:marBottom w:val="0"/>
      <w:divBdr>
        <w:top w:val="none" w:sz="0" w:space="0" w:color="auto"/>
        <w:left w:val="none" w:sz="0" w:space="0" w:color="auto"/>
        <w:bottom w:val="none" w:sz="0" w:space="0" w:color="auto"/>
        <w:right w:val="none" w:sz="0" w:space="0" w:color="auto"/>
      </w:divBdr>
    </w:div>
    <w:div w:id="953439689">
      <w:bodyDiv w:val="1"/>
      <w:marLeft w:val="0"/>
      <w:marRight w:val="0"/>
      <w:marTop w:val="0"/>
      <w:marBottom w:val="0"/>
      <w:divBdr>
        <w:top w:val="none" w:sz="0" w:space="0" w:color="auto"/>
        <w:left w:val="none" w:sz="0" w:space="0" w:color="auto"/>
        <w:bottom w:val="none" w:sz="0" w:space="0" w:color="auto"/>
        <w:right w:val="none" w:sz="0" w:space="0" w:color="auto"/>
      </w:divBdr>
    </w:div>
    <w:div w:id="953514350">
      <w:bodyDiv w:val="1"/>
      <w:marLeft w:val="0"/>
      <w:marRight w:val="0"/>
      <w:marTop w:val="0"/>
      <w:marBottom w:val="0"/>
      <w:divBdr>
        <w:top w:val="none" w:sz="0" w:space="0" w:color="auto"/>
        <w:left w:val="none" w:sz="0" w:space="0" w:color="auto"/>
        <w:bottom w:val="none" w:sz="0" w:space="0" w:color="auto"/>
        <w:right w:val="none" w:sz="0" w:space="0" w:color="auto"/>
      </w:divBdr>
    </w:div>
    <w:div w:id="953515275">
      <w:bodyDiv w:val="1"/>
      <w:marLeft w:val="0"/>
      <w:marRight w:val="0"/>
      <w:marTop w:val="0"/>
      <w:marBottom w:val="0"/>
      <w:divBdr>
        <w:top w:val="none" w:sz="0" w:space="0" w:color="auto"/>
        <w:left w:val="none" w:sz="0" w:space="0" w:color="auto"/>
        <w:bottom w:val="none" w:sz="0" w:space="0" w:color="auto"/>
        <w:right w:val="none" w:sz="0" w:space="0" w:color="auto"/>
      </w:divBdr>
    </w:div>
    <w:div w:id="954362327">
      <w:bodyDiv w:val="1"/>
      <w:marLeft w:val="0"/>
      <w:marRight w:val="0"/>
      <w:marTop w:val="0"/>
      <w:marBottom w:val="0"/>
      <w:divBdr>
        <w:top w:val="none" w:sz="0" w:space="0" w:color="auto"/>
        <w:left w:val="none" w:sz="0" w:space="0" w:color="auto"/>
        <w:bottom w:val="none" w:sz="0" w:space="0" w:color="auto"/>
        <w:right w:val="none" w:sz="0" w:space="0" w:color="auto"/>
      </w:divBdr>
    </w:div>
    <w:div w:id="955600546">
      <w:bodyDiv w:val="1"/>
      <w:marLeft w:val="0"/>
      <w:marRight w:val="0"/>
      <w:marTop w:val="0"/>
      <w:marBottom w:val="0"/>
      <w:divBdr>
        <w:top w:val="none" w:sz="0" w:space="0" w:color="auto"/>
        <w:left w:val="none" w:sz="0" w:space="0" w:color="auto"/>
        <w:bottom w:val="none" w:sz="0" w:space="0" w:color="auto"/>
        <w:right w:val="none" w:sz="0" w:space="0" w:color="auto"/>
      </w:divBdr>
    </w:div>
    <w:div w:id="955716221">
      <w:bodyDiv w:val="1"/>
      <w:marLeft w:val="0"/>
      <w:marRight w:val="0"/>
      <w:marTop w:val="0"/>
      <w:marBottom w:val="0"/>
      <w:divBdr>
        <w:top w:val="none" w:sz="0" w:space="0" w:color="auto"/>
        <w:left w:val="none" w:sz="0" w:space="0" w:color="auto"/>
        <w:bottom w:val="none" w:sz="0" w:space="0" w:color="auto"/>
        <w:right w:val="none" w:sz="0" w:space="0" w:color="auto"/>
      </w:divBdr>
    </w:div>
    <w:div w:id="955915223">
      <w:bodyDiv w:val="1"/>
      <w:marLeft w:val="0"/>
      <w:marRight w:val="0"/>
      <w:marTop w:val="0"/>
      <w:marBottom w:val="0"/>
      <w:divBdr>
        <w:top w:val="none" w:sz="0" w:space="0" w:color="auto"/>
        <w:left w:val="none" w:sz="0" w:space="0" w:color="auto"/>
        <w:bottom w:val="none" w:sz="0" w:space="0" w:color="auto"/>
        <w:right w:val="none" w:sz="0" w:space="0" w:color="auto"/>
      </w:divBdr>
    </w:div>
    <w:div w:id="955915305">
      <w:bodyDiv w:val="1"/>
      <w:marLeft w:val="0"/>
      <w:marRight w:val="0"/>
      <w:marTop w:val="0"/>
      <w:marBottom w:val="0"/>
      <w:divBdr>
        <w:top w:val="none" w:sz="0" w:space="0" w:color="auto"/>
        <w:left w:val="none" w:sz="0" w:space="0" w:color="auto"/>
        <w:bottom w:val="none" w:sz="0" w:space="0" w:color="auto"/>
        <w:right w:val="none" w:sz="0" w:space="0" w:color="auto"/>
      </w:divBdr>
    </w:div>
    <w:div w:id="956060670">
      <w:bodyDiv w:val="1"/>
      <w:marLeft w:val="0"/>
      <w:marRight w:val="0"/>
      <w:marTop w:val="0"/>
      <w:marBottom w:val="0"/>
      <w:divBdr>
        <w:top w:val="none" w:sz="0" w:space="0" w:color="auto"/>
        <w:left w:val="none" w:sz="0" w:space="0" w:color="auto"/>
        <w:bottom w:val="none" w:sz="0" w:space="0" w:color="auto"/>
        <w:right w:val="none" w:sz="0" w:space="0" w:color="auto"/>
      </w:divBdr>
    </w:div>
    <w:div w:id="956176842">
      <w:bodyDiv w:val="1"/>
      <w:marLeft w:val="0"/>
      <w:marRight w:val="0"/>
      <w:marTop w:val="0"/>
      <w:marBottom w:val="0"/>
      <w:divBdr>
        <w:top w:val="none" w:sz="0" w:space="0" w:color="auto"/>
        <w:left w:val="none" w:sz="0" w:space="0" w:color="auto"/>
        <w:bottom w:val="none" w:sz="0" w:space="0" w:color="auto"/>
        <w:right w:val="none" w:sz="0" w:space="0" w:color="auto"/>
      </w:divBdr>
    </w:div>
    <w:div w:id="957105449">
      <w:bodyDiv w:val="1"/>
      <w:marLeft w:val="0"/>
      <w:marRight w:val="0"/>
      <w:marTop w:val="0"/>
      <w:marBottom w:val="0"/>
      <w:divBdr>
        <w:top w:val="none" w:sz="0" w:space="0" w:color="auto"/>
        <w:left w:val="none" w:sz="0" w:space="0" w:color="auto"/>
        <w:bottom w:val="none" w:sz="0" w:space="0" w:color="auto"/>
        <w:right w:val="none" w:sz="0" w:space="0" w:color="auto"/>
      </w:divBdr>
    </w:div>
    <w:div w:id="957176996">
      <w:bodyDiv w:val="1"/>
      <w:marLeft w:val="0"/>
      <w:marRight w:val="0"/>
      <w:marTop w:val="0"/>
      <w:marBottom w:val="0"/>
      <w:divBdr>
        <w:top w:val="none" w:sz="0" w:space="0" w:color="auto"/>
        <w:left w:val="none" w:sz="0" w:space="0" w:color="auto"/>
        <w:bottom w:val="none" w:sz="0" w:space="0" w:color="auto"/>
        <w:right w:val="none" w:sz="0" w:space="0" w:color="auto"/>
      </w:divBdr>
    </w:div>
    <w:div w:id="957177053">
      <w:bodyDiv w:val="1"/>
      <w:marLeft w:val="0"/>
      <w:marRight w:val="0"/>
      <w:marTop w:val="0"/>
      <w:marBottom w:val="0"/>
      <w:divBdr>
        <w:top w:val="none" w:sz="0" w:space="0" w:color="auto"/>
        <w:left w:val="none" w:sz="0" w:space="0" w:color="auto"/>
        <w:bottom w:val="none" w:sz="0" w:space="0" w:color="auto"/>
        <w:right w:val="none" w:sz="0" w:space="0" w:color="auto"/>
      </w:divBdr>
    </w:div>
    <w:div w:id="957491491">
      <w:bodyDiv w:val="1"/>
      <w:marLeft w:val="0"/>
      <w:marRight w:val="0"/>
      <w:marTop w:val="0"/>
      <w:marBottom w:val="0"/>
      <w:divBdr>
        <w:top w:val="none" w:sz="0" w:space="0" w:color="auto"/>
        <w:left w:val="none" w:sz="0" w:space="0" w:color="auto"/>
        <w:bottom w:val="none" w:sz="0" w:space="0" w:color="auto"/>
        <w:right w:val="none" w:sz="0" w:space="0" w:color="auto"/>
      </w:divBdr>
    </w:div>
    <w:div w:id="958023768">
      <w:bodyDiv w:val="1"/>
      <w:marLeft w:val="0"/>
      <w:marRight w:val="0"/>
      <w:marTop w:val="0"/>
      <w:marBottom w:val="0"/>
      <w:divBdr>
        <w:top w:val="none" w:sz="0" w:space="0" w:color="auto"/>
        <w:left w:val="none" w:sz="0" w:space="0" w:color="auto"/>
        <w:bottom w:val="none" w:sz="0" w:space="0" w:color="auto"/>
        <w:right w:val="none" w:sz="0" w:space="0" w:color="auto"/>
      </w:divBdr>
    </w:div>
    <w:div w:id="958031929">
      <w:bodyDiv w:val="1"/>
      <w:marLeft w:val="0"/>
      <w:marRight w:val="0"/>
      <w:marTop w:val="0"/>
      <w:marBottom w:val="0"/>
      <w:divBdr>
        <w:top w:val="none" w:sz="0" w:space="0" w:color="auto"/>
        <w:left w:val="none" w:sz="0" w:space="0" w:color="auto"/>
        <w:bottom w:val="none" w:sz="0" w:space="0" w:color="auto"/>
        <w:right w:val="none" w:sz="0" w:space="0" w:color="auto"/>
      </w:divBdr>
    </w:div>
    <w:div w:id="958874365">
      <w:bodyDiv w:val="1"/>
      <w:marLeft w:val="0"/>
      <w:marRight w:val="0"/>
      <w:marTop w:val="0"/>
      <w:marBottom w:val="0"/>
      <w:divBdr>
        <w:top w:val="none" w:sz="0" w:space="0" w:color="auto"/>
        <w:left w:val="none" w:sz="0" w:space="0" w:color="auto"/>
        <w:bottom w:val="none" w:sz="0" w:space="0" w:color="auto"/>
        <w:right w:val="none" w:sz="0" w:space="0" w:color="auto"/>
      </w:divBdr>
    </w:div>
    <w:div w:id="959339975">
      <w:bodyDiv w:val="1"/>
      <w:marLeft w:val="0"/>
      <w:marRight w:val="0"/>
      <w:marTop w:val="0"/>
      <w:marBottom w:val="0"/>
      <w:divBdr>
        <w:top w:val="none" w:sz="0" w:space="0" w:color="auto"/>
        <w:left w:val="none" w:sz="0" w:space="0" w:color="auto"/>
        <w:bottom w:val="none" w:sz="0" w:space="0" w:color="auto"/>
        <w:right w:val="none" w:sz="0" w:space="0" w:color="auto"/>
      </w:divBdr>
    </w:div>
    <w:div w:id="959341456">
      <w:bodyDiv w:val="1"/>
      <w:marLeft w:val="0"/>
      <w:marRight w:val="0"/>
      <w:marTop w:val="0"/>
      <w:marBottom w:val="0"/>
      <w:divBdr>
        <w:top w:val="none" w:sz="0" w:space="0" w:color="auto"/>
        <w:left w:val="none" w:sz="0" w:space="0" w:color="auto"/>
        <w:bottom w:val="none" w:sz="0" w:space="0" w:color="auto"/>
        <w:right w:val="none" w:sz="0" w:space="0" w:color="auto"/>
      </w:divBdr>
    </w:div>
    <w:div w:id="959649033">
      <w:bodyDiv w:val="1"/>
      <w:marLeft w:val="0"/>
      <w:marRight w:val="0"/>
      <w:marTop w:val="0"/>
      <w:marBottom w:val="0"/>
      <w:divBdr>
        <w:top w:val="none" w:sz="0" w:space="0" w:color="auto"/>
        <w:left w:val="none" w:sz="0" w:space="0" w:color="auto"/>
        <w:bottom w:val="none" w:sz="0" w:space="0" w:color="auto"/>
        <w:right w:val="none" w:sz="0" w:space="0" w:color="auto"/>
      </w:divBdr>
    </w:div>
    <w:div w:id="960376142">
      <w:bodyDiv w:val="1"/>
      <w:marLeft w:val="0"/>
      <w:marRight w:val="0"/>
      <w:marTop w:val="0"/>
      <w:marBottom w:val="0"/>
      <w:divBdr>
        <w:top w:val="none" w:sz="0" w:space="0" w:color="auto"/>
        <w:left w:val="none" w:sz="0" w:space="0" w:color="auto"/>
        <w:bottom w:val="none" w:sz="0" w:space="0" w:color="auto"/>
        <w:right w:val="none" w:sz="0" w:space="0" w:color="auto"/>
      </w:divBdr>
    </w:div>
    <w:div w:id="960457476">
      <w:bodyDiv w:val="1"/>
      <w:marLeft w:val="0"/>
      <w:marRight w:val="0"/>
      <w:marTop w:val="0"/>
      <w:marBottom w:val="0"/>
      <w:divBdr>
        <w:top w:val="none" w:sz="0" w:space="0" w:color="auto"/>
        <w:left w:val="none" w:sz="0" w:space="0" w:color="auto"/>
        <w:bottom w:val="none" w:sz="0" w:space="0" w:color="auto"/>
        <w:right w:val="none" w:sz="0" w:space="0" w:color="auto"/>
      </w:divBdr>
    </w:div>
    <w:div w:id="960500148">
      <w:bodyDiv w:val="1"/>
      <w:marLeft w:val="0"/>
      <w:marRight w:val="0"/>
      <w:marTop w:val="0"/>
      <w:marBottom w:val="0"/>
      <w:divBdr>
        <w:top w:val="none" w:sz="0" w:space="0" w:color="auto"/>
        <w:left w:val="none" w:sz="0" w:space="0" w:color="auto"/>
        <w:bottom w:val="none" w:sz="0" w:space="0" w:color="auto"/>
        <w:right w:val="none" w:sz="0" w:space="0" w:color="auto"/>
      </w:divBdr>
    </w:div>
    <w:div w:id="960527462">
      <w:bodyDiv w:val="1"/>
      <w:marLeft w:val="0"/>
      <w:marRight w:val="0"/>
      <w:marTop w:val="0"/>
      <w:marBottom w:val="0"/>
      <w:divBdr>
        <w:top w:val="none" w:sz="0" w:space="0" w:color="auto"/>
        <w:left w:val="none" w:sz="0" w:space="0" w:color="auto"/>
        <w:bottom w:val="none" w:sz="0" w:space="0" w:color="auto"/>
        <w:right w:val="none" w:sz="0" w:space="0" w:color="auto"/>
      </w:divBdr>
    </w:div>
    <w:div w:id="960572775">
      <w:bodyDiv w:val="1"/>
      <w:marLeft w:val="0"/>
      <w:marRight w:val="0"/>
      <w:marTop w:val="0"/>
      <w:marBottom w:val="0"/>
      <w:divBdr>
        <w:top w:val="none" w:sz="0" w:space="0" w:color="auto"/>
        <w:left w:val="none" w:sz="0" w:space="0" w:color="auto"/>
        <w:bottom w:val="none" w:sz="0" w:space="0" w:color="auto"/>
        <w:right w:val="none" w:sz="0" w:space="0" w:color="auto"/>
      </w:divBdr>
    </w:div>
    <w:div w:id="960646644">
      <w:bodyDiv w:val="1"/>
      <w:marLeft w:val="0"/>
      <w:marRight w:val="0"/>
      <w:marTop w:val="0"/>
      <w:marBottom w:val="0"/>
      <w:divBdr>
        <w:top w:val="none" w:sz="0" w:space="0" w:color="auto"/>
        <w:left w:val="none" w:sz="0" w:space="0" w:color="auto"/>
        <w:bottom w:val="none" w:sz="0" w:space="0" w:color="auto"/>
        <w:right w:val="none" w:sz="0" w:space="0" w:color="auto"/>
      </w:divBdr>
    </w:div>
    <w:div w:id="960721904">
      <w:bodyDiv w:val="1"/>
      <w:marLeft w:val="0"/>
      <w:marRight w:val="0"/>
      <w:marTop w:val="0"/>
      <w:marBottom w:val="0"/>
      <w:divBdr>
        <w:top w:val="none" w:sz="0" w:space="0" w:color="auto"/>
        <w:left w:val="none" w:sz="0" w:space="0" w:color="auto"/>
        <w:bottom w:val="none" w:sz="0" w:space="0" w:color="auto"/>
        <w:right w:val="none" w:sz="0" w:space="0" w:color="auto"/>
      </w:divBdr>
    </w:div>
    <w:div w:id="960915661">
      <w:bodyDiv w:val="1"/>
      <w:marLeft w:val="0"/>
      <w:marRight w:val="0"/>
      <w:marTop w:val="0"/>
      <w:marBottom w:val="0"/>
      <w:divBdr>
        <w:top w:val="none" w:sz="0" w:space="0" w:color="auto"/>
        <w:left w:val="none" w:sz="0" w:space="0" w:color="auto"/>
        <w:bottom w:val="none" w:sz="0" w:space="0" w:color="auto"/>
        <w:right w:val="none" w:sz="0" w:space="0" w:color="auto"/>
      </w:divBdr>
    </w:div>
    <w:div w:id="961960221">
      <w:bodyDiv w:val="1"/>
      <w:marLeft w:val="0"/>
      <w:marRight w:val="0"/>
      <w:marTop w:val="0"/>
      <w:marBottom w:val="0"/>
      <w:divBdr>
        <w:top w:val="none" w:sz="0" w:space="0" w:color="auto"/>
        <w:left w:val="none" w:sz="0" w:space="0" w:color="auto"/>
        <w:bottom w:val="none" w:sz="0" w:space="0" w:color="auto"/>
        <w:right w:val="none" w:sz="0" w:space="0" w:color="auto"/>
      </w:divBdr>
    </w:div>
    <w:div w:id="962463202">
      <w:bodyDiv w:val="1"/>
      <w:marLeft w:val="0"/>
      <w:marRight w:val="0"/>
      <w:marTop w:val="0"/>
      <w:marBottom w:val="0"/>
      <w:divBdr>
        <w:top w:val="none" w:sz="0" w:space="0" w:color="auto"/>
        <w:left w:val="none" w:sz="0" w:space="0" w:color="auto"/>
        <w:bottom w:val="none" w:sz="0" w:space="0" w:color="auto"/>
        <w:right w:val="none" w:sz="0" w:space="0" w:color="auto"/>
      </w:divBdr>
    </w:div>
    <w:div w:id="962614775">
      <w:bodyDiv w:val="1"/>
      <w:marLeft w:val="0"/>
      <w:marRight w:val="0"/>
      <w:marTop w:val="0"/>
      <w:marBottom w:val="0"/>
      <w:divBdr>
        <w:top w:val="none" w:sz="0" w:space="0" w:color="auto"/>
        <w:left w:val="none" w:sz="0" w:space="0" w:color="auto"/>
        <w:bottom w:val="none" w:sz="0" w:space="0" w:color="auto"/>
        <w:right w:val="none" w:sz="0" w:space="0" w:color="auto"/>
      </w:divBdr>
    </w:div>
    <w:div w:id="962686412">
      <w:bodyDiv w:val="1"/>
      <w:marLeft w:val="0"/>
      <w:marRight w:val="0"/>
      <w:marTop w:val="0"/>
      <w:marBottom w:val="0"/>
      <w:divBdr>
        <w:top w:val="none" w:sz="0" w:space="0" w:color="auto"/>
        <w:left w:val="none" w:sz="0" w:space="0" w:color="auto"/>
        <w:bottom w:val="none" w:sz="0" w:space="0" w:color="auto"/>
        <w:right w:val="none" w:sz="0" w:space="0" w:color="auto"/>
      </w:divBdr>
    </w:div>
    <w:div w:id="963117594">
      <w:bodyDiv w:val="1"/>
      <w:marLeft w:val="0"/>
      <w:marRight w:val="0"/>
      <w:marTop w:val="0"/>
      <w:marBottom w:val="0"/>
      <w:divBdr>
        <w:top w:val="none" w:sz="0" w:space="0" w:color="auto"/>
        <w:left w:val="none" w:sz="0" w:space="0" w:color="auto"/>
        <w:bottom w:val="none" w:sz="0" w:space="0" w:color="auto"/>
        <w:right w:val="none" w:sz="0" w:space="0" w:color="auto"/>
      </w:divBdr>
    </w:div>
    <w:div w:id="963193673">
      <w:bodyDiv w:val="1"/>
      <w:marLeft w:val="0"/>
      <w:marRight w:val="0"/>
      <w:marTop w:val="0"/>
      <w:marBottom w:val="0"/>
      <w:divBdr>
        <w:top w:val="none" w:sz="0" w:space="0" w:color="auto"/>
        <w:left w:val="none" w:sz="0" w:space="0" w:color="auto"/>
        <w:bottom w:val="none" w:sz="0" w:space="0" w:color="auto"/>
        <w:right w:val="none" w:sz="0" w:space="0" w:color="auto"/>
      </w:divBdr>
    </w:div>
    <w:div w:id="963538286">
      <w:bodyDiv w:val="1"/>
      <w:marLeft w:val="0"/>
      <w:marRight w:val="0"/>
      <w:marTop w:val="0"/>
      <w:marBottom w:val="0"/>
      <w:divBdr>
        <w:top w:val="none" w:sz="0" w:space="0" w:color="auto"/>
        <w:left w:val="none" w:sz="0" w:space="0" w:color="auto"/>
        <w:bottom w:val="none" w:sz="0" w:space="0" w:color="auto"/>
        <w:right w:val="none" w:sz="0" w:space="0" w:color="auto"/>
      </w:divBdr>
    </w:div>
    <w:div w:id="963577391">
      <w:bodyDiv w:val="1"/>
      <w:marLeft w:val="0"/>
      <w:marRight w:val="0"/>
      <w:marTop w:val="0"/>
      <w:marBottom w:val="0"/>
      <w:divBdr>
        <w:top w:val="none" w:sz="0" w:space="0" w:color="auto"/>
        <w:left w:val="none" w:sz="0" w:space="0" w:color="auto"/>
        <w:bottom w:val="none" w:sz="0" w:space="0" w:color="auto"/>
        <w:right w:val="none" w:sz="0" w:space="0" w:color="auto"/>
      </w:divBdr>
    </w:div>
    <w:div w:id="963584636">
      <w:bodyDiv w:val="1"/>
      <w:marLeft w:val="0"/>
      <w:marRight w:val="0"/>
      <w:marTop w:val="0"/>
      <w:marBottom w:val="0"/>
      <w:divBdr>
        <w:top w:val="none" w:sz="0" w:space="0" w:color="auto"/>
        <w:left w:val="none" w:sz="0" w:space="0" w:color="auto"/>
        <w:bottom w:val="none" w:sz="0" w:space="0" w:color="auto"/>
        <w:right w:val="none" w:sz="0" w:space="0" w:color="auto"/>
      </w:divBdr>
    </w:div>
    <w:div w:id="963656975">
      <w:bodyDiv w:val="1"/>
      <w:marLeft w:val="0"/>
      <w:marRight w:val="0"/>
      <w:marTop w:val="0"/>
      <w:marBottom w:val="0"/>
      <w:divBdr>
        <w:top w:val="none" w:sz="0" w:space="0" w:color="auto"/>
        <w:left w:val="none" w:sz="0" w:space="0" w:color="auto"/>
        <w:bottom w:val="none" w:sz="0" w:space="0" w:color="auto"/>
        <w:right w:val="none" w:sz="0" w:space="0" w:color="auto"/>
      </w:divBdr>
    </w:div>
    <w:div w:id="963660694">
      <w:bodyDiv w:val="1"/>
      <w:marLeft w:val="0"/>
      <w:marRight w:val="0"/>
      <w:marTop w:val="0"/>
      <w:marBottom w:val="0"/>
      <w:divBdr>
        <w:top w:val="none" w:sz="0" w:space="0" w:color="auto"/>
        <w:left w:val="none" w:sz="0" w:space="0" w:color="auto"/>
        <w:bottom w:val="none" w:sz="0" w:space="0" w:color="auto"/>
        <w:right w:val="none" w:sz="0" w:space="0" w:color="auto"/>
      </w:divBdr>
    </w:div>
    <w:div w:id="964240329">
      <w:bodyDiv w:val="1"/>
      <w:marLeft w:val="0"/>
      <w:marRight w:val="0"/>
      <w:marTop w:val="0"/>
      <w:marBottom w:val="0"/>
      <w:divBdr>
        <w:top w:val="none" w:sz="0" w:space="0" w:color="auto"/>
        <w:left w:val="none" w:sz="0" w:space="0" w:color="auto"/>
        <w:bottom w:val="none" w:sz="0" w:space="0" w:color="auto"/>
        <w:right w:val="none" w:sz="0" w:space="0" w:color="auto"/>
      </w:divBdr>
    </w:div>
    <w:div w:id="964652771">
      <w:bodyDiv w:val="1"/>
      <w:marLeft w:val="0"/>
      <w:marRight w:val="0"/>
      <w:marTop w:val="0"/>
      <w:marBottom w:val="0"/>
      <w:divBdr>
        <w:top w:val="none" w:sz="0" w:space="0" w:color="auto"/>
        <w:left w:val="none" w:sz="0" w:space="0" w:color="auto"/>
        <w:bottom w:val="none" w:sz="0" w:space="0" w:color="auto"/>
        <w:right w:val="none" w:sz="0" w:space="0" w:color="auto"/>
      </w:divBdr>
    </w:div>
    <w:div w:id="964654177">
      <w:bodyDiv w:val="1"/>
      <w:marLeft w:val="0"/>
      <w:marRight w:val="0"/>
      <w:marTop w:val="0"/>
      <w:marBottom w:val="0"/>
      <w:divBdr>
        <w:top w:val="none" w:sz="0" w:space="0" w:color="auto"/>
        <w:left w:val="none" w:sz="0" w:space="0" w:color="auto"/>
        <w:bottom w:val="none" w:sz="0" w:space="0" w:color="auto"/>
        <w:right w:val="none" w:sz="0" w:space="0" w:color="auto"/>
      </w:divBdr>
    </w:div>
    <w:div w:id="964853513">
      <w:bodyDiv w:val="1"/>
      <w:marLeft w:val="0"/>
      <w:marRight w:val="0"/>
      <w:marTop w:val="0"/>
      <w:marBottom w:val="0"/>
      <w:divBdr>
        <w:top w:val="none" w:sz="0" w:space="0" w:color="auto"/>
        <w:left w:val="none" w:sz="0" w:space="0" w:color="auto"/>
        <w:bottom w:val="none" w:sz="0" w:space="0" w:color="auto"/>
        <w:right w:val="none" w:sz="0" w:space="0" w:color="auto"/>
      </w:divBdr>
    </w:div>
    <w:div w:id="964893786">
      <w:bodyDiv w:val="1"/>
      <w:marLeft w:val="0"/>
      <w:marRight w:val="0"/>
      <w:marTop w:val="0"/>
      <w:marBottom w:val="0"/>
      <w:divBdr>
        <w:top w:val="none" w:sz="0" w:space="0" w:color="auto"/>
        <w:left w:val="none" w:sz="0" w:space="0" w:color="auto"/>
        <w:bottom w:val="none" w:sz="0" w:space="0" w:color="auto"/>
        <w:right w:val="none" w:sz="0" w:space="0" w:color="auto"/>
      </w:divBdr>
    </w:div>
    <w:div w:id="964972289">
      <w:bodyDiv w:val="1"/>
      <w:marLeft w:val="0"/>
      <w:marRight w:val="0"/>
      <w:marTop w:val="0"/>
      <w:marBottom w:val="0"/>
      <w:divBdr>
        <w:top w:val="none" w:sz="0" w:space="0" w:color="auto"/>
        <w:left w:val="none" w:sz="0" w:space="0" w:color="auto"/>
        <w:bottom w:val="none" w:sz="0" w:space="0" w:color="auto"/>
        <w:right w:val="none" w:sz="0" w:space="0" w:color="auto"/>
      </w:divBdr>
    </w:div>
    <w:div w:id="965160902">
      <w:bodyDiv w:val="1"/>
      <w:marLeft w:val="0"/>
      <w:marRight w:val="0"/>
      <w:marTop w:val="0"/>
      <w:marBottom w:val="0"/>
      <w:divBdr>
        <w:top w:val="none" w:sz="0" w:space="0" w:color="auto"/>
        <w:left w:val="none" w:sz="0" w:space="0" w:color="auto"/>
        <w:bottom w:val="none" w:sz="0" w:space="0" w:color="auto"/>
        <w:right w:val="none" w:sz="0" w:space="0" w:color="auto"/>
      </w:divBdr>
    </w:div>
    <w:div w:id="965239219">
      <w:bodyDiv w:val="1"/>
      <w:marLeft w:val="0"/>
      <w:marRight w:val="0"/>
      <w:marTop w:val="0"/>
      <w:marBottom w:val="0"/>
      <w:divBdr>
        <w:top w:val="none" w:sz="0" w:space="0" w:color="auto"/>
        <w:left w:val="none" w:sz="0" w:space="0" w:color="auto"/>
        <w:bottom w:val="none" w:sz="0" w:space="0" w:color="auto"/>
        <w:right w:val="none" w:sz="0" w:space="0" w:color="auto"/>
      </w:divBdr>
    </w:div>
    <w:div w:id="965424779">
      <w:bodyDiv w:val="1"/>
      <w:marLeft w:val="0"/>
      <w:marRight w:val="0"/>
      <w:marTop w:val="0"/>
      <w:marBottom w:val="0"/>
      <w:divBdr>
        <w:top w:val="none" w:sz="0" w:space="0" w:color="auto"/>
        <w:left w:val="none" w:sz="0" w:space="0" w:color="auto"/>
        <w:bottom w:val="none" w:sz="0" w:space="0" w:color="auto"/>
        <w:right w:val="none" w:sz="0" w:space="0" w:color="auto"/>
      </w:divBdr>
    </w:div>
    <w:div w:id="965426355">
      <w:bodyDiv w:val="1"/>
      <w:marLeft w:val="0"/>
      <w:marRight w:val="0"/>
      <w:marTop w:val="0"/>
      <w:marBottom w:val="0"/>
      <w:divBdr>
        <w:top w:val="none" w:sz="0" w:space="0" w:color="auto"/>
        <w:left w:val="none" w:sz="0" w:space="0" w:color="auto"/>
        <w:bottom w:val="none" w:sz="0" w:space="0" w:color="auto"/>
        <w:right w:val="none" w:sz="0" w:space="0" w:color="auto"/>
      </w:divBdr>
    </w:div>
    <w:div w:id="965814114">
      <w:bodyDiv w:val="1"/>
      <w:marLeft w:val="0"/>
      <w:marRight w:val="0"/>
      <w:marTop w:val="0"/>
      <w:marBottom w:val="0"/>
      <w:divBdr>
        <w:top w:val="none" w:sz="0" w:space="0" w:color="auto"/>
        <w:left w:val="none" w:sz="0" w:space="0" w:color="auto"/>
        <w:bottom w:val="none" w:sz="0" w:space="0" w:color="auto"/>
        <w:right w:val="none" w:sz="0" w:space="0" w:color="auto"/>
      </w:divBdr>
    </w:div>
    <w:div w:id="965814558">
      <w:bodyDiv w:val="1"/>
      <w:marLeft w:val="0"/>
      <w:marRight w:val="0"/>
      <w:marTop w:val="0"/>
      <w:marBottom w:val="0"/>
      <w:divBdr>
        <w:top w:val="none" w:sz="0" w:space="0" w:color="auto"/>
        <w:left w:val="none" w:sz="0" w:space="0" w:color="auto"/>
        <w:bottom w:val="none" w:sz="0" w:space="0" w:color="auto"/>
        <w:right w:val="none" w:sz="0" w:space="0" w:color="auto"/>
      </w:divBdr>
    </w:div>
    <w:div w:id="966082305">
      <w:bodyDiv w:val="1"/>
      <w:marLeft w:val="0"/>
      <w:marRight w:val="0"/>
      <w:marTop w:val="0"/>
      <w:marBottom w:val="0"/>
      <w:divBdr>
        <w:top w:val="none" w:sz="0" w:space="0" w:color="auto"/>
        <w:left w:val="none" w:sz="0" w:space="0" w:color="auto"/>
        <w:bottom w:val="none" w:sz="0" w:space="0" w:color="auto"/>
        <w:right w:val="none" w:sz="0" w:space="0" w:color="auto"/>
      </w:divBdr>
    </w:div>
    <w:div w:id="966546167">
      <w:bodyDiv w:val="1"/>
      <w:marLeft w:val="0"/>
      <w:marRight w:val="0"/>
      <w:marTop w:val="0"/>
      <w:marBottom w:val="0"/>
      <w:divBdr>
        <w:top w:val="none" w:sz="0" w:space="0" w:color="auto"/>
        <w:left w:val="none" w:sz="0" w:space="0" w:color="auto"/>
        <w:bottom w:val="none" w:sz="0" w:space="0" w:color="auto"/>
        <w:right w:val="none" w:sz="0" w:space="0" w:color="auto"/>
      </w:divBdr>
    </w:div>
    <w:div w:id="966663459">
      <w:bodyDiv w:val="1"/>
      <w:marLeft w:val="0"/>
      <w:marRight w:val="0"/>
      <w:marTop w:val="0"/>
      <w:marBottom w:val="0"/>
      <w:divBdr>
        <w:top w:val="none" w:sz="0" w:space="0" w:color="auto"/>
        <w:left w:val="none" w:sz="0" w:space="0" w:color="auto"/>
        <w:bottom w:val="none" w:sz="0" w:space="0" w:color="auto"/>
        <w:right w:val="none" w:sz="0" w:space="0" w:color="auto"/>
      </w:divBdr>
    </w:div>
    <w:div w:id="966787242">
      <w:bodyDiv w:val="1"/>
      <w:marLeft w:val="0"/>
      <w:marRight w:val="0"/>
      <w:marTop w:val="0"/>
      <w:marBottom w:val="0"/>
      <w:divBdr>
        <w:top w:val="none" w:sz="0" w:space="0" w:color="auto"/>
        <w:left w:val="none" w:sz="0" w:space="0" w:color="auto"/>
        <w:bottom w:val="none" w:sz="0" w:space="0" w:color="auto"/>
        <w:right w:val="none" w:sz="0" w:space="0" w:color="auto"/>
      </w:divBdr>
    </w:div>
    <w:div w:id="966937601">
      <w:bodyDiv w:val="1"/>
      <w:marLeft w:val="0"/>
      <w:marRight w:val="0"/>
      <w:marTop w:val="0"/>
      <w:marBottom w:val="0"/>
      <w:divBdr>
        <w:top w:val="none" w:sz="0" w:space="0" w:color="auto"/>
        <w:left w:val="none" w:sz="0" w:space="0" w:color="auto"/>
        <w:bottom w:val="none" w:sz="0" w:space="0" w:color="auto"/>
        <w:right w:val="none" w:sz="0" w:space="0" w:color="auto"/>
      </w:divBdr>
    </w:div>
    <w:div w:id="967390597">
      <w:bodyDiv w:val="1"/>
      <w:marLeft w:val="0"/>
      <w:marRight w:val="0"/>
      <w:marTop w:val="0"/>
      <w:marBottom w:val="0"/>
      <w:divBdr>
        <w:top w:val="none" w:sz="0" w:space="0" w:color="auto"/>
        <w:left w:val="none" w:sz="0" w:space="0" w:color="auto"/>
        <w:bottom w:val="none" w:sz="0" w:space="0" w:color="auto"/>
        <w:right w:val="none" w:sz="0" w:space="0" w:color="auto"/>
      </w:divBdr>
    </w:div>
    <w:div w:id="967395458">
      <w:bodyDiv w:val="1"/>
      <w:marLeft w:val="0"/>
      <w:marRight w:val="0"/>
      <w:marTop w:val="0"/>
      <w:marBottom w:val="0"/>
      <w:divBdr>
        <w:top w:val="none" w:sz="0" w:space="0" w:color="auto"/>
        <w:left w:val="none" w:sz="0" w:space="0" w:color="auto"/>
        <w:bottom w:val="none" w:sz="0" w:space="0" w:color="auto"/>
        <w:right w:val="none" w:sz="0" w:space="0" w:color="auto"/>
      </w:divBdr>
    </w:div>
    <w:div w:id="967511099">
      <w:bodyDiv w:val="1"/>
      <w:marLeft w:val="0"/>
      <w:marRight w:val="0"/>
      <w:marTop w:val="0"/>
      <w:marBottom w:val="0"/>
      <w:divBdr>
        <w:top w:val="none" w:sz="0" w:space="0" w:color="auto"/>
        <w:left w:val="none" w:sz="0" w:space="0" w:color="auto"/>
        <w:bottom w:val="none" w:sz="0" w:space="0" w:color="auto"/>
        <w:right w:val="none" w:sz="0" w:space="0" w:color="auto"/>
      </w:divBdr>
    </w:div>
    <w:div w:id="967667542">
      <w:bodyDiv w:val="1"/>
      <w:marLeft w:val="0"/>
      <w:marRight w:val="0"/>
      <w:marTop w:val="0"/>
      <w:marBottom w:val="0"/>
      <w:divBdr>
        <w:top w:val="none" w:sz="0" w:space="0" w:color="auto"/>
        <w:left w:val="none" w:sz="0" w:space="0" w:color="auto"/>
        <w:bottom w:val="none" w:sz="0" w:space="0" w:color="auto"/>
        <w:right w:val="none" w:sz="0" w:space="0" w:color="auto"/>
      </w:divBdr>
    </w:div>
    <w:div w:id="968173287">
      <w:bodyDiv w:val="1"/>
      <w:marLeft w:val="0"/>
      <w:marRight w:val="0"/>
      <w:marTop w:val="0"/>
      <w:marBottom w:val="0"/>
      <w:divBdr>
        <w:top w:val="none" w:sz="0" w:space="0" w:color="auto"/>
        <w:left w:val="none" w:sz="0" w:space="0" w:color="auto"/>
        <w:bottom w:val="none" w:sz="0" w:space="0" w:color="auto"/>
        <w:right w:val="none" w:sz="0" w:space="0" w:color="auto"/>
      </w:divBdr>
    </w:div>
    <w:div w:id="968240819">
      <w:bodyDiv w:val="1"/>
      <w:marLeft w:val="0"/>
      <w:marRight w:val="0"/>
      <w:marTop w:val="0"/>
      <w:marBottom w:val="0"/>
      <w:divBdr>
        <w:top w:val="none" w:sz="0" w:space="0" w:color="auto"/>
        <w:left w:val="none" w:sz="0" w:space="0" w:color="auto"/>
        <w:bottom w:val="none" w:sz="0" w:space="0" w:color="auto"/>
        <w:right w:val="none" w:sz="0" w:space="0" w:color="auto"/>
      </w:divBdr>
    </w:div>
    <w:div w:id="968587108">
      <w:bodyDiv w:val="1"/>
      <w:marLeft w:val="0"/>
      <w:marRight w:val="0"/>
      <w:marTop w:val="0"/>
      <w:marBottom w:val="0"/>
      <w:divBdr>
        <w:top w:val="none" w:sz="0" w:space="0" w:color="auto"/>
        <w:left w:val="none" w:sz="0" w:space="0" w:color="auto"/>
        <w:bottom w:val="none" w:sz="0" w:space="0" w:color="auto"/>
        <w:right w:val="none" w:sz="0" w:space="0" w:color="auto"/>
      </w:divBdr>
    </w:div>
    <w:div w:id="968701476">
      <w:bodyDiv w:val="1"/>
      <w:marLeft w:val="0"/>
      <w:marRight w:val="0"/>
      <w:marTop w:val="0"/>
      <w:marBottom w:val="0"/>
      <w:divBdr>
        <w:top w:val="none" w:sz="0" w:space="0" w:color="auto"/>
        <w:left w:val="none" w:sz="0" w:space="0" w:color="auto"/>
        <w:bottom w:val="none" w:sz="0" w:space="0" w:color="auto"/>
        <w:right w:val="none" w:sz="0" w:space="0" w:color="auto"/>
      </w:divBdr>
    </w:div>
    <w:div w:id="968783852">
      <w:bodyDiv w:val="1"/>
      <w:marLeft w:val="0"/>
      <w:marRight w:val="0"/>
      <w:marTop w:val="0"/>
      <w:marBottom w:val="0"/>
      <w:divBdr>
        <w:top w:val="none" w:sz="0" w:space="0" w:color="auto"/>
        <w:left w:val="none" w:sz="0" w:space="0" w:color="auto"/>
        <w:bottom w:val="none" w:sz="0" w:space="0" w:color="auto"/>
        <w:right w:val="none" w:sz="0" w:space="0" w:color="auto"/>
      </w:divBdr>
    </w:div>
    <w:div w:id="969558019">
      <w:bodyDiv w:val="1"/>
      <w:marLeft w:val="0"/>
      <w:marRight w:val="0"/>
      <w:marTop w:val="0"/>
      <w:marBottom w:val="0"/>
      <w:divBdr>
        <w:top w:val="none" w:sz="0" w:space="0" w:color="auto"/>
        <w:left w:val="none" w:sz="0" w:space="0" w:color="auto"/>
        <w:bottom w:val="none" w:sz="0" w:space="0" w:color="auto"/>
        <w:right w:val="none" w:sz="0" w:space="0" w:color="auto"/>
      </w:divBdr>
    </w:div>
    <w:div w:id="970208456">
      <w:bodyDiv w:val="1"/>
      <w:marLeft w:val="0"/>
      <w:marRight w:val="0"/>
      <w:marTop w:val="0"/>
      <w:marBottom w:val="0"/>
      <w:divBdr>
        <w:top w:val="none" w:sz="0" w:space="0" w:color="auto"/>
        <w:left w:val="none" w:sz="0" w:space="0" w:color="auto"/>
        <w:bottom w:val="none" w:sz="0" w:space="0" w:color="auto"/>
        <w:right w:val="none" w:sz="0" w:space="0" w:color="auto"/>
      </w:divBdr>
    </w:div>
    <w:div w:id="970209296">
      <w:bodyDiv w:val="1"/>
      <w:marLeft w:val="0"/>
      <w:marRight w:val="0"/>
      <w:marTop w:val="0"/>
      <w:marBottom w:val="0"/>
      <w:divBdr>
        <w:top w:val="none" w:sz="0" w:space="0" w:color="auto"/>
        <w:left w:val="none" w:sz="0" w:space="0" w:color="auto"/>
        <w:bottom w:val="none" w:sz="0" w:space="0" w:color="auto"/>
        <w:right w:val="none" w:sz="0" w:space="0" w:color="auto"/>
      </w:divBdr>
    </w:div>
    <w:div w:id="970524428">
      <w:bodyDiv w:val="1"/>
      <w:marLeft w:val="0"/>
      <w:marRight w:val="0"/>
      <w:marTop w:val="0"/>
      <w:marBottom w:val="0"/>
      <w:divBdr>
        <w:top w:val="none" w:sz="0" w:space="0" w:color="auto"/>
        <w:left w:val="none" w:sz="0" w:space="0" w:color="auto"/>
        <w:bottom w:val="none" w:sz="0" w:space="0" w:color="auto"/>
        <w:right w:val="none" w:sz="0" w:space="0" w:color="auto"/>
      </w:divBdr>
    </w:div>
    <w:div w:id="970864637">
      <w:bodyDiv w:val="1"/>
      <w:marLeft w:val="0"/>
      <w:marRight w:val="0"/>
      <w:marTop w:val="0"/>
      <w:marBottom w:val="0"/>
      <w:divBdr>
        <w:top w:val="none" w:sz="0" w:space="0" w:color="auto"/>
        <w:left w:val="none" w:sz="0" w:space="0" w:color="auto"/>
        <w:bottom w:val="none" w:sz="0" w:space="0" w:color="auto"/>
        <w:right w:val="none" w:sz="0" w:space="0" w:color="auto"/>
      </w:divBdr>
    </w:div>
    <w:div w:id="971135713">
      <w:bodyDiv w:val="1"/>
      <w:marLeft w:val="0"/>
      <w:marRight w:val="0"/>
      <w:marTop w:val="0"/>
      <w:marBottom w:val="0"/>
      <w:divBdr>
        <w:top w:val="none" w:sz="0" w:space="0" w:color="auto"/>
        <w:left w:val="none" w:sz="0" w:space="0" w:color="auto"/>
        <w:bottom w:val="none" w:sz="0" w:space="0" w:color="auto"/>
        <w:right w:val="none" w:sz="0" w:space="0" w:color="auto"/>
      </w:divBdr>
    </w:div>
    <w:div w:id="971472858">
      <w:bodyDiv w:val="1"/>
      <w:marLeft w:val="0"/>
      <w:marRight w:val="0"/>
      <w:marTop w:val="0"/>
      <w:marBottom w:val="0"/>
      <w:divBdr>
        <w:top w:val="none" w:sz="0" w:space="0" w:color="auto"/>
        <w:left w:val="none" w:sz="0" w:space="0" w:color="auto"/>
        <w:bottom w:val="none" w:sz="0" w:space="0" w:color="auto"/>
        <w:right w:val="none" w:sz="0" w:space="0" w:color="auto"/>
      </w:divBdr>
    </w:div>
    <w:div w:id="971640072">
      <w:bodyDiv w:val="1"/>
      <w:marLeft w:val="0"/>
      <w:marRight w:val="0"/>
      <w:marTop w:val="0"/>
      <w:marBottom w:val="0"/>
      <w:divBdr>
        <w:top w:val="none" w:sz="0" w:space="0" w:color="auto"/>
        <w:left w:val="none" w:sz="0" w:space="0" w:color="auto"/>
        <w:bottom w:val="none" w:sz="0" w:space="0" w:color="auto"/>
        <w:right w:val="none" w:sz="0" w:space="0" w:color="auto"/>
      </w:divBdr>
    </w:div>
    <w:div w:id="972102321">
      <w:bodyDiv w:val="1"/>
      <w:marLeft w:val="0"/>
      <w:marRight w:val="0"/>
      <w:marTop w:val="0"/>
      <w:marBottom w:val="0"/>
      <w:divBdr>
        <w:top w:val="none" w:sz="0" w:space="0" w:color="auto"/>
        <w:left w:val="none" w:sz="0" w:space="0" w:color="auto"/>
        <w:bottom w:val="none" w:sz="0" w:space="0" w:color="auto"/>
        <w:right w:val="none" w:sz="0" w:space="0" w:color="auto"/>
      </w:divBdr>
    </w:div>
    <w:div w:id="972447940">
      <w:bodyDiv w:val="1"/>
      <w:marLeft w:val="0"/>
      <w:marRight w:val="0"/>
      <w:marTop w:val="0"/>
      <w:marBottom w:val="0"/>
      <w:divBdr>
        <w:top w:val="none" w:sz="0" w:space="0" w:color="auto"/>
        <w:left w:val="none" w:sz="0" w:space="0" w:color="auto"/>
        <w:bottom w:val="none" w:sz="0" w:space="0" w:color="auto"/>
        <w:right w:val="none" w:sz="0" w:space="0" w:color="auto"/>
      </w:divBdr>
    </w:div>
    <w:div w:id="973027414">
      <w:bodyDiv w:val="1"/>
      <w:marLeft w:val="0"/>
      <w:marRight w:val="0"/>
      <w:marTop w:val="0"/>
      <w:marBottom w:val="0"/>
      <w:divBdr>
        <w:top w:val="none" w:sz="0" w:space="0" w:color="auto"/>
        <w:left w:val="none" w:sz="0" w:space="0" w:color="auto"/>
        <w:bottom w:val="none" w:sz="0" w:space="0" w:color="auto"/>
        <w:right w:val="none" w:sz="0" w:space="0" w:color="auto"/>
      </w:divBdr>
    </w:div>
    <w:div w:id="973827363">
      <w:bodyDiv w:val="1"/>
      <w:marLeft w:val="0"/>
      <w:marRight w:val="0"/>
      <w:marTop w:val="0"/>
      <w:marBottom w:val="0"/>
      <w:divBdr>
        <w:top w:val="none" w:sz="0" w:space="0" w:color="auto"/>
        <w:left w:val="none" w:sz="0" w:space="0" w:color="auto"/>
        <w:bottom w:val="none" w:sz="0" w:space="0" w:color="auto"/>
        <w:right w:val="none" w:sz="0" w:space="0" w:color="auto"/>
      </w:divBdr>
    </w:div>
    <w:div w:id="973952474">
      <w:bodyDiv w:val="1"/>
      <w:marLeft w:val="0"/>
      <w:marRight w:val="0"/>
      <w:marTop w:val="0"/>
      <w:marBottom w:val="0"/>
      <w:divBdr>
        <w:top w:val="none" w:sz="0" w:space="0" w:color="auto"/>
        <w:left w:val="none" w:sz="0" w:space="0" w:color="auto"/>
        <w:bottom w:val="none" w:sz="0" w:space="0" w:color="auto"/>
        <w:right w:val="none" w:sz="0" w:space="0" w:color="auto"/>
      </w:divBdr>
    </w:div>
    <w:div w:id="974221073">
      <w:bodyDiv w:val="1"/>
      <w:marLeft w:val="0"/>
      <w:marRight w:val="0"/>
      <w:marTop w:val="0"/>
      <w:marBottom w:val="0"/>
      <w:divBdr>
        <w:top w:val="none" w:sz="0" w:space="0" w:color="auto"/>
        <w:left w:val="none" w:sz="0" w:space="0" w:color="auto"/>
        <w:bottom w:val="none" w:sz="0" w:space="0" w:color="auto"/>
        <w:right w:val="none" w:sz="0" w:space="0" w:color="auto"/>
      </w:divBdr>
    </w:div>
    <w:div w:id="974413609">
      <w:bodyDiv w:val="1"/>
      <w:marLeft w:val="0"/>
      <w:marRight w:val="0"/>
      <w:marTop w:val="0"/>
      <w:marBottom w:val="0"/>
      <w:divBdr>
        <w:top w:val="none" w:sz="0" w:space="0" w:color="auto"/>
        <w:left w:val="none" w:sz="0" w:space="0" w:color="auto"/>
        <w:bottom w:val="none" w:sz="0" w:space="0" w:color="auto"/>
        <w:right w:val="none" w:sz="0" w:space="0" w:color="auto"/>
      </w:divBdr>
    </w:div>
    <w:div w:id="974413925">
      <w:bodyDiv w:val="1"/>
      <w:marLeft w:val="0"/>
      <w:marRight w:val="0"/>
      <w:marTop w:val="0"/>
      <w:marBottom w:val="0"/>
      <w:divBdr>
        <w:top w:val="none" w:sz="0" w:space="0" w:color="auto"/>
        <w:left w:val="none" w:sz="0" w:space="0" w:color="auto"/>
        <w:bottom w:val="none" w:sz="0" w:space="0" w:color="auto"/>
        <w:right w:val="none" w:sz="0" w:space="0" w:color="auto"/>
      </w:divBdr>
    </w:div>
    <w:div w:id="974414380">
      <w:bodyDiv w:val="1"/>
      <w:marLeft w:val="0"/>
      <w:marRight w:val="0"/>
      <w:marTop w:val="0"/>
      <w:marBottom w:val="0"/>
      <w:divBdr>
        <w:top w:val="none" w:sz="0" w:space="0" w:color="auto"/>
        <w:left w:val="none" w:sz="0" w:space="0" w:color="auto"/>
        <w:bottom w:val="none" w:sz="0" w:space="0" w:color="auto"/>
        <w:right w:val="none" w:sz="0" w:space="0" w:color="auto"/>
      </w:divBdr>
    </w:div>
    <w:div w:id="974682216">
      <w:bodyDiv w:val="1"/>
      <w:marLeft w:val="0"/>
      <w:marRight w:val="0"/>
      <w:marTop w:val="0"/>
      <w:marBottom w:val="0"/>
      <w:divBdr>
        <w:top w:val="none" w:sz="0" w:space="0" w:color="auto"/>
        <w:left w:val="none" w:sz="0" w:space="0" w:color="auto"/>
        <w:bottom w:val="none" w:sz="0" w:space="0" w:color="auto"/>
        <w:right w:val="none" w:sz="0" w:space="0" w:color="auto"/>
      </w:divBdr>
    </w:div>
    <w:div w:id="974720893">
      <w:bodyDiv w:val="1"/>
      <w:marLeft w:val="0"/>
      <w:marRight w:val="0"/>
      <w:marTop w:val="0"/>
      <w:marBottom w:val="0"/>
      <w:divBdr>
        <w:top w:val="none" w:sz="0" w:space="0" w:color="auto"/>
        <w:left w:val="none" w:sz="0" w:space="0" w:color="auto"/>
        <w:bottom w:val="none" w:sz="0" w:space="0" w:color="auto"/>
        <w:right w:val="none" w:sz="0" w:space="0" w:color="auto"/>
      </w:divBdr>
    </w:div>
    <w:div w:id="974721792">
      <w:bodyDiv w:val="1"/>
      <w:marLeft w:val="0"/>
      <w:marRight w:val="0"/>
      <w:marTop w:val="0"/>
      <w:marBottom w:val="0"/>
      <w:divBdr>
        <w:top w:val="none" w:sz="0" w:space="0" w:color="auto"/>
        <w:left w:val="none" w:sz="0" w:space="0" w:color="auto"/>
        <w:bottom w:val="none" w:sz="0" w:space="0" w:color="auto"/>
        <w:right w:val="none" w:sz="0" w:space="0" w:color="auto"/>
      </w:divBdr>
    </w:div>
    <w:div w:id="974874183">
      <w:bodyDiv w:val="1"/>
      <w:marLeft w:val="0"/>
      <w:marRight w:val="0"/>
      <w:marTop w:val="0"/>
      <w:marBottom w:val="0"/>
      <w:divBdr>
        <w:top w:val="none" w:sz="0" w:space="0" w:color="auto"/>
        <w:left w:val="none" w:sz="0" w:space="0" w:color="auto"/>
        <w:bottom w:val="none" w:sz="0" w:space="0" w:color="auto"/>
        <w:right w:val="none" w:sz="0" w:space="0" w:color="auto"/>
      </w:divBdr>
    </w:div>
    <w:div w:id="975067455">
      <w:bodyDiv w:val="1"/>
      <w:marLeft w:val="0"/>
      <w:marRight w:val="0"/>
      <w:marTop w:val="0"/>
      <w:marBottom w:val="0"/>
      <w:divBdr>
        <w:top w:val="none" w:sz="0" w:space="0" w:color="auto"/>
        <w:left w:val="none" w:sz="0" w:space="0" w:color="auto"/>
        <w:bottom w:val="none" w:sz="0" w:space="0" w:color="auto"/>
        <w:right w:val="none" w:sz="0" w:space="0" w:color="auto"/>
      </w:divBdr>
    </w:div>
    <w:div w:id="975260998">
      <w:bodyDiv w:val="1"/>
      <w:marLeft w:val="0"/>
      <w:marRight w:val="0"/>
      <w:marTop w:val="0"/>
      <w:marBottom w:val="0"/>
      <w:divBdr>
        <w:top w:val="none" w:sz="0" w:space="0" w:color="auto"/>
        <w:left w:val="none" w:sz="0" w:space="0" w:color="auto"/>
        <w:bottom w:val="none" w:sz="0" w:space="0" w:color="auto"/>
        <w:right w:val="none" w:sz="0" w:space="0" w:color="auto"/>
      </w:divBdr>
    </w:div>
    <w:div w:id="975380042">
      <w:bodyDiv w:val="1"/>
      <w:marLeft w:val="0"/>
      <w:marRight w:val="0"/>
      <w:marTop w:val="0"/>
      <w:marBottom w:val="0"/>
      <w:divBdr>
        <w:top w:val="none" w:sz="0" w:space="0" w:color="auto"/>
        <w:left w:val="none" w:sz="0" w:space="0" w:color="auto"/>
        <w:bottom w:val="none" w:sz="0" w:space="0" w:color="auto"/>
        <w:right w:val="none" w:sz="0" w:space="0" w:color="auto"/>
      </w:divBdr>
    </w:div>
    <w:div w:id="976186787">
      <w:bodyDiv w:val="1"/>
      <w:marLeft w:val="0"/>
      <w:marRight w:val="0"/>
      <w:marTop w:val="0"/>
      <w:marBottom w:val="0"/>
      <w:divBdr>
        <w:top w:val="none" w:sz="0" w:space="0" w:color="auto"/>
        <w:left w:val="none" w:sz="0" w:space="0" w:color="auto"/>
        <w:bottom w:val="none" w:sz="0" w:space="0" w:color="auto"/>
        <w:right w:val="none" w:sz="0" w:space="0" w:color="auto"/>
      </w:divBdr>
    </w:div>
    <w:div w:id="976297007">
      <w:bodyDiv w:val="1"/>
      <w:marLeft w:val="0"/>
      <w:marRight w:val="0"/>
      <w:marTop w:val="0"/>
      <w:marBottom w:val="0"/>
      <w:divBdr>
        <w:top w:val="none" w:sz="0" w:space="0" w:color="auto"/>
        <w:left w:val="none" w:sz="0" w:space="0" w:color="auto"/>
        <w:bottom w:val="none" w:sz="0" w:space="0" w:color="auto"/>
        <w:right w:val="none" w:sz="0" w:space="0" w:color="auto"/>
      </w:divBdr>
    </w:div>
    <w:div w:id="976422660">
      <w:bodyDiv w:val="1"/>
      <w:marLeft w:val="0"/>
      <w:marRight w:val="0"/>
      <w:marTop w:val="0"/>
      <w:marBottom w:val="0"/>
      <w:divBdr>
        <w:top w:val="none" w:sz="0" w:space="0" w:color="auto"/>
        <w:left w:val="none" w:sz="0" w:space="0" w:color="auto"/>
        <w:bottom w:val="none" w:sz="0" w:space="0" w:color="auto"/>
        <w:right w:val="none" w:sz="0" w:space="0" w:color="auto"/>
      </w:divBdr>
    </w:div>
    <w:div w:id="976564923">
      <w:bodyDiv w:val="1"/>
      <w:marLeft w:val="0"/>
      <w:marRight w:val="0"/>
      <w:marTop w:val="0"/>
      <w:marBottom w:val="0"/>
      <w:divBdr>
        <w:top w:val="none" w:sz="0" w:space="0" w:color="auto"/>
        <w:left w:val="none" w:sz="0" w:space="0" w:color="auto"/>
        <w:bottom w:val="none" w:sz="0" w:space="0" w:color="auto"/>
        <w:right w:val="none" w:sz="0" w:space="0" w:color="auto"/>
      </w:divBdr>
    </w:div>
    <w:div w:id="977413238">
      <w:bodyDiv w:val="1"/>
      <w:marLeft w:val="0"/>
      <w:marRight w:val="0"/>
      <w:marTop w:val="0"/>
      <w:marBottom w:val="0"/>
      <w:divBdr>
        <w:top w:val="none" w:sz="0" w:space="0" w:color="auto"/>
        <w:left w:val="none" w:sz="0" w:space="0" w:color="auto"/>
        <w:bottom w:val="none" w:sz="0" w:space="0" w:color="auto"/>
        <w:right w:val="none" w:sz="0" w:space="0" w:color="auto"/>
      </w:divBdr>
    </w:div>
    <w:div w:id="977566192">
      <w:bodyDiv w:val="1"/>
      <w:marLeft w:val="0"/>
      <w:marRight w:val="0"/>
      <w:marTop w:val="0"/>
      <w:marBottom w:val="0"/>
      <w:divBdr>
        <w:top w:val="none" w:sz="0" w:space="0" w:color="auto"/>
        <w:left w:val="none" w:sz="0" w:space="0" w:color="auto"/>
        <w:bottom w:val="none" w:sz="0" w:space="0" w:color="auto"/>
        <w:right w:val="none" w:sz="0" w:space="0" w:color="auto"/>
      </w:divBdr>
    </w:div>
    <w:div w:id="977884295">
      <w:bodyDiv w:val="1"/>
      <w:marLeft w:val="0"/>
      <w:marRight w:val="0"/>
      <w:marTop w:val="0"/>
      <w:marBottom w:val="0"/>
      <w:divBdr>
        <w:top w:val="none" w:sz="0" w:space="0" w:color="auto"/>
        <w:left w:val="none" w:sz="0" w:space="0" w:color="auto"/>
        <w:bottom w:val="none" w:sz="0" w:space="0" w:color="auto"/>
        <w:right w:val="none" w:sz="0" w:space="0" w:color="auto"/>
      </w:divBdr>
    </w:div>
    <w:div w:id="978074561">
      <w:bodyDiv w:val="1"/>
      <w:marLeft w:val="0"/>
      <w:marRight w:val="0"/>
      <w:marTop w:val="0"/>
      <w:marBottom w:val="0"/>
      <w:divBdr>
        <w:top w:val="none" w:sz="0" w:space="0" w:color="auto"/>
        <w:left w:val="none" w:sz="0" w:space="0" w:color="auto"/>
        <w:bottom w:val="none" w:sz="0" w:space="0" w:color="auto"/>
        <w:right w:val="none" w:sz="0" w:space="0" w:color="auto"/>
      </w:divBdr>
    </w:div>
    <w:div w:id="978342724">
      <w:bodyDiv w:val="1"/>
      <w:marLeft w:val="0"/>
      <w:marRight w:val="0"/>
      <w:marTop w:val="0"/>
      <w:marBottom w:val="0"/>
      <w:divBdr>
        <w:top w:val="none" w:sz="0" w:space="0" w:color="auto"/>
        <w:left w:val="none" w:sz="0" w:space="0" w:color="auto"/>
        <w:bottom w:val="none" w:sz="0" w:space="0" w:color="auto"/>
        <w:right w:val="none" w:sz="0" w:space="0" w:color="auto"/>
      </w:divBdr>
    </w:div>
    <w:div w:id="978726432">
      <w:bodyDiv w:val="1"/>
      <w:marLeft w:val="0"/>
      <w:marRight w:val="0"/>
      <w:marTop w:val="0"/>
      <w:marBottom w:val="0"/>
      <w:divBdr>
        <w:top w:val="none" w:sz="0" w:space="0" w:color="auto"/>
        <w:left w:val="none" w:sz="0" w:space="0" w:color="auto"/>
        <w:bottom w:val="none" w:sz="0" w:space="0" w:color="auto"/>
        <w:right w:val="none" w:sz="0" w:space="0" w:color="auto"/>
      </w:divBdr>
    </w:div>
    <w:div w:id="978805710">
      <w:bodyDiv w:val="1"/>
      <w:marLeft w:val="0"/>
      <w:marRight w:val="0"/>
      <w:marTop w:val="0"/>
      <w:marBottom w:val="0"/>
      <w:divBdr>
        <w:top w:val="none" w:sz="0" w:space="0" w:color="auto"/>
        <w:left w:val="none" w:sz="0" w:space="0" w:color="auto"/>
        <w:bottom w:val="none" w:sz="0" w:space="0" w:color="auto"/>
        <w:right w:val="none" w:sz="0" w:space="0" w:color="auto"/>
      </w:divBdr>
    </w:div>
    <w:div w:id="979189823">
      <w:bodyDiv w:val="1"/>
      <w:marLeft w:val="0"/>
      <w:marRight w:val="0"/>
      <w:marTop w:val="0"/>
      <w:marBottom w:val="0"/>
      <w:divBdr>
        <w:top w:val="none" w:sz="0" w:space="0" w:color="auto"/>
        <w:left w:val="none" w:sz="0" w:space="0" w:color="auto"/>
        <w:bottom w:val="none" w:sz="0" w:space="0" w:color="auto"/>
        <w:right w:val="none" w:sz="0" w:space="0" w:color="auto"/>
      </w:divBdr>
    </w:div>
    <w:div w:id="979308113">
      <w:bodyDiv w:val="1"/>
      <w:marLeft w:val="0"/>
      <w:marRight w:val="0"/>
      <w:marTop w:val="0"/>
      <w:marBottom w:val="0"/>
      <w:divBdr>
        <w:top w:val="none" w:sz="0" w:space="0" w:color="auto"/>
        <w:left w:val="none" w:sz="0" w:space="0" w:color="auto"/>
        <w:bottom w:val="none" w:sz="0" w:space="0" w:color="auto"/>
        <w:right w:val="none" w:sz="0" w:space="0" w:color="auto"/>
      </w:divBdr>
    </w:div>
    <w:div w:id="979530971">
      <w:bodyDiv w:val="1"/>
      <w:marLeft w:val="0"/>
      <w:marRight w:val="0"/>
      <w:marTop w:val="0"/>
      <w:marBottom w:val="0"/>
      <w:divBdr>
        <w:top w:val="none" w:sz="0" w:space="0" w:color="auto"/>
        <w:left w:val="none" w:sz="0" w:space="0" w:color="auto"/>
        <w:bottom w:val="none" w:sz="0" w:space="0" w:color="auto"/>
        <w:right w:val="none" w:sz="0" w:space="0" w:color="auto"/>
      </w:divBdr>
    </w:div>
    <w:div w:id="979532381">
      <w:bodyDiv w:val="1"/>
      <w:marLeft w:val="0"/>
      <w:marRight w:val="0"/>
      <w:marTop w:val="0"/>
      <w:marBottom w:val="0"/>
      <w:divBdr>
        <w:top w:val="none" w:sz="0" w:space="0" w:color="auto"/>
        <w:left w:val="none" w:sz="0" w:space="0" w:color="auto"/>
        <w:bottom w:val="none" w:sz="0" w:space="0" w:color="auto"/>
        <w:right w:val="none" w:sz="0" w:space="0" w:color="auto"/>
      </w:divBdr>
    </w:div>
    <w:div w:id="979651970">
      <w:bodyDiv w:val="1"/>
      <w:marLeft w:val="0"/>
      <w:marRight w:val="0"/>
      <w:marTop w:val="0"/>
      <w:marBottom w:val="0"/>
      <w:divBdr>
        <w:top w:val="none" w:sz="0" w:space="0" w:color="auto"/>
        <w:left w:val="none" w:sz="0" w:space="0" w:color="auto"/>
        <w:bottom w:val="none" w:sz="0" w:space="0" w:color="auto"/>
        <w:right w:val="none" w:sz="0" w:space="0" w:color="auto"/>
      </w:divBdr>
    </w:div>
    <w:div w:id="980616264">
      <w:bodyDiv w:val="1"/>
      <w:marLeft w:val="0"/>
      <w:marRight w:val="0"/>
      <w:marTop w:val="0"/>
      <w:marBottom w:val="0"/>
      <w:divBdr>
        <w:top w:val="none" w:sz="0" w:space="0" w:color="auto"/>
        <w:left w:val="none" w:sz="0" w:space="0" w:color="auto"/>
        <w:bottom w:val="none" w:sz="0" w:space="0" w:color="auto"/>
        <w:right w:val="none" w:sz="0" w:space="0" w:color="auto"/>
      </w:divBdr>
    </w:div>
    <w:div w:id="980620124">
      <w:bodyDiv w:val="1"/>
      <w:marLeft w:val="0"/>
      <w:marRight w:val="0"/>
      <w:marTop w:val="0"/>
      <w:marBottom w:val="0"/>
      <w:divBdr>
        <w:top w:val="none" w:sz="0" w:space="0" w:color="auto"/>
        <w:left w:val="none" w:sz="0" w:space="0" w:color="auto"/>
        <w:bottom w:val="none" w:sz="0" w:space="0" w:color="auto"/>
        <w:right w:val="none" w:sz="0" w:space="0" w:color="auto"/>
      </w:divBdr>
    </w:div>
    <w:div w:id="980698512">
      <w:bodyDiv w:val="1"/>
      <w:marLeft w:val="0"/>
      <w:marRight w:val="0"/>
      <w:marTop w:val="0"/>
      <w:marBottom w:val="0"/>
      <w:divBdr>
        <w:top w:val="none" w:sz="0" w:space="0" w:color="auto"/>
        <w:left w:val="none" w:sz="0" w:space="0" w:color="auto"/>
        <w:bottom w:val="none" w:sz="0" w:space="0" w:color="auto"/>
        <w:right w:val="none" w:sz="0" w:space="0" w:color="auto"/>
      </w:divBdr>
    </w:div>
    <w:div w:id="981038820">
      <w:bodyDiv w:val="1"/>
      <w:marLeft w:val="0"/>
      <w:marRight w:val="0"/>
      <w:marTop w:val="0"/>
      <w:marBottom w:val="0"/>
      <w:divBdr>
        <w:top w:val="none" w:sz="0" w:space="0" w:color="auto"/>
        <w:left w:val="none" w:sz="0" w:space="0" w:color="auto"/>
        <w:bottom w:val="none" w:sz="0" w:space="0" w:color="auto"/>
        <w:right w:val="none" w:sz="0" w:space="0" w:color="auto"/>
      </w:divBdr>
    </w:div>
    <w:div w:id="981735054">
      <w:bodyDiv w:val="1"/>
      <w:marLeft w:val="0"/>
      <w:marRight w:val="0"/>
      <w:marTop w:val="0"/>
      <w:marBottom w:val="0"/>
      <w:divBdr>
        <w:top w:val="none" w:sz="0" w:space="0" w:color="auto"/>
        <w:left w:val="none" w:sz="0" w:space="0" w:color="auto"/>
        <w:bottom w:val="none" w:sz="0" w:space="0" w:color="auto"/>
        <w:right w:val="none" w:sz="0" w:space="0" w:color="auto"/>
      </w:divBdr>
    </w:div>
    <w:div w:id="981886078">
      <w:bodyDiv w:val="1"/>
      <w:marLeft w:val="0"/>
      <w:marRight w:val="0"/>
      <w:marTop w:val="0"/>
      <w:marBottom w:val="0"/>
      <w:divBdr>
        <w:top w:val="none" w:sz="0" w:space="0" w:color="auto"/>
        <w:left w:val="none" w:sz="0" w:space="0" w:color="auto"/>
        <w:bottom w:val="none" w:sz="0" w:space="0" w:color="auto"/>
        <w:right w:val="none" w:sz="0" w:space="0" w:color="auto"/>
      </w:divBdr>
    </w:div>
    <w:div w:id="981886759">
      <w:bodyDiv w:val="1"/>
      <w:marLeft w:val="0"/>
      <w:marRight w:val="0"/>
      <w:marTop w:val="0"/>
      <w:marBottom w:val="0"/>
      <w:divBdr>
        <w:top w:val="none" w:sz="0" w:space="0" w:color="auto"/>
        <w:left w:val="none" w:sz="0" w:space="0" w:color="auto"/>
        <w:bottom w:val="none" w:sz="0" w:space="0" w:color="auto"/>
        <w:right w:val="none" w:sz="0" w:space="0" w:color="auto"/>
      </w:divBdr>
    </w:div>
    <w:div w:id="982664474">
      <w:bodyDiv w:val="1"/>
      <w:marLeft w:val="0"/>
      <w:marRight w:val="0"/>
      <w:marTop w:val="0"/>
      <w:marBottom w:val="0"/>
      <w:divBdr>
        <w:top w:val="none" w:sz="0" w:space="0" w:color="auto"/>
        <w:left w:val="none" w:sz="0" w:space="0" w:color="auto"/>
        <w:bottom w:val="none" w:sz="0" w:space="0" w:color="auto"/>
        <w:right w:val="none" w:sz="0" w:space="0" w:color="auto"/>
      </w:divBdr>
    </w:div>
    <w:div w:id="982735658">
      <w:bodyDiv w:val="1"/>
      <w:marLeft w:val="0"/>
      <w:marRight w:val="0"/>
      <w:marTop w:val="0"/>
      <w:marBottom w:val="0"/>
      <w:divBdr>
        <w:top w:val="none" w:sz="0" w:space="0" w:color="auto"/>
        <w:left w:val="none" w:sz="0" w:space="0" w:color="auto"/>
        <w:bottom w:val="none" w:sz="0" w:space="0" w:color="auto"/>
        <w:right w:val="none" w:sz="0" w:space="0" w:color="auto"/>
      </w:divBdr>
    </w:div>
    <w:div w:id="982856157">
      <w:bodyDiv w:val="1"/>
      <w:marLeft w:val="0"/>
      <w:marRight w:val="0"/>
      <w:marTop w:val="0"/>
      <w:marBottom w:val="0"/>
      <w:divBdr>
        <w:top w:val="none" w:sz="0" w:space="0" w:color="auto"/>
        <w:left w:val="none" w:sz="0" w:space="0" w:color="auto"/>
        <w:bottom w:val="none" w:sz="0" w:space="0" w:color="auto"/>
        <w:right w:val="none" w:sz="0" w:space="0" w:color="auto"/>
      </w:divBdr>
    </w:div>
    <w:div w:id="982924402">
      <w:bodyDiv w:val="1"/>
      <w:marLeft w:val="0"/>
      <w:marRight w:val="0"/>
      <w:marTop w:val="0"/>
      <w:marBottom w:val="0"/>
      <w:divBdr>
        <w:top w:val="none" w:sz="0" w:space="0" w:color="auto"/>
        <w:left w:val="none" w:sz="0" w:space="0" w:color="auto"/>
        <w:bottom w:val="none" w:sz="0" w:space="0" w:color="auto"/>
        <w:right w:val="none" w:sz="0" w:space="0" w:color="auto"/>
      </w:divBdr>
    </w:div>
    <w:div w:id="982999412">
      <w:bodyDiv w:val="1"/>
      <w:marLeft w:val="0"/>
      <w:marRight w:val="0"/>
      <w:marTop w:val="0"/>
      <w:marBottom w:val="0"/>
      <w:divBdr>
        <w:top w:val="none" w:sz="0" w:space="0" w:color="auto"/>
        <w:left w:val="none" w:sz="0" w:space="0" w:color="auto"/>
        <w:bottom w:val="none" w:sz="0" w:space="0" w:color="auto"/>
        <w:right w:val="none" w:sz="0" w:space="0" w:color="auto"/>
      </w:divBdr>
    </w:div>
    <w:div w:id="983507306">
      <w:bodyDiv w:val="1"/>
      <w:marLeft w:val="0"/>
      <w:marRight w:val="0"/>
      <w:marTop w:val="0"/>
      <w:marBottom w:val="0"/>
      <w:divBdr>
        <w:top w:val="none" w:sz="0" w:space="0" w:color="auto"/>
        <w:left w:val="none" w:sz="0" w:space="0" w:color="auto"/>
        <w:bottom w:val="none" w:sz="0" w:space="0" w:color="auto"/>
        <w:right w:val="none" w:sz="0" w:space="0" w:color="auto"/>
      </w:divBdr>
    </w:div>
    <w:div w:id="983659101">
      <w:bodyDiv w:val="1"/>
      <w:marLeft w:val="0"/>
      <w:marRight w:val="0"/>
      <w:marTop w:val="0"/>
      <w:marBottom w:val="0"/>
      <w:divBdr>
        <w:top w:val="none" w:sz="0" w:space="0" w:color="auto"/>
        <w:left w:val="none" w:sz="0" w:space="0" w:color="auto"/>
        <w:bottom w:val="none" w:sz="0" w:space="0" w:color="auto"/>
        <w:right w:val="none" w:sz="0" w:space="0" w:color="auto"/>
      </w:divBdr>
    </w:div>
    <w:div w:id="983699035">
      <w:bodyDiv w:val="1"/>
      <w:marLeft w:val="0"/>
      <w:marRight w:val="0"/>
      <w:marTop w:val="0"/>
      <w:marBottom w:val="0"/>
      <w:divBdr>
        <w:top w:val="none" w:sz="0" w:space="0" w:color="auto"/>
        <w:left w:val="none" w:sz="0" w:space="0" w:color="auto"/>
        <w:bottom w:val="none" w:sz="0" w:space="0" w:color="auto"/>
        <w:right w:val="none" w:sz="0" w:space="0" w:color="auto"/>
      </w:divBdr>
    </w:div>
    <w:div w:id="983899179">
      <w:bodyDiv w:val="1"/>
      <w:marLeft w:val="0"/>
      <w:marRight w:val="0"/>
      <w:marTop w:val="0"/>
      <w:marBottom w:val="0"/>
      <w:divBdr>
        <w:top w:val="none" w:sz="0" w:space="0" w:color="auto"/>
        <w:left w:val="none" w:sz="0" w:space="0" w:color="auto"/>
        <w:bottom w:val="none" w:sz="0" w:space="0" w:color="auto"/>
        <w:right w:val="none" w:sz="0" w:space="0" w:color="auto"/>
      </w:divBdr>
    </w:div>
    <w:div w:id="983973553">
      <w:bodyDiv w:val="1"/>
      <w:marLeft w:val="0"/>
      <w:marRight w:val="0"/>
      <w:marTop w:val="0"/>
      <w:marBottom w:val="0"/>
      <w:divBdr>
        <w:top w:val="none" w:sz="0" w:space="0" w:color="auto"/>
        <w:left w:val="none" w:sz="0" w:space="0" w:color="auto"/>
        <w:bottom w:val="none" w:sz="0" w:space="0" w:color="auto"/>
        <w:right w:val="none" w:sz="0" w:space="0" w:color="auto"/>
      </w:divBdr>
    </w:div>
    <w:div w:id="984630119">
      <w:bodyDiv w:val="1"/>
      <w:marLeft w:val="0"/>
      <w:marRight w:val="0"/>
      <w:marTop w:val="0"/>
      <w:marBottom w:val="0"/>
      <w:divBdr>
        <w:top w:val="none" w:sz="0" w:space="0" w:color="auto"/>
        <w:left w:val="none" w:sz="0" w:space="0" w:color="auto"/>
        <w:bottom w:val="none" w:sz="0" w:space="0" w:color="auto"/>
        <w:right w:val="none" w:sz="0" w:space="0" w:color="auto"/>
      </w:divBdr>
    </w:div>
    <w:div w:id="984814706">
      <w:bodyDiv w:val="1"/>
      <w:marLeft w:val="0"/>
      <w:marRight w:val="0"/>
      <w:marTop w:val="0"/>
      <w:marBottom w:val="0"/>
      <w:divBdr>
        <w:top w:val="none" w:sz="0" w:space="0" w:color="auto"/>
        <w:left w:val="none" w:sz="0" w:space="0" w:color="auto"/>
        <w:bottom w:val="none" w:sz="0" w:space="0" w:color="auto"/>
        <w:right w:val="none" w:sz="0" w:space="0" w:color="auto"/>
      </w:divBdr>
    </w:div>
    <w:div w:id="984819615">
      <w:bodyDiv w:val="1"/>
      <w:marLeft w:val="0"/>
      <w:marRight w:val="0"/>
      <w:marTop w:val="0"/>
      <w:marBottom w:val="0"/>
      <w:divBdr>
        <w:top w:val="none" w:sz="0" w:space="0" w:color="auto"/>
        <w:left w:val="none" w:sz="0" w:space="0" w:color="auto"/>
        <w:bottom w:val="none" w:sz="0" w:space="0" w:color="auto"/>
        <w:right w:val="none" w:sz="0" w:space="0" w:color="auto"/>
      </w:divBdr>
    </w:div>
    <w:div w:id="985015504">
      <w:bodyDiv w:val="1"/>
      <w:marLeft w:val="0"/>
      <w:marRight w:val="0"/>
      <w:marTop w:val="0"/>
      <w:marBottom w:val="0"/>
      <w:divBdr>
        <w:top w:val="none" w:sz="0" w:space="0" w:color="auto"/>
        <w:left w:val="none" w:sz="0" w:space="0" w:color="auto"/>
        <w:bottom w:val="none" w:sz="0" w:space="0" w:color="auto"/>
        <w:right w:val="none" w:sz="0" w:space="0" w:color="auto"/>
      </w:divBdr>
    </w:div>
    <w:div w:id="985283225">
      <w:bodyDiv w:val="1"/>
      <w:marLeft w:val="0"/>
      <w:marRight w:val="0"/>
      <w:marTop w:val="0"/>
      <w:marBottom w:val="0"/>
      <w:divBdr>
        <w:top w:val="none" w:sz="0" w:space="0" w:color="auto"/>
        <w:left w:val="none" w:sz="0" w:space="0" w:color="auto"/>
        <w:bottom w:val="none" w:sz="0" w:space="0" w:color="auto"/>
        <w:right w:val="none" w:sz="0" w:space="0" w:color="auto"/>
      </w:divBdr>
    </w:div>
    <w:div w:id="985358796">
      <w:bodyDiv w:val="1"/>
      <w:marLeft w:val="0"/>
      <w:marRight w:val="0"/>
      <w:marTop w:val="0"/>
      <w:marBottom w:val="0"/>
      <w:divBdr>
        <w:top w:val="none" w:sz="0" w:space="0" w:color="auto"/>
        <w:left w:val="none" w:sz="0" w:space="0" w:color="auto"/>
        <w:bottom w:val="none" w:sz="0" w:space="0" w:color="auto"/>
        <w:right w:val="none" w:sz="0" w:space="0" w:color="auto"/>
      </w:divBdr>
    </w:div>
    <w:div w:id="985667322">
      <w:bodyDiv w:val="1"/>
      <w:marLeft w:val="0"/>
      <w:marRight w:val="0"/>
      <w:marTop w:val="0"/>
      <w:marBottom w:val="0"/>
      <w:divBdr>
        <w:top w:val="none" w:sz="0" w:space="0" w:color="auto"/>
        <w:left w:val="none" w:sz="0" w:space="0" w:color="auto"/>
        <w:bottom w:val="none" w:sz="0" w:space="0" w:color="auto"/>
        <w:right w:val="none" w:sz="0" w:space="0" w:color="auto"/>
      </w:divBdr>
    </w:div>
    <w:div w:id="986857410">
      <w:bodyDiv w:val="1"/>
      <w:marLeft w:val="0"/>
      <w:marRight w:val="0"/>
      <w:marTop w:val="0"/>
      <w:marBottom w:val="0"/>
      <w:divBdr>
        <w:top w:val="none" w:sz="0" w:space="0" w:color="auto"/>
        <w:left w:val="none" w:sz="0" w:space="0" w:color="auto"/>
        <w:bottom w:val="none" w:sz="0" w:space="0" w:color="auto"/>
        <w:right w:val="none" w:sz="0" w:space="0" w:color="auto"/>
      </w:divBdr>
    </w:div>
    <w:div w:id="987171526">
      <w:bodyDiv w:val="1"/>
      <w:marLeft w:val="0"/>
      <w:marRight w:val="0"/>
      <w:marTop w:val="0"/>
      <w:marBottom w:val="0"/>
      <w:divBdr>
        <w:top w:val="none" w:sz="0" w:space="0" w:color="auto"/>
        <w:left w:val="none" w:sz="0" w:space="0" w:color="auto"/>
        <w:bottom w:val="none" w:sz="0" w:space="0" w:color="auto"/>
        <w:right w:val="none" w:sz="0" w:space="0" w:color="auto"/>
      </w:divBdr>
    </w:div>
    <w:div w:id="987366320">
      <w:bodyDiv w:val="1"/>
      <w:marLeft w:val="0"/>
      <w:marRight w:val="0"/>
      <w:marTop w:val="0"/>
      <w:marBottom w:val="0"/>
      <w:divBdr>
        <w:top w:val="none" w:sz="0" w:space="0" w:color="auto"/>
        <w:left w:val="none" w:sz="0" w:space="0" w:color="auto"/>
        <w:bottom w:val="none" w:sz="0" w:space="0" w:color="auto"/>
        <w:right w:val="none" w:sz="0" w:space="0" w:color="auto"/>
      </w:divBdr>
    </w:div>
    <w:div w:id="987515324">
      <w:bodyDiv w:val="1"/>
      <w:marLeft w:val="0"/>
      <w:marRight w:val="0"/>
      <w:marTop w:val="0"/>
      <w:marBottom w:val="0"/>
      <w:divBdr>
        <w:top w:val="none" w:sz="0" w:space="0" w:color="auto"/>
        <w:left w:val="none" w:sz="0" w:space="0" w:color="auto"/>
        <w:bottom w:val="none" w:sz="0" w:space="0" w:color="auto"/>
        <w:right w:val="none" w:sz="0" w:space="0" w:color="auto"/>
      </w:divBdr>
    </w:div>
    <w:div w:id="987827284">
      <w:bodyDiv w:val="1"/>
      <w:marLeft w:val="0"/>
      <w:marRight w:val="0"/>
      <w:marTop w:val="0"/>
      <w:marBottom w:val="0"/>
      <w:divBdr>
        <w:top w:val="none" w:sz="0" w:space="0" w:color="auto"/>
        <w:left w:val="none" w:sz="0" w:space="0" w:color="auto"/>
        <w:bottom w:val="none" w:sz="0" w:space="0" w:color="auto"/>
        <w:right w:val="none" w:sz="0" w:space="0" w:color="auto"/>
      </w:divBdr>
    </w:div>
    <w:div w:id="988023954">
      <w:bodyDiv w:val="1"/>
      <w:marLeft w:val="0"/>
      <w:marRight w:val="0"/>
      <w:marTop w:val="0"/>
      <w:marBottom w:val="0"/>
      <w:divBdr>
        <w:top w:val="none" w:sz="0" w:space="0" w:color="auto"/>
        <w:left w:val="none" w:sz="0" w:space="0" w:color="auto"/>
        <w:bottom w:val="none" w:sz="0" w:space="0" w:color="auto"/>
        <w:right w:val="none" w:sz="0" w:space="0" w:color="auto"/>
      </w:divBdr>
    </w:div>
    <w:div w:id="988243654">
      <w:bodyDiv w:val="1"/>
      <w:marLeft w:val="0"/>
      <w:marRight w:val="0"/>
      <w:marTop w:val="0"/>
      <w:marBottom w:val="0"/>
      <w:divBdr>
        <w:top w:val="none" w:sz="0" w:space="0" w:color="auto"/>
        <w:left w:val="none" w:sz="0" w:space="0" w:color="auto"/>
        <w:bottom w:val="none" w:sz="0" w:space="0" w:color="auto"/>
        <w:right w:val="none" w:sz="0" w:space="0" w:color="auto"/>
      </w:divBdr>
    </w:div>
    <w:div w:id="988246801">
      <w:bodyDiv w:val="1"/>
      <w:marLeft w:val="0"/>
      <w:marRight w:val="0"/>
      <w:marTop w:val="0"/>
      <w:marBottom w:val="0"/>
      <w:divBdr>
        <w:top w:val="none" w:sz="0" w:space="0" w:color="auto"/>
        <w:left w:val="none" w:sz="0" w:space="0" w:color="auto"/>
        <w:bottom w:val="none" w:sz="0" w:space="0" w:color="auto"/>
        <w:right w:val="none" w:sz="0" w:space="0" w:color="auto"/>
      </w:divBdr>
    </w:div>
    <w:div w:id="988249604">
      <w:bodyDiv w:val="1"/>
      <w:marLeft w:val="0"/>
      <w:marRight w:val="0"/>
      <w:marTop w:val="0"/>
      <w:marBottom w:val="0"/>
      <w:divBdr>
        <w:top w:val="none" w:sz="0" w:space="0" w:color="auto"/>
        <w:left w:val="none" w:sz="0" w:space="0" w:color="auto"/>
        <w:bottom w:val="none" w:sz="0" w:space="0" w:color="auto"/>
        <w:right w:val="none" w:sz="0" w:space="0" w:color="auto"/>
      </w:divBdr>
    </w:div>
    <w:div w:id="988873140">
      <w:bodyDiv w:val="1"/>
      <w:marLeft w:val="0"/>
      <w:marRight w:val="0"/>
      <w:marTop w:val="0"/>
      <w:marBottom w:val="0"/>
      <w:divBdr>
        <w:top w:val="none" w:sz="0" w:space="0" w:color="auto"/>
        <w:left w:val="none" w:sz="0" w:space="0" w:color="auto"/>
        <w:bottom w:val="none" w:sz="0" w:space="0" w:color="auto"/>
        <w:right w:val="none" w:sz="0" w:space="0" w:color="auto"/>
      </w:divBdr>
    </w:div>
    <w:div w:id="989409895">
      <w:bodyDiv w:val="1"/>
      <w:marLeft w:val="0"/>
      <w:marRight w:val="0"/>
      <w:marTop w:val="0"/>
      <w:marBottom w:val="0"/>
      <w:divBdr>
        <w:top w:val="none" w:sz="0" w:space="0" w:color="auto"/>
        <w:left w:val="none" w:sz="0" w:space="0" w:color="auto"/>
        <w:bottom w:val="none" w:sz="0" w:space="0" w:color="auto"/>
        <w:right w:val="none" w:sz="0" w:space="0" w:color="auto"/>
      </w:divBdr>
    </w:div>
    <w:div w:id="989477188">
      <w:bodyDiv w:val="1"/>
      <w:marLeft w:val="0"/>
      <w:marRight w:val="0"/>
      <w:marTop w:val="0"/>
      <w:marBottom w:val="0"/>
      <w:divBdr>
        <w:top w:val="none" w:sz="0" w:space="0" w:color="auto"/>
        <w:left w:val="none" w:sz="0" w:space="0" w:color="auto"/>
        <w:bottom w:val="none" w:sz="0" w:space="0" w:color="auto"/>
        <w:right w:val="none" w:sz="0" w:space="0" w:color="auto"/>
      </w:divBdr>
    </w:div>
    <w:div w:id="989675469">
      <w:bodyDiv w:val="1"/>
      <w:marLeft w:val="0"/>
      <w:marRight w:val="0"/>
      <w:marTop w:val="0"/>
      <w:marBottom w:val="0"/>
      <w:divBdr>
        <w:top w:val="none" w:sz="0" w:space="0" w:color="auto"/>
        <w:left w:val="none" w:sz="0" w:space="0" w:color="auto"/>
        <w:bottom w:val="none" w:sz="0" w:space="0" w:color="auto"/>
        <w:right w:val="none" w:sz="0" w:space="0" w:color="auto"/>
      </w:divBdr>
    </w:div>
    <w:div w:id="989753140">
      <w:bodyDiv w:val="1"/>
      <w:marLeft w:val="0"/>
      <w:marRight w:val="0"/>
      <w:marTop w:val="0"/>
      <w:marBottom w:val="0"/>
      <w:divBdr>
        <w:top w:val="none" w:sz="0" w:space="0" w:color="auto"/>
        <w:left w:val="none" w:sz="0" w:space="0" w:color="auto"/>
        <w:bottom w:val="none" w:sz="0" w:space="0" w:color="auto"/>
        <w:right w:val="none" w:sz="0" w:space="0" w:color="auto"/>
      </w:divBdr>
    </w:div>
    <w:div w:id="990326357">
      <w:bodyDiv w:val="1"/>
      <w:marLeft w:val="0"/>
      <w:marRight w:val="0"/>
      <w:marTop w:val="0"/>
      <w:marBottom w:val="0"/>
      <w:divBdr>
        <w:top w:val="none" w:sz="0" w:space="0" w:color="auto"/>
        <w:left w:val="none" w:sz="0" w:space="0" w:color="auto"/>
        <w:bottom w:val="none" w:sz="0" w:space="0" w:color="auto"/>
        <w:right w:val="none" w:sz="0" w:space="0" w:color="auto"/>
      </w:divBdr>
    </w:div>
    <w:div w:id="990645104">
      <w:bodyDiv w:val="1"/>
      <w:marLeft w:val="0"/>
      <w:marRight w:val="0"/>
      <w:marTop w:val="0"/>
      <w:marBottom w:val="0"/>
      <w:divBdr>
        <w:top w:val="none" w:sz="0" w:space="0" w:color="auto"/>
        <w:left w:val="none" w:sz="0" w:space="0" w:color="auto"/>
        <w:bottom w:val="none" w:sz="0" w:space="0" w:color="auto"/>
        <w:right w:val="none" w:sz="0" w:space="0" w:color="auto"/>
      </w:divBdr>
    </w:div>
    <w:div w:id="991065091">
      <w:bodyDiv w:val="1"/>
      <w:marLeft w:val="0"/>
      <w:marRight w:val="0"/>
      <w:marTop w:val="0"/>
      <w:marBottom w:val="0"/>
      <w:divBdr>
        <w:top w:val="none" w:sz="0" w:space="0" w:color="auto"/>
        <w:left w:val="none" w:sz="0" w:space="0" w:color="auto"/>
        <w:bottom w:val="none" w:sz="0" w:space="0" w:color="auto"/>
        <w:right w:val="none" w:sz="0" w:space="0" w:color="auto"/>
      </w:divBdr>
    </w:div>
    <w:div w:id="991101929">
      <w:bodyDiv w:val="1"/>
      <w:marLeft w:val="0"/>
      <w:marRight w:val="0"/>
      <w:marTop w:val="0"/>
      <w:marBottom w:val="0"/>
      <w:divBdr>
        <w:top w:val="none" w:sz="0" w:space="0" w:color="auto"/>
        <w:left w:val="none" w:sz="0" w:space="0" w:color="auto"/>
        <w:bottom w:val="none" w:sz="0" w:space="0" w:color="auto"/>
        <w:right w:val="none" w:sz="0" w:space="0" w:color="auto"/>
      </w:divBdr>
    </w:div>
    <w:div w:id="991913283">
      <w:bodyDiv w:val="1"/>
      <w:marLeft w:val="0"/>
      <w:marRight w:val="0"/>
      <w:marTop w:val="0"/>
      <w:marBottom w:val="0"/>
      <w:divBdr>
        <w:top w:val="none" w:sz="0" w:space="0" w:color="auto"/>
        <w:left w:val="none" w:sz="0" w:space="0" w:color="auto"/>
        <w:bottom w:val="none" w:sz="0" w:space="0" w:color="auto"/>
        <w:right w:val="none" w:sz="0" w:space="0" w:color="auto"/>
      </w:divBdr>
    </w:div>
    <w:div w:id="992367216">
      <w:bodyDiv w:val="1"/>
      <w:marLeft w:val="0"/>
      <w:marRight w:val="0"/>
      <w:marTop w:val="0"/>
      <w:marBottom w:val="0"/>
      <w:divBdr>
        <w:top w:val="none" w:sz="0" w:space="0" w:color="auto"/>
        <w:left w:val="none" w:sz="0" w:space="0" w:color="auto"/>
        <w:bottom w:val="none" w:sz="0" w:space="0" w:color="auto"/>
        <w:right w:val="none" w:sz="0" w:space="0" w:color="auto"/>
      </w:divBdr>
    </w:div>
    <w:div w:id="992677913">
      <w:bodyDiv w:val="1"/>
      <w:marLeft w:val="0"/>
      <w:marRight w:val="0"/>
      <w:marTop w:val="0"/>
      <w:marBottom w:val="0"/>
      <w:divBdr>
        <w:top w:val="none" w:sz="0" w:space="0" w:color="auto"/>
        <w:left w:val="none" w:sz="0" w:space="0" w:color="auto"/>
        <w:bottom w:val="none" w:sz="0" w:space="0" w:color="auto"/>
        <w:right w:val="none" w:sz="0" w:space="0" w:color="auto"/>
      </w:divBdr>
    </w:div>
    <w:div w:id="992946151">
      <w:bodyDiv w:val="1"/>
      <w:marLeft w:val="0"/>
      <w:marRight w:val="0"/>
      <w:marTop w:val="0"/>
      <w:marBottom w:val="0"/>
      <w:divBdr>
        <w:top w:val="none" w:sz="0" w:space="0" w:color="auto"/>
        <w:left w:val="none" w:sz="0" w:space="0" w:color="auto"/>
        <w:bottom w:val="none" w:sz="0" w:space="0" w:color="auto"/>
        <w:right w:val="none" w:sz="0" w:space="0" w:color="auto"/>
      </w:divBdr>
    </w:div>
    <w:div w:id="993071223">
      <w:bodyDiv w:val="1"/>
      <w:marLeft w:val="0"/>
      <w:marRight w:val="0"/>
      <w:marTop w:val="0"/>
      <w:marBottom w:val="0"/>
      <w:divBdr>
        <w:top w:val="none" w:sz="0" w:space="0" w:color="auto"/>
        <w:left w:val="none" w:sz="0" w:space="0" w:color="auto"/>
        <w:bottom w:val="none" w:sz="0" w:space="0" w:color="auto"/>
        <w:right w:val="none" w:sz="0" w:space="0" w:color="auto"/>
      </w:divBdr>
    </w:div>
    <w:div w:id="993097869">
      <w:bodyDiv w:val="1"/>
      <w:marLeft w:val="0"/>
      <w:marRight w:val="0"/>
      <w:marTop w:val="0"/>
      <w:marBottom w:val="0"/>
      <w:divBdr>
        <w:top w:val="none" w:sz="0" w:space="0" w:color="auto"/>
        <w:left w:val="none" w:sz="0" w:space="0" w:color="auto"/>
        <w:bottom w:val="none" w:sz="0" w:space="0" w:color="auto"/>
        <w:right w:val="none" w:sz="0" w:space="0" w:color="auto"/>
      </w:divBdr>
    </w:div>
    <w:div w:id="993265233">
      <w:bodyDiv w:val="1"/>
      <w:marLeft w:val="0"/>
      <w:marRight w:val="0"/>
      <w:marTop w:val="0"/>
      <w:marBottom w:val="0"/>
      <w:divBdr>
        <w:top w:val="none" w:sz="0" w:space="0" w:color="auto"/>
        <w:left w:val="none" w:sz="0" w:space="0" w:color="auto"/>
        <w:bottom w:val="none" w:sz="0" w:space="0" w:color="auto"/>
        <w:right w:val="none" w:sz="0" w:space="0" w:color="auto"/>
      </w:divBdr>
    </w:div>
    <w:div w:id="993335648">
      <w:bodyDiv w:val="1"/>
      <w:marLeft w:val="0"/>
      <w:marRight w:val="0"/>
      <w:marTop w:val="0"/>
      <w:marBottom w:val="0"/>
      <w:divBdr>
        <w:top w:val="none" w:sz="0" w:space="0" w:color="auto"/>
        <w:left w:val="none" w:sz="0" w:space="0" w:color="auto"/>
        <w:bottom w:val="none" w:sz="0" w:space="0" w:color="auto"/>
        <w:right w:val="none" w:sz="0" w:space="0" w:color="auto"/>
      </w:divBdr>
    </w:div>
    <w:div w:id="993492570">
      <w:bodyDiv w:val="1"/>
      <w:marLeft w:val="0"/>
      <w:marRight w:val="0"/>
      <w:marTop w:val="0"/>
      <w:marBottom w:val="0"/>
      <w:divBdr>
        <w:top w:val="none" w:sz="0" w:space="0" w:color="auto"/>
        <w:left w:val="none" w:sz="0" w:space="0" w:color="auto"/>
        <w:bottom w:val="none" w:sz="0" w:space="0" w:color="auto"/>
        <w:right w:val="none" w:sz="0" w:space="0" w:color="auto"/>
      </w:divBdr>
    </w:div>
    <w:div w:id="993605841">
      <w:bodyDiv w:val="1"/>
      <w:marLeft w:val="0"/>
      <w:marRight w:val="0"/>
      <w:marTop w:val="0"/>
      <w:marBottom w:val="0"/>
      <w:divBdr>
        <w:top w:val="none" w:sz="0" w:space="0" w:color="auto"/>
        <w:left w:val="none" w:sz="0" w:space="0" w:color="auto"/>
        <w:bottom w:val="none" w:sz="0" w:space="0" w:color="auto"/>
        <w:right w:val="none" w:sz="0" w:space="0" w:color="auto"/>
      </w:divBdr>
    </w:div>
    <w:div w:id="993870002">
      <w:bodyDiv w:val="1"/>
      <w:marLeft w:val="0"/>
      <w:marRight w:val="0"/>
      <w:marTop w:val="0"/>
      <w:marBottom w:val="0"/>
      <w:divBdr>
        <w:top w:val="none" w:sz="0" w:space="0" w:color="auto"/>
        <w:left w:val="none" w:sz="0" w:space="0" w:color="auto"/>
        <w:bottom w:val="none" w:sz="0" w:space="0" w:color="auto"/>
        <w:right w:val="none" w:sz="0" w:space="0" w:color="auto"/>
      </w:divBdr>
    </w:div>
    <w:div w:id="993877113">
      <w:bodyDiv w:val="1"/>
      <w:marLeft w:val="0"/>
      <w:marRight w:val="0"/>
      <w:marTop w:val="0"/>
      <w:marBottom w:val="0"/>
      <w:divBdr>
        <w:top w:val="none" w:sz="0" w:space="0" w:color="auto"/>
        <w:left w:val="none" w:sz="0" w:space="0" w:color="auto"/>
        <w:bottom w:val="none" w:sz="0" w:space="0" w:color="auto"/>
        <w:right w:val="none" w:sz="0" w:space="0" w:color="auto"/>
      </w:divBdr>
    </w:div>
    <w:div w:id="994378387">
      <w:bodyDiv w:val="1"/>
      <w:marLeft w:val="0"/>
      <w:marRight w:val="0"/>
      <w:marTop w:val="0"/>
      <w:marBottom w:val="0"/>
      <w:divBdr>
        <w:top w:val="none" w:sz="0" w:space="0" w:color="auto"/>
        <w:left w:val="none" w:sz="0" w:space="0" w:color="auto"/>
        <w:bottom w:val="none" w:sz="0" w:space="0" w:color="auto"/>
        <w:right w:val="none" w:sz="0" w:space="0" w:color="auto"/>
      </w:divBdr>
    </w:div>
    <w:div w:id="994991736">
      <w:bodyDiv w:val="1"/>
      <w:marLeft w:val="0"/>
      <w:marRight w:val="0"/>
      <w:marTop w:val="0"/>
      <w:marBottom w:val="0"/>
      <w:divBdr>
        <w:top w:val="none" w:sz="0" w:space="0" w:color="auto"/>
        <w:left w:val="none" w:sz="0" w:space="0" w:color="auto"/>
        <w:bottom w:val="none" w:sz="0" w:space="0" w:color="auto"/>
        <w:right w:val="none" w:sz="0" w:space="0" w:color="auto"/>
      </w:divBdr>
    </w:div>
    <w:div w:id="995065246">
      <w:bodyDiv w:val="1"/>
      <w:marLeft w:val="0"/>
      <w:marRight w:val="0"/>
      <w:marTop w:val="0"/>
      <w:marBottom w:val="0"/>
      <w:divBdr>
        <w:top w:val="none" w:sz="0" w:space="0" w:color="auto"/>
        <w:left w:val="none" w:sz="0" w:space="0" w:color="auto"/>
        <w:bottom w:val="none" w:sz="0" w:space="0" w:color="auto"/>
        <w:right w:val="none" w:sz="0" w:space="0" w:color="auto"/>
      </w:divBdr>
    </w:div>
    <w:div w:id="995190171">
      <w:bodyDiv w:val="1"/>
      <w:marLeft w:val="0"/>
      <w:marRight w:val="0"/>
      <w:marTop w:val="0"/>
      <w:marBottom w:val="0"/>
      <w:divBdr>
        <w:top w:val="none" w:sz="0" w:space="0" w:color="auto"/>
        <w:left w:val="none" w:sz="0" w:space="0" w:color="auto"/>
        <w:bottom w:val="none" w:sz="0" w:space="0" w:color="auto"/>
        <w:right w:val="none" w:sz="0" w:space="0" w:color="auto"/>
      </w:divBdr>
    </w:div>
    <w:div w:id="995769318">
      <w:bodyDiv w:val="1"/>
      <w:marLeft w:val="0"/>
      <w:marRight w:val="0"/>
      <w:marTop w:val="0"/>
      <w:marBottom w:val="0"/>
      <w:divBdr>
        <w:top w:val="none" w:sz="0" w:space="0" w:color="auto"/>
        <w:left w:val="none" w:sz="0" w:space="0" w:color="auto"/>
        <w:bottom w:val="none" w:sz="0" w:space="0" w:color="auto"/>
        <w:right w:val="none" w:sz="0" w:space="0" w:color="auto"/>
      </w:divBdr>
    </w:div>
    <w:div w:id="996149524">
      <w:bodyDiv w:val="1"/>
      <w:marLeft w:val="0"/>
      <w:marRight w:val="0"/>
      <w:marTop w:val="0"/>
      <w:marBottom w:val="0"/>
      <w:divBdr>
        <w:top w:val="none" w:sz="0" w:space="0" w:color="auto"/>
        <w:left w:val="none" w:sz="0" w:space="0" w:color="auto"/>
        <w:bottom w:val="none" w:sz="0" w:space="0" w:color="auto"/>
        <w:right w:val="none" w:sz="0" w:space="0" w:color="auto"/>
      </w:divBdr>
    </w:div>
    <w:div w:id="996151296">
      <w:bodyDiv w:val="1"/>
      <w:marLeft w:val="0"/>
      <w:marRight w:val="0"/>
      <w:marTop w:val="0"/>
      <w:marBottom w:val="0"/>
      <w:divBdr>
        <w:top w:val="none" w:sz="0" w:space="0" w:color="auto"/>
        <w:left w:val="none" w:sz="0" w:space="0" w:color="auto"/>
        <w:bottom w:val="none" w:sz="0" w:space="0" w:color="auto"/>
        <w:right w:val="none" w:sz="0" w:space="0" w:color="auto"/>
      </w:divBdr>
    </w:div>
    <w:div w:id="996492203">
      <w:bodyDiv w:val="1"/>
      <w:marLeft w:val="0"/>
      <w:marRight w:val="0"/>
      <w:marTop w:val="0"/>
      <w:marBottom w:val="0"/>
      <w:divBdr>
        <w:top w:val="none" w:sz="0" w:space="0" w:color="auto"/>
        <w:left w:val="none" w:sz="0" w:space="0" w:color="auto"/>
        <w:bottom w:val="none" w:sz="0" w:space="0" w:color="auto"/>
        <w:right w:val="none" w:sz="0" w:space="0" w:color="auto"/>
      </w:divBdr>
    </w:div>
    <w:div w:id="996687690">
      <w:bodyDiv w:val="1"/>
      <w:marLeft w:val="0"/>
      <w:marRight w:val="0"/>
      <w:marTop w:val="0"/>
      <w:marBottom w:val="0"/>
      <w:divBdr>
        <w:top w:val="none" w:sz="0" w:space="0" w:color="auto"/>
        <w:left w:val="none" w:sz="0" w:space="0" w:color="auto"/>
        <w:bottom w:val="none" w:sz="0" w:space="0" w:color="auto"/>
        <w:right w:val="none" w:sz="0" w:space="0" w:color="auto"/>
      </w:divBdr>
    </w:div>
    <w:div w:id="996881821">
      <w:bodyDiv w:val="1"/>
      <w:marLeft w:val="0"/>
      <w:marRight w:val="0"/>
      <w:marTop w:val="0"/>
      <w:marBottom w:val="0"/>
      <w:divBdr>
        <w:top w:val="none" w:sz="0" w:space="0" w:color="auto"/>
        <w:left w:val="none" w:sz="0" w:space="0" w:color="auto"/>
        <w:bottom w:val="none" w:sz="0" w:space="0" w:color="auto"/>
        <w:right w:val="none" w:sz="0" w:space="0" w:color="auto"/>
      </w:divBdr>
    </w:div>
    <w:div w:id="996953672">
      <w:bodyDiv w:val="1"/>
      <w:marLeft w:val="0"/>
      <w:marRight w:val="0"/>
      <w:marTop w:val="0"/>
      <w:marBottom w:val="0"/>
      <w:divBdr>
        <w:top w:val="none" w:sz="0" w:space="0" w:color="auto"/>
        <w:left w:val="none" w:sz="0" w:space="0" w:color="auto"/>
        <w:bottom w:val="none" w:sz="0" w:space="0" w:color="auto"/>
        <w:right w:val="none" w:sz="0" w:space="0" w:color="auto"/>
      </w:divBdr>
    </w:div>
    <w:div w:id="997266585">
      <w:bodyDiv w:val="1"/>
      <w:marLeft w:val="0"/>
      <w:marRight w:val="0"/>
      <w:marTop w:val="0"/>
      <w:marBottom w:val="0"/>
      <w:divBdr>
        <w:top w:val="none" w:sz="0" w:space="0" w:color="auto"/>
        <w:left w:val="none" w:sz="0" w:space="0" w:color="auto"/>
        <w:bottom w:val="none" w:sz="0" w:space="0" w:color="auto"/>
        <w:right w:val="none" w:sz="0" w:space="0" w:color="auto"/>
      </w:divBdr>
    </w:div>
    <w:div w:id="997608460">
      <w:bodyDiv w:val="1"/>
      <w:marLeft w:val="0"/>
      <w:marRight w:val="0"/>
      <w:marTop w:val="0"/>
      <w:marBottom w:val="0"/>
      <w:divBdr>
        <w:top w:val="none" w:sz="0" w:space="0" w:color="auto"/>
        <w:left w:val="none" w:sz="0" w:space="0" w:color="auto"/>
        <w:bottom w:val="none" w:sz="0" w:space="0" w:color="auto"/>
        <w:right w:val="none" w:sz="0" w:space="0" w:color="auto"/>
      </w:divBdr>
    </w:div>
    <w:div w:id="997996800">
      <w:bodyDiv w:val="1"/>
      <w:marLeft w:val="0"/>
      <w:marRight w:val="0"/>
      <w:marTop w:val="0"/>
      <w:marBottom w:val="0"/>
      <w:divBdr>
        <w:top w:val="none" w:sz="0" w:space="0" w:color="auto"/>
        <w:left w:val="none" w:sz="0" w:space="0" w:color="auto"/>
        <w:bottom w:val="none" w:sz="0" w:space="0" w:color="auto"/>
        <w:right w:val="none" w:sz="0" w:space="0" w:color="auto"/>
      </w:divBdr>
    </w:div>
    <w:div w:id="997996817">
      <w:bodyDiv w:val="1"/>
      <w:marLeft w:val="0"/>
      <w:marRight w:val="0"/>
      <w:marTop w:val="0"/>
      <w:marBottom w:val="0"/>
      <w:divBdr>
        <w:top w:val="none" w:sz="0" w:space="0" w:color="auto"/>
        <w:left w:val="none" w:sz="0" w:space="0" w:color="auto"/>
        <w:bottom w:val="none" w:sz="0" w:space="0" w:color="auto"/>
        <w:right w:val="none" w:sz="0" w:space="0" w:color="auto"/>
      </w:divBdr>
    </w:div>
    <w:div w:id="998189600">
      <w:bodyDiv w:val="1"/>
      <w:marLeft w:val="0"/>
      <w:marRight w:val="0"/>
      <w:marTop w:val="0"/>
      <w:marBottom w:val="0"/>
      <w:divBdr>
        <w:top w:val="none" w:sz="0" w:space="0" w:color="auto"/>
        <w:left w:val="none" w:sz="0" w:space="0" w:color="auto"/>
        <w:bottom w:val="none" w:sz="0" w:space="0" w:color="auto"/>
        <w:right w:val="none" w:sz="0" w:space="0" w:color="auto"/>
      </w:divBdr>
    </w:div>
    <w:div w:id="998845824">
      <w:bodyDiv w:val="1"/>
      <w:marLeft w:val="0"/>
      <w:marRight w:val="0"/>
      <w:marTop w:val="0"/>
      <w:marBottom w:val="0"/>
      <w:divBdr>
        <w:top w:val="none" w:sz="0" w:space="0" w:color="auto"/>
        <w:left w:val="none" w:sz="0" w:space="0" w:color="auto"/>
        <w:bottom w:val="none" w:sz="0" w:space="0" w:color="auto"/>
        <w:right w:val="none" w:sz="0" w:space="0" w:color="auto"/>
      </w:divBdr>
    </w:div>
    <w:div w:id="998922160">
      <w:bodyDiv w:val="1"/>
      <w:marLeft w:val="0"/>
      <w:marRight w:val="0"/>
      <w:marTop w:val="0"/>
      <w:marBottom w:val="0"/>
      <w:divBdr>
        <w:top w:val="none" w:sz="0" w:space="0" w:color="auto"/>
        <w:left w:val="none" w:sz="0" w:space="0" w:color="auto"/>
        <w:bottom w:val="none" w:sz="0" w:space="0" w:color="auto"/>
        <w:right w:val="none" w:sz="0" w:space="0" w:color="auto"/>
      </w:divBdr>
    </w:div>
    <w:div w:id="998968347">
      <w:bodyDiv w:val="1"/>
      <w:marLeft w:val="0"/>
      <w:marRight w:val="0"/>
      <w:marTop w:val="0"/>
      <w:marBottom w:val="0"/>
      <w:divBdr>
        <w:top w:val="none" w:sz="0" w:space="0" w:color="auto"/>
        <w:left w:val="none" w:sz="0" w:space="0" w:color="auto"/>
        <w:bottom w:val="none" w:sz="0" w:space="0" w:color="auto"/>
        <w:right w:val="none" w:sz="0" w:space="0" w:color="auto"/>
      </w:divBdr>
    </w:div>
    <w:div w:id="999040034">
      <w:bodyDiv w:val="1"/>
      <w:marLeft w:val="0"/>
      <w:marRight w:val="0"/>
      <w:marTop w:val="0"/>
      <w:marBottom w:val="0"/>
      <w:divBdr>
        <w:top w:val="none" w:sz="0" w:space="0" w:color="auto"/>
        <w:left w:val="none" w:sz="0" w:space="0" w:color="auto"/>
        <w:bottom w:val="none" w:sz="0" w:space="0" w:color="auto"/>
        <w:right w:val="none" w:sz="0" w:space="0" w:color="auto"/>
      </w:divBdr>
    </w:div>
    <w:div w:id="999312388">
      <w:bodyDiv w:val="1"/>
      <w:marLeft w:val="0"/>
      <w:marRight w:val="0"/>
      <w:marTop w:val="0"/>
      <w:marBottom w:val="0"/>
      <w:divBdr>
        <w:top w:val="none" w:sz="0" w:space="0" w:color="auto"/>
        <w:left w:val="none" w:sz="0" w:space="0" w:color="auto"/>
        <w:bottom w:val="none" w:sz="0" w:space="0" w:color="auto"/>
        <w:right w:val="none" w:sz="0" w:space="0" w:color="auto"/>
      </w:divBdr>
    </w:div>
    <w:div w:id="1000811128">
      <w:bodyDiv w:val="1"/>
      <w:marLeft w:val="0"/>
      <w:marRight w:val="0"/>
      <w:marTop w:val="0"/>
      <w:marBottom w:val="0"/>
      <w:divBdr>
        <w:top w:val="none" w:sz="0" w:space="0" w:color="auto"/>
        <w:left w:val="none" w:sz="0" w:space="0" w:color="auto"/>
        <w:bottom w:val="none" w:sz="0" w:space="0" w:color="auto"/>
        <w:right w:val="none" w:sz="0" w:space="0" w:color="auto"/>
      </w:divBdr>
    </w:div>
    <w:div w:id="1001347504">
      <w:bodyDiv w:val="1"/>
      <w:marLeft w:val="0"/>
      <w:marRight w:val="0"/>
      <w:marTop w:val="0"/>
      <w:marBottom w:val="0"/>
      <w:divBdr>
        <w:top w:val="none" w:sz="0" w:space="0" w:color="auto"/>
        <w:left w:val="none" w:sz="0" w:space="0" w:color="auto"/>
        <w:bottom w:val="none" w:sz="0" w:space="0" w:color="auto"/>
        <w:right w:val="none" w:sz="0" w:space="0" w:color="auto"/>
      </w:divBdr>
    </w:div>
    <w:div w:id="1002005143">
      <w:bodyDiv w:val="1"/>
      <w:marLeft w:val="0"/>
      <w:marRight w:val="0"/>
      <w:marTop w:val="0"/>
      <w:marBottom w:val="0"/>
      <w:divBdr>
        <w:top w:val="none" w:sz="0" w:space="0" w:color="auto"/>
        <w:left w:val="none" w:sz="0" w:space="0" w:color="auto"/>
        <w:bottom w:val="none" w:sz="0" w:space="0" w:color="auto"/>
        <w:right w:val="none" w:sz="0" w:space="0" w:color="auto"/>
      </w:divBdr>
    </w:div>
    <w:div w:id="1002051446">
      <w:bodyDiv w:val="1"/>
      <w:marLeft w:val="0"/>
      <w:marRight w:val="0"/>
      <w:marTop w:val="0"/>
      <w:marBottom w:val="0"/>
      <w:divBdr>
        <w:top w:val="none" w:sz="0" w:space="0" w:color="auto"/>
        <w:left w:val="none" w:sz="0" w:space="0" w:color="auto"/>
        <w:bottom w:val="none" w:sz="0" w:space="0" w:color="auto"/>
        <w:right w:val="none" w:sz="0" w:space="0" w:color="auto"/>
      </w:divBdr>
    </w:div>
    <w:div w:id="1002204584">
      <w:bodyDiv w:val="1"/>
      <w:marLeft w:val="0"/>
      <w:marRight w:val="0"/>
      <w:marTop w:val="0"/>
      <w:marBottom w:val="0"/>
      <w:divBdr>
        <w:top w:val="none" w:sz="0" w:space="0" w:color="auto"/>
        <w:left w:val="none" w:sz="0" w:space="0" w:color="auto"/>
        <w:bottom w:val="none" w:sz="0" w:space="0" w:color="auto"/>
        <w:right w:val="none" w:sz="0" w:space="0" w:color="auto"/>
      </w:divBdr>
    </w:div>
    <w:div w:id="1002273138">
      <w:bodyDiv w:val="1"/>
      <w:marLeft w:val="0"/>
      <w:marRight w:val="0"/>
      <w:marTop w:val="0"/>
      <w:marBottom w:val="0"/>
      <w:divBdr>
        <w:top w:val="none" w:sz="0" w:space="0" w:color="auto"/>
        <w:left w:val="none" w:sz="0" w:space="0" w:color="auto"/>
        <w:bottom w:val="none" w:sz="0" w:space="0" w:color="auto"/>
        <w:right w:val="none" w:sz="0" w:space="0" w:color="auto"/>
      </w:divBdr>
    </w:div>
    <w:div w:id="1002390840">
      <w:bodyDiv w:val="1"/>
      <w:marLeft w:val="0"/>
      <w:marRight w:val="0"/>
      <w:marTop w:val="0"/>
      <w:marBottom w:val="0"/>
      <w:divBdr>
        <w:top w:val="none" w:sz="0" w:space="0" w:color="auto"/>
        <w:left w:val="none" w:sz="0" w:space="0" w:color="auto"/>
        <w:bottom w:val="none" w:sz="0" w:space="0" w:color="auto"/>
        <w:right w:val="none" w:sz="0" w:space="0" w:color="auto"/>
      </w:divBdr>
    </w:div>
    <w:div w:id="1002471065">
      <w:bodyDiv w:val="1"/>
      <w:marLeft w:val="0"/>
      <w:marRight w:val="0"/>
      <w:marTop w:val="0"/>
      <w:marBottom w:val="0"/>
      <w:divBdr>
        <w:top w:val="none" w:sz="0" w:space="0" w:color="auto"/>
        <w:left w:val="none" w:sz="0" w:space="0" w:color="auto"/>
        <w:bottom w:val="none" w:sz="0" w:space="0" w:color="auto"/>
        <w:right w:val="none" w:sz="0" w:space="0" w:color="auto"/>
      </w:divBdr>
    </w:div>
    <w:div w:id="1002974528">
      <w:bodyDiv w:val="1"/>
      <w:marLeft w:val="0"/>
      <w:marRight w:val="0"/>
      <w:marTop w:val="0"/>
      <w:marBottom w:val="0"/>
      <w:divBdr>
        <w:top w:val="none" w:sz="0" w:space="0" w:color="auto"/>
        <w:left w:val="none" w:sz="0" w:space="0" w:color="auto"/>
        <w:bottom w:val="none" w:sz="0" w:space="0" w:color="auto"/>
        <w:right w:val="none" w:sz="0" w:space="0" w:color="auto"/>
      </w:divBdr>
    </w:div>
    <w:div w:id="1003821859">
      <w:bodyDiv w:val="1"/>
      <w:marLeft w:val="0"/>
      <w:marRight w:val="0"/>
      <w:marTop w:val="0"/>
      <w:marBottom w:val="0"/>
      <w:divBdr>
        <w:top w:val="none" w:sz="0" w:space="0" w:color="auto"/>
        <w:left w:val="none" w:sz="0" w:space="0" w:color="auto"/>
        <w:bottom w:val="none" w:sz="0" w:space="0" w:color="auto"/>
        <w:right w:val="none" w:sz="0" w:space="0" w:color="auto"/>
      </w:divBdr>
    </w:div>
    <w:div w:id="1004012269">
      <w:bodyDiv w:val="1"/>
      <w:marLeft w:val="0"/>
      <w:marRight w:val="0"/>
      <w:marTop w:val="0"/>
      <w:marBottom w:val="0"/>
      <w:divBdr>
        <w:top w:val="none" w:sz="0" w:space="0" w:color="auto"/>
        <w:left w:val="none" w:sz="0" w:space="0" w:color="auto"/>
        <w:bottom w:val="none" w:sz="0" w:space="0" w:color="auto"/>
        <w:right w:val="none" w:sz="0" w:space="0" w:color="auto"/>
      </w:divBdr>
    </w:div>
    <w:div w:id="1004630440">
      <w:bodyDiv w:val="1"/>
      <w:marLeft w:val="0"/>
      <w:marRight w:val="0"/>
      <w:marTop w:val="0"/>
      <w:marBottom w:val="0"/>
      <w:divBdr>
        <w:top w:val="none" w:sz="0" w:space="0" w:color="auto"/>
        <w:left w:val="none" w:sz="0" w:space="0" w:color="auto"/>
        <w:bottom w:val="none" w:sz="0" w:space="0" w:color="auto"/>
        <w:right w:val="none" w:sz="0" w:space="0" w:color="auto"/>
      </w:divBdr>
    </w:div>
    <w:div w:id="1004670378">
      <w:bodyDiv w:val="1"/>
      <w:marLeft w:val="0"/>
      <w:marRight w:val="0"/>
      <w:marTop w:val="0"/>
      <w:marBottom w:val="0"/>
      <w:divBdr>
        <w:top w:val="none" w:sz="0" w:space="0" w:color="auto"/>
        <w:left w:val="none" w:sz="0" w:space="0" w:color="auto"/>
        <w:bottom w:val="none" w:sz="0" w:space="0" w:color="auto"/>
        <w:right w:val="none" w:sz="0" w:space="0" w:color="auto"/>
      </w:divBdr>
    </w:div>
    <w:div w:id="1005090735">
      <w:bodyDiv w:val="1"/>
      <w:marLeft w:val="0"/>
      <w:marRight w:val="0"/>
      <w:marTop w:val="0"/>
      <w:marBottom w:val="0"/>
      <w:divBdr>
        <w:top w:val="none" w:sz="0" w:space="0" w:color="auto"/>
        <w:left w:val="none" w:sz="0" w:space="0" w:color="auto"/>
        <w:bottom w:val="none" w:sz="0" w:space="0" w:color="auto"/>
        <w:right w:val="none" w:sz="0" w:space="0" w:color="auto"/>
      </w:divBdr>
    </w:div>
    <w:div w:id="1005202867">
      <w:bodyDiv w:val="1"/>
      <w:marLeft w:val="0"/>
      <w:marRight w:val="0"/>
      <w:marTop w:val="0"/>
      <w:marBottom w:val="0"/>
      <w:divBdr>
        <w:top w:val="none" w:sz="0" w:space="0" w:color="auto"/>
        <w:left w:val="none" w:sz="0" w:space="0" w:color="auto"/>
        <w:bottom w:val="none" w:sz="0" w:space="0" w:color="auto"/>
        <w:right w:val="none" w:sz="0" w:space="0" w:color="auto"/>
      </w:divBdr>
    </w:div>
    <w:div w:id="1005203629">
      <w:bodyDiv w:val="1"/>
      <w:marLeft w:val="0"/>
      <w:marRight w:val="0"/>
      <w:marTop w:val="0"/>
      <w:marBottom w:val="0"/>
      <w:divBdr>
        <w:top w:val="none" w:sz="0" w:space="0" w:color="auto"/>
        <w:left w:val="none" w:sz="0" w:space="0" w:color="auto"/>
        <w:bottom w:val="none" w:sz="0" w:space="0" w:color="auto"/>
        <w:right w:val="none" w:sz="0" w:space="0" w:color="auto"/>
      </w:divBdr>
    </w:div>
    <w:div w:id="1005402474">
      <w:bodyDiv w:val="1"/>
      <w:marLeft w:val="0"/>
      <w:marRight w:val="0"/>
      <w:marTop w:val="0"/>
      <w:marBottom w:val="0"/>
      <w:divBdr>
        <w:top w:val="none" w:sz="0" w:space="0" w:color="auto"/>
        <w:left w:val="none" w:sz="0" w:space="0" w:color="auto"/>
        <w:bottom w:val="none" w:sz="0" w:space="0" w:color="auto"/>
        <w:right w:val="none" w:sz="0" w:space="0" w:color="auto"/>
      </w:divBdr>
    </w:div>
    <w:div w:id="1005596638">
      <w:bodyDiv w:val="1"/>
      <w:marLeft w:val="0"/>
      <w:marRight w:val="0"/>
      <w:marTop w:val="0"/>
      <w:marBottom w:val="0"/>
      <w:divBdr>
        <w:top w:val="none" w:sz="0" w:space="0" w:color="auto"/>
        <w:left w:val="none" w:sz="0" w:space="0" w:color="auto"/>
        <w:bottom w:val="none" w:sz="0" w:space="0" w:color="auto"/>
        <w:right w:val="none" w:sz="0" w:space="0" w:color="auto"/>
      </w:divBdr>
    </w:div>
    <w:div w:id="1005671721">
      <w:bodyDiv w:val="1"/>
      <w:marLeft w:val="0"/>
      <w:marRight w:val="0"/>
      <w:marTop w:val="0"/>
      <w:marBottom w:val="0"/>
      <w:divBdr>
        <w:top w:val="none" w:sz="0" w:space="0" w:color="auto"/>
        <w:left w:val="none" w:sz="0" w:space="0" w:color="auto"/>
        <w:bottom w:val="none" w:sz="0" w:space="0" w:color="auto"/>
        <w:right w:val="none" w:sz="0" w:space="0" w:color="auto"/>
      </w:divBdr>
    </w:div>
    <w:div w:id="1005786906">
      <w:bodyDiv w:val="1"/>
      <w:marLeft w:val="0"/>
      <w:marRight w:val="0"/>
      <w:marTop w:val="0"/>
      <w:marBottom w:val="0"/>
      <w:divBdr>
        <w:top w:val="none" w:sz="0" w:space="0" w:color="auto"/>
        <w:left w:val="none" w:sz="0" w:space="0" w:color="auto"/>
        <w:bottom w:val="none" w:sz="0" w:space="0" w:color="auto"/>
        <w:right w:val="none" w:sz="0" w:space="0" w:color="auto"/>
      </w:divBdr>
    </w:div>
    <w:div w:id="1007175796">
      <w:bodyDiv w:val="1"/>
      <w:marLeft w:val="0"/>
      <w:marRight w:val="0"/>
      <w:marTop w:val="0"/>
      <w:marBottom w:val="0"/>
      <w:divBdr>
        <w:top w:val="none" w:sz="0" w:space="0" w:color="auto"/>
        <w:left w:val="none" w:sz="0" w:space="0" w:color="auto"/>
        <w:bottom w:val="none" w:sz="0" w:space="0" w:color="auto"/>
        <w:right w:val="none" w:sz="0" w:space="0" w:color="auto"/>
      </w:divBdr>
    </w:div>
    <w:div w:id="1007253384">
      <w:bodyDiv w:val="1"/>
      <w:marLeft w:val="0"/>
      <w:marRight w:val="0"/>
      <w:marTop w:val="0"/>
      <w:marBottom w:val="0"/>
      <w:divBdr>
        <w:top w:val="none" w:sz="0" w:space="0" w:color="auto"/>
        <w:left w:val="none" w:sz="0" w:space="0" w:color="auto"/>
        <w:bottom w:val="none" w:sz="0" w:space="0" w:color="auto"/>
        <w:right w:val="none" w:sz="0" w:space="0" w:color="auto"/>
      </w:divBdr>
    </w:div>
    <w:div w:id="1007370187">
      <w:bodyDiv w:val="1"/>
      <w:marLeft w:val="0"/>
      <w:marRight w:val="0"/>
      <w:marTop w:val="0"/>
      <w:marBottom w:val="0"/>
      <w:divBdr>
        <w:top w:val="none" w:sz="0" w:space="0" w:color="auto"/>
        <w:left w:val="none" w:sz="0" w:space="0" w:color="auto"/>
        <w:bottom w:val="none" w:sz="0" w:space="0" w:color="auto"/>
        <w:right w:val="none" w:sz="0" w:space="0" w:color="auto"/>
      </w:divBdr>
    </w:div>
    <w:div w:id="1007439306">
      <w:bodyDiv w:val="1"/>
      <w:marLeft w:val="0"/>
      <w:marRight w:val="0"/>
      <w:marTop w:val="0"/>
      <w:marBottom w:val="0"/>
      <w:divBdr>
        <w:top w:val="none" w:sz="0" w:space="0" w:color="auto"/>
        <w:left w:val="none" w:sz="0" w:space="0" w:color="auto"/>
        <w:bottom w:val="none" w:sz="0" w:space="0" w:color="auto"/>
        <w:right w:val="none" w:sz="0" w:space="0" w:color="auto"/>
      </w:divBdr>
    </w:div>
    <w:div w:id="1007562832">
      <w:bodyDiv w:val="1"/>
      <w:marLeft w:val="0"/>
      <w:marRight w:val="0"/>
      <w:marTop w:val="0"/>
      <w:marBottom w:val="0"/>
      <w:divBdr>
        <w:top w:val="none" w:sz="0" w:space="0" w:color="auto"/>
        <w:left w:val="none" w:sz="0" w:space="0" w:color="auto"/>
        <w:bottom w:val="none" w:sz="0" w:space="0" w:color="auto"/>
        <w:right w:val="none" w:sz="0" w:space="0" w:color="auto"/>
      </w:divBdr>
    </w:div>
    <w:div w:id="1007826480">
      <w:bodyDiv w:val="1"/>
      <w:marLeft w:val="0"/>
      <w:marRight w:val="0"/>
      <w:marTop w:val="0"/>
      <w:marBottom w:val="0"/>
      <w:divBdr>
        <w:top w:val="none" w:sz="0" w:space="0" w:color="auto"/>
        <w:left w:val="none" w:sz="0" w:space="0" w:color="auto"/>
        <w:bottom w:val="none" w:sz="0" w:space="0" w:color="auto"/>
        <w:right w:val="none" w:sz="0" w:space="0" w:color="auto"/>
      </w:divBdr>
    </w:div>
    <w:div w:id="1008100404">
      <w:bodyDiv w:val="1"/>
      <w:marLeft w:val="0"/>
      <w:marRight w:val="0"/>
      <w:marTop w:val="0"/>
      <w:marBottom w:val="0"/>
      <w:divBdr>
        <w:top w:val="none" w:sz="0" w:space="0" w:color="auto"/>
        <w:left w:val="none" w:sz="0" w:space="0" w:color="auto"/>
        <w:bottom w:val="none" w:sz="0" w:space="0" w:color="auto"/>
        <w:right w:val="none" w:sz="0" w:space="0" w:color="auto"/>
      </w:divBdr>
    </w:div>
    <w:div w:id="1008170470">
      <w:bodyDiv w:val="1"/>
      <w:marLeft w:val="0"/>
      <w:marRight w:val="0"/>
      <w:marTop w:val="0"/>
      <w:marBottom w:val="0"/>
      <w:divBdr>
        <w:top w:val="none" w:sz="0" w:space="0" w:color="auto"/>
        <w:left w:val="none" w:sz="0" w:space="0" w:color="auto"/>
        <w:bottom w:val="none" w:sz="0" w:space="0" w:color="auto"/>
        <w:right w:val="none" w:sz="0" w:space="0" w:color="auto"/>
      </w:divBdr>
    </w:div>
    <w:div w:id="1008408309">
      <w:bodyDiv w:val="1"/>
      <w:marLeft w:val="0"/>
      <w:marRight w:val="0"/>
      <w:marTop w:val="0"/>
      <w:marBottom w:val="0"/>
      <w:divBdr>
        <w:top w:val="none" w:sz="0" w:space="0" w:color="auto"/>
        <w:left w:val="none" w:sz="0" w:space="0" w:color="auto"/>
        <w:bottom w:val="none" w:sz="0" w:space="0" w:color="auto"/>
        <w:right w:val="none" w:sz="0" w:space="0" w:color="auto"/>
      </w:divBdr>
    </w:div>
    <w:div w:id="1008601793">
      <w:bodyDiv w:val="1"/>
      <w:marLeft w:val="0"/>
      <w:marRight w:val="0"/>
      <w:marTop w:val="0"/>
      <w:marBottom w:val="0"/>
      <w:divBdr>
        <w:top w:val="none" w:sz="0" w:space="0" w:color="auto"/>
        <w:left w:val="none" w:sz="0" w:space="0" w:color="auto"/>
        <w:bottom w:val="none" w:sz="0" w:space="0" w:color="auto"/>
        <w:right w:val="none" w:sz="0" w:space="0" w:color="auto"/>
      </w:divBdr>
    </w:div>
    <w:div w:id="1009140666">
      <w:bodyDiv w:val="1"/>
      <w:marLeft w:val="0"/>
      <w:marRight w:val="0"/>
      <w:marTop w:val="0"/>
      <w:marBottom w:val="0"/>
      <w:divBdr>
        <w:top w:val="none" w:sz="0" w:space="0" w:color="auto"/>
        <w:left w:val="none" w:sz="0" w:space="0" w:color="auto"/>
        <w:bottom w:val="none" w:sz="0" w:space="0" w:color="auto"/>
        <w:right w:val="none" w:sz="0" w:space="0" w:color="auto"/>
      </w:divBdr>
    </w:div>
    <w:div w:id="1009211357">
      <w:bodyDiv w:val="1"/>
      <w:marLeft w:val="0"/>
      <w:marRight w:val="0"/>
      <w:marTop w:val="0"/>
      <w:marBottom w:val="0"/>
      <w:divBdr>
        <w:top w:val="none" w:sz="0" w:space="0" w:color="auto"/>
        <w:left w:val="none" w:sz="0" w:space="0" w:color="auto"/>
        <w:bottom w:val="none" w:sz="0" w:space="0" w:color="auto"/>
        <w:right w:val="none" w:sz="0" w:space="0" w:color="auto"/>
      </w:divBdr>
    </w:div>
    <w:div w:id="1009255965">
      <w:bodyDiv w:val="1"/>
      <w:marLeft w:val="0"/>
      <w:marRight w:val="0"/>
      <w:marTop w:val="0"/>
      <w:marBottom w:val="0"/>
      <w:divBdr>
        <w:top w:val="none" w:sz="0" w:space="0" w:color="auto"/>
        <w:left w:val="none" w:sz="0" w:space="0" w:color="auto"/>
        <w:bottom w:val="none" w:sz="0" w:space="0" w:color="auto"/>
        <w:right w:val="none" w:sz="0" w:space="0" w:color="auto"/>
      </w:divBdr>
    </w:div>
    <w:div w:id="1010522765">
      <w:bodyDiv w:val="1"/>
      <w:marLeft w:val="0"/>
      <w:marRight w:val="0"/>
      <w:marTop w:val="0"/>
      <w:marBottom w:val="0"/>
      <w:divBdr>
        <w:top w:val="none" w:sz="0" w:space="0" w:color="auto"/>
        <w:left w:val="none" w:sz="0" w:space="0" w:color="auto"/>
        <w:bottom w:val="none" w:sz="0" w:space="0" w:color="auto"/>
        <w:right w:val="none" w:sz="0" w:space="0" w:color="auto"/>
      </w:divBdr>
    </w:div>
    <w:div w:id="1010596560">
      <w:bodyDiv w:val="1"/>
      <w:marLeft w:val="0"/>
      <w:marRight w:val="0"/>
      <w:marTop w:val="0"/>
      <w:marBottom w:val="0"/>
      <w:divBdr>
        <w:top w:val="none" w:sz="0" w:space="0" w:color="auto"/>
        <w:left w:val="none" w:sz="0" w:space="0" w:color="auto"/>
        <w:bottom w:val="none" w:sz="0" w:space="0" w:color="auto"/>
        <w:right w:val="none" w:sz="0" w:space="0" w:color="auto"/>
      </w:divBdr>
    </w:div>
    <w:div w:id="1010647812">
      <w:bodyDiv w:val="1"/>
      <w:marLeft w:val="0"/>
      <w:marRight w:val="0"/>
      <w:marTop w:val="0"/>
      <w:marBottom w:val="0"/>
      <w:divBdr>
        <w:top w:val="none" w:sz="0" w:space="0" w:color="auto"/>
        <w:left w:val="none" w:sz="0" w:space="0" w:color="auto"/>
        <w:bottom w:val="none" w:sz="0" w:space="0" w:color="auto"/>
        <w:right w:val="none" w:sz="0" w:space="0" w:color="auto"/>
      </w:divBdr>
    </w:div>
    <w:div w:id="1010907114">
      <w:bodyDiv w:val="1"/>
      <w:marLeft w:val="0"/>
      <w:marRight w:val="0"/>
      <w:marTop w:val="0"/>
      <w:marBottom w:val="0"/>
      <w:divBdr>
        <w:top w:val="none" w:sz="0" w:space="0" w:color="auto"/>
        <w:left w:val="none" w:sz="0" w:space="0" w:color="auto"/>
        <w:bottom w:val="none" w:sz="0" w:space="0" w:color="auto"/>
        <w:right w:val="none" w:sz="0" w:space="0" w:color="auto"/>
      </w:divBdr>
    </w:div>
    <w:div w:id="1011372973">
      <w:bodyDiv w:val="1"/>
      <w:marLeft w:val="0"/>
      <w:marRight w:val="0"/>
      <w:marTop w:val="0"/>
      <w:marBottom w:val="0"/>
      <w:divBdr>
        <w:top w:val="none" w:sz="0" w:space="0" w:color="auto"/>
        <w:left w:val="none" w:sz="0" w:space="0" w:color="auto"/>
        <w:bottom w:val="none" w:sz="0" w:space="0" w:color="auto"/>
        <w:right w:val="none" w:sz="0" w:space="0" w:color="auto"/>
      </w:divBdr>
    </w:div>
    <w:div w:id="1011444389">
      <w:bodyDiv w:val="1"/>
      <w:marLeft w:val="0"/>
      <w:marRight w:val="0"/>
      <w:marTop w:val="0"/>
      <w:marBottom w:val="0"/>
      <w:divBdr>
        <w:top w:val="none" w:sz="0" w:space="0" w:color="auto"/>
        <w:left w:val="none" w:sz="0" w:space="0" w:color="auto"/>
        <w:bottom w:val="none" w:sz="0" w:space="0" w:color="auto"/>
        <w:right w:val="none" w:sz="0" w:space="0" w:color="auto"/>
      </w:divBdr>
    </w:div>
    <w:div w:id="1011489701">
      <w:bodyDiv w:val="1"/>
      <w:marLeft w:val="0"/>
      <w:marRight w:val="0"/>
      <w:marTop w:val="0"/>
      <w:marBottom w:val="0"/>
      <w:divBdr>
        <w:top w:val="none" w:sz="0" w:space="0" w:color="auto"/>
        <w:left w:val="none" w:sz="0" w:space="0" w:color="auto"/>
        <w:bottom w:val="none" w:sz="0" w:space="0" w:color="auto"/>
        <w:right w:val="none" w:sz="0" w:space="0" w:color="auto"/>
      </w:divBdr>
    </w:div>
    <w:div w:id="1011683763">
      <w:bodyDiv w:val="1"/>
      <w:marLeft w:val="0"/>
      <w:marRight w:val="0"/>
      <w:marTop w:val="0"/>
      <w:marBottom w:val="0"/>
      <w:divBdr>
        <w:top w:val="none" w:sz="0" w:space="0" w:color="auto"/>
        <w:left w:val="none" w:sz="0" w:space="0" w:color="auto"/>
        <w:bottom w:val="none" w:sz="0" w:space="0" w:color="auto"/>
        <w:right w:val="none" w:sz="0" w:space="0" w:color="auto"/>
      </w:divBdr>
    </w:div>
    <w:div w:id="1011837476">
      <w:bodyDiv w:val="1"/>
      <w:marLeft w:val="0"/>
      <w:marRight w:val="0"/>
      <w:marTop w:val="0"/>
      <w:marBottom w:val="0"/>
      <w:divBdr>
        <w:top w:val="none" w:sz="0" w:space="0" w:color="auto"/>
        <w:left w:val="none" w:sz="0" w:space="0" w:color="auto"/>
        <w:bottom w:val="none" w:sz="0" w:space="0" w:color="auto"/>
        <w:right w:val="none" w:sz="0" w:space="0" w:color="auto"/>
      </w:divBdr>
    </w:div>
    <w:div w:id="1012149418">
      <w:bodyDiv w:val="1"/>
      <w:marLeft w:val="0"/>
      <w:marRight w:val="0"/>
      <w:marTop w:val="0"/>
      <w:marBottom w:val="0"/>
      <w:divBdr>
        <w:top w:val="none" w:sz="0" w:space="0" w:color="auto"/>
        <w:left w:val="none" w:sz="0" w:space="0" w:color="auto"/>
        <w:bottom w:val="none" w:sz="0" w:space="0" w:color="auto"/>
        <w:right w:val="none" w:sz="0" w:space="0" w:color="auto"/>
      </w:divBdr>
    </w:div>
    <w:div w:id="1012800560">
      <w:bodyDiv w:val="1"/>
      <w:marLeft w:val="0"/>
      <w:marRight w:val="0"/>
      <w:marTop w:val="0"/>
      <w:marBottom w:val="0"/>
      <w:divBdr>
        <w:top w:val="none" w:sz="0" w:space="0" w:color="auto"/>
        <w:left w:val="none" w:sz="0" w:space="0" w:color="auto"/>
        <w:bottom w:val="none" w:sz="0" w:space="0" w:color="auto"/>
        <w:right w:val="none" w:sz="0" w:space="0" w:color="auto"/>
      </w:divBdr>
    </w:div>
    <w:div w:id="1012879488">
      <w:bodyDiv w:val="1"/>
      <w:marLeft w:val="0"/>
      <w:marRight w:val="0"/>
      <w:marTop w:val="0"/>
      <w:marBottom w:val="0"/>
      <w:divBdr>
        <w:top w:val="none" w:sz="0" w:space="0" w:color="auto"/>
        <w:left w:val="none" w:sz="0" w:space="0" w:color="auto"/>
        <w:bottom w:val="none" w:sz="0" w:space="0" w:color="auto"/>
        <w:right w:val="none" w:sz="0" w:space="0" w:color="auto"/>
      </w:divBdr>
    </w:div>
    <w:div w:id="1012956935">
      <w:bodyDiv w:val="1"/>
      <w:marLeft w:val="0"/>
      <w:marRight w:val="0"/>
      <w:marTop w:val="0"/>
      <w:marBottom w:val="0"/>
      <w:divBdr>
        <w:top w:val="none" w:sz="0" w:space="0" w:color="auto"/>
        <w:left w:val="none" w:sz="0" w:space="0" w:color="auto"/>
        <w:bottom w:val="none" w:sz="0" w:space="0" w:color="auto"/>
        <w:right w:val="none" w:sz="0" w:space="0" w:color="auto"/>
      </w:divBdr>
    </w:div>
    <w:div w:id="1013724216">
      <w:bodyDiv w:val="1"/>
      <w:marLeft w:val="0"/>
      <w:marRight w:val="0"/>
      <w:marTop w:val="0"/>
      <w:marBottom w:val="0"/>
      <w:divBdr>
        <w:top w:val="none" w:sz="0" w:space="0" w:color="auto"/>
        <w:left w:val="none" w:sz="0" w:space="0" w:color="auto"/>
        <w:bottom w:val="none" w:sz="0" w:space="0" w:color="auto"/>
        <w:right w:val="none" w:sz="0" w:space="0" w:color="auto"/>
      </w:divBdr>
    </w:div>
    <w:div w:id="1013730447">
      <w:bodyDiv w:val="1"/>
      <w:marLeft w:val="0"/>
      <w:marRight w:val="0"/>
      <w:marTop w:val="0"/>
      <w:marBottom w:val="0"/>
      <w:divBdr>
        <w:top w:val="none" w:sz="0" w:space="0" w:color="auto"/>
        <w:left w:val="none" w:sz="0" w:space="0" w:color="auto"/>
        <w:bottom w:val="none" w:sz="0" w:space="0" w:color="auto"/>
        <w:right w:val="none" w:sz="0" w:space="0" w:color="auto"/>
      </w:divBdr>
    </w:div>
    <w:div w:id="1014265491">
      <w:bodyDiv w:val="1"/>
      <w:marLeft w:val="0"/>
      <w:marRight w:val="0"/>
      <w:marTop w:val="0"/>
      <w:marBottom w:val="0"/>
      <w:divBdr>
        <w:top w:val="none" w:sz="0" w:space="0" w:color="auto"/>
        <w:left w:val="none" w:sz="0" w:space="0" w:color="auto"/>
        <w:bottom w:val="none" w:sz="0" w:space="0" w:color="auto"/>
        <w:right w:val="none" w:sz="0" w:space="0" w:color="auto"/>
      </w:divBdr>
    </w:div>
    <w:div w:id="1014309576">
      <w:bodyDiv w:val="1"/>
      <w:marLeft w:val="0"/>
      <w:marRight w:val="0"/>
      <w:marTop w:val="0"/>
      <w:marBottom w:val="0"/>
      <w:divBdr>
        <w:top w:val="none" w:sz="0" w:space="0" w:color="auto"/>
        <w:left w:val="none" w:sz="0" w:space="0" w:color="auto"/>
        <w:bottom w:val="none" w:sz="0" w:space="0" w:color="auto"/>
        <w:right w:val="none" w:sz="0" w:space="0" w:color="auto"/>
      </w:divBdr>
    </w:div>
    <w:div w:id="1014384043">
      <w:bodyDiv w:val="1"/>
      <w:marLeft w:val="0"/>
      <w:marRight w:val="0"/>
      <w:marTop w:val="0"/>
      <w:marBottom w:val="0"/>
      <w:divBdr>
        <w:top w:val="none" w:sz="0" w:space="0" w:color="auto"/>
        <w:left w:val="none" w:sz="0" w:space="0" w:color="auto"/>
        <w:bottom w:val="none" w:sz="0" w:space="0" w:color="auto"/>
        <w:right w:val="none" w:sz="0" w:space="0" w:color="auto"/>
      </w:divBdr>
    </w:div>
    <w:div w:id="1014572301">
      <w:bodyDiv w:val="1"/>
      <w:marLeft w:val="0"/>
      <w:marRight w:val="0"/>
      <w:marTop w:val="0"/>
      <w:marBottom w:val="0"/>
      <w:divBdr>
        <w:top w:val="none" w:sz="0" w:space="0" w:color="auto"/>
        <w:left w:val="none" w:sz="0" w:space="0" w:color="auto"/>
        <w:bottom w:val="none" w:sz="0" w:space="0" w:color="auto"/>
        <w:right w:val="none" w:sz="0" w:space="0" w:color="auto"/>
      </w:divBdr>
    </w:div>
    <w:div w:id="1014651267">
      <w:bodyDiv w:val="1"/>
      <w:marLeft w:val="0"/>
      <w:marRight w:val="0"/>
      <w:marTop w:val="0"/>
      <w:marBottom w:val="0"/>
      <w:divBdr>
        <w:top w:val="none" w:sz="0" w:space="0" w:color="auto"/>
        <w:left w:val="none" w:sz="0" w:space="0" w:color="auto"/>
        <w:bottom w:val="none" w:sz="0" w:space="0" w:color="auto"/>
        <w:right w:val="none" w:sz="0" w:space="0" w:color="auto"/>
      </w:divBdr>
    </w:div>
    <w:div w:id="1014653126">
      <w:bodyDiv w:val="1"/>
      <w:marLeft w:val="0"/>
      <w:marRight w:val="0"/>
      <w:marTop w:val="0"/>
      <w:marBottom w:val="0"/>
      <w:divBdr>
        <w:top w:val="none" w:sz="0" w:space="0" w:color="auto"/>
        <w:left w:val="none" w:sz="0" w:space="0" w:color="auto"/>
        <w:bottom w:val="none" w:sz="0" w:space="0" w:color="auto"/>
        <w:right w:val="none" w:sz="0" w:space="0" w:color="auto"/>
      </w:divBdr>
    </w:div>
    <w:div w:id="1014697507">
      <w:bodyDiv w:val="1"/>
      <w:marLeft w:val="0"/>
      <w:marRight w:val="0"/>
      <w:marTop w:val="0"/>
      <w:marBottom w:val="0"/>
      <w:divBdr>
        <w:top w:val="none" w:sz="0" w:space="0" w:color="auto"/>
        <w:left w:val="none" w:sz="0" w:space="0" w:color="auto"/>
        <w:bottom w:val="none" w:sz="0" w:space="0" w:color="auto"/>
        <w:right w:val="none" w:sz="0" w:space="0" w:color="auto"/>
      </w:divBdr>
    </w:div>
    <w:div w:id="1014765921">
      <w:bodyDiv w:val="1"/>
      <w:marLeft w:val="0"/>
      <w:marRight w:val="0"/>
      <w:marTop w:val="0"/>
      <w:marBottom w:val="0"/>
      <w:divBdr>
        <w:top w:val="none" w:sz="0" w:space="0" w:color="auto"/>
        <w:left w:val="none" w:sz="0" w:space="0" w:color="auto"/>
        <w:bottom w:val="none" w:sz="0" w:space="0" w:color="auto"/>
        <w:right w:val="none" w:sz="0" w:space="0" w:color="auto"/>
      </w:divBdr>
    </w:div>
    <w:div w:id="1014918637">
      <w:bodyDiv w:val="1"/>
      <w:marLeft w:val="0"/>
      <w:marRight w:val="0"/>
      <w:marTop w:val="0"/>
      <w:marBottom w:val="0"/>
      <w:divBdr>
        <w:top w:val="none" w:sz="0" w:space="0" w:color="auto"/>
        <w:left w:val="none" w:sz="0" w:space="0" w:color="auto"/>
        <w:bottom w:val="none" w:sz="0" w:space="0" w:color="auto"/>
        <w:right w:val="none" w:sz="0" w:space="0" w:color="auto"/>
      </w:divBdr>
    </w:div>
    <w:div w:id="1015889862">
      <w:bodyDiv w:val="1"/>
      <w:marLeft w:val="0"/>
      <w:marRight w:val="0"/>
      <w:marTop w:val="0"/>
      <w:marBottom w:val="0"/>
      <w:divBdr>
        <w:top w:val="none" w:sz="0" w:space="0" w:color="auto"/>
        <w:left w:val="none" w:sz="0" w:space="0" w:color="auto"/>
        <w:bottom w:val="none" w:sz="0" w:space="0" w:color="auto"/>
        <w:right w:val="none" w:sz="0" w:space="0" w:color="auto"/>
      </w:divBdr>
    </w:div>
    <w:div w:id="1016347577">
      <w:bodyDiv w:val="1"/>
      <w:marLeft w:val="0"/>
      <w:marRight w:val="0"/>
      <w:marTop w:val="0"/>
      <w:marBottom w:val="0"/>
      <w:divBdr>
        <w:top w:val="none" w:sz="0" w:space="0" w:color="auto"/>
        <w:left w:val="none" w:sz="0" w:space="0" w:color="auto"/>
        <w:bottom w:val="none" w:sz="0" w:space="0" w:color="auto"/>
        <w:right w:val="none" w:sz="0" w:space="0" w:color="auto"/>
      </w:divBdr>
    </w:div>
    <w:div w:id="1016926600">
      <w:bodyDiv w:val="1"/>
      <w:marLeft w:val="0"/>
      <w:marRight w:val="0"/>
      <w:marTop w:val="0"/>
      <w:marBottom w:val="0"/>
      <w:divBdr>
        <w:top w:val="none" w:sz="0" w:space="0" w:color="auto"/>
        <w:left w:val="none" w:sz="0" w:space="0" w:color="auto"/>
        <w:bottom w:val="none" w:sz="0" w:space="0" w:color="auto"/>
        <w:right w:val="none" w:sz="0" w:space="0" w:color="auto"/>
      </w:divBdr>
    </w:div>
    <w:div w:id="1017267086">
      <w:bodyDiv w:val="1"/>
      <w:marLeft w:val="0"/>
      <w:marRight w:val="0"/>
      <w:marTop w:val="0"/>
      <w:marBottom w:val="0"/>
      <w:divBdr>
        <w:top w:val="none" w:sz="0" w:space="0" w:color="auto"/>
        <w:left w:val="none" w:sz="0" w:space="0" w:color="auto"/>
        <w:bottom w:val="none" w:sz="0" w:space="0" w:color="auto"/>
        <w:right w:val="none" w:sz="0" w:space="0" w:color="auto"/>
      </w:divBdr>
    </w:div>
    <w:div w:id="1017389177">
      <w:bodyDiv w:val="1"/>
      <w:marLeft w:val="0"/>
      <w:marRight w:val="0"/>
      <w:marTop w:val="0"/>
      <w:marBottom w:val="0"/>
      <w:divBdr>
        <w:top w:val="none" w:sz="0" w:space="0" w:color="auto"/>
        <w:left w:val="none" w:sz="0" w:space="0" w:color="auto"/>
        <w:bottom w:val="none" w:sz="0" w:space="0" w:color="auto"/>
        <w:right w:val="none" w:sz="0" w:space="0" w:color="auto"/>
      </w:divBdr>
    </w:div>
    <w:div w:id="1017467701">
      <w:bodyDiv w:val="1"/>
      <w:marLeft w:val="0"/>
      <w:marRight w:val="0"/>
      <w:marTop w:val="0"/>
      <w:marBottom w:val="0"/>
      <w:divBdr>
        <w:top w:val="none" w:sz="0" w:space="0" w:color="auto"/>
        <w:left w:val="none" w:sz="0" w:space="0" w:color="auto"/>
        <w:bottom w:val="none" w:sz="0" w:space="0" w:color="auto"/>
        <w:right w:val="none" w:sz="0" w:space="0" w:color="auto"/>
      </w:divBdr>
    </w:div>
    <w:div w:id="1017581649">
      <w:bodyDiv w:val="1"/>
      <w:marLeft w:val="0"/>
      <w:marRight w:val="0"/>
      <w:marTop w:val="0"/>
      <w:marBottom w:val="0"/>
      <w:divBdr>
        <w:top w:val="none" w:sz="0" w:space="0" w:color="auto"/>
        <w:left w:val="none" w:sz="0" w:space="0" w:color="auto"/>
        <w:bottom w:val="none" w:sz="0" w:space="0" w:color="auto"/>
        <w:right w:val="none" w:sz="0" w:space="0" w:color="auto"/>
      </w:divBdr>
    </w:div>
    <w:div w:id="1017928934">
      <w:bodyDiv w:val="1"/>
      <w:marLeft w:val="0"/>
      <w:marRight w:val="0"/>
      <w:marTop w:val="0"/>
      <w:marBottom w:val="0"/>
      <w:divBdr>
        <w:top w:val="none" w:sz="0" w:space="0" w:color="auto"/>
        <w:left w:val="none" w:sz="0" w:space="0" w:color="auto"/>
        <w:bottom w:val="none" w:sz="0" w:space="0" w:color="auto"/>
        <w:right w:val="none" w:sz="0" w:space="0" w:color="auto"/>
      </w:divBdr>
    </w:div>
    <w:div w:id="1017971969">
      <w:bodyDiv w:val="1"/>
      <w:marLeft w:val="0"/>
      <w:marRight w:val="0"/>
      <w:marTop w:val="0"/>
      <w:marBottom w:val="0"/>
      <w:divBdr>
        <w:top w:val="none" w:sz="0" w:space="0" w:color="auto"/>
        <w:left w:val="none" w:sz="0" w:space="0" w:color="auto"/>
        <w:bottom w:val="none" w:sz="0" w:space="0" w:color="auto"/>
        <w:right w:val="none" w:sz="0" w:space="0" w:color="auto"/>
      </w:divBdr>
    </w:div>
    <w:div w:id="1018041256">
      <w:bodyDiv w:val="1"/>
      <w:marLeft w:val="0"/>
      <w:marRight w:val="0"/>
      <w:marTop w:val="0"/>
      <w:marBottom w:val="0"/>
      <w:divBdr>
        <w:top w:val="none" w:sz="0" w:space="0" w:color="auto"/>
        <w:left w:val="none" w:sz="0" w:space="0" w:color="auto"/>
        <w:bottom w:val="none" w:sz="0" w:space="0" w:color="auto"/>
        <w:right w:val="none" w:sz="0" w:space="0" w:color="auto"/>
      </w:divBdr>
    </w:div>
    <w:div w:id="1018392594">
      <w:bodyDiv w:val="1"/>
      <w:marLeft w:val="0"/>
      <w:marRight w:val="0"/>
      <w:marTop w:val="0"/>
      <w:marBottom w:val="0"/>
      <w:divBdr>
        <w:top w:val="none" w:sz="0" w:space="0" w:color="auto"/>
        <w:left w:val="none" w:sz="0" w:space="0" w:color="auto"/>
        <w:bottom w:val="none" w:sz="0" w:space="0" w:color="auto"/>
        <w:right w:val="none" w:sz="0" w:space="0" w:color="auto"/>
      </w:divBdr>
    </w:div>
    <w:div w:id="1018700889">
      <w:bodyDiv w:val="1"/>
      <w:marLeft w:val="0"/>
      <w:marRight w:val="0"/>
      <w:marTop w:val="0"/>
      <w:marBottom w:val="0"/>
      <w:divBdr>
        <w:top w:val="none" w:sz="0" w:space="0" w:color="auto"/>
        <w:left w:val="none" w:sz="0" w:space="0" w:color="auto"/>
        <w:bottom w:val="none" w:sz="0" w:space="0" w:color="auto"/>
        <w:right w:val="none" w:sz="0" w:space="0" w:color="auto"/>
      </w:divBdr>
    </w:div>
    <w:div w:id="1018848235">
      <w:bodyDiv w:val="1"/>
      <w:marLeft w:val="0"/>
      <w:marRight w:val="0"/>
      <w:marTop w:val="0"/>
      <w:marBottom w:val="0"/>
      <w:divBdr>
        <w:top w:val="none" w:sz="0" w:space="0" w:color="auto"/>
        <w:left w:val="none" w:sz="0" w:space="0" w:color="auto"/>
        <w:bottom w:val="none" w:sz="0" w:space="0" w:color="auto"/>
        <w:right w:val="none" w:sz="0" w:space="0" w:color="auto"/>
      </w:divBdr>
    </w:div>
    <w:div w:id="1018897219">
      <w:bodyDiv w:val="1"/>
      <w:marLeft w:val="0"/>
      <w:marRight w:val="0"/>
      <w:marTop w:val="0"/>
      <w:marBottom w:val="0"/>
      <w:divBdr>
        <w:top w:val="none" w:sz="0" w:space="0" w:color="auto"/>
        <w:left w:val="none" w:sz="0" w:space="0" w:color="auto"/>
        <w:bottom w:val="none" w:sz="0" w:space="0" w:color="auto"/>
        <w:right w:val="none" w:sz="0" w:space="0" w:color="auto"/>
      </w:divBdr>
    </w:div>
    <w:div w:id="1018897733">
      <w:bodyDiv w:val="1"/>
      <w:marLeft w:val="0"/>
      <w:marRight w:val="0"/>
      <w:marTop w:val="0"/>
      <w:marBottom w:val="0"/>
      <w:divBdr>
        <w:top w:val="none" w:sz="0" w:space="0" w:color="auto"/>
        <w:left w:val="none" w:sz="0" w:space="0" w:color="auto"/>
        <w:bottom w:val="none" w:sz="0" w:space="0" w:color="auto"/>
        <w:right w:val="none" w:sz="0" w:space="0" w:color="auto"/>
      </w:divBdr>
    </w:div>
    <w:div w:id="1019506320">
      <w:bodyDiv w:val="1"/>
      <w:marLeft w:val="0"/>
      <w:marRight w:val="0"/>
      <w:marTop w:val="0"/>
      <w:marBottom w:val="0"/>
      <w:divBdr>
        <w:top w:val="none" w:sz="0" w:space="0" w:color="auto"/>
        <w:left w:val="none" w:sz="0" w:space="0" w:color="auto"/>
        <w:bottom w:val="none" w:sz="0" w:space="0" w:color="auto"/>
        <w:right w:val="none" w:sz="0" w:space="0" w:color="auto"/>
      </w:divBdr>
    </w:div>
    <w:div w:id="1019546799">
      <w:bodyDiv w:val="1"/>
      <w:marLeft w:val="0"/>
      <w:marRight w:val="0"/>
      <w:marTop w:val="0"/>
      <w:marBottom w:val="0"/>
      <w:divBdr>
        <w:top w:val="none" w:sz="0" w:space="0" w:color="auto"/>
        <w:left w:val="none" w:sz="0" w:space="0" w:color="auto"/>
        <w:bottom w:val="none" w:sz="0" w:space="0" w:color="auto"/>
        <w:right w:val="none" w:sz="0" w:space="0" w:color="auto"/>
      </w:divBdr>
    </w:div>
    <w:div w:id="1019698041">
      <w:bodyDiv w:val="1"/>
      <w:marLeft w:val="0"/>
      <w:marRight w:val="0"/>
      <w:marTop w:val="0"/>
      <w:marBottom w:val="0"/>
      <w:divBdr>
        <w:top w:val="none" w:sz="0" w:space="0" w:color="auto"/>
        <w:left w:val="none" w:sz="0" w:space="0" w:color="auto"/>
        <w:bottom w:val="none" w:sz="0" w:space="0" w:color="auto"/>
        <w:right w:val="none" w:sz="0" w:space="0" w:color="auto"/>
      </w:divBdr>
    </w:div>
    <w:div w:id="1019814281">
      <w:bodyDiv w:val="1"/>
      <w:marLeft w:val="0"/>
      <w:marRight w:val="0"/>
      <w:marTop w:val="0"/>
      <w:marBottom w:val="0"/>
      <w:divBdr>
        <w:top w:val="none" w:sz="0" w:space="0" w:color="auto"/>
        <w:left w:val="none" w:sz="0" w:space="0" w:color="auto"/>
        <w:bottom w:val="none" w:sz="0" w:space="0" w:color="auto"/>
        <w:right w:val="none" w:sz="0" w:space="0" w:color="auto"/>
      </w:divBdr>
    </w:div>
    <w:div w:id="1019887651">
      <w:bodyDiv w:val="1"/>
      <w:marLeft w:val="0"/>
      <w:marRight w:val="0"/>
      <w:marTop w:val="0"/>
      <w:marBottom w:val="0"/>
      <w:divBdr>
        <w:top w:val="none" w:sz="0" w:space="0" w:color="auto"/>
        <w:left w:val="none" w:sz="0" w:space="0" w:color="auto"/>
        <w:bottom w:val="none" w:sz="0" w:space="0" w:color="auto"/>
        <w:right w:val="none" w:sz="0" w:space="0" w:color="auto"/>
      </w:divBdr>
    </w:div>
    <w:div w:id="1019968810">
      <w:bodyDiv w:val="1"/>
      <w:marLeft w:val="0"/>
      <w:marRight w:val="0"/>
      <w:marTop w:val="0"/>
      <w:marBottom w:val="0"/>
      <w:divBdr>
        <w:top w:val="none" w:sz="0" w:space="0" w:color="auto"/>
        <w:left w:val="none" w:sz="0" w:space="0" w:color="auto"/>
        <w:bottom w:val="none" w:sz="0" w:space="0" w:color="auto"/>
        <w:right w:val="none" w:sz="0" w:space="0" w:color="auto"/>
      </w:divBdr>
    </w:div>
    <w:div w:id="1020161509">
      <w:bodyDiv w:val="1"/>
      <w:marLeft w:val="0"/>
      <w:marRight w:val="0"/>
      <w:marTop w:val="0"/>
      <w:marBottom w:val="0"/>
      <w:divBdr>
        <w:top w:val="none" w:sz="0" w:space="0" w:color="auto"/>
        <w:left w:val="none" w:sz="0" w:space="0" w:color="auto"/>
        <w:bottom w:val="none" w:sz="0" w:space="0" w:color="auto"/>
        <w:right w:val="none" w:sz="0" w:space="0" w:color="auto"/>
      </w:divBdr>
    </w:div>
    <w:div w:id="1020856119">
      <w:bodyDiv w:val="1"/>
      <w:marLeft w:val="0"/>
      <w:marRight w:val="0"/>
      <w:marTop w:val="0"/>
      <w:marBottom w:val="0"/>
      <w:divBdr>
        <w:top w:val="none" w:sz="0" w:space="0" w:color="auto"/>
        <w:left w:val="none" w:sz="0" w:space="0" w:color="auto"/>
        <w:bottom w:val="none" w:sz="0" w:space="0" w:color="auto"/>
        <w:right w:val="none" w:sz="0" w:space="0" w:color="auto"/>
      </w:divBdr>
    </w:div>
    <w:div w:id="1021128196">
      <w:bodyDiv w:val="1"/>
      <w:marLeft w:val="0"/>
      <w:marRight w:val="0"/>
      <w:marTop w:val="0"/>
      <w:marBottom w:val="0"/>
      <w:divBdr>
        <w:top w:val="none" w:sz="0" w:space="0" w:color="auto"/>
        <w:left w:val="none" w:sz="0" w:space="0" w:color="auto"/>
        <w:bottom w:val="none" w:sz="0" w:space="0" w:color="auto"/>
        <w:right w:val="none" w:sz="0" w:space="0" w:color="auto"/>
      </w:divBdr>
    </w:div>
    <w:div w:id="1021201905">
      <w:bodyDiv w:val="1"/>
      <w:marLeft w:val="0"/>
      <w:marRight w:val="0"/>
      <w:marTop w:val="0"/>
      <w:marBottom w:val="0"/>
      <w:divBdr>
        <w:top w:val="none" w:sz="0" w:space="0" w:color="auto"/>
        <w:left w:val="none" w:sz="0" w:space="0" w:color="auto"/>
        <w:bottom w:val="none" w:sz="0" w:space="0" w:color="auto"/>
        <w:right w:val="none" w:sz="0" w:space="0" w:color="auto"/>
      </w:divBdr>
    </w:div>
    <w:div w:id="1021274976">
      <w:bodyDiv w:val="1"/>
      <w:marLeft w:val="0"/>
      <w:marRight w:val="0"/>
      <w:marTop w:val="0"/>
      <w:marBottom w:val="0"/>
      <w:divBdr>
        <w:top w:val="none" w:sz="0" w:space="0" w:color="auto"/>
        <w:left w:val="none" w:sz="0" w:space="0" w:color="auto"/>
        <w:bottom w:val="none" w:sz="0" w:space="0" w:color="auto"/>
        <w:right w:val="none" w:sz="0" w:space="0" w:color="auto"/>
      </w:divBdr>
    </w:div>
    <w:div w:id="1021518311">
      <w:bodyDiv w:val="1"/>
      <w:marLeft w:val="0"/>
      <w:marRight w:val="0"/>
      <w:marTop w:val="0"/>
      <w:marBottom w:val="0"/>
      <w:divBdr>
        <w:top w:val="none" w:sz="0" w:space="0" w:color="auto"/>
        <w:left w:val="none" w:sz="0" w:space="0" w:color="auto"/>
        <w:bottom w:val="none" w:sz="0" w:space="0" w:color="auto"/>
        <w:right w:val="none" w:sz="0" w:space="0" w:color="auto"/>
      </w:divBdr>
    </w:div>
    <w:div w:id="1021707799">
      <w:bodyDiv w:val="1"/>
      <w:marLeft w:val="0"/>
      <w:marRight w:val="0"/>
      <w:marTop w:val="0"/>
      <w:marBottom w:val="0"/>
      <w:divBdr>
        <w:top w:val="none" w:sz="0" w:space="0" w:color="auto"/>
        <w:left w:val="none" w:sz="0" w:space="0" w:color="auto"/>
        <w:bottom w:val="none" w:sz="0" w:space="0" w:color="auto"/>
        <w:right w:val="none" w:sz="0" w:space="0" w:color="auto"/>
      </w:divBdr>
    </w:div>
    <w:div w:id="1022170980">
      <w:bodyDiv w:val="1"/>
      <w:marLeft w:val="0"/>
      <w:marRight w:val="0"/>
      <w:marTop w:val="0"/>
      <w:marBottom w:val="0"/>
      <w:divBdr>
        <w:top w:val="none" w:sz="0" w:space="0" w:color="auto"/>
        <w:left w:val="none" w:sz="0" w:space="0" w:color="auto"/>
        <w:bottom w:val="none" w:sz="0" w:space="0" w:color="auto"/>
        <w:right w:val="none" w:sz="0" w:space="0" w:color="auto"/>
      </w:divBdr>
    </w:div>
    <w:div w:id="1022705388">
      <w:bodyDiv w:val="1"/>
      <w:marLeft w:val="0"/>
      <w:marRight w:val="0"/>
      <w:marTop w:val="0"/>
      <w:marBottom w:val="0"/>
      <w:divBdr>
        <w:top w:val="none" w:sz="0" w:space="0" w:color="auto"/>
        <w:left w:val="none" w:sz="0" w:space="0" w:color="auto"/>
        <w:bottom w:val="none" w:sz="0" w:space="0" w:color="auto"/>
        <w:right w:val="none" w:sz="0" w:space="0" w:color="auto"/>
      </w:divBdr>
    </w:div>
    <w:div w:id="1022781819">
      <w:bodyDiv w:val="1"/>
      <w:marLeft w:val="0"/>
      <w:marRight w:val="0"/>
      <w:marTop w:val="0"/>
      <w:marBottom w:val="0"/>
      <w:divBdr>
        <w:top w:val="none" w:sz="0" w:space="0" w:color="auto"/>
        <w:left w:val="none" w:sz="0" w:space="0" w:color="auto"/>
        <w:bottom w:val="none" w:sz="0" w:space="0" w:color="auto"/>
        <w:right w:val="none" w:sz="0" w:space="0" w:color="auto"/>
      </w:divBdr>
    </w:div>
    <w:div w:id="1022828669">
      <w:bodyDiv w:val="1"/>
      <w:marLeft w:val="0"/>
      <w:marRight w:val="0"/>
      <w:marTop w:val="0"/>
      <w:marBottom w:val="0"/>
      <w:divBdr>
        <w:top w:val="none" w:sz="0" w:space="0" w:color="auto"/>
        <w:left w:val="none" w:sz="0" w:space="0" w:color="auto"/>
        <w:bottom w:val="none" w:sz="0" w:space="0" w:color="auto"/>
        <w:right w:val="none" w:sz="0" w:space="0" w:color="auto"/>
      </w:divBdr>
    </w:div>
    <w:div w:id="1023019376">
      <w:bodyDiv w:val="1"/>
      <w:marLeft w:val="0"/>
      <w:marRight w:val="0"/>
      <w:marTop w:val="0"/>
      <w:marBottom w:val="0"/>
      <w:divBdr>
        <w:top w:val="none" w:sz="0" w:space="0" w:color="auto"/>
        <w:left w:val="none" w:sz="0" w:space="0" w:color="auto"/>
        <w:bottom w:val="none" w:sz="0" w:space="0" w:color="auto"/>
        <w:right w:val="none" w:sz="0" w:space="0" w:color="auto"/>
      </w:divBdr>
    </w:div>
    <w:div w:id="1023091194">
      <w:bodyDiv w:val="1"/>
      <w:marLeft w:val="0"/>
      <w:marRight w:val="0"/>
      <w:marTop w:val="0"/>
      <w:marBottom w:val="0"/>
      <w:divBdr>
        <w:top w:val="none" w:sz="0" w:space="0" w:color="auto"/>
        <w:left w:val="none" w:sz="0" w:space="0" w:color="auto"/>
        <w:bottom w:val="none" w:sz="0" w:space="0" w:color="auto"/>
        <w:right w:val="none" w:sz="0" w:space="0" w:color="auto"/>
      </w:divBdr>
    </w:div>
    <w:div w:id="1023478875">
      <w:bodyDiv w:val="1"/>
      <w:marLeft w:val="0"/>
      <w:marRight w:val="0"/>
      <w:marTop w:val="0"/>
      <w:marBottom w:val="0"/>
      <w:divBdr>
        <w:top w:val="none" w:sz="0" w:space="0" w:color="auto"/>
        <w:left w:val="none" w:sz="0" w:space="0" w:color="auto"/>
        <w:bottom w:val="none" w:sz="0" w:space="0" w:color="auto"/>
        <w:right w:val="none" w:sz="0" w:space="0" w:color="auto"/>
      </w:divBdr>
    </w:div>
    <w:div w:id="1023702446">
      <w:bodyDiv w:val="1"/>
      <w:marLeft w:val="0"/>
      <w:marRight w:val="0"/>
      <w:marTop w:val="0"/>
      <w:marBottom w:val="0"/>
      <w:divBdr>
        <w:top w:val="none" w:sz="0" w:space="0" w:color="auto"/>
        <w:left w:val="none" w:sz="0" w:space="0" w:color="auto"/>
        <w:bottom w:val="none" w:sz="0" w:space="0" w:color="auto"/>
        <w:right w:val="none" w:sz="0" w:space="0" w:color="auto"/>
      </w:divBdr>
    </w:div>
    <w:div w:id="1024139375">
      <w:bodyDiv w:val="1"/>
      <w:marLeft w:val="0"/>
      <w:marRight w:val="0"/>
      <w:marTop w:val="0"/>
      <w:marBottom w:val="0"/>
      <w:divBdr>
        <w:top w:val="none" w:sz="0" w:space="0" w:color="auto"/>
        <w:left w:val="none" w:sz="0" w:space="0" w:color="auto"/>
        <w:bottom w:val="none" w:sz="0" w:space="0" w:color="auto"/>
        <w:right w:val="none" w:sz="0" w:space="0" w:color="auto"/>
      </w:divBdr>
    </w:div>
    <w:div w:id="1024598094">
      <w:bodyDiv w:val="1"/>
      <w:marLeft w:val="0"/>
      <w:marRight w:val="0"/>
      <w:marTop w:val="0"/>
      <w:marBottom w:val="0"/>
      <w:divBdr>
        <w:top w:val="none" w:sz="0" w:space="0" w:color="auto"/>
        <w:left w:val="none" w:sz="0" w:space="0" w:color="auto"/>
        <w:bottom w:val="none" w:sz="0" w:space="0" w:color="auto"/>
        <w:right w:val="none" w:sz="0" w:space="0" w:color="auto"/>
      </w:divBdr>
    </w:div>
    <w:div w:id="1024752332">
      <w:bodyDiv w:val="1"/>
      <w:marLeft w:val="0"/>
      <w:marRight w:val="0"/>
      <w:marTop w:val="0"/>
      <w:marBottom w:val="0"/>
      <w:divBdr>
        <w:top w:val="none" w:sz="0" w:space="0" w:color="auto"/>
        <w:left w:val="none" w:sz="0" w:space="0" w:color="auto"/>
        <w:bottom w:val="none" w:sz="0" w:space="0" w:color="auto"/>
        <w:right w:val="none" w:sz="0" w:space="0" w:color="auto"/>
      </w:divBdr>
    </w:div>
    <w:div w:id="1025062486">
      <w:bodyDiv w:val="1"/>
      <w:marLeft w:val="0"/>
      <w:marRight w:val="0"/>
      <w:marTop w:val="0"/>
      <w:marBottom w:val="0"/>
      <w:divBdr>
        <w:top w:val="none" w:sz="0" w:space="0" w:color="auto"/>
        <w:left w:val="none" w:sz="0" w:space="0" w:color="auto"/>
        <w:bottom w:val="none" w:sz="0" w:space="0" w:color="auto"/>
        <w:right w:val="none" w:sz="0" w:space="0" w:color="auto"/>
      </w:divBdr>
    </w:div>
    <w:div w:id="1025329120">
      <w:bodyDiv w:val="1"/>
      <w:marLeft w:val="0"/>
      <w:marRight w:val="0"/>
      <w:marTop w:val="0"/>
      <w:marBottom w:val="0"/>
      <w:divBdr>
        <w:top w:val="none" w:sz="0" w:space="0" w:color="auto"/>
        <w:left w:val="none" w:sz="0" w:space="0" w:color="auto"/>
        <w:bottom w:val="none" w:sz="0" w:space="0" w:color="auto"/>
        <w:right w:val="none" w:sz="0" w:space="0" w:color="auto"/>
      </w:divBdr>
    </w:div>
    <w:div w:id="1025715653">
      <w:bodyDiv w:val="1"/>
      <w:marLeft w:val="0"/>
      <w:marRight w:val="0"/>
      <w:marTop w:val="0"/>
      <w:marBottom w:val="0"/>
      <w:divBdr>
        <w:top w:val="none" w:sz="0" w:space="0" w:color="auto"/>
        <w:left w:val="none" w:sz="0" w:space="0" w:color="auto"/>
        <w:bottom w:val="none" w:sz="0" w:space="0" w:color="auto"/>
        <w:right w:val="none" w:sz="0" w:space="0" w:color="auto"/>
      </w:divBdr>
    </w:div>
    <w:div w:id="1025835062">
      <w:bodyDiv w:val="1"/>
      <w:marLeft w:val="0"/>
      <w:marRight w:val="0"/>
      <w:marTop w:val="0"/>
      <w:marBottom w:val="0"/>
      <w:divBdr>
        <w:top w:val="none" w:sz="0" w:space="0" w:color="auto"/>
        <w:left w:val="none" w:sz="0" w:space="0" w:color="auto"/>
        <w:bottom w:val="none" w:sz="0" w:space="0" w:color="auto"/>
        <w:right w:val="none" w:sz="0" w:space="0" w:color="auto"/>
      </w:divBdr>
    </w:div>
    <w:div w:id="1025861848">
      <w:bodyDiv w:val="1"/>
      <w:marLeft w:val="0"/>
      <w:marRight w:val="0"/>
      <w:marTop w:val="0"/>
      <w:marBottom w:val="0"/>
      <w:divBdr>
        <w:top w:val="none" w:sz="0" w:space="0" w:color="auto"/>
        <w:left w:val="none" w:sz="0" w:space="0" w:color="auto"/>
        <w:bottom w:val="none" w:sz="0" w:space="0" w:color="auto"/>
        <w:right w:val="none" w:sz="0" w:space="0" w:color="auto"/>
      </w:divBdr>
    </w:div>
    <w:div w:id="1025906141">
      <w:bodyDiv w:val="1"/>
      <w:marLeft w:val="0"/>
      <w:marRight w:val="0"/>
      <w:marTop w:val="0"/>
      <w:marBottom w:val="0"/>
      <w:divBdr>
        <w:top w:val="none" w:sz="0" w:space="0" w:color="auto"/>
        <w:left w:val="none" w:sz="0" w:space="0" w:color="auto"/>
        <w:bottom w:val="none" w:sz="0" w:space="0" w:color="auto"/>
        <w:right w:val="none" w:sz="0" w:space="0" w:color="auto"/>
      </w:divBdr>
    </w:div>
    <w:div w:id="1025907049">
      <w:bodyDiv w:val="1"/>
      <w:marLeft w:val="0"/>
      <w:marRight w:val="0"/>
      <w:marTop w:val="0"/>
      <w:marBottom w:val="0"/>
      <w:divBdr>
        <w:top w:val="none" w:sz="0" w:space="0" w:color="auto"/>
        <w:left w:val="none" w:sz="0" w:space="0" w:color="auto"/>
        <w:bottom w:val="none" w:sz="0" w:space="0" w:color="auto"/>
        <w:right w:val="none" w:sz="0" w:space="0" w:color="auto"/>
      </w:divBdr>
    </w:div>
    <w:div w:id="1025981517">
      <w:bodyDiv w:val="1"/>
      <w:marLeft w:val="0"/>
      <w:marRight w:val="0"/>
      <w:marTop w:val="0"/>
      <w:marBottom w:val="0"/>
      <w:divBdr>
        <w:top w:val="none" w:sz="0" w:space="0" w:color="auto"/>
        <w:left w:val="none" w:sz="0" w:space="0" w:color="auto"/>
        <w:bottom w:val="none" w:sz="0" w:space="0" w:color="auto"/>
        <w:right w:val="none" w:sz="0" w:space="0" w:color="auto"/>
      </w:divBdr>
    </w:div>
    <w:div w:id="1025986483">
      <w:bodyDiv w:val="1"/>
      <w:marLeft w:val="0"/>
      <w:marRight w:val="0"/>
      <w:marTop w:val="0"/>
      <w:marBottom w:val="0"/>
      <w:divBdr>
        <w:top w:val="none" w:sz="0" w:space="0" w:color="auto"/>
        <w:left w:val="none" w:sz="0" w:space="0" w:color="auto"/>
        <w:bottom w:val="none" w:sz="0" w:space="0" w:color="auto"/>
        <w:right w:val="none" w:sz="0" w:space="0" w:color="auto"/>
      </w:divBdr>
    </w:div>
    <w:div w:id="1026179445">
      <w:bodyDiv w:val="1"/>
      <w:marLeft w:val="0"/>
      <w:marRight w:val="0"/>
      <w:marTop w:val="0"/>
      <w:marBottom w:val="0"/>
      <w:divBdr>
        <w:top w:val="none" w:sz="0" w:space="0" w:color="auto"/>
        <w:left w:val="none" w:sz="0" w:space="0" w:color="auto"/>
        <w:bottom w:val="none" w:sz="0" w:space="0" w:color="auto"/>
        <w:right w:val="none" w:sz="0" w:space="0" w:color="auto"/>
      </w:divBdr>
    </w:div>
    <w:div w:id="1026442496">
      <w:bodyDiv w:val="1"/>
      <w:marLeft w:val="0"/>
      <w:marRight w:val="0"/>
      <w:marTop w:val="0"/>
      <w:marBottom w:val="0"/>
      <w:divBdr>
        <w:top w:val="none" w:sz="0" w:space="0" w:color="auto"/>
        <w:left w:val="none" w:sz="0" w:space="0" w:color="auto"/>
        <w:bottom w:val="none" w:sz="0" w:space="0" w:color="auto"/>
        <w:right w:val="none" w:sz="0" w:space="0" w:color="auto"/>
      </w:divBdr>
    </w:div>
    <w:div w:id="1026559060">
      <w:bodyDiv w:val="1"/>
      <w:marLeft w:val="0"/>
      <w:marRight w:val="0"/>
      <w:marTop w:val="0"/>
      <w:marBottom w:val="0"/>
      <w:divBdr>
        <w:top w:val="none" w:sz="0" w:space="0" w:color="auto"/>
        <w:left w:val="none" w:sz="0" w:space="0" w:color="auto"/>
        <w:bottom w:val="none" w:sz="0" w:space="0" w:color="auto"/>
        <w:right w:val="none" w:sz="0" w:space="0" w:color="auto"/>
      </w:divBdr>
    </w:div>
    <w:div w:id="1026716638">
      <w:bodyDiv w:val="1"/>
      <w:marLeft w:val="0"/>
      <w:marRight w:val="0"/>
      <w:marTop w:val="0"/>
      <w:marBottom w:val="0"/>
      <w:divBdr>
        <w:top w:val="none" w:sz="0" w:space="0" w:color="auto"/>
        <w:left w:val="none" w:sz="0" w:space="0" w:color="auto"/>
        <w:bottom w:val="none" w:sz="0" w:space="0" w:color="auto"/>
        <w:right w:val="none" w:sz="0" w:space="0" w:color="auto"/>
      </w:divBdr>
    </w:div>
    <w:div w:id="1027029354">
      <w:bodyDiv w:val="1"/>
      <w:marLeft w:val="0"/>
      <w:marRight w:val="0"/>
      <w:marTop w:val="0"/>
      <w:marBottom w:val="0"/>
      <w:divBdr>
        <w:top w:val="none" w:sz="0" w:space="0" w:color="auto"/>
        <w:left w:val="none" w:sz="0" w:space="0" w:color="auto"/>
        <w:bottom w:val="none" w:sz="0" w:space="0" w:color="auto"/>
        <w:right w:val="none" w:sz="0" w:space="0" w:color="auto"/>
      </w:divBdr>
    </w:div>
    <w:div w:id="1027213898">
      <w:bodyDiv w:val="1"/>
      <w:marLeft w:val="0"/>
      <w:marRight w:val="0"/>
      <w:marTop w:val="0"/>
      <w:marBottom w:val="0"/>
      <w:divBdr>
        <w:top w:val="none" w:sz="0" w:space="0" w:color="auto"/>
        <w:left w:val="none" w:sz="0" w:space="0" w:color="auto"/>
        <w:bottom w:val="none" w:sz="0" w:space="0" w:color="auto"/>
        <w:right w:val="none" w:sz="0" w:space="0" w:color="auto"/>
      </w:divBdr>
    </w:div>
    <w:div w:id="1027290073">
      <w:bodyDiv w:val="1"/>
      <w:marLeft w:val="0"/>
      <w:marRight w:val="0"/>
      <w:marTop w:val="0"/>
      <w:marBottom w:val="0"/>
      <w:divBdr>
        <w:top w:val="none" w:sz="0" w:space="0" w:color="auto"/>
        <w:left w:val="none" w:sz="0" w:space="0" w:color="auto"/>
        <w:bottom w:val="none" w:sz="0" w:space="0" w:color="auto"/>
        <w:right w:val="none" w:sz="0" w:space="0" w:color="auto"/>
      </w:divBdr>
    </w:div>
    <w:div w:id="1027751098">
      <w:bodyDiv w:val="1"/>
      <w:marLeft w:val="0"/>
      <w:marRight w:val="0"/>
      <w:marTop w:val="0"/>
      <w:marBottom w:val="0"/>
      <w:divBdr>
        <w:top w:val="none" w:sz="0" w:space="0" w:color="auto"/>
        <w:left w:val="none" w:sz="0" w:space="0" w:color="auto"/>
        <w:bottom w:val="none" w:sz="0" w:space="0" w:color="auto"/>
        <w:right w:val="none" w:sz="0" w:space="0" w:color="auto"/>
      </w:divBdr>
    </w:div>
    <w:div w:id="1027827246">
      <w:bodyDiv w:val="1"/>
      <w:marLeft w:val="0"/>
      <w:marRight w:val="0"/>
      <w:marTop w:val="0"/>
      <w:marBottom w:val="0"/>
      <w:divBdr>
        <w:top w:val="none" w:sz="0" w:space="0" w:color="auto"/>
        <w:left w:val="none" w:sz="0" w:space="0" w:color="auto"/>
        <w:bottom w:val="none" w:sz="0" w:space="0" w:color="auto"/>
        <w:right w:val="none" w:sz="0" w:space="0" w:color="auto"/>
      </w:divBdr>
    </w:div>
    <w:div w:id="1028603379">
      <w:bodyDiv w:val="1"/>
      <w:marLeft w:val="0"/>
      <w:marRight w:val="0"/>
      <w:marTop w:val="0"/>
      <w:marBottom w:val="0"/>
      <w:divBdr>
        <w:top w:val="none" w:sz="0" w:space="0" w:color="auto"/>
        <w:left w:val="none" w:sz="0" w:space="0" w:color="auto"/>
        <w:bottom w:val="none" w:sz="0" w:space="0" w:color="auto"/>
        <w:right w:val="none" w:sz="0" w:space="0" w:color="auto"/>
      </w:divBdr>
    </w:div>
    <w:div w:id="1028608283">
      <w:bodyDiv w:val="1"/>
      <w:marLeft w:val="0"/>
      <w:marRight w:val="0"/>
      <w:marTop w:val="0"/>
      <w:marBottom w:val="0"/>
      <w:divBdr>
        <w:top w:val="none" w:sz="0" w:space="0" w:color="auto"/>
        <w:left w:val="none" w:sz="0" w:space="0" w:color="auto"/>
        <w:bottom w:val="none" w:sz="0" w:space="0" w:color="auto"/>
        <w:right w:val="none" w:sz="0" w:space="0" w:color="auto"/>
      </w:divBdr>
    </w:div>
    <w:div w:id="1028874119">
      <w:bodyDiv w:val="1"/>
      <w:marLeft w:val="0"/>
      <w:marRight w:val="0"/>
      <w:marTop w:val="0"/>
      <w:marBottom w:val="0"/>
      <w:divBdr>
        <w:top w:val="none" w:sz="0" w:space="0" w:color="auto"/>
        <w:left w:val="none" w:sz="0" w:space="0" w:color="auto"/>
        <w:bottom w:val="none" w:sz="0" w:space="0" w:color="auto"/>
        <w:right w:val="none" w:sz="0" w:space="0" w:color="auto"/>
      </w:divBdr>
    </w:div>
    <w:div w:id="1029457458">
      <w:bodyDiv w:val="1"/>
      <w:marLeft w:val="0"/>
      <w:marRight w:val="0"/>
      <w:marTop w:val="0"/>
      <w:marBottom w:val="0"/>
      <w:divBdr>
        <w:top w:val="none" w:sz="0" w:space="0" w:color="auto"/>
        <w:left w:val="none" w:sz="0" w:space="0" w:color="auto"/>
        <w:bottom w:val="none" w:sz="0" w:space="0" w:color="auto"/>
        <w:right w:val="none" w:sz="0" w:space="0" w:color="auto"/>
      </w:divBdr>
    </w:div>
    <w:div w:id="1029719494">
      <w:bodyDiv w:val="1"/>
      <w:marLeft w:val="0"/>
      <w:marRight w:val="0"/>
      <w:marTop w:val="0"/>
      <w:marBottom w:val="0"/>
      <w:divBdr>
        <w:top w:val="none" w:sz="0" w:space="0" w:color="auto"/>
        <w:left w:val="none" w:sz="0" w:space="0" w:color="auto"/>
        <w:bottom w:val="none" w:sz="0" w:space="0" w:color="auto"/>
        <w:right w:val="none" w:sz="0" w:space="0" w:color="auto"/>
      </w:divBdr>
    </w:div>
    <w:div w:id="1029993930">
      <w:bodyDiv w:val="1"/>
      <w:marLeft w:val="0"/>
      <w:marRight w:val="0"/>
      <w:marTop w:val="0"/>
      <w:marBottom w:val="0"/>
      <w:divBdr>
        <w:top w:val="none" w:sz="0" w:space="0" w:color="auto"/>
        <w:left w:val="none" w:sz="0" w:space="0" w:color="auto"/>
        <w:bottom w:val="none" w:sz="0" w:space="0" w:color="auto"/>
        <w:right w:val="none" w:sz="0" w:space="0" w:color="auto"/>
      </w:divBdr>
    </w:div>
    <w:div w:id="1030060914">
      <w:bodyDiv w:val="1"/>
      <w:marLeft w:val="0"/>
      <w:marRight w:val="0"/>
      <w:marTop w:val="0"/>
      <w:marBottom w:val="0"/>
      <w:divBdr>
        <w:top w:val="none" w:sz="0" w:space="0" w:color="auto"/>
        <w:left w:val="none" w:sz="0" w:space="0" w:color="auto"/>
        <w:bottom w:val="none" w:sz="0" w:space="0" w:color="auto"/>
        <w:right w:val="none" w:sz="0" w:space="0" w:color="auto"/>
      </w:divBdr>
    </w:div>
    <w:div w:id="1030689897">
      <w:bodyDiv w:val="1"/>
      <w:marLeft w:val="0"/>
      <w:marRight w:val="0"/>
      <w:marTop w:val="0"/>
      <w:marBottom w:val="0"/>
      <w:divBdr>
        <w:top w:val="none" w:sz="0" w:space="0" w:color="auto"/>
        <w:left w:val="none" w:sz="0" w:space="0" w:color="auto"/>
        <w:bottom w:val="none" w:sz="0" w:space="0" w:color="auto"/>
        <w:right w:val="none" w:sz="0" w:space="0" w:color="auto"/>
      </w:divBdr>
    </w:div>
    <w:div w:id="1030691142">
      <w:bodyDiv w:val="1"/>
      <w:marLeft w:val="0"/>
      <w:marRight w:val="0"/>
      <w:marTop w:val="0"/>
      <w:marBottom w:val="0"/>
      <w:divBdr>
        <w:top w:val="none" w:sz="0" w:space="0" w:color="auto"/>
        <w:left w:val="none" w:sz="0" w:space="0" w:color="auto"/>
        <w:bottom w:val="none" w:sz="0" w:space="0" w:color="auto"/>
        <w:right w:val="none" w:sz="0" w:space="0" w:color="auto"/>
      </w:divBdr>
    </w:div>
    <w:div w:id="1030840149">
      <w:bodyDiv w:val="1"/>
      <w:marLeft w:val="0"/>
      <w:marRight w:val="0"/>
      <w:marTop w:val="0"/>
      <w:marBottom w:val="0"/>
      <w:divBdr>
        <w:top w:val="none" w:sz="0" w:space="0" w:color="auto"/>
        <w:left w:val="none" w:sz="0" w:space="0" w:color="auto"/>
        <w:bottom w:val="none" w:sz="0" w:space="0" w:color="auto"/>
        <w:right w:val="none" w:sz="0" w:space="0" w:color="auto"/>
      </w:divBdr>
    </w:div>
    <w:div w:id="1030956746">
      <w:bodyDiv w:val="1"/>
      <w:marLeft w:val="0"/>
      <w:marRight w:val="0"/>
      <w:marTop w:val="0"/>
      <w:marBottom w:val="0"/>
      <w:divBdr>
        <w:top w:val="none" w:sz="0" w:space="0" w:color="auto"/>
        <w:left w:val="none" w:sz="0" w:space="0" w:color="auto"/>
        <w:bottom w:val="none" w:sz="0" w:space="0" w:color="auto"/>
        <w:right w:val="none" w:sz="0" w:space="0" w:color="auto"/>
      </w:divBdr>
    </w:div>
    <w:div w:id="1031033224">
      <w:bodyDiv w:val="1"/>
      <w:marLeft w:val="0"/>
      <w:marRight w:val="0"/>
      <w:marTop w:val="0"/>
      <w:marBottom w:val="0"/>
      <w:divBdr>
        <w:top w:val="none" w:sz="0" w:space="0" w:color="auto"/>
        <w:left w:val="none" w:sz="0" w:space="0" w:color="auto"/>
        <w:bottom w:val="none" w:sz="0" w:space="0" w:color="auto"/>
        <w:right w:val="none" w:sz="0" w:space="0" w:color="auto"/>
      </w:divBdr>
    </w:div>
    <w:div w:id="1031033439">
      <w:bodyDiv w:val="1"/>
      <w:marLeft w:val="0"/>
      <w:marRight w:val="0"/>
      <w:marTop w:val="0"/>
      <w:marBottom w:val="0"/>
      <w:divBdr>
        <w:top w:val="none" w:sz="0" w:space="0" w:color="auto"/>
        <w:left w:val="none" w:sz="0" w:space="0" w:color="auto"/>
        <w:bottom w:val="none" w:sz="0" w:space="0" w:color="auto"/>
        <w:right w:val="none" w:sz="0" w:space="0" w:color="auto"/>
      </w:divBdr>
    </w:div>
    <w:div w:id="1031150252">
      <w:bodyDiv w:val="1"/>
      <w:marLeft w:val="0"/>
      <w:marRight w:val="0"/>
      <w:marTop w:val="0"/>
      <w:marBottom w:val="0"/>
      <w:divBdr>
        <w:top w:val="none" w:sz="0" w:space="0" w:color="auto"/>
        <w:left w:val="none" w:sz="0" w:space="0" w:color="auto"/>
        <w:bottom w:val="none" w:sz="0" w:space="0" w:color="auto"/>
        <w:right w:val="none" w:sz="0" w:space="0" w:color="auto"/>
      </w:divBdr>
    </w:div>
    <w:div w:id="1031417843">
      <w:bodyDiv w:val="1"/>
      <w:marLeft w:val="0"/>
      <w:marRight w:val="0"/>
      <w:marTop w:val="0"/>
      <w:marBottom w:val="0"/>
      <w:divBdr>
        <w:top w:val="none" w:sz="0" w:space="0" w:color="auto"/>
        <w:left w:val="none" w:sz="0" w:space="0" w:color="auto"/>
        <w:bottom w:val="none" w:sz="0" w:space="0" w:color="auto"/>
        <w:right w:val="none" w:sz="0" w:space="0" w:color="auto"/>
      </w:divBdr>
    </w:div>
    <w:div w:id="1031884688">
      <w:bodyDiv w:val="1"/>
      <w:marLeft w:val="0"/>
      <w:marRight w:val="0"/>
      <w:marTop w:val="0"/>
      <w:marBottom w:val="0"/>
      <w:divBdr>
        <w:top w:val="none" w:sz="0" w:space="0" w:color="auto"/>
        <w:left w:val="none" w:sz="0" w:space="0" w:color="auto"/>
        <w:bottom w:val="none" w:sz="0" w:space="0" w:color="auto"/>
        <w:right w:val="none" w:sz="0" w:space="0" w:color="auto"/>
      </w:divBdr>
    </w:div>
    <w:div w:id="1032152043">
      <w:bodyDiv w:val="1"/>
      <w:marLeft w:val="0"/>
      <w:marRight w:val="0"/>
      <w:marTop w:val="0"/>
      <w:marBottom w:val="0"/>
      <w:divBdr>
        <w:top w:val="none" w:sz="0" w:space="0" w:color="auto"/>
        <w:left w:val="none" w:sz="0" w:space="0" w:color="auto"/>
        <w:bottom w:val="none" w:sz="0" w:space="0" w:color="auto"/>
        <w:right w:val="none" w:sz="0" w:space="0" w:color="auto"/>
      </w:divBdr>
    </w:div>
    <w:div w:id="1032265327">
      <w:bodyDiv w:val="1"/>
      <w:marLeft w:val="0"/>
      <w:marRight w:val="0"/>
      <w:marTop w:val="0"/>
      <w:marBottom w:val="0"/>
      <w:divBdr>
        <w:top w:val="none" w:sz="0" w:space="0" w:color="auto"/>
        <w:left w:val="none" w:sz="0" w:space="0" w:color="auto"/>
        <w:bottom w:val="none" w:sz="0" w:space="0" w:color="auto"/>
        <w:right w:val="none" w:sz="0" w:space="0" w:color="auto"/>
      </w:divBdr>
    </w:div>
    <w:div w:id="1032651309">
      <w:bodyDiv w:val="1"/>
      <w:marLeft w:val="0"/>
      <w:marRight w:val="0"/>
      <w:marTop w:val="0"/>
      <w:marBottom w:val="0"/>
      <w:divBdr>
        <w:top w:val="none" w:sz="0" w:space="0" w:color="auto"/>
        <w:left w:val="none" w:sz="0" w:space="0" w:color="auto"/>
        <w:bottom w:val="none" w:sz="0" w:space="0" w:color="auto"/>
        <w:right w:val="none" w:sz="0" w:space="0" w:color="auto"/>
      </w:divBdr>
    </w:div>
    <w:div w:id="1033310387">
      <w:bodyDiv w:val="1"/>
      <w:marLeft w:val="0"/>
      <w:marRight w:val="0"/>
      <w:marTop w:val="0"/>
      <w:marBottom w:val="0"/>
      <w:divBdr>
        <w:top w:val="none" w:sz="0" w:space="0" w:color="auto"/>
        <w:left w:val="none" w:sz="0" w:space="0" w:color="auto"/>
        <w:bottom w:val="none" w:sz="0" w:space="0" w:color="auto"/>
        <w:right w:val="none" w:sz="0" w:space="0" w:color="auto"/>
      </w:divBdr>
    </w:div>
    <w:div w:id="1033313694">
      <w:bodyDiv w:val="1"/>
      <w:marLeft w:val="0"/>
      <w:marRight w:val="0"/>
      <w:marTop w:val="0"/>
      <w:marBottom w:val="0"/>
      <w:divBdr>
        <w:top w:val="none" w:sz="0" w:space="0" w:color="auto"/>
        <w:left w:val="none" w:sz="0" w:space="0" w:color="auto"/>
        <w:bottom w:val="none" w:sz="0" w:space="0" w:color="auto"/>
        <w:right w:val="none" w:sz="0" w:space="0" w:color="auto"/>
      </w:divBdr>
    </w:div>
    <w:div w:id="1033534038">
      <w:bodyDiv w:val="1"/>
      <w:marLeft w:val="0"/>
      <w:marRight w:val="0"/>
      <w:marTop w:val="0"/>
      <w:marBottom w:val="0"/>
      <w:divBdr>
        <w:top w:val="none" w:sz="0" w:space="0" w:color="auto"/>
        <w:left w:val="none" w:sz="0" w:space="0" w:color="auto"/>
        <w:bottom w:val="none" w:sz="0" w:space="0" w:color="auto"/>
        <w:right w:val="none" w:sz="0" w:space="0" w:color="auto"/>
      </w:divBdr>
    </w:div>
    <w:div w:id="1033535367">
      <w:bodyDiv w:val="1"/>
      <w:marLeft w:val="0"/>
      <w:marRight w:val="0"/>
      <w:marTop w:val="0"/>
      <w:marBottom w:val="0"/>
      <w:divBdr>
        <w:top w:val="none" w:sz="0" w:space="0" w:color="auto"/>
        <w:left w:val="none" w:sz="0" w:space="0" w:color="auto"/>
        <w:bottom w:val="none" w:sz="0" w:space="0" w:color="auto"/>
        <w:right w:val="none" w:sz="0" w:space="0" w:color="auto"/>
      </w:divBdr>
    </w:div>
    <w:div w:id="1033772103">
      <w:bodyDiv w:val="1"/>
      <w:marLeft w:val="0"/>
      <w:marRight w:val="0"/>
      <w:marTop w:val="0"/>
      <w:marBottom w:val="0"/>
      <w:divBdr>
        <w:top w:val="none" w:sz="0" w:space="0" w:color="auto"/>
        <w:left w:val="none" w:sz="0" w:space="0" w:color="auto"/>
        <w:bottom w:val="none" w:sz="0" w:space="0" w:color="auto"/>
        <w:right w:val="none" w:sz="0" w:space="0" w:color="auto"/>
      </w:divBdr>
    </w:div>
    <w:div w:id="1033920739">
      <w:bodyDiv w:val="1"/>
      <w:marLeft w:val="0"/>
      <w:marRight w:val="0"/>
      <w:marTop w:val="0"/>
      <w:marBottom w:val="0"/>
      <w:divBdr>
        <w:top w:val="none" w:sz="0" w:space="0" w:color="auto"/>
        <w:left w:val="none" w:sz="0" w:space="0" w:color="auto"/>
        <w:bottom w:val="none" w:sz="0" w:space="0" w:color="auto"/>
        <w:right w:val="none" w:sz="0" w:space="0" w:color="auto"/>
      </w:divBdr>
    </w:div>
    <w:div w:id="1033920764">
      <w:bodyDiv w:val="1"/>
      <w:marLeft w:val="0"/>
      <w:marRight w:val="0"/>
      <w:marTop w:val="0"/>
      <w:marBottom w:val="0"/>
      <w:divBdr>
        <w:top w:val="none" w:sz="0" w:space="0" w:color="auto"/>
        <w:left w:val="none" w:sz="0" w:space="0" w:color="auto"/>
        <w:bottom w:val="none" w:sz="0" w:space="0" w:color="auto"/>
        <w:right w:val="none" w:sz="0" w:space="0" w:color="auto"/>
      </w:divBdr>
    </w:div>
    <w:div w:id="1034236993">
      <w:bodyDiv w:val="1"/>
      <w:marLeft w:val="0"/>
      <w:marRight w:val="0"/>
      <w:marTop w:val="0"/>
      <w:marBottom w:val="0"/>
      <w:divBdr>
        <w:top w:val="none" w:sz="0" w:space="0" w:color="auto"/>
        <w:left w:val="none" w:sz="0" w:space="0" w:color="auto"/>
        <w:bottom w:val="none" w:sz="0" w:space="0" w:color="auto"/>
        <w:right w:val="none" w:sz="0" w:space="0" w:color="auto"/>
      </w:divBdr>
    </w:div>
    <w:div w:id="1035232621">
      <w:bodyDiv w:val="1"/>
      <w:marLeft w:val="0"/>
      <w:marRight w:val="0"/>
      <w:marTop w:val="0"/>
      <w:marBottom w:val="0"/>
      <w:divBdr>
        <w:top w:val="none" w:sz="0" w:space="0" w:color="auto"/>
        <w:left w:val="none" w:sz="0" w:space="0" w:color="auto"/>
        <w:bottom w:val="none" w:sz="0" w:space="0" w:color="auto"/>
        <w:right w:val="none" w:sz="0" w:space="0" w:color="auto"/>
      </w:divBdr>
    </w:div>
    <w:div w:id="1035501134">
      <w:bodyDiv w:val="1"/>
      <w:marLeft w:val="0"/>
      <w:marRight w:val="0"/>
      <w:marTop w:val="0"/>
      <w:marBottom w:val="0"/>
      <w:divBdr>
        <w:top w:val="none" w:sz="0" w:space="0" w:color="auto"/>
        <w:left w:val="none" w:sz="0" w:space="0" w:color="auto"/>
        <w:bottom w:val="none" w:sz="0" w:space="0" w:color="auto"/>
        <w:right w:val="none" w:sz="0" w:space="0" w:color="auto"/>
      </w:divBdr>
    </w:div>
    <w:div w:id="1035620551">
      <w:bodyDiv w:val="1"/>
      <w:marLeft w:val="0"/>
      <w:marRight w:val="0"/>
      <w:marTop w:val="0"/>
      <w:marBottom w:val="0"/>
      <w:divBdr>
        <w:top w:val="none" w:sz="0" w:space="0" w:color="auto"/>
        <w:left w:val="none" w:sz="0" w:space="0" w:color="auto"/>
        <w:bottom w:val="none" w:sz="0" w:space="0" w:color="auto"/>
        <w:right w:val="none" w:sz="0" w:space="0" w:color="auto"/>
      </w:divBdr>
    </w:div>
    <w:div w:id="1035665412">
      <w:bodyDiv w:val="1"/>
      <w:marLeft w:val="0"/>
      <w:marRight w:val="0"/>
      <w:marTop w:val="0"/>
      <w:marBottom w:val="0"/>
      <w:divBdr>
        <w:top w:val="none" w:sz="0" w:space="0" w:color="auto"/>
        <w:left w:val="none" w:sz="0" w:space="0" w:color="auto"/>
        <w:bottom w:val="none" w:sz="0" w:space="0" w:color="auto"/>
        <w:right w:val="none" w:sz="0" w:space="0" w:color="auto"/>
      </w:divBdr>
    </w:div>
    <w:div w:id="1035734283">
      <w:bodyDiv w:val="1"/>
      <w:marLeft w:val="0"/>
      <w:marRight w:val="0"/>
      <w:marTop w:val="0"/>
      <w:marBottom w:val="0"/>
      <w:divBdr>
        <w:top w:val="none" w:sz="0" w:space="0" w:color="auto"/>
        <w:left w:val="none" w:sz="0" w:space="0" w:color="auto"/>
        <w:bottom w:val="none" w:sz="0" w:space="0" w:color="auto"/>
        <w:right w:val="none" w:sz="0" w:space="0" w:color="auto"/>
      </w:divBdr>
    </w:div>
    <w:div w:id="1035928509">
      <w:bodyDiv w:val="1"/>
      <w:marLeft w:val="0"/>
      <w:marRight w:val="0"/>
      <w:marTop w:val="0"/>
      <w:marBottom w:val="0"/>
      <w:divBdr>
        <w:top w:val="none" w:sz="0" w:space="0" w:color="auto"/>
        <w:left w:val="none" w:sz="0" w:space="0" w:color="auto"/>
        <w:bottom w:val="none" w:sz="0" w:space="0" w:color="auto"/>
        <w:right w:val="none" w:sz="0" w:space="0" w:color="auto"/>
      </w:divBdr>
    </w:div>
    <w:div w:id="1036269397">
      <w:bodyDiv w:val="1"/>
      <w:marLeft w:val="0"/>
      <w:marRight w:val="0"/>
      <w:marTop w:val="0"/>
      <w:marBottom w:val="0"/>
      <w:divBdr>
        <w:top w:val="none" w:sz="0" w:space="0" w:color="auto"/>
        <w:left w:val="none" w:sz="0" w:space="0" w:color="auto"/>
        <w:bottom w:val="none" w:sz="0" w:space="0" w:color="auto"/>
        <w:right w:val="none" w:sz="0" w:space="0" w:color="auto"/>
      </w:divBdr>
    </w:div>
    <w:div w:id="1036927918">
      <w:bodyDiv w:val="1"/>
      <w:marLeft w:val="0"/>
      <w:marRight w:val="0"/>
      <w:marTop w:val="0"/>
      <w:marBottom w:val="0"/>
      <w:divBdr>
        <w:top w:val="none" w:sz="0" w:space="0" w:color="auto"/>
        <w:left w:val="none" w:sz="0" w:space="0" w:color="auto"/>
        <w:bottom w:val="none" w:sz="0" w:space="0" w:color="auto"/>
        <w:right w:val="none" w:sz="0" w:space="0" w:color="auto"/>
      </w:divBdr>
    </w:div>
    <w:div w:id="1037466988">
      <w:bodyDiv w:val="1"/>
      <w:marLeft w:val="0"/>
      <w:marRight w:val="0"/>
      <w:marTop w:val="0"/>
      <w:marBottom w:val="0"/>
      <w:divBdr>
        <w:top w:val="none" w:sz="0" w:space="0" w:color="auto"/>
        <w:left w:val="none" w:sz="0" w:space="0" w:color="auto"/>
        <w:bottom w:val="none" w:sz="0" w:space="0" w:color="auto"/>
        <w:right w:val="none" w:sz="0" w:space="0" w:color="auto"/>
      </w:divBdr>
    </w:div>
    <w:div w:id="1037656498">
      <w:bodyDiv w:val="1"/>
      <w:marLeft w:val="0"/>
      <w:marRight w:val="0"/>
      <w:marTop w:val="0"/>
      <w:marBottom w:val="0"/>
      <w:divBdr>
        <w:top w:val="none" w:sz="0" w:space="0" w:color="auto"/>
        <w:left w:val="none" w:sz="0" w:space="0" w:color="auto"/>
        <w:bottom w:val="none" w:sz="0" w:space="0" w:color="auto"/>
        <w:right w:val="none" w:sz="0" w:space="0" w:color="auto"/>
      </w:divBdr>
    </w:div>
    <w:div w:id="1037966925">
      <w:bodyDiv w:val="1"/>
      <w:marLeft w:val="0"/>
      <w:marRight w:val="0"/>
      <w:marTop w:val="0"/>
      <w:marBottom w:val="0"/>
      <w:divBdr>
        <w:top w:val="none" w:sz="0" w:space="0" w:color="auto"/>
        <w:left w:val="none" w:sz="0" w:space="0" w:color="auto"/>
        <w:bottom w:val="none" w:sz="0" w:space="0" w:color="auto"/>
        <w:right w:val="none" w:sz="0" w:space="0" w:color="auto"/>
      </w:divBdr>
    </w:div>
    <w:div w:id="1037975648">
      <w:bodyDiv w:val="1"/>
      <w:marLeft w:val="0"/>
      <w:marRight w:val="0"/>
      <w:marTop w:val="0"/>
      <w:marBottom w:val="0"/>
      <w:divBdr>
        <w:top w:val="none" w:sz="0" w:space="0" w:color="auto"/>
        <w:left w:val="none" w:sz="0" w:space="0" w:color="auto"/>
        <w:bottom w:val="none" w:sz="0" w:space="0" w:color="auto"/>
        <w:right w:val="none" w:sz="0" w:space="0" w:color="auto"/>
      </w:divBdr>
    </w:div>
    <w:div w:id="1038118124">
      <w:bodyDiv w:val="1"/>
      <w:marLeft w:val="0"/>
      <w:marRight w:val="0"/>
      <w:marTop w:val="0"/>
      <w:marBottom w:val="0"/>
      <w:divBdr>
        <w:top w:val="none" w:sz="0" w:space="0" w:color="auto"/>
        <w:left w:val="none" w:sz="0" w:space="0" w:color="auto"/>
        <w:bottom w:val="none" w:sz="0" w:space="0" w:color="auto"/>
        <w:right w:val="none" w:sz="0" w:space="0" w:color="auto"/>
      </w:divBdr>
    </w:div>
    <w:div w:id="1039009949">
      <w:bodyDiv w:val="1"/>
      <w:marLeft w:val="0"/>
      <w:marRight w:val="0"/>
      <w:marTop w:val="0"/>
      <w:marBottom w:val="0"/>
      <w:divBdr>
        <w:top w:val="none" w:sz="0" w:space="0" w:color="auto"/>
        <w:left w:val="none" w:sz="0" w:space="0" w:color="auto"/>
        <w:bottom w:val="none" w:sz="0" w:space="0" w:color="auto"/>
        <w:right w:val="none" w:sz="0" w:space="0" w:color="auto"/>
      </w:divBdr>
    </w:div>
    <w:div w:id="1039013931">
      <w:bodyDiv w:val="1"/>
      <w:marLeft w:val="0"/>
      <w:marRight w:val="0"/>
      <w:marTop w:val="0"/>
      <w:marBottom w:val="0"/>
      <w:divBdr>
        <w:top w:val="none" w:sz="0" w:space="0" w:color="auto"/>
        <w:left w:val="none" w:sz="0" w:space="0" w:color="auto"/>
        <w:bottom w:val="none" w:sz="0" w:space="0" w:color="auto"/>
        <w:right w:val="none" w:sz="0" w:space="0" w:color="auto"/>
      </w:divBdr>
    </w:div>
    <w:div w:id="1039091398">
      <w:bodyDiv w:val="1"/>
      <w:marLeft w:val="0"/>
      <w:marRight w:val="0"/>
      <w:marTop w:val="0"/>
      <w:marBottom w:val="0"/>
      <w:divBdr>
        <w:top w:val="none" w:sz="0" w:space="0" w:color="auto"/>
        <w:left w:val="none" w:sz="0" w:space="0" w:color="auto"/>
        <w:bottom w:val="none" w:sz="0" w:space="0" w:color="auto"/>
        <w:right w:val="none" w:sz="0" w:space="0" w:color="auto"/>
      </w:divBdr>
    </w:div>
    <w:div w:id="1039431620">
      <w:bodyDiv w:val="1"/>
      <w:marLeft w:val="0"/>
      <w:marRight w:val="0"/>
      <w:marTop w:val="0"/>
      <w:marBottom w:val="0"/>
      <w:divBdr>
        <w:top w:val="none" w:sz="0" w:space="0" w:color="auto"/>
        <w:left w:val="none" w:sz="0" w:space="0" w:color="auto"/>
        <w:bottom w:val="none" w:sz="0" w:space="0" w:color="auto"/>
        <w:right w:val="none" w:sz="0" w:space="0" w:color="auto"/>
      </w:divBdr>
    </w:div>
    <w:div w:id="1040743722">
      <w:bodyDiv w:val="1"/>
      <w:marLeft w:val="0"/>
      <w:marRight w:val="0"/>
      <w:marTop w:val="0"/>
      <w:marBottom w:val="0"/>
      <w:divBdr>
        <w:top w:val="none" w:sz="0" w:space="0" w:color="auto"/>
        <w:left w:val="none" w:sz="0" w:space="0" w:color="auto"/>
        <w:bottom w:val="none" w:sz="0" w:space="0" w:color="auto"/>
        <w:right w:val="none" w:sz="0" w:space="0" w:color="auto"/>
      </w:divBdr>
    </w:div>
    <w:div w:id="1040933765">
      <w:bodyDiv w:val="1"/>
      <w:marLeft w:val="0"/>
      <w:marRight w:val="0"/>
      <w:marTop w:val="0"/>
      <w:marBottom w:val="0"/>
      <w:divBdr>
        <w:top w:val="none" w:sz="0" w:space="0" w:color="auto"/>
        <w:left w:val="none" w:sz="0" w:space="0" w:color="auto"/>
        <w:bottom w:val="none" w:sz="0" w:space="0" w:color="auto"/>
        <w:right w:val="none" w:sz="0" w:space="0" w:color="auto"/>
      </w:divBdr>
    </w:div>
    <w:div w:id="1040937389">
      <w:bodyDiv w:val="1"/>
      <w:marLeft w:val="0"/>
      <w:marRight w:val="0"/>
      <w:marTop w:val="0"/>
      <w:marBottom w:val="0"/>
      <w:divBdr>
        <w:top w:val="none" w:sz="0" w:space="0" w:color="auto"/>
        <w:left w:val="none" w:sz="0" w:space="0" w:color="auto"/>
        <w:bottom w:val="none" w:sz="0" w:space="0" w:color="auto"/>
        <w:right w:val="none" w:sz="0" w:space="0" w:color="auto"/>
      </w:divBdr>
    </w:div>
    <w:div w:id="1040979878">
      <w:bodyDiv w:val="1"/>
      <w:marLeft w:val="0"/>
      <w:marRight w:val="0"/>
      <w:marTop w:val="0"/>
      <w:marBottom w:val="0"/>
      <w:divBdr>
        <w:top w:val="none" w:sz="0" w:space="0" w:color="auto"/>
        <w:left w:val="none" w:sz="0" w:space="0" w:color="auto"/>
        <w:bottom w:val="none" w:sz="0" w:space="0" w:color="auto"/>
        <w:right w:val="none" w:sz="0" w:space="0" w:color="auto"/>
      </w:divBdr>
    </w:div>
    <w:div w:id="1041636781">
      <w:bodyDiv w:val="1"/>
      <w:marLeft w:val="0"/>
      <w:marRight w:val="0"/>
      <w:marTop w:val="0"/>
      <w:marBottom w:val="0"/>
      <w:divBdr>
        <w:top w:val="none" w:sz="0" w:space="0" w:color="auto"/>
        <w:left w:val="none" w:sz="0" w:space="0" w:color="auto"/>
        <w:bottom w:val="none" w:sz="0" w:space="0" w:color="auto"/>
        <w:right w:val="none" w:sz="0" w:space="0" w:color="auto"/>
      </w:divBdr>
    </w:div>
    <w:div w:id="1041712477">
      <w:bodyDiv w:val="1"/>
      <w:marLeft w:val="0"/>
      <w:marRight w:val="0"/>
      <w:marTop w:val="0"/>
      <w:marBottom w:val="0"/>
      <w:divBdr>
        <w:top w:val="none" w:sz="0" w:space="0" w:color="auto"/>
        <w:left w:val="none" w:sz="0" w:space="0" w:color="auto"/>
        <w:bottom w:val="none" w:sz="0" w:space="0" w:color="auto"/>
        <w:right w:val="none" w:sz="0" w:space="0" w:color="auto"/>
      </w:divBdr>
    </w:div>
    <w:div w:id="1041856905">
      <w:bodyDiv w:val="1"/>
      <w:marLeft w:val="0"/>
      <w:marRight w:val="0"/>
      <w:marTop w:val="0"/>
      <w:marBottom w:val="0"/>
      <w:divBdr>
        <w:top w:val="none" w:sz="0" w:space="0" w:color="auto"/>
        <w:left w:val="none" w:sz="0" w:space="0" w:color="auto"/>
        <w:bottom w:val="none" w:sz="0" w:space="0" w:color="auto"/>
        <w:right w:val="none" w:sz="0" w:space="0" w:color="auto"/>
      </w:divBdr>
    </w:div>
    <w:div w:id="1041975438">
      <w:bodyDiv w:val="1"/>
      <w:marLeft w:val="0"/>
      <w:marRight w:val="0"/>
      <w:marTop w:val="0"/>
      <w:marBottom w:val="0"/>
      <w:divBdr>
        <w:top w:val="none" w:sz="0" w:space="0" w:color="auto"/>
        <w:left w:val="none" w:sz="0" w:space="0" w:color="auto"/>
        <w:bottom w:val="none" w:sz="0" w:space="0" w:color="auto"/>
        <w:right w:val="none" w:sz="0" w:space="0" w:color="auto"/>
      </w:divBdr>
    </w:div>
    <w:div w:id="1042025060">
      <w:bodyDiv w:val="1"/>
      <w:marLeft w:val="0"/>
      <w:marRight w:val="0"/>
      <w:marTop w:val="0"/>
      <w:marBottom w:val="0"/>
      <w:divBdr>
        <w:top w:val="none" w:sz="0" w:space="0" w:color="auto"/>
        <w:left w:val="none" w:sz="0" w:space="0" w:color="auto"/>
        <w:bottom w:val="none" w:sz="0" w:space="0" w:color="auto"/>
        <w:right w:val="none" w:sz="0" w:space="0" w:color="auto"/>
      </w:divBdr>
    </w:div>
    <w:div w:id="1042436825">
      <w:bodyDiv w:val="1"/>
      <w:marLeft w:val="0"/>
      <w:marRight w:val="0"/>
      <w:marTop w:val="0"/>
      <w:marBottom w:val="0"/>
      <w:divBdr>
        <w:top w:val="none" w:sz="0" w:space="0" w:color="auto"/>
        <w:left w:val="none" w:sz="0" w:space="0" w:color="auto"/>
        <w:bottom w:val="none" w:sz="0" w:space="0" w:color="auto"/>
        <w:right w:val="none" w:sz="0" w:space="0" w:color="auto"/>
      </w:divBdr>
    </w:div>
    <w:div w:id="1042678608">
      <w:bodyDiv w:val="1"/>
      <w:marLeft w:val="0"/>
      <w:marRight w:val="0"/>
      <w:marTop w:val="0"/>
      <w:marBottom w:val="0"/>
      <w:divBdr>
        <w:top w:val="none" w:sz="0" w:space="0" w:color="auto"/>
        <w:left w:val="none" w:sz="0" w:space="0" w:color="auto"/>
        <w:bottom w:val="none" w:sz="0" w:space="0" w:color="auto"/>
        <w:right w:val="none" w:sz="0" w:space="0" w:color="auto"/>
      </w:divBdr>
    </w:div>
    <w:div w:id="1042752509">
      <w:bodyDiv w:val="1"/>
      <w:marLeft w:val="0"/>
      <w:marRight w:val="0"/>
      <w:marTop w:val="0"/>
      <w:marBottom w:val="0"/>
      <w:divBdr>
        <w:top w:val="none" w:sz="0" w:space="0" w:color="auto"/>
        <w:left w:val="none" w:sz="0" w:space="0" w:color="auto"/>
        <w:bottom w:val="none" w:sz="0" w:space="0" w:color="auto"/>
        <w:right w:val="none" w:sz="0" w:space="0" w:color="auto"/>
      </w:divBdr>
    </w:div>
    <w:div w:id="1043360595">
      <w:bodyDiv w:val="1"/>
      <w:marLeft w:val="0"/>
      <w:marRight w:val="0"/>
      <w:marTop w:val="0"/>
      <w:marBottom w:val="0"/>
      <w:divBdr>
        <w:top w:val="none" w:sz="0" w:space="0" w:color="auto"/>
        <w:left w:val="none" w:sz="0" w:space="0" w:color="auto"/>
        <w:bottom w:val="none" w:sz="0" w:space="0" w:color="auto"/>
        <w:right w:val="none" w:sz="0" w:space="0" w:color="auto"/>
      </w:divBdr>
    </w:div>
    <w:div w:id="1043406584">
      <w:bodyDiv w:val="1"/>
      <w:marLeft w:val="0"/>
      <w:marRight w:val="0"/>
      <w:marTop w:val="0"/>
      <w:marBottom w:val="0"/>
      <w:divBdr>
        <w:top w:val="none" w:sz="0" w:space="0" w:color="auto"/>
        <w:left w:val="none" w:sz="0" w:space="0" w:color="auto"/>
        <w:bottom w:val="none" w:sz="0" w:space="0" w:color="auto"/>
        <w:right w:val="none" w:sz="0" w:space="0" w:color="auto"/>
      </w:divBdr>
    </w:div>
    <w:div w:id="1043747131">
      <w:bodyDiv w:val="1"/>
      <w:marLeft w:val="0"/>
      <w:marRight w:val="0"/>
      <w:marTop w:val="0"/>
      <w:marBottom w:val="0"/>
      <w:divBdr>
        <w:top w:val="none" w:sz="0" w:space="0" w:color="auto"/>
        <w:left w:val="none" w:sz="0" w:space="0" w:color="auto"/>
        <w:bottom w:val="none" w:sz="0" w:space="0" w:color="auto"/>
        <w:right w:val="none" w:sz="0" w:space="0" w:color="auto"/>
      </w:divBdr>
    </w:div>
    <w:div w:id="1043754490">
      <w:bodyDiv w:val="1"/>
      <w:marLeft w:val="0"/>
      <w:marRight w:val="0"/>
      <w:marTop w:val="0"/>
      <w:marBottom w:val="0"/>
      <w:divBdr>
        <w:top w:val="none" w:sz="0" w:space="0" w:color="auto"/>
        <w:left w:val="none" w:sz="0" w:space="0" w:color="auto"/>
        <w:bottom w:val="none" w:sz="0" w:space="0" w:color="auto"/>
        <w:right w:val="none" w:sz="0" w:space="0" w:color="auto"/>
      </w:divBdr>
    </w:div>
    <w:div w:id="1043948561">
      <w:bodyDiv w:val="1"/>
      <w:marLeft w:val="0"/>
      <w:marRight w:val="0"/>
      <w:marTop w:val="0"/>
      <w:marBottom w:val="0"/>
      <w:divBdr>
        <w:top w:val="none" w:sz="0" w:space="0" w:color="auto"/>
        <w:left w:val="none" w:sz="0" w:space="0" w:color="auto"/>
        <w:bottom w:val="none" w:sz="0" w:space="0" w:color="auto"/>
        <w:right w:val="none" w:sz="0" w:space="0" w:color="auto"/>
      </w:divBdr>
    </w:div>
    <w:div w:id="1044400916">
      <w:bodyDiv w:val="1"/>
      <w:marLeft w:val="0"/>
      <w:marRight w:val="0"/>
      <w:marTop w:val="0"/>
      <w:marBottom w:val="0"/>
      <w:divBdr>
        <w:top w:val="none" w:sz="0" w:space="0" w:color="auto"/>
        <w:left w:val="none" w:sz="0" w:space="0" w:color="auto"/>
        <w:bottom w:val="none" w:sz="0" w:space="0" w:color="auto"/>
        <w:right w:val="none" w:sz="0" w:space="0" w:color="auto"/>
      </w:divBdr>
    </w:div>
    <w:div w:id="1044603082">
      <w:bodyDiv w:val="1"/>
      <w:marLeft w:val="0"/>
      <w:marRight w:val="0"/>
      <w:marTop w:val="0"/>
      <w:marBottom w:val="0"/>
      <w:divBdr>
        <w:top w:val="none" w:sz="0" w:space="0" w:color="auto"/>
        <w:left w:val="none" w:sz="0" w:space="0" w:color="auto"/>
        <w:bottom w:val="none" w:sz="0" w:space="0" w:color="auto"/>
        <w:right w:val="none" w:sz="0" w:space="0" w:color="auto"/>
      </w:divBdr>
    </w:div>
    <w:div w:id="1044868346">
      <w:bodyDiv w:val="1"/>
      <w:marLeft w:val="0"/>
      <w:marRight w:val="0"/>
      <w:marTop w:val="0"/>
      <w:marBottom w:val="0"/>
      <w:divBdr>
        <w:top w:val="none" w:sz="0" w:space="0" w:color="auto"/>
        <w:left w:val="none" w:sz="0" w:space="0" w:color="auto"/>
        <w:bottom w:val="none" w:sz="0" w:space="0" w:color="auto"/>
        <w:right w:val="none" w:sz="0" w:space="0" w:color="auto"/>
      </w:divBdr>
    </w:div>
    <w:div w:id="1044906266">
      <w:bodyDiv w:val="1"/>
      <w:marLeft w:val="0"/>
      <w:marRight w:val="0"/>
      <w:marTop w:val="0"/>
      <w:marBottom w:val="0"/>
      <w:divBdr>
        <w:top w:val="none" w:sz="0" w:space="0" w:color="auto"/>
        <w:left w:val="none" w:sz="0" w:space="0" w:color="auto"/>
        <w:bottom w:val="none" w:sz="0" w:space="0" w:color="auto"/>
        <w:right w:val="none" w:sz="0" w:space="0" w:color="auto"/>
      </w:divBdr>
    </w:div>
    <w:div w:id="1045717469">
      <w:bodyDiv w:val="1"/>
      <w:marLeft w:val="0"/>
      <w:marRight w:val="0"/>
      <w:marTop w:val="0"/>
      <w:marBottom w:val="0"/>
      <w:divBdr>
        <w:top w:val="none" w:sz="0" w:space="0" w:color="auto"/>
        <w:left w:val="none" w:sz="0" w:space="0" w:color="auto"/>
        <w:bottom w:val="none" w:sz="0" w:space="0" w:color="auto"/>
        <w:right w:val="none" w:sz="0" w:space="0" w:color="auto"/>
      </w:divBdr>
    </w:div>
    <w:div w:id="1045719456">
      <w:bodyDiv w:val="1"/>
      <w:marLeft w:val="0"/>
      <w:marRight w:val="0"/>
      <w:marTop w:val="0"/>
      <w:marBottom w:val="0"/>
      <w:divBdr>
        <w:top w:val="none" w:sz="0" w:space="0" w:color="auto"/>
        <w:left w:val="none" w:sz="0" w:space="0" w:color="auto"/>
        <w:bottom w:val="none" w:sz="0" w:space="0" w:color="auto"/>
        <w:right w:val="none" w:sz="0" w:space="0" w:color="auto"/>
      </w:divBdr>
    </w:div>
    <w:div w:id="1045904880">
      <w:bodyDiv w:val="1"/>
      <w:marLeft w:val="0"/>
      <w:marRight w:val="0"/>
      <w:marTop w:val="0"/>
      <w:marBottom w:val="0"/>
      <w:divBdr>
        <w:top w:val="none" w:sz="0" w:space="0" w:color="auto"/>
        <w:left w:val="none" w:sz="0" w:space="0" w:color="auto"/>
        <w:bottom w:val="none" w:sz="0" w:space="0" w:color="auto"/>
        <w:right w:val="none" w:sz="0" w:space="0" w:color="auto"/>
      </w:divBdr>
    </w:div>
    <w:div w:id="1046022697">
      <w:bodyDiv w:val="1"/>
      <w:marLeft w:val="0"/>
      <w:marRight w:val="0"/>
      <w:marTop w:val="0"/>
      <w:marBottom w:val="0"/>
      <w:divBdr>
        <w:top w:val="none" w:sz="0" w:space="0" w:color="auto"/>
        <w:left w:val="none" w:sz="0" w:space="0" w:color="auto"/>
        <w:bottom w:val="none" w:sz="0" w:space="0" w:color="auto"/>
        <w:right w:val="none" w:sz="0" w:space="0" w:color="auto"/>
      </w:divBdr>
    </w:div>
    <w:div w:id="1046100299">
      <w:bodyDiv w:val="1"/>
      <w:marLeft w:val="0"/>
      <w:marRight w:val="0"/>
      <w:marTop w:val="0"/>
      <w:marBottom w:val="0"/>
      <w:divBdr>
        <w:top w:val="none" w:sz="0" w:space="0" w:color="auto"/>
        <w:left w:val="none" w:sz="0" w:space="0" w:color="auto"/>
        <w:bottom w:val="none" w:sz="0" w:space="0" w:color="auto"/>
        <w:right w:val="none" w:sz="0" w:space="0" w:color="auto"/>
      </w:divBdr>
    </w:div>
    <w:div w:id="1046103908">
      <w:bodyDiv w:val="1"/>
      <w:marLeft w:val="0"/>
      <w:marRight w:val="0"/>
      <w:marTop w:val="0"/>
      <w:marBottom w:val="0"/>
      <w:divBdr>
        <w:top w:val="none" w:sz="0" w:space="0" w:color="auto"/>
        <w:left w:val="none" w:sz="0" w:space="0" w:color="auto"/>
        <w:bottom w:val="none" w:sz="0" w:space="0" w:color="auto"/>
        <w:right w:val="none" w:sz="0" w:space="0" w:color="auto"/>
      </w:divBdr>
    </w:div>
    <w:div w:id="1046219576">
      <w:bodyDiv w:val="1"/>
      <w:marLeft w:val="0"/>
      <w:marRight w:val="0"/>
      <w:marTop w:val="0"/>
      <w:marBottom w:val="0"/>
      <w:divBdr>
        <w:top w:val="none" w:sz="0" w:space="0" w:color="auto"/>
        <w:left w:val="none" w:sz="0" w:space="0" w:color="auto"/>
        <w:bottom w:val="none" w:sz="0" w:space="0" w:color="auto"/>
        <w:right w:val="none" w:sz="0" w:space="0" w:color="auto"/>
      </w:divBdr>
    </w:div>
    <w:div w:id="1046223711">
      <w:bodyDiv w:val="1"/>
      <w:marLeft w:val="0"/>
      <w:marRight w:val="0"/>
      <w:marTop w:val="0"/>
      <w:marBottom w:val="0"/>
      <w:divBdr>
        <w:top w:val="none" w:sz="0" w:space="0" w:color="auto"/>
        <w:left w:val="none" w:sz="0" w:space="0" w:color="auto"/>
        <w:bottom w:val="none" w:sz="0" w:space="0" w:color="auto"/>
        <w:right w:val="none" w:sz="0" w:space="0" w:color="auto"/>
      </w:divBdr>
    </w:div>
    <w:div w:id="1047030413">
      <w:bodyDiv w:val="1"/>
      <w:marLeft w:val="0"/>
      <w:marRight w:val="0"/>
      <w:marTop w:val="0"/>
      <w:marBottom w:val="0"/>
      <w:divBdr>
        <w:top w:val="none" w:sz="0" w:space="0" w:color="auto"/>
        <w:left w:val="none" w:sz="0" w:space="0" w:color="auto"/>
        <w:bottom w:val="none" w:sz="0" w:space="0" w:color="auto"/>
        <w:right w:val="none" w:sz="0" w:space="0" w:color="auto"/>
      </w:divBdr>
    </w:div>
    <w:div w:id="1047338010">
      <w:bodyDiv w:val="1"/>
      <w:marLeft w:val="0"/>
      <w:marRight w:val="0"/>
      <w:marTop w:val="0"/>
      <w:marBottom w:val="0"/>
      <w:divBdr>
        <w:top w:val="none" w:sz="0" w:space="0" w:color="auto"/>
        <w:left w:val="none" w:sz="0" w:space="0" w:color="auto"/>
        <w:bottom w:val="none" w:sz="0" w:space="0" w:color="auto"/>
        <w:right w:val="none" w:sz="0" w:space="0" w:color="auto"/>
      </w:divBdr>
    </w:div>
    <w:div w:id="1048186848">
      <w:bodyDiv w:val="1"/>
      <w:marLeft w:val="0"/>
      <w:marRight w:val="0"/>
      <w:marTop w:val="0"/>
      <w:marBottom w:val="0"/>
      <w:divBdr>
        <w:top w:val="none" w:sz="0" w:space="0" w:color="auto"/>
        <w:left w:val="none" w:sz="0" w:space="0" w:color="auto"/>
        <w:bottom w:val="none" w:sz="0" w:space="0" w:color="auto"/>
        <w:right w:val="none" w:sz="0" w:space="0" w:color="auto"/>
      </w:divBdr>
    </w:div>
    <w:div w:id="1048722981">
      <w:bodyDiv w:val="1"/>
      <w:marLeft w:val="0"/>
      <w:marRight w:val="0"/>
      <w:marTop w:val="0"/>
      <w:marBottom w:val="0"/>
      <w:divBdr>
        <w:top w:val="none" w:sz="0" w:space="0" w:color="auto"/>
        <w:left w:val="none" w:sz="0" w:space="0" w:color="auto"/>
        <w:bottom w:val="none" w:sz="0" w:space="0" w:color="auto"/>
        <w:right w:val="none" w:sz="0" w:space="0" w:color="auto"/>
      </w:divBdr>
    </w:div>
    <w:div w:id="1048920062">
      <w:bodyDiv w:val="1"/>
      <w:marLeft w:val="0"/>
      <w:marRight w:val="0"/>
      <w:marTop w:val="0"/>
      <w:marBottom w:val="0"/>
      <w:divBdr>
        <w:top w:val="none" w:sz="0" w:space="0" w:color="auto"/>
        <w:left w:val="none" w:sz="0" w:space="0" w:color="auto"/>
        <w:bottom w:val="none" w:sz="0" w:space="0" w:color="auto"/>
        <w:right w:val="none" w:sz="0" w:space="0" w:color="auto"/>
      </w:divBdr>
    </w:div>
    <w:div w:id="1049063176">
      <w:bodyDiv w:val="1"/>
      <w:marLeft w:val="0"/>
      <w:marRight w:val="0"/>
      <w:marTop w:val="0"/>
      <w:marBottom w:val="0"/>
      <w:divBdr>
        <w:top w:val="none" w:sz="0" w:space="0" w:color="auto"/>
        <w:left w:val="none" w:sz="0" w:space="0" w:color="auto"/>
        <w:bottom w:val="none" w:sz="0" w:space="0" w:color="auto"/>
        <w:right w:val="none" w:sz="0" w:space="0" w:color="auto"/>
      </w:divBdr>
    </w:div>
    <w:div w:id="1049187075">
      <w:bodyDiv w:val="1"/>
      <w:marLeft w:val="0"/>
      <w:marRight w:val="0"/>
      <w:marTop w:val="0"/>
      <w:marBottom w:val="0"/>
      <w:divBdr>
        <w:top w:val="none" w:sz="0" w:space="0" w:color="auto"/>
        <w:left w:val="none" w:sz="0" w:space="0" w:color="auto"/>
        <w:bottom w:val="none" w:sz="0" w:space="0" w:color="auto"/>
        <w:right w:val="none" w:sz="0" w:space="0" w:color="auto"/>
      </w:divBdr>
    </w:div>
    <w:div w:id="1049643492">
      <w:bodyDiv w:val="1"/>
      <w:marLeft w:val="0"/>
      <w:marRight w:val="0"/>
      <w:marTop w:val="0"/>
      <w:marBottom w:val="0"/>
      <w:divBdr>
        <w:top w:val="none" w:sz="0" w:space="0" w:color="auto"/>
        <w:left w:val="none" w:sz="0" w:space="0" w:color="auto"/>
        <w:bottom w:val="none" w:sz="0" w:space="0" w:color="auto"/>
        <w:right w:val="none" w:sz="0" w:space="0" w:color="auto"/>
      </w:divBdr>
    </w:div>
    <w:div w:id="1050030241">
      <w:bodyDiv w:val="1"/>
      <w:marLeft w:val="0"/>
      <w:marRight w:val="0"/>
      <w:marTop w:val="0"/>
      <w:marBottom w:val="0"/>
      <w:divBdr>
        <w:top w:val="none" w:sz="0" w:space="0" w:color="auto"/>
        <w:left w:val="none" w:sz="0" w:space="0" w:color="auto"/>
        <w:bottom w:val="none" w:sz="0" w:space="0" w:color="auto"/>
        <w:right w:val="none" w:sz="0" w:space="0" w:color="auto"/>
      </w:divBdr>
    </w:div>
    <w:div w:id="1050230631">
      <w:bodyDiv w:val="1"/>
      <w:marLeft w:val="0"/>
      <w:marRight w:val="0"/>
      <w:marTop w:val="0"/>
      <w:marBottom w:val="0"/>
      <w:divBdr>
        <w:top w:val="none" w:sz="0" w:space="0" w:color="auto"/>
        <w:left w:val="none" w:sz="0" w:space="0" w:color="auto"/>
        <w:bottom w:val="none" w:sz="0" w:space="0" w:color="auto"/>
        <w:right w:val="none" w:sz="0" w:space="0" w:color="auto"/>
      </w:divBdr>
    </w:div>
    <w:div w:id="1050881081">
      <w:bodyDiv w:val="1"/>
      <w:marLeft w:val="0"/>
      <w:marRight w:val="0"/>
      <w:marTop w:val="0"/>
      <w:marBottom w:val="0"/>
      <w:divBdr>
        <w:top w:val="none" w:sz="0" w:space="0" w:color="auto"/>
        <w:left w:val="none" w:sz="0" w:space="0" w:color="auto"/>
        <w:bottom w:val="none" w:sz="0" w:space="0" w:color="auto"/>
        <w:right w:val="none" w:sz="0" w:space="0" w:color="auto"/>
      </w:divBdr>
    </w:div>
    <w:div w:id="1052001012">
      <w:bodyDiv w:val="1"/>
      <w:marLeft w:val="0"/>
      <w:marRight w:val="0"/>
      <w:marTop w:val="0"/>
      <w:marBottom w:val="0"/>
      <w:divBdr>
        <w:top w:val="none" w:sz="0" w:space="0" w:color="auto"/>
        <w:left w:val="none" w:sz="0" w:space="0" w:color="auto"/>
        <w:bottom w:val="none" w:sz="0" w:space="0" w:color="auto"/>
        <w:right w:val="none" w:sz="0" w:space="0" w:color="auto"/>
      </w:divBdr>
    </w:div>
    <w:div w:id="1052122554">
      <w:bodyDiv w:val="1"/>
      <w:marLeft w:val="0"/>
      <w:marRight w:val="0"/>
      <w:marTop w:val="0"/>
      <w:marBottom w:val="0"/>
      <w:divBdr>
        <w:top w:val="none" w:sz="0" w:space="0" w:color="auto"/>
        <w:left w:val="none" w:sz="0" w:space="0" w:color="auto"/>
        <w:bottom w:val="none" w:sz="0" w:space="0" w:color="auto"/>
        <w:right w:val="none" w:sz="0" w:space="0" w:color="auto"/>
      </w:divBdr>
    </w:div>
    <w:div w:id="1052268668">
      <w:bodyDiv w:val="1"/>
      <w:marLeft w:val="0"/>
      <w:marRight w:val="0"/>
      <w:marTop w:val="0"/>
      <w:marBottom w:val="0"/>
      <w:divBdr>
        <w:top w:val="none" w:sz="0" w:space="0" w:color="auto"/>
        <w:left w:val="none" w:sz="0" w:space="0" w:color="auto"/>
        <w:bottom w:val="none" w:sz="0" w:space="0" w:color="auto"/>
        <w:right w:val="none" w:sz="0" w:space="0" w:color="auto"/>
      </w:divBdr>
    </w:div>
    <w:div w:id="1052850995">
      <w:bodyDiv w:val="1"/>
      <w:marLeft w:val="0"/>
      <w:marRight w:val="0"/>
      <w:marTop w:val="0"/>
      <w:marBottom w:val="0"/>
      <w:divBdr>
        <w:top w:val="none" w:sz="0" w:space="0" w:color="auto"/>
        <w:left w:val="none" w:sz="0" w:space="0" w:color="auto"/>
        <w:bottom w:val="none" w:sz="0" w:space="0" w:color="auto"/>
        <w:right w:val="none" w:sz="0" w:space="0" w:color="auto"/>
      </w:divBdr>
    </w:div>
    <w:div w:id="1054040978">
      <w:bodyDiv w:val="1"/>
      <w:marLeft w:val="0"/>
      <w:marRight w:val="0"/>
      <w:marTop w:val="0"/>
      <w:marBottom w:val="0"/>
      <w:divBdr>
        <w:top w:val="none" w:sz="0" w:space="0" w:color="auto"/>
        <w:left w:val="none" w:sz="0" w:space="0" w:color="auto"/>
        <w:bottom w:val="none" w:sz="0" w:space="0" w:color="auto"/>
        <w:right w:val="none" w:sz="0" w:space="0" w:color="auto"/>
      </w:divBdr>
    </w:div>
    <w:div w:id="1054695996">
      <w:bodyDiv w:val="1"/>
      <w:marLeft w:val="0"/>
      <w:marRight w:val="0"/>
      <w:marTop w:val="0"/>
      <w:marBottom w:val="0"/>
      <w:divBdr>
        <w:top w:val="none" w:sz="0" w:space="0" w:color="auto"/>
        <w:left w:val="none" w:sz="0" w:space="0" w:color="auto"/>
        <w:bottom w:val="none" w:sz="0" w:space="0" w:color="auto"/>
        <w:right w:val="none" w:sz="0" w:space="0" w:color="auto"/>
      </w:divBdr>
    </w:div>
    <w:div w:id="1054818536">
      <w:bodyDiv w:val="1"/>
      <w:marLeft w:val="0"/>
      <w:marRight w:val="0"/>
      <w:marTop w:val="0"/>
      <w:marBottom w:val="0"/>
      <w:divBdr>
        <w:top w:val="none" w:sz="0" w:space="0" w:color="auto"/>
        <w:left w:val="none" w:sz="0" w:space="0" w:color="auto"/>
        <w:bottom w:val="none" w:sz="0" w:space="0" w:color="auto"/>
        <w:right w:val="none" w:sz="0" w:space="0" w:color="auto"/>
      </w:divBdr>
    </w:div>
    <w:div w:id="1055080551">
      <w:bodyDiv w:val="1"/>
      <w:marLeft w:val="0"/>
      <w:marRight w:val="0"/>
      <w:marTop w:val="0"/>
      <w:marBottom w:val="0"/>
      <w:divBdr>
        <w:top w:val="none" w:sz="0" w:space="0" w:color="auto"/>
        <w:left w:val="none" w:sz="0" w:space="0" w:color="auto"/>
        <w:bottom w:val="none" w:sz="0" w:space="0" w:color="auto"/>
        <w:right w:val="none" w:sz="0" w:space="0" w:color="auto"/>
      </w:divBdr>
    </w:div>
    <w:div w:id="1055465267">
      <w:bodyDiv w:val="1"/>
      <w:marLeft w:val="0"/>
      <w:marRight w:val="0"/>
      <w:marTop w:val="0"/>
      <w:marBottom w:val="0"/>
      <w:divBdr>
        <w:top w:val="none" w:sz="0" w:space="0" w:color="auto"/>
        <w:left w:val="none" w:sz="0" w:space="0" w:color="auto"/>
        <w:bottom w:val="none" w:sz="0" w:space="0" w:color="auto"/>
        <w:right w:val="none" w:sz="0" w:space="0" w:color="auto"/>
      </w:divBdr>
    </w:div>
    <w:div w:id="1055590668">
      <w:bodyDiv w:val="1"/>
      <w:marLeft w:val="0"/>
      <w:marRight w:val="0"/>
      <w:marTop w:val="0"/>
      <w:marBottom w:val="0"/>
      <w:divBdr>
        <w:top w:val="none" w:sz="0" w:space="0" w:color="auto"/>
        <w:left w:val="none" w:sz="0" w:space="0" w:color="auto"/>
        <w:bottom w:val="none" w:sz="0" w:space="0" w:color="auto"/>
        <w:right w:val="none" w:sz="0" w:space="0" w:color="auto"/>
      </w:divBdr>
    </w:div>
    <w:div w:id="1055810829">
      <w:bodyDiv w:val="1"/>
      <w:marLeft w:val="0"/>
      <w:marRight w:val="0"/>
      <w:marTop w:val="0"/>
      <w:marBottom w:val="0"/>
      <w:divBdr>
        <w:top w:val="none" w:sz="0" w:space="0" w:color="auto"/>
        <w:left w:val="none" w:sz="0" w:space="0" w:color="auto"/>
        <w:bottom w:val="none" w:sz="0" w:space="0" w:color="auto"/>
        <w:right w:val="none" w:sz="0" w:space="0" w:color="auto"/>
      </w:divBdr>
    </w:div>
    <w:div w:id="1055811642">
      <w:bodyDiv w:val="1"/>
      <w:marLeft w:val="0"/>
      <w:marRight w:val="0"/>
      <w:marTop w:val="0"/>
      <w:marBottom w:val="0"/>
      <w:divBdr>
        <w:top w:val="none" w:sz="0" w:space="0" w:color="auto"/>
        <w:left w:val="none" w:sz="0" w:space="0" w:color="auto"/>
        <w:bottom w:val="none" w:sz="0" w:space="0" w:color="auto"/>
        <w:right w:val="none" w:sz="0" w:space="0" w:color="auto"/>
      </w:divBdr>
    </w:div>
    <w:div w:id="1056011309">
      <w:bodyDiv w:val="1"/>
      <w:marLeft w:val="0"/>
      <w:marRight w:val="0"/>
      <w:marTop w:val="0"/>
      <w:marBottom w:val="0"/>
      <w:divBdr>
        <w:top w:val="none" w:sz="0" w:space="0" w:color="auto"/>
        <w:left w:val="none" w:sz="0" w:space="0" w:color="auto"/>
        <w:bottom w:val="none" w:sz="0" w:space="0" w:color="auto"/>
        <w:right w:val="none" w:sz="0" w:space="0" w:color="auto"/>
      </w:divBdr>
    </w:div>
    <w:div w:id="1056322446">
      <w:bodyDiv w:val="1"/>
      <w:marLeft w:val="0"/>
      <w:marRight w:val="0"/>
      <w:marTop w:val="0"/>
      <w:marBottom w:val="0"/>
      <w:divBdr>
        <w:top w:val="none" w:sz="0" w:space="0" w:color="auto"/>
        <w:left w:val="none" w:sz="0" w:space="0" w:color="auto"/>
        <w:bottom w:val="none" w:sz="0" w:space="0" w:color="auto"/>
        <w:right w:val="none" w:sz="0" w:space="0" w:color="auto"/>
      </w:divBdr>
    </w:div>
    <w:div w:id="1056859431">
      <w:bodyDiv w:val="1"/>
      <w:marLeft w:val="0"/>
      <w:marRight w:val="0"/>
      <w:marTop w:val="0"/>
      <w:marBottom w:val="0"/>
      <w:divBdr>
        <w:top w:val="none" w:sz="0" w:space="0" w:color="auto"/>
        <w:left w:val="none" w:sz="0" w:space="0" w:color="auto"/>
        <w:bottom w:val="none" w:sz="0" w:space="0" w:color="auto"/>
        <w:right w:val="none" w:sz="0" w:space="0" w:color="auto"/>
      </w:divBdr>
    </w:div>
    <w:div w:id="1056971414">
      <w:bodyDiv w:val="1"/>
      <w:marLeft w:val="0"/>
      <w:marRight w:val="0"/>
      <w:marTop w:val="0"/>
      <w:marBottom w:val="0"/>
      <w:divBdr>
        <w:top w:val="none" w:sz="0" w:space="0" w:color="auto"/>
        <w:left w:val="none" w:sz="0" w:space="0" w:color="auto"/>
        <w:bottom w:val="none" w:sz="0" w:space="0" w:color="auto"/>
        <w:right w:val="none" w:sz="0" w:space="0" w:color="auto"/>
      </w:divBdr>
    </w:div>
    <w:div w:id="1057439191">
      <w:bodyDiv w:val="1"/>
      <w:marLeft w:val="0"/>
      <w:marRight w:val="0"/>
      <w:marTop w:val="0"/>
      <w:marBottom w:val="0"/>
      <w:divBdr>
        <w:top w:val="none" w:sz="0" w:space="0" w:color="auto"/>
        <w:left w:val="none" w:sz="0" w:space="0" w:color="auto"/>
        <w:bottom w:val="none" w:sz="0" w:space="0" w:color="auto"/>
        <w:right w:val="none" w:sz="0" w:space="0" w:color="auto"/>
      </w:divBdr>
    </w:div>
    <w:div w:id="1058164912">
      <w:bodyDiv w:val="1"/>
      <w:marLeft w:val="0"/>
      <w:marRight w:val="0"/>
      <w:marTop w:val="0"/>
      <w:marBottom w:val="0"/>
      <w:divBdr>
        <w:top w:val="none" w:sz="0" w:space="0" w:color="auto"/>
        <w:left w:val="none" w:sz="0" w:space="0" w:color="auto"/>
        <w:bottom w:val="none" w:sz="0" w:space="0" w:color="auto"/>
        <w:right w:val="none" w:sz="0" w:space="0" w:color="auto"/>
      </w:divBdr>
    </w:div>
    <w:div w:id="1058742084">
      <w:bodyDiv w:val="1"/>
      <w:marLeft w:val="0"/>
      <w:marRight w:val="0"/>
      <w:marTop w:val="0"/>
      <w:marBottom w:val="0"/>
      <w:divBdr>
        <w:top w:val="none" w:sz="0" w:space="0" w:color="auto"/>
        <w:left w:val="none" w:sz="0" w:space="0" w:color="auto"/>
        <w:bottom w:val="none" w:sz="0" w:space="0" w:color="auto"/>
        <w:right w:val="none" w:sz="0" w:space="0" w:color="auto"/>
      </w:divBdr>
    </w:div>
    <w:div w:id="1058868085">
      <w:bodyDiv w:val="1"/>
      <w:marLeft w:val="0"/>
      <w:marRight w:val="0"/>
      <w:marTop w:val="0"/>
      <w:marBottom w:val="0"/>
      <w:divBdr>
        <w:top w:val="none" w:sz="0" w:space="0" w:color="auto"/>
        <w:left w:val="none" w:sz="0" w:space="0" w:color="auto"/>
        <w:bottom w:val="none" w:sz="0" w:space="0" w:color="auto"/>
        <w:right w:val="none" w:sz="0" w:space="0" w:color="auto"/>
      </w:divBdr>
    </w:div>
    <w:div w:id="1059087732">
      <w:bodyDiv w:val="1"/>
      <w:marLeft w:val="0"/>
      <w:marRight w:val="0"/>
      <w:marTop w:val="0"/>
      <w:marBottom w:val="0"/>
      <w:divBdr>
        <w:top w:val="none" w:sz="0" w:space="0" w:color="auto"/>
        <w:left w:val="none" w:sz="0" w:space="0" w:color="auto"/>
        <w:bottom w:val="none" w:sz="0" w:space="0" w:color="auto"/>
        <w:right w:val="none" w:sz="0" w:space="0" w:color="auto"/>
      </w:divBdr>
    </w:div>
    <w:div w:id="1059207899">
      <w:bodyDiv w:val="1"/>
      <w:marLeft w:val="0"/>
      <w:marRight w:val="0"/>
      <w:marTop w:val="0"/>
      <w:marBottom w:val="0"/>
      <w:divBdr>
        <w:top w:val="none" w:sz="0" w:space="0" w:color="auto"/>
        <w:left w:val="none" w:sz="0" w:space="0" w:color="auto"/>
        <w:bottom w:val="none" w:sz="0" w:space="0" w:color="auto"/>
        <w:right w:val="none" w:sz="0" w:space="0" w:color="auto"/>
      </w:divBdr>
    </w:div>
    <w:div w:id="1059404986">
      <w:bodyDiv w:val="1"/>
      <w:marLeft w:val="0"/>
      <w:marRight w:val="0"/>
      <w:marTop w:val="0"/>
      <w:marBottom w:val="0"/>
      <w:divBdr>
        <w:top w:val="none" w:sz="0" w:space="0" w:color="auto"/>
        <w:left w:val="none" w:sz="0" w:space="0" w:color="auto"/>
        <w:bottom w:val="none" w:sz="0" w:space="0" w:color="auto"/>
        <w:right w:val="none" w:sz="0" w:space="0" w:color="auto"/>
      </w:divBdr>
    </w:div>
    <w:div w:id="1059550110">
      <w:bodyDiv w:val="1"/>
      <w:marLeft w:val="0"/>
      <w:marRight w:val="0"/>
      <w:marTop w:val="0"/>
      <w:marBottom w:val="0"/>
      <w:divBdr>
        <w:top w:val="none" w:sz="0" w:space="0" w:color="auto"/>
        <w:left w:val="none" w:sz="0" w:space="0" w:color="auto"/>
        <w:bottom w:val="none" w:sz="0" w:space="0" w:color="auto"/>
        <w:right w:val="none" w:sz="0" w:space="0" w:color="auto"/>
      </w:divBdr>
    </w:div>
    <w:div w:id="1059744040">
      <w:bodyDiv w:val="1"/>
      <w:marLeft w:val="0"/>
      <w:marRight w:val="0"/>
      <w:marTop w:val="0"/>
      <w:marBottom w:val="0"/>
      <w:divBdr>
        <w:top w:val="none" w:sz="0" w:space="0" w:color="auto"/>
        <w:left w:val="none" w:sz="0" w:space="0" w:color="auto"/>
        <w:bottom w:val="none" w:sz="0" w:space="0" w:color="auto"/>
        <w:right w:val="none" w:sz="0" w:space="0" w:color="auto"/>
      </w:divBdr>
    </w:div>
    <w:div w:id="1059749238">
      <w:bodyDiv w:val="1"/>
      <w:marLeft w:val="0"/>
      <w:marRight w:val="0"/>
      <w:marTop w:val="0"/>
      <w:marBottom w:val="0"/>
      <w:divBdr>
        <w:top w:val="none" w:sz="0" w:space="0" w:color="auto"/>
        <w:left w:val="none" w:sz="0" w:space="0" w:color="auto"/>
        <w:bottom w:val="none" w:sz="0" w:space="0" w:color="auto"/>
        <w:right w:val="none" w:sz="0" w:space="0" w:color="auto"/>
      </w:divBdr>
    </w:div>
    <w:div w:id="1059784667">
      <w:bodyDiv w:val="1"/>
      <w:marLeft w:val="0"/>
      <w:marRight w:val="0"/>
      <w:marTop w:val="0"/>
      <w:marBottom w:val="0"/>
      <w:divBdr>
        <w:top w:val="none" w:sz="0" w:space="0" w:color="auto"/>
        <w:left w:val="none" w:sz="0" w:space="0" w:color="auto"/>
        <w:bottom w:val="none" w:sz="0" w:space="0" w:color="auto"/>
        <w:right w:val="none" w:sz="0" w:space="0" w:color="auto"/>
      </w:divBdr>
    </w:div>
    <w:div w:id="1060128506">
      <w:bodyDiv w:val="1"/>
      <w:marLeft w:val="0"/>
      <w:marRight w:val="0"/>
      <w:marTop w:val="0"/>
      <w:marBottom w:val="0"/>
      <w:divBdr>
        <w:top w:val="none" w:sz="0" w:space="0" w:color="auto"/>
        <w:left w:val="none" w:sz="0" w:space="0" w:color="auto"/>
        <w:bottom w:val="none" w:sz="0" w:space="0" w:color="auto"/>
        <w:right w:val="none" w:sz="0" w:space="0" w:color="auto"/>
      </w:divBdr>
    </w:div>
    <w:div w:id="1060518562">
      <w:bodyDiv w:val="1"/>
      <w:marLeft w:val="0"/>
      <w:marRight w:val="0"/>
      <w:marTop w:val="0"/>
      <w:marBottom w:val="0"/>
      <w:divBdr>
        <w:top w:val="none" w:sz="0" w:space="0" w:color="auto"/>
        <w:left w:val="none" w:sz="0" w:space="0" w:color="auto"/>
        <w:bottom w:val="none" w:sz="0" w:space="0" w:color="auto"/>
        <w:right w:val="none" w:sz="0" w:space="0" w:color="auto"/>
      </w:divBdr>
    </w:div>
    <w:div w:id="1060518814">
      <w:bodyDiv w:val="1"/>
      <w:marLeft w:val="0"/>
      <w:marRight w:val="0"/>
      <w:marTop w:val="0"/>
      <w:marBottom w:val="0"/>
      <w:divBdr>
        <w:top w:val="none" w:sz="0" w:space="0" w:color="auto"/>
        <w:left w:val="none" w:sz="0" w:space="0" w:color="auto"/>
        <w:bottom w:val="none" w:sz="0" w:space="0" w:color="auto"/>
        <w:right w:val="none" w:sz="0" w:space="0" w:color="auto"/>
      </w:divBdr>
    </w:div>
    <w:div w:id="1060710850">
      <w:bodyDiv w:val="1"/>
      <w:marLeft w:val="0"/>
      <w:marRight w:val="0"/>
      <w:marTop w:val="0"/>
      <w:marBottom w:val="0"/>
      <w:divBdr>
        <w:top w:val="none" w:sz="0" w:space="0" w:color="auto"/>
        <w:left w:val="none" w:sz="0" w:space="0" w:color="auto"/>
        <w:bottom w:val="none" w:sz="0" w:space="0" w:color="auto"/>
        <w:right w:val="none" w:sz="0" w:space="0" w:color="auto"/>
      </w:divBdr>
    </w:div>
    <w:div w:id="1060790956">
      <w:bodyDiv w:val="1"/>
      <w:marLeft w:val="0"/>
      <w:marRight w:val="0"/>
      <w:marTop w:val="0"/>
      <w:marBottom w:val="0"/>
      <w:divBdr>
        <w:top w:val="none" w:sz="0" w:space="0" w:color="auto"/>
        <w:left w:val="none" w:sz="0" w:space="0" w:color="auto"/>
        <w:bottom w:val="none" w:sz="0" w:space="0" w:color="auto"/>
        <w:right w:val="none" w:sz="0" w:space="0" w:color="auto"/>
      </w:divBdr>
    </w:div>
    <w:div w:id="1062292538">
      <w:bodyDiv w:val="1"/>
      <w:marLeft w:val="0"/>
      <w:marRight w:val="0"/>
      <w:marTop w:val="0"/>
      <w:marBottom w:val="0"/>
      <w:divBdr>
        <w:top w:val="none" w:sz="0" w:space="0" w:color="auto"/>
        <w:left w:val="none" w:sz="0" w:space="0" w:color="auto"/>
        <w:bottom w:val="none" w:sz="0" w:space="0" w:color="auto"/>
        <w:right w:val="none" w:sz="0" w:space="0" w:color="auto"/>
      </w:divBdr>
    </w:div>
    <w:div w:id="1062362591">
      <w:bodyDiv w:val="1"/>
      <w:marLeft w:val="0"/>
      <w:marRight w:val="0"/>
      <w:marTop w:val="0"/>
      <w:marBottom w:val="0"/>
      <w:divBdr>
        <w:top w:val="none" w:sz="0" w:space="0" w:color="auto"/>
        <w:left w:val="none" w:sz="0" w:space="0" w:color="auto"/>
        <w:bottom w:val="none" w:sz="0" w:space="0" w:color="auto"/>
        <w:right w:val="none" w:sz="0" w:space="0" w:color="auto"/>
      </w:divBdr>
    </w:div>
    <w:div w:id="1062486674">
      <w:bodyDiv w:val="1"/>
      <w:marLeft w:val="0"/>
      <w:marRight w:val="0"/>
      <w:marTop w:val="0"/>
      <w:marBottom w:val="0"/>
      <w:divBdr>
        <w:top w:val="none" w:sz="0" w:space="0" w:color="auto"/>
        <w:left w:val="none" w:sz="0" w:space="0" w:color="auto"/>
        <w:bottom w:val="none" w:sz="0" w:space="0" w:color="auto"/>
        <w:right w:val="none" w:sz="0" w:space="0" w:color="auto"/>
      </w:divBdr>
    </w:div>
    <w:div w:id="1062673832">
      <w:bodyDiv w:val="1"/>
      <w:marLeft w:val="0"/>
      <w:marRight w:val="0"/>
      <w:marTop w:val="0"/>
      <w:marBottom w:val="0"/>
      <w:divBdr>
        <w:top w:val="none" w:sz="0" w:space="0" w:color="auto"/>
        <w:left w:val="none" w:sz="0" w:space="0" w:color="auto"/>
        <w:bottom w:val="none" w:sz="0" w:space="0" w:color="auto"/>
        <w:right w:val="none" w:sz="0" w:space="0" w:color="auto"/>
      </w:divBdr>
    </w:div>
    <w:div w:id="1062682829">
      <w:bodyDiv w:val="1"/>
      <w:marLeft w:val="0"/>
      <w:marRight w:val="0"/>
      <w:marTop w:val="0"/>
      <w:marBottom w:val="0"/>
      <w:divBdr>
        <w:top w:val="none" w:sz="0" w:space="0" w:color="auto"/>
        <w:left w:val="none" w:sz="0" w:space="0" w:color="auto"/>
        <w:bottom w:val="none" w:sz="0" w:space="0" w:color="auto"/>
        <w:right w:val="none" w:sz="0" w:space="0" w:color="auto"/>
      </w:divBdr>
    </w:div>
    <w:div w:id="1063022759">
      <w:bodyDiv w:val="1"/>
      <w:marLeft w:val="0"/>
      <w:marRight w:val="0"/>
      <w:marTop w:val="0"/>
      <w:marBottom w:val="0"/>
      <w:divBdr>
        <w:top w:val="none" w:sz="0" w:space="0" w:color="auto"/>
        <w:left w:val="none" w:sz="0" w:space="0" w:color="auto"/>
        <w:bottom w:val="none" w:sz="0" w:space="0" w:color="auto"/>
        <w:right w:val="none" w:sz="0" w:space="0" w:color="auto"/>
      </w:divBdr>
    </w:div>
    <w:div w:id="1063067517">
      <w:bodyDiv w:val="1"/>
      <w:marLeft w:val="0"/>
      <w:marRight w:val="0"/>
      <w:marTop w:val="0"/>
      <w:marBottom w:val="0"/>
      <w:divBdr>
        <w:top w:val="none" w:sz="0" w:space="0" w:color="auto"/>
        <w:left w:val="none" w:sz="0" w:space="0" w:color="auto"/>
        <w:bottom w:val="none" w:sz="0" w:space="0" w:color="auto"/>
        <w:right w:val="none" w:sz="0" w:space="0" w:color="auto"/>
      </w:divBdr>
    </w:div>
    <w:div w:id="1063795217">
      <w:bodyDiv w:val="1"/>
      <w:marLeft w:val="0"/>
      <w:marRight w:val="0"/>
      <w:marTop w:val="0"/>
      <w:marBottom w:val="0"/>
      <w:divBdr>
        <w:top w:val="none" w:sz="0" w:space="0" w:color="auto"/>
        <w:left w:val="none" w:sz="0" w:space="0" w:color="auto"/>
        <w:bottom w:val="none" w:sz="0" w:space="0" w:color="auto"/>
        <w:right w:val="none" w:sz="0" w:space="0" w:color="auto"/>
      </w:divBdr>
    </w:div>
    <w:div w:id="1065030876">
      <w:bodyDiv w:val="1"/>
      <w:marLeft w:val="0"/>
      <w:marRight w:val="0"/>
      <w:marTop w:val="0"/>
      <w:marBottom w:val="0"/>
      <w:divBdr>
        <w:top w:val="none" w:sz="0" w:space="0" w:color="auto"/>
        <w:left w:val="none" w:sz="0" w:space="0" w:color="auto"/>
        <w:bottom w:val="none" w:sz="0" w:space="0" w:color="auto"/>
        <w:right w:val="none" w:sz="0" w:space="0" w:color="auto"/>
      </w:divBdr>
    </w:div>
    <w:div w:id="1065102411">
      <w:bodyDiv w:val="1"/>
      <w:marLeft w:val="0"/>
      <w:marRight w:val="0"/>
      <w:marTop w:val="0"/>
      <w:marBottom w:val="0"/>
      <w:divBdr>
        <w:top w:val="none" w:sz="0" w:space="0" w:color="auto"/>
        <w:left w:val="none" w:sz="0" w:space="0" w:color="auto"/>
        <w:bottom w:val="none" w:sz="0" w:space="0" w:color="auto"/>
        <w:right w:val="none" w:sz="0" w:space="0" w:color="auto"/>
      </w:divBdr>
    </w:div>
    <w:div w:id="1065177054">
      <w:bodyDiv w:val="1"/>
      <w:marLeft w:val="0"/>
      <w:marRight w:val="0"/>
      <w:marTop w:val="0"/>
      <w:marBottom w:val="0"/>
      <w:divBdr>
        <w:top w:val="none" w:sz="0" w:space="0" w:color="auto"/>
        <w:left w:val="none" w:sz="0" w:space="0" w:color="auto"/>
        <w:bottom w:val="none" w:sz="0" w:space="0" w:color="auto"/>
        <w:right w:val="none" w:sz="0" w:space="0" w:color="auto"/>
      </w:divBdr>
    </w:div>
    <w:div w:id="1065496271">
      <w:bodyDiv w:val="1"/>
      <w:marLeft w:val="0"/>
      <w:marRight w:val="0"/>
      <w:marTop w:val="0"/>
      <w:marBottom w:val="0"/>
      <w:divBdr>
        <w:top w:val="none" w:sz="0" w:space="0" w:color="auto"/>
        <w:left w:val="none" w:sz="0" w:space="0" w:color="auto"/>
        <w:bottom w:val="none" w:sz="0" w:space="0" w:color="auto"/>
        <w:right w:val="none" w:sz="0" w:space="0" w:color="auto"/>
      </w:divBdr>
    </w:div>
    <w:div w:id="1066024935">
      <w:bodyDiv w:val="1"/>
      <w:marLeft w:val="0"/>
      <w:marRight w:val="0"/>
      <w:marTop w:val="0"/>
      <w:marBottom w:val="0"/>
      <w:divBdr>
        <w:top w:val="none" w:sz="0" w:space="0" w:color="auto"/>
        <w:left w:val="none" w:sz="0" w:space="0" w:color="auto"/>
        <w:bottom w:val="none" w:sz="0" w:space="0" w:color="auto"/>
        <w:right w:val="none" w:sz="0" w:space="0" w:color="auto"/>
      </w:divBdr>
    </w:div>
    <w:div w:id="1066687852">
      <w:bodyDiv w:val="1"/>
      <w:marLeft w:val="0"/>
      <w:marRight w:val="0"/>
      <w:marTop w:val="0"/>
      <w:marBottom w:val="0"/>
      <w:divBdr>
        <w:top w:val="none" w:sz="0" w:space="0" w:color="auto"/>
        <w:left w:val="none" w:sz="0" w:space="0" w:color="auto"/>
        <w:bottom w:val="none" w:sz="0" w:space="0" w:color="auto"/>
        <w:right w:val="none" w:sz="0" w:space="0" w:color="auto"/>
      </w:divBdr>
    </w:div>
    <w:div w:id="1067410845">
      <w:bodyDiv w:val="1"/>
      <w:marLeft w:val="0"/>
      <w:marRight w:val="0"/>
      <w:marTop w:val="0"/>
      <w:marBottom w:val="0"/>
      <w:divBdr>
        <w:top w:val="none" w:sz="0" w:space="0" w:color="auto"/>
        <w:left w:val="none" w:sz="0" w:space="0" w:color="auto"/>
        <w:bottom w:val="none" w:sz="0" w:space="0" w:color="auto"/>
        <w:right w:val="none" w:sz="0" w:space="0" w:color="auto"/>
      </w:divBdr>
    </w:div>
    <w:div w:id="1069117310">
      <w:bodyDiv w:val="1"/>
      <w:marLeft w:val="0"/>
      <w:marRight w:val="0"/>
      <w:marTop w:val="0"/>
      <w:marBottom w:val="0"/>
      <w:divBdr>
        <w:top w:val="none" w:sz="0" w:space="0" w:color="auto"/>
        <w:left w:val="none" w:sz="0" w:space="0" w:color="auto"/>
        <w:bottom w:val="none" w:sz="0" w:space="0" w:color="auto"/>
        <w:right w:val="none" w:sz="0" w:space="0" w:color="auto"/>
      </w:divBdr>
    </w:div>
    <w:div w:id="1069301973">
      <w:bodyDiv w:val="1"/>
      <w:marLeft w:val="0"/>
      <w:marRight w:val="0"/>
      <w:marTop w:val="0"/>
      <w:marBottom w:val="0"/>
      <w:divBdr>
        <w:top w:val="none" w:sz="0" w:space="0" w:color="auto"/>
        <w:left w:val="none" w:sz="0" w:space="0" w:color="auto"/>
        <w:bottom w:val="none" w:sz="0" w:space="0" w:color="auto"/>
        <w:right w:val="none" w:sz="0" w:space="0" w:color="auto"/>
      </w:divBdr>
    </w:div>
    <w:div w:id="1069768201">
      <w:bodyDiv w:val="1"/>
      <w:marLeft w:val="0"/>
      <w:marRight w:val="0"/>
      <w:marTop w:val="0"/>
      <w:marBottom w:val="0"/>
      <w:divBdr>
        <w:top w:val="none" w:sz="0" w:space="0" w:color="auto"/>
        <w:left w:val="none" w:sz="0" w:space="0" w:color="auto"/>
        <w:bottom w:val="none" w:sz="0" w:space="0" w:color="auto"/>
        <w:right w:val="none" w:sz="0" w:space="0" w:color="auto"/>
      </w:divBdr>
    </w:div>
    <w:div w:id="1070032668">
      <w:bodyDiv w:val="1"/>
      <w:marLeft w:val="0"/>
      <w:marRight w:val="0"/>
      <w:marTop w:val="0"/>
      <w:marBottom w:val="0"/>
      <w:divBdr>
        <w:top w:val="none" w:sz="0" w:space="0" w:color="auto"/>
        <w:left w:val="none" w:sz="0" w:space="0" w:color="auto"/>
        <w:bottom w:val="none" w:sz="0" w:space="0" w:color="auto"/>
        <w:right w:val="none" w:sz="0" w:space="0" w:color="auto"/>
      </w:divBdr>
    </w:div>
    <w:div w:id="1070229131">
      <w:bodyDiv w:val="1"/>
      <w:marLeft w:val="0"/>
      <w:marRight w:val="0"/>
      <w:marTop w:val="0"/>
      <w:marBottom w:val="0"/>
      <w:divBdr>
        <w:top w:val="none" w:sz="0" w:space="0" w:color="auto"/>
        <w:left w:val="none" w:sz="0" w:space="0" w:color="auto"/>
        <w:bottom w:val="none" w:sz="0" w:space="0" w:color="auto"/>
        <w:right w:val="none" w:sz="0" w:space="0" w:color="auto"/>
      </w:divBdr>
    </w:div>
    <w:div w:id="1070470525">
      <w:bodyDiv w:val="1"/>
      <w:marLeft w:val="0"/>
      <w:marRight w:val="0"/>
      <w:marTop w:val="0"/>
      <w:marBottom w:val="0"/>
      <w:divBdr>
        <w:top w:val="none" w:sz="0" w:space="0" w:color="auto"/>
        <w:left w:val="none" w:sz="0" w:space="0" w:color="auto"/>
        <w:bottom w:val="none" w:sz="0" w:space="0" w:color="auto"/>
        <w:right w:val="none" w:sz="0" w:space="0" w:color="auto"/>
      </w:divBdr>
    </w:div>
    <w:div w:id="1070618944">
      <w:bodyDiv w:val="1"/>
      <w:marLeft w:val="0"/>
      <w:marRight w:val="0"/>
      <w:marTop w:val="0"/>
      <w:marBottom w:val="0"/>
      <w:divBdr>
        <w:top w:val="none" w:sz="0" w:space="0" w:color="auto"/>
        <w:left w:val="none" w:sz="0" w:space="0" w:color="auto"/>
        <w:bottom w:val="none" w:sz="0" w:space="0" w:color="auto"/>
        <w:right w:val="none" w:sz="0" w:space="0" w:color="auto"/>
      </w:divBdr>
    </w:div>
    <w:div w:id="1070885893">
      <w:bodyDiv w:val="1"/>
      <w:marLeft w:val="0"/>
      <w:marRight w:val="0"/>
      <w:marTop w:val="0"/>
      <w:marBottom w:val="0"/>
      <w:divBdr>
        <w:top w:val="none" w:sz="0" w:space="0" w:color="auto"/>
        <w:left w:val="none" w:sz="0" w:space="0" w:color="auto"/>
        <w:bottom w:val="none" w:sz="0" w:space="0" w:color="auto"/>
        <w:right w:val="none" w:sz="0" w:space="0" w:color="auto"/>
      </w:divBdr>
    </w:div>
    <w:div w:id="1071387945">
      <w:bodyDiv w:val="1"/>
      <w:marLeft w:val="0"/>
      <w:marRight w:val="0"/>
      <w:marTop w:val="0"/>
      <w:marBottom w:val="0"/>
      <w:divBdr>
        <w:top w:val="none" w:sz="0" w:space="0" w:color="auto"/>
        <w:left w:val="none" w:sz="0" w:space="0" w:color="auto"/>
        <w:bottom w:val="none" w:sz="0" w:space="0" w:color="auto"/>
        <w:right w:val="none" w:sz="0" w:space="0" w:color="auto"/>
      </w:divBdr>
    </w:div>
    <w:div w:id="1071542049">
      <w:bodyDiv w:val="1"/>
      <w:marLeft w:val="0"/>
      <w:marRight w:val="0"/>
      <w:marTop w:val="0"/>
      <w:marBottom w:val="0"/>
      <w:divBdr>
        <w:top w:val="none" w:sz="0" w:space="0" w:color="auto"/>
        <w:left w:val="none" w:sz="0" w:space="0" w:color="auto"/>
        <w:bottom w:val="none" w:sz="0" w:space="0" w:color="auto"/>
        <w:right w:val="none" w:sz="0" w:space="0" w:color="auto"/>
      </w:divBdr>
    </w:div>
    <w:div w:id="1071852520">
      <w:bodyDiv w:val="1"/>
      <w:marLeft w:val="0"/>
      <w:marRight w:val="0"/>
      <w:marTop w:val="0"/>
      <w:marBottom w:val="0"/>
      <w:divBdr>
        <w:top w:val="none" w:sz="0" w:space="0" w:color="auto"/>
        <w:left w:val="none" w:sz="0" w:space="0" w:color="auto"/>
        <w:bottom w:val="none" w:sz="0" w:space="0" w:color="auto"/>
        <w:right w:val="none" w:sz="0" w:space="0" w:color="auto"/>
      </w:divBdr>
    </w:div>
    <w:div w:id="1071927730">
      <w:bodyDiv w:val="1"/>
      <w:marLeft w:val="0"/>
      <w:marRight w:val="0"/>
      <w:marTop w:val="0"/>
      <w:marBottom w:val="0"/>
      <w:divBdr>
        <w:top w:val="none" w:sz="0" w:space="0" w:color="auto"/>
        <w:left w:val="none" w:sz="0" w:space="0" w:color="auto"/>
        <w:bottom w:val="none" w:sz="0" w:space="0" w:color="auto"/>
        <w:right w:val="none" w:sz="0" w:space="0" w:color="auto"/>
      </w:divBdr>
    </w:div>
    <w:div w:id="1072198966">
      <w:bodyDiv w:val="1"/>
      <w:marLeft w:val="0"/>
      <w:marRight w:val="0"/>
      <w:marTop w:val="0"/>
      <w:marBottom w:val="0"/>
      <w:divBdr>
        <w:top w:val="none" w:sz="0" w:space="0" w:color="auto"/>
        <w:left w:val="none" w:sz="0" w:space="0" w:color="auto"/>
        <w:bottom w:val="none" w:sz="0" w:space="0" w:color="auto"/>
        <w:right w:val="none" w:sz="0" w:space="0" w:color="auto"/>
      </w:divBdr>
    </w:div>
    <w:div w:id="1072585278">
      <w:bodyDiv w:val="1"/>
      <w:marLeft w:val="0"/>
      <w:marRight w:val="0"/>
      <w:marTop w:val="0"/>
      <w:marBottom w:val="0"/>
      <w:divBdr>
        <w:top w:val="none" w:sz="0" w:space="0" w:color="auto"/>
        <w:left w:val="none" w:sz="0" w:space="0" w:color="auto"/>
        <w:bottom w:val="none" w:sz="0" w:space="0" w:color="auto"/>
        <w:right w:val="none" w:sz="0" w:space="0" w:color="auto"/>
      </w:divBdr>
    </w:div>
    <w:div w:id="1072628722">
      <w:bodyDiv w:val="1"/>
      <w:marLeft w:val="0"/>
      <w:marRight w:val="0"/>
      <w:marTop w:val="0"/>
      <w:marBottom w:val="0"/>
      <w:divBdr>
        <w:top w:val="none" w:sz="0" w:space="0" w:color="auto"/>
        <w:left w:val="none" w:sz="0" w:space="0" w:color="auto"/>
        <w:bottom w:val="none" w:sz="0" w:space="0" w:color="auto"/>
        <w:right w:val="none" w:sz="0" w:space="0" w:color="auto"/>
      </w:divBdr>
    </w:div>
    <w:div w:id="1072658842">
      <w:bodyDiv w:val="1"/>
      <w:marLeft w:val="0"/>
      <w:marRight w:val="0"/>
      <w:marTop w:val="0"/>
      <w:marBottom w:val="0"/>
      <w:divBdr>
        <w:top w:val="none" w:sz="0" w:space="0" w:color="auto"/>
        <w:left w:val="none" w:sz="0" w:space="0" w:color="auto"/>
        <w:bottom w:val="none" w:sz="0" w:space="0" w:color="auto"/>
        <w:right w:val="none" w:sz="0" w:space="0" w:color="auto"/>
      </w:divBdr>
    </w:div>
    <w:div w:id="1072701004">
      <w:bodyDiv w:val="1"/>
      <w:marLeft w:val="0"/>
      <w:marRight w:val="0"/>
      <w:marTop w:val="0"/>
      <w:marBottom w:val="0"/>
      <w:divBdr>
        <w:top w:val="none" w:sz="0" w:space="0" w:color="auto"/>
        <w:left w:val="none" w:sz="0" w:space="0" w:color="auto"/>
        <w:bottom w:val="none" w:sz="0" w:space="0" w:color="auto"/>
        <w:right w:val="none" w:sz="0" w:space="0" w:color="auto"/>
      </w:divBdr>
    </w:div>
    <w:div w:id="1073043180">
      <w:bodyDiv w:val="1"/>
      <w:marLeft w:val="0"/>
      <w:marRight w:val="0"/>
      <w:marTop w:val="0"/>
      <w:marBottom w:val="0"/>
      <w:divBdr>
        <w:top w:val="none" w:sz="0" w:space="0" w:color="auto"/>
        <w:left w:val="none" w:sz="0" w:space="0" w:color="auto"/>
        <w:bottom w:val="none" w:sz="0" w:space="0" w:color="auto"/>
        <w:right w:val="none" w:sz="0" w:space="0" w:color="auto"/>
      </w:divBdr>
    </w:div>
    <w:div w:id="1073435477">
      <w:bodyDiv w:val="1"/>
      <w:marLeft w:val="0"/>
      <w:marRight w:val="0"/>
      <w:marTop w:val="0"/>
      <w:marBottom w:val="0"/>
      <w:divBdr>
        <w:top w:val="none" w:sz="0" w:space="0" w:color="auto"/>
        <w:left w:val="none" w:sz="0" w:space="0" w:color="auto"/>
        <w:bottom w:val="none" w:sz="0" w:space="0" w:color="auto"/>
        <w:right w:val="none" w:sz="0" w:space="0" w:color="auto"/>
      </w:divBdr>
    </w:div>
    <w:div w:id="1073549439">
      <w:bodyDiv w:val="1"/>
      <w:marLeft w:val="0"/>
      <w:marRight w:val="0"/>
      <w:marTop w:val="0"/>
      <w:marBottom w:val="0"/>
      <w:divBdr>
        <w:top w:val="none" w:sz="0" w:space="0" w:color="auto"/>
        <w:left w:val="none" w:sz="0" w:space="0" w:color="auto"/>
        <w:bottom w:val="none" w:sz="0" w:space="0" w:color="auto"/>
        <w:right w:val="none" w:sz="0" w:space="0" w:color="auto"/>
      </w:divBdr>
    </w:div>
    <w:div w:id="1073772583">
      <w:bodyDiv w:val="1"/>
      <w:marLeft w:val="0"/>
      <w:marRight w:val="0"/>
      <w:marTop w:val="0"/>
      <w:marBottom w:val="0"/>
      <w:divBdr>
        <w:top w:val="none" w:sz="0" w:space="0" w:color="auto"/>
        <w:left w:val="none" w:sz="0" w:space="0" w:color="auto"/>
        <w:bottom w:val="none" w:sz="0" w:space="0" w:color="auto"/>
        <w:right w:val="none" w:sz="0" w:space="0" w:color="auto"/>
      </w:divBdr>
    </w:div>
    <w:div w:id="1074157071">
      <w:bodyDiv w:val="1"/>
      <w:marLeft w:val="0"/>
      <w:marRight w:val="0"/>
      <w:marTop w:val="0"/>
      <w:marBottom w:val="0"/>
      <w:divBdr>
        <w:top w:val="none" w:sz="0" w:space="0" w:color="auto"/>
        <w:left w:val="none" w:sz="0" w:space="0" w:color="auto"/>
        <w:bottom w:val="none" w:sz="0" w:space="0" w:color="auto"/>
        <w:right w:val="none" w:sz="0" w:space="0" w:color="auto"/>
      </w:divBdr>
    </w:div>
    <w:div w:id="1074202470">
      <w:bodyDiv w:val="1"/>
      <w:marLeft w:val="0"/>
      <w:marRight w:val="0"/>
      <w:marTop w:val="0"/>
      <w:marBottom w:val="0"/>
      <w:divBdr>
        <w:top w:val="none" w:sz="0" w:space="0" w:color="auto"/>
        <w:left w:val="none" w:sz="0" w:space="0" w:color="auto"/>
        <w:bottom w:val="none" w:sz="0" w:space="0" w:color="auto"/>
        <w:right w:val="none" w:sz="0" w:space="0" w:color="auto"/>
      </w:divBdr>
    </w:div>
    <w:div w:id="1074207792">
      <w:bodyDiv w:val="1"/>
      <w:marLeft w:val="0"/>
      <w:marRight w:val="0"/>
      <w:marTop w:val="0"/>
      <w:marBottom w:val="0"/>
      <w:divBdr>
        <w:top w:val="none" w:sz="0" w:space="0" w:color="auto"/>
        <w:left w:val="none" w:sz="0" w:space="0" w:color="auto"/>
        <w:bottom w:val="none" w:sz="0" w:space="0" w:color="auto"/>
        <w:right w:val="none" w:sz="0" w:space="0" w:color="auto"/>
      </w:divBdr>
    </w:div>
    <w:div w:id="1074662296">
      <w:bodyDiv w:val="1"/>
      <w:marLeft w:val="0"/>
      <w:marRight w:val="0"/>
      <w:marTop w:val="0"/>
      <w:marBottom w:val="0"/>
      <w:divBdr>
        <w:top w:val="none" w:sz="0" w:space="0" w:color="auto"/>
        <w:left w:val="none" w:sz="0" w:space="0" w:color="auto"/>
        <w:bottom w:val="none" w:sz="0" w:space="0" w:color="auto"/>
        <w:right w:val="none" w:sz="0" w:space="0" w:color="auto"/>
      </w:divBdr>
    </w:div>
    <w:div w:id="1074816117">
      <w:bodyDiv w:val="1"/>
      <w:marLeft w:val="0"/>
      <w:marRight w:val="0"/>
      <w:marTop w:val="0"/>
      <w:marBottom w:val="0"/>
      <w:divBdr>
        <w:top w:val="none" w:sz="0" w:space="0" w:color="auto"/>
        <w:left w:val="none" w:sz="0" w:space="0" w:color="auto"/>
        <w:bottom w:val="none" w:sz="0" w:space="0" w:color="auto"/>
        <w:right w:val="none" w:sz="0" w:space="0" w:color="auto"/>
      </w:divBdr>
    </w:div>
    <w:div w:id="1074818718">
      <w:bodyDiv w:val="1"/>
      <w:marLeft w:val="0"/>
      <w:marRight w:val="0"/>
      <w:marTop w:val="0"/>
      <w:marBottom w:val="0"/>
      <w:divBdr>
        <w:top w:val="none" w:sz="0" w:space="0" w:color="auto"/>
        <w:left w:val="none" w:sz="0" w:space="0" w:color="auto"/>
        <w:bottom w:val="none" w:sz="0" w:space="0" w:color="auto"/>
        <w:right w:val="none" w:sz="0" w:space="0" w:color="auto"/>
      </w:divBdr>
    </w:div>
    <w:div w:id="1074931540">
      <w:bodyDiv w:val="1"/>
      <w:marLeft w:val="0"/>
      <w:marRight w:val="0"/>
      <w:marTop w:val="0"/>
      <w:marBottom w:val="0"/>
      <w:divBdr>
        <w:top w:val="none" w:sz="0" w:space="0" w:color="auto"/>
        <w:left w:val="none" w:sz="0" w:space="0" w:color="auto"/>
        <w:bottom w:val="none" w:sz="0" w:space="0" w:color="auto"/>
        <w:right w:val="none" w:sz="0" w:space="0" w:color="auto"/>
      </w:divBdr>
    </w:div>
    <w:div w:id="1074931583">
      <w:bodyDiv w:val="1"/>
      <w:marLeft w:val="0"/>
      <w:marRight w:val="0"/>
      <w:marTop w:val="0"/>
      <w:marBottom w:val="0"/>
      <w:divBdr>
        <w:top w:val="none" w:sz="0" w:space="0" w:color="auto"/>
        <w:left w:val="none" w:sz="0" w:space="0" w:color="auto"/>
        <w:bottom w:val="none" w:sz="0" w:space="0" w:color="auto"/>
        <w:right w:val="none" w:sz="0" w:space="0" w:color="auto"/>
      </w:divBdr>
    </w:div>
    <w:div w:id="1074933592">
      <w:bodyDiv w:val="1"/>
      <w:marLeft w:val="0"/>
      <w:marRight w:val="0"/>
      <w:marTop w:val="0"/>
      <w:marBottom w:val="0"/>
      <w:divBdr>
        <w:top w:val="none" w:sz="0" w:space="0" w:color="auto"/>
        <w:left w:val="none" w:sz="0" w:space="0" w:color="auto"/>
        <w:bottom w:val="none" w:sz="0" w:space="0" w:color="auto"/>
        <w:right w:val="none" w:sz="0" w:space="0" w:color="auto"/>
      </w:divBdr>
    </w:div>
    <w:div w:id="1075007118">
      <w:bodyDiv w:val="1"/>
      <w:marLeft w:val="0"/>
      <w:marRight w:val="0"/>
      <w:marTop w:val="0"/>
      <w:marBottom w:val="0"/>
      <w:divBdr>
        <w:top w:val="none" w:sz="0" w:space="0" w:color="auto"/>
        <w:left w:val="none" w:sz="0" w:space="0" w:color="auto"/>
        <w:bottom w:val="none" w:sz="0" w:space="0" w:color="auto"/>
        <w:right w:val="none" w:sz="0" w:space="0" w:color="auto"/>
      </w:divBdr>
    </w:div>
    <w:div w:id="1075009340">
      <w:bodyDiv w:val="1"/>
      <w:marLeft w:val="0"/>
      <w:marRight w:val="0"/>
      <w:marTop w:val="0"/>
      <w:marBottom w:val="0"/>
      <w:divBdr>
        <w:top w:val="none" w:sz="0" w:space="0" w:color="auto"/>
        <w:left w:val="none" w:sz="0" w:space="0" w:color="auto"/>
        <w:bottom w:val="none" w:sz="0" w:space="0" w:color="auto"/>
        <w:right w:val="none" w:sz="0" w:space="0" w:color="auto"/>
      </w:divBdr>
    </w:div>
    <w:div w:id="1075322286">
      <w:bodyDiv w:val="1"/>
      <w:marLeft w:val="0"/>
      <w:marRight w:val="0"/>
      <w:marTop w:val="0"/>
      <w:marBottom w:val="0"/>
      <w:divBdr>
        <w:top w:val="none" w:sz="0" w:space="0" w:color="auto"/>
        <w:left w:val="none" w:sz="0" w:space="0" w:color="auto"/>
        <w:bottom w:val="none" w:sz="0" w:space="0" w:color="auto"/>
        <w:right w:val="none" w:sz="0" w:space="0" w:color="auto"/>
      </w:divBdr>
    </w:div>
    <w:div w:id="1075787547">
      <w:bodyDiv w:val="1"/>
      <w:marLeft w:val="0"/>
      <w:marRight w:val="0"/>
      <w:marTop w:val="0"/>
      <w:marBottom w:val="0"/>
      <w:divBdr>
        <w:top w:val="none" w:sz="0" w:space="0" w:color="auto"/>
        <w:left w:val="none" w:sz="0" w:space="0" w:color="auto"/>
        <w:bottom w:val="none" w:sz="0" w:space="0" w:color="auto"/>
        <w:right w:val="none" w:sz="0" w:space="0" w:color="auto"/>
      </w:divBdr>
    </w:div>
    <w:div w:id="1075860585">
      <w:bodyDiv w:val="1"/>
      <w:marLeft w:val="0"/>
      <w:marRight w:val="0"/>
      <w:marTop w:val="0"/>
      <w:marBottom w:val="0"/>
      <w:divBdr>
        <w:top w:val="none" w:sz="0" w:space="0" w:color="auto"/>
        <w:left w:val="none" w:sz="0" w:space="0" w:color="auto"/>
        <w:bottom w:val="none" w:sz="0" w:space="0" w:color="auto"/>
        <w:right w:val="none" w:sz="0" w:space="0" w:color="auto"/>
      </w:divBdr>
    </w:div>
    <w:div w:id="1076051551">
      <w:bodyDiv w:val="1"/>
      <w:marLeft w:val="0"/>
      <w:marRight w:val="0"/>
      <w:marTop w:val="0"/>
      <w:marBottom w:val="0"/>
      <w:divBdr>
        <w:top w:val="none" w:sz="0" w:space="0" w:color="auto"/>
        <w:left w:val="none" w:sz="0" w:space="0" w:color="auto"/>
        <w:bottom w:val="none" w:sz="0" w:space="0" w:color="auto"/>
        <w:right w:val="none" w:sz="0" w:space="0" w:color="auto"/>
      </w:divBdr>
    </w:div>
    <w:div w:id="1076130747">
      <w:bodyDiv w:val="1"/>
      <w:marLeft w:val="0"/>
      <w:marRight w:val="0"/>
      <w:marTop w:val="0"/>
      <w:marBottom w:val="0"/>
      <w:divBdr>
        <w:top w:val="none" w:sz="0" w:space="0" w:color="auto"/>
        <w:left w:val="none" w:sz="0" w:space="0" w:color="auto"/>
        <w:bottom w:val="none" w:sz="0" w:space="0" w:color="auto"/>
        <w:right w:val="none" w:sz="0" w:space="0" w:color="auto"/>
      </w:divBdr>
    </w:div>
    <w:div w:id="1076706523">
      <w:bodyDiv w:val="1"/>
      <w:marLeft w:val="0"/>
      <w:marRight w:val="0"/>
      <w:marTop w:val="0"/>
      <w:marBottom w:val="0"/>
      <w:divBdr>
        <w:top w:val="none" w:sz="0" w:space="0" w:color="auto"/>
        <w:left w:val="none" w:sz="0" w:space="0" w:color="auto"/>
        <w:bottom w:val="none" w:sz="0" w:space="0" w:color="auto"/>
        <w:right w:val="none" w:sz="0" w:space="0" w:color="auto"/>
      </w:divBdr>
      <w:divsChild>
        <w:div w:id="1998683914">
          <w:marLeft w:val="0"/>
          <w:marRight w:val="0"/>
          <w:marTop w:val="0"/>
          <w:marBottom w:val="0"/>
          <w:divBdr>
            <w:top w:val="none" w:sz="0" w:space="0" w:color="auto"/>
            <w:left w:val="none" w:sz="0" w:space="0" w:color="auto"/>
            <w:bottom w:val="none" w:sz="0" w:space="0" w:color="auto"/>
            <w:right w:val="none" w:sz="0" w:space="0" w:color="auto"/>
          </w:divBdr>
        </w:div>
      </w:divsChild>
    </w:div>
    <w:div w:id="1076784170">
      <w:bodyDiv w:val="1"/>
      <w:marLeft w:val="0"/>
      <w:marRight w:val="0"/>
      <w:marTop w:val="0"/>
      <w:marBottom w:val="0"/>
      <w:divBdr>
        <w:top w:val="none" w:sz="0" w:space="0" w:color="auto"/>
        <w:left w:val="none" w:sz="0" w:space="0" w:color="auto"/>
        <w:bottom w:val="none" w:sz="0" w:space="0" w:color="auto"/>
        <w:right w:val="none" w:sz="0" w:space="0" w:color="auto"/>
      </w:divBdr>
    </w:div>
    <w:div w:id="1077023383">
      <w:bodyDiv w:val="1"/>
      <w:marLeft w:val="0"/>
      <w:marRight w:val="0"/>
      <w:marTop w:val="0"/>
      <w:marBottom w:val="0"/>
      <w:divBdr>
        <w:top w:val="none" w:sz="0" w:space="0" w:color="auto"/>
        <w:left w:val="none" w:sz="0" w:space="0" w:color="auto"/>
        <w:bottom w:val="none" w:sz="0" w:space="0" w:color="auto"/>
        <w:right w:val="none" w:sz="0" w:space="0" w:color="auto"/>
      </w:divBdr>
    </w:div>
    <w:div w:id="1077436212">
      <w:bodyDiv w:val="1"/>
      <w:marLeft w:val="0"/>
      <w:marRight w:val="0"/>
      <w:marTop w:val="0"/>
      <w:marBottom w:val="0"/>
      <w:divBdr>
        <w:top w:val="none" w:sz="0" w:space="0" w:color="auto"/>
        <w:left w:val="none" w:sz="0" w:space="0" w:color="auto"/>
        <w:bottom w:val="none" w:sz="0" w:space="0" w:color="auto"/>
        <w:right w:val="none" w:sz="0" w:space="0" w:color="auto"/>
      </w:divBdr>
    </w:div>
    <w:div w:id="1077550988">
      <w:bodyDiv w:val="1"/>
      <w:marLeft w:val="0"/>
      <w:marRight w:val="0"/>
      <w:marTop w:val="0"/>
      <w:marBottom w:val="0"/>
      <w:divBdr>
        <w:top w:val="none" w:sz="0" w:space="0" w:color="auto"/>
        <w:left w:val="none" w:sz="0" w:space="0" w:color="auto"/>
        <w:bottom w:val="none" w:sz="0" w:space="0" w:color="auto"/>
        <w:right w:val="none" w:sz="0" w:space="0" w:color="auto"/>
      </w:divBdr>
    </w:div>
    <w:div w:id="1077676270">
      <w:bodyDiv w:val="1"/>
      <w:marLeft w:val="0"/>
      <w:marRight w:val="0"/>
      <w:marTop w:val="0"/>
      <w:marBottom w:val="0"/>
      <w:divBdr>
        <w:top w:val="none" w:sz="0" w:space="0" w:color="auto"/>
        <w:left w:val="none" w:sz="0" w:space="0" w:color="auto"/>
        <w:bottom w:val="none" w:sz="0" w:space="0" w:color="auto"/>
        <w:right w:val="none" w:sz="0" w:space="0" w:color="auto"/>
      </w:divBdr>
    </w:div>
    <w:div w:id="1077821046">
      <w:bodyDiv w:val="1"/>
      <w:marLeft w:val="0"/>
      <w:marRight w:val="0"/>
      <w:marTop w:val="0"/>
      <w:marBottom w:val="0"/>
      <w:divBdr>
        <w:top w:val="none" w:sz="0" w:space="0" w:color="auto"/>
        <w:left w:val="none" w:sz="0" w:space="0" w:color="auto"/>
        <w:bottom w:val="none" w:sz="0" w:space="0" w:color="auto"/>
        <w:right w:val="none" w:sz="0" w:space="0" w:color="auto"/>
      </w:divBdr>
    </w:div>
    <w:div w:id="1077823600">
      <w:bodyDiv w:val="1"/>
      <w:marLeft w:val="0"/>
      <w:marRight w:val="0"/>
      <w:marTop w:val="0"/>
      <w:marBottom w:val="0"/>
      <w:divBdr>
        <w:top w:val="none" w:sz="0" w:space="0" w:color="auto"/>
        <w:left w:val="none" w:sz="0" w:space="0" w:color="auto"/>
        <w:bottom w:val="none" w:sz="0" w:space="0" w:color="auto"/>
        <w:right w:val="none" w:sz="0" w:space="0" w:color="auto"/>
      </w:divBdr>
    </w:div>
    <w:div w:id="1078401925">
      <w:bodyDiv w:val="1"/>
      <w:marLeft w:val="0"/>
      <w:marRight w:val="0"/>
      <w:marTop w:val="0"/>
      <w:marBottom w:val="0"/>
      <w:divBdr>
        <w:top w:val="none" w:sz="0" w:space="0" w:color="auto"/>
        <w:left w:val="none" w:sz="0" w:space="0" w:color="auto"/>
        <w:bottom w:val="none" w:sz="0" w:space="0" w:color="auto"/>
        <w:right w:val="none" w:sz="0" w:space="0" w:color="auto"/>
      </w:divBdr>
    </w:div>
    <w:div w:id="1079059617">
      <w:bodyDiv w:val="1"/>
      <w:marLeft w:val="0"/>
      <w:marRight w:val="0"/>
      <w:marTop w:val="0"/>
      <w:marBottom w:val="0"/>
      <w:divBdr>
        <w:top w:val="none" w:sz="0" w:space="0" w:color="auto"/>
        <w:left w:val="none" w:sz="0" w:space="0" w:color="auto"/>
        <w:bottom w:val="none" w:sz="0" w:space="0" w:color="auto"/>
        <w:right w:val="none" w:sz="0" w:space="0" w:color="auto"/>
      </w:divBdr>
    </w:div>
    <w:div w:id="1079205521">
      <w:bodyDiv w:val="1"/>
      <w:marLeft w:val="0"/>
      <w:marRight w:val="0"/>
      <w:marTop w:val="0"/>
      <w:marBottom w:val="0"/>
      <w:divBdr>
        <w:top w:val="none" w:sz="0" w:space="0" w:color="auto"/>
        <w:left w:val="none" w:sz="0" w:space="0" w:color="auto"/>
        <w:bottom w:val="none" w:sz="0" w:space="0" w:color="auto"/>
        <w:right w:val="none" w:sz="0" w:space="0" w:color="auto"/>
      </w:divBdr>
    </w:div>
    <w:div w:id="1079640850">
      <w:bodyDiv w:val="1"/>
      <w:marLeft w:val="0"/>
      <w:marRight w:val="0"/>
      <w:marTop w:val="0"/>
      <w:marBottom w:val="0"/>
      <w:divBdr>
        <w:top w:val="none" w:sz="0" w:space="0" w:color="auto"/>
        <w:left w:val="none" w:sz="0" w:space="0" w:color="auto"/>
        <w:bottom w:val="none" w:sz="0" w:space="0" w:color="auto"/>
        <w:right w:val="none" w:sz="0" w:space="0" w:color="auto"/>
      </w:divBdr>
    </w:div>
    <w:div w:id="1079905391">
      <w:bodyDiv w:val="1"/>
      <w:marLeft w:val="0"/>
      <w:marRight w:val="0"/>
      <w:marTop w:val="0"/>
      <w:marBottom w:val="0"/>
      <w:divBdr>
        <w:top w:val="none" w:sz="0" w:space="0" w:color="auto"/>
        <w:left w:val="none" w:sz="0" w:space="0" w:color="auto"/>
        <w:bottom w:val="none" w:sz="0" w:space="0" w:color="auto"/>
        <w:right w:val="none" w:sz="0" w:space="0" w:color="auto"/>
      </w:divBdr>
    </w:div>
    <w:div w:id="1079910888">
      <w:bodyDiv w:val="1"/>
      <w:marLeft w:val="0"/>
      <w:marRight w:val="0"/>
      <w:marTop w:val="0"/>
      <w:marBottom w:val="0"/>
      <w:divBdr>
        <w:top w:val="none" w:sz="0" w:space="0" w:color="auto"/>
        <w:left w:val="none" w:sz="0" w:space="0" w:color="auto"/>
        <w:bottom w:val="none" w:sz="0" w:space="0" w:color="auto"/>
        <w:right w:val="none" w:sz="0" w:space="0" w:color="auto"/>
      </w:divBdr>
    </w:div>
    <w:div w:id="1080103831">
      <w:bodyDiv w:val="1"/>
      <w:marLeft w:val="0"/>
      <w:marRight w:val="0"/>
      <w:marTop w:val="0"/>
      <w:marBottom w:val="0"/>
      <w:divBdr>
        <w:top w:val="none" w:sz="0" w:space="0" w:color="auto"/>
        <w:left w:val="none" w:sz="0" w:space="0" w:color="auto"/>
        <w:bottom w:val="none" w:sz="0" w:space="0" w:color="auto"/>
        <w:right w:val="none" w:sz="0" w:space="0" w:color="auto"/>
      </w:divBdr>
    </w:div>
    <w:div w:id="1080105696">
      <w:bodyDiv w:val="1"/>
      <w:marLeft w:val="0"/>
      <w:marRight w:val="0"/>
      <w:marTop w:val="0"/>
      <w:marBottom w:val="0"/>
      <w:divBdr>
        <w:top w:val="none" w:sz="0" w:space="0" w:color="auto"/>
        <w:left w:val="none" w:sz="0" w:space="0" w:color="auto"/>
        <w:bottom w:val="none" w:sz="0" w:space="0" w:color="auto"/>
        <w:right w:val="none" w:sz="0" w:space="0" w:color="auto"/>
      </w:divBdr>
    </w:div>
    <w:div w:id="1080179353">
      <w:bodyDiv w:val="1"/>
      <w:marLeft w:val="0"/>
      <w:marRight w:val="0"/>
      <w:marTop w:val="0"/>
      <w:marBottom w:val="0"/>
      <w:divBdr>
        <w:top w:val="none" w:sz="0" w:space="0" w:color="auto"/>
        <w:left w:val="none" w:sz="0" w:space="0" w:color="auto"/>
        <w:bottom w:val="none" w:sz="0" w:space="0" w:color="auto"/>
        <w:right w:val="none" w:sz="0" w:space="0" w:color="auto"/>
      </w:divBdr>
    </w:div>
    <w:div w:id="1080492348">
      <w:bodyDiv w:val="1"/>
      <w:marLeft w:val="0"/>
      <w:marRight w:val="0"/>
      <w:marTop w:val="0"/>
      <w:marBottom w:val="0"/>
      <w:divBdr>
        <w:top w:val="none" w:sz="0" w:space="0" w:color="auto"/>
        <w:left w:val="none" w:sz="0" w:space="0" w:color="auto"/>
        <w:bottom w:val="none" w:sz="0" w:space="0" w:color="auto"/>
        <w:right w:val="none" w:sz="0" w:space="0" w:color="auto"/>
      </w:divBdr>
    </w:div>
    <w:div w:id="1080520398">
      <w:bodyDiv w:val="1"/>
      <w:marLeft w:val="0"/>
      <w:marRight w:val="0"/>
      <w:marTop w:val="0"/>
      <w:marBottom w:val="0"/>
      <w:divBdr>
        <w:top w:val="none" w:sz="0" w:space="0" w:color="auto"/>
        <w:left w:val="none" w:sz="0" w:space="0" w:color="auto"/>
        <w:bottom w:val="none" w:sz="0" w:space="0" w:color="auto"/>
        <w:right w:val="none" w:sz="0" w:space="0" w:color="auto"/>
      </w:divBdr>
    </w:div>
    <w:div w:id="1081440724">
      <w:bodyDiv w:val="1"/>
      <w:marLeft w:val="0"/>
      <w:marRight w:val="0"/>
      <w:marTop w:val="0"/>
      <w:marBottom w:val="0"/>
      <w:divBdr>
        <w:top w:val="none" w:sz="0" w:space="0" w:color="auto"/>
        <w:left w:val="none" w:sz="0" w:space="0" w:color="auto"/>
        <w:bottom w:val="none" w:sz="0" w:space="0" w:color="auto"/>
        <w:right w:val="none" w:sz="0" w:space="0" w:color="auto"/>
      </w:divBdr>
    </w:div>
    <w:div w:id="1081562739">
      <w:bodyDiv w:val="1"/>
      <w:marLeft w:val="0"/>
      <w:marRight w:val="0"/>
      <w:marTop w:val="0"/>
      <w:marBottom w:val="0"/>
      <w:divBdr>
        <w:top w:val="none" w:sz="0" w:space="0" w:color="auto"/>
        <w:left w:val="none" w:sz="0" w:space="0" w:color="auto"/>
        <w:bottom w:val="none" w:sz="0" w:space="0" w:color="auto"/>
        <w:right w:val="none" w:sz="0" w:space="0" w:color="auto"/>
      </w:divBdr>
    </w:div>
    <w:div w:id="1081878689">
      <w:bodyDiv w:val="1"/>
      <w:marLeft w:val="0"/>
      <w:marRight w:val="0"/>
      <w:marTop w:val="0"/>
      <w:marBottom w:val="0"/>
      <w:divBdr>
        <w:top w:val="none" w:sz="0" w:space="0" w:color="auto"/>
        <w:left w:val="none" w:sz="0" w:space="0" w:color="auto"/>
        <w:bottom w:val="none" w:sz="0" w:space="0" w:color="auto"/>
        <w:right w:val="none" w:sz="0" w:space="0" w:color="auto"/>
      </w:divBdr>
    </w:div>
    <w:div w:id="1082262915">
      <w:bodyDiv w:val="1"/>
      <w:marLeft w:val="0"/>
      <w:marRight w:val="0"/>
      <w:marTop w:val="0"/>
      <w:marBottom w:val="0"/>
      <w:divBdr>
        <w:top w:val="none" w:sz="0" w:space="0" w:color="auto"/>
        <w:left w:val="none" w:sz="0" w:space="0" w:color="auto"/>
        <w:bottom w:val="none" w:sz="0" w:space="0" w:color="auto"/>
        <w:right w:val="none" w:sz="0" w:space="0" w:color="auto"/>
      </w:divBdr>
    </w:div>
    <w:div w:id="1082799329">
      <w:bodyDiv w:val="1"/>
      <w:marLeft w:val="0"/>
      <w:marRight w:val="0"/>
      <w:marTop w:val="0"/>
      <w:marBottom w:val="0"/>
      <w:divBdr>
        <w:top w:val="none" w:sz="0" w:space="0" w:color="auto"/>
        <w:left w:val="none" w:sz="0" w:space="0" w:color="auto"/>
        <w:bottom w:val="none" w:sz="0" w:space="0" w:color="auto"/>
        <w:right w:val="none" w:sz="0" w:space="0" w:color="auto"/>
      </w:divBdr>
    </w:div>
    <w:div w:id="1082996186">
      <w:bodyDiv w:val="1"/>
      <w:marLeft w:val="0"/>
      <w:marRight w:val="0"/>
      <w:marTop w:val="0"/>
      <w:marBottom w:val="0"/>
      <w:divBdr>
        <w:top w:val="none" w:sz="0" w:space="0" w:color="auto"/>
        <w:left w:val="none" w:sz="0" w:space="0" w:color="auto"/>
        <w:bottom w:val="none" w:sz="0" w:space="0" w:color="auto"/>
        <w:right w:val="none" w:sz="0" w:space="0" w:color="auto"/>
      </w:divBdr>
    </w:div>
    <w:div w:id="1083186216">
      <w:bodyDiv w:val="1"/>
      <w:marLeft w:val="0"/>
      <w:marRight w:val="0"/>
      <w:marTop w:val="0"/>
      <w:marBottom w:val="0"/>
      <w:divBdr>
        <w:top w:val="none" w:sz="0" w:space="0" w:color="auto"/>
        <w:left w:val="none" w:sz="0" w:space="0" w:color="auto"/>
        <w:bottom w:val="none" w:sz="0" w:space="0" w:color="auto"/>
        <w:right w:val="none" w:sz="0" w:space="0" w:color="auto"/>
      </w:divBdr>
    </w:div>
    <w:div w:id="1083188847">
      <w:bodyDiv w:val="1"/>
      <w:marLeft w:val="0"/>
      <w:marRight w:val="0"/>
      <w:marTop w:val="0"/>
      <w:marBottom w:val="0"/>
      <w:divBdr>
        <w:top w:val="none" w:sz="0" w:space="0" w:color="auto"/>
        <w:left w:val="none" w:sz="0" w:space="0" w:color="auto"/>
        <w:bottom w:val="none" w:sz="0" w:space="0" w:color="auto"/>
        <w:right w:val="none" w:sz="0" w:space="0" w:color="auto"/>
      </w:divBdr>
    </w:div>
    <w:div w:id="1083524784">
      <w:bodyDiv w:val="1"/>
      <w:marLeft w:val="0"/>
      <w:marRight w:val="0"/>
      <w:marTop w:val="0"/>
      <w:marBottom w:val="0"/>
      <w:divBdr>
        <w:top w:val="none" w:sz="0" w:space="0" w:color="auto"/>
        <w:left w:val="none" w:sz="0" w:space="0" w:color="auto"/>
        <w:bottom w:val="none" w:sz="0" w:space="0" w:color="auto"/>
        <w:right w:val="none" w:sz="0" w:space="0" w:color="auto"/>
      </w:divBdr>
    </w:div>
    <w:div w:id="1083796730">
      <w:bodyDiv w:val="1"/>
      <w:marLeft w:val="0"/>
      <w:marRight w:val="0"/>
      <w:marTop w:val="0"/>
      <w:marBottom w:val="0"/>
      <w:divBdr>
        <w:top w:val="none" w:sz="0" w:space="0" w:color="auto"/>
        <w:left w:val="none" w:sz="0" w:space="0" w:color="auto"/>
        <w:bottom w:val="none" w:sz="0" w:space="0" w:color="auto"/>
        <w:right w:val="none" w:sz="0" w:space="0" w:color="auto"/>
      </w:divBdr>
    </w:div>
    <w:div w:id="1084913921">
      <w:bodyDiv w:val="1"/>
      <w:marLeft w:val="0"/>
      <w:marRight w:val="0"/>
      <w:marTop w:val="0"/>
      <w:marBottom w:val="0"/>
      <w:divBdr>
        <w:top w:val="none" w:sz="0" w:space="0" w:color="auto"/>
        <w:left w:val="none" w:sz="0" w:space="0" w:color="auto"/>
        <w:bottom w:val="none" w:sz="0" w:space="0" w:color="auto"/>
        <w:right w:val="none" w:sz="0" w:space="0" w:color="auto"/>
      </w:divBdr>
    </w:div>
    <w:div w:id="1085152725">
      <w:bodyDiv w:val="1"/>
      <w:marLeft w:val="0"/>
      <w:marRight w:val="0"/>
      <w:marTop w:val="0"/>
      <w:marBottom w:val="0"/>
      <w:divBdr>
        <w:top w:val="none" w:sz="0" w:space="0" w:color="auto"/>
        <w:left w:val="none" w:sz="0" w:space="0" w:color="auto"/>
        <w:bottom w:val="none" w:sz="0" w:space="0" w:color="auto"/>
        <w:right w:val="none" w:sz="0" w:space="0" w:color="auto"/>
      </w:divBdr>
    </w:div>
    <w:div w:id="1085570614">
      <w:bodyDiv w:val="1"/>
      <w:marLeft w:val="0"/>
      <w:marRight w:val="0"/>
      <w:marTop w:val="0"/>
      <w:marBottom w:val="0"/>
      <w:divBdr>
        <w:top w:val="none" w:sz="0" w:space="0" w:color="auto"/>
        <w:left w:val="none" w:sz="0" w:space="0" w:color="auto"/>
        <w:bottom w:val="none" w:sz="0" w:space="0" w:color="auto"/>
        <w:right w:val="none" w:sz="0" w:space="0" w:color="auto"/>
      </w:divBdr>
    </w:div>
    <w:div w:id="1085876465">
      <w:bodyDiv w:val="1"/>
      <w:marLeft w:val="0"/>
      <w:marRight w:val="0"/>
      <w:marTop w:val="0"/>
      <w:marBottom w:val="0"/>
      <w:divBdr>
        <w:top w:val="none" w:sz="0" w:space="0" w:color="auto"/>
        <w:left w:val="none" w:sz="0" w:space="0" w:color="auto"/>
        <w:bottom w:val="none" w:sz="0" w:space="0" w:color="auto"/>
        <w:right w:val="none" w:sz="0" w:space="0" w:color="auto"/>
      </w:divBdr>
    </w:div>
    <w:div w:id="1085952998">
      <w:bodyDiv w:val="1"/>
      <w:marLeft w:val="0"/>
      <w:marRight w:val="0"/>
      <w:marTop w:val="0"/>
      <w:marBottom w:val="0"/>
      <w:divBdr>
        <w:top w:val="none" w:sz="0" w:space="0" w:color="auto"/>
        <w:left w:val="none" w:sz="0" w:space="0" w:color="auto"/>
        <w:bottom w:val="none" w:sz="0" w:space="0" w:color="auto"/>
        <w:right w:val="none" w:sz="0" w:space="0" w:color="auto"/>
      </w:divBdr>
    </w:div>
    <w:div w:id="1086457700">
      <w:bodyDiv w:val="1"/>
      <w:marLeft w:val="0"/>
      <w:marRight w:val="0"/>
      <w:marTop w:val="0"/>
      <w:marBottom w:val="0"/>
      <w:divBdr>
        <w:top w:val="none" w:sz="0" w:space="0" w:color="auto"/>
        <w:left w:val="none" w:sz="0" w:space="0" w:color="auto"/>
        <w:bottom w:val="none" w:sz="0" w:space="0" w:color="auto"/>
        <w:right w:val="none" w:sz="0" w:space="0" w:color="auto"/>
      </w:divBdr>
    </w:div>
    <w:div w:id="1087070547">
      <w:bodyDiv w:val="1"/>
      <w:marLeft w:val="0"/>
      <w:marRight w:val="0"/>
      <w:marTop w:val="0"/>
      <w:marBottom w:val="0"/>
      <w:divBdr>
        <w:top w:val="none" w:sz="0" w:space="0" w:color="auto"/>
        <w:left w:val="none" w:sz="0" w:space="0" w:color="auto"/>
        <w:bottom w:val="none" w:sz="0" w:space="0" w:color="auto"/>
        <w:right w:val="none" w:sz="0" w:space="0" w:color="auto"/>
      </w:divBdr>
    </w:div>
    <w:div w:id="1087120954">
      <w:bodyDiv w:val="1"/>
      <w:marLeft w:val="0"/>
      <w:marRight w:val="0"/>
      <w:marTop w:val="0"/>
      <w:marBottom w:val="0"/>
      <w:divBdr>
        <w:top w:val="none" w:sz="0" w:space="0" w:color="auto"/>
        <w:left w:val="none" w:sz="0" w:space="0" w:color="auto"/>
        <w:bottom w:val="none" w:sz="0" w:space="0" w:color="auto"/>
        <w:right w:val="none" w:sz="0" w:space="0" w:color="auto"/>
      </w:divBdr>
    </w:div>
    <w:div w:id="1087194465">
      <w:bodyDiv w:val="1"/>
      <w:marLeft w:val="0"/>
      <w:marRight w:val="0"/>
      <w:marTop w:val="0"/>
      <w:marBottom w:val="0"/>
      <w:divBdr>
        <w:top w:val="none" w:sz="0" w:space="0" w:color="auto"/>
        <w:left w:val="none" w:sz="0" w:space="0" w:color="auto"/>
        <w:bottom w:val="none" w:sz="0" w:space="0" w:color="auto"/>
        <w:right w:val="none" w:sz="0" w:space="0" w:color="auto"/>
      </w:divBdr>
    </w:div>
    <w:div w:id="1087194903">
      <w:bodyDiv w:val="1"/>
      <w:marLeft w:val="0"/>
      <w:marRight w:val="0"/>
      <w:marTop w:val="0"/>
      <w:marBottom w:val="0"/>
      <w:divBdr>
        <w:top w:val="none" w:sz="0" w:space="0" w:color="auto"/>
        <w:left w:val="none" w:sz="0" w:space="0" w:color="auto"/>
        <w:bottom w:val="none" w:sz="0" w:space="0" w:color="auto"/>
        <w:right w:val="none" w:sz="0" w:space="0" w:color="auto"/>
      </w:divBdr>
    </w:div>
    <w:div w:id="1087313094">
      <w:bodyDiv w:val="1"/>
      <w:marLeft w:val="0"/>
      <w:marRight w:val="0"/>
      <w:marTop w:val="0"/>
      <w:marBottom w:val="0"/>
      <w:divBdr>
        <w:top w:val="none" w:sz="0" w:space="0" w:color="auto"/>
        <w:left w:val="none" w:sz="0" w:space="0" w:color="auto"/>
        <w:bottom w:val="none" w:sz="0" w:space="0" w:color="auto"/>
        <w:right w:val="none" w:sz="0" w:space="0" w:color="auto"/>
      </w:divBdr>
    </w:div>
    <w:div w:id="1087651776">
      <w:bodyDiv w:val="1"/>
      <w:marLeft w:val="0"/>
      <w:marRight w:val="0"/>
      <w:marTop w:val="0"/>
      <w:marBottom w:val="0"/>
      <w:divBdr>
        <w:top w:val="none" w:sz="0" w:space="0" w:color="auto"/>
        <w:left w:val="none" w:sz="0" w:space="0" w:color="auto"/>
        <w:bottom w:val="none" w:sz="0" w:space="0" w:color="auto"/>
        <w:right w:val="none" w:sz="0" w:space="0" w:color="auto"/>
      </w:divBdr>
    </w:div>
    <w:div w:id="1087965812">
      <w:bodyDiv w:val="1"/>
      <w:marLeft w:val="0"/>
      <w:marRight w:val="0"/>
      <w:marTop w:val="0"/>
      <w:marBottom w:val="0"/>
      <w:divBdr>
        <w:top w:val="none" w:sz="0" w:space="0" w:color="auto"/>
        <w:left w:val="none" w:sz="0" w:space="0" w:color="auto"/>
        <w:bottom w:val="none" w:sz="0" w:space="0" w:color="auto"/>
        <w:right w:val="none" w:sz="0" w:space="0" w:color="auto"/>
      </w:divBdr>
    </w:div>
    <w:div w:id="1088229681">
      <w:bodyDiv w:val="1"/>
      <w:marLeft w:val="0"/>
      <w:marRight w:val="0"/>
      <w:marTop w:val="0"/>
      <w:marBottom w:val="0"/>
      <w:divBdr>
        <w:top w:val="none" w:sz="0" w:space="0" w:color="auto"/>
        <w:left w:val="none" w:sz="0" w:space="0" w:color="auto"/>
        <w:bottom w:val="none" w:sz="0" w:space="0" w:color="auto"/>
        <w:right w:val="none" w:sz="0" w:space="0" w:color="auto"/>
      </w:divBdr>
    </w:div>
    <w:div w:id="1088312851">
      <w:bodyDiv w:val="1"/>
      <w:marLeft w:val="0"/>
      <w:marRight w:val="0"/>
      <w:marTop w:val="0"/>
      <w:marBottom w:val="0"/>
      <w:divBdr>
        <w:top w:val="none" w:sz="0" w:space="0" w:color="auto"/>
        <w:left w:val="none" w:sz="0" w:space="0" w:color="auto"/>
        <w:bottom w:val="none" w:sz="0" w:space="0" w:color="auto"/>
        <w:right w:val="none" w:sz="0" w:space="0" w:color="auto"/>
      </w:divBdr>
    </w:div>
    <w:div w:id="1088649096">
      <w:bodyDiv w:val="1"/>
      <w:marLeft w:val="0"/>
      <w:marRight w:val="0"/>
      <w:marTop w:val="0"/>
      <w:marBottom w:val="0"/>
      <w:divBdr>
        <w:top w:val="none" w:sz="0" w:space="0" w:color="auto"/>
        <w:left w:val="none" w:sz="0" w:space="0" w:color="auto"/>
        <w:bottom w:val="none" w:sz="0" w:space="0" w:color="auto"/>
        <w:right w:val="none" w:sz="0" w:space="0" w:color="auto"/>
      </w:divBdr>
    </w:div>
    <w:div w:id="1088960523">
      <w:bodyDiv w:val="1"/>
      <w:marLeft w:val="0"/>
      <w:marRight w:val="0"/>
      <w:marTop w:val="0"/>
      <w:marBottom w:val="0"/>
      <w:divBdr>
        <w:top w:val="none" w:sz="0" w:space="0" w:color="auto"/>
        <w:left w:val="none" w:sz="0" w:space="0" w:color="auto"/>
        <w:bottom w:val="none" w:sz="0" w:space="0" w:color="auto"/>
        <w:right w:val="none" w:sz="0" w:space="0" w:color="auto"/>
      </w:divBdr>
    </w:div>
    <w:div w:id="1089037921">
      <w:bodyDiv w:val="1"/>
      <w:marLeft w:val="0"/>
      <w:marRight w:val="0"/>
      <w:marTop w:val="0"/>
      <w:marBottom w:val="0"/>
      <w:divBdr>
        <w:top w:val="none" w:sz="0" w:space="0" w:color="auto"/>
        <w:left w:val="none" w:sz="0" w:space="0" w:color="auto"/>
        <w:bottom w:val="none" w:sz="0" w:space="0" w:color="auto"/>
        <w:right w:val="none" w:sz="0" w:space="0" w:color="auto"/>
      </w:divBdr>
    </w:div>
    <w:div w:id="1089303745">
      <w:bodyDiv w:val="1"/>
      <w:marLeft w:val="0"/>
      <w:marRight w:val="0"/>
      <w:marTop w:val="0"/>
      <w:marBottom w:val="0"/>
      <w:divBdr>
        <w:top w:val="none" w:sz="0" w:space="0" w:color="auto"/>
        <w:left w:val="none" w:sz="0" w:space="0" w:color="auto"/>
        <w:bottom w:val="none" w:sz="0" w:space="0" w:color="auto"/>
        <w:right w:val="none" w:sz="0" w:space="0" w:color="auto"/>
      </w:divBdr>
    </w:div>
    <w:div w:id="1089425343">
      <w:bodyDiv w:val="1"/>
      <w:marLeft w:val="0"/>
      <w:marRight w:val="0"/>
      <w:marTop w:val="0"/>
      <w:marBottom w:val="0"/>
      <w:divBdr>
        <w:top w:val="none" w:sz="0" w:space="0" w:color="auto"/>
        <w:left w:val="none" w:sz="0" w:space="0" w:color="auto"/>
        <w:bottom w:val="none" w:sz="0" w:space="0" w:color="auto"/>
        <w:right w:val="none" w:sz="0" w:space="0" w:color="auto"/>
      </w:divBdr>
    </w:div>
    <w:div w:id="1089470519">
      <w:bodyDiv w:val="1"/>
      <w:marLeft w:val="0"/>
      <w:marRight w:val="0"/>
      <w:marTop w:val="0"/>
      <w:marBottom w:val="0"/>
      <w:divBdr>
        <w:top w:val="none" w:sz="0" w:space="0" w:color="auto"/>
        <w:left w:val="none" w:sz="0" w:space="0" w:color="auto"/>
        <w:bottom w:val="none" w:sz="0" w:space="0" w:color="auto"/>
        <w:right w:val="none" w:sz="0" w:space="0" w:color="auto"/>
      </w:divBdr>
    </w:div>
    <w:div w:id="1089690791">
      <w:bodyDiv w:val="1"/>
      <w:marLeft w:val="0"/>
      <w:marRight w:val="0"/>
      <w:marTop w:val="0"/>
      <w:marBottom w:val="0"/>
      <w:divBdr>
        <w:top w:val="none" w:sz="0" w:space="0" w:color="auto"/>
        <w:left w:val="none" w:sz="0" w:space="0" w:color="auto"/>
        <w:bottom w:val="none" w:sz="0" w:space="0" w:color="auto"/>
        <w:right w:val="none" w:sz="0" w:space="0" w:color="auto"/>
      </w:divBdr>
    </w:div>
    <w:div w:id="1089693412">
      <w:bodyDiv w:val="1"/>
      <w:marLeft w:val="0"/>
      <w:marRight w:val="0"/>
      <w:marTop w:val="0"/>
      <w:marBottom w:val="0"/>
      <w:divBdr>
        <w:top w:val="none" w:sz="0" w:space="0" w:color="auto"/>
        <w:left w:val="none" w:sz="0" w:space="0" w:color="auto"/>
        <w:bottom w:val="none" w:sz="0" w:space="0" w:color="auto"/>
        <w:right w:val="none" w:sz="0" w:space="0" w:color="auto"/>
      </w:divBdr>
    </w:div>
    <w:div w:id="1089697512">
      <w:bodyDiv w:val="1"/>
      <w:marLeft w:val="0"/>
      <w:marRight w:val="0"/>
      <w:marTop w:val="0"/>
      <w:marBottom w:val="0"/>
      <w:divBdr>
        <w:top w:val="none" w:sz="0" w:space="0" w:color="auto"/>
        <w:left w:val="none" w:sz="0" w:space="0" w:color="auto"/>
        <w:bottom w:val="none" w:sz="0" w:space="0" w:color="auto"/>
        <w:right w:val="none" w:sz="0" w:space="0" w:color="auto"/>
      </w:divBdr>
    </w:div>
    <w:div w:id="1089811673">
      <w:bodyDiv w:val="1"/>
      <w:marLeft w:val="0"/>
      <w:marRight w:val="0"/>
      <w:marTop w:val="0"/>
      <w:marBottom w:val="0"/>
      <w:divBdr>
        <w:top w:val="none" w:sz="0" w:space="0" w:color="auto"/>
        <w:left w:val="none" w:sz="0" w:space="0" w:color="auto"/>
        <w:bottom w:val="none" w:sz="0" w:space="0" w:color="auto"/>
        <w:right w:val="none" w:sz="0" w:space="0" w:color="auto"/>
      </w:divBdr>
    </w:div>
    <w:div w:id="1089929956">
      <w:bodyDiv w:val="1"/>
      <w:marLeft w:val="0"/>
      <w:marRight w:val="0"/>
      <w:marTop w:val="0"/>
      <w:marBottom w:val="0"/>
      <w:divBdr>
        <w:top w:val="none" w:sz="0" w:space="0" w:color="auto"/>
        <w:left w:val="none" w:sz="0" w:space="0" w:color="auto"/>
        <w:bottom w:val="none" w:sz="0" w:space="0" w:color="auto"/>
        <w:right w:val="none" w:sz="0" w:space="0" w:color="auto"/>
      </w:divBdr>
    </w:div>
    <w:div w:id="1090001179">
      <w:bodyDiv w:val="1"/>
      <w:marLeft w:val="0"/>
      <w:marRight w:val="0"/>
      <w:marTop w:val="0"/>
      <w:marBottom w:val="0"/>
      <w:divBdr>
        <w:top w:val="none" w:sz="0" w:space="0" w:color="auto"/>
        <w:left w:val="none" w:sz="0" w:space="0" w:color="auto"/>
        <w:bottom w:val="none" w:sz="0" w:space="0" w:color="auto"/>
        <w:right w:val="none" w:sz="0" w:space="0" w:color="auto"/>
      </w:divBdr>
    </w:div>
    <w:div w:id="1090270532">
      <w:bodyDiv w:val="1"/>
      <w:marLeft w:val="0"/>
      <w:marRight w:val="0"/>
      <w:marTop w:val="0"/>
      <w:marBottom w:val="0"/>
      <w:divBdr>
        <w:top w:val="none" w:sz="0" w:space="0" w:color="auto"/>
        <w:left w:val="none" w:sz="0" w:space="0" w:color="auto"/>
        <w:bottom w:val="none" w:sz="0" w:space="0" w:color="auto"/>
        <w:right w:val="none" w:sz="0" w:space="0" w:color="auto"/>
      </w:divBdr>
    </w:div>
    <w:div w:id="1090614548">
      <w:bodyDiv w:val="1"/>
      <w:marLeft w:val="0"/>
      <w:marRight w:val="0"/>
      <w:marTop w:val="0"/>
      <w:marBottom w:val="0"/>
      <w:divBdr>
        <w:top w:val="none" w:sz="0" w:space="0" w:color="auto"/>
        <w:left w:val="none" w:sz="0" w:space="0" w:color="auto"/>
        <w:bottom w:val="none" w:sz="0" w:space="0" w:color="auto"/>
        <w:right w:val="none" w:sz="0" w:space="0" w:color="auto"/>
      </w:divBdr>
    </w:div>
    <w:div w:id="1091119741">
      <w:bodyDiv w:val="1"/>
      <w:marLeft w:val="0"/>
      <w:marRight w:val="0"/>
      <w:marTop w:val="0"/>
      <w:marBottom w:val="0"/>
      <w:divBdr>
        <w:top w:val="none" w:sz="0" w:space="0" w:color="auto"/>
        <w:left w:val="none" w:sz="0" w:space="0" w:color="auto"/>
        <w:bottom w:val="none" w:sz="0" w:space="0" w:color="auto"/>
        <w:right w:val="none" w:sz="0" w:space="0" w:color="auto"/>
      </w:divBdr>
    </w:div>
    <w:div w:id="1091313871">
      <w:bodyDiv w:val="1"/>
      <w:marLeft w:val="0"/>
      <w:marRight w:val="0"/>
      <w:marTop w:val="0"/>
      <w:marBottom w:val="0"/>
      <w:divBdr>
        <w:top w:val="none" w:sz="0" w:space="0" w:color="auto"/>
        <w:left w:val="none" w:sz="0" w:space="0" w:color="auto"/>
        <w:bottom w:val="none" w:sz="0" w:space="0" w:color="auto"/>
        <w:right w:val="none" w:sz="0" w:space="0" w:color="auto"/>
      </w:divBdr>
    </w:div>
    <w:div w:id="1091511885">
      <w:bodyDiv w:val="1"/>
      <w:marLeft w:val="0"/>
      <w:marRight w:val="0"/>
      <w:marTop w:val="0"/>
      <w:marBottom w:val="0"/>
      <w:divBdr>
        <w:top w:val="none" w:sz="0" w:space="0" w:color="auto"/>
        <w:left w:val="none" w:sz="0" w:space="0" w:color="auto"/>
        <w:bottom w:val="none" w:sz="0" w:space="0" w:color="auto"/>
        <w:right w:val="none" w:sz="0" w:space="0" w:color="auto"/>
      </w:divBdr>
    </w:div>
    <w:div w:id="1091699102">
      <w:bodyDiv w:val="1"/>
      <w:marLeft w:val="0"/>
      <w:marRight w:val="0"/>
      <w:marTop w:val="0"/>
      <w:marBottom w:val="0"/>
      <w:divBdr>
        <w:top w:val="none" w:sz="0" w:space="0" w:color="auto"/>
        <w:left w:val="none" w:sz="0" w:space="0" w:color="auto"/>
        <w:bottom w:val="none" w:sz="0" w:space="0" w:color="auto"/>
        <w:right w:val="none" w:sz="0" w:space="0" w:color="auto"/>
      </w:divBdr>
    </w:div>
    <w:div w:id="1091702632">
      <w:bodyDiv w:val="1"/>
      <w:marLeft w:val="0"/>
      <w:marRight w:val="0"/>
      <w:marTop w:val="0"/>
      <w:marBottom w:val="0"/>
      <w:divBdr>
        <w:top w:val="none" w:sz="0" w:space="0" w:color="auto"/>
        <w:left w:val="none" w:sz="0" w:space="0" w:color="auto"/>
        <w:bottom w:val="none" w:sz="0" w:space="0" w:color="auto"/>
        <w:right w:val="none" w:sz="0" w:space="0" w:color="auto"/>
      </w:divBdr>
    </w:div>
    <w:div w:id="1093208199">
      <w:bodyDiv w:val="1"/>
      <w:marLeft w:val="0"/>
      <w:marRight w:val="0"/>
      <w:marTop w:val="0"/>
      <w:marBottom w:val="0"/>
      <w:divBdr>
        <w:top w:val="none" w:sz="0" w:space="0" w:color="auto"/>
        <w:left w:val="none" w:sz="0" w:space="0" w:color="auto"/>
        <w:bottom w:val="none" w:sz="0" w:space="0" w:color="auto"/>
        <w:right w:val="none" w:sz="0" w:space="0" w:color="auto"/>
      </w:divBdr>
    </w:div>
    <w:div w:id="1093361402">
      <w:bodyDiv w:val="1"/>
      <w:marLeft w:val="0"/>
      <w:marRight w:val="0"/>
      <w:marTop w:val="0"/>
      <w:marBottom w:val="0"/>
      <w:divBdr>
        <w:top w:val="none" w:sz="0" w:space="0" w:color="auto"/>
        <w:left w:val="none" w:sz="0" w:space="0" w:color="auto"/>
        <w:bottom w:val="none" w:sz="0" w:space="0" w:color="auto"/>
        <w:right w:val="none" w:sz="0" w:space="0" w:color="auto"/>
      </w:divBdr>
    </w:div>
    <w:div w:id="1093548083">
      <w:bodyDiv w:val="1"/>
      <w:marLeft w:val="0"/>
      <w:marRight w:val="0"/>
      <w:marTop w:val="0"/>
      <w:marBottom w:val="0"/>
      <w:divBdr>
        <w:top w:val="none" w:sz="0" w:space="0" w:color="auto"/>
        <w:left w:val="none" w:sz="0" w:space="0" w:color="auto"/>
        <w:bottom w:val="none" w:sz="0" w:space="0" w:color="auto"/>
        <w:right w:val="none" w:sz="0" w:space="0" w:color="auto"/>
      </w:divBdr>
    </w:div>
    <w:div w:id="1094090279">
      <w:bodyDiv w:val="1"/>
      <w:marLeft w:val="0"/>
      <w:marRight w:val="0"/>
      <w:marTop w:val="0"/>
      <w:marBottom w:val="0"/>
      <w:divBdr>
        <w:top w:val="none" w:sz="0" w:space="0" w:color="auto"/>
        <w:left w:val="none" w:sz="0" w:space="0" w:color="auto"/>
        <w:bottom w:val="none" w:sz="0" w:space="0" w:color="auto"/>
        <w:right w:val="none" w:sz="0" w:space="0" w:color="auto"/>
      </w:divBdr>
    </w:div>
    <w:div w:id="1094284145">
      <w:bodyDiv w:val="1"/>
      <w:marLeft w:val="0"/>
      <w:marRight w:val="0"/>
      <w:marTop w:val="0"/>
      <w:marBottom w:val="0"/>
      <w:divBdr>
        <w:top w:val="none" w:sz="0" w:space="0" w:color="auto"/>
        <w:left w:val="none" w:sz="0" w:space="0" w:color="auto"/>
        <w:bottom w:val="none" w:sz="0" w:space="0" w:color="auto"/>
        <w:right w:val="none" w:sz="0" w:space="0" w:color="auto"/>
      </w:divBdr>
    </w:div>
    <w:div w:id="1094321787">
      <w:bodyDiv w:val="1"/>
      <w:marLeft w:val="0"/>
      <w:marRight w:val="0"/>
      <w:marTop w:val="0"/>
      <w:marBottom w:val="0"/>
      <w:divBdr>
        <w:top w:val="none" w:sz="0" w:space="0" w:color="auto"/>
        <w:left w:val="none" w:sz="0" w:space="0" w:color="auto"/>
        <w:bottom w:val="none" w:sz="0" w:space="0" w:color="auto"/>
        <w:right w:val="none" w:sz="0" w:space="0" w:color="auto"/>
      </w:divBdr>
    </w:div>
    <w:div w:id="1094394767">
      <w:bodyDiv w:val="1"/>
      <w:marLeft w:val="0"/>
      <w:marRight w:val="0"/>
      <w:marTop w:val="0"/>
      <w:marBottom w:val="0"/>
      <w:divBdr>
        <w:top w:val="none" w:sz="0" w:space="0" w:color="auto"/>
        <w:left w:val="none" w:sz="0" w:space="0" w:color="auto"/>
        <w:bottom w:val="none" w:sz="0" w:space="0" w:color="auto"/>
        <w:right w:val="none" w:sz="0" w:space="0" w:color="auto"/>
      </w:divBdr>
    </w:div>
    <w:div w:id="1094669701">
      <w:bodyDiv w:val="1"/>
      <w:marLeft w:val="0"/>
      <w:marRight w:val="0"/>
      <w:marTop w:val="0"/>
      <w:marBottom w:val="0"/>
      <w:divBdr>
        <w:top w:val="none" w:sz="0" w:space="0" w:color="auto"/>
        <w:left w:val="none" w:sz="0" w:space="0" w:color="auto"/>
        <w:bottom w:val="none" w:sz="0" w:space="0" w:color="auto"/>
        <w:right w:val="none" w:sz="0" w:space="0" w:color="auto"/>
      </w:divBdr>
    </w:div>
    <w:div w:id="1094670606">
      <w:bodyDiv w:val="1"/>
      <w:marLeft w:val="0"/>
      <w:marRight w:val="0"/>
      <w:marTop w:val="0"/>
      <w:marBottom w:val="0"/>
      <w:divBdr>
        <w:top w:val="none" w:sz="0" w:space="0" w:color="auto"/>
        <w:left w:val="none" w:sz="0" w:space="0" w:color="auto"/>
        <w:bottom w:val="none" w:sz="0" w:space="0" w:color="auto"/>
        <w:right w:val="none" w:sz="0" w:space="0" w:color="auto"/>
      </w:divBdr>
    </w:div>
    <w:div w:id="1094714469">
      <w:bodyDiv w:val="1"/>
      <w:marLeft w:val="0"/>
      <w:marRight w:val="0"/>
      <w:marTop w:val="0"/>
      <w:marBottom w:val="0"/>
      <w:divBdr>
        <w:top w:val="none" w:sz="0" w:space="0" w:color="auto"/>
        <w:left w:val="none" w:sz="0" w:space="0" w:color="auto"/>
        <w:bottom w:val="none" w:sz="0" w:space="0" w:color="auto"/>
        <w:right w:val="none" w:sz="0" w:space="0" w:color="auto"/>
      </w:divBdr>
    </w:div>
    <w:div w:id="1094784354">
      <w:bodyDiv w:val="1"/>
      <w:marLeft w:val="0"/>
      <w:marRight w:val="0"/>
      <w:marTop w:val="0"/>
      <w:marBottom w:val="0"/>
      <w:divBdr>
        <w:top w:val="none" w:sz="0" w:space="0" w:color="auto"/>
        <w:left w:val="none" w:sz="0" w:space="0" w:color="auto"/>
        <w:bottom w:val="none" w:sz="0" w:space="0" w:color="auto"/>
        <w:right w:val="none" w:sz="0" w:space="0" w:color="auto"/>
      </w:divBdr>
    </w:div>
    <w:div w:id="1095516688">
      <w:bodyDiv w:val="1"/>
      <w:marLeft w:val="0"/>
      <w:marRight w:val="0"/>
      <w:marTop w:val="0"/>
      <w:marBottom w:val="0"/>
      <w:divBdr>
        <w:top w:val="none" w:sz="0" w:space="0" w:color="auto"/>
        <w:left w:val="none" w:sz="0" w:space="0" w:color="auto"/>
        <w:bottom w:val="none" w:sz="0" w:space="0" w:color="auto"/>
        <w:right w:val="none" w:sz="0" w:space="0" w:color="auto"/>
      </w:divBdr>
    </w:div>
    <w:div w:id="1095829485">
      <w:bodyDiv w:val="1"/>
      <w:marLeft w:val="0"/>
      <w:marRight w:val="0"/>
      <w:marTop w:val="0"/>
      <w:marBottom w:val="0"/>
      <w:divBdr>
        <w:top w:val="none" w:sz="0" w:space="0" w:color="auto"/>
        <w:left w:val="none" w:sz="0" w:space="0" w:color="auto"/>
        <w:bottom w:val="none" w:sz="0" w:space="0" w:color="auto"/>
        <w:right w:val="none" w:sz="0" w:space="0" w:color="auto"/>
      </w:divBdr>
    </w:div>
    <w:div w:id="1096753482">
      <w:bodyDiv w:val="1"/>
      <w:marLeft w:val="0"/>
      <w:marRight w:val="0"/>
      <w:marTop w:val="0"/>
      <w:marBottom w:val="0"/>
      <w:divBdr>
        <w:top w:val="none" w:sz="0" w:space="0" w:color="auto"/>
        <w:left w:val="none" w:sz="0" w:space="0" w:color="auto"/>
        <w:bottom w:val="none" w:sz="0" w:space="0" w:color="auto"/>
        <w:right w:val="none" w:sz="0" w:space="0" w:color="auto"/>
      </w:divBdr>
    </w:div>
    <w:div w:id="1097140333">
      <w:bodyDiv w:val="1"/>
      <w:marLeft w:val="0"/>
      <w:marRight w:val="0"/>
      <w:marTop w:val="0"/>
      <w:marBottom w:val="0"/>
      <w:divBdr>
        <w:top w:val="none" w:sz="0" w:space="0" w:color="auto"/>
        <w:left w:val="none" w:sz="0" w:space="0" w:color="auto"/>
        <w:bottom w:val="none" w:sz="0" w:space="0" w:color="auto"/>
        <w:right w:val="none" w:sz="0" w:space="0" w:color="auto"/>
      </w:divBdr>
    </w:div>
    <w:div w:id="1097407764">
      <w:bodyDiv w:val="1"/>
      <w:marLeft w:val="0"/>
      <w:marRight w:val="0"/>
      <w:marTop w:val="0"/>
      <w:marBottom w:val="0"/>
      <w:divBdr>
        <w:top w:val="none" w:sz="0" w:space="0" w:color="auto"/>
        <w:left w:val="none" w:sz="0" w:space="0" w:color="auto"/>
        <w:bottom w:val="none" w:sz="0" w:space="0" w:color="auto"/>
        <w:right w:val="none" w:sz="0" w:space="0" w:color="auto"/>
      </w:divBdr>
    </w:div>
    <w:div w:id="1097487270">
      <w:bodyDiv w:val="1"/>
      <w:marLeft w:val="0"/>
      <w:marRight w:val="0"/>
      <w:marTop w:val="0"/>
      <w:marBottom w:val="0"/>
      <w:divBdr>
        <w:top w:val="none" w:sz="0" w:space="0" w:color="auto"/>
        <w:left w:val="none" w:sz="0" w:space="0" w:color="auto"/>
        <w:bottom w:val="none" w:sz="0" w:space="0" w:color="auto"/>
        <w:right w:val="none" w:sz="0" w:space="0" w:color="auto"/>
      </w:divBdr>
    </w:div>
    <w:div w:id="1097561858">
      <w:bodyDiv w:val="1"/>
      <w:marLeft w:val="0"/>
      <w:marRight w:val="0"/>
      <w:marTop w:val="0"/>
      <w:marBottom w:val="0"/>
      <w:divBdr>
        <w:top w:val="none" w:sz="0" w:space="0" w:color="auto"/>
        <w:left w:val="none" w:sz="0" w:space="0" w:color="auto"/>
        <w:bottom w:val="none" w:sz="0" w:space="0" w:color="auto"/>
        <w:right w:val="none" w:sz="0" w:space="0" w:color="auto"/>
      </w:divBdr>
    </w:div>
    <w:div w:id="1097673529">
      <w:bodyDiv w:val="1"/>
      <w:marLeft w:val="0"/>
      <w:marRight w:val="0"/>
      <w:marTop w:val="0"/>
      <w:marBottom w:val="0"/>
      <w:divBdr>
        <w:top w:val="none" w:sz="0" w:space="0" w:color="auto"/>
        <w:left w:val="none" w:sz="0" w:space="0" w:color="auto"/>
        <w:bottom w:val="none" w:sz="0" w:space="0" w:color="auto"/>
        <w:right w:val="none" w:sz="0" w:space="0" w:color="auto"/>
      </w:divBdr>
    </w:div>
    <w:div w:id="1097751759">
      <w:bodyDiv w:val="1"/>
      <w:marLeft w:val="0"/>
      <w:marRight w:val="0"/>
      <w:marTop w:val="0"/>
      <w:marBottom w:val="0"/>
      <w:divBdr>
        <w:top w:val="none" w:sz="0" w:space="0" w:color="auto"/>
        <w:left w:val="none" w:sz="0" w:space="0" w:color="auto"/>
        <w:bottom w:val="none" w:sz="0" w:space="0" w:color="auto"/>
        <w:right w:val="none" w:sz="0" w:space="0" w:color="auto"/>
      </w:divBdr>
    </w:div>
    <w:div w:id="1097864688">
      <w:bodyDiv w:val="1"/>
      <w:marLeft w:val="0"/>
      <w:marRight w:val="0"/>
      <w:marTop w:val="0"/>
      <w:marBottom w:val="0"/>
      <w:divBdr>
        <w:top w:val="none" w:sz="0" w:space="0" w:color="auto"/>
        <w:left w:val="none" w:sz="0" w:space="0" w:color="auto"/>
        <w:bottom w:val="none" w:sz="0" w:space="0" w:color="auto"/>
        <w:right w:val="none" w:sz="0" w:space="0" w:color="auto"/>
      </w:divBdr>
    </w:div>
    <w:div w:id="1098060231">
      <w:bodyDiv w:val="1"/>
      <w:marLeft w:val="0"/>
      <w:marRight w:val="0"/>
      <w:marTop w:val="0"/>
      <w:marBottom w:val="0"/>
      <w:divBdr>
        <w:top w:val="none" w:sz="0" w:space="0" w:color="auto"/>
        <w:left w:val="none" w:sz="0" w:space="0" w:color="auto"/>
        <w:bottom w:val="none" w:sz="0" w:space="0" w:color="auto"/>
        <w:right w:val="none" w:sz="0" w:space="0" w:color="auto"/>
      </w:divBdr>
    </w:div>
    <w:div w:id="1098327011">
      <w:bodyDiv w:val="1"/>
      <w:marLeft w:val="0"/>
      <w:marRight w:val="0"/>
      <w:marTop w:val="0"/>
      <w:marBottom w:val="0"/>
      <w:divBdr>
        <w:top w:val="none" w:sz="0" w:space="0" w:color="auto"/>
        <w:left w:val="none" w:sz="0" w:space="0" w:color="auto"/>
        <w:bottom w:val="none" w:sz="0" w:space="0" w:color="auto"/>
        <w:right w:val="none" w:sz="0" w:space="0" w:color="auto"/>
      </w:divBdr>
    </w:div>
    <w:div w:id="1098329528">
      <w:bodyDiv w:val="1"/>
      <w:marLeft w:val="0"/>
      <w:marRight w:val="0"/>
      <w:marTop w:val="0"/>
      <w:marBottom w:val="0"/>
      <w:divBdr>
        <w:top w:val="none" w:sz="0" w:space="0" w:color="auto"/>
        <w:left w:val="none" w:sz="0" w:space="0" w:color="auto"/>
        <w:bottom w:val="none" w:sz="0" w:space="0" w:color="auto"/>
        <w:right w:val="none" w:sz="0" w:space="0" w:color="auto"/>
      </w:divBdr>
    </w:div>
    <w:div w:id="1098670469">
      <w:bodyDiv w:val="1"/>
      <w:marLeft w:val="0"/>
      <w:marRight w:val="0"/>
      <w:marTop w:val="0"/>
      <w:marBottom w:val="0"/>
      <w:divBdr>
        <w:top w:val="none" w:sz="0" w:space="0" w:color="auto"/>
        <w:left w:val="none" w:sz="0" w:space="0" w:color="auto"/>
        <w:bottom w:val="none" w:sz="0" w:space="0" w:color="auto"/>
        <w:right w:val="none" w:sz="0" w:space="0" w:color="auto"/>
      </w:divBdr>
    </w:div>
    <w:div w:id="1098867745">
      <w:bodyDiv w:val="1"/>
      <w:marLeft w:val="0"/>
      <w:marRight w:val="0"/>
      <w:marTop w:val="0"/>
      <w:marBottom w:val="0"/>
      <w:divBdr>
        <w:top w:val="none" w:sz="0" w:space="0" w:color="auto"/>
        <w:left w:val="none" w:sz="0" w:space="0" w:color="auto"/>
        <w:bottom w:val="none" w:sz="0" w:space="0" w:color="auto"/>
        <w:right w:val="none" w:sz="0" w:space="0" w:color="auto"/>
      </w:divBdr>
    </w:div>
    <w:div w:id="1099331539">
      <w:bodyDiv w:val="1"/>
      <w:marLeft w:val="0"/>
      <w:marRight w:val="0"/>
      <w:marTop w:val="0"/>
      <w:marBottom w:val="0"/>
      <w:divBdr>
        <w:top w:val="none" w:sz="0" w:space="0" w:color="auto"/>
        <w:left w:val="none" w:sz="0" w:space="0" w:color="auto"/>
        <w:bottom w:val="none" w:sz="0" w:space="0" w:color="auto"/>
        <w:right w:val="none" w:sz="0" w:space="0" w:color="auto"/>
      </w:divBdr>
    </w:div>
    <w:div w:id="1099444664">
      <w:bodyDiv w:val="1"/>
      <w:marLeft w:val="0"/>
      <w:marRight w:val="0"/>
      <w:marTop w:val="0"/>
      <w:marBottom w:val="0"/>
      <w:divBdr>
        <w:top w:val="none" w:sz="0" w:space="0" w:color="auto"/>
        <w:left w:val="none" w:sz="0" w:space="0" w:color="auto"/>
        <w:bottom w:val="none" w:sz="0" w:space="0" w:color="auto"/>
        <w:right w:val="none" w:sz="0" w:space="0" w:color="auto"/>
      </w:divBdr>
    </w:div>
    <w:div w:id="1099984493">
      <w:bodyDiv w:val="1"/>
      <w:marLeft w:val="0"/>
      <w:marRight w:val="0"/>
      <w:marTop w:val="0"/>
      <w:marBottom w:val="0"/>
      <w:divBdr>
        <w:top w:val="none" w:sz="0" w:space="0" w:color="auto"/>
        <w:left w:val="none" w:sz="0" w:space="0" w:color="auto"/>
        <w:bottom w:val="none" w:sz="0" w:space="0" w:color="auto"/>
        <w:right w:val="none" w:sz="0" w:space="0" w:color="auto"/>
      </w:divBdr>
    </w:div>
    <w:div w:id="1100027637">
      <w:bodyDiv w:val="1"/>
      <w:marLeft w:val="0"/>
      <w:marRight w:val="0"/>
      <w:marTop w:val="0"/>
      <w:marBottom w:val="0"/>
      <w:divBdr>
        <w:top w:val="none" w:sz="0" w:space="0" w:color="auto"/>
        <w:left w:val="none" w:sz="0" w:space="0" w:color="auto"/>
        <w:bottom w:val="none" w:sz="0" w:space="0" w:color="auto"/>
        <w:right w:val="none" w:sz="0" w:space="0" w:color="auto"/>
      </w:divBdr>
    </w:div>
    <w:div w:id="1100570096">
      <w:bodyDiv w:val="1"/>
      <w:marLeft w:val="0"/>
      <w:marRight w:val="0"/>
      <w:marTop w:val="0"/>
      <w:marBottom w:val="0"/>
      <w:divBdr>
        <w:top w:val="none" w:sz="0" w:space="0" w:color="auto"/>
        <w:left w:val="none" w:sz="0" w:space="0" w:color="auto"/>
        <w:bottom w:val="none" w:sz="0" w:space="0" w:color="auto"/>
        <w:right w:val="none" w:sz="0" w:space="0" w:color="auto"/>
      </w:divBdr>
    </w:div>
    <w:div w:id="1100641315">
      <w:bodyDiv w:val="1"/>
      <w:marLeft w:val="0"/>
      <w:marRight w:val="0"/>
      <w:marTop w:val="0"/>
      <w:marBottom w:val="0"/>
      <w:divBdr>
        <w:top w:val="none" w:sz="0" w:space="0" w:color="auto"/>
        <w:left w:val="none" w:sz="0" w:space="0" w:color="auto"/>
        <w:bottom w:val="none" w:sz="0" w:space="0" w:color="auto"/>
        <w:right w:val="none" w:sz="0" w:space="0" w:color="auto"/>
      </w:divBdr>
    </w:div>
    <w:div w:id="1101027107">
      <w:bodyDiv w:val="1"/>
      <w:marLeft w:val="0"/>
      <w:marRight w:val="0"/>
      <w:marTop w:val="0"/>
      <w:marBottom w:val="0"/>
      <w:divBdr>
        <w:top w:val="none" w:sz="0" w:space="0" w:color="auto"/>
        <w:left w:val="none" w:sz="0" w:space="0" w:color="auto"/>
        <w:bottom w:val="none" w:sz="0" w:space="0" w:color="auto"/>
        <w:right w:val="none" w:sz="0" w:space="0" w:color="auto"/>
      </w:divBdr>
    </w:div>
    <w:div w:id="1101221064">
      <w:bodyDiv w:val="1"/>
      <w:marLeft w:val="0"/>
      <w:marRight w:val="0"/>
      <w:marTop w:val="0"/>
      <w:marBottom w:val="0"/>
      <w:divBdr>
        <w:top w:val="none" w:sz="0" w:space="0" w:color="auto"/>
        <w:left w:val="none" w:sz="0" w:space="0" w:color="auto"/>
        <w:bottom w:val="none" w:sz="0" w:space="0" w:color="auto"/>
        <w:right w:val="none" w:sz="0" w:space="0" w:color="auto"/>
      </w:divBdr>
    </w:div>
    <w:div w:id="1101412827">
      <w:bodyDiv w:val="1"/>
      <w:marLeft w:val="0"/>
      <w:marRight w:val="0"/>
      <w:marTop w:val="0"/>
      <w:marBottom w:val="0"/>
      <w:divBdr>
        <w:top w:val="none" w:sz="0" w:space="0" w:color="auto"/>
        <w:left w:val="none" w:sz="0" w:space="0" w:color="auto"/>
        <w:bottom w:val="none" w:sz="0" w:space="0" w:color="auto"/>
        <w:right w:val="none" w:sz="0" w:space="0" w:color="auto"/>
      </w:divBdr>
    </w:div>
    <w:div w:id="1101494051">
      <w:bodyDiv w:val="1"/>
      <w:marLeft w:val="0"/>
      <w:marRight w:val="0"/>
      <w:marTop w:val="0"/>
      <w:marBottom w:val="0"/>
      <w:divBdr>
        <w:top w:val="none" w:sz="0" w:space="0" w:color="auto"/>
        <w:left w:val="none" w:sz="0" w:space="0" w:color="auto"/>
        <w:bottom w:val="none" w:sz="0" w:space="0" w:color="auto"/>
        <w:right w:val="none" w:sz="0" w:space="0" w:color="auto"/>
      </w:divBdr>
    </w:div>
    <w:div w:id="1101681613">
      <w:bodyDiv w:val="1"/>
      <w:marLeft w:val="0"/>
      <w:marRight w:val="0"/>
      <w:marTop w:val="0"/>
      <w:marBottom w:val="0"/>
      <w:divBdr>
        <w:top w:val="none" w:sz="0" w:space="0" w:color="auto"/>
        <w:left w:val="none" w:sz="0" w:space="0" w:color="auto"/>
        <w:bottom w:val="none" w:sz="0" w:space="0" w:color="auto"/>
        <w:right w:val="none" w:sz="0" w:space="0" w:color="auto"/>
      </w:divBdr>
    </w:div>
    <w:div w:id="1102070213">
      <w:bodyDiv w:val="1"/>
      <w:marLeft w:val="0"/>
      <w:marRight w:val="0"/>
      <w:marTop w:val="0"/>
      <w:marBottom w:val="0"/>
      <w:divBdr>
        <w:top w:val="none" w:sz="0" w:space="0" w:color="auto"/>
        <w:left w:val="none" w:sz="0" w:space="0" w:color="auto"/>
        <w:bottom w:val="none" w:sz="0" w:space="0" w:color="auto"/>
        <w:right w:val="none" w:sz="0" w:space="0" w:color="auto"/>
      </w:divBdr>
    </w:div>
    <w:div w:id="1103040002">
      <w:bodyDiv w:val="1"/>
      <w:marLeft w:val="0"/>
      <w:marRight w:val="0"/>
      <w:marTop w:val="0"/>
      <w:marBottom w:val="0"/>
      <w:divBdr>
        <w:top w:val="none" w:sz="0" w:space="0" w:color="auto"/>
        <w:left w:val="none" w:sz="0" w:space="0" w:color="auto"/>
        <w:bottom w:val="none" w:sz="0" w:space="0" w:color="auto"/>
        <w:right w:val="none" w:sz="0" w:space="0" w:color="auto"/>
      </w:divBdr>
    </w:div>
    <w:div w:id="1103040727">
      <w:bodyDiv w:val="1"/>
      <w:marLeft w:val="0"/>
      <w:marRight w:val="0"/>
      <w:marTop w:val="0"/>
      <w:marBottom w:val="0"/>
      <w:divBdr>
        <w:top w:val="none" w:sz="0" w:space="0" w:color="auto"/>
        <w:left w:val="none" w:sz="0" w:space="0" w:color="auto"/>
        <w:bottom w:val="none" w:sz="0" w:space="0" w:color="auto"/>
        <w:right w:val="none" w:sz="0" w:space="0" w:color="auto"/>
      </w:divBdr>
    </w:div>
    <w:div w:id="1103262281">
      <w:bodyDiv w:val="1"/>
      <w:marLeft w:val="0"/>
      <w:marRight w:val="0"/>
      <w:marTop w:val="0"/>
      <w:marBottom w:val="0"/>
      <w:divBdr>
        <w:top w:val="none" w:sz="0" w:space="0" w:color="auto"/>
        <w:left w:val="none" w:sz="0" w:space="0" w:color="auto"/>
        <w:bottom w:val="none" w:sz="0" w:space="0" w:color="auto"/>
        <w:right w:val="none" w:sz="0" w:space="0" w:color="auto"/>
      </w:divBdr>
    </w:div>
    <w:div w:id="1103262463">
      <w:bodyDiv w:val="1"/>
      <w:marLeft w:val="0"/>
      <w:marRight w:val="0"/>
      <w:marTop w:val="0"/>
      <w:marBottom w:val="0"/>
      <w:divBdr>
        <w:top w:val="none" w:sz="0" w:space="0" w:color="auto"/>
        <w:left w:val="none" w:sz="0" w:space="0" w:color="auto"/>
        <w:bottom w:val="none" w:sz="0" w:space="0" w:color="auto"/>
        <w:right w:val="none" w:sz="0" w:space="0" w:color="auto"/>
      </w:divBdr>
    </w:div>
    <w:div w:id="1103307760">
      <w:bodyDiv w:val="1"/>
      <w:marLeft w:val="0"/>
      <w:marRight w:val="0"/>
      <w:marTop w:val="0"/>
      <w:marBottom w:val="0"/>
      <w:divBdr>
        <w:top w:val="none" w:sz="0" w:space="0" w:color="auto"/>
        <w:left w:val="none" w:sz="0" w:space="0" w:color="auto"/>
        <w:bottom w:val="none" w:sz="0" w:space="0" w:color="auto"/>
        <w:right w:val="none" w:sz="0" w:space="0" w:color="auto"/>
      </w:divBdr>
    </w:div>
    <w:div w:id="1103453922">
      <w:bodyDiv w:val="1"/>
      <w:marLeft w:val="0"/>
      <w:marRight w:val="0"/>
      <w:marTop w:val="0"/>
      <w:marBottom w:val="0"/>
      <w:divBdr>
        <w:top w:val="none" w:sz="0" w:space="0" w:color="auto"/>
        <w:left w:val="none" w:sz="0" w:space="0" w:color="auto"/>
        <w:bottom w:val="none" w:sz="0" w:space="0" w:color="auto"/>
        <w:right w:val="none" w:sz="0" w:space="0" w:color="auto"/>
      </w:divBdr>
    </w:div>
    <w:div w:id="1103649953">
      <w:bodyDiv w:val="1"/>
      <w:marLeft w:val="0"/>
      <w:marRight w:val="0"/>
      <w:marTop w:val="0"/>
      <w:marBottom w:val="0"/>
      <w:divBdr>
        <w:top w:val="none" w:sz="0" w:space="0" w:color="auto"/>
        <w:left w:val="none" w:sz="0" w:space="0" w:color="auto"/>
        <w:bottom w:val="none" w:sz="0" w:space="0" w:color="auto"/>
        <w:right w:val="none" w:sz="0" w:space="0" w:color="auto"/>
      </w:divBdr>
    </w:div>
    <w:div w:id="1104233469">
      <w:bodyDiv w:val="1"/>
      <w:marLeft w:val="0"/>
      <w:marRight w:val="0"/>
      <w:marTop w:val="0"/>
      <w:marBottom w:val="0"/>
      <w:divBdr>
        <w:top w:val="none" w:sz="0" w:space="0" w:color="auto"/>
        <w:left w:val="none" w:sz="0" w:space="0" w:color="auto"/>
        <w:bottom w:val="none" w:sz="0" w:space="0" w:color="auto"/>
        <w:right w:val="none" w:sz="0" w:space="0" w:color="auto"/>
      </w:divBdr>
    </w:div>
    <w:div w:id="1104348697">
      <w:bodyDiv w:val="1"/>
      <w:marLeft w:val="0"/>
      <w:marRight w:val="0"/>
      <w:marTop w:val="0"/>
      <w:marBottom w:val="0"/>
      <w:divBdr>
        <w:top w:val="none" w:sz="0" w:space="0" w:color="auto"/>
        <w:left w:val="none" w:sz="0" w:space="0" w:color="auto"/>
        <w:bottom w:val="none" w:sz="0" w:space="0" w:color="auto"/>
        <w:right w:val="none" w:sz="0" w:space="0" w:color="auto"/>
      </w:divBdr>
    </w:div>
    <w:div w:id="1104571167">
      <w:bodyDiv w:val="1"/>
      <w:marLeft w:val="0"/>
      <w:marRight w:val="0"/>
      <w:marTop w:val="0"/>
      <w:marBottom w:val="0"/>
      <w:divBdr>
        <w:top w:val="none" w:sz="0" w:space="0" w:color="auto"/>
        <w:left w:val="none" w:sz="0" w:space="0" w:color="auto"/>
        <w:bottom w:val="none" w:sz="0" w:space="0" w:color="auto"/>
        <w:right w:val="none" w:sz="0" w:space="0" w:color="auto"/>
      </w:divBdr>
    </w:div>
    <w:div w:id="1104884518">
      <w:bodyDiv w:val="1"/>
      <w:marLeft w:val="0"/>
      <w:marRight w:val="0"/>
      <w:marTop w:val="0"/>
      <w:marBottom w:val="0"/>
      <w:divBdr>
        <w:top w:val="none" w:sz="0" w:space="0" w:color="auto"/>
        <w:left w:val="none" w:sz="0" w:space="0" w:color="auto"/>
        <w:bottom w:val="none" w:sz="0" w:space="0" w:color="auto"/>
        <w:right w:val="none" w:sz="0" w:space="0" w:color="auto"/>
      </w:divBdr>
    </w:div>
    <w:div w:id="1105074796">
      <w:bodyDiv w:val="1"/>
      <w:marLeft w:val="0"/>
      <w:marRight w:val="0"/>
      <w:marTop w:val="0"/>
      <w:marBottom w:val="0"/>
      <w:divBdr>
        <w:top w:val="none" w:sz="0" w:space="0" w:color="auto"/>
        <w:left w:val="none" w:sz="0" w:space="0" w:color="auto"/>
        <w:bottom w:val="none" w:sz="0" w:space="0" w:color="auto"/>
        <w:right w:val="none" w:sz="0" w:space="0" w:color="auto"/>
      </w:divBdr>
    </w:div>
    <w:div w:id="1105808625">
      <w:bodyDiv w:val="1"/>
      <w:marLeft w:val="0"/>
      <w:marRight w:val="0"/>
      <w:marTop w:val="0"/>
      <w:marBottom w:val="0"/>
      <w:divBdr>
        <w:top w:val="none" w:sz="0" w:space="0" w:color="auto"/>
        <w:left w:val="none" w:sz="0" w:space="0" w:color="auto"/>
        <w:bottom w:val="none" w:sz="0" w:space="0" w:color="auto"/>
        <w:right w:val="none" w:sz="0" w:space="0" w:color="auto"/>
      </w:divBdr>
    </w:div>
    <w:div w:id="1105811021">
      <w:bodyDiv w:val="1"/>
      <w:marLeft w:val="0"/>
      <w:marRight w:val="0"/>
      <w:marTop w:val="0"/>
      <w:marBottom w:val="0"/>
      <w:divBdr>
        <w:top w:val="none" w:sz="0" w:space="0" w:color="auto"/>
        <w:left w:val="none" w:sz="0" w:space="0" w:color="auto"/>
        <w:bottom w:val="none" w:sz="0" w:space="0" w:color="auto"/>
        <w:right w:val="none" w:sz="0" w:space="0" w:color="auto"/>
      </w:divBdr>
    </w:div>
    <w:div w:id="1106386681">
      <w:bodyDiv w:val="1"/>
      <w:marLeft w:val="0"/>
      <w:marRight w:val="0"/>
      <w:marTop w:val="0"/>
      <w:marBottom w:val="0"/>
      <w:divBdr>
        <w:top w:val="none" w:sz="0" w:space="0" w:color="auto"/>
        <w:left w:val="none" w:sz="0" w:space="0" w:color="auto"/>
        <w:bottom w:val="none" w:sz="0" w:space="0" w:color="auto"/>
        <w:right w:val="none" w:sz="0" w:space="0" w:color="auto"/>
      </w:divBdr>
    </w:div>
    <w:div w:id="1106659068">
      <w:bodyDiv w:val="1"/>
      <w:marLeft w:val="0"/>
      <w:marRight w:val="0"/>
      <w:marTop w:val="0"/>
      <w:marBottom w:val="0"/>
      <w:divBdr>
        <w:top w:val="none" w:sz="0" w:space="0" w:color="auto"/>
        <w:left w:val="none" w:sz="0" w:space="0" w:color="auto"/>
        <w:bottom w:val="none" w:sz="0" w:space="0" w:color="auto"/>
        <w:right w:val="none" w:sz="0" w:space="0" w:color="auto"/>
      </w:divBdr>
    </w:div>
    <w:div w:id="1107115025">
      <w:bodyDiv w:val="1"/>
      <w:marLeft w:val="0"/>
      <w:marRight w:val="0"/>
      <w:marTop w:val="0"/>
      <w:marBottom w:val="0"/>
      <w:divBdr>
        <w:top w:val="none" w:sz="0" w:space="0" w:color="auto"/>
        <w:left w:val="none" w:sz="0" w:space="0" w:color="auto"/>
        <w:bottom w:val="none" w:sz="0" w:space="0" w:color="auto"/>
        <w:right w:val="none" w:sz="0" w:space="0" w:color="auto"/>
      </w:divBdr>
    </w:div>
    <w:div w:id="1108089269">
      <w:bodyDiv w:val="1"/>
      <w:marLeft w:val="0"/>
      <w:marRight w:val="0"/>
      <w:marTop w:val="0"/>
      <w:marBottom w:val="0"/>
      <w:divBdr>
        <w:top w:val="none" w:sz="0" w:space="0" w:color="auto"/>
        <w:left w:val="none" w:sz="0" w:space="0" w:color="auto"/>
        <w:bottom w:val="none" w:sz="0" w:space="0" w:color="auto"/>
        <w:right w:val="none" w:sz="0" w:space="0" w:color="auto"/>
      </w:divBdr>
    </w:div>
    <w:div w:id="1108307522">
      <w:bodyDiv w:val="1"/>
      <w:marLeft w:val="0"/>
      <w:marRight w:val="0"/>
      <w:marTop w:val="0"/>
      <w:marBottom w:val="0"/>
      <w:divBdr>
        <w:top w:val="none" w:sz="0" w:space="0" w:color="auto"/>
        <w:left w:val="none" w:sz="0" w:space="0" w:color="auto"/>
        <w:bottom w:val="none" w:sz="0" w:space="0" w:color="auto"/>
        <w:right w:val="none" w:sz="0" w:space="0" w:color="auto"/>
      </w:divBdr>
    </w:div>
    <w:div w:id="1108475933">
      <w:bodyDiv w:val="1"/>
      <w:marLeft w:val="0"/>
      <w:marRight w:val="0"/>
      <w:marTop w:val="0"/>
      <w:marBottom w:val="0"/>
      <w:divBdr>
        <w:top w:val="none" w:sz="0" w:space="0" w:color="auto"/>
        <w:left w:val="none" w:sz="0" w:space="0" w:color="auto"/>
        <w:bottom w:val="none" w:sz="0" w:space="0" w:color="auto"/>
        <w:right w:val="none" w:sz="0" w:space="0" w:color="auto"/>
      </w:divBdr>
    </w:div>
    <w:div w:id="1108701986">
      <w:bodyDiv w:val="1"/>
      <w:marLeft w:val="0"/>
      <w:marRight w:val="0"/>
      <w:marTop w:val="0"/>
      <w:marBottom w:val="0"/>
      <w:divBdr>
        <w:top w:val="none" w:sz="0" w:space="0" w:color="auto"/>
        <w:left w:val="none" w:sz="0" w:space="0" w:color="auto"/>
        <w:bottom w:val="none" w:sz="0" w:space="0" w:color="auto"/>
        <w:right w:val="none" w:sz="0" w:space="0" w:color="auto"/>
      </w:divBdr>
    </w:div>
    <w:div w:id="1108814923">
      <w:bodyDiv w:val="1"/>
      <w:marLeft w:val="0"/>
      <w:marRight w:val="0"/>
      <w:marTop w:val="0"/>
      <w:marBottom w:val="0"/>
      <w:divBdr>
        <w:top w:val="none" w:sz="0" w:space="0" w:color="auto"/>
        <w:left w:val="none" w:sz="0" w:space="0" w:color="auto"/>
        <w:bottom w:val="none" w:sz="0" w:space="0" w:color="auto"/>
        <w:right w:val="none" w:sz="0" w:space="0" w:color="auto"/>
      </w:divBdr>
    </w:div>
    <w:div w:id="1108892153">
      <w:bodyDiv w:val="1"/>
      <w:marLeft w:val="0"/>
      <w:marRight w:val="0"/>
      <w:marTop w:val="0"/>
      <w:marBottom w:val="0"/>
      <w:divBdr>
        <w:top w:val="none" w:sz="0" w:space="0" w:color="auto"/>
        <w:left w:val="none" w:sz="0" w:space="0" w:color="auto"/>
        <w:bottom w:val="none" w:sz="0" w:space="0" w:color="auto"/>
        <w:right w:val="none" w:sz="0" w:space="0" w:color="auto"/>
      </w:divBdr>
    </w:div>
    <w:div w:id="1109353909">
      <w:bodyDiv w:val="1"/>
      <w:marLeft w:val="0"/>
      <w:marRight w:val="0"/>
      <w:marTop w:val="0"/>
      <w:marBottom w:val="0"/>
      <w:divBdr>
        <w:top w:val="none" w:sz="0" w:space="0" w:color="auto"/>
        <w:left w:val="none" w:sz="0" w:space="0" w:color="auto"/>
        <w:bottom w:val="none" w:sz="0" w:space="0" w:color="auto"/>
        <w:right w:val="none" w:sz="0" w:space="0" w:color="auto"/>
      </w:divBdr>
    </w:div>
    <w:div w:id="1109472242">
      <w:bodyDiv w:val="1"/>
      <w:marLeft w:val="0"/>
      <w:marRight w:val="0"/>
      <w:marTop w:val="0"/>
      <w:marBottom w:val="0"/>
      <w:divBdr>
        <w:top w:val="none" w:sz="0" w:space="0" w:color="auto"/>
        <w:left w:val="none" w:sz="0" w:space="0" w:color="auto"/>
        <w:bottom w:val="none" w:sz="0" w:space="0" w:color="auto"/>
        <w:right w:val="none" w:sz="0" w:space="0" w:color="auto"/>
      </w:divBdr>
    </w:div>
    <w:div w:id="1109856816">
      <w:bodyDiv w:val="1"/>
      <w:marLeft w:val="0"/>
      <w:marRight w:val="0"/>
      <w:marTop w:val="0"/>
      <w:marBottom w:val="0"/>
      <w:divBdr>
        <w:top w:val="none" w:sz="0" w:space="0" w:color="auto"/>
        <w:left w:val="none" w:sz="0" w:space="0" w:color="auto"/>
        <w:bottom w:val="none" w:sz="0" w:space="0" w:color="auto"/>
        <w:right w:val="none" w:sz="0" w:space="0" w:color="auto"/>
      </w:divBdr>
    </w:div>
    <w:div w:id="1110246245">
      <w:bodyDiv w:val="1"/>
      <w:marLeft w:val="0"/>
      <w:marRight w:val="0"/>
      <w:marTop w:val="0"/>
      <w:marBottom w:val="0"/>
      <w:divBdr>
        <w:top w:val="none" w:sz="0" w:space="0" w:color="auto"/>
        <w:left w:val="none" w:sz="0" w:space="0" w:color="auto"/>
        <w:bottom w:val="none" w:sz="0" w:space="0" w:color="auto"/>
        <w:right w:val="none" w:sz="0" w:space="0" w:color="auto"/>
      </w:divBdr>
    </w:div>
    <w:div w:id="1110779243">
      <w:bodyDiv w:val="1"/>
      <w:marLeft w:val="0"/>
      <w:marRight w:val="0"/>
      <w:marTop w:val="0"/>
      <w:marBottom w:val="0"/>
      <w:divBdr>
        <w:top w:val="none" w:sz="0" w:space="0" w:color="auto"/>
        <w:left w:val="none" w:sz="0" w:space="0" w:color="auto"/>
        <w:bottom w:val="none" w:sz="0" w:space="0" w:color="auto"/>
        <w:right w:val="none" w:sz="0" w:space="0" w:color="auto"/>
      </w:divBdr>
    </w:div>
    <w:div w:id="1111972937">
      <w:bodyDiv w:val="1"/>
      <w:marLeft w:val="0"/>
      <w:marRight w:val="0"/>
      <w:marTop w:val="0"/>
      <w:marBottom w:val="0"/>
      <w:divBdr>
        <w:top w:val="none" w:sz="0" w:space="0" w:color="auto"/>
        <w:left w:val="none" w:sz="0" w:space="0" w:color="auto"/>
        <w:bottom w:val="none" w:sz="0" w:space="0" w:color="auto"/>
        <w:right w:val="none" w:sz="0" w:space="0" w:color="auto"/>
      </w:divBdr>
    </w:div>
    <w:div w:id="1112021280">
      <w:bodyDiv w:val="1"/>
      <w:marLeft w:val="0"/>
      <w:marRight w:val="0"/>
      <w:marTop w:val="0"/>
      <w:marBottom w:val="0"/>
      <w:divBdr>
        <w:top w:val="none" w:sz="0" w:space="0" w:color="auto"/>
        <w:left w:val="none" w:sz="0" w:space="0" w:color="auto"/>
        <w:bottom w:val="none" w:sz="0" w:space="0" w:color="auto"/>
        <w:right w:val="none" w:sz="0" w:space="0" w:color="auto"/>
      </w:divBdr>
    </w:div>
    <w:div w:id="1112093614">
      <w:bodyDiv w:val="1"/>
      <w:marLeft w:val="0"/>
      <w:marRight w:val="0"/>
      <w:marTop w:val="0"/>
      <w:marBottom w:val="0"/>
      <w:divBdr>
        <w:top w:val="none" w:sz="0" w:space="0" w:color="auto"/>
        <w:left w:val="none" w:sz="0" w:space="0" w:color="auto"/>
        <w:bottom w:val="none" w:sz="0" w:space="0" w:color="auto"/>
        <w:right w:val="none" w:sz="0" w:space="0" w:color="auto"/>
      </w:divBdr>
    </w:div>
    <w:div w:id="1112284798">
      <w:bodyDiv w:val="1"/>
      <w:marLeft w:val="0"/>
      <w:marRight w:val="0"/>
      <w:marTop w:val="0"/>
      <w:marBottom w:val="0"/>
      <w:divBdr>
        <w:top w:val="none" w:sz="0" w:space="0" w:color="auto"/>
        <w:left w:val="none" w:sz="0" w:space="0" w:color="auto"/>
        <w:bottom w:val="none" w:sz="0" w:space="0" w:color="auto"/>
        <w:right w:val="none" w:sz="0" w:space="0" w:color="auto"/>
      </w:divBdr>
    </w:div>
    <w:div w:id="1112438395">
      <w:bodyDiv w:val="1"/>
      <w:marLeft w:val="0"/>
      <w:marRight w:val="0"/>
      <w:marTop w:val="0"/>
      <w:marBottom w:val="0"/>
      <w:divBdr>
        <w:top w:val="none" w:sz="0" w:space="0" w:color="auto"/>
        <w:left w:val="none" w:sz="0" w:space="0" w:color="auto"/>
        <w:bottom w:val="none" w:sz="0" w:space="0" w:color="auto"/>
        <w:right w:val="none" w:sz="0" w:space="0" w:color="auto"/>
      </w:divBdr>
    </w:div>
    <w:div w:id="1112749316">
      <w:bodyDiv w:val="1"/>
      <w:marLeft w:val="0"/>
      <w:marRight w:val="0"/>
      <w:marTop w:val="0"/>
      <w:marBottom w:val="0"/>
      <w:divBdr>
        <w:top w:val="none" w:sz="0" w:space="0" w:color="auto"/>
        <w:left w:val="none" w:sz="0" w:space="0" w:color="auto"/>
        <w:bottom w:val="none" w:sz="0" w:space="0" w:color="auto"/>
        <w:right w:val="none" w:sz="0" w:space="0" w:color="auto"/>
      </w:divBdr>
    </w:div>
    <w:div w:id="1113328880">
      <w:bodyDiv w:val="1"/>
      <w:marLeft w:val="0"/>
      <w:marRight w:val="0"/>
      <w:marTop w:val="0"/>
      <w:marBottom w:val="0"/>
      <w:divBdr>
        <w:top w:val="none" w:sz="0" w:space="0" w:color="auto"/>
        <w:left w:val="none" w:sz="0" w:space="0" w:color="auto"/>
        <w:bottom w:val="none" w:sz="0" w:space="0" w:color="auto"/>
        <w:right w:val="none" w:sz="0" w:space="0" w:color="auto"/>
      </w:divBdr>
    </w:div>
    <w:div w:id="1113356400">
      <w:bodyDiv w:val="1"/>
      <w:marLeft w:val="0"/>
      <w:marRight w:val="0"/>
      <w:marTop w:val="0"/>
      <w:marBottom w:val="0"/>
      <w:divBdr>
        <w:top w:val="none" w:sz="0" w:space="0" w:color="auto"/>
        <w:left w:val="none" w:sz="0" w:space="0" w:color="auto"/>
        <w:bottom w:val="none" w:sz="0" w:space="0" w:color="auto"/>
        <w:right w:val="none" w:sz="0" w:space="0" w:color="auto"/>
      </w:divBdr>
    </w:div>
    <w:div w:id="1113745239">
      <w:bodyDiv w:val="1"/>
      <w:marLeft w:val="0"/>
      <w:marRight w:val="0"/>
      <w:marTop w:val="0"/>
      <w:marBottom w:val="0"/>
      <w:divBdr>
        <w:top w:val="none" w:sz="0" w:space="0" w:color="auto"/>
        <w:left w:val="none" w:sz="0" w:space="0" w:color="auto"/>
        <w:bottom w:val="none" w:sz="0" w:space="0" w:color="auto"/>
        <w:right w:val="none" w:sz="0" w:space="0" w:color="auto"/>
      </w:divBdr>
    </w:div>
    <w:div w:id="1113860262">
      <w:bodyDiv w:val="1"/>
      <w:marLeft w:val="0"/>
      <w:marRight w:val="0"/>
      <w:marTop w:val="0"/>
      <w:marBottom w:val="0"/>
      <w:divBdr>
        <w:top w:val="none" w:sz="0" w:space="0" w:color="auto"/>
        <w:left w:val="none" w:sz="0" w:space="0" w:color="auto"/>
        <w:bottom w:val="none" w:sz="0" w:space="0" w:color="auto"/>
        <w:right w:val="none" w:sz="0" w:space="0" w:color="auto"/>
      </w:divBdr>
    </w:div>
    <w:div w:id="1114253267">
      <w:bodyDiv w:val="1"/>
      <w:marLeft w:val="0"/>
      <w:marRight w:val="0"/>
      <w:marTop w:val="0"/>
      <w:marBottom w:val="0"/>
      <w:divBdr>
        <w:top w:val="none" w:sz="0" w:space="0" w:color="auto"/>
        <w:left w:val="none" w:sz="0" w:space="0" w:color="auto"/>
        <w:bottom w:val="none" w:sz="0" w:space="0" w:color="auto"/>
        <w:right w:val="none" w:sz="0" w:space="0" w:color="auto"/>
      </w:divBdr>
    </w:div>
    <w:div w:id="1114639762">
      <w:bodyDiv w:val="1"/>
      <w:marLeft w:val="0"/>
      <w:marRight w:val="0"/>
      <w:marTop w:val="0"/>
      <w:marBottom w:val="0"/>
      <w:divBdr>
        <w:top w:val="none" w:sz="0" w:space="0" w:color="auto"/>
        <w:left w:val="none" w:sz="0" w:space="0" w:color="auto"/>
        <w:bottom w:val="none" w:sz="0" w:space="0" w:color="auto"/>
        <w:right w:val="none" w:sz="0" w:space="0" w:color="auto"/>
      </w:divBdr>
    </w:div>
    <w:div w:id="1114979274">
      <w:bodyDiv w:val="1"/>
      <w:marLeft w:val="0"/>
      <w:marRight w:val="0"/>
      <w:marTop w:val="0"/>
      <w:marBottom w:val="0"/>
      <w:divBdr>
        <w:top w:val="none" w:sz="0" w:space="0" w:color="auto"/>
        <w:left w:val="none" w:sz="0" w:space="0" w:color="auto"/>
        <w:bottom w:val="none" w:sz="0" w:space="0" w:color="auto"/>
        <w:right w:val="none" w:sz="0" w:space="0" w:color="auto"/>
      </w:divBdr>
    </w:div>
    <w:div w:id="1114980744">
      <w:bodyDiv w:val="1"/>
      <w:marLeft w:val="0"/>
      <w:marRight w:val="0"/>
      <w:marTop w:val="0"/>
      <w:marBottom w:val="0"/>
      <w:divBdr>
        <w:top w:val="none" w:sz="0" w:space="0" w:color="auto"/>
        <w:left w:val="none" w:sz="0" w:space="0" w:color="auto"/>
        <w:bottom w:val="none" w:sz="0" w:space="0" w:color="auto"/>
        <w:right w:val="none" w:sz="0" w:space="0" w:color="auto"/>
      </w:divBdr>
    </w:div>
    <w:div w:id="1115052422">
      <w:bodyDiv w:val="1"/>
      <w:marLeft w:val="0"/>
      <w:marRight w:val="0"/>
      <w:marTop w:val="0"/>
      <w:marBottom w:val="0"/>
      <w:divBdr>
        <w:top w:val="none" w:sz="0" w:space="0" w:color="auto"/>
        <w:left w:val="none" w:sz="0" w:space="0" w:color="auto"/>
        <w:bottom w:val="none" w:sz="0" w:space="0" w:color="auto"/>
        <w:right w:val="none" w:sz="0" w:space="0" w:color="auto"/>
      </w:divBdr>
    </w:div>
    <w:div w:id="1115369862">
      <w:bodyDiv w:val="1"/>
      <w:marLeft w:val="0"/>
      <w:marRight w:val="0"/>
      <w:marTop w:val="0"/>
      <w:marBottom w:val="0"/>
      <w:divBdr>
        <w:top w:val="none" w:sz="0" w:space="0" w:color="auto"/>
        <w:left w:val="none" w:sz="0" w:space="0" w:color="auto"/>
        <w:bottom w:val="none" w:sz="0" w:space="0" w:color="auto"/>
        <w:right w:val="none" w:sz="0" w:space="0" w:color="auto"/>
      </w:divBdr>
    </w:div>
    <w:div w:id="1115828265">
      <w:bodyDiv w:val="1"/>
      <w:marLeft w:val="0"/>
      <w:marRight w:val="0"/>
      <w:marTop w:val="0"/>
      <w:marBottom w:val="0"/>
      <w:divBdr>
        <w:top w:val="none" w:sz="0" w:space="0" w:color="auto"/>
        <w:left w:val="none" w:sz="0" w:space="0" w:color="auto"/>
        <w:bottom w:val="none" w:sz="0" w:space="0" w:color="auto"/>
        <w:right w:val="none" w:sz="0" w:space="0" w:color="auto"/>
      </w:divBdr>
    </w:div>
    <w:div w:id="1116874051">
      <w:bodyDiv w:val="1"/>
      <w:marLeft w:val="0"/>
      <w:marRight w:val="0"/>
      <w:marTop w:val="0"/>
      <w:marBottom w:val="0"/>
      <w:divBdr>
        <w:top w:val="none" w:sz="0" w:space="0" w:color="auto"/>
        <w:left w:val="none" w:sz="0" w:space="0" w:color="auto"/>
        <w:bottom w:val="none" w:sz="0" w:space="0" w:color="auto"/>
        <w:right w:val="none" w:sz="0" w:space="0" w:color="auto"/>
      </w:divBdr>
    </w:div>
    <w:div w:id="1116946051">
      <w:bodyDiv w:val="1"/>
      <w:marLeft w:val="0"/>
      <w:marRight w:val="0"/>
      <w:marTop w:val="0"/>
      <w:marBottom w:val="0"/>
      <w:divBdr>
        <w:top w:val="none" w:sz="0" w:space="0" w:color="auto"/>
        <w:left w:val="none" w:sz="0" w:space="0" w:color="auto"/>
        <w:bottom w:val="none" w:sz="0" w:space="0" w:color="auto"/>
        <w:right w:val="none" w:sz="0" w:space="0" w:color="auto"/>
      </w:divBdr>
    </w:div>
    <w:div w:id="1116948696">
      <w:bodyDiv w:val="1"/>
      <w:marLeft w:val="0"/>
      <w:marRight w:val="0"/>
      <w:marTop w:val="0"/>
      <w:marBottom w:val="0"/>
      <w:divBdr>
        <w:top w:val="none" w:sz="0" w:space="0" w:color="auto"/>
        <w:left w:val="none" w:sz="0" w:space="0" w:color="auto"/>
        <w:bottom w:val="none" w:sz="0" w:space="0" w:color="auto"/>
        <w:right w:val="none" w:sz="0" w:space="0" w:color="auto"/>
      </w:divBdr>
    </w:div>
    <w:div w:id="1116950899">
      <w:bodyDiv w:val="1"/>
      <w:marLeft w:val="0"/>
      <w:marRight w:val="0"/>
      <w:marTop w:val="0"/>
      <w:marBottom w:val="0"/>
      <w:divBdr>
        <w:top w:val="none" w:sz="0" w:space="0" w:color="auto"/>
        <w:left w:val="none" w:sz="0" w:space="0" w:color="auto"/>
        <w:bottom w:val="none" w:sz="0" w:space="0" w:color="auto"/>
        <w:right w:val="none" w:sz="0" w:space="0" w:color="auto"/>
      </w:divBdr>
    </w:div>
    <w:div w:id="1117455107">
      <w:bodyDiv w:val="1"/>
      <w:marLeft w:val="0"/>
      <w:marRight w:val="0"/>
      <w:marTop w:val="0"/>
      <w:marBottom w:val="0"/>
      <w:divBdr>
        <w:top w:val="none" w:sz="0" w:space="0" w:color="auto"/>
        <w:left w:val="none" w:sz="0" w:space="0" w:color="auto"/>
        <w:bottom w:val="none" w:sz="0" w:space="0" w:color="auto"/>
        <w:right w:val="none" w:sz="0" w:space="0" w:color="auto"/>
      </w:divBdr>
    </w:div>
    <w:div w:id="1117603084">
      <w:bodyDiv w:val="1"/>
      <w:marLeft w:val="0"/>
      <w:marRight w:val="0"/>
      <w:marTop w:val="0"/>
      <w:marBottom w:val="0"/>
      <w:divBdr>
        <w:top w:val="none" w:sz="0" w:space="0" w:color="auto"/>
        <w:left w:val="none" w:sz="0" w:space="0" w:color="auto"/>
        <w:bottom w:val="none" w:sz="0" w:space="0" w:color="auto"/>
        <w:right w:val="none" w:sz="0" w:space="0" w:color="auto"/>
      </w:divBdr>
    </w:div>
    <w:div w:id="1117748645">
      <w:bodyDiv w:val="1"/>
      <w:marLeft w:val="0"/>
      <w:marRight w:val="0"/>
      <w:marTop w:val="0"/>
      <w:marBottom w:val="0"/>
      <w:divBdr>
        <w:top w:val="none" w:sz="0" w:space="0" w:color="auto"/>
        <w:left w:val="none" w:sz="0" w:space="0" w:color="auto"/>
        <w:bottom w:val="none" w:sz="0" w:space="0" w:color="auto"/>
        <w:right w:val="none" w:sz="0" w:space="0" w:color="auto"/>
      </w:divBdr>
    </w:div>
    <w:div w:id="1117875448">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450704">
      <w:bodyDiv w:val="1"/>
      <w:marLeft w:val="0"/>
      <w:marRight w:val="0"/>
      <w:marTop w:val="0"/>
      <w:marBottom w:val="0"/>
      <w:divBdr>
        <w:top w:val="none" w:sz="0" w:space="0" w:color="auto"/>
        <w:left w:val="none" w:sz="0" w:space="0" w:color="auto"/>
        <w:bottom w:val="none" w:sz="0" w:space="0" w:color="auto"/>
        <w:right w:val="none" w:sz="0" w:space="0" w:color="auto"/>
      </w:divBdr>
    </w:div>
    <w:div w:id="1118914184">
      <w:bodyDiv w:val="1"/>
      <w:marLeft w:val="0"/>
      <w:marRight w:val="0"/>
      <w:marTop w:val="0"/>
      <w:marBottom w:val="0"/>
      <w:divBdr>
        <w:top w:val="none" w:sz="0" w:space="0" w:color="auto"/>
        <w:left w:val="none" w:sz="0" w:space="0" w:color="auto"/>
        <w:bottom w:val="none" w:sz="0" w:space="0" w:color="auto"/>
        <w:right w:val="none" w:sz="0" w:space="0" w:color="auto"/>
      </w:divBdr>
    </w:div>
    <w:div w:id="1119447719">
      <w:bodyDiv w:val="1"/>
      <w:marLeft w:val="0"/>
      <w:marRight w:val="0"/>
      <w:marTop w:val="0"/>
      <w:marBottom w:val="0"/>
      <w:divBdr>
        <w:top w:val="none" w:sz="0" w:space="0" w:color="auto"/>
        <w:left w:val="none" w:sz="0" w:space="0" w:color="auto"/>
        <w:bottom w:val="none" w:sz="0" w:space="0" w:color="auto"/>
        <w:right w:val="none" w:sz="0" w:space="0" w:color="auto"/>
      </w:divBdr>
    </w:div>
    <w:div w:id="1119496648">
      <w:bodyDiv w:val="1"/>
      <w:marLeft w:val="0"/>
      <w:marRight w:val="0"/>
      <w:marTop w:val="0"/>
      <w:marBottom w:val="0"/>
      <w:divBdr>
        <w:top w:val="none" w:sz="0" w:space="0" w:color="auto"/>
        <w:left w:val="none" w:sz="0" w:space="0" w:color="auto"/>
        <w:bottom w:val="none" w:sz="0" w:space="0" w:color="auto"/>
        <w:right w:val="none" w:sz="0" w:space="0" w:color="auto"/>
      </w:divBdr>
    </w:div>
    <w:div w:id="1119568877">
      <w:bodyDiv w:val="1"/>
      <w:marLeft w:val="0"/>
      <w:marRight w:val="0"/>
      <w:marTop w:val="0"/>
      <w:marBottom w:val="0"/>
      <w:divBdr>
        <w:top w:val="none" w:sz="0" w:space="0" w:color="auto"/>
        <w:left w:val="none" w:sz="0" w:space="0" w:color="auto"/>
        <w:bottom w:val="none" w:sz="0" w:space="0" w:color="auto"/>
        <w:right w:val="none" w:sz="0" w:space="0" w:color="auto"/>
      </w:divBdr>
    </w:div>
    <w:div w:id="1119765733">
      <w:bodyDiv w:val="1"/>
      <w:marLeft w:val="0"/>
      <w:marRight w:val="0"/>
      <w:marTop w:val="0"/>
      <w:marBottom w:val="0"/>
      <w:divBdr>
        <w:top w:val="none" w:sz="0" w:space="0" w:color="auto"/>
        <w:left w:val="none" w:sz="0" w:space="0" w:color="auto"/>
        <w:bottom w:val="none" w:sz="0" w:space="0" w:color="auto"/>
        <w:right w:val="none" w:sz="0" w:space="0" w:color="auto"/>
      </w:divBdr>
    </w:div>
    <w:div w:id="1120029381">
      <w:bodyDiv w:val="1"/>
      <w:marLeft w:val="0"/>
      <w:marRight w:val="0"/>
      <w:marTop w:val="0"/>
      <w:marBottom w:val="0"/>
      <w:divBdr>
        <w:top w:val="none" w:sz="0" w:space="0" w:color="auto"/>
        <w:left w:val="none" w:sz="0" w:space="0" w:color="auto"/>
        <w:bottom w:val="none" w:sz="0" w:space="0" w:color="auto"/>
        <w:right w:val="none" w:sz="0" w:space="0" w:color="auto"/>
      </w:divBdr>
    </w:div>
    <w:div w:id="1120496548">
      <w:bodyDiv w:val="1"/>
      <w:marLeft w:val="0"/>
      <w:marRight w:val="0"/>
      <w:marTop w:val="0"/>
      <w:marBottom w:val="0"/>
      <w:divBdr>
        <w:top w:val="none" w:sz="0" w:space="0" w:color="auto"/>
        <w:left w:val="none" w:sz="0" w:space="0" w:color="auto"/>
        <w:bottom w:val="none" w:sz="0" w:space="0" w:color="auto"/>
        <w:right w:val="none" w:sz="0" w:space="0" w:color="auto"/>
      </w:divBdr>
    </w:div>
    <w:div w:id="1120536936">
      <w:bodyDiv w:val="1"/>
      <w:marLeft w:val="0"/>
      <w:marRight w:val="0"/>
      <w:marTop w:val="0"/>
      <w:marBottom w:val="0"/>
      <w:divBdr>
        <w:top w:val="none" w:sz="0" w:space="0" w:color="auto"/>
        <w:left w:val="none" w:sz="0" w:space="0" w:color="auto"/>
        <w:bottom w:val="none" w:sz="0" w:space="0" w:color="auto"/>
        <w:right w:val="none" w:sz="0" w:space="0" w:color="auto"/>
      </w:divBdr>
    </w:div>
    <w:div w:id="1120958077">
      <w:bodyDiv w:val="1"/>
      <w:marLeft w:val="0"/>
      <w:marRight w:val="0"/>
      <w:marTop w:val="0"/>
      <w:marBottom w:val="0"/>
      <w:divBdr>
        <w:top w:val="none" w:sz="0" w:space="0" w:color="auto"/>
        <w:left w:val="none" w:sz="0" w:space="0" w:color="auto"/>
        <w:bottom w:val="none" w:sz="0" w:space="0" w:color="auto"/>
        <w:right w:val="none" w:sz="0" w:space="0" w:color="auto"/>
      </w:divBdr>
    </w:div>
    <w:div w:id="1121073786">
      <w:bodyDiv w:val="1"/>
      <w:marLeft w:val="0"/>
      <w:marRight w:val="0"/>
      <w:marTop w:val="0"/>
      <w:marBottom w:val="0"/>
      <w:divBdr>
        <w:top w:val="none" w:sz="0" w:space="0" w:color="auto"/>
        <w:left w:val="none" w:sz="0" w:space="0" w:color="auto"/>
        <w:bottom w:val="none" w:sz="0" w:space="0" w:color="auto"/>
        <w:right w:val="none" w:sz="0" w:space="0" w:color="auto"/>
      </w:divBdr>
    </w:div>
    <w:div w:id="1121536924">
      <w:bodyDiv w:val="1"/>
      <w:marLeft w:val="0"/>
      <w:marRight w:val="0"/>
      <w:marTop w:val="0"/>
      <w:marBottom w:val="0"/>
      <w:divBdr>
        <w:top w:val="none" w:sz="0" w:space="0" w:color="auto"/>
        <w:left w:val="none" w:sz="0" w:space="0" w:color="auto"/>
        <w:bottom w:val="none" w:sz="0" w:space="0" w:color="auto"/>
        <w:right w:val="none" w:sz="0" w:space="0" w:color="auto"/>
      </w:divBdr>
    </w:div>
    <w:div w:id="1121651017">
      <w:bodyDiv w:val="1"/>
      <w:marLeft w:val="0"/>
      <w:marRight w:val="0"/>
      <w:marTop w:val="0"/>
      <w:marBottom w:val="0"/>
      <w:divBdr>
        <w:top w:val="none" w:sz="0" w:space="0" w:color="auto"/>
        <w:left w:val="none" w:sz="0" w:space="0" w:color="auto"/>
        <w:bottom w:val="none" w:sz="0" w:space="0" w:color="auto"/>
        <w:right w:val="none" w:sz="0" w:space="0" w:color="auto"/>
      </w:divBdr>
    </w:div>
    <w:div w:id="1121806104">
      <w:bodyDiv w:val="1"/>
      <w:marLeft w:val="0"/>
      <w:marRight w:val="0"/>
      <w:marTop w:val="0"/>
      <w:marBottom w:val="0"/>
      <w:divBdr>
        <w:top w:val="none" w:sz="0" w:space="0" w:color="auto"/>
        <w:left w:val="none" w:sz="0" w:space="0" w:color="auto"/>
        <w:bottom w:val="none" w:sz="0" w:space="0" w:color="auto"/>
        <w:right w:val="none" w:sz="0" w:space="0" w:color="auto"/>
      </w:divBdr>
    </w:div>
    <w:div w:id="1121806760">
      <w:bodyDiv w:val="1"/>
      <w:marLeft w:val="0"/>
      <w:marRight w:val="0"/>
      <w:marTop w:val="0"/>
      <w:marBottom w:val="0"/>
      <w:divBdr>
        <w:top w:val="none" w:sz="0" w:space="0" w:color="auto"/>
        <w:left w:val="none" w:sz="0" w:space="0" w:color="auto"/>
        <w:bottom w:val="none" w:sz="0" w:space="0" w:color="auto"/>
        <w:right w:val="none" w:sz="0" w:space="0" w:color="auto"/>
      </w:divBdr>
    </w:div>
    <w:div w:id="1121996011">
      <w:bodyDiv w:val="1"/>
      <w:marLeft w:val="0"/>
      <w:marRight w:val="0"/>
      <w:marTop w:val="0"/>
      <w:marBottom w:val="0"/>
      <w:divBdr>
        <w:top w:val="none" w:sz="0" w:space="0" w:color="auto"/>
        <w:left w:val="none" w:sz="0" w:space="0" w:color="auto"/>
        <w:bottom w:val="none" w:sz="0" w:space="0" w:color="auto"/>
        <w:right w:val="none" w:sz="0" w:space="0" w:color="auto"/>
      </w:divBdr>
    </w:div>
    <w:div w:id="1122110672">
      <w:bodyDiv w:val="1"/>
      <w:marLeft w:val="0"/>
      <w:marRight w:val="0"/>
      <w:marTop w:val="0"/>
      <w:marBottom w:val="0"/>
      <w:divBdr>
        <w:top w:val="none" w:sz="0" w:space="0" w:color="auto"/>
        <w:left w:val="none" w:sz="0" w:space="0" w:color="auto"/>
        <w:bottom w:val="none" w:sz="0" w:space="0" w:color="auto"/>
        <w:right w:val="none" w:sz="0" w:space="0" w:color="auto"/>
      </w:divBdr>
    </w:div>
    <w:div w:id="1122111157">
      <w:bodyDiv w:val="1"/>
      <w:marLeft w:val="0"/>
      <w:marRight w:val="0"/>
      <w:marTop w:val="0"/>
      <w:marBottom w:val="0"/>
      <w:divBdr>
        <w:top w:val="none" w:sz="0" w:space="0" w:color="auto"/>
        <w:left w:val="none" w:sz="0" w:space="0" w:color="auto"/>
        <w:bottom w:val="none" w:sz="0" w:space="0" w:color="auto"/>
        <w:right w:val="none" w:sz="0" w:space="0" w:color="auto"/>
      </w:divBdr>
    </w:div>
    <w:div w:id="1122113162">
      <w:bodyDiv w:val="1"/>
      <w:marLeft w:val="0"/>
      <w:marRight w:val="0"/>
      <w:marTop w:val="0"/>
      <w:marBottom w:val="0"/>
      <w:divBdr>
        <w:top w:val="none" w:sz="0" w:space="0" w:color="auto"/>
        <w:left w:val="none" w:sz="0" w:space="0" w:color="auto"/>
        <w:bottom w:val="none" w:sz="0" w:space="0" w:color="auto"/>
        <w:right w:val="none" w:sz="0" w:space="0" w:color="auto"/>
      </w:divBdr>
    </w:div>
    <w:div w:id="1122773735">
      <w:bodyDiv w:val="1"/>
      <w:marLeft w:val="0"/>
      <w:marRight w:val="0"/>
      <w:marTop w:val="0"/>
      <w:marBottom w:val="0"/>
      <w:divBdr>
        <w:top w:val="none" w:sz="0" w:space="0" w:color="auto"/>
        <w:left w:val="none" w:sz="0" w:space="0" w:color="auto"/>
        <w:bottom w:val="none" w:sz="0" w:space="0" w:color="auto"/>
        <w:right w:val="none" w:sz="0" w:space="0" w:color="auto"/>
      </w:divBdr>
    </w:div>
    <w:div w:id="1122840739">
      <w:bodyDiv w:val="1"/>
      <w:marLeft w:val="0"/>
      <w:marRight w:val="0"/>
      <w:marTop w:val="0"/>
      <w:marBottom w:val="0"/>
      <w:divBdr>
        <w:top w:val="none" w:sz="0" w:space="0" w:color="auto"/>
        <w:left w:val="none" w:sz="0" w:space="0" w:color="auto"/>
        <w:bottom w:val="none" w:sz="0" w:space="0" w:color="auto"/>
        <w:right w:val="none" w:sz="0" w:space="0" w:color="auto"/>
      </w:divBdr>
    </w:div>
    <w:div w:id="1123233459">
      <w:bodyDiv w:val="1"/>
      <w:marLeft w:val="0"/>
      <w:marRight w:val="0"/>
      <w:marTop w:val="0"/>
      <w:marBottom w:val="0"/>
      <w:divBdr>
        <w:top w:val="none" w:sz="0" w:space="0" w:color="auto"/>
        <w:left w:val="none" w:sz="0" w:space="0" w:color="auto"/>
        <w:bottom w:val="none" w:sz="0" w:space="0" w:color="auto"/>
        <w:right w:val="none" w:sz="0" w:space="0" w:color="auto"/>
      </w:divBdr>
    </w:div>
    <w:div w:id="1123502253">
      <w:bodyDiv w:val="1"/>
      <w:marLeft w:val="0"/>
      <w:marRight w:val="0"/>
      <w:marTop w:val="0"/>
      <w:marBottom w:val="0"/>
      <w:divBdr>
        <w:top w:val="none" w:sz="0" w:space="0" w:color="auto"/>
        <w:left w:val="none" w:sz="0" w:space="0" w:color="auto"/>
        <w:bottom w:val="none" w:sz="0" w:space="0" w:color="auto"/>
        <w:right w:val="none" w:sz="0" w:space="0" w:color="auto"/>
      </w:divBdr>
    </w:div>
    <w:div w:id="1123502630">
      <w:bodyDiv w:val="1"/>
      <w:marLeft w:val="0"/>
      <w:marRight w:val="0"/>
      <w:marTop w:val="0"/>
      <w:marBottom w:val="0"/>
      <w:divBdr>
        <w:top w:val="none" w:sz="0" w:space="0" w:color="auto"/>
        <w:left w:val="none" w:sz="0" w:space="0" w:color="auto"/>
        <w:bottom w:val="none" w:sz="0" w:space="0" w:color="auto"/>
        <w:right w:val="none" w:sz="0" w:space="0" w:color="auto"/>
      </w:divBdr>
    </w:div>
    <w:div w:id="1123694570">
      <w:bodyDiv w:val="1"/>
      <w:marLeft w:val="0"/>
      <w:marRight w:val="0"/>
      <w:marTop w:val="0"/>
      <w:marBottom w:val="0"/>
      <w:divBdr>
        <w:top w:val="none" w:sz="0" w:space="0" w:color="auto"/>
        <w:left w:val="none" w:sz="0" w:space="0" w:color="auto"/>
        <w:bottom w:val="none" w:sz="0" w:space="0" w:color="auto"/>
        <w:right w:val="none" w:sz="0" w:space="0" w:color="auto"/>
      </w:divBdr>
    </w:div>
    <w:div w:id="1124468172">
      <w:bodyDiv w:val="1"/>
      <w:marLeft w:val="0"/>
      <w:marRight w:val="0"/>
      <w:marTop w:val="0"/>
      <w:marBottom w:val="0"/>
      <w:divBdr>
        <w:top w:val="none" w:sz="0" w:space="0" w:color="auto"/>
        <w:left w:val="none" w:sz="0" w:space="0" w:color="auto"/>
        <w:bottom w:val="none" w:sz="0" w:space="0" w:color="auto"/>
        <w:right w:val="none" w:sz="0" w:space="0" w:color="auto"/>
      </w:divBdr>
    </w:div>
    <w:div w:id="1124618570">
      <w:bodyDiv w:val="1"/>
      <w:marLeft w:val="0"/>
      <w:marRight w:val="0"/>
      <w:marTop w:val="0"/>
      <w:marBottom w:val="0"/>
      <w:divBdr>
        <w:top w:val="none" w:sz="0" w:space="0" w:color="auto"/>
        <w:left w:val="none" w:sz="0" w:space="0" w:color="auto"/>
        <w:bottom w:val="none" w:sz="0" w:space="0" w:color="auto"/>
        <w:right w:val="none" w:sz="0" w:space="0" w:color="auto"/>
      </w:divBdr>
    </w:div>
    <w:div w:id="1124956568">
      <w:bodyDiv w:val="1"/>
      <w:marLeft w:val="0"/>
      <w:marRight w:val="0"/>
      <w:marTop w:val="0"/>
      <w:marBottom w:val="0"/>
      <w:divBdr>
        <w:top w:val="none" w:sz="0" w:space="0" w:color="auto"/>
        <w:left w:val="none" w:sz="0" w:space="0" w:color="auto"/>
        <w:bottom w:val="none" w:sz="0" w:space="0" w:color="auto"/>
        <w:right w:val="none" w:sz="0" w:space="0" w:color="auto"/>
      </w:divBdr>
    </w:div>
    <w:div w:id="1125151960">
      <w:bodyDiv w:val="1"/>
      <w:marLeft w:val="0"/>
      <w:marRight w:val="0"/>
      <w:marTop w:val="0"/>
      <w:marBottom w:val="0"/>
      <w:divBdr>
        <w:top w:val="none" w:sz="0" w:space="0" w:color="auto"/>
        <w:left w:val="none" w:sz="0" w:space="0" w:color="auto"/>
        <w:bottom w:val="none" w:sz="0" w:space="0" w:color="auto"/>
        <w:right w:val="none" w:sz="0" w:space="0" w:color="auto"/>
      </w:divBdr>
    </w:div>
    <w:div w:id="1125388755">
      <w:bodyDiv w:val="1"/>
      <w:marLeft w:val="0"/>
      <w:marRight w:val="0"/>
      <w:marTop w:val="0"/>
      <w:marBottom w:val="0"/>
      <w:divBdr>
        <w:top w:val="none" w:sz="0" w:space="0" w:color="auto"/>
        <w:left w:val="none" w:sz="0" w:space="0" w:color="auto"/>
        <w:bottom w:val="none" w:sz="0" w:space="0" w:color="auto"/>
        <w:right w:val="none" w:sz="0" w:space="0" w:color="auto"/>
      </w:divBdr>
    </w:div>
    <w:div w:id="1125465980">
      <w:bodyDiv w:val="1"/>
      <w:marLeft w:val="0"/>
      <w:marRight w:val="0"/>
      <w:marTop w:val="0"/>
      <w:marBottom w:val="0"/>
      <w:divBdr>
        <w:top w:val="none" w:sz="0" w:space="0" w:color="auto"/>
        <w:left w:val="none" w:sz="0" w:space="0" w:color="auto"/>
        <w:bottom w:val="none" w:sz="0" w:space="0" w:color="auto"/>
        <w:right w:val="none" w:sz="0" w:space="0" w:color="auto"/>
      </w:divBdr>
    </w:div>
    <w:div w:id="1125856745">
      <w:bodyDiv w:val="1"/>
      <w:marLeft w:val="0"/>
      <w:marRight w:val="0"/>
      <w:marTop w:val="0"/>
      <w:marBottom w:val="0"/>
      <w:divBdr>
        <w:top w:val="none" w:sz="0" w:space="0" w:color="auto"/>
        <w:left w:val="none" w:sz="0" w:space="0" w:color="auto"/>
        <w:bottom w:val="none" w:sz="0" w:space="0" w:color="auto"/>
        <w:right w:val="none" w:sz="0" w:space="0" w:color="auto"/>
      </w:divBdr>
    </w:div>
    <w:div w:id="1125932175">
      <w:bodyDiv w:val="1"/>
      <w:marLeft w:val="0"/>
      <w:marRight w:val="0"/>
      <w:marTop w:val="0"/>
      <w:marBottom w:val="0"/>
      <w:divBdr>
        <w:top w:val="none" w:sz="0" w:space="0" w:color="auto"/>
        <w:left w:val="none" w:sz="0" w:space="0" w:color="auto"/>
        <w:bottom w:val="none" w:sz="0" w:space="0" w:color="auto"/>
        <w:right w:val="none" w:sz="0" w:space="0" w:color="auto"/>
      </w:divBdr>
    </w:div>
    <w:div w:id="1126389514">
      <w:bodyDiv w:val="1"/>
      <w:marLeft w:val="0"/>
      <w:marRight w:val="0"/>
      <w:marTop w:val="0"/>
      <w:marBottom w:val="0"/>
      <w:divBdr>
        <w:top w:val="none" w:sz="0" w:space="0" w:color="auto"/>
        <w:left w:val="none" w:sz="0" w:space="0" w:color="auto"/>
        <w:bottom w:val="none" w:sz="0" w:space="0" w:color="auto"/>
        <w:right w:val="none" w:sz="0" w:space="0" w:color="auto"/>
      </w:divBdr>
    </w:div>
    <w:div w:id="1126586793">
      <w:bodyDiv w:val="1"/>
      <w:marLeft w:val="0"/>
      <w:marRight w:val="0"/>
      <w:marTop w:val="0"/>
      <w:marBottom w:val="0"/>
      <w:divBdr>
        <w:top w:val="none" w:sz="0" w:space="0" w:color="auto"/>
        <w:left w:val="none" w:sz="0" w:space="0" w:color="auto"/>
        <w:bottom w:val="none" w:sz="0" w:space="0" w:color="auto"/>
        <w:right w:val="none" w:sz="0" w:space="0" w:color="auto"/>
      </w:divBdr>
    </w:div>
    <w:div w:id="1126895730">
      <w:bodyDiv w:val="1"/>
      <w:marLeft w:val="0"/>
      <w:marRight w:val="0"/>
      <w:marTop w:val="0"/>
      <w:marBottom w:val="0"/>
      <w:divBdr>
        <w:top w:val="none" w:sz="0" w:space="0" w:color="auto"/>
        <w:left w:val="none" w:sz="0" w:space="0" w:color="auto"/>
        <w:bottom w:val="none" w:sz="0" w:space="0" w:color="auto"/>
        <w:right w:val="none" w:sz="0" w:space="0" w:color="auto"/>
      </w:divBdr>
    </w:div>
    <w:div w:id="1127044841">
      <w:bodyDiv w:val="1"/>
      <w:marLeft w:val="0"/>
      <w:marRight w:val="0"/>
      <w:marTop w:val="0"/>
      <w:marBottom w:val="0"/>
      <w:divBdr>
        <w:top w:val="none" w:sz="0" w:space="0" w:color="auto"/>
        <w:left w:val="none" w:sz="0" w:space="0" w:color="auto"/>
        <w:bottom w:val="none" w:sz="0" w:space="0" w:color="auto"/>
        <w:right w:val="none" w:sz="0" w:space="0" w:color="auto"/>
      </w:divBdr>
    </w:div>
    <w:div w:id="1128012689">
      <w:bodyDiv w:val="1"/>
      <w:marLeft w:val="0"/>
      <w:marRight w:val="0"/>
      <w:marTop w:val="0"/>
      <w:marBottom w:val="0"/>
      <w:divBdr>
        <w:top w:val="none" w:sz="0" w:space="0" w:color="auto"/>
        <w:left w:val="none" w:sz="0" w:space="0" w:color="auto"/>
        <w:bottom w:val="none" w:sz="0" w:space="0" w:color="auto"/>
        <w:right w:val="none" w:sz="0" w:space="0" w:color="auto"/>
      </w:divBdr>
    </w:div>
    <w:div w:id="1128208621">
      <w:bodyDiv w:val="1"/>
      <w:marLeft w:val="0"/>
      <w:marRight w:val="0"/>
      <w:marTop w:val="0"/>
      <w:marBottom w:val="0"/>
      <w:divBdr>
        <w:top w:val="none" w:sz="0" w:space="0" w:color="auto"/>
        <w:left w:val="none" w:sz="0" w:space="0" w:color="auto"/>
        <w:bottom w:val="none" w:sz="0" w:space="0" w:color="auto"/>
        <w:right w:val="none" w:sz="0" w:space="0" w:color="auto"/>
      </w:divBdr>
    </w:div>
    <w:div w:id="1128358901">
      <w:bodyDiv w:val="1"/>
      <w:marLeft w:val="0"/>
      <w:marRight w:val="0"/>
      <w:marTop w:val="0"/>
      <w:marBottom w:val="0"/>
      <w:divBdr>
        <w:top w:val="none" w:sz="0" w:space="0" w:color="auto"/>
        <w:left w:val="none" w:sz="0" w:space="0" w:color="auto"/>
        <w:bottom w:val="none" w:sz="0" w:space="0" w:color="auto"/>
        <w:right w:val="none" w:sz="0" w:space="0" w:color="auto"/>
      </w:divBdr>
    </w:div>
    <w:div w:id="1128476742">
      <w:bodyDiv w:val="1"/>
      <w:marLeft w:val="0"/>
      <w:marRight w:val="0"/>
      <w:marTop w:val="0"/>
      <w:marBottom w:val="0"/>
      <w:divBdr>
        <w:top w:val="none" w:sz="0" w:space="0" w:color="auto"/>
        <w:left w:val="none" w:sz="0" w:space="0" w:color="auto"/>
        <w:bottom w:val="none" w:sz="0" w:space="0" w:color="auto"/>
        <w:right w:val="none" w:sz="0" w:space="0" w:color="auto"/>
      </w:divBdr>
    </w:div>
    <w:div w:id="1128745908">
      <w:bodyDiv w:val="1"/>
      <w:marLeft w:val="0"/>
      <w:marRight w:val="0"/>
      <w:marTop w:val="0"/>
      <w:marBottom w:val="0"/>
      <w:divBdr>
        <w:top w:val="none" w:sz="0" w:space="0" w:color="auto"/>
        <w:left w:val="none" w:sz="0" w:space="0" w:color="auto"/>
        <w:bottom w:val="none" w:sz="0" w:space="0" w:color="auto"/>
        <w:right w:val="none" w:sz="0" w:space="0" w:color="auto"/>
      </w:divBdr>
    </w:div>
    <w:div w:id="1128746165">
      <w:bodyDiv w:val="1"/>
      <w:marLeft w:val="0"/>
      <w:marRight w:val="0"/>
      <w:marTop w:val="0"/>
      <w:marBottom w:val="0"/>
      <w:divBdr>
        <w:top w:val="none" w:sz="0" w:space="0" w:color="auto"/>
        <w:left w:val="none" w:sz="0" w:space="0" w:color="auto"/>
        <w:bottom w:val="none" w:sz="0" w:space="0" w:color="auto"/>
        <w:right w:val="none" w:sz="0" w:space="0" w:color="auto"/>
      </w:divBdr>
    </w:div>
    <w:div w:id="1129590156">
      <w:bodyDiv w:val="1"/>
      <w:marLeft w:val="0"/>
      <w:marRight w:val="0"/>
      <w:marTop w:val="0"/>
      <w:marBottom w:val="0"/>
      <w:divBdr>
        <w:top w:val="none" w:sz="0" w:space="0" w:color="auto"/>
        <w:left w:val="none" w:sz="0" w:space="0" w:color="auto"/>
        <w:bottom w:val="none" w:sz="0" w:space="0" w:color="auto"/>
        <w:right w:val="none" w:sz="0" w:space="0" w:color="auto"/>
      </w:divBdr>
    </w:div>
    <w:div w:id="1129590986">
      <w:bodyDiv w:val="1"/>
      <w:marLeft w:val="0"/>
      <w:marRight w:val="0"/>
      <w:marTop w:val="0"/>
      <w:marBottom w:val="0"/>
      <w:divBdr>
        <w:top w:val="none" w:sz="0" w:space="0" w:color="auto"/>
        <w:left w:val="none" w:sz="0" w:space="0" w:color="auto"/>
        <w:bottom w:val="none" w:sz="0" w:space="0" w:color="auto"/>
        <w:right w:val="none" w:sz="0" w:space="0" w:color="auto"/>
      </w:divBdr>
    </w:div>
    <w:div w:id="1129668201">
      <w:bodyDiv w:val="1"/>
      <w:marLeft w:val="0"/>
      <w:marRight w:val="0"/>
      <w:marTop w:val="0"/>
      <w:marBottom w:val="0"/>
      <w:divBdr>
        <w:top w:val="none" w:sz="0" w:space="0" w:color="auto"/>
        <w:left w:val="none" w:sz="0" w:space="0" w:color="auto"/>
        <w:bottom w:val="none" w:sz="0" w:space="0" w:color="auto"/>
        <w:right w:val="none" w:sz="0" w:space="0" w:color="auto"/>
      </w:divBdr>
    </w:div>
    <w:div w:id="1129710079">
      <w:bodyDiv w:val="1"/>
      <w:marLeft w:val="0"/>
      <w:marRight w:val="0"/>
      <w:marTop w:val="0"/>
      <w:marBottom w:val="0"/>
      <w:divBdr>
        <w:top w:val="none" w:sz="0" w:space="0" w:color="auto"/>
        <w:left w:val="none" w:sz="0" w:space="0" w:color="auto"/>
        <w:bottom w:val="none" w:sz="0" w:space="0" w:color="auto"/>
        <w:right w:val="none" w:sz="0" w:space="0" w:color="auto"/>
      </w:divBdr>
    </w:div>
    <w:div w:id="1130132131">
      <w:bodyDiv w:val="1"/>
      <w:marLeft w:val="0"/>
      <w:marRight w:val="0"/>
      <w:marTop w:val="0"/>
      <w:marBottom w:val="0"/>
      <w:divBdr>
        <w:top w:val="none" w:sz="0" w:space="0" w:color="auto"/>
        <w:left w:val="none" w:sz="0" w:space="0" w:color="auto"/>
        <w:bottom w:val="none" w:sz="0" w:space="0" w:color="auto"/>
        <w:right w:val="none" w:sz="0" w:space="0" w:color="auto"/>
      </w:divBdr>
    </w:div>
    <w:div w:id="1130439578">
      <w:bodyDiv w:val="1"/>
      <w:marLeft w:val="0"/>
      <w:marRight w:val="0"/>
      <w:marTop w:val="0"/>
      <w:marBottom w:val="0"/>
      <w:divBdr>
        <w:top w:val="none" w:sz="0" w:space="0" w:color="auto"/>
        <w:left w:val="none" w:sz="0" w:space="0" w:color="auto"/>
        <w:bottom w:val="none" w:sz="0" w:space="0" w:color="auto"/>
        <w:right w:val="none" w:sz="0" w:space="0" w:color="auto"/>
      </w:divBdr>
    </w:div>
    <w:div w:id="1130518529">
      <w:bodyDiv w:val="1"/>
      <w:marLeft w:val="0"/>
      <w:marRight w:val="0"/>
      <w:marTop w:val="0"/>
      <w:marBottom w:val="0"/>
      <w:divBdr>
        <w:top w:val="none" w:sz="0" w:space="0" w:color="auto"/>
        <w:left w:val="none" w:sz="0" w:space="0" w:color="auto"/>
        <w:bottom w:val="none" w:sz="0" w:space="0" w:color="auto"/>
        <w:right w:val="none" w:sz="0" w:space="0" w:color="auto"/>
      </w:divBdr>
    </w:div>
    <w:div w:id="1130588521">
      <w:bodyDiv w:val="1"/>
      <w:marLeft w:val="0"/>
      <w:marRight w:val="0"/>
      <w:marTop w:val="0"/>
      <w:marBottom w:val="0"/>
      <w:divBdr>
        <w:top w:val="none" w:sz="0" w:space="0" w:color="auto"/>
        <w:left w:val="none" w:sz="0" w:space="0" w:color="auto"/>
        <w:bottom w:val="none" w:sz="0" w:space="0" w:color="auto"/>
        <w:right w:val="none" w:sz="0" w:space="0" w:color="auto"/>
      </w:divBdr>
    </w:div>
    <w:div w:id="1131872728">
      <w:bodyDiv w:val="1"/>
      <w:marLeft w:val="0"/>
      <w:marRight w:val="0"/>
      <w:marTop w:val="0"/>
      <w:marBottom w:val="0"/>
      <w:divBdr>
        <w:top w:val="none" w:sz="0" w:space="0" w:color="auto"/>
        <w:left w:val="none" w:sz="0" w:space="0" w:color="auto"/>
        <w:bottom w:val="none" w:sz="0" w:space="0" w:color="auto"/>
        <w:right w:val="none" w:sz="0" w:space="0" w:color="auto"/>
      </w:divBdr>
    </w:div>
    <w:div w:id="1132282312">
      <w:bodyDiv w:val="1"/>
      <w:marLeft w:val="0"/>
      <w:marRight w:val="0"/>
      <w:marTop w:val="0"/>
      <w:marBottom w:val="0"/>
      <w:divBdr>
        <w:top w:val="none" w:sz="0" w:space="0" w:color="auto"/>
        <w:left w:val="none" w:sz="0" w:space="0" w:color="auto"/>
        <w:bottom w:val="none" w:sz="0" w:space="0" w:color="auto"/>
        <w:right w:val="none" w:sz="0" w:space="0" w:color="auto"/>
      </w:divBdr>
    </w:div>
    <w:div w:id="1132402843">
      <w:bodyDiv w:val="1"/>
      <w:marLeft w:val="0"/>
      <w:marRight w:val="0"/>
      <w:marTop w:val="0"/>
      <w:marBottom w:val="0"/>
      <w:divBdr>
        <w:top w:val="none" w:sz="0" w:space="0" w:color="auto"/>
        <w:left w:val="none" w:sz="0" w:space="0" w:color="auto"/>
        <w:bottom w:val="none" w:sz="0" w:space="0" w:color="auto"/>
        <w:right w:val="none" w:sz="0" w:space="0" w:color="auto"/>
      </w:divBdr>
    </w:div>
    <w:div w:id="1132676395">
      <w:bodyDiv w:val="1"/>
      <w:marLeft w:val="0"/>
      <w:marRight w:val="0"/>
      <w:marTop w:val="0"/>
      <w:marBottom w:val="0"/>
      <w:divBdr>
        <w:top w:val="none" w:sz="0" w:space="0" w:color="auto"/>
        <w:left w:val="none" w:sz="0" w:space="0" w:color="auto"/>
        <w:bottom w:val="none" w:sz="0" w:space="0" w:color="auto"/>
        <w:right w:val="none" w:sz="0" w:space="0" w:color="auto"/>
      </w:divBdr>
    </w:div>
    <w:div w:id="1133013521">
      <w:bodyDiv w:val="1"/>
      <w:marLeft w:val="0"/>
      <w:marRight w:val="0"/>
      <w:marTop w:val="0"/>
      <w:marBottom w:val="0"/>
      <w:divBdr>
        <w:top w:val="none" w:sz="0" w:space="0" w:color="auto"/>
        <w:left w:val="none" w:sz="0" w:space="0" w:color="auto"/>
        <w:bottom w:val="none" w:sz="0" w:space="0" w:color="auto"/>
        <w:right w:val="none" w:sz="0" w:space="0" w:color="auto"/>
      </w:divBdr>
    </w:div>
    <w:div w:id="1133206603">
      <w:bodyDiv w:val="1"/>
      <w:marLeft w:val="0"/>
      <w:marRight w:val="0"/>
      <w:marTop w:val="0"/>
      <w:marBottom w:val="0"/>
      <w:divBdr>
        <w:top w:val="none" w:sz="0" w:space="0" w:color="auto"/>
        <w:left w:val="none" w:sz="0" w:space="0" w:color="auto"/>
        <w:bottom w:val="none" w:sz="0" w:space="0" w:color="auto"/>
        <w:right w:val="none" w:sz="0" w:space="0" w:color="auto"/>
      </w:divBdr>
    </w:div>
    <w:div w:id="1133210044">
      <w:bodyDiv w:val="1"/>
      <w:marLeft w:val="0"/>
      <w:marRight w:val="0"/>
      <w:marTop w:val="0"/>
      <w:marBottom w:val="0"/>
      <w:divBdr>
        <w:top w:val="none" w:sz="0" w:space="0" w:color="auto"/>
        <w:left w:val="none" w:sz="0" w:space="0" w:color="auto"/>
        <w:bottom w:val="none" w:sz="0" w:space="0" w:color="auto"/>
        <w:right w:val="none" w:sz="0" w:space="0" w:color="auto"/>
      </w:divBdr>
    </w:div>
    <w:div w:id="1133212710">
      <w:bodyDiv w:val="1"/>
      <w:marLeft w:val="0"/>
      <w:marRight w:val="0"/>
      <w:marTop w:val="0"/>
      <w:marBottom w:val="0"/>
      <w:divBdr>
        <w:top w:val="none" w:sz="0" w:space="0" w:color="auto"/>
        <w:left w:val="none" w:sz="0" w:space="0" w:color="auto"/>
        <w:bottom w:val="none" w:sz="0" w:space="0" w:color="auto"/>
        <w:right w:val="none" w:sz="0" w:space="0" w:color="auto"/>
      </w:divBdr>
    </w:div>
    <w:div w:id="1133213950">
      <w:bodyDiv w:val="1"/>
      <w:marLeft w:val="0"/>
      <w:marRight w:val="0"/>
      <w:marTop w:val="0"/>
      <w:marBottom w:val="0"/>
      <w:divBdr>
        <w:top w:val="none" w:sz="0" w:space="0" w:color="auto"/>
        <w:left w:val="none" w:sz="0" w:space="0" w:color="auto"/>
        <w:bottom w:val="none" w:sz="0" w:space="0" w:color="auto"/>
        <w:right w:val="none" w:sz="0" w:space="0" w:color="auto"/>
      </w:divBdr>
    </w:div>
    <w:div w:id="1133329342">
      <w:bodyDiv w:val="1"/>
      <w:marLeft w:val="0"/>
      <w:marRight w:val="0"/>
      <w:marTop w:val="0"/>
      <w:marBottom w:val="0"/>
      <w:divBdr>
        <w:top w:val="none" w:sz="0" w:space="0" w:color="auto"/>
        <w:left w:val="none" w:sz="0" w:space="0" w:color="auto"/>
        <w:bottom w:val="none" w:sz="0" w:space="0" w:color="auto"/>
        <w:right w:val="none" w:sz="0" w:space="0" w:color="auto"/>
      </w:divBdr>
    </w:div>
    <w:div w:id="1134055711">
      <w:bodyDiv w:val="1"/>
      <w:marLeft w:val="0"/>
      <w:marRight w:val="0"/>
      <w:marTop w:val="0"/>
      <w:marBottom w:val="0"/>
      <w:divBdr>
        <w:top w:val="none" w:sz="0" w:space="0" w:color="auto"/>
        <w:left w:val="none" w:sz="0" w:space="0" w:color="auto"/>
        <w:bottom w:val="none" w:sz="0" w:space="0" w:color="auto"/>
        <w:right w:val="none" w:sz="0" w:space="0" w:color="auto"/>
      </w:divBdr>
    </w:div>
    <w:div w:id="1134060751">
      <w:bodyDiv w:val="1"/>
      <w:marLeft w:val="0"/>
      <w:marRight w:val="0"/>
      <w:marTop w:val="0"/>
      <w:marBottom w:val="0"/>
      <w:divBdr>
        <w:top w:val="none" w:sz="0" w:space="0" w:color="auto"/>
        <w:left w:val="none" w:sz="0" w:space="0" w:color="auto"/>
        <w:bottom w:val="none" w:sz="0" w:space="0" w:color="auto"/>
        <w:right w:val="none" w:sz="0" w:space="0" w:color="auto"/>
      </w:divBdr>
    </w:div>
    <w:div w:id="1134179184">
      <w:bodyDiv w:val="1"/>
      <w:marLeft w:val="0"/>
      <w:marRight w:val="0"/>
      <w:marTop w:val="0"/>
      <w:marBottom w:val="0"/>
      <w:divBdr>
        <w:top w:val="none" w:sz="0" w:space="0" w:color="auto"/>
        <w:left w:val="none" w:sz="0" w:space="0" w:color="auto"/>
        <w:bottom w:val="none" w:sz="0" w:space="0" w:color="auto"/>
        <w:right w:val="none" w:sz="0" w:space="0" w:color="auto"/>
      </w:divBdr>
    </w:div>
    <w:div w:id="1134254153">
      <w:bodyDiv w:val="1"/>
      <w:marLeft w:val="0"/>
      <w:marRight w:val="0"/>
      <w:marTop w:val="0"/>
      <w:marBottom w:val="0"/>
      <w:divBdr>
        <w:top w:val="none" w:sz="0" w:space="0" w:color="auto"/>
        <w:left w:val="none" w:sz="0" w:space="0" w:color="auto"/>
        <w:bottom w:val="none" w:sz="0" w:space="0" w:color="auto"/>
        <w:right w:val="none" w:sz="0" w:space="0" w:color="auto"/>
      </w:divBdr>
    </w:div>
    <w:div w:id="1134566821">
      <w:bodyDiv w:val="1"/>
      <w:marLeft w:val="0"/>
      <w:marRight w:val="0"/>
      <w:marTop w:val="0"/>
      <w:marBottom w:val="0"/>
      <w:divBdr>
        <w:top w:val="none" w:sz="0" w:space="0" w:color="auto"/>
        <w:left w:val="none" w:sz="0" w:space="0" w:color="auto"/>
        <w:bottom w:val="none" w:sz="0" w:space="0" w:color="auto"/>
        <w:right w:val="none" w:sz="0" w:space="0" w:color="auto"/>
      </w:divBdr>
    </w:div>
    <w:div w:id="1134636636">
      <w:bodyDiv w:val="1"/>
      <w:marLeft w:val="0"/>
      <w:marRight w:val="0"/>
      <w:marTop w:val="0"/>
      <w:marBottom w:val="0"/>
      <w:divBdr>
        <w:top w:val="none" w:sz="0" w:space="0" w:color="auto"/>
        <w:left w:val="none" w:sz="0" w:space="0" w:color="auto"/>
        <w:bottom w:val="none" w:sz="0" w:space="0" w:color="auto"/>
        <w:right w:val="none" w:sz="0" w:space="0" w:color="auto"/>
      </w:divBdr>
    </w:div>
    <w:div w:id="1134980618">
      <w:bodyDiv w:val="1"/>
      <w:marLeft w:val="0"/>
      <w:marRight w:val="0"/>
      <w:marTop w:val="0"/>
      <w:marBottom w:val="0"/>
      <w:divBdr>
        <w:top w:val="none" w:sz="0" w:space="0" w:color="auto"/>
        <w:left w:val="none" w:sz="0" w:space="0" w:color="auto"/>
        <w:bottom w:val="none" w:sz="0" w:space="0" w:color="auto"/>
        <w:right w:val="none" w:sz="0" w:space="0" w:color="auto"/>
      </w:divBdr>
    </w:div>
    <w:div w:id="1135101427">
      <w:bodyDiv w:val="1"/>
      <w:marLeft w:val="0"/>
      <w:marRight w:val="0"/>
      <w:marTop w:val="0"/>
      <w:marBottom w:val="0"/>
      <w:divBdr>
        <w:top w:val="none" w:sz="0" w:space="0" w:color="auto"/>
        <w:left w:val="none" w:sz="0" w:space="0" w:color="auto"/>
        <w:bottom w:val="none" w:sz="0" w:space="0" w:color="auto"/>
        <w:right w:val="none" w:sz="0" w:space="0" w:color="auto"/>
      </w:divBdr>
    </w:div>
    <w:div w:id="1135105252">
      <w:bodyDiv w:val="1"/>
      <w:marLeft w:val="0"/>
      <w:marRight w:val="0"/>
      <w:marTop w:val="0"/>
      <w:marBottom w:val="0"/>
      <w:divBdr>
        <w:top w:val="none" w:sz="0" w:space="0" w:color="auto"/>
        <w:left w:val="none" w:sz="0" w:space="0" w:color="auto"/>
        <w:bottom w:val="none" w:sz="0" w:space="0" w:color="auto"/>
        <w:right w:val="none" w:sz="0" w:space="0" w:color="auto"/>
      </w:divBdr>
    </w:div>
    <w:div w:id="1135373432">
      <w:bodyDiv w:val="1"/>
      <w:marLeft w:val="0"/>
      <w:marRight w:val="0"/>
      <w:marTop w:val="0"/>
      <w:marBottom w:val="0"/>
      <w:divBdr>
        <w:top w:val="none" w:sz="0" w:space="0" w:color="auto"/>
        <w:left w:val="none" w:sz="0" w:space="0" w:color="auto"/>
        <w:bottom w:val="none" w:sz="0" w:space="0" w:color="auto"/>
        <w:right w:val="none" w:sz="0" w:space="0" w:color="auto"/>
      </w:divBdr>
    </w:div>
    <w:div w:id="1135682427">
      <w:bodyDiv w:val="1"/>
      <w:marLeft w:val="0"/>
      <w:marRight w:val="0"/>
      <w:marTop w:val="0"/>
      <w:marBottom w:val="0"/>
      <w:divBdr>
        <w:top w:val="none" w:sz="0" w:space="0" w:color="auto"/>
        <w:left w:val="none" w:sz="0" w:space="0" w:color="auto"/>
        <w:bottom w:val="none" w:sz="0" w:space="0" w:color="auto"/>
        <w:right w:val="none" w:sz="0" w:space="0" w:color="auto"/>
      </w:divBdr>
    </w:div>
    <w:div w:id="1136067474">
      <w:bodyDiv w:val="1"/>
      <w:marLeft w:val="0"/>
      <w:marRight w:val="0"/>
      <w:marTop w:val="0"/>
      <w:marBottom w:val="0"/>
      <w:divBdr>
        <w:top w:val="none" w:sz="0" w:space="0" w:color="auto"/>
        <w:left w:val="none" w:sz="0" w:space="0" w:color="auto"/>
        <w:bottom w:val="none" w:sz="0" w:space="0" w:color="auto"/>
        <w:right w:val="none" w:sz="0" w:space="0" w:color="auto"/>
      </w:divBdr>
    </w:div>
    <w:div w:id="1136413336">
      <w:bodyDiv w:val="1"/>
      <w:marLeft w:val="0"/>
      <w:marRight w:val="0"/>
      <w:marTop w:val="0"/>
      <w:marBottom w:val="0"/>
      <w:divBdr>
        <w:top w:val="none" w:sz="0" w:space="0" w:color="auto"/>
        <w:left w:val="none" w:sz="0" w:space="0" w:color="auto"/>
        <w:bottom w:val="none" w:sz="0" w:space="0" w:color="auto"/>
        <w:right w:val="none" w:sz="0" w:space="0" w:color="auto"/>
      </w:divBdr>
    </w:div>
    <w:div w:id="1136797887">
      <w:bodyDiv w:val="1"/>
      <w:marLeft w:val="0"/>
      <w:marRight w:val="0"/>
      <w:marTop w:val="0"/>
      <w:marBottom w:val="0"/>
      <w:divBdr>
        <w:top w:val="none" w:sz="0" w:space="0" w:color="auto"/>
        <w:left w:val="none" w:sz="0" w:space="0" w:color="auto"/>
        <w:bottom w:val="none" w:sz="0" w:space="0" w:color="auto"/>
        <w:right w:val="none" w:sz="0" w:space="0" w:color="auto"/>
      </w:divBdr>
    </w:div>
    <w:div w:id="1137452855">
      <w:bodyDiv w:val="1"/>
      <w:marLeft w:val="0"/>
      <w:marRight w:val="0"/>
      <w:marTop w:val="0"/>
      <w:marBottom w:val="0"/>
      <w:divBdr>
        <w:top w:val="none" w:sz="0" w:space="0" w:color="auto"/>
        <w:left w:val="none" w:sz="0" w:space="0" w:color="auto"/>
        <w:bottom w:val="none" w:sz="0" w:space="0" w:color="auto"/>
        <w:right w:val="none" w:sz="0" w:space="0" w:color="auto"/>
      </w:divBdr>
    </w:div>
    <w:div w:id="1137605537">
      <w:bodyDiv w:val="1"/>
      <w:marLeft w:val="0"/>
      <w:marRight w:val="0"/>
      <w:marTop w:val="0"/>
      <w:marBottom w:val="0"/>
      <w:divBdr>
        <w:top w:val="none" w:sz="0" w:space="0" w:color="auto"/>
        <w:left w:val="none" w:sz="0" w:space="0" w:color="auto"/>
        <w:bottom w:val="none" w:sz="0" w:space="0" w:color="auto"/>
        <w:right w:val="none" w:sz="0" w:space="0" w:color="auto"/>
      </w:divBdr>
    </w:div>
    <w:div w:id="1137605947">
      <w:bodyDiv w:val="1"/>
      <w:marLeft w:val="0"/>
      <w:marRight w:val="0"/>
      <w:marTop w:val="0"/>
      <w:marBottom w:val="0"/>
      <w:divBdr>
        <w:top w:val="none" w:sz="0" w:space="0" w:color="auto"/>
        <w:left w:val="none" w:sz="0" w:space="0" w:color="auto"/>
        <w:bottom w:val="none" w:sz="0" w:space="0" w:color="auto"/>
        <w:right w:val="none" w:sz="0" w:space="0" w:color="auto"/>
      </w:divBdr>
    </w:div>
    <w:div w:id="1137720616">
      <w:bodyDiv w:val="1"/>
      <w:marLeft w:val="0"/>
      <w:marRight w:val="0"/>
      <w:marTop w:val="0"/>
      <w:marBottom w:val="0"/>
      <w:divBdr>
        <w:top w:val="none" w:sz="0" w:space="0" w:color="auto"/>
        <w:left w:val="none" w:sz="0" w:space="0" w:color="auto"/>
        <w:bottom w:val="none" w:sz="0" w:space="0" w:color="auto"/>
        <w:right w:val="none" w:sz="0" w:space="0" w:color="auto"/>
      </w:divBdr>
    </w:div>
    <w:div w:id="1137989234">
      <w:bodyDiv w:val="1"/>
      <w:marLeft w:val="0"/>
      <w:marRight w:val="0"/>
      <w:marTop w:val="0"/>
      <w:marBottom w:val="0"/>
      <w:divBdr>
        <w:top w:val="none" w:sz="0" w:space="0" w:color="auto"/>
        <w:left w:val="none" w:sz="0" w:space="0" w:color="auto"/>
        <w:bottom w:val="none" w:sz="0" w:space="0" w:color="auto"/>
        <w:right w:val="none" w:sz="0" w:space="0" w:color="auto"/>
      </w:divBdr>
    </w:div>
    <w:div w:id="1138915972">
      <w:bodyDiv w:val="1"/>
      <w:marLeft w:val="0"/>
      <w:marRight w:val="0"/>
      <w:marTop w:val="0"/>
      <w:marBottom w:val="0"/>
      <w:divBdr>
        <w:top w:val="none" w:sz="0" w:space="0" w:color="auto"/>
        <w:left w:val="none" w:sz="0" w:space="0" w:color="auto"/>
        <w:bottom w:val="none" w:sz="0" w:space="0" w:color="auto"/>
        <w:right w:val="none" w:sz="0" w:space="0" w:color="auto"/>
      </w:divBdr>
    </w:div>
    <w:div w:id="1139417931">
      <w:bodyDiv w:val="1"/>
      <w:marLeft w:val="0"/>
      <w:marRight w:val="0"/>
      <w:marTop w:val="0"/>
      <w:marBottom w:val="0"/>
      <w:divBdr>
        <w:top w:val="none" w:sz="0" w:space="0" w:color="auto"/>
        <w:left w:val="none" w:sz="0" w:space="0" w:color="auto"/>
        <w:bottom w:val="none" w:sz="0" w:space="0" w:color="auto"/>
        <w:right w:val="none" w:sz="0" w:space="0" w:color="auto"/>
      </w:divBdr>
    </w:div>
    <w:div w:id="1139420576">
      <w:bodyDiv w:val="1"/>
      <w:marLeft w:val="0"/>
      <w:marRight w:val="0"/>
      <w:marTop w:val="0"/>
      <w:marBottom w:val="0"/>
      <w:divBdr>
        <w:top w:val="none" w:sz="0" w:space="0" w:color="auto"/>
        <w:left w:val="none" w:sz="0" w:space="0" w:color="auto"/>
        <w:bottom w:val="none" w:sz="0" w:space="0" w:color="auto"/>
        <w:right w:val="none" w:sz="0" w:space="0" w:color="auto"/>
      </w:divBdr>
    </w:div>
    <w:div w:id="1139493927">
      <w:bodyDiv w:val="1"/>
      <w:marLeft w:val="0"/>
      <w:marRight w:val="0"/>
      <w:marTop w:val="0"/>
      <w:marBottom w:val="0"/>
      <w:divBdr>
        <w:top w:val="none" w:sz="0" w:space="0" w:color="auto"/>
        <w:left w:val="none" w:sz="0" w:space="0" w:color="auto"/>
        <w:bottom w:val="none" w:sz="0" w:space="0" w:color="auto"/>
        <w:right w:val="none" w:sz="0" w:space="0" w:color="auto"/>
      </w:divBdr>
    </w:div>
    <w:div w:id="1139612205">
      <w:bodyDiv w:val="1"/>
      <w:marLeft w:val="0"/>
      <w:marRight w:val="0"/>
      <w:marTop w:val="0"/>
      <w:marBottom w:val="0"/>
      <w:divBdr>
        <w:top w:val="none" w:sz="0" w:space="0" w:color="auto"/>
        <w:left w:val="none" w:sz="0" w:space="0" w:color="auto"/>
        <w:bottom w:val="none" w:sz="0" w:space="0" w:color="auto"/>
        <w:right w:val="none" w:sz="0" w:space="0" w:color="auto"/>
      </w:divBdr>
    </w:div>
    <w:div w:id="1139760402">
      <w:bodyDiv w:val="1"/>
      <w:marLeft w:val="0"/>
      <w:marRight w:val="0"/>
      <w:marTop w:val="0"/>
      <w:marBottom w:val="0"/>
      <w:divBdr>
        <w:top w:val="none" w:sz="0" w:space="0" w:color="auto"/>
        <w:left w:val="none" w:sz="0" w:space="0" w:color="auto"/>
        <w:bottom w:val="none" w:sz="0" w:space="0" w:color="auto"/>
        <w:right w:val="none" w:sz="0" w:space="0" w:color="auto"/>
      </w:divBdr>
    </w:div>
    <w:div w:id="1139957237">
      <w:bodyDiv w:val="1"/>
      <w:marLeft w:val="0"/>
      <w:marRight w:val="0"/>
      <w:marTop w:val="0"/>
      <w:marBottom w:val="0"/>
      <w:divBdr>
        <w:top w:val="none" w:sz="0" w:space="0" w:color="auto"/>
        <w:left w:val="none" w:sz="0" w:space="0" w:color="auto"/>
        <w:bottom w:val="none" w:sz="0" w:space="0" w:color="auto"/>
        <w:right w:val="none" w:sz="0" w:space="0" w:color="auto"/>
      </w:divBdr>
    </w:div>
    <w:div w:id="1140343610">
      <w:bodyDiv w:val="1"/>
      <w:marLeft w:val="0"/>
      <w:marRight w:val="0"/>
      <w:marTop w:val="0"/>
      <w:marBottom w:val="0"/>
      <w:divBdr>
        <w:top w:val="none" w:sz="0" w:space="0" w:color="auto"/>
        <w:left w:val="none" w:sz="0" w:space="0" w:color="auto"/>
        <w:bottom w:val="none" w:sz="0" w:space="0" w:color="auto"/>
        <w:right w:val="none" w:sz="0" w:space="0" w:color="auto"/>
      </w:divBdr>
    </w:div>
    <w:div w:id="1140729125">
      <w:bodyDiv w:val="1"/>
      <w:marLeft w:val="0"/>
      <w:marRight w:val="0"/>
      <w:marTop w:val="0"/>
      <w:marBottom w:val="0"/>
      <w:divBdr>
        <w:top w:val="none" w:sz="0" w:space="0" w:color="auto"/>
        <w:left w:val="none" w:sz="0" w:space="0" w:color="auto"/>
        <w:bottom w:val="none" w:sz="0" w:space="0" w:color="auto"/>
        <w:right w:val="none" w:sz="0" w:space="0" w:color="auto"/>
      </w:divBdr>
    </w:div>
    <w:div w:id="1140851197">
      <w:bodyDiv w:val="1"/>
      <w:marLeft w:val="0"/>
      <w:marRight w:val="0"/>
      <w:marTop w:val="0"/>
      <w:marBottom w:val="0"/>
      <w:divBdr>
        <w:top w:val="none" w:sz="0" w:space="0" w:color="auto"/>
        <w:left w:val="none" w:sz="0" w:space="0" w:color="auto"/>
        <w:bottom w:val="none" w:sz="0" w:space="0" w:color="auto"/>
        <w:right w:val="none" w:sz="0" w:space="0" w:color="auto"/>
      </w:divBdr>
    </w:div>
    <w:div w:id="1141120164">
      <w:bodyDiv w:val="1"/>
      <w:marLeft w:val="0"/>
      <w:marRight w:val="0"/>
      <w:marTop w:val="0"/>
      <w:marBottom w:val="0"/>
      <w:divBdr>
        <w:top w:val="none" w:sz="0" w:space="0" w:color="auto"/>
        <w:left w:val="none" w:sz="0" w:space="0" w:color="auto"/>
        <w:bottom w:val="none" w:sz="0" w:space="0" w:color="auto"/>
        <w:right w:val="none" w:sz="0" w:space="0" w:color="auto"/>
      </w:divBdr>
    </w:div>
    <w:div w:id="1141389512">
      <w:bodyDiv w:val="1"/>
      <w:marLeft w:val="0"/>
      <w:marRight w:val="0"/>
      <w:marTop w:val="0"/>
      <w:marBottom w:val="0"/>
      <w:divBdr>
        <w:top w:val="none" w:sz="0" w:space="0" w:color="auto"/>
        <w:left w:val="none" w:sz="0" w:space="0" w:color="auto"/>
        <w:bottom w:val="none" w:sz="0" w:space="0" w:color="auto"/>
        <w:right w:val="none" w:sz="0" w:space="0" w:color="auto"/>
      </w:divBdr>
    </w:div>
    <w:div w:id="1141460839">
      <w:bodyDiv w:val="1"/>
      <w:marLeft w:val="0"/>
      <w:marRight w:val="0"/>
      <w:marTop w:val="0"/>
      <w:marBottom w:val="0"/>
      <w:divBdr>
        <w:top w:val="none" w:sz="0" w:space="0" w:color="auto"/>
        <w:left w:val="none" w:sz="0" w:space="0" w:color="auto"/>
        <w:bottom w:val="none" w:sz="0" w:space="0" w:color="auto"/>
        <w:right w:val="none" w:sz="0" w:space="0" w:color="auto"/>
      </w:divBdr>
    </w:div>
    <w:div w:id="1141534172">
      <w:bodyDiv w:val="1"/>
      <w:marLeft w:val="0"/>
      <w:marRight w:val="0"/>
      <w:marTop w:val="0"/>
      <w:marBottom w:val="0"/>
      <w:divBdr>
        <w:top w:val="none" w:sz="0" w:space="0" w:color="auto"/>
        <w:left w:val="none" w:sz="0" w:space="0" w:color="auto"/>
        <w:bottom w:val="none" w:sz="0" w:space="0" w:color="auto"/>
        <w:right w:val="none" w:sz="0" w:space="0" w:color="auto"/>
      </w:divBdr>
    </w:div>
    <w:div w:id="1141733846">
      <w:bodyDiv w:val="1"/>
      <w:marLeft w:val="0"/>
      <w:marRight w:val="0"/>
      <w:marTop w:val="0"/>
      <w:marBottom w:val="0"/>
      <w:divBdr>
        <w:top w:val="none" w:sz="0" w:space="0" w:color="auto"/>
        <w:left w:val="none" w:sz="0" w:space="0" w:color="auto"/>
        <w:bottom w:val="none" w:sz="0" w:space="0" w:color="auto"/>
        <w:right w:val="none" w:sz="0" w:space="0" w:color="auto"/>
      </w:divBdr>
    </w:div>
    <w:div w:id="1141775682">
      <w:bodyDiv w:val="1"/>
      <w:marLeft w:val="0"/>
      <w:marRight w:val="0"/>
      <w:marTop w:val="0"/>
      <w:marBottom w:val="0"/>
      <w:divBdr>
        <w:top w:val="none" w:sz="0" w:space="0" w:color="auto"/>
        <w:left w:val="none" w:sz="0" w:space="0" w:color="auto"/>
        <w:bottom w:val="none" w:sz="0" w:space="0" w:color="auto"/>
        <w:right w:val="none" w:sz="0" w:space="0" w:color="auto"/>
      </w:divBdr>
    </w:div>
    <w:div w:id="1141994628">
      <w:bodyDiv w:val="1"/>
      <w:marLeft w:val="0"/>
      <w:marRight w:val="0"/>
      <w:marTop w:val="0"/>
      <w:marBottom w:val="0"/>
      <w:divBdr>
        <w:top w:val="none" w:sz="0" w:space="0" w:color="auto"/>
        <w:left w:val="none" w:sz="0" w:space="0" w:color="auto"/>
        <w:bottom w:val="none" w:sz="0" w:space="0" w:color="auto"/>
        <w:right w:val="none" w:sz="0" w:space="0" w:color="auto"/>
      </w:divBdr>
    </w:div>
    <w:div w:id="1142042748">
      <w:bodyDiv w:val="1"/>
      <w:marLeft w:val="0"/>
      <w:marRight w:val="0"/>
      <w:marTop w:val="0"/>
      <w:marBottom w:val="0"/>
      <w:divBdr>
        <w:top w:val="none" w:sz="0" w:space="0" w:color="auto"/>
        <w:left w:val="none" w:sz="0" w:space="0" w:color="auto"/>
        <w:bottom w:val="none" w:sz="0" w:space="0" w:color="auto"/>
        <w:right w:val="none" w:sz="0" w:space="0" w:color="auto"/>
      </w:divBdr>
    </w:div>
    <w:div w:id="1142234822">
      <w:bodyDiv w:val="1"/>
      <w:marLeft w:val="0"/>
      <w:marRight w:val="0"/>
      <w:marTop w:val="0"/>
      <w:marBottom w:val="0"/>
      <w:divBdr>
        <w:top w:val="none" w:sz="0" w:space="0" w:color="auto"/>
        <w:left w:val="none" w:sz="0" w:space="0" w:color="auto"/>
        <w:bottom w:val="none" w:sz="0" w:space="0" w:color="auto"/>
        <w:right w:val="none" w:sz="0" w:space="0" w:color="auto"/>
      </w:divBdr>
    </w:div>
    <w:div w:id="1142236078">
      <w:bodyDiv w:val="1"/>
      <w:marLeft w:val="0"/>
      <w:marRight w:val="0"/>
      <w:marTop w:val="0"/>
      <w:marBottom w:val="0"/>
      <w:divBdr>
        <w:top w:val="none" w:sz="0" w:space="0" w:color="auto"/>
        <w:left w:val="none" w:sz="0" w:space="0" w:color="auto"/>
        <w:bottom w:val="none" w:sz="0" w:space="0" w:color="auto"/>
        <w:right w:val="none" w:sz="0" w:space="0" w:color="auto"/>
      </w:divBdr>
    </w:div>
    <w:div w:id="1142622735">
      <w:bodyDiv w:val="1"/>
      <w:marLeft w:val="0"/>
      <w:marRight w:val="0"/>
      <w:marTop w:val="0"/>
      <w:marBottom w:val="0"/>
      <w:divBdr>
        <w:top w:val="none" w:sz="0" w:space="0" w:color="auto"/>
        <w:left w:val="none" w:sz="0" w:space="0" w:color="auto"/>
        <w:bottom w:val="none" w:sz="0" w:space="0" w:color="auto"/>
        <w:right w:val="none" w:sz="0" w:space="0" w:color="auto"/>
      </w:divBdr>
    </w:div>
    <w:div w:id="1142774316">
      <w:bodyDiv w:val="1"/>
      <w:marLeft w:val="0"/>
      <w:marRight w:val="0"/>
      <w:marTop w:val="0"/>
      <w:marBottom w:val="0"/>
      <w:divBdr>
        <w:top w:val="none" w:sz="0" w:space="0" w:color="auto"/>
        <w:left w:val="none" w:sz="0" w:space="0" w:color="auto"/>
        <w:bottom w:val="none" w:sz="0" w:space="0" w:color="auto"/>
        <w:right w:val="none" w:sz="0" w:space="0" w:color="auto"/>
      </w:divBdr>
    </w:div>
    <w:div w:id="1142848850">
      <w:bodyDiv w:val="1"/>
      <w:marLeft w:val="0"/>
      <w:marRight w:val="0"/>
      <w:marTop w:val="0"/>
      <w:marBottom w:val="0"/>
      <w:divBdr>
        <w:top w:val="none" w:sz="0" w:space="0" w:color="auto"/>
        <w:left w:val="none" w:sz="0" w:space="0" w:color="auto"/>
        <w:bottom w:val="none" w:sz="0" w:space="0" w:color="auto"/>
        <w:right w:val="none" w:sz="0" w:space="0" w:color="auto"/>
      </w:divBdr>
    </w:div>
    <w:div w:id="1142887926">
      <w:bodyDiv w:val="1"/>
      <w:marLeft w:val="0"/>
      <w:marRight w:val="0"/>
      <w:marTop w:val="0"/>
      <w:marBottom w:val="0"/>
      <w:divBdr>
        <w:top w:val="none" w:sz="0" w:space="0" w:color="auto"/>
        <w:left w:val="none" w:sz="0" w:space="0" w:color="auto"/>
        <w:bottom w:val="none" w:sz="0" w:space="0" w:color="auto"/>
        <w:right w:val="none" w:sz="0" w:space="0" w:color="auto"/>
      </w:divBdr>
    </w:div>
    <w:div w:id="1142963787">
      <w:bodyDiv w:val="1"/>
      <w:marLeft w:val="0"/>
      <w:marRight w:val="0"/>
      <w:marTop w:val="0"/>
      <w:marBottom w:val="0"/>
      <w:divBdr>
        <w:top w:val="none" w:sz="0" w:space="0" w:color="auto"/>
        <w:left w:val="none" w:sz="0" w:space="0" w:color="auto"/>
        <w:bottom w:val="none" w:sz="0" w:space="0" w:color="auto"/>
        <w:right w:val="none" w:sz="0" w:space="0" w:color="auto"/>
      </w:divBdr>
    </w:div>
    <w:div w:id="1142968562">
      <w:bodyDiv w:val="1"/>
      <w:marLeft w:val="0"/>
      <w:marRight w:val="0"/>
      <w:marTop w:val="0"/>
      <w:marBottom w:val="0"/>
      <w:divBdr>
        <w:top w:val="none" w:sz="0" w:space="0" w:color="auto"/>
        <w:left w:val="none" w:sz="0" w:space="0" w:color="auto"/>
        <w:bottom w:val="none" w:sz="0" w:space="0" w:color="auto"/>
        <w:right w:val="none" w:sz="0" w:space="0" w:color="auto"/>
      </w:divBdr>
    </w:div>
    <w:div w:id="1143036802">
      <w:bodyDiv w:val="1"/>
      <w:marLeft w:val="0"/>
      <w:marRight w:val="0"/>
      <w:marTop w:val="0"/>
      <w:marBottom w:val="0"/>
      <w:divBdr>
        <w:top w:val="none" w:sz="0" w:space="0" w:color="auto"/>
        <w:left w:val="none" w:sz="0" w:space="0" w:color="auto"/>
        <w:bottom w:val="none" w:sz="0" w:space="0" w:color="auto"/>
        <w:right w:val="none" w:sz="0" w:space="0" w:color="auto"/>
      </w:divBdr>
    </w:div>
    <w:div w:id="1143042436">
      <w:bodyDiv w:val="1"/>
      <w:marLeft w:val="0"/>
      <w:marRight w:val="0"/>
      <w:marTop w:val="0"/>
      <w:marBottom w:val="0"/>
      <w:divBdr>
        <w:top w:val="none" w:sz="0" w:space="0" w:color="auto"/>
        <w:left w:val="none" w:sz="0" w:space="0" w:color="auto"/>
        <w:bottom w:val="none" w:sz="0" w:space="0" w:color="auto"/>
        <w:right w:val="none" w:sz="0" w:space="0" w:color="auto"/>
      </w:divBdr>
    </w:div>
    <w:div w:id="1143237539">
      <w:bodyDiv w:val="1"/>
      <w:marLeft w:val="0"/>
      <w:marRight w:val="0"/>
      <w:marTop w:val="0"/>
      <w:marBottom w:val="0"/>
      <w:divBdr>
        <w:top w:val="none" w:sz="0" w:space="0" w:color="auto"/>
        <w:left w:val="none" w:sz="0" w:space="0" w:color="auto"/>
        <w:bottom w:val="none" w:sz="0" w:space="0" w:color="auto"/>
        <w:right w:val="none" w:sz="0" w:space="0" w:color="auto"/>
      </w:divBdr>
    </w:div>
    <w:div w:id="1143347881">
      <w:bodyDiv w:val="1"/>
      <w:marLeft w:val="0"/>
      <w:marRight w:val="0"/>
      <w:marTop w:val="0"/>
      <w:marBottom w:val="0"/>
      <w:divBdr>
        <w:top w:val="none" w:sz="0" w:space="0" w:color="auto"/>
        <w:left w:val="none" w:sz="0" w:space="0" w:color="auto"/>
        <w:bottom w:val="none" w:sz="0" w:space="0" w:color="auto"/>
        <w:right w:val="none" w:sz="0" w:space="0" w:color="auto"/>
      </w:divBdr>
    </w:div>
    <w:div w:id="1143424574">
      <w:bodyDiv w:val="1"/>
      <w:marLeft w:val="0"/>
      <w:marRight w:val="0"/>
      <w:marTop w:val="0"/>
      <w:marBottom w:val="0"/>
      <w:divBdr>
        <w:top w:val="none" w:sz="0" w:space="0" w:color="auto"/>
        <w:left w:val="none" w:sz="0" w:space="0" w:color="auto"/>
        <w:bottom w:val="none" w:sz="0" w:space="0" w:color="auto"/>
        <w:right w:val="none" w:sz="0" w:space="0" w:color="auto"/>
      </w:divBdr>
    </w:div>
    <w:div w:id="1143813743">
      <w:bodyDiv w:val="1"/>
      <w:marLeft w:val="0"/>
      <w:marRight w:val="0"/>
      <w:marTop w:val="0"/>
      <w:marBottom w:val="0"/>
      <w:divBdr>
        <w:top w:val="none" w:sz="0" w:space="0" w:color="auto"/>
        <w:left w:val="none" w:sz="0" w:space="0" w:color="auto"/>
        <w:bottom w:val="none" w:sz="0" w:space="0" w:color="auto"/>
        <w:right w:val="none" w:sz="0" w:space="0" w:color="auto"/>
      </w:divBdr>
    </w:div>
    <w:div w:id="1144081786">
      <w:bodyDiv w:val="1"/>
      <w:marLeft w:val="0"/>
      <w:marRight w:val="0"/>
      <w:marTop w:val="0"/>
      <w:marBottom w:val="0"/>
      <w:divBdr>
        <w:top w:val="none" w:sz="0" w:space="0" w:color="auto"/>
        <w:left w:val="none" w:sz="0" w:space="0" w:color="auto"/>
        <w:bottom w:val="none" w:sz="0" w:space="0" w:color="auto"/>
        <w:right w:val="none" w:sz="0" w:space="0" w:color="auto"/>
      </w:divBdr>
    </w:div>
    <w:div w:id="1144198448">
      <w:bodyDiv w:val="1"/>
      <w:marLeft w:val="0"/>
      <w:marRight w:val="0"/>
      <w:marTop w:val="0"/>
      <w:marBottom w:val="0"/>
      <w:divBdr>
        <w:top w:val="none" w:sz="0" w:space="0" w:color="auto"/>
        <w:left w:val="none" w:sz="0" w:space="0" w:color="auto"/>
        <w:bottom w:val="none" w:sz="0" w:space="0" w:color="auto"/>
        <w:right w:val="none" w:sz="0" w:space="0" w:color="auto"/>
      </w:divBdr>
    </w:div>
    <w:div w:id="1144273306">
      <w:bodyDiv w:val="1"/>
      <w:marLeft w:val="0"/>
      <w:marRight w:val="0"/>
      <w:marTop w:val="0"/>
      <w:marBottom w:val="0"/>
      <w:divBdr>
        <w:top w:val="none" w:sz="0" w:space="0" w:color="auto"/>
        <w:left w:val="none" w:sz="0" w:space="0" w:color="auto"/>
        <w:bottom w:val="none" w:sz="0" w:space="0" w:color="auto"/>
        <w:right w:val="none" w:sz="0" w:space="0" w:color="auto"/>
      </w:divBdr>
    </w:div>
    <w:div w:id="1144353189">
      <w:bodyDiv w:val="1"/>
      <w:marLeft w:val="0"/>
      <w:marRight w:val="0"/>
      <w:marTop w:val="0"/>
      <w:marBottom w:val="0"/>
      <w:divBdr>
        <w:top w:val="none" w:sz="0" w:space="0" w:color="auto"/>
        <w:left w:val="none" w:sz="0" w:space="0" w:color="auto"/>
        <w:bottom w:val="none" w:sz="0" w:space="0" w:color="auto"/>
        <w:right w:val="none" w:sz="0" w:space="0" w:color="auto"/>
      </w:divBdr>
    </w:div>
    <w:div w:id="1144464383">
      <w:bodyDiv w:val="1"/>
      <w:marLeft w:val="0"/>
      <w:marRight w:val="0"/>
      <w:marTop w:val="0"/>
      <w:marBottom w:val="0"/>
      <w:divBdr>
        <w:top w:val="none" w:sz="0" w:space="0" w:color="auto"/>
        <w:left w:val="none" w:sz="0" w:space="0" w:color="auto"/>
        <w:bottom w:val="none" w:sz="0" w:space="0" w:color="auto"/>
        <w:right w:val="none" w:sz="0" w:space="0" w:color="auto"/>
      </w:divBdr>
    </w:div>
    <w:div w:id="1144548489">
      <w:bodyDiv w:val="1"/>
      <w:marLeft w:val="0"/>
      <w:marRight w:val="0"/>
      <w:marTop w:val="0"/>
      <w:marBottom w:val="0"/>
      <w:divBdr>
        <w:top w:val="none" w:sz="0" w:space="0" w:color="auto"/>
        <w:left w:val="none" w:sz="0" w:space="0" w:color="auto"/>
        <w:bottom w:val="none" w:sz="0" w:space="0" w:color="auto"/>
        <w:right w:val="none" w:sz="0" w:space="0" w:color="auto"/>
      </w:divBdr>
    </w:div>
    <w:div w:id="1144591144">
      <w:bodyDiv w:val="1"/>
      <w:marLeft w:val="0"/>
      <w:marRight w:val="0"/>
      <w:marTop w:val="0"/>
      <w:marBottom w:val="0"/>
      <w:divBdr>
        <w:top w:val="none" w:sz="0" w:space="0" w:color="auto"/>
        <w:left w:val="none" w:sz="0" w:space="0" w:color="auto"/>
        <w:bottom w:val="none" w:sz="0" w:space="0" w:color="auto"/>
        <w:right w:val="none" w:sz="0" w:space="0" w:color="auto"/>
      </w:divBdr>
    </w:div>
    <w:div w:id="1145076738">
      <w:bodyDiv w:val="1"/>
      <w:marLeft w:val="0"/>
      <w:marRight w:val="0"/>
      <w:marTop w:val="0"/>
      <w:marBottom w:val="0"/>
      <w:divBdr>
        <w:top w:val="none" w:sz="0" w:space="0" w:color="auto"/>
        <w:left w:val="none" w:sz="0" w:space="0" w:color="auto"/>
        <w:bottom w:val="none" w:sz="0" w:space="0" w:color="auto"/>
        <w:right w:val="none" w:sz="0" w:space="0" w:color="auto"/>
      </w:divBdr>
    </w:div>
    <w:div w:id="1145121330">
      <w:bodyDiv w:val="1"/>
      <w:marLeft w:val="0"/>
      <w:marRight w:val="0"/>
      <w:marTop w:val="0"/>
      <w:marBottom w:val="0"/>
      <w:divBdr>
        <w:top w:val="none" w:sz="0" w:space="0" w:color="auto"/>
        <w:left w:val="none" w:sz="0" w:space="0" w:color="auto"/>
        <w:bottom w:val="none" w:sz="0" w:space="0" w:color="auto"/>
        <w:right w:val="none" w:sz="0" w:space="0" w:color="auto"/>
      </w:divBdr>
    </w:div>
    <w:div w:id="1145270900">
      <w:bodyDiv w:val="1"/>
      <w:marLeft w:val="0"/>
      <w:marRight w:val="0"/>
      <w:marTop w:val="0"/>
      <w:marBottom w:val="0"/>
      <w:divBdr>
        <w:top w:val="none" w:sz="0" w:space="0" w:color="auto"/>
        <w:left w:val="none" w:sz="0" w:space="0" w:color="auto"/>
        <w:bottom w:val="none" w:sz="0" w:space="0" w:color="auto"/>
        <w:right w:val="none" w:sz="0" w:space="0" w:color="auto"/>
      </w:divBdr>
    </w:div>
    <w:div w:id="1145395609">
      <w:bodyDiv w:val="1"/>
      <w:marLeft w:val="0"/>
      <w:marRight w:val="0"/>
      <w:marTop w:val="0"/>
      <w:marBottom w:val="0"/>
      <w:divBdr>
        <w:top w:val="none" w:sz="0" w:space="0" w:color="auto"/>
        <w:left w:val="none" w:sz="0" w:space="0" w:color="auto"/>
        <w:bottom w:val="none" w:sz="0" w:space="0" w:color="auto"/>
        <w:right w:val="none" w:sz="0" w:space="0" w:color="auto"/>
      </w:divBdr>
    </w:div>
    <w:div w:id="1145855254">
      <w:bodyDiv w:val="1"/>
      <w:marLeft w:val="0"/>
      <w:marRight w:val="0"/>
      <w:marTop w:val="0"/>
      <w:marBottom w:val="0"/>
      <w:divBdr>
        <w:top w:val="none" w:sz="0" w:space="0" w:color="auto"/>
        <w:left w:val="none" w:sz="0" w:space="0" w:color="auto"/>
        <w:bottom w:val="none" w:sz="0" w:space="0" w:color="auto"/>
        <w:right w:val="none" w:sz="0" w:space="0" w:color="auto"/>
      </w:divBdr>
    </w:div>
    <w:div w:id="1146244544">
      <w:bodyDiv w:val="1"/>
      <w:marLeft w:val="0"/>
      <w:marRight w:val="0"/>
      <w:marTop w:val="0"/>
      <w:marBottom w:val="0"/>
      <w:divBdr>
        <w:top w:val="none" w:sz="0" w:space="0" w:color="auto"/>
        <w:left w:val="none" w:sz="0" w:space="0" w:color="auto"/>
        <w:bottom w:val="none" w:sz="0" w:space="0" w:color="auto"/>
        <w:right w:val="none" w:sz="0" w:space="0" w:color="auto"/>
      </w:divBdr>
    </w:div>
    <w:div w:id="1146362894">
      <w:bodyDiv w:val="1"/>
      <w:marLeft w:val="0"/>
      <w:marRight w:val="0"/>
      <w:marTop w:val="0"/>
      <w:marBottom w:val="0"/>
      <w:divBdr>
        <w:top w:val="none" w:sz="0" w:space="0" w:color="auto"/>
        <w:left w:val="none" w:sz="0" w:space="0" w:color="auto"/>
        <w:bottom w:val="none" w:sz="0" w:space="0" w:color="auto"/>
        <w:right w:val="none" w:sz="0" w:space="0" w:color="auto"/>
      </w:divBdr>
    </w:div>
    <w:div w:id="1148207250">
      <w:bodyDiv w:val="1"/>
      <w:marLeft w:val="0"/>
      <w:marRight w:val="0"/>
      <w:marTop w:val="0"/>
      <w:marBottom w:val="0"/>
      <w:divBdr>
        <w:top w:val="none" w:sz="0" w:space="0" w:color="auto"/>
        <w:left w:val="none" w:sz="0" w:space="0" w:color="auto"/>
        <w:bottom w:val="none" w:sz="0" w:space="0" w:color="auto"/>
        <w:right w:val="none" w:sz="0" w:space="0" w:color="auto"/>
      </w:divBdr>
    </w:div>
    <w:div w:id="1148283823">
      <w:bodyDiv w:val="1"/>
      <w:marLeft w:val="0"/>
      <w:marRight w:val="0"/>
      <w:marTop w:val="0"/>
      <w:marBottom w:val="0"/>
      <w:divBdr>
        <w:top w:val="none" w:sz="0" w:space="0" w:color="auto"/>
        <w:left w:val="none" w:sz="0" w:space="0" w:color="auto"/>
        <w:bottom w:val="none" w:sz="0" w:space="0" w:color="auto"/>
        <w:right w:val="none" w:sz="0" w:space="0" w:color="auto"/>
      </w:divBdr>
    </w:div>
    <w:div w:id="1149133019">
      <w:bodyDiv w:val="1"/>
      <w:marLeft w:val="0"/>
      <w:marRight w:val="0"/>
      <w:marTop w:val="0"/>
      <w:marBottom w:val="0"/>
      <w:divBdr>
        <w:top w:val="none" w:sz="0" w:space="0" w:color="auto"/>
        <w:left w:val="none" w:sz="0" w:space="0" w:color="auto"/>
        <w:bottom w:val="none" w:sz="0" w:space="0" w:color="auto"/>
        <w:right w:val="none" w:sz="0" w:space="0" w:color="auto"/>
      </w:divBdr>
    </w:div>
    <w:div w:id="1149250556">
      <w:bodyDiv w:val="1"/>
      <w:marLeft w:val="0"/>
      <w:marRight w:val="0"/>
      <w:marTop w:val="0"/>
      <w:marBottom w:val="0"/>
      <w:divBdr>
        <w:top w:val="none" w:sz="0" w:space="0" w:color="auto"/>
        <w:left w:val="none" w:sz="0" w:space="0" w:color="auto"/>
        <w:bottom w:val="none" w:sz="0" w:space="0" w:color="auto"/>
        <w:right w:val="none" w:sz="0" w:space="0" w:color="auto"/>
      </w:divBdr>
    </w:div>
    <w:div w:id="1149319642">
      <w:bodyDiv w:val="1"/>
      <w:marLeft w:val="0"/>
      <w:marRight w:val="0"/>
      <w:marTop w:val="0"/>
      <w:marBottom w:val="0"/>
      <w:divBdr>
        <w:top w:val="none" w:sz="0" w:space="0" w:color="auto"/>
        <w:left w:val="none" w:sz="0" w:space="0" w:color="auto"/>
        <w:bottom w:val="none" w:sz="0" w:space="0" w:color="auto"/>
        <w:right w:val="none" w:sz="0" w:space="0" w:color="auto"/>
      </w:divBdr>
    </w:div>
    <w:div w:id="1149320937">
      <w:bodyDiv w:val="1"/>
      <w:marLeft w:val="0"/>
      <w:marRight w:val="0"/>
      <w:marTop w:val="0"/>
      <w:marBottom w:val="0"/>
      <w:divBdr>
        <w:top w:val="none" w:sz="0" w:space="0" w:color="auto"/>
        <w:left w:val="none" w:sz="0" w:space="0" w:color="auto"/>
        <w:bottom w:val="none" w:sz="0" w:space="0" w:color="auto"/>
        <w:right w:val="none" w:sz="0" w:space="0" w:color="auto"/>
      </w:divBdr>
    </w:div>
    <w:div w:id="1149396147">
      <w:bodyDiv w:val="1"/>
      <w:marLeft w:val="0"/>
      <w:marRight w:val="0"/>
      <w:marTop w:val="0"/>
      <w:marBottom w:val="0"/>
      <w:divBdr>
        <w:top w:val="none" w:sz="0" w:space="0" w:color="auto"/>
        <w:left w:val="none" w:sz="0" w:space="0" w:color="auto"/>
        <w:bottom w:val="none" w:sz="0" w:space="0" w:color="auto"/>
        <w:right w:val="none" w:sz="0" w:space="0" w:color="auto"/>
      </w:divBdr>
    </w:div>
    <w:div w:id="1150362647">
      <w:bodyDiv w:val="1"/>
      <w:marLeft w:val="0"/>
      <w:marRight w:val="0"/>
      <w:marTop w:val="0"/>
      <w:marBottom w:val="0"/>
      <w:divBdr>
        <w:top w:val="none" w:sz="0" w:space="0" w:color="auto"/>
        <w:left w:val="none" w:sz="0" w:space="0" w:color="auto"/>
        <w:bottom w:val="none" w:sz="0" w:space="0" w:color="auto"/>
        <w:right w:val="none" w:sz="0" w:space="0" w:color="auto"/>
      </w:divBdr>
    </w:div>
    <w:div w:id="1150557340">
      <w:bodyDiv w:val="1"/>
      <w:marLeft w:val="0"/>
      <w:marRight w:val="0"/>
      <w:marTop w:val="0"/>
      <w:marBottom w:val="0"/>
      <w:divBdr>
        <w:top w:val="none" w:sz="0" w:space="0" w:color="auto"/>
        <w:left w:val="none" w:sz="0" w:space="0" w:color="auto"/>
        <w:bottom w:val="none" w:sz="0" w:space="0" w:color="auto"/>
        <w:right w:val="none" w:sz="0" w:space="0" w:color="auto"/>
      </w:divBdr>
    </w:div>
    <w:div w:id="1151869572">
      <w:bodyDiv w:val="1"/>
      <w:marLeft w:val="0"/>
      <w:marRight w:val="0"/>
      <w:marTop w:val="0"/>
      <w:marBottom w:val="0"/>
      <w:divBdr>
        <w:top w:val="none" w:sz="0" w:space="0" w:color="auto"/>
        <w:left w:val="none" w:sz="0" w:space="0" w:color="auto"/>
        <w:bottom w:val="none" w:sz="0" w:space="0" w:color="auto"/>
        <w:right w:val="none" w:sz="0" w:space="0" w:color="auto"/>
      </w:divBdr>
    </w:div>
    <w:div w:id="1151948445">
      <w:bodyDiv w:val="1"/>
      <w:marLeft w:val="0"/>
      <w:marRight w:val="0"/>
      <w:marTop w:val="0"/>
      <w:marBottom w:val="0"/>
      <w:divBdr>
        <w:top w:val="none" w:sz="0" w:space="0" w:color="auto"/>
        <w:left w:val="none" w:sz="0" w:space="0" w:color="auto"/>
        <w:bottom w:val="none" w:sz="0" w:space="0" w:color="auto"/>
        <w:right w:val="none" w:sz="0" w:space="0" w:color="auto"/>
      </w:divBdr>
    </w:div>
    <w:div w:id="1152331509">
      <w:bodyDiv w:val="1"/>
      <w:marLeft w:val="0"/>
      <w:marRight w:val="0"/>
      <w:marTop w:val="0"/>
      <w:marBottom w:val="0"/>
      <w:divBdr>
        <w:top w:val="none" w:sz="0" w:space="0" w:color="auto"/>
        <w:left w:val="none" w:sz="0" w:space="0" w:color="auto"/>
        <w:bottom w:val="none" w:sz="0" w:space="0" w:color="auto"/>
        <w:right w:val="none" w:sz="0" w:space="0" w:color="auto"/>
      </w:divBdr>
    </w:div>
    <w:div w:id="1152523830">
      <w:bodyDiv w:val="1"/>
      <w:marLeft w:val="0"/>
      <w:marRight w:val="0"/>
      <w:marTop w:val="0"/>
      <w:marBottom w:val="0"/>
      <w:divBdr>
        <w:top w:val="none" w:sz="0" w:space="0" w:color="auto"/>
        <w:left w:val="none" w:sz="0" w:space="0" w:color="auto"/>
        <w:bottom w:val="none" w:sz="0" w:space="0" w:color="auto"/>
        <w:right w:val="none" w:sz="0" w:space="0" w:color="auto"/>
      </w:divBdr>
    </w:div>
    <w:div w:id="1152526713">
      <w:bodyDiv w:val="1"/>
      <w:marLeft w:val="0"/>
      <w:marRight w:val="0"/>
      <w:marTop w:val="0"/>
      <w:marBottom w:val="0"/>
      <w:divBdr>
        <w:top w:val="none" w:sz="0" w:space="0" w:color="auto"/>
        <w:left w:val="none" w:sz="0" w:space="0" w:color="auto"/>
        <w:bottom w:val="none" w:sz="0" w:space="0" w:color="auto"/>
        <w:right w:val="none" w:sz="0" w:space="0" w:color="auto"/>
      </w:divBdr>
    </w:div>
    <w:div w:id="1152916525">
      <w:bodyDiv w:val="1"/>
      <w:marLeft w:val="0"/>
      <w:marRight w:val="0"/>
      <w:marTop w:val="0"/>
      <w:marBottom w:val="0"/>
      <w:divBdr>
        <w:top w:val="none" w:sz="0" w:space="0" w:color="auto"/>
        <w:left w:val="none" w:sz="0" w:space="0" w:color="auto"/>
        <w:bottom w:val="none" w:sz="0" w:space="0" w:color="auto"/>
        <w:right w:val="none" w:sz="0" w:space="0" w:color="auto"/>
      </w:divBdr>
    </w:div>
    <w:div w:id="1153371097">
      <w:bodyDiv w:val="1"/>
      <w:marLeft w:val="0"/>
      <w:marRight w:val="0"/>
      <w:marTop w:val="0"/>
      <w:marBottom w:val="0"/>
      <w:divBdr>
        <w:top w:val="none" w:sz="0" w:space="0" w:color="auto"/>
        <w:left w:val="none" w:sz="0" w:space="0" w:color="auto"/>
        <w:bottom w:val="none" w:sz="0" w:space="0" w:color="auto"/>
        <w:right w:val="none" w:sz="0" w:space="0" w:color="auto"/>
      </w:divBdr>
    </w:div>
    <w:div w:id="1153376629">
      <w:bodyDiv w:val="1"/>
      <w:marLeft w:val="0"/>
      <w:marRight w:val="0"/>
      <w:marTop w:val="0"/>
      <w:marBottom w:val="0"/>
      <w:divBdr>
        <w:top w:val="none" w:sz="0" w:space="0" w:color="auto"/>
        <w:left w:val="none" w:sz="0" w:space="0" w:color="auto"/>
        <w:bottom w:val="none" w:sz="0" w:space="0" w:color="auto"/>
        <w:right w:val="none" w:sz="0" w:space="0" w:color="auto"/>
      </w:divBdr>
    </w:div>
    <w:div w:id="1153528320">
      <w:bodyDiv w:val="1"/>
      <w:marLeft w:val="0"/>
      <w:marRight w:val="0"/>
      <w:marTop w:val="0"/>
      <w:marBottom w:val="0"/>
      <w:divBdr>
        <w:top w:val="none" w:sz="0" w:space="0" w:color="auto"/>
        <w:left w:val="none" w:sz="0" w:space="0" w:color="auto"/>
        <w:bottom w:val="none" w:sz="0" w:space="0" w:color="auto"/>
        <w:right w:val="none" w:sz="0" w:space="0" w:color="auto"/>
      </w:divBdr>
    </w:div>
    <w:div w:id="1153763803">
      <w:bodyDiv w:val="1"/>
      <w:marLeft w:val="0"/>
      <w:marRight w:val="0"/>
      <w:marTop w:val="0"/>
      <w:marBottom w:val="0"/>
      <w:divBdr>
        <w:top w:val="none" w:sz="0" w:space="0" w:color="auto"/>
        <w:left w:val="none" w:sz="0" w:space="0" w:color="auto"/>
        <w:bottom w:val="none" w:sz="0" w:space="0" w:color="auto"/>
        <w:right w:val="none" w:sz="0" w:space="0" w:color="auto"/>
      </w:divBdr>
    </w:div>
    <w:div w:id="1153788836">
      <w:bodyDiv w:val="1"/>
      <w:marLeft w:val="0"/>
      <w:marRight w:val="0"/>
      <w:marTop w:val="0"/>
      <w:marBottom w:val="0"/>
      <w:divBdr>
        <w:top w:val="none" w:sz="0" w:space="0" w:color="auto"/>
        <w:left w:val="none" w:sz="0" w:space="0" w:color="auto"/>
        <w:bottom w:val="none" w:sz="0" w:space="0" w:color="auto"/>
        <w:right w:val="none" w:sz="0" w:space="0" w:color="auto"/>
      </w:divBdr>
    </w:div>
    <w:div w:id="1153983969">
      <w:bodyDiv w:val="1"/>
      <w:marLeft w:val="0"/>
      <w:marRight w:val="0"/>
      <w:marTop w:val="0"/>
      <w:marBottom w:val="0"/>
      <w:divBdr>
        <w:top w:val="none" w:sz="0" w:space="0" w:color="auto"/>
        <w:left w:val="none" w:sz="0" w:space="0" w:color="auto"/>
        <w:bottom w:val="none" w:sz="0" w:space="0" w:color="auto"/>
        <w:right w:val="none" w:sz="0" w:space="0" w:color="auto"/>
      </w:divBdr>
    </w:div>
    <w:div w:id="1153987064">
      <w:bodyDiv w:val="1"/>
      <w:marLeft w:val="0"/>
      <w:marRight w:val="0"/>
      <w:marTop w:val="0"/>
      <w:marBottom w:val="0"/>
      <w:divBdr>
        <w:top w:val="none" w:sz="0" w:space="0" w:color="auto"/>
        <w:left w:val="none" w:sz="0" w:space="0" w:color="auto"/>
        <w:bottom w:val="none" w:sz="0" w:space="0" w:color="auto"/>
        <w:right w:val="none" w:sz="0" w:space="0" w:color="auto"/>
      </w:divBdr>
    </w:div>
    <w:div w:id="1154300584">
      <w:bodyDiv w:val="1"/>
      <w:marLeft w:val="0"/>
      <w:marRight w:val="0"/>
      <w:marTop w:val="0"/>
      <w:marBottom w:val="0"/>
      <w:divBdr>
        <w:top w:val="none" w:sz="0" w:space="0" w:color="auto"/>
        <w:left w:val="none" w:sz="0" w:space="0" w:color="auto"/>
        <w:bottom w:val="none" w:sz="0" w:space="0" w:color="auto"/>
        <w:right w:val="none" w:sz="0" w:space="0" w:color="auto"/>
      </w:divBdr>
    </w:div>
    <w:div w:id="1154686046">
      <w:bodyDiv w:val="1"/>
      <w:marLeft w:val="0"/>
      <w:marRight w:val="0"/>
      <w:marTop w:val="0"/>
      <w:marBottom w:val="0"/>
      <w:divBdr>
        <w:top w:val="none" w:sz="0" w:space="0" w:color="auto"/>
        <w:left w:val="none" w:sz="0" w:space="0" w:color="auto"/>
        <w:bottom w:val="none" w:sz="0" w:space="0" w:color="auto"/>
        <w:right w:val="none" w:sz="0" w:space="0" w:color="auto"/>
      </w:divBdr>
    </w:div>
    <w:div w:id="1155296969">
      <w:bodyDiv w:val="1"/>
      <w:marLeft w:val="0"/>
      <w:marRight w:val="0"/>
      <w:marTop w:val="0"/>
      <w:marBottom w:val="0"/>
      <w:divBdr>
        <w:top w:val="none" w:sz="0" w:space="0" w:color="auto"/>
        <w:left w:val="none" w:sz="0" w:space="0" w:color="auto"/>
        <w:bottom w:val="none" w:sz="0" w:space="0" w:color="auto"/>
        <w:right w:val="none" w:sz="0" w:space="0" w:color="auto"/>
      </w:divBdr>
    </w:div>
    <w:div w:id="1155956053">
      <w:bodyDiv w:val="1"/>
      <w:marLeft w:val="0"/>
      <w:marRight w:val="0"/>
      <w:marTop w:val="0"/>
      <w:marBottom w:val="0"/>
      <w:divBdr>
        <w:top w:val="none" w:sz="0" w:space="0" w:color="auto"/>
        <w:left w:val="none" w:sz="0" w:space="0" w:color="auto"/>
        <w:bottom w:val="none" w:sz="0" w:space="0" w:color="auto"/>
        <w:right w:val="none" w:sz="0" w:space="0" w:color="auto"/>
      </w:divBdr>
    </w:div>
    <w:div w:id="1155992114">
      <w:bodyDiv w:val="1"/>
      <w:marLeft w:val="0"/>
      <w:marRight w:val="0"/>
      <w:marTop w:val="0"/>
      <w:marBottom w:val="0"/>
      <w:divBdr>
        <w:top w:val="none" w:sz="0" w:space="0" w:color="auto"/>
        <w:left w:val="none" w:sz="0" w:space="0" w:color="auto"/>
        <w:bottom w:val="none" w:sz="0" w:space="0" w:color="auto"/>
        <w:right w:val="none" w:sz="0" w:space="0" w:color="auto"/>
      </w:divBdr>
    </w:div>
    <w:div w:id="1156383167">
      <w:bodyDiv w:val="1"/>
      <w:marLeft w:val="0"/>
      <w:marRight w:val="0"/>
      <w:marTop w:val="0"/>
      <w:marBottom w:val="0"/>
      <w:divBdr>
        <w:top w:val="none" w:sz="0" w:space="0" w:color="auto"/>
        <w:left w:val="none" w:sz="0" w:space="0" w:color="auto"/>
        <w:bottom w:val="none" w:sz="0" w:space="0" w:color="auto"/>
        <w:right w:val="none" w:sz="0" w:space="0" w:color="auto"/>
      </w:divBdr>
    </w:div>
    <w:div w:id="1156603494">
      <w:bodyDiv w:val="1"/>
      <w:marLeft w:val="0"/>
      <w:marRight w:val="0"/>
      <w:marTop w:val="0"/>
      <w:marBottom w:val="0"/>
      <w:divBdr>
        <w:top w:val="none" w:sz="0" w:space="0" w:color="auto"/>
        <w:left w:val="none" w:sz="0" w:space="0" w:color="auto"/>
        <w:bottom w:val="none" w:sz="0" w:space="0" w:color="auto"/>
        <w:right w:val="none" w:sz="0" w:space="0" w:color="auto"/>
      </w:divBdr>
    </w:div>
    <w:div w:id="1157067358">
      <w:bodyDiv w:val="1"/>
      <w:marLeft w:val="0"/>
      <w:marRight w:val="0"/>
      <w:marTop w:val="0"/>
      <w:marBottom w:val="0"/>
      <w:divBdr>
        <w:top w:val="none" w:sz="0" w:space="0" w:color="auto"/>
        <w:left w:val="none" w:sz="0" w:space="0" w:color="auto"/>
        <w:bottom w:val="none" w:sz="0" w:space="0" w:color="auto"/>
        <w:right w:val="none" w:sz="0" w:space="0" w:color="auto"/>
      </w:divBdr>
    </w:div>
    <w:div w:id="1157191315">
      <w:bodyDiv w:val="1"/>
      <w:marLeft w:val="0"/>
      <w:marRight w:val="0"/>
      <w:marTop w:val="0"/>
      <w:marBottom w:val="0"/>
      <w:divBdr>
        <w:top w:val="none" w:sz="0" w:space="0" w:color="auto"/>
        <w:left w:val="none" w:sz="0" w:space="0" w:color="auto"/>
        <w:bottom w:val="none" w:sz="0" w:space="0" w:color="auto"/>
        <w:right w:val="none" w:sz="0" w:space="0" w:color="auto"/>
      </w:divBdr>
    </w:div>
    <w:div w:id="1157260946">
      <w:bodyDiv w:val="1"/>
      <w:marLeft w:val="0"/>
      <w:marRight w:val="0"/>
      <w:marTop w:val="0"/>
      <w:marBottom w:val="0"/>
      <w:divBdr>
        <w:top w:val="none" w:sz="0" w:space="0" w:color="auto"/>
        <w:left w:val="none" w:sz="0" w:space="0" w:color="auto"/>
        <w:bottom w:val="none" w:sz="0" w:space="0" w:color="auto"/>
        <w:right w:val="none" w:sz="0" w:space="0" w:color="auto"/>
      </w:divBdr>
    </w:div>
    <w:div w:id="1157302709">
      <w:bodyDiv w:val="1"/>
      <w:marLeft w:val="0"/>
      <w:marRight w:val="0"/>
      <w:marTop w:val="0"/>
      <w:marBottom w:val="0"/>
      <w:divBdr>
        <w:top w:val="none" w:sz="0" w:space="0" w:color="auto"/>
        <w:left w:val="none" w:sz="0" w:space="0" w:color="auto"/>
        <w:bottom w:val="none" w:sz="0" w:space="0" w:color="auto"/>
        <w:right w:val="none" w:sz="0" w:space="0" w:color="auto"/>
      </w:divBdr>
    </w:div>
    <w:div w:id="1157381835">
      <w:bodyDiv w:val="1"/>
      <w:marLeft w:val="0"/>
      <w:marRight w:val="0"/>
      <w:marTop w:val="0"/>
      <w:marBottom w:val="0"/>
      <w:divBdr>
        <w:top w:val="none" w:sz="0" w:space="0" w:color="auto"/>
        <w:left w:val="none" w:sz="0" w:space="0" w:color="auto"/>
        <w:bottom w:val="none" w:sz="0" w:space="0" w:color="auto"/>
        <w:right w:val="none" w:sz="0" w:space="0" w:color="auto"/>
      </w:divBdr>
    </w:div>
    <w:div w:id="1157453442">
      <w:bodyDiv w:val="1"/>
      <w:marLeft w:val="0"/>
      <w:marRight w:val="0"/>
      <w:marTop w:val="0"/>
      <w:marBottom w:val="0"/>
      <w:divBdr>
        <w:top w:val="none" w:sz="0" w:space="0" w:color="auto"/>
        <w:left w:val="none" w:sz="0" w:space="0" w:color="auto"/>
        <w:bottom w:val="none" w:sz="0" w:space="0" w:color="auto"/>
        <w:right w:val="none" w:sz="0" w:space="0" w:color="auto"/>
      </w:divBdr>
    </w:div>
    <w:div w:id="1157455268">
      <w:bodyDiv w:val="1"/>
      <w:marLeft w:val="0"/>
      <w:marRight w:val="0"/>
      <w:marTop w:val="0"/>
      <w:marBottom w:val="0"/>
      <w:divBdr>
        <w:top w:val="none" w:sz="0" w:space="0" w:color="auto"/>
        <w:left w:val="none" w:sz="0" w:space="0" w:color="auto"/>
        <w:bottom w:val="none" w:sz="0" w:space="0" w:color="auto"/>
        <w:right w:val="none" w:sz="0" w:space="0" w:color="auto"/>
      </w:divBdr>
    </w:div>
    <w:div w:id="1157765546">
      <w:bodyDiv w:val="1"/>
      <w:marLeft w:val="0"/>
      <w:marRight w:val="0"/>
      <w:marTop w:val="0"/>
      <w:marBottom w:val="0"/>
      <w:divBdr>
        <w:top w:val="none" w:sz="0" w:space="0" w:color="auto"/>
        <w:left w:val="none" w:sz="0" w:space="0" w:color="auto"/>
        <w:bottom w:val="none" w:sz="0" w:space="0" w:color="auto"/>
        <w:right w:val="none" w:sz="0" w:space="0" w:color="auto"/>
      </w:divBdr>
    </w:div>
    <w:div w:id="1158423051">
      <w:bodyDiv w:val="1"/>
      <w:marLeft w:val="0"/>
      <w:marRight w:val="0"/>
      <w:marTop w:val="0"/>
      <w:marBottom w:val="0"/>
      <w:divBdr>
        <w:top w:val="none" w:sz="0" w:space="0" w:color="auto"/>
        <w:left w:val="none" w:sz="0" w:space="0" w:color="auto"/>
        <w:bottom w:val="none" w:sz="0" w:space="0" w:color="auto"/>
        <w:right w:val="none" w:sz="0" w:space="0" w:color="auto"/>
      </w:divBdr>
    </w:div>
    <w:div w:id="1158768509">
      <w:bodyDiv w:val="1"/>
      <w:marLeft w:val="0"/>
      <w:marRight w:val="0"/>
      <w:marTop w:val="0"/>
      <w:marBottom w:val="0"/>
      <w:divBdr>
        <w:top w:val="none" w:sz="0" w:space="0" w:color="auto"/>
        <w:left w:val="none" w:sz="0" w:space="0" w:color="auto"/>
        <w:bottom w:val="none" w:sz="0" w:space="0" w:color="auto"/>
        <w:right w:val="none" w:sz="0" w:space="0" w:color="auto"/>
      </w:divBdr>
    </w:div>
    <w:div w:id="1159035816">
      <w:bodyDiv w:val="1"/>
      <w:marLeft w:val="0"/>
      <w:marRight w:val="0"/>
      <w:marTop w:val="0"/>
      <w:marBottom w:val="0"/>
      <w:divBdr>
        <w:top w:val="none" w:sz="0" w:space="0" w:color="auto"/>
        <w:left w:val="none" w:sz="0" w:space="0" w:color="auto"/>
        <w:bottom w:val="none" w:sz="0" w:space="0" w:color="auto"/>
        <w:right w:val="none" w:sz="0" w:space="0" w:color="auto"/>
      </w:divBdr>
    </w:div>
    <w:div w:id="1159078318">
      <w:bodyDiv w:val="1"/>
      <w:marLeft w:val="0"/>
      <w:marRight w:val="0"/>
      <w:marTop w:val="0"/>
      <w:marBottom w:val="0"/>
      <w:divBdr>
        <w:top w:val="none" w:sz="0" w:space="0" w:color="auto"/>
        <w:left w:val="none" w:sz="0" w:space="0" w:color="auto"/>
        <w:bottom w:val="none" w:sz="0" w:space="0" w:color="auto"/>
        <w:right w:val="none" w:sz="0" w:space="0" w:color="auto"/>
      </w:divBdr>
    </w:div>
    <w:div w:id="1159659939">
      <w:bodyDiv w:val="1"/>
      <w:marLeft w:val="0"/>
      <w:marRight w:val="0"/>
      <w:marTop w:val="0"/>
      <w:marBottom w:val="0"/>
      <w:divBdr>
        <w:top w:val="none" w:sz="0" w:space="0" w:color="auto"/>
        <w:left w:val="none" w:sz="0" w:space="0" w:color="auto"/>
        <w:bottom w:val="none" w:sz="0" w:space="0" w:color="auto"/>
        <w:right w:val="none" w:sz="0" w:space="0" w:color="auto"/>
      </w:divBdr>
    </w:div>
    <w:div w:id="1160191758">
      <w:bodyDiv w:val="1"/>
      <w:marLeft w:val="0"/>
      <w:marRight w:val="0"/>
      <w:marTop w:val="0"/>
      <w:marBottom w:val="0"/>
      <w:divBdr>
        <w:top w:val="none" w:sz="0" w:space="0" w:color="auto"/>
        <w:left w:val="none" w:sz="0" w:space="0" w:color="auto"/>
        <w:bottom w:val="none" w:sz="0" w:space="0" w:color="auto"/>
        <w:right w:val="none" w:sz="0" w:space="0" w:color="auto"/>
      </w:divBdr>
    </w:div>
    <w:div w:id="1160342387">
      <w:bodyDiv w:val="1"/>
      <w:marLeft w:val="0"/>
      <w:marRight w:val="0"/>
      <w:marTop w:val="0"/>
      <w:marBottom w:val="0"/>
      <w:divBdr>
        <w:top w:val="none" w:sz="0" w:space="0" w:color="auto"/>
        <w:left w:val="none" w:sz="0" w:space="0" w:color="auto"/>
        <w:bottom w:val="none" w:sz="0" w:space="0" w:color="auto"/>
        <w:right w:val="none" w:sz="0" w:space="0" w:color="auto"/>
      </w:divBdr>
    </w:div>
    <w:div w:id="1160384944">
      <w:bodyDiv w:val="1"/>
      <w:marLeft w:val="0"/>
      <w:marRight w:val="0"/>
      <w:marTop w:val="0"/>
      <w:marBottom w:val="0"/>
      <w:divBdr>
        <w:top w:val="none" w:sz="0" w:space="0" w:color="auto"/>
        <w:left w:val="none" w:sz="0" w:space="0" w:color="auto"/>
        <w:bottom w:val="none" w:sz="0" w:space="0" w:color="auto"/>
        <w:right w:val="none" w:sz="0" w:space="0" w:color="auto"/>
      </w:divBdr>
    </w:div>
    <w:div w:id="1160387452">
      <w:bodyDiv w:val="1"/>
      <w:marLeft w:val="0"/>
      <w:marRight w:val="0"/>
      <w:marTop w:val="0"/>
      <w:marBottom w:val="0"/>
      <w:divBdr>
        <w:top w:val="none" w:sz="0" w:space="0" w:color="auto"/>
        <w:left w:val="none" w:sz="0" w:space="0" w:color="auto"/>
        <w:bottom w:val="none" w:sz="0" w:space="0" w:color="auto"/>
        <w:right w:val="none" w:sz="0" w:space="0" w:color="auto"/>
      </w:divBdr>
    </w:div>
    <w:div w:id="1160656476">
      <w:bodyDiv w:val="1"/>
      <w:marLeft w:val="0"/>
      <w:marRight w:val="0"/>
      <w:marTop w:val="0"/>
      <w:marBottom w:val="0"/>
      <w:divBdr>
        <w:top w:val="none" w:sz="0" w:space="0" w:color="auto"/>
        <w:left w:val="none" w:sz="0" w:space="0" w:color="auto"/>
        <w:bottom w:val="none" w:sz="0" w:space="0" w:color="auto"/>
        <w:right w:val="none" w:sz="0" w:space="0" w:color="auto"/>
      </w:divBdr>
    </w:div>
    <w:div w:id="1160927725">
      <w:bodyDiv w:val="1"/>
      <w:marLeft w:val="0"/>
      <w:marRight w:val="0"/>
      <w:marTop w:val="0"/>
      <w:marBottom w:val="0"/>
      <w:divBdr>
        <w:top w:val="none" w:sz="0" w:space="0" w:color="auto"/>
        <w:left w:val="none" w:sz="0" w:space="0" w:color="auto"/>
        <w:bottom w:val="none" w:sz="0" w:space="0" w:color="auto"/>
        <w:right w:val="none" w:sz="0" w:space="0" w:color="auto"/>
      </w:divBdr>
    </w:div>
    <w:div w:id="1161852914">
      <w:bodyDiv w:val="1"/>
      <w:marLeft w:val="0"/>
      <w:marRight w:val="0"/>
      <w:marTop w:val="0"/>
      <w:marBottom w:val="0"/>
      <w:divBdr>
        <w:top w:val="none" w:sz="0" w:space="0" w:color="auto"/>
        <w:left w:val="none" w:sz="0" w:space="0" w:color="auto"/>
        <w:bottom w:val="none" w:sz="0" w:space="0" w:color="auto"/>
        <w:right w:val="none" w:sz="0" w:space="0" w:color="auto"/>
      </w:divBdr>
    </w:div>
    <w:div w:id="1161853916">
      <w:bodyDiv w:val="1"/>
      <w:marLeft w:val="0"/>
      <w:marRight w:val="0"/>
      <w:marTop w:val="0"/>
      <w:marBottom w:val="0"/>
      <w:divBdr>
        <w:top w:val="none" w:sz="0" w:space="0" w:color="auto"/>
        <w:left w:val="none" w:sz="0" w:space="0" w:color="auto"/>
        <w:bottom w:val="none" w:sz="0" w:space="0" w:color="auto"/>
        <w:right w:val="none" w:sz="0" w:space="0" w:color="auto"/>
      </w:divBdr>
    </w:div>
    <w:div w:id="1161972069">
      <w:bodyDiv w:val="1"/>
      <w:marLeft w:val="0"/>
      <w:marRight w:val="0"/>
      <w:marTop w:val="0"/>
      <w:marBottom w:val="0"/>
      <w:divBdr>
        <w:top w:val="none" w:sz="0" w:space="0" w:color="auto"/>
        <w:left w:val="none" w:sz="0" w:space="0" w:color="auto"/>
        <w:bottom w:val="none" w:sz="0" w:space="0" w:color="auto"/>
        <w:right w:val="none" w:sz="0" w:space="0" w:color="auto"/>
      </w:divBdr>
    </w:div>
    <w:div w:id="1162044145">
      <w:bodyDiv w:val="1"/>
      <w:marLeft w:val="0"/>
      <w:marRight w:val="0"/>
      <w:marTop w:val="0"/>
      <w:marBottom w:val="0"/>
      <w:divBdr>
        <w:top w:val="none" w:sz="0" w:space="0" w:color="auto"/>
        <w:left w:val="none" w:sz="0" w:space="0" w:color="auto"/>
        <w:bottom w:val="none" w:sz="0" w:space="0" w:color="auto"/>
        <w:right w:val="none" w:sz="0" w:space="0" w:color="auto"/>
      </w:divBdr>
    </w:div>
    <w:div w:id="1162044735">
      <w:bodyDiv w:val="1"/>
      <w:marLeft w:val="0"/>
      <w:marRight w:val="0"/>
      <w:marTop w:val="0"/>
      <w:marBottom w:val="0"/>
      <w:divBdr>
        <w:top w:val="none" w:sz="0" w:space="0" w:color="auto"/>
        <w:left w:val="none" w:sz="0" w:space="0" w:color="auto"/>
        <w:bottom w:val="none" w:sz="0" w:space="0" w:color="auto"/>
        <w:right w:val="none" w:sz="0" w:space="0" w:color="auto"/>
      </w:divBdr>
    </w:div>
    <w:div w:id="1162239195">
      <w:bodyDiv w:val="1"/>
      <w:marLeft w:val="0"/>
      <w:marRight w:val="0"/>
      <w:marTop w:val="0"/>
      <w:marBottom w:val="0"/>
      <w:divBdr>
        <w:top w:val="none" w:sz="0" w:space="0" w:color="auto"/>
        <w:left w:val="none" w:sz="0" w:space="0" w:color="auto"/>
        <w:bottom w:val="none" w:sz="0" w:space="0" w:color="auto"/>
        <w:right w:val="none" w:sz="0" w:space="0" w:color="auto"/>
      </w:divBdr>
    </w:div>
    <w:div w:id="1162311791">
      <w:bodyDiv w:val="1"/>
      <w:marLeft w:val="0"/>
      <w:marRight w:val="0"/>
      <w:marTop w:val="0"/>
      <w:marBottom w:val="0"/>
      <w:divBdr>
        <w:top w:val="none" w:sz="0" w:space="0" w:color="auto"/>
        <w:left w:val="none" w:sz="0" w:space="0" w:color="auto"/>
        <w:bottom w:val="none" w:sz="0" w:space="0" w:color="auto"/>
        <w:right w:val="none" w:sz="0" w:space="0" w:color="auto"/>
      </w:divBdr>
    </w:div>
    <w:div w:id="1162426457">
      <w:bodyDiv w:val="1"/>
      <w:marLeft w:val="0"/>
      <w:marRight w:val="0"/>
      <w:marTop w:val="0"/>
      <w:marBottom w:val="0"/>
      <w:divBdr>
        <w:top w:val="none" w:sz="0" w:space="0" w:color="auto"/>
        <w:left w:val="none" w:sz="0" w:space="0" w:color="auto"/>
        <w:bottom w:val="none" w:sz="0" w:space="0" w:color="auto"/>
        <w:right w:val="none" w:sz="0" w:space="0" w:color="auto"/>
      </w:divBdr>
    </w:div>
    <w:div w:id="1162543575">
      <w:bodyDiv w:val="1"/>
      <w:marLeft w:val="0"/>
      <w:marRight w:val="0"/>
      <w:marTop w:val="0"/>
      <w:marBottom w:val="0"/>
      <w:divBdr>
        <w:top w:val="none" w:sz="0" w:space="0" w:color="auto"/>
        <w:left w:val="none" w:sz="0" w:space="0" w:color="auto"/>
        <w:bottom w:val="none" w:sz="0" w:space="0" w:color="auto"/>
        <w:right w:val="none" w:sz="0" w:space="0" w:color="auto"/>
      </w:divBdr>
    </w:div>
    <w:div w:id="1162693712">
      <w:bodyDiv w:val="1"/>
      <w:marLeft w:val="0"/>
      <w:marRight w:val="0"/>
      <w:marTop w:val="0"/>
      <w:marBottom w:val="0"/>
      <w:divBdr>
        <w:top w:val="none" w:sz="0" w:space="0" w:color="auto"/>
        <w:left w:val="none" w:sz="0" w:space="0" w:color="auto"/>
        <w:bottom w:val="none" w:sz="0" w:space="0" w:color="auto"/>
        <w:right w:val="none" w:sz="0" w:space="0" w:color="auto"/>
      </w:divBdr>
    </w:div>
    <w:div w:id="1162701731">
      <w:bodyDiv w:val="1"/>
      <w:marLeft w:val="0"/>
      <w:marRight w:val="0"/>
      <w:marTop w:val="0"/>
      <w:marBottom w:val="0"/>
      <w:divBdr>
        <w:top w:val="none" w:sz="0" w:space="0" w:color="auto"/>
        <w:left w:val="none" w:sz="0" w:space="0" w:color="auto"/>
        <w:bottom w:val="none" w:sz="0" w:space="0" w:color="auto"/>
        <w:right w:val="none" w:sz="0" w:space="0" w:color="auto"/>
      </w:divBdr>
    </w:div>
    <w:div w:id="1162893076">
      <w:bodyDiv w:val="1"/>
      <w:marLeft w:val="0"/>
      <w:marRight w:val="0"/>
      <w:marTop w:val="0"/>
      <w:marBottom w:val="0"/>
      <w:divBdr>
        <w:top w:val="none" w:sz="0" w:space="0" w:color="auto"/>
        <w:left w:val="none" w:sz="0" w:space="0" w:color="auto"/>
        <w:bottom w:val="none" w:sz="0" w:space="0" w:color="auto"/>
        <w:right w:val="none" w:sz="0" w:space="0" w:color="auto"/>
      </w:divBdr>
    </w:div>
    <w:div w:id="1163008973">
      <w:bodyDiv w:val="1"/>
      <w:marLeft w:val="0"/>
      <w:marRight w:val="0"/>
      <w:marTop w:val="0"/>
      <w:marBottom w:val="0"/>
      <w:divBdr>
        <w:top w:val="none" w:sz="0" w:space="0" w:color="auto"/>
        <w:left w:val="none" w:sz="0" w:space="0" w:color="auto"/>
        <w:bottom w:val="none" w:sz="0" w:space="0" w:color="auto"/>
        <w:right w:val="none" w:sz="0" w:space="0" w:color="auto"/>
      </w:divBdr>
    </w:div>
    <w:div w:id="1163159057">
      <w:bodyDiv w:val="1"/>
      <w:marLeft w:val="0"/>
      <w:marRight w:val="0"/>
      <w:marTop w:val="0"/>
      <w:marBottom w:val="0"/>
      <w:divBdr>
        <w:top w:val="none" w:sz="0" w:space="0" w:color="auto"/>
        <w:left w:val="none" w:sz="0" w:space="0" w:color="auto"/>
        <w:bottom w:val="none" w:sz="0" w:space="0" w:color="auto"/>
        <w:right w:val="none" w:sz="0" w:space="0" w:color="auto"/>
      </w:divBdr>
    </w:div>
    <w:div w:id="1163935054">
      <w:bodyDiv w:val="1"/>
      <w:marLeft w:val="0"/>
      <w:marRight w:val="0"/>
      <w:marTop w:val="0"/>
      <w:marBottom w:val="0"/>
      <w:divBdr>
        <w:top w:val="none" w:sz="0" w:space="0" w:color="auto"/>
        <w:left w:val="none" w:sz="0" w:space="0" w:color="auto"/>
        <w:bottom w:val="none" w:sz="0" w:space="0" w:color="auto"/>
        <w:right w:val="none" w:sz="0" w:space="0" w:color="auto"/>
      </w:divBdr>
    </w:div>
    <w:div w:id="1164128219">
      <w:bodyDiv w:val="1"/>
      <w:marLeft w:val="0"/>
      <w:marRight w:val="0"/>
      <w:marTop w:val="0"/>
      <w:marBottom w:val="0"/>
      <w:divBdr>
        <w:top w:val="none" w:sz="0" w:space="0" w:color="auto"/>
        <w:left w:val="none" w:sz="0" w:space="0" w:color="auto"/>
        <w:bottom w:val="none" w:sz="0" w:space="0" w:color="auto"/>
        <w:right w:val="none" w:sz="0" w:space="0" w:color="auto"/>
      </w:divBdr>
    </w:div>
    <w:div w:id="1164322196">
      <w:bodyDiv w:val="1"/>
      <w:marLeft w:val="0"/>
      <w:marRight w:val="0"/>
      <w:marTop w:val="0"/>
      <w:marBottom w:val="0"/>
      <w:divBdr>
        <w:top w:val="none" w:sz="0" w:space="0" w:color="auto"/>
        <w:left w:val="none" w:sz="0" w:space="0" w:color="auto"/>
        <w:bottom w:val="none" w:sz="0" w:space="0" w:color="auto"/>
        <w:right w:val="none" w:sz="0" w:space="0" w:color="auto"/>
      </w:divBdr>
    </w:div>
    <w:div w:id="1164469958">
      <w:bodyDiv w:val="1"/>
      <w:marLeft w:val="0"/>
      <w:marRight w:val="0"/>
      <w:marTop w:val="0"/>
      <w:marBottom w:val="0"/>
      <w:divBdr>
        <w:top w:val="none" w:sz="0" w:space="0" w:color="auto"/>
        <w:left w:val="none" w:sz="0" w:space="0" w:color="auto"/>
        <w:bottom w:val="none" w:sz="0" w:space="0" w:color="auto"/>
        <w:right w:val="none" w:sz="0" w:space="0" w:color="auto"/>
      </w:divBdr>
    </w:div>
    <w:div w:id="1164855595">
      <w:bodyDiv w:val="1"/>
      <w:marLeft w:val="0"/>
      <w:marRight w:val="0"/>
      <w:marTop w:val="0"/>
      <w:marBottom w:val="0"/>
      <w:divBdr>
        <w:top w:val="none" w:sz="0" w:space="0" w:color="auto"/>
        <w:left w:val="none" w:sz="0" w:space="0" w:color="auto"/>
        <w:bottom w:val="none" w:sz="0" w:space="0" w:color="auto"/>
        <w:right w:val="none" w:sz="0" w:space="0" w:color="auto"/>
      </w:divBdr>
    </w:div>
    <w:div w:id="1164978913">
      <w:bodyDiv w:val="1"/>
      <w:marLeft w:val="0"/>
      <w:marRight w:val="0"/>
      <w:marTop w:val="0"/>
      <w:marBottom w:val="0"/>
      <w:divBdr>
        <w:top w:val="none" w:sz="0" w:space="0" w:color="auto"/>
        <w:left w:val="none" w:sz="0" w:space="0" w:color="auto"/>
        <w:bottom w:val="none" w:sz="0" w:space="0" w:color="auto"/>
        <w:right w:val="none" w:sz="0" w:space="0" w:color="auto"/>
      </w:divBdr>
    </w:div>
    <w:div w:id="1165054205">
      <w:bodyDiv w:val="1"/>
      <w:marLeft w:val="0"/>
      <w:marRight w:val="0"/>
      <w:marTop w:val="0"/>
      <w:marBottom w:val="0"/>
      <w:divBdr>
        <w:top w:val="none" w:sz="0" w:space="0" w:color="auto"/>
        <w:left w:val="none" w:sz="0" w:space="0" w:color="auto"/>
        <w:bottom w:val="none" w:sz="0" w:space="0" w:color="auto"/>
        <w:right w:val="none" w:sz="0" w:space="0" w:color="auto"/>
      </w:divBdr>
    </w:div>
    <w:div w:id="1165169682">
      <w:bodyDiv w:val="1"/>
      <w:marLeft w:val="0"/>
      <w:marRight w:val="0"/>
      <w:marTop w:val="0"/>
      <w:marBottom w:val="0"/>
      <w:divBdr>
        <w:top w:val="none" w:sz="0" w:space="0" w:color="auto"/>
        <w:left w:val="none" w:sz="0" w:space="0" w:color="auto"/>
        <w:bottom w:val="none" w:sz="0" w:space="0" w:color="auto"/>
        <w:right w:val="none" w:sz="0" w:space="0" w:color="auto"/>
      </w:divBdr>
    </w:div>
    <w:div w:id="1165362206">
      <w:bodyDiv w:val="1"/>
      <w:marLeft w:val="0"/>
      <w:marRight w:val="0"/>
      <w:marTop w:val="0"/>
      <w:marBottom w:val="0"/>
      <w:divBdr>
        <w:top w:val="none" w:sz="0" w:space="0" w:color="auto"/>
        <w:left w:val="none" w:sz="0" w:space="0" w:color="auto"/>
        <w:bottom w:val="none" w:sz="0" w:space="0" w:color="auto"/>
        <w:right w:val="none" w:sz="0" w:space="0" w:color="auto"/>
      </w:divBdr>
    </w:div>
    <w:div w:id="1165513729">
      <w:bodyDiv w:val="1"/>
      <w:marLeft w:val="0"/>
      <w:marRight w:val="0"/>
      <w:marTop w:val="0"/>
      <w:marBottom w:val="0"/>
      <w:divBdr>
        <w:top w:val="none" w:sz="0" w:space="0" w:color="auto"/>
        <w:left w:val="none" w:sz="0" w:space="0" w:color="auto"/>
        <w:bottom w:val="none" w:sz="0" w:space="0" w:color="auto"/>
        <w:right w:val="none" w:sz="0" w:space="0" w:color="auto"/>
      </w:divBdr>
    </w:div>
    <w:div w:id="1165826387">
      <w:bodyDiv w:val="1"/>
      <w:marLeft w:val="0"/>
      <w:marRight w:val="0"/>
      <w:marTop w:val="0"/>
      <w:marBottom w:val="0"/>
      <w:divBdr>
        <w:top w:val="none" w:sz="0" w:space="0" w:color="auto"/>
        <w:left w:val="none" w:sz="0" w:space="0" w:color="auto"/>
        <w:bottom w:val="none" w:sz="0" w:space="0" w:color="auto"/>
        <w:right w:val="none" w:sz="0" w:space="0" w:color="auto"/>
      </w:divBdr>
    </w:div>
    <w:div w:id="1166242315">
      <w:bodyDiv w:val="1"/>
      <w:marLeft w:val="0"/>
      <w:marRight w:val="0"/>
      <w:marTop w:val="0"/>
      <w:marBottom w:val="0"/>
      <w:divBdr>
        <w:top w:val="none" w:sz="0" w:space="0" w:color="auto"/>
        <w:left w:val="none" w:sz="0" w:space="0" w:color="auto"/>
        <w:bottom w:val="none" w:sz="0" w:space="0" w:color="auto"/>
        <w:right w:val="none" w:sz="0" w:space="0" w:color="auto"/>
      </w:divBdr>
    </w:div>
    <w:div w:id="1166243151">
      <w:bodyDiv w:val="1"/>
      <w:marLeft w:val="0"/>
      <w:marRight w:val="0"/>
      <w:marTop w:val="0"/>
      <w:marBottom w:val="0"/>
      <w:divBdr>
        <w:top w:val="none" w:sz="0" w:space="0" w:color="auto"/>
        <w:left w:val="none" w:sz="0" w:space="0" w:color="auto"/>
        <w:bottom w:val="none" w:sz="0" w:space="0" w:color="auto"/>
        <w:right w:val="none" w:sz="0" w:space="0" w:color="auto"/>
      </w:divBdr>
    </w:div>
    <w:div w:id="1166476035">
      <w:bodyDiv w:val="1"/>
      <w:marLeft w:val="0"/>
      <w:marRight w:val="0"/>
      <w:marTop w:val="0"/>
      <w:marBottom w:val="0"/>
      <w:divBdr>
        <w:top w:val="none" w:sz="0" w:space="0" w:color="auto"/>
        <w:left w:val="none" w:sz="0" w:space="0" w:color="auto"/>
        <w:bottom w:val="none" w:sz="0" w:space="0" w:color="auto"/>
        <w:right w:val="none" w:sz="0" w:space="0" w:color="auto"/>
      </w:divBdr>
    </w:div>
    <w:div w:id="1166554319">
      <w:bodyDiv w:val="1"/>
      <w:marLeft w:val="0"/>
      <w:marRight w:val="0"/>
      <w:marTop w:val="0"/>
      <w:marBottom w:val="0"/>
      <w:divBdr>
        <w:top w:val="none" w:sz="0" w:space="0" w:color="auto"/>
        <w:left w:val="none" w:sz="0" w:space="0" w:color="auto"/>
        <w:bottom w:val="none" w:sz="0" w:space="0" w:color="auto"/>
        <w:right w:val="none" w:sz="0" w:space="0" w:color="auto"/>
      </w:divBdr>
    </w:div>
    <w:div w:id="1166629490">
      <w:bodyDiv w:val="1"/>
      <w:marLeft w:val="0"/>
      <w:marRight w:val="0"/>
      <w:marTop w:val="0"/>
      <w:marBottom w:val="0"/>
      <w:divBdr>
        <w:top w:val="none" w:sz="0" w:space="0" w:color="auto"/>
        <w:left w:val="none" w:sz="0" w:space="0" w:color="auto"/>
        <w:bottom w:val="none" w:sz="0" w:space="0" w:color="auto"/>
        <w:right w:val="none" w:sz="0" w:space="0" w:color="auto"/>
      </w:divBdr>
    </w:div>
    <w:div w:id="1166704503">
      <w:bodyDiv w:val="1"/>
      <w:marLeft w:val="0"/>
      <w:marRight w:val="0"/>
      <w:marTop w:val="0"/>
      <w:marBottom w:val="0"/>
      <w:divBdr>
        <w:top w:val="none" w:sz="0" w:space="0" w:color="auto"/>
        <w:left w:val="none" w:sz="0" w:space="0" w:color="auto"/>
        <w:bottom w:val="none" w:sz="0" w:space="0" w:color="auto"/>
        <w:right w:val="none" w:sz="0" w:space="0" w:color="auto"/>
      </w:divBdr>
    </w:div>
    <w:div w:id="1166894927">
      <w:bodyDiv w:val="1"/>
      <w:marLeft w:val="0"/>
      <w:marRight w:val="0"/>
      <w:marTop w:val="0"/>
      <w:marBottom w:val="0"/>
      <w:divBdr>
        <w:top w:val="none" w:sz="0" w:space="0" w:color="auto"/>
        <w:left w:val="none" w:sz="0" w:space="0" w:color="auto"/>
        <w:bottom w:val="none" w:sz="0" w:space="0" w:color="auto"/>
        <w:right w:val="none" w:sz="0" w:space="0" w:color="auto"/>
      </w:divBdr>
    </w:div>
    <w:div w:id="1167211867">
      <w:bodyDiv w:val="1"/>
      <w:marLeft w:val="0"/>
      <w:marRight w:val="0"/>
      <w:marTop w:val="0"/>
      <w:marBottom w:val="0"/>
      <w:divBdr>
        <w:top w:val="none" w:sz="0" w:space="0" w:color="auto"/>
        <w:left w:val="none" w:sz="0" w:space="0" w:color="auto"/>
        <w:bottom w:val="none" w:sz="0" w:space="0" w:color="auto"/>
        <w:right w:val="none" w:sz="0" w:space="0" w:color="auto"/>
      </w:divBdr>
    </w:div>
    <w:div w:id="1167473517">
      <w:bodyDiv w:val="1"/>
      <w:marLeft w:val="0"/>
      <w:marRight w:val="0"/>
      <w:marTop w:val="0"/>
      <w:marBottom w:val="0"/>
      <w:divBdr>
        <w:top w:val="none" w:sz="0" w:space="0" w:color="auto"/>
        <w:left w:val="none" w:sz="0" w:space="0" w:color="auto"/>
        <w:bottom w:val="none" w:sz="0" w:space="0" w:color="auto"/>
        <w:right w:val="none" w:sz="0" w:space="0" w:color="auto"/>
      </w:divBdr>
    </w:div>
    <w:div w:id="1167524258">
      <w:bodyDiv w:val="1"/>
      <w:marLeft w:val="0"/>
      <w:marRight w:val="0"/>
      <w:marTop w:val="0"/>
      <w:marBottom w:val="0"/>
      <w:divBdr>
        <w:top w:val="none" w:sz="0" w:space="0" w:color="auto"/>
        <w:left w:val="none" w:sz="0" w:space="0" w:color="auto"/>
        <w:bottom w:val="none" w:sz="0" w:space="0" w:color="auto"/>
        <w:right w:val="none" w:sz="0" w:space="0" w:color="auto"/>
      </w:divBdr>
    </w:div>
    <w:div w:id="1167551754">
      <w:bodyDiv w:val="1"/>
      <w:marLeft w:val="0"/>
      <w:marRight w:val="0"/>
      <w:marTop w:val="0"/>
      <w:marBottom w:val="0"/>
      <w:divBdr>
        <w:top w:val="none" w:sz="0" w:space="0" w:color="auto"/>
        <w:left w:val="none" w:sz="0" w:space="0" w:color="auto"/>
        <w:bottom w:val="none" w:sz="0" w:space="0" w:color="auto"/>
        <w:right w:val="none" w:sz="0" w:space="0" w:color="auto"/>
      </w:divBdr>
    </w:div>
    <w:div w:id="1167745530">
      <w:bodyDiv w:val="1"/>
      <w:marLeft w:val="0"/>
      <w:marRight w:val="0"/>
      <w:marTop w:val="0"/>
      <w:marBottom w:val="0"/>
      <w:divBdr>
        <w:top w:val="none" w:sz="0" w:space="0" w:color="auto"/>
        <w:left w:val="none" w:sz="0" w:space="0" w:color="auto"/>
        <w:bottom w:val="none" w:sz="0" w:space="0" w:color="auto"/>
        <w:right w:val="none" w:sz="0" w:space="0" w:color="auto"/>
      </w:divBdr>
    </w:div>
    <w:div w:id="1167789846">
      <w:bodyDiv w:val="1"/>
      <w:marLeft w:val="0"/>
      <w:marRight w:val="0"/>
      <w:marTop w:val="0"/>
      <w:marBottom w:val="0"/>
      <w:divBdr>
        <w:top w:val="none" w:sz="0" w:space="0" w:color="auto"/>
        <w:left w:val="none" w:sz="0" w:space="0" w:color="auto"/>
        <w:bottom w:val="none" w:sz="0" w:space="0" w:color="auto"/>
        <w:right w:val="none" w:sz="0" w:space="0" w:color="auto"/>
      </w:divBdr>
    </w:div>
    <w:div w:id="1167861732">
      <w:bodyDiv w:val="1"/>
      <w:marLeft w:val="0"/>
      <w:marRight w:val="0"/>
      <w:marTop w:val="0"/>
      <w:marBottom w:val="0"/>
      <w:divBdr>
        <w:top w:val="none" w:sz="0" w:space="0" w:color="auto"/>
        <w:left w:val="none" w:sz="0" w:space="0" w:color="auto"/>
        <w:bottom w:val="none" w:sz="0" w:space="0" w:color="auto"/>
        <w:right w:val="none" w:sz="0" w:space="0" w:color="auto"/>
      </w:divBdr>
    </w:div>
    <w:div w:id="1167936532">
      <w:bodyDiv w:val="1"/>
      <w:marLeft w:val="0"/>
      <w:marRight w:val="0"/>
      <w:marTop w:val="0"/>
      <w:marBottom w:val="0"/>
      <w:divBdr>
        <w:top w:val="none" w:sz="0" w:space="0" w:color="auto"/>
        <w:left w:val="none" w:sz="0" w:space="0" w:color="auto"/>
        <w:bottom w:val="none" w:sz="0" w:space="0" w:color="auto"/>
        <w:right w:val="none" w:sz="0" w:space="0" w:color="auto"/>
      </w:divBdr>
    </w:div>
    <w:div w:id="1168247234">
      <w:bodyDiv w:val="1"/>
      <w:marLeft w:val="0"/>
      <w:marRight w:val="0"/>
      <w:marTop w:val="0"/>
      <w:marBottom w:val="0"/>
      <w:divBdr>
        <w:top w:val="none" w:sz="0" w:space="0" w:color="auto"/>
        <w:left w:val="none" w:sz="0" w:space="0" w:color="auto"/>
        <w:bottom w:val="none" w:sz="0" w:space="0" w:color="auto"/>
        <w:right w:val="none" w:sz="0" w:space="0" w:color="auto"/>
      </w:divBdr>
    </w:div>
    <w:div w:id="1168400609">
      <w:bodyDiv w:val="1"/>
      <w:marLeft w:val="0"/>
      <w:marRight w:val="0"/>
      <w:marTop w:val="0"/>
      <w:marBottom w:val="0"/>
      <w:divBdr>
        <w:top w:val="none" w:sz="0" w:space="0" w:color="auto"/>
        <w:left w:val="none" w:sz="0" w:space="0" w:color="auto"/>
        <w:bottom w:val="none" w:sz="0" w:space="0" w:color="auto"/>
        <w:right w:val="none" w:sz="0" w:space="0" w:color="auto"/>
      </w:divBdr>
    </w:div>
    <w:div w:id="1168402306">
      <w:bodyDiv w:val="1"/>
      <w:marLeft w:val="0"/>
      <w:marRight w:val="0"/>
      <w:marTop w:val="0"/>
      <w:marBottom w:val="0"/>
      <w:divBdr>
        <w:top w:val="none" w:sz="0" w:space="0" w:color="auto"/>
        <w:left w:val="none" w:sz="0" w:space="0" w:color="auto"/>
        <w:bottom w:val="none" w:sz="0" w:space="0" w:color="auto"/>
        <w:right w:val="none" w:sz="0" w:space="0" w:color="auto"/>
      </w:divBdr>
    </w:div>
    <w:div w:id="1168442784">
      <w:bodyDiv w:val="1"/>
      <w:marLeft w:val="0"/>
      <w:marRight w:val="0"/>
      <w:marTop w:val="0"/>
      <w:marBottom w:val="0"/>
      <w:divBdr>
        <w:top w:val="none" w:sz="0" w:space="0" w:color="auto"/>
        <w:left w:val="none" w:sz="0" w:space="0" w:color="auto"/>
        <w:bottom w:val="none" w:sz="0" w:space="0" w:color="auto"/>
        <w:right w:val="none" w:sz="0" w:space="0" w:color="auto"/>
      </w:divBdr>
    </w:div>
    <w:div w:id="1169104672">
      <w:bodyDiv w:val="1"/>
      <w:marLeft w:val="0"/>
      <w:marRight w:val="0"/>
      <w:marTop w:val="0"/>
      <w:marBottom w:val="0"/>
      <w:divBdr>
        <w:top w:val="none" w:sz="0" w:space="0" w:color="auto"/>
        <w:left w:val="none" w:sz="0" w:space="0" w:color="auto"/>
        <w:bottom w:val="none" w:sz="0" w:space="0" w:color="auto"/>
        <w:right w:val="none" w:sz="0" w:space="0" w:color="auto"/>
      </w:divBdr>
    </w:div>
    <w:div w:id="1169251403">
      <w:bodyDiv w:val="1"/>
      <w:marLeft w:val="0"/>
      <w:marRight w:val="0"/>
      <w:marTop w:val="0"/>
      <w:marBottom w:val="0"/>
      <w:divBdr>
        <w:top w:val="none" w:sz="0" w:space="0" w:color="auto"/>
        <w:left w:val="none" w:sz="0" w:space="0" w:color="auto"/>
        <w:bottom w:val="none" w:sz="0" w:space="0" w:color="auto"/>
        <w:right w:val="none" w:sz="0" w:space="0" w:color="auto"/>
      </w:divBdr>
    </w:div>
    <w:div w:id="1169522299">
      <w:bodyDiv w:val="1"/>
      <w:marLeft w:val="0"/>
      <w:marRight w:val="0"/>
      <w:marTop w:val="0"/>
      <w:marBottom w:val="0"/>
      <w:divBdr>
        <w:top w:val="none" w:sz="0" w:space="0" w:color="auto"/>
        <w:left w:val="none" w:sz="0" w:space="0" w:color="auto"/>
        <w:bottom w:val="none" w:sz="0" w:space="0" w:color="auto"/>
        <w:right w:val="none" w:sz="0" w:space="0" w:color="auto"/>
      </w:divBdr>
    </w:div>
    <w:div w:id="1170409804">
      <w:bodyDiv w:val="1"/>
      <w:marLeft w:val="0"/>
      <w:marRight w:val="0"/>
      <w:marTop w:val="0"/>
      <w:marBottom w:val="0"/>
      <w:divBdr>
        <w:top w:val="none" w:sz="0" w:space="0" w:color="auto"/>
        <w:left w:val="none" w:sz="0" w:space="0" w:color="auto"/>
        <w:bottom w:val="none" w:sz="0" w:space="0" w:color="auto"/>
        <w:right w:val="none" w:sz="0" w:space="0" w:color="auto"/>
      </w:divBdr>
    </w:div>
    <w:div w:id="1171527899">
      <w:bodyDiv w:val="1"/>
      <w:marLeft w:val="0"/>
      <w:marRight w:val="0"/>
      <w:marTop w:val="0"/>
      <w:marBottom w:val="0"/>
      <w:divBdr>
        <w:top w:val="none" w:sz="0" w:space="0" w:color="auto"/>
        <w:left w:val="none" w:sz="0" w:space="0" w:color="auto"/>
        <w:bottom w:val="none" w:sz="0" w:space="0" w:color="auto"/>
        <w:right w:val="none" w:sz="0" w:space="0" w:color="auto"/>
      </w:divBdr>
    </w:div>
    <w:div w:id="1171946742">
      <w:bodyDiv w:val="1"/>
      <w:marLeft w:val="0"/>
      <w:marRight w:val="0"/>
      <w:marTop w:val="0"/>
      <w:marBottom w:val="0"/>
      <w:divBdr>
        <w:top w:val="none" w:sz="0" w:space="0" w:color="auto"/>
        <w:left w:val="none" w:sz="0" w:space="0" w:color="auto"/>
        <w:bottom w:val="none" w:sz="0" w:space="0" w:color="auto"/>
        <w:right w:val="none" w:sz="0" w:space="0" w:color="auto"/>
      </w:divBdr>
    </w:div>
    <w:div w:id="1172256366">
      <w:bodyDiv w:val="1"/>
      <w:marLeft w:val="0"/>
      <w:marRight w:val="0"/>
      <w:marTop w:val="0"/>
      <w:marBottom w:val="0"/>
      <w:divBdr>
        <w:top w:val="none" w:sz="0" w:space="0" w:color="auto"/>
        <w:left w:val="none" w:sz="0" w:space="0" w:color="auto"/>
        <w:bottom w:val="none" w:sz="0" w:space="0" w:color="auto"/>
        <w:right w:val="none" w:sz="0" w:space="0" w:color="auto"/>
      </w:divBdr>
    </w:div>
    <w:div w:id="1172527567">
      <w:bodyDiv w:val="1"/>
      <w:marLeft w:val="0"/>
      <w:marRight w:val="0"/>
      <w:marTop w:val="0"/>
      <w:marBottom w:val="0"/>
      <w:divBdr>
        <w:top w:val="none" w:sz="0" w:space="0" w:color="auto"/>
        <w:left w:val="none" w:sz="0" w:space="0" w:color="auto"/>
        <w:bottom w:val="none" w:sz="0" w:space="0" w:color="auto"/>
        <w:right w:val="none" w:sz="0" w:space="0" w:color="auto"/>
      </w:divBdr>
    </w:div>
    <w:div w:id="1172912880">
      <w:bodyDiv w:val="1"/>
      <w:marLeft w:val="0"/>
      <w:marRight w:val="0"/>
      <w:marTop w:val="0"/>
      <w:marBottom w:val="0"/>
      <w:divBdr>
        <w:top w:val="none" w:sz="0" w:space="0" w:color="auto"/>
        <w:left w:val="none" w:sz="0" w:space="0" w:color="auto"/>
        <w:bottom w:val="none" w:sz="0" w:space="0" w:color="auto"/>
        <w:right w:val="none" w:sz="0" w:space="0" w:color="auto"/>
      </w:divBdr>
    </w:div>
    <w:div w:id="1173298717">
      <w:bodyDiv w:val="1"/>
      <w:marLeft w:val="0"/>
      <w:marRight w:val="0"/>
      <w:marTop w:val="0"/>
      <w:marBottom w:val="0"/>
      <w:divBdr>
        <w:top w:val="none" w:sz="0" w:space="0" w:color="auto"/>
        <w:left w:val="none" w:sz="0" w:space="0" w:color="auto"/>
        <w:bottom w:val="none" w:sz="0" w:space="0" w:color="auto"/>
        <w:right w:val="none" w:sz="0" w:space="0" w:color="auto"/>
      </w:divBdr>
    </w:div>
    <w:div w:id="1173450247">
      <w:bodyDiv w:val="1"/>
      <w:marLeft w:val="0"/>
      <w:marRight w:val="0"/>
      <w:marTop w:val="0"/>
      <w:marBottom w:val="0"/>
      <w:divBdr>
        <w:top w:val="none" w:sz="0" w:space="0" w:color="auto"/>
        <w:left w:val="none" w:sz="0" w:space="0" w:color="auto"/>
        <w:bottom w:val="none" w:sz="0" w:space="0" w:color="auto"/>
        <w:right w:val="none" w:sz="0" w:space="0" w:color="auto"/>
      </w:divBdr>
    </w:div>
    <w:div w:id="1173568654">
      <w:bodyDiv w:val="1"/>
      <w:marLeft w:val="0"/>
      <w:marRight w:val="0"/>
      <w:marTop w:val="0"/>
      <w:marBottom w:val="0"/>
      <w:divBdr>
        <w:top w:val="none" w:sz="0" w:space="0" w:color="auto"/>
        <w:left w:val="none" w:sz="0" w:space="0" w:color="auto"/>
        <w:bottom w:val="none" w:sz="0" w:space="0" w:color="auto"/>
        <w:right w:val="none" w:sz="0" w:space="0" w:color="auto"/>
      </w:divBdr>
    </w:div>
    <w:div w:id="1173573170">
      <w:bodyDiv w:val="1"/>
      <w:marLeft w:val="0"/>
      <w:marRight w:val="0"/>
      <w:marTop w:val="0"/>
      <w:marBottom w:val="0"/>
      <w:divBdr>
        <w:top w:val="none" w:sz="0" w:space="0" w:color="auto"/>
        <w:left w:val="none" w:sz="0" w:space="0" w:color="auto"/>
        <w:bottom w:val="none" w:sz="0" w:space="0" w:color="auto"/>
        <w:right w:val="none" w:sz="0" w:space="0" w:color="auto"/>
      </w:divBdr>
    </w:div>
    <w:div w:id="1174103754">
      <w:bodyDiv w:val="1"/>
      <w:marLeft w:val="0"/>
      <w:marRight w:val="0"/>
      <w:marTop w:val="0"/>
      <w:marBottom w:val="0"/>
      <w:divBdr>
        <w:top w:val="none" w:sz="0" w:space="0" w:color="auto"/>
        <w:left w:val="none" w:sz="0" w:space="0" w:color="auto"/>
        <w:bottom w:val="none" w:sz="0" w:space="0" w:color="auto"/>
        <w:right w:val="none" w:sz="0" w:space="0" w:color="auto"/>
      </w:divBdr>
    </w:div>
    <w:div w:id="1174108901">
      <w:bodyDiv w:val="1"/>
      <w:marLeft w:val="0"/>
      <w:marRight w:val="0"/>
      <w:marTop w:val="0"/>
      <w:marBottom w:val="0"/>
      <w:divBdr>
        <w:top w:val="none" w:sz="0" w:space="0" w:color="auto"/>
        <w:left w:val="none" w:sz="0" w:space="0" w:color="auto"/>
        <w:bottom w:val="none" w:sz="0" w:space="0" w:color="auto"/>
        <w:right w:val="none" w:sz="0" w:space="0" w:color="auto"/>
      </w:divBdr>
    </w:div>
    <w:div w:id="1174220242">
      <w:bodyDiv w:val="1"/>
      <w:marLeft w:val="0"/>
      <w:marRight w:val="0"/>
      <w:marTop w:val="0"/>
      <w:marBottom w:val="0"/>
      <w:divBdr>
        <w:top w:val="none" w:sz="0" w:space="0" w:color="auto"/>
        <w:left w:val="none" w:sz="0" w:space="0" w:color="auto"/>
        <w:bottom w:val="none" w:sz="0" w:space="0" w:color="auto"/>
        <w:right w:val="none" w:sz="0" w:space="0" w:color="auto"/>
      </w:divBdr>
    </w:div>
    <w:div w:id="1174371693">
      <w:bodyDiv w:val="1"/>
      <w:marLeft w:val="0"/>
      <w:marRight w:val="0"/>
      <w:marTop w:val="0"/>
      <w:marBottom w:val="0"/>
      <w:divBdr>
        <w:top w:val="none" w:sz="0" w:space="0" w:color="auto"/>
        <w:left w:val="none" w:sz="0" w:space="0" w:color="auto"/>
        <w:bottom w:val="none" w:sz="0" w:space="0" w:color="auto"/>
        <w:right w:val="none" w:sz="0" w:space="0" w:color="auto"/>
      </w:divBdr>
    </w:div>
    <w:div w:id="1174953465">
      <w:bodyDiv w:val="1"/>
      <w:marLeft w:val="0"/>
      <w:marRight w:val="0"/>
      <w:marTop w:val="0"/>
      <w:marBottom w:val="0"/>
      <w:divBdr>
        <w:top w:val="none" w:sz="0" w:space="0" w:color="auto"/>
        <w:left w:val="none" w:sz="0" w:space="0" w:color="auto"/>
        <w:bottom w:val="none" w:sz="0" w:space="0" w:color="auto"/>
        <w:right w:val="none" w:sz="0" w:space="0" w:color="auto"/>
      </w:divBdr>
    </w:div>
    <w:div w:id="1175850092">
      <w:bodyDiv w:val="1"/>
      <w:marLeft w:val="0"/>
      <w:marRight w:val="0"/>
      <w:marTop w:val="0"/>
      <w:marBottom w:val="0"/>
      <w:divBdr>
        <w:top w:val="none" w:sz="0" w:space="0" w:color="auto"/>
        <w:left w:val="none" w:sz="0" w:space="0" w:color="auto"/>
        <w:bottom w:val="none" w:sz="0" w:space="0" w:color="auto"/>
        <w:right w:val="none" w:sz="0" w:space="0" w:color="auto"/>
      </w:divBdr>
    </w:div>
    <w:div w:id="1176505795">
      <w:bodyDiv w:val="1"/>
      <w:marLeft w:val="0"/>
      <w:marRight w:val="0"/>
      <w:marTop w:val="0"/>
      <w:marBottom w:val="0"/>
      <w:divBdr>
        <w:top w:val="none" w:sz="0" w:space="0" w:color="auto"/>
        <w:left w:val="none" w:sz="0" w:space="0" w:color="auto"/>
        <w:bottom w:val="none" w:sz="0" w:space="0" w:color="auto"/>
        <w:right w:val="none" w:sz="0" w:space="0" w:color="auto"/>
      </w:divBdr>
    </w:div>
    <w:div w:id="1177378777">
      <w:bodyDiv w:val="1"/>
      <w:marLeft w:val="0"/>
      <w:marRight w:val="0"/>
      <w:marTop w:val="0"/>
      <w:marBottom w:val="0"/>
      <w:divBdr>
        <w:top w:val="none" w:sz="0" w:space="0" w:color="auto"/>
        <w:left w:val="none" w:sz="0" w:space="0" w:color="auto"/>
        <w:bottom w:val="none" w:sz="0" w:space="0" w:color="auto"/>
        <w:right w:val="none" w:sz="0" w:space="0" w:color="auto"/>
      </w:divBdr>
    </w:div>
    <w:div w:id="1177771162">
      <w:bodyDiv w:val="1"/>
      <w:marLeft w:val="0"/>
      <w:marRight w:val="0"/>
      <w:marTop w:val="0"/>
      <w:marBottom w:val="0"/>
      <w:divBdr>
        <w:top w:val="none" w:sz="0" w:space="0" w:color="auto"/>
        <w:left w:val="none" w:sz="0" w:space="0" w:color="auto"/>
        <w:bottom w:val="none" w:sz="0" w:space="0" w:color="auto"/>
        <w:right w:val="none" w:sz="0" w:space="0" w:color="auto"/>
      </w:divBdr>
    </w:div>
    <w:div w:id="1178009670">
      <w:bodyDiv w:val="1"/>
      <w:marLeft w:val="0"/>
      <w:marRight w:val="0"/>
      <w:marTop w:val="0"/>
      <w:marBottom w:val="0"/>
      <w:divBdr>
        <w:top w:val="none" w:sz="0" w:space="0" w:color="auto"/>
        <w:left w:val="none" w:sz="0" w:space="0" w:color="auto"/>
        <w:bottom w:val="none" w:sz="0" w:space="0" w:color="auto"/>
        <w:right w:val="none" w:sz="0" w:space="0" w:color="auto"/>
      </w:divBdr>
    </w:div>
    <w:div w:id="1178231653">
      <w:bodyDiv w:val="1"/>
      <w:marLeft w:val="0"/>
      <w:marRight w:val="0"/>
      <w:marTop w:val="0"/>
      <w:marBottom w:val="0"/>
      <w:divBdr>
        <w:top w:val="none" w:sz="0" w:space="0" w:color="auto"/>
        <w:left w:val="none" w:sz="0" w:space="0" w:color="auto"/>
        <w:bottom w:val="none" w:sz="0" w:space="0" w:color="auto"/>
        <w:right w:val="none" w:sz="0" w:space="0" w:color="auto"/>
      </w:divBdr>
    </w:div>
    <w:div w:id="1178618140">
      <w:bodyDiv w:val="1"/>
      <w:marLeft w:val="0"/>
      <w:marRight w:val="0"/>
      <w:marTop w:val="0"/>
      <w:marBottom w:val="0"/>
      <w:divBdr>
        <w:top w:val="none" w:sz="0" w:space="0" w:color="auto"/>
        <w:left w:val="none" w:sz="0" w:space="0" w:color="auto"/>
        <w:bottom w:val="none" w:sz="0" w:space="0" w:color="auto"/>
        <w:right w:val="none" w:sz="0" w:space="0" w:color="auto"/>
      </w:divBdr>
    </w:div>
    <w:div w:id="1178620749">
      <w:bodyDiv w:val="1"/>
      <w:marLeft w:val="0"/>
      <w:marRight w:val="0"/>
      <w:marTop w:val="0"/>
      <w:marBottom w:val="0"/>
      <w:divBdr>
        <w:top w:val="none" w:sz="0" w:space="0" w:color="auto"/>
        <w:left w:val="none" w:sz="0" w:space="0" w:color="auto"/>
        <w:bottom w:val="none" w:sz="0" w:space="0" w:color="auto"/>
        <w:right w:val="none" w:sz="0" w:space="0" w:color="auto"/>
      </w:divBdr>
    </w:div>
    <w:div w:id="1179200828">
      <w:bodyDiv w:val="1"/>
      <w:marLeft w:val="0"/>
      <w:marRight w:val="0"/>
      <w:marTop w:val="0"/>
      <w:marBottom w:val="0"/>
      <w:divBdr>
        <w:top w:val="none" w:sz="0" w:space="0" w:color="auto"/>
        <w:left w:val="none" w:sz="0" w:space="0" w:color="auto"/>
        <w:bottom w:val="none" w:sz="0" w:space="0" w:color="auto"/>
        <w:right w:val="none" w:sz="0" w:space="0" w:color="auto"/>
      </w:divBdr>
    </w:div>
    <w:div w:id="1179345271">
      <w:bodyDiv w:val="1"/>
      <w:marLeft w:val="0"/>
      <w:marRight w:val="0"/>
      <w:marTop w:val="0"/>
      <w:marBottom w:val="0"/>
      <w:divBdr>
        <w:top w:val="none" w:sz="0" w:space="0" w:color="auto"/>
        <w:left w:val="none" w:sz="0" w:space="0" w:color="auto"/>
        <w:bottom w:val="none" w:sz="0" w:space="0" w:color="auto"/>
        <w:right w:val="none" w:sz="0" w:space="0" w:color="auto"/>
      </w:divBdr>
    </w:div>
    <w:div w:id="1179463808">
      <w:bodyDiv w:val="1"/>
      <w:marLeft w:val="0"/>
      <w:marRight w:val="0"/>
      <w:marTop w:val="0"/>
      <w:marBottom w:val="0"/>
      <w:divBdr>
        <w:top w:val="none" w:sz="0" w:space="0" w:color="auto"/>
        <w:left w:val="none" w:sz="0" w:space="0" w:color="auto"/>
        <w:bottom w:val="none" w:sz="0" w:space="0" w:color="auto"/>
        <w:right w:val="none" w:sz="0" w:space="0" w:color="auto"/>
      </w:divBdr>
    </w:div>
    <w:div w:id="1180194220">
      <w:bodyDiv w:val="1"/>
      <w:marLeft w:val="0"/>
      <w:marRight w:val="0"/>
      <w:marTop w:val="0"/>
      <w:marBottom w:val="0"/>
      <w:divBdr>
        <w:top w:val="none" w:sz="0" w:space="0" w:color="auto"/>
        <w:left w:val="none" w:sz="0" w:space="0" w:color="auto"/>
        <w:bottom w:val="none" w:sz="0" w:space="0" w:color="auto"/>
        <w:right w:val="none" w:sz="0" w:space="0" w:color="auto"/>
      </w:divBdr>
    </w:div>
    <w:div w:id="1180659279">
      <w:bodyDiv w:val="1"/>
      <w:marLeft w:val="0"/>
      <w:marRight w:val="0"/>
      <w:marTop w:val="0"/>
      <w:marBottom w:val="0"/>
      <w:divBdr>
        <w:top w:val="none" w:sz="0" w:space="0" w:color="auto"/>
        <w:left w:val="none" w:sz="0" w:space="0" w:color="auto"/>
        <w:bottom w:val="none" w:sz="0" w:space="0" w:color="auto"/>
        <w:right w:val="none" w:sz="0" w:space="0" w:color="auto"/>
      </w:divBdr>
    </w:div>
    <w:div w:id="1180775560">
      <w:bodyDiv w:val="1"/>
      <w:marLeft w:val="0"/>
      <w:marRight w:val="0"/>
      <w:marTop w:val="0"/>
      <w:marBottom w:val="0"/>
      <w:divBdr>
        <w:top w:val="none" w:sz="0" w:space="0" w:color="auto"/>
        <w:left w:val="none" w:sz="0" w:space="0" w:color="auto"/>
        <w:bottom w:val="none" w:sz="0" w:space="0" w:color="auto"/>
        <w:right w:val="none" w:sz="0" w:space="0" w:color="auto"/>
      </w:divBdr>
    </w:div>
    <w:div w:id="1181117959">
      <w:bodyDiv w:val="1"/>
      <w:marLeft w:val="0"/>
      <w:marRight w:val="0"/>
      <w:marTop w:val="0"/>
      <w:marBottom w:val="0"/>
      <w:divBdr>
        <w:top w:val="none" w:sz="0" w:space="0" w:color="auto"/>
        <w:left w:val="none" w:sz="0" w:space="0" w:color="auto"/>
        <w:bottom w:val="none" w:sz="0" w:space="0" w:color="auto"/>
        <w:right w:val="none" w:sz="0" w:space="0" w:color="auto"/>
      </w:divBdr>
    </w:div>
    <w:div w:id="1181167725">
      <w:bodyDiv w:val="1"/>
      <w:marLeft w:val="0"/>
      <w:marRight w:val="0"/>
      <w:marTop w:val="0"/>
      <w:marBottom w:val="0"/>
      <w:divBdr>
        <w:top w:val="none" w:sz="0" w:space="0" w:color="auto"/>
        <w:left w:val="none" w:sz="0" w:space="0" w:color="auto"/>
        <w:bottom w:val="none" w:sz="0" w:space="0" w:color="auto"/>
        <w:right w:val="none" w:sz="0" w:space="0" w:color="auto"/>
      </w:divBdr>
    </w:div>
    <w:div w:id="1181238727">
      <w:bodyDiv w:val="1"/>
      <w:marLeft w:val="0"/>
      <w:marRight w:val="0"/>
      <w:marTop w:val="0"/>
      <w:marBottom w:val="0"/>
      <w:divBdr>
        <w:top w:val="none" w:sz="0" w:space="0" w:color="auto"/>
        <w:left w:val="none" w:sz="0" w:space="0" w:color="auto"/>
        <w:bottom w:val="none" w:sz="0" w:space="0" w:color="auto"/>
        <w:right w:val="none" w:sz="0" w:space="0" w:color="auto"/>
      </w:divBdr>
    </w:div>
    <w:div w:id="1182282399">
      <w:bodyDiv w:val="1"/>
      <w:marLeft w:val="0"/>
      <w:marRight w:val="0"/>
      <w:marTop w:val="0"/>
      <w:marBottom w:val="0"/>
      <w:divBdr>
        <w:top w:val="none" w:sz="0" w:space="0" w:color="auto"/>
        <w:left w:val="none" w:sz="0" w:space="0" w:color="auto"/>
        <w:bottom w:val="none" w:sz="0" w:space="0" w:color="auto"/>
        <w:right w:val="none" w:sz="0" w:space="0" w:color="auto"/>
      </w:divBdr>
    </w:div>
    <w:div w:id="1182628837">
      <w:bodyDiv w:val="1"/>
      <w:marLeft w:val="0"/>
      <w:marRight w:val="0"/>
      <w:marTop w:val="0"/>
      <w:marBottom w:val="0"/>
      <w:divBdr>
        <w:top w:val="none" w:sz="0" w:space="0" w:color="auto"/>
        <w:left w:val="none" w:sz="0" w:space="0" w:color="auto"/>
        <w:bottom w:val="none" w:sz="0" w:space="0" w:color="auto"/>
        <w:right w:val="none" w:sz="0" w:space="0" w:color="auto"/>
      </w:divBdr>
    </w:div>
    <w:div w:id="1183083897">
      <w:bodyDiv w:val="1"/>
      <w:marLeft w:val="0"/>
      <w:marRight w:val="0"/>
      <w:marTop w:val="0"/>
      <w:marBottom w:val="0"/>
      <w:divBdr>
        <w:top w:val="none" w:sz="0" w:space="0" w:color="auto"/>
        <w:left w:val="none" w:sz="0" w:space="0" w:color="auto"/>
        <w:bottom w:val="none" w:sz="0" w:space="0" w:color="auto"/>
        <w:right w:val="none" w:sz="0" w:space="0" w:color="auto"/>
      </w:divBdr>
    </w:div>
    <w:div w:id="1183125317">
      <w:bodyDiv w:val="1"/>
      <w:marLeft w:val="0"/>
      <w:marRight w:val="0"/>
      <w:marTop w:val="0"/>
      <w:marBottom w:val="0"/>
      <w:divBdr>
        <w:top w:val="none" w:sz="0" w:space="0" w:color="auto"/>
        <w:left w:val="none" w:sz="0" w:space="0" w:color="auto"/>
        <w:bottom w:val="none" w:sz="0" w:space="0" w:color="auto"/>
        <w:right w:val="none" w:sz="0" w:space="0" w:color="auto"/>
      </w:divBdr>
    </w:div>
    <w:div w:id="1183130504">
      <w:bodyDiv w:val="1"/>
      <w:marLeft w:val="0"/>
      <w:marRight w:val="0"/>
      <w:marTop w:val="0"/>
      <w:marBottom w:val="0"/>
      <w:divBdr>
        <w:top w:val="none" w:sz="0" w:space="0" w:color="auto"/>
        <w:left w:val="none" w:sz="0" w:space="0" w:color="auto"/>
        <w:bottom w:val="none" w:sz="0" w:space="0" w:color="auto"/>
        <w:right w:val="none" w:sz="0" w:space="0" w:color="auto"/>
      </w:divBdr>
    </w:div>
    <w:div w:id="1183279347">
      <w:bodyDiv w:val="1"/>
      <w:marLeft w:val="0"/>
      <w:marRight w:val="0"/>
      <w:marTop w:val="0"/>
      <w:marBottom w:val="0"/>
      <w:divBdr>
        <w:top w:val="none" w:sz="0" w:space="0" w:color="auto"/>
        <w:left w:val="none" w:sz="0" w:space="0" w:color="auto"/>
        <w:bottom w:val="none" w:sz="0" w:space="0" w:color="auto"/>
        <w:right w:val="none" w:sz="0" w:space="0" w:color="auto"/>
      </w:divBdr>
    </w:div>
    <w:div w:id="1183586594">
      <w:bodyDiv w:val="1"/>
      <w:marLeft w:val="0"/>
      <w:marRight w:val="0"/>
      <w:marTop w:val="0"/>
      <w:marBottom w:val="0"/>
      <w:divBdr>
        <w:top w:val="none" w:sz="0" w:space="0" w:color="auto"/>
        <w:left w:val="none" w:sz="0" w:space="0" w:color="auto"/>
        <w:bottom w:val="none" w:sz="0" w:space="0" w:color="auto"/>
        <w:right w:val="none" w:sz="0" w:space="0" w:color="auto"/>
      </w:divBdr>
    </w:div>
    <w:div w:id="1183669105">
      <w:bodyDiv w:val="1"/>
      <w:marLeft w:val="0"/>
      <w:marRight w:val="0"/>
      <w:marTop w:val="0"/>
      <w:marBottom w:val="0"/>
      <w:divBdr>
        <w:top w:val="none" w:sz="0" w:space="0" w:color="auto"/>
        <w:left w:val="none" w:sz="0" w:space="0" w:color="auto"/>
        <w:bottom w:val="none" w:sz="0" w:space="0" w:color="auto"/>
        <w:right w:val="none" w:sz="0" w:space="0" w:color="auto"/>
      </w:divBdr>
    </w:div>
    <w:div w:id="1184901782">
      <w:bodyDiv w:val="1"/>
      <w:marLeft w:val="0"/>
      <w:marRight w:val="0"/>
      <w:marTop w:val="0"/>
      <w:marBottom w:val="0"/>
      <w:divBdr>
        <w:top w:val="none" w:sz="0" w:space="0" w:color="auto"/>
        <w:left w:val="none" w:sz="0" w:space="0" w:color="auto"/>
        <w:bottom w:val="none" w:sz="0" w:space="0" w:color="auto"/>
        <w:right w:val="none" w:sz="0" w:space="0" w:color="auto"/>
      </w:divBdr>
    </w:div>
    <w:div w:id="1185513050">
      <w:bodyDiv w:val="1"/>
      <w:marLeft w:val="0"/>
      <w:marRight w:val="0"/>
      <w:marTop w:val="0"/>
      <w:marBottom w:val="0"/>
      <w:divBdr>
        <w:top w:val="none" w:sz="0" w:space="0" w:color="auto"/>
        <w:left w:val="none" w:sz="0" w:space="0" w:color="auto"/>
        <w:bottom w:val="none" w:sz="0" w:space="0" w:color="auto"/>
        <w:right w:val="none" w:sz="0" w:space="0" w:color="auto"/>
      </w:divBdr>
    </w:div>
    <w:div w:id="1185561038">
      <w:bodyDiv w:val="1"/>
      <w:marLeft w:val="0"/>
      <w:marRight w:val="0"/>
      <w:marTop w:val="0"/>
      <w:marBottom w:val="0"/>
      <w:divBdr>
        <w:top w:val="none" w:sz="0" w:space="0" w:color="auto"/>
        <w:left w:val="none" w:sz="0" w:space="0" w:color="auto"/>
        <w:bottom w:val="none" w:sz="0" w:space="0" w:color="auto"/>
        <w:right w:val="none" w:sz="0" w:space="0" w:color="auto"/>
      </w:divBdr>
    </w:div>
    <w:div w:id="1185637121">
      <w:bodyDiv w:val="1"/>
      <w:marLeft w:val="0"/>
      <w:marRight w:val="0"/>
      <w:marTop w:val="0"/>
      <w:marBottom w:val="0"/>
      <w:divBdr>
        <w:top w:val="none" w:sz="0" w:space="0" w:color="auto"/>
        <w:left w:val="none" w:sz="0" w:space="0" w:color="auto"/>
        <w:bottom w:val="none" w:sz="0" w:space="0" w:color="auto"/>
        <w:right w:val="none" w:sz="0" w:space="0" w:color="auto"/>
      </w:divBdr>
    </w:div>
    <w:div w:id="1185823751">
      <w:bodyDiv w:val="1"/>
      <w:marLeft w:val="0"/>
      <w:marRight w:val="0"/>
      <w:marTop w:val="0"/>
      <w:marBottom w:val="0"/>
      <w:divBdr>
        <w:top w:val="none" w:sz="0" w:space="0" w:color="auto"/>
        <w:left w:val="none" w:sz="0" w:space="0" w:color="auto"/>
        <w:bottom w:val="none" w:sz="0" w:space="0" w:color="auto"/>
        <w:right w:val="none" w:sz="0" w:space="0" w:color="auto"/>
      </w:divBdr>
    </w:div>
    <w:div w:id="1186402664">
      <w:bodyDiv w:val="1"/>
      <w:marLeft w:val="0"/>
      <w:marRight w:val="0"/>
      <w:marTop w:val="0"/>
      <w:marBottom w:val="0"/>
      <w:divBdr>
        <w:top w:val="none" w:sz="0" w:space="0" w:color="auto"/>
        <w:left w:val="none" w:sz="0" w:space="0" w:color="auto"/>
        <w:bottom w:val="none" w:sz="0" w:space="0" w:color="auto"/>
        <w:right w:val="none" w:sz="0" w:space="0" w:color="auto"/>
      </w:divBdr>
    </w:div>
    <w:div w:id="1186561336">
      <w:bodyDiv w:val="1"/>
      <w:marLeft w:val="0"/>
      <w:marRight w:val="0"/>
      <w:marTop w:val="0"/>
      <w:marBottom w:val="0"/>
      <w:divBdr>
        <w:top w:val="none" w:sz="0" w:space="0" w:color="auto"/>
        <w:left w:val="none" w:sz="0" w:space="0" w:color="auto"/>
        <w:bottom w:val="none" w:sz="0" w:space="0" w:color="auto"/>
        <w:right w:val="none" w:sz="0" w:space="0" w:color="auto"/>
      </w:divBdr>
    </w:div>
    <w:div w:id="1186597517">
      <w:bodyDiv w:val="1"/>
      <w:marLeft w:val="0"/>
      <w:marRight w:val="0"/>
      <w:marTop w:val="0"/>
      <w:marBottom w:val="0"/>
      <w:divBdr>
        <w:top w:val="none" w:sz="0" w:space="0" w:color="auto"/>
        <w:left w:val="none" w:sz="0" w:space="0" w:color="auto"/>
        <w:bottom w:val="none" w:sz="0" w:space="0" w:color="auto"/>
        <w:right w:val="none" w:sz="0" w:space="0" w:color="auto"/>
      </w:divBdr>
    </w:div>
    <w:div w:id="1187645222">
      <w:bodyDiv w:val="1"/>
      <w:marLeft w:val="0"/>
      <w:marRight w:val="0"/>
      <w:marTop w:val="0"/>
      <w:marBottom w:val="0"/>
      <w:divBdr>
        <w:top w:val="none" w:sz="0" w:space="0" w:color="auto"/>
        <w:left w:val="none" w:sz="0" w:space="0" w:color="auto"/>
        <w:bottom w:val="none" w:sz="0" w:space="0" w:color="auto"/>
        <w:right w:val="none" w:sz="0" w:space="0" w:color="auto"/>
      </w:divBdr>
    </w:div>
    <w:div w:id="1187794010">
      <w:bodyDiv w:val="1"/>
      <w:marLeft w:val="0"/>
      <w:marRight w:val="0"/>
      <w:marTop w:val="0"/>
      <w:marBottom w:val="0"/>
      <w:divBdr>
        <w:top w:val="none" w:sz="0" w:space="0" w:color="auto"/>
        <w:left w:val="none" w:sz="0" w:space="0" w:color="auto"/>
        <w:bottom w:val="none" w:sz="0" w:space="0" w:color="auto"/>
        <w:right w:val="none" w:sz="0" w:space="0" w:color="auto"/>
      </w:divBdr>
    </w:div>
    <w:div w:id="1187911539">
      <w:bodyDiv w:val="1"/>
      <w:marLeft w:val="0"/>
      <w:marRight w:val="0"/>
      <w:marTop w:val="0"/>
      <w:marBottom w:val="0"/>
      <w:divBdr>
        <w:top w:val="none" w:sz="0" w:space="0" w:color="auto"/>
        <w:left w:val="none" w:sz="0" w:space="0" w:color="auto"/>
        <w:bottom w:val="none" w:sz="0" w:space="0" w:color="auto"/>
        <w:right w:val="none" w:sz="0" w:space="0" w:color="auto"/>
      </w:divBdr>
    </w:div>
    <w:div w:id="1188061609">
      <w:bodyDiv w:val="1"/>
      <w:marLeft w:val="0"/>
      <w:marRight w:val="0"/>
      <w:marTop w:val="0"/>
      <w:marBottom w:val="0"/>
      <w:divBdr>
        <w:top w:val="none" w:sz="0" w:space="0" w:color="auto"/>
        <w:left w:val="none" w:sz="0" w:space="0" w:color="auto"/>
        <w:bottom w:val="none" w:sz="0" w:space="0" w:color="auto"/>
        <w:right w:val="none" w:sz="0" w:space="0" w:color="auto"/>
      </w:divBdr>
    </w:div>
    <w:div w:id="1188367012">
      <w:bodyDiv w:val="1"/>
      <w:marLeft w:val="0"/>
      <w:marRight w:val="0"/>
      <w:marTop w:val="0"/>
      <w:marBottom w:val="0"/>
      <w:divBdr>
        <w:top w:val="none" w:sz="0" w:space="0" w:color="auto"/>
        <w:left w:val="none" w:sz="0" w:space="0" w:color="auto"/>
        <w:bottom w:val="none" w:sz="0" w:space="0" w:color="auto"/>
        <w:right w:val="none" w:sz="0" w:space="0" w:color="auto"/>
      </w:divBdr>
    </w:div>
    <w:div w:id="1188569102">
      <w:bodyDiv w:val="1"/>
      <w:marLeft w:val="0"/>
      <w:marRight w:val="0"/>
      <w:marTop w:val="0"/>
      <w:marBottom w:val="0"/>
      <w:divBdr>
        <w:top w:val="none" w:sz="0" w:space="0" w:color="auto"/>
        <w:left w:val="none" w:sz="0" w:space="0" w:color="auto"/>
        <w:bottom w:val="none" w:sz="0" w:space="0" w:color="auto"/>
        <w:right w:val="none" w:sz="0" w:space="0" w:color="auto"/>
      </w:divBdr>
    </w:div>
    <w:div w:id="1188593217">
      <w:bodyDiv w:val="1"/>
      <w:marLeft w:val="0"/>
      <w:marRight w:val="0"/>
      <w:marTop w:val="0"/>
      <w:marBottom w:val="0"/>
      <w:divBdr>
        <w:top w:val="none" w:sz="0" w:space="0" w:color="auto"/>
        <w:left w:val="none" w:sz="0" w:space="0" w:color="auto"/>
        <w:bottom w:val="none" w:sz="0" w:space="0" w:color="auto"/>
        <w:right w:val="none" w:sz="0" w:space="0" w:color="auto"/>
      </w:divBdr>
    </w:div>
    <w:div w:id="1189219211">
      <w:bodyDiv w:val="1"/>
      <w:marLeft w:val="0"/>
      <w:marRight w:val="0"/>
      <w:marTop w:val="0"/>
      <w:marBottom w:val="0"/>
      <w:divBdr>
        <w:top w:val="none" w:sz="0" w:space="0" w:color="auto"/>
        <w:left w:val="none" w:sz="0" w:space="0" w:color="auto"/>
        <w:bottom w:val="none" w:sz="0" w:space="0" w:color="auto"/>
        <w:right w:val="none" w:sz="0" w:space="0" w:color="auto"/>
      </w:divBdr>
    </w:div>
    <w:div w:id="1189681606">
      <w:bodyDiv w:val="1"/>
      <w:marLeft w:val="0"/>
      <w:marRight w:val="0"/>
      <w:marTop w:val="0"/>
      <w:marBottom w:val="0"/>
      <w:divBdr>
        <w:top w:val="none" w:sz="0" w:space="0" w:color="auto"/>
        <w:left w:val="none" w:sz="0" w:space="0" w:color="auto"/>
        <w:bottom w:val="none" w:sz="0" w:space="0" w:color="auto"/>
        <w:right w:val="none" w:sz="0" w:space="0" w:color="auto"/>
      </w:divBdr>
    </w:div>
    <w:div w:id="1189876509">
      <w:bodyDiv w:val="1"/>
      <w:marLeft w:val="0"/>
      <w:marRight w:val="0"/>
      <w:marTop w:val="0"/>
      <w:marBottom w:val="0"/>
      <w:divBdr>
        <w:top w:val="none" w:sz="0" w:space="0" w:color="auto"/>
        <w:left w:val="none" w:sz="0" w:space="0" w:color="auto"/>
        <w:bottom w:val="none" w:sz="0" w:space="0" w:color="auto"/>
        <w:right w:val="none" w:sz="0" w:space="0" w:color="auto"/>
      </w:divBdr>
    </w:div>
    <w:div w:id="1191532300">
      <w:bodyDiv w:val="1"/>
      <w:marLeft w:val="0"/>
      <w:marRight w:val="0"/>
      <w:marTop w:val="0"/>
      <w:marBottom w:val="0"/>
      <w:divBdr>
        <w:top w:val="none" w:sz="0" w:space="0" w:color="auto"/>
        <w:left w:val="none" w:sz="0" w:space="0" w:color="auto"/>
        <w:bottom w:val="none" w:sz="0" w:space="0" w:color="auto"/>
        <w:right w:val="none" w:sz="0" w:space="0" w:color="auto"/>
      </w:divBdr>
    </w:div>
    <w:div w:id="1192569769">
      <w:bodyDiv w:val="1"/>
      <w:marLeft w:val="0"/>
      <w:marRight w:val="0"/>
      <w:marTop w:val="0"/>
      <w:marBottom w:val="0"/>
      <w:divBdr>
        <w:top w:val="none" w:sz="0" w:space="0" w:color="auto"/>
        <w:left w:val="none" w:sz="0" w:space="0" w:color="auto"/>
        <w:bottom w:val="none" w:sz="0" w:space="0" w:color="auto"/>
        <w:right w:val="none" w:sz="0" w:space="0" w:color="auto"/>
      </w:divBdr>
    </w:div>
    <w:div w:id="1192842632">
      <w:bodyDiv w:val="1"/>
      <w:marLeft w:val="0"/>
      <w:marRight w:val="0"/>
      <w:marTop w:val="0"/>
      <w:marBottom w:val="0"/>
      <w:divBdr>
        <w:top w:val="none" w:sz="0" w:space="0" w:color="auto"/>
        <w:left w:val="none" w:sz="0" w:space="0" w:color="auto"/>
        <w:bottom w:val="none" w:sz="0" w:space="0" w:color="auto"/>
        <w:right w:val="none" w:sz="0" w:space="0" w:color="auto"/>
      </w:divBdr>
    </w:div>
    <w:div w:id="1192913787">
      <w:bodyDiv w:val="1"/>
      <w:marLeft w:val="0"/>
      <w:marRight w:val="0"/>
      <w:marTop w:val="0"/>
      <w:marBottom w:val="0"/>
      <w:divBdr>
        <w:top w:val="none" w:sz="0" w:space="0" w:color="auto"/>
        <w:left w:val="none" w:sz="0" w:space="0" w:color="auto"/>
        <w:bottom w:val="none" w:sz="0" w:space="0" w:color="auto"/>
        <w:right w:val="none" w:sz="0" w:space="0" w:color="auto"/>
      </w:divBdr>
    </w:div>
    <w:div w:id="1193416065">
      <w:bodyDiv w:val="1"/>
      <w:marLeft w:val="0"/>
      <w:marRight w:val="0"/>
      <w:marTop w:val="0"/>
      <w:marBottom w:val="0"/>
      <w:divBdr>
        <w:top w:val="none" w:sz="0" w:space="0" w:color="auto"/>
        <w:left w:val="none" w:sz="0" w:space="0" w:color="auto"/>
        <w:bottom w:val="none" w:sz="0" w:space="0" w:color="auto"/>
        <w:right w:val="none" w:sz="0" w:space="0" w:color="auto"/>
      </w:divBdr>
    </w:div>
    <w:div w:id="1193423956">
      <w:bodyDiv w:val="1"/>
      <w:marLeft w:val="0"/>
      <w:marRight w:val="0"/>
      <w:marTop w:val="0"/>
      <w:marBottom w:val="0"/>
      <w:divBdr>
        <w:top w:val="none" w:sz="0" w:space="0" w:color="auto"/>
        <w:left w:val="none" w:sz="0" w:space="0" w:color="auto"/>
        <w:bottom w:val="none" w:sz="0" w:space="0" w:color="auto"/>
        <w:right w:val="none" w:sz="0" w:space="0" w:color="auto"/>
      </w:divBdr>
    </w:div>
    <w:div w:id="1193613476">
      <w:bodyDiv w:val="1"/>
      <w:marLeft w:val="0"/>
      <w:marRight w:val="0"/>
      <w:marTop w:val="0"/>
      <w:marBottom w:val="0"/>
      <w:divBdr>
        <w:top w:val="none" w:sz="0" w:space="0" w:color="auto"/>
        <w:left w:val="none" w:sz="0" w:space="0" w:color="auto"/>
        <w:bottom w:val="none" w:sz="0" w:space="0" w:color="auto"/>
        <w:right w:val="none" w:sz="0" w:space="0" w:color="auto"/>
      </w:divBdr>
    </w:div>
    <w:div w:id="1193761681">
      <w:bodyDiv w:val="1"/>
      <w:marLeft w:val="0"/>
      <w:marRight w:val="0"/>
      <w:marTop w:val="0"/>
      <w:marBottom w:val="0"/>
      <w:divBdr>
        <w:top w:val="none" w:sz="0" w:space="0" w:color="auto"/>
        <w:left w:val="none" w:sz="0" w:space="0" w:color="auto"/>
        <w:bottom w:val="none" w:sz="0" w:space="0" w:color="auto"/>
        <w:right w:val="none" w:sz="0" w:space="0" w:color="auto"/>
      </w:divBdr>
    </w:div>
    <w:div w:id="1193882354">
      <w:bodyDiv w:val="1"/>
      <w:marLeft w:val="0"/>
      <w:marRight w:val="0"/>
      <w:marTop w:val="0"/>
      <w:marBottom w:val="0"/>
      <w:divBdr>
        <w:top w:val="none" w:sz="0" w:space="0" w:color="auto"/>
        <w:left w:val="none" w:sz="0" w:space="0" w:color="auto"/>
        <w:bottom w:val="none" w:sz="0" w:space="0" w:color="auto"/>
        <w:right w:val="none" w:sz="0" w:space="0" w:color="auto"/>
      </w:divBdr>
    </w:div>
    <w:div w:id="1194071836">
      <w:bodyDiv w:val="1"/>
      <w:marLeft w:val="0"/>
      <w:marRight w:val="0"/>
      <w:marTop w:val="0"/>
      <w:marBottom w:val="0"/>
      <w:divBdr>
        <w:top w:val="none" w:sz="0" w:space="0" w:color="auto"/>
        <w:left w:val="none" w:sz="0" w:space="0" w:color="auto"/>
        <w:bottom w:val="none" w:sz="0" w:space="0" w:color="auto"/>
        <w:right w:val="none" w:sz="0" w:space="0" w:color="auto"/>
      </w:divBdr>
    </w:div>
    <w:div w:id="1194154059">
      <w:bodyDiv w:val="1"/>
      <w:marLeft w:val="0"/>
      <w:marRight w:val="0"/>
      <w:marTop w:val="0"/>
      <w:marBottom w:val="0"/>
      <w:divBdr>
        <w:top w:val="none" w:sz="0" w:space="0" w:color="auto"/>
        <w:left w:val="none" w:sz="0" w:space="0" w:color="auto"/>
        <w:bottom w:val="none" w:sz="0" w:space="0" w:color="auto"/>
        <w:right w:val="none" w:sz="0" w:space="0" w:color="auto"/>
      </w:divBdr>
    </w:div>
    <w:div w:id="1194198217">
      <w:bodyDiv w:val="1"/>
      <w:marLeft w:val="0"/>
      <w:marRight w:val="0"/>
      <w:marTop w:val="0"/>
      <w:marBottom w:val="0"/>
      <w:divBdr>
        <w:top w:val="none" w:sz="0" w:space="0" w:color="auto"/>
        <w:left w:val="none" w:sz="0" w:space="0" w:color="auto"/>
        <w:bottom w:val="none" w:sz="0" w:space="0" w:color="auto"/>
        <w:right w:val="none" w:sz="0" w:space="0" w:color="auto"/>
      </w:divBdr>
    </w:div>
    <w:div w:id="1194265642">
      <w:bodyDiv w:val="1"/>
      <w:marLeft w:val="0"/>
      <w:marRight w:val="0"/>
      <w:marTop w:val="0"/>
      <w:marBottom w:val="0"/>
      <w:divBdr>
        <w:top w:val="none" w:sz="0" w:space="0" w:color="auto"/>
        <w:left w:val="none" w:sz="0" w:space="0" w:color="auto"/>
        <w:bottom w:val="none" w:sz="0" w:space="0" w:color="auto"/>
        <w:right w:val="none" w:sz="0" w:space="0" w:color="auto"/>
      </w:divBdr>
    </w:div>
    <w:div w:id="1195193320">
      <w:bodyDiv w:val="1"/>
      <w:marLeft w:val="0"/>
      <w:marRight w:val="0"/>
      <w:marTop w:val="0"/>
      <w:marBottom w:val="0"/>
      <w:divBdr>
        <w:top w:val="none" w:sz="0" w:space="0" w:color="auto"/>
        <w:left w:val="none" w:sz="0" w:space="0" w:color="auto"/>
        <w:bottom w:val="none" w:sz="0" w:space="0" w:color="auto"/>
        <w:right w:val="none" w:sz="0" w:space="0" w:color="auto"/>
      </w:divBdr>
    </w:div>
    <w:div w:id="1195458279">
      <w:bodyDiv w:val="1"/>
      <w:marLeft w:val="0"/>
      <w:marRight w:val="0"/>
      <w:marTop w:val="0"/>
      <w:marBottom w:val="0"/>
      <w:divBdr>
        <w:top w:val="none" w:sz="0" w:space="0" w:color="auto"/>
        <w:left w:val="none" w:sz="0" w:space="0" w:color="auto"/>
        <w:bottom w:val="none" w:sz="0" w:space="0" w:color="auto"/>
        <w:right w:val="none" w:sz="0" w:space="0" w:color="auto"/>
      </w:divBdr>
    </w:div>
    <w:div w:id="1195998674">
      <w:bodyDiv w:val="1"/>
      <w:marLeft w:val="0"/>
      <w:marRight w:val="0"/>
      <w:marTop w:val="0"/>
      <w:marBottom w:val="0"/>
      <w:divBdr>
        <w:top w:val="none" w:sz="0" w:space="0" w:color="auto"/>
        <w:left w:val="none" w:sz="0" w:space="0" w:color="auto"/>
        <w:bottom w:val="none" w:sz="0" w:space="0" w:color="auto"/>
        <w:right w:val="none" w:sz="0" w:space="0" w:color="auto"/>
      </w:divBdr>
    </w:div>
    <w:div w:id="1196113344">
      <w:bodyDiv w:val="1"/>
      <w:marLeft w:val="0"/>
      <w:marRight w:val="0"/>
      <w:marTop w:val="0"/>
      <w:marBottom w:val="0"/>
      <w:divBdr>
        <w:top w:val="none" w:sz="0" w:space="0" w:color="auto"/>
        <w:left w:val="none" w:sz="0" w:space="0" w:color="auto"/>
        <w:bottom w:val="none" w:sz="0" w:space="0" w:color="auto"/>
        <w:right w:val="none" w:sz="0" w:space="0" w:color="auto"/>
      </w:divBdr>
    </w:div>
    <w:div w:id="1196238576">
      <w:bodyDiv w:val="1"/>
      <w:marLeft w:val="0"/>
      <w:marRight w:val="0"/>
      <w:marTop w:val="0"/>
      <w:marBottom w:val="0"/>
      <w:divBdr>
        <w:top w:val="none" w:sz="0" w:space="0" w:color="auto"/>
        <w:left w:val="none" w:sz="0" w:space="0" w:color="auto"/>
        <w:bottom w:val="none" w:sz="0" w:space="0" w:color="auto"/>
        <w:right w:val="none" w:sz="0" w:space="0" w:color="auto"/>
      </w:divBdr>
    </w:div>
    <w:div w:id="1196310169">
      <w:bodyDiv w:val="1"/>
      <w:marLeft w:val="0"/>
      <w:marRight w:val="0"/>
      <w:marTop w:val="0"/>
      <w:marBottom w:val="0"/>
      <w:divBdr>
        <w:top w:val="none" w:sz="0" w:space="0" w:color="auto"/>
        <w:left w:val="none" w:sz="0" w:space="0" w:color="auto"/>
        <w:bottom w:val="none" w:sz="0" w:space="0" w:color="auto"/>
        <w:right w:val="none" w:sz="0" w:space="0" w:color="auto"/>
      </w:divBdr>
    </w:div>
    <w:div w:id="1196692501">
      <w:bodyDiv w:val="1"/>
      <w:marLeft w:val="0"/>
      <w:marRight w:val="0"/>
      <w:marTop w:val="0"/>
      <w:marBottom w:val="0"/>
      <w:divBdr>
        <w:top w:val="none" w:sz="0" w:space="0" w:color="auto"/>
        <w:left w:val="none" w:sz="0" w:space="0" w:color="auto"/>
        <w:bottom w:val="none" w:sz="0" w:space="0" w:color="auto"/>
        <w:right w:val="none" w:sz="0" w:space="0" w:color="auto"/>
      </w:divBdr>
    </w:div>
    <w:div w:id="1196771212">
      <w:bodyDiv w:val="1"/>
      <w:marLeft w:val="0"/>
      <w:marRight w:val="0"/>
      <w:marTop w:val="0"/>
      <w:marBottom w:val="0"/>
      <w:divBdr>
        <w:top w:val="none" w:sz="0" w:space="0" w:color="auto"/>
        <w:left w:val="none" w:sz="0" w:space="0" w:color="auto"/>
        <w:bottom w:val="none" w:sz="0" w:space="0" w:color="auto"/>
        <w:right w:val="none" w:sz="0" w:space="0" w:color="auto"/>
      </w:divBdr>
    </w:div>
    <w:div w:id="1196774260">
      <w:bodyDiv w:val="1"/>
      <w:marLeft w:val="0"/>
      <w:marRight w:val="0"/>
      <w:marTop w:val="0"/>
      <w:marBottom w:val="0"/>
      <w:divBdr>
        <w:top w:val="none" w:sz="0" w:space="0" w:color="auto"/>
        <w:left w:val="none" w:sz="0" w:space="0" w:color="auto"/>
        <w:bottom w:val="none" w:sz="0" w:space="0" w:color="auto"/>
        <w:right w:val="none" w:sz="0" w:space="0" w:color="auto"/>
      </w:divBdr>
    </w:div>
    <w:div w:id="1197157284">
      <w:bodyDiv w:val="1"/>
      <w:marLeft w:val="0"/>
      <w:marRight w:val="0"/>
      <w:marTop w:val="0"/>
      <w:marBottom w:val="0"/>
      <w:divBdr>
        <w:top w:val="none" w:sz="0" w:space="0" w:color="auto"/>
        <w:left w:val="none" w:sz="0" w:space="0" w:color="auto"/>
        <w:bottom w:val="none" w:sz="0" w:space="0" w:color="auto"/>
        <w:right w:val="none" w:sz="0" w:space="0" w:color="auto"/>
      </w:divBdr>
    </w:div>
    <w:div w:id="1197158973">
      <w:bodyDiv w:val="1"/>
      <w:marLeft w:val="0"/>
      <w:marRight w:val="0"/>
      <w:marTop w:val="0"/>
      <w:marBottom w:val="0"/>
      <w:divBdr>
        <w:top w:val="none" w:sz="0" w:space="0" w:color="auto"/>
        <w:left w:val="none" w:sz="0" w:space="0" w:color="auto"/>
        <w:bottom w:val="none" w:sz="0" w:space="0" w:color="auto"/>
        <w:right w:val="none" w:sz="0" w:space="0" w:color="auto"/>
      </w:divBdr>
    </w:div>
    <w:div w:id="1197278846">
      <w:bodyDiv w:val="1"/>
      <w:marLeft w:val="0"/>
      <w:marRight w:val="0"/>
      <w:marTop w:val="0"/>
      <w:marBottom w:val="0"/>
      <w:divBdr>
        <w:top w:val="none" w:sz="0" w:space="0" w:color="auto"/>
        <w:left w:val="none" w:sz="0" w:space="0" w:color="auto"/>
        <w:bottom w:val="none" w:sz="0" w:space="0" w:color="auto"/>
        <w:right w:val="none" w:sz="0" w:space="0" w:color="auto"/>
      </w:divBdr>
    </w:div>
    <w:div w:id="1197743510">
      <w:bodyDiv w:val="1"/>
      <w:marLeft w:val="0"/>
      <w:marRight w:val="0"/>
      <w:marTop w:val="0"/>
      <w:marBottom w:val="0"/>
      <w:divBdr>
        <w:top w:val="none" w:sz="0" w:space="0" w:color="auto"/>
        <w:left w:val="none" w:sz="0" w:space="0" w:color="auto"/>
        <w:bottom w:val="none" w:sz="0" w:space="0" w:color="auto"/>
        <w:right w:val="none" w:sz="0" w:space="0" w:color="auto"/>
      </w:divBdr>
    </w:div>
    <w:div w:id="1198010534">
      <w:bodyDiv w:val="1"/>
      <w:marLeft w:val="0"/>
      <w:marRight w:val="0"/>
      <w:marTop w:val="0"/>
      <w:marBottom w:val="0"/>
      <w:divBdr>
        <w:top w:val="none" w:sz="0" w:space="0" w:color="auto"/>
        <w:left w:val="none" w:sz="0" w:space="0" w:color="auto"/>
        <w:bottom w:val="none" w:sz="0" w:space="0" w:color="auto"/>
        <w:right w:val="none" w:sz="0" w:space="0" w:color="auto"/>
      </w:divBdr>
    </w:div>
    <w:div w:id="1198154753">
      <w:bodyDiv w:val="1"/>
      <w:marLeft w:val="0"/>
      <w:marRight w:val="0"/>
      <w:marTop w:val="0"/>
      <w:marBottom w:val="0"/>
      <w:divBdr>
        <w:top w:val="none" w:sz="0" w:space="0" w:color="auto"/>
        <w:left w:val="none" w:sz="0" w:space="0" w:color="auto"/>
        <w:bottom w:val="none" w:sz="0" w:space="0" w:color="auto"/>
        <w:right w:val="none" w:sz="0" w:space="0" w:color="auto"/>
      </w:divBdr>
    </w:div>
    <w:div w:id="1198353871">
      <w:bodyDiv w:val="1"/>
      <w:marLeft w:val="0"/>
      <w:marRight w:val="0"/>
      <w:marTop w:val="0"/>
      <w:marBottom w:val="0"/>
      <w:divBdr>
        <w:top w:val="none" w:sz="0" w:space="0" w:color="auto"/>
        <w:left w:val="none" w:sz="0" w:space="0" w:color="auto"/>
        <w:bottom w:val="none" w:sz="0" w:space="0" w:color="auto"/>
        <w:right w:val="none" w:sz="0" w:space="0" w:color="auto"/>
      </w:divBdr>
    </w:div>
    <w:div w:id="1198392247">
      <w:bodyDiv w:val="1"/>
      <w:marLeft w:val="0"/>
      <w:marRight w:val="0"/>
      <w:marTop w:val="0"/>
      <w:marBottom w:val="0"/>
      <w:divBdr>
        <w:top w:val="none" w:sz="0" w:space="0" w:color="auto"/>
        <w:left w:val="none" w:sz="0" w:space="0" w:color="auto"/>
        <w:bottom w:val="none" w:sz="0" w:space="0" w:color="auto"/>
        <w:right w:val="none" w:sz="0" w:space="0" w:color="auto"/>
      </w:divBdr>
    </w:div>
    <w:div w:id="1198784702">
      <w:bodyDiv w:val="1"/>
      <w:marLeft w:val="0"/>
      <w:marRight w:val="0"/>
      <w:marTop w:val="0"/>
      <w:marBottom w:val="0"/>
      <w:divBdr>
        <w:top w:val="none" w:sz="0" w:space="0" w:color="auto"/>
        <w:left w:val="none" w:sz="0" w:space="0" w:color="auto"/>
        <w:bottom w:val="none" w:sz="0" w:space="0" w:color="auto"/>
        <w:right w:val="none" w:sz="0" w:space="0" w:color="auto"/>
      </w:divBdr>
    </w:div>
    <w:div w:id="1198813024">
      <w:bodyDiv w:val="1"/>
      <w:marLeft w:val="0"/>
      <w:marRight w:val="0"/>
      <w:marTop w:val="0"/>
      <w:marBottom w:val="0"/>
      <w:divBdr>
        <w:top w:val="none" w:sz="0" w:space="0" w:color="auto"/>
        <w:left w:val="none" w:sz="0" w:space="0" w:color="auto"/>
        <w:bottom w:val="none" w:sz="0" w:space="0" w:color="auto"/>
        <w:right w:val="none" w:sz="0" w:space="0" w:color="auto"/>
      </w:divBdr>
    </w:div>
    <w:div w:id="1199199929">
      <w:bodyDiv w:val="1"/>
      <w:marLeft w:val="0"/>
      <w:marRight w:val="0"/>
      <w:marTop w:val="0"/>
      <w:marBottom w:val="0"/>
      <w:divBdr>
        <w:top w:val="none" w:sz="0" w:space="0" w:color="auto"/>
        <w:left w:val="none" w:sz="0" w:space="0" w:color="auto"/>
        <w:bottom w:val="none" w:sz="0" w:space="0" w:color="auto"/>
        <w:right w:val="none" w:sz="0" w:space="0" w:color="auto"/>
      </w:divBdr>
    </w:div>
    <w:div w:id="1199466468">
      <w:bodyDiv w:val="1"/>
      <w:marLeft w:val="0"/>
      <w:marRight w:val="0"/>
      <w:marTop w:val="0"/>
      <w:marBottom w:val="0"/>
      <w:divBdr>
        <w:top w:val="none" w:sz="0" w:space="0" w:color="auto"/>
        <w:left w:val="none" w:sz="0" w:space="0" w:color="auto"/>
        <w:bottom w:val="none" w:sz="0" w:space="0" w:color="auto"/>
        <w:right w:val="none" w:sz="0" w:space="0" w:color="auto"/>
      </w:divBdr>
    </w:div>
    <w:div w:id="1199507440">
      <w:bodyDiv w:val="1"/>
      <w:marLeft w:val="0"/>
      <w:marRight w:val="0"/>
      <w:marTop w:val="0"/>
      <w:marBottom w:val="0"/>
      <w:divBdr>
        <w:top w:val="none" w:sz="0" w:space="0" w:color="auto"/>
        <w:left w:val="none" w:sz="0" w:space="0" w:color="auto"/>
        <w:bottom w:val="none" w:sz="0" w:space="0" w:color="auto"/>
        <w:right w:val="none" w:sz="0" w:space="0" w:color="auto"/>
      </w:divBdr>
    </w:div>
    <w:div w:id="1199584756">
      <w:bodyDiv w:val="1"/>
      <w:marLeft w:val="0"/>
      <w:marRight w:val="0"/>
      <w:marTop w:val="0"/>
      <w:marBottom w:val="0"/>
      <w:divBdr>
        <w:top w:val="none" w:sz="0" w:space="0" w:color="auto"/>
        <w:left w:val="none" w:sz="0" w:space="0" w:color="auto"/>
        <w:bottom w:val="none" w:sz="0" w:space="0" w:color="auto"/>
        <w:right w:val="none" w:sz="0" w:space="0" w:color="auto"/>
      </w:divBdr>
    </w:div>
    <w:div w:id="1199971252">
      <w:bodyDiv w:val="1"/>
      <w:marLeft w:val="0"/>
      <w:marRight w:val="0"/>
      <w:marTop w:val="0"/>
      <w:marBottom w:val="0"/>
      <w:divBdr>
        <w:top w:val="none" w:sz="0" w:space="0" w:color="auto"/>
        <w:left w:val="none" w:sz="0" w:space="0" w:color="auto"/>
        <w:bottom w:val="none" w:sz="0" w:space="0" w:color="auto"/>
        <w:right w:val="none" w:sz="0" w:space="0" w:color="auto"/>
      </w:divBdr>
    </w:div>
    <w:div w:id="1200586614">
      <w:bodyDiv w:val="1"/>
      <w:marLeft w:val="0"/>
      <w:marRight w:val="0"/>
      <w:marTop w:val="0"/>
      <w:marBottom w:val="0"/>
      <w:divBdr>
        <w:top w:val="none" w:sz="0" w:space="0" w:color="auto"/>
        <w:left w:val="none" w:sz="0" w:space="0" w:color="auto"/>
        <w:bottom w:val="none" w:sz="0" w:space="0" w:color="auto"/>
        <w:right w:val="none" w:sz="0" w:space="0" w:color="auto"/>
      </w:divBdr>
    </w:div>
    <w:div w:id="1200778939">
      <w:bodyDiv w:val="1"/>
      <w:marLeft w:val="0"/>
      <w:marRight w:val="0"/>
      <w:marTop w:val="0"/>
      <w:marBottom w:val="0"/>
      <w:divBdr>
        <w:top w:val="none" w:sz="0" w:space="0" w:color="auto"/>
        <w:left w:val="none" w:sz="0" w:space="0" w:color="auto"/>
        <w:bottom w:val="none" w:sz="0" w:space="0" w:color="auto"/>
        <w:right w:val="none" w:sz="0" w:space="0" w:color="auto"/>
      </w:divBdr>
    </w:div>
    <w:div w:id="1201087407">
      <w:bodyDiv w:val="1"/>
      <w:marLeft w:val="0"/>
      <w:marRight w:val="0"/>
      <w:marTop w:val="0"/>
      <w:marBottom w:val="0"/>
      <w:divBdr>
        <w:top w:val="none" w:sz="0" w:space="0" w:color="auto"/>
        <w:left w:val="none" w:sz="0" w:space="0" w:color="auto"/>
        <w:bottom w:val="none" w:sz="0" w:space="0" w:color="auto"/>
        <w:right w:val="none" w:sz="0" w:space="0" w:color="auto"/>
      </w:divBdr>
    </w:div>
    <w:div w:id="1201212942">
      <w:bodyDiv w:val="1"/>
      <w:marLeft w:val="0"/>
      <w:marRight w:val="0"/>
      <w:marTop w:val="0"/>
      <w:marBottom w:val="0"/>
      <w:divBdr>
        <w:top w:val="none" w:sz="0" w:space="0" w:color="auto"/>
        <w:left w:val="none" w:sz="0" w:space="0" w:color="auto"/>
        <w:bottom w:val="none" w:sz="0" w:space="0" w:color="auto"/>
        <w:right w:val="none" w:sz="0" w:space="0" w:color="auto"/>
      </w:divBdr>
    </w:div>
    <w:div w:id="1201626644">
      <w:bodyDiv w:val="1"/>
      <w:marLeft w:val="0"/>
      <w:marRight w:val="0"/>
      <w:marTop w:val="0"/>
      <w:marBottom w:val="0"/>
      <w:divBdr>
        <w:top w:val="none" w:sz="0" w:space="0" w:color="auto"/>
        <w:left w:val="none" w:sz="0" w:space="0" w:color="auto"/>
        <w:bottom w:val="none" w:sz="0" w:space="0" w:color="auto"/>
        <w:right w:val="none" w:sz="0" w:space="0" w:color="auto"/>
      </w:divBdr>
    </w:div>
    <w:div w:id="1201627153">
      <w:bodyDiv w:val="1"/>
      <w:marLeft w:val="0"/>
      <w:marRight w:val="0"/>
      <w:marTop w:val="0"/>
      <w:marBottom w:val="0"/>
      <w:divBdr>
        <w:top w:val="none" w:sz="0" w:space="0" w:color="auto"/>
        <w:left w:val="none" w:sz="0" w:space="0" w:color="auto"/>
        <w:bottom w:val="none" w:sz="0" w:space="0" w:color="auto"/>
        <w:right w:val="none" w:sz="0" w:space="0" w:color="auto"/>
      </w:divBdr>
    </w:div>
    <w:div w:id="1202478732">
      <w:bodyDiv w:val="1"/>
      <w:marLeft w:val="0"/>
      <w:marRight w:val="0"/>
      <w:marTop w:val="0"/>
      <w:marBottom w:val="0"/>
      <w:divBdr>
        <w:top w:val="none" w:sz="0" w:space="0" w:color="auto"/>
        <w:left w:val="none" w:sz="0" w:space="0" w:color="auto"/>
        <w:bottom w:val="none" w:sz="0" w:space="0" w:color="auto"/>
        <w:right w:val="none" w:sz="0" w:space="0" w:color="auto"/>
      </w:divBdr>
    </w:div>
    <w:div w:id="1202716755">
      <w:bodyDiv w:val="1"/>
      <w:marLeft w:val="0"/>
      <w:marRight w:val="0"/>
      <w:marTop w:val="0"/>
      <w:marBottom w:val="0"/>
      <w:divBdr>
        <w:top w:val="none" w:sz="0" w:space="0" w:color="auto"/>
        <w:left w:val="none" w:sz="0" w:space="0" w:color="auto"/>
        <w:bottom w:val="none" w:sz="0" w:space="0" w:color="auto"/>
        <w:right w:val="none" w:sz="0" w:space="0" w:color="auto"/>
      </w:divBdr>
    </w:div>
    <w:div w:id="1202940652">
      <w:bodyDiv w:val="1"/>
      <w:marLeft w:val="0"/>
      <w:marRight w:val="0"/>
      <w:marTop w:val="0"/>
      <w:marBottom w:val="0"/>
      <w:divBdr>
        <w:top w:val="none" w:sz="0" w:space="0" w:color="auto"/>
        <w:left w:val="none" w:sz="0" w:space="0" w:color="auto"/>
        <w:bottom w:val="none" w:sz="0" w:space="0" w:color="auto"/>
        <w:right w:val="none" w:sz="0" w:space="0" w:color="auto"/>
      </w:divBdr>
    </w:div>
    <w:div w:id="1203055588">
      <w:bodyDiv w:val="1"/>
      <w:marLeft w:val="0"/>
      <w:marRight w:val="0"/>
      <w:marTop w:val="0"/>
      <w:marBottom w:val="0"/>
      <w:divBdr>
        <w:top w:val="none" w:sz="0" w:space="0" w:color="auto"/>
        <w:left w:val="none" w:sz="0" w:space="0" w:color="auto"/>
        <w:bottom w:val="none" w:sz="0" w:space="0" w:color="auto"/>
        <w:right w:val="none" w:sz="0" w:space="0" w:color="auto"/>
      </w:divBdr>
    </w:div>
    <w:div w:id="1203834241">
      <w:bodyDiv w:val="1"/>
      <w:marLeft w:val="0"/>
      <w:marRight w:val="0"/>
      <w:marTop w:val="0"/>
      <w:marBottom w:val="0"/>
      <w:divBdr>
        <w:top w:val="none" w:sz="0" w:space="0" w:color="auto"/>
        <w:left w:val="none" w:sz="0" w:space="0" w:color="auto"/>
        <w:bottom w:val="none" w:sz="0" w:space="0" w:color="auto"/>
        <w:right w:val="none" w:sz="0" w:space="0" w:color="auto"/>
      </w:divBdr>
    </w:div>
    <w:div w:id="1204296075">
      <w:bodyDiv w:val="1"/>
      <w:marLeft w:val="0"/>
      <w:marRight w:val="0"/>
      <w:marTop w:val="0"/>
      <w:marBottom w:val="0"/>
      <w:divBdr>
        <w:top w:val="none" w:sz="0" w:space="0" w:color="auto"/>
        <w:left w:val="none" w:sz="0" w:space="0" w:color="auto"/>
        <w:bottom w:val="none" w:sz="0" w:space="0" w:color="auto"/>
        <w:right w:val="none" w:sz="0" w:space="0" w:color="auto"/>
      </w:divBdr>
    </w:div>
    <w:div w:id="1204708406">
      <w:bodyDiv w:val="1"/>
      <w:marLeft w:val="0"/>
      <w:marRight w:val="0"/>
      <w:marTop w:val="0"/>
      <w:marBottom w:val="0"/>
      <w:divBdr>
        <w:top w:val="none" w:sz="0" w:space="0" w:color="auto"/>
        <w:left w:val="none" w:sz="0" w:space="0" w:color="auto"/>
        <w:bottom w:val="none" w:sz="0" w:space="0" w:color="auto"/>
        <w:right w:val="none" w:sz="0" w:space="0" w:color="auto"/>
      </w:divBdr>
    </w:div>
    <w:div w:id="1204713588">
      <w:bodyDiv w:val="1"/>
      <w:marLeft w:val="0"/>
      <w:marRight w:val="0"/>
      <w:marTop w:val="0"/>
      <w:marBottom w:val="0"/>
      <w:divBdr>
        <w:top w:val="none" w:sz="0" w:space="0" w:color="auto"/>
        <w:left w:val="none" w:sz="0" w:space="0" w:color="auto"/>
        <w:bottom w:val="none" w:sz="0" w:space="0" w:color="auto"/>
        <w:right w:val="none" w:sz="0" w:space="0" w:color="auto"/>
      </w:divBdr>
    </w:div>
    <w:div w:id="1204826931">
      <w:bodyDiv w:val="1"/>
      <w:marLeft w:val="0"/>
      <w:marRight w:val="0"/>
      <w:marTop w:val="0"/>
      <w:marBottom w:val="0"/>
      <w:divBdr>
        <w:top w:val="none" w:sz="0" w:space="0" w:color="auto"/>
        <w:left w:val="none" w:sz="0" w:space="0" w:color="auto"/>
        <w:bottom w:val="none" w:sz="0" w:space="0" w:color="auto"/>
        <w:right w:val="none" w:sz="0" w:space="0" w:color="auto"/>
      </w:divBdr>
    </w:div>
    <w:div w:id="1205026156">
      <w:bodyDiv w:val="1"/>
      <w:marLeft w:val="0"/>
      <w:marRight w:val="0"/>
      <w:marTop w:val="0"/>
      <w:marBottom w:val="0"/>
      <w:divBdr>
        <w:top w:val="none" w:sz="0" w:space="0" w:color="auto"/>
        <w:left w:val="none" w:sz="0" w:space="0" w:color="auto"/>
        <w:bottom w:val="none" w:sz="0" w:space="0" w:color="auto"/>
        <w:right w:val="none" w:sz="0" w:space="0" w:color="auto"/>
      </w:divBdr>
    </w:div>
    <w:div w:id="1205672986">
      <w:bodyDiv w:val="1"/>
      <w:marLeft w:val="0"/>
      <w:marRight w:val="0"/>
      <w:marTop w:val="0"/>
      <w:marBottom w:val="0"/>
      <w:divBdr>
        <w:top w:val="none" w:sz="0" w:space="0" w:color="auto"/>
        <w:left w:val="none" w:sz="0" w:space="0" w:color="auto"/>
        <w:bottom w:val="none" w:sz="0" w:space="0" w:color="auto"/>
        <w:right w:val="none" w:sz="0" w:space="0" w:color="auto"/>
      </w:divBdr>
    </w:div>
    <w:div w:id="1206020896">
      <w:bodyDiv w:val="1"/>
      <w:marLeft w:val="0"/>
      <w:marRight w:val="0"/>
      <w:marTop w:val="0"/>
      <w:marBottom w:val="0"/>
      <w:divBdr>
        <w:top w:val="none" w:sz="0" w:space="0" w:color="auto"/>
        <w:left w:val="none" w:sz="0" w:space="0" w:color="auto"/>
        <w:bottom w:val="none" w:sz="0" w:space="0" w:color="auto"/>
        <w:right w:val="none" w:sz="0" w:space="0" w:color="auto"/>
      </w:divBdr>
    </w:div>
    <w:div w:id="1206068676">
      <w:bodyDiv w:val="1"/>
      <w:marLeft w:val="0"/>
      <w:marRight w:val="0"/>
      <w:marTop w:val="0"/>
      <w:marBottom w:val="0"/>
      <w:divBdr>
        <w:top w:val="none" w:sz="0" w:space="0" w:color="auto"/>
        <w:left w:val="none" w:sz="0" w:space="0" w:color="auto"/>
        <w:bottom w:val="none" w:sz="0" w:space="0" w:color="auto"/>
        <w:right w:val="none" w:sz="0" w:space="0" w:color="auto"/>
      </w:divBdr>
    </w:div>
    <w:div w:id="1206286048">
      <w:bodyDiv w:val="1"/>
      <w:marLeft w:val="0"/>
      <w:marRight w:val="0"/>
      <w:marTop w:val="0"/>
      <w:marBottom w:val="0"/>
      <w:divBdr>
        <w:top w:val="none" w:sz="0" w:space="0" w:color="auto"/>
        <w:left w:val="none" w:sz="0" w:space="0" w:color="auto"/>
        <w:bottom w:val="none" w:sz="0" w:space="0" w:color="auto"/>
        <w:right w:val="none" w:sz="0" w:space="0" w:color="auto"/>
      </w:divBdr>
    </w:div>
    <w:div w:id="1206791203">
      <w:bodyDiv w:val="1"/>
      <w:marLeft w:val="0"/>
      <w:marRight w:val="0"/>
      <w:marTop w:val="0"/>
      <w:marBottom w:val="0"/>
      <w:divBdr>
        <w:top w:val="none" w:sz="0" w:space="0" w:color="auto"/>
        <w:left w:val="none" w:sz="0" w:space="0" w:color="auto"/>
        <w:bottom w:val="none" w:sz="0" w:space="0" w:color="auto"/>
        <w:right w:val="none" w:sz="0" w:space="0" w:color="auto"/>
      </w:divBdr>
    </w:div>
    <w:div w:id="1206867372">
      <w:bodyDiv w:val="1"/>
      <w:marLeft w:val="0"/>
      <w:marRight w:val="0"/>
      <w:marTop w:val="0"/>
      <w:marBottom w:val="0"/>
      <w:divBdr>
        <w:top w:val="none" w:sz="0" w:space="0" w:color="auto"/>
        <w:left w:val="none" w:sz="0" w:space="0" w:color="auto"/>
        <w:bottom w:val="none" w:sz="0" w:space="0" w:color="auto"/>
        <w:right w:val="none" w:sz="0" w:space="0" w:color="auto"/>
      </w:divBdr>
    </w:div>
    <w:div w:id="1206916054">
      <w:bodyDiv w:val="1"/>
      <w:marLeft w:val="0"/>
      <w:marRight w:val="0"/>
      <w:marTop w:val="0"/>
      <w:marBottom w:val="0"/>
      <w:divBdr>
        <w:top w:val="none" w:sz="0" w:space="0" w:color="auto"/>
        <w:left w:val="none" w:sz="0" w:space="0" w:color="auto"/>
        <w:bottom w:val="none" w:sz="0" w:space="0" w:color="auto"/>
        <w:right w:val="none" w:sz="0" w:space="0" w:color="auto"/>
      </w:divBdr>
    </w:div>
    <w:div w:id="1207372604">
      <w:bodyDiv w:val="1"/>
      <w:marLeft w:val="0"/>
      <w:marRight w:val="0"/>
      <w:marTop w:val="0"/>
      <w:marBottom w:val="0"/>
      <w:divBdr>
        <w:top w:val="none" w:sz="0" w:space="0" w:color="auto"/>
        <w:left w:val="none" w:sz="0" w:space="0" w:color="auto"/>
        <w:bottom w:val="none" w:sz="0" w:space="0" w:color="auto"/>
        <w:right w:val="none" w:sz="0" w:space="0" w:color="auto"/>
      </w:divBdr>
    </w:div>
    <w:div w:id="1207525525">
      <w:bodyDiv w:val="1"/>
      <w:marLeft w:val="0"/>
      <w:marRight w:val="0"/>
      <w:marTop w:val="0"/>
      <w:marBottom w:val="0"/>
      <w:divBdr>
        <w:top w:val="none" w:sz="0" w:space="0" w:color="auto"/>
        <w:left w:val="none" w:sz="0" w:space="0" w:color="auto"/>
        <w:bottom w:val="none" w:sz="0" w:space="0" w:color="auto"/>
        <w:right w:val="none" w:sz="0" w:space="0" w:color="auto"/>
      </w:divBdr>
    </w:div>
    <w:div w:id="1207568525">
      <w:bodyDiv w:val="1"/>
      <w:marLeft w:val="0"/>
      <w:marRight w:val="0"/>
      <w:marTop w:val="0"/>
      <w:marBottom w:val="0"/>
      <w:divBdr>
        <w:top w:val="none" w:sz="0" w:space="0" w:color="auto"/>
        <w:left w:val="none" w:sz="0" w:space="0" w:color="auto"/>
        <w:bottom w:val="none" w:sz="0" w:space="0" w:color="auto"/>
        <w:right w:val="none" w:sz="0" w:space="0" w:color="auto"/>
      </w:divBdr>
    </w:div>
    <w:div w:id="1207568741">
      <w:bodyDiv w:val="1"/>
      <w:marLeft w:val="0"/>
      <w:marRight w:val="0"/>
      <w:marTop w:val="0"/>
      <w:marBottom w:val="0"/>
      <w:divBdr>
        <w:top w:val="none" w:sz="0" w:space="0" w:color="auto"/>
        <w:left w:val="none" w:sz="0" w:space="0" w:color="auto"/>
        <w:bottom w:val="none" w:sz="0" w:space="0" w:color="auto"/>
        <w:right w:val="none" w:sz="0" w:space="0" w:color="auto"/>
      </w:divBdr>
    </w:div>
    <w:div w:id="1207719605">
      <w:bodyDiv w:val="1"/>
      <w:marLeft w:val="0"/>
      <w:marRight w:val="0"/>
      <w:marTop w:val="0"/>
      <w:marBottom w:val="0"/>
      <w:divBdr>
        <w:top w:val="none" w:sz="0" w:space="0" w:color="auto"/>
        <w:left w:val="none" w:sz="0" w:space="0" w:color="auto"/>
        <w:bottom w:val="none" w:sz="0" w:space="0" w:color="auto"/>
        <w:right w:val="none" w:sz="0" w:space="0" w:color="auto"/>
      </w:divBdr>
    </w:div>
    <w:div w:id="1207834956">
      <w:bodyDiv w:val="1"/>
      <w:marLeft w:val="0"/>
      <w:marRight w:val="0"/>
      <w:marTop w:val="0"/>
      <w:marBottom w:val="0"/>
      <w:divBdr>
        <w:top w:val="none" w:sz="0" w:space="0" w:color="auto"/>
        <w:left w:val="none" w:sz="0" w:space="0" w:color="auto"/>
        <w:bottom w:val="none" w:sz="0" w:space="0" w:color="auto"/>
        <w:right w:val="none" w:sz="0" w:space="0" w:color="auto"/>
      </w:divBdr>
    </w:div>
    <w:div w:id="1208838112">
      <w:bodyDiv w:val="1"/>
      <w:marLeft w:val="0"/>
      <w:marRight w:val="0"/>
      <w:marTop w:val="0"/>
      <w:marBottom w:val="0"/>
      <w:divBdr>
        <w:top w:val="none" w:sz="0" w:space="0" w:color="auto"/>
        <w:left w:val="none" w:sz="0" w:space="0" w:color="auto"/>
        <w:bottom w:val="none" w:sz="0" w:space="0" w:color="auto"/>
        <w:right w:val="none" w:sz="0" w:space="0" w:color="auto"/>
      </w:divBdr>
    </w:div>
    <w:div w:id="1209143738">
      <w:bodyDiv w:val="1"/>
      <w:marLeft w:val="0"/>
      <w:marRight w:val="0"/>
      <w:marTop w:val="0"/>
      <w:marBottom w:val="0"/>
      <w:divBdr>
        <w:top w:val="none" w:sz="0" w:space="0" w:color="auto"/>
        <w:left w:val="none" w:sz="0" w:space="0" w:color="auto"/>
        <w:bottom w:val="none" w:sz="0" w:space="0" w:color="auto"/>
        <w:right w:val="none" w:sz="0" w:space="0" w:color="auto"/>
      </w:divBdr>
    </w:div>
    <w:div w:id="1209491901">
      <w:bodyDiv w:val="1"/>
      <w:marLeft w:val="0"/>
      <w:marRight w:val="0"/>
      <w:marTop w:val="0"/>
      <w:marBottom w:val="0"/>
      <w:divBdr>
        <w:top w:val="none" w:sz="0" w:space="0" w:color="auto"/>
        <w:left w:val="none" w:sz="0" w:space="0" w:color="auto"/>
        <w:bottom w:val="none" w:sz="0" w:space="0" w:color="auto"/>
        <w:right w:val="none" w:sz="0" w:space="0" w:color="auto"/>
      </w:divBdr>
    </w:div>
    <w:div w:id="1209685887">
      <w:bodyDiv w:val="1"/>
      <w:marLeft w:val="0"/>
      <w:marRight w:val="0"/>
      <w:marTop w:val="0"/>
      <w:marBottom w:val="0"/>
      <w:divBdr>
        <w:top w:val="none" w:sz="0" w:space="0" w:color="auto"/>
        <w:left w:val="none" w:sz="0" w:space="0" w:color="auto"/>
        <w:bottom w:val="none" w:sz="0" w:space="0" w:color="auto"/>
        <w:right w:val="none" w:sz="0" w:space="0" w:color="auto"/>
      </w:divBdr>
    </w:div>
    <w:div w:id="1210219994">
      <w:bodyDiv w:val="1"/>
      <w:marLeft w:val="0"/>
      <w:marRight w:val="0"/>
      <w:marTop w:val="0"/>
      <w:marBottom w:val="0"/>
      <w:divBdr>
        <w:top w:val="none" w:sz="0" w:space="0" w:color="auto"/>
        <w:left w:val="none" w:sz="0" w:space="0" w:color="auto"/>
        <w:bottom w:val="none" w:sz="0" w:space="0" w:color="auto"/>
        <w:right w:val="none" w:sz="0" w:space="0" w:color="auto"/>
      </w:divBdr>
    </w:div>
    <w:div w:id="1210262594">
      <w:bodyDiv w:val="1"/>
      <w:marLeft w:val="0"/>
      <w:marRight w:val="0"/>
      <w:marTop w:val="0"/>
      <w:marBottom w:val="0"/>
      <w:divBdr>
        <w:top w:val="none" w:sz="0" w:space="0" w:color="auto"/>
        <w:left w:val="none" w:sz="0" w:space="0" w:color="auto"/>
        <w:bottom w:val="none" w:sz="0" w:space="0" w:color="auto"/>
        <w:right w:val="none" w:sz="0" w:space="0" w:color="auto"/>
      </w:divBdr>
    </w:div>
    <w:div w:id="1210607437">
      <w:bodyDiv w:val="1"/>
      <w:marLeft w:val="0"/>
      <w:marRight w:val="0"/>
      <w:marTop w:val="0"/>
      <w:marBottom w:val="0"/>
      <w:divBdr>
        <w:top w:val="none" w:sz="0" w:space="0" w:color="auto"/>
        <w:left w:val="none" w:sz="0" w:space="0" w:color="auto"/>
        <w:bottom w:val="none" w:sz="0" w:space="0" w:color="auto"/>
        <w:right w:val="none" w:sz="0" w:space="0" w:color="auto"/>
      </w:divBdr>
    </w:div>
    <w:div w:id="1210923048">
      <w:bodyDiv w:val="1"/>
      <w:marLeft w:val="0"/>
      <w:marRight w:val="0"/>
      <w:marTop w:val="0"/>
      <w:marBottom w:val="0"/>
      <w:divBdr>
        <w:top w:val="none" w:sz="0" w:space="0" w:color="auto"/>
        <w:left w:val="none" w:sz="0" w:space="0" w:color="auto"/>
        <w:bottom w:val="none" w:sz="0" w:space="0" w:color="auto"/>
        <w:right w:val="none" w:sz="0" w:space="0" w:color="auto"/>
      </w:divBdr>
    </w:div>
    <w:div w:id="1210923917">
      <w:bodyDiv w:val="1"/>
      <w:marLeft w:val="0"/>
      <w:marRight w:val="0"/>
      <w:marTop w:val="0"/>
      <w:marBottom w:val="0"/>
      <w:divBdr>
        <w:top w:val="none" w:sz="0" w:space="0" w:color="auto"/>
        <w:left w:val="none" w:sz="0" w:space="0" w:color="auto"/>
        <w:bottom w:val="none" w:sz="0" w:space="0" w:color="auto"/>
        <w:right w:val="none" w:sz="0" w:space="0" w:color="auto"/>
      </w:divBdr>
    </w:div>
    <w:div w:id="1211650392">
      <w:bodyDiv w:val="1"/>
      <w:marLeft w:val="0"/>
      <w:marRight w:val="0"/>
      <w:marTop w:val="0"/>
      <w:marBottom w:val="0"/>
      <w:divBdr>
        <w:top w:val="none" w:sz="0" w:space="0" w:color="auto"/>
        <w:left w:val="none" w:sz="0" w:space="0" w:color="auto"/>
        <w:bottom w:val="none" w:sz="0" w:space="0" w:color="auto"/>
        <w:right w:val="none" w:sz="0" w:space="0" w:color="auto"/>
      </w:divBdr>
    </w:div>
    <w:div w:id="1211839057">
      <w:bodyDiv w:val="1"/>
      <w:marLeft w:val="0"/>
      <w:marRight w:val="0"/>
      <w:marTop w:val="0"/>
      <w:marBottom w:val="0"/>
      <w:divBdr>
        <w:top w:val="none" w:sz="0" w:space="0" w:color="auto"/>
        <w:left w:val="none" w:sz="0" w:space="0" w:color="auto"/>
        <w:bottom w:val="none" w:sz="0" w:space="0" w:color="auto"/>
        <w:right w:val="none" w:sz="0" w:space="0" w:color="auto"/>
      </w:divBdr>
    </w:div>
    <w:div w:id="1211918318">
      <w:bodyDiv w:val="1"/>
      <w:marLeft w:val="0"/>
      <w:marRight w:val="0"/>
      <w:marTop w:val="0"/>
      <w:marBottom w:val="0"/>
      <w:divBdr>
        <w:top w:val="none" w:sz="0" w:space="0" w:color="auto"/>
        <w:left w:val="none" w:sz="0" w:space="0" w:color="auto"/>
        <w:bottom w:val="none" w:sz="0" w:space="0" w:color="auto"/>
        <w:right w:val="none" w:sz="0" w:space="0" w:color="auto"/>
      </w:divBdr>
    </w:div>
    <w:div w:id="1212503494">
      <w:bodyDiv w:val="1"/>
      <w:marLeft w:val="0"/>
      <w:marRight w:val="0"/>
      <w:marTop w:val="0"/>
      <w:marBottom w:val="0"/>
      <w:divBdr>
        <w:top w:val="none" w:sz="0" w:space="0" w:color="auto"/>
        <w:left w:val="none" w:sz="0" w:space="0" w:color="auto"/>
        <w:bottom w:val="none" w:sz="0" w:space="0" w:color="auto"/>
        <w:right w:val="none" w:sz="0" w:space="0" w:color="auto"/>
      </w:divBdr>
    </w:div>
    <w:div w:id="1212693471">
      <w:bodyDiv w:val="1"/>
      <w:marLeft w:val="0"/>
      <w:marRight w:val="0"/>
      <w:marTop w:val="0"/>
      <w:marBottom w:val="0"/>
      <w:divBdr>
        <w:top w:val="none" w:sz="0" w:space="0" w:color="auto"/>
        <w:left w:val="none" w:sz="0" w:space="0" w:color="auto"/>
        <w:bottom w:val="none" w:sz="0" w:space="0" w:color="auto"/>
        <w:right w:val="none" w:sz="0" w:space="0" w:color="auto"/>
      </w:divBdr>
    </w:div>
    <w:div w:id="1212768286">
      <w:bodyDiv w:val="1"/>
      <w:marLeft w:val="0"/>
      <w:marRight w:val="0"/>
      <w:marTop w:val="0"/>
      <w:marBottom w:val="0"/>
      <w:divBdr>
        <w:top w:val="none" w:sz="0" w:space="0" w:color="auto"/>
        <w:left w:val="none" w:sz="0" w:space="0" w:color="auto"/>
        <w:bottom w:val="none" w:sz="0" w:space="0" w:color="auto"/>
        <w:right w:val="none" w:sz="0" w:space="0" w:color="auto"/>
      </w:divBdr>
    </w:div>
    <w:div w:id="1212880946">
      <w:bodyDiv w:val="1"/>
      <w:marLeft w:val="0"/>
      <w:marRight w:val="0"/>
      <w:marTop w:val="0"/>
      <w:marBottom w:val="0"/>
      <w:divBdr>
        <w:top w:val="none" w:sz="0" w:space="0" w:color="auto"/>
        <w:left w:val="none" w:sz="0" w:space="0" w:color="auto"/>
        <w:bottom w:val="none" w:sz="0" w:space="0" w:color="auto"/>
        <w:right w:val="none" w:sz="0" w:space="0" w:color="auto"/>
      </w:divBdr>
    </w:div>
    <w:div w:id="1213231653">
      <w:bodyDiv w:val="1"/>
      <w:marLeft w:val="0"/>
      <w:marRight w:val="0"/>
      <w:marTop w:val="0"/>
      <w:marBottom w:val="0"/>
      <w:divBdr>
        <w:top w:val="none" w:sz="0" w:space="0" w:color="auto"/>
        <w:left w:val="none" w:sz="0" w:space="0" w:color="auto"/>
        <w:bottom w:val="none" w:sz="0" w:space="0" w:color="auto"/>
        <w:right w:val="none" w:sz="0" w:space="0" w:color="auto"/>
      </w:divBdr>
    </w:div>
    <w:div w:id="1214078345">
      <w:bodyDiv w:val="1"/>
      <w:marLeft w:val="0"/>
      <w:marRight w:val="0"/>
      <w:marTop w:val="0"/>
      <w:marBottom w:val="0"/>
      <w:divBdr>
        <w:top w:val="none" w:sz="0" w:space="0" w:color="auto"/>
        <w:left w:val="none" w:sz="0" w:space="0" w:color="auto"/>
        <w:bottom w:val="none" w:sz="0" w:space="0" w:color="auto"/>
        <w:right w:val="none" w:sz="0" w:space="0" w:color="auto"/>
      </w:divBdr>
    </w:div>
    <w:div w:id="1214150196">
      <w:bodyDiv w:val="1"/>
      <w:marLeft w:val="0"/>
      <w:marRight w:val="0"/>
      <w:marTop w:val="0"/>
      <w:marBottom w:val="0"/>
      <w:divBdr>
        <w:top w:val="none" w:sz="0" w:space="0" w:color="auto"/>
        <w:left w:val="none" w:sz="0" w:space="0" w:color="auto"/>
        <w:bottom w:val="none" w:sz="0" w:space="0" w:color="auto"/>
        <w:right w:val="none" w:sz="0" w:space="0" w:color="auto"/>
      </w:divBdr>
    </w:div>
    <w:div w:id="1214538508">
      <w:bodyDiv w:val="1"/>
      <w:marLeft w:val="0"/>
      <w:marRight w:val="0"/>
      <w:marTop w:val="0"/>
      <w:marBottom w:val="0"/>
      <w:divBdr>
        <w:top w:val="none" w:sz="0" w:space="0" w:color="auto"/>
        <w:left w:val="none" w:sz="0" w:space="0" w:color="auto"/>
        <w:bottom w:val="none" w:sz="0" w:space="0" w:color="auto"/>
        <w:right w:val="none" w:sz="0" w:space="0" w:color="auto"/>
      </w:divBdr>
    </w:div>
    <w:div w:id="1214585058">
      <w:bodyDiv w:val="1"/>
      <w:marLeft w:val="0"/>
      <w:marRight w:val="0"/>
      <w:marTop w:val="0"/>
      <w:marBottom w:val="0"/>
      <w:divBdr>
        <w:top w:val="none" w:sz="0" w:space="0" w:color="auto"/>
        <w:left w:val="none" w:sz="0" w:space="0" w:color="auto"/>
        <w:bottom w:val="none" w:sz="0" w:space="0" w:color="auto"/>
        <w:right w:val="none" w:sz="0" w:space="0" w:color="auto"/>
      </w:divBdr>
    </w:div>
    <w:div w:id="1214924814">
      <w:bodyDiv w:val="1"/>
      <w:marLeft w:val="0"/>
      <w:marRight w:val="0"/>
      <w:marTop w:val="0"/>
      <w:marBottom w:val="0"/>
      <w:divBdr>
        <w:top w:val="none" w:sz="0" w:space="0" w:color="auto"/>
        <w:left w:val="none" w:sz="0" w:space="0" w:color="auto"/>
        <w:bottom w:val="none" w:sz="0" w:space="0" w:color="auto"/>
        <w:right w:val="none" w:sz="0" w:space="0" w:color="auto"/>
      </w:divBdr>
    </w:div>
    <w:div w:id="1214927422">
      <w:bodyDiv w:val="1"/>
      <w:marLeft w:val="0"/>
      <w:marRight w:val="0"/>
      <w:marTop w:val="0"/>
      <w:marBottom w:val="0"/>
      <w:divBdr>
        <w:top w:val="none" w:sz="0" w:space="0" w:color="auto"/>
        <w:left w:val="none" w:sz="0" w:space="0" w:color="auto"/>
        <w:bottom w:val="none" w:sz="0" w:space="0" w:color="auto"/>
        <w:right w:val="none" w:sz="0" w:space="0" w:color="auto"/>
      </w:divBdr>
    </w:div>
    <w:div w:id="1215044222">
      <w:bodyDiv w:val="1"/>
      <w:marLeft w:val="0"/>
      <w:marRight w:val="0"/>
      <w:marTop w:val="0"/>
      <w:marBottom w:val="0"/>
      <w:divBdr>
        <w:top w:val="none" w:sz="0" w:space="0" w:color="auto"/>
        <w:left w:val="none" w:sz="0" w:space="0" w:color="auto"/>
        <w:bottom w:val="none" w:sz="0" w:space="0" w:color="auto"/>
        <w:right w:val="none" w:sz="0" w:space="0" w:color="auto"/>
      </w:divBdr>
    </w:div>
    <w:div w:id="1215046386">
      <w:bodyDiv w:val="1"/>
      <w:marLeft w:val="0"/>
      <w:marRight w:val="0"/>
      <w:marTop w:val="0"/>
      <w:marBottom w:val="0"/>
      <w:divBdr>
        <w:top w:val="none" w:sz="0" w:space="0" w:color="auto"/>
        <w:left w:val="none" w:sz="0" w:space="0" w:color="auto"/>
        <w:bottom w:val="none" w:sz="0" w:space="0" w:color="auto"/>
        <w:right w:val="none" w:sz="0" w:space="0" w:color="auto"/>
      </w:divBdr>
    </w:div>
    <w:div w:id="1215116528">
      <w:bodyDiv w:val="1"/>
      <w:marLeft w:val="0"/>
      <w:marRight w:val="0"/>
      <w:marTop w:val="0"/>
      <w:marBottom w:val="0"/>
      <w:divBdr>
        <w:top w:val="none" w:sz="0" w:space="0" w:color="auto"/>
        <w:left w:val="none" w:sz="0" w:space="0" w:color="auto"/>
        <w:bottom w:val="none" w:sz="0" w:space="0" w:color="auto"/>
        <w:right w:val="none" w:sz="0" w:space="0" w:color="auto"/>
      </w:divBdr>
    </w:div>
    <w:div w:id="1215234416">
      <w:bodyDiv w:val="1"/>
      <w:marLeft w:val="0"/>
      <w:marRight w:val="0"/>
      <w:marTop w:val="0"/>
      <w:marBottom w:val="0"/>
      <w:divBdr>
        <w:top w:val="none" w:sz="0" w:space="0" w:color="auto"/>
        <w:left w:val="none" w:sz="0" w:space="0" w:color="auto"/>
        <w:bottom w:val="none" w:sz="0" w:space="0" w:color="auto"/>
        <w:right w:val="none" w:sz="0" w:space="0" w:color="auto"/>
      </w:divBdr>
    </w:div>
    <w:div w:id="1215309988">
      <w:bodyDiv w:val="1"/>
      <w:marLeft w:val="0"/>
      <w:marRight w:val="0"/>
      <w:marTop w:val="0"/>
      <w:marBottom w:val="0"/>
      <w:divBdr>
        <w:top w:val="none" w:sz="0" w:space="0" w:color="auto"/>
        <w:left w:val="none" w:sz="0" w:space="0" w:color="auto"/>
        <w:bottom w:val="none" w:sz="0" w:space="0" w:color="auto"/>
        <w:right w:val="none" w:sz="0" w:space="0" w:color="auto"/>
      </w:divBdr>
    </w:div>
    <w:div w:id="1215578386">
      <w:bodyDiv w:val="1"/>
      <w:marLeft w:val="0"/>
      <w:marRight w:val="0"/>
      <w:marTop w:val="0"/>
      <w:marBottom w:val="0"/>
      <w:divBdr>
        <w:top w:val="none" w:sz="0" w:space="0" w:color="auto"/>
        <w:left w:val="none" w:sz="0" w:space="0" w:color="auto"/>
        <w:bottom w:val="none" w:sz="0" w:space="0" w:color="auto"/>
        <w:right w:val="none" w:sz="0" w:space="0" w:color="auto"/>
      </w:divBdr>
    </w:div>
    <w:div w:id="1215777466">
      <w:bodyDiv w:val="1"/>
      <w:marLeft w:val="0"/>
      <w:marRight w:val="0"/>
      <w:marTop w:val="0"/>
      <w:marBottom w:val="0"/>
      <w:divBdr>
        <w:top w:val="none" w:sz="0" w:space="0" w:color="auto"/>
        <w:left w:val="none" w:sz="0" w:space="0" w:color="auto"/>
        <w:bottom w:val="none" w:sz="0" w:space="0" w:color="auto"/>
        <w:right w:val="none" w:sz="0" w:space="0" w:color="auto"/>
      </w:divBdr>
    </w:div>
    <w:div w:id="1216163017">
      <w:bodyDiv w:val="1"/>
      <w:marLeft w:val="0"/>
      <w:marRight w:val="0"/>
      <w:marTop w:val="0"/>
      <w:marBottom w:val="0"/>
      <w:divBdr>
        <w:top w:val="none" w:sz="0" w:space="0" w:color="auto"/>
        <w:left w:val="none" w:sz="0" w:space="0" w:color="auto"/>
        <w:bottom w:val="none" w:sz="0" w:space="0" w:color="auto"/>
        <w:right w:val="none" w:sz="0" w:space="0" w:color="auto"/>
      </w:divBdr>
    </w:div>
    <w:div w:id="1216237441">
      <w:bodyDiv w:val="1"/>
      <w:marLeft w:val="0"/>
      <w:marRight w:val="0"/>
      <w:marTop w:val="0"/>
      <w:marBottom w:val="0"/>
      <w:divBdr>
        <w:top w:val="none" w:sz="0" w:space="0" w:color="auto"/>
        <w:left w:val="none" w:sz="0" w:space="0" w:color="auto"/>
        <w:bottom w:val="none" w:sz="0" w:space="0" w:color="auto"/>
        <w:right w:val="none" w:sz="0" w:space="0" w:color="auto"/>
      </w:divBdr>
    </w:div>
    <w:div w:id="1216504950">
      <w:bodyDiv w:val="1"/>
      <w:marLeft w:val="0"/>
      <w:marRight w:val="0"/>
      <w:marTop w:val="0"/>
      <w:marBottom w:val="0"/>
      <w:divBdr>
        <w:top w:val="none" w:sz="0" w:space="0" w:color="auto"/>
        <w:left w:val="none" w:sz="0" w:space="0" w:color="auto"/>
        <w:bottom w:val="none" w:sz="0" w:space="0" w:color="auto"/>
        <w:right w:val="none" w:sz="0" w:space="0" w:color="auto"/>
      </w:divBdr>
    </w:div>
    <w:div w:id="1216627105">
      <w:bodyDiv w:val="1"/>
      <w:marLeft w:val="0"/>
      <w:marRight w:val="0"/>
      <w:marTop w:val="0"/>
      <w:marBottom w:val="0"/>
      <w:divBdr>
        <w:top w:val="none" w:sz="0" w:space="0" w:color="auto"/>
        <w:left w:val="none" w:sz="0" w:space="0" w:color="auto"/>
        <w:bottom w:val="none" w:sz="0" w:space="0" w:color="auto"/>
        <w:right w:val="none" w:sz="0" w:space="0" w:color="auto"/>
      </w:divBdr>
    </w:div>
    <w:div w:id="1216821747">
      <w:bodyDiv w:val="1"/>
      <w:marLeft w:val="0"/>
      <w:marRight w:val="0"/>
      <w:marTop w:val="0"/>
      <w:marBottom w:val="0"/>
      <w:divBdr>
        <w:top w:val="none" w:sz="0" w:space="0" w:color="auto"/>
        <w:left w:val="none" w:sz="0" w:space="0" w:color="auto"/>
        <w:bottom w:val="none" w:sz="0" w:space="0" w:color="auto"/>
        <w:right w:val="none" w:sz="0" w:space="0" w:color="auto"/>
      </w:divBdr>
    </w:div>
    <w:div w:id="1217203922">
      <w:bodyDiv w:val="1"/>
      <w:marLeft w:val="0"/>
      <w:marRight w:val="0"/>
      <w:marTop w:val="0"/>
      <w:marBottom w:val="0"/>
      <w:divBdr>
        <w:top w:val="none" w:sz="0" w:space="0" w:color="auto"/>
        <w:left w:val="none" w:sz="0" w:space="0" w:color="auto"/>
        <w:bottom w:val="none" w:sz="0" w:space="0" w:color="auto"/>
        <w:right w:val="none" w:sz="0" w:space="0" w:color="auto"/>
      </w:divBdr>
    </w:div>
    <w:div w:id="1217468281">
      <w:bodyDiv w:val="1"/>
      <w:marLeft w:val="0"/>
      <w:marRight w:val="0"/>
      <w:marTop w:val="0"/>
      <w:marBottom w:val="0"/>
      <w:divBdr>
        <w:top w:val="none" w:sz="0" w:space="0" w:color="auto"/>
        <w:left w:val="none" w:sz="0" w:space="0" w:color="auto"/>
        <w:bottom w:val="none" w:sz="0" w:space="0" w:color="auto"/>
        <w:right w:val="none" w:sz="0" w:space="0" w:color="auto"/>
      </w:divBdr>
    </w:div>
    <w:div w:id="1217470435">
      <w:bodyDiv w:val="1"/>
      <w:marLeft w:val="0"/>
      <w:marRight w:val="0"/>
      <w:marTop w:val="0"/>
      <w:marBottom w:val="0"/>
      <w:divBdr>
        <w:top w:val="none" w:sz="0" w:space="0" w:color="auto"/>
        <w:left w:val="none" w:sz="0" w:space="0" w:color="auto"/>
        <w:bottom w:val="none" w:sz="0" w:space="0" w:color="auto"/>
        <w:right w:val="none" w:sz="0" w:space="0" w:color="auto"/>
      </w:divBdr>
    </w:div>
    <w:div w:id="1217544783">
      <w:bodyDiv w:val="1"/>
      <w:marLeft w:val="0"/>
      <w:marRight w:val="0"/>
      <w:marTop w:val="0"/>
      <w:marBottom w:val="0"/>
      <w:divBdr>
        <w:top w:val="none" w:sz="0" w:space="0" w:color="auto"/>
        <w:left w:val="none" w:sz="0" w:space="0" w:color="auto"/>
        <w:bottom w:val="none" w:sz="0" w:space="0" w:color="auto"/>
        <w:right w:val="none" w:sz="0" w:space="0" w:color="auto"/>
      </w:divBdr>
    </w:div>
    <w:div w:id="1217621859">
      <w:bodyDiv w:val="1"/>
      <w:marLeft w:val="0"/>
      <w:marRight w:val="0"/>
      <w:marTop w:val="0"/>
      <w:marBottom w:val="0"/>
      <w:divBdr>
        <w:top w:val="none" w:sz="0" w:space="0" w:color="auto"/>
        <w:left w:val="none" w:sz="0" w:space="0" w:color="auto"/>
        <w:bottom w:val="none" w:sz="0" w:space="0" w:color="auto"/>
        <w:right w:val="none" w:sz="0" w:space="0" w:color="auto"/>
      </w:divBdr>
    </w:div>
    <w:div w:id="1217625917">
      <w:bodyDiv w:val="1"/>
      <w:marLeft w:val="0"/>
      <w:marRight w:val="0"/>
      <w:marTop w:val="0"/>
      <w:marBottom w:val="0"/>
      <w:divBdr>
        <w:top w:val="none" w:sz="0" w:space="0" w:color="auto"/>
        <w:left w:val="none" w:sz="0" w:space="0" w:color="auto"/>
        <w:bottom w:val="none" w:sz="0" w:space="0" w:color="auto"/>
        <w:right w:val="none" w:sz="0" w:space="0" w:color="auto"/>
      </w:divBdr>
    </w:div>
    <w:div w:id="1218010415">
      <w:bodyDiv w:val="1"/>
      <w:marLeft w:val="0"/>
      <w:marRight w:val="0"/>
      <w:marTop w:val="0"/>
      <w:marBottom w:val="0"/>
      <w:divBdr>
        <w:top w:val="none" w:sz="0" w:space="0" w:color="auto"/>
        <w:left w:val="none" w:sz="0" w:space="0" w:color="auto"/>
        <w:bottom w:val="none" w:sz="0" w:space="0" w:color="auto"/>
        <w:right w:val="none" w:sz="0" w:space="0" w:color="auto"/>
      </w:divBdr>
    </w:div>
    <w:div w:id="1218590908">
      <w:bodyDiv w:val="1"/>
      <w:marLeft w:val="0"/>
      <w:marRight w:val="0"/>
      <w:marTop w:val="0"/>
      <w:marBottom w:val="0"/>
      <w:divBdr>
        <w:top w:val="none" w:sz="0" w:space="0" w:color="auto"/>
        <w:left w:val="none" w:sz="0" w:space="0" w:color="auto"/>
        <w:bottom w:val="none" w:sz="0" w:space="0" w:color="auto"/>
        <w:right w:val="none" w:sz="0" w:space="0" w:color="auto"/>
      </w:divBdr>
    </w:div>
    <w:div w:id="1219172423">
      <w:bodyDiv w:val="1"/>
      <w:marLeft w:val="0"/>
      <w:marRight w:val="0"/>
      <w:marTop w:val="0"/>
      <w:marBottom w:val="0"/>
      <w:divBdr>
        <w:top w:val="none" w:sz="0" w:space="0" w:color="auto"/>
        <w:left w:val="none" w:sz="0" w:space="0" w:color="auto"/>
        <w:bottom w:val="none" w:sz="0" w:space="0" w:color="auto"/>
        <w:right w:val="none" w:sz="0" w:space="0" w:color="auto"/>
      </w:divBdr>
    </w:div>
    <w:div w:id="1219198375">
      <w:bodyDiv w:val="1"/>
      <w:marLeft w:val="0"/>
      <w:marRight w:val="0"/>
      <w:marTop w:val="0"/>
      <w:marBottom w:val="0"/>
      <w:divBdr>
        <w:top w:val="none" w:sz="0" w:space="0" w:color="auto"/>
        <w:left w:val="none" w:sz="0" w:space="0" w:color="auto"/>
        <w:bottom w:val="none" w:sz="0" w:space="0" w:color="auto"/>
        <w:right w:val="none" w:sz="0" w:space="0" w:color="auto"/>
      </w:divBdr>
    </w:div>
    <w:div w:id="1219243738">
      <w:bodyDiv w:val="1"/>
      <w:marLeft w:val="0"/>
      <w:marRight w:val="0"/>
      <w:marTop w:val="0"/>
      <w:marBottom w:val="0"/>
      <w:divBdr>
        <w:top w:val="none" w:sz="0" w:space="0" w:color="auto"/>
        <w:left w:val="none" w:sz="0" w:space="0" w:color="auto"/>
        <w:bottom w:val="none" w:sz="0" w:space="0" w:color="auto"/>
        <w:right w:val="none" w:sz="0" w:space="0" w:color="auto"/>
      </w:divBdr>
    </w:div>
    <w:div w:id="1219826809">
      <w:bodyDiv w:val="1"/>
      <w:marLeft w:val="0"/>
      <w:marRight w:val="0"/>
      <w:marTop w:val="0"/>
      <w:marBottom w:val="0"/>
      <w:divBdr>
        <w:top w:val="none" w:sz="0" w:space="0" w:color="auto"/>
        <w:left w:val="none" w:sz="0" w:space="0" w:color="auto"/>
        <w:bottom w:val="none" w:sz="0" w:space="0" w:color="auto"/>
        <w:right w:val="none" w:sz="0" w:space="0" w:color="auto"/>
      </w:divBdr>
    </w:div>
    <w:div w:id="1219828546">
      <w:bodyDiv w:val="1"/>
      <w:marLeft w:val="0"/>
      <w:marRight w:val="0"/>
      <w:marTop w:val="0"/>
      <w:marBottom w:val="0"/>
      <w:divBdr>
        <w:top w:val="none" w:sz="0" w:space="0" w:color="auto"/>
        <w:left w:val="none" w:sz="0" w:space="0" w:color="auto"/>
        <w:bottom w:val="none" w:sz="0" w:space="0" w:color="auto"/>
        <w:right w:val="none" w:sz="0" w:space="0" w:color="auto"/>
      </w:divBdr>
    </w:div>
    <w:div w:id="1219895781">
      <w:bodyDiv w:val="1"/>
      <w:marLeft w:val="0"/>
      <w:marRight w:val="0"/>
      <w:marTop w:val="0"/>
      <w:marBottom w:val="0"/>
      <w:divBdr>
        <w:top w:val="none" w:sz="0" w:space="0" w:color="auto"/>
        <w:left w:val="none" w:sz="0" w:space="0" w:color="auto"/>
        <w:bottom w:val="none" w:sz="0" w:space="0" w:color="auto"/>
        <w:right w:val="none" w:sz="0" w:space="0" w:color="auto"/>
      </w:divBdr>
    </w:div>
    <w:div w:id="1220245366">
      <w:bodyDiv w:val="1"/>
      <w:marLeft w:val="0"/>
      <w:marRight w:val="0"/>
      <w:marTop w:val="0"/>
      <w:marBottom w:val="0"/>
      <w:divBdr>
        <w:top w:val="none" w:sz="0" w:space="0" w:color="auto"/>
        <w:left w:val="none" w:sz="0" w:space="0" w:color="auto"/>
        <w:bottom w:val="none" w:sz="0" w:space="0" w:color="auto"/>
        <w:right w:val="none" w:sz="0" w:space="0" w:color="auto"/>
      </w:divBdr>
    </w:div>
    <w:div w:id="1220247482">
      <w:bodyDiv w:val="1"/>
      <w:marLeft w:val="0"/>
      <w:marRight w:val="0"/>
      <w:marTop w:val="0"/>
      <w:marBottom w:val="0"/>
      <w:divBdr>
        <w:top w:val="none" w:sz="0" w:space="0" w:color="auto"/>
        <w:left w:val="none" w:sz="0" w:space="0" w:color="auto"/>
        <w:bottom w:val="none" w:sz="0" w:space="0" w:color="auto"/>
        <w:right w:val="none" w:sz="0" w:space="0" w:color="auto"/>
      </w:divBdr>
    </w:div>
    <w:div w:id="1220745593">
      <w:bodyDiv w:val="1"/>
      <w:marLeft w:val="0"/>
      <w:marRight w:val="0"/>
      <w:marTop w:val="0"/>
      <w:marBottom w:val="0"/>
      <w:divBdr>
        <w:top w:val="none" w:sz="0" w:space="0" w:color="auto"/>
        <w:left w:val="none" w:sz="0" w:space="0" w:color="auto"/>
        <w:bottom w:val="none" w:sz="0" w:space="0" w:color="auto"/>
        <w:right w:val="none" w:sz="0" w:space="0" w:color="auto"/>
      </w:divBdr>
    </w:div>
    <w:div w:id="1220747397">
      <w:bodyDiv w:val="1"/>
      <w:marLeft w:val="0"/>
      <w:marRight w:val="0"/>
      <w:marTop w:val="0"/>
      <w:marBottom w:val="0"/>
      <w:divBdr>
        <w:top w:val="none" w:sz="0" w:space="0" w:color="auto"/>
        <w:left w:val="none" w:sz="0" w:space="0" w:color="auto"/>
        <w:bottom w:val="none" w:sz="0" w:space="0" w:color="auto"/>
        <w:right w:val="none" w:sz="0" w:space="0" w:color="auto"/>
      </w:divBdr>
    </w:div>
    <w:div w:id="1220748635">
      <w:bodyDiv w:val="1"/>
      <w:marLeft w:val="0"/>
      <w:marRight w:val="0"/>
      <w:marTop w:val="0"/>
      <w:marBottom w:val="0"/>
      <w:divBdr>
        <w:top w:val="none" w:sz="0" w:space="0" w:color="auto"/>
        <w:left w:val="none" w:sz="0" w:space="0" w:color="auto"/>
        <w:bottom w:val="none" w:sz="0" w:space="0" w:color="auto"/>
        <w:right w:val="none" w:sz="0" w:space="0" w:color="auto"/>
      </w:divBdr>
    </w:div>
    <w:div w:id="1220827516">
      <w:bodyDiv w:val="1"/>
      <w:marLeft w:val="0"/>
      <w:marRight w:val="0"/>
      <w:marTop w:val="0"/>
      <w:marBottom w:val="0"/>
      <w:divBdr>
        <w:top w:val="none" w:sz="0" w:space="0" w:color="auto"/>
        <w:left w:val="none" w:sz="0" w:space="0" w:color="auto"/>
        <w:bottom w:val="none" w:sz="0" w:space="0" w:color="auto"/>
        <w:right w:val="none" w:sz="0" w:space="0" w:color="auto"/>
      </w:divBdr>
    </w:div>
    <w:div w:id="1220870928">
      <w:bodyDiv w:val="1"/>
      <w:marLeft w:val="0"/>
      <w:marRight w:val="0"/>
      <w:marTop w:val="0"/>
      <w:marBottom w:val="0"/>
      <w:divBdr>
        <w:top w:val="none" w:sz="0" w:space="0" w:color="auto"/>
        <w:left w:val="none" w:sz="0" w:space="0" w:color="auto"/>
        <w:bottom w:val="none" w:sz="0" w:space="0" w:color="auto"/>
        <w:right w:val="none" w:sz="0" w:space="0" w:color="auto"/>
      </w:divBdr>
    </w:div>
    <w:div w:id="1220897798">
      <w:bodyDiv w:val="1"/>
      <w:marLeft w:val="0"/>
      <w:marRight w:val="0"/>
      <w:marTop w:val="0"/>
      <w:marBottom w:val="0"/>
      <w:divBdr>
        <w:top w:val="none" w:sz="0" w:space="0" w:color="auto"/>
        <w:left w:val="none" w:sz="0" w:space="0" w:color="auto"/>
        <w:bottom w:val="none" w:sz="0" w:space="0" w:color="auto"/>
        <w:right w:val="none" w:sz="0" w:space="0" w:color="auto"/>
      </w:divBdr>
    </w:div>
    <w:div w:id="1220938294">
      <w:bodyDiv w:val="1"/>
      <w:marLeft w:val="0"/>
      <w:marRight w:val="0"/>
      <w:marTop w:val="0"/>
      <w:marBottom w:val="0"/>
      <w:divBdr>
        <w:top w:val="none" w:sz="0" w:space="0" w:color="auto"/>
        <w:left w:val="none" w:sz="0" w:space="0" w:color="auto"/>
        <w:bottom w:val="none" w:sz="0" w:space="0" w:color="auto"/>
        <w:right w:val="none" w:sz="0" w:space="0" w:color="auto"/>
      </w:divBdr>
    </w:div>
    <w:div w:id="1221288890">
      <w:bodyDiv w:val="1"/>
      <w:marLeft w:val="0"/>
      <w:marRight w:val="0"/>
      <w:marTop w:val="0"/>
      <w:marBottom w:val="0"/>
      <w:divBdr>
        <w:top w:val="none" w:sz="0" w:space="0" w:color="auto"/>
        <w:left w:val="none" w:sz="0" w:space="0" w:color="auto"/>
        <w:bottom w:val="none" w:sz="0" w:space="0" w:color="auto"/>
        <w:right w:val="none" w:sz="0" w:space="0" w:color="auto"/>
      </w:divBdr>
    </w:div>
    <w:div w:id="1221406741">
      <w:bodyDiv w:val="1"/>
      <w:marLeft w:val="0"/>
      <w:marRight w:val="0"/>
      <w:marTop w:val="0"/>
      <w:marBottom w:val="0"/>
      <w:divBdr>
        <w:top w:val="none" w:sz="0" w:space="0" w:color="auto"/>
        <w:left w:val="none" w:sz="0" w:space="0" w:color="auto"/>
        <w:bottom w:val="none" w:sz="0" w:space="0" w:color="auto"/>
        <w:right w:val="none" w:sz="0" w:space="0" w:color="auto"/>
      </w:divBdr>
    </w:div>
    <w:div w:id="1221477270">
      <w:bodyDiv w:val="1"/>
      <w:marLeft w:val="0"/>
      <w:marRight w:val="0"/>
      <w:marTop w:val="0"/>
      <w:marBottom w:val="0"/>
      <w:divBdr>
        <w:top w:val="none" w:sz="0" w:space="0" w:color="auto"/>
        <w:left w:val="none" w:sz="0" w:space="0" w:color="auto"/>
        <w:bottom w:val="none" w:sz="0" w:space="0" w:color="auto"/>
        <w:right w:val="none" w:sz="0" w:space="0" w:color="auto"/>
      </w:divBdr>
    </w:div>
    <w:div w:id="1221792735">
      <w:bodyDiv w:val="1"/>
      <w:marLeft w:val="0"/>
      <w:marRight w:val="0"/>
      <w:marTop w:val="0"/>
      <w:marBottom w:val="0"/>
      <w:divBdr>
        <w:top w:val="none" w:sz="0" w:space="0" w:color="auto"/>
        <w:left w:val="none" w:sz="0" w:space="0" w:color="auto"/>
        <w:bottom w:val="none" w:sz="0" w:space="0" w:color="auto"/>
        <w:right w:val="none" w:sz="0" w:space="0" w:color="auto"/>
      </w:divBdr>
    </w:div>
    <w:div w:id="1222718394">
      <w:bodyDiv w:val="1"/>
      <w:marLeft w:val="0"/>
      <w:marRight w:val="0"/>
      <w:marTop w:val="0"/>
      <w:marBottom w:val="0"/>
      <w:divBdr>
        <w:top w:val="none" w:sz="0" w:space="0" w:color="auto"/>
        <w:left w:val="none" w:sz="0" w:space="0" w:color="auto"/>
        <w:bottom w:val="none" w:sz="0" w:space="0" w:color="auto"/>
        <w:right w:val="none" w:sz="0" w:space="0" w:color="auto"/>
      </w:divBdr>
    </w:div>
    <w:div w:id="1223056115">
      <w:bodyDiv w:val="1"/>
      <w:marLeft w:val="0"/>
      <w:marRight w:val="0"/>
      <w:marTop w:val="0"/>
      <w:marBottom w:val="0"/>
      <w:divBdr>
        <w:top w:val="none" w:sz="0" w:space="0" w:color="auto"/>
        <w:left w:val="none" w:sz="0" w:space="0" w:color="auto"/>
        <w:bottom w:val="none" w:sz="0" w:space="0" w:color="auto"/>
        <w:right w:val="none" w:sz="0" w:space="0" w:color="auto"/>
      </w:divBdr>
    </w:div>
    <w:div w:id="1223105133">
      <w:bodyDiv w:val="1"/>
      <w:marLeft w:val="0"/>
      <w:marRight w:val="0"/>
      <w:marTop w:val="0"/>
      <w:marBottom w:val="0"/>
      <w:divBdr>
        <w:top w:val="none" w:sz="0" w:space="0" w:color="auto"/>
        <w:left w:val="none" w:sz="0" w:space="0" w:color="auto"/>
        <w:bottom w:val="none" w:sz="0" w:space="0" w:color="auto"/>
        <w:right w:val="none" w:sz="0" w:space="0" w:color="auto"/>
      </w:divBdr>
    </w:div>
    <w:div w:id="1223754618">
      <w:bodyDiv w:val="1"/>
      <w:marLeft w:val="0"/>
      <w:marRight w:val="0"/>
      <w:marTop w:val="0"/>
      <w:marBottom w:val="0"/>
      <w:divBdr>
        <w:top w:val="none" w:sz="0" w:space="0" w:color="auto"/>
        <w:left w:val="none" w:sz="0" w:space="0" w:color="auto"/>
        <w:bottom w:val="none" w:sz="0" w:space="0" w:color="auto"/>
        <w:right w:val="none" w:sz="0" w:space="0" w:color="auto"/>
      </w:divBdr>
    </w:div>
    <w:div w:id="1223756933">
      <w:bodyDiv w:val="1"/>
      <w:marLeft w:val="0"/>
      <w:marRight w:val="0"/>
      <w:marTop w:val="0"/>
      <w:marBottom w:val="0"/>
      <w:divBdr>
        <w:top w:val="none" w:sz="0" w:space="0" w:color="auto"/>
        <w:left w:val="none" w:sz="0" w:space="0" w:color="auto"/>
        <w:bottom w:val="none" w:sz="0" w:space="0" w:color="auto"/>
        <w:right w:val="none" w:sz="0" w:space="0" w:color="auto"/>
      </w:divBdr>
    </w:div>
    <w:div w:id="1223907441">
      <w:bodyDiv w:val="1"/>
      <w:marLeft w:val="0"/>
      <w:marRight w:val="0"/>
      <w:marTop w:val="0"/>
      <w:marBottom w:val="0"/>
      <w:divBdr>
        <w:top w:val="none" w:sz="0" w:space="0" w:color="auto"/>
        <w:left w:val="none" w:sz="0" w:space="0" w:color="auto"/>
        <w:bottom w:val="none" w:sz="0" w:space="0" w:color="auto"/>
        <w:right w:val="none" w:sz="0" w:space="0" w:color="auto"/>
      </w:divBdr>
    </w:div>
    <w:div w:id="1224826937">
      <w:bodyDiv w:val="1"/>
      <w:marLeft w:val="0"/>
      <w:marRight w:val="0"/>
      <w:marTop w:val="0"/>
      <w:marBottom w:val="0"/>
      <w:divBdr>
        <w:top w:val="none" w:sz="0" w:space="0" w:color="auto"/>
        <w:left w:val="none" w:sz="0" w:space="0" w:color="auto"/>
        <w:bottom w:val="none" w:sz="0" w:space="0" w:color="auto"/>
        <w:right w:val="none" w:sz="0" w:space="0" w:color="auto"/>
      </w:divBdr>
    </w:div>
    <w:div w:id="1225292438">
      <w:bodyDiv w:val="1"/>
      <w:marLeft w:val="0"/>
      <w:marRight w:val="0"/>
      <w:marTop w:val="0"/>
      <w:marBottom w:val="0"/>
      <w:divBdr>
        <w:top w:val="none" w:sz="0" w:space="0" w:color="auto"/>
        <w:left w:val="none" w:sz="0" w:space="0" w:color="auto"/>
        <w:bottom w:val="none" w:sz="0" w:space="0" w:color="auto"/>
        <w:right w:val="none" w:sz="0" w:space="0" w:color="auto"/>
      </w:divBdr>
    </w:div>
    <w:div w:id="1225489790">
      <w:bodyDiv w:val="1"/>
      <w:marLeft w:val="0"/>
      <w:marRight w:val="0"/>
      <w:marTop w:val="0"/>
      <w:marBottom w:val="0"/>
      <w:divBdr>
        <w:top w:val="none" w:sz="0" w:space="0" w:color="auto"/>
        <w:left w:val="none" w:sz="0" w:space="0" w:color="auto"/>
        <w:bottom w:val="none" w:sz="0" w:space="0" w:color="auto"/>
        <w:right w:val="none" w:sz="0" w:space="0" w:color="auto"/>
      </w:divBdr>
    </w:div>
    <w:div w:id="1225607804">
      <w:bodyDiv w:val="1"/>
      <w:marLeft w:val="0"/>
      <w:marRight w:val="0"/>
      <w:marTop w:val="0"/>
      <w:marBottom w:val="0"/>
      <w:divBdr>
        <w:top w:val="none" w:sz="0" w:space="0" w:color="auto"/>
        <w:left w:val="none" w:sz="0" w:space="0" w:color="auto"/>
        <w:bottom w:val="none" w:sz="0" w:space="0" w:color="auto"/>
        <w:right w:val="none" w:sz="0" w:space="0" w:color="auto"/>
      </w:divBdr>
    </w:div>
    <w:div w:id="1225676989">
      <w:bodyDiv w:val="1"/>
      <w:marLeft w:val="0"/>
      <w:marRight w:val="0"/>
      <w:marTop w:val="0"/>
      <w:marBottom w:val="0"/>
      <w:divBdr>
        <w:top w:val="none" w:sz="0" w:space="0" w:color="auto"/>
        <w:left w:val="none" w:sz="0" w:space="0" w:color="auto"/>
        <w:bottom w:val="none" w:sz="0" w:space="0" w:color="auto"/>
        <w:right w:val="none" w:sz="0" w:space="0" w:color="auto"/>
      </w:divBdr>
    </w:div>
    <w:div w:id="1226840041">
      <w:bodyDiv w:val="1"/>
      <w:marLeft w:val="0"/>
      <w:marRight w:val="0"/>
      <w:marTop w:val="0"/>
      <w:marBottom w:val="0"/>
      <w:divBdr>
        <w:top w:val="none" w:sz="0" w:space="0" w:color="auto"/>
        <w:left w:val="none" w:sz="0" w:space="0" w:color="auto"/>
        <w:bottom w:val="none" w:sz="0" w:space="0" w:color="auto"/>
        <w:right w:val="none" w:sz="0" w:space="0" w:color="auto"/>
      </w:divBdr>
    </w:div>
    <w:div w:id="1226985051">
      <w:bodyDiv w:val="1"/>
      <w:marLeft w:val="0"/>
      <w:marRight w:val="0"/>
      <w:marTop w:val="0"/>
      <w:marBottom w:val="0"/>
      <w:divBdr>
        <w:top w:val="none" w:sz="0" w:space="0" w:color="auto"/>
        <w:left w:val="none" w:sz="0" w:space="0" w:color="auto"/>
        <w:bottom w:val="none" w:sz="0" w:space="0" w:color="auto"/>
        <w:right w:val="none" w:sz="0" w:space="0" w:color="auto"/>
      </w:divBdr>
    </w:div>
    <w:div w:id="1227227366">
      <w:bodyDiv w:val="1"/>
      <w:marLeft w:val="0"/>
      <w:marRight w:val="0"/>
      <w:marTop w:val="0"/>
      <w:marBottom w:val="0"/>
      <w:divBdr>
        <w:top w:val="none" w:sz="0" w:space="0" w:color="auto"/>
        <w:left w:val="none" w:sz="0" w:space="0" w:color="auto"/>
        <w:bottom w:val="none" w:sz="0" w:space="0" w:color="auto"/>
        <w:right w:val="none" w:sz="0" w:space="0" w:color="auto"/>
      </w:divBdr>
    </w:div>
    <w:div w:id="1227255922">
      <w:bodyDiv w:val="1"/>
      <w:marLeft w:val="0"/>
      <w:marRight w:val="0"/>
      <w:marTop w:val="0"/>
      <w:marBottom w:val="0"/>
      <w:divBdr>
        <w:top w:val="none" w:sz="0" w:space="0" w:color="auto"/>
        <w:left w:val="none" w:sz="0" w:space="0" w:color="auto"/>
        <w:bottom w:val="none" w:sz="0" w:space="0" w:color="auto"/>
        <w:right w:val="none" w:sz="0" w:space="0" w:color="auto"/>
      </w:divBdr>
    </w:div>
    <w:div w:id="1227490878">
      <w:bodyDiv w:val="1"/>
      <w:marLeft w:val="0"/>
      <w:marRight w:val="0"/>
      <w:marTop w:val="0"/>
      <w:marBottom w:val="0"/>
      <w:divBdr>
        <w:top w:val="none" w:sz="0" w:space="0" w:color="auto"/>
        <w:left w:val="none" w:sz="0" w:space="0" w:color="auto"/>
        <w:bottom w:val="none" w:sz="0" w:space="0" w:color="auto"/>
        <w:right w:val="none" w:sz="0" w:space="0" w:color="auto"/>
      </w:divBdr>
    </w:div>
    <w:div w:id="1228879711">
      <w:bodyDiv w:val="1"/>
      <w:marLeft w:val="0"/>
      <w:marRight w:val="0"/>
      <w:marTop w:val="0"/>
      <w:marBottom w:val="0"/>
      <w:divBdr>
        <w:top w:val="none" w:sz="0" w:space="0" w:color="auto"/>
        <w:left w:val="none" w:sz="0" w:space="0" w:color="auto"/>
        <w:bottom w:val="none" w:sz="0" w:space="0" w:color="auto"/>
        <w:right w:val="none" w:sz="0" w:space="0" w:color="auto"/>
      </w:divBdr>
    </w:div>
    <w:div w:id="1228879988">
      <w:bodyDiv w:val="1"/>
      <w:marLeft w:val="0"/>
      <w:marRight w:val="0"/>
      <w:marTop w:val="0"/>
      <w:marBottom w:val="0"/>
      <w:divBdr>
        <w:top w:val="none" w:sz="0" w:space="0" w:color="auto"/>
        <w:left w:val="none" w:sz="0" w:space="0" w:color="auto"/>
        <w:bottom w:val="none" w:sz="0" w:space="0" w:color="auto"/>
        <w:right w:val="none" w:sz="0" w:space="0" w:color="auto"/>
      </w:divBdr>
    </w:div>
    <w:div w:id="1229338546">
      <w:bodyDiv w:val="1"/>
      <w:marLeft w:val="0"/>
      <w:marRight w:val="0"/>
      <w:marTop w:val="0"/>
      <w:marBottom w:val="0"/>
      <w:divBdr>
        <w:top w:val="none" w:sz="0" w:space="0" w:color="auto"/>
        <w:left w:val="none" w:sz="0" w:space="0" w:color="auto"/>
        <w:bottom w:val="none" w:sz="0" w:space="0" w:color="auto"/>
        <w:right w:val="none" w:sz="0" w:space="0" w:color="auto"/>
      </w:divBdr>
    </w:div>
    <w:div w:id="1229539522">
      <w:bodyDiv w:val="1"/>
      <w:marLeft w:val="0"/>
      <w:marRight w:val="0"/>
      <w:marTop w:val="0"/>
      <w:marBottom w:val="0"/>
      <w:divBdr>
        <w:top w:val="none" w:sz="0" w:space="0" w:color="auto"/>
        <w:left w:val="none" w:sz="0" w:space="0" w:color="auto"/>
        <w:bottom w:val="none" w:sz="0" w:space="0" w:color="auto"/>
        <w:right w:val="none" w:sz="0" w:space="0" w:color="auto"/>
      </w:divBdr>
    </w:div>
    <w:div w:id="1230578541">
      <w:bodyDiv w:val="1"/>
      <w:marLeft w:val="0"/>
      <w:marRight w:val="0"/>
      <w:marTop w:val="0"/>
      <w:marBottom w:val="0"/>
      <w:divBdr>
        <w:top w:val="none" w:sz="0" w:space="0" w:color="auto"/>
        <w:left w:val="none" w:sz="0" w:space="0" w:color="auto"/>
        <w:bottom w:val="none" w:sz="0" w:space="0" w:color="auto"/>
        <w:right w:val="none" w:sz="0" w:space="0" w:color="auto"/>
      </w:divBdr>
    </w:div>
    <w:div w:id="1230772890">
      <w:bodyDiv w:val="1"/>
      <w:marLeft w:val="0"/>
      <w:marRight w:val="0"/>
      <w:marTop w:val="0"/>
      <w:marBottom w:val="0"/>
      <w:divBdr>
        <w:top w:val="none" w:sz="0" w:space="0" w:color="auto"/>
        <w:left w:val="none" w:sz="0" w:space="0" w:color="auto"/>
        <w:bottom w:val="none" w:sz="0" w:space="0" w:color="auto"/>
        <w:right w:val="none" w:sz="0" w:space="0" w:color="auto"/>
      </w:divBdr>
    </w:div>
    <w:div w:id="1230841786">
      <w:bodyDiv w:val="1"/>
      <w:marLeft w:val="0"/>
      <w:marRight w:val="0"/>
      <w:marTop w:val="0"/>
      <w:marBottom w:val="0"/>
      <w:divBdr>
        <w:top w:val="none" w:sz="0" w:space="0" w:color="auto"/>
        <w:left w:val="none" w:sz="0" w:space="0" w:color="auto"/>
        <w:bottom w:val="none" w:sz="0" w:space="0" w:color="auto"/>
        <w:right w:val="none" w:sz="0" w:space="0" w:color="auto"/>
      </w:divBdr>
    </w:div>
    <w:div w:id="1231041166">
      <w:bodyDiv w:val="1"/>
      <w:marLeft w:val="0"/>
      <w:marRight w:val="0"/>
      <w:marTop w:val="0"/>
      <w:marBottom w:val="0"/>
      <w:divBdr>
        <w:top w:val="none" w:sz="0" w:space="0" w:color="auto"/>
        <w:left w:val="none" w:sz="0" w:space="0" w:color="auto"/>
        <w:bottom w:val="none" w:sz="0" w:space="0" w:color="auto"/>
        <w:right w:val="none" w:sz="0" w:space="0" w:color="auto"/>
      </w:divBdr>
    </w:div>
    <w:div w:id="1231112751">
      <w:bodyDiv w:val="1"/>
      <w:marLeft w:val="0"/>
      <w:marRight w:val="0"/>
      <w:marTop w:val="0"/>
      <w:marBottom w:val="0"/>
      <w:divBdr>
        <w:top w:val="none" w:sz="0" w:space="0" w:color="auto"/>
        <w:left w:val="none" w:sz="0" w:space="0" w:color="auto"/>
        <w:bottom w:val="none" w:sz="0" w:space="0" w:color="auto"/>
        <w:right w:val="none" w:sz="0" w:space="0" w:color="auto"/>
      </w:divBdr>
    </w:div>
    <w:div w:id="1231379777">
      <w:bodyDiv w:val="1"/>
      <w:marLeft w:val="0"/>
      <w:marRight w:val="0"/>
      <w:marTop w:val="0"/>
      <w:marBottom w:val="0"/>
      <w:divBdr>
        <w:top w:val="none" w:sz="0" w:space="0" w:color="auto"/>
        <w:left w:val="none" w:sz="0" w:space="0" w:color="auto"/>
        <w:bottom w:val="none" w:sz="0" w:space="0" w:color="auto"/>
        <w:right w:val="none" w:sz="0" w:space="0" w:color="auto"/>
      </w:divBdr>
    </w:div>
    <w:div w:id="1231844007">
      <w:bodyDiv w:val="1"/>
      <w:marLeft w:val="0"/>
      <w:marRight w:val="0"/>
      <w:marTop w:val="0"/>
      <w:marBottom w:val="0"/>
      <w:divBdr>
        <w:top w:val="none" w:sz="0" w:space="0" w:color="auto"/>
        <w:left w:val="none" w:sz="0" w:space="0" w:color="auto"/>
        <w:bottom w:val="none" w:sz="0" w:space="0" w:color="auto"/>
        <w:right w:val="none" w:sz="0" w:space="0" w:color="auto"/>
      </w:divBdr>
    </w:div>
    <w:div w:id="1231959468">
      <w:bodyDiv w:val="1"/>
      <w:marLeft w:val="0"/>
      <w:marRight w:val="0"/>
      <w:marTop w:val="0"/>
      <w:marBottom w:val="0"/>
      <w:divBdr>
        <w:top w:val="none" w:sz="0" w:space="0" w:color="auto"/>
        <w:left w:val="none" w:sz="0" w:space="0" w:color="auto"/>
        <w:bottom w:val="none" w:sz="0" w:space="0" w:color="auto"/>
        <w:right w:val="none" w:sz="0" w:space="0" w:color="auto"/>
      </w:divBdr>
    </w:div>
    <w:div w:id="1232232092">
      <w:bodyDiv w:val="1"/>
      <w:marLeft w:val="0"/>
      <w:marRight w:val="0"/>
      <w:marTop w:val="0"/>
      <w:marBottom w:val="0"/>
      <w:divBdr>
        <w:top w:val="none" w:sz="0" w:space="0" w:color="auto"/>
        <w:left w:val="none" w:sz="0" w:space="0" w:color="auto"/>
        <w:bottom w:val="none" w:sz="0" w:space="0" w:color="auto"/>
        <w:right w:val="none" w:sz="0" w:space="0" w:color="auto"/>
      </w:divBdr>
    </w:div>
    <w:div w:id="1232273566">
      <w:bodyDiv w:val="1"/>
      <w:marLeft w:val="0"/>
      <w:marRight w:val="0"/>
      <w:marTop w:val="0"/>
      <w:marBottom w:val="0"/>
      <w:divBdr>
        <w:top w:val="none" w:sz="0" w:space="0" w:color="auto"/>
        <w:left w:val="none" w:sz="0" w:space="0" w:color="auto"/>
        <w:bottom w:val="none" w:sz="0" w:space="0" w:color="auto"/>
        <w:right w:val="none" w:sz="0" w:space="0" w:color="auto"/>
      </w:divBdr>
    </w:div>
    <w:div w:id="1232695868">
      <w:bodyDiv w:val="1"/>
      <w:marLeft w:val="0"/>
      <w:marRight w:val="0"/>
      <w:marTop w:val="0"/>
      <w:marBottom w:val="0"/>
      <w:divBdr>
        <w:top w:val="none" w:sz="0" w:space="0" w:color="auto"/>
        <w:left w:val="none" w:sz="0" w:space="0" w:color="auto"/>
        <w:bottom w:val="none" w:sz="0" w:space="0" w:color="auto"/>
        <w:right w:val="none" w:sz="0" w:space="0" w:color="auto"/>
      </w:divBdr>
    </w:div>
    <w:div w:id="1233008418">
      <w:bodyDiv w:val="1"/>
      <w:marLeft w:val="0"/>
      <w:marRight w:val="0"/>
      <w:marTop w:val="0"/>
      <w:marBottom w:val="0"/>
      <w:divBdr>
        <w:top w:val="none" w:sz="0" w:space="0" w:color="auto"/>
        <w:left w:val="none" w:sz="0" w:space="0" w:color="auto"/>
        <w:bottom w:val="none" w:sz="0" w:space="0" w:color="auto"/>
        <w:right w:val="none" w:sz="0" w:space="0" w:color="auto"/>
      </w:divBdr>
    </w:div>
    <w:div w:id="1233273627">
      <w:bodyDiv w:val="1"/>
      <w:marLeft w:val="0"/>
      <w:marRight w:val="0"/>
      <w:marTop w:val="0"/>
      <w:marBottom w:val="0"/>
      <w:divBdr>
        <w:top w:val="none" w:sz="0" w:space="0" w:color="auto"/>
        <w:left w:val="none" w:sz="0" w:space="0" w:color="auto"/>
        <w:bottom w:val="none" w:sz="0" w:space="0" w:color="auto"/>
        <w:right w:val="none" w:sz="0" w:space="0" w:color="auto"/>
      </w:divBdr>
    </w:div>
    <w:div w:id="1233389823">
      <w:bodyDiv w:val="1"/>
      <w:marLeft w:val="0"/>
      <w:marRight w:val="0"/>
      <w:marTop w:val="0"/>
      <w:marBottom w:val="0"/>
      <w:divBdr>
        <w:top w:val="none" w:sz="0" w:space="0" w:color="auto"/>
        <w:left w:val="none" w:sz="0" w:space="0" w:color="auto"/>
        <w:bottom w:val="none" w:sz="0" w:space="0" w:color="auto"/>
        <w:right w:val="none" w:sz="0" w:space="0" w:color="auto"/>
      </w:divBdr>
    </w:div>
    <w:div w:id="1234118192">
      <w:bodyDiv w:val="1"/>
      <w:marLeft w:val="0"/>
      <w:marRight w:val="0"/>
      <w:marTop w:val="0"/>
      <w:marBottom w:val="0"/>
      <w:divBdr>
        <w:top w:val="none" w:sz="0" w:space="0" w:color="auto"/>
        <w:left w:val="none" w:sz="0" w:space="0" w:color="auto"/>
        <w:bottom w:val="none" w:sz="0" w:space="0" w:color="auto"/>
        <w:right w:val="none" w:sz="0" w:space="0" w:color="auto"/>
      </w:divBdr>
    </w:div>
    <w:div w:id="1234585881">
      <w:bodyDiv w:val="1"/>
      <w:marLeft w:val="0"/>
      <w:marRight w:val="0"/>
      <w:marTop w:val="0"/>
      <w:marBottom w:val="0"/>
      <w:divBdr>
        <w:top w:val="none" w:sz="0" w:space="0" w:color="auto"/>
        <w:left w:val="none" w:sz="0" w:space="0" w:color="auto"/>
        <w:bottom w:val="none" w:sz="0" w:space="0" w:color="auto"/>
        <w:right w:val="none" w:sz="0" w:space="0" w:color="auto"/>
      </w:divBdr>
    </w:div>
    <w:div w:id="1234663500">
      <w:bodyDiv w:val="1"/>
      <w:marLeft w:val="0"/>
      <w:marRight w:val="0"/>
      <w:marTop w:val="0"/>
      <w:marBottom w:val="0"/>
      <w:divBdr>
        <w:top w:val="none" w:sz="0" w:space="0" w:color="auto"/>
        <w:left w:val="none" w:sz="0" w:space="0" w:color="auto"/>
        <w:bottom w:val="none" w:sz="0" w:space="0" w:color="auto"/>
        <w:right w:val="none" w:sz="0" w:space="0" w:color="auto"/>
      </w:divBdr>
    </w:div>
    <w:div w:id="1234968026">
      <w:bodyDiv w:val="1"/>
      <w:marLeft w:val="0"/>
      <w:marRight w:val="0"/>
      <w:marTop w:val="0"/>
      <w:marBottom w:val="0"/>
      <w:divBdr>
        <w:top w:val="none" w:sz="0" w:space="0" w:color="auto"/>
        <w:left w:val="none" w:sz="0" w:space="0" w:color="auto"/>
        <w:bottom w:val="none" w:sz="0" w:space="0" w:color="auto"/>
        <w:right w:val="none" w:sz="0" w:space="0" w:color="auto"/>
      </w:divBdr>
    </w:div>
    <w:div w:id="1235554210">
      <w:bodyDiv w:val="1"/>
      <w:marLeft w:val="0"/>
      <w:marRight w:val="0"/>
      <w:marTop w:val="0"/>
      <w:marBottom w:val="0"/>
      <w:divBdr>
        <w:top w:val="none" w:sz="0" w:space="0" w:color="auto"/>
        <w:left w:val="none" w:sz="0" w:space="0" w:color="auto"/>
        <w:bottom w:val="none" w:sz="0" w:space="0" w:color="auto"/>
        <w:right w:val="none" w:sz="0" w:space="0" w:color="auto"/>
      </w:divBdr>
    </w:div>
    <w:div w:id="1235823802">
      <w:bodyDiv w:val="1"/>
      <w:marLeft w:val="0"/>
      <w:marRight w:val="0"/>
      <w:marTop w:val="0"/>
      <w:marBottom w:val="0"/>
      <w:divBdr>
        <w:top w:val="none" w:sz="0" w:space="0" w:color="auto"/>
        <w:left w:val="none" w:sz="0" w:space="0" w:color="auto"/>
        <w:bottom w:val="none" w:sz="0" w:space="0" w:color="auto"/>
        <w:right w:val="none" w:sz="0" w:space="0" w:color="auto"/>
      </w:divBdr>
    </w:div>
    <w:div w:id="1235891051">
      <w:bodyDiv w:val="1"/>
      <w:marLeft w:val="0"/>
      <w:marRight w:val="0"/>
      <w:marTop w:val="0"/>
      <w:marBottom w:val="0"/>
      <w:divBdr>
        <w:top w:val="none" w:sz="0" w:space="0" w:color="auto"/>
        <w:left w:val="none" w:sz="0" w:space="0" w:color="auto"/>
        <w:bottom w:val="none" w:sz="0" w:space="0" w:color="auto"/>
        <w:right w:val="none" w:sz="0" w:space="0" w:color="auto"/>
      </w:divBdr>
    </w:div>
    <w:div w:id="1235898155">
      <w:bodyDiv w:val="1"/>
      <w:marLeft w:val="0"/>
      <w:marRight w:val="0"/>
      <w:marTop w:val="0"/>
      <w:marBottom w:val="0"/>
      <w:divBdr>
        <w:top w:val="none" w:sz="0" w:space="0" w:color="auto"/>
        <w:left w:val="none" w:sz="0" w:space="0" w:color="auto"/>
        <w:bottom w:val="none" w:sz="0" w:space="0" w:color="auto"/>
        <w:right w:val="none" w:sz="0" w:space="0" w:color="auto"/>
      </w:divBdr>
    </w:div>
    <w:div w:id="1236163481">
      <w:bodyDiv w:val="1"/>
      <w:marLeft w:val="0"/>
      <w:marRight w:val="0"/>
      <w:marTop w:val="0"/>
      <w:marBottom w:val="0"/>
      <w:divBdr>
        <w:top w:val="none" w:sz="0" w:space="0" w:color="auto"/>
        <w:left w:val="none" w:sz="0" w:space="0" w:color="auto"/>
        <w:bottom w:val="none" w:sz="0" w:space="0" w:color="auto"/>
        <w:right w:val="none" w:sz="0" w:space="0" w:color="auto"/>
      </w:divBdr>
    </w:div>
    <w:div w:id="1236166007">
      <w:bodyDiv w:val="1"/>
      <w:marLeft w:val="0"/>
      <w:marRight w:val="0"/>
      <w:marTop w:val="0"/>
      <w:marBottom w:val="0"/>
      <w:divBdr>
        <w:top w:val="none" w:sz="0" w:space="0" w:color="auto"/>
        <w:left w:val="none" w:sz="0" w:space="0" w:color="auto"/>
        <w:bottom w:val="none" w:sz="0" w:space="0" w:color="auto"/>
        <w:right w:val="none" w:sz="0" w:space="0" w:color="auto"/>
      </w:divBdr>
    </w:div>
    <w:div w:id="1236205987">
      <w:bodyDiv w:val="1"/>
      <w:marLeft w:val="0"/>
      <w:marRight w:val="0"/>
      <w:marTop w:val="0"/>
      <w:marBottom w:val="0"/>
      <w:divBdr>
        <w:top w:val="none" w:sz="0" w:space="0" w:color="auto"/>
        <w:left w:val="none" w:sz="0" w:space="0" w:color="auto"/>
        <w:bottom w:val="none" w:sz="0" w:space="0" w:color="auto"/>
        <w:right w:val="none" w:sz="0" w:space="0" w:color="auto"/>
      </w:divBdr>
    </w:div>
    <w:div w:id="1236210730">
      <w:bodyDiv w:val="1"/>
      <w:marLeft w:val="0"/>
      <w:marRight w:val="0"/>
      <w:marTop w:val="0"/>
      <w:marBottom w:val="0"/>
      <w:divBdr>
        <w:top w:val="none" w:sz="0" w:space="0" w:color="auto"/>
        <w:left w:val="none" w:sz="0" w:space="0" w:color="auto"/>
        <w:bottom w:val="none" w:sz="0" w:space="0" w:color="auto"/>
        <w:right w:val="none" w:sz="0" w:space="0" w:color="auto"/>
      </w:divBdr>
    </w:div>
    <w:div w:id="1236741106">
      <w:bodyDiv w:val="1"/>
      <w:marLeft w:val="0"/>
      <w:marRight w:val="0"/>
      <w:marTop w:val="0"/>
      <w:marBottom w:val="0"/>
      <w:divBdr>
        <w:top w:val="none" w:sz="0" w:space="0" w:color="auto"/>
        <w:left w:val="none" w:sz="0" w:space="0" w:color="auto"/>
        <w:bottom w:val="none" w:sz="0" w:space="0" w:color="auto"/>
        <w:right w:val="none" w:sz="0" w:space="0" w:color="auto"/>
      </w:divBdr>
    </w:div>
    <w:div w:id="1236937625">
      <w:bodyDiv w:val="1"/>
      <w:marLeft w:val="0"/>
      <w:marRight w:val="0"/>
      <w:marTop w:val="0"/>
      <w:marBottom w:val="0"/>
      <w:divBdr>
        <w:top w:val="none" w:sz="0" w:space="0" w:color="auto"/>
        <w:left w:val="none" w:sz="0" w:space="0" w:color="auto"/>
        <w:bottom w:val="none" w:sz="0" w:space="0" w:color="auto"/>
        <w:right w:val="none" w:sz="0" w:space="0" w:color="auto"/>
      </w:divBdr>
    </w:div>
    <w:div w:id="1237280325">
      <w:bodyDiv w:val="1"/>
      <w:marLeft w:val="0"/>
      <w:marRight w:val="0"/>
      <w:marTop w:val="0"/>
      <w:marBottom w:val="0"/>
      <w:divBdr>
        <w:top w:val="none" w:sz="0" w:space="0" w:color="auto"/>
        <w:left w:val="none" w:sz="0" w:space="0" w:color="auto"/>
        <w:bottom w:val="none" w:sz="0" w:space="0" w:color="auto"/>
        <w:right w:val="none" w:sz="0" w:space="0" w:color="auto"/>
      </w:divBdr>
    </w:div>
    <w:div w:id="1237326812">
      <w:bodyDiv w:val="1"/>
      <w:marLeft w:val="0"/>
      <w:marRight w:val="0"/>
      <w:marTop w:val="0"/>
      <w:marBottom w:val="0"/>
      <w:divBdr>
        <w:top w:val="none" w:sz="0" w:space="0" w:color="auto"/>
        <w:left w:val="none" w:sz="0" w:space="0" w:color="auto"/>
        <w:bottom w:val="none" w:sz="0" w:space="0" w:color="auto"/>
        <w:right w:val="none" w:sz="0" w:space="0" w:color="auto"/>
      </w:divBdr>
    </w:div>
    <w:div w:id="1237394862">
      <w:bodyDiv w:val="1"/>
      <w:marLeft w:val="0"/>
      <w:marRight w:val="0"/>
      <w:marTop w:val="0"/>
      <w:marBottom w:val="0"/>
      <w:divBdr>
        <w:top w:val="none" w:sz="0" w:space="0" w:color="auto"/>
        <w:left w:val="none" w:sz="0" w:space="0" w:color="auto"/>
        <w:bottom w:val="none" w:sz="0" w:space="0" w:color="auto"/>
        <w:right w:val="none" w:sz="0" w:space="0" w:color="auto"/>
      </w:divBdr>
    </w:div>
    <w:div w:id="1237401527">
      <w:bodyDiv w:val="1"/>
      <w:marLeft w:val="0"/>
      <w:marRight w:val="0"/>
      <w:marTop w:val="0"/>
      <w:marBottom w:val="0"/>
      <w:divBdr>
        <w:top w:val="none" w:sz="0" w:space="0" w:color="auto"/>
        <w:left w:val="none" w:sz="0" w:space="0" w:color="auto"/>
        <w:bottom w:val="none" w:sz="0" w:space="0" w:color="auto"/>
        <w:right w:val="none" w:sz="0" w:space="0" w:color="auto"/>
      </w:divBdr>
    </w:div>
    <w:div w:id="1237781355">
      <w:bodyDiv w:val="1"/>
      <w:marLeft w:val="0"/>
      <w:marRight w:val="0"/>
      <w:marTop w:val="0"/>
      <w:marBottom w:val="0"/>
      <w:divBdr>
        <w:top w:val="none" w:sz="0" w:space="0" w:color="auto"/>
        <w:left w:val="none" w:sz="0" w:space="0" w:color="auto"/>
        <w:bottom w:val="none" w:sz="0" w:space="0" w:color="auto"/>
        <w:right w:val="none" w:sz="0" w:space="0" w:color="auto"/>
      </w:divBdr>
    </w:div>
    <w:div w:id="1237864561">
      <w:bodyDiv w:val="1"/>
      <w:marLeft w:val="0"/>
      <w:marRight w:val="0"/>
      <w:marTop w:val="0"/>
      <w:marBottom w:val="0"/>
      <w:divBdr>
        <w:top w:val="none" w:sz="0" w:space="0" w:color="auto"/>
        <w:left w:val="none" w:sz="0" w:space="0" w:color="auto"/>
        <w:bottom w:val="none" w:sz="0" w:space="0" w:color="auto"/>
        <w:right w:val="none" w:sz="0" w:space="0" w:color="auto"/>
      </w:divBdr>
    </w:div>
    <w:div w:id="1237981877">
      <w:bodyDiv w:val="1"/>
      <w:marLeft w:val="0"/>
      <w:marRight w:val="0"/>
      <w:marTop w:val="0"/>
      <w:marBottom w:val="0"/>
      <w:divBdr>
        <w:top w:val="none" w:sz="0" w:space="0" w:color="auto"/>
        <w:left w:val="none" w:sz="0" w:space="0" w:color="auto"/>
        <w:bottom w:val="none" w:sz="0" w:space="0" w:color="auto"/>
        <w:right w:val="none" w:sz="0" w:space="0" w:color="auto"/>
      </w:divBdr>
    </w:div>
    <w:div w:id="1238243249">
      <w:bodyDiv w:val="1"/>
      <w:marLeft w:val="0"/>
      <w:marRight w:val="0"/>
      <w:marTop w:val="0"/>
      <w:marBottom w:val="0"/>
      <w:divBdr>
        <w:top w:val="none" w:sz="0" w:space="0" w:color="auto"/>
        <w:left w:val="none" w:sz="0" w:space="0" w:color="auto"/>
        <w:bottom w:val="none" w:sz="0" w:space="0" w:color="auto"/>
        <w:right w:val="none" w:sz="0" w:space="0" w:color="auto"/>
      </w:divBdr>
    </w:div>
    <w:div w:id="1239317599">
      <w:bodyDiv w:val="1"/>
      <w:marLeft w:val="0"/>
      <w:marRight w:val="0"/>
      <w:marTop w:val="0"/>
      <w:marBottom w:val="0"/>
      <w:divBdr>
        <w:top w:val="none" w:sz="0" w:space="0" w:color="auto"/>
        <w:left w:val="none" w:sz="0" w:space="0" w:color="auto"/>
        <w:bottom w:val="none" w:sz="0" w:space="0" w:color="auto"/>
        <w:right w:val="none" w:sz="0" w:space="0" w:color="auto"/>
      </w:divBdr>
    </w:div>
    <w:div w:id="1239440401">
      <w:bodyDiv w:val="1"/>
      <w:marLeft w:val="0"/>
      <w:marRight w:val="0"/>
      <w:marTop w:val="0"/>
      <w:marBottom w:val="0"/>
      <w:divBdr>
        <w:top w:val="none" w:sz="0" w:space="0" w:color="auto"/>
        <w:left w:val="none" w:sz="0" w:space="0" w:color="auto"/>
        <w:bottom w:val="none" w:sz="0" w:space="0" w:color="auto"/>
        <w:right w:val="none" w:sz="0" w:space="0" w:color="auto"/>
      </w:divBdr>
    </w:div>
    <w:div w:id="1239555071">
      <w:bodyDiv w:val="1"/>
      <w:marLeft w:val="0"/>
      <w:marRight w:val="0"/>
      <w:marTop w:val="0"/>
      <w:marBottom w:val="0"/>
      <w:divBdr>
        <w:top w:val="none" w:sz="0" w:space="0" w:color="auto"/>
        <w:left w:val="none" w:sz="0" w:space="0" w:color="auto"/>
        <w:bottom w:val="none" w:sz="0" w:space="0" w:color="auto"/>
        <w:right w:val="none" w:sz="0" w:space="0" w:color="auto"/>
      </w:divBdr>
    </w:div>
    <w:div w:id="1239560963">
      <w:bodyDiv w:val="1"/>
      <w:marLeft w:val="0"/>
      <w:marRight w:val="0"/>
      <w:marTop w:val="0"/>
      <w:marBottom w:val="0"/>
      <w:divBdr>
        <w:top w:val="none" w:sz="0" w:space="0" w:color="auto"/>
        <w:left w:val="none" w:sz="0" w:space="0" w:color="auto"/>
        <w:bottom w:val="none" w:sz="0" w:space="0" w:color="auto"/>
        <w:right w:val="none" w:sz="0" w:space="0" w:color="auto"/>
      </w:divBdr>
    </w:div>
    <w:div w:id="1239824339">
      <w:bodyDiv w:val="1"/>
      <w:marLeft w:val="0"/>
      <w:marRight w:val="0"/>
      <w:marTop w:val="0"/>
      <w:marBottom w:val="0"/>
      <w:divBdr>
        <w:top w:val="none" w:sz="0" w:space="0" w:color="auto"/>
        <w:left w:val="none" w:sz="0" w:space="0" w:color="auto"/>
        <w:bottom w:val="none" w:sz="0" w:space="0" w:color="auto"/>
        <w:right w:val="none" w:sz="0" w:space="0" w:color="auto"/>
      </w:divBdr>
    </w:div>
    <w:div w:id="1239829054">
      <w:bodyDiv w:val="1"/>
      <w:marLeft w:val="0"/>
      <w:marRight w:val="0"/>
      <w:marTop w:val="0"/>
      <w:marBottom w:val="0"/>
      <w:divBdr>
        <w:top w:val="none" w:sz="0" w:space="0" w:color="auto"/>
        <w:left w:val="none" w:sz="0" w:space="0" w:color="auto"/>
        <w:bottom w:val="none" w:sz="0" w:space="0" w:color="auto"/>
        <w:right w:val="none" w:sz="0" w:space="0" w:color="auto"/>
      </w:divBdr>
    </w:div>
    <w:div w:id="1240557569">
      <w:bodyDiv w:val="1"/>
      <w:marLeft w:val="0"/>
      <w:marRight w:val="0"/>
      <w:marTop w:val="0"/>
      <w:marBottom w:val="0"/>
      <w:divBdr>
        <w:top w:val="none" w:sz="0" w:space="0" w:color="auto"/>
        <w:left w:val="none" w:sz="0" w:space="0" w:color="auto"/>
        <w:bottom w:val="none" w:sz="0" w:space="0" w:color="auto"/>
        <w:right w:val="none" w:sz="0" w:space="0" w:color="auto"/>
      </w:divBdr>
    </w:div>
    <w:div w:id="1240671480">
      <w:bodyDiv w:val="1"/>
      <w:marLeft w:val="0"/>
      <w:marRight w:val="0"/>
      <w:marTop w:val="0"/>
      <w:marBottom w:val="0"/>
      <w:divBdr>
        <w:top w:val="none" w:sz="0" w:space="0" w:color="auto"/>
        <w:left w:val="none" w:sz="0" w:space="0" w:color="auto"/>
        <w:bottom w:val="none" w:sz="0" w:space="0" w:color="auto"/>
        <w:right w:val="none" w:sz="0" w:space="0" w:color="auto"/>
      </w:divBdr>
    </w:div>
    <w:div w:id="1241599192">
      <w:bodyDiv w:val="1"/>
      <w:marLeft w:val="0"/>
      <w:marRight w:val="0"/>
      <w:marTop w:val="0"/>
      <w:marBottom w:val="0"/>
      <w:divBdr>
        <w:top w:val="none" w:sz="0" w:space="0" w:color="auto"/>
        <w:left w:val="none" w:sz="0" w:space="0" w:color="auto"/>
        <w:bottom w:val="none" w:sz="0" w:space="0" w:color="auto"/>
        <w:right w:val="none" w:sz="0" w:space="0" w:color="auto"/>
      </w:divBdr>
    </w:div>
    <w:div w:id="1241600613">
      <w:bodyDiv w:val="1"/>
      <w:marLeft w:val="0"/>
      <w:marRight w:val="0"/>
      <w:marTop w:val="0"/>
      <w:marBottom w:val="0"/>
      <w:divBdr>
        <w:top w:val="none" w:sz="0" w:space="0" w:color="auto"/>
        <w:left w:val="none" w:sz="0" w:space="0" w:color="auto"/>
        <w:bottom w:val="none" w:sz="0" w:space="0" w:color="auto"/>
        <w:right w:val="none" w:sz="0" w:space="0" w:color="auto"/>
      </w:divBdr>
    </w:div>
    <w:div w:id="1241987378">
      <w:bodyDiv w:val="1"/>
      <w:marLeft w:val="0"/>
      <w:marRight w:val="0"/>
      <w:marTop w:val="0"/>
      <w:marBottom w:val="0"/>
      <w:divBdr>
        <w:top w:val="none" w:sz="0" w:space="0" w:color="auto"/>
        <w:left w:val="none" w:sz="0" w:space="0" w:color="auto"/>
        <w:bottom w:val="none" w:sz="0" w:space="0" w:color="auto"/>
        <w:right w:val="none" w:sz="0" w:space="0" w:color="auto"/>
      </w:divBdr>
    </w:div>
    <w:div w:id="1242252688">
      <w:bodyDiv w:val="1"/>
      <w:marLeft w:val="0"/>
      <w:marRight w:val="0"/>
      <w:marTop w:val="0"/>
      <w:marBottom w:val="0"/>
      <w:divBdr>
        <w:top w:val="none" w:sz="0" w:space="0" w:color="auto"/>
        <w:left w:val="none" w:sz="0" w:space="0" w:color="auto"/>
        <w:bottom w:val="none" w:sz="0" w:space="0" w:color="auto"/>
        <w:right w:val="none" w:sz="0" w:space="0" w:color="auto"/>
      </w:divBdr>
    </w:div>
    <w:div w:id="1242300734">
      <w:bodyDiv w:val="1"/>
      <w:marLeft w:val="0"/>
      <w:marRight w:val="0"/>
      <w:marTop w:val="0"/>
      <w:marBottom w:val="0"/>
      <w:divBdr>
        <w:top w:val="none" w:sz="0" w:space="0" w:color="auto"/>
        <w:left w:val="none" w:sz="0" w:space="0" w:color="auto"/>
        <w:bottom w:val="none" w:sz="0" w:space="0" w:color="auto"/>
        <w:right w:val="none" w:sz="0" w:space="0" w:color="auto"/>
      </w:divBdr>
    </w:div>
    <w:div w:id="1242449529">
      <w:bodyDiv w:val="1"/>
      <w:marLeft w:val="0"/>
      <w:marRight w:val="0"/>
      <w:marTop w:val="0"/>
      <w:marBottom w:val="0"/>
      <w:divBdr>
        <w:top w:val="none" w:sz="0" w:space="0" w:color="auto"/>
        <w:left w:val="none" w:sz="0" w:space="0" w:color="auto"/>
        <w:bottom w:val="none" w:sz="0" w:space="0" w:color="auto"/>
        <w:right w:val="none" w:sz="0" w:space="0" w:color="auto"/>
      </w:divBdr>
    </w:div>
    <w:div w:id="1242833680">
      <w:bodyDiv w:val="1"/>
      <w:marLeft w:val="0"/>
      <w:marRight w:val="0"/>
      <w:marTop w:val="0"/>
      <w:marBottom w:val="0"/>
      <w:divBdr>
        <w:top w:val="none" w:sz="0" w:space="0" w:color="auto"/>
        <w:left w:val="none" w:sz="0" w:space="0" w:color="auto"/>
        <w:bottom w:val="none" w:sz="0" w:space="0" w:color="auto"/>
        <w:right w:val="none" w:sz="0" w:space="0" w:color="auto"/>
      </w:divBdr>
    </w:div>
    <w:div w:id="1242983584">
      <w:bodyDiv w:val="1"/>
      <w:marLeft w:val="0"/>
      <w:marRight w:val="0"/>
      <w:marTop w:val="0"/>
      <w:marBottom w:val="0"/>
      <w:divBdr>
        <w:top w:val="none" w:sz="0" w:space="0" w:color="auto"/>
        <w:left w:val="none" w:sz="0" w:space="0" w:color="auto"/>
        <w:bottom w:val="none" w:sz="0" w:space="0" w:color="auto"/>
        <w:right w:val="none" w:sz="0" w:space="0" w:color="auto"/>
      </w:divBdr>
    </w:div>
    <w:div w:id="1243370130">
      <w:bodyDiv w:val="1"/>
      <w:marLeft w:val="0"/>
      <w:marRight w:val="0"/>
      <w:marTop w:val="0"/>
      <w:marBottom w:val="0"/>
      <w:divBdr>
        <w:top w:val="none" w:sz="0" w:space="0" w:color="auto"/>
        <w:left w:val="none" w:sz="0" w:space="0" w:color="auto"/>
        <w:bottom w:val="none" w:sz="0" w:space="0" w:color="auto"/>
        <w:right w:val="none" w:sz="0" w:space="0" w:color="auto"/>
      </w:divBdr>
    </w:div>
    <w:div w:id="1243372686">
      <w:bodyDiv w:val="1"/>
      <w:marLeft w:val="0"/>
      <w:marRight w:val="0"/>
      <w:marTop w:val="0"/>
      <w:marBottom w:val="0"/>
      <w:divBdr>
        <w:top w:val="none" w:sz="0" w:space="0" w:color="auto"/>
        <w:left w:val="none" w:sz="0" w:space="0" w:color="auto"/>
        <w:bottom w:val="none" w:sz="0" w:space="0" w:color="auto"/>
        <w:right w:val="none" w:sz="0" w:space="0" w:color="auto"/>
      </w:divBdr>
    </w:div>
    <w:div w:id="1243637831">
      <w:bodyDiv w:val="1"/>
      <w:marLeft w:val="0"/>
      <w:marRight w:val="0"/>
      <w:marTop w:val="0"/>
      <w:marBottom w:val="0"/>
      <w:divBdr>
        <w:top w:val="none" w:sz="0" w:space="0" w:color="auto"/>
        <w:left w:val="none" w:sz="0" w:space="0" w:color="auto"/>
        <w:bottom w:val="none" w:sz="0" w:space="0" w:color="auto"/>
        <w:right w:val="none" w:sz="0" w:space="0" w:color="auto"/>
      </w:divBdr>
    </w:div>
    <w:div w:id="1243877493">
      <w:bodyDiv w:val="1"/>
      <w:marLeft w:val="0"/>
      <w:marRight w:val="0"/>
      <w:marTop w:val="0"/>
      <w:marBottom w:val="0"/>
      <w:divBdr>
        <w:top w:val="none" w:sz="0" w:space="0" w:color="auto"/>
        <w:left w:val="none" w:sz="0" w:space="0" w:color="auto"/>
        <w:bottom w:val="none" w:sz="0" w:space="0" w:color="auto"/>
        <w:right w:val="none" w:sz="0" w:space="0" w:color="auto"/>
      </w:divBdr>
    </w:div>
    <w:div w:id="1243947574">
      <w:bodyDiv w:val="1"/>
      <w:marLeft w:val="0"/>
      <w:marRight w:val="0"/>
      <w:marTop w:val="0"/>
      <w:marBottom w:val="0"/>
      <w:divBdr>
        <w:top w:val="none" w:sz="0" w:space="0" w:color="auto"/>
        <w:left w:val="none" w:sz="0" w:space="0" w:color="auto"/>
        <w:bottom w:val="none" w:sz="0" w:space="0" w:color="auto"/>
        <w:right w:val="none" w:sz="0" w:space="0" w:color="auto"/>
      </w:divBdr>
    </w:div>
    <w:div w:id="1244216248">
      <w:bodyDiv w:val="1"/>
      <w:marLeft w:val="0"/>
      <w:marRight w:val="0"/>
      <w:marTop w:val="0"/>
      <w:marBottom w:val="0"/>
      <w:divBdr>
        <w:top w:val="none" w:sz="0" w:space="0" w:color="auto"/>
        <w:left w:val="none" w:sz="0" w:space="0" w:color="auto"/>
        <w:bottom w:val="none" w:sz="0" w:space="0" w:color="auto"/>
        <w:right w:val="none" w:sz="0" w:space="0" w:color="auto"/>
      </w:divBdr>
    </w:div>
    <w:div w:id="1244417463">
      <w:bodyDiv w:val="1"/>
      <w:marLeft w:val="0"/>
      <w:marRight w:val="0"/>
      <w:marTop w:val="0"/>
      <w:marBottom w:val="0"/>
      <w:divBdr>
        <w:top w:val="none" w:sz="0" w:space="0" w:color="auto"/>
        <w:left w:val="none" w:sz="0" w:space="0" w:color="auto"/>
        <w:bottom w:val="none" w:sz="0" w:space="0" w:color="auto"/>
        <w:right w:val="none" w:sz="0" w:space="0" w:color="auto"/>
      </w:divBdr>
    </w:div>
    <w:div w:id="1244488819">
      <w:bodyDiv w:val="1"/>
      <w:marLeft w:val="0"/>
      <w:marRight w:val="0"/>
      <w:marTop w:val="0"/>
      <w:marBottom w:val="0"/>
      <w:divBdr>
        <w:top w:val="none" w:sz="0" w:space="0" w:color="auto"/>
        <w:left w:val="none" w:sz="0" w:space="0" w:color="auto"/>
        <w:bottom w:val="none" w:sz="0" w:space="0" w:color="auto"/>
        <w:right w:val="none" w:sz="0" w:space="0" w:color="auto"/>
      </w:divBdr>
    </w:div>
    <w:div w:id="1244685321">
      <w:bodyDiv w:val="1"/>
      <w:marLeft w:val="0"/>
      <w:marRight w:val="0"/>
      <w:marTop w:val="0"/>
      <w:marBottom w:val="0"/>
      <w:divBdr>
        <w:top w:val="none" w:sz="0" w:space="0" w:color="auto"/>
        <w:left w:val="none" w:sz="0" w:space="0" w:color="auto"/>
        <w:bottom w:val="none" w:sz="0" w:space="0" w:color="auto"/>
        <w:right w:val="none" w:sz="0" w:space="0" w:color="auto"/>
      </w:divBdr>
    </w:div>
    <w:div w:id="1244877074">
      <w:bodyDiv w:val="1"/>
      <w:marLeft w:val="0"/>
      <w:marRight w:val="0"/>
      <w:marTop w:val="0"/>
      <w:marBottom w:val="0"/>
      <w:divBdr>
        <w:top w:val="none" w:sz="0" w:space="0" w:color="auto"/>
        <w:left w:val="none" w:sz="0" w:space="0" w:color="auto"/>
        <w:bottom w:val="none" w:sz="0" w:space="0" w:color="auto"/>
        <w:right w:val="none" w:sz="0" w:space="0" w:color="auto"/>
      </w:divBdr>
    </w:div>
    <w:div w:id="1245146404">
      <w:bodyDiv w:val="1"/>
      <w:marLeft w:val="0"/>
      <w:marRight w:val="0"/>
      <w:marTop w:val="0"/>
      <w:marBottom w:val="0"/>
      <w:divBdr>
        <w:top w:val="none" w:sz="0" w:space="0" w:color="auto"/>
        <w:left w:val="none" w:sz="0" w:space="0" w:color="auto"/>
        <w:bottom w:val="none" w:sz="0" w:space="0" w:color="auto"/>
        <w:right w:val="none" w:sz="0" w:space="0" w:color="auto"/>
      </w:divBdr>
    </w:div>
    <w:div w:id="1245189412">
      <w:bodyDiv w:val="1"/>
      <w:marLeft w:val="0"/>
      <w:marRight w:val="0"/>
      <w:marTop w:val="0"/>
      <w:marBottom w:val="0"/>
      <w:divBdr>
        <w:top w:val="none" w:sz="0" w:space="0" w:color="auto"/>
        <w:left w:val="none" w:sz="0" w:space="0" w:color="auto"/>
        <w:bottom w:val="none" w:sz="0" w:space="0" w:color="auto"/>
        <w:right w:val="none" w:sz="0" w:space="0" w:color="auto"/>
      </w:divBdr>
    </w:div>
    <w:div w:id="1245216537">
      <w:bodyDiv w:val="1"/>
      <w:marLeft w:val="0"/>
      <w:marRight w:val="0"/>
      <w:marTop w:val="0"/>
      <w:marBottom w:val="0"/>
      <w:divBdr>
        <w:top w:val="none" w:sz="0" w:space="0" w:color="auto"/>
        <w:left w:val="none" w:sz="0" w:space="0" w:color="auto"/>
        <w:bottom w:val="none" w:sz="0" w:space="0" w:color="auto"/>
        <w:right w:val="none" w:sz="0" w:space="0" w:color="auto"/>
      </w:divBdr>
    </w:div>
    <w:div w:id="1245456909">
      <w:bodyDiv w:val="1"/>
      <w:marLeft w:val="0"/>
      <w:marRight w:val="0"/>
      <w:marTop w:val="0"/>
      <w:marBottom w:val="0"/>
      <w:divBdr>
        <w:top w:val="none" w:sz="0" w:space="0" w:color="auto"/>
        <w:left w:val="none" w:sz="0" w:space="0" w:color="auto"/>
        <w:bottom w:val="none" w:sz="0" w:space="0" w:color="auto"/>
        <w:right w:val="none" w:sz="0" w:space="0" w:color="auto"/>
      </w:divBdr>
    </w:div>
    <w:div w:id="1245653355">
      <w:bodyDiv w:val="1"/>
      <w:marLeft w:val="0"/>
      <w:marRight w:val="0"/>
      <w:marTop w:val="0"/>
      <w:marBottom w:val="0"/>
      <w:divBdr>
        <w:top w:val="none" w:sz="0" w:space="0" w:color="auto"/>
        <w:left w:val="none" w:sz="0" w:space="0" w:color="auto"/>
        <w:bottom w:val="none" w:sz="0" w:space="0" w:color="auto"/>
        <w:right w:val="none" w:sz="0" w:space="0" w:color="auto"/>
      </w:divBdr>
    </w:div>
    <w:div w:id="1246964152">
      <w:bodyDiv w:val="1"/>
      <w:marLeft w:val="0"/>
      <w:marRight w:val="0"/>
      <w:marTop w:val="0"/>
      <w:marBottom w:val="0"/>
      <w:divBdr>
        <w:top w:val="none" w:sz="0" w:space="0" w:color="auto"/>
        <w:left w:val="none" w:sz="0" w:space="0" w:color="auto"/>
        <w:bottom w:val="none" w:sz="0" w:space="0" w:color="auto"/>
        <w:right w:val="none" w:sz="0" w:space="0" w:color="auto"/>
      </w:divBdr>
    </w:div>
    <w:div w:id="1247231615">
      <w:bodyDiv w:val="1"/>
      <w:marLeft w:val="0"/>
      <w:marRight w:val="0"/>
      <w:marTop w:val="0"/>
      <w:marBottom w:val="0"/>
      <w:divBdr>
        <w:top w:val="none" w:sz="0" w:space="0" w:color="auto"/>
        <w:left w:val="none" w:sz="0" w:space="0" w:color="auto"/>
        <w:bottom w:val="none" w:sz="0" w:space="0" w:color="auto"/>
        <w:right w:val="none" w:sz="0" w:space="0" w:color="auto"/>
      </w:divBdr>
    </w:div>
    <w:div w:id="1247421308">
      <w:bodyDiv w:val="1"/>
      <w:marLeft w:val="0"/>
      <w:marRight w:val="0"/>
      <w:marTop w:val="0"/>
      <w:marBottom w:val="0"/>
      <w:divBdr>
        <w:top w:val="none" w:sz="0" w:space="0" w:color="auto"/>
        <w:left w:val="none" w:sz="0" w:space="0" w:color="auto"/>
        <w:bottom w:val="none" w:sz="0" w:space="0" w:color="auto"/>
        <w:right w:val="none" w:sz="0" w:space="0" w:color="auto"/>
      </w:divBdr>
    </w:div>
    <w:div w:id="1247493247">
      <w:bodyDiv w:val="1"/>
      <w:marLeft w:val="0"/>
      <w:marRight w:val="0"/>
      <w:marTop w:val="0"/>
      <w:marBottom w:val="0"/>
      <w:divBdr>
        <w:top w:val="none" w:sz="0" w:space="0" w:color="auto"/>
        <w:left w:val="none" w:sz="0" w:space="0" w:color="auto"/>
        <w:bottom w:val="none" w:sz="0" w:space="0" w:color="auto"/>
        <w:right w:val="none" w:sz="0" w:space="0" w:color="auto"/>
      </w:divBdr>
    </w:div>
    <w:div w:id="1247498181">
      <w:bodyDiv w:val="1"/>
      <w:marLeft w:val="0"/>
      <w:marRight w:val="0"/>
      <w:marTop w:val="0"/>
      <w:marBottom w:val="0"/>
      <w:divBdr>
        <w:top w:val="none" w:sz="0" w:space="0" w:color="auto"/>
        <w:left w:val="none" w:sz="0" w:space="0" w:color="auto"/>
        <w:bottom w:val="none" w:sz="0" w:space="0" w:color="auto"/>
        <w:right w:val="none" w:sz="0" w:space="0" w:color="auto"/>
      </w:divBdr>
    </w:div>
    <w:div w:id="1247882496">
      <w:bodyDiv w:val="1"/>
      <w:marLeft w:val="0"/>
      <w:marRight w:val="0"/>
      <w:marTop w:val="0"/>
      <w:marBottom w:val="0"/>
      <w:divBdr>
        <w:top w:val="none" w:sz="0" w:space="0" w:color="auto"/>
        <w:left w:val="none" w:sz="0" w:space="0" w:color="auto"/>
        <w:bottom w:val="none" w:sz="0" w:space="0" w:color="auto"/>
        <w:right w:val="none" w:sz="0" w:space="0" w:color="auto"/>
      </w:divBdr>
    </w:div>
    <w:div w:id="1247955507">
      <w:bodyDiv w:val="1"/>
      <w:marLeft w:val="0"/>
      <w:marRight w:val="0"/>
      <w:marTop w:val="0"/>
      <w:marBottom w:val="0"/>
      <w:divBdr>
        <w:top w:val="none" w:sz="0" w:space="0" w:color="auto"/>
        <w:left w:val="none" w:sz="0" w:space="0" w:color="auto"/>
        <w:bottom w:val="none" w:sz="0" w:space="0" w:color="auto"/>
        <w:right w:val="none" w:sz="0" w:space="0" w:color="auto"/>
      </w:divBdr>
    </w:div>
    <w:div w:id="1248419034">
      <w:bodyDiv w:val="1"/>
      <w:marLeft w:val="0"/>
      <w:marRight w:val="0"/>
      <w:marTop w:val="0"/>
      <w:marBottom w:val="0"/>
      <w:divBdr>
        <w:top w:val="none" w:sz="0" w:space="0" w:color="auto"/>
        <w:left w:val="none" w:sz="0" w:space="0" w:color="auto"/>
        <w:bottom w:val="none" w:sz="0" w:space="0" w:color="auto"/>
        <w:right w:val="none" w:sz="0" w:space="0" w:color="auto"/>
      </w:divBdr>
    </w:div>
    <w:div w:id="1248422473">
      <w:bodyDiv w:val="1"/>
      <w:marLeft w:val="0"/>
      <w:marRight w:val="0"/>
      <w:marTop w:val="0"/>
      <w:marBottom w:val="0"/>
      <w:divBdr>
        <w:top w:val="none" w:sz="0" w:space="0" w:color="auto"/>
        <w:left w:val="none" w:sz="0" w:space="0" w:color="auto"/>
        <w:bottom w:val="none" w:sz="0" w:space="0" w:color="auto"/>
        <w:right w:val="none" w:sz="0" w:space="0" w:color="auto"/>
      </w:divBdr>
    </w:div>
    <w:div w:id="1249121863">
      <w:bodyDiv w:val="1"/>
      <w:marLeft w:val="0"/>
      <w:marRight w:val="0"/>
      <w:marTop w:val="0"/>
      <w:marBottom w:val="0"/>
      <w:divBdr>
        <w:top w:val="none" w:sz="0" w:space="0" w:color="auto"/>
        <w:left w:val="none" w:sz="0" w:space="0" w:color="auto"/>
        <w:bottom w:val="none" w:sz="0" w:space="0" w:color="auto"/>
        <w:right w:val="none" w:sz="0" w:space="0" w:color="auto"/>
      </w:divBdr>
    </w:div>
    <w:div w:id="1249122804">
      <w:bodyDiv w:val="1"/>
      <w:marLeft w:val="0"/>
      <w:marRight w:val="0"/>
      <w:marTop w:val="0"/>
      <w:marBottom w:val="0"/>
      <w:divBdr>
        <w:top w:val="none" w:sz="0" w:space="0" w:color="auto"/>
        <w:left w:val="none" w:sz="0" w:space="0" w:color="auto"/>
        <w:bottom w:val="none" w:sz="0" w:space="0" w:color="auto"/>
        <w:right w:val="none" w:sz="0" w:space="0" w:color="auto"/>
      </w:divBdr>
    </w:div>
    <w:div w:id="1249345333">
      <w:bodyDiv w:val="1"/>
      <w:marLeft w:val="0"/>
      <w:marRight w:val="0"/>
      <w:marTop w:val="0"/>
      <w:marBottom w:val="0"/>
      <w:divBdr>
        <w:top w:val="none" w:sz="0" w:space="0" w:color="auto"/>
        <w:left w:val="none" w:sz="0" w:space="0" w:color="auto"/>
        <w:bottom w:val="none" w:sz="0" w:space="0" w:color="auto"/>
        <w:right w:val="none" w:sz="0" w:space="0" w:color="auto"/>
      </w:divBdr>
    </w:div>
    <w:div w:id="1249851134">
      <w:bodyDiv w:val="1"/>
      <w:marLeft w:val="0"/>
      <w:marRight w:val="0"/>
      <w:marTop w:val="0"/>
      <w:marBottom w:val="0"/>
      <w:divBdr>
        <w:top w:val="none" w:sz="0" w:space="0" w:color="auto"/>
        <w:left w:val="none" w:sz="0" w:space="0" w:color="auto"/>
        <w:bottom w:val="none" w:sz="0" w:space="0" w:color="auto"/>
        <w:right w:val="none" w:sz="0" w:space="0" w:color="auto"/>
      </w:divBdr>
    </w:div>
    <w:div w:id="1249928124">
      <w:bodyDiv w:val="1"/>
      <w:marLeft w:val="0"/>
      <w:marRight w:val="0"/>
      <w:marTop w:val="0"/>
      <w:marBottom w:val="0"/>
      <w:divBdr>
        <w:top w:val="none" w:sz="0" w:space="0" w:color="auto"/>
        <w:left w:val="none" w:sz="0" w:space="0" w:color="auto"/>
        <w:bottom w:val="none" w:sz="0" w:space="0" w:color="auto"/>
        <w:right w:val="none" w:sz="0" w:space="0" w:color="auto"/>
      </w:divBdr>
    </w:div>
    <w:div w:id="1250119595">
      <w:bodyDiv w:val="1"/>
      <w:marLeft w:val="0"/>
      <w:marRight w:val="0"/>
      <w:marTop w:val="0"/>
      <w:marBottom w:val="0"/>
      <w:divBdr>
        <w:top w:val="none" w:sz="0" w:space="0" w:color="auto"/>
        <w:left w:val="none" w:sz="0" w:space="0" w:color="auto"/>
        <w:bottom w:val="none" w:sz="0" w:space="0" w:color="auto"/>
        <w:right w:val="none" w:sz="0" w:space="0" w:color="auto"/>
      </w:divBdr>
    </w:div>
    <w:div w:id="1250430388">
      <w:bodyDiv w:val="1"/>
      <w:marLeft w:val="0"/>
      <w:marRight w:val="0"/>
      <w:marTop w:val="0"/>
      <w:marBottom w:val="0"/>
      <w:divBdr>
        <w:top w:val="none" w:sz="0" w:space="0" w:color="auto"/>
        <w:left w:val="none" w:sz="0" w:space="0" w:color="auto"/>
        <w:bottom w:val="none" w:sz="0" w:space="0" w:color="auto"/>
        <w:right w:val="none" w:sz="0" w:space="0" w:color="auto"/>
      </w:divBdr>
    </w:div>
    <w:div w:id="1250506641">
      <w:bodyDiv w:val="1"/>
      <w:marLeft w:val="0"/>
      <w:marRight w:val="0"/>
      <w:marTop w:val="0"/>
      <w:marBottom w:val="0"/>
      <w:divBdr>
        <w:top w:val="none" w:sz="0" w:space="0" w:color="auto"/>
        <w:left w:val="none" w:sz="0" w:space="0" w:color="auto"/>
        <w:bottom w:val="none" w:sz="0" w:space="0" w:color="auto"/>
        <w:right w:val="none" w:sz="0" w:space="0" w:color="auto"/>
      </w:divBdr>
    </w:div>
    <w:div w:id="1250575422">
      <w:bodyDiv w:val="1"/>
      <w:marLeft w:val="0"/>
      <w:marRight w:val="0"/>
      <w:marTop w:val="0"/>
      <w:marBottom w:val="0"/>
      <w:divBdr>
        <w:top w:val="none" w:sz="0" w:space="0" w:color="auto"/>
        <w:left w:val="none" w:sz="0" w:space="0" w:color="auto"/>
        <w:bottom w:val="none" w:sz="0" w:space="0" w:color="auto"/>
        <w:right w:val="none" w:sz="0" w:space="0" w:color="auto"/>
      </w:divBdr>
    </w:div>
    <w:div w:id="1250650901">
      <w:bodyDiv w:val="1"/>
      <w:marLeft w:val="0"/>
      <w:marRight w:val="0"/>
      <w:marTop w:val="0"/>
      <w:marBottom w:val="0"/>
      <w:divBdr>
        <w:top w:val="none" w:sz="0" w:space="0" w:color="auto"/>
        <w:left w:val="none" w:sz="0" w:space="0" w:color="auto"/>
        <w:bottom w:val="none" w:sz="0" w:space="0" w:color="auto"/>
        <w:right w:val="none" w:sz="0" w:space="0" w:color="auto"/>
      </w:divBdr>
    </w:div>
    <w:div w:id="1250695393">
      <w:bodyDiv w:val="1"/>
      <w:marLeft w:val="0"/>
      <w:marRight w:val="0"/>
      <w:marTop w:val="0"/>
      <w:marBottom w:val="0"/>
      <w:divBdr>
        <w:top w:val="none" w:sz="0" w:space="0" w:color="auto"/>
        <w:left w:val="none" w:sz="0" w:space="0" w:color="auto"/>
        <w:bottom w:val="none" w:sz="0" w:space="0" w:color="auto"/>
        <w:right w:val="none" w:sz="0" w:space="0" w:color="auto"/>
      </w:divBdr>
    </w:div>
    <w:div w:id="1250768394">
      <w:bodyDiv w:val="1"/>
      <w:marLeft w:val="0"/>
      <w:marRight w:val="0"/>
      <w:marTop w:val="0"/>
      <w:marBottom w:val="0"/>
      <w:divBdr>
        <w:top w:val="none" w:sz="0" w:space="0" w:color="auto"/>
        <w:left w:val="none" w:sz="0" w:space="0" w:color="auto"/>
        <w:bottom w:val="none" w:sz="0" w:space="0" w:color="auto"/>
        <w:right w:val="none" w:sz="0" w:space="0" w:color="auto"/>
      </w:divBdr>
    </w:div>
    <w:div w:id="1251039029">
      <w:bodyDiv w:val="1"/>
      <w:marLeft w:val="0"/>
      <w:marRight w:val="0"/>
      <w:marTop w:val="0"/>
      <w:marBottom w:val="0"/>
      <w:divBdr>
        <w:top w:val="none" w:sz="0" w:space="0" w:color="auto"/>
        <w:left w:val="none" w:sz="0" w:space="0" w:color="auto"/>
        <w:bottom w:val="none" w:sz="0" w:space="0" w:color="auto"/>
        <w:right w:val="none" w:sz="0" w:space="0" w:color="auto"/>
      </w:divBdr>
    </w:div>
    <w:div w:id="1251083857">
      <w:bodyDiv w:val="1"/>
      <w:marLeft w:val="0"/>
      <w:marRight w:val="0"/>
      <w:marTop w:val="0"/>
      <w:marBottom w:val="0"/>
      <w:divBdr>
        <w:top w:val="none" w:sz="0" w:space="0" w:color="auto"/>
        <w:left w:val="none" w:sz="0" w:space="0" w:color="auto"/>
        <w:bottom w:val="none" w:sz="0" w:space="0" w:color="auto"/>
        <w:right w:val="none" w:sz="0" w:space="0" w:color="auto"/>
      </w:divBdr>
    </w:div>
    <w:div w:id="1251430250">
      <w:bodyDiv w:val="1"/>
      <w:marLeft w:val="0"/>
      <w:marRight w:val="0"/>
      <w:marTop w:val="0"/>
      <w:marBottom w:val="0"/>
      <w:divBdr>
        <w:top w:val="none" w:sz="0" w:space="0" w:color="auto"/>
        <w:left w:val="none" w:sz="0" w:space="0" w:color="auto"/>
        <w:bottom w:val="none" w:sz="0" w:space="0" w:color="auto"/>
        <w:right w:val="none" w:sz="0" w:space="0" w:color="auto"/>
      </w:divBdr>
    </w:div>
    <w:div w:id="1252083018">
      <w:bodyDiv w:val="1"/>
      <w:marLeft w:val="0"/>
      <w:marRight w:val="0"/>
      <w:marTop w:val="0"/>
      <w:marBottom w:val="0"/>
      <w:divBdr>
        <w:top w:val="none" w:sz="0" w:space="0" w:color="auto"/>
        <w:left w:val="none" w:sz="0" w:space="0" w:color="auto"/>
        <w:bottom w:val="none" w:sz="0" w:space="0" w:color="auto"/>
        <w:right w:val="none" w:sz="0" w:space="0" w:color="auto"/>
      </w:divBdr>
    </w:div>
    <w:div w:id="1252205349">
      <w:bodyDiv w:val="1"/>
      <w:marLeft w:val="0"/>
      <w:marRight w:val="0"/>
      <w:marTop w:val="0"/>
      <w:marBottom w:val="0"/>
      <w:divBdr>
        <w:top w:val="none" w:sz="0" w:space="0" w:color="auto"/>
        <w:left w:val="none" w:sz="0" w:space="0" w:color="auto"/>
        <w:bottom w:val="none" w:sz="0" w:space="0" w:color="auto"/>
        <w:right w:val="none" w:sz="0" w:space="0" w:color="auto"/>
      </w:divBdr>
    </w:div>
    <w:div w:id="1252658608">
      <w:bodyDiv w:val="1"/>
      <w:marLeft w:val="0"/>
      <w:marRight w:val="0"/>
      <w:marTop w:val="0"/>
      <w:marBottom w:val="0"/>
      <w:divBdr>
        <w:top w:val="none" w:sz="0" w:space="0" w:color="auto"/>
        <w:left w:val="none" w:sz="0" w:space="0" w:color="auto"/>
        <w:bottom w:val="none" w:sz="0" w:space="0" w:color="auto"/>
        <w:right w:val="none" w:sz="0" w:space="0" w:color="auto"/>
      </w:divBdr>
    </w:div>
    <w:div w:id="1252666579">
      <w:bodyDiv w:val="1"/>
      <w:marLeft w:val="0"/>
      <w:marRight w:val="0"/>
      <w:marTop w:val="0"/>
      <w:marBottom w:val="0"/>
      <w:divBdr>
        <w:top w:val="none" w:sz="0" w:space="0" w:color="auto"/>
        <w:left w:val="none" w:sz="0" w:space="0" w:color="auto"/>
        <w:bottom w:val="none" w:sz="0" w:space="0" w:color="auto"/>
        <w:right w:val="none" w:sz="0" w:space="0" w:color="auto"/>
      </w:divBdr>
    </w:div>
    <w:div w:id="1252857324">
      <w:bodyDiv w:val="1"/>
      <w:marLeft w:val="0"/>
      <w:marRight w:val="0"/>
      <w:marTop w:val="0"/>
      <w:marBottom w:val="0"/>
      <w:divBdr>
        <w:top w:val="none" w:sz="0" w:space="0" w:color="auto"/>
        <w:left w:val="none" w:sz="0" w:space="0" w:color="auto"/>
        <w:bottom w:val="none" w:sz="0" w:space="0" w:color="auto"/>
        <w:right w:val="none" w:sz="0" w:space="0" w:color="auto"/>
      </w:divBdr>
    </w:div>
    <w:div w:id="1252928354">
      <w:bodyDiv w:val="1"/>
      <w:marLeft w:val="0"/>
      <w:marRight w:val="0"/>
      <w:marTop w:val="0"/>
      <w:marBottom w:val="0"/>
      <w:divBdr>
        <w:top w:val="none" w:sz="0" w:space="0" w:color="auto"/>
        <w:left w:val="none" w:sz="0" w:space="0" w:color="auto"/>
        <w:bottom w:val="none" w:sz="0" w:space="0" w:color="auto"/>
        <w:right w:val="none" w:sz="0" w:space="0" w:color="auto"/>
      </w:divBdr>
    </w:div>
    <w:div w:id="1253514551">
      <w:bodyDiv w:val="1"/>
      <w:marLeft w:val="0"/>
      <w:marRight w:val="0"/>
      <w:marTop w:val="0"/>
      <w:marBottom w:val="0"/>
      <w:divBdr>
        <w:top w:val="none" w:sz="0" w:space="0" w:color="auto"/>
        <w:left w:val="none" w:sz="0" w:space="0" w:color="auto"/>
        <w:bottom w:val="none" w:sz="0" w:space="0" w:color="auto"/>
        <w:right w:val="none" w:sz="0" w:space="0" w:color="auto"/>
      </w:divBdr>
    </w:div>
    <w:div w:id="1253584649">
      <w:bodyDiv w:val="1"/>
      <w:marLeft w:val="0"/>
      <w:marRight w:val="0"/>
      <w:marTop w:val="0"/>
      <w:marBottom w:val="0"/>
      <w:divBdr>
        <w:top w:val="none" w:sz="0" w:space="0" w:color="auto"/>
        <w:left w:val="none" w:sz="0" w:space="0" w:color="auto"/>
        <w:bottom w:val="none" w:sz="0" w:space="0" w:color="auto"/>
        <w:right w:val="none" w:sz="0" w:space="0" w:color="auto"/>
      </w:divBdr>
    </w:div>
    <w:div w:id="1253784201">
      <w:bodyDiv w:val="1"/>
      <w:marLeft w:val="0"/>
      <w:marRight w:val="0"/>
      <w:marTop w:val="0"/>
      <w:marBottom w:val="0"/>
      <w:divBdr>
        <w:top w:val="none" w:sz="0" w:space="0" w:color="auto"/>
        <w:left w:val="none" w:sz="0" w:space="0" w:color="auto"/>
        <w:bottom w:val="none" w:sz="0" w:space="0" w:color="auto"/>
        <w:right w:val="none" w:sz="0" w:space="0" w:color="auto"/>
      </w:divBdr>
    </w:div>
    <w:div w:id="1254049632">
      <w:bodyDiv w:val="1"/>
      <w:marLeft w:val="0"/>
      <w:marRight w:val="0"/>
      <w:marTop w:val="0"/>
      <w:marBottom w:val="0"/>
      <w:divBdr>
        <w:top w:val="none" w:sz="0" w:space="0" w:color="auto"/>
        <w:left w:val="none" w:sz="0" w:space="0" w:color="auto"/>
        <w:bottom w:val="none" w:sz="0" w:space="0" w:color="auto"/>
        <w:right w:val="none" w:sz="0" w:space="0" w:color="auto"/>
      </w:divBdr>
    </w:div>
    <w:div w:id="1254123977">
      <w:bodyDiv w:val="1"/>
      <w:marLeft w:val="0"/>
      <w:marRight w:val="0"/>
      <w:marTop w:val="0"/>
      <w:marBottom w:val="0"/>
      <w:divBdr>
        <w:top w:val="none" w:sz="0" w:space="0" w:color="auto"/>
        <w:left w:val="none" w:sz="0" w:space="0" w:color="auto"/>
        <w:bottom w:val="none" w:sz="0" w:space="0" w:color="auto"/>
        <w:right w:val="none" w:sz="0" w:space="0" w:color="auto"/>
      </w:divBdr>
    </w:div>
    <w:div w:id="1254170101">
      <w:bodyDiv w:val="1"/>
      <w:marLeft w:val="0"/>
      <w:marRight w:val="0"/>
      <w:marTop w:val="0"/>
      <w:marBottom w:val="0"/>
      <w:divBdr>
        <w:top w:val="none" w:sz="0" w:space="0" w:color="auto"/>
        <w:left w:val="none" w:sz="0" w:space="0" w:color="auto"/>
        <w:bottom w:val="none" w:sz="0" w:space="0" w:color="auto"/>
        <w:right w:val="none" w:sz="0" w:space="0" w:color="auto"/>
      </w:divBdr>
    </w:div>
    <w:div w:id="1254245855">
      <w:bodyDiv w:val="1"/>
      <w:marLeft w:val="0"/>
      <w:marRight w:val="0"/>
      <w:marTop w:val="0"/>
      <w:marBottom w:val="0"/>
      <w:divBdr>
        <w:top w:val="none" w:sz="0" w:space="0" w:color="auto"/>
        <w:left w:val="none" w:sz="0" w:space="0" w:color="auto"/>
        <w:bottom w:val="none" w:sz="0" w:space="0" w:color="auto"/>
        <w:right w:val="none" w:sz="0" w:space="0" w:color="auto"/>
      </w:divBdr>
    </w:div>
    <w:div w:id="1255164864">
      <w:bodyDiv w:val="1"/>
      <w:marLeft w:val="0"/>
      <w:marRight w:val="0"/>
      <w:marTop w:val="0"/>
      <w:marBottom w:val="0"/>
      <w:divBdr>
        <w:top w:val="none" w:sz="0" w:space="0" w:color="auto"/>
        <w:left w:val="none" w:sz="0" w:space="0" w:color="auto"/>
        <w:bottom w:val="none" w:sz="0" w:space="0" w:color="auto"/>
        <w:right w:val="none" w:sz="0" w:space="0" w:color="auto"/>
      </w:divBdr>
    </w:div>
    <w:div w:id="1255670025">
      <w:bodyDiv w:val="1"/>
      <w:marLeft w:val="0"/>
      <w:marRight w:val="0"/>
      <w:marTop w:val="0"/>
      <w:marBottom w:val="0"/>
      <w:divBdr>
        <w:top w:val="none" w:sz="0" w:space="0" w:color="auto"/>
        <w:left w:val="none" w:sz="0" w:space="0" w:color="auto"/>
        <w:bottom w:val="none" w:sz="0" w:space="0" w:color="auto"/>
        <w:right w:val="none" w:sz="0" w:space="0" w:color="auto"/>
      </w:divBdr>
    </w:div>
    <w:div w:id="1255742799">
      <w:bodyDiv w:val="1"/>
      <w:marLeft w:val="0"/>
      <w:marRight w:val="0"/>
      <w:marTop w:val="0"/>
      <w:marBottom w:val="0"/>
      <w:divBdr>
        <w:top w:val="none" w:sz="0" w:space="0" w:color="auto"/>
        <w:left w:val="none" w:sz="0" w:space="0" w:color="auto"/>
        <w:bottom w:val="none" w:sz="0" w:space="0" w:color="auto"/>
        <w:right w:val="none" w:sz="0" w:space="0" w:color="auto"/>
      </w:divBdr>
    </w:div>
    <w:div w:id="1256019351">
      <w:bodyDiv w:val="1"/>
      <w:marLeft w:val="0"/>
      <w:marRight w:val="0"/>
      <w:marTop w:val="0"/>
      <w:marBottom w:val="0"/>
      <w:divBdr>
        <w:top w:val="none" w:sz="0" w:space="0" w:color="auto"/>
        <w:left w:val="none" w:sz="0" w:space="0" w:color="auto"/>
        <w:bottom w:val="none" w:sz="0" w:space="0" w:color="auto"/>
        <w:right w:val="none" w:sz="0" w:space="0" w:color="auto"/>
      </w:divBdr>
    </w:div>
    <w:div w:id="1256093817">
      <w:bodyDiv w:val="1"/>
      <w:marLeft w:val="0"/>
      <w:marRight w:val="0"/>
      <w:marTop w:val="0"/>
      <w:marBottom w:val="0"/>
      <w:divBdr>
        <w:top w:val="none" w:sz="0" w:space="0" w:color="auto"/>
        <w:left w:val="none" w:sz="0" w:space="0" w:color="auto"/>
        <w:bottom w:val="none" w:sz="0" w:space="0" w:color="auto"/>
        <w:right w:val="none" w:sz="0" w:space="0" w:color="auto"/>
      </w:divBdr>
    </w:div>
    <w:div w:id="1256212057">
      <w:bodyDiv w:val="1"/>
      <w:marLeft w:val="0"/>
      <w:marRight w:val="0"/>
      <w:marTop w:val="0"/>
      <w:marBottom w:val="0"/>
      <w:divBdr>
        <w:top w:val="none" w:sz="0" w:space="0" w:color="auto"/>
        <w:left w:val="none" w:sz="0" w:space="0" w:color="auto"/>
        <w:bottom w:val="none" w:sz="0" w:space="0" w:color="auto"/>
        <w:right w:val="none" w:sz="0" w:space="0" w:color="auto"/>
      </w:divBdr>
    </w:div>
    <w:div w:id="1257520347">
      <w:bodyDiv w:val="1"/>
      <w:marLeft w:val="0"/>
      <w:marRight w:val="0"/>
      <w:marTop w:val="0"/>
      <w:marBottom w:val="0"/>
      <w:divBdr>
        <w:top w:val="none" w:sz="0" w:space="0" w:color="auto"/>
        <w:left w:val="none" w:sz="0" w:space="0" w:color="auto"/>
        <w:bottom w:val="none" w:sz="0" w:space="0" w:color="auto"/>
        <w:right w:val="none" w:sz="0" w:space="0" w:color="auto"/>
      </w:divBdr>
    </w:div>
    <w:div w:id="1257520773">
      <w:bodyDiv w:val="1"/>
      <w:marLeft w:val="0"/>
      <w:marRight w:val="0"/>
      <w:marTop w:val="0"/>
      <w:marBottom w:val="0"/>
      <w:divBdr>
        <w:top w:val="none" w:sz="0" w:space="0" w:color="auto"/>
        <w:left w:val="none" w:sz="0" w:space="0" w:color="auto"/>
        <w:bottom w:val="none" w:sz="0" w:space="0" w:color="auto"/>
        <w:right w:val="none" w:sz="0" w:space="0" w:color="auto"/>
      </w:divBdr>
    </w:div>
    <w:div w:id="1257712354">
      <w:bodyDiv w:val="1"/>
      <w:marLeft w:val="0"/>
      <w:marRight w:val="0"/>
      <w:marTop w:val="0"/>
      <w:marBottom w:val="0"/>
      <w:divBdr>
        <w:top w:val="none" w:sz="0" w:space="0" w:color="auto"/>
        <w:left w:val="none" w:sz="0" w:space="0" w:color="auto"/>
        <w:bottom w:val="none" w:sz="0" w:space="0" w:color="auto"/>
        <w:right w:val="none" w:sz="0" w:space="0" w:color="auto"/>
      </w:divBdr>
    </w:div>
    <w:div w:id="1258559933">
      <w:bodyDiv w:val="1"/>
      <w:marLeft w:val="0"/>
      <w:marRight w:val="0"/>
      <w:marTop w:val="0"/>
      <w:marBottom w:val="0"/>
      <w:divBdr>
        <w:top w:val="none" w:sz="0" w:space="0" w:color="auto"/>
        <w:left w:val="none" w:sz="0" w:space="0" w:color="auto"/>
        <w:bottom w:val="none" w:sz="0" w:space="0" w:color="auto"/>
        <w:right w:val="none" w:sz="0" w:space="0" w:color="auto"/>
      </w:divBdr>
    </w:div>
    <w:div w:id="1259437443">
      <w:bodyDiv w:val="1"/>
      <w:marLeft w:val="0"/>
      <w:marRight w:val="0"/>
      <w:marTop w:val="0"/>
      <w:marBottom w:val="0"/>
      <w:divBdr>
        <w:top w:val="none" w:sz="0" w:space="0" w:color="auto"/>
        <w:left w:val="none" w:sz="0" w:space="0" w:color="auto"/>
        <w:bottom w:val="none" w:sz="0" w:space="0" w:color="auto"/>
        <w:right w:val="none" w:sz="0" w:space="0" w:color="auto"/>
      </w:divBdr>
    </w:div>
    <w:div w:id="1259757894">
      <w:bodyDiv w:val="1"/>
      <w:marLeft w:val="0"/>
      <w:marRight w:val="0"/>
      <w:marTop w:val="0"/>
      <w:marBottom w:val="0"/>
      <w:divBdr>
        <w:top w:val="none" w:sz="0" w:space="0" w:color="auto"/>
        <w:left w:val="none" w:sz="0" w:space="0" w:color="auto"/>
        <w:bottom w:val="none" w:sz="0" w:space="0" w:color="auto"/>
        <w:right w:val="none" w:sz="0" w:space="0" w:color="auto"/>
      </w:divBdr>
    </w:div>
    <w:div w:id="1259946101">
      <w:bodyDiv w:val="1"/>
      <w:marLeft w:val="0"/>
      <w:marRight w:val="0"/>
      <w:marTop w:val="0"/>
      <w:marBottom w:val="0"/>
      <w:divBdr>
        <w:top w:val="none" w:sz="0" w:space="0" w:color="auto"/>
        <w:left w:val="none" w:sz="0" w:space="0" w:color="auto"/>
        <w:bottom w:val="none" w:sz="0" w:space="0" w:color="auto"/>
        <w:right w:val="none" w:sz="0" w:space="0" w:color="auto"/>
      </w:divBdr>
    </w:div>
    <w:div w:id="1259948823">
      <w:bodyDiv w:val="1"/>
      <w:marLeft w:val="0"/>
      <w:marRight w:val="0"/>
      <w:marTop w:val="0"/>
      <w:marBottom w:val="0"/>
      <w:divBdr>
        <w:top w:val="none" w:sz="0" w:space="0" w:color="auto"/>
        <w:left w:val="none" w:sz="0" w:space="0" w:color="auto"/>
        <w:bottom w:val="none" w:sz="0" w:space="0" w:color="auto"/>
        <w:right w:val="none" w:sz="0" w:space="0" w:color="auto"/>
      </w:divBdr>
    </w:div>
    <w:div w:id="1260136623">
      <w:bodyDiv w:val="1"/>
      <w:marLeft w:val="0"/>
      <w:marRight w:val="0"/>
      <w:marTop w:val="0"/>
      <w:marBottom w:val="0"/>
      <w:divBdr>
        <w:top w:val="none" w:sz="0" w:space="0" w:color="auto"/>
        <w:left w:val="none" w:sz="0" w:space="0" w:color="auto"/>
        <w:bottom w:val="none" w:sz="0" w:space="0" w:color="auto"/>
        <w:right w:val="none" w:sz="0" w:space="0" w:color="auto"/>
      </w:divBdr>
    </w:div>
    <w:div w:id="1260143917">
      <w:bodyDiv w:val="1"/>
      <w:marLeft w:val="0"/>
      <w:marRight w:val="0"/>
      <w:marTop w:val="0"/>
      <w:marBottom w:val="0"/>
      <w:divBdr>
        <w:top w:val="none" w:sz="0" w:space="0" w:color="auto"/>
        <w:left w:val="none" w:sz="0" w:space="0" w:color="auto"/>
        <w:bottom w:val="none" w:sz="0" w:space="0" w:color="auto"/>
        <w:right w:val="none" w:sz="0" w:space="0" w:color="auto"/>
      </w:divBdr>
    </w:div>
    <w:div w:id="1260257728">
      <w:bodyDiv w:val="1"/>
      <w:marLeft w:val="0"/>
      <w:marRight w:val="0"/>
      <w:marTop w:val="0"/>
      <w:marBottom w:val="0"/>
      <w:divBdr>
        <w:top w:val="none" w:sz="0" w:space="0" w:color="auto"/>
        <w:left w:val="none" w:sz="0" w:space="0" w:color="auto"/>
        <w:bottom w:val="none" w:sz="0" w:space="0" w:color="auto"/>
        <w:right w:val="none" w:sz="0" w:space="0" w:color="auto"/>
      </w:divBdr>
    </w:div>
    <w:div w:id="1260329079">
      <w:bodyDiv w:val="1"/>
      <w:marLeft w:val="0"/>
      <w:marRight w:val="0"/>
      <w:marTop w:val="0"/>
      <w:marBottom w:val="0"/>
      <w:divBdr>
        <w:top w:val="none" w:sz="0" w:space="0" w:color="auto"/>
        <w:left w:val="none" w:sz="0" w:space="0" w:color="auto"/>
        <w:bottom w:val="none" w:sz="0" w:space="0" w:color="auto"/>
        <w:right w:val="none" w:sz="0" w:space="0" w:color="auto"/>
      </w:divBdr>
    </w:div>
    <w:div w:id="1260329796">
      <w:bodyDiv w:val="1"/>
      <w:marLeft w:val="0"/>
      <w:marRight w:val="0"/>
      <w:marTop w:val="0"/>
      <w:marBottom w:val="0"/>
      <w:divBdr>
        <w:top w:val="none" w:sz="0" w:space="0" w:color="auto"/>
        <w:left w:val="none" w:sz="0" w:space="0" w:color="auto"/>
        <w:bottom w:val="none" w:sz="0" w:space="0" w:color="auto"/>
        <w:right w:val="none" w:sz="0" w:space="0" w:color="auto"/>
      </w:divBdr>
    </w:div>
    <w:div w:id="1260874981">
      <w:bodyDiv w:val="1"/>
      <w:marLeft w:val="0"/>
      <w:marRight w:val="0"/>
      <w:marTop w:val="0"/>
      <w:marBottom w:val="0"/>
      <w:divBdr>
        <w:top w:val="none" w:sz="0" w:space="0" w:color="auto"/>
        <w:left w:val="none" w:sz="0" w:space="0" w:color="auto"/>
        <w:bottom w:val="none" w:sz="0" w:space="0" w:color="auto"/>
        <w:right w:val="none" w:sz="0" w:space="0" w:color="auto"/>
      </w:divBdr>
    </w:div>
    <w:div w:id="1260944931">
      <w:bodyDiv w:val="1"/>
      <w:marLeft w:val="0"/>
      <w:marRight w:val="0"/>
      <w:marTop w:val="0"/>
      <w:marBottom w:val="0"/>
      <w:divBdr>
        <w:top w:val="none" w:sz="0" w:space="0" w:color="auto"/>
        <w:left w:val="none" w:sz="0" w:space="0" w:color="auto"/>
        <w:bottom w:val="none" w:sz="0" w:space="0" w:color="auto"/>
        <w:right w:val="none" w:sz="0" w:space="0" w:color="auto"/>
      </w:divBdr>
    </w:div>
    <w:div w:id="1261065604">
      <w:bodyDiv w:val="1"/>
      <w:marLeft w:val="0"/>
      <w:marRight w:val="0"/>
      <w:marTop w:val="0"/>
      <w:marBottom w:val="0"/>
      <w:divBdr>
        <w:top w:val="none" w:sz="0" w:space="0" w:color="auto"/>
        <w:left w:val="none" w:sz="0" w:space="0" w:color="auto"/>
        <w:bottom w:val="none" w:sz="0" w:space="0" w:color="auto"/>
        <w:right w:val="none" w:sz="0" w:space="0" w:color="auto"/>
      </w:divBdr>
    </w:div>
    <w:div w:id="1261256133">
      <w:bodyDiv w:val="1"/>
      <w:marLeft w:val="0"/>
      <w:marRight w:val="0"/>
      <w:marTop w:val="0"/>
      <w:marBottom w:val="0"/>
      <w:divBdr>
        <w:top w:val="none" w:sz="0" w:space="0" w:color="auto"/>
        <w:left w:val="none" w:sz="0" w:space="0" w:color="auto"/>
        <w:bottom w:val="none" w:sz="0" w:space="0" w:color="auto"/>
        <w:right w:val="none" w:sz="0" w:space="0" w:color="auto"/>
      </w:divBdr>
    </w:div>
    <w:div w:id="1261257352">
      <w:bodyDiv w:val="1"/>
      <w:marLeft w:val="0"/>
      <w:marRight w:val="0"/>
      <w:marTop w:val="0"/>
      <w:marBottom w:val="0"/>
      <w:divBdr>
        <w:top w:val="none" w:sz="0" w:space="0" w:color="auto"/>
        <w:left w:val="none" w:sz="0" w:space="0" w:color="auto"/>
        <w:bottom w:val="none" w:sz="0" w:space="0" w:color="auto"/>
        <w:right w:val="none" w:sz="0" w:space="0" w:color="auto"/>
      </w:divBdr>
    </w:div>
    <w:div w:id="1261837519">
      <w:bodyDiv w:val="1"/>
      <w:marLeft w:val="0"/>
      <w:marRight w:val="0"/>
      <w:marTop w:val="0"/>
      <w:marBottom w:val="0"/>
      <w:divBdr>
        <w:top w:val="none" w:sz="0" w:space="0" w:color="auto"/>
        <w:left w:val="none" w:sz="0" w:space="0" w:color="auto"/>
        <w:bottom w:val="none" w:sz="0" w:space="0" w:color="auto"/>
        <w:right w:val="none" w:sz="0" w:space="0" w:color="auto"/>
      </w:divBdr>
    </w:div>
    <w:div w:id="1261915974">
      <w:bodyDiv w:val="1"/>
      <w:marLeft w:val="0"/>
      <w:marRight w:val="0"/>
      <w:marTop w:val="0"/>
      <w:marBottom w:val="0"/>
      <w:divBdr>
        <w:top w:val="none" w:sz="0" w:space="0" w:color="auto"/>
        <w:left w:val="none" w:sz="0" w:space="0" w:color="auto"/>
        <w:bottom w:val="none" w:sz="0" w:space="0" w:color="auto"/>
        <w:right w:val="none" w:sz="0" w:space="0" w:color="auto"/>
      </w:divBdr>
    </w:div>
    <w:div w:id="1262300068">
      <w:bodyDiv w:val="1"/>
      <w:marLeft w:val="0"/>
      <w:marRight w:val="0"/>
      <w:marTop w:val="0"/>
      <w:marBottom w:val="0"/>
      <w:divBdr>
        <w:top w:val="none" w:sz="0" w:space="0" w:color="auto"/>
        <w:left w:val="none" w:sz="0" w:space="0" w:color="auto"/>
        <w:bottom w:val="none" w:sz="0" w:space="0" w:color="auto"/>
        <w:right w:val="none" w:sz="0" w:space="0" w:color="auto"/>
      </w:divBdr>
    </w:div>
    <w:div w:id="1262569436">
      <w:bodyDiv w:val="1"/>
      <w:marLeft w:val="0"/>
      <w:marRight w:val="0"/>
      <w:marTop w:val="0"/>
      <w:marBottom w:val="0"/>
      <w:divBdr>
        <w:top w:val="none" w:sz="0" w:space="0" w:color="auto"/>
        <w:left w:val="none" w:sz="0" w:space="0" w:color="auto"/>
        <w:bottom w:val="none" w:sz="0" w:space="0" w:color="auto"/>
        <w:right w:val="none" w:sz="0" w:space="0" w:color="auto"/>
      </w:divBdr>
    </w:div>
    <w:div w:id="1262835694">
      <w:bodyDiv w:val="1"/>
      <w:marLeft w:val="0"/>
      <w:marRight w:val="0"/>
      <w:marTop w:val="0"/>
      <w:marBottom w:val="0"/>
      <w:divBdr>
        <w:top w:val="none" w:sz="0" w:space="0" w:color="auto"/>
        <w:left w:val="none" w:sz="0" w:space="0" w:color="auto"/>
        <w:bottom w:val="none" w:sz="0" w:space="0" w:color="auto"/>
        <w:right w:val="none" w:sz="0" w:space="0" w:color="auto"/>
      </w:divBdr>
    </w:div>
    <w:div w:id="1263027291">
      <w:bodyDiv w:val="1"/>
      <w:marLeft w:val="0"/>
      <w:marRight w:val="0"/>
      <w:marTop w:val="0"/>
      <w:marBottom w:val="0"/>
      <w:divBdr>
        <w:top w:val="none" w:sz="0" w:space="0" w:color="auto"/>
        <w:left w:val="none" w:sz="0" w:space="0" w:color="auto"/>
        <w:bottom w:val="none" w:sz="0" w:space="0" w:color="auto"/>
        <w:right w:val="none" w:sz="0" w:space="0" w:color="auto"/>
      </w:divBdr>
    </w:div>
    <w:div w:id="1263103800">
      <w:bodyDiv w:val="1"/>
      <w:marLeft w:val="0"/>
      <w:marRight w:val="0"/>
      <w:marTop w:val="0"/>
      <w:marBottom w:val="0"/>
      <w:divBdr>
        <w:top w:val="none" w:sz="0" w:space="0" w:color="auto"/>
        <w:left w:val="none" w:sz="0" w:space="0" w:color="auto"/>
        <w:bottom w:val="none" w:sz="0" w:space="0" w:color="auto"/>
        <w:right w:val="none" w:sz="0" w:space="0" w:color="auto"/>
      </w:divBdr>
    </w:div>
    <w:div w:id="1263490789">
      <w:bodyDiv w:val="1"/>
      <w:marLeft w:val="0"/>
      <w:marRight w:val="0"/>
      <w:marTop w:val="0"/>
      <w:marBottom w:val="0"/>
      <w:divBdr>
        <w:top w:val="none" w:sz="0" w:space="0" w:color="auto"/>
        <w:left w:val="none" w:sz="0" w:space="0" w:color="auto"/>
        <w:bottom w:val="none" w:sz="0" w:space="0" w:color="auto"/>
        <w:right w:val="none" w:sz="0" w:space="0" w:color="auto"/>
      </w:divBdr>
    </w:div>
    <w:div w:id="1263798658">
      <w:bodyDiv w:val="1"/>
      <w:marLeft w:val="0"/>
      <w:marRight w:val="0"/>
      <w:marTop w:val="0"/>
      <w:marBottom w:val="0"/>
      <w:divBdr>
        <w:top w:val="none" w:sz="0" w:space="0" w:color="auto"/>
        <w:left w:val="none" w:sz="0" w:space="0" w:color="auto"/>
        <w:bottom w:val="none" w:sz="0" w:space="0" w:color="auto"/>
        <w:right w:val="none" w:sz="0" w:space="0" w:color="auto"/>
      </w:divBdr>
    </w:div>
    <w:div w:id="1263800795">
      <w:bodyDiv w:val="1"/>
      <w:marLeft w:val="0"/>
      <w:marRight w:val="0"/>
      <w:marTop w:val="0"/>
      <w:marBottom w:val="0"/>
      <w:divBdr>
        <w:top w:val="none" w:sz="0" w:space="0" w:color="auto"/>
        <w:left w:val="none" w:sz="0" w:space="0" w:color="auto"/>
        <w:bottom w:val="none" w:sz="0" w:space="0" w:color="auto"/>
        <w:right w:val="none" w:sz="0" w:space="0" w:color="auto"/>
      </w:divBdr>
    </w:div>
    <w:div w:id="1263800871">
      <w:bodyDiv w:val="1"/>
      <w:marLeft w:val="0"/>
      <w:marRight w:val="0"/>
      <w:marTop w:val="0"/>
      <w:marBottom w:val="0"/>
      <w:divBdr>
        <w:top w:val="none" w:sz="0" w:space="0" w:color="auto"/>
        <w:left w:val="none" w:sz="0" w:space="0" w:color="auto"/>
        <w:bottom w:val="none" w:sz="0" w:space="0" w:color="auto"/>
        <w:right w:val="none" w:sz="0" w:space="0" w:color="auto"/>
      </w:divBdr>
    </w:div>
    <w:div w:id="1263877655">
      <w:bodyDiv w:val="1"/>
      <w:marLeft w:val="0"/>
      <w:marRight w:val="0"/>
      <w:marTop w:val="0"/>
      <w:marBottom w:val="0"/>
      <w:divBdr>
        <w:top w:val="none" w:sz="0" w:space="0" w:color="auto"/>
        <w:left w:val="none" w:sz="0" w:space="0" w:color="auto"/>
        <w:bottom w:val="none" w:sz="0" w:space="0" w:color="auto"/>
        <w:right w:val="none" w:sz="0" w:space="0" w:color="auto"/>
      </w:divBdr>
    </w:div>
    <w:div w:id="1263998475">
      <w:bodyDiv w:val="1"/>
      <w:marLeft w:val="0"/>
      <w:marRight w:val="0"/>
      <w:marTop w:val="0"/>
      <w:marBottom w:val="0"/>
      <w:divBdr>
        <w:top w:val="none" w:sz="0" w:space="0" w:color="auto"/>
        <w:left w:val="none" w:sz="0" w:space="0" w:color="auto"/>
        <w:bottom w:val="none" w:sz="0" w:space="0" w:color="auto"/>
        <w:right w:val="none" w:sz="0" w:space="0" w:color="auto"/>
      </w:divBdr>
    </w:div>
    <w:div w:id="1264414546">
      <w:bodyDiv w:val="1"/>
      <w:marLeft w:val="0"/>
      <w:marRight w:val="0"/>
      <w:marTop w:val="0"/>
      <w:marBottom w:val="0"/>
      <w:divBdr>
        <w:top w:val="none" w:sz="0" w:space="0" w:color="auto"/>
        <w:left w:val="none" w:sz="0" w:space="0" w:color="auto"/>
        <w:bottom w:val="none" w:sz="0" w:space="0" w:color="auto"/>
        <w:right w:val="none" w:sz="0" w:space="0" w:color="auto"/>
      </w:divBdr>
    </w:div>
    <w:div w:id="1264530011">
      <w:bodyDiv w:val="1"/>
      <w:marLeft w:val="0"/>
      <w:marRight w:val="0"/>
      <w:marTop w:val="0"/>
      <w:marBottom w:val="0"/>
      <w:divBdr>
        <w:top w:val="none" w:sz="0" w:space="0" w:color="auto"/>
        <w:left w:val="none" w:sz="0" w:space="0" w:color="auto"/>
        <w:bottom w:val="none" w:sz="0" w:space="0" w:color="auto"/>
        <w:right w:val="none" w:sz="0" w:space="0" w:color="auto"/>
      </w:divBdr>
    </w:div>
    <w:div w:id="1264922797">
      <w:bodyDiv w:val="1"/>
      <w:marLeft w:val="0"/>
      <w:marRight w:val="0"/>
      <w:marTop w:val="0"/>
      <w:marBottom w:val="0"/>
      <w:divBdr>
        <w:top w:val="none" w:sz="0" w:space="0" w:color="auto"/>
        <w:left w:val="none" w:sz="0" w:space="0" w:color="auto"/>
        <w:bottom w:val="none" w:sz="0" w:space="0" w:color="auto"/>
        <w:right w:val="none" w:sz="0" w:space="0" w:color="auto"/>
      </w:divBdr>
    </w:div>
    <w:div w:id="1265380923">
      <w:bodyDiv w:val="1"/>
      <w:marLeft w:val="0"/>
      <w:marRight w:val="0"/>
      <w:marTop w:val="0"/>
      <w:marBottom w:val="0"/>
      <w:divBdr>
        <w:top w:val="none" w:sz="0" w:space="0" w:color="auto"/>
        <w:left w:val="none" w:sz="0" w:space="0" w:color="auto"/>
        <w:bottom w:val="none" w:sz="0" w:space="0" w:color="auto"/>
        <w:right w:val="none" w:sz="0" w:space="0" w:color="auto"/>
      </w:divBdr>
    </w:div>
    <w:div w:id="1265723279">
      <w:bodyDiv w:val="1"/>
      <w:marLeft w:val="0"/>
      <w:marRight w:val="0"/>
      <w:marTop w:val="0"/>
      <w:marBottom w:val="0"/>
      <w:divBdr>
        <w:top w:val="none" w:sz="0" w:space="0" w:color="auto"/>
        <w:left w:val="none" w:sz="0" w:space="0" w:color="auto"/>
        <w:bottom w:val="none" w:sz="0" w:space="0" w:color="auto"/>
        <w:right w:val="none" w:sz="0" w:space="0" w:color="auto"/>
      </w:divBdr>
    </w:div>
    <w:div w:id="1265842259">
      <w:bodyDiv w:val="1"/>
      <w:marLeft w:val="0"/>
      <w:marRight w:val="0"/>
      <w:marTop w:val="0"/>
      <w:marBottom w:val="0"/>
      <w:divBdr>
        <w:top w:val="none" w:sz="0" w:space="0" w:color="auto"/>
        <w:left w:val="none" w:sz="0" w:space="0" w:color="auto"/>
        <w:bottom w:val="none" w:sz="0" w:space="0" w:color="auto"/>
        <w:right w:val="none" w:sz="0" w:space="0" w:color="auto"/>
      </w:divBdr>
    </w:div>
    <w:div w:id="1265842648">
      <w:bodyDiv w:val="1"/>
      <w:marLeft w:val="0"/>
      <w:marRight w:val="0"/>
      <w:marTop w:val="0"/>
      <w:marBottom w:val="0"/>
      <w:divBdr>
        <w:top w:val="none" w:sz="0" w:space="0" w:color="auto"/>
        <w:left w:val="none" w:sz="0" w:space="0" w:color="auto"/>
        <w:bottom w:val="none" w:sz="0" w:space="0" w:color="auto"/>
        <w:right w:val="none" w:sz="0" w:space="0" w:color="auto"/>
      </w:divBdr>
    </w:div>
    <w:div w:id="1266307580">
      <w:bodyDiv w:val="1"/>
      <w:marLeft w:val="0"/>
      <w:marRight w:val="0"/>
      <w:marTop w:val="0"/>
      <w:marBottom w:val="0"/>
      <w:divBdr>
        <w:top w:val="none" w:sz="0" w:space="0" w:color="auto"/>
        <w:left w:val="none" w:sz="0" w:space="0" w:color="auto"/>
        <w:bottom w:val="none" w:sz="0" w:space="0" w:color="auto"/>
        <w:right w:val="none" w:sz="0" w:space="0" w:color="auto"/>
      </w:divBdr>
    </w:div>
    <w:div w:id="1266765890">
      <w:bodyDiv w:val="1"/>
      <w:marLeft w:val="0"/>
      <w:marRight w:val="0"/>
      <w:marTop w:val="0"/>
      <w:marBottom w:val="0"/>
      <w:divBdr>
        <w:top w:val="none" w:sz="0" w:space="0" w:color="auto"/>
        <w:left w:val="none" w:sz="0" w:space="0" w:color="auto"/>
        <w:bottom w:val="none" w:sz="0" w:space="0" w:color="auto"/>
        <w:right w:val="none" w:sz="0" w:space="0" w:color="auto"/>
      </w:divBdr>
    </w:div>
    <w:div w:id="1267075758">
      <w:bodyDiv w:val="1"/>
      <w:marLeft w:val="0"/>
      <w:marRight w:val="0"/>
      <w:marTop w:val="0"/>
      <w:marBottom w:val="0"/>
      <w:divBdr>
        <w:top w:val="none" w:sz="0" w:space="0" w:color="auto"/>
        <w:left w:val="none" w:sz="0" w:space="0" w:color="auto"/>
        <w:bottom w:val="none" w:sz="0" w:space="0" w:color="auto"/>
        <w:right w:val="none" w:sz="0" w:space="0" w:color="auto"/>
      </w:divBdr>
    </w:div>
    <w:div w:id="1267158668">
      <w:bodyDiv w:val="1"/>
      <w:marLeft w:val="0"/>
      <w:marRight w:val="0"/>
      <w:marTop w:val="0"/>
      <w:marBottom w:val="0"/>
      <w:divBdr>
        <w:top w:val="none" w:sz="0" w:space="0" w:color="auto"/>
        <w:left w:val="none" w:sz="0" w:space="0" w:color="auto"/>
        <w:bottom w:val="none" w:sz="0" w:space="0" w:color="auto"/>
        <w:right w:val="none" w:sz="0" w:space="0" w:color="auto"/>
      </w:divBdr>
    </w:div>
    <w:div w:id="1268006432">
      <w:bodyDiv w:val="1"/>
      <w:marLeft w:val="0"/>
      <w:marRight w:val="0"/>
      <w:marTop w:val="0"/>
      <w:marBottom w:val="0"/>
      <w:divBdr>
        <w:top w:val="none" w:sz="0" w:space="0" w:color="auto"/>
        <w:left w:val="none" w:sz="0" w:space="0" w:color="auto"/>
        <w:bottom w:val="none" w:sz="0" w:space="0" w:color="auto"/>
        <w:right w:val="none" w:sz="0" w:space="0" w:color="auto"/>
      </w:divBdr>
    </w:div>
    <w:div w:id="1268080681">
      <w:bodyDiv w:val="1"/>
      <w:marLeft w:val="0"/>
      <w:marRight w:val="0"/>
      <w:marTop w:val="0"/>
      <w:marBottom w:val="0"/>
      <w:divBdr>
        <w:top w:val="none" w:sz="0" w:space="0" w:color="auto"/>
        <w:left w:val="none" w:sz="0" w:space="0" w:color="auto"/>
        <w:bottom w:val="none" w:sz="0" w:space="0" w:color="auto"/>
        <w:right w:val="none" w:sz="0" w:space="0" w:color="auto"/>
      </w:divBdr>
    </w:div>
    <w:div w:id="1268343400">
      <w:bodyDiv w:val="1"/>
      <w:marLeft w:val="0"/>
      <w:marRight w:val="0"/>
      <w:marTop w:val="0"/>
      <w:marBottom w:val="0"/>
      <w:divBdr>
        <w:top w:val="none" w:sz="0" w:space="0" w:color="auto"/>
        <w:left w:val="none" w:sz="0" w:space="0" w:color="auto"/>
        <w:bottom w:val="none" w:sz="0" w:space="0" w:color="auto"/>
        <w:right w:val="none" w:sz="0" w:space="0" w:color="auto"/>
      </w:divBdr>
    </w:div>
    <w:div w:id="1268806991">
      <w:bodyDiv w:val="1"/>
      <w:marLeft w:val="0"/>
      <w:marRight w:val="0"/>
      <w:marTop w:val="0"/>
      <w:marBottom w:val="0"/>
      <w:divBdr>
        <w:top w:val="none" w:sz="0" w:space="0" w:color="auto"/>
        <w:left w:val="none" w:sz="0" w:space="0" w:color="auto"/>
        <w:bottom w:val="none" w:sz="0" w:space="0" w:color="auto"/>
        <w:right w:val="none" w:sz="0" w:space="0" w:color="auto"/>
      </w:divBdr>
    </w:div>
    <w:div w:id="1268855265">
      <w:bodyDiv w:val="1"/>
      <w:marLeft w:val="0"/>
      <w:marRight w:val="0"/>
      <w:marTop w:val="0"/>
      <w:marBottom w:val="0"/>
      <w:divBdr>
        <w:top w:val="none" w:sz="0" w:space="0" w:color="auto"/>
        <w:left w:val="none" w:sz="0" w:space="0" w:color="auto"/>
        <w:bottom w:val="none" w:sz="0" w:space="0" w:color="auto"/>
        <w:right w:val="none" w:sz="0" w:space="0" w:color="auto"/>
      </w:divBdr>
    </w:div>
    <w:div w:id="1269384303">
      <w:bodyDiv w:val="1"/>
      <w:marLeft w:val="0"/>
      <w:marRight w:val="0"/>
      <w:marTop w:val="0"/>
      <w:marBottom w:val="0"/>
      <w:divBdr>
        <w:top w:val="none" w:sz="0" w:space="0" w:color="auto"/>
        <w:left w:val="none" w:sz="0" w:space="0" w:color="auto"/>
        <w:bottom w:val="none" w:sz="0" w:space="0" w:color="auto"/>
        <w:right w:val="none" w:sz="0" w:space="0" w:color="auto"/>
      </w:divBdr>
    </w:div>
    <w:div w:id="1269460636">
      <w:bodyDiv w:val="1"/>
      <w:marLeft w:val="0"/>
      <w:marRight w:val="0"/>
      <w:marTop w:val="0"/>
      <w:marBottom w:val="0"/>
      <w:divBdr>
        <w:top w:val="none" w:sz="0" w:space="0" w:color="auto"/>
        <w:left w:val="none" w:sz="0" w:space="0" w:color="auto"/>
        <w:bottom w:val="none" w:sz="0" w:space="0" w:color="auto"/>
        <w:right w:val="none" w:sz="0" w:space="0" w:color="auto"/>
      </w:divBdr>
    </w:div>
    <w:div w:id="1269504926">
      <w:bodyDiv w:val="1"/>
      <w:marLeft w:val="0"/>
      <w:marRight w:val="0"/>
      <w:marTop w:val="0"/>
      <w:marBottom w:val="0"/>
      <w:divBdr>
        <w:top w:val="none" w:sz="0" w:space="0" w:color="auto"/>
        <w:left w:val="none" w:sz="0" w:space="0" w:color="auto"/>
        <w:bottom w:val="none" w:sz="0" w:space="0" w:color="auto"/>
        <w:right w:val="none" w:sz="0" w:space="0" w:color="auto"/>
      </w:divBdr>
    </w:div>
    <w:div w:id="1269658172">
      <w:bodyDiv w:val="1"/>
      <w:marLeft w:val="0"/>
      <w:marRight w:val="0"/>
      <w:marTop w:val="0"/>
      <w:marBottom w:val="0"/>
      <w:divBdr>
        <w:top w:val="none" w:sz="0" w:space="0" w:color="auto"/>
        <w:left w:val="none" w:sz="0" w:space="0" w:color="auto"/>
        <w:bottom w:val="none" w:sz="0" w:space="0" w:color="auto"/>
        <w:right w:val="none" w:sz="0" w:space="0" w:color="auto"/>
      </w:divBdr>
    </w:div>
    <w:div w:id="1270352478">
      <w:bodyDiv w:val="1"/>
      <w:marLeft w:val="0"/>
      <w:marRight w:val="0"/>
      <w:marTop w:val="0"/>
      <w:marBottom w:val="0"/>
      <w:divBdr>
        <w:top w:val="none" w:sz="0" w:space="0" w:color="auto"/>
        <w:left w:val="none" w:sz="0" w:space="0" w:color="auto"/>
        <w:bottom w:val="none" w:sz="0" w:space="0" w:color="auto"/>
        <w:right w:val="none" w:sz="0" w:space="0" w:color="auto"/>
      </w:divBdr>
    </w:div>
    <w:div w:id="1270357141">
      <w:bodyDiv w:val="1"/>
      <w:marLeft w:val="0"/>
      <w:marRight w:val="0"/>
      <w:marTop w:val="0"/>
      <w:marBottom w:val="0"/>
      <w:divBdr>
        <w:top w:val="none" w:sz="0" w:space="0" w:color="auto"/>
        <w:left w:val="none" w:sz="0" w:space="0" w:color="auto"/>
        <w:bottom w:val="none" w:sz="0" w:space="0" w:color="auto"/>
        <w:right w:val="none" w:sz="0" w:space="0" w:color="auto"/>
      </w:divBdr>
    </w:div>
    <w:div w:id="1270619480">
      <w:bodyDiv w:val="1"/>
      <w:marLeft w:val="0"/>
      <w:marRight w:val="0"/>
      <w:marTop w:val="0"/>
      <w:marBottom w:val="0"/>
      <w:divBdr>
        <w:top w:val="none" w:sz="0" w:space="0" w:color="auto"/>
        <w:left w:val="none" w:sz="0" w:space="0" w:color="auto"/>
        <w:bottom w:val="none" w:sz="0" w:space="0" w:color="auto"/>
        <w:right w:val="none" w:sz="0" w:space="0" w:color="auto"/>
      </w:divBdr>
    </w:div>
    <w:div w:id="1270771697">
      <w:bodyDiv w:val="1"/>
      <w:marLeft w:val="0"/>
      <w:marRight w:val="0"/>
      <w:marTop w:val="0"/>
      <w:marBottom w:val="0"/>
      <w:divBdr>
        <w:top w:val="none" w:sz="0" w:space="0" w:color="auto"/>
        <w:left w:val="none" w:sz="0" w:space="0" w:color="auto"/>
        <w:bottom w:val="none" w:sz="0" w:space="0" w:color="auto"/>
        <w:right w:val="none" w:sz="0" w:space="0" w:color="auto"/>
      </w:divBdr>
    </w:div>
    <w:div w:id="1271204892">
      <w:bodyDiv w:val="1"/>
      <w:marLeft w:val="0"/>
      <w:marRight w:val="0"/>
      <w:marTop w:val="0"/>
      <w:marBottom w:val="0"/>
      <w:divBdr>
        <w:top w:val="none" w:sz="0" w:space="0" w:color="auto"/>
        <w:left w:val="none" w:sz="0" w:space="0" w:color="auto"/>
        <w:bottom w:val="none" w:sz="0" w:space="0" w:color="auto"/>
        <w:right w:val="none" w:sz="0" w:space="0" w:color="auto"/>
      </w:divBdr>
    </w:div>
    <w:div w:id="1271475977">
      <w:bodyDiv w:val="1"/>
      <w:marLeft w:val="0"/>
      <w:marRight w:val="0"/>
      <w:marTop w:val="0"/>
      <w:marBottom w:val="0"/>
      <w:divBdr>
        <w:top w:val="none" w:sz="0" w:space="0" w:color="auto"/>
        <w:left w:val="none" w:sz="0" w:space="0" w:color="auto"/>
        <w:bottom w:val="none" w:sz="0" w:space="0" w:color="auto"/>
        <w:right w:val="none" w:sz="0" w:space="0" w:color="auto"/>
      </w:divBdr>
    </w:div>
    <w:div w:id="1271817500">
      <w:bodyDiv w:val="1"/>
      <w:marLeft w:val="0"/>
      <w:marRight w:val="0"/>
      <w:marTop w:val="0"/>
      <w:marBottom w:val="0"/>
      <w:divBdr>
        <w:top w:val="none" w:sz="0" w:space="0" w:color="auto"/>
        <w:left w:val="none" w:sz="0" w:space="0" w:color="auto"/>
        <w:bottom w:val="none" w:sz="0" w:space="0" w:color="auto"/>
        <w:right w:val="none" w:sz="0" w:space="0" w:color="auto"/>
      </w:divBdr>
    </w:div>
    <w:div w:id="1271817857">
      <w:bodyDiv w:val="1"/>
      <w:marLeft w:val="0"/>
      <w:marRight w:val="0"/>
      <w:marTop w:val="0"/>
      <w:marBottom w:val="0"/>
      <w:divBdr>
        <w:top w:val="none" w:sz="0" w:space="0" w:color="auto"/>
        <w:left w:val="none" w:sz="0" w:space="0" w:color="auto"/>
        <w:bottom w:val="none" w:sz="0" w:space="0" w:color="auto"/>
        <w:right w:val="none" w:sz="0" w:space="0" w:color="auto"/>
      </w:divBdr>
    </w:div>
    <w:div w:id="1271863956">
      <w:bodyDiv w:val="1"/>
      <w:marLeft w:val="0"/>
      <w:marRight w:val="0"/>
      <w:marTop w:val="0"/>
      <w:marBottom w:val="0"/>
      <w:divBdr>
        <w:top w:val="none" w:sz="0" w:space="0" w:color="auto"/>
        <w:left w:val="none" w:sz="0" w:space="0" w:color="auto"/>
        <w:bottom w:val="none" w:sz="0" w:space="0" w:color="auto"/>
        <w:right w:val="none" w:sz="0" w:space="0" w:color="auto"/>
      </w:divBdr>
    </w:div>
    <w:div w:id="1271931306">
      <w:bodyDiv w:val="1"/>
      <w:marLeft w:val="0"/>
      <w:marRight w:val="0"/>
      <w:marTop w:val="0"/>
      <w:marBottom w:val="0"/>
      <w:divBdr>
        <w:top w:val="none" w:sz="0" w:space="0" w:color="auto"/>
        <w:left w:val="none" w:sz="0" w:space="0" w:color="auto"/>
        <w:bottom w:val="none" w:sz="0" w:space="0" w:color="auto"/>
        <w:right w:val="none" w:sz="0" w:space="0" w:color="auto"/>
      </w:divBdr>
    </w:div>
    <w:div w:id="1271935737">
      <w:bodyDiv w:val="1"/>
      <w:marLeft w:val="0"/>
      <w:marRight w:val="0"/>
      <w:marTop w:val="0"/>
      <w:marBottom w:val="0"/>
      <w:divBdr>
        <w:top w:val="none" w:sz="0" w:space="0" w:color="auto"/>
        <w:left w:val="none" w:sz="0" w:space="0" w:color="auto"/>
        <w:bottom w:val="none" w:sz="0" w:space="0" w:color="auto"/>
        <w:right w:val="none" w:sz="0" w:space="0" w:color="auto"/>
      </w:divBdr>
    </w:div>
    <w:div w:id="1272399937">
      <w:bodyDiv w:val="1"/>
      <w:marLeft w:val="0"/>
      <w:marRight w:val="0"/>
      <w:marTop w:val="0"/>
      <w:marBottom w:val="0"/>
      <w:divBdr>
        <w:top w:val="none" w:sz="0" w:space="0" w:color="auto"/>
        <w:left w:val="none" w:sz="0" w:space="0" w:color="auto"/>
        <w:bottom w:val="none" w:sz="0" w:space="0" w:color="auto"/>
        <w:right w:val="none" w:sz="0" w:space="0" w:color="auto"/>
      </w:divBdr>
    </w:div>
    <w:div w:id="1272741481">
      <w:bodyDiv w:val="1"/>
      <w:marLeft w:val="0"/>
      <w:marRight w:val="0"/>
      <w:marTop w:val="0"/>
      <w:marBottom w:val="0"/>
      <w:divBdr>
        <w:top w:val="none" w:sz="0" w:space="0" w:color="auto"/>
        <w:left w:val="none" w:sz="0" w:space="0" w:color="auto"/>
        <w:bottom w:val="none" w:sz="0" w:space="0" w:color="auto"/>
        <w:right w:val="none" w:sz="0" w:space="0" w:color="auto"/>
      </w:divBdr>
    </w:div>
    <w:div w:id="1272854249">
      <w:bodyDiv w:val="1"/>
      <w:marLeft w:val="0"/>
      <w:marRight w:val="0"/>
      <w:marTop w:val="0"/>
      <w:marBottom w:val="0"/>
      <w:divBdr>
        <w:top w:val="none" w:sz="0" w:space="0" w:color="auto"/>
        <w:left w:val="none" w:sz="0" w:space="0" w:color="auto"/>
        <w:bottom w:val="none" w:sz="0" w:space="0" w:color="auto"/>
        <w:right w:val="none" w:sz="0" w:space="0" w:color="auto"/>
      </w:divBdr>
    </w:div>
    <w:div w:id="1272930675">
      <w:bodyDiv w:val="1"/>
      <w:marLeft w:val="0"/>
      <w:marRight w:val="0"/>
      <w:marTop w:val="0"/>
      <w:marBottom w:val="0"/>
      <w:divBdr>
        <w:top w:val="none" w:sz="0" w:space="0" w:color="auto"/>
        <w:left w:val="none" w:sz="0" w:space="0" w:color="auto"/>
        <w:bottom w:val="none" w:sz="0" w:space="0" w:color="auto"/>
        <w:right w:val="none" w:sz="0" w:space="0" w:color="auto"/>
      </w:divBdr>
    </w:div>
    <w:div w:id="1273319631">
      <w:bodyDiv w:val="1"/>
      <w:marLeft w:val="0"/>
      <w:marRight w:val="0"/>
      <w:marTop w:val="0"/>
      <w:marBottom w:val="0"/>
      <w:divBdr>
        <w:top w:val="none" w:sz="0" w:space="0" w:color="auto"/>
        <w:left w:val="none" w:sz="0" w:space="0" w:color="auto"/>
        <w:bottom w:val="none" w:sz="0" w:space="0" w:color="auto"/>
        <w:right w:val="none" w:sz="0" w:space="0" w:color="auto"/>
      </w:divBdr>
    </w:div>
    <w:div w:id="1273636666">
      <w:bodyDiv w:val="1"/>
      <w:marLeft w:val="0"/>
      <w:marRight w:val="0"/>
      <w:marTop w:val="0"/>
      <w:marBottom w:val="0"/>
      <w:divBdr>
        <w:top w:val="none" w:sz="0" w:space="0" w:color="auto"/>
        <w:left w:val="none" w:sz="0" w:space="0" w:color="auto"/>
        <w:bottom w:val="none" w:sz="0" w:space="0" w:color="auto"/>
        <w:right w:val="none" w:sz="0" w:space="0" w:color="auto"/>
      </w:divBdr>
    </w:div>
    <w:div w:id="1273829855">
      <w:bodyDiv w:val="1"/>
      <w:marLeft w:val="0"/>
      <w:marRight w:val="0"/>
      <w:marTop w:val="0"/>
      <w:marBottom w:val="0"/>
      <w:divBdr>
        <w:top w:val="none" w:sz="0" w:space="0" w:color="auto"/>
        <w:left w:val="none" w:sz="0" w:space="0" w:color="auto"/>
        <w:bottom w:val="none" w:sz="0" w:space="0" w:color="auto"/>
        <w:right w:val="none" w:sz="0" w:space="0" w:color="auto"/>
      </w:divBdr>
    </w:div>
    <w:div w:id="1274165507">
      <w:bodyDiv w:val="1"/>
      <w:marLeft w:val="0"/>
      <w:marRight w:val="0"/>
      <w:marTop w:val="0"/>
      <w:marBottom w:val="0"/>
      <w:divBdr>
        <w:top w:val="none" w:sz="0" w:space="0" w:color="auto"/>
        <w:left w:val="none" w:sz="0" w:space="0" w:color="auto"/>
        <w:bottom w:val="none" w:sz="0" w:space="0" w:color="auto"/>
        <w:right w:val="none" w:sz="0" w:space="0" w:color="auto"/>
      </w:divBdr>
    </w:div>
    <w:div w:id="1274241927">
      <w:bodyDiv w:val="1"/>
      <w:marLeft w:val="0"/>
      <w:marRight w:val="0"/>
      <w:marTop w:val="0"/>
      <w:marBottom w:val="0"/>
      <w:divBdr>
        <w:top w:val="none" w:sz="0" w:space="0" w:color="auto"/>
        <w:left w:val="none" w:sz="0" w:space="0" w:color="auto"/>
        <w:bottom w:val="none" w:sz="0" w:space="0" w:color="auto"/>
        <w:right w:val="none" w:sz="0" w:space="0" w:color="auto"/>
      </w:divBdr>
    </w:div>
    <w:div w:id="1274938967">
      <w:bodyDiv w:val="1"/>
      <w:marLeft w:val="0"/>
      <w:marRight w:val="0"/>
      <w:marTop w:val="0"/>
      <w:marBottom w:val="0"/>
      <w:divBdr>
        <w:top w:val="none" w:sz="0" w:space="0" w:color="auto"/>
        <w:left w:val="none" w:sz="0" w:space="0" w:color="auto"/>
        <w:bottom w:val="none" w:sz="0" w:space="0" w:color="auto"/>
        <w:right w:val="none" w:sz="0" w:space="0" w:color="auto"/>
      </w:divBdr>
    </w:div>
    <w:div w:id="1275088932">
      <w:bodyDiv w:val="1"/>
      <w:marLeft w:val="0"/>
      <w:marRight w:val="0"/>
      <w:marTop w:val="0"/>
      <w:marBottom w:val="0"/>
      <w:divBdr>
        <w:top w:val="none" w:sz="0" w:space="0" w:color="auto"/>
        <w:left w:val="none" w:sz="0" w:space="0" w:color="auto"/>
        <w:bottom w:val="none" w:sz="0" w:space="0" w:color="auto"/>
        <w:right w:val="none" w:sz="0" w:space="0" w:color="auto"/>
      </w:divBdr>
    </w:div>
    <w:div w:id="1275090931">
      <w:bodyDiv w:val="1"/>
      <w:marLeft w:val="0"/>
      <w:marRight w:val="0"/>
      <w:marTop w:val="0"/>
      <w:marBottom w:val="0"/>
      <w:divBdr>
        <w:top w:val="none" w:sz="0" w:space="0" w:color="auto"/>
        <w:left w:val="none" w:sz="0" w:space="0" w:color="auto"/>
        <w:bottom w:val="none" w:sz="0" w:space="0" w:color="auto"/>
        <w:right w:val="none" w:sz="0" w:space="0" w:color="auto"/>
      </w:divBdr>
    </w:div>
    <w:div w:id="1275291172">
      <w:bodyDiv w:val="1"/>
      <w:marLeft w:val="0"/>
      <w:marRight w:val="0"/>
      <w:marTop w:val="0"/>
      <w:marBottom w:val="0"/>
      <w:divBdr>
        <w:top w:val="none" w:sz="0" w:space="0" w:color="auto"/>
        <w:left w:val="none" w:sz="0" w:space="0" w:color="auto"/>
        <w:bottom w:val="none" w:sz="0" w:space="0" w:color="auto"/>
        <w:right w:val="none" w:sz="0" w:space="0" w:color="auto"/>
      </w:divBdr>
    </w:div>
    <w:div w:id="1275409070">
      <w:bodyDiv w:val="1"/>
      <w:marLeft w:val="0"/>
      <w:marRight w:val="0"/>
      <w:marTop w:val="0"/>
      <w:marBottom w:val="0"/>
      <w:divBdr>
        <w:top w:val="none" w:sz="0" w:space="0" w:color="auto"/>
        <w:left w:val="none" w:sz="0" w:space="0" w:color="auto"/>
        <w:bottom w:val="none" w:sz="0" w:space="0" w:color="auto"/>
        <w:right w:val="none" w:sz="0" w:space="0" w:color="auto"/>
      </w:divBdr>
    </w:div>
    <w:div w:id="1275793684">
      <w:bodyDiv w:val="1"/>
      <w:marLeft w:val="0"/>
      <w:marRight w:val="0"/>
      <w:marTop w:val="0"/>
      <w:marBottom w:val="0"/>
      <w:divBdr>
        <w:top w:val="none" w:sz="0" w:space="0" w:color="auto"/>
        <w:left w:val="none" w:sz="0" w:space="0" w:color="auto"/>
        <w:bottom w:val="none" w:sz="0" w:space="0" w:color="auto"/>
        <w:right w:val="none" w:sz="0" w:space="0" w:color="auto"/>
      </w:divBdr>
    </w:div>
    <w:div w:id="1276059721">
      <w:bodyDiv w:val="1"/>
      <w:marLeft w:val="0"/>
      <w:marRight w:val="0"/>
      <w:marTop w:val="0"/>
      <w:marBottom w:val="0"/>
      <w:divBdr>
        <w:top w:val="none" w:sz="0" w:space="0" w:color="auto"/>
        <w:left w:val="none" w:sz="0" w:space="0" w:color="auto"/>
        <w:bottom w:val="none" w:sz="0" w:space="0" w:color="auto"/>
        <w:right w:val="none" w:sz="0" w:space="0" w:color="auto"/>
      </w:divBdr>
    </w:div>
    <w:div w:id="1276060779">
      <w:bodyDiv w:val="1"/>
      <w:marLeft w:val="0"/>
      <w:marRight w:val="0"/>
      <w:marTop w:val="0"/>
      <w:marBottom w:val="0"/>
      <w:divBdr>
        <w:top w:val="none" w:sz="0" w:space="0" w:color="auto"/>
        <w:left w:val="none" w:sz="0" w:space="0" w:color="auto"/>
        <w:bottom w:val="none" w:sz="0" w:space="0" w:color="auto"/>
        <w:right w:val="none" w:sz="0" w:space="0" w:color="auto"/>
      </w:divBdr>
    </w:div>
    <w:div w:id="1276593983">
      <w:bodyDiv w:val="1"/>
      <w:marLeft w:val="0"/>
      <w:marRight w:val="0"/>
      <w:marTop w:val="0"/>
      <w:marBottom w:val="0"/>
      <w:divBdr>
        <w:top w:val="none" w:sz="0" w:space="0" w:color="auto"/>
        <w:left w:val="none" w:sz="0" w:space="0" w:color="auto"/>
        <w:bottom w:val="none" w:sz="0" w:space="0" w:color="auto"/>
        <w:right w:val="none" w:sz="0" w:space="0" w:color="auto"/>
      </w:divBdr>
    </w:div>
    <w:div w:id="1276595742">
      <w:bodyDiv w:val="1"/>
      <w:marLeft w:val="0"/>
      <w:marRight w:val="0"/>
      <w:marTop w:val="0"/>
      <w:marBottom w:val="0"/>
      <w:divBdr>
        <w:top w:val="none" w:sz="0" w:space="0" w:color="auto"/>
        <w:left w:val="none" w:sz="0" w:space="0" w:color="auto"/>
        <w:bottom w:val="none" w:sz="0" w:space="0" w:color="auto"/>
        <w:right w:val="none" w:sz="0" w:space="0" w:color="auto"/>
      </w:divBdr>
    </w:div>
    <w:div w:id="1276671477">
      <w:bodyDiv w:val="1"/>
      <w:marLeft w:val="0"/>
      <w:marRight w:val="0"/>
      <w:marTop w:val="0"/>
      <w:marBottom w:val="0"/>
      <w:divBdr>
        <w:top w:val="none" w:sz="0" w:space="0" w:color="auto"/>
        <w:left w:val="none" w:sz="0" w:space="0" w:color="auto"/>
        <w:bottom w:val="none" w:sz="0" w:space="0" w:color="auto"/>
        <w:right w:val="none" w:sz="0" w:space="0" w:color="auto"/>
      </w:divBdr>
    </w:div>
    <w:div w:id="1276786986">
      <w:bodyDiv w:val="1"/>
      <w:marLeft w:val="0"/>
      <w:marRight w:val="0"/>
      <w:marTop w:val="0"/>
      <w:marBottom w:val="0"/>
      <w:divBdr>
        <w:top w:val="none" w:sz="0" w:space="0" w:color="auto"/>
        <w:left w:val="none" w:sz="0" w:space="0" w:color="auto"/>
        <w:bottom w:val="none" w:sz="0" w:space="0" w:color="auto"/>
        <w:right w:val="none" w:sz="0" w:space="0" w:color="auto"/>
      </w:divBdr>
    </w:div>
    <w:div w:id="1277441198">
      <w:bodyDiv w:val="1"/>
      <w:marLeft w:val="0"/>
      <w:marRight w:val="0"/>
      <w:marTop w:val="0"/>
      <w:marBottom w:val="0"/>
      <w:divBdr>
        <w:top w:val="none" w:sz="0" w:space="0" w:color="auto"/>
        <w:left w:val="none" w:sz="0" w:space="0" w:color="auto"/>
        <w:bottom w:val="none" w:sz="0" w:space="0" w:color="auto"/>
        <w:right w:val="none" w:sz="0" w:space="0" w:color="auto"/>
      </w:divBdr>
    </w:div>
    <w:div w:id="1277981994">
      <w:bodyDiv w:val="1"/>
      <w:marLeft w:val="0"/>
      <w:marRight w:val="0"/>
      <w:marTop w:val="0"/>
      <w:marBottom w:val="0"/>
      <w:divBdr>
        <w:top w:val="none" w:sz="0" w:space="0" w:color="auto"/>
        <w:left w:val="none" w:sz="0" w:space="0" w:color="auto"/>
        <w:bottom w:val="none" w:sz="0" w:space="0" w:color="auto"/>
        <w:right w:val="none" w:sz="0" w:space="0" w:color="auto"/>
      </w:divBdr>
    </w:div>
    <w:div w:id="1278104047">
      <w:bodyDiv w:val="1"/>
      <w:marLeft w:val="0"/>
      <w:marRight w:val="0"/>
      <w:marTop w:val="0"/>
      <w:marBottom w:val="0"/>
      <w:divBdr>
        <w:top w:val="none" w:sz="0" w:space="0" w:color="auto"/>
        <w:left w:val="none" w:sz="0" w:space="0" w:color="auto"/>
        <w:bottom w:val="none" w:sz="0" w:space="0" w:color="auto"/>
        <w:right w:val="none" w:sz="0" w:space="0" w:color="auto"/>
      </w:divBdr>
    </w:div>
    <w:div w:id="1278291659">
      <w:bodyDiv w:val="1"/>
      <w:marLeft w:val="0"/>
      <w:marRight w:val="0"/>
      <w:marTop w:val="0"/>
      <w:marBottom w:val="0"/>
      <w:divBdr>
        <w:top w:val="none" w:sz="0" w:space="0" w:color="auto"/>
        <w:left w:val="none" w:sz="0" w:space="0" w:color="auto"/>
        <w:bottom w:val="none" w:sz="0" w:space="0" w:color="auto"/>
        <w:right w:val="none" w:sz="0" w:space="0" w:color="auto"/>
      </w:divBdr>
    </w:div>
    <w:div w:id="1278484072">
      <w:bodyDiv w:val="1"/>
      <w:marLeft w:val="0"/>
      <w:marRight w:val="0"/>
      <w:marTop w:val="0"/>
      <w:marBottom w:val="0"/>
      <w:divBdr>
        <w:top w:val="none" w:sz="0" w:space="0" w:color="auto"/>
        <w:left w:val="none" w:sz="0" w:space="0" w:color="auto"/>
        <w:bottom w:val="none" w:sz="0" w:space="0" w:color="auto"/>
        <w:right w:val="none" w:sz="0" w:space="0" w:color="auto"/>
      </w:divBdr>
    </w:div>
    <w:div w:id="1278484648">
      <w:bodyDiv w:val="1"/>
      <w:marLeft w:val="0"/>
      <w:marRight w:val="0"/>
      <w:marTop w:val="0"/>
      <w:marBottom w:val="0"/>
      <w:divBdr>
        <w:top w:val="none" w:sz="0" w:space="0" w:color="auto"/>
        <w:left w:val="none" w:sz="0" w:space="0" w:color="auto"/>
        <w:bottom w:val="none" w:sz="0" w:space="0" w:color="auto"/>
        <w:right w:val="none" w:sz="0" w:space="0" w:color="auto"/>
      </w:divBdr>
    </w:div>
    <w:div w:id="1278827023">
      <w:bodyDiv w:val="1"/>
      <w:marLeft w:val="0"/>
      <w:marRight w:val="0"/>
      <w:marTop w:val="0"/>
      <w:marBottom w:val="0"/>
      <w:divBdr>
        <w:top w:val="none" w:sz="0" w:space="0" w:color="auto"/>
        <w:left w:val="none" w:sz="0" w:space="0" w:color="auto"/>
        <w:bottom w:val="none" w:sz="0" w:space="0" w:color="auto"/>
        <w:right w:val="none" w:sz="0" w:space="0" w:color="auto"/>
      </w:divBdr>
    </w:div>
    <w:div w:id="1279024464">
      <w:bodyDiv w:val="1"/>
      <w:marLeft w:val="0"/>
      <w:marRight w:val="0"/>
      <w:marTop w:val="0"/>
      <w:marBottom w:val="0"/>
      <w:divBdr>
        <w:top w:val="none" w:sz="0" w:space="0" w:color="auto"/>
        <w:left w:val="none" w:sz="0" w:space="0" w:color="auto"/>
        <w:bottom w:val="none" w:sz="0" w:space="0" w:color="auto"/>
        <w:right w:val="none" w:sz="0" w:space="0" w:color="auto"/>
      </w:divBdr>
    </w:div>
    <w:div w:id="1279219945">
      <w:bodyDiv w:val="1"/>
      <w:marLeft w:val="0"/>
      <w:marRight w:val="0"/>
      <w:marTop w:val="0"/>
      <w:marBottom w:val="0"/>
      <w:divBdr>
        <w:top w:val="none" w:sz="0" w:space="0" w:color="auto"/>
        <w:left w:val="none" w:sz="0" w:space="0" w:color="auto"/>
        <w:bottom w:val="none" w:sz="0" w:space="0" w:color="auto"/>
        <w:right w:val="none" w:sz="0" w:space="0" w:color="auto"/>
      </w:divBdr>
    </w:div>
    <w:div w:id="1280062935">
      <w:bodyDiv w:val="1"/>
      <w:marLeft w:val="0"/>
      <w:marRight w:val="0"/>
      <w:marTop w:val="0"/>
      <w:marBottom w:val="0"/>
      <w:divBdr>
        <w:top w:val="none" w:sz="0" w:space="0" w:color="auto"/>
        <w:left w:val="none" w:sz="0" w:space="0" w:color="auto"/>
        <w:bottom w:val="none" w:sz="0" w:space="0" w:color="auto"/>
        <w:right w:val="none" w:sz="0" w:space="0" w:color="auto"/>
      </w:divBdr>
    </w:div>
    <w:div w:id="1280066057">
      <w:bodyDiv w:val="1"/>
      <w:marLeft w:val="0"/>
      <w:marRight w:val="0"/>
      <w:marTop w:val="0"/>
      <w:marBottom w:val="0"/>
      <w:divBdr>
        <w:top w:val="none" w:sz="0" w:space="0" w:color="auto"/>
        <w:left w:val="none" w:sz="0" w:space="0" w:color="auto"/>
        <w:bottom w:val="none" w:sz="0" w:space="0" w:color="auto"/>
        <w:right w:val="none" w:sz="0" w:space="0" w:color="auto"/>
      </w:divBdr>
    </w:div>
    <w:div w:id="1280145488">
      <w:bodyDiv w:val="1"/>
      <w:marLeft w:val="0"/>
      <w:marRight w:val="0"/>
      <w:marTop w:val="0"/>
      <w:marBottom w:val="0"/>
      <w:divBdr>
        <w:top w:val="none" w:sz="0" w:space="0" w:color="auto"/>
        <w:left w:val="none" w:sz="0" w:space="0" w:color="auto"/>
        <w:bottom w:val="none" w:sz="0" w:space="0" w:color="auto"/>
        <w:right w:val="none" w:sz="0" w:space="0" w:color="auto"/>
      </w:divBdr>
    </w:div>
    <w:div w:id="1280332873">
      <w:bodyDiv w:val="1"/>
      <w:marLeft w:val="0"/>
      <w:marRight w:val="0"/>
      <w:marTop w:val="0"/>
      <w:marBottom w:val="0"/>
      <w:divBdr>
        <w:top w:val="none" w:sz="0" w:space="0" w:color="auto"/>
        <w:left w:val="none" w:sz="0" w:space="0" w:color="auto"/>
        <w:bottom w:val="none" w:sz="0" w:space="0" w:color="auto"/>
        <w:right w:val="none" w:sz="0" w:space="0" w:color="auto"/>
      </w:divBdr>
    </w:div>
    <w:div w:id="1280381796">
      <w:bodyDiv w:val="1"/>
      <w:marLeft w:val="0"/>
      <w:marRight w:val="0"/>
      <w:marTop w:val="0"/>
      <w:marBottom w:val="0"/>
      <w:divBdr>
        <w:top w:val="none" w:sz="0" w:space="0" w:color="auto"/>
        <w:left w:val="none" w:sz="0" w:space="0" w:color="auto"/>
        <w:bottom w:val="none" w:sz="0" w:space="0" w:color="auto"/>
        <w:right w:val="none" w:sz="0" w:space="0" w:color="auto"/>
      </w:divBdr>
    </w:div>
    <w:div w:id="1281644903">
      <w:bodyDiv w:val="1"/>
      <w:marLeft w:val="0"/>
      <w:marRight w:val="0"/>
      <w:marTop w:val="0"/>
      <w:marBottom w:val="0"/>
      <w:divBdr>
        <w:top w:val="none" w:sz="0" w:space="0" w:color="auto"/>
        <w:left w:val="none" w:sz="0" w:space="0" w:color="auto"/>
        <w:bottom w:val="none" w:sz="0" w:space="0" w:color="auto"/>
        <w:right w:val="none" w:sz="0" w:space="0" w:color="auto"/>
      </w:divBdr>
    </w:div>
    <w:div w:id="1281719766">
      <w:bodyDiv w:val="1"/>
      <w:marLeft w:val="0"/>
      <w:marRight w:val="0"/>
      <w:marTop w:val="0"/>
      <w:marBottom w:val="0"/>
      <w:divBdr>
        <w:top w:val="none" w:sz="0" w:space="0" w:color="auto"/>
        <w:left w:val="none" w:sz="0" w:space="0" w:color="auto"/>
        <w:bottom w:val="none" w:sz="0" w:space="0" w:color="auto"/>
        <w:right w:val="none" w:sz="0" w:space="0" w:color="auto"/>
      </w:divBdr>
    </w:div>
    <w:div w:id="1281759190">
      <w:bodyDiv w:val="1"/>
      <w:marLeft w:val="0"/>
      <w:marRight w:val="0"/>
      <w:marTop w:val="0"/>
      <w:marBottom w:val="0"/>
      <w:divBdr>
        <w:top w:val="none" w:sz="0" w:space="0" w:color="auto"/>
        <w:left w:val="none" w:sz="0" w:space="0" w:color="auto"/>
        <w:bottom w:val="none" w:sz="0" w:space="0" w:color="auto"/>
        <w:right w:val="none" w:sz="0" w:space="0" w:color="auto"/>
      </w:divBdr>
    </w:div>
    <w:div w:id="1282347210">
      <w:bodyDiv w:val="1"/>
      <w:marLeft w:val="0"/>
      <w:marRight w:val="0"/>
      <w:marTop w:val="0"/>
      <w:marBottom w:val="0"/>
      <w:divBdr>
        <w:top w:val="none" w:sz="0" w:space="0" w:color="auto"/>
        <w:left w:val="none" w:sz="0" w:space="0" w:color="auto"/>
        <w:bottom w:val="none" w:sz="0" w:space="0" w:color="auto"/>
        <w:right w:val="none" w:sz="0" w:space="0" w:color="auto"/>
      </w:divBdr>
    </w:div>
    <w:div w:id="1282810291">
      <w:bodyDiv w:val="1"/>
      <w:marLeft w:val="0"/>
      <w:marRight w:val="0"/>
      <w:marTop w:val="0"/>
      <w:marBottom w:val="0"/>
      <w:divBdr>
        <w:top w:val="none" w:sz="0" w:space="0" w:color="auto"/>
        <w:left w:val="none" w:sz="0" w:space="0" w:color="auto"/>
        <w:bottom w:val="none" w:sz="0" w:space="0" w:color="auto"/>
        <w:right w:val="none" w:sz="0" w:space="0" w:color="auto"/>
      </w:divBdr>
    </w:div>
    <w:div w:id="1282885794">
      <w:bodyDiv w:val="1"/>
      <w:marLeft w:val="0"/>
      <w:marRight w:val="0"/>
      <w:marTop w:val="0"/>
      <w:marBottom w:val="0"/>
      <w:divBdr>
        <w:top w:val="none" w:sz="0" w:space="0" w:color="auto"/>
        <w:left w:val="none" w:sz="0" w:space="0" w:color="auto"/>
        <w:bottom w:val="none" w:sz="0" w:space="0" w:color="auto"/>
        <w:right w:val="none" w:sz="0" w:space="0" w:color="auto"/>
      </w:divBdr>
    </w:div>
    <w:div w:id="1282959436">
      <w:bodyDiv w:val="1"/>
      <w:marLeft w:val="0"/>
      <w:marRight w:val="0"/>
      <w:marTop w:val="0"/>
      <w:marBottom w:val="0"/>
      <w:divBdr>
        <w:top w:val="none" w:sz="0" w:space="0" w:color="auto"/>
        <w:left w:val="none" w:sz="0" w:space="0" w:color="auto"/>
        <w:bottom w:val="none" w:sz="0" w:space="0" w:color="auto"/>
        <w:right w:val="none" w:sz="0" w:space="0" w:color="auto"/>
      </w:divBdr>
    </w:div>
    <w:div w:id="1283003304">
      <w:bodyDiv w:val="1"/>
      <w:marLeft w:val="0"/>
      <w:marRight w:val="0"/>
      <w:marTop w:val="0"/>
      <w:marBottom w:val="0"/>
      <w:divBdr>
        <w:top w:val="none" w:sz="0" w:space="0" w:color="auto"/>
        <w:left w:val="none" w:sz="0" w:space="0" w:color="auto"/>
        <w:bottom w:val="none" w:sz="0" w:space="0" w:color="auto"/>
        <w:right w:val="none" w:sz="0" w:space="0" w:color="auto"/>
      </w:divBdr>
    </w:div>
    <w:div w:id="1283076357">
      <w:bodyDiv w:val="1"/>
      <w:marLeft w:val="0"/>
      <w:marRight w:val="0"/>
      <w:marTop w:val="0"/>
      <w:marBottom w:val="0"/>
      <w:divBdr>
        <w:top w:val="none" w:sz="0" w:space="0" w:color="auto"/>
        <w:left w:val="none" w:sz="0" w:space="0" w:color="auto"/>
        <w:bottom w:val="none" w:sz="0" w:space="0" w:color="auto"/>
        <w:right w:val="none" w:sz="0" w:space="0" w:color="auto"/>
      </w:divBdr>
    </w:div>
    <w:div w:id="1283339234">
      <w:bodyDiv w:val="1"/>
      <w:marLeft w:val="0"/>
      <w:marRight w:val="0"/>
      <w:marTop w:val="0"/>
      <w:marBottom w:val="0"/>
      <w:divBdr>
        <w:top w:val="none" w:sz="0" w:space="0" w:color="auto"/>
        <w:left w:val="none" w:sz="0" w:space="0" w:color="auto"/>
        <w:bottom w:val="none" w:sz="0" w:space="0" w:color="auto"/>
        <w:right w:val="none" w:sz="0" w:space="0" w:color="auto"/>
      </w:divBdr>
    </w:div>
    <w:div w:id="1283416109">
      <w:bodyDiv w:val="1"/>
      <w:marLeft w:val="0"/>
      <w:marRight w:val="0"/>
      <w:marTop w:val="0"/>
      <w:marBottom w:val="0"/>
      <w:divBdr>
        <w:top w:val="none" w:sz="0" w:space="0" w:color="auto"/>
        <w:left w:val="none" w:sz="0" w:space="0" w:color="auto"/>
        <w:bottom w:val="none" w:sz="0" w:space="0" w:color="auto"/>
        <w:right w:val="none" w:sz="0" w:space="0" w:color="auto"/>
      </w:divBdr>
    </w:div>
    <w:div w:id="1283658746">
      <w:bodyDiv w:val="1"/>
      <w:marLeft w:val="0"/>
      <w:marRight w:val="0"/>
      <w:marTop w:val="0"/>
      <w:marBottom w:val="0"/>
      <w:divBdr>
        <w:top w:val="none" w:sz="0" w:space="0" w:color="auto"/>
        <w:left w:val="none" w:sz="0" w:space="0" w:color="auto"/>
        <w:bottom w:val="none" w:sz="0" w:space="0" w:color="auto"/>
        <w:right w:val="none" w:sz="0" w:space="0" w:color="auto"/>
      </w:divBdr>
    </w:div>
    <w:div w:id="1283658868">
      <w:bodyDiv w:val="1"/>
      <w:marLeft w:val="0"/>
      <w:marRight w:val="0"/>
      <w:marTop w:val="0"/>
      <w:marBottom w:val="0"/>
      <w:divBdr>
        <w:top w:val="none" w:sz="0" w:space="0" w:color="auto"/>
        <w:left w:val="none" w:sz="0" w:space="0" w:color="auto"/>
        <w:bottom w:val="none" w:sz="0" w:space="0" w:color="auto"/>
        <w:right w:val="none" w:sz="0" w:space="0" w:color="auto"/>
      </w:divBdr>
    </w:div>
    <w:div w:id="1283995154">
      <w:bodyDiv w:val="1"/>
      <w:marLeft w:val="0"/>
      <w:marRight w:val="0"/>
      <w:marTop w:val="0"/>
      <w:marBottom w:val="0"/>
      <w:divBdr>
        <w:top w:val="none" w:sz="0" w:space="0" w:color="auto"/>
        <w:left w:val="none" w:sz="0" w:space="0" w:color="auto"/>
        <w:bottom w:val="none" w:sz="0" w:space="0" w:color="auto"/>
        <w:right w:val="none" w:sz="0" w:space="0" w:color="auto"/>
      </w:divBdr>
    </w:div>
    <w:div w:id="1283996385">
      <w:bodyDiv w:val="1"/>
      <w:marLeft w:val="0"/>
      <w:marRight w:val="0"/>
      <w:marTop w:val="0"/>
      <w:marBottom w:val="0"/>
      <w:divBdr>
        <w:top w:val="none" w:sz="0" w:space="0" w:color="auto"/>
        <w:left w:val="none" w:sz="0" w:space="0" w:color="auto"/>
        <w:bottom w:val="none" w:sz="0" w:space="0" w:color="auto"/>
        <w:right w:val="none" w:sz="0" w:space="0" w:color="auto"/>
      </w:divBdr>
    </w:div>
    <w:div w:id="1284074475">
      <w:bodyDiv w:val="1"/>
      <w:marLeft w:val="0"/>
      <w:marRight w:val="0"/>
      <w:marTop w:val="0"/>
      <w:marBottom w:val="0"/>
      <w:divBdr>
        <w:top w:val="none" w:sz="0" w:space="0" w:color="auto"/>
        <w:left w:val="none" w:sz="0" w:space="0" w:color="auto"/>
        <w:bottom w:val="none" w:sz="0" w:space="0" w:color="auto"/>
        <w:right w:val="none" w:sz="0" w:space="0" w:color="auto"/>
      </w:divBdr>
    </w:div>
    <w:div w:id="1284188906">
      <w:bodyDiv w:val="1"/>
      <w:marLeft w:val="0"/>
      <w:marRight w:val="0"/>
      <w:marTop w:val="0"/>
      <w:marBottom w:val="0"/>
      <w:divBdr>
        <w:top w:val="none" w:sz="0" w:space="0" w:color="auto"/>
        <w:left w:val="none" w:sz="0" w:space="0" w:color="auto"/>
        <w:bottom w:val="none" w:sz="0" w:space="0" w:color="auto"/>
        <w:right w:val="none" w:sz="0" w:space="0" w:color="auto"/>
      </w:divBdr>
    </w:div>
    <w:div w:id="1284271760">
      <w:bodyDiv w:val="1"/>
      <w:marLeft w:val="0"/>
      <w:marRight w:val="0"/>
      <w:marTop w:val="0"/>
      <w:marBottom w:val="0"/>
      <w:divBdr>
        <w:top w:val="none" w:sz="0" w:space="0" w:color="auto"/>
        <w:left w:val="none" w:sz="0" w:space="0" w:color="auto"/>
        <w:bottom w:val="none" w:sz="0" w:space="0" w:color="auto"/>
        <w:right w:val="none" w:sz="0" w:space="0" w:color="auto"/>
      </w:divBdr>
    </w:div>
    <w:div w:id="1284313496">
      <w:bodyDiv w:val="1"/>
      <w:marLeft w:val="0"/>
      <w:marRight w:val="0"/>
      <w:marTop w:val="0"/>
      <w:marBottom w:val="0"/>
      <w:divBdr>
        <w:top w:val="none" w:sz="0" w:space="0" w:color="auto"/>
        <w:left w:val="none" w:sz="0" w:space="0" w:color="auto"/>
        <w:bottom w:val="none" w:sz="0" w:space="0" w:color="auto"/>
        <w:right w:val="none" w:sz="0" w:space="0" w:color="auto"/>
      </w:divBdr>
    </w:div>
    <w:div w:id="1284384276">
      <w:bodyDiv w:val="1"/>
      <w:marLeft w:val="0"/>
      <w:marRight w:val="0"/>
      <w:marTop w:val="0"/>
      <w:marBottom w:val="0"/>
      <w:divBdr>
        <w:top w:val="none" w:sz="0" w:space="0" w:color="auto"/>
        <w:left w:val="none" w:sz="0" w:space="0" w:color="auto"/>
        <w:bottom w:val="none" w:sz="0" w:space="0" w:color="auto"/>
        <w:right w:val="none" w:sz="0" w:space="0" w:color="auto"/>
      </w:divBdr>
    </w:div>
    <w:div w:id="1284772090">
      <w:bodyDiv w:val="1"/>
      <w:marLeft w:val="0"/>
      <w:marRight w:val="0"/>
      <w:marTop w:val="0"/>
      <w:marBottom w:val="0"/>
      <w:divBdr>
        <w:top w:val="none" w:sz="0" w:space="0" w:color="auto"/>
        <w:left w:val="none" w:sz="0" w:space="0" w:color="auto"/>
        <w:bottom w:val="none" w:sz="0" w:space="0" w:color="auto"/>
        <w:right w:val="none" w:sz="0" w:space="0" w:color="auto"/>
      </w:divBdr>
    </w:div>
    <w:div w:id="1285039819">
      <w:bodyDiv w:val="1"/>
      <w:marLeft w:val="0"/>
      <w:marRight w:val="0"/>
      <w:marTop w:val="0"/>
      <w:marBottom w:val="0"/>
      <w:divBdr>
        <w:top w:val="none" w:sz="0" w:space="0" w:color="auto"/>
        <w:left w:val="none" w:sz="0" w:space="0" w:color="auto"/>
        <w:bottom w:val="none" w:sz="0" w:space="0" w:color="auto"/>
        <w:right w:val="none" w:sz="0" w:space="0" w:color="auto"/>
      </w:divBdr>
    </w:div>
    <w:div w:id="1285118896">
      <w:bodyDiv w:val="1"/>
      <w:marLeft w:val="0"/>
      <w:marRight w:val="0"/>
      <w:marTop w:val="0"/>
      <w:marBottom w:val="0"/>
      <w:divBdr>
        <w:top w:val="none" w:sz="0" w:space="0" w:color="auto"/>
        <w:left w:val="none" w:sz="0" w:space="0" w:color="auto"/>
        <w:bottom w:val="none" w:sz="0" w:space="0" w:color="auto"/>
        <w:right w:val="none" w:sz="0" w:space="0" w:color="auto"/>
      </w:divBdr>
    </w:div>
    <w:div w:id="1285578895">
      <w:bodyDiv w:val="1"/>
      <w:marLeft w:val="0"/>
      <w:marRight w:val="0"/>
      <w:marTop w:val="0"/>
      <w:marBottom w:val="0"/>
      <w:divBdr>
        <w:top w:val="none" w:sz="0" w:space="0" w:color="auto"/>
        <w:left w:val="none" w:sz="0" w:space="0" w:color="auto"/>
        <w:bottom w:val="none" w:sz="0" w:space="0" w:color="auto"/>
        <w:right w:val="none" w:sz="0" w:space="0" w:color="auto"/>
      </w:divBdr>
    </w:div>
    <w:div w:id="1286547575">
      <w:bodyDiv w:val="1"/>
      <w:marLeft w:val="0"/>
      <w:marRight w:val="0"/>
      <w:marTop w:val="0"/>
      <w:marBottom w:val="0"/>
      <w:divBdr>
        <w:top w:val="none" w:sz="0" w:space="0" w:color="auto"/>
        <w:left w:val="none" w:sz="0" w:space="0" w:color="auto"/>
        <w:bottom w:val="none" w:sz="0" w:space="0" w:color="auto"/>
        <w:right w:val="none" w:sz="0" w:space="0" w:color="auto"/>
      </w:divBdr>
    </w:div>
    <w:div w:id="1286891499">
      <w:bodyDiv w:val="1"/>
      <w:marLeft w:val="0"/>
      <w:marRight w:val="0"/>
      <w:marTop w:val="0"/>
      <w:marBottom w:val="0"/>
      <w:divBdr>
        <w:top w:val="none" w:sz="0" w:space="0" w:color="auto"/>
        <w:left w:val="none" w:sz="0" w:space="0" w:color="auto"/>
        <w:bottom w:val="none" w:sz="0" w:space="0" w:color="auto"/>
        <w:right w:val="none" w:sz="0" w:space="0" w:color="auto"/>
      </w:divBdr>
    </w:div>
    <w:div w:id="1287159481">
      <w:bodyDiv w:val="1"/>
      <w:marLeft w:val="0"/>
      <w:marRight w:val="0"/>
      <w:marTop w:val="0"/>
      <w:marBottom w:val="0"/>
      <w:divBdr>
        <w:top w:val="none" w:sz="0" w:space="0" w:color="auto"/>
        <w:left w:val="none" w:sz="0" w:space="0" w:color="auto"/>
        <w:bottom w:val="none" w:sz="0" w:space="0" w:color="auto"/>
        <w:right w:val="none" w:sz="0" w:space="0" w:color="auto"/>
      </w:divBdr>
    </w:div>
    <w:div w:id="1287273181">
      <w:bodyDiv w:val="1"/>
      <w:marLeft w:val="0"/>
      <w:marRight w:val="0"/>
      <w:marTop w:val="0"/>
      <w:marBottom w:val="0"/>
      <w:divBdr>
        <w:top w:val="none" w:sz="0" w:space="0" w:color="auto"/>
        <w:left w:val="none" w:sz="0" w:space="0" w:color="auto"/>
        <w:bottom w:val="none" w:sz="0" w:space="0" w:color="auto"/>
        <w:right w:val="none" w:sz="0" w:space="0" w:color="auto"/>
      </w:divBdr>
    </w:div>
    <w:div w:id="1287809104">
      <w:bodyDiv w:val="1"/>
      <w:marLeft w:val="0"/>
      <w:marRight w:val="0"/>
      <w:marTop w:val="0"/>
      <w:marBottom w:val="0"/>
      <w:divBdr>
        <w:top w:val="none" w:sz="0" w:space="0" w:color="auto"/>
        <w:left w:val="none" w:sz="0" w:space="0" w:color="auto"/>
        <w:bottom w:val="none" w:sz="0" w:space="0" w:color="auto"/>
        <w:right w:val="none" w:sz="0" w:space="0" w:color="auto"/>
      </w:divBdr>
    </w:div>
    <w:div w:id="1288006719">
      <w:bodyDiv w:val="1"/>
      <w:marLeft w:val="0"/>
      <w:marRight w:val="0"/>
      <w:marTop w:val="0"/>
      <w:marBottom w:val="0"/>
      <w:divBdr>
        <w:top w:val="none" w:sz="0" w:space="0" w:color="auto"/>
        <w:left w:val="none" w:sz="0" w:space="0" w:color="auto"/>
        <w:bottom w:val="none" w:sz="0" w:space="0" w:color="auto"/>
        <w:right w:val="none" w:sz="0" w:space="0" w:color="auto"/>
      </w:divBdr>
    </w:div>
    <w:div w:id="1288582763">
      <w:bodyDiv w:val="1"/>
      <w:marLeft w:val="0"/>
      <w:marRight w:val="0"/>
      <w:marTop w:val="0"/>
      <w:marBottom w:val="0"/>
      <w:divBdr>
        <w:top w:val="none" w:sz="0" w:space="0" w:color="auto"/>
        <w:left w:val="none" w:sz="0" w:space="0" w:color="auto"/>
        <w:bottom w:val="none" w:sz="0" w:space="0" w:color="auto"/>
        <w:right w:val="none" w:sz="0" w:space="0" w:color="auto"/>
      </w:divBdr>
    </w:div>
    <w:div w:id="1288856433">
      <w:bodyDiv w:val="1"/>
      <w:marLeft w:val="0"/>
      <w:marRight w:val="0"/>
      <w:marTop w:val="0"/>
      <w:marBottom w:val="0"/>
      <w:divBdr>
        <w:top w:val="none" w:sz="0" w:space="0" w:color="auto"/>
        <w:left w:val="none" w:sz="0" w:space="0" w:color="auto"/>
        <w:bottom w:val="none" w:sz="0" w:space="0" w:color="auto"/>
        <w:right w:val="none" w:sz="0" w:space="0" w:color="auto"/>
      </w:divBdr>
    </w:div>
    <w:div w:id="1289239620">
      <w:bodyDiv w:val="1"/>
      <w:marLeft w:val="0"/>
      <w:marRight w:val="0"/>
      <w:marTop w:val="0"/>
      <w:marBottom w:val="0"/>
      <w:divBdr>
        <w:top w:val="none" w:sz="0" w:space="0" w:color="auto"/>
        <w:left w:val="none" w:sz="0" w:space="0" w:color="auto"/>
        <w:bottom w:val="none" w:sz="0" w:space="0" w:color="auto"/>
        <w:right w:val="none" w:sz="0" w:space="0" w:color="auto"/>
      </w:divBdr>
    </w:div>
    <w:div w:id="1289312663">
      <w:bodyDiv w:val="1"/>
      <w:marLeft w:val="0"/>
      <w:marRight w:val="0"/>
      <w:marTop w:val="0"/>
      <w:marBottom w:val="0"/>
      <w:divBdr>
        <w:top w:val="none" w:sz="0" w:space="0" w:color="auto"/>
        <w:left w:val="none" w:sz="0" w:space="0" w:color="auto"/>
        <w:bottom w:val="none" w:sz="0" w:space="0" w:color="auto"/>
        <w:right w:val="none" w:sz="0" w:space="0" w:color="auto"/>
      </w:divBdr>
    </w:div>
    <w:div w:id="1289508409">
      <w:bodyDiv w:val="1"/>
      <w:marLeft w:val="0"/>
      <w:marRight w:val="0"/>
      <w:marTop w:val="0"/>
      <w:marBottom w:val="0"/>
      <w:divBdr>
        <w:top w:val="none" w:sz="0" w:space="0" w:color="auto"/>
        <w:left w:val="none" w:sz="0" w:space="0" w:color="auto"/>
        <w:bottom w:val="none" w:sz="0" w:space="0" w:color="auto"/>
        <w:right w:val="none" w:sz="0" w:space="0" w:color="auto"/>
      </w:divBdr>
    </w:div>
    <w:div w:id="1289555776">
      <w:bodyDiv w:val="1"/>
      <w:marLeft w:val="0"/>
      <w:marRight w:val="0"/>
      <w:marTop w:val="0"/>
      <w:marBottom w:val="0"/>
      <w:divBdr>
        <w:top w:val="none" w:sz="0" w:space="0" w:color="auto"/>
        <w:left w:val="none" w:sz="0" w:space="0" w:color="auto"/>
        <w:bottom w:val="none" w:sz="0" w:space="0" w:color="auto"/>
        <w:right w:val="none" w:sz="0" w:space="0" w:color="auto"/>
      </w:divBdr>
    </w:div>
    <w:div w:id="1289776004">
      <w:bodyDiv w:val="1"/>
      <w:marLeft w:val="0"/>
      <w:marRight w:val="0"/>
      <w:marTop w:val="0"/>
      <w:marBottom w:val="0"/>
      <w:divBdr>
        <w:top w:val="none" w:sz="0" w:space="0" w:color="auto"/>
        <w:left w:val="none" w:sz="0" w:space="0" w:color="auto"/>
        <w:bottom w:val="none" w:sz="0" w:space="0" w:color="auto"/>
        <w:right w:val="none" w:sz="0" w:space="0" w:color="auto"/>
      </w:divBdr>
    </w:div>
    <w:div w:id="1289967292">
      <w:bodyDiv w:val="1"/>
      <w:marLeft w:val="0"/>
      <w:marRight w:val="0"/>
      <w:marTop w:val="0"/>
      <w:marBottom w:val="0"/>
      <w:divBdr>
        <w:top w:val="none" w:sz="0" w:space="0" w:color="auto"/>
        <w:left w:val="none" w:sz="0" w:space="0" w:color="auto"/>
        <w:bottom w:val="none" w:sz="0" w:space="0" w:color="auto"/>
        <w:right w:val="none" w:sz="0" w:space="0" w:color="auto"/>
      </w:divBdr>
    </w:div>
    <w:div w:id="1291087406">
      <w:bodyDiv w:val="1"/>
      <w:marLeft w:val="0"/>
      <w:marRight w:val="0"/>
      <w:marTop w:val="0"/>
      <w:marBottom w:val="0"/>
      <w:divBdr>
        <w:top w:val="none" w:sz="0" w:space="0" w:color="auto"/>
        <w:left w:val="none" w:sz="0" w:space="0" w:color="auto"/>
        <w:bottom w:val="none" w:sz="0" w:space="0" w:color="auto"/>
        <w:right w:val="none" w:sz="0" w:space="0" w:color="auto"/>
      </w:divBdr>
    </w:div>
    <w:div w:id="1291476058">
      <w:bodyDiv w:val="1"/>
      <w:marLeft w:val="0"/>
      <w:marRight w:val="0"/>
      <w:marTop w:val="0"/>
      <w:marBottom w:val="0"/>
      <w:divBdr>
        <w:top w:val="none" w:sz="0" w:space="0" w:color="auto"/>
        <w:left w:val="none" w:sz="0" w:space="0" w:color="auto"/>
        <w:bottom w:val="none" w:sz="0" w:space="0" w:color="auto"/>
        <w:right w:val="none" w:sz="0" w:space="0" w:color="auto"/>
      </w:divBdr>
    </w:div>
    <w:div w:id="1292445102">
      <w:bodyDiv w:val="1"/>
      <w:marLeft w:val="0"/>
      <w:marRight w:val="0"/>
      <w:marTop w:val="0"/>
      <w:marBottom w:val="0"/>
      <w:divBdr>
        <w:top w:val="none" w:sz="0" w:space="0" w:color="auto"/>
        <w:left w:val="none" w:sz="0" w:space="0" w:color="auto"/>
        <w:bottom w:val="none" w:sz="0" w:space="0" w:color="auto"/>
        <w:right w:val="none" w:sz="0" w:space="0" w:color="auto"/>
      </w:divBdr>
    </w:div>
    <w:div w:id="1292710129">
      <w:bodyDiv w:val="1"/>
      <w:marLeft w:val="0"/>
      <w:marRight w:val="0"/>
      <w:marTop w:val="0"/>
      <w:marBottom w:val="0"/>
      <w:divBdr>
        <w:top w:val="none" w:sz="0" w:space="0" w:color="auto"/>
        <w:left w:val="none" w:sz="0" w:space="0" w:color="auto"/>
        <w:bottom w:val="none" w:sz="0" w:space="0" w:color="auto"/>
        <w:right w:val="none" w:sz="0" w:space="0" w:color="auto"/>
      </w:divBdr>
    </w:div>
    <w:div w:id="1292859345">
      <w:bodyDiv w:val="1"/>
      <w:marLeft w:val="0"/>
      <w:marRight w:val="0"/>
      <w:marTop w:val="0"/>
      <w:marBottom w:val="0"/>
      <w:divBdr>
        <w:top w:val="none" w:sz="0" w:space="0" w:color="auto"/>
        <w:left w:val="none" w:sz="0" w:space="0" w:color="auto"/>
        <w:bottom w:val="none" w:sz="0" w:space="0" w:color="auto"/>
        <w:right w:val="none" w:sz="0" w:space="0" w:color="auto"/>
      </w:divBdr>
    </w:div>
    <w:div w:id="1293287503">
      <w:bodyDiv w:val="1"/>
      <w:marLeft w:val="0"/>
      <w:marRight w:val="0"/>
      <w:marTop w:val="0"/>
      <w:marBottom w:val="0"/>
      <w:divBdr>
        <w:top w:val="none" w:sz="0" w:space="0" w:color="auto"/>
        <w:left w:val="none" w:sz="0" w:space="0" w:color="auto"/>
        <w:bottom w:val="none" w:sz="0" w:space="0" w:color="auto"/>
        <w:right w:val="none" w:sz="0" w:space="0" w:color="auto"/>
      </w:divBdr>
    </w:div>
    <w:div w:id="1293755840">
      <w:bodyDiv w:val="1"/>
      <w:marLeft w:val="0"/>
      <w:marRight w:val="0"/>
      <w:marTop w:val="0"/>
      <w:marBottom w:val="0"/>
      <w:divBdr>
        <w:top w:val="none" w:sz="0" w:space="0" w:color="auto"/>
        <w:left w:val="none" w:sz="0" w:space="0" w:color="auto"/>
        <w:bottom w:val="none" w:sz="0" w:space="0" w:color="auto"/>
        <w:right w:val="none" w:sz="0" w:space="0" w:color="auto"/>
      </w:divBdr>
    </w:div>
    <w:div w:id="1294360192">
      <w:bodyDiv w:val="1"/>
      <w:marLeft w:val="0"/>
      <w:marRight w:val="0"/>
      <w:marTop w:val="0"/>
      <w:marBottom w:val="0"/>
      <w:divBdr>
        <w:top w:val="none" w:sz="0" w:space="0" w:color="auto"/>
        <w:left w:val="none" w:sz="0" w:space="0" w:color="auto"/>
        <w:bottom w:val="none" w:sz="0" w:space="0" w:color="auto"/>
        <w:right w:val="none" w:sz="0" w:space="0" w:color="auto"/>
      </w:divBdr>
    </w:div>
    <w:div w:id="1294482125">
      <w:bodyDiv w:val="1"/>
      <w:marLeft w:val="0"/>
      <w:marRight w:val="0"/>
      <w:marTop w:val="0"/>
      <w:marBottom w:val="0"/>
      <w:divBdr>
        <w:top w:val="none" w:sz="0" w:space="0" w:color="auto"/>
        <w:left w:val="none" w:sz="0" w:space="0" w:color="auto"/>
        <w:bottom w:val="none" w:sz="0" w:space="0" w:color="auto"/>
        <w:right w:val="none" w:sz="0" w:space="0" w:color="auto"/>
      </w:divBdr>
    </w:div>
    <w:div w:id="1294825536">
      <w:bodyDiv w:val="1"/>
      <w:marLeft w:val="0"/>
      <w:marRight w:val="0"/>
      <w:marTop w:val="0"/>
      <w:marBottom w:val="0"/>
      <w:divBdr>
        <w:top w:val="none" w:sz="0" w:space="0" w:color="auto"/>
        <w:left w:val="none" w:sz="0" w:space="0" w:color="auto"/>
        <w:bottom w:val="none" w:sz="0" w:space="0" w:color="auto"/>
        <w:right w:val="none" w:sz="0" w:space="0" w:color="auto"/>
      </w:divBdr>
    </w:div>
    <w:div w:id="1294946004">
      <w:bodyDiv w:val="1"/>
      <w:marLeft w:val="0"/>
      <w:marRight w:val="0"/>
      <w:marTop w:val="0"/>
      <w:marBottom w:val="0"/>
      <w:divBdr>
        <w:top w:val="none" w:sz="0" w:space="0" w:color="auto"/>
        <w:left w:val="none" w:sz="0" w:space="0" w:color="auto"/>
        <w:bottom w:val="none" w:sz="0" w:space="0" w:color="auto"/>
        <w:right w:val="none" w:sz="0" w:space="0" w:color="auto"/>
      </w:divBdr>
    </w:div>
    <w:div w:id="1295022648">
      <w:bodyDiv w:val="1"/>
      <w:marLeft w:val="0"/>
      <w:marRight w:val="0"/>
      <w:marTop w:val="0"/>
      <w:marBottom w:val="0"/>
      <w:divBdr>
        <w:top w:val="none" w:sz="0" w:space="0" w:color="auto"/>
        <w:left w:val="none" w:sz="0" w:space="0" w:color="auto"/>
        <w:bottom w:val="none" w:sz="0" w:space="0" w:color="auto"/>
        <w:right w:val="none" w:sz="0" w:space="0" w:color="auto"/>
      </w:divBdr>
    </w:div>
    <w:div w:id="1295059673">
      <w:bodyDiv w:val="1"/>
      <w:marLeft w:val="0"/>
      <w:marRight w:val="0"/>
      <w:marTop w:val="0"/>
      <w:marBottom w:val="0"/>
      <w:divBdr>
        <w:top w:val="none" w:sz="0" w:space="0" w:color="auto"/>
        <w:left w:val="none" w:sz="0" w:space="0" w:color="auto"/>
        <w:bottom w:val="none" w:sz="0" w:space="0" w:color="auto"/>
        <w:right w:val="none" w:sz="0" w:space="0" w:color="auto"/>
      </w:divBdr>
    </w:div>
    <w:div w:id="1295328680">
      <w:bodyDiv w:val="1"/>
      <w:marLeft w:val="0"/>
      <w:marRight w:val="0"/>
      <w:marTop w:val="0"/>
      <w:marBottom w:val="0"/>
      <w:divBdr>
        <w:top w:val="none" w:sz="0" w:space="0" w:color="auto"/>
        <w:left w:val="none" w:sz="0" w:space="0" w:color="auto"/>
        <w:bottom w:val="none" w:sz="0" w:space="0" w:color="auto"/>
        <w:right w:val="none" w:sz="0" w:space="0" w:color="auto"/>
      </w:divBdr>
    </w:div>
    <w:div w:id="1295404429">
      <w:bodyDiv w:val="1"/>
      <w:marLeft w:val="0"/>
      <w:marRight w:val="0"/>
      <w:marTop w:val="0"/>
      <w:marBottom w:val="0"/>
      <w:divBdr>
        <w:top w:val="none" w:sz="0" w:space="0" w:color="auto"/>
        <w:left w:val="none" w:sz="0" w:space="0" w:color="auto"/>
        <w:bottom w:val="none" w:sz="0" w:space="0" w:color="auto"/>
        <w:right w:val="none" w:sz="0" w:space="0" w:color="auto"/>
      </w:divBdr>
    </w:div>
    <w:div w:id="1295525060">
      <w:bodyDiv w:val="1"/>
      <w:marLeft w:val="0"/>
      <w:marRight w:val="0"/>
      <w:marTop w:val="0"/>
      <w:marBottom w:val="0"/>
      <w:divBdr>
        <w:top w:val="none" w:sz="0" w:space="0" w:color="auto"/>
        <w:left w:val="none" w:sz="0" w:space="0" w:color="auto"/>
        <w:bottom w:val="none" w:sz="0" w:space="0" w:color="auto"/>
        <w:right w:val="none" w:sz="0" w:space="0" w:color="auto"/>
      </w:divBdr>
    </w:div>
    <w:div w:id="1295602285">
      <w:bodyDiv w:val="1"/>
      <w:marLeft w:val="0"/>
      <w:marRight w:val="0"/>
      <w:marTop w:val="0"/>
      <w:marBottom w:val="0"/>
      <w:divBdr>
        <w:top w:val="none" w:sz="0" w:space="0" w:color="auto"/>
        <w:left w:val="none" w:sz="0" w:space="0" w:color="auto"/>
        <w:bottom w:val="none" w:sz="0" w:space="0" w:color="auto"/>
        <w:right w:val="none" w:sz="0" w:space="0" w:color="auto"/>
      </w:divBdr>
    </w:div>
    <w:div w:id="1295671487">
      <w:bodyDiv w:val="1"/>
      <w:marLeft w:val="0"/>
      <w:marRight w:val="0"/>
      <w:marTop w:val="0"/>
      <w:marBottom w:val="0"/>
      <w:divBdr>
        <w:top w:val="none" w:sz="0" w:space="0" w:color="auto"/>
        <w:left w:val="none" w:sz="0" w:space="0" w:color="auto"/>
        <w:bottom w:val="none" w:sz="0" w:space="0" w:color="auto"/>
        <w:right w:val="none" w:sz="0" w:space="0" w:color="auto"/>
      </w:divBdr>
    </w:div>
    <w:div w:id="1295869266">
      <w:bodyDiv w:val="1"/>
      <w:marLeft w:val="0"/>
      <w:marRight w:val="0"/>
      <w:marTop w:val="0"/>
      <w:marBottom w:val="0"/>
      <w:divBdr>
        <w:top w:val="none" w:sz="0" w:space="0" w:color="auto"/>
        <w:left w:val="none" w:sz="0" w:space="0" w:color="auto"/>
        <w:bottom w:val="none" w:sz="0" w:space="0" w:color="auto"/>
        <w:right w:val="none" w:sz="0" w:space="0" w:color="auto"/>
      </w:divBdr>
    </w:div>
    <w:div w:id="1295987465">
      <w:bodyDiv w:val="1"/>
      <w:marLeft w:val="0"/>
      <w:marRight w:val="0"/>
      <w:marTop w:val="0"/>
      <w:marBottom w:val="0"/>
      <w:divBdr>
        <w:top w:val="none" w:sz="0" w:space="0" w:color="auto"/>
        <w:left w:val="none" w:sz="0" w:space="0" w:color="auto"/>
        <w:bottom w:val="none" w:sz="0" w:space="0" w:color="auto"/>
        <w:right w:val="none" w:sz="0" w:space="0" w:color="auto"/>
      </w:divBdr>
    </w:div>
    <w:div w:id="1296176807">
      <w:bodyDiv w:val="1"/>
      <w:marLeft w:val="0"/>
      <w:marRight w:val="0"/>
      <w:marTop w:val="0"/>
      <w:marBottom w:val="0"/>
      <w:divBdr>
        <w:top w:val="none" w:sz="0" w:space="0" w:color="auto"/>
        <w:left w:val="none" w:sz="0" w:space="0" w:color="auto"/>
        <w:bottom w:val="none" w:sz="0" w:space="0" w:color="auto"/>
        <w:right w:val="none" w:sz="0" w:space="0" w:color="auto"/>
      </w:divBdr>
    </w:div>
    <w:div w:id="1296302154">
      <w:bodyDiv w:val="1"/>
      <w:marLeft w:val="0"/>
      <w:marRight w:val="0"/>
      <w:marTop w:val="0"/>
      <w:marBottom w:val="0"/>
      <w:divBdr>
        <w:top w:val="none" w:sz="0" w:space="0" w:color="auto"/>
        <w:left w:val="none" w:sz="0" w:space="0" w:color="auto"/>
        <w:bottom w:val="none" w:sz="0" w:space="0" w:color="auto"/>
        <w:right w:val="none" w:sz="0" w:space="0" w:color="auto"/>
      </w:divBdr>
    </w:div>
    <w:div w:id="1296330839">
      <w:bodyDiv w:val="1"/>
      <w:marLeft w:val="0"/>
      <w:marRight w:val="0"/>
      <w:marTop w:val="0"/>
      <w:marBottom w:val="0"/>
      <w:divBdr>
        <w:top w:val="none" w:sz="0" w:space="0" w:color="auto"/>
        <w:left w:val="none" w:sz="0" w:space="0" w:color="auto"/>
        <w:bottom w:val="none" w:sz="0" w:space="0" w:color="auto"/>
        <w:right w:val="none" w:sz="0" w:space="0" w:color="auto"/>
      </w:divBdr>
    </w:div>
    <w:div w:id="1296519742">
      <w:bodyDiv w:val="1"/>
      <w:marLeft w:val="0"/>
      <w:marRight w:val="0"/>
      <w:marTop w:val="0"/>
      <w:marBottom w:val="0"/>
      <w:divBdr>
        <w:top w:val="none" w:sz="0" w:space="0" w:color="auto"/>
        <w:left w:val="none" w:sz="0" w:space="0" w:color="auto"/>
        <w:bottom w:val="none" w:sz="0" w:space="0" w:color="auto"/>
        <w:right w:val="none" w:sz="0" w:space="0" w:color="auto"/>
      </w:divBdr>
    </w:div>
    <w:div w:id="1296570596">
      <w:bodyDiv w:val="1"/>
      <w:marLeft w:val="0"/>
      <w:marRight w:val="0"/>
      <w:marTop w:val="0"/>
      <w:marBottom w:val="0"/>
      <w:divBdr>
        <w:top w:val="none" w:sz="0" w:space="0" w:color="auto"/>
        <w:left w:val="none" w:sz="0" w:space="0" w:color="auto"/>
        <w:bottom w:val="none" w:sz="0" w:space="0" w:color="auto"/>
        <w:right w:val="none" w:sz="0" w:space="0" w:color="auto"/>
      </w:divBdr>
    </w:div>
    <w:div w:id="1296717712">
      <w:bodyDiv w:val="1"/>
      <w:marLeft w:val="0"/>
      <w:marRight w:val="0"/>
      <w:marTop w:val="0"/>
      <w:marBottom w:val="0"/>
      <w:divBdr>
        <w:top w:val="none" w:sz="0" w:space="0" w:color="auto"/>
        <w:left w:val="none" w:sz="0" w:space="0" w:color="auto"/>
        <w:bottom w:val="none" w:sz="0" w:space="0" w:color="auto"/>
        <w:right w:val="none" w:sz="0" w:space="0" w:color="auto"/>
      </w:divBdr>
    </w:div>
    <w:div w:id="1296839370">
      <w:bodyDiv w:val="1"/>
      <w:marLeft w:val="0"/>
      <w:marRight w:val="0"/>
      <w:marTop w:val="0"/>
      <w:marBottom w:val="0"/>
      <w:divBdr>
        <w:top w:val="none" w:sz="0" w:space="0" w:color="auto"/>
        <w:left w:val="none" w:sz="0" w:space="0" w:color="auto"/>
        <w:bottom w:val="none" w:sz="0" w:space="0" w:color="auto"/>
        <w:right w:val="none" w:sz="0" w:space="0" w:color="auto"/>
      </w:divBdr>
    </w:div>
    <w:div w:id="1297222933">
      <w:bodyDiv w:val="1"/>
      <w:marLeft w:val="0"/>
      <w:marRight w:val="0"/>
      <w:marTop w:val="0"/>
      <w:marBottom w:val="0"/>
      <w:divBdr>
        <w:top w:val="none" w:sz="0" w:space="0" w:color="auto"/>
        <w:left w:val="none" w:sz="0" w:space="0" w:color="auto"/>
        <w:bottom w:val="none" w:sz="0" w:space="0" w:color="auto"/>
        <w:right w:val="none" w:sz="0" w:space="0" w:color="auto"/>
      </w:divBdr>
    </w:div>
    <w:div w:id="1297293661">
      <w:bodyDiv w:val="1"/>
      <w:marLeft w:val="0"/>
      <w:marRight w:val="0"/>
      <w:marTop w:val="0"/>
      <w:marBottom w:val="0"/>
      <w:divBdr>
        <w:top w:val="none" w:sz="0" w:space="0" w:color="auto"/>
        <w:left w:val="none" w:sz="0" w:space="0" w:color="auto"/>
        <w:bottom w:val="none" w:sz="0" w:space="0" w:color="auto"/>
        <w:right w:val="none" w:sz="0" w:space="0" w:color="auto"/>
      </w:divBdr>
    </w:div>
    <w:div w:id="1297447340">
      <w:bodyDiv w:val="1"/>
      <w:marLeft w:val="0"/>
      <w:marRight w:val="0"/>
      <w:marTop w:val="0"/>
      <w:marBottom w:val="0"/>
      <w:divBdr>
        <w:top w:val="none" w:sz="0" w:space="0" w:color="auto"/>
        <w:left w:val="none" w:sz="0" w:space="0" w:color="auto"/>
        <w:bottom w:val="none" w:sz="0" w:space="0" w:color="auto"/>
        <w:right w:val="none" w:sz="0" w:space="0" w:color="auto"/>
      </w:divBdr>
    </w:div>
    <w:div w:id="1297838774">
      <w:bodyDiv w:val="1"/>
      <w:marLeft w:val="0"/>
      <w:marRight w:val="0"/>
      <w:marTop w:val="0"/>
      <w:marBottom w:val="0"/>
      <w:divBdr>
        <w:top w:val="none" w:sz="0" w:space="0" w:color="auto"/>
        <w:left w:val="none" w:sz="0" w:space="0" w:color="auto"/>
        <w:bottom w:val="none" w:sz="0" w:space="0" w:color="auto"/>
        <w:right w:val="none" w:sz="0" w:space="0" w:color="auto"/>
      </w:divBdr>
    </w:div>
    <w:div w:id="1298145538">
      <w:bodyDiv w:val="1"/>
      <w:marLeft w:val="0"/>
      <w:marRight w:val="0"/>
      <w:marTop w:val="0"/>
      <w:marBottom w:val="0"/>
      <w:divBdr>
        <w:top w:val="none" w:sz="0" w:space="0" w:color="auto"/>
        <w:left w:val="none" w:sz="0" w:space="0" w:color="auto"/>
        <w:bottom w:val="none" w:sz="0" w:space="0" w:color="auto"/>
        <w:right w:val="none" w:sz="0" w:space="0" w:color="auto"/>
      </w:divBdr>
    </w:div>
    <w:div w:id="1299142765">
      <w:bodyDiv w:val="1"/>
      <w:marLeft w:val="0"/>
      <w:marRight w:val="0"/>
      <w:marTop w:val="0"/>
      <w:marBottom w:val="0"/>
      <w:divBdr>
        <w:top w:val="none" w:sz="0" w:space="0" w:color="auto"/>
        <w:left w:val="none" w:sz="0" w:space="0" w:color="auto"/>
        <w:bottom w:val="none" w:sz="0" w:space="0" w:color="auto"/>
        <w:right w:val="none" w:sz="0" w:space="0" w:color="auto"/>
      </w:divBdr>
    </w:div>
    <w:div w:id="1299262895">
      <w:bodyDiv w:val="1"/>
      <w:marLeft w:val="0"/>
      <w:marRight w:val="0"/>
      <w:marTop w:val="0"/>
      <w:marBottom w:val="0"/>
      <w:divBdr>
        <w:top w:val="none" w:sz="0" w:space="0" w:color="auto"/>
        <w:left w:val="none" w:sz="0" w:space="0" w:color="auto"/>
        <w:bottom w:val="none" w:sz="0" w:space="0" w:color="auto"/>
        <w:right w:val="none" w:sz="0" w:space="0" w:color="auto"/>
      </w:divBdr>
    </w:div>
    <w:div w:id="1299800736">
      <w:bodyDiv w:val="1"/>
      <w:marLeft w:val="0"/>
      <w:marRight w:val="0"/>
      <w:marTop w:val="0"/>
      <w:marBottom w:val="0"/>
      <w:divBdr>
        <w:top w:val="none" w:sz="0" w:space="0" w:color="auto"/>
        <w:left w:val="none" w:sz="0" w:space="0" w:color="auto"/>
        <w:bottom w:val="none" w:sz="0" w:space="0" w:color="auto"/>
        <w:right w:val="none" w:sz="0" w:space="0" w:color="auto"/>
      </w:divBdr>
    </w:div>
    <w:div w:id="1299844064">
      <w:bodyDiv w:val="1"/>
      <w:marLeft w:val="0"/>
      <w:marRight w:val="0"/>
      <w:marTop w:val="0"/>
      <w:marBottom w:val="0"/>
      <w:divBdr>
        <w:top w:val="none" w:sz="0" w:space="0" w:color="auto"/>
        <w:left w:val="none" w:sz="0" w:space="0" w:color="auto"/>
        <w:bottom w:val="none" w:sz="0" w:space="0" w:color="auto"/>
        <w:right w:val="none" w:sz="0" w:space="0" w:color="auto"/>
      </w:divBdr>
    </w:div>
    <w:div w:id="1300182104">
      <w:bodyDiv w:val="1"/>
      <w:marLeft w:val="0"/>
      <w:marRight w:val="0"/>
      <w:marTop w:val="0"/>
      <w:marBottom w:val="0"/>
      <w:divBdr>
        <w:top w:val="none" w:sz="0" w:space="0" w:color="auto"/>
        <w:left w:val="none" w:sz="0" w:space="0" w:color="auto"/>
        <w:bottom w:val="none" w:sz="0" w:space="0" w:color="auto"/>
        <w:right w:val="none" w:sz="0" w:space="0" w:color="auto"/>
      </w:divBdr>
    </w:div>
    <w:div w:id="1300301395">
      <w:bodyDiv w:val="1"/>
      <w:marLeft w:val="0"/>
      <w:marRight w:val="0"/>
      <w:marTop w:val="0"/>
      <w:marBottom w:val="0"/>
      <w:divBdr>
        <w:top w:val="none" w:sz="0" w:space="0" w:color="auto"/>
        <w:left w:val="none" w:sz="0" w:space="0" w:color="auto"/>
        <w:bottom w:val="none" w:sz="0" w:space="0" w:color="auto"/>
        <w:right w:val="none" w:sz="0" w:space="0" w:color="auto"/>
      </w:divBdr>
    </w:div>
    <w:div w:id="1300375954">
      <w:bodyDiv w:val="1"/>
      <w:marLeft w:val="0"/>
      <w:marRight w:val="0"/>
      <w:marTop w:val="0"/>
      <w:marBottom w:val="0"/>
      <w:divBdr>
        <w:top w:val="none" w:sz="0" w:space="0" w:color="auto"/>
        <w:left w:val="none" w:sz="0" w:space="0" w:color="auto"/>
        <w:bottom w:val="none" w:sz="0" w:space="0" w:color="auto"/>
        <w:right w:val="none" w:sz="0" w:space="0" w:color="auto"/>
      </w:divBdr>
    </w:div>
    <w:div w:id="1300762542">
      <w:bodyDiv w:val="1"/>
      <w:marLeft w:val="0"/>
      <w:marRight w:val="0"/>
      <w:marTop w:val="0"/>
      <w:marBottom w:val="0"/>
      <w:divBdr>
        <w:top w:val="none" w:sz="0" w:space="0" w:color="auto"/>
        <w:left w:val="none" w:sz="0" w:space="0" w:color="auto"/>
        <w:bottom w:val="none" w:sz="0" w:space="0" w:color="auto"/>
        <w:right w:val="none" w:sz="0" w:space="0" w:color="auto"/>
      </w:divBdr>
    </w:div>
    <w:div w:id="1300764535">
      <w:bodyDiv w:val="1"/>
      <w:marLeft w:val="0"/>
      <w:marRight w:val="0"/>
      <w:marTop w:val="0"/>
      <w:marBottom w:val="0"/>
      <w:divBdr>
        <w:top w:val="none" w:sz="0" w:space="0" w:color="auto"/>
        <w:left w:val="none" w:sz="0" w:space="0" w:color="auto"/>
        <w:bottom w:val="none" w:sz="0" w:space="0" w:color="auto"/>
        <w:right w:val="none" w:sz="0" w:space="0" w:color="auto"/>
      </w:divBdr>
    </w:div>
    <w:div w:id="1301030615">
      <w:bodyDiv w:val="1"/>
      <w:marLeft w:val="0"/>
      <w:marRight w:val="0"/>
      <w:marTop w:val="0"/>
      <w:marBottom w:val="0"/>
      <w:divBdr>
        <w:top w:val="none" w:sz="0" w:space="0" w:color="auto"/>
        <w:left w:val="none" w:sz="0" w:space="0" w:color="auto"/>
        <w:bottom w:val="none" w:sz="0" w:space="0" w:color="auto"/>
        <w:right w:val="none" w:sz="0" w:space="0" w:color="auto"/>
      </w:divBdr>
    </w:div>
    <w:div w:id="1301032132">
      <w:bodyDiv w:val="1"/>
      <w:marLeft w:val="0"/>
      <w:marRight w:val="0"/>
      <w:marTop w:val="0"/>
      <w:marBottom w:val="0"/>
      <w:divBdr>
        <w:top w:val="none" w:sz="0" w:space="0" w:color="auto"/>
        <w:left w:val="none" w:sz="0" w:space="0" w:color="auto"/>
        <w:bottom w:val="none" w:sz="0" w:space="0" w:color="auto"/>
        <w:right w:val="none" w:sz="0" w:space="0" w:color="auto"/>
      </w:divBdr>
    </w:div>
    <w:div w:id="1301228171">
      <w:bodyDiv w:val="1"/>
      <w:marLeft w:val="0"/>
      <w:marRight w:val="0"/>
      <w:marTop w:val="0"/>
      <w:marBottom w:val="0"/>
      <w:divBdr>
        <w:top w:val="none" w:sz="0" w:space="0" w:color="auto"/>
        <w:left w:val="none" w:sz="0" w:space="0" w:color="auto"/>
        <w:bottom w:val="none" w:sz="0" w:space="0" w:color="auto"/>
        <w:right w:val="none" w:sz="0" w:space="0" w:color="auto"/>
      </w:divBdr>
    </w:div>
    <w:div w:id="1301499255">
      <w:bodyDiv w:val="1"/>
      <w:marLeft w:val="0"/>
      <w:marRight w:val="0"/>
      <w:marTop w:val="0"/>
      <w:marBottom w:val="0"/>
      <w:divBdr>
        <w:top w:val="none" w:sz="0" w:space="0" w:color="auto"/>
        <w:left w:val="none" w:sz="0" w:space="0" w:color="auto"/>
        <w:bottom w:val="none" w:sz="0" w:space="0" w:color="auto"/>
        <w:right w:val="none" w:sz="0" w:space="0" w:color="auto"/>
      </w:divBdr>
    </w:div>
    <w:div w:id="1301763696">
      <w:bodyDiv w:val="1"/>
      <w:marLeft w:val="0"/>
      <w:marRight w:val="0"/>
      <w:marTop w:val="0"/>
      <w:marBottom w:val="0"/>
      <w:divBdr>
        <w:top w:val="none" w:sz="0" w:space="0" w:color="auto"/>
        <w:left w:val="none" w:sz="0" w:space="0" w:color="auto"/>
        <w:bottom w:val="none" w:sz="0" w:space="0" w:color="auto"/>
        <w:right w:val="none" w:sz="0" w:space="0" w:color="auto"/>
      </w:divBdr>
    </w:div>
    <w:div w:id="1301960657">
      <w:bodyDiv w:val="1"/>
      <w:marLeft w:val="0"/>
      <w:marRight w:val="0"/>
      <w:marTop w:val="0"/>
      <w:marBottom w:val="0"/>
      <w:divBdr>
        <w:top w:val="none" w:sz="0" w:space="0" w:color="auto"/>
        <w:left w:val="none" w:sz="0" w:space="0" w:color="auto"/>
        <w:bottom w:val="none" w:sz="0" w:space="0" w:color="auto"/>
        <w:right w:val="none" w:sz="0" w:space="0" w:color="auto"/>
      </w:divBdr>
    </w:div>
    <w:div w:id="1302618362">
      <w:bodyDiv w:val="1"/>
      <w:marLeft w:val="0"/>
      <w:marRight w:val="0"/>
      <w:marTop w:val="0"/>
      <w:marBottom w:val="0"/>
      <w:divBdr>
        <w:top w:val="none" w:sz="0" w:space="0" w:color="auto"/>
        <w:left w:val="none" w:sz="0" w:space="0" w:color="auto"/>
        <w:bottom w:val="none" w:sz="0" w:space="0" w:color="auto"/>
        <w:right w:val="none" w:sz="0" w:space="0" w:color="auto"/>
      </w:divBdr>
    </w:div>
    <w:div w:id="1302687422">
      <w:bodyDiv w:val="1"/>
      <w:marLeft w:val="0"/>
      <w:marRight w:val="0"/>
      <w:marTop w:val="0"/>
      <w:marBottom w:val="0"/>
      <w:divBdr>
        <w:top w:val="none" w:sz="0" w:space="0" w:color="auto"/>
        <w:left w:val="none" w:sz="0" w:space="0" w:color="auto"/>
        <w:bottom w:val="none" w:sz="0" w:space="0" w:color="auto"/>
        <w:right w:val="none" w:sz="0" w:space="0" w:color="auto"/>
      </w:divBdr>
    </w:div>
    <w:div w:id="1303388248">
      <w:bodyDiv w:val="1"/>
      <w:marLeft w:val="0"/>
      <w:marRight w:val="0"/>
      <w:marTop w:val="0"/>
      <w:marBottom w:val="0"/>
      <w:divBdr>
        <w:top w:val="none" w:sz="0" w:space="0" w:color="auto"/>
        <w:left w:val="none" w:sz="0" w:space="0" w:color="auto"/>
        <w:bottom w:val="none" w:sz="0" w:space="0" w:color="auto"/>
        <w:right w:val="none" w:sz="0" w:space="0" w:color="auto"/>
      </w:divBdr>
    </w:div>
    <w:div w:id="1303390766">
      <w:bodyDiv w:val="1"/>
      <w:marLeft w:val="0"/>
      <w:marRight w:val="0"/>
      <w:marTop w:val="0"/>
      <w:marBottom w:val="0"/>
      <w:divBdr>
        <w:top w:val="none" w:sz="0" w:space="0" w:color="auto"/>
        <w:left w:val="none" w:sz="0" w:space="0" w:color="auto"/>
        <w:bottom w:val="none" w:sz="0" w:space="0" w:color="auto"/>
        <w:right w:val="none" w:sz="0" w:space="0" w:color="auto"/>
      </w:divBdr>
    </w:div>
    <w:div w:id="1303464123">
      <w:bodyDiv w:val="1"/>
      <w:marLeft w:val="0"/>
      <w:marRight w:val="0"/>
      <w:marTop w:val="0"/>
      <w:marBottom w:val="0"/>
      <w:divBdr>
        <w:top w:val="none" w:sz="0" w:space="0" w:color="auto"/>
        <w:left w:val="none" w:sz="0" w:space="0" w:color="auto"/>
        <w:bottom w:val="none" w:sz="0" w:space="0" w:color="auto"/>
        <w:right w:val="none" w:sz="0" w:space="0" w:color="auto"/>
      </w:divBdr>
    </w:div>
    <w:div w:id="1303729724">
      <w:bodyDiv w:val="1"/>
      <w:marLeft w:val="0"/>
      <w:marRight w:val="0"/>
      <w:marTop w:val="0"/>
      <w:marBottom w:val="0"/>
      <w:divBdr>
        <w:top w:val="none" w:sz="0" w:space="0" w:color="auto"/>
        <w:left w:val="none" w:sz="0" w:space="0" w:color="auto"/>
        <w:bottom w:val="none" w:sz="0" w:space="0" w:color="auto"/>
        <w:right w:val="none" w:sz="0" w:space="0" w:color="auto"/>
      </w:divBdr>
    </w:div>
    <w:div w:id="1305046121">
      <w:bodyDiv w:val="1"/>
      <w:marLeft w:val="0"/>
      <w:marRight w:val="0"/>
      <w:marTop w:val="0"/>
      <w:marBottom w:val="0"/>
      <w:divBdr>
        <w:top w:val="none" w:sz="0" w:space="0" w:color="auto"/>
        <w:left w:val="none" w:sz="0" w:space="0" w:color="auto"/>
        <w:bottom w:val="none" w:sz="0" w:space="0" w:color="auto"/>
        <w:right w:val="none" w:sz="0" w:space="0" w:color="auto"/>
      </w:divBdr>
    </w:div>
    <w:div w:id="1305575196">
      <w:bodyDiv w:val="1"/>
      <w:marLeft w:val="0"/>
      <w:marRight w:val="0"/>
      <w:marTop w:val="0"/>
      <w:marBottom w:val="0"/>
      <w:divBdr>
        <w:top w:val="none" w:sz="0" w:space="0" w:color="auto"/>
        <w:left w:val="none" w:sz="0" w:space="0" w:color="auto"/>
        <w:bottom w:val="none" w:sz="0" w:space="0" w:color="auto"/>
        <w:right w:val="none" w:sz="0" w:space="0" w:color="auto"/>
      </w:divBdr>
    </w:div>
    <w:div w:id="1305814617">
      <w:bodyDiv w:val="1"/>
      <w:marLeft w:val="0"/>
      <w:marRight w:val="0"/>
      <w:marTop w:val="0"/>
      <w:marBottom w:val="0"/>
      <w:divBdr>
        <w:top w:val="none" w:sz="0" w:space="0" w:color="auto"/>
        <w:left w:val="none" w:sz="0" w:space="0" w:color="auto"/>
        <w:bottom w:val="none" w:sz="0" w:space="0" w:color="auto"/>
        <w:right w:val="none" w:sz="0" w:space="0" w:color="auto"/>
      </w:divBdr>
    </w:div>
    <w:div w:id="1306086581">
      <w:bodyDiv w:val="1"/>
      <w:marLeft w:val="0"/>
      <w:marRight w:val="0"/>
      <w:marTop w:val="0"/>
      <w:marBottom w:val="0"/>
      <w:divBdr>
        <w:top w:val="none" w:sz="0" w:space="0" w:color="auto"/>
        <w:left w:val="none" w:sz="0" w:space="0" w:color="auto"/>
        <w:bottom w:val="none" w:sz="0" w:space="0" w:color="auto"/>
        <w:right w:val="none" w:sz="0" w:space="0" w:color="auto"/>
      </w:divBdr>
    </w:div>
    <w:div w:id="1306160107">
      <w:bodyDiv w:val="1"/>
      <w:marLeft w:val="0"/>
      <w:marRight w:val="0"/>
      <w:marTop w:val="0"/>
      <w:marBottom w:val="0"/>
      <w:divBdr>
        <w:top w:val="none" w:sz="0" w:space="0" w:color="auto"/>
        <w:left w:val="none" w:sz="0" w:space="0" w:color="auto"/>
        <w:bottom w:val="none" w:sz="0" w:space="0" w:color="auto"/>
        <w:right w:val="none" w:sz="0" w:space="0" w:color="auto"/>
      </w:divBdr>
    </w:div>
    <w:div w:id="1306468928">
      <w:bodyDiv w:val="1"/>
      <w:marLeft w:val="0"/>
      <w:marRight w:val="0"/>
      <w:marTop w:val="0"/>
      <w:marBottom w:val="0"/>
      <w:divBdr>
        <w:top w:val="none" w:sz="0" w:space="0" w:color="auto"/>
        <w:left w:val="none" w:sz="0" w:space="0" w:color="auto"/>
        <w:bottom w:val="none" w:sz="0" w:space="0" w:color="auto"/>
        <w:right w:val="none" w:sz="0" w:space="0" w:color="auto"/>
      </w:divBdr>
    </w:div>
    <w:div w:id="1306667355">
      <w:bodyDiv w:val="1"/>
      <w:marLeft w:val="0"/>
      <w:marRight w:val="0"/>
      <w:marTop w:val="0"/>
      <w:marBottom w:val="0"/>
      <w:divBdr>
        <w:top w:val="none" w:sz="0" w:space="0" w:color="auto"/>
        <w:left w:val="none" w:sz="0" w:space="0" w:color="auto"/>
        <w:bottom w:val="none" w:sz="0" w:space="0" w:color="auto"/>
        <w:right w:val="none" w:sz="0" w:space="0" w:color="auto"/>
      </w:divBdr>
    </w:div>
    <w:div w:id="1306860807">
      <w:bodyDiv w:val="1"/>
      <w:marLeft w:val="0"/>
      <w:marRight w:val="0"/>
      <w:marTop w:val="0"/>
      <w:marBottom w:val="0"/>
      <w:divBdr>
        <w:top w:val="none" w:sz="0" w:space="0" w:color="auto"/>
        <w:left w:val="none" w:sz="0" w:space="0" w:color="auto"/>
        <w:bottom w:val="none" w:sz="0" w:space="0" w:color="auto"/>
        <w:right w:val="none" w:sz="0" w:space="0" w:color="auto"/>
      </w:divBdr>
    </w:div>
    <w:div w:id="1307008257">
      <w:bodyDiv w:val="1"/>
      <w:marLeft w:val="0"/>
      <w:marRight w:val="0"/>
      <w:marTop w:val="0"/>
      <w:marBottom w:val="0"/>
      <w:divBdr>
        <w:top w:val="none" w:sz="0" w:space="0" w:color="auto"/>
        <w:left w:val="none" w:sz="0" w:space="0" w:color="auto"/>
        <w:bottom w:val="none" w:sz="0" w:space="0" w:color="auto"/>
        <w:right w:val="none" w:sz="0" w:space="0" w:color="auto"/>
      </w:divBdr>
    </w:div>
    <w:div w:id="1307510710">
      <w:bodyDiv w:val="1"/>
      <w:marLeft w:val="0"/>
      <w:marRight w:val="0"/>
      <w:marTop w:val="0"/>
      <w:marBottom w:val="0"/>
      <w:divBdr>
        <w:top w:val="none" w:sz="0" w:space="0" w:color="auto"/>
        <w:left w:val="none" w:sz="0" w:space="0" w:color="auto"/>
        <w:bottom w:val="none" w:sz="0" w:space="0" w:color="auto"/>
        <w:right w:val="none" w:sz="0" w:space="0" w:color="auto"/>
      </w:divBdr>
    </w:div>
    <w:div w:id="1307781970">
      <w:bodyDiv w:val="1"/>
      <w:marLeft w:val="0"/>
      <w:marRight w:val="0"/>
      <w:marTop w:val="0"/>
      <w:marBottom w:val="0"/>
      <w:divBdr>
        <w:top w:val="none" w:sz="0" w:space="0" w:color="auto"/>
        <w:left w:val="none" w:sz="0" w:space="0" w:color="auto"/>
        <w:bottom w:val="none" w:sz="0" w:space="0" w:color="auto"/>
        <w:right w:val="none" w:sz="0" w:space="0" w:color="auto"/>
      </w:divBdr>
    </w:div>
    <w:div w:id="1308123604">
      <w:bodyDiv w:val="1"/>
      <w:marLeft w:val="0"/>
      <w:marRight w:val="0"/>
      <w:marTop w:val="0"/>
      <w:marBottom w:val="0"/>
      <w:divBdr>
        <w:top w:val="none" w:sz="0" w:space="0" w:color="auto"/>
        <w:left w:val="none" w:sz="0" w:space="0" w:color="auto"/>
        <w:bottom w:val="none" w:sz="0" w:space="0" w:color="auto"/>
        <w:right w:val="none" w:sz="0" w:space="0" w:color="auto"/>
      </w:divBdr>
    </w:div>
    <w:div w:id="1309170556">
      <w:bodyDiv w:val="1"/>
      <w:marLeft w:val="0"/>
      <w:marRight w:val="0"/>
      <w:marTop w:val="0"/>
      <w:marBottom w:val="0"/>
      <w:divBdr>
        <w:top w:val="none" w:sz="0" w:space="0" w:color="auto"/>
        <w:left w:val="none" w:sz="0" w:space="0" w:color="auto"/>
        <w:bottom w:val="none" w:sz="0" w:space="0" w:color="auto"/>
        <w:right w:val="none" w:sz="0" w:space="0" w:color="auto"/>
      </w:divBdr>
    </w:div>
    <w:div w:id="1309242451">
      <w:bodyDiv w:val="1"/>
      <w:marLeft w:val="0"/>
      <w:marRight w:val="0"/>
      <w:marTop w:val="0"/>
      <w:marBottom w:val="0"/>
      <w:divBdr>
        <w:top w:val="none" w:sz="0" w:space="0" w:color="auto"/>
        <w:left w:val="none" w:sz="0" w:space="0" w:color="auto"/>
        <w:bottom w:val="none" w:sz="0" w:space="0" w:color="auto"/>
        <w:right w:val="none" w:sz="0" w:space="0" w:color="auto"/>
      </w:divBdr>
    </w:div>
    <w:div w:id="1309288384">
      <w:bodyDiv w:val="1"/>
      <w:marLeft w:val="0"/>
      <w:marRight w:val="0"/>
      <w:marTop w:val="0"/>
      <w:marBottom w:val="0"/>
      <w:divBdr>
        <w:top w:val="none" w:sz="0" w:space="0" w:color="auto"/>
        <w:left w:val="none" w:sz="0" w:space="0" w:color="auto"/>
        <w:bottom w:val="none" w:sz="0" w:space="0" w:color="auto"/>
        <w:right w:val="none" w:sz="0" w:space="0" w:color="auto"/>
      </w:divBdr>
    </w:div>
    <w:div w:id="1309479689">
      <w:bodyDiv w:val="1"/>
      <w:marLeft w:val="0"/>
      <w:marRight w:val="0"/>
      <w:marTop w:val="0"/>
      <w:marBottom w:val="0"/>
      <w:divBdr>
        <w:top w:val="none" w:sz="0" w:space="0" w:color="auto"/>
        <w:left w:val="none" w:sz="0" w:space="0" w:color="auto"/>
        <w:bottom w:val="none" w:sz="0" w:space="0" w:color="auto"/>
        <w:right w:val="none" w:sz="0" w:space="0" w:color="auto"/>
      </w:divBdr>
    </w:div>
    <w:div w:id="1309481210">
      <w:bodyDiv w:val="1"/>
      <w:marLeft w:val="0"/>
      <w:marRight w:val="0"/>
      <w:marTop w:val="0"/>
      <w:marBottom w:val="0"/>
      <w:divBdr>
        <w:top w:val="none" w:sz="0" w:space="0" w:color="auto"/>
        <w:left w:val="none" w:sz="0" w:space="0" w:color="auto"/>
        <w:bottom w:val="none" w:sz="0" w:space="0" w:color="auto"/>
        <w:right w:val="none" w:sz="0" w:space="0" w:color="auto"/>
      </w:divBdr>
    </w:div>
    <w:div w:id="1309701299">
      <w:bodyDiv w:val="1"/>
      <w:marLeft w:val="0"/>
      <w:marRight w:val="0"/>
      <w:marTop w:val="0"/>
      <w:marBottom w:val="0"/>
      <w:divBdr>
        <w:top w:val="none" w:sz="0" w:space="0" w:color="auto"/>
        <w:left w:val="none" w:sz="0" w:space="0" w:color="auto"/>
        <w:bottom w:val="none" w:sz="0" w:space="0" w:color="auto"/>
        <w:right w:val="none" w:sz="0" w:space="0" w:color="auto"/>
      </w:divBdr>
    </w:div>
    <w:div w:id="1310670930">
      <w:bodyDiv w:val="1"/>
      <w:marLeft w:val="0"/>
      <w:marRight w:val="0"/>
      <w:marTop w:val="0"/>
      <w:marBottom w:val="0"/>
      <w:divBdr>
        <w:top w:val="none" w:sz="0" w:space="0" w:color="auto"/>
        <w:left w:val="none" w:sz="0" w:space="0" w:color="auto"/>
        <w:bottom w:val="none" w:sz="0" w:space="0" w:color="auto"/>
        <w:right w:val="none" w:sz="0" w:space="0" w:color="auto"/>
      </w:divBdr>
    </w:div>
    <w:div w:id="1310742409">
      <w:bodyDiv w:val="1"/>
      <w:marLeft w:val="0"/>
      <w:marRight w:val="0"/>
      <w:marTop w:val="0"/>
      <w:marBottom w:val="0"/>
      <w:divBdr>
        <w:top w:val="none" w:sz="0" w:space="0" w:color="auto"/>
        <w:left w:val="none" w:sz="0" w:space="0" w:color="auto"/>
        <w:bottom w:val="none" w:sz="0" w:space="0" w:color="auto"/>
        <w:right w:val="none" w:sz="0" w:space="0" w:color="auto"/>
      </w:divBdr>
    </w:div>
    <w:div w:id="1310786426">
      <w:bodyDiv w:val="1"/>
      <w:marLeft w:val="0"/>
      <w:marRight w:val="0"/>
      <w:marTop w:val="0"/>
      <w:marBottom w:val="0"/>
      <w:divBdr>
        <w:top w:val="none" w:sz="0" w:space="0" w:color="auto"/>
        <w:left w:val="none" w:sz="0" w:space="0" w:color="auto"/>
        <w:bottom w:val="none" w:sz="0" w:space="0" w:color="auto"/>
        <w:right w:val="none" w:sz="0" w:space="0" w:color="auto"/>
      </w:divBdr>
    </w:div>
    <w:div w:id="1310865037">
      <w:bodyDiv w:val="1"/>
      <w:marLeft w:val="0"/>
      <w:marRight w:val="0"/>
      <w:marTop w:val="0"/>
      <w:marBottom w:val="0"/>
      <w:divBdr>
        <w:top w:val="none" w:sz="0" w:space="0" w:color="auto"/>
        <w:left w:val="none" w:sz="0" w:space="0" w:color="auto"/>
        <w:bottom w:val="none" w:sz="0" w:space="0" w:color="auto"/>
        <w:right w:val="none" w:sz="0" w:space="0" w:color="auto"/>
      </w:divBdr>
    </w:div>
    <w:div w:id="1311252481">
      <w:bodyDiv w:val="1"/>
      <w:marLeft w:val="0"/>
      <w:marRight w:val="0"/>
      <w:marTop w:val="0"/>
      <w:marBottom w:val="0"/>
      <w:divBdr>
        <w:top w:val="none" w:sz="0" w:space="0" w:color="auto"/>
        <w:left w:val="none" w:sz="0" w:space="0" w:color="auto"/>
        <w:bottom w:val="none" w:sz="0" w:space="0" w:color="auto"/>
        <w:right w:val="none" w:sz="0" w:space="0" w:color="auto"/>
      </w:divBdr>
    </w:div>
    <w:div w:id="1311254763">
      <w:bodyDiv w:val="1"/>
      <w:marLeft w:val="0"/>
      <w:marRight w:val="0"/>
      <w:marTop w:val="0"/>
      <w:marBottom w:val="0"/>
      <w:divBdr>
        <w:top w:val="none" w:sz="0" w:space="0" w:color="auto"/>
        <w:left w:val="none" w:sz="0" w:space="0" w:color="auto"/>
        <w:bottom w:val="none" w:sz="0" w:space="0" w:color="auto"/>
        <w:right w:val="none" w:sz="0" w:space="0" w:color="auto"/>
      </w:divBdr>
    </w:div>
    <w:div w:id="1311520777">
      <w:bodyDiv w:val="1"/>
      <w:marLeft w:val="0"/>
      <w:marRight w:val="0"/>
      <w:marTop w:val="0"/>
      <w:marBottom w:val="0"/>
      <w:divBdr>
        <w:top w:val="none" w:sz="0" w:space="0" w:color="auto"/>
        <w:left w:val="none" w:sz="0" w:space="0" w:color="auto"/>
        <w:bottom w:val="none" w:sz="0" w:space="0" w:color="auto"/>
        <w:right w:val="none" w:sz="0" w:space="0" w:color="auto"/>
      </w:divBdr>
    </w:div>
    <w:div w:id="1311638615">
      <w:bodyDiv w:val="1"/>
      <w:marLeft w:val="0"/>
      <w:marRight w:val="0"/>
      <w:marTop w:val="0"/>
      <w:marBottom w:val="0"/>
      <w:divBdr>
        <w:top w:val="none" w:sz="0" w:space="0" w:color="auto"/>
        <w:left w:val="none" w:sz="0" w:space="0" w:color="auto"/>
        <w:bottom w:val="none" w:sz="0" w:space="0" w:color="auto"/>
        <w:right w:val="none" w:sz="0" w:space="0" w:color="auto"/>
      </w:divBdr>
    </w:div>
    <w:div w:id="1312253225">
      <w:bodyDiv w:val="1"/>
      <w:marLeft w:val="0"/>
      <w:marRight w:val="0"/>
      <w:marTop w:val="0"/>
      <w:marBottom w:val="0"/>
      <w:divBdr>
        <w:top w:val="none" w:sz="0" w:space="0" w:color="auto"/>
        <w:left w:val="none" w:sz="0" w:space="0" w:color="auto"/>
        <w:bottom w:val="none" w:sz="0" w:space="0" w:color="auto"/>
        <w:right w:val="none" w:sz="0" w:space="0" w:color="auto"/>
      </w:divBdr>
    </w:div>
    <w:div w:id="1312558921">
      <w:bodyDiv w:val="1"/>
      <w:marLeft w:val="0"/>
      <w:marRight w:val="0"/>
      <w:marTop w:val="0"/>
      <w:marBottom w:val="0"/>
      <w:divBdr>
        <w:top w:val="none" w:sz="0" w:space="0" w:color="auto"/>
        <w:left w:val="none" w:sz="0" w:space="0" w:color="auto"/>
        <w:bottom w:val="none" w:sz="0" w:space="0" w:color="auto"/>
        <w:right w:val="none" w:sz="0" w:space="0" w:color="auto"/>
      </w:divBdr>
    </w:div>
    <w:div w:id="1312901280">
      <w:bodyDiv w:val="1"/>
      <w:marLeft w:val="0"/>
      <w:marRight w:val="0"/>
      <w:marTop w:val="0"/>
      <w:marBottom w:val="0"/>
      <w:divBdr>
        <w:top w:val="none" w:sz="0" w:space="0" w:color="auto"/>
        <w:left w:val="none" w:sz="0" w:space="0" w:color="auto"/>
        <w:bottom w:val="none" w:sz="0" w:space="0" w:color="auto"/>
        <w:right w:val="none" w:sz="0" w:space="0" w:color="auto"/>
      </w:divBdr>
    </w:div>
    <w:div w:id="1312950353">
      <w:bodyDiv w:val="1"/>
      <w:marLeft w:val="0"/>
      <w:marRight w:val="0"/>
      <w:marTop w:val="0"/>
      <w:marBottom w:val="0"/>
      <w:divBdr>
        <w:top w:val="none" w:sz="0" w:space="0" w:color="auto"/>
        <w:left w:val="none" w:sz="0" w:space="0" w:color="auto"/>
        <w:bottom w:val="none" w:sz="0" w:space="0" w:color="auto"/>
        <w:right w:val="none" w:sz="0" w:space="0" w:color="auto"/>
      </w:divBdr>
    </w:div>
    <w:div w:id="1313173399">
      <w:bodyDiv w:val="1"/>
      <w:marLeft w:val="0"/>
      <w:marRight w:val="0"/>
      <w:marTop w:val="0"/>
      <w:marBottom w:val="0"/>
      <w:divBdr>
        <w:top w:val="none" w:sz="0" w:space="0" w:color="auto"/>
        <w:left w:val="none" w:sz="0" w:space="0" w:color="auto"/>
        <w:bottom w:val="none" w:sz="0" w:space="0" w:color="auto"/>
        <w:right w:val="none" w:sz="0" w:space="0" w:color="auto"/>
      </w:divBdr>
    </w:div>
    <w:div w:id="1313290459">
      <w:bodyDiv w:val="1"/>
      <w:marLeft w:val="0"/>
      <w:marRight w:val="0"/>
      <w:marTop w:val="0"/>
      <w:marBottom w:val="0"/>
      <w:divBdr>
        <w:top w:val="none" w:sz="0" w:space="0" w:color="auto"/>
        <w:left w:val="none" w:sz="0" w:space="0" w:color="auto"/>
        <w:bottom w:val="none" w:sz="0" w:space="0" w:color="auto"/>
        <w:right w:val="none" w:sz="0" w:space="0" w:color="auto"/>
      </w:divBdr>
    </w:div>
    <w:div w:id="1313414633">
      <w:bodyDiv w:val="1"/>
      <w:marLeft w:val="0"/>
      <w:marRight w:val="0"/>
      <w:marTop w:val="0"/>
      <w:marBottom w:val="0"/>
      <w:divBdr>
        <w:top w:val="none" w:sz="0" w:space="0" w:color="auto"/>
        <w:left w:val="none" w:sz="0" w:space="0" w:color="auto"/>
        <w:bottom w:val="none" w:sz="0" w:space="0" w:color="auto"/>
        <w:right w:val="none" w:sz="0" w:space="0" w:color="auto"/>
      </w:divBdr>
    </w:div>
    <w:div w:id="1313679997">
      <w:bodyDiv w:val="1"/>
      <w:marLeft w:val="0"/>
      <w:marRight w:val="0"/>
      <w:marTop w:val="0"/>
      <w:marBottom w:val="0"/>
      <w:divBdr>
        <w:top w:val="none" w:sz="0" w:space="0" w:color="auto"/>
        <w:left w:val="none" w:sz="0" w:space="0" w:color="auto"/>
        <w:bottom w:val="none" w:sz="0" w:space="0" w:color="auto"/>
        <w:right w:val="none" w:sz="0" w:space="0" w:color="auto"/>
      </w:divBdr>
    </w:div>
    <w:div w:id="1313830214">
      <w:bodyDiv w:val="1"/>
      <w:marLeft w:val="0"/>
      <w:marRight w:val="0"/>
      <w:marTop w:val="0"/>
      <w:marBottom w:val="0"/>
      <w:divBdr>
        <w:top w:val="none" w:sz="0" w:space="0" w:color="auto"/>
        <w:left w:val="none" w:sz="0" w:space="0" w:color="auto"/>
        <w:bottom w:val="none" w:sz="0" w:space="0" w:color="auto"/>
        <w:right w:val="none" w:sz="0" w:space="0" w:color="auto"/>
      </w:divBdr>
    </w:div>
    <w:div w:id="1314069129">
      <w:bodyDiv w:val="1"/>
      <w:marLeft w:val="0"/>
      <w:marRight w:val="0"/>
      <w:marTop w:val="0"/>
      <w:marBottom w:val="0"/>
      <w:divBdr>
        <w:top w:val="none" w:sz="0" w:space="0" w:color="auto"/>
        <w:left w:val="none" w:sz="0" w:space="0" w:color="auto"/>
        <w:bottom w:val="none" w:sz="0" w:space="0" w:color="auto"/>
        <w:right w:val="none" w:sz="0" w:space="0" w:color="auto"/>
      </w:divBdr>
    </w:div>
    <w:div w:id="1314069498">
      <w:bodyDiv w:val="1"/>
      <w:marLeft w:val="0"/>
      <w:marRight w:val="0"/>
      <w:marTop w:val="0"/>
      <w:marBottom w:val="0"/>
      <w:divBdr>
        <w:top w:val="none" w:sz="0" w:space="0" w:color="auto"/>
        <w:left w:val="none" w:sz="0" w:space="0" w:color="auto"/>
        <w:bottom w:val="none" w:sz="0" w:space="0" w:color="auto"/>
        <w:right w:val="none" w:sz="0" w:space="0" w:color="auto"/>
      </w:divBdr>
    </w:div>
    <w:div w:id="1314332521">
      <w:bodyDiv w:val="1"/>
      <w:marLeft w:val="0"/>
      <w:marRight w:val="0"/>
      <w:marTop w:val="0"/>
      <w:marBottom w:val="0"/>
      <w:divBdr>
        <w:top w:val="none" w:sz="0" w:space="0" w:color="auto"/>
        <w:left w:val="none" w:sz="0" w:space="0" w:color="auto"/>
        <w:bottom w:val="none" w:sz="0" w:space="0" w:color="auto"/>
        <w:right w:val="none" w:sz="0" w:space="0" w:color="auto"/>
      </w:divBdr>
    </w:div>
    <w:div w:id="1314678628">
      <w:bodyDiv w:val="1"/>
      <w:marLeft w:val="0"/>
      <w:marRight w:val="0"/>
      <w:marTop w:val="0"/>
      <w:marBottom w:val="0"/>
      <w:divBdr>
        <w:top w:val="none" w:sz="0" w:space="0" w:color="auto"/>
        <w:left w:val="none" w:sz="0" w:space="0" w:color="auto"/>
        <w:bottom w:val="none" w:sz="0" w:space="0" w:color="auto"/>
        <w:right w:val="none" w:sz="0" w:space="0" w:color="auto"/>
      </w:divBdr>
    </w:div>
    <w:div w:id="1314871369">
      <w:bodyDiv w:val="1"/>
      <w:marLeft w:val="0"/>
      <w:marRight w:val="0"/>
      <w:marTop w:val="0"/>
      <w:marBottom w:val="0"/>
      <w:divBdr>
        <w:top w:val="none" w:sz="0" w:space="0" w:color="auto"/>
        <w:left w:val="none" w:sz="0" w:space="0" w:color="auto"/>
        <w:bottom w:val="none" w:sz="0" w:space="0" w:color="auto"/>
        <w:right w:val="none" w:sz="0" w:space="0" w:color="auto"/>
      </w:divBdr>
    </w:div>
    <w:div w:id="1315184068">
      <w:bodyDiv w:val="1"/>
      <w:marLeft w:val="0"/>
      <w:marRight w:val="0"/>
      <w:marTop w:val="0"/>
      <w:marBottom w:val="0"/>
      <w:divBdr>
        <w:top w:val="none" w:sz="0" w:space="0" w:color="auto"/>
        <w:left w:val="none" w:sz="0" w:space="0" w:color="auto"/>
        <w:bottom w:val="none" w:sz="0" w:space="0" w:color="auto"/>
        <w:right w:val="none" w:sz="0" w:space="0" w:color="auto"/>
      </w:divBdr>
    </w:div>
    <w:div w:id="1315455021">
      <w:bodyDiv w:val="1"/>
      <w:marLeft w:val="0"/>
      <w:marRight w:val="0"/>
      <w:marTop w:val="0"/>
      <w:marBottom w:val="0"/>
      <w:divBdr>
        <w:top w:val="none" w:sz="0" w:space="0" w:color="auto"/>
        <w:left w:val="none" w:sz="0" w:space="0" w:color="auto"/>
        <w:bottom w:val="none" w:sz="0" w:space="0" w:color="auto"/>
        <w:right w:val="none" w:sz="0" w:space="0" w:color="auto"/>
      </w:divBdr>
    </w:div>
    <w:div w:id="1315723080">
      <w:bodyDiv w:val="1"/>
      <w:marLeft w:val="0"/>
      <w:marRight w:val="0"/>
      <w:marTop w:val="0"/>
      <w:marBottom w:val="0"/>
      <w:divBdr>
        <w:top w:val="none" w:sz="0" w:space="0" w:color="auto"/>
        <w:left w:val="none" w:sz="0" w:space="0" w:color="auto"/>
        <w:bottom w:val="none" w:sz="0" w:space="0" w:color="auto"/>
        <w:right w:val="none" w:sz="0" w:space="0" w:color="auto"/>
      </w:divBdr>
    </w:div>
    <w:div w:id="1315991597">
      <w:bodyDiv w:val="1"/>
      <w:marLeft w:val="0"/>
      <w:marRight w:val="0"/>
      <w:marTop w:val="0"/>
      <w:marBottom w:val="0"/>
      <w:divBdr>
        <w:top w:val="none" w:sz="0" w:space="0" w:color="auto"/>
        <w:left w:val="none" w:sz="0" w:space="0" w:color="auto"/>
        <w:bottom w:val="none" w:sz="0" w:space="0" w:color="auto"/>
        <w:right w:val="none" w:sz="0" w:space="0" w:color="auto"/>
      </w:divBdr>
    </w:div>
    <w:div w:id="1316497758">
      <w:bodyDiv w:val="1"/>
      <w:marLeft w:val="0"/>
      <w:marRight w:val="0"/>
      <w:marTop w:val="0"/>
      <w:marBottom w:val="0"/>
      <w:divBdr>
        <w:top w:val="none" w:sz="0" w:space="0" w:color="auto"/>
        <w:left w:val="none" w:sz="0" w:space="0" w:color="auto"/>
        <w:bottom w:val="none" w:sz="0" w:space="0" w:color="auto"/>
        <w:right w:val="none" w:sz="0" w:space="0" w:color="auto"/>
      </w:divBdr>
    </w:div>
    <w:div w:id="1316834466">
      <w:bodyDiv w:val="1"/>
      <w:marLeft w:val="0"/>
      <w:marRight w:val="0"/>
      <w:marTop w:val="0"/>
      <w:marBottom w:val="0"/>
      <w:divBdr>
        <w:top w:val="none" w:sz="0" w:space="0" w:color="auto"/>
        <w:left w:val="none" w:sz="0" w:space="0" w:color="auto"/>
        <w:bottom w:val="none" w:sz="0" w:space="0" w:color="auto"/>
        <w:right w:val="none" w:sz="0" w:space="0" w:color="auto"/>
      </w:divBdr>
    </w:div>
    <w:div w:id="1316910639">
      <w:bodyDiv w:val="1"/>
      <w:marLeft w:val="0"/>
      <w:marRight w:val="0"/>
      <w:marTop w:val="0"/>
      <w:marBottom w:val="0"/>
      <w:divBdr>
        <w:top w:val="none" w:sz="0" w:space="0" w:color="auto"/>
        <w:left w:val="none" w:sz="0" w:space="0" w:color="auto"/>
        <w:bottom w:val="none" w:sz="0" w:space="0" w:color="auto"/>
        <w:right w:val="none" w:sz="0" w:space="0" w:color="auto"/>
      </w:divBdr>
    </w:div>
    <w:div w:id="1316955786">
      <w:bodyDiv w:val="1"/>
      <w:marLeft w:val="0"/>
      <w:marRight w:val="0"/>
      <w:marTop w:val="0"/>
      <w:marBottom w:val="0"/>
      <w:divBdr>
        <w:top w:val="none" w:sz="0" w:space="0" w:color="auto"/>
        <w:left w:val="none" w:sz="0" w:space="0" w:color="auto"/>
        <w:bottom w:val="none" w:sz="0" w:space="0" w:color="auto"/>
        <w:right w:val="none" w:sz="0" w:space="0" w:color="auto"/>
      </w:divBdr>
    </w:div>
    <w:div w:id="1317109755">
      <w:bodyDiv w:val="1"/>
      <w:marLeft w:val="0"/>
      <w:marRight w:val="0"/>
      <w:marTop w:val="0"/>
      <w:marBottom w:val="0"/>
      <w:divBdr>
        <w:top w:val="none" w:sz="0" w:space="0" w:color="auto"/>
        <w:left w:val="none" w:sz="0" w:space="0" w:color="auto"/>
        <w:bottom w:val="none" w:sz="0" w:space="0" w:color="auto"/>
        <w:right w:val="none" w:sz="0" w:space="0" w:color="auto"/>
      </w:divBdr>
    </w:div>
    <w:div w:id="1317761674">
      <w:bodyDiv w:val="1"/>
      <w:marLeft w:val="0"/>
      <w:marRight w:val="0"/>
      <w:marTop w:val="0"/>
      <w:marBottom w:val="0"/>
      <w:divBdr>
        <w:top w:val="none" w:sz="0" w:space="0" w:color="auto"/>
        <w:left w:val="none" w:sz="0" w:space="0" w:color="auto"/>
        <w:bottom w:val="none" w:sz="0" w:space="0" w:color="auto"/>
        <w:right w:val="none" w:sz="0" w:space="0" w:color="auto"/>
      </w:divBdr>
    </w:div>
    <w:div w:id="1317874302">
      <w:bodyDiv w:val="1"/>
      <w:marLeft w:val="0"/>
      <w:marRight w:val="0"/>
      <w:marTop w:val="0"/>
      <w:marBottom w:val="0"/>
      <w:divBdr>
        <w:top w:val="none" w:sz="0" w:space="0" w:color="auto"/>
        <w:left w:val="none" w:sz="0" w:space="0" w:color="auto"/>
        <w:bottom w:val="none" w:sz="0" w:space="0" w:color="auto"/>
        <w:right w:val="none" w:sz="0" w:space="0" w:color="auto"/>
      </w:divBdr>
    </w:div>
    <w:div w:id="1317882596">
      <w:bodyDiv w:val="1"/>
      <w:marLeft w:val="0"/>
      <w:marRight w:val="0"/>
      <w:marTop w:val="0"/>
      <w:marBottom w:val="0"/>
      <w:divBdr>
        <w:top w:val="none" w:sz="0" w:space="0" w:color="auto"/>
        <w:left w:val="none" w:sz="0" w:space="0" w:color="auto"/>
        <w:bottom w:val="none" w:sz="0" w:space="0" w:color="auto"/>
        <w:right w:val="none" w:sz="0" w:space="0" w:color="auto"/>
      </w:divBdr>
    </w:div>
    <w:div w:id="1317954069">
      <w:bodyDiv w:val="1"/>
      <w:marLeft w:val="0"/>
      <w:marRight w:val="0"/>
      <w:marTop w:val="0"/>
      <w:marBottom w:val="0"/>
      <w:divBdr>
        <w:top w:val="none" w:sz="0" w:space="0" w:color="auto"/>
        <w:left w:val="none" w:sz="0" w:space="0" w:color="auto"/>
        <w:bottom w:val="none" w:sz="0" w:space="0" w:color="auto"/>
        <w:right w:val="none" w:sz="0" w:space="0" w:color="auto"/>
      </w:divBdr>
    </w:div>
    <w:div w:id="1318152450">
      <w:bodyDiv w:val="1"/>
      <w:marLeft w:val="0"/>
      <w:marRight w:val="0"/>
      <w:marTop w:val="0"/>
      <w:marBottom w:val="0"/>
      <w:divBdr>
        <w:top w:val="none" w:sz="0" w:space="0" w:color="auto"/>
        <w:left w:val="none" w:sz="0" w:space="0" w:color="auto"/>
        <w:bottom w:val="none" w:sz="0" w:space="0" w:color="auto"/>
        <w:right w:val="none" w:sz="0" w:space="0" w:color="auto"/>
      </w:divBdr>
    </w:div>
    <w:div w:id="1318263739">
      <w:bodyDiv w:val="1"/>
      <w:marLeft w:val="0"/>
      <w:marRight w:val="0"/>
      <w:marTop w:val="0"/>
      <w:marBottom w:val="0"/>
      <w:divBdr>
        <w:top w:val="none" w:sz="0" w:space="0" w:color="auto"/>
        <w:left w:val="none" w:sz="0" w:space="0" w:color="auto"/>
        <w:bottom w:val="none" w:sz="0" w:space="0" w:color="auto"/>
        <w:right w:val="none" w:sz="0" w:space="0" w:color="auto"/>
      </w:divBdr>
    </w:div>
    <w:div w:id="1318461114">
      <w:bodyDiv w:val="1"/>
      <w:marLeft w:val="0"/>
      <w:marRight w:val="0"/>
      <w:marTop w:val="0"/>
      <w:marBottom w:val="0"/>
      <w:divBdr>
        <w:top w:val="none" w:sz="0" w:space="0" w:color="auto"/>
        <w:left w:val="none" w:sz="0" w:space="0" w:color="auto"/>
        <w:bottom w:val="none" w:sz="0" w:space="0" w:color="auto"/>
        <w:right w:val="none" w:sz="0" w:space="0" w:color="auto"/>
      </w:divBdr>
    </w:div>
    <w:div w:id="1318874715">
      <w:bodyDiv w:val="1"/>
      <w:marLeft w:val="0"/>
      <w:marRight w:val="0"/>
      <w:marTop w:val="0"/>
      <w:marBottom w:val="0"/>
      <w:divBdr>
        <w:top w:val="none" w:sz="0" w:space="0" w:color="auto"/>
        <w:left w:val="none" w:sz="0" w:space="0" w:color="auto"/>
        <w:bottom w:val="none" w:sz="0" w:space="0" w:color="auto"/>
        <w:right w:val="none" w:sz="0" w:space="0" w:color="auto"/>
      </w:divBdr>
    </w:div>
    <w:div w:id="1319185522">
      <w:bodyDiv w:val="1"/>
      <w:marLeft w:val="0"/>
      <w:marRight w:val="0"/>
      <w:marTop w:val="0"/>
      <w:marBottom w:val="0"/>
      <w:divBdr>
        <w:top w:val="none" w:sz="0" w:space="0" w:color="auto"/>
        <w:left w:val="none" w:sz="0" w:space="0" w:color="auto"/>
        <w:bottom w:val="none" w:sz="0" w:space="0" w:color="auto"/>
        <w:right w:val="none" w:sz="0" w:space="0" w:color="auto"/>
      </w:divBdr>
    </w:div>
    <w:div w:id="1319190877">
      <w:bodyDiv w:val="1"/>
      <w:marLeft w:val="0"/>
      <w:marRight w:val="0"/>
      <w:marTop w:val="0"/>
      <w:marBottom w:val="0"/>
      <w:divBdr>
        <w:top w:val="none" w:sz="0" w:space="0" w:color="auto"/>
        <w:left w:val="none" w:sz="0" w:space="0" w:color="auto"/>
        <w:bottom w:val="none" w:sz="0" w:space="0" w:color="auto"/>
        <w:right w:val="none" w:sz="0" w:space="0" w:color="auto"/>
      </w:divBdr>
    </w:div>
    <w:div w:id="1319534336">
      <w:bodyDiv w:val="1"/>
      <w:marLeft w:val="0"/>
      <w:marRight w:val="0"/>
      <w:marTop w:val="0"/>
      <w:marBottom w:val="0"/>
      <w:divBdr>
        <w:top w:val="none" w:sz="0" w:space="0" w:color="auto"/>
        <w:left w:val="none" w:sz="0" w:space="0" w:color="auto"/>
        <w:bottom w:val="none" w:sz="0" w:space="0" w:color="auto"/>
        <w:right w:val="none" w:sz="0" w:space="0" w:color="auto"/>
      </w:divBdr>
    </w:div>
    <w:div w:id="1319844930">
      <w:bodyDiv w:val="1"/>
      <w:marLeft w:val="0"/>
      <w:marRight w:val="0"/>
      <w:marTop w:val="0"/>
      <w:marBottom w:val="0"/>
      <w:divBdr>
        <w:top w:val="none" w:sz="0" w:space="0" w:color="auto"/>
        <w:left w:val="none" w:sz="0" w:space="0" w:color="auto"/>
        <w:bottom w:val="none" w:sz="0" w:space="0" w:color="auto"/>
        <w:right w:val="none" w:sz="0" w:space="0" w:color="auto"/>
      </w:divBdr>
    </w:div>
    <w:div w:id="1319921171">
      <w:bodyDiv w:val="1"/>
      <w:marLeft w:val="0"/>
      <w:marRight w:val="0"/>
      <w:marTop w:val="0"/>
      <w:marBottom w:val="0"/>
      <w:divBdr>
        <w:top w:val="none" w:sz="0" w:space="0" w:color="auto"/>
        <w:left w:val="none" w:sz="0" w:space="0" w:color="auto"/>
        <w:bottom w:val="none" w:sz="0" w:space="0" w:color="auto"/>
        <w:right w:val="none" w:sz="0" w:space="0" w:color="auto"/>
      </w:divBdr>
    </w:div>
    <w:div w:id="1320844107">
      <w:bodyDiv w:val="1"/>
      <w:marLeft w:val="0"/>
      <w:marRight w:val="0"/>
      <w:marTop w:val="0"/>
      <w:marBottom w:val="0"/>
      <w:divBdr>
        <w:top w:val="none" w:sz="0" w:space="0" w:color="auto"/>
        <w:left w:val="none" w:sz="0" w:space="0" w:color="auto"/>
        <w:bottom w:val="none" w:sz="0" w:space="0" w:color="auto"/>
        <w:right w:val="none" w:sz="0" w:space="0" w:color="auto"/>
      </w:divBdr>
    </w:div>
    <w:div w:id="1320889724">
      <w:bodyDiv w:val="1"/>
      <w:marLeft w:val="0"/>
      <w:marRight w:val="0"/>
      <w:marTop w:val="0"/>
      <w:marBottom w:val="0"/>
      <w:divBdr>
        <w:top w:val="none" w:sz="0" w:space="0" w:color="auto"/>
        <w:left w:val="none" w:sz="0" w:space="0" w:color="auto"/>
        <w:bottom w:val="none" w:sz="0" w:space="0" w:color="auto"/>
        <w:right w:val="none" w:sz="0" w:space="0" w:color="auto"/>
      </w:divBdr>
    </w:div>
    <w:div w:id="1321157474">
      <w:bodyDiv w:val="1"/>
      <w:marLeft w:val="0"/>
      <w:marRight w:val="0"/>
      <w:marTop w:val="0"/>
      <w:marBottom w:val="0"/>
      <w:divBdr>
        <w:top w:val="none" w:sz="0" w:space="0" w:color="auto"/>
        <w:left w:val="none" w:sz="0" w:space="0" w:color="auto"/>
        <w:bottom w:val="none" w:sz="0" w:space="0" w:color="auto"/>
        <w:right w:val="none" w:sz="0" w:space="0" w:color="auto"/>
      </w:divBdr>
      <w:divsChild>
        <w:div w:id="23681238">
          <w:marLeft w:val="0"/>
          <w:marRight w:val="0"/>
          <w:marTop w:val="0"/>
          <w:marBottom w:val="0"/>
          <w:divBdr>
            <w:top w:val="none" w:sz="0" w:space="0" w:color="auto"/>
            <w:left w:val="none" w:sz="0" w:space="0" w:color="auto"/>
            <w:bottom w:val="none" w:sz="0" w:space="0" w:color="auto"/>
            <w:right w:val="none" w:sz="0" w:space="0" w:color="auto"/>
          </w:divBdr>
        </w:div>
        <w:div w:id="27293556">
          <w:marLeft w:val="0"/>
          <w:marRight w:val="0"/>
          <w:marTop w:val="0"/>
          <w:marBottom w:val="0"/>
          <w:divBdr>
            <w:top w:val="none" w:sz="0" w:space="0" w:color="auto"/>
            <w:left w:val="none" w:sz="0" w:space="0" w:color="auto"/>
            <w:bottom w:val="none" w:sz="0" w:space="0" w:color="auto"/>
            <w:right w:val="none" w:sz="0" w:space="0" w:color="auto"/>
          </w:divBdr>
        </w:div>
        <w:div w:id="37317301">
          <w:marLeft w:val="0"/>
          <w:marRight w:val="0"/>
          <w:marTop w:val="0"/>
          <w:marBottom w:val="0"/>
          <w:divBdr>
            <w:top w:val="none" w:sz="0" w:space="0" w:color="auto"/>
            <w:left w:val="none" w:sz="0" w:space="0" w:color="auto"/>
            <w:bottom w:val="none" w:sz="0" w:space="0" w:color="auto"/>
            <w:right w:val="none" w:sz="0" w:space="0" w:color="auto"/>
          </w:divBdr>
        </w:div>
        <w:div w:id="45767267">
          <w:marLeft w:val="0"/>
          <w:marRight w:val="0"/>
          <w:marTop w:val="0"/>
          <w:marBottom w:val="0"/>
          <w:divBdr>
            <w:top w:val="none" w:sz="0" w:space="0" w:color="auto"/>
            <w:left w:val="none" w:sz="0" w:space="0" w:color="auto"/>
            <w:bottom w:val="none" w:sz="0" w:space="0" w:color="auto"/>
            <w:right w:val="none" w:sz="0" w:space="0" w:color="auto"/>
          </w:divBdr>
        </w:div>
        <w:div w:id="192574147">
          <w:marLeft w:val="0"/>
          <w:marRight w:val="0"/>
          <w:marTop w:val="0"/>
          <w:marBottom w:val="0"/>
          <w:divBdr>
            <w:top w:val="none" w:sz="0" w:space="0" w:color="auto"/>
            <w:left w:val="none" w:sz="0" w:space="0" w:color="auto"/>
            <w:bottom w:val="none" w:sz="0" w:space="0" w:color="auto"/>
            <w:right w:val="none" w:sz="0" w:space="0" w:color="auto"/>
          </w:divBdr>
        </w:div>
        <w:div w:id="394859278">
          <w:marLeft w:val="0"/>
          <w:marRight w:val="0"/>
          <w:marTop w:val="0"/>
          <w:marBottom w:val="0"/>
          <w:divBdr>
            <w:top w:val="none" w:sz="0" w:space="0" w:color="auto"/>
            <w:left w:val="none" w:sz="0" w:space="0" w:color="auto"/>
            <w:bottom w:val="none" w:sz="0" w:space="0" w:color="auto"/>
            <w:right w:val="none" w:sz="0" w:space="0" w:color="auto"/>
          </w:divBdr>
        </w:div>
        <w:div w:id="425855019">
          <w:marLeft w:val="0"/>
          <w:marRight w:val="0"/>
          <w:marTop w:val="0"/>
          <w:marBottom w:val="0"/>
          <w:divBdr>
            <w:top w:val="none" w:sz="0" w:space="0" w:color="auto"/>
            <w:left w:val="none" w:sz="0" w:space="0" w:color="auto"/>
            <w:bottom w:val="none" w:sz="0" w:space="0" w:color="auto"/>
            <w:right w:val="none" w:sz="0" w:space="0" w:color="auto"/>
          </w:divBdr>
        </w:div>
        <w:div w:id="451749091">
          <w:marLeft w:val="0"/>
          <w:marRight w:val="0"/>
          <w:marTop w:val="0"/>
          <w:marBottom w:val="0"/>
          <w:divBdr>
            <w:top w:val="none" w:sz="0" w:space="0" w:color="auto"/>
            <w:left w:val="none" w:sz="0" w:space="0" w:color="auto"/>
            <w:bottom w:val="none" w:sz="0" w:space="0" w:color="auto"/>
            <w:right w:val="none" w:sz="0" w:space="0" w:color="auto"/>
          </w:divBdr>
        </w:div>
        <w:div w:id="484394377">
          <w:marLeft w:val="0"/>
          <w:marRight w:val="0"/>
          <w:marTop w:val="0"/>
          <w:marBottom w:val="0"/>
          <w:divBdr>
            <w:top w:val="none" w:sz="0" w:space="0" w:color="auto"/>
            <w:left w:val="none" w:sz="0" w:space="0" w:color="auto"/>
            <w:bottom w:val="none" w:sz="0" w:space="0" w:color="auto"/>
            <w:right w:val="none" w:sz="0" w:space="0" w:color="auto"/>
          </w:divBdr>
        </w:div>
        <w:div w:id="540048826">
          <w:marLeft w:val="0"/>
          <w:marRight w:val="0"/>
          <w:marTop w:val="0"/>
          <w:marBottom w:val="0"/>
          <w:divBdr>
            <w:top w:val="none" w:sz="0" w:space="0" w:color="auto"/>
            <w:left w:val="none" w:sz="0" w:space="0" w:color="auto"/>
            <w:bottom w:val="none" w:sz="0" w:space="0" w:color="auto"/>
            <w:right w:val="none" w:sz="0" w:space="0" w:color="auto"/>
          </w:divBdr>
          <w:divsChild>
            <w:div w:id="24063059">
              <w:marLeft w:val="0"/>
              <w:marRight w:val="0"/>
              <w:marTop w:val="0"/>
              <w:marBottom w:val="0"/>
              <w:divBdr>
                <w:top w:val="none" w:sz="0" w:space="0" w:color="auto"/>
                <w:left w:val="none" w:sz="0" w:space="0" w:color="auto"/>
                <w:bottom w:val="none" w:sz="0" w:space="0" w:color="auto"/>
                <w:right w:val="none" w:sz="0" w:space="0" w:color="auto"/>
              </w:divBdr>
            </w:div>
            <w:div w:id="45883975">
              <w:marLeft w:val="0"/>
              <w:marRight w:val="0"/>
              <w:marTop w:val="0"/>
              <w:marBottom w:val="0"/>
              <w:divBdr>
                <w:top w:val="none" w:sz="0" w:space="0" w:color="auto"/>
                <w:left w:val="none" w:sz="0" w:space="0" w:color="auto"/>
                <w:bottom w:val="none" w:sz="0" w:space="0" w:color="auto"/>
                <w:right w:val="none" w:sz="0" w:space="0" w:color="auto"/>
              </w:divBdr>
            </w:div>
            <w:div w:id="152307543">
              <w:marLeft w:val="0"/>
              <w:marRight w:val="0"/>
              <w:marTop w:val="0"/>
              <w:marBottom w:val="0"/>
              <w:divBdr>
                <w:top w:val="none" w:sz="0" w:space="0" w:color="auto"/>
                <w:left w:val="none" w:sz="0" w:space="0" w:color="auto"/>
                <w:bottom w:val="none" w:sz="0" w:space="0" w:color="auto"/>
                <w:right w:val="none" w:sz="0" w:space="0" w:color="auto"/>
              </w:divBdr>
            </w:div>
            <w:div w:id="304510316">
              <w:marLeft w:val="0"/>
              <w:marRight w:val="0"/>
              <w:marTop w:val="0"/>
              <w:marBottom w:val="0"/>
              <w:divBdr>
                <w:top w:val="none" w:sz="0" w:space="0" w:color="auto"/>
                <w:left w:val="none" w:sz="0" w:space="0" w:color="auto"/>
                <w:bottom w:val="none" w:sz="0" w:space="0" w:color="auto"/>
                <w:right w:val="none" w:sz="0" w:space="0" w:color="auto"/>
              </w:divBdr>
            </w:div>
            <w:div w:id="408307605">
              <w:marLeft w:val="0"/>
              <w:marRight w:val="0"/>
              <w:marTop w:val="0"/>
              <w:marBottom w:val="0"/>
              <w:divBdr>
                <w:top w:val="none" w:sz="0" w:space="0" w:color="auto"/>
                <w:left w:val="none" w:sz="0" w:space="0" w:color="auto"/>
                <w:bottom w:val="none" w:sz="0" w:space="0" w:color="auto"/>
                <w:right w:val="none" w:sz="0" w:space="0" w:color="auto"/>
              </w:divBdr>
            </w:div>
            <w:div w:id="477306568">
              <w:marLeft w:val="0"/>
              <w:marRight w:val="0"/>
              <w:marTop w:val="0"/>
              <w:marBottom w:val="0"/>
              <w:divBdr>
                <w:top w:val="none" w:sz="0" w:space="0" w:color="auto"/>
                <w:left w:val="none" w:sz="0" w:space="0" w:color="auto"/>
                <w:bottom w:val="none" w:sz="0" w:space="0" w:color="auto"/>
                <w:right w:val="none" w:sz="0" w:space="0" w:color="auto"/>
              </w:divBdr>
            </w:div>
            <w:div w:id="572813093">
              <w:marLeft w:val="0"/>
              <w:marRight w:val="0"/>
              <w:marTop w:val="0"/>
              <w:marBottom w:val="0"/>
              <w:divBdr>
                <w:top w:val="none" w:sz="0" w:space="0" w:color="auto"/>
                <w:left w:val="none" w:sz="0" w:space="0" w:color="auto"/>
                <w:bottom w:val="none" w:sz="0" w:space="0" w:color="auto"/>
                <w:right w:val="none" w:sz="0" w:space="0" w:color="auto"/>
              </w:divBdr>
            </w:div>
            <w:div w:id="662126007">
              <w:marLeft w:val="0"/>
              <w:marRight w:val="0"/>
              <w:marTop w:val="0"/>
              <w:marBottom w:val="0"/>
              <w:divBdr>
                <w:top w:val="none" w:sz="0" w:space="0" w:color="auto"/>
                <w:left w:val="none" w:sz="0" w:space="0" w:color="auto"/>
                <w:bottom w:val="none" w:sz="0" w:space="0" w:color="auto"/>
                <w:right w:val="none" w:sz="0" w:space="0" w:color="auto"/>
              </w:divBdr>
            </w:div>
            <w:div w:id="759715992">
              <w:marLeft w:val="0"/>
              <w:marRight w:val="0"/>
              <w:marTop w:val="0"/>
              <w:marBottom w:val="0"/>
              <w:divBdr>
                <w:top w:val="none" w:sz="0" w:space="0" w:color="auto"/>
                <w:left w:val="none" w:sz="0" w:space="0" w:color="auto"/>
                <w:bottom w:val="none" w:sz="0" w:space="0" w:color="auto"/>
                <w:right w:val="none" w:sz="0" w:space="0" w:color="auto"/>
              </w:divBdr>
            </w:div>
            <w:div w:id="868300490">
              <w:marLeft w:val="0"/>
              <w:marRight w:val="0"/>
              <w:marTop w:val="0"/>
              <w:marBottom w:val="0"/>
              <w:divBdr>
                <w:top w:val="none" w:sz="0" w:space="0" w:color="auto"/>
                <w:left w:val="none" w:sz="0" w:space="0" w:color="auto"/>
                <w:bottom w:val="none" w:sz="0" w:space="0" w:color="auto"/>
                <w:right w:val="none" w:sz="0" w:space="0" w:color="auto"/>
              </w:divBdr>
            </w:div>
            <w:div w:id="984286065">
              <w:marLeft w:val="0"/>
              <w:marRight w:val="0"/>
              <w:marTop w:val="0"/>
              <w:marBottom w:val="0"/>
              <w:divBdr>
                <w:top w:val="none" w:sz="0" w:space="0" w:color="auto"/>
                <w:left w:val="none" w:sz="0" w:space="0" w:color="auto"/>
                <w:bottom w:val="none" w:sz="0" w:space="0" w:color="auto"/>
                <w:right w:val="none" w:sz="0" w:space="0" w:color="auto"/>
              </w:divBdr>
            </w:div>
            <w:div w:id="994719738">
              <w:marLeft w:val="0"/>
              <w:marRight w:val="0"/>
              <w:marTop w:val="0"/>
              <w:marBottom w:val="0"/>
              <w:divBdr>
                <w:top w:val="none" w:sz="0" w:space="0" w:color="auto"/>
                <w:left w:val="none" w:sz="0" w:space="0" w:color="auto"/>
                <w:bottom w:val="none" w:sz="0" w:space="0" w:color="auto"/>
                <w:right w:val="none" w:sz="0" w:space="0" w:color="auto"/>
              </w:divBdr>
            </w:div>
            <w:div w:id="1071579997">
              <w:marLeft w:val="0"/>
              <w:marRight w:val="0"/>
              <w:marTop w:val="0"/>
              <w:marBottom w:val="0"/>
              <w:divBdr>
                <w:top w:val="none" w:sz="0" w:space="0" w:color="auto"/>
                <w:left w:val="none" w:sz="0" w:space="0" w:color="auto"/>
                <w:bottom w:val="none" w:sz="0" w:space="0" w:color="auto"/>
                <w:right w:val="none" w:sz="0" w:space="0" w:color="auto"/>
              </w:divBdr>
            </w:div>
            <w:div w:id="1538423595">
              <w:marLeft w:val="0"/>
              <w:marRight w:val="0"/>
              <w:marTop w:val="0"/>
              <w:marBottom w:val="0"/>
              <w:divBdr>
                <w:top w:val="none" w:sz="0" w:space="0" w:color="auto"/>
                <w:left w:val="none" w:sz="0" w:space="0" w:color="auto"/>
                <w:bottom w:val="none" w:sz="0" w:space="0" w:color="auto"/>
                <w:right w:val="none" w:sz="0" w:space="0" w:color="auto"/>
              </w:divBdr>
            </w:div>
            <w:div w:id="1599212077">
              <w:marLeft w:val="0"/>
              <w:marRight w:val="0"/>
              <w:marTop w:val="0"/>
              <w:marBottom w:val="0"/>
              <w:divBdr>
                <w:top w:val="none" w:sz="0" w:space="0" w:color="auto"/>
                <w:left w:val="none" w:sz="0" w:space="0" w:color="auto"/>
                <w:bottom w:val="none" w:sz="0" w:space="0" w:color="auto"/>
                <w:right w:val="none" w:sz="0" w:space="0" w:color="auto"/>
              </w:divBdr>
            </w:div>
            <w:div w:id="1773815462">
              <w:marLeft w:val="0"/>
              <w:marRight w:val="0"/>
              <w:marTop w:val="0"/>
              <w:marBottom w:val="0"/>
              <w:divBdr>
                <w:top w:val="none" w:sz="0" w:space="0" w:color="auto"/>
                <w:left w:val="none" w:sz="0" w:space="0" w:color="auto"/>
                <w:bottom w:val="none" w:sz="0" w:space="0" w:color="auto"/>
                <w:right w:val="none" w:sz="0" w:space="0" w:color="auto"/>
              </w:divBdr>
            </w:div>
            <w:div w:id="2086368048">
              <w:marLeft w:val="0"/>
              <w:marRight w:val="0"/>
              <w:marTop w:val="0"/>
              <w:marBottom w:val="0"/>
              <w:divBdr>
                <w:top w:val="none" w:sz="0" w:space="0" w:color="auto"/>
                <w:left w:val="none" w:sz="0" w:space="0" w:color="auto"/>
                <w:bottom w:val="none" w:sz="0" w:space="0" w:color="auto"/>
                <w:right w:val="none" w:sz="0" w:space="0" w:color="auto"/>
              </w:divBdr>
            </w:div>
            <w:div w:id="2124037798">
              <w:marLeft w:val="0"/>
              <w:marRight w:val="0"/>
              <w:marTop w:val="0"/>
              <w:marBottom w:val="0"/>
              <w:divBdr>
                <w:top w:val="none" w:sz="0" w:space="0" w:color="auto"/>
                <w:left w:val="none" w:sz="0" w:space="0" w:color="auto"/>
                <w:bottom w:val="none" w:sz="0" w:space="0" w:color="auto"/>
                <w:right w:val="none" w:sz="0" w:space="0" w:color="auto"/>
              </w:divBdr>
            </w:div>
            <w:div w:id="2139563754">
              <w:marLeft w:val="0"/>
              <w:marRight w:val="0"/>
              <w:marTop w:val="0"/>
              <w:marBottom w:val="0"/>
              <w:divBdr>
                <w:top w:val="none" w:sz="0" w:space="0" w:color="auto"/>
                <w:left w:val="none" w:sz="0" w:space="0" w:color="auto"/>
                <w:bottom w:val="none" w:sz="0" w:space="0" w:color="auto"/>
                <w:right w:val="none" w:sz="0" w:space="0" w:color="auto"/>
              </w:divBdr>
            </w:div>
          </w:divsChild>
        </w:div>
        <w:div w:id="687561432">
          <w:marLeft w:val="0"/>
          <w:marRight w:val="0"/>
          <w:marTop w:val="0"/>
          <w:marBottom w:val="0"/>
          <w:divBdr>
            <w:top w:val="none" w:sz="0" w:space="0" w:color="auto"/>
            <w:left w:val="none" w:sz="0" w:space="0" w:color="auto"/>
            <w:bottom w:val="none" w:sz="0" w:space="0" w:color="auto"/>
            <w:right w:val="none" w:sz="0" w:space="0" w:color="auto"/>
          </w:divBdr>
        </w:div>
        <w:div w:id="687946585">
          <w:marLeft w:val="0"/>
          <w:marRight w:val="0"/>
          <w:marTop w:val="0"/>
          <w:marBottom w:val="0"/>
          <w:divBdr>
            <w:top w:val="none" w:sz="0" w:space="0" w:color="auto"/>
            <w:left w:val="none" w:sz="0" w:space="0" w:color="auto"/>
            <w:bottom w:val="none" w:sz="0" w:space="0" w:color="auto"/>
            <w:right w:val="none" w:sz="0" w:space="0" w:color="auto"/>
          </w:divBdr>
        </w:div>
        <w:div w:id="722405627">
          <w:marLeft w:val="0"/>
          <w:marRight w:val="0"/>
          <w:marTop w:val="0"/>
          <w:marBottom w:val="0"/>
          <w:divBdr>
            <w:top w:val="none" w:sz="0" w:space="0" w:color="auto"/>
            <w:left w:val="none" w:sz="0" w:space="0" w:color="auto"/>
            <w:bottom w:val="none" w:sz="0" w:space="0" w:color="auto"/>
            <w:right w:val="none" w:sz="0" w:space="0" w:color="auto"/>
          </w:divBdr>
        </w:div>
        <w:div w:id="756100723">
          <w:marLeft w:val="0"/>
          <w:marRight w:val="0"/>
          <w:marTop w:val="0"/>
          <w:marBottom w:val="0"/>
          <w:divBdr>
            <w:top w:val="none" w:sz="0" w:space="0" w:color="auto"/>
            <w:left w:val="none" w:sz="0" w:space="0" w:color="auto"/>
            <w:bottom w:val="none" w:sz="0" w:space="0" w:color="auto"/>
            <w:right w:val="none" w:sz="0" w:space="0" w:color="auto"/>
          </w:divBdr>
        </w:div>
        <w:div w:id="786435401">
          <w:marLeft w:val="0"/>
          <w:marRight w:val="0"/>
          <w:marTop w:val="0"/>
          <w:marBottom w:val="0"/>
          <w:divBdr>
            <w:top w:val="none" w:sz="0" w:space="0" w:color="auto"/>
            <w:left w:val="none" w:sz="0" w:space="0" w:color="auto"/>
            <w:bottom w:val="none" w:sz="0" w:space="0" w:color="auto"/>
            <w:right w:val="none" w:sz="0" w:space="0" w:color="auto"/>
          </w:divBdr>
        </w:div>
        <w:div w:id="855659329">
          <w:marLeft w:val="0"/>
          <w:marRight w:val="0"/>
          <w:marTop w:val="0"/>
          <w:marBottom w:val="0"/>
          <w:divBdr>
            <w:top w:val="none" w:sz="0" w:space="0" w:color="auto"/>
            <w:left w:val="none" w:sz="0" w:space="0" w:color="auto"/>
            <w:bottom w:val="none" w:sz="0" w:space="0" w:color="auto"/>
            <w:right w:val="none" w:sz="0" w:space="0" w:color="auto"/>
          </w:divBdr>
        </w:div>
        <w:div w:id="954285750">
          <w:marLeft w:val="0"/>
          <w:marRight w:val="0"/>
          <w:marTop w:val="0"/>
          <w:marBottom w:val="0"/>
          <w:divBdr>
            <w:top w:val="none" w:sz="0" w:space="0" w:color="auto"/>
            <w:left w:val="none" w:sz="0" w:space="0" w:color="auto"/>
            <w:bottom w:val="none" w:sz="0" w:space="0" w:color="auto"/>
            <w:right w:val="none" w:sz="0" w:space="0" w:color="auto"/>
          </w:divBdr>
        </w:div>
        <w:div w:id="1035346770">
          <w:marLeft w:val="0"/>
          <w:marRight w:val="0"/>
          <w:marTop w:val="0"/>
          <w:marBottom w:val="0"/>
          <w:divBdr>
            <w:top w:val="none" w:sz="0" w:space="0" w:color="auto"/>
            <w:left w:val="none" w:sz="0" w:space="0" w:color="auto"/>
            <w:bottom w:val="none" w:sz="0" w:space="0" w:color="auto"/>
            <w:right w:val="none" w:sz="0" w:space="0" w:color="auto"/>
          </w:divBdr>
        </w:div>
        <w:div w:id="1205095923">
          <w:marLeft w:val="0"/>
          <w:marRight w:val="0"/>
          <w:marTop w:val="0"/>
          <w:marBottom w:val="0"/>
          <w:divBdr>
            <w:top w:val="none" w:sz="0" w:space="0" w:color="auto"/>
            <w:left w:val="none" w:sz="0" w:space="0" w:color="auto"/>
            <w:bottom w:val="none" w:sz="0" w:space="0" w:color="auto"/>
            <w:right w:val="none" w:sz="0" w:space="0" w:color="auto"/>
          </w:divBdr>
        </w:div>
        <w:div w:id="1317303915">
          <w:marLeft w:val="0"/>
          <w:marRight w:val="0"/>
          <w:marTop w:val="0"/>
          <w:marBottom w:val="0"/>
          <w:divBdr>
            <w:top w:val="none" w:sz="0" w:space="0" w:color="auto"/>
            <w:left w:val="none" w:sz="0" w:space="0" w:color="auto"/>
            <w:bottom w:val="none" w:sz="0" w:space="0" w:color="auto"/>
            <w:right w:val="none" w:sz="0" w:space="0" w:color="auto"/>
          </w:divBdr>
        </w:div>
        <w:div w:id="1407342792">
          <w:marLeft w:val="0"/>
          <w:marRight w:val="0"/>
          <w:marTop w:val="0"/>
          <w:marBottom w:val="0"/>
          <w:divBdr>
            <w:top w:val="none" w:sz="0" w:space="0" w:color="auto"/>
            <w:left w:val="none" w:sz="0" w:space="0" w:color="auto"/>
            <w:bottom w:val="none" w:sz="0" w:space="0" w:color="auto"/>
            <w:right w:val="none" w:sz="0" w:space="0" w:color="auto"/>
          </w:divBdr>
        </w:div>
        <w:div w:id="1457990940">
          <w:marLeft w:val="0"/>
          <w:marRight w:val="0"/>
          <w:marTop w:val="0"/>
          <w:marBottom w:val="0"/>
          <w:divBdr>
            <w:top w:val="none" w:sz="0" w:space="0" w:color="auto"/>
            <w:left w:val="none" w:sz="0" w:space="0" w:color="auto"/>
            <w:bottom w:val="none" w:sz="0" w:space="0" w:color="auto"/>
            <w:right w:val="none" w:sz="0" w:space="0" w:color="auto"/>
          </w:divBdr>
        </w:div>
        <w:div w:id="1655645272">
          <w:marLeft w:val="0"/>
          <w:marRight w:val="0"/>
          <w:marTop w:val="0"/>
          <w:marBottom w:val="0"/>
          <w:divBdr>
            <w:top w:val="none" w:sz="0" w:space="0" w:color="auto"/>
            <w:left w:val="none" w:sz="0" w:space="0" w:color="auto"/>
            <w:bottom w:val="none" w:sz="0" w:space="0" w:color="auto"/>
            <w:right w:val="none" w:sz="0" w:space="0" w:color="auto"/>
          </w:divBdr>
        </w:div>
        <w:div w:id="1711567341">
          <w:marLeft w:val="0"/>
          <w:marRight w:val="0"/>
          <w:marTop w:val="0"/>
          <w:marBottom w:val="0"/>
          <w:divBdr>
            <w:top w:val="none" w:sz="0" w:space="0" w:color="auto"/>
            <w:left w:val="none" w:sz="0" w:space="0" w:color="auto"/>
            <w:bottom w:val="none" w:sz="0" w:space="0" w:color="auto"/>
            <w:right w:val="none" w:sz="0" w:space="0" w:color="auto"/>
          </w:divBdr>
        </w:div>
        <w:div w:id="1804156972">
          <w:marLeft w:val="0"/>
          <w:marRight w:val="0"/>
          <w:marTop w:val="0"/>
          <w:marBottom w:val="0"/>
          <w:divBdr>
            <w:top w:val="none" w:sz="0" w:space="0" w:color="auto"/>
            <w:left w:val="none" w:sz="0" w:space="0" w:color="auto"/>
            <w:bottom w:val="none" w:sz="0" w:space="0" w:color="auto"/>
            <w:right w:val="none" w:sz="0" w:space="0" w:color="auto"/>
          </w:divBdr>
        </w:div>
        <w:div w:id="1819688070">
          <w:marLeft w:val="0"/>
          <w:marRight w:val="0"/>
          <w:marTop w:val="0"/>
          <w:marBottom w:val="0"/>
          <w:divBdr>
            <w:top w:val="none" w:sz="0" w:space="0" w:color="auto"/>
            <w:left w:val="none" w:sz="0" w:space="0" w:color="auto"/>
            <w:bottom w:val="none" w:sz="0" w:space="0" w:color="auto"/>
            <w:right w:val="none" w:sz="0" w:space="0" w:color="auto"/>
          </w:divBdr>
        </w:div>
        <w:div w:id="2049181781">
          <w:marLeft w:val="0"/>
          <w:marRight w:val="0"/>
          <w:marTop w:val="0"/>
          <w:marBottom w:val="0"/>
          <w:divBdr>
            <w:top w:val="none" w:sz="0" w:space="0" w:color="auto"/>
            <w:left w:val="none" w:sz="0" w:space="0" w:color="auto"/>
            <w:bottom w:val="none" w:sz="0" w:space="0" w:color="auto"/>
            <w:right w:val="none" w:sz="0" w:space="0" w:color="auto"/>
          </w:divBdr>
        </w:div>
      </w:divsChild>
    </w:div>
    <w:div w:id="1321541541">
      <w:bodyDiv w:val="1"/>
      <w:marLeft w:val="0"/>
      <w:marRight w:val="0"/>
      <w:marTop w:val="0"/>
      <w:marBottom w:val="0"/>
      <w:divBdr>
        <w:top w:val="none" w:sz="0" w:space="0" w:color="auto"/>
        <w:left w:val="none" w:sz="0" w:space="0" w:color="auto"/>
        <w:bottom w:val="none" w:sz="0" w:space="0" w:color="auto"/>
        <w:right w:val="none" w:sz="0" w:space="0" w:color="auto"/>
      </w:divBdr>
    </w:div>
    <w:div w:id="1321814024">
      <w:bodyDiv w:val="1"/>
      <w:marLeft w:val="0"/>
      <w:marRight w:val="0"/>
      <w:marTop w:val="0"/>
      <w:marBottom w:val="0"/>
      <w:divBdr>
        <w:top w:val="none" w:sz="0" w:space="0" w:color="auto"/>
        <w:left w:val="none" w:sz="0" w:space="0" w:color="auto"/>
        <w:bottom w:val="none" w:sz="0" w:space="0" w:color="auto"/>
        <w:right w:val="none" w:sz="0" w:space="0" w:color="auto"/>
      </w:divBdr>
    </w:div>
    <w:div w:id="1322275155">
      <w:bodyDiv w:val="1"/>
      <w:marLeft w:val="0"/>
      <w:marRight w:val="0"/>
      <w:marTop w:val="0"/>
      <w:marBottom w:val="0"/>
      <w:divBdr>
        <w:top w:val="none" w:sz="0" w:space="0" w:color="auto"/>
        <w:left w:val="none" w:sz="0" w:space="0" w:color="auto"/>
        <w:bottom w:val="none" w:sz="0" w:space="0" w:color="auto"/>
        <w:right w:val="none" w:sz="0" w:space="0" w:color="auto"/>
      </w:divBdr>
    </w:div>
    <w:div w:id="1322388239">
      <w:bodyDiv w:val="1"/>
      <w:marLeft w:val="0"/>
      <w:marRight w:val="0"/>
      <w:marTop w:val="0"/>
      <w:marBottom w:val="0"/>
      <w:divBdr>
        <w:top w:val="none" w:sz="0" w:space="0" w:color="auto"/>
        <w:left w:val="none" w:sz="0" w:space="0" w:color="auto"/>
        <w:bottom w:val="none" w:sz="0" w:space="0" w:color="auto"/>
        <w:right w:val="none" w:sz="0" w:space="0" w:color="auto"/>
      </w:divBdr>
    </w:div>
    <w:div w:id="1322538189">
      <w:bodyDiv w:val="1"/>
      <w:marLeft w:val="0"/>
      <w:marRight w:val="0"/>
      <w:marTop w:val="0"/>
      <w:marBottom w:val="0"/>
      <w:divBdr>
        <w:top w:val="none" w:sz="0" w:space="0" w:color="auto"/>
        <w:left w:val="none" w:sz="0" w:space="0" w:color="auto"/>
        <w:bottom w:val="none" w:sz="0" w:space="0" w:color="auto"/>
        <w:right w:val="none" w:sz="0" w:space="0" w:color="auto"/>
      </w:divBdr>
    </w:div>
    <w:div w:id="1322612755">
      <w:bodyDiv w:val="1"/>
      <w:marLeft w:val="0"/>
      <w:marRight w:val="0"/>
      <w:marTop w:val="0"/>
      <w:marBottom w:val="0"/>
      <w:divBdr>
        <w:top w:val="none" w:sz="0" w:space="0" w:color="auto"/>
        <w:left w:val="none" w:sz="0" w:space="0" w:color="auto"/>
        <w:bottom w:val="none" w:sz="0" w:space="0" w:color="auto"/>
        <w:right w:val="none" w:sz="0" w:space="0" w:color="auto"/>
      </w:divBdr>
    </w:div>
    <w:div w:id="1322807532">
      <w:bodyDiv w:val="1"/>
      <w:marLeft w:val="0"/>
      <w:marRight w:val="0"/>
      <w:marTop w:val="0"/>
      <w:marBottom w:val="0"/>
      <w:divBdr>
        <w:top w:val="none" w:sz="0" w:space="0" w:color="auto"/>
        <w:left w:val="none" w:sz="0" w:space="0" w:color="auto"/>
        <w:bottom w:val="none" w:sz="0" w:space="0" w:color="auto"/>
        <w:right w:val="none" w:sz="0" w:space="0" w:color="auto"/>
      </w:divBdr>
    </w:div>
    <w:div w:id="1322930861">
      <w:bodyDiv w:val="1"/>
      <w:marLeft w:val="0"/>
      <w:marRight w:val="0"/>
      <w:marTop w:val="0"/>
      <w:marBottom w:val="0"/>
      <w:divBdr>
        <w:top w:val="none" w:sz="0" w:space="0" w:color="auto"/>
        <w:left w:val="none" w:sz="0" w:space="0" w:color="auto"/>
        <w:bottom w:val="none" w:sz="0" w:space="0" w:color="auto"/>
        <w:right w:val="none" w:sz="0" w:space="0" w:color="auto"/>
      </w:divBdr>
    </w:div>
    <w:div w:id="1323122013">
      <w:bodyDiv w:val="1"/>
      <w:marLeft w:val="0"/>
      <w:marRight w:val="0"/>
      <w:marTop w:val="0"/>
      <w:marBottom w:val="0"/>
      <w:divBdr>
        <w:top w:val="none" w:sz="0" w:space="0" w:color="auto"/>
        <w:left w:val="none" w:sz="0" w:space="0" w:color="auto"/>
        <w:bottom w:val="none" w:sz="0" w:space="0" w:color="auto"/>
        <w:right w:val="none" w:sz="0" w:space="0" w:color="auto"/>
      </w:divBdr>
    </w:div>
    <w:div w:id="1323239496">
      <w:bodyDiv w:val="1"/>
      <w:marLeft w:val="0"/>
      <w:marRight w:val="0"/>
      <w:marTop w:val="0"/>
      <w:marBottom w:val="0"/>
      <w:divBdr>
        <w:top w:val="none" w:sz="0" w:space="0" w:color="auto"/>
        <w:left w:val="none" w:sz="0" w:space="0" w:color="auto"/>
        <w:bottom w:val="none" w:sz="0" w:space="0" w:color="auto"/>
        <w:right w:val="none" w:sz="0" w:space="0" w:color="auto"/>
      </w:divBdr>
    </w:div>
    <w:div w:id="1323385092">
      <w:bodyDiv w:val="1"/>
      <w:marLeft w:val="0"/>
      <w:marRight w:val="0"/>
      <w:marTop w:val="0"/>
      <w:marBottom w:val="0"/>
      <w:divBdr>
        <w:top w:val="none" w:sz="0" w:space="0" w:color="auto"/>
        <w:left w:val="none" w:sz="0" w:space="0" w:color="auto"/>
        <w:bottom w:val="none" w:sz="0" w:space="0" w:color="auto"/>
        <w:right w:val="none" w:sz="0" w:space="0" w:color="auto"/>
      </w:divBdr>
    </w:div>
    <w:div w:id="1323583466">
      <w:bodyDiv w:val="1"/>
      <w:marLeft w:val="0"/>
      <w:marRight w:val="0"/>
      <w:marTop w:val="0"/>
      <w:marBottom w:val="0"/>
      <w:divBdr>
        <w:top w:val="none" w:sz="0" w:space="0" w:color="auto"/>
        <w:left w:val="none" w:sz="0" w:space="0" w:color="auto"/>
        <w:bottom w:val="none" w:sz="0" w:space="0" w:color="auto"/>
        <w:right w:val="none" w:sz="0" w:space="0" w:color="auto"/>
      </w:divBdr>
    </w:div>
    <w:div w:id="1323896933">
      <w:bodyDiv w:val="1"/>
      <w:marLeft w:val="0"/>
      <w:marRight w:val="0"/>
      <w:marTop w:val="0"/>
      <w:marBottom w:val="0"/>
      <w:divBdr>
        <w:top w:val="none" w:sz="0" w:space="0" w:color="auto"/>
        <w:left w:val="none" w:sz="0" w:space="0" w:color="auto"/>
        <w:bottom w:val="none" w:sz="0" w:space="0" w:color="auto"/>
        <w:right w:val="none" w:sz="0" w:space="0" w:color="auto"/>
      </w:divBdr>
    </w:div>
    <w:div w:id="1324435486">
      <w:bodyDiv w:val="1"/>
      <w:marLeft w:val="0"/>
      <w:marRight w:val="0"/>
      <w:marTop w:val="0"/>
      <w:marBottom w:val="0"/>
      <w:divBdr>
        <w:top w:val="none" w:sz="0" w:space="0" w:color="auto"/>
        <w:left w:val="none" w:sz="0" w:space="0" w:color="auto"/>
        <w:bottom w:val="none" w:sz="0" w:space="0" w:color="auto"/>
        <w:right w:val="none" w:sz="0" w:space="0" w:color="auto"/>
      </w:divBdr>
    </w:div>
    <w:div w:id="1324700052">
      <w:bodyDiv w:val="1"/>
      <w:marLeft w:val="0"/>
      <w:marRight w:val="0"/>
      <w:marTop w:val="0"/>
      <w:marBottom w:val="0"/>
      <w:divBdr>
        <w:top w:val="none" w:sz="0" w:space="0" w:color="auto"/>
        <w:left w:val="none" w:sz="0" w:space="0" w:color="auto"/>
        <w:bottom w:val="none" w:sz="0" w:space="0" w:color="auto"/>
        <w:right w:val="none" w:sz="0" w:space="0" w:color="auto"/>
      </w:divBdr>
    </w:div>
    <w:div w:id="1324894439">
      <w:bodyDiv w:val="1"/>
      <w:marLeft w:val="0"/>
      <w:marRight w:val="0"/>
      <w:marTop w:val="0"/>
      <w:marBottom w:val="0"/>
      <w:divBdr>
        <w:top w:val="none" w:sz="0" w:space="0" w:color="auto"/>
        <w:left w:val="none" w:sz="0" w:space="0" w:color="auto"/>
        <w:bottom w:val="none" w:sz="0" w:space="0" w:color="auto"/>
        <w:right w:val="none" w:sz="0" w:space="0" w:color="auto"/>
      </w:divBdr>
    </w:div>
    <w:div w:id="1324968877">
      <w:bodyDiv w:val="1"/>
      <w:marLeft w:val="0"/>
      <w:marRight w:val="0"/>
      <w:marTop w:val="0"/>
      <w:marBottom w:val="0"/>
      <w:divBdr>
        <w:top w:val="none" w:sz="0" w:space="0" w:color="auto"/>
        <w:left w:val="none" w:sz="0" w:space="0" w:color="auto"/>
        <w:bottom w:val="none" w:sz="0" w:space="0" w:color="auto"/>
        <w:right w:val="none" w:sz="0" w:space="0" w:color="auto"/>
      </w:divBdr>
    </w:div>
    <w:div w:id="1324972249">
      <w:bodyDiv w:val="1"/>
      <w:marLeft w:val="0"/>
      <w:marRight w:val="0"/>
      <w:marTop w:val="0"/>
      <w:marBottom w:val="0"/>
      <w:divBdr>
        <w:top w:val="none" w:sz="0" w:space="0" w:color="auto"/>
        <w:left w:val="none" w:sz="0" w:space="0" w:color="auto"/>
        <w:bottom w:val="none" w:sz="0" w:space="0" w:color="auto"/>
        <w:right w:val="none" w:sz="0" w:space="0" w:color="auto"/>
      </w:divBdr>
    </w:div>
    <w:div w:id="1326205081">
      <w:bodyDiv w:val="1"/>
      <w:marLeft w:val="0"/>
      <w:marRight w:val="0"/>
      <w:marTop w:val="0"/>
      <w:marBottom w:val="0"/>
      <w:divBdr>
        <w:top w:val="none" w:sz="0" w:space="0" w:color="auto"/>
        <w:left w:val="none" w:sz="0" w:space="0" w:color="auto"/>
        <w:bottom w:val="none" w:sz="0" w:space="0" w:color="auto"/>
        <w:right w:val="none" w:sz="0" w:space="0" w:color="auto"/>
      </w:divBdr>
    </w:div>
    <w:div w:id="1326399044">
      <w:bodyDiv w:val="1"/>
      <w:marLeft w:val="0"/>
      <w:marRight w:val="0"/>
      <w:marTop w:val="0"/>
      <w:marBottom w:val="0"/>
      <w:divBdr>
        <w:top w:val="none" w:sz="0" w:space="0" w:color="auto"/>
        <w:left w:val="none" w:sz="0" w:space="0" w:color="auto"/>
        <w:bottom w:val="none" w:sz="0" w:space="0" w:color="auto"/>
        <w:right w:val="none" w:sz="0" w:space="0" w:color="auto"/>
      </w:divBdr>
    </w:div>
    <w:div w:id="1326857422">
      <w:bodyDiv w:val="1"/>
      <w:marLeft w:val="0"/>
      <w:marRight w:val="0"/>
      <w:marTop w:val="0"/>
      <w:marBottom w:val="0"/>
      <w:divBdr>
        <w:top w:val="none" w:sz="0" w:space="0" w:color="auto"/>
        <w:left w:val="none" w:sz="0" w:space="0" w:color="auto"/>
        <w:bottom w:val="none" w:sz="0" w:space="0" w:color="auto"/>
        <w:right w:val="none" w:sz="0" w:space="0" w:color="auto"/>
      </w:divBdr>
    </w:div>
    <w:div w:id="1327127493">
      <w:bodyDiv w:val="1"/>
      <w:marLeft w:val="0"/>
      <w:marRight w:val="0"/>
      <w:marTop w:val="0"/>
      <w:marBottom w:val="0"/>
      <w:divBdr>
        <w:top w:val="none" w:sz="0" w:space="0" w:color="auto"/>
        <w:left w:val="none" w:sz="0" w:space="0" w:color="auto"/>
        <w:bottom w:val="none" w:sz="0" w:space="0" w:color="auto"/>
        <w:right w:val="none" w:sz="0" w:space="0" w:color="auto"/>
      </w:divBdr>
    </w:div>
    <w:div w:id="1327396000">
      <w:bodyDiv w:val="1"/>
      <w:marLeft w:val="0"/>
      <w:marRight w:val="0"/>
      <w:marTop w:val="0"/>
      <w:marBottom w:val="0"/>
      <w:divBdr>
        <w:top w:val="none" w:sz="0" w:space="0" w:color="auto"/>
        <w:left w:val="none" w:sz="0" w:space="0" w:color="auto"/>
        <w:bottom w:val="none" w:sz="0" w:space="0" w:color="auto"/>
        <w:right w:val="none" w:sz="0" w:space="0" w:color="auto"/>
      </w:divBdr>
    </w:div>
    <w:div w:id="1327591830">
      <w:bodyDiv w:val="1"/>
      <w:marLeft w:val="0"/>
      <w:marRight w:val="0"/>
      <w:marTop w:val="0"/>
      <w:marBottom w:val="0"/>
      <w:divBdr>
        <w:top w:val="none" w:sz="0" w:space="0" w:color="auto"/>
        <w:left w:val="none" w:sz="0" w:space="0" w:color="auto"/>
        <w:bottom w:val="none" w:sz="0" w:space="0" w:color="auto"/>
        <w:right w:val="none" w:sz="0" w:space="0" w:color="auto"/>
      </w:divBdr>
    </w:div>
    <w:div w:id="1327704223">
      <w:bodyDiv w:val="1"/>
      <w:marLeft w:val="0"/>
      <w:marRight w:val="0"/>
      <w:marTop w:val="0"/>
      <w:marBottom w:val="0"/>
      <w:divBdr>
        <w:top w:val="none" w:sz="0" w:space="0" w:color="auto"/>
        <w:left w:val="none" w:sz="0" w:space="0" w:color="auto"/>
        <w:bottom w:val="none" w:sz="0" w:space="0" w:color="auto"/>
        <w:right w:val="none" w:sz="0" w:space="0" w:color="auto"/>
      </w:divBdr>
    </w:div>
    <w:div w:id="1329478665">
      <w:bodyDiv w:val="1"/>
      <w:marLeft w:val="0"/>
      <w:marRight w:val="0"/>
      <w:marTop w:val="0"/>
      <w:marBottom w:val="0"/>
      <w:divBdr>
        <w:top w:val="none" w:sz="0" w:space="0" w:color="auto"/>
        <w:left w:val="none" w:sz="0" w:space="0" w:color="auto"/>
        <w:bottom w:val="none" w:sz="0" w:space="0" w:color="auto"/>
        <w:right w:val="none" w:sz="0" w:space="0" w:color="auto"/>
      </w:divBdr>
    </w:div>
    <w:div w:id="1330057679">
      <w:bodyDiv w:val="1"/>
      <w:marLeft w:val="0"/>
      <w:marRight w:val="0"/>
      <w:marTop w:val="0"/>
      <w:marBottom w:val="0"/>
      <w:divBdr>
        <w:top w:val="none" w:sz="0" w:space="0" w:color="auto"/>
        <w:left w:val="none" w:sz="0" w:space="0" w:color="auto"/>
        <w:bottom w:val="none" w:sz="0" w:space="0" w:color="auto"/>
        <w:right w:val="none" w:sz="0" w:space="0" w:color="auto"/>
      </w:divBdr>
    </w:div>
    <w:div w:id="1330251895">
      <w:bodyDiv w:val="1"/>
      <w:marLeft w:val="0"/>
      <w:marRight w:val="0"/>
      <w:marTop w:val="0"/>
      <w:marBottom w:val="0"/>
      <w:divBdr>
        <w:top w:val="none" w:sz="0" w:space="0" w:color="auto"/>
        <w:left w:val="none" w:sz="0" w:space="0" w:color="auto"/>
        <w:bottom w:val="none" w:sz="0" w:space="0" w:color="auto"/>
        <w:right w:val="none" w:sz="0" w:space="0" w:color="auto"/>
      </w:divBdr>
    </w:div>
    <w:div w:id="1330256556">
      <w:bodyDiv w:val="1"/>
      <w:marLeft w:val="0"/>
      <w:marRight w:val="0"/>
      <w:marTop w:val="0"/>
      <w:marBottom w:val="0"/>
      <w:divBdr>
        <w:top w:val="none" w:sz="0" w:space="0" w:color="auto"/>
        <w:left w:val="none" w:sz="0" w:space="0" w:color="auto"/>
        <w:bottom w:val="none" w:sz="0" w:space="0" w:color="auto"/>
        <w:right w:val="none" w:sz="0" w:space="0" w:color="auto"/>
      </w:divBdr>
    </w:div>
    <w:div w:id="1330595617">
      <w:bodyDiv w:val="1"/>
      <w:marLeft w:val="0"/>
      <w:marRight w:val="0"/>
      <w:marTop w:val="0"/>
      <w:marBottom w:val="0"/>
      <w:divBdr>
        <w:top w:val="none" w:sz="0" w:space="0" w:color="auto"/>
        <w:left w:val="none" w:sz="0" w:space="0" w:color="auto"/>
        <w:bottom w:val="none" w:sz="0" w:space="0" w:color="auto"/>
        <w:right w:val="none" w:sz="0" w:space="0" w:color="auto"/>
      </w:divBdr>
    </w:div>
    <w:div w:id="1330598397">
      <w:bodyDiv w:val="1"/>
      <w:marLeft w:val="0"/>
      <w:marRight w:val="0"/>
      <w:marTop w:val="0"/>
      <w:marBottom w:val="0"/>
      <w:divBdr>
        <w:top w:val="none" w:sz="0" w:space="0" w:color="auto"/>
        <w:left w:val="none" w:sz="0" w:space="0" w:color="auto"/>
        <w:bottom w:val="none" w:sz="0" w:space="0" w:color="auto"/>
        <w:right w:val="none" w:sz="0" w:space="0" w:color="auto"/>
      </w:divBdr>
    </w:div>
    <w:div w:id="1330669391">
      <w:bodyDiv w:val="1"/>
      <w:marLeft w:val="0"/>
      <w:marRight w:val="0"/>
      <w:marTop w:val="0"/>
      <w:marBottom w:val="0"/>
      <w:divBdr>
        <w:top w:val="none" w:sz="0" w:space="0" w:color="auto"/>
        <w:left w:val="none" w:sz="0" w:space="0" w:color="auto"/>
        <w:bottom w:val="none" w:sz="0" w:space="0" w:color="auto"/>
        <w:right w:val="none" w:sz="0" w:space="0" w:color="auto"/>
      </w:divBdr>
    </w:div>
    <w:div w:id="1330713081">
      <w:bodyDiv w:val="1"/>
      <w:marLeft w:val="0"/>
      <w:marRight w:val="0"/>
      <w:marTop w:val="0"/>
      <w:marBottom w:val="0"/>
      <w:divBdr>
        <w:top w:val="none" w:sz="0" w:space="0" w:color="auto"/>
        <w:left w:val="none" w:sz="0" w:space="0" w:color="auto"/>
        <w:bottom w:val="none" w:sz="0" w:space="0" w:color="auto"/>
        <w:right w:val="none" w:sz="0" w:space="0" w:color="auto"/>
      </w:divBdr>
    </w:div>
    <w:div w:id="1331518280">
      <w:bodyDiv w:val="1"/>
      <w:marLeft w:val="0"/>
      <w:marRight w:val="0"/>
      <w:marTop w:val="0"/>
      <w:marBottom w:val="0"/>
      <w:divBdr>
        <w:top w:val="none" w:sz="0" w:space="0" w:color="auto"/>
        <w:left w:val="none" w:sz="0" w:space="0" w:color="auto"/>
        <w:bottom w:val="none" w:sz="0" w:space="0" w:color="auto"/>
        <w:right w:val="none" w:sz="0" w:space="0" w:color="auto"/>
      </w:divBdr>
    </w:div>
    <w:div w:id="1331719472">
      <w:bodyDiv w:val="1"/>
      <w:marLeft w:val="0"/>
      <w:marRight w:val="0"/>
      <w:marTop w:val="0"/>
      <w:marBottom w:val="0"/>
      <w:divBdr>
        <w:top w:val="none" w:sz="0" w:space="0" w:color="auto"/>
        <w:left w:val="none" w:sz="0" w:space="0" w:color="auto"/>
        <w:bottom w:val="none" w:sz="0" w:space="0" w:color="auto"/>
        <w:right w:val="none" w:sz="0" w:space="0" w:color="auto"/>
      </w:divBdr>
    </w:div>
    <w:div w:id="1332028559">
      <w:bodyDiv w:val="1"/>
      <w:marLeft w:val="0"/>
      <w:marRight w:val="0"/>
      <w:marTop w:val="0"/>
      <w:marBottom w:val="0"/>
      <w:divBdr>
        <w:top w:val="none" w:sz="0" w:space="0" w:color="auto"/>
        <w:left w:val="none" w:sz="0" w:space="0" w:color="auto"/>
        <w:bottom w:val="none" w:sz="0" w:space="0" w:color="auto"/>
        <w:right w:val="none" w:sz="0" w:space="0" w:color="auto"/>
      </w:divBdr>
    </w:div>
    <w:div w:id="1332222650">
      <w:bodyDiv w:val="1"/>
      <w:marLeft w:val="0"/>
      <w:marRight w:val="0"/>
      <w:marTop w:val="0"/>
      <w:marBottom w:val="0"/>
      <w:divBdr>
        <w:top w:val="none" w:sz="0" w:space="0" w:color="auto"/>
        <w:left w:val="none" w:sz="0" w:space="0" w:color="auto"/>
        <w:bottom w:val="none" w:sz="0" w:space="0" w:color="auto"/>
        <w:right w:val="none" w:sz="0" w:space="0" w:color="auto"/>
      </w:divBdr>
    </w:div>
    <w:div w:id="1332297432">
      <w:bodyDiv w:val="1"/>
      <w:marLeft w:val="0"/>
      <w:marRight w:val="0"/>
      <w:marTop w:val="0"/>
      <w:marBottom w:val="0"/>
      <w:divBdr>
        <w:top w:val="none" w:sz="0" w:space="0" w:color="auto"/>
        <w:left w:val="none" w:sz="0" w:space="0" w:color="auto"/>
        <w:bottom w:val="none" w:sz="0" w:space="0" w:color="auto"/>
        <w:right w:val="none" w:sz="0" w:space="0" w:color="auto"/>
      </w:divBdr>
    </w:div>
    <w:div w:id="1332558769">
      <w:bodyDiv w:val="1"/>
      <w:marLeft w:val="0"/>
      <w:marRight w:val="0"/>
      <w:marTop w:val="0"/>
      <w:marBottom w:val="0"/>
      <w:divBdr>
        <w:top w:val="none" w:sz="0" w:space="0" w:color="auto"/>
        <w:left w:val="none" w:sz="0" w:space="0" w:color="auto"/>
        <w:bottom w:val="none" w:sz="0" w:space="0" w:color="auto"/>
        <w:right w:val="none" w:sz="0" w:space="0" w:color="auto"/>
      </w:divBdr>
    </w:div>
    <w:div w:id="1333410345">
      <w:bodyDiv w:val="1"/>
      <w:marLeft w:val="0"/>
      <w:marRight w:val="0"/>
      <w:marTop w:val="0"/>
      <w:marBottom w:val="0"/>
      <w:divBdr>
        <w:top w:val="none" w:sz="0" w:space="0" w:color="auto"/>
        <w:left w:val="none" w:sz="0" w:space="0" w:color="auto"/>
        <w:bottom w:val="none" w:sz="0" w:space="0" w:color="auto"/>
        <w:right w:val="none" w:sz="0" w:space="0" w:color="auto"/>
      </w:divBdr>
    </w:div>
    <w:div w:id="1333606052">
      <w:bodyDiv w:val="1"/>
      <w:marLeft w:val="0"/>
      <w:marRight w:val="0"/>
      <w:marTop w:val="0"/>
      <w:marBottom w:val="0"/>
      <w:divBdr>
        <w:top w:val="none" w:sz="0" w:space="0" w:color="auto"/>
        <w:left w:val="none" w:sz="0" w:space="0" w:color="auto"/>
        <w:bottom w:val="none" w:sz="0" w:space="0" w:color="auto"/>
        <w:right w:val="none" w:sz="0" w:space="0" w:color="auto"/>
      </w:divBdr>
    </w:div>
    <w:div w:id="1334065350">
      <w:bodyDiv w:val="1"/>
      <w:marLeft w:val="0"/>
      <w:marRight w:val="0"/>
      <w:marTop w:val="0"/>
      <w:marBottom w:val="0"/>
      <w:divBdr>
        <w:top w:val="none" w:sz="0" w:space="0" w:color="auto"/>
        <w:left w:val="none" w:sz="0" w:space="0" w:color="auto"/>
        <w:bottom w:val="none" w:sz="0" w:space="0" w:color="auto"/>
        <w:right w:val="none" w:sz="0" w:space="0" w:color="auto"/>
      </w:divBdr>
    </w:div>
    <w:div w:id="1334072314">
      <w:bodyDiv w:val="1"/>
      <w:marLeft w:val="0"/>
      <w:marRight w:val="0"/>
      <w:marTop w:val="0"/>
      <w:marBottom w:val="0"/>
      <w:divBdr>
        <w:top w:val="none" w:sz="0" w:space="0" w:color="auto"/>
        <w:left w:val="none" w:sz="0" w:space="0" w:color="auto"/>
        <w:bottom w:val="none" w:sz="0" w:space="0" w:color="auto"/>
        <w:right w:val="none" w:sz="0" w:space="0" w:color="auto"/>
      </w:divBdr>
    </w:div>
    <w:div w:id="1335061839">
      <w:bodyDiv w:val="1"/>
      <w:marLeft w:val="0"/>
      <w:marRight w:val="0"/>
      <w:marTop w:val="0"/>
      <w:marBottom w:val="0"/>
      <w:divBdr>
        <w:top w:val="none" w:sz="0" w:space="0" w:color="auto"/>
        <w:left w:val="none" w:sz="0" w:space="0" w:color="auto"/>
        <w:bottom w:val="none" w:sz="0" w:space="0" w:color="auto"/>
        <w:right w:val="none" w:sz="0" w:space="0" w:color="auto"/>
      </w:divBdr>
    </w:div>
    <w:div w:id="1335062820">
      <w:bodyDiv w:val="1"/>
      <w:marLeft w:val="0"/>
      <w:marRight w:val="0"/>
      <w:marTop w:val="0"/>
      <w:marBottom w:val="0"/>
      <w:divBdr>
        <w:top w:val="none" w:sz="0" w:space="0" w:color="auto"/>
        <w:left w:val="none" w:sz="0" w:space="0" w:color="auto"/>
        <w:bottom w:val="none" w:sz="0" w:space="0" w:color="auto"/>
        <w:right w:val="none" w:sz="0" w:space="0" w:color="auto"/>
      </w:divBdr>
    </w:div>
    <w:div w:id="1336804154">
      <w:bodyDiv w:val="1"/>
      <w:marLeft w:val="0"/>
      <w:marRight w:val="0"/>
      <w:marTop w:val="0"/>
      <w:marBottom w:val="0"/>
      <w:divBdr>
        <w:top w:val="none" w:sz="0" w:space="0" w:color="auto"/>
        <w:left w:val="none" w:sz="0" w:space="0" w:color="auto"/>
        <w:bottom w:val="none" w:sz="0" w:space="0" w:color="auto"/>
        <w:right w:val="none" w:sz="0" w:space="0" w:color="auto"/>
      </w:divBdr>
    </w:div>
    <w:div w:id="1336808420">
      <w:bodyDiv w:val="1"/>
      <w:marLeft w:val="0"/>
      <w:marRight w:val="0"/>
      <w:marTop w:val="0"/>
      <w:marBottom w:val="0"/>
      <w:divBdr>
        <w:top w:val="none" w:sz="0" w:space="0" w:color="auto"/>
        <w:left w:val="none" w:sz="0" w:space="0" w:color="auto"/>
        <w:bottom w:val="none" w:sz="0" w:space="0" w:color="auto"/>
        <w:right w:val="none" w:sz="0" w:space="0" w:color="auto"/>
      </w:divBdr>
    </w:div>
    <w:div w:id="1336958645">
      <w:bodyDiv w:val="1"/>
      <w:marLeft w:val="0"/>
      <w:marRight w:val="0"/>
      <w:marTop w:val="0"/>
      <w:marBottom w:val="0"/>
      <w:divBdr>
        <w:top w:val="none" w:sz="0" w:space="0" w:color="auto"/>
        <w:left w:val="none" w:sz="0" w:space="0" w:color="auto"/>
        <w:bottom w:val="none" w:sz="0" w:space="0" w:color="auto"/>
        <w:right w:val="none" w:sz="0" w:space="0" w:color="auto"/>
      </w:divBdr>
    </w:div>
    <w:div w:id="1336999960">
      <w:bodyDiv w:val="1"/>
      <w:marLeft w:val="0"/>
      <w:marRight w:val="0"/>
      <w:marTop w:val="0"/>
      <w:marBottom w:val="0"/>
      <w:divBdr>
        <w:top w:val="none" w:sz="0" w:space="0" w:color="auto"/>
        <w:left w:val="none" w:sz="0" w:space="0" w:color="auto"/>
        <w:bottom w:val="none" w:sz="0" w:space="0" w:color="auto"/>
        <w:right w:val="none" w:sz="0" w:space="0" w:color="auto"/>
      </w:divBdr>
    </w:div>
    <w:div w:id="1337728334">
      <w:bodyDiv w:val="1"/>
      <w:marLeft w:val="0"/>
      <w:marRight w:val="0"/>
      <w:marTop w:val="0"/>
      <w:marBottom w:val="0"/>
      <w:divBdr>
        <w:top w:val="none" w:sz="0" w:space="0" w:color="auto"/>
        <w:left w:val="none" w:sz="0" w:space="0" w:color="auto"/>
        <w:bottom w:val="none" w:sz="0" w:space="0" w:color="auto"/>
        <w:right w:val="none" w:sz="0" w:space="0" w:color="auto"/>
      </w:divBdr>
    </w:div>
    <w:div w:id="1337728584">
      <w:bodyDiv w:val="1"/>
      <w:marLeft w:val="0"/>
      <w:marRight w:val="0"/>
      <w:marTop w:val="0"/>
      <w:marBottom w:val="0"/>
      <w:divBdr>
        <w:top w:val="none" w:sz="0" w:space="0" w:color="auto"/>
        <w:left w:val="none" w:sz="0" w:space="0" w:color="auto"/>
        <w:bottom w:val="none" w:sz="0" w:space="0" w:color="auto"/>
        <w:right w:val="none" w:sz="0" w:space="0" w:color="auto"/>
      </w:divBdr>
    </w:div>
    <w:div w:id="1338121114">
      <w:bodyDiv w:val="1"/>
      <w:marLeft w:val="0"/>
      <w:marRight w:val="0"/>
      <w:marTop w:val="0"/>
      <w:marBottom w:val="0"/>
      <w:divBdr>
        <w:top w:val="none" w:sz="0" w:space="0" w:color="auto"/>
        <w:left w:val="none" w:sz="0" w:space="0" w:color="auto"/>
        <w:bottom w:val="none" w:sz="0" w:space="0" w:color="auto"/>
        <w:right w:val="none" w:sz="0" w:space="0" w:color="auto"/>
      </w:divBdr>
    </w:div>
    <w:div w:id="1338382370">
      <w:bodyDiv w:val="1"/>
      <w:marLeft w:val="0"/>
      <w:marRight w:val="0"/>
      <w:marTop w:val="0"/>
      <w:marBottom w:val="0"/>
      <w:divBdr>
        <w:top w:val="none" w:sz="0" w:space="0" w:color="auto"/>
        <w:left w:val="none" w:sz="0" w:space="0" w:color="auto"/>
        <w:bottom w:val="none" w:sz="0" w:space="0" w:color="auto"/>
        <w:right w:val="none" w:sz="0" w:space="0" w:color="auto"/>
      </w:divBdr>
    </w:div>
    <w:div w:id="1338851510">
      <w:bodyDiv w:val="1"/>
      <w:marLeft w:val="0"/>
      <w:marRight w:val="0"/>
      <w:marTop w:val="0"/>
      <w:marBottom w:val="0"/>
      <w:divBdr>
        <w:top w:val="none" w:sz="0" w:space="0" w:color="auto"/>
        <w:left w:val="none" w:sz="0" w:space="0" w:color="auto"/>
        <w:bottom w:val="none" w:sz="0" w:space="0" w:color="auto"/>
        <w:right w:val="none" w:sz="0" w:space="0" w:color="auto"/>
      </w:divBdr>
    </w:div>
    <w:div w:id="1339229864">
      <w:bodyDiv w:val="1"/>
      <w:marLeft w:val="0"/>
      <w:marRight w:val="0"/>
      <w:marTop w:val="0"/>
      <w:marBottom w:val="0"/>
      <w:divBdr>
        <w:top w:val="none" w:sz="0" w:space="0" w:color="auto"/>
        <w:left w:val="none" w:sz="0" w:space="0" w:color="auto"/>
        <w:bottom w:val="none" w:sz="0" w:space="0" w:color="auto"/>
        <w:right w:val="none" w:sz="0" w:space="0" w:color="auto"/>
      </w:divBdr>
    </w:div>
    <w:div w:id="1339380435">
      <w:bodyDiv w:val="1"/>
      <w:marLeft w:val="0"/>
      <w:marRight w:val="0"/>
      <w:marTop w:val="0"/>
      <w:marBottom w:val="0"/>
      <w:divBdr>
        <w:top w:val="none" w:sz="0" w:space="0" w:color="auto"/>
        <w:left w:val="none" w:sz="0" w:space="0" w:color="auto"/>
        <w:bottom w:val="none" w:sz="0" w:space="0" w:color="auto"/>
        <w:right w:val="none" w:sz="0" w:space="0" w:color="auto"/>
      </w:divBdr>
    </w:div>
    <w:div w:id="1339424885">
      <w:bodyDiv w:val="1"/>
      <w:marLeft w:val="0"/>
      <w:marRight w:val="0"/>
      <w:marTop w:val="0"/>
      <w:marBottom w:val="0"/>
      <w:divBdr>
        <w:top w:val="none" w:sz="0" w:space="0" w:color="auto"/>
        <w:left w:val="none" w:sz="0" w:space="0" w:color="auto"/>
        <w:bottom w:val="none" w:sz="0" w:space="0" w:color="auto"/>
        <w:right w:val="none" w:sz="0" w:space="0" w:color="auto"/>
      </w:divBdr>
    </w:div>
    <w:div w:id="1339503283">
      <w:bodyDiv w:val="1"/>
      <w:marLeft w:val="0"/>
      <w:marRight w:val="0"/>
      <w:marTop w:val="0"/>
      <w:marBottom w:val="0"/>
      <w:divBdr>
        <w:top w:val="none" w:sz="0" w:space="0" w:color="auto"/>
        <w:left w:val="none" w:sz="0" w:space="0" w:color="auto"/>
        <w:bottom w:val="none" w:sz="0" w:space="0" w:color="auto"/>
        <w:right w:val="none" w:sz="0" w:space="0" w:color="auto"/>
      </w:divBdr>
    </w:div>
    <w:div w:id="1340037791">
      <w:bodyDiv w:val="1"/>
      <w:marLeft w:val="0"/>
      <w:marRight w:val="0"/>
      <w:marTop w:val="0"/>
      <w:marBottom w:val="0"/>
      <w:divBdr>
        <w:top w:val="none" w:sz="0" w:space="0" w:color="auto"/>
        <w:left w:val="none" w:sz="0" w:space="0" w:color="auto"/>
        <w:bottom w:val="none" w:sz="0" w:space="0" w:color="auto"/>
        <w:right w:val="none" w:sz="0" w:space="0" w:color="auto"/>
      </w:divBdr>
    </w:div>
    <w:div w:id="1340499650">
      <w:bodyDiv w:val="1"/>
      <w:marLeft w:val="0"/>
      <w:marRight w:val="0"/>
      <w:marTop w:val="0"/>
      <w:marBottom w:val="0"/>
      <w:divBdr>
        <w:top w:val="none" w:sz="0" w:space="0" w:color="auto"/>
        <w:left w:val="none" w:sz="0" w:space="0" w:color="auto"/>
        <w:bottom w:val="none" w:sz="0" w:space="0" w:color="auto"/>
        <w:right w:val="none" w:sz="0" w:space="0" w:color="auto"/>
      </w:divBdr>
    </w:div>
    <w:div w:id="1340811288">
      <w:bodyDiv w:val="1"/>
      <w:marLeft w:val="0"/>
      <w:marRight w:val="0"/>
      <w:marTop w:val="0"/>
      <w:marBottom w:val="0"/>
      <w:divBdr>
        <w:top w:val="none" w:sz="0" w:space="0" w:color="auto"/>
        <w:left w:val="none" w:sz="0" w:space="0" w:color="auto"/>
        <w:bottom w:val="none" w:sz="0" w:space="0" w:color="auto"/>
        <w:right w:val="none" w:sz="0" w:space="0" w:color="auto"/>
      </w:divBdr>
    </w:div>
    <w:div w:id="1341080296">
      <w:bodyDiv w:val="1"/>
      <w:marLeft w:val="0"/>
      <w:marRight w:val="0"/>
      <w:marTop w:val="0"/>
      <w:marBottom w:val="0"/>
      <w:divBdr>
        <w:top w:val="none" w:sz="0" w:space="0" w:color="auto"/>
        <w:left w:val="none" w:sz="0" w:space="0" w:color="auto"/>
        <w:bottom w:val="none" w:sz="0" w:space="0" w:color="auto"/>
        <w:right w:val="none" w:sz="0" w:space="0" w:color="auto"/>
      </w:divBdr>
    </w:div>
    <w:div w:id="1341812151">
      <w:bodyDiv w:val="1"/>
      <w:marLeft w:val="0"/>
      <w:marRight w:val="0"/>
      <w:marTop w:val="0"/>
      <w:marBottom w:val="0"/>
      <w:divBdr>
        <w:top w:val="none" w:sz="0" w:space="0" w:color="auto"/>
        <w:left w:val="none" w:sz="0" w:space="0" w:color="auto"/>
        <w:bottom w:val="none" w:sz="0" w:space="0" w:color="auto"/>
        <w:right w:val="none" w:sz="0" w:space="0" w:color="auto"/>
      </w:divBdr>
    </w:div>
    <w:div w:id="1342005752">
      <w:bodyDiv w:val="1"/>
      <w:marLeft w:val="0"/>
      <w:marRight w:val="0"/>
      <w:marTop w:val="0"/>
      <w:marBottom w:val="0"/>
      <w:divBdr>
        <w:top w:val="none" w:sz="0" w:space="0" w:color="auto"/>
        <w:left w:val="none" w:sz="0" w:space="0" w:color="auto"/>
        <w:bottom w:val="none" w:sz="0" w:space="0" w:color="auto"/>
        <w:right w:val="none" w:sz="0" w:space="0" w:color="auto"/>
      </w:divBdr>
    </w:div>
    <w:div w:id="1342581459">
      <w:bodyDiv w:val="1"/>
      <w:marLeft w:val="0"/>
      <w:marRight w:val="0"/>
      <w:marTop w:val="0"/>
      <w:marBottom w:val="0"/>
      <w:divBdr>
        <w:top w:val="none" w:sz="0" w:space="0" w:color="auto"/>
        <w:left w:val="none" w:sz="0" w:space="0" w:color="auto"/>
        <w:bottom w:val="none" w:sz="0" w:space="0" w:color="auto"/>
        <w:right w:val="none" w:sz="0" w:space="0" w:color="auto"/>
      </w:divBdr>
    </w:div>
    <w:div w:id="1342660773">
      <w:bodyDiv w:val="1"/>
      <w:marLeft w:val="0"/>
      <w:marRight w:val="0"/>
      <w:marTop w:val="0"/>
      <w:marBottom w:val="0"/>
      <w:divBdr>
        <w:top w:val="none" w:sz="0" w:space="0" w:color="auto"/>
        <w:left w:val="none" w:sz="0" w:space="0" w:color="auto"/>
        <w:bottom w:val="none" w:sz="0" w:space="0" w:color="auto"/>
        <w:right w:val="none" w:sz="0" w:space="0" w:color="auto"/>
      </w:divBdr>
    </w:div>
    <w:div w:id="1342853585">
      <w:bodyDiv w:val="1"/>
      <w:marLeft w:val="0"/>
      <w:marRight w:val="0"/>
      <w:marTop w:val="0"/>
      <w:marBottom w:val="0"/>
      <w:divBdr>
        <w:top w:val="none" w:sz="0" w:space="0" w:color="auto"/>
        <w:left w:val="none" w:sz="0" w:space="0" w:color="auto"/>
        <w:bottom w:val="none" w:sz="0" w:space="0" w:color="auto"/>
        <w:right w:val="none" w:sz="0" w:space="0" w:color="auto"/>
      </w:divBdr>
    </w:div>
    <w:div w:id="1342900996">
      <w:bodyDiv w:val="1"/>
      <w:marLeft w:val="0"/>
      <w:marRight w:val="0"/>
      <w:marTop w:val="0"/>
      <w:marBottom w:val="0"/>
      <w:divBdr>
        <w:top w:val="none" w:sz="0" w:space="0" w:color="auto"/>
        <w:left w:val="none" w:sz="0" w:space="0" w:color="auto"/>
        <w:bottom w:val="none" w:sz="0" w:space="0" w:color="auto"/>
        <w:right w:val="none" w:sz="0" w:space="0" w:color="auto"/>
      </w:divBdr>
    </w:div>
    <w:div w:id="1343167193">
      <w:bodyDiv w:val="1"/>
      <w:marLeft w:val="0"/>
      <w:marRight w:val="0"/>
      <w:marTop w:val="0"/>
      <w:marBottom w:val="0"/>
      <w:divBdr>
        <w:top w:val="none" w:sz="0" w:space="0" w:color="auto"/>
        <w:left w:val="none" w:sz="0" w:space="0" w:color="auto"/>
        <w:bottom w:val="none" w:sz="0" w:space="0" w:color="auto"/>
        <w:right w:val="none" w:sz="0" w:space="0" w:color="auto"/>
      </w:divBdr>
    </w:div>
    <w:div w:id="1343432860">
      <w:bodyDiv w:val="1"/>
      <w:marLeft w:val="0"/>
      <w:marRight w:val="0"/>
      <w:marTop w:val="0"/>
      <w:marBottom w:val="0"/>
      <w:divBdr>
        <w:top w:val="none" w:sz="0" w:space="0" w:color="auto"/>
        <w:left w:val="none" w:sz="0" w:space="0" w:color="auto"/>
        <w:bottom w:val="none" w:sz="0" w:space="0" w:color="auto"/>
        <w:right w:val="none" w:sz="0" w:space="0" w:color="auto"/>
      </w:divBdr>
    </w:div>
    <w:div w:id="1343433437">
      <w:bodyDiv w:val="1"/>
      <w:marLeft w:val="0"/>
      <w:marRight w:val="0"/>
      <w:marTop w:val="0"/>
      <w:marBottom w:val="0"/>
      <w:divBdr>
        <w:top w:val="none" w:sz="0" w:space="0" w:color="auto"/>
        <w:left w:val="none" w:sz="0" w:space="0" w:color="auto"/>
        <w:bottom w:val="none" w:sz="0" w:space="0" w:color="auto"/>
        <w:right w:val="none" w:sz="0" w:space="0" w:color="auto"/>
      </w:divBdr>
    </w:div>
    <w:div w:id="1343631982">
      <w:bodyDiv w:val="1"/>
      <w:marLeft w:val="0"/>
      <w:marRight w:val="0"/>
      <w:marTop w:val="0"/>
      <w:marBottom w:val="0"/>
      <w:divBdr>
        <w:top w:val="none" w:sz="0" w:space="0" w:color="auto"/>
        <w:left w:val="none" w:sz="0" w:space="0" w:color="auto"/>
        <w:bottom w:val="none" w:sz="0" w:space="0" w:color="auto"/>
        <w:right w:val="none" w:sz="0" w:space="0" w:color="auto"/>
      </w:divBdr>
    </w:div>
    <w:div w:id="1343698562">
      <w:bodyDiv w:val="1"/>
      <w:marLeft w:val="0"/>
      <w:marRight w:val="0"/>
      <w:marTop w:val="0"/>
      <w:marBottom w:val="0"/>
      <w:divBdr>
        <w:top w:val="none" w:sz="0" w:space="0" w:color="auto"/>
        <w:left w:val="none" w:sz="0" w:space="0" w:color="auto"/>
        <w:bottom w:val="none" w:sz="0" w:space="0" w:color="auto"/>
        <w:right w:val="none" w:sz="0" w:space="0" w:color="auto"/>
      </w:divBdr>
    </w:div>
    <w:div w:id="1343780449">
      <w:bodyDiv w:val="1"/>
      <w:marLeft w:val="0"/>
      <w:marRight w:val="0"/>
      <w:marTop w:val="0"/>
      <w:marBottom w:val="0"/>
      <w:divBdr>
        <w:top w:val="none" w:sz="0" w:space="0" w:color="auto"/>
        <w:left w:val="none" w:sz="0" w:space="0" w:color="auto"/>
        <w:bottom w:val="none" w:sz="0" w:space="0" w:color="auto"/>
        <w:right w:val="none" w:sz="0" w:space="0" w:color="auto"/>
      </w:divBdr>
    </w:div>
    <w:div w:id="1343899595">
      <w:bodyDiv w:val="1"/>
      <w:marLeft w:val="0"/>
      <w:marRight w:val="0"/>
      <w:marTop w:val="0"/>
      <w:marBottom w:val="0"/>
      <w:divBdr>
        <w:top w:val="none" w:sz="0" w:space="0" w:color="auto"/>
        <w:left w:val="none" w:sz="0" w:space="0" w:color="auto"/>
        <w:bottom w:val="none" w:sz="0" w:space="0" w:color="auto"/>
        <w:right w:val="none" w:sz="0" w:space="0" w:color="auto"/>
      </w:divBdr>
    </w:div>
    <w:div w:id="1343900190">
      <w:bodyDiv w:val="1"/>
      <w:marLeft w:val="0"/>
      <w:marRight w:val="0"/>
      <w:marTop w:val="0"/>
      <w:marBottom w:val="0"/>
      <w:divBdr>
        <w:top w:val="none" w:sz="0" w:space="0" w:color="auto"/>
        <w:left w:val="none" w:sz="0" w:space="0" w:color="auto"/>
        <w:bottom w:val="none" w:sz="0" w:space="0" w:color="auto"/>
        <w:right w:val="none" w:sz="0" w:space="0" w:color="auto"/>
      </w:divBdr>
    </w:div>
    <w:div w:id="1344357491">
      <w:bodyDiv w:val="1"/>
      <w:marLeft w:val="0"/>
      <w:marRight w:val="0"/>
      <w:marTop w:val="0"/>
      <w:marBottom w:val="0"/>
      <w:divBdr>
        <w:top w:val="none" w:sz="0" w:space="0" w:color="auto"/>
        <w:left w:val="none" w:sz="0" w:space="0" w:color="auto"/>
        <w:bottom w:val="none" w:sz="0" w:space="0" w:color="auto"/>
        <w:right w:val="none" w:sz="0" w:space="0" w:color="auto"/>
      </w:divBdr>
    </w:div>
    <w:div w:id="1344358613">
      <w:bodyDiv w:val="1"/>
      <w:marLeft w:val="0"/>
      <w:marRight w:val="0"/>
      <w:marTop w:val="0"/>
      <w:marBottom w:val="0"/>
      <w:divBdr>
        <w:top w:val="none" w:sz="0" w:space="0" w:color="auto"/>
        <w:left w:val="none" w:sz="0" w:space="0" w:color="auto"/>
        <w:bottom w:val="none" w:sz="0" w:space="0" w:color="auto"/>
        <w:right w:val="none" w:sz="0" w:space="0" w:color="auto"/>
      </w:divBdr>
    </w:div>
    <w:div w:id="1344549553">
      <w:bodyDiv w:val="1"/>
      <w:marLeft w:val="0"/>
      <w:marRight w:val="0"/>
      <w:marTop w:val="0"/>
      <w:marBottom w:val="0"/>
      <w:divBdr>
        <w:top w:val="none" w:sz="0" w:space="0" w:color="auto"/>
        <w:left w:val="none" w:sz="0" w:space="0" w:color="auto"/>
        <w:bottom w:val="none" w:sz="0" w:space="0" w:color="auto"/>
        <w:right w:val="none" w:sz="0" w:space="0" w:color="auto"/>
      </w:divBdr>
    </w:div>
    <w:div w:id="1344551239">
      <w:bodyDiv w:val="1"/>
      <w:marLeft w:val="0"/>
      <w:marRight w:val="0"/>
      <w:marTop w:val="0"/>
      <w:marBottom w:val="0"/>
      <w:divBdr>
        <w:top w:val="none" w:sz="0" w:space="0" w:color="auto"/>
        <w:left w:val="none" w:sz="0" w:space="0" w:color="auto"/>
        <w:bottom w:val="none" w:sz="0" w:space="0" w:color="auto"/>
        <w:right w:val="none" w:sz="0" w:space="0" w:color="auto"/>
      </w:divBdr>
    </w:div>
    <w:div w:id="1344673756">
      <w:bodyDiv w:val="1"/>
      <w:marLeft w:val="0"/>
      <w:marRight w:val="0"/>
      <w:marTop w:val="0"/>
      <w:marBottom w:val="0"/>
      <w:divBdr>
        <w:top w:val="none" w:sz="0" w:space="0" w:color="auto"/>
        <w:left w:val="none" w:sz="0" w:space="0" w:color="auto"/>
        <w:bottom w:val="none" w:sz="0" w:space="0" w:color="auto"/>
        <w:right w:val="none" w:sz="0" w:space="0" w:color="auto"/>
      </w:divBdr>
    </w:div>
    <w:div w:id="1344934593">
      <w:bodyDiv w:val="1"/>
      <w:marLeft w:val="0"/>
      <w:marRight w:val="0"/>
      <w:marTop w:val="0"/>
      <w:marBottom w:val="0"/>
      <w:divBdr>
        <w:top w:val="none" w:sz="0" w:space="0" w:color="auto"/>
        <w:left w:val="none" w:sz="0" w:space="0" w:color="auto"/>
        <w:bottom w:val="none" w:sz="0" w:space="0" w:color="auto"/>
        <w:right w:val="none" w:sz="0" w:space="0" w:color="auto"/>
      </w:divBdr>
    </w:div>
    <w:div w:id="1345011095">
      <w:bodyDiv w:val="1"/>
      <w:marLeft w:val="0"/>
      <w:marRight w:val="0"/>
      <w:marTop w:val="0"/>
      <w:marBottom w:val="0"/>
      <w:divBdr>
        <w:top w:val="none" w:sz="0" w:space="0" w:color="auto"/>
        <w:left w:val="none" w:sz="0" w:space="0" w:color="auto"/>
        <w:bottom w:val="none" w:sz="0" w:space="0" w:color="auto"/>
        <w:right w:val="none" w:sz="0" w:space="0" w:color="auto"/>
      </w:divBdr>
    </w:div>
    <w:div w:id="1345012023">
      <w:bodyDiv w:val="1"/>
      <w:marLeft w:val="0"/>
      <w:marRight w:val="0"/>
      <w:marTop w:val="0"/>
      <w:marBottom w:val="0"/>
      <w:divBdr>
        <w:top w:val="none" w:sz="0" w:space="0" w:color="auto"/>
        <w:left w:val="none" w:sz="0" w:space="0" w:color="auto"/>
        <w:bottom w:val="none" w:sz="0" w:space="0" w:color="auto"/>
        <w:right w:val="none" w:sz="0" w:space="0" w:color="auto"/>
      </w:divBdr>
    </w:div>
    <w:div w:id="1345740041">
      <w:bodyDiv w:val="1"/>
      <w:marLeft w:val="0"/>
      <w:marRight w:val="0"/>
      <w:marTop w:val="0"/>
      <w:marBottom w:val="0"/>
      <w:divBdr>
        <w:top w:val="none" w:sz="0" w:space="0" w:color="auto"/>
        <w:left w:val="none" w:sz="0" w:space="0" w:color="auto"/>
        <w:bottom w:val="none" w:sz="0" w:space="0" w:color="auto"/>
        <w:right w:val="none" w:sz="0" w:space="0" w:color="auto"/>
      </w:divBdr>
    </w:div>
    <w:div w:id="1345743706">
      <w:bodyDiv w:val="1"/>
      <w:marLeft w:val="0"/>
      <w:marRight w:val="0"/>
      <w:marTop w:val="0"/>
      <w:marBottom w:val="0"/>
      <w:divBdr>
        <w:top w:val="none" w:sz="0" w:space="0" w:color="auto"/>
        <w:left w:val="none" w:sz="0" w:space="0" w:color="auto"/>
        <w:bottom w:val="none" w:sz="0" w:space="0" w:color="auto"/>
        <w:right w:val="none" w:sz="0" w:space="0" w:color="auto"/>
      </w:divBdr>
    </w:div>
    <w:div w:id="1346054862">
      <w:bodyDiv w:val="1"/>
      <w:marLeft w:val="0"/>
      <w:marRight w:val="0"/>
      <w:marTop w:val="0"/>
      <w:marBottom w:val="0"/>
      <w:divBdr>
        <w:top w:val="none" w:sz="0" w:space="0" w:color="auto"/>
        <w:left w:val="none" w:sz="0" w:space="0" w:color="auto"/>
        <w:bottom w:val="none" w:sz="0" w:space="0" w:color="auto"/>
        <w:right w:val="none" w:sz="0" w:space="0" w:color="auto"/>
      </w:divBdr>
    </w:div>
    <w:div w:id="1346129749">
      <w:bodyDiv w:val="1"/>
      <w:marLeft w:val="0"/>
      <w:marRight w:val="0"/>
      <w:marTop w:val="0"/>
      <w:marBottom w:val="0"/>
      <w:divBdr>
        <w:top w:val="none" w:sz="0" w:space="0" w:color="auto"/>
        <w:left w:val="none" w:sz="0" w:space="0" w:color="auto"/>
        <w:bottom w:val="none" w:sz="0" w:space="0" w:color="auto"/>
        <w:right w:val="none" w:sz="0" w:space="0" w:color="auto"/>
      </w:divBdr>
    </w:div>
    <w:div w:id="1346709015">
      <w:bodyDiv w:val="1"/>
      <w:marLeft w:val="0"/>
      <w:marRight w:val="0"/>
      <w:marTop w:val="0"/>
      <w:marBottom w:val="0"/>
      <w:divBdr>
        <w:top w:val="none" w:sz="0" w:space="0" w:color="auto"/>
        <w:left w:val="none" w:sz="0" w:space="0" w:color="auto"/>
        <w:bottom w:val="none" w:sz="0" w:space="0" w:color="auto"/>
        <w:right w:val="none" w:sz="0" w:space="0" w:color="auto"/>
      </w:divBdr>
    </w:div>
    <w:div w:id="1346783502">
      <w:bodyDiv w:val="1"/>
      <w:marLeft w:val="0"/>
      <w:marRight w:val="0"/>
      <w:marTop w:val="0"/>
      <w:marBottom w:val="0"/>
      <w:divBdr>
        <w:top w:val="none" w:sz="0" w:space="0" w:color="auto"/>
        <w:left w:val="none" w:sz="0" w:space="0" w:color="auto"/>
        <w:bottom w:val="none" w:sz="0" w:space="0" w:color="auto"/>
        <w:right w:val="none" w:sz="0" w:space="0" w:color="auto"/>
      </w:divBdr>
    </w:div>
    <w:div w:id="1346903997">
      <w:bodyDiv w:val="1"/>
      <w:marLeft w:val="0"/>
      <w:marRight w:val="0"/>
      <w:marTop w:val="0"/>
      <w:marBottom w:val="0"/>
      <w:divBdr>
        <w:top w:val="none" w:sz="0" w:space="0" w:color="auto"/>
        <w:left w:val="none" w:sz="0" w:space="0" w:color="auto"/>
        <w:bottom w:val="none" w:sz="0" w:space="0" w:color="auto"/>
        <w:right w:val="none" w:sz="0" w:space="0" w:color="auto"/>
      </w:divBdr>
    </w:div>
    <w:div w:id="1347059555">
      <w:bodyDiv w:val="1"/>
      <w:marLeft w:val="0"/>
      <w:marRight w:val="0"/>
      <w:marTop w:val="0"/>
      <w:marBottom w:val="0"/>
      <w:divBdr>
        <w:top w:val="none" w:sz="0" w:space="0" w:color="auto"/>
        <w:left w:val="none" w:sz="0" w:space="0" w:color="auto"/>
        <w:bottom w:val="none" w:sz="0" w:space="0" w:color="auto"/>
        <w:right w:val="none" w:sz="0" w:space="0" w:color="auto"/>
      </w:divBdr>
    </w:div>
    <w:div w:id="1347249886">
      <w:bodyDiv w:val="1"/>
      <w:marLeft w:val="0"/>
      <w:marRight w:val="0"/>
      <w:marTop w:val="0"/>
      <w:marBottom w:val="0"/>
      <w:divBdr>
        <w:top w:val="none" w:sz="0" w:space="0" w:color="auto"/>
        <w:left w:val="none" w:sz="0" w:space="0" w:color="auto"/>
        <w:bottom w:val="none" w:sz="0" w:space="0" w:color="auto"/>
        <w:right w:val="none" w:sz="0" w:space="0" w:color="auto"/>
      </w:divBdr>
    </w:div>
    <w:div w:id="1347706685">
      <w:bodyDiv w:val="1"/>
      <w:marLeft w:val="0"/>
      <w:marRight w:val="0"/>
      <w:marTop w:val="0"/>
      <w:marBottom w:val="0"/>
      <w:divBdr>
        <w:top w:val="none" w:sz="0" w:space="0" w:color="auto"/>
        <w:left w:val="none" w:sz="0" w:space="0" w:color="auto"/>
        <w:bottom w:val="none" w:sz="0" w:space="0" w:color="auto"/>
        <w:right w:val="none" w:sz="0" w:space="0" w:color="auto"/>
      </w:divBdr>
    </w:div>
    <w:div w:id="1348213513">
      <w:bodyDiv w:val="1"/>
      <w:marLeft w:val="0"/>
      <w:marRight w:val="0"/>
      <w:marTop w:val="0"/>
      <w:marBottom w:val="0"/>
      <w:divBdr>
        <w:top w:val="none" w:sz="0" w:space="0" w:color="auto"/>
        <w:left w:val="none" w:sz="0" w:space="0" w:color="auto"/>
        <w:bottom w:val="none" w:sz="0" w:space="0" w:color="auto"/>
        <w:right w:val="none" w:sz="0" w:space="0" w:color="auto"/>
      </w:divBdr>
    </w:div>
    <w:div w:id="1348218787">
      <w:bodyDiv w:val="1"/>
      <w:marLeft w:val="0"/>
      <w:marRight w:val="0"/>
      <w:marTop w:val="0"/>
      <w:marBottom w:val="0"/>
      <w:divBdr>
        <w:top w:val="none" w:sz="0" w:space="0" w:color="auto"/>
        <w:left w:val="none" w:sz="0" w:space="0" w:color="auto"/>
        <w:bottom w:val="none" w:sz="0" w:space="0" w:color="auto"/>
        <w:right w:val="none" w:sz="0" w:space="0" w:color="auto"/>
      </w:divBdr>
    </w:div>
    <w:div w:id="1348484590">
      <w:bodyDiv w:val="1"/>
      <w:marLeft w:val="0"/>
      <w:marRight w:val="0"/>
      <w:marTop w:val="0"/>
      <w:marBottom w:val="0"/>
      <w:divBdr>
        <w:top w:val="none" w:sz="0" w:space="0" w:color="auto"/>
        <w:left w:val="none" w:sz="0" w:space="0" w:color="auto"/>
        <w:bottom w:val="none" w:sz="0" w:space="0" w:color="auto"/>
        <w:right w:val="none" w:sz="0" w:space="0" w:color="auto"/>
      </w:divBdr>
    </w:div>
    <w:div w:id="1348797552">
      <w:bodyDiv w:val="1"/>
      <w:marLeft w:val="0"/>
      <w:marRight w:val="0"/>
      <w:marTop w:val="0"/>
      <w:marBottom w:val="0"/>
      <w:divBdr>
        <w:top w:val="none" w:sz="0" w:space="0" w:color="auto"/>
        <w:left w:val="none" w:sz="0" w:space="0" w:color="auto"/>
        <w:bottom w:val="none" w:sz="0" w:space="0" w:color="auto"/>
        <w:right w:val="none" w:sz="0" w:space="0" w:color="auto"/>
      </w:divBdr>
    </w:div>
    <w:div w:id="1348829029">
      <w:bodyDiv w:val="1"/>
      <w:marLeft w:val="0"/>
      <w:marRight w:val="0"/>
      <w:marTop w:val="0"/>
      <w:marBottom w:val="0"/>
      <w:divBdr>
        <w:top w:val="none" w:sz="0" w:space="0" w:color="auto"/>
        <w:left w:val="none" w:sz="0" w:space="0" w:color="auto"/>
        <w:bottom w:val="none" w:sz="0" w:space="0" w:color="auto"/>
        <w:right w:val="none" w:sz="0" w:space="0" w:color="auto"/>
      </w:divBdr>
    </w:div>
    <w:div w:id="1349064691">
      <w:bodyDiv w:val="1"/>
      <w:marLeft w:val="0"/>
      <w:marRight w:val="0"/>
      <w:marTop w:val="0"/>
      <w:marBottom w:val="0"/>
      <w:divBdr>
        <w:top w:val="none" w:sz="0" w:space="0" w:color="auto"/>
        <w:left w:val="none" w:sz="0" w:space="0" w:color="auto"/>
        <w:bottom w:val="none" w:sz="0" w:space="0" w:color="auto"/>
        <w:right w:val="none" w:sz="0" w:space="0" w:color="auto"/>
      </w:divBdr>
    </w:div>
    <w:div w:id="1349140717">
      <w:bodyDiv w:val="1"/>
      <w:marLeft w:val="0"/>
      <w:marRight w:val="0"/>
      <w:marTop w:val="0"/>
      <w:marBottom w:val="0"/>
      <w:divBdr>
        <w:top w:val="none" w:sz="0" w:space="0" w:color="auto"/>
        <w:left w:val="none" w:sz="0" w:space="0" w:color="auto"/>
        <w:bottom w:val="none" w:sz="0" w:space="0" w:color="auto"/>
        <w:right w:val="none" w:sz="0" w:space="0" w:color="auto"/>
      </w:divBdr>
    </w:div>
    <w:div w:id="1349524346">
      <w:bodyDiv w:val="1"/>
      <w:marLeft w:val="0"/>
      <w:marRight w:val="0"/>
      <w:marTop w:val="0"/>
      <w:marBottom w:val="0"/>
      <w:divBdr>
        <w:top w:val="none" w:sz="0" w:space="0" w:color="auto"/>
        <w:left w:val="none" w:sz="0" w:space="0" w:color="auto"/>
        <w:bottom w:val="none" w:sz="0" w:space="0" w:color="auto"/>
        <w:right w:val="none" w:sz="0" w:space="0" w:color="auto"/>
      </w:divBdr>
    </w:div>
    <w:div w:id="1350376312">
      <w:bodyDiv w:val="1"/>
      <w:marLeft w:val="0"/>
      <w:marRight w:val="0"/>
      <w:marTop w:val="0"/>
      <w:marBottom w:val="0"/>
      <w:divBdr>
        <w:top w:val="none" w:sz="0" w:space="0" w:color="auto"/>
        <w:left w:val="none" w:sz="0" w:space="0" w:color="auto"/>
        <w:bottom w:val="none" w:sz="0" w:space="0" w:color="auto"/>
        <w:right w:val="none" w:sz="0" w:space="0" w:color="auto"/>
      </w:divBdr>
    </w:div>
    <w:div w:id="1350451484">
      <w:bodyDiv w:val="1"/>
      <w:marLeft w:val="0"/>
      <w:marRight w:val="0"/>
      <w:marTop w:val="0"/>
      <w:marBottom w:val="0"/>
      <w:divBdr>
        <w:top w:val="none" w:sz="0" w:space="0" w:color="auto"/>
        <w:left w:val="none" w:sz="0" w:space="0" w:color="auto"/>
        <w:bottom w:val="none" w:sz="0" w:space="0" w:color="auto"/>
        <w:right w:val="none" w:sz="0" w:space="0" w:color="auto"/>
      </w:divBdr>
    </w:div>
    <w:div w:id="1350910431">
      <w:bodyDiv w:val="1"/>
      <w:marLeft w:val="0"/>
      <w:marRight w:val="0"/>
      <w:marTop w:val="0"/>
      <w:marBottom w:val="0"/>
      <w:divBdr>
        <w:top w:val="none" w:sz="0" w:space="0" w:color="auto"/>
        <w:left w:val="none" w:sz="0" w:space="0" w:color="auto"/>
        <w:bottom w:val="none" w:sz="0" w:space="0" w:color="auto"/>
        <w:right w:val="none" w:sz="0" w:space="0" w:color="auto"/>
      </w:divBdr>
    </w:div>
    <w:div w:id="1351180240">
      <w:bodyDiv w:val="1"/>
      <w:marLeft w:val="0"/>
      <w:marRight w:val="0"/>
      <w:marTop w:val="0"/>
      <w:marBottom w:val="0"/>
      <w:divBdr>
        <w:top w:val="none" w:sz="0" w:space="0" w:color="auto"/>
        <w:left w:val="none" w:sz="0" w:space="0" w:color="auto"/>
        <w:bottom w:val="none" w:sz="0" w:space="0" w:color="auto"/>
        <w:right w:val="none" w:sz="0" w:space="0" w:color="auto"/>
      </w:divBdr>
    </w:div>
    <w:div w:id="1351368271">
      <w:bodyDiv w:val="1"/>
      <w:marLeft w:val="0"/>
      <w:marRight w:val="0"/>
      <w:marTop w:val="0"/>
      <w:marBottom w:val="0"/>
      <w:divBdr>
        <w:top w:val="none" w:sz="0" w:space="0" w:color="auto"/>
        <w:left w:val="none" w:sz="0" w:space="0" w:color="auto"/>
        <w:bottom w:val="none" w:sz="0" w:space="0" w:color="auto"/>
        <w:right w:val="none" w:sz="0" w:space="0" w:color="auto"/>
      </w:divBdr>
    </w:div>
    <w:div w:id="1351646495">
      <w:bodyDiv w:val="1"/>
      <w:marLeft w:val="0"/>
      <w:marRight w:val="0"/>
      <w:marTop w:val="0"/>
      <w:marBottom w:val="0"/>
      <w:divBdr>
        <w:top w:val="none" w:sz="0" w:space="0" w:color="auto"/>
        <w:left w:val="none" w:sz="0" w:space="0" w:color="auto"/>
        <w:bottom w:val="none" w:sz="0" w:space="0" w:color="auto"/>
        <w:right w:val="none" w:sz="0" w:space="0" w:color="auto"/>
      </w:divBdr>
    </w:div>
    <w:div w:id="1351756007">
      <w:bodyDiv w:val="1"/>
      <w:marLeft w:val="0"/>
      <w:marRight w:val="0"/>
      <w:marTop w:val="0"/>
      <w:marBottom w:val="0"/>
      <w:divBdr>
        <w:top w:val="none" w:sz="0" w:space="0" w:color="auto"/>
        <w:left w:val="none" w:sz="0" w:space="0" w:color="auto"/>
        <w:bottom w:val="none" w:sz="0" w:space="0" w:color="auto"/>
        <w:right w:val="none" w:sz="0" w:space="0" w:color="auto"/>
      </w:divBdr>
    </w:div>
    <w:div w:id="1352032582">
      <w:bodyDiv w:val="1"/>
      <w:marLeft w:val="0"/>
      <w:marRight w:val="0"/>
      <w:marTop w:val="0"/>
      <w:marBottom w:val="0"/>
      <w:divBdr>
        <w:top w:val="none" w:sz="0" w:space="0" w:color="auto"/>
        <w:left w:val="none" w:sz="0" w:space="0" w:color="auto"/>
        <w:bottom w:val="none" w:sz="0" w:space="0" w:color="auto"/>
        <w:right w:val="none" w:sz="0" w:space="0" w:color="auto"/>
      </w:divBdr>
    </w:div>
    <w:div w:id="1352418430">
      <w:bodyDiv w:val="1"/>
      <w:marLeft w:val="0"/>
      <w:marRight w:val="0"/>
      <w:marTop w:val="0"/>
      <w:marBottom w:val="0"/>
      <w:divBdr>
        <w:top w:val="none" w:sz="0" w:space="0" w:color="auto"/>
        <w:left w:val="none" w:sz="0" w:space="0" w:color="auto"/>
        <w:bottom w:val="none" w:sz="0" w:space="0" w:color="auto"/>
        <w:right w:val="none" w:sz="0" w:space="0" w:color="auto"/>
      </w:divBdr>
    </w:div>
    <w:div w:id="1352758414">
      <w:bodyDiv w:val="1"/>
      <w:marLeft w:val="0"/>
      <w:marRight w:val="0"/>
      <w:marTop w:val="0"/>
      <w:marBottom w:val="0"/>
      <w:divBdr>
        <w:top w:val="none" w:sz="0" w:space="0" w:color="auto"/>
        <w:left w:val="none" w:sz="0" w:space="0" w:color="auto"/>
        <w:bottom w:val="none" w:sz="0" w:space="0" w:color="auto"/>
        <w:right w:val="none" w:sz="0" w:space="0" w:color="auto"/>
      </w:divBdr>
    </w:div>
    <w:div w:id="1353141802">
      <w:bodyDiv w:val="1"/>
      <w:marLeft w:val="0"/>
      <w:marRight w:val="0"/>
      <w:marTop w:val="0"/>
      <w:marBottom w:val="0"/>
      <w:divBdr>
        <w:top w:val="none" w:sz="0" w:space="0" w:color="auto"/>
        <w:left w:val="none" w:sz="0" w:space="0" w:color="auto"/>
        <w:bottom w:val="none" w:sz="0" w:space="0" w:color="auto"/>
        <w:right w:val="none" w:sz="0" w:space="0" w:color="auto"/>
      </w:divBdr>
    </w:div>
    <w:div w:id="1353342436">
      <w:bodyDiv w:val="1"/>
      <w:marLeft w:val="0"/>
      <w:marRight w:val="0"/>
      <w:marTop w:val="0"/>
      <w:marBottom w:val="0"/>
      <w:divBdr>
        <w:top w:val="none" w:sz="0" w:space="0" w:color="auto"/>
        <w:left w:val="none" w:sz="0" w:space="0" w:color="auto"/>
        <w:bottom w:val="none" w:sz="0" w:space="0" w:color="auto"/>
        <w:right w:val="none" w:sz="0" w:space="0" w:color="auto"/>
      </w:divBdr>
    </w:div>
    <w:div w:id="1354184826">
      <w:bodyDiv w:val="1"/>
      <w:marLeft w:val="0"/>
      <w:marRight w:val="0"/>
      <w:marTop w:val="0"/>
      <w:marBottom w:val="0"/>
      <w:divBdr>
        <w:top w:val="none" w:sz="0" w:space="0" w:color="auto"/>
        <w:left w:val="none" w:sz="0" w:space="0" w:color="auto"/>
        <w:bottom w:val="none" w:sz="0" w:space="0" w:color="auto"/>
        <w:right w:val="none" w:sz="0" w:space="0" w:color="auto"/>
      </w:divBdr>
    </w:div>
    <w:div w:id="1354260238">
      <w:bodyDiv w:val="1"/>
      <w:marLeft w:val="0"/>
      <w:marRight w:val="0"/>
      <w:marTop w:val="0"/>
      <w:marBottom w:val="0"/>
      <w:divBdr>
        <w:top w:val="none" w:sz="0" w:space="0" w:color="auto"/>
        <w:left w:val="none" w:sz="0" w:space="0" w:color="auto"/>
        <w:bottom w:val="none" w:sz="0" w:space="0" w:color="auto"/>
        <w:right w:val="none" w:sz="0" w:space="0" w:color="auto"/>
      </w:divBdr>
    </w:div>
    <w:div w:id="1354380194">
      <w:bodyDiv w:val="1"/>
      <w:marLeft w:val="0"/>
      <w:marRight w:val="0"/>
      <w:marTop w:val="0"/>
      <w:marBottom w:val="0"/>
      <w:divBdr>
        <w:top w:val="none" w:sz="0" w:space="0" w:color="auto"/>
        <w:left w:val="none" w:sz="0" w:space="0" w:color="auto"/>
        <w:bottom w:val="none" w:sz="0" w:space="0" w:color="auto"/>
        <w:right w:val="none" w:sz="0" w:space="0" w:color="auto"/>
      </w:divBdr>
    </w:div>
    <w:div w:id="1354842904">
      <w:bodyDiv w:val="1"/>
      <w:marLeft w:val="0"/>
      <w:marRight w:val="0"/>
      <w:marTop w:val="0"/>
      <w:marBottom w:val="0"/>
      <w:divBdr>
        <w:top w:val="none" w:sz="0" w:space="0" w:color="auto"/>
        <w:left w:val="none" w:sz="0" w:space="0" w:color="auto"/>
        <w:bottom w:val="none" w:sz="0" w:space="0" w:color="auto"/>
        <w:right w:val="none" w:sz="0" w:space="0" w:color="auto"/>
      </w:divBdr>
    </w:div>
    <w:div w:id="1354916122">
      <w:bodyDiv w:val="1"/>
      <w:marLeft w:val="0"/>
      <w:marRight w:val="0"/>
      <w:marTop w:val="0"/>
      <w:marBottom w:val="0"/>
      <w:divBdr>
        <w:top w:val="none" w:sz="0" w:space="0" w:color="auto"/>
        <w:left w:val="none" w:sz="0" w:space="0" w:color="auto"/>
        <w:bottom w:val="none" w:sz="0" w:space="0" w:color="auto"/>
        <w:right w:val="none" w:sz="0" w:space="0" w:color="auto"/>
      </w:divBdr>
    </w:div>
    <w:div w:id="1355153684">
      <w:bodyDiv w:val="1"/>
      <w:marLeft w:val="0"/>
      <w:marRight w:val="0"/>
      <w:marTop w:val="0"/>
      <w:marBottom w:val="0"/>
      <w:divBdr>
        <w:top w:val="none" w:sz="0" w:space="0" w:color="auto"/>
        <w:left w:val="none" w:sz="0" w:space="0" w:color="auto"/>
        <w:bottom w:val="none" w:sz="0" w:space="0" w:color="auto"/>
        <w:right w:val="none" w:sz="0" w:space="0" w:color="auto"/>
      </w:divBdr>
    </w:div>
    <w:div w:id="1355303475">
      <w:bodyDiv w:val="1"/>
      <w:marLeft w:val="0"/>
      <w:marRight w:val="0"/>
      <w:marTop w:val="0"/>
      <w:marBottom w:val="0"/>
      <w:divBdr>
        <w:top w:val="none" w:sz="0" w:space="0" w:color="auto"/>
        <w:left w:val="none" w:sz="0" w:space="0" w:color="auto"/>
        <w:bottom w:val="none" w:sz="0" w:space="0" w:color="auto"/>
        <w:right w:val="none" w:sz="0" w:space="0" w:color="auto"/>
      </w:divBdr>
    </w:div>
    <w:div w:id="1355307383">
      <w:bodyDiv w:val="1"/>
      <w:marLeft w:val="0"/>
      <w:marRight w:val="0"/>
      <w:marTop w:val="0"/>
      <w:marBottom w:val="0"/>
      <w:divBdr>
        <w:top w:val="none" w:sz="0" w:space="0" w:color="auto"/>
        <w:left w:val="none" w:sz="0" w:space="0" w:color="auto"/>
        <w:bottom w:val="none" w:sz="0" w:space="0" w:color="auto"/>
        <w:right w:val="none" w:sz="0" w:space="0" w:color="auto"/>
      </w:divBdr>
    </w:div>
    <w:div w:id="1355426200">
      <w:bodyDiv w:val="1"/>
      <w:marLeft w:val="0"/>
      <w:marRight w:val="0"/>
      <w:marTop w:val="0"/>
      <w:marBottom w:val="0"/>
      <w:divBdr>
        <w:top w:val="none" w:sz="0" w:space="0" w:color="auto"/>
        <w:left w:val="none" w:sz="0" w:space="0" w:color="auto"/>
        <w:bottom w:val="none" w:sz="0" w:space="0" w:color="auto"/>
        <w:right w:val="none" w:sz="0" w:space="0" w:color="auto"/>
      </w:divBdr>
    </w:div>
    <w:div w:id="1355497076">
      <w:bodyDiv w:val="1"/>
      <w:marLeft w:val="0"/>
      <w:marRight w:val="0"/>
      <w:marTop w:val="0"/>
      <w:marBottom w:val="0"/>
      <w:divBdr>
        <w:top w:val="none" w:sz="0" w:space="0" w:color="auto"/>
        <w:left w:val="none" w:sz="0" w:space="0" w:color="auto"/>
        <w:bottom w:val="none" w:sz="0" w:space="0" w:color="auto"/>
        <w:right w:val="none" w:sz="0" w:space="0" w:color="auto"/>
      </w:divBdr>
    </w:div>
    <w:div w:id="1355691413">
      <w:bodyDiv w:val="1"/>
      <w:marLeft w:val="0"/>
      <w:marRight w:val="0"/>
      <w:marTop w:val="0"/>
      <w:marBottom w:val="0"/>
      <w:divBdr>
        <w:top w:val="none" w:sz="0" w:space="0" w:color="auto"/>
        <w:left w:val="none" w:sz="0" w:space="0" w:color="auto"/>
        <w:bottom w:val="none" w:sz="0" w:space="0" w:color="auto"/>
        <w:right w:val="none" w:sz="0" w:space="0" w:color="auto"/>
      </w:divBdr>
    </w:div>
    <w:div w:id="1355811425">
      <w:bodyDiv w:val="1"/>
      <w:marLeft w:val="0"/>
      <w:marRight w:val="0"/>
      <w:marTop w:val="0"/>
      <w:marBottom w:val="0"/>
      <w:divBdr>
        <w:top w:val="none" w:sz="0" w:space="0" w:color="auto"/>
        <w:left w:val="none" w:sz="0" w:space="0" w:color="auto"/>
        <w:bottom w:val="none" w:sz="0" w:space="0" w:color="auto"/>
        <w:right w:val="none" w:sz="0" w:space="0" w:color="auto"/>
      </w:divBdr>
    </w:div>
    <w:div w:id="1355883961">
      <w:bodyDiv w:val="1"/>
      <w:marLeft w:val="0"/>
      <w:marRight w:val="0"/>
      <w:marTop w:val="0"/>
      <w:marBottom w:val="0"/>
      <w:divBdr>
        <w:top w:val="none" w:sz="0" w:space="0" w:color="auto"/>
        <w:left w:val="none" w:sz="0" w:space="0" w:color="auto"/>
        <w:bottom w:val="none" w:sz="0" w:space="0" w:color="auto"/>
        <w:right w:val="none" w:sz="0" w:space="0" w:color="auto"/>
      </w:divBdr>
    </w:div>
    <w:div w:id="1356007384">
      <w:bodyDiv w:val="1"/>
      <w:marLeft w:val="0"/>
      <w:marRight w:val="0"/>
      <w:marTop w:val="0"/>
      <w:marBottom w:val="0"/>
      <w:divBdr>
        <w:top w:val="none" w:sz="0" w:space="0" w:color="auto"/>
        <w:left w:val="none" w:sz="0" w:space="0" w:color="auto"/>
        <w:bottom w:val="none" w:sz="0" w:space="0" w:color="auto"/>
        <w:right w:val="none" w:sz="0" w:space="0" w:color="auto"/>
      </w:divBdr>
    </w:div>
    <w:div w:id="1356155348">
      <w:bodyDiv w:val="1"/>
      <w:marLeft w:val="0"/>
      <w:marRight w:val="0"/>
      <w:marTop w:val="0"/>
      <w:marBottom w:val="0"/>
      <w:divBdr>
        <w:top w:val="none" w:sz="0" w:space="0" w:color="auto"/>
        <w:left w:val="none" w:sz="0" w:space="0" w:color="auto"/>
        <w:bottom w:val="none" w:sz="0" w:space="0" w:color="auto"/>
        <w:right w:val="none" w:sz="0" w:space="0" w:color="auto"/>
      </w:divBdr>
    </w:div>
    <w:div w:id="1356734634">
      <w:bodyDiv w:val="1"/>
      <w:marLeft w:val="0"/>
      <w:marRight w:val="0"/>
      <w:marTop w:val="0"/>
      <w:marBottom w:val="0"/>
      <w:divBdr>
        <w:top w:val="none" w:sz="0" w:space="0" w:color="auto"/>
        <w:left w:val="none" w:sz="0" w:space="0" w:color="auto"/>
        <w:bottom w:val="none" w:sz="0" w:space="0" w:color="auto"/>
        <w:right w:val="none" w:sz="0" w:space="0" w:color="auto"/>
      </w:divBdr>
    </w:div>
    <w:div w:id="1356808603">
      <w:bodyDiv w:val="1"/>
      <w:marLeft w:val="0"/>
      <w:marRight w:val="0"/>
      <w:marTop w:val="0"/>
      <w:marBottom w:val="0"/>
      <w:divBdr>
        <w:top w:val="none" w:sz="0" w:space="0" w:color="auto"/>
        <w:left w:val="none" w:sz="0" w:space="0" w:color="auto"/>
        <w:bottom w:val="none" w:sz="0" w:space="0" w:color="auto"/>
        <w:right w:val="none" w:sz="0" w:space="0" w:color="auto"/>
      </w:divBdr>
    </w:div>
    <w:div w:id="1357660943">
      <w:bodyDiv w:val="1"/>
      <w:marLeft w:val="0"/>
      <w:marRight w:val="0"/>
      <w:marTop w:val="0"/>
      <w:marBottom w:val="0"/>
      <w:divBdr>
        <w:top w:val="none" w:sz="0" w:space="0" w:color="auto"/>
        <w:left w:val="none" w:sz="0" w:space="0" w:color="auto"/>
        <w:bottom w:val="none" w:sz="0" w:space="0" w:color="auto"/>
        <w:right w:val="none" w:sz="0" w:space="0" w:color="auto"/>
      </w:divBdr>
    </w:div>
    <w:div w:id="1358001242">
      <w:bodyDiv w:val="1"/>
      <w:marLeft w:val="0"/>
      <w:marRight w:val="0"/>
      <w:marTop w:val="0"/>
      <w:marBottom w:val="0"/>
      <w:divBdr>
        <w:top w:val="none" w:sz="0" w:space="0" w:color="auto"/>
        <w:left w:val="none" w:sz="0" w:space="0" w:color="auto"/>
        <w:bottom w:val="none" w:sz="0" w:space="0" w:color="auto"/>
        <w:right w:val="none" w:sz="0" w:space="0" w:color="auto"/>
      </w:divBdr>
    </w:div>
    <w:div w:id="1358237232">
      <w:bodyDiv w:val="1"/>
      <w:marLeft w:val="0"/>
      <w:marRight w:val="0"/>
      <w:marTop w:val="0"/>
      <w:marBottom w:val="0"/>
      <w:divBdr>
        <w:top w:val="none" w:sz="0" w:space="0" w:color="auto"/>
        <w:left w:val="none" w:sz="0" w:space="0" w:color="auto"/>
        <w:bottom w:val="none" w:sz="0" w:space="0" w:color="auto"/>
        <w:right w:val="none" w:sz="0" w:space="0" w:color="auto"/>
      </w:divBdr>
    </w:div>
    <w:div w:id="1359045063">
      <w:bodyDiv w:val="1"/>
      <w:marLeft w:val="0"/>
      <w:marRight w:val="0"/>
      <w:marTop w:val="0"/>
      <w:marBottom w:val="0"/>
      <w:divBdr>
        <w:top w:val="none" w:sz="0" w:space="0" w:color="auto"/>
        <w:left w:val="none" w:sz="0" w:space="0" w:color="auto"/>
        <w:bottom w:val="none" w:sz="0" w:space="0" w:color="auto"/>
        <w:right w:val="none" w:sz="0" w:space="0" w:color="auto"/>
      </w:divBdr>
    </w:div>
    <w:div w:id="1359505422">
      <w:bodyDiv w:val="1"/>
      <w:marLeft w:val="0"/>
      <w:marRight w:val="0"/>
      <w:marTop w:val="0"/>
      <w:marBottom w:val="0"/>
      <w:divBdr>
        <w:top w:val="none" w:sz="0" w:space="0" w:color="auto"/>
        <w:left w:val="none" w:sz="0" w:space="0" w:color="auto"/>
        <w:bottom w:val="none" w:sz="0" w:space="0" w:color="auto"/>
        <w:right w:val="none" w:sz="0" w:space="0" w:color="auto"/>
      </w:divBdr>
    </w:div>
    <w:div w:id="1359620574">
      <w:bodyDiv w:val="1"/>
      <w:marLeft w:val="0"/>
      <w:marRight w:val="0"/>
      <w:marTop w:val="0"/>
      <w:marBottom w:val="0"/>
      <w:divBdr>
        <w:top w:val="none" w:sz="0" w:space="0" w:color="auto"/>
        <w:left w:val="none" w:sz="0" w:space="0" w:color="auto"/>
        <w:bottom w:val="none" w:sz="0" w:space="0" w:color="auto"/>
        <w:right w:val="none" w:sz="0" w:space="0" w:color="auto"/>
      </w:divBdr>
    </w:div>
    <w:div w:id="1359813832">
      <w:bodyDiv w:val="1"/>
      <w:marLeft w:val="0"/>
      <w:marRight w:val="0"/>
      <w:marTop w:val="0"/>
      <w:marBottom w:val="0"/>
      <w:divBdr>
        <w:top w:val="none" w:sz="0" w:space="0" w:color="auto"/>
        <w:left w:val="none" w:sz="0" w:space="0" w:color="auto"/>
        <w:bottom w:val="none" w:sz="0" w:space="0" w:color="auto"/>
        <w:right w:val="none" w:sz="0" w:space="0" w:color="auto"/>
      </w:divBdr>
    </w:div>
    <w:div w:id="1360010975">
      <w:bodyDiv w:val="1"/>
      <w:marLeft w:val="0"/>
      <w:marRight w:val="0"/>
      <w:marTop w:val="0"/>
      <w:marBottom w:val="0"/>
      <w:divBdr>
        <w:top w:val="none" w:sz="0" w:space="0" w:color="auto"/>
        <w:left w:val="none" w:sz="0" w:space="0" w:color="auto"/>
        <w:bottom w:val="none" w:sz="0" w:space="0" w:color="auto"/>
        <w:right w:val="none" w:sz="0" w:space="0" w:color="auto"/>
      </w:divBdr>
    </w:div>
    <w:div w:id="1360013530">
      <w:bodyDiv w:val="1"/>
      <w:marLeft w:val="0"/>
      <w:marRight w:val="0"/>
      <w:marTop w:val="0"/>
      <w:marBottom w:val="0"/>
      <w:divBdr>
        <w:top w:val="none" w:sz="0" w:space="0" w:color="auto"/>
        <w:left w:val="none" w:sz="0" w:space="0" w:color="auto"/>
        <w:bottom w:val="none" w:sz="0" w:space="0" w:color="auto"/>
        <w:right w:val="none" w:sz="0" w:space="0" w:color="auto"/>
      </w:divBdr>
    </w:div>
    <w:div w:id="1360156552">
      <w:bodyDiv w:val="1"/>
      <w:marLeft w:val="0"/>
      <w:marRight w:val="0"/>
      <w:marTop w:val="0"/>
      <w:marBottom w:val="0"/>
      <w:divBdr>
        <w:top w:val="none" w:sz="0" w:space="0" w:color="auto"/>
        <w:left w:val="none" w:sz="0" w:space="0" w:color="auto"/>
        <w:bottom w:val="none" w:sz="0" w:space="0" w:color="auto"/>
        <w:right w:val="none" w:sz="0" w:space="0" w:color="auto"/>
      </w:divBdr>
    </w:div>
    <w:div w:id="1360356511">
      <w:bodyDiv w:val="1"/>
      <w:marLeft w:val="0"/>
      <w:marRight w:val="0"/>
      <w:marTop w:val="0"/>
      <w:marBottom w:val="0"/>
      <w:divBdr>
        <w:top w:val="none" w:sz="0" w:space="0" w:color="auto"/>
        <w:left w:val="none" w:sz="0" w:space="0" w:color="auto"/>
        <w:bottom w:val="none" w:sz="0" w:space="0" w:color="auto"/>
        <w:right w:val="none" w:sz="0" w:space="0" w:color="auto"/>
      </w:divBdr>
    </w:div>
    <w:div w:id="1360396570">
      <w:bodyDiv w:val="1"/>
      <w:marLeft w:val="0"/>
      <w:marRight w:val="0"/>
      <w:marTop w:val="0"/>
      <w:marBottom w:val="0"/>
      <w:divBdr>
        <w:top w:val="none" w:sz="0" w:space="0" w:color="auto"/>
        <w:left w:val="none" w:sz="0" w:space="0" w:color="auto"/>
        <w:bottom w:val="none" w:sz="0" w:space="0" w:color="auto"/>
        <w:right w:val="none" w:sz="0" w:space="0" w:color="auto"/>
      </w:divBdr>
    </w:div>
    <w:div w:id="1361009775">
      <w:bodyDiv w:val="1"/>
      <w:marLeft w:val="0"/>
      <w:marRight w:val="0"/>
      <w:marTop w:val="0"/>
      <w:marBottom w:val="0"/>
      <w:divBdr>
        <w:top w:val="none" w:sz="0" w:space="0" w:color="auto"/>
        <w:left w:val="none" w:sz="0" w:space="0" w:color="auto"/>
        <w:bottom w:val="none" w:sz="0" w:space="0" w:color="auto"/>
        <w:right w:val="none" w:sz="0" w:space="0" w:color="auto"/>
      </w:divBdr>
    </w:div>
    <w:div w:id="1361123428">
      <w:bodyDiv w:val="1"/>
      <w:marLeft w:val="0"/>
      <w:marRight w:val="0"/>
      <w:marTop w:val="0"/>
      <w:marBottom w:val="0"/>
      <w:divBdr>
        <w:top w:val="none" w:sz="0" w:space="0" w:color="auto"/>
        <w:left w:val="none" w:sz="0" w:space="0" w:color="auto"/>
        <w:bottom w:val="none" w:sz="0" w:space="0" w:color="auto"/>
        <w:right w:val="none" w:sz="0" w:space="0" w:color="auto"/>
      </w:divBdr>
    </w:div>
    <w:div w:id="1361129001">
      <w:bodyDiv w:val="1"/>
      <w:marLeft w:val="0"/>
      <w:marRight w:val="0"/>
      <w:marTop w:val="0"/>
      <w:marBottom w:val="0"/>
      <w:divBdr>
        <w:top w:val="none" w:sz="0" w:space="0" w:color="auto"/>
        <w:left w:val="none" w:sz="0" w:space="0" w:color="auto"/>
        <w:bottom w:val="none" w:sz="0" w:space="0" w:color="auto"/>
        <w:right w:val="none" w:sz="0" w:space="0" w:color="auto"/>
      </w:divBdr>
    </w:div>
    <w:div w:id="1361273385">
      <w:bodyDiv w:val="1"/>
      <w:marLeft w:val="0"/>
      <w:marRight w:val="0"/>
      <w:marTop w:val="0"/>
      <w:marBottom w:val="0"/>
      <w:divBdr>
        <w:top w:val="none" w:sz="0" w:space="0" w:color="auto"/>
        <w:left w:val="none" w:sz="0" w:space="0" w:color="auto"/>
        <w:bottom w:val="none" w:sz="0" w:space="0" w:color="auto"/>
        <w:right w:val="none" w:sz="0" w:space="0" w:color="auto"/>
      </w:divBdr>
    </w:div>
    <w:div w:id="1361472908">
      <w:bodyDiv w:val="1"/>
      <w:marLeft w:val="0"/>
      <w:marRight w:val="0"/>
      <w:marTop w:val="0"/>
      <w:marBottom w:val="0"/>
      <w:divBdr>
        <w:top w:val="none" w:sz="0" w:space="0" w:color="auto"/>
        <w:left w:val="none" w:sz="0" w:space="0" w:color="auto"/>
        <w:bottom w:val="none" w:sz="0" w:space="0" w:color="auto"/>
        <w:right w:val="none" w:sz="0" w:space="0" w:color="auto"/>
      </w:divBdr>
    </w:div>
    <w:div w:id="1361584177">
      <w:bodyDiv w:val="1"/>
      <w:marLeft w:val="0"/>
      <w:marRight w:val="0"/>
      <w:marTop w:val="0"/>
      <w:marBottom w:val="0"/>
      <w:divBdr>
        <w:top w:val="none" w:sz="0" w:space="0" w:color="auto"/>
        <w:left w:val="none" w:sz="0" w:space="0" w:color="auto"/>
        <w:bottom w:val="none" w:sz="0" w:space="0" w:color="auto"/>
        <w:right w:val="none" w:sz="0" w:space="0" w:color="auto"/>
      </w:divBdr>
    </w:div>
    <w:div w:id="1361737864">
      <w:bodyDiv w:val="1"/>
      <w:marLeft w:val="0"/>
      <w:marRight w:val="0"/>
      <w:marTop w:val="0"/>
      <w:marBottom w:val="0"/>
      <w:divBdr>
        <w:top w:val="none" w:sz="0" w:space="0" w:color="auto"/>
        <w:left w:val="none" w:sz="0" w:space="0" w:color="auto"/>
        <w:bottom w:val="none" w:sz="0" w:space="0" w:color="auto"/>
        <w:right w:val="none" w:sz="0" w:space="0" w:color="auto"/>
      </w:divBdr>
    </w:div>
    <w:div w:id="1361783233">
      <w:bodyDiv w:val="1"/>
      <w:marLeft w:val="0"/>
      <w:marRight w:val="0"/>
      <w:marTop w:val="0"/>
      <w:marBottom w:val="0"/>
      <w:divBdr>
        <w:top w:val="none" w:sz="0" w:space="0" w:color="auto"/>
        <w:left w:val="none" w:sz="0" w:space="0" w:color="auto"/>
        <w:bottom w:val="none" w:sz="0" w:space="0" w:color="auto"/>
        <w:right w:val="none" w:sz="0" w:space="0" w:color="auto"/>
      </w:divBdr>
    </w:div>
    <w:div w:id="1361853296">
      <w:bodyDiv w:val="1"/>
      <w:marLeft w:val="0"/>
      <w:marRight w:val="0"/>
      <w:marTop w:val="0"/>
      <w:marBottom w:val="0"/>
      <w:divBdr>
        <w:top w:val="none" w:sz="0" w:space="0" w:color="auto"/>
        <w:left w:val="none" w:sz="0" w:space="0" w:color="auto"/>
        <w:bottom w:val="none" w:sz="0" w:space="0" w:color="auto"/>
        <w:right w:val="none" w:sz="0" w:space="0" w:color="auto"/>
      </w:divBdr>
    </w:div>
    <w:div w:id="1362129971">
      <w:bodyDiv w:val="1"/>
      <w:marLeft w:val="0"/>
      <w:marRight w:val="0"/>
      <w:marTop w:val="0"/>
      <w:marBottom w:val="0"/>
      <w:divBdr>
        <w:top w:val="none" w:sz="0" w:space="0" w:color="auto"/>
        <w:left w:val="none" w:sz="0" w:space="0" w:color="auto"/>
        <w:bottom w:val="none" w:sz="0" w:space="0" w:color="auto"/>
        <w:right w:val="none" w:sz="0" w:space="0" w:color="auto"/>
      </w:divBdr>
    </w:div>
    <w:div w:id="1362242373">
      <w:bodyDiv w:val="1"/>
      <w:marLeft w:val="0"/>
      <w:marRight w:val="0"/>
      <w:marTop w:val="0"/>
      <w:marBottom w:val="0"/>
      <w:divBdr>
        <w:top w:val="none" w:sz="0" w:space="0" w:color="auto"/>
        <w:left w:val="none" w:sz="0" w:space="0" w:color="auto"/>
        <w:bottom w:val="none" w:sz="0" w:space="0" w:color="auto"/>
        <w:right w:val="none" w:sz="0" w:space="0" w:color="auto"/>
      </w:divBdr>
    </w:div>
    <w:div w:id="1362244774">
      <w:bodyDiv w:val="1"/>
      <w:marLeft w:val="0"/>
      <w:marRight w:val="0"/>
      <w:marTop w:val="0"/>
      <w:marBottom w:val="0"/>
      <w:divBdr>
        <w:top w:val="none" w:sz="0" w:space="0" w:color="auto"/>
        <w:left w:val="none" w:sz="0" w:space="0" w:color="auto"/>
        <w:bottom w:val="none" w:sz="0" w:space="0" w:color="auto"/>
        <w:right w:val="none" w:sz="0" w:space="0" w:color="auto"/>
      </w:divBdr>
    </w:div>
    <w:div w:id="1362625965">
      <w:bodyDiv w:val="1"/>
      <w:marLeft w:val="0"/>
      <w:marRight w:val="0"/>
      <w:marTop w:val="0"/>
      <w:marBottom w:val="0"/>
      <w:divBdr>
        <w:top w:val="none" w:sz="0" w:space="0" w:color="auto"/>
        <w:left w:val="none" w:sz="0" w:space="0" w:color="auto"/>
        <w:bottom w:val="none" w:sz="0" w:space="0" w:color="auto"/>
        <w:right w:val="none" w:sz="0" w:space="0" w:color="auto"/>
      </w:divBdr>
    </w:div>
    <w:div w:id="1362971492">
      <w:bodyDiv w:val="1"/>
      <w:marLeft w:val="0"/>
      <w:marRight w:val="0"/>
      <w:marTop w:val="0"/>
      <w:marBottom w:val="0"/>
      <w:divBdr>
        <w:top w:val="none" w:sz="0" w:space="0" w:color="auto"/>
        <w:left w:val="none" w:sz="0" w:space="0" w:color="auto"/>
        <w:bottom w:val="none" w:sz="0" w:space="0" w:color="auto"/>
        <w:right w:val="none" w:sz="0" w:space="0" w:color="auto"/>
      </w:divBdr>
    </w:div>
    <w:div w:id="1362974414">
      <w:bodyDiv w:val="1"/>
      <w:marLeft w:val="0"/>
      <w:marRight w:val="0"/>
      <w:marTop w:val="0"/>
      <w:marBottom w:val="0"/>
      <w:divBdr>
        <w:top w:val="none" w:sz="0" w:space="0" w:color="auto"/>
        <w:left w:val="none" w:sz="0" w:space="0" w:color="auto"/>
        <w:bottom w:val="none" w:sz="0" w:space="0" w:color="auto"/>
        <w:right w:val="none" w:sz="0" w:space="0" w:color="auto"/>
      </w:divBdr>
    </w:div>
    <w:div w:id="1362978321">
      <w:bodyDiv w:val="1"/>
      <w:marLeft w:val="0"/>
      <w:marRight w:val="0"/>
      <w:marTop w:val="0"/>
      <w:marBottom w:val="0"/>
      <w:divBdr>
        <w:top w:val="none" w:sz="0" w:space="0" w:color="auto"/>
        <w:left w:val="none" w:sz="0" w:space="0" w:color="auto"/>
        <w:bottom w:val="none" w:sz="0" w:space="0" w:color="auto"/>
        <w:right w:val="none" w:sz="0" w:space="0" w:color="auto"/>
      </w:divBdr>
    </w:div>
    <w:div w:id="1363435318">
      <w:bodyDiv w:val="1"/>
      <w:marLeft w:val="0"/>
      <w:marRight w:val="0"/>
      <w:marTop w:val="0"/>
      <w:marBottom w:val="0"/>
      <w:divBdr>
        <w:top w:val="none" w:sz="0" w:space="0" w:color="auto"/>
        <w:left w:val="none" w:sz="0" w:space="0" w:color="auto"/>
        <w:bottom w:val="none" w:sz="0" w:space="0" w:color="auto"/>
        <w:right w:val="none" w:sz="0" w:space="0" w:color="auto"/>
      </w:divBdr>
    </w:div>
    <w:div w:id="1363481578">
      <w:bodyDiv w:val="1"/>
      <w:marLeft w:val="0"/>
      <w:marRight w:val="0"/>
      <w:marTop w:val="0"/>
      <w:marBottom w:val="0"/>
      <w:divBdr>
        <w:top w:val="none" w:sz="0" w:space="0" w:color="auto"/>
        <w:left w:val="none" w:sz="0" w:space="0" w:color="auto"/>
        <w:bottom w:val="none" w:sz="0" w:space="0" w:color="auto"/>
        <w:right w:val="none" w:sz="0" w:space="0" w:color="auto"/>
      </w:divBdr>
    </w:div>
    <w:div w:id="1363941704">
      <w:bodyDiv w:val="1"/>
      <w:marLeft w:val="0"/>
      <w:marRight w:val="0"/>
      <w:marTop w:val="0"/>
      <w:marBottom w:val="0"/>
      <w:divBdr>
        <w:top w:val="none" w:sz="0" w:space="0" w:color="auto"/>
        <w:left w:val="none" w:sz="0" w:space="0" w:color="auto"/>
        <w:bottom w:val="none" w:sz="0" w:space="0" w:color="auto"/>
        <w:right w:val="none" w:sz="0" w:space="0" w:color="auto"/>
      </w:divBdr>
    </w:div>
    <w:div w:id="1364096731">
      <w:bodyDiv w:val="1"/>
      <w:marLeft w:val="0"/>
      <w:marRight w:val="0"/>
      <w:marTop w:val="0"/>
      <w:marBottom w:val="0"/>
      <w:divBdr>
        <w:top w:val="none" w:sz="0" w:space="0" w:color="auto"/>
        <w:left w:val="none" w:sz="0" w:space="0" w:color="auto"/>
        <w:bottom w:val="none" w:sz="0" w:space="0" w:color="auto"/>
        <w:right w:val="none" w:sz="0" w:space="0" w:color="auto"/>
      </w:divBdr>
    </w:div>
    <w:div w:id="1365136971">
      <w:bodyDiv w:val="1"/>
      <w:marLeft w:val="0"/>
      <w:marRight w:val="0"/>
      <w:marTop w:val="0"/>
      <w:marBottom w:val="0"/>
      <w:divBdr>
        <w:top w:val="none" w:sz="0" w:space="0" w:color="auto"/>
        <w:left w:val="none" w:sz="0" w:space="0" w:color="auto"/>
        <w:bottom w:val="none" w:sz="0" w:space="0" w:color="auto"/>
        <w:right w:val="none" w:sz="0" w:space="0" w:color="auto"/>
      </w:divBdr>
    </w:div>
    <w:div w:id="1365209548">
      <w:bodyDiv w:val="1"/>
      <w:marLeft w:val="0"/>
      <w:marRight w:val="0"/>
      <w:marTop w:val="0"/>
      <w:marBottom w:val="0"/>
      <w:divBdr>
        <w:top w:val="none" w:sz="0" w:space="0" w:color="auto"/>
        <w:left w:val="none" w:sz="0" w:space="0" w:color="auto"/>
        <w:bottom w:val="none" w:sz="0" w:space="0" w:color="auto"/>
        <w:right w:val="none" w:sz="0" w:space="0" w:color="auto"/>
      </w:divBdr>
    </w:div>
    <w:div w:id="1365715761">
      <w:bodyDiv w:val="1"/>
      <w:marLeft w:val="0"/>
      <w:marRight w:val="0"/>
      <w:marTop w:val="0"/>
      <w:marBottom w:val="0"/>
      <w:divBdr>
        <w:top w:val="none" w:sz="0" w:space="0" w:color="auto"/>
        <w:left w:val="none" w:sz="0" w:space="0" w:color="auto"/>
        <w:bottom w:val="none" w:sz="0" w:space="0" w:color="auto"/>
        <w:right w:val="none" w:sz="0" w:space="0" w:color="auto"/>
      </w:divBdr>
    </w:div>
    <w:div w:id="1366128661">
      <w:bodyDiv w:val="1"/>
      <w:marLeft w:val="0"/>
      <w:marRight w:val="0"/>
      <w:marTop w:val="0"/>
      <w:marBottom w:val="0"/>
      <w:divBdr>
        <w:top w:val="none" w:sz="0" w:space="0" w:color="auto"/>
        <w:left w:val="none" w:sz="0" w:space="0" w:color="auto"/>
        <w:bottom w:val="none" w:sz="0" w:space="0" w:color="auto"/>
        <w:right w:val="none" w:sz="0" w:space="0" w:color="auto"/>
      </w:divBdr>
    </w:div>
    <w:div w:id="1366294855">
      <w:bodyDiv w:val="1"/>
      <w:marLeft w:val="0"/>
      <w:marRight w:val="0"/>
      <w:marTop w:val="0"/>
      <w:marBottom w:val="0"/>
      <w:divBdr>
        <w:top w:val="none" w:sz="0" w:space="0" w:color="auto"/>
        <w:left w:val="none" w:sz="0" w:space="0" w:color="auto"/>
        <w:bottom w:val="none" w:sz="0" w:space="0" w:color="auto"/>
        <w:right w:val="none" w:sz="0" w:space="0" w:color="auto"/>
      </w:divBdr>
    </w:div>
    <w:div w:id="1366369152">
      <w:bodyDiv w:val="1"/>
      <w:marLeft w:val="0"/>
      <w:marRight w:val="0"/>
      <w:marTop w:val="0"/>
      <w:marBottom w:val="0"/>
      <w:divBdr>
        <w:top w:val="none" w:sz="0" w:space="0" w:color="auto"/>
        <w:left w:val="none" w:sz="0" w:space="0" w:color="auto"/>
        <w:bottom w:val="none" w:sz="0" w:space="0" w:color="auto"/>
        <w:right w:val="none" w:sz="0" w:space="0" w:color="auto"/>
      </w:divBdr>
    </w:div>
    <w:div w:id="1366557454">
      <w:bodyDiv w:val="1"/>
      <w:marLeft w:val="0"/>
      <w:marRight w:val="0"/>
      <w:marTop w:val="0"/>
      <w:marBottom w:val="0"/>
      <w:divBdr>
        <w:top w:val="none" w:sz="0" w:space="0" w:color="auto"/>
        <w:left w:val="none" w:sz="0" w:space="0" w:color="auto"/>
        <w:bottom w:val="none" w:sz="0" w:space="0" w:color="auto"/>
        <w:right w:val="none" w:sz="0" w:space="0" w:color="auto"/>
      </w:divBdr>
    </w:div>
    <w:div w:id="1366565301">
      <w:bodyDiv w:val="1"/>
      <w:marLeft w:val="0"/>
      <w:marRight w:val="0"/>
      <w:marTop w:val="0"/>
      <w:marBottom w:val="0"/>
      <w:divBdr>
        <w:top w:val="none" w:sz="0" w:space="0" w:color="auto"/>
        <w:left w:val="none" w:sz="0" w:space="0" w:color="auto"/>
        <w:bottom w:val="none" w:sz="0" w:space="0" w:color="auto"/>
        <w:right w:val="none" w:sz="0" w:space="0" w:color="auto"/>
      </w:divBdr>
    </w:div>
    <w:div w:id="1366637941">
      <w:bodyDiv w:val="1"/>
      <w:marLeft w:val="0"/>
      <w:marRight w:val="0"/>
      <w:marTop w:val="0"/>
      <w:marBottom w:val="0"/>
      <w:divBdr>
        <w:top w:val="none" w:sz="0" w:space="0" w:color="auto"/>
        <w:left w:val="none" w:sz="0" w:space="0" w:color="auto"/>
        <w:bottom w:val="none" w:sz="0" w:space="0" w:color="auto"/>
        <w:right w:val="none" w:sz="0" w:space="0" w:color="auto"/>
      </w:divBdr>
    </w:div>
    <w:div w:id="1366715869">
      <w:bodyDiv w:val="1"/>
      <w:marLeft w:val="0"/>
      <w:marRight w:val="0"/>
      <w:marTop w:val="0"/>
      <w:marBottom w:val="0"/>
      <w:divBdr>
        <w:top w:val="none" w:sz="0" w:space="0" w:color="auto"/>
        <w:left w:val="none" w:sz="0" w:space="0" w:color="auto"/>
        <w:bottom w:val="none" w:sz="0" w:space="0" w:color="auto"/>
        <w:right w:val="none" w:sz="0" w:space="0" w:color="auto"/>
      </w:divBdr>
    </w:div>
    <w:div w:id="1367100667">
      <w:bodyDiv w:val="1"/>
      <w:marLeft w:val="0"/>
      <w:marRight w:val="0"/>
      <w:marTop w:val="0"/>
      <w:marBottom w:val="0"/>
      <w:divBdr>
        <w:top w:val="none" w:sz="0" w:space="0" w:color="auto"/>
        <w:left w:val="none" w:sz="0" w:space="0" w:color="auto"/>
        <w:bottom w:val="none" w:sz="0" w:space="0" w:color="auto"/>
        <w:right w:val="none" w:sz="0" w:space="0" w:color="auto"/>
      </w:divBdr>
    </w:div>
    <w:div w:id="1367950606">
      <w:bodyDiv w:val="1"/>
      <w:marLeft w:val="0"/>
      <w:marRight w:val="0"/>
      <w:marTop w:val="0"/>
      <w:marBottom w:val="0"/>
      <w:divBdr>
        <w:top w:val="none" w:sz="0" w:space="0" w:color="auto"/>
        <w:left w:val="none" w:sz="0" w:space="0" w:color="auto"/>
        <w:bottom w:val="none" w:sz="0" w:space="0" w:color="auto"/>
        <w:right w:val="none" w:sz="0" w:space="0" w:color="auto"/>
      </w:divBdr>
    </w:div>
    <w:div w:id="1368221518">
      <w:bodyDiv w:val="1"/>
      <w:marLeft w:val="0"/>
      <w:marRight w:val="0"/>
      <w:marTop w:val="0"/>
      <w:marBottom w:val="0"/>
      <w:divBdr>
        <w:top w:val="none" w:sz="0" w:space="0" w:color="auto"/>
        <w:left w:val="none" w:sz="0" w:space="0" w:color="auto"/>
        <w:bottom w:val="none" w:sz="0" w:space="0" w:color="auto"/>
        <w:right w:val="none" w:sz="0" w:space="0" w:color="auto"/>
      </w:divBdr>
    </w:div>
    <w:div w:id="1368482770">
      <w:bodyDiv w:val="1"/>
      <w:marLeft w:val="0"/>
      <w:marRight w:val="0"/>
      <w:marTop w:val="0"/>
      <w:marBottom w:val="0"/>
      <w:divBdr>
        <w:top w:val="none" w:sz="0" w:space="0" w:color="auto"/>
        <w:left w:val="none" w:sz="0" w:space="0" w:color="auto"/>
        <w:bottom w:val="none" w:sz="0" w:space="0" w:color="auto"/>
        <w:right w:val="none" w:sz="0" w:space="0" w:color="auto"/>
      </w:divBdr>
    </w:div>
    <w:div w:id="1368524661">
      <w:bodyDiv w:val="1"/>
      <w:marLeft w:val="0"/>
      <w:marRight w:val="0"/>
      <w:marTop w:val="0"/>
      <w:marBottom w:val="0"/>
      <w:divBdr>
        <w:top w:val="none" w:sz="0" w:space="0" w:color="auto"/>
        <w:left w:val="none" w:sz="0" w:space="0" w:color="auto"/>
        <w:bottom w:val="none" w:sz="0" w:space="0" w:color="auto"/>
        <w:right w:val="none" w:sz="0" w:space="0" w:color="auto"/>
      </w:divBdr>
    </w:div>
    <w:div w:id="1368918881">
      <w:bodyDiv w:val="1"/>
      <w:marLeft w:val="0"/>
      <w:marRight w:val="0"/>
      <w:marTop w:val="0"/>
      <w:marBottom w:val="0"/>
      <w:divBdr>
        <w:top w:val="none" w:sz="0" w:space="0" w:color="auto"/>
        <w:left w:val="none" w:sz="0" w:space="0" w:color="auto"/>
        <w:bottom w:val="none" w:sz="0" w:space="0" w:color="auto"/>
        <w:right w:val="none" w:sz="0" w:space="0" w:color="auto"/>
      </w:divBdr>
    </w:div>
    <w:div w:id="1369448640">
      <w:bodyDiv w:val="1"/>
      <w:marLeft w:val="0"/>
      <w:marRight w:val="0"/>
      <w:marTop w:val="0"/>
      <w:marBottom w:val="0"/>
      <w:divBdr>
        <w:top w:val="none" w:sz="0" w:space="0" w:color="auto"/>
        <w:left w:val="none" w:sz="0" w:space="0" w:color="auto"/>
        <w:bottom w:val="none" w:sz="0" w:space="0" w:color="auto"/>
        <w:right w:val="none" w:sz="0" w:space="0" w:color="auto"/>
      </w:divBdr>
    </w:div>
    <w:div w:id="1369720668">
      <w:bodyDiv w:val="1"/>
      <w:marLeft w:val="0"/>
      <w:marRight w:val="0"/>
      <w:marTop w:val="0"/>
      <w:marBottom w:val="0"/>
      <w:divBdr>
        <w:top w:val="none" w:sz="0" w:space="0" w:color="auto"/>
        <w:left w:val="none" w:sz="0" w:space="0" w:color="auto"/>
        <w:bottom w:val="none" w:sz="0" w:space="0" w:color="auto"/>
        <w:right w:val="none" w:sz="0" w:space="0" w:color="auto"/>
      </w:divBdr>
    </w:div>
    <w:div w:id="1369722223">
      <w:bodyDiv w:val="1"/>
      <w:marLeft w:val="0"/>
      <w:marRight w:val="0"/>
      <w:marTop w:val="0"/>
      <w:marBottom w:val="0"/>
      <w:divBdr>
        <w:top w:val="none" w:sz="0" w:space="0" w:color="auto"/>
        <w:left w:val="none" w:sz="0" w:space="0" w:color="auto"/>
        <w:bottom w:val="none" w:sz="0" w:space="0" w:color="auto"/>
        <w:right w:val="none" w:sz="0" w:space="0" w:color="auto"/>
      </w:divBdr>
    </w:div>
    <w:div w:id="1369912373">
      <w:bodyDiv w:val="1"/>
      <w:marLeft w:val="0"/>
      <w:marRight w:val="0"/>
      <w:marTop w:val="0"/>
      <w:marBottom w:val="0"/>
      <w:divBdr>
        <w:top w:val="none" w:sz="0" w:space="0" w:color="auto"/>
        <w:left w:val="none" w:sz="0" w:space="0" w:color="auto"/>
        <w:bottom w:val="none" w:sz="0" w:space="0" w:color="auto"/>
        <w:right w:val="none" w:sz="0" w:space="0" w:color="auto"/>
      </w:divBdr>
    </w:div>
    <w:div w:id="1369987638">
      <w:bodyDiv w:val="1"/>
      <w:marLeft w:val="0"/>
      <w:marRight w:val="0"/>
      <w:marTop w:val="0"/>
      <w:marBottom w:val="0"/>
      <w:divBdr>
        <w:top w:val="none" w:sz="0" w:space="0" w:color="auto"/>
        <w:left w:val="none" w:sz="0" w:space="0" w:color="auto"/>
        <w:bottom w:val="none" w:sz="0" w:space="0" w:color="auto"/>
        <w:right w:val="none" w:sz="0" w:space="0" w:color="auto"/>
      </w:divBdr>
    </w:div>
    <w:div w:id="1370229764">
      <w:bodyDiv w:val="1"/>
      <w:marLeft w:val="0"/>
      <w:marRight w:val="0"/>
      <w:marTop w:val="0"/>
      <w:marBottom w:val="0"/>
      <w:divBdr>
        <w:top w:val="none" w:sz="0" w:space="0" w:color="auto"/>
        <w:left w:val="none" w:sz="0" w:space="0" w:color="auto"/>
        <w:bottom w:val="none" w:sz="0" w:space="0" w:color="auto"/>
        <w:right w:val="none" w:sz="0" w:space="0" w:color="auto"/>
      </w:divBdr>
    </w:div>
    <w:div w:id="1370449054">
      <w:bodyDiv w:val="1"/>
      <w:marLeft w:val="0"/>
      <w:marRight w:val="0"/>
      <w:marTop w:val="0"/>
      <w:marBottom w:val="0"/>
      <w:divBdr>
        <w:top w:val="none" w:sz="0" w:space="0" w:color="auto"/>
        <w:left w:val="none" w:sz="0" w:space="0" w:color="auto"/>
        <w:bottom w:val="none" w:sz="0" w:space="0" w:color="auto"/>
        <w:right w:val="none" w:sz="0" w:space="0" w:color="auto"/>
      </w:divBdr>
    </w:div>
    <w:div w:id="1370498373">
      <w:bodyDiv w:val="1"/>
      <w:marLeft w:val="0"/>
      <w:marRight w:val="0"/>
      <w:marTop w:val="0"/>
      <w:marBottom w:val="0"/>
      <w:divBdr>
        <w:top w:val="none" w:sz="0" w:space="0" w:color="auto"/>
        <w:left w:val="none" w:sz="0" w:space="0" w:color="auto"/>
        <w:bottom w:val="none" w:sz="0" w:space="0" w:color="auto"/>
        <w:right w:val="none" w:sz="0" w:space="0" w:color="auto"/>
      </w:divBdr>
    </w:div>
    <w:div w:id="1370643662">
      <w:bodyDiv w:val="1"/>
      <w:marLeft w:val="0"/>
      <w:marRight w:val="0"/>
      <w:marTop w:val="0"/>
      <w:marBottom w:val="0"/>
      <w:divBdr>
        <w:top w:val="none" w:sz="0" w:space="0" w:color="auto"/>
        <w:left w:val="none" w:sz="0" w:space="0" w:color="auto"/>
        <w:bottom w:val="none" w:sz="0" w:space="0" w:color="auto"/>
        <w:right w:val="none" w:sz="0" w:space="0" w:color="auto"/>
      </w:divBdr>
    </w:div>
    <w:div w:id="1370953486">
      <w:bodyDiv w:val="1"/>
      <w:marLeft w:val="0"/>
      <w:marRight w:val="0"/>
      <w:marTop w:val="0"/>
      <w:marBottom w:val="0"/>
      <w:divBdr>
        <w:top w:val="none" w:sz="0" w:space="0" w:color="auto"/>
        <w:left w:val="none" w:sz="0" w:space="0" w:color="auto"/>
        <w:bottom w:val="none" w:sz="0" w:space="0" w:color="auto"/>
        <w:right w:val="none" w:sz="0" w:space="0" w:color="auto"/>
      </w:divBdr>
    </w:div>
    <w:div w:id="1371027020">
      <w:bodyDiv w:val="1"/>
      <w:marLeft w:val="0"/>
      <w:marRight w:val="0"/>
      <w:marTop w:val="0"/>
      <w:marBottom w:val="0"/>
      <w:divBdr>
        <w:top w:val="none" w:sz="0" w:space="0" w:color="auto"/>
        <w:left w:val="none" w:sz="0" w:space="0" w:color="auto"/>
        <w:bottom w:val="none" w:sz="0" w:space="0" w:color="auto"/>
        <w:right w:val="none" w:sz="0" w:space="0" w:color="auto"/>
      </w:divBdr>
    </w:div>
    <w:div w:id="1371108659">
      <w:bodyDiv w:val="1"/>
      <w:marLeft w:val="0"/>
      <w:marRight w:val="0"/>
      <w:marTop w:val="0"/>
      <w:marBottom w:val="0"/>
      <w:divBdr>
        <w:top w:val="none" w:sz="0" w:space="0" w:color="auto"/>
        <w:left w:val="none" w:sz="0" w:space="0" w:color="auto"/>
        <w:bottom w:val="none" w:sz="0" w:space="0" w:color="auto"/>
        <w:right w:val="none" w:sz="0" w:space="0" w:color="auto"/>
      </w:divBdr>
    </w:div>
    <w:div w:id="1371493691">
      <w:bodyDiv w:val="1"/>
      <w:marLeft w:val="0"/>
      <w:marRight w:val="0"/>
      <w:marTop w:val="0"/>
      <w:marBottom w:val="0"/>
      <w:divBdr>
        <w:top w:val="none" w:sz="0" w:space="0" w:color="auto"/>
        <w:left w:val="none" w:sz="0" w:space="0" w:color="auto"/>
        <w:bottom w:val="none" w:sz="0" w:space="0" w:color="auto"/>
        <w:right w:val="none" w:sz="0" w:space="0" w:color="auto"/>
      </w:divBdr>
    </w:div>
    <w:div w:id="1371877232">
      <w:bodyDiv w:val="1"/>
      <w:marLeft w:val="0"/>
      <w:marRight w:val="0"/>
      <w:marTop w:val="0"/>
      <w:marBottom w:val="0"/>
      <w:divBdr>
        <w:top w:val="none" w:sz="0" w:space="0" w:color="auto"/>
        <w:left w:val="none" w:sz="0" w:space="0" w:color="auto"/>
        <w:bottom w:val="none" w:sz="0" w:space="0" w:color="auto"/>
        <w:right w:val="none" w:sz="0" w:space="0" w:color="auto"/>
      </w:divBdr>
    </w:div>
    <w:div w:id="1371954596">
      <w:bodyDiv w:val="1"/>
      <w:marLeft w:val="0"/>
      <w:marRight w:val="0"/>
      <w:marTop w:val="0"/>
      <w:marBottom w:val="0"/>
      <w:divBdr>
        <w:top w:val="none" w:sz="0" w:space="0" w:color="auto"/>
        <w:left w:val="none" w:sz="0" w:space="0" w:color="auto"/>
        <w:bottom w:val="none" w:sz="0" w:space="0" w:color="auto"/>
        <w:right w:val="none" w:sz="0" w:space="0" w:color="auto"/>
      </w:divBdr>
    </w:div>
    <w:div w:id="1372002575">
      <w:bodyDiv w:val="1"/>
      <w:marLeft w:val="0"/>
      <w:marRight w:val="0"/>
      <w:marTop w:val="0"/>
      <w:marBottom w:val="0"/>
      <w:divBdr>
        <w:top w:val="none" w:sz="0" w:space="0" w:color="auto"/>
        <w:left w:val="none" w:sz="0" w:space="0" w:color="auto"/>
        <w:bottom w:val="none" w:sz="0" w:space="0" w:color="auto"/>
        <w:right w:val="none" w:sz="0" w:space="0" w:color="auto"/>
      </w:divBdr>
    </w:div>
    <w:div w:id="1372413415">
      <w:bodyDiv w:val="1"/>
      <w:marLeft w:val="0"/>
      <w:marRight w:val="0"/>
      <w:marTop w:val="0"/>
      <w:marBottom w:val="0"/>
      <w:divBdr>
        <w:top w:val="none" w:sz="0" w:space="0" w:color="auto"/>
        <w:left w:val="none" w:sz="0" w:space="0" w:color="auto"/>
        <w:bottom w:val="none" w:sz="0" w:space="0" w:color="auto"/>
        <w:right w:val="none" w:sz="0" w:space="0" w:color="auto"/>
      </w:divBdr>
    </w:div>
    <w:div w:id="1372531860">
      <w:bodyDiv w:val="1"/>
      <w:marLeft w:val="0"/>
      <w:marRight w:val="0"/>
      <w:marTop w:val="0"/>
      <w:marBottom w:val="0"/>
      <w:divBdr>
        <w:top w:val="none" w:sz="0" w:space="0" w:color="auto"/>
        <w:left w:val="none" w:sz="0" w:space="0" w:color="auto"/>
        <w:bottom w:val="none" w:sz="0" w:space="0" w:color="auto"/>
        <w:right w:val="none" w:sz="0" w:space="0" w:color="auto"/>
      </w:divBdr>
    </w:div>
    <w:div w:id="1372537204">
      <w:bodyDiv w:val="1"/>
      <w:marLeft w:val="0"/>
      <w:marRight w:val="0"/>
      <w:marTop w:val="0"/>
      <w:marBottom w:val="0"/>
      <w:divBdr>
        <w:top w:val="none" w:sz="0" w:space="0" w:color="auto"/>
        <w:left w:val="none" w:sz="0" w:space="0" w:color="auto"/>
        <w:bottom w:val="none" w:sz="0" w:space="0" w:color="auto"/>
        <w:right w:val="none" w:sz="0" w:space="0" w:color="auto"/>
      </w:divBdr>
    </w:div>
    <w:div w:id="1372804419">
      <w:bodyDiv w:val="1"/>
      <w:marLeft w:val="0"/>
      <w:marRight w:val="0"/>
      <w:marTop w:val="0"/>
      <w:marBottom w:val="0"/>
      <w:divBdr>
        <w:top w:val="none" w:sz="0" w:space="0" w:color="auto"/>
        <w:left w:val="none" w:sz="0" w:space="0" w:color="auto"/>
        <w:bottom w:val="none" w:sz="0" w:space="0" w:color="auto"/>
        <w:right w:val="none" w:sz="0" w:space="0" w:color="auto"/>
      </w:divBdr>
    </w:div>
    <w:div w:id="1372917798">
      <w:bodyDiv w:val="1"/>
      <w:marLeft w:val="0"/>
      <w:marRight w:val="0"/>
      <w:marTop w:val="0"/>
      <w:marBottom w:val="0"/>
      <w:divBdr>
        <w:top w:val="none" w:sz="0" w:space="0" w:color="auto"/>
        <w:left w:val="none" w:sz="0" w:space="0" w:color="auto"/>
        <w:bottom w:val="none" w:sz="0" w:space="0" w:color="auto"/>
        <w:right w:val="none" w:sz="0" w:space="0" w:color="auto"/>
      </w:divBdr>
    </w:div>
    <w:div w:id="1373384351">
      <w:bodyDiv w:val="1"/>
      <w:marLeft w:val="0"/>
      <w:marRight w:val="0"/>
      <w:marTop w:val="0"/>
      <w:marBottom w:val="0"/>
      <w:divBdr>
        <w:top w:val="none" w:sz="0" w:space="0" w:color="auto"/>
        <w:left w:val="none" w:sz="0" w:space="0" w:color="auto"/>
        <w:bottom w:val="none" w:sz="0" w:space="0" w:color="auto"/>
        <w:right w:val="none" w:sz="0" w:space="0" w:color="auto"/>
      </w:divBdr>
    </w:div>
    <w:div w:id="1373462451">
      <w:bodyDiv w:val="1"/>
      <w:marLeft w:val="0"/>
      <w:marRight w:val="0"/>
      <w:marTop w:val="0"/>
      <w:marBottom w:val="0"/>
      <w:divBdr>
        <w:top w:val="none" w:sz="0" w:space="0" w:color="auto"/>
        <w:left w:val="none" w:sz="0" w:space="0" w:color="auto"/>
        <w:bottom w:val="none" w:sz="0" w:space="0" w:color="auto"/>
        <w:right w:val="none" w:sz="0" w:space="0" w:color="auto"/>
      </w:divBdr>
    </w:div>
    <w:div w:id="1373650546">
      <w:bodyDiv w:val="1"/>
      <w:marLeft w:val="0"/>
      <w:marRight w:val="0"/>
      <w:marTop w:val="0"/>
      <w:marBottom w:val="0"/>
      <w:divBdr>
        <w:top w:val="none" w:sz="0" w:space="0" w:color="auto"/>
        <w:left w:val="none" w:sz="0" w:space="0" w:color="auto"/>
        <w:bottom w:val="none" w:sz="0" w:space="0" w:color="auto"/>
        <w:right w:val="none" w:sz="0" w:space="0" w:color="auto"/>
      </w:divBdr>
    </w:div>
    <w:div w:id="1373653277">
      <w:bodyDiv w:val="1"/>
      <w:marLeft w:val="0"/>
      <w:marRight w:val="0"/>
      <w:marTop w:val="0"/>
      <w:marBottom w:val="0"/>
      <w:divBdr>
        <w:top w:val="none" w:sz="0" w:space="0" w:color="auto"/>
        <w:left w:val="none" w:sz="0" w:space="0" w:color="auto"/>
        <w:bottom w:val="none" w:sz="0" w:space="0" w:color="auto"/>
        <w:right w:val="none" w:sz="0" w:space="0" w:color="auto"/>
      </w:divBdr>
    </w:div>
    <w:div w:id="1374840790">
      <w:bodyDiv w:val="1"/>
      <w:marLeft w:val="0"/>
      <w:marRight w:val="0"/>
      <w:marTop w:val="0"/>
      <w:marBottom w:val="0"/>
      <w:divBdr>
        <w:top w:val="none" w:sz="0" w:space="0" w:color="auto"/>
        <w:left w:val="none" w:sz="0" w:space="0" w:color="auto"/>
        <w:bottom w:val="none" w:sz="0" w:space="0" w:color="auto"/>
        <w:right w:val="none" w:sz="0" w:space="0" w:color="auto"/>
      </w:divBdr>
    </w:div>
    <w:div w:id="1375350544">
      <w:bodyDiv w:val="1"/>
      <w:marLeft w:val="0"/>
      <w:marRight w:val="0"/>
      <w:marTop w:val="0"/>
      <w:marBottom w:val="0"/>
      <w:divBdr>
        <w:top w:val="none" w:sz="0" w:space="0" w:color="auto"/>
        <w:left w:val="none" w:sz="0" w:space="0" w:color="auto"/>
        <w:bottom w:val="none" w:sz="0" w:space="0" w:color="auto"/>
        <w:right w:val="none" w:sz="0" w:space="0" w:color="auto"/>
      </w:divBdr>
    </w:div>
    <w:div w:id="1375496949">
      <w:bodyDiv w:val="1"/>
      <w:marLeft w:val="0"/>
      <w:marRight w:val="0"/>
      <w:marTop w:val="0"/>
      <w:marBottom w:val="0"/>
      <w:divBdr>
        <w:top w:val="none" w:sz="0" w:space="0" w:color="auto"/>
        <w:left w:val="none" w:sz="0" w:space="0" w:color="auto"/>
        <w:bottom w:val="none" w:sz="0" w:space="0" w:color="auto"/>
        <w:right w:val="none" w:sz="0" w:space="0" w:color="auto"/>
      </w:divBdr>
    </w:div>
    <w:div w:id="1375882924">
      <w:bodyDiv w:val="1"/>
      <w:marLeft w:val="0"/>
      <w:marRight w:val="0"/>
      <w:marTop w:val="0"/>
      <w:marBottom w:val="0"/>
      <w:divBdr>
        <w:top w:val="none" w:sz="0" w:space="0" w:color="auto"/>
        <w:left w:val="none" w:sz="0" w:space="0" w:color="auto"/>
        <w:bottom w:val="none" w:sz="0" w:space="0" w:color="auto"/>
        <w:right w:val="none" w:sz="0" w:space="0" w:color="auto"/>
      </w:divBdr>
    </w:div>
    <w:div w:id="1375929703">
      <w:bodyDiv w:val="1"/>
      <w:marLeft w:val="0"/>
      <w:marRight w:val="0"/>
      <w:marTop w:val="0"/>
      <w:marBottom w:val="0"/>
      <w:divBdr>
        <w:top w:val="none" w:sz="0" w:space="0" w:color="auto"/>
        <w:left w:val="none" w:sz="0" w:space="0" w:color="auto"/>
        <w:bottom w:val="none" w:sz="0" w:space="0" w:color="auto"/>
        <w:right w:val="none" w:sz="0" w:space="0" w:color="auto"/>
      </w:divBdr>
    </w:div>
    <w:div w:id="1375930461">
      <w:bodyDiv w:val="1"/>
      <w:marLeft w:val="0"/>
      <w:marRight w:val="0"/>
      <w:marTop w:val="0"/>
      <w:marBottom w:val="0"/>
      <w:divBdr>
        <w:top w:val="none" w:sz="0" w:space="0" w:color="auto"/>
        <w:left w:val="none" w:sz="0" w:space="0" w:color="auto"/>
        <w:bottom w:val="none" w:sz="0" w:space="0" w:color="auto"/>
        <w:right w:val="none" w:sz="0" w:space="0" w:color="auto"/>
      </w:divBdr>
    </w:div>
    <w:div w:id="1376081860">
      <w:bodyDiv w:val="1"/>
      <w:marLeft w:val="0"/>
      <w:marRight w:val="0"/>
      <w:marTop w:val="0"/>
      <w:marBottom w:val="0"/>
      <w:divBdr>
        <w:top w:val="none" w:sz="0" w:space="0" w:color="auto"/>
        <w:left w:val="none" w:sz="0" w:space="0" w:color="auto"/>
        <w:bottom w:val="none" w:sz="0" w:space="0" w:color="auto"/>
        <w:right w:val="none" w:sz="0" w:space="0" w:color="auto"/>
      </w:divBdr>
    </w:div>
    <w:div w:id="1376156108">
      <w:bodyDiv w:val="1"/>
      <w:marLeft w:val="0"/>
      <w:marRight w:val="0"/>
      <w:marTop w:val="0"/>
      <w:marBottom w:val="0"/>
      <w:divBdr>
        <w:top w:val="none" w:sz="0" w:space="0" w:color="auto"/>
        <w:left w:val="none" w:sz="0" w:space="0" w:color="auto"/>
        <w:bottom w:val="none" w:sz="0" w:space="0" w:color="auto"/>
        <w:right w:val="none" w:sz="0" w:space="0" w:color="auto"/>
      </w:divBdr>
    </w:div>
    <w:div w:id="1376156433">
      <w:bodyDiv w:val="1"/>
      <w:marLeft w:val="0"/>
      <w:marRight w:val="0"/>
      <w:marTop w:val="0"/>
      <w:marBottom w:val="0"/>
      <w:divBdr>
        <w:top w:val="none" w:sz="0" w:space="0" w:color="auto"/>
        <w:left w:val="none" w:sz="0" w:space="0" w:color="auto"/>
        <w:bottom w:val="none" w:sz="0" w:space="0" w:color="auto"/>
        <w:right w:val="none" w:sz="0" w:space="0" w:color="auto"/>
      </w:divBdr>
    </w:div>
    <w:div w:id="1376732147">
      <w:bodyDiv w:val="1"/>
      <w:marLeft w:val="0"/>
      <w:marRight w:val="0"/>
      <w:marTop w:val="0"/>
      <w:marBottom w:val="0"/>
      <w:divBdr>
        <w:top w:val="none" w:sz="0" w:space="0" w:color="auto"/>
        <w:left w:val="none" w:sz="0" w:space="0" w:color="auto"/>
        <w:bottom w:val="none" w:sz="0" w:space="0" w:color="auto"/>
        <w:right w:val="none" w:sz="0" w:space="0" w:color="auto"/>
      </w:divBdr>
    </w:div>
    <w:div w:id="1376806476">
      <w:bodyDiv w:val="1"/>
      <w:marLeft w:val="0"/>
      <w:marRight w:val="0"/>
      <w:marTop w:val="0"/>
      <w:marBottom w:val="0"/>
      <w:divBdr>
        <w:top w:val="none" w:sz="0" w:space="0" w:color="auto"/>
        <w:left w:val="none" w:sz="0" w:space="0" w:color="auto"/>
        <w:bottom w:val="none" w:sz="0" w:space="0" w:color="auto"/>
        <w:right w:val="none" w:sz="0" w:space="0" w:color="auto"/>
      </w:divBdr>
    </w:div>
    <w:div w:id="1376807886">
      <w:bodyDiv w:val="1"/>
      <w:marLeft w:val="0"/>
      <w:marRight w:val="0"/>
      <w:marTop w:val="0"/>
      <w:marBottom w:val="0"/>
      <w:divBdr>
        <w:top w:val="none" w:sz="0" w:space="0" w:color="auto"/>
        <w:left w:val="none" w:sz="0" w:space="0" w:color="auto"/>
        <w:bottom w:val="none" w:sz="0" w:space="0" w:color="auto"/>
        <w:right w:val="none" w:sz="0" w:space="0" w:color="auto"/>
      </w:divBdr>
    </w:div>
    <w:div w:id="1377504392">
      <w:bodyDiv w:val="1"/>
      <w:marLeft w:val="0"/>
      <w:marRight w:val="0"/>
      <w:marTop w:val="0"/>
      <w:marBottom w:val="0"/>
      <w:divBdr>
        <w:top w:val="none" w:sz="0" w:space="0" w:color="auto"/>
        <w:left w:val="none" w:sz="0" w:space="0" w:color="auto"/>
        <w:bottom w:val="none" w:sz="0" w:space="0" w:color="auto"/>
        <w:right w:val="none" w:sz="0" w:space="0" w:color="auto"/>
      </w:divBdr>
    </w:div>
    <w:div w:id="1377660167">
      <w:bodyDiv w:val="1"/>
      <w:marLeft w:val="0"/>
      <w:marRight w:val="0"/>
      <w:marTop w:val="0"/>
      <w:marBottom w:val="0"/>
      <w:divBdr>
        <w:top w:val="none" w:sz="0" w:space="0" w:color="auto"/>
        <w:left w:val="none" w:sz="0" w:space="0" w:color="auto"/>
        <w:bottom w:val="none" w:sz="0" w:space="0" w:color="auto"/>
        <w:right w:val="none" w:sz="0" w:space="0" w:color="auto"/>
      </w:divBdr>
    </w:div>
    <w:div w:id="1377895118">
      <w:bodyDiv w:val="1"/>
      <w:marLeft w:val="0"/>
      <w:marRight w:val="0"/>
      <w:marTop w:val="0"/>
      <w:marBottom w:val="0"/>
      <w:divBdr>
        <w:top w:val="none" w:sz="0" w:space="0" w:color="auto"/>
        <w:left w:val="none" w:sz="0" w:space="0" w:color="auto"/>
        <w:bottom w:val="none" w:sz="0" w:space="0" w:color="auto"/>
        <w:right w:val="none" w:sz="0" w:space="0" w:color="auto"/>
      </w:divBdr>
    </w:div>
    <w:div w:id="1377970072">
      <w:bodyDiv w:val="1"/>
      <w:marLeft w:val="0"/>
      <w:marRight w:val="0"/>
      <w:marTop w:val="0"/>
      <w:marBottom w:val="0"/>
      <w:divBdr>
        <w:top w:val="none" w:sz="0" w:space="0" w:color="auto"/>
        <w:left w:val="none" w:sz="0" w:space="0" w:color="auto"/>
        <w:bottom w:val="none" w:sz="0" w:space="0" w:color="auto"/>
        <w:right w:val="none" w:sz="0" w:space="0" w:color="auto"/>
      </w:divBdr>
    </w:div>
    <w:div w:id="1378092910">
      <w:bodyDiv w:val="1"/>
      <w:marLeft w:val="0"/>
      <w:marRight w:val="0"/>
      <w:marTop w:val="0"/>
      <w:marBottom w:val="0"/>
      <w:divBdr>
        <w:top w:val="none" w:sz="0" w:space="0" w:color="auto"/>
        <w:left w:val="none" w:sz="0" w:space="0" w:color="auto"/>
        <w:bottom w:val="none" w:sz="0" w:space="0" w:color="auto"/>
        <w:right w:val="none" w:sz="0" w:space="0" w:color="auto"/>
      </w:divBdr>
    </w:div>
    <w:div w:id="1379013465">
      <w:bodyDiv w:val="1"/>
      <w:marLeft w:val="0"/>
      <w:marRight w:val="0"/>
      <w:marTop w:val="0"/>
      <w:marBottom w:val="0"/>
      <w:divBdr>
        <w:top w:val="none" w:sz="0" w:space="0" w:color="auto"/>
        <w:left w:val="none" w:sz="0" w:space="0" w:color="auto"/>
        <w:bottom w:val="none" w:sz="0" w:space="0" w:color="auto"/>
        <w:right w:val="none" w:sz="0" w:space="0" w:color="auto"/>
      </w:divBdr>
    </w:div>
    <w:div w:id="1379089288">
      <w:bodyDiv w:val="1"/>
      <w:marLeft w:val="0"/>
      <w:marRight w:val="0"/>
      <w:marTop w:val="0"/>
      <w:marBottom w:val="0"/>
      <w:divBdr>
        <w:top w:val="none" w:sz="0" w:space="0" w:color="auto"/>
        <w:left w:val="none" w:sz="0" w:space="0" w:color="auto"/>
        <w:bottom w:val="none" w:sz="0" w:space="0" w:color="auto"/>
        <w:right w:val="none" w:sz="0" w:space="0" w:color="auto"/>
      </w:divBdr>
    </w:div>
    <w:div w:id="1379092270">
      <w:bodyDiv w:val="1"/>
      <w:marLeft w:val="0"/>
      <w:marRight w:val="0"/>
      <w:marTop w:val="0"/>
      <w:marBottom w:val="0"/>
      <w:divBdr>
        <w:top w:val="none" w:sz="0" w:space="0" w:color="auto"/>
        <w:left w:val="none" w:sz="0" w:space="0" w:color="auto"/>
        <w:bottom w:val="none" w:sz="0" w:space="0" w:color="auto"/>
        <w:right w:val="none" w:sz="0" w:space="0" w:color="auto"/>
      </w:divBdr>
    </w:div>
    <w:div w:id="1379623872">
      <w:bodyDiv w:val="1"/>
      <w:marLeft w:val="0"/>
      <w:marRight w:val="0"/>
      <w:marTop w:val="0"/>
      <w:marBottom w:val="0"/>
      <w:divBdr>
        <w:top w:val="none" w:sz="0" w:space="0" w:color="auto"/>
        <w:left w:val="none" w:sz="0" w:space="0" w:color="auto"/>
        <w:bottom w:val="none" w:sz="0" w:space="0" w:color="auto"/>
        <w:right w:val="none" w:sz="0" w:space="0" w:color="auto"/>
      </w:divBdr>
    </w:div>
    <w:div w:id="1379747750">
      <w:bodyDiv w:val="1"/>
      <w:marLeft w:val="0"/>
      <w:marRight w:val="0"/>
      <w:marTop w:val="0"/>
      <w:marBottom w:val="0"/>
      <w:divBdr>
        <w:top w:val="none" w:sz="0" w:space="0" w:color="auto"/>
        <w:left w:val="none" w:sz="0" w:space="0" w:color="auto"/>
        <w:bottom w:val="none" w:sz="0" w:space="0" w:color="auto"/>
        <w:right w:val="none" w:sz="0" w:space="0" w:color="auto"/>
      </w:divBdr>
    </w:div>
    <w:div w:id="1380012269">
      <w:bodyDiv w:val="1"/>
      <w:marLeft w:val="0"/>
      <w:marRight w:val="0"/>
      <w:marTop w:val="0"/>
      <w:marBottom w:val="0"/>
      <w:divBdr>
        <w:top w:val="none" w:sz="0" w:space="0" w:color="auto"/>
        <w:left w:val="none" w:sz="0" w:space="0" w:color="auto"/>
        <w:bottom w:val="none" w:sz="0" w:space="0" w:color="auto"/>
        <w:right w:val="none" w:sz="0" w:space="0" w:color="auto"/>
      </w:divBdr>
    </w:div>
    <w:div w:id="1380089795">
      <w:bodyDiv w:val="1"/>
      <w:marLeft w:val="0"/>
      <w:marRight w:val="0"/>
      <w:marTop w:val="0"/>
      <w:marBottom w:val="0"/>
      <w:divBdr>
        <w:top w:val="none" w:sz="0" w:space="0" w:color="auto"/>
        <w:left w:val="none" w:sz="0" w:space="0" w:color="auto"/>
        <w:bottom w:val="none" w:sz="0" w:space="0" w:color="auto"/>
        <w:right w:val="none" w:sz="0" w:space="0" w:color="auto"/>
      </w:divBdr>
    </w:div>
    <w:div w:id="1380932339">
      <w:bodyDiv w:val="1"/>
      <w:marLeft w:val="0"/>
      <w:marRight w:val="0"/>
      <w:marTop w:val="0"/>
      <w:marBottom w:val="0"/>
      <w:divBdr>
        <w:top w:val="none" w:sz="0" w:space="0" w:color="auto"/>
        <w:left w:val="none" w:sz="0" w:space="0" w:color="auto"/>
        <w:bottom w:val="none" w:sz="0" w:space="0" w:color="auto"/>
        <w:right w:val="none" w:sz="0" w:space="0" w:color="auto"/>
      </w:divBdr>
    </w:div>
    <w:div w:id="1381247903">
      <w:bodyDiv w:val="1"/>
      <w:marLeft w:val="0"/>
      <w:marRight w:val="0"/>
      <w:marTop w:val="0"/>
      <w:marBottom w:val="0"/>
      <w:divBdr>
        <w:top w:val="none" w:sz="0" w:space="0" w:color="auto"/>
        <w:left w:val="none" w:sz="0" w:space="0" w:color="auto"/>
        <w:bottom w:val="none" w:sz="0" w:space="0" w:color="auto"/>
        <w:right w:val="none" w:sz="0" w:space="0" w:color="auto"/>
      </w:divBdr>
    </w:div>
    <w:div w:id="1381320888">
      <w:bodyDiv w:val="1"/>
      <w:marLeft w:val="0"/>
      <w:marRight w:val="0"/>
      <w:marTop w:val="0"/>
      <w:marBottom w:val="0"/>
      <w:divBdr>
        <w:top w:val="none" w:sz="0" w:space="0" w:color="auto"/>
        <w:left w:val="none" w:sz="0" w:space="0" w:color="auto"/>
        <w:bottom w:val="none" w:sz="0" w:space="0" w:color="auto"/>
        <w:right w:val="none" w:sz="0" w:space="0" w:color="auto"/>
      </w:divBdr>
    </w:div>
    <w:div w:id="1381520274">
      <w:bodyDiv w:val="1"/>
      <w:marLeft w:val="0"/>
      <w:marRight w:val="0"/>
      <w:marTop w:val="0"/>
      <w:marBottom w:val="0"/>
      <w:divBdr>
        <w:top w:val="none" w:sz="0" w:space="0" w:color="auto"/>
        <w:left w:val="none" w:sz="0" w:space="0" w:color="auto"/>
        <w:bottom w:val="none" w:sz="0" w:space="0" w:color="auto"/>
        <w:right w:val="none" w:sz="0" w:space="0" w:color="auto"/>
      </w:divBdr>
    </w:div>
    <w:div w:id="1382365913">
      <w:bodyDiv w:val="1"/>
      <w:marLeft w:val="0"/>
      <w:marRight w:val="0"/>
      <w:marTop w:val="0"/>
      <w:marBottom w:val="0"/>
      <w:divBdr>
        <w:top w:val="none" w:sz="0" w:space="0" w:color="auto"/>
        <w:left w:val="none" w:sz="0" w:space="0" w:color="auto"/>
        <w:bottom w:val="none" w:sz="0" w:space="0" w:color="auto"/>
        <w:right w:val="none" w:sz="0" w:space="0" w:color="auto"/>
      </w:divBdr>
    </w:div>
    <w:div w:id="1382368298">
      <w:bodyDiv w:val="1"/>
      <w:marLeft w:val="0"/>
      <w:marRight w:val="0"/>
      <w:marTop w:val="0"/>
      <w:marBottom w:val="0"/>
      <w:divBdr>
        <w:top w:val="none" w:sz="0" w:space="0" w:color="auto"/>
        <w:left w:val="none" w:sz="0" w:space="0" w:color="auto"/>
        <w:bottom w:val="none" w:sz="0" w:space="0" w:color="auto"/>
        <w:right w:val="none" w:sz="0" w:space="0" w:color="auto"/>
      </w:divBdr>
    </w:div>
    <w:div w:id="1382435558">
      <w:bodyDiv w:val="1"/>
      <w:marLeft w:val="0"/>
      <w:marRight w:val="0"/>
      <w:marTop w:val="0"/>
      <w:marBottom w:val="0"/>
      <w:divBdr>
        <w:top w:val="none" w:sz="0" w:space="0" w:color="auto"/>
        <w:left w:val="none" w:sz="0" w:space="0" w:color="auto"/>
        <w:bottom w:val="none" w:sz="0" w:space="0" w:color="auto"/>
        <w:right w:val="none" w:sz="0" w:space="0" w:color="auto"/>
      </w:divBdr>
    </w:div>
    <w:div w:id="1382900519">
      <w:bodyDiv w:val="1"/>
      <w:marLeft w:val="0"/>
      <w:marRight w:val="0"/>
      <w:marTop w:val="0"/>
      <w:marBottom w:val="0"/>
      <w:divBdr>
        <w:top w:val="none" w:sz="0" w:space="0" w:color="auto"/>
        <w:left w:val="none" w:sz="0" w:space="0" w:color="auto"/>
        <w:bottom w:val="none" w:sz="0" w:space="0" w:color="auto"/>
        <w:right w:val="none" w:sz="0" w:space="0" w:color="auto"/>
      </w:divBdr>
    </w:div>
    <w:div w:id="1383558446">
      <w:bodyDiv w:val="1"/>
      <w:marLeft w:val="0"/>
      <w:marRight w:val="0"/>
      <w:marTop w:val="0"/>
      <w:marBottom w:val="0"/>
      <w:divBdr>
        <w:top w:val="none" w:sz="0" w:space="0" w:color="auto"/>
        <w:left w:val="none" w:sz="0" w:space="0" w:color="auto"/>
        <w:bottom w:val="none" w:sz="0" w:space="0" w:color="auto"/>
        <w:right w:val="none" w:sz="0" w:space="0" w:color="auto"/>
      </w:divBdr>
    </w:div>
    <w:div w:id="1384216475">
      <w:bodyDiv w:val="1"/>
      <w:marLeft w:val="0"/>
      <w:marRight w:val="0"/>
      <w:marTop w:val="0"/>
      <w:marBottom w:val="0"/>
      <w:divBdr>
        <w:top w:val="none" w:sz="0" w:space="0" w:color="auto"/>
        <w:left w:val="none" w:sz="0" w:space="0" w:color="auto"/>
        <w:bottom w:val="none" w:sz="0" w:space="0" w:color="auto"/>
        <w:right w:val="none" w:sz="0" w:space="0" w:color="auto"/>
      </w:divBdr>
    </w:div>
    <w:div w:id="1384329196">
      <w:bodyDiv w:val="1"/>
      <w:marLeft w:val="0"/>
      <w:marRight w:val="0"/>
      <w:marTop w:val="0"/>
      <w:marBottom w:val="0"/>
      <w:divBdr>
        <w:top w:val="none" w:sz="0" w:space="0" w:color="auto"/>
        <w:left w:val="none" w:sz="0" w:space="0" w:color="auto"/>
        <w:bottom w:val="none" w:sz="0" w:space="0" w:color="auto"/>
        <w:right w:val="none" w:sz="0" w:space="0" w:color="auto"/>
      </w:divBdr>
    </w:div>
    <w:div w:id="1384476970">
      <w:bodyDiv w:val="1"/>
      <w:marLeft w:val="0"/>
      <w:marRight w:val="0"/>
      <w:marTop w:val="0"/>
      <w:marBottom w:val="0"/>
      <w:divBdr>
        <w:top w:val="none" w:sz="0" w:space="0" w:color="auto"/>
        <w:left w:val="none" w:sz="0" w:space="0" w:color="auto"/>
        <w:bottom w:val="none" w:sz="0" w:space="0" w:color="auto"/>
        <w:right w:val="none" w:sz="0" w:space="0" w:color="auto"/>
      </w:divBdr>
    </w:div>
    <w:div w:id="1384865889">
      <w:bodyDiv w:val="1"/>
      <w:marLeft w:val="0"/>
      <w:marRight w:val="0"/>
      <w:marTop w:val="0"/>
      <w:marBottom w:val="0"/>
      <w:divBdr>
        <w:top w:val="none" w:sz="0" w:space="0" w:color="auto"/>
        <w:left w:val="none" w:sz="0" w:space="0" w:color="auto"/>
        <w:bottom w:val="none" w:sz="0" w:space="0" w:color="auto"/>
        <w:right w:val="none" w:sz="0" w:space="0" w:color="auto"/>
      </w:divBdr>
    </w:div>
    <w:div w:id="1385179363">
      <w:bodyDiv w:val="1"/>
      <w:marLeft w:val="0"/>
      <w:marRight w:val="0"/>
      <w:marTop w:val="0"/>
      <w:marBottom w:val="0"/>
      <w:divBdr>
        <w:top w:val="none" w:sz="0" w:space="0" w:color="auto"/>
        <w:left w:val="none" w:sz="0" w:space="0" w:color="auto"/>
        <w:bottom w:val="none" w:sz="0" w:space="0" w:color="auto"/>
        <w:right w:val="none" w:sz="0" w:space="0" w:color="auto"/>
      </w:divBdr>
    </w:div>
    <w:div w:id="1385251323">
      <w:bodyDiv w:val="1"/>
      <w:marLeft w:val="0"/>
      <w:marRight w:val="0"/>
      <w:marTop w:val="0"/>
      <w:marBottom w:val="0"/>
      <w:divBdr>
        <w:top w:val="none" w:sz="0" w:space="0" w:color="auto"/>
        <w:left w:val="none" w:sz="0" w:space="0" w:color="auto"/>
        <w:bottom w:val="none" w:sz="0" w:space="0" w:color="auto"/>
        <w:right w:val="none" w:sz="0" w:space="0" w:color="auto"/>
      </w:divBdr>
    </w:div>
    <w:div w:id="1385326389">
      <w:bodyDiv w:val="1"/>
      <w:marLeft w:val="0"/>
      <w:marRight w:val="0"/>
      <w:marTop w:val="0"/>
      <w:marBottom w:val="0"/>
      <w:divBdr>
        <w:top w:val="none" w:sz="0" w:space="0" w:color="auto"/>
        <w:left w:val="none" w:sz="0" w:space="0" w:color="auto"/>
        <w:bottom w:val="none" w:sz="0" w:space="0" w:color="auto"/>
        <w:right w:val="none" w:sz="0" w:space="0" w:color="auto"/>
      </w:divBdr>
    </w:div>
    <w:div w:id="1385564820">
      <w:bodyDiv w:val="1"/>
      <w:marLeft w:val="0"/>
      <w:marRight w:val="0"/>
      <w:marTop w:val="0"/>
      <w:marBottom w:val="0"/>
      <w:divBdr>
        <w:top w:val="none" w:sz="0" w:space="0" w:color="auto"/>
        <w:left w:val="none" w:sz="0" w:space="0" w:color="auto"/>
        <w:bottom w:val="none" w:sz="0" w:space="0" w:color="auto"/>
        <w:right w:val="none" w:sz="0" w:space="0" w:color="auto"/>
      </w:divBdr>
    </w:div>
    <w:div w:id="1385713636">
      <w:bodyDiv w:val="1"/>
      <w:marLeft w:val="0"/>
      <w:marRight w:val="0"/>
      <w:marTop w:val="0"/>
      <w:marBottom w:val="0"/>
      <w:divBdr>
        <w:top w:val="none" w:sz="0" w:space="0" w:color="auto"/>
        <w:left w:val="none" w:sz="0" w:space="0" w:color="auto"/>
        <w:bottom w:val="none" w:sz="0" w:space="0" w:color="auto"/>
        <w:right w:val="none" w:sz="0" w:space="0" w:color="auto"/>
      </w:divBdr>
    </w:div>
    <w:div w:id="1385913516">
      <w:bodyDiv w:val="1"/>
      <w:marLeft w:val="0"/>
      <w:marRight w:val="0"/>
      <w:marTop w:val="0"/>
      <w:marBottom w:val="0"/>
      <w:divBdr>
        <w:top w:val="none" w:sz="0" w:space="0" w:color="auto"/>
        <w:left w:val="none" w:sz="0" w:space="0" w:color="auto"/>
        <w:bottom w:val="none" w:sz="0" w:space="0" w:color="auto"/>
        <w:right w:val="none" w:sz="0" w:space="0" w:color="auto"/>
      </w:divBdr>
    </w:div>
    <w:div w:id="1385985594">
      <w:bodyDiv w:val="1"/>
      <w:marLeft w:val="0"/>
      <w:marRight w:val="0"/>
      <w:marTop w:val="0"/>
      <w:marBottom w:val="0"/>
      <w:divBdr>
        <w:top w:val="none" w:sz="0" w:space="0" w:color="auto"/>
        <w:left w:val="none" w:sz="0" w:space="0" w:color="auto"/>
        <w:bottom w:val="none" w:sz="0" w:space="0" w:color="auto"/>
        <w:right w:val="none" w:sz="0" w:space="0" w:color="auto"/>
      </w:divBdr>
    </w:div>
    <w:div w:id="1386642005">
      <w:bodyDiv w:val="1"/>
      <w:marLeft w:val="0"/>
      <w:marRight w:val="0"/>
      <w:marTop w:val="0"/>
      <w:marBottom w:val="0"/>
      <w:divBdr>
        <w:top w:val="none" w:sz="0" w:space="0" w:color="auto"/>
        <w:left w:val="none" w:sz="0" w:space="0" w:color="auto"/>
        <w:bottom w:val="none" w:sz="0" w:space="0" w:color="auto"/>
        <w:right w:val="none" w:sz="0" w:space="0" w:color="auto"/>
      </w:divBdr>
    </w:div>
    <w:div w:id="1386683862">
      <w:bodyDiv w:val="1"/>
      <w:marLeft w:val="0"/>
      <w:marRight w:val="0"/>
      <w:marTop w:val="0"/>
      <w:marBottom w:val="0"/>
      <w:divBdr>
        <w:top w:val="none" w:sz="0" w:space="0" w:color="auto"/>
        <w:left w:val="none" w:sz="0" w:space="0" w:color="auto"/>
        <w:bottom w:val="none" w:sz="0" w:space="0" w:color="auto"/>
        <w:right w:val="none" w:sz="0" w:space="0" w:color="auto"/>
      </w:divBdr>
    </w:div>
    <w:div w:id="1386954632">
      <w:bodyDiv w:val="1"/>
      <w:marLeft w:val="0"/>
      <w:marRight w:val="0"/>
      <w:marTop w:val="0"/>
      <w:marBottom w:val="0"/>
      <w:divBdr>
        <w:top w:val="none" w:sz="0" w:space="0" w:color="auto"/>
        <w:left w:val="none" w:sz="0" w:space="0" w:color="auto"/>
        <w:bottom w:val="none" w:sz="0" w:space="0" w:color="auto"/>
        <w:right w:val="none" w:sz="0" w:space="0" w:color="auto"/>
      </w:divBdr>
    </w:div>
    <w:div w:id="1387297065">
      <w:bodyDiv w:val="1"/>
      <w:marLeft w:val="0"/>
      <w:marRight w:val="0"/>
      <w:marTop w:val="0"/>
      <w:marBottom w:val="0"/>
      <w:divBdr>
        <w:top w:val="none" w:sz="0" w:space="0" w:color="auto"/>
        <w:left w:val="none" w:sz="0" w:space="0" w:color="auto"/>
        <w:bottom w:val="none" w:sz="0" w:space="0" w:color="auto"/>
        <w:right w:val="none" w:sz="0" w:space="0" w:color="auto"/>
      </w:divBdr>
    </w:div>
    <w:div w:id="1387339588">
      <w:bodyDiv w:val="1"/>
      <w:marLeft w:val="0"/>
      <w:marRight w:val="0"/>
      <w:marTop w:val="0"/>
      <w:marBottom w:val="0"/>
      <w:divBdr>
        <w:top w:val="none" w:sz="0" w:space="0" w:color="auto"/>
        <w:left w:val="none" w:sz="0" w:space="0" w:color="auto"/>
        <w:bottom w:val="none" w:sz="0" w:space="0" w:color="auto"/>
        <w:right w:val="none" w:sz="0" w:space="0" w:color="auto"/>
      </w:divBdr>
    </w:div>
    <w:div w:id="1387683895">
      <w:bodyDiv w:val="1"/>
      <w:marLeft w:val="0"/>
      <w:marRight w:val="0"/>
      <w:marTop w:val="0"/>
      <w:marBottom w:val="0"/>
      <w:divBdr>
        <w:top w:val="none" w:sz="0" w:space="0" w:color="auto"/>
        <w:left w:val="none" w:sz="0" w:space="0" w:color="auto"/>
        <w:bottom w:val="none" w:sz="0" w:space="0" w:color="auto"/>
        <w:right w:val="none" w:sz="0" w:space="0" w:color="auto"/>
      </w:divBdr>
    </w:div>
    <w:div w:id="1387800514">
      <w:bodyDiv w:val="1"/>
      <w:marLeft w:val="0"/>
      <w:marRight w:val="0"/>
      <w:marTop w:val="0"/>
      <w:marBottom w:val="0"/>
      <w:divBdr>
        <w:top w:val="none" w:sz="0" w:space="0" w:color="auto"/>
        <w:left w:val="none" w:sz="0" w:space="0" w:color="auto"/>
        <w:bottom w:val="none" w:sz="0" w:space="0" w:color="auto"/>
        <w:right w:val="none" w:sz="0" w:space="0" w:color="auto"/>
      </w:divBdr>
    </w:div>
    <w:div w:id="1387988588">
      <w:bodyDiv w:val="1"/>
      <w:marLeft w:val="0"/>
      <w:marRight w:val="0"/>
      <w:marTop w:val="0"/>
      <w:marBottom w:val="0"/>
      <w:divBdr>
        <w:top w:val="none" w:sz="0" w:space="0" w:color="auto"/>
        <w:left w:val="none" w:sz="0" w:space="0" w:color="auto"/>
        <w:bottom w:val="none" w:sz="0" w:space="0" w:color="auto"/>
        <w:right w:val="none" w:sz="0" w:space="0" w:color="auto"/>
      </w:divBdr>
    </w:div>
    <w:div w:id="1388069198">
      <w:bodyDiv w:val="1"/>
      <w:marLeft w:val="0"/>
      <w:marRight w:val="0"/>
      <w:marTop w:val="0"/>
      <w:marBottom w:val="0"/>
      <w:divBdr>
        <w:top w:val="none" w:sz="0" w:space="0" w:color="auto"/>
        <w:left w:val="none" w:sz="0" w:space="0" w:color="auto"/>
        <w:bottom w:val="none" w:sz="0" w:space="0" w:color="auto"/>
        <w:right w:val="none" w:sz="0" w:space="0" w:color="auto"/>
      </w:divBdr>
    </w:div>
    <w:div w:id="1388260286">
      <w:bodyDiv w:val="1"/>
      <w:marLeft w:val="0"/>
      <w:marRight w:val="0"/>
      <w:marTop w:val="0"/>
      <w:marBottom w:val="0"/>
      <w:divBdr>
        <w:top w:val="none" w:sz="0" w:space="0" w:color="auto"/>
        <w:left w:val="none" w:sz="0" w:space="0" w:color="auto"/>
        <w:bottom w:val="none" w:sz="0" w:space="0" w:color="auto"/>
        <w:right w:val="none" w:sz="0" w:space="0" w:color="auto"/>
      </w:divBdr>
    </w:div>
    <w:div w:id="1388333844">
      <w:bodyDiv w:val="1"/>
      <w:marLeft w:val="0"/>
      <w:marRight w:val="0"/>
      <w:marTop w:val="0"/>
      <w:marBottom w:val="0"/>
      <w:divBdr>
        <w:top w:val="none" w:sz="0" w:space="0" w:color="auto"/>
        <w:left w:val="none" w:sz="0" w:space="0" w:color="auto"/>
        <w:bottom w:val="none" w:sz="0" w:space="0" w:color="auto"/>
        <w:right w:val="none" w:sz="0" w:space="0" w:color="auto"/>
      </w:divBdr>
    </w:div>
    <w:div w:id="1388531730">
      <w:bodyDiv w:val="1"/>
      <w:marLeft w:val="0"/>
      <w:marRight w:val="0"/>
      <w:marTop w:val="0"/>
      <w:marBottom w:val="0"/>
      <w:divBdr>
        <w:top w:val="none" w:sz="0" w:space="0" w:color="auto"/>
        <w:left w:val="none" w:sz="0" w:space="0" w:color="auto"/>
        <w:bottom w:val="none" w:sz="0" w:space="0" w:color="auto"/>
        <w:right w:val="none" w:sz="0" w:space="0" w:color="auto"/>
      </w:divBdr>
    </w:div>
    <w:div w:id="1388606130">
      <w:bodyDiv w:val="1"/>
      <w:marLeft w:val="0"/>
      <w:marRight w:val="0"/>
      <w:marTop w:val="0"/>
      <w:marBottom w:val="0"/>
      <w:divBdr>
        <w:top w:val="none" w:sz="0" w:space="0" w:color="auto"/>
        <w:left w:val="none" w:sz="0" w:space="0" w:color="auto"/>
        <w:bottom w:val="none" w:sz="0" w:space="0" w:color="auto"/>
        <w:right w:val="none" w:sz="0" w:space="0" w:color="auto"/>
      </w:divBdr>
    </w:div>
    <w:div w:id="1388645902">
      <w:bodyDiv w:val="1"/>
      <w:marLeft w:val="0"/>
      <w:marRight w:val="0"/>
      <w:marTop w:val="0"/>
      <w:marBottom w:val="0"/>
      <w:divBdr>
        <w:top w:val="none" w:sz="0" w:space="0" w:color="auto"/>
        <w:left w:val="none" w:sz="0" w:space="0" w:color="auto"/>
        <w:bottom w:val="none" w:sz="0" w:space="0" w:color="auto"/>
        <w:right w:val="none" w:sz="0" w:space="0" w:color="auto"/>
      </w:divBdr>
    </w:div>
    <w:div w:id="1388648853">
      <w:bodyDiv w:val="1"/>
      <w:marLeft w:val="0"/>
      <w:marRight w:val="0"/>
      <w:marTop w:val="0"/>
      <w:marBottom w:val="0"/>
      <w:divBdr>
        <w:top w:val="none" w:sz="0" w:space="0" w:color="auto"/>
        <w:left w:val="none" w:sz="0" w:space="0" w:color="auto"/>
        <w:bottom w:val="none" w:sz="0" w:space="0" w:color="auto"/>
        <w:right w:val="none" w:sz="0" w:space="0" w:color="auto"/>
      </w:divBdr>
    </w:div>
    <w:div w:id="1389068178">
      <w:bodyDiv w:val="1"/>
      <w:marLeft w:val="0"/>
      <w:marRight w:val="0"/>
      <w:marTop w:val="0"/>
      <w:marBottom w:val="0"/>
      <w:divBdr>
        <w:top w:val="none" w:sz="0" w:space="0" w:color="auto"/>
        <w:left w:val="none" w:sz="0" w:space="0" w:color="auto"/>
        <w:bottom w:val="none" w:sz="0" w:space="0" w:color="auto"/>
        <w:right w:val="none" w:sz="0" w:space="0" w:color="auto"/>
      </w:divBdr>
    </w:div>
    <w:div w:id="1390373735">
      <w:bodyDiv w:val="1"/>
      <w:marLeft w:val="0"/>
      <w:marRight w:val="0"/>
      <w:marTop w:val="0"/>
      <w:marBottom w:val="0"/>
      <w:divBdr>
        <w:top w:val="none" w:sz="0" w:space="0" w:color="auto"/>
        <w:left w:val="none" w:sz="0" w:space="0" w:color="auto"/>
        <w:bottom w:val="none" w:sz="0" w:space="0" w:color="auto"/>
        <w:right w:val="none" w:sz="0" w:space="0" w:color="auto"/>
      </w:divBdr>
    </w:div>
    <w:div w:id="1390609707">
      <w:bodyDiv w:val="1"/>
      <w:marLeft w:val="0"/>
      <w:marRight w:val="0"/>
      <w:marTop w:val="0"/>
      <w:marBottom w:val="0"/>
      <w:divBdr>
        <w:top w:val="none" w:sz="0" w:space="0" w:color="auto"/>
        <w:left w:val="none" w:sz="0" w:space="0" w:color="auto"/>
        <w:bottom w:val="none" w:sz="0" w:space="0" w:color="auto"/>
        <w:right w:val="none" w:sz="0" w:space="0" w:color="auto"/>
      </w:divBdr>
    </w:div>
    <w:div w:id="1390765089">
      <w:bodyDiv w:val="1"/>
      <w:marLeft w:val="0"/>
      <w:marRight w:val="0"/>
      <w:marTop w:val="0"/>
      <w:marBottom w:val="0"/>
      <w:divBdr>
        <w:top w:val="none" w:sz="0" w:space="0" w:color="auto"/>
        <w:left w:val="none" w:sz="0" w:space="0" w:color="auto"/>
        <w:bottom w:val="none" w:sz="0" w:space="0" w:color="auto"/>
        <w:right w:val="none" w:sz="0" w:space="0" w:color="auto"/>
      </w:divBdr>
    </w:div>
    <w:div w:id="1391466699">
      <w:bodyDiv w:val="1"/>
      <w:marLeft w:val="0"/>
      <w:marRight w:val="0"/>
      <w:marTop w:val="0"/>
      <w:marBottom w:val="0"/>
      <w:divBdr>
        <w:top w:val="none" w:sz="0" w:space="0" w:color="auto"/>
        <w:left w:val="none" w:sz="0" w:space="0" w:color="auto"/>
        <w:bottom w:val="none" w:sz="0" w:space="0" w:color="auto"/>
        <w:right w:val="none" w:sz="0" w:space="0" w:color="auto"/>
      </w:divBdr>
    </w:div>
    <w:div w:id="1391491814">
      <w:bodyDiv w:val="1"/>
      <w:marLeft w:val="0"/>
      <w:marRight w:val="0"/>
      <w:marTop w:val="0"/>
      <w:marBottom w:val="0"/>
      <w:divBdr>
        <w:top w:val="none" w:sz="0" w:space="0" w:color="auto"/>
        <w:left w:val="none" w:sz="0" w:space="0" w:color="auto"/>
        <w:bottom w:val="none" w:sz="0" w:space="0" w:color="auto"/>
        <w:right w:val="none" w:sz="0" w:space="0" w:color="auto"/>
      </w:divBdr>
    </w:div>
    <w:div w:id="1391657020">
      <w:bodyDiv w:val="1"/>
      <w:marLeft w:val="0"/>
      <w:marRight w:val="0"/>
      <w:marTop w:val="0"/>
      <w:marBottom w:val="0"/>
      <w:divBdr>
        <w:top w:val="none" w:sz="0" w:space="0" w:color="auto"/>
        <w:left w:val="none" w:sz="0" w:space="0" w:color="auto"/>
        <w:bottom w:val="none" w:sz="0" w:space="0" w:color="auto"/>
        <w:right w:val="none" w:sz="0" w:space="0" w:color="auto"/>
      </w:divBdr>
    </w:div>
    <w:div w:id="1391808739">
      <w:bodyDiv w:val="1"/>
      <w:marLeft w:val="0"/>
      <w:marRight w:val="0"/>
      <w:marTop w:val="0"/>
      <w:marBottom w:val="0"/>
      <w:divBdr>
        <w:top w:val="none" w:sz="0" w:space="0" w:color="auto"/>
        <w:left w:val="none" w:sz="0" w:space="0" w:color="auto"/>
        <w:bottom w:val="none" w:sz="0" w:space="0" w:color="auto"/>
        <w:right w:val="none" w:sz="0" w:space="0" w:color="auto"/>
      </w:divBdr>
    </w:div>
    <w:div w:id="1391919645">
      <w:bodyDiv w:val="1"/>
      <w:marLeft w:val="0"/>
      <w:marRight w:val="0"/>
      <w:marTop w:val="0"/>
      <w:marBottom w:val="0"/>
      <w:divBdr>
        <w:top w:val="none" w:sz="0" w:space="0" w:color="auto"/>
        <w:left w:val="none" w:sz="0" w:space="0" w:color="auto"/>
        <w:bottom w:val="none" w:sz="0" w:space="0" w:color="auto"/>
        <w:right w:val="none" w:sz="0" w:space="0" w:color="auto"/>
      </w:divBdr>
    </w:div>
    <w:div w:id="1393189176">
      <w:bodyDiv w:val="1"/>
      <w:marLeft w:val="0"/>
      <w:marRight w:val="0"/>
      <w:marTop w:val="0"/>
      <w:marBottom w:val="0"/>
      <w:divBdr>
        <w:top w:val="none" w:sz="0" w:space="0" w:color="auto"/>
        <w:left w:val="none" w:sz="0" w:space="0" w:color="auto"/>
        <w:bottom w:val="none" w:sz="0" w:space="0" w:color="auto"/>
        <w:right w:val="none" w:sz="0" w:space="0" w:color="auto"/>
      </w:divBdr>
    </w:div>
    <w:div w:id="1393310473">
      <w:bodyDiv w:val="1"/>
      <w:marLeft w:val="0"/>
      <w:marRight w:val="0"/>
      <w:marTop w:val="0"/>
      <w:marBottom w:val="0"/>
      <w:divBdr>
        <w:top w:val="none" w:sz="0" w:space="0" w:color="auto"/>
        <w:left w:val="none" w:sz="0" w:space="0" w:color="auto"/>
        <w:bottom w:val="none" w:sz="0" w:space="0" w:color="auto"/>
        <w:right w:val="none" w:sz="0" w:space="0" w:color="auto"/>
      </w:divBdr>
    </w:div>
    <w:div w:id="1393388998">
      <w:bodyDiv w:val="1"/>
      <w:marLeft w:val="0"/>
      <w:marRight w:val="0"/>
      <w:marTop w:val="0"/>
      <w:marBottom w:val="0"/>
      <w:divBdr>
        <w:top w:val="none" w:sz="0" w:space="0" w:color="auto"/>
        <w:left w:val="none" w:sz="0" w:space="0" w:color="auto"/>
        <w:bottom w:val="none" w:sz="0" w:space="0" w:color="auto"/>
        <w:right w:val="none" w:sz="0" w:space="0" w:color="auto"/>
      </w:divBdr>
    </w:div>
    <w:div w:id="1393457512">
      <w:bodyDiv w:val="1"/>
      <w:marLeft w:val="0"/>
      <w:marRight w:val="0"/>
      <w:marTop w:val="0"/>
      <w:marBottom w:val="0"/>
      <w:divBdr>
        <w:top w:val="none" w:sz="0" w:space="0" w:color="auto"/>
        <w:left w:val="none" w:sz="0" w:space="0" w:color="auto"/>
        <w:bottom w:val="none" w:sz="0" w:space="0" w:color="auto"/>
        <w:right w:val="none" w:sz="0" w:space="0" w:color="auto"/>
      </w:divBdr>
    </w:div>
    <w:div w:id="1393652346">
      <w:bodyDiv w:val="1"/>
      <w:marLeft w:val="0"/>
      <w:marRight w:val="0"/>
      <w:marTop w:val="0"/>
      <w:marBottom w:val="0"/>
      <w:divBdr>
        <w:top w:val="none" w:sz="0" w:space="0" w:color="auto"/>
        <w:left w:val="none" w:sz="0" w:space="0" w:color="auto"/>
        <w:bottom w:val="none" w:sz="0" w:space="0" w:color="auto"/>
        <w:right w:val="none" w:sz="0" w:space="0" w:color="auto"/>
      </w:divBdr>
    </w:div>
    <w:div w:id="1393962378">
      <w:bodyDiv w:val="1"/>
      <w:marLeft w:val="0"/>
      <w:marRight w:val="0"/>
      <w:marTop w:val="0"/>
      <w:marBottom w:val="0"/>
      <w:divBdr>
        <w:top w:val="none" w:sz="0" w:space="0" w:color="auto"/>
        <w:left w:val="none" w:sz="0" w:space="0" w:color="auto"/>
        <w:bottom w:val="none" w:sz="0" w:space="0" w:color="auto"/>
        <w:right w:val="none" w:sz="0" w:space="0" w:color="auto"/>
      </w:divBdr>
    </w:div>
    <w:div w:id="1393964358">
      <w:bodyDiv w:val="1"/>
      <w:marLeft w:val="0"/>
      <w:marRight w:val="0"/>
      <w:marTop w:val="0"/>
      <w:marBottom w:val="0"/>
      <w:divBdr>
        <w:top w:val="none" w:sz="0" w:space="0" w:color="auto"/>
        <w:left w:val="none" w:sz="0" w:space="0" w:color="auto"/>
        <w:bottom w:val="none" w:sz="0" w:space="0" w:color="auto"/>
        <w:right w:val="none" w:sz="0" w:space="0" w:color="auto"/>
      </w:divBdr>
    </w:div>
    <w:div w:id="1393968387">
      <w:bodyDiv w:val="1"/>
      <w:marLeft w:val="0"/>
      <w:marRight w:val="0"/>
      <w:marTop w:val="0"/>
      <w:marBottom w:val="0"/>
      <w:divBdr>
        <w:top w:val="none" w:sz="0" w:space="0" w:color="auto"/>
        <w:left w:val="none" w:sz="0" w:space="0" w:color="auto"/>
        <w:bottom w:val="none" w:sz="0" w:space="0" w:color="auto"/>
        <w:right w:val="none" w:sz="0" w:space="0" w:color="auto"/>
      </w:divBdr>
    </w:div>
    <w:div w:id="1394085825">
      <w:bodyDiv w:val="1"/>
      <w:marLeft w:val="0"/>
      <w:marRight w:val="0"/>
      <w:marTop w:val="0"/>
      <w:marBottom w:val="0"/>
      <w:divBdr>
        <w:top w:val="none" w:sz="0" w:space="0" w:color="auto"/>
        <w:left w:val="none" w:sz="0" w:space="0" w:color="auto"/>
        <w:bottom w:val="none" w:sz="0" w:space="0" w:color="auto"/>
        <w:right w:val="none" w:sz="0" w:space="0" w:color="auto"/>
      </w:divBdr>
    </w:div>
    <w:div w:id="1395081534">
      <w:bodyDiv w:val="1"/>
      <w:marLeft w:val="0"/>
      <w:marRight w:val="0"/>
      <w:marTop w:val="0"/>
      <w:marBottom w:val="0"/>
      <w:divBdr>
        <w:top w:val="none" w:sz="0" w:space="0" w:color="auto"/>
        <w:left w:val="none" w:sz="0" w:space="0" w:color="auto"/>
        <w:bottom w:val="none" w:sz="0" w:space="0" w:color="auto"/>
        <w:right w:val="none" w:sz="0" w:space="0" w:color="auto"/>
      </w:divBdr>
    </w:div>
    <w:div w:id="1395739598">
      <w:bodyDiv w:val="1"/>
      <w:marLeft w:val="0"/>
      <w:marRight w:val="0"/>
      <w:marTop w:val="0"/>
      <w:marBottom w:val="0"/>
      <w:divBdr>
        <w:top w:val="none" w:sz="0" w:space="0" w:color="auto"/>
        <w:left w:val="none" w:sz="0" w:space="0" w:color="auto"/>
        <w:bottom w:val="none" w:sz="0" w:space="0" w:color="auto"/>
        <w:right w:val="none" w:sz="0" w:space="0" w:color="auto"/>
      </w:divBdr>
    </w:div>
    <w:div w:id="1396005260">
      <w:bodyDiv w:val="1"/>
      <w:marLeft w:val="0"/>
      <w:marRight w:val="0"/>
      <w:marTop w:val="0"/>
      <w:marBottom w:val="0"/>
      <w:divBdr>
        <w:top w:val="none" w:sz="0" w:space="0" w:color="auto"/>
        <w:left w:val="none" w:sz="0" w:space="0" w:color="auto"/>
        <w:bottom w:val="none" w:sz="0" w:space="0" w:color="auto"/>
        <w:right w:val="none" w:sz="0" w:space="0" w:color="auto"/>
      </w:divBdr>
    </w:div>
    <w:div w:id="1396202887">
      <w:bodyDiv w:val="1"/>
      <w:marLeft w:val="0"/>
      <w:marRight w:val="0"/>
      <w:marTop w:val="0"/>
      <w:marBottom w:val="0"/>
      <w:divBdr>
        <w:top w:val="none" w:sz="0" w:space="0" w:color="auto"/>
        <w:left w:val="none" w:sz="0" w:space="0" w:color="auto"/>
        <w:bottom w:val="none" w:sz="0" w:space="0" w:color="auto"/>
        <w:right w:val="none" w:sz="0" w:space="0" w:color="auto"/>
      </w:divBdr>
    </w:div>
    <w:div w:id="1396203102">
      <w:bodyDiv w:val="1"/>
      <w:marLeft w:val="0"/>
      <w:marRight w:val="0"/>
      <w:marTop w:val="0"/>
      <w:marBottom w:val="0"/>
      <w:divBdr>
        <w:top w:val="none" w:sz="0" w:space="0" w:color="auto"/>
        <w:left w:val="none" w:sz="0" w:space="0" w:color="auto"/>
        <w:bottom w:val="none" w:sz="0" w:space="0" w:color="auto"/>
        <w:right w:val="none" w:sz="0" w:space="0" w:color="auto"/>
      </w:divBdr>
    </w:div>
    <w:div w:id="1396320414">
      <w:bodyDiv w:val="1"/>
      <w:marLeft w:val="0"/>
      <w:marRight w:val="0"/>
      <w:marTop w:val="0"/>
      <w:marBottom w:val="0"/>
      <w:divBdr>
        <w:top w:val="none" w:sz="0" w:space="0" w:color="auto"/>
        <w:left w:val="none" w:sz="0" w:space="0" w:color="auto"/>
        <w:bottom w:val="none" w:sz="0" w:space="0" w:color="auto"/>
        <w:right w:val="none" w:sz="0" w:space="0" w:color="auto"/>
      </w:divBdr>
    </w:div>
    <w:div w:id="1396972213">
      <w:bodyDiv w:val="1"/>
      <w:marLeft w:val="0"/>
      <w:marRight w:val="0"/>
      <w:marTop w:val="0"/>
      <w:marBottom w:val="0"/>
      <w:divBdr>
        <w:top w:val="none" w:sz="0" w:space="0" w:color="auto"/>
        <w:left w:val="none" w:sz="0" w:space="0" w:color="auto"/>
        <w:bottom w:val="none" w:sz="0" w:space="0" w:color="auto"/>
        <w:right w:val="none" w:sz="0" w:space="0" w:color="auto"/>
      </w:divBdr>
    </w:div>
    <w:div w:id="1396973606">
      <w:bodyDiv w:val="1"/>
      <w:marLeft w:val="0"/>
      <w:marRight w:val="0"/>
      <w:marTop w:val="0"/>
      <w:marBottom w:val="0"/>
      <w:divBdr>
        <w:top w:val="none" w:sz="0" w:space="0" w:color="auto"/>
        <w:left w:val="none" w:sz="0" w:space="0" w:color="auto"/>
        <w:bottom w:val="none" w:sz="0" w:space="0" w:color="auto"/>
        <w:right w:val="none" w:sz="0" w:space="0" w:color="auto"/>
      </w:divBdr>
    </w:div>
    <w:div w:id="1396973653">
      <w:bodyDiv w:val="1"/>
      <w:marLeft w:val="0"/>
      <w:marRight w:val="0"/>
      <w:marTop w:val="0"/>
      <w:marBottom w:val="0"/>
      <w:divBdr>
        <w:top w:val="none" w:sz="0" w:space="0" w:color="auto"/>
        <w:left w:val="none" w:sz="0" w:space="0" w:color="auto"/>
        <w:bottom w:val="none" w:sz="0" w:space="0" w:color="auto"/>
        <w:right w:val="none" w:sz="0" w:space="0" w:color="auto"/>
      </w:divBdr>
    </w:div>
    <w:div w:id="1397433710">
      <w:bodyDiv w:val="1"/>
      <w:marLeft w:val="0"/>
      <w:marRight w:val="0"/>
      <w:marTop w:val="0"/>
      <w:marBottom w:val="0"/>
      <w:divBdr>
        <w:top w:val="none" w:sz="0" w:space="0" w:color="auto"/>
        <w:left w:val="none" w:sz="0" w:space="0" w:color="auto"/>
        <w:bottom w:val="none" w:sz="0" w:space="0" w:color="auto"/>
        <w:right w:val="none" w:sz="0" w:space="0" w:color="auto"/>
      </w:divBdr>
    </w:div>
    <w:div w:id="1397625324">
      <w:bodyDiv w:val="1"/>
      <w:marLeft w:val="0"/>
      <w:marRight w:val="0"/>
      <w:marTop w:val="0"/>
      <w:marBottom w:val="0"/>
      <w:divBdr>
        <w:top w:val="none" w:sz="0" w:space="0" w:color="auto"/>
        <w:left w:val="none" w:sz="0" w:space="0" w:color="auto"/>
        <w:bottom w:val="none" w:sz="0" w:space="0" w:color="auto"/>
        <w:right w:val="none" w:sz="0" w:space="0" w:color="auto"/>
      </w:divBdr>
    </w:div>
    <w:div w:id="1397817494">
      <w:bodyDiv w:val="1"/>
      <w:marLeft w:val="0"/>
      <w:marRight w:val="0"/>
      <w:marTop w:val="0"/>
      <w:marBottom w:val="0"/>
      <w:divBdr>
        <w:top w:val="none" w:sz="0" w:space="0" w:color="auto"/>
        <w:left w:val="none" w:sz="0" w:space="0" w:color="auto"/>
        <w:bottom w:val="none" w:sz="0" w:space="0" w:color="auto"/>
        <w:right w:val="none" w:sz="0" w:space="0" w:color="auto"/>
      </w:divBdr>
    </w:div>
    <w:div w:id="1398281144">
      <w:bodyDiv w:val="1"/>
      <w:marLeft w:val="0"/>
      <w:marRight w:val="0"/>
      <w:marTop w:val="0"/>
      <w:marBottom w:val="0"/>
      <w:divBdr>
        <w:top w:val="none" w:sz="0" w:space="0" w:color="auto"/>
        <w:left w:val="none" w:sz="0" w:space="0" w:color="auto"/>
        <w:bottom w:val="none" w:sz="0" w:space="0" w:color="auto"/>
        <w:right w:val="none" w:sz="0" w:space="0" w:color="auto"/>
      </w:divBdr>
    </w:div>
    <w:div w:id="1398473689">
      <w:bodyDiv w:val="1"/>
      <w:marLeft w:val="0"/>
      <w:marRight w:val="0"/>
      <w:marTop w:val="0"/>
      <w:marBottom w:val="0"/>
      <w:divBdr>
        <w:top w:val="none" w:sz="0" w:space="0" w:color="auto"/>
        <w:left w:val="none" w:sz="0" w:space="0" w:color="auto"/>
        <w:bottom w:val="none" w:sz="0" w:space="0" w:color="auto"/>
        <w:right w:val="none" w:sz="0" w:space="0" w:color="auto"/>
      </w:divBdr>
    </w:div>
    <w:div w:id="1398625034">
      <w:bodyDiv w:val="1"/>
      <w:marLeft w:val="0"/>
      <w:marRight w:val="0"/>
      <w:marTop w:val="0"/>
      <w:marBottom w:val="0"/>
      <w:divBdr>
        <w:top w:val="none" w:sz="0" w:space="0" w:color="auto"/>
        <w:left w:val="none" w:sz="0" w:space="0" w:color="auto"/>
        <w:bottom w:val="none" w:sz="0" w:space="0" w:color="auto"/>
        <w:right w:val="none" w:sz="0" w:space="0" w:color="auto"/>
      </w:divBdr>
    </w:div>
    <w:div w:id="1398629719">
      <w:bodyDiv w:val="1"/>
      <w:marLeft w:val="0"/>
      <w:marRight w:val="0"/>
      <w:marTop w:val="0"/>
      <w:marBottom w:val="0"/>
      <w:divBdr>
        <w:top w:val="none" w:sz="0" w:space="0" w:color="auto"/>
        <w:left w:val="none" w:sz="0" w:space="0" w:color="auto"/>
        <w:bottom w:val="none" w:sz="0" w:space="0" w:color="auto"/>
        <w:right w:val="none" w:sz="0" w:space="0" w:color="auto"/>
      </w:divBdr>
    </w:div>
    <w:div w:id="1399130284">
      <w:bodyDiv w:val="1"/>
      <w:marLeft w:val="0"/>
      <w:marRight w:val="0"/>
      <w:marTop w:val="0"/>
      <w:marBottom w:val="0"/>
      <w:divBdr>
        <w:top w:val="none" w:sz="0" w:space="0" w:color="auto"/>
        <w:left w:val="none" w:sz="0" w:space="0" w:color="auto"/>
        <w:bottom w:val="none" w:sz="0" w:space="0" w:color="auto"/>
        <w:right w:val="none" w:sz="0" w:space="0" w:color="auto"/>
      </w:divBdr>
    </w:div>
    <w:div w:id="1399209530">
      <w:bodyDiv w:val="1"/>
      <w:marLeft w:val="0"/>
      <w:marRight w:val="0"/>
      <w:marTop w:val="0"/>
      <w:marBottom w:val="0"/>
      <w:divBdr>
        <w:top w:val="none" w:sz="0" w:space="0" w:color="auto"/>
        <w:left w:val="none" w:sz="0" w:space="0" w:color="auto"/>
        <w:bottom w:val="none" w:sz="0" w:space="0" w:color="auto"/>
        <w:right w:val="none" w:sz="0" w:space="0" w:color="auto"/>
      </w:divBdr>
    </w:div>
    <w:div w:id="1399666422">
      <w:bodyDiv w:val="1"/>
      <w:marLeft w:val="0"/>
      <w:marRight w:val="0"/>
      <w:marTop w:val="0"/>
      <w:marBottom w:val="0"/>
      <w:divBdr>
        <w:top w:val="none" w:sz="0" w:space="0" w:color="auto"/>
        <w:left w:val="none" w:sz="0" w:space="0" w:color="auto"/>
        <w:bottom w:val="none" w:sz="0" w:space="0" w:color="auto"/>
        <w:right w:val="none" w:sz="0" w:space="0" w:color="auto"/>
      </w:divBdr>
    </w:div>
    <w:div w:id="1400128225">
      <w:bodyDiv w:val="1"/>
      <w:marLeft w:val="0"/>
      <w:marRight w:val="0"/>
      <w:marTop w:val="0"/>
      <w:marBottom w:val="0"/>
      <w:divBdr>
        <w:top w:val="none" w:sz="0" w:space="0" w:color="auto"/>
        <w:left w:val="none" w:sz="0" w:space="0" w:color="auto"/>
        <w:bottom w:val="none" w:sz="0" w:space="0" w:color="auto"/>
        <w:right w:val="none" w:sz="0" w:space="0" w:color="auto"/>
      </w:divBdr>
    </w:div>
    <w:div w:id="1400396182">
      <w:bodyDiv w:val="1"/>
      <w:marLeft w:val="0"/>
      <w:marRight w:val="0"/>
      <w:marTop w:val="0"/>
      <w:marBottom w:val="0"/>
      <w:divBdr>
        <w:top w:val="none" w:sz="0" w:space="0" w:color="auto"/>
        <w:left w:val="none" w:sz="0" w:space="0" w:color="auto"/>
        <w:bottom w:val="none" w:sz="0" w:space="0" w:color="auto"/>
        <w:right w:val="none" w:sz="0" w:space="0" w:color="auto"/>
      </w:divBdr>
    </w:div>
    <w:div w:id="1400404682">
      <w:bodyDiv w:val="1"/>
      <w:marLeft w:val="0"/>
      <w:marRight w:val="0"/>
      <w:marTop w:val="0"/>
      <w:marBottom w:val="0"/>
      <w:divBdr>
        <w:top w:val="none" w:sz="0" w:space="0" w:color="auto"/>
        <w:left w:val="none" w:sz="0" w:space="0" w:color="auto"/>
        <w:bottom w:val="none" w:sz="0" w:space="0" w:color="auto"/>
        <w:right w:val="none" w:sz="0" w:space="0" w:color="auto"/>
      </w:divBdr>
    </w:div>
    <w:div w:id="1400787520">
      <w:bodyDiv w:val="1"/>
      <w:marLeft w:val="0"/>
      <w:marRight w:val="0"/>
      <w:marTop w:val="0"/>
      <w:marBottom w:val="0"/>
      <w:divBdr>
        <w:top w:val="none" w:sz="0" w:space="0" w:color="auto"/>
        <w:left w:val="none" w:sz="0" w:space="0" w:color="auto"/>
        <w:bottom w:val="none" w:sz="0" w:space="0" w:color="auto"/>
        <w:right w:val="none" w:sz="0" w:space="0" w:color="auto"/>
      </w:divBdr>
    </w:div>
    <w:div w:id="1401055472">
      <w:bodyDiv w:val="1"/>
      <w:marLeft w:val="0"/>
      <w:marRight w:val="0"/>
      <w:marTop w:val="0"/>
      <w:marBottom w:val="0"/>
      <w:divBdr>
        <w:top w:val="none" w:sz="0" w:space="0" w:color="auto"/>
        <w:left w:val="none" w:sz="0" w:space="0" w:color="auto"/>
        <w:bottom w:val="none" w:sz="0" w:space="0" w:color="auto"/>
        <w:right w:val="none" w:sz="0" w:space="0" w:color="auto"/>
      </w:divBdr>
    </w:div>
    <w:div w:id="1401250886">
      <w:bodyDiv w:val="1"/>
      <w:marLeft w:val="0"/>
      <w:marRight w:val="0"/>
      <w:marTop w:val="0"/>
      <w:marBottom w:val="0"/>
      <w:divBdr>
        <w:top w:val="none" w:sz="0" w:space="0" w:color="auto"/>
        <w:left w:val="none" w:sz="0" w:space="0" w:color="auto"/>
        <w:bottom w:val="none" w:sz="0" w:space="0" w:color="auto"/>
        <w:right w:val="none" w:sz="0" w:space="0" w:color="auto"/>
      </w:divBdr>
    </w:div>
    <w:div w:id="1401294893">
      <w:bodyDiv w:val="1"/>
      <w:marLeft w:val="0"/>
      <w:marRight w:val="0"/>
      <w:marTop w:val="0"/>
      <w:marBottom w:val="0"/>
      <w:divBdr>
        <w:top w:val="none" w:sz="0" w:space="0" w:color="auto"/>
        <w:left w:val="none" w:sz="0" w:space="0" w:color="auto"/>
        <w:bottom w:val="none" w:sz="0" w:space="0" w:color="auto"/>
        <w:right w:val="none" w:sz="0" w:space="0" w:color="auto"/>
      </w:divBdr>
    </w:div>
    <w:div w:id="1401516888">
      <w:bodyDiv w:val="1"/>
      <w:marLeft w:val="0"/>
      <w:marRight w:val="0"/>
      <w:marTop w:val="0"/>
      <w:marBottom w:val="0"/>
      <w:divBdr>
        <w:top w:val="none" w:sz="0" w:space="0" w:color="auto"/>
        <w:left w:val="none" w:sz="0" w:space="0" w:color="auto"/>
        <w:bottom w:val="none" w:sz="0" w:space="0" w:color="auto"/>
        <w:right w:val="none" w:sz="0" w:space="0" w:color="auto"/>
      </w:divBdr>
    </w:div>
    <w:div w:id="1402291354">
      <w:bodyDiv w:val="1"/>
      <w:marLeft w:val="0"/>
      <w:marRight w:val="0"/>
      <w:marTop w:val="0"/>
      <w:marBottom w:val="0"/>
      <w:divBdr>
        <w:top w:val="none" w:sz="0" w:space="0" w:color="auto"/>
        <w:left w:val="none" w:sz="0" w:space="0" w:color="auto"/>
        <w:bottom w:val="none" w:sz="0" w:space="0" w:color="auto"/>
        <w:right w:val="none" w:sz="0" w:space="0" w:color="auto"/>
      </w:divBdr>
    </w:div>
    <w:div w:id="1402748436">
      <w:bodyDiv w:val="1"/>
      <w:marLeft w:val="0"/>
      <w:marRight w:val="0"/>
      <w:marTop w:val="0"/>
      <w:marBottom w:val="0"/>
      <w:divBdr>
        <w:top w:val="none" w:sz="0" w:space="0" w:color="auto"/>
        <w:left w:val="none" w:sz="0" w:space="0" w:color="auto"/>
        <w:bottom w:val="none" w:sz="0" w:space="0" w:color="auto"/>
        <w:right w:val="none" w:sz="0" w:space="0" w:color="auto"/>
      </w:divBdr>
    </w:div>
    <w:div w:id="1402749892">
      <w:bodyDiv w:val="1"/>
      <w:marLeft w:val="0"/>
      <w:marRight w:val="0"/>
      <w:marTop w:val="0"/>
      <w:marBottom w:val="0"/>
      <w:divBdr>
        <w:top w:val="none" w:sz="0" w:space="0" w:color="auto"/>
        <w:left w:val="none" w:sz="0" w:space="0" w:color="auto"/>
        <w:bottom w:val="none" w:sz="0" w:space="0" w:color="auto"/>
        <w:right w:val="none" w:sz="0" w:space="0" w:color="auto"/>
      </w:divBdr>
    </w:div>
    <w:div w:id="1402826538">
      <w:bodyDiv w:val="1"/>
      <w:marLeft w:val="0"/>
      <w:marRight w:val="0"/>
      <w:marTop w:val="0"/>
      <w:marBottom w:val="0"/>
      <w:divBdr>
        <w:top w:val="none" w:sz="0" w:space="0" w:color="auto"/>
        <w:left w:val="none" w:sz="0" w:space="0" w:color="auto"/>
        <w:bottom w:val="none" w:sz="0" w:space="0" w:color="auto"/>
        <w:right w:val="none" w:sz="0" w:space="0" w:color="auto"/>
      </w:divBdr>
    </w:div>
    <w:div w:id="1402943866">
      <w:bodyDiv w:val="1"/>
      <w:marLeft w:val="0"/>
      <w:marRight w:val="0"/>
      <w:marTop w:val="0"/>
      <w:marBottom w:val="0"/>
      <w:divBdr>
        <w:top w:val="none" w:sz="0" w:space="0" w:color="auto"/>
        <w:left w:val="none" w:sz="0" w:space="0" w:color="auto"/>
        <w:bottom w:val="none" w:sz="0" w:space="0" w:color="auto"/>
        <w:right w:val="none" w:sz="0" w:space="0" w:color="auto"/>
      </w:divBdr>
    </w:div>
    <w:div w:id="1403144255">
      <w:bodyDiv w:val="1"/>
      <w:marLeft w:val="0"/>
      <w:marRight w:val="0"/>
      <w:marTop w:val="0"/>
      <w:marBottom w:val="0"/>
      <w:divBdr>
        <w:top w:val="none" w:sz="0" w:space="0" w:color="auto"/>
        <w:left w:val="none" w:sz="0" w:space="0" w:color="auto"/>
        <w:bottom w:val="none" w:sz="0" w:space="0" w:color="auto"/>
        <w:right w:val="none" w:sz="0" w:space="0" w:color="auto"/>
      </w:divBdr>
    </w:div>
    <w:div w:id="1403216433">
      <w:bodyDiv w:val="1"/>
      <w:marLeft w:val="0"/>
      <w:marRight w:val="0"/>
      <w:marTop w:val="0"/>
      <w:marBottom w:val="0"/>
      <w:divBdr>
        <w:top w:val="none" w:sz="0" w:space="0" w:color="auto"/>
        <w:left w:val="none" w:sz="0" w:space="0" w:color="auto"/>
        <w:bottom w:val="none" w:sz="0" w:space="0" w:color="auto"/>
        <w:right w:val="none" w:sz="0" w:space="0" w:color="auto"/>
      </w:divBdr>
    </w:div>
    <w:div w:id="1403675808">
      <w:bodyDiv w:val="1"/>
      <w:marLeft w:val="0"/>
      <w:marRight w:val="0"/>
      <w:marTop w:val="0"/>
      <w:marBottom w:val="0"/>
      <w:divBdr>
        <w:top w:val="none" w:sz="0" w:space="0" w:color="auto"/>
        <w:left w:val="none" w:sz="0" w:space="0" w:color="auto"/>
        <w:bottom w:val="none" w:sz="0" w:space="0" w:color="auto"/>
        <w:right w:val="none" w:sz="0" w:space="0" w:color="auto"/>
      </w:divBdr>
    </w:div>
    <w:div w:id="1403987639">
      <w:bodyDiv w:val="1"/>
      <w:marLeft w:val="0"/>
      <w:marRight w:val="0"/>
      <w:marTop w:val="0"/>
      <w:marBottom w:val="0"/>
      <w:divBdr>
        <w:top w:val="none" w:sz="0" w:space="0" w:color="auto"/>
        <w:left w:val="none" w:sz="0" w:space="0" w:color="auto"/>
        <w:bottom w:val="none" w:sz="0" w:space="0" w:color="auto"/>
        <w:right w:val="none" w:sz="0" w:space="0" w:color="auto"/>
      </w:divBdr>
    </w:div>
    <w:div w:id="1404059157">
      <w:bodyDiv w:val="1"/>
      <w:marLeft w:val="0"/>
      <w:marRight w:val="0"/>
      <w:marTop w:val="0"/>
      <w:marBottom w:val="0"/>
      <w:divBdr>
        <w:top w:val="none" w:sz="0" w:space="0" w:color="auto"/>
        <w:left w:val="none" w:sz="0" w:space="0" w:color="auto"/>
        <w:bottom w:val="none" w:sz="0" w:space="0" w:color="auto"/>
        <w:right w:val="none" w:sz="0" w:space="0" w:color="auto"/>
      </w:divBdr>
    </w:div>
    <w:div w:id="1404372370">
      <w:bodyDiv w:val="1"/>
      <w:marLeft w:val="0"/>
      <w:marRight w:val="0"/>
      <w:marTop w:val="0"/>
      <w:marBottom w:val="0"/>
      <w:divBdr>
        <w:top w:val="none" w:sz="0" w:space="0" w:color="auto"/>
        <w:left w:val="none" w:sz="0" w:space="0" w:color="auto"/>
        <w:bottom w:val="none" w:sz="0" w:space="0" w:color="auto"/>
        <w:right w:val="none" w:sz="0" w:space="0" w:color="auto"/>
      </w:divBdr>
      <w:divsChild>
        <w:div w:id="908223183">
          <w:marLeft w:val="0"/>
          <w:marRight w:val="0"/>
          <w:marTop w:val="0"/>
          <w:marBottom w:val="0"/>
          <w:divBdr>
            <w:top w:val="none" w:sz="0" w:space="0" w:color="auto"/>
            <w:left w:val="none" w:sz="0" w:space="0" w:color="auto"/>
            <w:bottom w:val="none" w:sz="0" w:space="0" w:color="auto"/>
            <w:right w:val="none" w:sz="0" w:space="0" w:color="auto"/>
          </w:divBdr>
          <w:divsChild>
            <w:div w:id="202508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403489">
      <w:bodyDiv w:val="1"/>
      <w:marLeft w:val="0"/>
      <w:marRight w:val="0"/>
      <w:marTop w:val="0"/>
      <w:marBottom w:val="0"/>
      <w:divBdr>
        <w:top w:val="none" w:sz="0" w:space="0" w:color="auto"/>
        <w:left w:val="none" w:sz="0" w:space="0" w:color="auto"/>
        <w:bottom w:val="none" w:sz="0" w:space="0" w:color="auto"/>
        <w:right w:val="none" w:sz="0" w:space="0" w:color="auto"/>
      </w:divBdr>
    </w:div>
    <w:div w:id="1404571668">
      <w:bodyDiv w:val="1"/>
      <w:marLeft w:val="0"/>
      <w:marRight w:val="0"/>
      <w:marTop w:val="0"/>
      <w:marBottom w:val="0"/>
      <w:divBdr>
        <w:top w:val="none" w:sz="0" w:space="0" w:color="auto"/>
        <w:left w:val="none" w:sz="0" w:space="0" w:color="auto"/>
        <w:bottom w:val="none" w:sz="0" w:space="0" w:color="auto"/>
        <w:right w:val="none" w:sz="0" w:space="0" w:color="auto"/>
      </w:divBdr>
    </w:div>
    <w:div w:id="1405177202">
      <w:bodyDiv w:val="1"/>
      <w:marLeft w:val="0"/>
      <w:marRight w:val="0"/>
      <w:marTop w:val="0"/>
      <w:marBottom w:val="0"/>
      <w:divBdr>
        <w:top w:val="none" w:sz="0" w:space="0" w:color="auto"/>
        <w:left w:val="none" w:sz="0" w:space="0" w:color="auto"/>
        <w:bottom w:val="none" w:sz="0" w:space="0" w:color="auto"/>
        <w:right w:val="none" w:sz="0" w:space="0" w:color="auto"/>
      </w:divBdr>
    </w:div>
    <w:div w:id="1405295632">
      <w:bodyDiv w:val="1"/>
      <w:marLeft w:val="0"/>
      <w:marRight w:val="0"/>
      <w:marTop w:val="0"/>
      <w:marBottom w:val="0"/>
      <w:divBdr>
        <w:top w:val="none" w:sz="0" w:space="0" w:color="auto"/>
        <w:left w:val="none" w:sz="0" w:space="0" w:color="auto"/>
        <w:bottom w:val="none" w:sz="0" w:space="0" w:color="auto"/>
        <w:right w:val="none" w:sz="0" w:space="0" w:color="auto"/>
      </w:divBdr>
    </w:div>
    <w:div w:id="1405486917">
      <w:bodyDiv w:val="1"/>
      <w:marLeft w:val="0"/>
      <w:marRight w:val="0"/>
      <w:marTop w:val="0"/>
      <w:marBottom w:val="0"/>
      <w:divBdr>
        <w:top w:val="none" w:sz="0" w:space="0" w:color="auto"/>
        <w:left w:val="none" w:sz="0" w:space="0" w:color="auto"/>
        <w:bottom w:val="none" w:sz="0" w:space="0" w:color="auto"/>
        <w:right w:val="none" w:sz="0" w:space="0" w:color="auto"/>
      </w:divBdr>
    </w:div>
    <w:div w:id="1405496091">
      <w:bodyDiv w:val="1"/>
      <w:marLeft w:val="0"/>
      <w:marRight w:val="0"/>
      <w:marTop w:val="0"/>
      <w:marBottom w:val="0"/>
      <w:divBdr>
        <w:top w:val="none" w:sz="0" w:space="0" w:color="auto"/>
        <w:left w:val="none" w:sz="0" w:space="0" w:color="auto"/>
        <w:bottom w:val="none" w:sz="0" w:space="0" w:color="auto"/>
        <w:right w:val="none" w:sz="0" w:space="0" w:color="auto"/>
      </w:divBdr>
    </w:div>
    <w:div w:id="1405957219">
      <w:bodyDiv w:val="1"/>
      <w:marLeft w:val="0"/>
      <w:marRight w:val="0"/>
      <w:marTop w:val="0"/>
      <w:marBottom w:val="0"/>
      <w:divBdr>
        <w:top w:val="none" w:sz="0" w:space="0" w:color="auto"/>
        <w:left w:val="none" w:sz="0" w:space="0" w:color="auto"/>
        <w:bottom w:val="none" w:sz="0" w:space="0" w:color="auto"/>
        <w:right w:val="none" w:sz="0" w:space="0" w:color="auto"/>
      </w:divBdr>
    </w:div>
    <w:div w:id="1406340360">
      <w:bodyDiv w:val="1"/>
      <w:marLeft w:val="0"/>
      <w:marRight w:val="0"/>
      <w:marTop w:val="0"/>
      <w:marBottom w:val="0"/>
      <w:divBdr>
        <w:top w:val="none" w:sz="0" w:space="0" w:color="auto"/>
        <w:left w:val="none" w:sz="0" w:space="0" w:color="auto"/>
        <w:bottom w:val="none" w:sz="0" w:space="0" w:color="auto"/>
        <w:right w:val="none" w:sz="0" w:space="0" w:color="auto"/>
      </w:divBdr>
    </w:div>
    <w:div w:id="1406411342">
      <w:bodyDiv w:val="1"/>
      <w:marLeft w:val="0"/>
      <w:marRight w:val="0"/>
      <w:marTop w:val="0"/>
      <w:marBottom w:val="0"/>
      <w:divBdr>
        <w:top w:val="none" w:sz="0" w:space="0" w:color="auto"/>
        <w:left w:val="none" w:sz="0" w:space="0" w:color="auto"/>
        <w:bottom w:val="none" w:sz="0" w:space="0" w:color="auto"/>
        <w:right w:val="none" w:sz="0" w:space="0" w:color="auto"/>
      </w:divBdr>
    </w:div>
    <w:div w:id="1406487035">
      <w:bodyDiv w:val="1"/>
      <w:marLeft w:val="0"/>
      <w:marRight w:val="0"/>
      <w:marTop w:val="0"/>
      <w:marBottom w:val="0"/>
      <w:divBdr>
        <w:top w:val="none" w:sz="0" w:space="0" w:color="auto"/>
        <w:left w:val="none" w:sz="0" w:space="0" w:color="auto"/>
        <w:bottom w:val="none" w:sz="0" w:space="0" w:color="auto"/>
        <w:right w:val="none" w:sz="0" w:space="0" w:color="auto"/>
      </w:divBdr>
    </w:div>
    <w:div w:id="1406683674">
      <w:bodyDiv w:val="1"/>
      <w:marLeft w:val="0"/>
      <w:marRight w:val="0"/>
      <w:marTop w:val="0"/>
      <w:marBottom w:val="0"/>
      <w:divBdr>
        <w:top w:val="none" w:sz="0" w:space="0" w:color="auto"/>
        <w:left w:val="none" w:sz="0" w:space="0" w:color="auto"/>
        <w:bottom w:val="none" w:sz="0" w:space="0" w:color="auto"/>
        <w:right w:val="none" w:sz="0" w:space="0" w:color="auto"/>
      </w:divBdr>
    </w:div>
    <w:div w:id="1406951029">
      <w:bodyDiv w:val="1"/>
      <w:marLeft w:val="0"/>
      <w:marRight w:val="0"/>
      <w:marTop w:val="0"/>
      <w:marBottom w:val="0"/>
      <w:divBdr>
        <w:top w:val="none" w:sz="0" w:space="0" w:color="auto"/>
        <w:left w:val="none" w:sz="0" w:space="0" w:color="auto"/>
        <w:bottom w:val="none" w:sz="0" w:space="0" w:color="auto"/>
        <w:right w:val="none" w:sz="0" w:space="0" w:color="auto"/>
      </w:divBdr>
    </w:div>
    <w:div w:id="1407533993">
      <w:bodyDiv w:val="1"/>
      <w:marLeft w:val="0"/>
      <w:marRight w:val="0"/>
      <w:marTop w:val="0"/>
      <w:marBottom w:val="0"/>
      <w:divBdr>
        <w:top w:val="none" w:sz="0" w:space="0" w:color="auto"/>
        <w:left w:val="none" w:sz="0" w:space="0" w:color="auto"/>
        <w:bottom w:val="none" w:sz="0" w:space="0" w:color="auto"/>
        <w:right w:val="none" w:sz="0" w:space="0" w:color="auto"/>
      </w:divBdr>
    </w:div>
    <w:div w:id="1408260183">
      <w:bodyDiv w:val="1"/>
      <w:marLeft w:val="0"/>
      <w:marRight w:val="0"/>
      <w:marTop w:val="0"/>
      <w:marBottom w:val="0"/>
      <w:divBdr>
        <w:top w:val="none" w:sz="0" w:space="0" w:color="auto"/>
        <w:left w:val="none" w:sz="0" w:space="0" w:color="auto"/>
        <w:bottom w:val="none" w:sz="0" w:space="0" w:color="auto"/>
        <w:right w:val="none" w:sz="0" w:space="0" w:color="auto"/>
      </w:divBdr>
    </w:div>
    <w:div w:id="1408722383">
      <w:bodyDiv w:val="1"/>
      <w:marLeft w:val="0"/>
      <w:marRight w:val="0"/>
      <w:marTop w:val="0"/>
      <w:marBottom w:val="0"/>
      <w:divBdr>
        <w:top w:val="none" w:sz="0" w:space="0" w:color="auto"/>
        <w:left w:val="none" w:sz="0" w:space="0" w:color="auto"/>
        <w:bottom w:val="none" w:sz="0" w:space="0" w:color="auto"/>
        <w:right w:val="none" w:sz="0" w:space="0" w:color="auto"/>
      </w:divBdr>
    </w:div>
    <w:div w:id="1408839459">
      <w:bodyDiv w:val="1"/>
      <w:marLeft w:val="0"/>
      <w:marRight w:val="0"/>
      <w:marTop w:val="0"/>
      <w:marBottom w:val="0"/>
      <w:divBdr>
        <w:top w:val="none" w:sz="0" w:space="0" w:color="auto"/>
        <w:left w:val="none" w:sz="0" w:space="0" w:color="auto"/>
        <w:bottom w:val="none" w:sz="0" w:space="0" w:color="auto"/>
        <w:right w:val="none" w:sz="0" w:space="0" w:color="auto"/>
      </w:divBdr>
    </w:div>
    <w:div w:id="1409494041">
      <w:bodyDiv w:val="1"/>
      <w:marLeft w:val="0"/>
      <w:marRight w:val="0"/>
      <w:marTop w:val="0"/>
      <w:marBottom w:val="0"/>
      <w:divBdr>
        <w:top w:val="none" w:sz="0" w:space="0" w:color="auto"/>
        <w:left w:val="none" w:sz="0" w:space="0" w:color="auto"/>
        <w:bottom w:val="none" w:sz="0" w:space="0" w:color="auto"/>
        <w:right w:val="none" w:sz="0" w:space="0" w:color="auto"/>
      </w:divBdr>
    </w:div>
    <w:div w:id="1409498576">
      <w:bodyDiv w:val="1"/>
      <w:marLeft w:val="0"/>
      <w:marRight w:val="0"/>
      <w:marTop w:val="0"/>
      <w:marBottom w:val="0"/>
      <w:divBdr>
        <w:top w:val="none" w:sz="0" w:space="0" w:color="auto"/>
        <w:left w:val="none" w:sz="0" w:space="0" w:color="auto"/>
        <w:bottom w:val="none" w:sz="0" w:space="0" w:color="auto"/>
        <w:right w:val="none" w:sz="0" w:space="0" w:color="auto"/>
      </w:divBdr>
    </w:div>
    <w:div w:id="1409690010">
      <w:bodyDiv w:val="1"/>
      <w:marLeft w:val="0"/>
      <w:marRight w:val="0"/>
      <w:marTop w:val="0"/>
      <w:marBottom w:val="0"/>
      <w:divBdr>
        <w:top w:val="none" w:sz="0" w:space="0" w:color="auto"/>
        <w:left w:val="none" w:sz="0" w:space="0" w:color="auto"/>
        <w:bottom w:val="none" w:sz="0" w:space="0" w:color="auto"/>
        <w:right w:val="none" w:sz="0" w:space="0" w:color="auto"/>
      </w:divBdr>
    </w:div>
    <w:div w:id="1409841659">
      <w:bodyDiv w:val="1"/>
      <w:marLeft w:val="0"/>
      <w:marRight w:val="0"/>
      <w:marTop w:val="0"/>
      <w:marBottom w:val="0"/>
      <w:divBdr>
        <w:top w:val="none" w:sz="0" w:space="0" w:color="auto"/>
        <w:left w:val="none" w:sz="0" w:space="0" w:color="auto"/>
        <w:bottom w:val="none" w:sz="0" w:space="0" w:color="auto"/>
        <w:right w:val="none" w:sz="0" w:space="0" w:color="auto"/>
      </w:divBdr>
    </w:div>
    <w:div w:id="1410032367">
      <w:bodyDiv w:val="1"/>
      <w:marLeft w:val="0"/>
      <w:marRight w:val="0"/>
      <w:marTop w:val="0"/>
      <w:marBottom w:val="0"/>
      <w:divBdr>
        <w:top w:val="none" w:sz="0" w:space="0" w:color="auto"/>
        <w:left w:val="none" w:sz="0" w:space="0" w:color="auto"/>
        <w:bottom w:val="none" w:sz="0" w:space="0" w:color="auto"/>
        <w:right w:val="none" w:sz="0" w:space="0" w:color="auto"/>
      </w:divBdr>
    </w:div>
    <w:div w:id="1410155759">
      <w:bodyDiv w:val="1"/>
      <w:marLeft w:val="0"/>
      <w:marRight w:val="0"/>
      <w:marTop w:val="0"/>
      <w:marBottom w:val="0"/>
      <w:divBdr>
        <w:top w:val="none" w:sz="0" w:space="0" w:color="auto"/>
        <w:left w:val="none" w:sz="0" w:space="0" w:color="auto"/>
        <w:bottom w:val="none" w:sz="0" w:space="0" w:color="auto"/>
        <w:right w:val="none" w:sz="0" w:space="0" w:color="auto"/>
      </w:divBdr>
    </w:div>
    <w:div w:id="1410157660">
      <w:bodyDiv w:val="1"/>
      <w:marLeft w:val="0"/>
      <w:marRight w:val="0"/>
      <w:marTop w:val="0"/>
      <w:marBottom w:val="0"/>
      <w:divBdr>
        <w:top w:val="none" w:sz="0" w:space="0" w:color="auto"/>
        <w:left w:val="none" w:sz="0" w:space="0" w:color="auto"/>
        <w:bottom w:val="none" w:sz="0" w:space="0" w:color="auto"/>
        <w:right w:val="none" w:sz="0" w:space="0" w:color="auto"/>
      </w:divBdr>
    </w:div>
    <w:div w:id="1410273757">
      <w:bodyDiv w:val="1"/>
      <w:marLeft w:val="0"/>
      <w:marRight w:val="0"/>
      <w:marTop w:val="0"/>
      <w:marBottom w:val="0"/>
      <w:divBdr>
        <w:top w:val="none" w:sz="0" w:space="0" w:color="auto"/>
        <w:left w:val="none" w:sz="0" w:space="0" w:color="auto"/>
        <w:bottom w:val="none" w:sz="0" w:space="0" w:color="auto"/>
        <w:right w:val="none" w:sz="0" w:space="0" w:color="auto"/>
      </w:divBdr>
    </w:div>
    <w:div w:id="1410275798">
      <w:bodyDiv w:val="1"/>
      <w:marLeft w:val="0"/>
      <w:marRight w:val="0"/>
      <w:marTop w:val="0"/>
      <w:marBottom w:val="0"/>
      <w:divBdr>
        <w:top w:val="none" w:sz="0" w:space="0" w:color="auto"/>
        <w:left w:val="none" w:sz="0" w:space="0" w:color="auto"/>
        <w:bottom w:val="none" w:sz="0" w:space="0" w:color="auto"/>
        <w:right w:val="none" w:sz="0" w:space="0" w:color="auto"/>
      </w:divBdr>
    </w:div>
    <w:div w:id="1410538237">
      <w:bodyDiv w:val="1"/>
      <w:marLeft w:val="0"/>
      <w:marRight w:val="0"/>
      <w:marTop w:val="0"/>
      <w:marBottom w:val="0"/>
      <w:divBdr>
        <w:top w:val="none" w:sz="0" w:space="0" w:color="auto"/>
        <w:left w:val="none" w:sz="0" w:space="0" w:color="auto"/>
        <w:bottom w:val="none" w:sz="0" w:space="0" w:color="auto"/>
        <w:right w:val="none" w:sz="0" w:space="0" w:color="auto"/>
      </w:divBdr>
    </w:div>
    <w:div w:id="1410616683">
      <w:bodyDiv w:val="1"/>
      <w:marLeft w:val="0"/>
      <w:marRight w:val="0"/>
      <w:marTop w:val="0"/>
      <w:marBottom w:val="0"/>
      <w:divBdr>
        <w:top w:val="none" w:sz="0" w:space="0" w:color="auto"/>
        <w:left w:val="none" w:sz="0" w:space="0" w:color="auto"/>
        <w:bottom w:val="none" w:sz="0" w:space="0" w:color="auto"/>
        <w:right w:val="none" w:sz="0" w:space="0" w:color="auto"/>
      </w:divBdr>
    </w:div>
    <w:div w:id="1410927313">
      <w:bodyDiv w:val="1"/>
      <w:marLeft w:val="0"/>
      <w:marRight w:val="0"/>
      <w:marTop w:val="0"/>
      <w:marBottom w:val="0"/>
      <w:divBdr>
        <w:top w:val="none" w:sz="0" w:space="0" w:color="auto"/>
        <w:left w:val="none" w:sz="0" w:space="0" w:color="auto"/>
        <w:bottom w:val="none" w:sz="0" w:space="0" w:color="auto"/>
        <w:right w:val="none" w:sz="0" w:space="0" w:color="auto"/>
      </w:divBdr>
    </w:div>
    <w:div w:id="1411191069">
      <w:bodyDiv w:val="1"/>
      <w:marLeft w:val="0"/>
      <w:marRight w:val="0"/>
      <w:marTop w:val="0"/>
      <w:marBottom w:val="0"/>
      <w:divBdr>
        <w:top w:val="none" w:sz="0" w:space="0" w:color="auto"/>
        <w:left w:val="none" w:sz="0" w:space="0" w:color="auto"/>
        <w:bottom w:val="none" w:sz="0" w:space="0" w:color="auto"/>
        <w:right w:val="none" w:sz="0" w:space="0" w:color="auto"/>
      </w:divBdr>
    </w:div>
    <w:div w:id="1411466995">
      <w:bodyDiv w:val="1"/>
      <w:marLeft w:val="0"/>
      <w:marRight w:val="0"/>
      <w:marTop w:val="0"/>
      <w:marBottom w:val="0"/>
      <w:divBdr>
        <w:top w:val="none" w:sz="0" w:space="0" w:color="auto"/>
        <w:left w:val="none" w:sz="0" w:space="0" w:color="auto"/>
        <w:bottom w:val="none" w:sz="0" w:space="0" w:color="auto"/>
        <w:right w:val="none" w:sz="0" w:space="0" w:color="auto"/>
      </w:divBdr>
    </w:div>
    <w:div w:id="1411848826">
      <w:bodyDiv w:val="1"/>
      <w:marLeft w:val="0"/>
      <w:marRight w:val="0"/>
      <w:marTop w:val="0"/>
      <w:marBottom w:val="0"/>
      <w:divBdr>
        <w:top w:val="none" w:sz="0" w:space="0" w:color="auto"/>
        <w:left w:val="none" w:sz="0" w:space="0" w:color="auto"/>
        <w:bottom w:val="none" w:sz="0" w:space="0" w:color="auto"/>
        <w:right w:val="none" w:sz="0" w:space="0" w:color="auto"/>
      </w:divBdr>
    </w:div>
    <w:div w:id="1412193897">
      <w:bodyDiv w:val="1"/>
      <w:marLeft w:val="0"/>
      <w:marRight w:val="0"/>
      <w:marTop w:val="0"/>
      <w:marBottom w:val="0"/>
      <w:divBdr>
        <w:top w:val="none" w:sz="0" w:space="0" w:color="auto"/>
        <w:left w:val="none" w:sz="0" w:space="0" w:color="auto"/>
        <w:bottom w:val="none" w:sz="0" w:space="0" w:color="auto"/>
        <w:right w:val="none" w:sz="0" w:space="0" w:color="auto"/>
      </w:divBdr>
    </w:div>
    <w:div w:id="1413047465">
      <w:bodyDiv w:val="1"/>
      <w:marLeft w:val="0"/>
      <w:marRight w:val="0"/>
      <w:marTop w:val="0"/>
      <w:marBottom w:val="0"/>
      <w:divBdr>
        <w:top w:val="none" w:sz="0" w:space="0" w:color="auto"/>
        <w:left w:val="none" w:sz="0" w:space="0" w:color="auto"/>
        <w:bottom w:val="none" w:sz="0" w:space="0" w:color="auto"/>
        <w:right w:val="none" w:sz="0" w:space="0" w:color="auto"/>
      </w:divBdr>
    </w:div>
    <w:div w:id="1413314376">
      <w:bodyDiv w:val="1"/>
      <w:marLeft w:val="0"/>
      <w:marRight w:val="0"/>
      <w:marTop w:val="0"/>
      <w:marBottom w:val="0"/>
      <w:divBdr>
        <w:top w:val="none" w:sz="0" w:space="0" w:color="auto"/>
        <w:left w:val="none" w:sz="0" w:space="0" w:color="auto"/>
        <w:bottom w:val="none" w:sz="0" w:space="0" w:color="auto"/>
        <w:right w:val="none" w:sz="0" w:space="0" w:color="auto"/>
      </w:divBdr>
    </w:div>
    <w:div w:id="1413351644">
      <w:bodyDiv w:val="1"/>
      <w:marLeft w:val="0"/>
      <w:marRight w:val="0"/>
      <w:marTop w:val="0"/>
      <w:marBottom w:val="0"/>
      <w:divBdr>
        <w:top w:val="none" w:sz="0" w:space="0" w:color="auto"/>
        <w:left w:val="none" w:sz="0" w:space="0" w:color="auto"/>
        <w:bottom w:val="none" w:sz="0" w:space="0" w:color="auto"/>
        <w:right w:val="none" w:sz="0" w:space="0" w:color="auto"/>
      </w:divBdr>
    </w:div>
    <w:div w:id="1413623784">
      <w:bodyDiv w:val="1"/>
      <w:marLeft w:val="0"/>
      <w:marRight w:val="0"/>
      <w:marTop w:val="0"/>
      <w:marBottom w:val="0"/>
      <w:divBdr>
        <w:top w:val="none" w:sz="0" w:space="0" w:color="auto"/>
        <w:left w:val="none" w:sz="0" w:space="0" w:color="auto"/>
        <w:bottom w:val="none" w:sz="0" w:space="0" w:color="auto"/>
        <w:right w:val="none" w:sz="0" w:space="0" w:color="auto"/>
      </w:divBdr>
    </w:div>
    <w:div w:id="1413968178">
      <w:bodyDiv w:val="1"/>
      <w:marLeft w:val="0"/>
      <w:marRight w:val="0"/>
      <w:marTop w:val="0"/>
      <w:marBottom w:val="0"/>
      <w:divBdr>
        <w:top w:val="none" w:sz="0" w:space="0" w:color="auto"/>
        <w:left w:val="none" w:sz="0" w:space="0" w:color="auto"/>
        <w:bottom w:val="none" w:sz="0" w:space="0" w:color="auto"/>
        <w:right w:val="none" w:sz="0" w:space="0" w:color="auto"/>
      </w:divBdr>
    </w:div>
    <w:div w:id="1414280333">
      <w:bodyDiv w:val="1"/>
      <w:marLeft w:val="0"/>
      <w:marRight w:val="0"/>
      <w:marTop w:val="0"/>
      <w:marBottom w:val="0"/>
      <w:divBdr>
        <w:top w:val="none" w:sz="0" w:space="0" w:color="auto"/>
        <w:left w:val="none" w:sz="0" w:space="0" w:color="auto"/>
        <w:bottom w:val="none" w:sz="0" w:space="0" w:color="auto"/>
        <w:right w:val="none" w:sz="0" w:space="0" w:color="auto"/>
      </w:divBdr>
    </w:div>
    <w:div w:id="1415125318">
      <w:bodyDiv w:val="1"/>
      <w:marLeft w:val="0"/>
      <w:marRight w:val="0"/>
      <w:marTop w:val="0"/>
      <w:marBottom w:val="0"/>
      <w:divBdr>
        <w:top w:val="none" w:sz="0" w:space="0" w:color="auto"/>
        <w:left w:val="none" w:sz="0" w:space="0" w:color="auto"/>
        <w:bottom w:val="none" w:sz="0" w:space="0" w:color="auto"/>
        <w:right w:val="none" w:sz="0" w:space="0" w:color="auto"/>
      </w:divBdr>
    </w:div>
    <w:div w:id="1415391341">
      <w:bodyDiv w:val="1"/>
      <w:marLeft w:val="0"/>
      <w:marRight w:val="0"/>
      <w:marTop w:val="0"/>
      <w:marBottom w:val="0"/>
      <w:divBdr>
        <w:top w:val="none" w:sz="0" w:space="0" w:color="auto"/>
        <w:left w:val="none" w:sz="0" w:space="0" w:color="auto"/>
        <w:bottom w:val="none" w:sz="0" w:space="0" w:color="auto"/>
        <w:right w:val="none" w:sz="0" w:space="0" w:color="auto"/>
      </w:divBdr>
    </w:div>
    <w:div w:id="1415781684">
      <w:bodyDiv w:val="1"/>
      <w:marLeft w:val="0"/>
      <w:marRight w:val="0"/>
      <w:marTop w:val="0"/>
      <w:marBottom w:val="0"/>
      <w:divBdr>
        <w:top w:val="none" w:sz="0" w:space="0" w:color="auto"/>
        <w:left w:val="none" w:sz="0" w:space="0" w:color="auto"/>
        <w:bottom w:val="none" w:sz="0" w:space="0" w:color="auto"/>
        <w:right w:val="none" w:sz="0" w:space="0" w:color="auto"/>
      </w:divBdr>
    </w:div>
    <w:div w:id="1417047260">
      <w:bodyDiv w:val="1"/>
      <w:marLeft w:val="0"/>
      <w:marRight w:val="0"/>
      <w:marTop w:val="0"/>
      <w:marBottom w:val="0"/>
      <w:divBdr>
        <w:top w:val="none" w:sz="0" w:space="0" w:color="auto"/>
        <w:left w:val="none" w:sz="0" w:space="0" w:color="auto"/>
        <w:bottom w:val="none" w:sz="0" w:space="0" w:color="auto"/>
        <w:right w:val="none" w:sz="0" w:space="0" w:color="auto"/>
      </w:divBdr>
    </w:div>
    <w:div w:id="1417289962">
      <w:bodyDiv w:val="1"/>
      <w:marLeft w:val="0"/>
      <w:marRight w:val="0"/>
      <w:marTop w:val="0"/>
      <w:marBottom w:val="0"/>
      <w:divBdr>
        <w:top w:val="none" w:sz="0" w:space="0" w:color="auto"/>
        <w:left w:val="none" w:sz="0" w:space="0" w:color="auto"/>
        <w:bottom w:val="none" w:sz="0" w:space="0" w:color="auto"/>
        <w:right w:val="none" w:sz="0" w:space="0" w:color="auto"/>
      </w:divBdr>
    </w:div>
    <w:div w:id="1417361067">
      <w:bodyDiv w:val="1"/>
      <w:marLeft w:val="0"/>
      <w:marRight w:val="0"/>
      <w:marTop w:val="0"/>
      <w:marBottom w:val="0"/>
      <w:divBdr>
        <w:top w:val="none" w:sz="0" w:space="0" w:color="auto"/>
        <w:left w:val="none" w:sz="0" w:space="0" w:color="auto"/>
        <w:bottom w:val="none" w:sz="0" w:space="0" w:color="auto"/>
        <w:right w:val="none" w:sz="0" w:space="0" w:color="auto"/>
      </w:divBdr>
    </w:div>
    <w:div w:id="1417632685">
      <w:bodyDiv w:val="1"/>
      <w:marLeft w:val="0"/>
      <w:marRight w:val="0"/>
      <w:marTop w:val="0"/>
      <w:marBottom w:val="0"/>
      <w:divBdr>
        <w:top w:val="none" w:sz="0" w:space="0" w:color="auto"/>
        <w:left w:val="none" w:sz="0" w:space="0" w:color="auto"/>
        <w:bottom w:val="none" w:sz="0" w:space="0" w:color="auto"/>
        <w:right w:val="none" w:sz="0" w:space="0" w:color="auto"/>
      </w:divBdr>
    </w:div>
    <w:div w:id="1417939982">
      <w:bodyDiv w:val="1"/>
      <w:marLeft w:val="0"/>
      <w:marRight w:val="0"/>
      <w:marTop w:val="0"/>
      <w:marBottom w:val="0"/>
      <w:divBdr>
        <w:top w:val="none" w:sz="0" w:space="0" w:color="auto"/>
        <w:left w:val="none" w:sz="0" w:space="0" w:color="auto"/>
        <w:bottom w:val="none" w:sz="0" w:space="0" w:color="auto"/>
        <w:right w:val="none" w:sz="0" w:space="0" w:color="auto"/>
      </w:divBdr>
    </w:div>
    <w:div w:id="1418330147">
      <w:bodyDiv w:val="1"/>
      <w:marLeft w:val="0"/>
      <w:marRight w:val="0"/>
      <w:marTop w:val="0"/>
      <w:marBottom w:val="0"/>
      <w:divBdr>
        <w:top w:val="none" w:sz="0" w:space="0" w:color="auto"/>
        <w:left w:val="none" w:sz="0" w:space="0" w:color="auto"/>
        <w:bottom w:val="none" w:sz="0" w:space="0" w:color="auto"/>
        <w:right w:val="none" w:sz="0" w:space="0" w:color="auto"/>
      </w:divBdr>
    </w:div>
    <w:div w:id="1418408619">
      <w:bodyDiv w:val="1"/>
      <w:marLeft w:val="0"/>
      <w:marRight w:val="0"/>
      <w:marTop w:val="0"/>
      <w:marBottom w:val="0"/>
      <w:divBdr>
        <w:top w:val="none" w:sz="0" w:space="0" w:color="auto"/>
        <w:left w:val="none" w:sz="0" w:space="0" w:color="auto"/>
        <w:bottom w:val="none" w:sz="0" w:space="0" w:color="auto"/>
        <w:right w:val="none" w:sz="0" w:space="0" w:color="auto"/>
      </w:divBdr>
    </w:div>
    <w:div w:id="1418555676">
      <w:bodyDiv w:val="1"/>
      <w:marLeft w:val="0"/>
      <w:marRight w:val="0"/>
      <w:marTop w:val="0"/>
      <w:marBottom w:val="0"/>
      <w:divBdr>
        <w:top w:val="none" w:sz="0" w:space="0" w:color="auto"/>
        <w:left w:val="none" w:sz="0" w:space="0" w:color="auto"/>
        <w:bottom w:val="none" w:sz="0" w:space="0" w:color="auto"/>
        <w:right w:val="none" w:sz="0" w:space="0" w:color="auto"/>
      </w:divBdr>
    </w:div>
    <w:div w:id="1418595380">
      <w:bodyDiv w:val="1"/>
      <w:marLeft w:val="0"/>
      <w:marRight w:val="0"/>
      <w:marTop w:val="0"/>
      <w:marBottom w:val="0"/>
      <w:divBdr>
        <w:top w:val="none" w:sz="0" w:space="0" w:color="auto"/>
        <w:left w:val="none" w:sz="0" w:space="0" w:color="auto"/>
        <w:bottom w:val="none" w:sz="0" w:space="0" w:color="auto"/>
        <w:right w:val="none" w:sz="0" w:space="0" w:color="auto"/>
      </w:divBdr>
    </w:div>
    <w:div w:id="1418789088">
      <w:bodyDiv w:val="1"/>
      <w:marLeft w:val="0"/>
      <w:marRight w:val="0"/>
      <w:marTop w:val="0"/>
      <w:marBottom w:val="0"/>
      <w:divBdr>
        <w:top w:val="none" w:sz="0" w:space="0" w:color="auto"/>
        <w:left w:val="none" w:sz="0" w:space="0" w:color="auto"/>
        <w:bottom w:val="none" w:sz="0" w:space="0" w:color="auto"/>
        <w:right w:val="none" w:sz="0" w:space="0" w:color="auto"/>
      </w:divBdr>
    </w:div>
    <w:div w:id="1419256612">
      <w:bodyDiv w:val="1"/>
      <w:marLeft w:val="0"/>
      <w:marRight w:val="0"/>
      <w:marTop w:val="0"/>
      <w:marBottom w:val="0"/>
      <w:divBdr>
        <w:top w:val="none" w:sz="0" w:space="0" w:color="auto"/>
        <w:left w:val="none" w:sz="0" w:space="0" w:color="auto"/>
        <w:bottom w:val="none" w:sz="0" w:space="0" w:color="auto"/>
        <w:right w:val="none" w:sz="0" w:space="0" w:color="auto"/>
      </w:divBdr>
    </w:div>
    <w:div w:id="1420633826">
      <w:bodyDiv w:val="1"/>
      <w:marLeft w:val="0"/>
      <w:marRight w:val="0"/>
      <w:marTop w:val="0"/>
      <w:marBottom w:val="0"/>
      <w:divBdr>
        <w:top w:val="none" w:sz="0" w:space="0" w:color="auto"/>
        <w:left w:val="none" w:sz="0" w:space="0" w:color="auto"/>
        <w:bottom w:val="none" w:sz="0" w:space="0" w:color="auto"/>
        <w:right w:val="none" w:sz="0" w:space="0" w:color="auto"/>
      </w:divBdr>
    </w:div>
    <w:div w:id="1420636775">
      <w:bodyDiv w:val="1"/>
      <w:marLeft w:val="0"/>
      <w:marRight w:val="0"/>
      <w:marTop w:val="0"/>
      <w:marBottom w:val="0"/>
      <w:divBdr>
        <w:top w:val="none" w:sz="0" w:space="0" w:color="auto"/>
        <w:left w:val="none" w:sz="0" w:space="0" w:color="auto"/>
        <w:bottom w:val="none" w:sz="0" w:space="0" w:color="auto"/>
        <w:right w:val="none" w:sz="0" w:space="0" w:color="auto"/>
      </w:divBdr>
    </w:div>
    <w:div w:id="1420715742">
      <w:bodyDiv w:val="1"/>
      <w:marLeft w:val="0"/>
      <w:marRight w:val="0"/>
      <w:marTop w:val="0"/>
      <w:marBottom w:val="0"/>
      <w:divBdr>
        <w:top w:val="none" w:sz="0" w:space="0" w:color="auto"/>
        <w:left w:val="none" w:sz="0" w:space="0" w:color="auto"/>
        <w:bottom w:val="none" w:sz="0" w:space="0" w:color="auto"/>
        <w:right w:val="none" w:sz="0" w:space="0" w:color="auto"/>
      </w:divBdr>
    </w:div>
    <w:div w:id="1420907404">
      <w:bodyDiv w:val="1"/>
      <w:marLeft w:val="0"/>
      <w:marRight w:val="0"/>
      <w:marTop w:val="0"/>
      <w:marBottom w:val="0"/>
      <w:divBdr>
        <w:top w:val="none" w:sz="0" w:space="0" w:color="auto"/>
        <w:left w:val="none" w:sz="0" w:space="0" w:color="auto"/>
        <w:bottom w:val="none" w:sz="0" w:space="0" w:color="auto"/>
        <w:right w:val="none" w:sz="0" w:space="0" w:color="auto"/>
      </w:divBdr>
    </w:div>
    <w:div w:id="1421218709">
      <w:bodyDiv w:val="1"/>
      <w:marLeft w:val="0"/>
      <w:marRight w:val="0"/>
      <w:marTop w:val="0"/>
      <w:marBottom w:val="0"/>
      <w:divBdr>
        <w:top w:val="none" w:sz="0" w:space="0" w:color="auto"/>
        <w:left w:val="none" w:sz="0" w:space="0" w:color="auto"/>
        <w:bottom w:val="none" w:sz="0" w:space="0" w:color="auto"/>
        <w:right w:val="none" w:sz="0" w:space="0" w:color="auto"/>
      </w:divBdr>
    </w:div>
    <w:div w:id="1421293459">
      <w:bodyDiv w:val="1"/>
      <w:marLeft w:val="0"/>
      <w:marRight w:val="0"/>
      <w:marTop w:val="0"/>
      <w:marBottom w:val="0"/>
      <w:divBdr>
        <w:top w:val="none" w:sz="0" w:space="0" w:color="auto"/>
        <w:left w:val="none" w:sz="0" w:space="0" w:color="auto"/>
        <w:bottom w:val="none" w:sz="0" w:space="0" w:color="auto"/>
        <w:right w:val="none" w:sz="0" w:space="0" w:color="auto"/>
      </w:divBdr>
    </w:div>
    <w:div w:id="1421413992">
      <w:bodyDiv w:val="1"/>
      <w:marLeft w:val="0"/>
      <w:marRight w:val="0"/>
      <w:marTop w:val="0"/>
      <w:marBottom w:val="0"/>
      <w:divBdr>
        <w:top w:val="none" w:sz="0" w:space="0" w:color="auto"/>
        <w:left w:val="none" w:sz="0" w:space="0" w:color="auto"/>
        <w:bottom w:val="none" w:sz="0" w:space="0" w:color="auto"/>
        <w:right w:val="none" w:sz="0" w:space="0" w:color="auto"/>
      </w:divBdr>
    </w:div>
    <w:div w:id="1421560739">
      <w:bodyDiv w:val="1"/>
      <w:marLeft w:val="0"/>
      <w:marRight w:val="0"/>
      <w:marTop w:val="0"/>
      <w:marBottom w:val="0"/>
      <w:divBdr>
        <w:top w:val="none" w:sz="0" w:space="0" w:color="auto"/>
        <w:left w:val="none" w:sz="0" w:space="0" w:color="auto"/>
        <w:bottom w:val="none" w:sz="0" w:space="0" w:color="auto"/>
        <w:right w:val="none" w:sz="0" w:space="0" w:color="auto"/>
      </w:divBdr>
    </w:div>
    <w:div w:id="1421754979">
      <w:bodyDiv w:val="1"/>
      <w:marLeft w:val="0"/>
      <w:marRight w:val="0"/>
      <w:marTop w:val="0"/>
      <w:marBottom w:val="0"/>
      <w:divBdr>
        <w:top w:val="none" w:sz="0" w:space="0" w:color="auto"/>
        <w:left w:val="none" w:sz="0" w:space="0" w:color="auto"/>
        <w:bottom w:val="none" w:sz="0" w:space="0" w:color="auto"/>
        <w:right w:val="none" w:sz="0" w:space="0" w:color="auto"/>
      </w:divBdr>
    </w:div>
    <w:div w:id="1421830873">
      <w:bodyDiv w:val="1"/>
      <w:marLeft w:val="0"/>
      <w:marRight w:val="0"/>
      <w:marTop w:val="0"/>
      <w:marBottom w:val="0"/>
      <w:divBdr>
        <w:top w:val="none" w:sz="0" w:space="0" w:color="auto"/>
        <w:left w:val="none" w:sz="0" w:space="0" w:color="auto"/>
        <w:bottom w:val="none" w:sz="0" w:space="0" w:color="auto"/>
        <w:right w:val="none" w:sz="0" w:space="0" w:color="auto"/>
      </w:divBdr>
    </w:div>
    <w:div w:id="1422213985">
      <w:bodyDiv w:val="1"/>
      <w:marLeft w:val="0"/>
      <w:marRight w:val="0"/>
      <w:marTop w:val="0"/>
      <w:marBottom w:val="0"/>
      <w:divBdr>
        <w:top w:val="none" w:sz="0" w:space="0" w:color="auto"/>
        <w:left w:val="none" w:sz="0" w:space="0" w:color="auto"/>
        <w:bottom w:val="none" w:sz="0" w:space="0" w:color="auto"/>
        <w:right w:val="none" w:sz="0" w:space="0" w:color="auto"/>
      </w:divBdr>
    </w:div>
    <w:div w:id="1422220548">
      <w:bodyDiv w:val="1"/>
      <w:marLeft w:val="0"/>
      <w:marRight w:val="0"/>
      <w:marTop w:val="0"/>
      <w:marBottom w:val="0"/>
      <w:divBdr>
        <w:top w:val="none" w:sz="0" w:space="0" w:color="auto"/>
        <w:left w:val="none" w:sz="0" w:space="0" w:color="auto"/>
        <w:bottom w:val="none" w:sz="0" w:space="0" w:color="auto"/>
        <w:right w:val="none" w:sz="0" w:space="0" w:color="auto"/>
      </w:divBdr>
    </w:div>
    <w:div w:id="1422603720">
      <w:bodyDiv w:val="1"/>
      <w:marLeft w:val="0"/>
      <w:marRight w:val="0"/>
      <w:marTop w:val="0"/>
      <w:marBottom w:val="0"/>
      <w:divBdr>
        <w:top w:val="none" w:sz="0" w:space="0" w:color="auto"/>
        <w:left w:val="none" w:sz="0" w:space="0" w:color="auto"/>
        <w:bottom w:val="none" w:sz="0" w:space="0" w:color="auto"/>
        <w:right w:val="none" w:sz="0" w:space="0" w:color="auto"/>
      </w:divBdr>
    </w:div>
    <w:div w:id="1422680405">
      <w:bodyDiv w:val="1"/>
      <w:marLeft w:val="0"/>
      <w:marRight w:val="0"/>
      <w:marTop w:val="0"/>
      <w:marBottom w:val="0"/>
      <w:divBdr>
        <w:top w:val="none" w:sz="0" w:space="0" w:color="auto"/>
        <w:left w:val="none" w:sz="0" w:space="0" w:color="auto"/>
        <w:bottom w:val="none" w:sz="0" w:space="0" w:color="auto"/>
        <w:right w:val="none" w:sz="0" w:space="0" w:color="auto"/>
      </w:divBdr>
    </w:div>
    <w:div w:id="1422680867">
      <w:bodyDiv w:val="1"/>
      <w:marLeft w:val="0"/>
      <w:marRight w:val="0"/>
      <w:marTop w:val="0"/>
      <w:marBottom w:val="0"/>
      <w:divBdr>
        <w:top w:val="none" w:sz="0" w:space="0" w:color="auto"/>
        <w:left w:val="none" w:sz="0" w:space="0" w:color="auto"/>
        <w:bottom w:val="none" w:sz="0" w:space="0" w:color="auto"/>
        <w:right w:val="none" w:sz="0" w:space="0" w:color="auto"/>
      </w:divBdr>
    </w:div>
    <w:div w:id="1423066421">
      <w:bodyDiv w:val="1"/>
      <w:marLeft w:val="0"/>
      <w:marRight w:val="0"/>
      <w:marTop w:val="0"/>
      <w:marBottom w:val="0"/>
      <w:divBdr>
        <w:top w:val="none" w:sz="0" w:space="0" w:color="auto"/>
        <w:left w:val="none" w:sz="0" w:space="0" w:color="auto"/>
        <w:bottom w:val="none" w:sz="0" w:space="0" w:color="auto"/>
        <w:right w:val="none" w:sz="0" w:space="0" w:color="auto"/>
      </w:divBdr>
    </w:div>
    <w:div w:id="1423067589">
      <w:bodyDiv w:val="1"/>
      <w:marLeft w:val="0"/>
      <w:marRight w:val="0"/>
      <w:marTop w:val="0"/>
      <w:marBottom w:val="0"/>
      <w:divBdr>
        <w:top w:val="none" w:sz="0" w:space="0" w:color="auto"/>
        <w:left w:val="none" w:sz="0" w:space="0" w:color="auto"/>
        <w:bottom w:val="none" w:sz="0" w:space="0" w:color="auto"/>
        <w:right w:val="none" w:sz="0" w:space="0" w:color="auto"/>
      </w:divBdr>
    </w:div>
    <w:div w:id="1423531803">
      <w:bodyDiv w:val="1"/>
      <w:marLeft w:val="0"/>
      <w:marRight w:val="0"/>
      <w:marTop w:val="0"/>
      <w:marBottom w:val="0"/>
      <w:divBdr>
        <w:top w:val="none" w:sz="0" w:space="0" w:color="auto"/>
        <w:left w:val="none" w:sz="0" w:space="0" w:color="auto"/>
        <w:bottom w:val="none" w:sz="0" w:space="0" w:color="auto"/>
        <w:right w:val="none" w:sz="0" w:space="0" w:color="auto"/>
      </w:divBdr>
    </w:div>
    <w:div w:id="1423915480">
      <w:bodyDiv w:val="1"/>
      <w:marLeft w:val="0"/>
      <w:marRight w:val="0"/>
      <w:marTop w:val="0"/>
      <w:marBottom w:val="0"/>
      <w:divBdr>
        <w:top w:val="none" w:sz="0" w:space="0" w:color="auto"/>
        <w:left w:val="none" w:sz="0" w:space="0" w:color="auto"/>
        <w:bottom w:val="none" w:sz="0" w:space="0" w:color="auto"/>
        <w:right w:val="none" w:sz="0" w:space="0" w:color="auto"/>
      </w:divBdr>
    </w:div>
    <w:div w:id="1424256171">
      <w:bodyDiv w:val="1"/>
      <w:marLeft w:val="0"/>
      <w:marRight w:val="0"/>
      <w:marTop w:val="0"/>
      <w:marBottom w:val="0"/>
      <w:divBdr>
        <w:top w:val="none" w:sz="0" w:space="0" w:color="auto"/>
        <w:left w:val="none" w:sz="0" w:space="0" w:color="auto"/>
        <w:bottom w:val="none" w:sz="0" w:space="0" w:color="auto"/>
        <w:right w:val="none" w:sz="0" w:space="0" w:color="auto"/>
      </w:divBdr>
    </w:div>
    <w:div w:id="1424450882">
      <w:bodyDiv w:val="1"/>
      <w:marLeft w:val="0"/>
      <w:marRight w:val="0"/>
      <w:marTop w:val="0"/>
      <w:marBottom w:val="0"/>
      <w:divBdr>
        <w:top w:val="none" w:sz="0" w:space="0" w:color="auto"/>
        <w:left w:val="none" w:sz="0" w:space="0" w:color="auto"/>
        <w:bottom w:val="none" w:sz="0" w:space="0" w:color="auto"/>
        <w:right w:val="none" w:sz="0" w:space="0" w:color="auto"/>
      </w:divBdr>
    </w:div>
    <w:div w:id="1424761733">
      <w:bodyDiv w:val="1"/>
      <w:marLeft w:val="0"/>
      <w:marRight w:val="0"/>
      <w:marTop w:val="0"/>
      <w:marBottom w:val="0"/>
      <w:divBdr>
        <w:top w:val="none" w:sz="0" w:space="0" w:color="auto"/>
        <w:left w:val="none" w:sz="0" w:space="0" w:color="auto"/>
        <w:bottom w:val="none" w:sz="0" w:space="0" w:color="auto"/>
        <w:right w:val="none" w:sz="0" w:space="0" w:color="auto"/>
      </w:divBdr>
    </w:div>
    <w:div w:id="1424762266">
      <w:bodyDiv w:val="1"/>
      <w:marLeft w:val="0"/>
      <w:marRight w:val="0"/>
      <w:marTop w:val="0"/>
      <w:marBottom w:val="0"/>
      <w:divBdr>
        <w:top w:val="none" w:sz="0" w:space="0" w:color="auto"/>
        <w:left w:val="none" w:sz="0" w:space="0" w:color="auto"/>
        <w:bottom w:val="none" w:sz="0" w:space="0" w:color="auto"/>
        <w:right w:val="none" w:sz="0" w:space="0" w:color="auto"/>
      </w:divBdr>
    </w:div>
    <w:div w:id="1424835883">
      <w:bodyDiv w:val="1"/>
      <w:marLeft w:val="0"/>
      <w:marRight w:val="0"/>
      <w:marTop w:val="0"/>
      <w:marBottom w:val="0"/>
      <w:divBdr>
        <w:top w:val="none" w:sz="0" w:space="0" w:color="auto"/>
        <w:left w:val="none" w:sz="0" w:space="0" w:color="auto"/>
        <w:bottom w:val="none" w:sz="0" w:space="0" w:color="auto"/>
        <w:right w:val="none" w:sz="0" w:space="0" w:color="auto"/>
      </w:divBdr>
    </w:div>
    <w:div w:id="1424960105">
      <w:bodyDiv w:val="1"/>
      <w:marLeft w:val="0"/>
      <w:marRight w:val="0"/>
      <w:marTop w:val="0"/>
      <w:marBottom w:val="0"/>
      <w:divBdr>
        <w:top w:val="none" w:sz="0" w:space="0" w:color="auto"/>
        <w:left w:val="none" w:sz="0" w:space="0" w:color="auto"/>
        <w:bottom w:val="none" w:sz="0" w:space="0" w:color="auto"/>
        <w:right w:val="none" w:sz="0" w:space="0" w:color="auto"/>
      </w:divBdr>
    </w:div>
    <w:div w:id="1425225781">
      <w:bodyDiv w:val="1"/>
      <w:marLeft w:val="0"/>
      <w:marRight w:val="0"/>
      <w:marTop w:val="0"/>
      <w:marBottom w:val="0"/>
      <w:divBdr>
        <w:top w:val="none" w:sz="0" w:space="0" w:color="auto"/>
        <w:left w:val="none" w:sz="0" w:space="0" w:color="auto"/>
        <w:bottom w:val="none" w:sz="0" w:space="0" w:color="auto"/>
        <w:right w:val="none" w:sz="0" w:space="0" w:color="auto"/>
      </w:divBdr>
    </w:div>
    <w:div w:id="1425611867">
      <w:bodyDiv w:val="1"/>
      <w:marLeft w:val="0"/>
      <w:marRight w:val="0"/>
      <w:marTop w:val="0"/>
      <w:marBottom w:val="0"/>
      <w:divBdr>
        <w:top w:val="none" w:sz="0" w:space="0" w:color="auto"/>
        <w:left w:val="none" w:sz="0" w:space="0" w:color="auto"/>
        <w:bottom w:val="none" w:sz="0" w:space="0" w:color="auto"/>
        <w:right w:val="none" w:sz="0" w:space="0" w:color="auto"/>
      </w:divBdr>
    </w:div>
    <w:div w:id="1425614548">
      <w:bodyDiv w:val="1"/>
      <w:marLeft w:val="0"/>
      <w:marRight w:val="0"/>
      <w:marTop w:val="0"/>
      <w:marBottom w:val="0"/>
      <w:divBdr>
        <w:top w:val="none" w:sz="0" w:space="0" w:color="auto"/>
        <w:left w:val="none" w:sz="0" w:space="0" w:color="auto"/>
        <w:bottom w:val="none" w:sz="0" w:space="0" w:color="auto"/>
        <w:right w:val="none" w:sz="0" w:space="0" w:color="auto"/>
      </w:divBdr>
    </w:div>
    <w:div w:id="1425616471">
      <w:bodyDiv w:val="1"/>
      <w:marLeft w:val="0"/>
      <w:marRight w:val="0"/>
      <w:marTop w:val="0"/>
      <w:marBottom w:val="0"/>
      <w:divBdr>
        <w:top w:val="none" w:sz="0" w:space="0" w:color="auto"/>
        <w:left w:val="none" w:sz="0" w:space="0" w:color="auto"/>
        <w:bottom w:val="none" w:sz="0" w:space="0" w:color="auto"/>
        <w:right w:val="none" w:sz="0" w:space="0" w:color="auto"/>
      </w:divBdr>
    </w:div>
    <w:div w:id="1426222358">
      <w:bodyDiv w:val="1"/>
      <w:marLeft w:val="0"/>
      <w:marRight w:val="0"/>
      <w:marTop w:val="0"/>
      <w:marBottom w:val="0"/>
      <w:divBdr>
        <w:top w:val="none" w:sz="0" w:space="0" w:color="auto"/>
        <w:left w:val="none" w:sz="0" w:space="0" w:color="auto"/>
        <w:bottom w:val="none" w:sz="0" w:space="0" w:color="auto"/>
        <w:right w:val="none" w:sz="0" w:space="0" w:color="auto"/>
      </w:divBdr>
    </w:div>
    <w:div w:id="1426535015">
      <w:bodyDiv w:val="1"/>
      <w:marLeft w:val="0"/>
      <w:marRight w:val="0"/>
      <w:marTop w:val="0"/>
      <w:marBottom w:val="0"/>
      <w:divBdr>
        <w:top w:val="none" w:sz="0" w:space="0" w:color="auto"/>
        <w:left w:val="none" w:sz="0" w:space="0" w:color="auto"/>
        <w:bottom w:val="none" w:sz="0" w:space="0" w:color="auto"/>
        <w:right w:val="none" w:sz="0" w:space="0" w:color="auto"/>
      </w:divBdr>
    </w:div>
    <w:div w:id="1427000247">
      <w:bodyDiv w:val="1"/>
      <w:marLeft w:val="0"/>
      <w:marRight w:val="0"/>
      <w:marTop w:val="0"/>
      <w:marBottom w:val="0"/>
      <w:divBdr>
        <w:top w:val="none" w:sz="0" w:space="0" w:color="auto"/>
        <w:left w:val="none" w:sz="0" w:space="0" w:color="auto"/>
        <w:bottom w:val="none" w:sz="0" w:space="0" w:color="auto"/>
        <w:right w:val="none" w:sz="0" w:space="0" w:color="auto"/>
      </w:divBdr>
    </w:div>
    <w:div w:id="1427002322">
      <w:bodyDiv w:val="1"/>
      <w:marLeft w:val="0"/>
      <w:marRight w:val="0"/>
      <w:marTop w:val="0"/>
      <w:marBottom w:val="0"/>
      <w:divBdr>
        <w:top w:val="none" w:sz="0" w:space="0" w:color="auto"/>
        <w:left w:val="none" w:sz="0" w:space="0" w:color="auto"/>
        <w:bottom w:val="none" w:sz="0" w:space="0" w:color="auto"/>
        <w:right w:val="none" w:sz="0" w:space="0" w:color="auto"/>
      </w:divBdr>
    </w:div>
    <w:div w:id="1427728676">
      <w:bodyDiv w:val="1"/>
      <w:marLeft w:val="0"/>
      <w:marRight w:val="0"/>
      <w:marTop w:val="0"/>
      <w:marBottom w:val="0"/>
      <w:divBdr>
        <w:top w:val="none" w:sz="0" w:space="0" w:color="auto"/>
        <w:left w:val="none" w:sz="0" w:space="0" w:color="auto"/>
        <w:bottom w:val="none" w:sz="0" w:space="0" w:color="auto"/>
        <w:right w:val="none" w:sz="0" w:space="0" w:color="auto"/>
      </w:divBdr>
    </w:div>
    <w:div w:id="1427993599">
      <w:bodyDiv w:val="1"/>
      <w:marLeft w:val="0"/>
      <w:marRight w:val="0"/>
      <w:marTop w:val="0"/>
      <w:marBottom w:val="0"/>
      <w:divBdr>
        <w:top w:val="none" w:sz="0" w:space="0" w:color="auto"/>
        <w:left w:val="none" w:sz="0" w:space="0" w:color="auto"/>
        <w:bottom w:val="none" w:sz="0" w:space="0" w:color="auto"/>
        <w:right w:val="none" w:sz="0" w:space="0" w:color="auto"/>
      </w:divBdr>
    </w:div>
    <w:div w:id="1428186016">
      <w:bodyDiv w:val="1"/>
      <w:marLeft w:val="0"/>
      <w:marRight w:val="0"/>
      <w:marTop w:val="0"/>
      <w:marBottom w:val="0"/>
      <w:divBdr>
        <w:top w:val="none" w:sz="0" w:space="0" w:color="auto"/>
        <w:left w:val="none" w:sz="0" w:space="0" w:color="auto"/>
        <w:bottom w:val="none" w:sz="0" w:space="0" w:color="auto"/>
        <w:right w:val="none" w:sz="0" w:space="0" w:color="auto"/>
      </w:divBdr>
    </w:div>
    <w:div w:id="1429040656">
      <w:bodyDiv w:val="1"/>
      <w:marLeft w:val="0"/>
      <w:marRight w:val="0"/>
      <w:marTop w:val="0"/>
      <w:marBottom w:val="0"/>
      <w:divBdr>
        <w:top w:val="none" w:sz="0" w:space="0" w:color="auto"/>
        <w:left w:val="none" w:sz="0" w:space="0" w:color="auto"/>
        <w:bottom w:val="none" w:sz="0" w:space="0" w:color="auto"/>
        <w:right w:val="none" w:sz="0" w:space="0" w:color="auto"/>
      </w:divBdr>
    </w:div>
    <w:div w:id="1429346022">
      <w:bodyDiv w:val="1"/>
      <w:marLeft w:val="0"/>
      <w:marRight w:val="0"/>
      <w:marTop w:val="0"/>
      <w:marBottom w:val="0"/>
      <w:divBdr>
        <w:top w:val="none" w:sz="0" w:space="0" w:color="auto"/>
        <w:left w:val="none" w:sz="0" w:space="0" w:color="auto"/>
        <w:bottom w:val="none" w:sz="0" w:space="0" w:color="auto"/>
        <w:right w:val="none" w:sz="0" w:space="0" w:color="auto"/>
      </w:divBdr>
    </w:div>
    <w:div w:id="1429353820">
      <w:bodyDiv w:val="1"/>
      <w:marLeft w:val="0"/>
      <w:marRight w:val="0"/>
      <w:marTop w:val="0"/>
      <w:marBottom w:val="0"/>
      <w:divBdr>
        <w:top w:val="none" w:sz="0" w:space="0" w:color="auto"/>
        <w:left w:val="none" w:sz="0" w:space="0" w:color="auto"/>
        <w:bottom w:val="none" w:sz="0" w:space="0" w:color="auto"/>
        <w:right w:val="none" w:sz="0" w:space="0" w:color="auto"/>
      </w:divBdr>
    </w:div>
    <w:div w:id="1429933130">
      <w:bodyDiv w:val="1"/>
      <w:marLeft w:val="0"/>
      <w:marRight w:val="0"/>
      <w:marTop w:val="0"/>
      <w:marBottom w:val="0"/>
      <w:divBdr>
        <w:top w:val="none" w:sz="0" w:space="0" w:color="auto"/>
        <w:left w:val="none" w:sz="0" w:space="0" w:color="auto"/>
        <w:bottom w:val="none" w:sz="0" w:space="0" w:color="auto"/>
        <w:right w:val="none" w:sz="0" w:space="0" w:color="auto"/>
      </w:divBdr>
    </w:div>
    <w:div w:id="1431001237">
      <w:bodyDiv w:val="1"/>
      <w:marLeft w:val="0"/>
      <w:marRight w:val="0"/>
      <w:marTop w:val="0"/>
      <w:marBottom w:val="0"/>
      <w:divBdr>
        <w:top w:val="none" w:sz="0" w:space="0" w:color="auto"/>
        <w:left w:val="none" w:sz="0" w:space="0" w:color="auto"/>
        <w:bottom w:val="none" w:sz="0" w:space="0" w:color="auto"/>
        <w:right w:val="none" w:sz="0" w:space="0" w:color="auto"/>
      </w:divBdr>
    </w:div>
    <w:div w:id="1431313413">
      <w:bodyDiv w:val="1"/>
      <w:marLeft w:val="0"/>
      <w:marRight w:val="0"/>
      <w:marTop w:val="0"/>
      <w:marBottom w:val="0"/>
      <w:divBdr>
        <w:top w:val="none" w:sz="0" w:space="0" w:color="auto"/>
        <w:left w:val="none" w:sz="0" w:space="0" w:color="auto"/>
        <w:bottom w:val="none" w:sz="0" w:space="0" w:color="auto"/>
        <w:right w:val="none" w:sz="0" w:space="0" w:color="auto"/>
      </w:divBdr>
    </w:div>
    <w:div w:id="1431511923">
      <w:bodyDiv w:val="1"/>
      <w:marLeft w:val="0"/>
      <w:marRight w:val="0"/>
      <w:marTop w:val="0"/>
      <w:marBottom w:val="0"/>
      <w:divBdr>
        <w:top w:val="none" w:sz="0" w:space="0" w:color="auto"/>
        <w:left w:val="none" w:sz="0" w:space="0" w:color="auto"/>
        <w:bottom w:val="none" w:sz="0" w:space="0" w:color="auto"/>
        <w:right w:val="none" w:sz="0" w:space="0" w:color="auto"/>
      </w:divBdr>
    </w:div>
    <w:div w:id="1431661621">
      <w:bodyDiv w:val="1"/>
      <w:marLeft w:val="0"/>
      <w:marRight w:val="0"/>
      <w:marTop w:val="0"/>
      <w:marBottom w:val="0"/>
      <w:divBdr>
        <w:top w:val="none" w:sz="0" w:space="0" w:color="auto"/>
        <w:left w:val="none" w:sz="0" w:space="0" w:color="auto"/>
        <w:bottom w:val="none" w:sz="0" w:space="0" w:color="auto"/>
        <w:right w:val="none" w:sz="0" w:space="0" w:color="auto"/>
      </w:divBdr>
    </w:div>
    <w:div w:id="1431900498">
      <w:bodyDiv w:val="1"/>
      <w:marLeft w:val="0"/>
      <w:marRight w:val="0"/>
      <w:marTop w:val="0"/>
      <w:marBottom w:val="0"/>
      <w:divBdr>
        <w:top w:val="none" w:sz="0" w:space="0" w:color="auto"/>
        <w:left w:val="none" w:sz="0" w:space="0" w:color="auto"/>
        <w:bottom w:val="none" w:sz="0" w:space="0" w:color="auto"/>
        <w:right w:val="none" w:sz="0" w:space="0" w:color="auto"/>
      </w:divBdr>
    </w:div>
    <w:div w:id="1432047599">
      <w:bodyDiv w:val="1"/>
      <w:marLeft w:val="0"/>
      <w:marRight w:val="0"/>
      <w:marTop w:val="0"/>
      <w:marBottom w:val="0"/>
      <w:divBdr>
        <w:top w:val="none" w:sz="0" w:space="0" w:color="auto"/>
        <w:left w:val="none" w:sz="0" w:space="0" w:color="auto"/>
        <w:bottom w:val="none" w:sz="0" w:space="0" w:color="auto"/>
        <w:right w:val="none" w:sz="0" w:space="0" w:color="auto"/>
      </w:divBdr>
    </w:div>
    <w:div w:id="1432239552">
      <w:bodyDiv w:val="1"/>
      <w:marLeft w:val="0"/>
      <w:marRight w:val="0"/>
      <w:marTop w:val="0"/>
      <w:marBottom w:val="0"/>
      <w:divBdr>
        <w:top w:val="none" w:sz="0" w:space="0" w:color="auto"/>
        <w:left w:val="none" w:sz="0" w:space="0" w:color="auto"/>
        <w:bottom w:val="none" w:sz="0" w:space="0" w:color="auto"/>
        <w:right w:val="none" w:sz="0" w:space="0" w:color="auto"/>
      </w:divBdr>
    </w:div>
    <w:div w:id="1432318833">
      <w:bodyDiv w:val="1"/>
      <w:marLeft w:val="0"/>
      <w:marRight w:val="0"/>
      <w:marTop w:val="0"/>
      <w:marBottom w:val="0"/>
      <w:divBdr>
        <w:top w:val="none" w:sz="0" w:space="0" w:color="auto"/>
        <w:left w:val="none" w:sz="0" w:space="0" w:color="auto"/>
        <w:bottom w:val="none" w:sz="0" w:space="0" w:color="auto"/>
        <w:right w:val="none" w:sz="0" w:space="0" w:color="auto"/>
      </w:divBdr>
    </w:div>
    <w:div w:id="1432508178">
      <w:bodyDiv w:val="1"/>
      <w:marLeft w:val="0"/>
      <w:marRight w:val="0"/>
      <w:marTop w:val="0"/>
      <w:marBottom w:val="0"/>
      <w:divBdr>
        <w:top w:val="none" w:sz="0" w:space="0" w:color="auto"/>
        <w:left w:val="none" w:sz="0" w:space="0" w:color="auto"/>
        <w:bottom w:val="none" w:sz="0" w:space="0" w:color="auto"/>
        <w:right w:val="none" w:sz="0" w:space="0" w:color="auto"/>
      </w:divBdr>
    </w:div>
    <w:div w:id="1432512542">
      <w:bodyDiv w:val="1"/>
      <w:marLeft w:val="0"/>
      <w:marRight w:val="0"/>
      <w:marTop w:val="0"/>
      <w:marBottom w:val="0"/>
      <w:divBdr>
        <w:top w:val="none" w:sz="0" w:space="0" w:color="auto"/>
        <w:left w:val="none" w:sz="0" w:space="0" w:color="auto"/>
        <w:bottom w:val="none" w:sz="0" w:space="0" w:color="auto"/>
        <w:right w:val="none" w:sz="0" w:space="0" w:color="auto"/>
      </w:divBdr>
    </w:div>
    <w:div w:id="1432704075">
      <w:bodyDiv w:val="1"/>
      <w:marLeft w:val="0"/>
      <w:marRight w:val="0"/>
      <w:marTop w:val="0"/>
      <w:marBottom w:val="0"/>
      <w:divBdr>
        <w:top w:val="none" w:sz="0" w:space="0" w:color="auto"/>
        <w:left w:val="none" w:sz="0" w:space="0" w:color="auto"/>
        <w:bottom w:val="none" w:sz="0" w:space="0" w:color="auto"/>
        <w:right w:val="none" w:sz="0" w:space="0" w:color="auto"/>
      </w:divBdr>
    </w:div>
    <w:div w:id="1432972186">
      <w:bodyDiv w:val="1"/>
      <w:marLeft w:val="0"/>
      <w:marRight w:val="0"/>
      <w:marTop w:val="0"/>
      <w:marBottom w:val="0"/>
      <w:divBdr>
        <w:top w:val="none" w:sz="0" w:space="0" w:color="auto"/>
        <w:left w:val="none" w:sz="0" w:space="0" w:color="auto"/>
        <w:bottom w:val="none" w:sz="0" w:space="0" w:color="auto"/>
        <w:right w:val="none" w:sz="0" w:space="0" w:color="auto"/>
      </w:divBdr>
    </w:div>
    <w:div w:id="1433285366">
      <w:bodyDiv w:val="1"/>
      <w:marLeft w:val="0"/>
      <w:marRight w:val="0"/>
      <w:marTop w:val="0"/>
      <w:marBottom w:val="0"/>
      <w:divBdr>
        <w:top w:val="none" w:sz="0" w:space="0" w:color="auto"/>
        <w:left w:val="none" w:sz="0" w:space="0" w:color="auto"/>
        <w:bottom w:val="none" w:sz="0" w:space="0" w:color="auto"/>
        <w:right w:val="none" w:sz="0" w:space="0" w:color="auto"/>
      </w:divBdr>
    </w:div>
    <w:div w:id="1433285484">
      <w:bodyDiv w:val="1"/>
      <w:marLeft w:val="0"/>
      <w:marRight w:val="0"/>
      <w:marTop w:val="0"/>
      <w:marBottom w:val="0"/>
      <w:divBdr>
        <w:top w:val="none" w:sz="0" w:space="0" w:color="auto"/>
        <w:left w:val="none" w:sz="0" w:space="0" w:color="auto"/>
        <w:bottom w:val="none" w:sz="0" w:space="0" w:color="auto"/>
        <w:right w:val="none" w:sz="0" w:space="0" w:color="auto"/>
      </w:divBdr>
    </w:div>
    <w:div w:id="1433433756">
      <w:bodyDiv w:val="1"/>
      <w:marLeft w:val="0"/>
      <w:marRight w:val="0"/>
      <w:marTop w:val="0"/>
      <w:marBottom w:val="0"/>
      <w:divBdr>
        <w:top w:val="none" w:sz="0" w:space="0" w:color="auto"/>
        <w:left w:val="none" w:sz="0" w:space="0" w:color="auto"/>
        <w:bottom w:val="none" w:sz="0" w:space="0" w:color="auto"/>
        <w:right w:val="none" w:sz="0" w:space="0" w:color="auto"/>
      </w:divBdr>
    </w:div>
    <w:div w:id="1434127972">
      <w:bodyDiv w:val="1"/>
      <w:marLeft w:val="0"/>
      <w:marRight w:val="0"/>
      <w:marTop w:val="0"/>
      <w:marBottom w:val="0"/>
      <w:divBdr>
        <w:top w:val="none" w:sz="0" w:space="0" w:color="auto"/>
        <w:left w:val="none" w:sz="0" w:space="0" w:color="auto"/>
        <w:bottom w:val="none" w:sz="0" w:space="0" w:color="auto"/>
        <w:right w:val="none" w:sz="0" w:space="0" w:color="auto"/>
      </w:divBdr>
    </w:div>
    <w:div w:id="1434277149">
      <w:bodyDiv w:val="1"/>
      <w:marLeft w:val="0"/>
      <w:marRight w:val="0"/>
      <w:marTop w:val="0"/>
      <w:marBottom w:val="0"/>
      <w:divBdr>
        <w:top w:val="none" w:sz="0" w:space="0" w:color="auto"/>
        <w:left w:val="none" w:sz="0" w:space="0" w:color="auto"/>
        <w:bottom w:val="none" w:sz="0" w:space="0" w:color="auto"/>
        <w:right w:val="none" w:sz="0" w:space="0" w:color="auto"/>
      </w:divBdr>
    </w:div>
    <w:div w:id="1434519708">
      <w:bodyDiv w:val="1"/>
      <w:marLeft w:val="0"/>
      <w:marRight w:val="0"/>
      <w:marTop w:val="0"/>
      <w:marBottom w:val="0"/>
      <w:divBdr>
        <w:top w:val="none" w:sz="0" w:space="0" w:color="auto"/>
        <w:left w:val="none" w:sz="0" w:space="0" w:color="auto"/>
        <w:bottom w:val="none" w:sz="0" w:space="0" w:color="auto"/>
        <w:right w:val="none" w:sz="0" w:space="0" w:color="auto"/>
      </w:divBdr>
    </w:div>
    <w:div w:id="1434592801">
      <w:bodyDiv w:val="1"/>
      <w:marLeft w:val="0"/>
      <w:marRight w:val="0"/>
      <w:marTop w:val="0"/>
      <w:marBottom w:val="0"/>
      <w:divBdr>
        <w:top w:val="none" w:sz="0" w:space="0" w:color="auto"/>
        <w:left w:val="none" w:sz="0" w:space="0" w:color="auto"/>
        <w:bottom w:val="none" w:sz="0" w:space="0" w:color="auto"/>
        <w:right w:val="none" w:sz="0" w:space="0" w:color="auto"/>
      </w:divBdr>
    </w:div>
    <w:div w:id="1434741628">
      <w:bodyDiv w:val="1"/>
      <w:marLeft w:val="0"/>
      <w:marRight w:val="0"/>
      <w:marTop w:val="0"/>
      <w:marBottom w:val="0"/>
      <w:divBdr>
        <w:top w:val="none" w:sz="0" w:space="0" w:color="auto"/>
        <w:left w:val="none" w:sz="0" w:space="0" w:color="auto"/>
        <w:bottom w:val="none" w:sz="0" w:space="0" w:color="auto"/>
        <w:right w:val="none" w:sz="0" w:space="0" w:color="auto"/>
      </w:divBdr>
    </w:div>
    <w:div w:id="1435784179">
      <w:bodyDiv w:val="1"/>
      <w:marLeft w:val="0"/>
      <w:marRight w:val="0"/>
      <w:marTop w:val="0"/>
      <w:marBottom w:val="0"/>
      <w:divBdr>
        <w:top w:val="none" w:sz="0" w:space="0" w:color="auto"/>
        <w:left w:val="none" w:sz="0" w:space="0" w:color="auto"/>
        <w:bottom w:val="none" w:sz="0" w:space="0" w:color="auto"/>
        <w:right w:val="none" w:sz="0" w:space="0" w:color="auto"/>
      </w:divBdr>
    </w:div>
    <w:div w:id="1435900255">
      <w:bodyDiv w:val="1"/>
      <w:marLeft w:val="0"/>
      <w:marRight w:val="0"/>
      <w:marTop w:val="0"/>
      <w:marBottom w:val="0"/>
      <w:divBdr>
        <w:top w:val="none" w:sz="0" w:space="0" w:color="auto"/>
        <w:left w:val="none" w:sz="0" w:space="0" w:color="auto"/>
        <w:bottom w:val="none" w:sz="0" w:space="0" w:color="auto"/>
        <w:right w:val="none" w:sz="0" w:space="0" w:color="auto"/>
      </w:divBdr>
    </w:div>
    <w:div w:id="1436095642">
      <w:bodyDiv w:val="1"/>
      <w:marLeft w:val="0"/>
      <w:marRight w:val="0"/>
      <w:marTop w:val="0"/>
      <w:marBottom w:val="0"/>
      <w:divBdr>
        <w:top w:val="none" w:sz="0" w:space="0" w:color="auto"/>
        <w:left w:val="none" w:sz="0" w:space="0" w:color="auto"/>
        <w:bottom w:val="none" w:sz="0" w:space="0" w:color="auto"/>
        <w:right w:val="none" w:sz="0" w:space="0" w:color="auto"/>
      </w:divBdr>
    </w:div>
    <w:div w:id="1436097456">
      <w:bodyDiv w:val="1"/>
      <w:marLeft w:val="0"/>
      <w:marRight w:val="0"/>
      <w:marTop w:val="0"/>
      <w:marBottom w:val="0"/>
      <w:divBdr>
        <w:top w:val="none" w:sz="0" w:space="0" w:color="auto"/>
        <w:left w:val="none" w:sz="0" w:space="0" w:color="auto"/>
        <w:bottom w:val="none" w:sz="0" w:space="0" w:color="auto"/>
        <w:right w:val="none" w:sz="0" w:space="0" w:color="auto"/>
      </w:divBdr>
    </w:div>
    <w:div w:id="1436170105">
      <w:bodyDiv w:val="1"/>
      <w:marLeft w:val="0"/>
      <w:marRight w:val="0"/>
      <w:marTop w:val="0"/>
      <w:marBottom w:val="0"/>
      <w:divBdr>
        <w:top w:val="none" w:sz="0" w:space="0" w:color="auto"/>
        <w:left w:val="none" w:sz="0" w:space="0" w:color="auto"/>
        <w:bottom w:val="none" w:sz="0" w:space="0" w:color="auto"/>
        <w:right w:val="none" w:sz="0" w:space="0" w:color="auto"/>
      </w:divBdr>
    </w:div>
    <w:div w:id="1436484818">
      <w:bodyDiv w:val="1"/>
      <w:marLeft w:val="0"/>
      <w:marRight w:val="0"/>
      <w:marTop w:val="0"/>
      <w:marBottom w:val="0"/>
      <w:divBdr>
        <w:top w:val="none" w:sz="0" w:space="0" w:color="auto"/>
        <w:left w:val="none" w:sz="0" w:space="0" w:color="auto"/>
        <w:bottom w:val="none" w:sz="0" w:space="0" w:color="auto"/>
        <w:right w:val="none" w:sz="0" w:space="0" w:color="auto"/>
      </w:divBdr>
    </w:div>
    <w:div w:id="1436753030">
      <w:bodyDiv w:val="1"/>
      <w:marLeft w:val="0"/>
      <w:marRight w:val="0"/>
      <w:marTop w:val="0"/>
      <w:marBottom w:val="0"/>
      <w:divBdr>
        <w:top w:val="none" w:sz="0" w:space="0" w:color="auto"/>
        <w:left w:val="none" w:sz="0" w:space="0" w:color="auto"/>
        <w:bottom w:val="none" w:sz="0" w:space="0" w:color="auto"/>
        <w:right w:val="none" w:sz="0" w:space="0" w:color="auto"/>
      </w:divBdr>
    </w:div>
    <w:div w:id="1437092480">
      <w:bodyDiv w:val="1"/>
      <w:marLeft w:val="0"/>
      <w:marRight w:val="0"/>
      <w:marTop w:val="0"/>
      <w:marBottom w:val="0"/>
      <w:divBdr>
        <w:top w:val="none" w:sz="0" w:space="0" w:color="auto"/>
        <w:left w:val="none" w:sz="0" w:space="0" w:color="auto"/>
        <w:bottom w:val="none" w:sz="0" w:space="0" w:color="auto"/>
        <w:right w:val="none" w:sz="0" w:space="0" w:color="auto"/>
      </w:divBdr>
    </w:div>
    <w:div w:id="1437486700">
      <w:bodyDiv w:val="1"/>
      <w:marLeft w:val="0"/>
      <w:marRight w:val="0"/>
      <w:marTop w:val="0"/>
      <w:marBottom w:val="0"/>
      <w:divBdr>
        <w:top w:val="none" w:sz="0" w:space="0" w:color="auto"/>
        <w:left w:val="none" w:sz="0" w:space="0" w:color="auto"/>
        <w:bottom w:val="none" w:sz="0" w:space="0" w:color="auto"/>
        <w:right w:val="none" w:sz="0" w:space="0" w:color="auto"/>
      </w:divBdr>
    </w:div>
    <w:div w:id="1437673356">
      <w:bodyDiv w:val="1"/>
      <w:marLeft w:val="0"/>
      <w:marRight w:val="0"/>
      <w:marTop w:val="0"/>
      <w:marBottom w:val="0"/>
      <w:divBdr>
        <w:top w:val="none" w:sz="0" w:space="0" w:color="auto"/>
        <w:left w:val="none" w:sz="0" w:space="0" w:color="auto"/>
        <w:bottom w:val="none" w:sz="0" w:space="0" w:color="auto"/>
        <w:right w:val="none" w:sz="0" w:space="0" w:color="auto"/>
      </w:divBdr>
    </w:div>
    <w:div w:id="1438142156">
      <w:bodyDiv w:val="1"/>
      <w:marLeft w:val="0"/>
      <w:marRight w:val="0"/>
      <w:marTop w:val="0"/>
      <w:marBottom w:val="0"/>
      <w:divBdr>
        <w:top w:val="none" w:sz="0" w:space="0" w:color="auto"/>
        <w:left w:val="none" w:sz="0" w:space="0" w:color="auto"/>
        <w:bottom w:val="none" w:sz="0" w:space="0" w:color="auto"/>
        <w:right w:val="none" w:sz="0" w:space="0" w:color="auto"/>
      </w:divBdr>
    </w:div>
    <w:div w:id="1438216693">
      <w:bodyDiv w:val="1"/>
      <w:marLeft w:val="0"/>
      <w:marRight w:val="0"/>
      <w:marTop w:val="0"/>
      <w:marBottom w:val="0"/>
      <w:divBdr>
        <w:top w:val="none" w:sz="0" w:space="0" w:color="auto"/>
        <w:left w:val="none" w:sz="0" w:space="0" w:color="auto"/>
        <w:bottom w:val="none" w:sz="0" w:space="0" w:color="auto"/>
        <w:right w:val="none" w:sz="0" w:space="0" w:color="auto"/>
      </w:divBdr>
    </w:div>
    <w:div w:id="1438285474">
      <w:bodyDiv w:val="1"/>
      <w:marLeft w:val="0"/>
      <w:marRight w:val="0"/>
      <w:marTop w:val="0"/>
      <w:marBottom w:val="0"/>
      <w:divBdr>
        <w:top w:val="none" w:sz="0" w:space="0" w:color="auto"/>
        <w:left w:val="none" w:sz="0" w:space="0" w:color="auto"/>
        <w:bottom w:val="none" w:sz="0" w:space="0" w:color="auto"/>
        <w:right w:val="none" w:sz="0" w:space="0" w:color="auto"/>
      </w:divBdr>
    </w:div>
    <w:div w:id="1438870233">
      <w:bodyDiv w:val="1"/>
      <w:marLeft w:val="0"/>
      <w:marRight w:val="0"/>
      <w:marTop w:val="0"/>
      <w:marBottom w:val="0"/>
      <w:divBdr>
        <w:top w:val="none" w:sz="0" w:space="0" w:color="auto"/>
        <w:left w:val="none" w:sz="0" w:space="0" w:color="auto"/>
        <w:bottom w:val="none" w:sz="0" w:space="0" w:color="auto"/>
        <w:right w:val="none" w:sz="0" w:space="0" w:color="auto"/>
      </w:divBdr>
    </w:div>
    <w:div w:id="1438914867">
      <w:bodyDiv w:val="1"/>
      <w:marLeft w:val="0"/>
      <w:marRight w:val="0"/>
      <w:marTop w:val="0"/>
      <w:marBottom w:val="0"/>
      <w:divBdr>
        <w:top w:val="none" w:sz="0" w:space="0" w:color="auto"/>
        <w:left w:val="none" w:sz="0" w:space="0" w:color="auto"/>
        <w:bottom w:val="none" w:sz="0" w:space="0" w:color="auto"/>
        <w:right w:val="none" w:sz="0" w:space="0" w:color="auto"/>
      </w:divBdr>
    </w:div>
    <w:div w:id="1438985512">
      <w:bodyDiv w:val="1"/>
      <w:marLeft w:val="0"/>
      <w:marRight w:val="0"/>
      <w:marTop w:val="0"/>
      <w:marBottom w:val="0"/>
      <w:divBdr>
        <w:top w:val="none" w:sz="0" w:space="0" w:color="auto"/>
        <w:left w:val="none" w:sz="0" w:space="0" w:color="auto"/>
        <w:bottom w:val="none" w:sz="0" w:space="0" w:color="auto"/>
        <w:right w:val="none" w:sz="0" w:space="0" w:color="auto"/>
      </w:divBdr>
    </w:div>
    <w:div w:id="1439527424">
      <w:bodyDiv w:val="1"/>
      <w:marLeft w:val="0"/>
      <w:marRight w:val="0"/>
      <w:marTop w:val="0"/>
      <w:marBottom w:val="0"/>
      <w:divBdr>
        <w:top w:val="none" w:sz="0" w:space="0" w:color="auto"/>
        <w:left w:val="none" w:sz="0" w:space="0" w:color="auto"/>
        <w:bottom w:val="none" w:sz="0" w:space="0" w:color="auto"/>
        <w:right w:val="none" w:sz="0" w:space="0" w:color="auto"/>
      </w:divBdr>
    </w:div>
    <w:div w:id="1439565302">
      <w:bodyDiv w:val="1"/>
      <w:marLeft w:val="0"/>
      <w:marRight w:val="0"/>
      <w:marTop w:val="0"/>
      <w:marBottom w:val="0"/>
      <w:divBdr>
        <w:top w:val="none" w:sz="0" w:space="0" w:color="auto"/>
        <w:left w:val="none" w:sz="0" w:space="0" w:color="auto"/>
        <w:bottom w:val="none" w:sz="0" w:space="0" w:color="auto"/>
        <w:right w:val="none" w:sz="0" w:space="0" w:color="auto"/>
      </w:divBdr>
    </w:div>
    <w:div w:id="1439713309">
      <w:bodyDiv w:val="1"/>
      <w:marLeft w:val="0"/>
      <w:marRight w:val="0"/>
      <w:marTop w:val="0"/>
      <w:marBottom w:val="0"/>
      <w:divBdr>
        <w:top w:val="none" w:sz="0" w:space="0" w:color="auto"/>
        <w:left w:val="none" w:sz="0" w:space="0" w:color="auto"/>
        <w:bottom w:val="none" w:sz="0" w:space="0" w:color="auto"/>
        <w:right w:val="none" w:sz="0" w:space="0" w:color="auto"/>
      </w:divBdr>
    </w:div>
    <w:div w:id="1439835903">
      <w:bodyDiv w:val="1"/>
      <w:marLeft w:val="0"/>
      <w:marRight w:val="0"/>
      <w:marTop w:val="0"/>
      <w:marBottom w:val="0"/>
      <w:divBdr>
        <w:top w:val="none" w:sz="0" w:space="0" w:color="auto"/>
        <w:left w:val="none" w:sz="0" w:space="0" w:color="auto"/>
        <w:bottom w:val="none" w:sz="0" w:space="0" w:color="auto"/>
        <w:right w:val="none" w:sz="0" w:space="0" w:color="auto"/>
      </w:divBdr>
    </w:div>
    <w:div w:id="1440636918">
      <w:bodyDiv w:val="1"/>
      <w:marLeft w:val="0"/>
      <w:marRight w:val="0"/>
      <w:marTop w:val="0"/>
      <w:marBottom w:val="0"/>
      <w:divBdr>
        <w:top w:val="none" w:sz="0" w:space="0" w:color="auto"/>
        <w:left w:val="none" w:sz="0" w:space="0" w:color="auto"/>
        <w:bottom w:val="none" w:sz="0" w:space="0" w:color="auto"/>
        <w:right w:val="none" w:sz="0" w:space="0" w:color="auto"/>
      </w:divBdr>
    </w:div>
    <w:div w:id="1440685155">
      <w:bodyDiv w:val="1"/>
      <w:marLeft w:val="0"/>
      <w:marRight w:val="0"/>
      <w:marTop w:val="0"/>
      <w:marBottom w:val="0"/>
      <w:divBdr>
        <w:top w:val="none" w:sz="0" w:space="0" w:color="auto"/>
        <w:left w:val="none" w:sz="0" w:space="0" w:color="auto"/>
        <w:bottom w:val="none" w:sz="0" w:space="0" w:color="auto"/>
        <w:right w:val="none" w:sz="0" w:space="0" w:color="auto"/>
      </w:divBdr>
    </w:div>
    <w:div w:id="1440687206">
      <w:bodyDiv w:val="1"/>
      <w:marLeft w:val="0"/>
      <w:marRight w:val="0"/>
      <w:marTop w:val="0"/>
      <w:marBottom w:val="0"/>
      <w:divBdr>
        <w:top w:val="none" w:sz="0" w:space="0" w:color="auto"/>
        <w:left w:val="none" w:sz="0" w:space="0" w:color="auto"/>
        <w:bottom w:val="none" w:sz="0" w:space="0" w:color="auto"/>
        <w:right w:val="none" w:sz="0" w:space="0" w:color="auto"/>
      </w:divBdr>
    </w:div>
    <w:div w:id="1441412002">
      <w:bodyDiv w:val="1"/>
      <w:marLeft w:val="0"/>
      <w:marRight w:val="0"/>
      <w:marTop w:val="0"/>
      <w:marBottom w:val="0"/>
      <w:divBdr>
        <w:top w:val="none" w:sz="0" w:space="0" w:color="auto"/>
        <w:left w:val="none" w:sz="0" w:space="0" w:color="auto"/>
        <w:bottom w:val="none" w:sz="0" w:space="0" w:color="auto"/>
        <w:right w:val="none" w:sz="0" w:space="0" w:color="auto"/>
      </w:divBdr>
    </w:div>
    <w:div w:id="1441952282">
      <w:bodyDiv w:val="1"/>
      <w:marLeft w:val="0"/>
      <w:marRight w:val="0"/>
      <w:marTop w:val="0"/>
      <w:marBottom w:val="0"/>
      <w:divBdr>
        <w:top w:val="none" w:sz="0" w:space="0" w:color="auto"/>
        <w:left w:val="none" w:sz="0" w:space="0" w:color="auto"/>
        <w:bottom w:val="none" w:sz="0" w:space="0" w:color="auto"/>
        <w:right w:val="none" w:sz="0" w:space="0" w:color="auto"/>
      </w:divBdr>
    </w:div>
    <w:div w:id="1441996639">
      <w:bodyDiv w:val="1"/>
      <w:marLeft w:val="0"/>
      <w:marRight w:val="0"/>
      <w:marTop w:val="0"/>
      <w:marBottom w:val="0"/>
      <w:divBdr>
        <w:top w:val="none" w:sz="0" w:space="0" w:color="auto"/>
        <w:left w:val="none" w:sz="0" w:space="0" w:color="auto"/>
        <w:bottom w:val="none" w:sz="0" w:space="0" w:color="auto"/>
        <w:right w:val="none" w:sz="0" w:space="0" w:color="auto"/>
      </w:divBdr>
    </w:div>
    <w:div w:id="1442191368">
      <w:bodyDiv w:val="1"/>
      <w:marLeft w:val="0"/>
      <w:marRight w:val="0"/>
      <w:marTop w:val="0"/>
      <w:marBottom w:val="0"/>
      <w:divBdr>
        <w:top w:val="none" w:sz="0" w:space="0" w:color="auto"/>
        <w:left w:val="none" w:sz="0" w:space="0" w:color="auto"/>
        <w:bottom w:val="none" w:sz="0" w:space="0" w:color="auto"/>
        <w:right w:val="none" w:sz="0" w:space="0" w:color="auto"/>
      </w:divBdr>
    </w:div>
    <w:div w:id="1442451095">
      <w:bodyDiv w:val="1"/>
      <w:marLeft w:val="0"/>
      <w:marRight w:val="0"/>
      <w:marTop w:val="0"/>
      <w:marBottom w:val="0"/>
      <w:divBdr>
        <w:top w:val="none" w:sz="0" w:space="0" w:color="auto"/>
        <w:left w:val="none" w:sz="0" w:space="0" w:color="auto"/>
        <w:bottom w:val="none" w:sz="0" w:space="0" w:color="auto"/>
        <w:right w:val="none" w:sz="0" w:space="0" w:color="auto"/>
      </w:divBdr>
    </w:div>
    <w:div w:id="1442795903">
      <w:bodyDiv w:val="1"/>
      <w:marLeft w:val="0"/>
      <w:marRight w:val="0"/>
      <w:marTop w:val="0"/>
      <w:marBottom w:val="0"/>
      <w:divBdr>
        <w:top w:val="none" w:sz="0" w:space="0" w:color="auto"/>
        <w:left w:val="none" w:sz="0" w:space="0" w:color="auto"/>
        <w:bottom w:val="none" w:sz="0" w:space="0" w:color="auto"/>
        <w:right w:val="none" w:sz="0" w:space="0" w:color="auto"/>
      </w:divBdr>
    </w:div>
    <w:div w:id="1443190097">
      <w:bodyDiv w:val="1"/>
      <w:marLeft w:val="0"/>
      <w:marRight w:val="0"/>
      <w:marTop w:val="0"/>
      <w:marBottom w:val="0"/>
      <w:divBdr>
        <w:top w:val="none" w:sz="0" w:space="0" w:color="auto"/>
        <w:left w:val="none" w:sz="0" w:space="0" w:color="auto"/>
        <w:bottom w:val="none" w:sz="0" w:space="0" w:color="auto"/>
        <w:right w:val="none" w:sz="0" w:space="0" w:color="auto"/>
      </w:divBdr>
    </w:div>
    <w:div w:id="1443572877">
      <w:bodyDiv w:val="1"/>
      <w:marLeft w:val="0"/>
      <w:marRight w:val="0"/>
      <w:marTop w:val="0"/>
      <w:marBottom w:val="0"/>
      <w:divBdr>
        <w:top w:val="none" w:sz="0" w:space="0" w:color="auto"/>
        <w:left w:val="none" w:sz="0" w:space="0" w:color="auto"/>
        <w:bottom w:val="none" w:sz="0" w:space="0" w:color="auto"/>
        <w:right w:val="none" w:sz="0" w:space="0" w:color="auto"/>
      </w:divBdr>
    </w:div>
    <w:div w:id="1444155026">
      <w:bodyDiv w:val="1"/>
      <w:marLeft w:val="0"/>
      <w:marRight w:val="0"/>
      <w:marTop w:val="0"/>
      <w:marBottom w:val="0"/>
      <w:divBdr>
        <w:top w:val="none" w:sz="0" w:space="0" w:color="auto"/>
        <w:left w:val="none" w:sz="0" w:space="0" w:color="auto"/>
        <w:bottom w:val="none" w:sz="0" w:space="0" w:color="auto"/>
        <w:right w:val="none" w:sz="0" w:space="0" w:color="auto"/>
      </w:divBdr>
    </w:div>
    <w:div w:id="1444380322">
      <w:bodyDiv w:val="1"/>
      <w:marLeft w:val="0"/>
      <w:marRight w:val="0"/>
      <w:marTop w:val="0"/>
      <w:marBottom w:val="0"/>
      <w:divBdr>
        <w:top w:val="none" w:sz="0" w:space="0" w:color="auto"/>
        <w:left w:val="none" w:sz="0" w:space="0" w:color="auto"/>
        <w:bottom w:val="none" w:sz="0" w:space="0" w:color="auto"/>
        <w:right w:val="none" w:sz="0" w:space="0" w:color="auto"/>
      </w:divBdr>
    </w:div>
    <w:div w:id="1444886907">
      <w:bodyDiv w:val="1"/>
      <w:marLeft w:val="0"/>
      <w:marRight w:val="0"/>
      <w:marTop w:val="0"/>
      <w:marBottom w:val="0"/>
      <w:divBdr>
        <w:top w:val="none" w:sz="0" w:space="0" w:color="auto"/>
        <w:left w:val="none" w:sz="0" w:space="0" w:color="auto"/>
        <w:bottom w:val="none" w:sz="0" w:space="0" w:color="auto"/>
        <w:right w:val="none" w:sz="0" w:space="0" w:color="auto"/>
      </w:divBdr>
    </w:div>
    <w:div w:id="1444962202">
      <w:bodyDiv w:val="1"/>
      <w:marLeft w:val="0"/>
      <w:marRight w:val="0"/>
      <w:marTop w:val="0"/>
      <w:marBottom w:val="0"/>
      <w:divBdr>
        <w:top w:val="none" w:sz="0" w:space="0" w:color="auto"/>
        <w:left w:val="none" w:sz="0" w:space="0" w:color="auto"/>
        <w:bottom w:val="none" w:sz="0" w:space="0" w:color="auto"/>
        <w:right w:val="none" w:sz="0" w:space="0" w:color="auto"/>
      </w:divBdr>
    </w:div>
    <w:div w:id="1445348399">
      <w:bodyDiv w:val="1"/>
      <w:marLeft w:val="0"/>
      <w:marRight w:val="0"/>
      <w:marTop w:val="0"/>
      <w:marBottom w:val="0"/>
      <w:divBdr>
        <w:top w:val="none" w:sz="0" w:space="0" w:color="auto"/>
        <w:left w:val="none" w:sz="0" w:space="0" w:color="auto"/>
        <w:bottom w:val="none" w:sz="0" w:space="0" w:color="auto"/>
        <w:right w:val="none" w:sz="0" w:space="0" w:color="auto"/>
      </w:divBdr>
    </w:div>
    <w:div w:id="1445418984">
      <w:bodyDiv w:val="1"/>
      <w:marLeft w:val="0"/>
      <w:marRight w:val="0"/>
      <w:marTop w:val="0"/>
      <w:marBottom w:val="0"/>
      <w:divBdr>
        <w:top w:val="none" w:sz="0" w:space="0" w:color="auto"/>
        <w:left w:val="none" w:sz="0" w:space="0" w:color="auto"/>
        <w:bottom w:val="none" w:sz="0" w:space="0" w:color="auto"/>
        <w:right w:val="none" w:sz="0" w:space="0" w:color="auto"/>
      </w:divBdr>
    </w:div>
    <w:div w:id="1445802665">
      <w:bodyDiv w:val="1"/>
      <w:marLeft w:val="0"/>
      <w:marRight w:val="0"/>
      <w:marTop w:val="0"/>
      <w:marBottom w:val="0"/>
      <w:divBdr>
        <w:top w:val="none" w:sz="0" w:space="0" w:color="auto"/>
        <w:left w:val="none" w:sz="0" w:space="0" w:color="auto"/>
        <w:bottom w:val="none" w:sz="0" w:space="0" w:color="auto"/>
        <w:right w:val="none" w:sz="0" w:space="0" w:color="auto"/>
      </w:divBdr>
    </w:div>
    <w:div w:id="1445805633">
      <w:bodyDiv w:val="1"/>
      <w:marLeft w:val="0"/>
      <w:marRight w:val="0"/>
      <w:marTop w:val="0"/>
      <w:marBottom w:val="0"/>
      <w:divBdr>
        <w:top w:val="none" w:sz="0" w:space="0" w:color="auto"/>
        <w:left w:val="none" w:sz="0" w:space="0" w:color="auto"/>
        <w:bottom w:val="none" w:sz="0" w:space="0" w:color="auto"/>
        <w:right w:val="none" w:sz="0" w:space="0" w:color="auto"/>
      </w:divBdr>
    </w:div>
    <w:div w:id="1445810079">
      <w:bodyDiv w:val="1"/>
      <w:marLeft w:val="0"/>
      <w:marRight w:val="0"/>
      <w:marTop w:val="0"/>
      <w:marBottom w:val="0"/>
      <w:divBdr>
        <w:top w:val="none" w:sz="0" w:space="0" w:color="auto"/>
        <w:left w:val="none" w:sz="0" w:space="0" w:color="auto"/>
        <w:bottom w:val="none" w:sz="0" w:space="0" w:color="auto"/>
        <w:right w:val="none" w:sz="0" w:space="0" w:color="auto"/>
      </w:divBdr>
    </w:div>
    <w:div w:id="1446119776">
      <w:bodyDiv w:val="1"/>
      <w:marLeft w:val="0"/>
      <w:marRight w:val="0"/>
      <w:marTop w:val="0"/>
      <w:marBottom w:val="0"/>
      <w:divBdr>
        <w:top w:val="none" w:sz="0" w:space="0" w:color="auto"/>
        <w:left w:val="none" w:sz="0" w:space="0" w:color="auto"/>
        <w:bottom w:val="none" w:sz="0" w:space="0" w:color="auto"/>
        <w:right w:val="none" w:sz="0" w:space="0" w:color="auto"/>
      </w:divBdr>
    </w:div>
    <w:div w:id="1446391464">
      <w:bodyDiv w:val="1"/>
      <w:marLeft w:val="0"/>
      <w:marRight w:val="0"/>
      <w:marTop w:val="0"/>
      <w:marBottom w:val="0"/>
      <w:divBdr>
        <w:top w:val="none" w:sz="0" w:space="0" w:color="auto"/>
        <w:left w:val="none" w:sz="0" w:space="0" w:color="auto"/>
        <w:bottom w:val="none" w:sz="0" w:space="0" w:color="auto"/>
        <w:right w:val="none" w:sz="0" w:space="0" w:color="auto"/>
      </w:divBdr>
    </w:div>
    <w:div w:id="1446458426">
      <w:bodyDiv w:val="1"/>
      <w:marLeft w:val="0"/>
      <w:marRight w:val="0"/>
      <w:marTop w:val="0"/>
      <w:marBottom w:val="0"/>
      <w:divBdr>
        <w:top w:val="none" w:sz="0" w:space="0" w:color="auto"/>
        <w:left w:val="none" w:sz="0" w:space="0" w:color="auto"/>
        <w:bottom w:val="none" w:sz="0" w:space="0" w:color="auto"/>
        <w:right w:val="none" w:sz="0" w:space="0" w:color="auto"/>
      </w:divBdr>
    </w:div>
    <w:div w:id="1446459754">
      <w:bodyDiv w:val="1"/>
      <w:marLeft w:val="0"/>
      <w:marRight w:val="0"/>
      <w:marTop w:val="0"/>
      <w:marBottom w:val="0"/>
      <w:divBdr>
        <w:top w:val="none" w:sz="0" w:space="0" w:color="auto"/>
        <w:left w:val="none" w:sz="0" w:space="0" w:color="auto"/>
        <w:bottom w:val="none" w:sz="0" w:space="0" w:color="auto"/>
        <w:right w:val="none" w:sz="0" w:space="0" w:color="auto"/>
      </w:divBdr>
    </w:div>
    <w:div w:id="1446466593">
      <w:bodyDiv w:val="1"/>
      <w:marLeft w:val="0"/>
      <w:marRight w:val="0"/>
      <w:marTop w:val="0"/>
      <w:marBottom w:val="0"/>
      <w:divBdr>
        <w:top w:val="none" w:sz="0" w:space="0" w:color="auto"/>
        <w:left w:val="none" w:sz="0" w:space="0" w:color="auto"/>
        <w:bottom w:val="none" w:sz="0" w:space="0" w:color="auto"/>
        <w:right w:val="none" w:sz="0" w:space="0" w:color="auto"/>
      </w:divBdr>
    </w:div>
    <w:div w:id="1446584588">
      <w:bodyDiv w:val="1"/>
      <w:marLeft w:val="0"/>
      <w:marRight w:val="0"/>
      <w:marTop w:val="0"/>
      <w:marBottom w:val="0"/>
      <w:divBdr>
        <w:top w:val="none" w:sz="0" w:space="0" w:color="auto"/>
        <w:left w:val="none" w:sz="0" w:space="0" w:color="auto"/>
        <w:bottom w:val="none" w:sz="0" w:space="0" w:color="auto"/>
        <w:right w:val="none" w:sz="0" w:space="0" w:color="auto"/>
      </w:divBdr>
    </w:div>
    <w:div w:id="1446848233">
      <w:bodyDiv w:val="1"/>
      <w:marLeft w:val="0"/>
      <w:marRight w:val="0"/>
      <w:marTop w:val="0"/>
      <w:marBottom w:val="0"/>
      <w:divBdr>
        <w:top w:val="none" w:sz="0" w:space="0" w:color="auto"/>
        <w:left w:val="none" w:sz="0" w:space="0" w:color="auto"/>
        <w:bottom w:val="none" w:sz="0" w:space="0" w:color="auto"/>
        <w:right w:val="none" w:sz="0" w:space="0" w:color="auto"/>
      </w:divBdr>
    </w:div>
    <w:div w:id="1446925944">
      <w:bodyDiv w:val="1"/>
      <w:marLeft w:val="0"/>
      <w:marRight w:val="0"/>
      <w:marTop w:val="0"/>
      <w:marBottom w:val="0"/>
      <w:divBdr>
        <w:top w:val="none" w:sz="0" w:space="0" w:color="auto"/>
        <w:left w:val="none" w:sz="0" w:space="0" w:color="auto"/>
        <w:bottom w:val="none" w:sz="0" w:space="0" w:color="auto"/>
        <w:right w:val="none" w:sz="0" w:space="0" w:color="auto"/>
      </w:divBdr>
    </w:div>
    <w:div w:id="1446927673">
      <w:bodyDiv w:val="1"/>
      <w:marLeft w:val="0"/>
      <w:marRight w:val="0"/>
      <w:marTop w:val="0"/>
      <w:marBottom w:val="0"/>
      <w:divBdr>
        <w:top w:val="none" w:sz="0" w:space="0" w:color="auto"/>
        <w:left w:val="none" w:sz="0" w:space="0" w:color="auto"/>
        <w:bottom w:val="none" w:sz="0" w:space="0" w:color="auto"/>
        <w:right w:val="none" w:sz="0" w:space="0" w:color="auto"/>
      </w:divBdr>
    </w:div>
    <w:div w:id="1446999763">
      <w:bodyDiv w:val="1"/>
      <w:marLeft w:val="0"/>
      <w:marRight w:val="0"/>
      <w:marTop w:val="0"/>
      <w:marBottom w:val="0"/>
      <w:divBdr>
        <w:top w:val="none" w:sz="0" w:space="0" w:color="auto"/>
        <w:left w:val="none" w:sz="0" w:space="0" w:color="auto"/>
        <w:bottom w:val="none" w:sz="0" w:space="0" w:color="auto"/>
        <w:right w:val="none" w:sz="0" w:space="0" w:color="auto"/>
      </w:divBdr>
    </w:div>
    <w:div w:id="1447119491">
      <w:bodyDiv w:val="1"/>
      <w:marLeft w:val="0"/>
      <w:marRight w:val="0"/>
      <w:marTop w:val="0"/>
      <w:marBottom w:val="0"/>
      <w:divBdr>
        <w:top w:val="none" w:sz="0" w:space="0" w:color="auto"/>
        <w:left w:val="none" w:sz="0" w:space="0" w:color="auto"/>
        <w:bottom w:val="none" w:sz="0" w:space="0" w:color="auto"/>
        <w:right w:val="none" w:sz="0" w:space="0" w:color="auto"/>
      </w:divBdr>
      <w:divsChild>
        <w:div w:id="476840428">
          <w:marLeft w:val="0"/>
          <w:marRight w:val="0"/>
          <w:marTop w:val="0"/>
          <w:marBottom w:val="0"/>
          <w:divBdr>
            <w:top w:val="none" w:sz="0" w:space="0" w:color="auto"/>
            <w:left w:val="none" w:sz="0" w:space="0" w:color="auto"/>
            <w:bottom w:val="none" w:sz="0" w:space="0" w:color="auto"/>
            <w:right w:val="none" w:sz="0" w:space="0" w:color="auto"/>
          </w:divBdr>
        </w:div>
      </w:divsChild>
    </w:div>
    <w:div w:id="1447234469">
      <w:bodyDiv w:val="1"/>
      <w:marLeft w:val="0"/>
      <w:marRight w:val="0"/>
      <w:marTop w:val="0"/>
      <w:marBottom w:val="0"/>
      <w:divBdr>
        <w:top w:val="none" w:sz="0" w:space="0" w:color="auto"/>
        <w:left w:val="none" w:sz="0" w:space="0" w:color="auto"/>
        <w:bottom w:val="none" w:sz="0" w:space="0" w:color="auto"/>
        <w:right w:val="none" w:sz="0" w:space="0" w:color="auto"/>
      </w:divBdr>
    </w:div>
    <w:div w:id="1447504301">
      <w:bodyDiv w:val="1"/>
      <w:marLeft w:val="0"/>
      <w:marRight w:val="0"/>
      <w:marTop w:val="0"/>
      <w:marBottom w:val="0"/>
      <w:divBdr>
        <w:top w:val="none" w:sz="0" w:space="0" w:color="auto"/>
        <w:left w:val="none" w:sz="0" w:space="0" w:color="auto"/>
        <w:bottom w:val="none" w:sz="0" w:space="0" w:color="auto"/>
        <w:right w:val="none" w:sz="0" w:space="0" w:color="auto"/>
      </w:divBdr>
    </w:div>
    <w:div w:id="1447895856">
      <w:bodyDiv w:val="1"/>
      <w:marLeft w:val="0"/>
      <w:marRight w:val="0"/>
      <w:marTop w:val="0"/>
      <w:marBottom w:val="0"/>
      <w:divBdr>
        <w:top w:val="none" w:sz="0" w:space="0" w:color="auto"/>
        <w:left w:val="none" w:sz="0" w:space="0" w:color="auto"/>
        <w:bottom w:val="none" w:sz="0" w:space="0" w:color="auto"/>
        <w:right w:val="none" w:sz="0" w:space="0" w:color="auto"/>
      </w:divBdr>
    </w:div>
    <w:div w:id="1448038478">
      <w:bodyDiv w:val="1"/>
      <w:marLeft w:val="0"/>
      <w:marRight w:val="0"/>
      <w:marTop w:val="0"/>
      <w:marBottom w:val="0"/>
      <w:divBdr>
        <w:top w:val="none" w:sz="0" w:space="0" w:color="auto"/>
        <w:left w:val="none" w:sz="0" w:space="0" w:color="auto"/>
        <w:bottom w:val="none" w:sz="0" w:space="0" w:color="auto"/>
        <w:right w:val="none" w:sz="0" w:space="0" w:color="auto"/>
      </w:divBdr>
    </w:div>
    <w:div w:id="1448232632">
      <w:bodyDiv w:val="1"/>
      <w:marLeft w:val="0"/>
      <w:marRight w:val="0"/>
      <w:marTop w:val="0"/>
      <w:marBottom w:val="0"/>
      <w:divBdr>
        <w:top w:val="none" w:sz="0" w:space="0" w:color="auto"/>
        <w:left w:val="none" w:sz="0" w:space="0" w:color="auto"/>
        <w:bottom w:val="none" w:sz="0" w:space="0" w:color="auto"/>
        <w:right w:val="none" w:sz="0" w:space="0" w:color="auto"/>
      </w:divBdr>
    </w:div>
    <w:div w:id="1448507373">
      <w:bodyDiv w:val="1"/>
      <w:marLeft w:val="0"/>
      <w:marRight w:val="0"/>
      <w:marTop w:val="0"/>
      <w:marBottom w:val="0"/>
      <w:divBdr>
        <w:top w:val="none" w:sz="0" w:space="0" w:color="auto"/>
        <w:left w:val="none" w:sz="0" w:space="0" w:color="auto"/>
        <w:bottom w:val="none" w:sz="0" w:space="0" w:color="auto"/>
        <w:right w:val="none" w:sz="0" w:space="0" w:color="auto"/>
      </w:divBdr>
    </w:div>
    <w:div w:id="1448618692">
      <w:bodyDiv w:val="1"/>
      <w:marLeft w:val="0"/>
      <w:marRight w:val="0"/>
      <w:marTop w:val="0"/>
      <w:marBottom w:val="0"/>
      <w:divBdr>
        <w:top w:val="none" w:sz="0" w:space="0" w:color="auto"/>
        <w:left w:val="none" w:sz="0" w:space="0" w:color="auto"/>
        <w:bottom w:val="none" w:sz="0" w:space="0" w:color="auto"/>
        <w:right w:val="none" w:sz="0" w:space="0" w:color="auto"/>
      </w:divBdr>
    </w:div>
    <w:div w:id="1449085198">
      <w:bodyDiv w:val="1"/>
      <w:marLeft w:val="0"/>
      <w:marRight w:val="0"/>
      <w:marTop w:val="0"/>
      <w:marBottom w:val="0"/>
      <w:divBdr>
        <w:top w:val="none" w:sz="0" w:space="0" w:color="auto"/>
        <w:left w:val="none" w:sz="0" w:space="0" w:color="auto"/>
        <w:bottom w:val="none" w:sz="0" w:space="0" w:color="auto"/>
        <w:right w:val="none" w:sz="0" w:space="0" w:color="auto"/>
      </w:divBdr>
    </w:div>
    <w:div w:id="1449158598">
      <w:bodyDiv w:val="1"/>
      <w:marLeft w:val="0"/>
      <w:marRight w:val="0"/>
      <w:marTop w:val="0"/>
      <w:marBottom w:val="0"/>
      <w:divBdr>
        <w:top w:val="none" w:sz="0" w:space="0" w:color="auto"/>
        <w:left w:val="none" w:sz="0" w:space="0" w:color="auto"/>
        <w:bottom w:val="none" w:sz="0" w:space="0" w:color="auto"/>
        <w:right w:val="none" w:sz="0" w:space="0" w:color="auto"/>
      </w:divBdr>
    </w:div>
    <w:div w:id="1449204162">
      <w:bodyDiv w:val="1"/>
      <w:marLeft w:val="0"/>
      <w:marRight w:val="0"/>
      <w:marTop w:val="0"/>
      <w:marBottom w:val="0"/>
      <w:divBdr>
        <w:top w:val="none" w:sz="0" w:space="0" w:color="auto"/>
        <w:left w:val="none" w:sz="0" w:space="0" w:color="auto"/>
        <w:bottom w:val="none" w:sz="0" w:space="0" w:color="auto"/>
        <w:right w:val="none" w:sz="0" w:space="0" w:color="auto"/>
      </w:divBdr>
    </w:div>
    <w:div w:id="1449546584">
      <w:bodyDiv w:val="1"/>
      <w:marLeft w:val="0"/>
      <w:marRight w:val="0"/>
      <w:marTop w:val="0"/>
      <w:marBottom w:val="0"/>
      <w:divBdr>
        <w:top w:val="none" w:sz="0" w:space="0" w:color="auto"/>
        <w:left w:val="none" w:sz="0" w:space="0" w:color="auto"/>
        <w:bottom w:val="none" w:sz="0" w:space="0" w:color="auto"/>
        <w:right w:val="none" w:sz="0" w:space="0" w:color="auto"/>
      </w:divBdr>
    </w:div>
    <w:div w:id="1449547097">
      <w:bodyDiv w:val="1"/>
      <w:marLeft w:val="0"/>
      <w:marRight w:val="0"/>
      <w:marTop w:val="0"/>
      <w:marBottom w:val="0"/>
      <w:divBdr>
        <w:top w:val="none" w:sz="0" w:space="0" w:color="auto"/>
        <w:left w:val="none" w:sz="0" w:space="0" w:color="auto"/>
        <w:bottom w:val="none" w:sz="0" w:space="0" w:color="auto"/>
        <w:right w:val="none" w:sz="0" w:space="0" w:color="auto"/>
      </w:divBdr>
    </w:div>
    <w:div w:id="1450003659">
      <w:bodyDiv w:val="1"/>
      <w:marLeft w:val="0"/>
      <w:marRight w:val="0"/>
      <w:marTop w:val="0"/>
      <w:marBottom w:val="0"/>
      <w:divBdr>
        <w:top w:val="none" w:sz="0" w:space="0" w:color="auto"/>
        <w:left w:val="none" w:sz="0" w:space="0" w:color="auto"/>
        <w:bottom w:val="none" w:sz="0" w:space="0" w:color="auto"/>
        <w:right w:val="none" w:sz="0" w:space="0" w:color="auto"/>
      </w:divBdr>
    </w:div>
    <w:div w:id="1450130141">
      <w:bodyDiv w:val="1"/>
      <w:marLeft w:val="0"/>
      <w:marRight w:val="0"/>
      <w:marTop w:val="0"/>
      <w:marBottom w:val="0"/>
      <w:divBdr>
        <w:top w:val="none" w:sz="0" w:space="0" w:color="auto"/>
        <w:left w:val="none" w:sz="0" w:space="0" w:color="auto"/>
        <w:bottom w:val="none" w:sz="0" w:space="0" w:color="auto"/>
        <w:right w:val="none" w:sz="0" w:space="0" w:color="auto"/>
      </w:divBdr>
    </w:div>
    <w:div w:id="1450855005">
      <w:bodyDiv w:val="1"/>
      <w:marLeft w:val="0"/>
      <w:marRight w:val="0"/>
      <w:marTop w:val="0"/>
      <w:marBottom w:val="0"/>
      <w:divBdr>
        <w:top w:val="none" w:sz="0" w:space="0" w:color="auto"/>
        <w:left w:val="none" w:sz="0" w:space="0" w:color="auto"/>
        <w:bottom w:val="none" w:sz="0" w:space="0" w:color="auto"/>
        <w:right w:val="none" w:sz="0" w:space="0" w:color="auto"/>
      </w:divBdr>
    </w:div>
    <w:div w:id="1452091001">
      <w:bodyDiv w:val="1"/>
      <w:marLeft w:val="0"/>
      <w:marRight w:val="0"/>
      <w:marTop w:val="0"/>
      <w:marBottom w:val="0"/>
      <w:divBdr>
        <w:top w:val="none" w:sz="0" w:space="0" w:color="auto"/>
        <w:left w:val="none" w:sz="0" w:space="0" w:color="auto"/>
        <w:bottom w:val="none" w:sz="0" w:space="0" w:color="auto"/>
        <w:right w:val="none" w:sz="0" w:space="0" w:color="auto"/>
      </w:divBdr>
    </w:div>
    <w:div w:id="1452940066">
      <w:bodyDiv w:val="1"/>
      <w:marLeft w:val="0"/>
      <w:marRight w:val="0"/>
      <w:marTop w:val="0"/>
      <w:marBottom w:val="0"/>
      <w:divBdr>
        <w:top w:val="none" w:sz="0" w:space="0" w:color="auto"/>
        <w:left w:val="none" w:sz="0" w:space="0" w:color="auto"/>
        <w:bottom w:val="none" w:sz="0" w:space="0" w:color="auto"/>
        <w:right w:val="none" w:sz="0" w:space="0" w:color="auto"/>
      </w:divBdr>
    </w:div>
    <w:div w:id="1453279724">
      <w:bodyDiv w:val="1"/>
      <w:marLeft w:val="0"/>
      <w:marRight w:val="0"/>
      <w:marTop w:val="0"/>
      <w:marBottom w:val="0"/>
      <w:divBdr>
        <w:top w:val="none" w:sz="0" w:space="0" w:color="auto"/>
        <w:left w:val="none" w:sz="0" w:space="0" w:color="auto"/>
        <w:bottom w:val="none" w:sz="0" w:space="0" w:color="auto"/>
        <w:right w:val="none" w:sz="0" w:space="0" w:color="auto"/>
      </w:divBdr>
    </w:div>
    <w:div w:id="1453283182">
      <w:bodyDiv w:val="1"/>
      <w:marLeft w:val="0"/>
      <w:marRight w:val="0"/>
      <w:marTop w:val="0"/>
      <w:marBottom w:val="0"/>
      <w:divBdr>
        <w:top w:val="none" w:sz="0" w:space="0" w:color="auto"/>
        <w:left w:val="none" w:sz="0" w:space="0" w:color="auto"/>
        <w:bottom w:val="none" w:sz="0" w:space="0" w:color="auto"/>
        <w:right w:val="none" w:sz="0" w:space="0" w:color="auto"/>
      </w:divBdr>
    </w:div>
    <w:div w:id="1453327574">
      <w:bodyDiv w:val="1"/>
      <w:marLeft w:val="0"/>
      <w:marRight w:val="0"/>
      <w:marTop w:val="0"/>
      <w:marBottom w:val="0"/>
      <w:divBdr>
        <w:top w:val="none" w:sz="0" w:space="0" w:color="auto"/>
        <w:left w:val="none" w:sz="0" w:space="0" w:color="auto"/>
        <w:bottom w:val="none" w:sz="0" w:space="0" w:color="auto"/>
        <w:right w:val="none" w:sz="0" w:space="0" w:color="auto"/>
      </w:divBdr>
    </w:div>
    <w:div w:id="1453548278">
      <w:bodyDiv w:val="1"/>
      <w:marLeft w:val="0"/>
      <w:marRight w:val="0"/>
      <w:marTop w:val="0"/>
      <w:marBottom w:val="0"/>
      <w:divBdr>
        <w:top w:val="none" w:sz="0" w:space="0" w:color="auto"/>
        <w:left w:val="none" w:sz="0" w:space="0" w:color="auto"/>
        <w:bottom w:val="none" w:sz="0" w:space="0" w:color="auto"/>
        <w:right w:val="none" w:sz="0" w:space="0" w:color="auto"/>
      </w:divBdr>
    </w:div>
    <w:div w:id="1453552168">
      <w:bodyDiv w:val="1"/>
      <w:marLeft w:val="0"/>
      <w:marRight w:val="0"/>
      <w:marTop w:val="0"/>
      <w:marBottom w:val="0"/>
      <w:divBdr>
        <w:top w:val="none" w:sz="0" w:space="0" w:color="auto"/>
        <w:left w:val="none" w:sz="0" w:space="0" w:color="auto"/>
        <w:bottom w:val="none" w:sz="0" w:space="0" w:color="auto"/>
        <w:right w:val="none" w:sz="0" w:space="0" w:color="auto"/>
      </w:divBdr>
    </w:div>
    <w:div w:id="1454251568">
      <w:bodyDiv w:val="1"/>
      <w:marLeft w:val="0"/>
      <w:marRight w:val="0"/>
      <w:marTop w:val="0"/>
      <w:marBottom w:val="0"/>
      <w:divBdr>
        <w:top w:val="none" w:sz="0" w:space="0" w:color="auto"/>
        <w:left w:val="none" w:sz="0" w:space="0" w:color="auto"/>
        <w:bottom w:val="none" w:sz="0" w:space="0" w:color="auto"/>
        <w:right w:val="none" w:sz="0" w:space="0" w:color="auto"/>
      </w:divBdr>
    </w:div>
    <w:div w:id="1454472784">
      <w:bodyDiv w:val="1"/>
      <w:marLeft w:val="0"/>
      <w:marRight w:val="0"/>
      <w:marTop w:val="0"/>
      <w:marBottom w:val="0"/>
      <w:divBdr>
        <w:top w:val="none" w:sz="0" w:space="0" w:color="auto"/>
        <w:left w:val="none" w:sz="0" w:space="0" w:color="auto"/>
        <w:bottom w:val="none" w:sz="0" w:space="0" w:color="auto"/>
        <w:right w:val="none" w:sz="0" w:space="0" w:color="auto"/>
      </w:divBdr>
    </w:div>
    <w:div w:id="1454785541">
      <w:bodyDiv w:val="1"/>
      <w:marLeft w:val="0"/>
      <w:marRight w:val="0"/>
      <w:marTop w:val="0"/>
      <w:marBottom w:val="0"/>
      <w:divBdr>
        <w:top w:val="none" w:sz="0" w:space="0" w:color="auto"/>
        <w:left w:val="none" w:sz="0" w:space="0" w:color="auto"/>
        <w:bottom w:val="none" w:sz="0" w:space="0" w:color="auto"/>
        <w:right w:val="none" w:sz="0" w:space="0" w:color="auto"/>
      </w:divBdr>
    </w:div>
    <w:div w:id="1454903741">
      <w:bodyDiv w:val="1"/>
      <w:marLeft w:val="0"/>
      <w:marRight w:val="0"/>
      <w:marTop w:val="0"/>
      <w:marBottom w:val="0"/>
      <w:divBdr>
        <w:top w:val="none" w:sz="0" w:space="0" w:color="auto"/>
        <w:left w:val="none" w:sz="0" w:space="0" w:color="auto"/>
        <w:bottom w:val="none" w:sz="0" w:space="0" w:color="auto"/>
        <w:right w:val="none" w:sz="0" w:space="0" w:color="auto"/>
      </w:divBdr>
    </w:div>
    <w:div w:id="1455368155">
      <w:bodyDiv w:val="1"/>
      <w:marLeft w:val="0"/>
      <w:marRight w:val="0"/>
      <w:marTop w:val="0"/>
      <w:marBottom w:val="0"/>
      <w:divBdr>
        <w:top w:val="none" w:sz="0" w:space="0" w:color="auto"/>
        <w:left w:val="none" w:sz="0" w:space="0" w:color="auto"/>
        <w:bottom w:val="none" w:sz="0" w:space="0" w:color="auto"/>
        <w:right w:val="none" w:sz="0" w:space="0" w:color="auto"/>
      </w:divBdr>
    </w:div>
    <w:div w:id="1455755830">
      <w:bodyDiv w:val="1"/>
      <w:marLeft w:val="0"/>
      <w:marRight w:val="0"/>
      <w:marTop w:val="0"/>
      <w:marBottom w:val="0"/>
      <w:divBdr>
        <w:top w:val="none" w:sz="0" w:space="0" w:color="auto"/>
        <w:left w:val="none" w:sz="0" w:space="0" w:color="auto"/>
        <w:bottom w:val="none" w:sz="0" w:space="0" w:color="auto"/>
        <w:right w:val="none" w:sz="0" w:space="0" w:color="auto"/>
      </w:divBdr>
    </w:div>
    <w:div w:id="1456294310">
      <w:bodyDiv w:val="1"/>
      <w:marLeft w:val="0"/>
      <w:marRight w:val="0"/>
      <w:marTop w:val="0"/>
      <w:marBottom w:val="0"/>
      <w:divBdr>
        <w:top w:val="none" w:sz="0" w:space="0" w:color="auto"/>
        <w:left w:val="none" w:sz="0" w:space="0" w:color="auto"/>
        <w:bottom w:val="none" w:sz="0" w:space="0" w:color="auto"/>
        <w:right w:val="none" w:sz="0" w:space="0" w:color="auto"/>
      </w:divBdr>
    </w:div>
    <w:div w:id="1456562580">
      <w:bodyDiv w:val="1"/>
      <w:marLeft w:val="0"/>
      <w:marRight w:val="0"/>
      <w:marTop w:val="0"/>
      <w:marBottom w:val="0"/>
      <w:divBdr>
        <w:top w:val="none" w:sz="0" w:space="0" w:color="auto"/>
        <w:left w:val="none" w:sz="0" w:space="0" w:color="auto"/>
        <w:bottom w:val="none" w:sz="0" w:space="0" w:color="auto"/>
        <w:right w:val="none" w:sz="0" w:space="0" w:color="auto"/>
      </w:divBdr>
    </w:div>
    <w:div w:id="1456563204">
      <w:bodyDiv w:val="1"/>
      <w:marLeft w:val="0"/>
      <w:marRight w:val="0"/>
      <w:marTop w:val="0"/>
      <w:marBottom w:val="0"/>
      <w:divBdr>
        <w:top w:val="none" w:sz="0" w:space="0" w:color="auto"/>
        <w:left w:val="none" w:sz="0" w:space="0" w:color="auto"/>
        <w:bottom w:val="none" w:sz="0" w:space="0" w:color="auto"/>
        <w:right w:val="none" w:sz="0" w:space="0" w:color="auto"/>
      </w:divBdr>
    </w:div>
    <w:div w:id="1456633867">
      <w:bodyDiv w:val="1"/>
      <w:marLeft w:val="0"/>
      <w:marRight w:val="0"/>
      <w:marTop w:val="0"/>
      <w:marBottom w:val="0"/>
      <w:divBdr>
        <w:top w:val="none" w:sz="0" w:space="0" w:color="auto"/>
        <w:left w:val="none" w:sz="0" w:space="0" w:color="auto"/>
        <w:bottom w:val="none" w:sz="0" w:space="0" w:color="auto"/>
        <w:right w:val="none" w:sz="0" w:space="0" w:color="auto"/>
      </w:divBdr>
    </w:div>
    <w:div w:id="1457064751">
      <w:bodyDiv w:val="1"/>
      <w:marLeft w:val="0"/>
      <w:marRight w:val="0"/>
      <w:marTop w:val="0"/>
      <w:marBottom w:val="0"/>
      <w:divBdr>
        <w:top w:val="none" w:sz="0" w:space="0" w:color="auto"/>
        <w:left w:val="none" w:sz="0" w:space="0" w:color="auto"/>
        <w:bottom w:val="none" w:sz="0" w:space="0" w:color="auto"/>
        <w:right w:val="none" w:sz="0" w:space="0" w:color="auto"/>
      </w:divBdr>
    </w:div>
    <w:div w:id="1457210569">
      <w:bodyDiv w:val="1"/>
      <w:marLeft w:val="0"/>
      <w:marRight w:val="0"/>
      <w:marTop w:val="0"/>
      <w:marBottom w:val="0"/>
      <w:divBdr>
        <w:top w:val="none" w:sz="0" w:space="0" w:color="auto"/>
        <w:left w:val="none" w:sz="0" w:space="0" w:color="auto"/>
        <w:bottom w:val="none" w:sz="0" w:space="0" w:color="auto"/>
        <w:right w:val="none" w:sz="0" w:space="0" w:color="auto"/>
      </w:divBdr>
    </w:div>
    <w:div w:id="1457262862">
      <w:bodyDiv w:val="1"/>
      <w:marLeft w:val="0"/>
      <w:marRight w:val="0"/>
      <w:marTop w:val="0"/>
      <w:marBottom w:val="0"/>
      <w:divBdr>
        <w:top w:val="none" w:sz="0" w:space="0" w:color="auto"/>
        <w:left w:val="none" w:sz="0" w:space="0" w:color="auto"/>
        <w:bottom w:val="none" w:sz="0" w:space="0" w:color="auto"/>
        <w:right w:val="none" w:sz="0" w:space="0" w:color="auto"/>
      </w:divBdr>
    </w:div>
    <w:div w:id="1457332555">
      <w:bodyDiv w:val="1"/>
      <w:marLeft w:val="0"/>
      <w:marRight w:val="0"/>
      <w:marTop w:val="0"/>
      <w:marBottom w:val="0"/>
      <w:divBdr>
        <w:top w:val="none" w:sz="0" w:space="0" w:color="auto"/>
        <w:left w:val="none" w:sz="0" w:space="0" w:color="auto"/>
        <w:bottom w:val="none" w:sz="0" w:space="0" w:color="auto"/>
        <w:right w:val="none" w:sz="0" w:space="0" w:color="auto"/>
      </w:divBdr>
    </w:div>
    <w:div w:id="1457794750">
      <w:bodyDiv w:val="1"/>
      <w:marLeft w:val="0"/>
      <w:marRight w:val="0"/>
      <w:marTop w:val="0"/>
      <w:marBottom w:val="0"/>
      <w:divBdr>
        <w:top w:val="none" w:sz="0" w:space="0" w:color="auto"/>
        <w:left w:val="none" w:sz="0" w:space="0" w:color="auto"/>
        <w:bottom w:val="none" w:sz="0" w:space="0" w:color="auto"/>
        <w:right w:val="none" w:sz="0" w:space="0" w:color="auto"/>
      </w:divBdr>
    </w:div>
    <w:div w:id="1457799239">
      <w:bodyDiv w:val="1"/>
      <w:marLeft w:val="0"/>
      <w:marRight w:val="0"/>
      <w:marTop w:val="0"/>
      <w:marBottom w:val="0"/>
      <w:divBdr>
        <w:top w:val="none" w:sz="0" w:space="0" w:color="auto"/>
        <w:left w:val="none" w:sz="0" w:space="0" w:color="auto"/>
        <w:bottom w:val="none" w:sz="0" w:space="0" w:color="auto"/>
        <w:right w:val="none" w:sz="0" w:space="0" w:color="auto"/>
      </w:divBdr>
    </w:div>
    <w:div w:id="1458178197">
      <w:bodyDiv w:val="1"/>
      <w:marLeft w:val="0"/>
      <w:marRight w:val="0"/>
      <w:marTop w:val="0"/>
      <w:marBottom w:val="0"/>
      <w:divBdr>
        <w:top w:val="none" w:sz="0" w:space="0" w:color="auto"/>
        <w:left w:val="none" w:sz="0" w:space="0" w:color="auto"/>
        <w:bottom w:val="none" w:sz="0" w:space="0" w:color="auto"/>
        <w:right w:val="none" w:sz="0" w:space="0" w:color="auto"/>
      </w:divBdr>
    </w:div>
    <w:div w:id="1458183158">
      <w:bodyDiv w:val="1"/>
      <w:marLeft w:val="0"/>
      <w:marRight w:val="0"/>
      <w:marTop w:val="0"/>
      <w:marBottom w:val="0"/>
      <w:divBdr>
        <w:top w:val="none" w:sz="0" w:space="0" w:color="auto"/>
        <w:left w:val="none" w:sz="0" w:space="0" w:color="auto"/>
        <w:bottom w:val="none" w:sz="0" w:space="0" w:color="auto"/>
        <w:right w:val="none" w:sz="0" w:space="0" w:color="auto"/>
      </w:divBdr>
    </w:div>
    <w:div w:id="1458452115">
      <w:bodyDiv w:val="1"/>
      <w:marLeft w:val="0"/>
      <w:marRight w:val="0"/>
      <w:marTop w:val="0"/>
      <w:marBottom w:val="0"/>
      <w:divBdr>
        <w:top w:val="none" w:sz="0" w:space="0" w:color="auto"/>
        <w:left w:val="none" w:sz="0" w:space="0" w:color="auto"/>
        <w:bottom w:val="none" w:sz="0" w:space="0" w:color="auto"/>
        <w:right w:val="none" w:sz="0" w:space="0" w:color="auto"/>
      </w:divBdr>
    </w:div>
    <w:div w:id="1458599676">
      <w:bodyDiv w:val="1"/>
      <w:marLeft w:val="0"/>
      <w:marRight w:val="0"/>
      <w:marTop w:val="0"/>
      <w:marBottom w:val="0"/>
      <w:divBdr>
        <w:top w:val="none" w:sz="0" w:space="0" w:color="auto"/>
        <w:left w:val="none" w:sz="0" w:space="0" w:color="auto"/>
        <w:bottom w:val="none" w:sz="0" w:space="0" w:color="auto"/>
        <w:right w:val="none" w:sz="0" w:space="0" w:color="auto"/>
      </w:divBdr>
    </w:div>
    <w:div w:id="1458717540">
      <w:bodyDiv w:val="1"/>
      <w:marLeft w:val="0"/>
      <w:marRight w:val="0"/>
      <w:marTop w:val="0"/>
      <w:marBottom w:val="0"/>
      <w:divBdr>
        <w:top w:val="none" w:sz="0" w:space="0" w:color="auto"/>
        <w:left w:val="none" w:sz="0" w:space="0" w:color="auto"/>
        <w:bottom w:val="none" w:sz="0" w:space="0" w:color="auto"/>
        <w:right w:val="none" w:sz="0" w:space="0" w:color="auto"/>
      </w:divBdr>
    </w:div>
    <w:div w:id="1458766191">
      <w:bodyDiv w:val="1"/>
      <w:marLeft w:val="0"/>
      <w:marRight w:val="0"/>
      <w:marTop w:val="0"/>
      <w:marBottom w:val="0"/>
      <w:divBdr>
        <w:top w:val="none" w:sz="0" w:space="0" w:color="auto"/>
        <w:left w:val="none" w:sz="0" w:space="0" w:color="auto"/>
        <w:bottom w:val="none" w:sz="0" w:space="0" w:color="auto"/>
        <w:right w:val="none" w:sz="0" w:space="0" w:color="auto"/>
      </w:divBdr>
    </w:div>
    <w:div w:id="1458907726">
      <w:bodyDiv w:val="1"/>
      <w:marLeft w:val="0"/>
      <w:marRight w:val="0"/>
      <w:marTop w:val="0"/>
      <w:marBottom w:val="0"/>
      <w:divBdr>
        <w:top w:val="none" w:sz="0" w:space="0" w:color="auto"/>
        <w:left w:val="none" w:sz="0" w:space="0" w:color="auto"/>
        <w:bottom w:val="none" w:sz="0" w:space="0" w:color="auto"/>
        <w:right w:val="none" w:sz="0" w:space="0" w:color="auto"/>
      </w:divBdr>
    </w:div>
    <w:div w:id="1459295805">
      <w:bodyDiv w:val="1"/>
      <w:marLeft w:val="0"/>
      <w:marRight w:val="0"/>
      <w:marTop w:val="0"/>
      <w:marBottom w:val="0"/>
      <w:divBdr>
        <w:top w:val="none" w:sz="0" w:space="0" w:color="auto"/>
        <w:left w:val="none" w:sz="0" w:space="0" w:color="auto"/>
        <w:bottom w:val="none" w:sz="0" w:space="0" w:color="auto"/>
        <w:right w:val="none" w:sz="0" w:space="0" w:color="auto"/>
      </w:divBdr>
    </w:div>
    <w:div w:id="1459495087">
      <w:bodyDiv w:val="1"/>
      <w:marLeft w:val="0"/>
      <w:marRight w:val="0"/>
      <w:marTop w:val="0"/>
      <w:marBottom w:val="0"/>
      <w:divBdr>
        <w:top w:val="none" w:sz="0" w:space="0" w:color="auto"/>
        <w:left w:val="none" w:sz="0" w:space="0" w:color="auto"/>
        <w:bottom w:val="none" w:sz="0" w:space="0" w:color="auto"/>
        <w:right w:val="none" w:sz="0" w:space="0" w:color="auto"/>
      </w:divBdr>
    </w:div>
    <w:div w:id="1459572048">
      <w:bodyDiv w:val="1"/>
      <w:marLeft w:val="0"/>
      <w:marRight w:val="0"/>
      <w:marTop w:val="0"/>
      <w:marBottom w:val="0"/>
      <w:divBdr>
        <w:top w:val="none" w:sz="0" w:space="0" w:color="auto"/>
        <w:left w:val="none" w:sz="0" w:space="0" w:color="auto"/>
        <w:bottom w:val="none" w:sz="0" w:space="0" w:color="auto"/>
        <w:right w:val="none" w:sz="0" w:space="0" w:color="auto"/>
      </w:divBdr>
    </w:div>
    <w:div w:id="1459713794">
      <w:bodyDiv w:val="1"/>
      <w:marLeft w:val="0"/>
      <w:marRight w:val="0"/>
      <w:marTop w:val="0"/>
      <w:marBottom w:val="0"/>
      <w:divBdr>
        <w:top w:val="none" w:sz="0" w:space="0" w:color="auto"/>
        <w:left w:val="none" w:sz="0" w:space="0" w:color="auto"/>
        <w:bottom w:val="none" w:sz="0" w:space="0" w:color="auto"/>
        <w:right w:val="none" w:sz="0" w:space="0" w:color="auto"/>
      </w:divBdr>
    </w:div>
    <w:div w:id="1459832407">
      <w:bodyDiv w:val="1"/>
      <w:marLeft w:val="0"/>
      <w:marRight w:val="0"/>
      <w:marTop w:val="0"/>
      <w:marBottom w:val="0"/>
      <w:divBdr>
        <w:top w:val="none" w:sz="0" w:space="0" w:color="auto"/>
        <w:left w:val="none" w:sz="0" w:space="0" w:color="auto"/>
        <w:bottom w:val="none" w:sz="0" w:space="0" w:color="auto"/>
        <w:right w:val="none" w:sz="0" w:space="0" w:color="auto"/>
      </w:divBdr>
    </w:div>
    <w:div w:id="1459839823">
      <w:bodyDiv w:val="1"/>
      <w:marLeft w:val="0"/>
      <w:marRight w:val="0"/>
      <w:marTop w:val="0"/>
      <w:marBottom w:val="0"/>
      <w:divBdr>
        <w:top w:val="none" w:sz="0" w:space="0" w:color="auto"/>
        <w:left w:val="none" w:sz="0" w:space="0" w:color="auto"/>
        <w:bottom w:val="none" w:sz="0" w:space="0" w:color="auto"/>
        <w:right w:val="none" w:sz="0" w:space="0" w:color="auto"/>
      </w:divBdr>
    </w:div>
    <w:div w:id="1459883845">
      <w:bodyDiv w:val="1"/>
      <w:marLeft w:val="0"/>
      <w:marRight w:val="0"/>
      <w:marTop w:val="0"/>
      <w:marBottom w:val="0"/>
      <w:divBdr>
        <w:top w:val="none" w:sz="0" w:space="0" w:color="auto"/>
        <w:left w:val="none" w:sz="0" w:space="0" w:color="auto"/>
        <w:bottom w:val="none" w:sz="0" w:space="0" w:color="auto"/>
        <w:right w:val="none" w:sz="0" w:space="0" w:color="auto"/>
      </w:divBdr>
    </w:div>
    <w:div w:id="1460415227">
      <w:bodyDiv w:val="1"/>
      <w:marLeft w:val="0"/>
      <w:marRight w:val="0"/>
      <w:marTop w:val="0"/>
      <w:marBottom w:val="0"/>
      <w:divBdr>
        <w:top w:val="none" w:sz="0" w:space="0" w:color="auto"/>
        <w:left w:val="none" w:sz="0" w:space="0" w:color="auto"/>
        <w:bottom w:val="none" w:sz="0" w:space="0" w:color="auto"/>
        <w:right w:val="none" w:sz="0" w:space="0" w:color="auto"/>
      </w:divBdr>
    </w:div>
    <w:div w:id="1460420685">
      <w:bodyDiv w:val="1"/>
      <w:marLeft w:val="0"/>
      <w:marRight w:val="0"/>
      <w:marTop w:val="0"/>
      <w:marBottom w:val="0"/>
      <w:divBdr>
        <w:top w:val="none" w:sz="0" w:space="0" w:color="auto"/>
        <w:left w:val="none" w:sz="0" w:space="0" w:color="auto"/>
        <w:bottom w:val="none" w:sz="0" w:space="0" w:color="auto"/>
        <w:right w:val="none" w:sz="0" w:space="0" w:color="auto"/>
      </w:divBdr>
    </w:div>
    <w:div w:id="1460495812">
      <w:bodyDiv w:val="1"/>
      <w:marLeft w:val="0"/>
      <w:marRight w:val="0"/>
      <w:marTop w:val="0"/>
      <w:marBottom w:val="0"/>
      <w:divBdr>
        <w:top w:val="none" w:sz="0" w:space="0" w:color="auto"/>
        <w:left w:val="none" w:sz="0" w:space="0" w:color="auto"/>
        <w:bottom w:val="none" w:sz="0" w:space="0" w:color="auto"/>
        <w:right w:val="none" w:sz="0" w:space="0" w:color="auto"/>
      </w:divBdr>
    </w:div>
    <w:div w:id="1460606204">
      <w:bodyDiv w:val="1"/>
      <w:marLeft w:val="0"/>
      <w:marRight w:val="0"/>
      <w:marTop w:val="0"/>
      <w:marBottom w:val="0"/>
      <w:divBdr>
        <w:top w:val="none" w:sz="0" w:space="0" w:color="auto"/>
        <w:left w:val="none" w:sz="0" w:space="0" w:color="auto"/>
        <w:bottom w:val="none" w:sz="0" w:space="0" w:color="auto"/>
        <w:right w:val="none" w:sz="0" w:space="0" w:color="auto"/>
      </w:divBdr>
    </w:div>
    <w:div w:id="1461217568">
      <w:bodyDiv w:val="1"/>
      <w:marLeft w:val="0"/>
      <w:marRight w:val="0"/>
      <w:marTop w:val="0"/>
      <w:marBottom w:val="0"/>
      <w:divBdr>
        <w:top w:val="none" w:sz="0" w:space="0" w:color="auto"/>
        <w:left w:val="none" w:sz="0" w:space="0" w:color="auto"/>
        <w:bottom w:val="none" w:sz="0" w:space="0" w:color="auto"/>
        <w:right w:val="none" w:sz="0" w:space="0" w:color="auto"/>
      </w:divBdr>
    </w:div>
    <w:div w:id="1461730885">
      <w:bodyDiv w:val="1"/>
      <w:marLeft w:val="0"/>
      <w:marRight w:val="0"/>
      <w:marTop w:val="0"/>
      <w:marBottom w:val="0"/>
      <w:divBdr>
        <w:top w:val="none" w:sz="0" w:space="0" w:color="auto"/>
        <w:left w:val="none" w:sz="0" w:space="0" w:color="auto"/>
        <w:bottom w:val="none" w:sz="0" w:space="0" w:color="auto"/>
        <w:right w:val="none" w:sz="0" w:space="0" w:color="auto"/>
      </w:divBdr>
    </w:div>
    <w:div w:id="1461803659">
      <w:bodyDiv w:val="1"/>
      <w:marLeft w:val="0"/>
      <w:marRight w:val="0"/>
      <w:marTop w:val="0"/>
      <w:marBottom w:val="0"/>
      <w:divBdr>
        <w:top w:val="none" w:sz="0" w:space="0" w:color="auto"/>
        <w:left w:val="none" w:sz="0" w:space="0" w:color="auto"/>
        <w:bottom w:val="none" w:sz="0" w:space="0" w:color="auto"/>
        <w:right w:val="none" w:sz="0" w:space="0" w:color="auto"/>
      </w:divBdr>
    </w:div>
    <w:div w:id="1462070645">
      <w:bodyDiv w:val="1"/>
      <w:marLeft w:val="0"/>
      <w:marRight w:val="0"/>
      <w:marTop w:val="0"/>
      <w:marBottom w:val="0"/>
      <w:divBdr>
        <w:top w:val="none" w:sz="0" w:space="0" w:color="auto"/>
        <w:left w:val="none" w:sz="0" w:space="0" w:color="auto"/>
        <w:bottom w:val="none" w:sz="0" w:space="0" w:color="auto"/>
        <w:right w:val="none" w:sz="0" w:space="0" w:color="auto"/>
      </w:divBdr>
    </w:div>
    <w:div w:id="1462385296">
      <w:bodyDiv w:val="1"/>
      <w:marLeft w:val="0"/>
      <w:marRight w:val="0"/>
      <w:marTop w:val="0"/>
      <w:marBottom w:val="0"/>
      <w:divBdr>
        <w:top w:val="none" w:sz="0" w:space="0" w:color="auto"/>
        <w:left w:val="none" w:sz="0" w:space="0" w:color="auto"/>
        <w:bottom w:val="none" w:sz="0" w:space="0" w:color="auto"/>
        <w:right w:val="none" w:sz="0" w:space="0" w:color="auto"/>
      </w:divBdr>
    </w:div>
    <w:div w:id="1462650690">
      <w:bodyDiv w:val="1"/>
      <w:marLeft w:val="0"/>
      <w:marRight w:val="0"/>
      <w:marTop w:val="0"/>
      <w:marBottom w:val="0"/>
      <w:divBdr>
        <w:top w:val="none" w:sz="0" w:space="0" w:color="auto"/>
        <w:left w:val="none" w:sz="0" w:space="0" w:color="auto"/>
        <w:bottom w:val="none" w:sz="0" w:space="0" w:color="auto"/>
        <w:right w:val="none" w:sz="0" w:space="0" w:color="auto"/>
      </w:divBdr>
    </w:div>
    <w:div w:id="1462843479">
      <w:bodyDiv w:val="1"/>
      <w:marLeft w:val="0"/>
      <w:marRight w:val="0"/>
      <w:marTop w:val="0"/>
      <w:marBottom w:val="0"/>
      <w:divBdr>
        <w:top w:val="none" w:sz="0" w:space="0" w:color="auto"/>
        <w:left w:val="none" w:sz="0" w:space="0" w:color="auto"/>
        <w:bottom w:val="none" w:sz="0" w:space="0" w:color="auto"/>
        <w:right w:val="none" w:sz="0" w:space="0" w:color="auto"/>
      </w:divBdr>
    </w:div>
    <w:div w:id="1463115588">
      <w:bodyDiv w:val="1"/>
      <w:marLeft w:val="0"/>
      <w:marRight w:val="0"/>
      <w:marTop w:val="0"/>
      <w:marBottom w:val="0"/>
      <w:divBdr>
        <w:top w:val="none" w:sz="0" w:space="0" w:color="auto"/>
        <w:left w:val="none" w:sz="0" w:space="0" w:color="auto"/>
        <w:bottom w:val="none" w:sz="0" w:space="0" w:color="auto"/>
        <w:right w:val="none" w:sz="0" w:space="0" w:color="auto"/>
      </w:divBdr>
    </w:div>
    <w:div w:id="1463419469">
      <w:bodyDiv w:val="1"/>
      <w:marLeft w:val="0"/>
      <w:marRight w:val="0"/>
      <w:marTop w:val="0"/>
      <w:marBottom w:val="0"/>
      <w:divBdr>
        <w:top w:val="none" w:sz="0" w:space="0" w:color="auto"/>
        <w:left w:val="none" w:sz="0" w:space="0" w:color="auto"/>
        <w:bottom w:val="none" w:sz="0" w:space="0" w:color="auto"/>
        <w:right w:val="none" w:sz="0" w:space="0" w:color="auto"/>
      </w:divBdr>
    </w:div>
    <w:div w:id="1463504127">
      <w:bodyDiv w:val="1"/>
      <w:marLeft w:val="0"/>
      <w:marRight w:val="0"/>
      <w:marTop w:val="0"/>
      <w:marBottom w:val="0"/>
      <w:divBdr>
        <w:top w:val="none" w:sz="0" w:space="0" w:color="auto"/>
        <w:left w:val="none" w:sz="0" w:space="0" w:color="auto"/>
        <w:bottom w:val="none" w:sz="0" w:space="0" w:color="auto"/>
        <w:right w:val="none" w:sz="0" w:space="0" w:color="auto"/>
      </w:divBdr>
    </w:div>
    <w:div w:id="1464810805">
      <w:bodyDiv w:val="1"/>
      <w:marLeft w:val="0"/>
      <w:marRight w:val="0"/>
      <w:marTop w:val="0"/>
      <w:marBottom w:val="0"/>
      <w:divBdr>
        <w:top w:val="none" w:sz="0" w:space="0" w:color="auto"/>
        <w:left w:val="none" w:sz="0" w:space="0" w:color="auto"/>
        <w:bottom w:val="none" w:sz="0" w:space="0" w:color="auto"/>
        <w:right w:val="none" w:sz="0" w:space="0" w:color="auto"/>
      </w:divBdr>
    </w:div>
    <w:div w:id="1465199310">
      <w:bodyDiv w:val="1"/>
      <w:marLeft w:val="0"/>
      <w:marRight w:val="0"/>
      <w:marTop w:val="0"/>
      <w:marBottom w:val="0"/>
      <w:divBdr>
        <w:top w:val="none" w:sz="0" w:space="0" w:color="auto"/>
        <w:left w:val="none" w:sz="0" w:space="0" w:color="auto"/>
        <w:bottom w:val="none" w:sz="0" w:space="0" w:color="auto"/>
        <w:right w:val="none" w:sz="0" w:space="0" w:color="auto"/>
      </w:divBdr>
    </w:div>
    <w:div w:id="1465736091">
      <w:bodyDiv w:val="1"/>
      <w:marLeft w:val="0"/>
      <w:marRight w:val="0"/>
      <w:marTop w:val="0"/>
      <w:marBottom w:val="0"/>
      <w:divBdr>
        <w:top w:val="none" w:sz="0" w:space="0" w:color="auto"/>
        <w:left w:val="none" w:sz="0" w:space="0" w:color="auto"/>
        <w:bottom w:val="none" w:sz="0" w:space="0" w:color="auto"/>
        <w:right w:val="none" w:sz="0" w:space="0" w:color="auto"/>
      </w:divBdr>
    </w:div>
    <w:div w:id="1465923755">
      <w:bodyDiv w:val="1"/>
      <w:marLeft w:val="0"/>
      <w:marRight w:val="0"/>
      <w:marTop w:val="0"/>
      <w:marBottom w:val="0"/>
      <w:divBdr>
        <w:top w:val="none" w:sz="0" w:space="0" w:color="auto"/>
        <w:left w:val="none" w:sz="0" w:space="0" w:color="auto"/>
        <w:bottom w:val="none" w:sz="0" w:space="0" w:color="auto"/>
        <w:right w:val="none" w:sz="0" w:space="0" w:color="auto"/>
      </w:divBdr>
    </w:div>
    <w:div w:id="1466508443">
      <w:bodyDiv w:val="1"/>
      <w:marLeft w:val="0"/>
      <w:marRight w:val="0"/>
      <w:marTop w:val="0"/>
      <w:marBottom w:val="0"/>
      <w:divBdr>
        <w:top w:val="none" w:sz="0" w:space="0" w:color="auto"/>
        <w:left w:val="none" w:sz="0" w:space="0" w:color="auto"/>
        <w:bottom w:val="none" w:sz="0" w:space="0" w:color="auto"/>
        <w:right w:val="none" w:sz="0" w:space="0" w:color="auto"/>
      </w:divBdr>
    </w:div>
    <w:div w:id="1466853741">
      <w:bodyDiv w:val="1"/>
      <w:marLeft w:val="0"/>
      <w:marRight w:val="0"/>
      <w:marTop w:val="0"/>
      <w:marBottom w:val="0"/>
      <w:divBdr>
        <w:top w:val="none" w:sz="0" w:space="0" w:color="auto"/>
        <w:left w:val="none" w:sz="0" w:space="0" w:color="auto"/>
        <w:bottom w:val="none" w:sz="0" w:space="0" w:color="auto"/>
        <w:right w:val="none" w:sz="0" w:space="0" w:color="auto"/>
      </w:divBdr>
    </w:div>
    <w:div w:id="1467116643">
      <w:bodyDiv w:val="1"/>
      <w:marLeft w:val="0"/>
      <w:marRight w:val="0"/>
      <w:marTop w:val="0"/>
      <w:marBottom w:val="0"/>
      <w:divBdr>
        <w:top w:val="none" w:sz="0" w:space="0" w:color="auto"/>
        <w:left w:val="none" w:sz="0" w:space="0" w:color="auto"/>
        <w:bottom w:val="none" w:sz="0" w:space="0" w:color="auto"/>
        <w:right w:val="none" w:sz="0" w:space="0" w:color="auto"/>
      </w:divBdr>
    </w:div>
    <w:div w:id="1467165670">
      <w:bodyDiv w:val="1"/>
      <w:marLeft w:val="0"/>
      <w:marRight w:val="0"/>
      <w:marTop w:val="0"/>
      <w:marBottom w:val="0"/>
      <w:divBdr>
        <w:top w:val="none" w:sz="0" w:space="0" w:color="auto"/>
        <w:left w:val="none" w:sz="0" w:space="0" w:color="auto"/>
        <w:bottom w:val="none" w:sz="0" w:space="0" w:color="auto"/>
        <w:right w:val="none" w:sz="0" w:space="0" w:color="auto"/>
      </w:divBdr>
    </w:div>
    <w:div w:id="1467744400">
      <w:bodyDiv w:val="1"/>
      <w:marLeft w:val="0"/>
      <w:marRight w:val="0"/>
      <w:marTop w:val="0"/>
      <w:marBottom w:val="0"/>
      <w:divBdr>
        <w:top w:val="none" w:sz="0" w:space="0" w:color="auto"/>
        <w:left w:val="none" w:sz="0" w:space="0" w:color="auto"/>
        <w:bottom w:val="none" w:sz="0" w:space="0" w:color="auto"/>
        <w:right w:val="none" w:sz="0" w:space="0" w:color="auto"/>
      </w:divBdr>
    </w:div>
    <w:div w:id="1468012506">
      <w:bodyDiv w:val="1"/>
      <w:marLeft w:val="0"/>
      <w:marRight w:val="0"/>
      <w:marTop w:val="0"/>
      <w:marBottom w:val="0"/>
      <w:divBdr>
        <w:top w:val="none" w:sz="0" w:space="0" w:color="auto"/>
        <w:left w:val="none" w:sz="0" w:space="0" w:color="auto"/>
        <w:bottom w:val="none" w:sz="0" w:space="0" w:color="auto"/>
        <w:right w:val="none" w:sz="0" w:space="0" w:color="auto"/>
      </w:divBdr>
    </w:div>
    <w:div w:id="1468014982">
      <w:bodyDiv w:val="1"/>
      <w:marLeft w:val="0"/>
      <w:marRight w:val="0"/>
      <w:marTop w:val="0"/>
      <w:marBottom w:val="0"/>
      <w:divBdr>
        <w:top w:val="none" w:sz="0" w:space="0" w:color="auto"/>
        <w:left w:val="none" w:sz="0" w:space="0" w:color="auto"/>
        <w:bottom w:val="none" w:sz="0" w:space="0" w:color="auto"/>
        <w:right w:val="none" w:sz="0" w:space="0" w:color="auto"/>
      </w:divBdr>
    </w:div>
    <w:div w:id="1468203866">
      <w:bodyDiv w:val="1"/>
      <w:marLeft w:val="0"/>
      <w:marRight w:val="0"/>
      <w:marTop w:val="0"/>
      <w:marBottom w:val="0"/>
      <w:divBdr>
        <w:top w:val="none" w:sz="0" w:space="0" w:color="auto"/>
        <w:left w:val="none" w:sz="0" w:space="0" w:color="auto"/>
        <w:bottom w:val="none" w:sz="0" w:space="0" w:color="auto"/>
        <w:right w:val="none" w:sz="0" w:space="0" w:color="auto"/>
      </w:divBdr>
    </w:div>
    <w:div w:id="1468546307">
      <w:bodyDiv w:val="1"/>
      <w:marLeft w:val="0"/>
      <w:marRight w:val="0"/>
      <w:marTop w:val="0"/>
      <w:marBottom w:val="0"/>
      <w:divBdr>
        <w:top w:val="none" w:sz="0" w:space="0" w:color="auto"/>
        <w:left w:val="none" w:sz="0" w:space="0" w:color="auto"/>
        <w:bottom w:val="none" w:sz="0" w:space="0" w:color="auto"/>
        <w:right w:val="none" w:sz="0" w:space="0" w:color="auto"/>
      </w:divBdr>
    </w:div>
    <w:div w:id="1469080856">
      <w:bodyDiv w:val="1"/>
      <w:marLeft w:val="0"/>
      <w:marRight w:val="0"/>
      <w:marTop w:val="0"/>
      <w:marBottom w:val="0"/>
      <w:divBdr>
        <w:top w:val="none" w:sz="0" w:space="0" w:color="auto"/>
        <w:left w:val="none" w:sz="0" w:space="0" w:color="auto"/>
        <w:bottom w:val="none" w:sz="0" w:space="0" w:color="auto"/>
        <w:right w:val="none" w:sz="0" w:space="0" w:color="auto"/>
      </w:divBdr>
    </w:div>
    <w:div w:id="1470244273">
      <w:bodyDiv w:val="1"/>
      <w:marLeft w:val="0"/>
      <w:marRight w:val="0"/>
      <w:marTop w:val="0"/>
      <w:marBottom w:val="0"/>
      <w:divBdr>
        <w:top w:val="none" w:sz="0" w:space="0" w:color="auto"/>
        <w:left w:val="none" w:sz="0" w:space="0" w:color="auto"/>
        <w:bottom w:val="none" w:sz="0" w:space="0" w:color="auto"/>
        <w:right w:val="none" w:sz="0" w:space="0" w:color="auto"/>
      </w:divBdr>
    </w:div>
    <w:div w:id="1470245247">
      <w:bodyDiv w:val="1"/>
      <w:marLeft w:val="0"/>
      <w:marRight w:val="0"/>
      <w:marTop w:val="0"/>
      <w:marBottom w:val="0"/>
      <w:divBdr>
        <w:top w:val="none" w:sz="0" w:space="0" w:color="auto"/>
        <w:left w:val="none" w:sz="0" w:space="0" w:color="auto"/>
        <w:bottom w:val="none" w:sz="0" w:space="0" w:color="auto"/>
        <w:right w:val="none" w:sz="0" w:space="0" w:color="auto"/>
      </w:divBdr>
    </w:div>
    <w:div w:id="1470246012">
      <w:bodyDiv w:val="1"/>
      <w:marLeft w:val="0"/>
      <w:marRight w:val="0"/>
      <w:marTop w:val="0"/>
      <w:marBottom w:val="0"/>
      <w:divBdr>
        <w:top w:val="none" w:sz="0" w:space="0" w:color="auto"/>
        <w:left w:val="none" w:sz="0" w:space="0" w:color="auto"/>
        <w:bottom w:val="none" w:sz="0" w:space="0" w:color="auto"/>
        <w:right w:val="none" w:sz="0" w:space="0" w:color="auto"/>
      </w:divBdr>
    </w:div>
    <w:div w:id="1470435632">
      <w:bodyDiv w:val="1"/>
      <w:marLeft w:val="0"/>
      <w:marRight w:val="0"/>
      <w:marTop w:val="0"/>
      <w:marBottom w:val="0"/>
      <w:divBdr>
        <w:top w:val="none" w:sz="0" w:space="0" w:color="auto"/>
        <w:left w:val="none" w:sz="0" w:space="0" w:color="auto"/>
        <w:bottom w:val="none" w:sz="0" w:space="0" w:color="auto"/>
        <w:right w:val="none" w:sz="0" w:space="0" w:color="auto"/>
      </w:divBdr>
    </w:div>
    <w:div w:id="1470442876">
      <w:bodyDiv w:val="1"/>
      <w:marLeft w:val="0"/>
      <w:marRight w:val="0"/>
      <w:marTop w:val="0"/>
      <w:marBottom w:val="0"/>
      <w:divBdr>
        <w:top w:val="none" w:sz="0" w:space="0" w:color="auto"/>
        <w:left w:val="none" w:sz="0" w:space="0" w:color="auto"/>
        <w:bottom w:val="none" w:sz="0" w:space="0" w:color="auto"/>
        <w:right w:val="none" w:sz="0" w:space="0" w:color="auto"/>
      </w:divBdr>
    </w:div>
    <w:div w:id="1470660148">
      <w:bodyDiv w:val="1"/>
      <w:marLeft w:val="0"/>
      <w:marRight w:val="0"/>
      <w:marTop w:val="0"/>
      <w:marBottom w:val="0"/>
      <w:divBdr>
        <w:top w:val="none" w:sz="0" w:space="0" w:color="auto"/>
        <w:left w:val="none" w:sz="0" w:space="0" w:color="auto"/>
        <w:bottom w:val="none" w:sz="0" w:space="0" w:color="auto"/>
        <w:right w:val="none" w:sz="0" w:space="0" w:color="auto"/>
      </w:divBdr>
    </w:div>
    <w:div w:id="1471165595">
      <w:bodyDiv w:val="1"/>
      <w:marLeft w:val="0"/>
      <w:marRight w:val="0"/>
      <w:marTop w:val="0"/>
      <w:marBottom w:val="0"/>
      <w:divBdr>
        <w:top w:val="none" w:sz="0" w:space="0" w:color="auto"/>
        <w:left w:val="none" w:sz="0" w:space="0" w:color="auto"/>
        <w:bottom w:val="none" w:sz="0" w:space="0" w:color="auto"/>
        <w:right w:val="none" w:sz="0" w:space="0" w:color="auto"/>
      </w:divBdr>
    </w:div>
    <w:div w:id="1471433205">
      <w:bodyDiv w:val="1"/>
      <w:marLeft w:val="0"/>
      <w:marRight w:val="0"/>
      <w:marTop w:val="0"/>
      <w:marBottom w:val="0"/>
      <w:divBdr>
        <w:top w:val="none" w:sz="0" w:space="0" w:color="auto"/>
        <w:left w:val="none" w:sz="0" w:space="0" w:color="auto"/>
        <w:bottom w:val="none" w:sz="0" w:space="0" w:color="auto"/>
        <w:right w:val="none" w:sz="0" w:space="0" w:color="auto"/>
      </w:divBdr>
    </w:div>
    <w:div w:id="1471481448">
      <w:bodyDiv w:val="1"/>
      <w:marLeft w:val="0"/>
      <w:marRight w:val="0"/>
      <w:marTop w:val="0"/>
      <w:marBottom w:val="0"/>
      <w:divBdr>
        <w:top w:val="none" w:sz="0" w:space="0" w:color="auto"/>
        <w:left w:val="none" w:sz="0" w:space="0" w:color="auto"/>
        <w:bottom w:val="none" w:sz="0" w:space="0" w:color="auto"/>
        <w:right w:val="none" w:sz="0" w:space="0" w:color="auto"/>
      </w:divBdr>
    </w:div>
    <w:div w:id="1471753831">
      <w:bodyDiv w:val="1"/>
      <w:marLeft w:val="0"/>
      <w:marRight w:val="0"/>
      <w:marTop w:val="0"/>
      <w:marBottom w:val="0"/>
      <w:divBdr>
        <w:top w:val="none" w:sz="0" w:space="0" w:color="auto"/>
        <w:left w:val="none" w:sz="0" w:space="0" w:color="auto"/>
        <w:bottom w:val="none" w:sz="0" w:space="0" w:color="auto"/>
        <w:right w:val="none" w:sz="0" w:space="0" w:color="auto"/>
      </w:divBdr>
    </w:div>
    <w:div w:id="1473209181">
      <w:bodyDiv w:val="1"/>
      <w:marLeft w:val="0"/>
      <w:marRight w:val="0"/>
      <w:marTop w:val="0"/>
      <w:marBottom w:val="0"/>
      <w:divBdr>
        <w:top w:val="none" w:sz="0" w:space="0" w:color="auto"/>
        <w:left w:val="none" w:sz="0" w:space="0" w:color="auto"/>
        <w:bottom w:val="none" w:sz="0" w:space="0" w:color="auto"/>
        <w:right w:val="none" w:sz="0" w:space="0" w:color="auto"/>
      </w:divBdr>
    </w:div>
    <w:div w:id="1473210720">
      <w:bodyDiv w:val="1"/>
      <w:marLeft w:val="0"/>
      <w:marRight w:val="0"/>
      <w:marTop w:val="0"/>
      <w:marBottom w:val="0"/>
      <w:divBdr>
        <w:top w:val="none" w:sz="0" w:space="0" w:color="auto"/>
        <w:left w:val="none" w:sz="0" w:space="0" w:color="auto"/>
        <w:bottom w:val="none" w:sz="0" w:space="0" w:color="auto"/>
        <w:right w:val="none" w:sz="0" w:space="0" w:color="auto"/>
      </w:divBdr>
    </w:div>
    <w:div w:id="1473327844">
      <w:bodyDiv w:val="1"/>
      <w:marLeft w:val="0"/>
      <w:marRight w:val="0"/>
      <w:marTop w:val="0"/>
      <w:marBottom w:val="0"/>
      <w:divBdr>
        <w:top w:val="none" w:sz="0" w:space="0" w:color="auto"/>
        <w:left w:val="none" w:sz="0" w:space="0" w:color="auto"/>
        <w:bottom w:val="none" w:sz="0" w:space="0" w:color="auto"/>
        <w:right w:val="none" w:sz="0" w:space="0" w:color="auto"/>
      </w:divBdr>
    </w:div>
    <w:div w:id="1473450221">
      <w:bodyDiv w:val="1"/>
      <w:marLeft w:val="0"/>
      <w:marRight w:val="0"/>
      <w:marTop w:val="0"/>
      <w:marBottom w:val="0"/>
      <w:divBdr>
        <w:top w:val="none" w:sz="0" w:space="0" w:color="auto"/>
        <w:left w:val="none" w:sz="0" w:space="0" w:color="auto"/>
        <w:bottom w:val="none" w:sz="0" w:space="0" w:color="auto"/>
        <w:right w:val="none" w:sz="0" w:space="0" w:color="auto"/>
      </w:divBdr>
    </w:div>
    <w:div w:id="1473671673">
      <w:bodyDiv w:val="1"/>
      <w:marLeft w:val="0"/>
      <w:marRight w:val="0"/>
      <w:marTop w:val="0"/>
      <w:marBottom w:val="0"/>
      <w:divBdr>
        <w:top w:val="none" w:sz="0" w:space="0" w:color="auto"/>
        <w:left w:val="none" w:sz="0" w:space="0" w:color="auto"/>
        <w:bottom w:val="none" w:sz="0" w:space="0" w:color="auto"/>
        <w:right w:val="none" w:sz="0" w:space="0" w:color="auto"/>
      </w:divBdr>
    </w:div>
    <w:div w:id="1473980428">
      <w:bodyDiv w:val="1"/>
      <w:marLeft w:val="0"/>
      <w:marRight w:val="0"/>
      <w:marTop w:val="0"/>
      <w:marBottom w:val="0"/>
      <w:divBdr>
        <w:top w:val="none" w:sz="0" w:space="0" w:color="auto"/>
        <w:left w:val="none" w:sz="0" w:space="0" w:color="auto"/>
        <w:bottom w:val="none" w:sz="0" w:space="0" w:color="auto"/>
        <w:right w:val="none" w:sz="0" w:space="0" w:color="auto"/>
      </w:divBdr>
    </w:div>
    <w:div w:id="1474323596">
      <w:bodyDiv w:val="1"/>
      <w:marLeft w:val="0"/>
      <w:marRight w:val="0"/>
      <w:marTop w:val="0"/>
      <w:marBottom w:val="0"/>
      <w:divBdr>
        <w:top w:val="none" w:sz="0" w:space="0" w:color="auto"/>
        <w:left w:val="none" w:sz="0" w:space="0" w:color="auto"/>
        <w:bottom w:val="none" w:sz="0" w:space="0" w:color="auto"/>
        <w:right w:val="none" w:sz="0" w:space="0" w:color="auto"/>
      </w:divBdr>
    </w:div>
    <w:div w:id="1474636102">
      <w:bodyDiv w:val="1"/>
      <w:marLeft w:val="0"/>
      <w:marRight w:val="0"/>
      <w:marTop w:val="0"/>
      <w:marBottom w:val="0"/>
      <w:divBdr>
        <w:top w:val="none" w:sz="0" w:space="0" w:color="auto"/>
        <w:left w:val="none" w:sz="0" w:space="0" w:color="auto"/>
        <w:bottom w:val="none" w:sz="0" w:space="0" w:color="auto"/>
        <w:right w:val="none" w:sz="0" w:space="0" w:color="auto"/>
      </w:divBdr>
    </w:div>
    <w:div w:id="1474717061">
      <w:bodyDiv w:val="1"/>
      <w:marLeft w:val="0"/>
      <w:marRight w:val="0"/>
      <w:marTop w:val="0"/>
      <w:marBottom w:val="0"/>
      <w:divBdr>
        <w:top w:val="none" w:sz="0" w:space="0" w:color="auto"/>
        <w:left w:val="none" w:sz="0" w:space="0" w:color="auto"/>
        <w:bottom w:val="none" w:sz="0" w:space="0" w:color="auto"/>
        <w:right w:val="none" w:sz="0" w:space="0" w:color="auto"/>
      </w:divBdr>
    </w:div>
    <w:div w:id="1474758461">
      <w:bodyDiv w:val="1"/>
      <w:marLeft w:val="0"/>
      <w:marRight w:val="0"/>
      <w:marTop w:val="0"/>
      <w:marBottom w:val="0"/>
      <w:divBdr>
        <w:top w:val="none" w:sz="0" w:space="0" w:color="auto"/>
        <w:left w:val="none" w:sz="0" w:space="0" w:color="auto"/>
        <w:bottom w:val="none" w:sz="0" w:space="0" w:color="auto"/>
        <w:right w:val="none" w:sz="0" w:space="0" w:color="auto"/>
      </w:divBdr>
    </w:div>
    <w:div w:id="1475096341">
      <w:bodyDiv w:val="1"/>
      <w:marLeft w:val="0"/>
      <w:marRight w:val="0"/>
      <w:marTop w:val="0"/>
      <w:marBottom w:val="0"/>
      <w:divBdr>
        <w:top w:val="none" w:sz="0" w:space="0" w:color="auto"/>
        <w:left w:val="none" w:sz="0" w:space="0" w:color="auto"/>
        <w:bottom w:val="none" w:sz="0" w:space="0" w:color="auto"/>
        <w:right w:val="none" w:sz="0" w:space="0" w:color="auto"/>
      </w:divBdr>
    </w:div>
    <w:div w:id="1475365706">
      <w:bodyDiv w:val="1"/>
      <w:marLeft w:val="0"/>
      <w:marRight w:val="0"/>
      <w:marTop w:val="0"/>
      <w:marBottom w:val="0"/>
      <w:divBdr>
        <w:top w:val="none" w:sz="0" w:space="0" w:color="auto"/>
        <w:left w:val="none" w:sz="0" w:space="0" w:color="auto"/>
        <w:bottom w:val="none" w:sz="0" w:space="0" w:color="auto"/>
        <w:right w:val="none" w:sz="0" w:space="0" w:color="auto"/>
      </w:divBdr>
    </w:div>
    <w:div w:id="1475874082">
      <w:bodyDiv w:val="1"/>
      <w:marLeft w:val="0"/>
      <w:marRight w:val="0"/>
      <w:marTop w:val="0"/>
      <w:marBottom w:val="0"/>
      <w:divBdr>
        <w:top w:val="none" w:sz="0" w:space="0" w:color="auto"/>
        <w:left w:val="none" w:sz="0" w:space="0" w:color="auto"/>
        <w:bottom w:val="none" w:sz="0" w:space="0" w:color="auto"/>
        <w:right w:val="none" w:sz="0" w:space="0" w:color="auto"/>
      </w:divBdr>
    </w:div>
    <w:div w:id="1475878281">
      <w:bodyDiv w:val="1"/>
      <w:marLeft w:val="0"/>
      <w:marRight w:val="0"/>
      <w:marTop w:val="0"/>
      <w:marBottom w:val="0"/>
      <w:divBdr>
        <w:top w:val="none" w:sz="0" w:space="0" w:color="auto"/>
        <w:left w:val="none" w:sz="0" w:space="0" w:color="auto"/>
        <w:bottom w:val="none" w:sz="0" w:space="0" w:color="auto"/>
        <w:right w:val="none" w:sz="0" w:space="0" w:color="auto"/>
      </w:divBdr>
    </w:div>
    <w:div w:id="1476221674">
      <w:bodyDiv w:val="1"/>
      <w:marLeft w:val="0"/>
      <w:marRight w:val="0"/>
      <w:marTop w:val="0"/>
      <w:marBottom w:val="0"/>
      <w:divBdr>
        <w:top w:val="none" w:sz="0" w:space="0" w:color="auto"/>
        <w:left w:val="none" w:sz="0" w:space="0" w:color="auto"/>
        <w:bottom w:val="none" w:sz="0" w:space="0" w:color="auto"/>
        <w:right w:val="none" w:sz="0" w:space="0" w:color="auto"/>
      </w:divBdr>
    </w:div>
    <w:div w:id="1476410091">
      <w:bodyDiv w:val="1"/>
      <w:marLeft w:val="0"/>
      <w:marRight w:val="0"/>
      <w:marTop w:val="0"/>
      <w:marBottom w:val="0"/>
      <w:divBdr>
        <w:top w:val="none" w:sz="0" w:space="0" w:color="auto"/>
        <w:left w:val="none" w:sz="0" w:space="0" w:color="auto"/>
        <w:bottom w:val="none" w:sz="0" w:space="0" w:color="auto"/>
        <w:right w:val="none" w:sz="0" w:space="0" w:color="auto"/>
      </w:divBdr>
    </w:div>
    <w:div w:id="1476489225">
      <w:bodyDiv w:val="1"/>
      <w:marLeft w:val="0"/>
      <w:marRight w:val="0"/>
      <w:marTop w:val="0"/>
      <w:marBottom w:val="0"/>
      <w:divBdr>
        <w:top w:val="none" w:sz="0" w:space="0" w:color="auto"/>
        <w:left w:val="none" w:sz="0" w:space="0" w:color="auto"/>
        <w:bottom w:val="none" w:sz="0" w:space="0" w:color="auto"/>
        <w:right w:val="none" w:sz="0" w:space="0" w:color="auto"/>
      </w:divBdr>
    </w:div>
    <w:div w:id="1476875322">
      <w:bodyDiv w:val="1"/>
      <w:marLeft w:val="0"/>
      <w:marRight w:val="0"/>
      <w:marTop w:val="0"/>
      <w:marBottom w:val="0"/>
      <w:divBdr>
        <w:top w:val="none" w:sz="0" w:space="0" w:color="auto"/>
        <w:left w:val="none" w:sz="0" w:space="0" w:color="auto"/>
        <w:bottom w:val="none" w:sz="0" w:space="0" w:color="auto"/>
        <w:right w:val="none" w:sz="0" w:space="0" w:color="auto"/>
      </w:divBdr>
    </w:div>
    <w:div w:id="1476920196">
      <w:bodyDiv w:val="1"/>
      <w:marLeft w:val="0"/>
      <w:marRight w:val="0"/>
      <w:marTop w:val="0"/>
      <w:marBottom w:val="0"/>
      <w:divBdr>
        <w:top w:val="none" w:sz="0" w:space="0" w:color="auto"/>
        <w:left w:val="none" w:sz="0" w:space="0" w:color="auto"/>
        <w:bottom w:val="none" w:sz="0" w:space="0" w:color="auto"/>
        <w:right w:val="none" w:sz="0" w:space="0" w:color="auto"/>
      </w:divBdr>
    </w:div>
    <w:div w:id="1477187052">
      <w:bodyDiv w:val="1"/>
      <w:marLeft w:val="0"/>
      <w:marRight w:val="0"/>
      <w:marTop w:val="0"/>
      <w:marBottom w:val="0"/>
      <w:divBdr>
        <w:top w:val="none" w:sz="0" w:space="0" w:color="auto"/>
        <w:left w:val="none" w:sz="0" w:space="0" w:color="auto"/>
        <w:bottom w:val="none" w:sz="0" w:space="0" w:color="auto"/>
        <w:right w:val="none" w:sz="0" w:space="0" w:color="auto"/>
      </w:divBdr>
    </w:div>
    <w:div w:id="1477331325">
      <w:bodyDiv w:val="1"/>
      <w:marLeft w:val="0"/>
      <w:marRight w:val="0"/>
      <w:marTop w:val="0"/>
      <w:marBottom w:val="0"/>
      <w:divBdr>
        <w:top w:val="none" w:sz="0" w:space="0" w:color="auto"/>
        <w:left w:val="none" w:sz="0" w:space="0" w:color="auto"/>
        <w:bottom w:val="none" w:sz="0" w:space="0" w:color="auto"/>
        <w:right w:val="none" w:sz="0" w:space="0" w:color="auto"/>
      </w:divBdr>
    </w:div>
    <w:div w:id="1477452120">
      <w:bodyDiv w:val="1"/>
      <w:marLeft w:val="0"/>
      <w:marRight w:val="0"/>
      <w:marTop w:val="0"/>
      <w:marBottom w:val="0"/>
      <w:divBdr>
        <w:top w:val="none" w:sz="0" w:space="0" w:color="auto"/>
        <w:left w:val="none" w:sz="0" w:space="0" w:color="auto"/>
        <w:bottom w:val="none" w:sz="0" w:space="0" w:color="auto"/>
        <w:right w:val="none" w:sz="0" w:space="0" w:color="auto"/>
      </w:divBdr>
    </w:div>
    <w:div w:id="1477606792">
      <w:bodyDiv w:val="1"/>
      <w:marLeft w:val="0"/>
      <w:marRight w:val="0"/>
      <w:marTop w:val="0"/>
      <w:marBottom w:val="0"/>
      <w:divBdr>
        <w:top w:val="none" w:sz="0" w:space="0" w:color="auto"/>
        <w:left w:val="none" w:sz="0" w:space="0" w:color="auto"/>
        <w:bottom w:val="none" w:sz="0" w:space="0" w:color="auto"/>
        <w:right w:val="none" w:sz="0" w:space="0" w:color="auto"/>
      </w:divBdr>
    </w:div>
    <w:div w:id="1477723507">
      <w:bodyDiv w:val="1"/>
      <w:marLeft w:val="0"/>
      <w:marRight w:val="0"/>
      <w:marTop w:val="0"/>
      <w:marBottom w:val="0"/>
      <w:divBdr>
        <w:top w:val="none" w:sz="0" w:space="0" w:color="auto"/>
        <w:left w:val="none" w:sz="0" w:space="0" w:color="auto"/>
        <w:bottom w:val="none" w:sz="0" w:space="0" w:color="auto"/>
        <w:right w:val="none" w:sz="0" w:space="0" w:color="auto"/>
      </w:divBdr>
    </w:div>
    <w:div w:id="1477988219">
      <w:bodyDiv w:val="1"/>
      <w:marLeft w:val="0"/>
      <w:marRight w:val="0"/>
      <w:marTop w:val="0"/>
      <w:marBottom w:val="0"/>
      <w:divBdr>
        <w:top w:val="none" w:sz="0" w:space="0" w:color="auto"/>
        <w:left w:val="none" w:sz="0" w:space="0" w:color="auto"/>
        <w:bottom w:val="none" w:sz="0" w:space="0" w:color="auto"/>
        <w:right w:val="none" w:sz="0" w:space="0" w:color="auto"/>
      </w:divBdr>
    </w:div>
    <w:div w:id="1477988390">
      <w:bodyDiv w:val="1"/>
      <w:marLeft w:val="0"/>
      <w:marRight w:val="0"/>
      <w:marTop w:val="0"/>
      <w:marBottom w:val="0"/>
      <w:divBdr>
        <w:top w:val="none" w:sz="0" w:space="0" w:color="auto"/>
        <w:left w:val="none" w:sz="0" w:space="0" w:color="auto"/>
        <w:bottom w:val="none" w:sz="0" w:space="0" w:color="auto"/>
        <w:right w:val="none" w:sz="0" w:space="0" w:color="auto"/>
      </w:divBdr>
    </w:div>
    <w:div w:id="1478304584">
      <w:bodyDiv w:val="1"/>
      <w:marLeft w:val="0"/>
      <w:marRight w:val="0"/>
      <w:marTop w:val="0"/>
      <w:marBottom w:val="0"/>
      <w:divBdr>
        <w:top w:val="none" w:sz="0" w:space="0" w:color="auto"/>
        <w:left w:val="none" w:sz="0" w:space="0" w:color="auto"/>
        <w:bottom w:val="none" w:sz="0" w:space="0" w:color="auto"/>
        <w:right w:val="none" w:sz="0" w:space="0" w:color="auto"/>
      </w:divBdr>
    </w:div>
    <w:div w:id="1478523309">
      <w:bodyDiv w:val="1"/>
      <w:marLeft w:val="0"/>
      <w:marRight w:val="0"/>
      <w:marTop w:val="0"/>
      <w:marBottom w:val="0"/>
      <w:divBdr>
        <w:top w:val="none" w:sz="0" w:space="0" w:color="auto"/>
        <w:left w:val="none" w:sz="0" w:space="0" w:color="auto"/>
        <w:bottom w:val="none" w:sz="0" w:space="0" w:color="auto"/>
        <w:right w:val="none" w:sz="0" w:space="0" w:color="auto"/>
      </w:divBdr>
    </w:div>
    <w:div w:id="1479104780">
      <w:bodyDiv w:val="1"/>
      <w:marLeft w:val="0"/>
      <w:marRight w:val="0"/>
      <w:marTop w:val="0"/>
      <w:marBottom w:val="0"/>
      <w:divBdr>
        <w:top w:val="none" w:sz="0" w:space="0" w:color="auto"/>
        <w:left w:val="none" w:sz="0" w:space="0" w:color="auto"/>
        <w:bottom w:val="none" w:sz="0" w:space="0" w:color="auto"/>
        <w:right w:val="none" w:sz="0" w:space="0" w:color="auto"/>
      </w:divBdr>
    </w:div>
    <w:div w:id="1479690834">
      <w:bodyDiv w:val="1"/>
      <w:marLeft w:val="0"/>
      <w:marRight w:val="0"/>
      <w:marTop w:val="0"/>
      <w:marBottom w:val="0"/>
      <w:divBdr>
        <w:top w:val="none" w:sz="0" w:space="0" w:color="auto"/>
        <w:left w:val="none" w:sz="0" w:space="0" w:color="auto"/>
        <w:bottom w:val="none" w:sz="0" w:space="0" w:color="auto"/>
        <w:right w:val="none" w:sz="0" w:space="0" w:color="auto"/>
      </w:divBdr>
    </w:div>
    <w:div w:id="1479960947">
      <w:bodyDiv w:val="1"/>
      <w:marLeft w:val="0"/>
      <w:marRight w:val="0"/>
      <w:marTop w:val="0"/>
      <w:marBottom w:val="0"/>
      <w:divBdr>
        <w:top w:val="none" w:sz="0" w:space="0" w:color="auto"/>
        <w:left w:val="none" w:sz="0" w:space="0" w:color="auto"/>
        <w:bottom w:val="none" w:sz="0" w:space="0" w:color="auto"/>
        <w:right w:val="none" w:sz="0" w:space="0" w:color="auto"/>
      </w:divBdr>
    </w:div>
    <w:div w:id="1480145754">
      <w:bodyDiv w:val="1"/>
      <w:marLeft w:val="0"/>
      <w:marRight w:val="0"/>
      <w:marTop w:val="0"/>
      <w:marBottom w:val="0"/>
      <w:divBdr>
        <w:top w:val="none" w:sz="0" w:space="0" w:color="auto"/>
        <w:left w:val="none" w:sz="0" w:space="0" w:color="auto"/>
        <w:bottom w:val="none" w:sz="0" w:space="0" w:color="auto"/>
        <w:right w:val="none" w:sz="0" w:space="0" w:color="auto"/>
      </w:divBdr>
    </w:div>
    <w:div w:id="1480225503">
      <w:bodyDiv w:val="1"/>
      <w:marLeft w:val="0"/>
      <w:marRight w:val="0"/>
      <w:marTop w:val="0"/>
      <w:marBottom w:val="0"/>
      <w:divBdr>
        <w:top w:val="none" w:sz="0" w:space="0" w:color="auto"/>
        <w:left w:val="none" w:sz="0" w:space="0" w:color="auto"/>
        <w:bottom w:val="none" w:sz="0" w:space="0" w:color="auto"/>
        <w:right w:val="none" w:sz="0" w:space="0" w:color="auto"/>
      </w:divBdr>
    </w:div>
    <w:div w:id="1480338586">
      <w:bodyDiv w:val="1"/>
      <w:marLeft w:val="0"/>
      <w:marRight w:val="0"/>
      <w:marTop w:val="0"/>
      <w:marBottom w:val="0"/>
      <w:divBdr>
        <w:top w:val="none" w:sz="0" w:space="0" w:color="auto"/>
        <w:left w:val="none" w:sz="0" w:space="0" w:color="auto"/>
        <w:bottom w:val="none" w:sz="0" w:space="0" w:color="auto"/>
        <w:right w:val="none" w:sz="0" w:space="0" w:color="auto"/>
      </w:divBdr>
    </w:div>
    <w:div w:id="1480806519">
      <w:bodyDiv w:val="1"/>
      <w:marLeft w:val="0"/>
      <w:marRight w:val="0"/>
      <w:marTop w:val="0"/>
      <w:marBottom w:val="0"/>
      <w:divBdr>
        <w:top w:val="none" w:sz="0" w:space="0" w:color="auto"/>
        <w:left w:val="none" w:sz="0" w:space="0" w:color="auto"/>
        <w:bottom w:val="none" w:sz="0" w:space="0" w:color="auto"/>
        <w:right w:val="none" w:sz="0" w:space="0" w:color="auto"/>
      </w:divBdr>
    </w:div>
    <w:div w:id="1481262803">
      <w:bodyDiv w:val="1"/>
      <w:marLeft w:val="0"/>
      <w:marRight w:val="0"/>
      <w:marTop w:val="0"/>
      <w:marBottom w:val="0"/>
      <w:divBdr>
        <w:top w:val="none" w:sz="0" w:space="0" w:color="auto"/>
        <w:left w:val="none" w:sz="0" w:space="0" w:color="auto"/>
        <w:bottom w:val="none" w:sz="0" w:space="0" w:color="auto"/>
        <w:right w:val="none" w:sz="0" w:space="0" w:color="auto"/>
      </w:divBdr>
    </w:div>
    <w:div w:id="1481458501">
      <w:bodyDiv w:val="1"/>
      <w:marLeft w:val="0"/>
      <w:marRight w:val="0"/>
      <w:marTop w:val="0"/>
      <w:marBottom w:val="0"/>
      <w:divBdr>
        <w:top w:val="none" w:sz="0" w:space="0" w:color="auto"/>
        <w:left w:val="none" w:sz="0" w:space="0" w:color="auto"/>
        <w:bottom w:val="none" w:sz="0" w:space="0" w:color="auto"/>
        <w:right w:val="none" w:sz="0" w:space="0" w:color="auto"/>
      </w:divBdr>
    </w:div>
    <w:div w:id="1481574610">
      <w:bodyDiv w:val="1"/>
      <w:marLeft w:val="0"/>
      <w:marRight w:val="0"/>
      <w:marTop w:val="0"/>
      <w:marBottom w:val="0"/>
      <w:divBdr>
        <w:top w:val="none" w:sz="0" w:space="0" w:color="auto"/>
        <w:left w:val="none" w:sz="0" w:space="0" w:color="auto"/>
        <w:bottom w:val="none" w:sz="0" w:space="0" w:color="auto"/>
        <w:right w:val="none" w:sz="0" w:space="0" w:color="auto"/>
      </w:divBdr>
    </w:div>
    <w:div w:id="1482044996">
      <w:bodyDiv w:val="1"/>
      <w:marLeft w:val="0"/>
      <w:marRight w:val="0"/>
      <w:marTop w:val="0"/>
      <w:marBottom w:val="0"/>
      <w:divBdr>
        <w:top w:val="none" w:sz="0" w:space="0" w:color="auto"/>
        <w:left w:val="none" w:sz="0" w:space="0" w:color="auto"/>
        <w:bottom w:val="none" w:sz="0" w:space="0" w:color="auto"/>
        <w:right w:val="none" w:sz="0" w:space="0" w:color="auto"/>
      </w:divBdr>
    </w:div>
    <w:div w:id="1482456334">
      <w:bodyDiv w:val="1"/>
      <w:marLeft w:val="0"/>
      <w:marRight w:val="0"/>
      <w:marTop w:val="0"/>
      <w:marBottom w:val="0"/>
      <w:divBdr>
        <w:top w:val="none" w:sz="0" w:space="0" w:color="auto"/>
        <w:left w:val="none" w:sz="0" w:space="0" w:color="auto"/>
        <w:bottom w:val="none" w:sz="0" w:space="0" w:color="auto"/>
        <w:right w:val="none" w:sz="0" w:space="0" w:color="auto"/>
      </w:divBdr>
    </w:div>
    <w:div w:id="1482769530">
      <w:bodyDiv w:val="1"/>
      <w:marLeft w:val="0"/>
      <w:marRight w:val="0"/>
      <w:marTop w:val="0"/>
      <w:marBottom w:val="0"/>
      <w:divBdr>
        <w:top w:val="none" w:sz="0" w:space="0" w:color="auto"/>
        <w:left w:val="none" w:sz="0" w:space="0" w:color="auto"/>
        <w:bottom w:val="none" w:sz="0" w:space="0" w:color="auto"/>
        <w:right w:val="none" w:sz="0" w:space="0" w:color="auto"/>
      </w:divBdr>
    </w:div>
    <w:div w:id="1482962197">
      <w:bodyDiv w:val="1"/>
      <w:marLeft w:val="0"/>
      <w:marRight w:val="0"/>
      <w:marTop w:val="0"/>
      <w:marBottom w:val="0"/>
      <w:divBdr>
        <w:top w:val="none" w:sz="0" w:space="0" w:color="auto"/>
        <w:left w:val="none" w:sz="0" w:space="0" w:color="auto"/>
        <w:bottom w:val="none" w:sz="0" w:space="0" w:color="auto"/>
        <w:right w:val="none" w:sz="0" w:space="0" w:color="auto"/>
      </w:divBdr>
    </w:div>
    <w:div w:id="1483038630">
      <w:bodyDiv w:val="1"/>
      <w:marLeft w:val="0"/>
      <w:marRight w:val="0"/>
      <w:marTop w:val="0"/>
      <w:marBottom w:val="0"/>
      <w:divBdr>
        <w:top w:val="none" w:sz="0" w:space="0" w:color="auto"/>
        <w:left w:val="none" w:sz="0" w:space="0" w:color="auto"/>
        <w:bottom w:val="none" w:sz="0" w:space="0" w:color="auto"/>
        <w:right w:val="none" w:sz="0" w:space="0" w:color="auto"/>
      </w:divBdr>
    </w:div>
    <w:div w:id="1483043394">
      <w:bodyDiv w:val="1"/>
      <w:marLeft w:val="0"/>
      <w:marRight w:val="0"/>
      <w:marTop w:val="0"/>
      <w:marBottom w:val="0"/>
      <w:divBdr>
        <w:top w:val="none" w:sz="0" w:space="0" w:color="auto"/>
        <w:left w:val="none" w:sz="0" w:space="0" w:color="auto"/>
        <w:bottom w:val="none" w:sz="0" w:space="0" w:color="auto"/>
        <w:right w:val="none" w:sz="0" w:space="0" w:color="auto"/>
      </w:divBdr>
    </w:div>
    <w:div w:id="1483086650">
      <w:bodyDiv w:val="1"/>
      <w:marLeft w:val="0"/>
      <w:marRight w:val="0"/>
      <w:marTop w:val="0"/>
      <w:marBottom w:val="0"/>
      <w:divBdr>
        <w:top w:val="none" w:sz="0" w:space="0" w:color="auto"/>
        <w:left w:val="none" w:sz="0" w:space="0" w:color="auto"/>
        <w:bottom w:val="none" w:sz="0" w:space="0" w:color="auto"/>
        <w:right w:val="none" w:sz="0" w:space="0" w:color="auto"/>
      </w:divBdr>
    </w:div>
    <w:div w:id="1483160445">
      <w:bodyDiv w:val="1"/>
      <w:marLeft w:val="0"/>
      <w:marRight w:val="0"/>
      <w:marTop w:val="0"/>
      <w:marBottom w:val="0"/>
      <w:divBdr>
        <w:top w:val="none" w:sz="0" w:space="0" w:color="auto"/>
        <w:left w:val="none" w:sz="0" w:space="0" w:color="auto"/>
        <w:bottom w:val="none" w:sz="0" w:space="0" w:color="auto"/>
        <w:right w:val="none" w:sz="0" w:space="0" w:color="auto"/>
      </w:divBdr>
    </w:div>
    <w:div w:id="1483232983">
      <w:bodyDiv w:val="1"/>
      <w:marLeft w:val="0"/>
      <w:marRight w:val="0"/>
      <w:marTop w:val="0"/>
      <w:marBottom w:val="0"/>
      <w:divBdr>
        <w:top w:val="none" w:sz="0" w:space="0" w:color="auto"/>
        <w:left w:val="none" w:sz="0" w:space="0" w:color="auto"/>
        <w:bottom w:val="none" w:sz="0" w:space="0" w:color="auto"/>
        <w:right w:val="none" w:sz="0" w:space="0" w:color="auto"/>
      </w:divBdr>
    </w:div>
    <w:div w:id="1483308551">
      <w:bodyDiv w:val="1"/>
      <w:marLeft w:val="0"/>
      <w:marRight w:val="0"/>
      <w:marTop w:val="0"/>
      <w:marBottom w:val="0"/>
      <w:divBdr>
        <w:top w:val="none" w:sz="0" w:space="0" w:color="auto"/>
        <w:left w:val="none" w:sz="0" w:space="0" w:color="auto"/>
        <w:bottom w:val="none" w:sz="0" w:space="0" w:color="auto"/>
        <w:right w:val="none" w:sz="0" w:space="0" w:color="auto"/>
      </w:divBdr>
    </w:div>
    <w:div w:id="1483960437">
      <w:bodyDiv w:val="1"/>
      <w:marLeft w:val="0"/>
      <w:marRight w:val="0"/>
      <w:marTop w:val="0"/>
      <w:marBottom w:val="0"/>
      <w:divBdr>
        <w:top w:val="none" w:sz="0" w:space="0" w:color="auto"/>
        <w:left w:val="none" w:sz="0" w:space="0" w:color="auto"/>
        <w:bottom w:val="none" w:sz="0" w:space="0" w:color="auto"/>
        <w:right w:val="none" w:sz="0" w:space="0" w:color="auto"/>
      </w:divBdr>
    </w:div>
    <w:div w:id="1484274844">
      <w:bodyDiv w:val="1"/>
      <w:marLeft w:val="0"/>
      <w:marRight w:val="0"/>
      <w:marTop w:val="0"/>
      <w:marBottom w:val="0"/>
      <w:divBdr>
        <w:top w:val="none" w:sz="0" w:space="0" w:color="auto"/>
        <w:left w:val="none" w:sz="0" w:space="0" w:color="auto"/>
        <w:bottom w:val="none" w:sz="0" w:space="0" w:color="auto"/>
        <w:right w:val="none" w:sz="0" w:space="0" w:color="auto"/>
      </w:divBdr>
    </w:div>
    <w:div w:id="1484589439">
      <w:bodyDiv w:val="1"/>
      <w:marLeft w:val="0"/>
      <w:marRight w:val="0"/>
      <w:marTop w:val="0"/>
      <w:marBottom w:val="0"/>
      <w:divBdr>
        <w:top w:val="none" w:sz="0" w:space="0" w:color="auto"/>
        <w:left w:val="none" w:sz="0" w:space="0" w:color="auto"/>
        <w:bottom w:val="none" w:sz="0" w:space="0" w:color="auto"/>
        <w:right w:val="none" w:sz="0" w:space="0" w:color="auto"/>
      </w:divBdr>
    </w:div>
    <w:div w:id="1485007097">
      <w:bodyDiv w:val="1"/>
      <w:marLeft w:val="0"/>
      <w:marRight w:val="0"/>
      <w:marTop w:val="0"/>
      <w:marBottom w:val="0"/>
      <w:divBdr>
        <w:top w:val="none" w:sz="0" w:space="0" w:color="auto"/>
        <w:left w:val="none" w:sz="0" w:space="0" w:color="auto"/>
        <w:bottom w:val="none" w:sz="0" w:space="0" w:color="auto"/>
        <w:right w:val="none" w:sz="0" w:space="0" w:color="auto"/>
      </w:divBdr>
    </w:div>
    <w:div w:id="1485244109">
      <w:bodyDiv w:val="1"/>
      <w:marLeft w:val="0"/>
      <w:marRight w:val="0"/>
      <w:marTop w:val="0"/>
      <w:marBottom w:val="0"/>
      <w:divBdr>
        <w:top w:val="none" w:sz="0" w:space="0" w:color="auto"/>
        <w:left w:val="none" w:sz="0" w:space="0" w:color="auto"/>
        <w:bottom w:val="none" w:sz="0" w:space="0" w:color="auto"/>
        <w:right w:val="none" w:sz="0" w:space="0" w:color="auto"/>
      </w:divBdr>
    </w:div>
    <w:div w:id="1486429238">
      <w:bodyDiv w:val="1"/>
      <w:marLeft w:val="0"/>
      <w:marRight w:val="0"/>
      <w:marTop w:val="0"/>
      <w:marBottom w:val="0"/>
      <w:divBdr>
        <w:top w:val="none" w:sz="0" w:space="0" w:color="auto"/>
        <w:left w:val="none" w:sz="0" w:space="0" w:color="auto"/>
        <w:bottom w:val="none" w:sz="0" w:space="0" w:color="auto"/>
        <w:right w:val="none" w:sz="0" w:space="0" w:color="auto"/>
      </w:divBdr>
    </w:div>
    <w:div w:id="1486584559">
      <w:bodyDiv w:val="1"/>
      <w:marLeft w:val="0"/>
      <w:marRight w:val="0"/>
      <w:marTop w:val="0"/>
      <w:marBottom w:val="0"/>
      <w:divBdr>
        <w:top w:val="none" w:sz="0" w:space="0" w:color="auto"/>
        <w:left w:val="none" w:sz="0" w:space="0" w:color="auto"/>
        <w:bottom w:val="none" w:sz="0" w:space="0" w:color="auto"/>
        <w:right w:val="none" w:sz="0" w:space="0" w:color="auto"/>
      </w:divBdr>
    </w:div>
    <w:div w:id="1486819882">
      <w:bodyDiv w:val="1"/>
      <w:marLeft w:val="0"/>
      <w:marRight w:val="0"/>
      <w:marTop w:val="0"/>
      <w:marBottom w:val="0"/>
      <w:divBdr>
        <w:top w:val="none" w:sz="0" w:space="0" w:color="auto"/>
        <w:left w:val="none" w:sz="0" w:space="0" w:color="auto"/>
        <w:bottom w:val="none" w:sz="0" w:space="0" w:color="auto"/>
        <w:right w:val="none" w:sz="0" w:space="0" w:color="auto"/>
      </w:divBdr>
    </w:div>
    <w:div w:id="1486973288">
      <w:bodyDiv w:val="1"/>
      <w:marLeft w:val="0"/>
      <w:marRight w:val="0"/>
      <w:marTop w:val="0"/>
      <w:marBottom w:val="0"/>
      <w:divBdr>
        <w:top w:val="none" w:sz="0" w:space="0" w:color="auto"/>
        <w:left w:val="none" w:sz="0" w:space="0" w:color="auto"/>
        <w:bottom w:val="none" w:sz="0" w:space="0" w:color="auto"/>
        <w:right w:val="none" w:sz="0" w:space="0" w:color="auto"/>
      </w:divBdr>
    </w:div>
    <w:div w:id="1487092406">
      <w:bodyDiv w:val="1"/>
      <w:marLeft w:val="0"/>
      <w:marRight w:val="0"/>
      <w:marTop w:val="0"/>
      <w:marBottom w:val="0"/>
      <w:divBdr>
        <w:top w:val="none" w:sz="0" w:space="0" w:color="auto"/>
        <w:left w:val="none" w:sz="0" w:space="0" w:color="auto"/>
        <w:bottom w:val="none" w:sz="0" w:space="0" w:color="auto"/>
        <w:right w:val="none" w:sz="0" w:space="0" w:color="auto"/>
      </w:divBdr>
    </w:div>
    <w:div w:id="1487208795">
      <w:bodyDiv w:val="1"/>
      <w:marLeft w:val="0"/>
      <w:marRight w:val="0"/>
      <w:marTop w:val="0"/>
      <w:marBottom w:val="0"/>
      <w:divBdr>
        <w:top w:val="none" w:sz="0" w:space="0" w:color="auto"/>
        <w:left w:val="none" w:sz="0" w:space="0" w:color="auto"/>
        <w:bottom w:val="none" w:sz="0" w:space="0" w:color="auto"/>
        <w:right w:val="none" w:sz="0" w:space="0" w:color="auto"/>
      </w:divBdr>
    </w:div>
    <w:div w:id="1487474740">
      <w:bodyDiv w:val="1"/>
      <w:marLeft w:val="0"/>
      <w:marRight w:val="0"/>
      <w:marTop w:val="0"/>
      <w:marBottom w:val="0"/>
      <w:divBdr>
        <w:top w:val="none" w:sz="0" w:space="0" w:color="auto"/>
        <w:left w:val="none" w:sz="0" w:space="0" w:color="auto"/>
        <w:bottom w:val="none" w:sz="0" w:space="0" w:color="auto"/>
        <w:right w:val="none" w:sz="0" w:space="0" w:color="auto"/>
      </w:divBdr>
    </w:div>
    <w:div w:id="1487892631">
      <w:bodyDiv w:val="1"/>
      <w:marLeft w:val="0"/>
      <w:marRight w:val="0"/>
      <w:marTop w:val="0"/>
      <w:marBottom w:val="0"/>
      <w:divBdr>
        <w:top w:val="none" w:sz="0" w:space="0" w:color="auto"/>
        <w:left w:val="none" w:sz="0" w:space="0" w:color="auto"/>
        <w:bottom w:val="none" w:sz="0" w:space="0" w:color="auto"/>
        <w:right w:val="none" w:sz="0" w:space="0" w:color="auto"/>
      </w:divBdr>
    </w:div>
    <w:div w:id="1488017317">
      <w:bodyDiv w:val="1"/>
      <w:marLeft w:val="0"/>
      <w:marRight w:val="0"/>
      <w:marTop w:val="0"/>
      <w:marBottom w:val="0"/>
      <w:divBdr>
        <w:top w:val="none" w:sz="0" w:space="0" w:color="auto"/>
        <w:left w:val="none" w:sz="0" w:space="0" w:color="auto"/>
        <w:bottom w:val="none" w:sz="0" w:space="0" w:color="auto"/>
        <w:right w:val="none" w:sz="0" w:space="0" w:color="auto"/>
      </w:divBdr>
    </w:div>
    <w:div w:id="1488133852">
      <w:bodyDiv w:val="1"/>
      <w:marLeft w:val="0"/>
      <w:marRight w:val="0"/>
      <w:marTop w:val="0"/>
      <w:marBottom w:val="0"/>
      <w:divBdr>
        <w:top w:val="none" w:sz="0" w:space="0" w:color="auto"/>
        <w:left w:val="none" w:sz="0" w:space="0" w:color="auto"/>
        <w:bottom w:val="none" w:sz="0" w:space="0" w:color="auto"/>
        <w:right w:val="none" w:sz="0" w:space="0" w:color="auto"/>
      </w:divBdr>
    </w:div>
    <w:div w:id="1488285620">
      <w:bodyDiv w:val="1"/>
      <w:marLeft w:val="0"/>
      <w:marRight w:val="0"/>
      <w:marTop w:val="0"/>
      <w:marBottom w:val="0"/>
      <w:divBdr>
        <w:top w:val="none" w:sz="0" w:space="0" w:color="auto"/>
        <w:left w:val="none" w:sz="0" w:space="0" w:color="auto"/>
        <w:bottom w:val="none" w:sz="0" w:space="0" w:color="auto"/>
        <w:right w:val="none" w:sz="0" w:space="0" w:color="auto"/>
      </w:divBdr>
    </w:div>
    <w:div w:id="1488323245">
      <w:bodyDiv w:val="1"/>
      <w:marLeft w:val="0"/>
      <w:marRight w:val="0"/>
      <w:marTop w:val="0"/>
      <w:marBottom w:val="0"/>
      <w:divBdr>
        <w:top w:val="none" w:sz="0" w:space="0" w:color="auto"/>
        <w:left w:val="none" w:sz="0" w:space="0" w:color="auto"/>
        <w:bottom w:val="none" w:sz="0" w:space="0" w:color="auto"/>
        <w:right w:val="none" w:sz="0" w:space="0" w:color="auto"/>
      </w:divBdr>
    </w:div>
    <w:div w:id="1488399028">
      <w:bodyDiv w:val="1"/>
      <w:marLeft w:val="0"/>
      <w:marRight w:val="0"/>
      <w:marTop w:val="0"/>
      <w:marBottom w:val="0"/>
      <w:divBdr>
        <w:top w:val="none" w:sz="0" w:space="0" w:color="auto"/>
        <w:left w:val="none" w:sz="0" w:space="0" w:color="auto"/>
        <w:bottom w:val="none" w:sz="0" w:space="0" w:color="auto"/>
        <w:right w:val="none" w:sz="0" w:space="0" w:color="auto"/>
      </w:divBdr>
    </w:div>
    <w:div w:id="1488521563">
      <w:bodyDiv w:val="1"/>
      <w:marLeft w:val="0"/>
      <w:marRight w:val="0"/>
      <w:marTop w:val="0"/>
      <w:marBottom w:val="0"/>
      <w:divBdr>
        <w:top w:val="none" w:sz="0" w:space="0" w:color="auto"/>
        <w:left w:val="none" w:sz="0" w:space="0" w:color="auto"/>
        <w:bottom w:val="none" w:sz="0" w:space="0" w:color="auto"/>
        <w:right w:val="none" w:sz="0" w:space="0" w:color="auto"/>
      </w:divBdr>
    </w:div>
    <w:div w:id="1488589183">
      <w:bodyDiv w:val="1"/>
      <w:marLeft w:val="0"/>
      <w:marRight w:val="0"/>
      <w:marTop w:val="0"/>
      <w:marBottom w:val="0"/>
      <w:divBdr>
        <w:top w:val="none" w:sz="0" w:space="0" w:color="auto"/>
        <w:left w:val="none" w:sz="0" w:space="0" w:color="auto"/>
        <w:bottom w:val="none" w:sz="0" w:space="0" w:color="auto"/>
        <w:right w:val="none" w:sz="0" w:space="0" w:color="auto"/>
      </w:divBdr>
    </w:div>
    <w:div w:id="1488746874">
      <w:bodyDiv w:val="1"/>
      <w:marLeft w:val="0"/>
      <w:marRight w:val="0"/>
      <w:marTop w:val="0"/>
      <w:marBottom w:val="0"/>
      <w:divBdr>
        <w:top w:val="none" w:sz="0" w:space="0" w:color="auto"/>
        <w:left w:val="none" w:sz="0" w:space="0" w:color="auto"/>
        <w:bottom w:val="none" w:sz="0" w:space="0" w:color="auto"/>
        <w:right w:val="none" w:sz="0" w:space="0" w:color="auto"/>
      </w:divBdr>
    </w:div>
    <w:div w:id="1488866249">
      <w:bodyDiv w:val="1"/>
      <w:marLeft w:val="0"/>
      <w:marRight w:val="0"/>
      <w:marTop w:val="0"/>
      <w:marBottom w:val="0"/>
      <w:divBdr>
        <w:top w:val="none" w:sz="0" w:space="0" w:color="auto"/>
        <w:left w:val="none" w:sz="0" w:space="0" w:color="auto"/>
        <w:bottom w:val="none" w:sz="0" w:space="0" w:color="auto"/>
        <w:right w:val="none" w:sz="0" w:space="0" w:color="auto"/>
      </w:divBdr>
    </w:div>
    <w:div w:id="1489055556">
      <w:bodyDiv w:val="1"/>
      <w:marLeft w:val="0"/>
      <w:marRight w:val="0"/>
      <w:marTop w:val="0"/>
      <w:marBottom w:val="0"/>
      <w:divBdr>
        <w:top w:val="none" w:sz="0" w:space="0" w:color="auto"/>
        <w:left w:val="none" w:sz="0" w:space="0" w:color="auto"/>
        <w:bottom w:val="none" w:sz="0" w:space="0" w:color="auto"/>
        <w:right w:val="none" w:sz="0" w:space="0" w:color="auto"/>
      </w:divBdr>
    </w:div>
    <w:div w:id="1489248098">
      <w:bodyDiv w:val="1"/>
      <w:marLeft w:val="0"/>
      <w:marRight w:val="0"/>
      <w:marTop w:val="0"/>
      <w:marBottom w:val="0"/>
      <w:divBdr>
        <w:top w:val="none" w:sz="0" w:space="0" w:color="auto"/>
        <w:left w:val="none" w:sz="0" w:space="0" w:color="auto"/>
        <w:bottom w:val="none" w:sz="0" w:space="0" w:color="auto"/>
        <w:right w:val="none" w:sz="0" w:space="0" w:color="auto"/>
      </w:divBdr>
    </w:div>
    <w:div w:id="1489251728">
      <w:bodyDiv w:val="1"/>
      <w:marLeft w:val="0"/>
      <w:marRight w:val="0"/>
      <w:marTop w:val="0"/>
      <w:marBottom w:val="0"/>
      <w:divBdr>
        <w:top w:val="none" w:sz="0" w:space="0" w:color="auto"/>
        <w:left w:val="none" w:sz="0" w:space="0" w:color="auto"/>
        <w:bottom w:val="none" w:sz="0" w:space="0" w:color="auto"/>
        <w:right w:val="none" w:sz="0" w:space="0" w:color="auto"/>
      </w:divBdr>
    </w:div>
    <w:div w:id="1489521716">
      <w:bodyDiv w:val="1"/>
      <w:marLeft w:val="0"/>
      <w:marRight w:val="0"/>
      <w:marTop w:val="0"/>
      <w:marBottom w:val="0"/>
      <w:divBdr>
        <w:top w:val="none" w:sz="0" w:space="0" w:color="auto"/>
        <w:left w:val="none" w:sz="0" w:space="0" w:color="auto"/>
        <w:bottom w:val="none" w:sz="0" w:space="0" w:color="auto"/>
        <w:right w:val="none" w:sz="0" w:space="0" w:color="auto"/>
      </w:divBdr>
    </w:div>
    <w:div w:id="1489638182">
      <w:bodyDiv w:val="1"/>
      <w:marLeft w:val="0"/>
      <w:marRight w:val="0"/>
      <w:marTop w:val="0"/>
      <w:marBottom w:val="0"/>
      <w:divBdr>
        <w:top w:val="none" w:sz="0" w:space="0" w:color="auto"/>
        <w:left w:val="none" w:sz="0" w:space="0" w:color="auto"/>
        <w:bottom w:val="none" w:sz="0" w:space="0" w:color="auto"/>
        <w:right w:val="none" w:sz="0" w:space="0" w:color="auto"/>
      </w:divBdr>
    </w:div>
    <w:div w:id="1489860211">
      <w:bodyDiv w:val="1"/>
      <w:marLeft w:val="0"/>
      <w:marRight w:val="0"/>
      <w:marTop w:val="0"/>
      <w:marBottom w:val="0"/>
      <w:divBdr>
        <w:top w:val="none" w:sz="0" w:space="0" w:color="auto"/>
        <w:left w:val="none" w:sz="0" w:space="0" w:color="auto"/>
        <w:bottom w:val="none" w:sz="0" w:space="0" w:color="auto"/>
        <w:right w:val="none" w:sz="0" w:space="0" w:color="auto"/>
      </w:divBdr>
    </w:div>
    <w:div w:id="1490243694">
      <w:bodyDiv w:val="1"/>
      <w:marLeft w:val="0"/>
      <w:marRight w:val="0"/>
      <w:marTop w:val="0"/>
      <w:marBottom w:val="0"/>
      <w:divBdr>
        <w:top w:val="none" w:sz="0" w:space="0" w:color="auto"/>
        <w:left w:val="none" w:sz="0" w:space="0" w:color="auto"/>
        <w:bottom w:val="none" w:sz="0" w:space="0" w:color="auto"/>
        <w:right w:val="none" w:sz="0" w:space="0" w:color="auto"/>
      </w:divBdr>
    </w:div>
    <w:div w:id="1490632006">
      <w:bodyDiv w:val="1"/>
      <w:marLeft w:val="0"/>
      <w:marRight w:val="0"/>
      <w:marTop w:val="0"/>
      <w:marBottom w:val="0"/>
      <w:divBdr>
        <w:top w:val="none" w:sz="0" w:space="0" w:color="auto"/>
        <w:left w:val="none" w:sz="0" w:space="0" w:color="auto"/>
        <w:bottom w:val="none" w:sz="0" w:space="0" w:color="auto"/>
        <w:right w:val="none" w:sz="0" w:space="0" w:color="auto"/>
      </w:divBdr>
    </w:div>
    <w:div w:id="1490705483">
      <w:bodyDiv w:val="1"/>
      <w:marLeft w:val="0"/>
      <w:marRight w:val="0"/>
      <w:marTop w:val="0"/>
      <w:marBottom w:val="0"/>
      <w:divBdr>
        <w:top w:val="none" w:sz="0" w:space="0" w:color="auto"/>
        <w:left w:val="none" w:sz="0" w:space="0" w:color="auto"/>
        <w:bottom w:val="none" w:sz="0" w:space="0" w:color="auto"/>
        <w:right w:val="none" w:sz="0" w:space="0" w:color="auto"/>
      </w:divBdr>
    </w:div>
    <w:div w:id="1491209912">
      <w:bodyDiv w:val="1"/>
      <w:marLeft w:val="0"/>
      <w:marRight w:val="0"/>
      <w:marTop w:val="0"/>
      <w:marBottom w:val="0"/>
      <w:divBdr>
        <w:top w:val="none" w:sz="0" w:space="0" w:color="auto"/>
        <w:left w:val="none" w:sz="0" w:space="0" w:color="auto"/>
        <w:bottom w:val="none" w:sz="0" w:space="0" w:color="auto"/>
        <w:right w:val="none" w:sz="0" w:space="0" w:color="auto"/>
      </w:divBdr>
    </w:div>
    <w:div w:id="1491363809">
      <w:bodyDiv w:val="1"/>
      <w:marLeft w:val="0"/>
      <w:marRight w:val="0"/>
      <w:marTop w:val="0"/>
      <w:marBottom w:val="0"/>
      <w:divBdr>
        <w:top w:val="none" w:sz="0" w:space="0" w:color="auto"/>
        <w:left w:val="none" w:sz="0" w:space="0" w:color="auto"/>
        <w:bottom w:val="none" w:sz="0" w:space="0" w:color="auto"/>
        <w:right w:val="none" w:sz="0" w:space="0" w:color="auto"/>
      </w:divBdr>
    </w:div>
    <w:div w:id="1491554001">
      <w:bodyDiv w:val="1"/>
      <w:marLeft w:val="0"/>
      <w:marRight w:val="0"/>
      <w:marTop w:val="0"/>
      <w:marBottom w:val="0"/>
      <w:divBdr>
        <w:top w:val="none" w:sz="0" w:space="0" w:color="auto"/>
        <w:left w:val="none" w:sz="0" w:space="0" w:color="auto"/>
        <w:bottom w:val="none" w:sz="0" w:space="0" w:color="auto"/>
        <w:right w:val="none" w:sz="0" w:space="0" w:color="auto"/>
      </w:divBdr>
    </w:div>
    <w:div w:id="1491604422">
      <w:bodyDiv w:val="1"/>
      <w:marLeft w:val="0"/>
      <w:marRight w:val="0"/>
      <w:marTop w:val="0"/>
      <w:marBottom w:val="0"/>
      <w:divBdr>
        <w:top w:val="none" w:sz="0" w:space="0" w:color="auto"/>
        <w:left w:val="none" w:sz="0" w:space="0" w:color="auto"/>
        <w:bottom w:val="none" w:sz="0" w:space="0" w:color="auto"/>
        <w:right w:val="none" w:sz="0" w:space="0" w:color="auto"/>
      </w:divBdr>
    </w:div>
    <w:div w:id="1491679741">
      <w:bodyDiv w:val="1"/>
      <w:marLeft w:val="0"/>
      <w:marRight w:val="0"/>
      <w:marTop w:val="0"/>
      <w:marBottom w:val="0"/>
      <w:divBdr>
        <w:top w:val="none" w:sz="0" w:space="0" w:color="auto"/>
        <w:left w:val="none" w:sz="0" w:space="0" w:color="auto"/>
        <w:bottom w:val="none" w:sz="0" w:space="0" w:color="auto"/>
        <w:right w:val="none" w:sz="0" w:space="0" w:color="auto"/>
      </w:divBdr>
    </w:div>
    <w:div w:id="1491949445">
      <w:bodyDiv w:val="1"/>
      <w:marLeft w:val="0"/>
      <w:marRight w:val="0"/>
      <w:marTop w:val="0"/>
      <w:marBottom w:val="0"/>
      <w:divBdr>
        <w:top w:val="none" w:sz="0" w:space="0" w:color="auto"/>
        <w:left w:val="none" w:sz="0" w:space="0" w:color="auto"/>
        <w:bottom w:val="none" w:sz="0" w:space="0" w:color="auto"/>
        <w:right w:val="none" w:sz="0" w:space="0" w:color="auto"/>
      </w:divBdr>
    </w:div>
    <w:div w:id="1492058762">
      <w:bodyDiv w:val="1"/>
      <w:marLeft w:val="0"/>
      <w:marRight w:val="0"/>
      <w:marTop w:val="0"/>
      <w:marBottom w:val="0"/>
      <w:divBdr>
        <w:top w:val="none" w:sz="0" w:space="0" w:color="auto"/>
        <w:left w:val="none" w:sz="0" w:space="0" w:color="auto"/>
        <w:bottom w:val="none" w:sz="0" w:space="0" w:color="auto"/>
        <w:right w:val="none" w:sz="0" w:space="0" w:color="auto"/>
      </w:divBdr>
    </w:div>
    <w:div w:id="1492209076">
      <w:bodyDiv w:val="1"/>
      <w:marLeft w:val="0"/>
      <w:marRight w:val="0"/>
      <w:marTop w:val="0"/>
      <w:marBottom w:val="0"/>
      <w:divBdr>
        <w:top w:val="none" w:sz="0" w:space="0" w:color="auto"/>
        <w:left w:val="none" w:sz="0" w:space="0" w:color="auto"/>
        <w:bottom w:val="none" w:sz="0" w:space="0" w:color="auto"/>
        <w:right w:val="none" w:sz="0" w:space="0" w:color="auto"/>
      </w:divBdr>
    </w:div>
    <w:div w:id="1492678311">
      <w:bodyDiv w:val="1"/>
      <w:marLeft w:val="0"/>
      <w:marRight w:val="0"/>
      <w:marTop w:val="0"/>
      <w:marBottom w:val="0"/>
      <w:divBdr>
        <w:top w:val="none" w:sz="0" w:space="0" w:color="auto"/>
        <w:left w:val="none" w:sz="0" w:space="0" w:color="auto"/>
        <w:bottom w:val="none" w:sz="0" w:space="0" w:color="auto"/>
        <w:right w:val="none" w:sz="0" w:space="0" w:color="auto"/>
      </w:divBdr>
    </w:div>
    <w:div w:id="1492797961">
      <w:bodyDiv w:val="1"/>
      <w:marLeft w:val="0"/>
      <w:marRight w:val="0"/>
      <w:marTop w:val="0"/>
      <w:marBottom w:val="0"/>
      <w:divBdr>
        <w:top w:val="none" w:sz="0" w:space="0" w:color="auto"/>
        <w:left w:val="none" w:sz="0" w:space="0" w:color="auto"/>
        <w:bottom w:val="none" w:sz="0" w:space="0" w:color="auto"/>
        <w:right w:val="none" w:sz="0" w:space="0" w:color="auto"/>
      </w:divBdr>
    </w:div>
    <w:div w:id="1492866198">
      <w:bodyDiv w:val="1"/>
      <w:marLeft w:val="0"/>
      <w:marRight w:val="0"/>
      <w:marTop w:val="0"/>
      <w:marBottom w:val="0"/>
      <w:divBdr>
        <w:top w:val="none" w:sz="0" w:space="0" w:color="auto"/>
        <w:left w:val="none" w:sz="0" w:space="0" w:color="auto"/>
        <w:bottom w:val="none" w:sz="0" w:space="0" w:color="auto"/>
        <w:right w:val="none" w:sz="0" w:space="0" w:color="auto"/>
      </w:divBdr>
    </w:div>
    <w:div w:id="1492871418">
      <w:bodyDiv w:val="1"/>
      <w:marLeft w:val="0"/>
      <w:marRight w:val="0"/>
      <w:marTop w:val="0"/>
      <w:marBottom w:val="0"/>
      <w:divBdr>
        <w:top w:val="none" w:sz="0" w:space="0" w:color="auto"/>
        <w:left w:val="none" w:sz="0" w:space="0" w:color="auto"/>
        <w:bottom w:val="none" w:sz="0" w:space="0" w:color="auto"/>
        <w:right w:val="none" w:sz="0" w:space="0" w:color="auto"/>
      </w:divBdr>
    </w:div>
    <w:div w:id="1493905714">
      <w:bodyDiv w:val="1"/>
      <w:marLeft w:val="0"/>
      <w:marRight w:val="0"/>
      <w:marTop w:val="0"/>
      <w:marBottom w:val="0"/>
      <w:divBdr>
        <w:top w:val="none" w:sz="0" w:space="0" w:color="auto"/>
        <w:left w:val="none" w:sz="0" w:space="0" w:color="auto"/>
        <w:bottom w:val="none" w:sz="0" w:space="0" w:color="auto"/>
        <w:right w:val="none" w:sz="0" w:space="0" w:color="auto"/>
      </w:divBdr>
      <w:divsChild>
        <w:div w:id="95831574">
          <w:marLeft w:val="0"/>
          <w:marRight w:val="0"/>
          <w:marTop w:val="0"/>
          <w:marBottom w:val="0"/>
          <w:divBdr>
            <w:top w:val="none" w:sz="0" w:space="0" w:color="auto"/>
            <w:left w:val="none" w:sz="0" w:space="0" w:color="auto"/>
            <w:bottom w:val="none" w:sz="0" w:space="0" w:color="auto"/>
            <w:right w:val="none" w:sz="0" w:space="0" w:color="auto"/>
          </w:divBdr>
          <w:divsChild>
            <w:div w:id="1282951814">
              <w:marLeft w:val="0"/>
              <w:marRight w:val="0"/>
              <w:marTop w:val="0"/>
              <w:marBottom w:val="0"/>
              <w:divBdr>
                <w:top w:val="none" w:sz="0" w:space="0" w:color="auto"/>
                <w:left w:val="none" w:sz="0" w:space="0" w:color="auto"/>
                <w:bottom w:val="none" w:sz="0" w:space="0" w:color="auto"/>
                <w:right w:val="none" w:sz="0" w:space="0" w:color="auto"/>
              </w:divBdr>
            </w:div>
            <w:div w:id="1653215098">
              <w:marLeft w:val="0"/>
              <w:marRight w:val="0"/>
              <w:marTop w:val="0"/>
              <w:marBottom w:val="0"/>
              <w:divBdr>
                <w:top w:val="none" w:sz="0" w:space="0" w:color="auto"/>
                <w:left w:val="none" w:sz="0" w:space="0" w:color="auto"/>
                <w:bottom w:val="none" w:sz="0" w:space="0" w:color="auto"/>
                <w:right w:val="none" w:sz="0" w:space="0" w:color="auto"/>
              </w:divBdr>
            </w:div>
          </w:divsChild>
        </w:div>
        <w:div w:id="1778330079">
          <w:marLeft w:val="0"/>
          <w:marRight w:val="0"/>
          <w:marTop w:val="0"/>
          <w:marBottom w:val="0"/>
          <w:divBdr>
            <w:top w:val="none" w:sz="0" w:space="0" w:color="auto"/>
            <w:left w:val="none" w:sz="0" w:space="0" w:color="auto"/>
            <w:bottom w:val="none" w:sz="0" w:space="0" w:color="auto"/>
            <w:right w:val="none" w:sz="0" w:space="0" w:color="auto"/>
          </w:divBdr>
          <w:divsChild>
            <w:div w:id="191320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447615">
      <w:bodyDiv w:val="1"/>
      <w:marLeft w:val="0"/>
      <w:marRight w:val="0"/>
      <w:marTop w:val="0"/>
      <w:marBottom w:val="0"/>
      <w:divBdr>
        <w:top w:val="none" w:sz="0" w:space="0" w:color="auto"/>
        <w:left w:val="none" w:sz="0" w:space="0" w:color="auto"/>
        <w:bottom w:val="none" w:sz="0" w:space="0" w:color="auto"/>
        <w:right w:val="none" w:sz="0" w:space="0" w:color="auto"/>
      </w:divBdr>
    </w:div>
    <w:div w:id="1495343373">
      <w:bodyDiv w:val="1"/>
      <w:marLeft w:val="0"/>
      <w:marRight w:val="0"/>
      <w:marTop w:val="0"/>
      <w:marBottom w:val="0"/>
      <w:divBdr>
        <w:top w:val="none" w:sz="0" w:space="0" w:color="auto"/>
        <w:left w:val="none" w:sz="0" w:space="0" w:color="auto"/>
        <w:bottom w:val="none" w:sz="0" w:space="0" w:color="auto"/>
        <w:right w:val="none" w:sz="0" w:space="0" w:color="auto"/>
      </w:divBdr>
    </w:div>
    <w:div w:id="1495487419">
      <w:bodyDiv w:val="1"/>
      <w:marLeft w:val="0"/>
      <w:marRight w:val="0"/>
      <w:marTop w:val="0"/>
      <w:marBottom w:val="0"/>
      <w:divBdr>
        <w:top w:val="none" w:sz="0" w:space="0" w:color="auto"/>
        <w:left w:val="none" w:sz="0" w:space="0" w:color="auto"/>
        <w:bottom w:val="none" w:sz="0" w:space="0" w:color="auto"/>
        <w:right w:val="none" w:sz="0" w:space="0" w:color="auto"/>
      </w:divBdr>
    </w:div>
    <w:div w:id="1495679541">
      <w:bodyDiv w:val="1"/>
      <w:marLeft w:val="0"/>
      <w:marRight w:val="0"/>
      <w:marTop w:val="0"/>
      <w:marBottom w:val="0"/>
      <w:divBdr>
        <w:top w:val="none" w:sz="0" w:space="0" w:color="auto"/>
        <w:left w:val="none" w:sz="0" w:space="0" w:color="auto"/>
        <w:bottom w:val="none" w:sz="0" w:space="0" w:color="auto"/>
        <w:right w:val="none" w:sz="0" w:space="0" w:color="auto"/>
      </w:divBdr>
    </w:div>
    <w:div w:id="1495992128">
      <w:bodyDiv w:val="1"/>
      <w:marLeft w:val="0"/>
      <w:marRight w:val="0"/>
      <w:marTop w:val="0"/>
      <w:marBottom w:val="0"/>
      <w:divBdr>
        <w:top w:val="none" w:sz="0" w:space="0" w:color="auto"/>
        <w:left w:val="none" w:sz="0" w:space="0" w:color="auto"/>
        <w:bottom w:val="none" w:sz="0" w:space="0" w:color="auto"/>
        <w:right w:val="none" w:sz="0" w:space="0" w:color="auto"/>
      </w:divBdr>
    </w:div>
    <w:div w:id="1496067411">
      <w:bodyDiv w:val="1"/>
      <w:marLeft w:val="0"/>
      <w:marRight w:val="0"/>
      <w:marTop w:val="0"/>
      <w:marBottom w:val="0"/>
      <w:divBdr>
        <w:top w:val="none" w:sz="0" w:space="0" w:color="auto"/>
        <w:left w:val="none" w:sz="0" w:space="0" w:color="auto"/>
        <w:bottom w:val="none" w:sz="0" w:space="0" w:color="auto"/>
        <w:right w:val="none" w:sz="0" w:space="0" w:color="auto"/>
      </w:divBdr>
    </w:div>
    <w:div w:id="1496071118">
      <w:bodyDiv w:val="1"/>
      <w:marLeft w:val="0"/>
      <w:marRight w:val="0"/>
      <w:marTop w:val="0"/>
      <w:marBottom w:val="0"/>
      <w:divBdr>
        <w:top w:val="none" w:sz="0" w:space="0" w:color="auto"/>
        <w:left w:val="none" w:sz="0" w:space="0" w:color="auto"/>
        <w:bottom w:val="none" w:sz="0" w:space="0" w:color="auto"/>
        <w:right w:val="none" w:sz="0" w:space="0" w:color="auto"/>
      </w:divBdr>
    </w:div>
    <w:div w:id="1496140614">
      <w:bodyDiv w:val="1"/>
      <w:marLeft w:val="0"/>
      <w:marRight w:val="0"/>
      <w:marTop w:val="0"/>
      <w:marBottom w:val="0"/>
      <w:divBdr>
        <w:top w:val="none" w:sz="0" w:space="0" w:color="auto"/>
        <w:left w:val="none" w:sz="0" w:space="0" w:color="auto"/>
        <w:bottom w:val="none" w:sz="0" w:space="0" w:color="auto"/>
        <w:right w:val="none" w:sz="0" w:space="0" w:color="auto"/>
      </w:divBdr>
    </w:div>
    <w:div w:id="1496149742">
      <w:bodyDiv w:val="1"/>
      <w:marLeft w:val="0"/>
      <w:marRight w:val="0"/>
      <w:marTop w:val="0"/>
      <w:marBottom w:val="0"/>
      <w:divBdr>
        <w:top w:val="none" w:sz="0" w:space="0" w:color="auto"/>
        <w:left w:val="none" w:sz="0" w:space="0" w:color="auto"/>
        <w:bottom w:val="none" w:sz="0" w:space="0" w:color="auto"/>
        <w:right w:val="none" w:sz="0" w:space="0" w:color="auto"/>
      </w:divBdr>
    </w:div>
    <w:div w:id="1496409669">
      <w:bodyDiv w:val="1"/>
      <w:marLeft w:val="0"/>
      <w:marRight w:val="0"/>
      <w:marTop w:val="0"/>
      <w:marBottom w:val="0"/>
      <w:divBdr>
        <w:top w:val="none" w:sz="0" w:space="0" w:color="auto"/>
        <w:left w:val="none" w:sz="0" w:space="0" w:color="auto"/>
        <w:bottom w:val="none" w:sz="0" w:space="0" w:color="auto"/>
        <w:right w:val="none" w:sz="0" w:space="0" w:color="auto"/>
      </w:divBdr>
    </w:div>
    <w:div w:id="1496534452">
      <w:bodyDiv w:val="1"/>
      <w:marLeft w:val="0"/>
      <w:marRight w:val="0"/>
      <w:marTop w:val="0"/>
      <w:marBottom w:val="0"/>
      <w:divBdr>
        <w:top w:val="none" w:sz="0" w:space="0" w:color="auto"/>
        <w:left w:val="none" w:sz="0" w:space="0" w:color="auto"/>
        <w:bottom w:val="none" w:sz="0" w:space="0" w:color="auto"/>
        <w:right w:val="none" w:sz="0" w:space="0" w:color="auto"/>
      </w:divBdr>
    </w:div>
    <w:div w:id="1496997671">
      <w:bodyDiv w:val="1"/>
      <w:marLeft w:val="0"/>
      <w:marRight w:val="0"/>
      <w:marTop w:val="0"/>
      <w:marBottom w:val="0"/>
      <w:divBdr>
        <w:top w:val="none" w:sz="0" w:space="0" w:color="auto"/>
        <w:left w:val="none" w:sz="0" w:space="0" w:color="auto"/>
        <w:bottom w:val="none" w:sz="0" w:space="0" w:color="auto"/>
        <w:right w:val="none" w:sz="0" w:space="0" w:color="auto"/>
      </w:divBdr>
    </w:div>
    <w:div w:id="1497308449">
      <w:bodyDiv w:val="1"/>
      <w:marLeft w:val="0"/>
      <w:marRight w:val="0"/>
      <w:marTop w:val="0"/>
      <w:marBottom w:val="0"/>
      <w:divBdr>
        <w:top w:val="none" w:sz="0" w:space="0" w:color="auto"/>
        <w:left w:val="none" w:sz="0" w:space="0" w:color="auto"/>
        <w:bottom w:val="none" w:sz="0" w:space="0" w:color="auto"/>
        <w:right w:val="none" w:sz="0" w:space="0" w:color="auto"/>
      </w:divBdr>
    </w:div>
    <w:div w:id="1497650114">
      <w:bodyDiv w:val="1"/>
      <w:marLeft w:val="0"/>
      <w:marRight w:val="0"/>
      <w:marTop w:val="0"/>
      <w:marBottom w:val="0"/>
      <w:divBdr>
        <w:top w:val="none" w:sz="0" w:space="0" w:color="auto"/>
        <w:left w:val="none" w:sz="0" w:space="0" w:color="auto"/>
        <w:bottom w:val="none" w:sz="0" w:space="0" w:color="auto"/>
        <w:right w:val="none" w:sz="0" w:space="0" w:color="auto"/>
      </w:divBdr>
    </w:div>
    <w:div w:id="1497695164">
      <w:bodyDiv w:val="1"/>
      <w:marLeft w:val="0"/>
      <w:marRight w:val="0"/>
      <w:marTop w:val="0"/>
      <w:marBottom w:val="0"/>
      <w:divBdr>
        <w:top w:val="none" w:sz="0" w:space="0" w:color="auto"/>
        <w:left w:val="none" w:sz="0" w:space="0" w:color="auto"/>
        <w:bottom w:val="none" w:sz="0" w:space="0" w:color="auto"/>
        <w:right w:val="none" w:sz="0" w:space="0" w:color="auto"/>
      </w:divBdr>
    </w:div>
    <w:div w:id="1498421272">
      <w:bodyDiv w:val="1"/>
      <w:marLeft w:val="0"/>
      <w:marRight w:val="0"/>
      <w:marTop w:val="0"/>
      <w:marBottom w:val="0"/>
      <w:divBdr>
        <w:top w:val="none" w:sz="0" w:space="0" w:color="auto"/>
        <w:left w:val="none" w:sz="0" w:space="0" w:color="auto"/>
        <w:bottom w:val="none" w:sz="0" w:space="0" w:color="auto"/>
        <w:right w:val="none" w:sz="0" w:space="0" w:color="auto"/>
      </w:divBdr>
    </w:div>
    <w:div w:id="1498500824">
      <w:bodyDiv w:val="1"/>
      <w:marLeft w:val="0"/>
      <w:marRight w:val="0"/>
      <w:marTop w:val="0"/>
      <w:marBottom w:val="0"/>
      <w:divBdr>
        <w:top w:val="none" w:sz="0" w:space="0" w:color="auto"/>
        <w:left w:val="none" w:sz="0" w:space="0" w:color="auto"/>
        <w:bottom w:val="none" w:sz="0" w:space="0" w:color="auto"/>
        <w:right w:val="none" w:sz="0" w:space="0" w:color="auto"/>
      </w:divBdr>
    </w:div>
    <w:div w:id="1498617525">
      <w:bodyDiv w:val="1"/>
      <w:marLeft w:val="0"/>
      <w:marRight w:val="0"/>
      <w:marTop w:val="0"/>
      <w:marBottom w:val="0"/>
      <w:divBdr>
        <w:top w:val="none" w:sz="0" w:space="0" w:color="auto"/>
        <w:left w:val="none" w:sz="0" w:space="0" w:color="auto"/>
        <w:bottom w:val="none" w:sz="0" w:space="0" w:color="auto"/>
        <w:right w:val="none" w:sz="0" w:space="0" w:color="auto"/>
      </w:divBdr>
    </w:div>
    <w:div w:id="1499345684">
      <w:bodyDiv w:val="1"/>
      <w:marLeft w:val="0"/>
      <w:marRight w:val="0"/>
      <w:marTop w:val="0"/>
      <w:marBottom w:val="0"/>
      <w:divBdr>
        <w:top w:val="none" w:sz="0" w:space="0" w:color="auto"/>
        <w:left w:val="none" w:sz="0" w:space="0" w:color="auto"/>
        <w:bottom w:val="none" w:sz="0" w:space="0" w:color="auto"/>
        <w:right w:val="none" w:sz="0" w:space="0" w:color="auto"/>
      </w:divBdr>
    </w:div>
    <w:div w:id="1499496161">
      <w:bodyDiv w:val="1"/>
      <w:marLeft w:val="0"/>
      <w:marRight w:val="0"/>
      <w:marTop w:val="0"/>
      <w:marBottom w:val="0"/>
      <w:divBdr>
        <w:top w:val="none" w:sz="0" w:space="0" w:color="auto"/>
        <w:left w:val="none" w:sz="0" w:space="0" w:color="auto"/>
        <w:bottom w:val="none" w:sz="0" w:space="0" w:color="auto"/>
        <w:right w:val="none" w:sz="0" w:space="0" w:color="auto"/>
      </w:divBdr>
    </w:div>
    <w:div w:id="1499537195">
      <w:bodyDiv w:val="1"/>
      <w:marLeft w:val="0"/>
      <w:marRight w:val="0"/>
      <w:marTop w:val="0"/>
      <w:marBottom w:val="0"/>
      <w:divBdr>
        <w:top w:val="none" w:sz="0" w:space="0" w:color="auto"/>
        <w:left w:val="none" w:sz="0" w:space="0" w:color="auto"/>
        <w:bottom w:val="none" w:sz="0" w:space="0" w:color="auto"/>
        <w:right w:val="none" w:sz="0" w:space="0" w:color="auto"/>
      </w:divBdr>
    </w:div>
    <w:div w:id="1500073825">
      <w:bodyDiv w:val="1"/>
      <w:marLeft w:val="0"/>
      <w:marRight w:val="0"/>
      <w:marTop w:val="0"/>
      <w:marBottom w:val="0"/>
      <w:divBdr>
        <w:top w:val="none" w:sz="0" w:space="0" w:color="auto"/>
        <w:left w:val="none" w:sz="0" w:space="0" w:color="auto"/>
        <w:bottom w:val="none" w:sz="0" w:space="0" w:color="auto"/>
        <w:right w:val="none" w:sz="0" w:space="0" w:color="auto"/>
      </w:divBdr>
    </w:div>
    <w:div w:id="1500343359">
      <w:bodyDiv w:val="1"/>
      <w:marLeft w:val="0"/>
      <w:marRight w:val="0"/>
      <w:marTop w:val="0"/>
      <w:marBottom w:val="0"/>
      <w:divBdr>
        <w:top w:val="none" w:sz="0" w:space="0" w:color="auto"/>
        <w:left w:val="none" w:sz="0" w:space="0" w:color="auto"/>
        <w:bottom w:val="none" w:sz="0" w:space="0" w:color="auto"/>
        <w:right w:val="none" w:sz="0" w:space="0" w:color="auto"/>
      </w:divBdr>
    </w:div>
    <w:div w:id="1501235510">
      <w:bodyDiv w:val="1"/>
      <w:marLeft w:val="0"/>
      <w:marRight w:val="0"/>
      <w:marTop w:val="0"/>
      <w:marBottom w:val="0"/>
      <w:divBdr>
        <w:top w:val="none" w:sz="0" w:space="0" w:color="auto"/>
        <w:left w:val="none" w:sz="0" w:space="0" w:color="auto"/>
        <w:bottom w:val="none" w:sz="0" w:space="0" w:color="auto"/>
        <w:right w:val="none" w:sz="0" w:space="0" w:color="auto"/>
      </w:divBdr>
    </w:div>
    <w:div w:id="1501582294">
      <w:bodyDiv w:val="1"/>
      <w:marLeft w:val="0"/>
      <w:marRight w:val="0"/>
      <w:marTop w:val="0"/>
      <w:marBottom w:val="0"/>
      <w:divBdr>
        <w:top w:val="none" w:sz="0" w:space="0" w:color="auto"/>
        <w:left w:val="none" w:sz="0" w:space="0" w:color="auto"/>
        <w:bottom w:val="none" w:sz="0" w:space="0" w:color="auto"/>
        <w:right w:val="none" w:sz="0" w:space="0" w:color="auto"/>
      </w:divBdr>
    </w:div>
    <w:div w:id="1501770398">
      <w:bodyDiv w:val="1"/>
      <w:marLeft w:val="0"/>
      <w:marRight w:val="0"/>
      <w:marTop w:val="0"/>
      <w:marBottom w:val="0"/>
      <w:divBdr>
        <w:top w:val="none" w:sz="0" w:space="0" w:color="auto"/>
        <w:left w:val="none" w:sz="0" w:space="0" w:color="auto"/>
        <w:bottom w:val="none" w:sz="0" w:space="0" w:color="auto"/>
        <w:right w:val="none" w:sz="0" w:space="0" w:color="auto"/>
      </w:divBdr>
    </w:div>
    <w:div w:id="1501778091">
      <w:bodyDiv w:val="1"/>
      <w:marLeft w:val="0"/>
      <w:marRight w:val="0"/>
      <w:marTop w:val="0"/>
      <w:marBottom w:val="0"/>
      <w:divBdr>
        <w:top w:val="none" w:sz="0" w:space="0" w:color="auto"/>
        <w:left w:val="none" w:sz="0" w:space="0" w:color="auto"/>
        <w:bottom w:val="none" w:sz="0" w:space="0" w:color="auto"/>
        <w:right w:val="none" w:sz="0" w:space="0" w:color="auto"/>
      </w:divBdr>
    </w:div>
    <w:div w:id="1502696197">
      <w:bodyDiv w:val="1"/>
      <w:marLeft w:val="0"/>
      <w:marRight w:val="0"/>
      <w:marTop w:val="0"/>
      <w:marBottom w:val="0"/>
      <w:divBdr>
        <w:top w:val="none" w:sz="0" w:space="0" w:color="auto"/>
        <w:left w:val="none" w:sz="0" w:space="0" w:color="auto"/>
        <w:bottom w:val="none" w:sz="0" w:space="0" w:color="auto"/>
        <w:right w:val="none" w:sz="0" w:space="0" w:color="auto"/>
      </w:divBdr>
    </w:div>
    <w:div w:id="1502770911">
      <w:bodyDiv w:val="1"/>
      <w:marLeft w:val="0"/>
      <w:marRight w:val="0"/>
      <w:marTop w:val="0"/>
      <w:marBottom w:val="0"/>
      <w:divBdr>
        <w:top w:val="none" w:sz="0" w:space="0" w:color="auto"/>
        <w:left w:val="none" w:sz="0" w:space="0" w:color="auto"/>
        <w:bottom w:val="none" w:sz="0" w:space="0" w:color="auto"/>
        <w:right w:val="none" w:sz="0" w:space="0" w:color="auto"/>
      </w:divBdr>
    </w:div>
    <w:div w:id="1502888902">
      <w:bodyDiv w:val="1"/>
      <w:marLeft w:val="0"/>
      <w:marRight w:val="0"/>
      <w:marTop w:val="0"/>
      <w:marBottom w:val="0"/>
      <w:divBdr>
        <w:top w:val="none" w:sz="0" w:space="0" w:color="auto"/>
        <w:left w:val="none" w:sz="0" w:space="0" w:color="auto"/>
        <w:bottom w:val="none" w:sz="0" w:space="0" w:color="auto"/>
        <w:right w:val="none" w:sz="0" w:space="0" w:color="auto"/>
      </w:divBdr>
    </w:div>
    <w:div w:id="1503155274">
      <w:bodyDiv w:val="1"/>
      <w:marLeft w:val="0"/>
      <w:marRight w:val="0"/>
      <w:marTop w:val="0"/>
      <w:marBottom w:val="0"/>
      <w:divBdr>
        <w:top w:val="none" w:sz="0" w:space="0" w:color="auto"/>
        <w:left w:val="none" w:sz="0" w:space="0" w:color="auto"/>
        <w:bottom w:val="none" w:sz="0" w:space="0" w:color="auto"/>
        <w:right w:val="none" w:sz="0" w:space="0" w:color="auto"/>
      </w:divBdr>
    </w:div>
    <w:div w:id="1503205536">
      <w:bodyDiv w:val="1"/>
      <w:marLeft w:val="0"/>
      <w:marRight w:val="0"/>
      <w:marTop w:val="0"/>
      <w:marBottom w:val="0"/>
      <w:divBdr>
        <w:top w:val="none" w:sz="0" w:space="0" w:color="auto"/>
        <w:left w:val="none" w:sz="0" w:space="0" w:color="auto"/>
        <w:bottom w:val="none" w:sz="0" w:space="0" w:color="auto"/>
        <w:right w:val="none" w:sz="0" w:space="0" w:color="auto"/>
      </w:divBdr>
    </w:div>
    <w:div w:id="1503428418">
      <w:bodyDiv w:val="1"/>
      <w:marLeft w:val="0"/>
      <w:marRight w:val="0"/>
      <w:marTop w:val="0"/>
      <w:marBottom w:val="0"/>
      <w:divBdr>
        <w:top w:val="none" w:sz="0" w:space="0" w:color="auto"/>
        <w:left w:val="none" w:sz="0" w:space="0" w:color="auto"/>
        <w:bottom w:val="none" w:sz="0" w:space="0" w:color="auto"/>
        <w:right w:val="none" w:sz="0" w:space="0" w:color="auto"/>
      </w:divBdr>
    </w:div>
    <w:div w:id="1503548793">
      <w:bodyDiv w:val="1"/>
      <w:marLeft w:val="0"/>
      <w:marRight w:val="0"/>
      <w:marTop w:val="0"/>
      <w:marBottom w:val="0"/>
      <w:divBdr>
        <w:top w:val="none" w:sz="0" w:space="0" w:color="auto"/>
        <w:left w:val="none" w:sz="0" w:space="0" w:color="auto"/>
        <w:bottom w:val="none" w:sz="0" w:space="0" w:color="auto"/>
        <w:right w:val="none" w:sz="0" w:space="0" w:color="auto"/>
      </w:divBdr>
    </w:div>
    <w:div w:id="1503624653">
      <w:bodyDiv w:val="1"/>
      <w:marLeft w:val="0"/>
      <w:marRight w:val="0"/>
      <w:marTop w:val="0"/>
      <w:marBottom w:val="0"/>
      <w:divBdr>
        <w:top w:val="none" w:sz="0" w:space="0" w:color="auto"/>
        <w:left w:val="none" w:sz="0" w:space="0" w:color="auto"/>
        <w:bottom w:val="none" w:sz="0" w:space="0" w:color="auto"/>
        <w:right w:val="none" w:sz="0" w:space="0" w:color="auto"/>
      </w:divBdr>
    </w:div>
    <w:div w:id="1503810731">
      <w:bodyDiv w:val="1"/>
      <w:marLeft w:val="0"/>
      <w:marRight w:val="0"/>
      <w:marTop w:val="0"/>
      <w:marBottom w:val="0"/>
      <w:divBdr>
        <w:top w:val="none" w:sz="0" w:space="0" w:color="auto"/>
        <w:left w:val="none" w:sz="0" w:space="0" w:color="auto"/>
        <w:bottom w:val="none" w:sz="0" w:space="0" w:color="auto"/>
        <w:right w:val="none" w:sz="0" w:space="0" w:color="auto"/>
      </w:divBdr>
    </w:div>
    <w:div w:id="1504121247">
      <w:bodyDiv w:val="1"/>
      <w:marLeft w:val="0"/>
      <w:marRight w:val="0"/>
      <w:marTop w:val="0"/>
      <w:marBottom w:val="0"/>
      <w:divBdr>
        <w:top w:val="none" w:sz="0" w:space="0" w:color="auto"/>
        <w:left w:val="none" w:sz="0" w:space="0" w:color="auto"/>
        <w:bottom w:val="none" w:sz="0" w:space="0" w:color="auto"/>
        <w:right w:val="none" w:sz="0" w:space="0" w:color="auto"/>
      </w:divBdr>
    </w:div>
    <w:div w:id="1504398192">
      <w:bodyDiv w:val="1"/>
      <w:marLeft w:val="0"/>
      <w:marRight w:val="0"/>
      <w:marTop w:val="0"/>
      <w:marBottom w:val="0"/>
      <w:divBdr>
        <w:top w:val="none" w:sz="0" w:space="0" w:color="auto"/>
        <w:left w:val="none" w:sz="0" w:space="0" w:color="auto"/>
        <w:bottom w:val="none" w:sz="0" w:space="0" w:color="auto"/>
        <w:right w:val="none" w:sz="0" w:space="0" w:color="auto"/>
      </w:divBdr>
    </w:div>
    <w:div w:id="1504541044">
      <w:bodyDiv w:val="1"/>
      <w:marLeft w:val="0"/>
      <w:marRight w:val="0"/>
      <w:marTop w:val="0"/>
      <w:marBottom w:val="0"/>
      <w:divBdr>
        <w:top w:val="none" w:sz="0" w:space="0" w:color="auto"/>
        <w:left w:val="none" w:sz="0" w:space="0" w:color="auto"/>
        <w:bottom w:val="none" w:sz="0" w:space="0" w:color="auto"/>
        <w:right w:val="none" w:sz="0" w:space="0" w:color="auto"/>
      </w:divBdr>
    </w:div>
    <w:div w:id="1504591579">
      <w:bodyDiv w:val="1"/>
      <w:marLeft w:val="0"/>
      <w:marRight w:val="0"/>
      <w:marTop w:val="0"/>
      <w:marBottom w:val="0"/>
      <w:divBdr>
        <w:top w:val="none" w:sz="0" w:space="0" w:color="auto"/>
        <w:left w:val="none" w:sz="0" w:space="0" w:color="auto"/>
        <w:bottom w:val="none" w:sz="0" w:space="0" w:color="auto"/>
        <w:right w:val="none" w:sz="0" w:space="0" w:color="auto"/>
      </w:divBdr>
    </w:div>
    <w:div w:id="1504776729">
      <w:bodyDiv w:val="1"/>
      <w:marLeft w:val="0"/>
      <w:marRight w:val="0"/>
      <w:marTop w:val="0"/>
      <w:marBottom w:val="0"/>
      <w:divBdr>
        <w:top w:val="none" w:sz="0" w:space="0" w:color="auto"/>
        <w:left w:val="none" w:sz="0" w:space="0" w:color="auto"/>
        <w:bottom w:val="none" w:sz="0" w:space="0" w:color="auto"/>
        <w:right w:val="none" w:sz="0" w:space="0" w:color="auto"/>
      </w:divBdr>
    </w:div>
    <w:div w:id="1504779055">
      <w:bodyDiv w:val="1"/>
      <w:marLeft w:val="0"/>
      <w:marRight w:val="0"/>
      <w:marTop w:val="0"/>
      <w:marBottom w:val="0"/>
      <w:divBdr>
        <w:top w:val="none" w:sz="0" w:space="0" w:color="auto"/>
        <w:left w:val="none" w:sz="0" w:space="0" w:color="auto"/>
        <w:bottom w:val="none" w:sz="0" w:space="0" w:color="auto"/>
        <w:right w:val="none" w:sz="0" w:space="0" w:color="auto"/>
      </w:divBdr>
    </w:div>
    <w:div w:id="1505050291">
      <w:bodyDiv w:val="1"/>
      <w:marLeft w:val="0"/>
      <w:marRight w:val="0"/>
      <w:marTop w:val="0"/>
      <w:marBottom w:val="0"/>
      <w:divBdr>
        <w:top w:val="none" w:sz="0" w:space="0" w:color="auto"/>
        <w:left w:val="none" w:sz="0" w:space="0" w:color="auto"/>
        <w:bottom w:val="none" w:sz="0" w:space="0" w:color="auto"/>
        <w:right w:val="none" w:sz="0" w:space="0" w:color="auto"/>
      </w:divBdr>
    </w:div>
    <w:div w:id="1505168329">
      <w:bodyDiv w:val="1"/>
      <w:marLeft w:val="0"/>
      <w:marRight w:val="0"/>
      <w:marTop w:val="0"/>
      <w:marBottom w:val="0"/>
      <w:divBdr>
        <w:top w:val="none" w:sz="0" w:space="0" w:color="auto"/>
        <w:left w:val="none" w:sz="0" w:space="0" w:color="auto"/>
        <w:bottom w:val="none" w:sz="0" w:space="0" w:color="auto"/>
        <w:right w:val="none" w:sz="0" w:space="0" w:color="auto"/>
      </w:divBdr>
    </w:div>
    <w:div w:id="1505171150">
      <w:bodyDiv w:val="1"/>
      <w:marLeft w:val="0"/>
      <w:marRight w:val="0"/>
      <w:marTop w:val="0"/>
      <w:marBottom w:val="0"/>
      <w:divBdr>
        <w:top w:val="none" w:sz="0" w:space="0" w:color="auto"/>
        <w:left w:val="none" w:sz="0" w:space="0" w:color="auto"/>
        <w:bottom w:val="none" w:sz="0" w:space="0" w:color="auto"/>
        <w:right w:val="none" w:sz="0" w:space="0" w:color="auto"/>
      </w:divBdr>
    </w:div>
    <w:div w:id="1505238965">
      <w:bodyDiv w:val="1"/>
      <w:marLeft w:val="0"/>
      <w:marRight w:val="0"/>
      <w:marTop w:val="0"/>
      <w:marBottom w:val="0"/>
      <w:divBdr>
        <w:top w:val="none" w:sz="0" w:space="0" w:color="auto"/>
        <w:left w:val="none" w:sz="0" w:space="0" w:color="auto"/>
        <w:bottom w:val="none" w:sz="0" w:space="0" w:color="auto"/>
        <w:right w:val="none" w:sz="0" w:space="0" w:color="auto"/>
      </w:divBdr>
    </w:div>
    <w:div w:id="1505586644">
      <w:bodyDiv w:val="1"/>
      <w:marLeft w:val="0"/>
      <w:marRight w:val="0"/>
      <w:marTop w:val="0"/>
      <w:marBottom w:val="0"/>
      <w:divBdr>
        <w:top w:val="none" w:sz="0" w:space="0" w:color="auto"/>
        <w:left w:val="none" w:sz="0" w:space="0" w:color="auto"/>
        <w:bottom w:val="none" w:sz="0" w:space="0" w:color="auto"/>
        <w:right w:val="none" w:sz="0" w:space="0" w:color="auto"/>
      </w:divBdr>
    </w:div>
    <w:div w:id="1505590076">
      <w:bodyDiv w:val="1"/>
      <w:marLeft w:val="0"/>
      <w:marRight w:val="0"/>
      <w:marTop w:val="0"/>
      <w:marBottom w:val="0"/>
      <w:divBdr>
        <w:top w:val="none" w:sz="0" w:space="0" w:color="auto"/>
        <w:left w:val="none" w:sz="0" w:space="0" w:color="auto"/>
        <w:bottom w:val="none" w:sz="0" w:space="0" w:color="auto"/>
        <w:right w:val="none" w:sz="0" w:space="0" w:color="auto"/>
      </w:divBdr>
    </w:div>
    <w:div w:id="1505708742">
      <w:bodyDiv w:val="1"/>
      <w:marLeft w:val="0"/>
      <w:marRight w:val="0"/>
      <w:marTop w:val="0"/>
      <w:marBottom w:val="0"/>
      <w:divBdr>
        <w:top w:val="none" w:sz="0" w:space="0" w:color="auto"/>
        <w:left w:val="none" w:sz="0" w:space="0" w:color="auto"/>
        <w:bottom w:val="none" w:sz="0" w:space="0" w:color="auto"/>
        <w:right w:val="none" w:sz="0" w:space="0" w:color="auto"/>
      </w:divBdr>
    </w:div>
    <w:div w:id="1505825169">
      <w:bodyDiv w:val="1"/>
      <w:marLeft w:val="0"/>
      <w:marRight w:val="0"/>
      <w:marTop w:val="0"/>
      <w:marBottom w:val="0"/>
      <w:divBdr>
        <w:top w:val="none" w:sz="0" w:space="0" w:color="auto"/>
        <w:left w:val="none" w:sz="0" w:space="0" w:color="auto"/>
        <w:bottom w:val="none" w:sz="0" w:space="0" w:color="auto"/>
        <w:right w:val="none" w:sz="0" w:space="0" w:color="auto"/>
      </w:divBdr>
    </w:div>
    <w:div w:id="1505825269">
      <w:bodyDiv w:val="1"/>
      <w:marLeft w:val="0"/>
      <w:marRight w:val="0"/>
      <w:marTop w:val="0"/>
      <w:marBottom w:val="0"/>
      <w:divBdr>
        <w:top w:val="none" w:sz="0" w:space="0" w:color="auto"/>
        <w:left w:val="none" w:sz="0" w:space="0" w:color="auto"/>
        <w:bottom w:val="none" w:sz="0" w:space="0" w:color="auto"/>
        <w:right w:val="none" w:sz="0" w:space="0" w:color="auto"/>
      </w:divBdr>
    </w:div>
    <w:div w:id="1505851981">
      <w:bodyDiv w:val="1"/>
      <w:marLeft w:val="0"/>
      <w:marRight w:val="0"/>
      <w:marTop w:val="0"/>
      <w:marBottom w:val="0"/>
      <w:divBdr>
        <w:top w:val="none" w:sz="0" w:space="0" w:color="auto"/>
        <w:left w:val="none" w:sz="0" w:space="0" w:color="auto"/>
        <w:bottom w:val="none" w:sz="0" w:space="0" w:color="auto"/>
        <w:right w:val="none" w:sz="0" w:space="0" w:color="auto"/>
      </w:divBdr>
    </w:div>
    <w:div w:id="1506046517">
      <w:bodyDiv w:val="1"/>
      <w:marLeft w:val="0"/>
      <w:marRight w:val="0"/>
      <w:marTop w:val="0"/>
      <w:marBottom w:val="0"/>
      <w:divBdr>
        <w:top w:val="none" w:sz="0" w:space="0" w:color="auto"/>
        <w:left w:val="none" w:sz="0" w:space="0" w:color="auto"/>
        <w:bottom w:val="none" w:sz="0" w:space="0" w:color="auto"/>
        <w:right w:val="none" w:sz="0" w:space="0" w:color="auto"/>
      </w:divBdr>
    </w:div>
    <w:div w:id="1506433879">
      <w:bodyDiv w:val="1"/>
      <w:marLeft w:val="0"/>
      <w:marRight w:val="0"/>
      <w:marTop w:val="0"/>
      <w:marBottom w:val="0"/>
      <w:divBdr>
        <w:top w:val="none" w:sz="0" w:space="0" w:color="auto"/>
        <w:left w:val="none" w:sz="0" w:space="0" w:color="auto"/>
        <w:bottom w:val="none" w:sz="0" w:space="0" w:color="auto"/>
        <w:right w:val="none" w:sz="0" w:space="0" w:color="auto"/>
      </w:divBdr>
    </w:div>
    <w:div w:id="1506478596">
      <w:bodyDiv w:val="1"/>
      <w:marLeft w:val="0"/>
      <w:marRight w:val="0"/>
      <w:marTop w:val="0"/>
      <w:marBottom w:val="0"/>
      <w:divBdr>
        <w:top w:val="none" w:sz="0" w:space="0" w:color="auto"/>
        <w:left w:val="none" w:sz="0" w:space="0" w:color="auto"/>
        <w:bottom w:val="none" w:sz="0" w:space="0" w:color="auto"/>
        <w:right w:val="none" w:sz="0" w:space="0" w:color="auto"/>
      </w:divBdr>
    </w:div>
    <w:div w:id="1506626985">
      <w:bodyDiv w:val="1"/>
      <w:marLeft w:val="0"/>
      <w:marRight w:val="0"/>
      <w:marTop w:val="0"/>
      <w:marBottom w:val="0"/>
      <w:divBdr>
        <w:top w:val="none" w:sz="0" w:space="0" w:color="auto"/>
        <w:left w:val="none" w:sz="0" w:space="0" w:color="auto"/>
        <w:bottom w:val="none" w:sz="0" w:space="0" w:color="auto"/>
        <w:right w:val="none" w:sz="0" w:space="0" w:color="auto"/>
      </w:divBdr>
    </w:div>
    <w:div w:id="1506744795">
      <w:bodyDiv w:val="1"/>
      <w:marLeft w:val="0"/>
      <w:marRight w:val="0"/>
      <w:marTop w:val="0"/>
      <w:marBottom w:val="0"/>
      <w:divBdr>
        <w:top w:val="none" w:sz="0" w:space="0" w:color="auto"/>
        <w:left w:val="none" w:sz="0" w:space="0" w:color="auto"/>
        <w:bottom w:val="none" w:sz="0" w:space="0" w:color="auto"/>
        <w:right w:val="none" w:sz="0" w:space="0" w:color="auto"/>
      </w:divBdr>
    </w:div>
    <w:div w:id="1506943341">
      <w:bodyDiv w:val="1"/>
      <w:marLeft w:val="0"/>
      <w:marRight w:val="0"/>
      <w:marTop w:val="0"/>
      <w:marBottom w:val="0"/>
      <w:divBdr>
        <w:top w:val="none" w:sz="0" w:space="0" w:color="auto"/>
        <w:left w:val="none" w:sz="0" w:space="0" w:color="auto"/>
        <w:bottom w:val="none" w:sz="0" w:space="0" w:color="auto"/>
        <w:right w:val="none" w:sz="0" w:space="0" w:color="auto"/>
      </w:divBdr>
    </w:div>
    <w:div w:id="1508210064">
      <w:bodyDiv w:val="1"/>
      <w:marLeft w:val="0"/>
      <w:marRight w:val="0"/>
      <w:marTop w:val="0"/>
      <w:marBottom w:val="0"/>
      <w:divBdr>
        <w:top w:val="none" w:sz="0" w:space="0" w:color="auto"/>
        <w:left w:val="none" w:sz="0" w:space="0" w:color="auto"/>
        <w:bottom w:val="none" w:sz="0" w:space="0" w:color="auto"/>
        <w:right w:val="none" w:sz="0" w:space="0" w:color="auto"/>
      </w:divBdr>
    </w:div>
    <w:div w:id="1508324514">
      <w:bodyDiv w:val="1"/>
      <w:marLeft w:val="0"/>
      <w:marRight w:val="0"/>
      <w:marTop w:val="0"/>
      <w:marBottom w:val="0"/>
      <w:divBdr>
        <w:top w:val="none" w:sz="0" w:space="0" w:color="auto"/>
        <w:left w:val="none" w:sz="0" w:space="0" w:color="auto"/>
        <w:bottom w:val="none" w:sz="0" w:space="0" w:color="auto"/>
        <w:right w:val="none" w:sz="0" w:space="0" w:color="auto"/>
      </w:divBdr>
    </w:div>
    <w:div w:id="1508400620">
      <w:bodyDiv w:val="1"/>
      <w:marLeft w:val="0"/>
      <w:marRight w:val="0"/>
      <w:marTop w:val="0"/>
      <w:marBottom w:val="0"/>
      <w:divBdr>
        <w:top w:val="none" w:sz="0" w:space="0" w:color="auto"/>
        <w:left w:val="none" w:sz="0" w:space="0" w:color="auto"/>
        <w:bottom w:val="none" w:sz="0" w:space="0" w:color="auto"/>
        <w:right w:val="none" w:sz="0" w:space="0" w:color="auto"/>
      </w:divBdr>
    </w:div>
    <w:div w:id="1508785022">
      <w:bodyDiv w:val="1"/>
      <w:marLeft w:val="0"/>
      <w:marRight w:val="0"/>
      <w:marTop w:val="0"/>
      <w:marBottom w:val="0"/>
      <w:divBdr>
        <w:top w:val="none" w:sz="0" w:space="0" w:color="auto"/>
        <w:left w:val="none" w:sz="0" w:space="0" w:color="auto"/>
        <w:bottom w:val="none" w:sz="0" w:space="0" w:color="auto"/>
        <w:right w:val="none" w:sz="0" w:space="0" w:color="auto"/>
      </w:divBdr>
    </w:div>
    <w:div w:id="1508908882">
      <w:bodyDiv w:val="1"/>
      <w:marLeft w:val="0"/>
      <w:marRight w:val="0"/>
      <w:marTop w:val="0"/>
      <w:marBottom w:val="0"/>
      <w:divBdr>
        <w:top w:val="none" w:sz="0" w:space="0" w:color="auto"/>
        <w:left w:val="none" w:sz="0" w:space="0" w:color="auto"/>
        <w:bottom w:val="none" w:sz="0" w:space="0" w:color="auto"/>
        <w:right w:val="none" w:sz="0" w:space="0" w:color="auto"/>
      </w:divBdr>
    </w:div>
    <w:div w:id="1508984016">
      <w:bodyDiv w:val="1"/>
      <w:marLeft w:val="0"/>
      <w:marRight w:val="0"/>
      <w:marTop w:val="0"/>
      <w:marBottom w:val="0"/>
      <w:divBdr>
        <w:top w:val="none" w:sz="0" w:space="0" w:color="auto"/>
        <w:left w:val="none" w:sz="0" w:space="0" w:color="auto"/>
        <w:bottom w:val="none" w:sz="0" w:space="0" w:color="auto"/>
        <w:right w:val="none" w:sz="0" w:space="0" w:color="auto"/>
      </w:divBdr>
    </w:div>
    <w:div w:id="1509253905">
      <w:bodyDiv w:val="1"/>
      <w:marLeft w:val="0"/>
      <w:marRight w:val="0"/>
      <w:marTop w:val="0"/>
      <w:marBottom w:val="0"/>
      <w:divBdr>
        <w:top w:val="none" w:sz="0" w:space="0" w:color="auto"/>
        <w:left w:val="none" w:sz="0" w:space="0" w:color="auto"/>
        <w:bottom w:val="none" w:sz="0" w:space="0" w:color="auto"/>
        <w:right w:val="none" w:sz="0" w:space="0" w:color="auto"/>
      </w:divBdr>
    </w:div>
    <w:div w:id="1509833322">
      <w:bodyDiv w:val="1"/>
      <w:marLeft w:val="0"/>
      <w:marRight w:val="0"/>
      <w:marTop w:val="0"/>
      <w:marBottom w:val="0"/>
      <w:divBdr>
        <w:top w:val="none" w:sz="0" w:space="0" w:color="auto"/>
        <w:left w:val="none" w:sz="0" w:space="0" w:color="auto"/>
        <w:bottom w:val="none" w:sz="0" w:space="0" w:color="auto"/>
        <w:right w:val="none" w:sz="0" w:space="0" w:color="auto"/>
      </w:divBdr>
    </w:div>
    <w:div w:id="1509834303">
      <w:bodyDiv w:val="1"/>
      <w:marLeft w:val="0"/>
      <w:marRight w:val="0"/>
      <w:marTop w:val="0"/>
      <w:marBottom w:val="0"/>
      <w:divBdr>
        <w:top w:val="none" w:sz="0" w:space="0" w:color="auto"/>
        <w:left w:val="none" w:sz="0" w:space="0" w:color="auto"/>
        <w:bottom w:val="none" w:sz="0" w:space="0" w:color="auto"/>
        <w:right w:val="none" w:sz="0" w:space="0" w:color="auto"/>
      </w:divBdr>
    </w:div>
    <w:div w:id="1510291530">
      <w:bodyDiv w:val="1"/>
      <w:marLeft w:val="0"/>
      <w:marRight w:val="0"/>
      <w:marTop w:val="0"/>
      <w:marBottom w:val="0"/>
      <w:divBdr>
        <w:top w:val="none" w:sz="0" w:space="0" w:color="auto"/>
        <w:left w:val="none" w:sz="0" w:space="0" w:color="auto"/>
        <w:bottom w:val="none" w:sz="0" w:space="0" w:color="auto"/>
        <w:right w:val="none" w:sz="0" w:space="0" w:color="auto"/>
      </w:divBdr>
    </w:div>
    <w:div w:id="1511020262">
      <w:bodyDiv w:val="1"/>
      <w:marLeft w:val="0"/>
      <w:marRight w:val="0"/>
      <w:marTop w:val="0"/>
      <w:marBottom w:val="0"/>
      <w:divBdr>
        <w:top w:val="none" w:sz="0" w:space="0" w:color="auto"/>
        <w:left w:val="none" w:sz="0" w:space="0" w:color="auto"/>
        <w:bottom w:val="none" w:sz="0" w:space="0" w:color="auto"/>
        <w:right w:val="none" w:sz="0" w:space="0" w:color="auto"/>
      </w:divBdr>
    </w:div>
    <w:div w:id="1512256830">
      <w:bodyDiv w:val="1"/>
      <w:marLeft w:val="0"/>
      <w:marRight w:val="0"/>
      <w:marTop w:val="0"/>
      <w:marBottom w:val="0"/>
      <w:divBdr>
        <w:top w:val="none" w:sz="0" w:space="0" w:color="auto"/>
        <w:left w:val="none" w:sz="0" w:space="0" w:color="auto"/>
        <w:bottom w:val="none" w:sz="0" w:space="0" w:color="auto"/>
        <w:right w:val="none" w:sz="0" w:space="0" w:color="auto"/>
      </w:divBdr>
    </w:div>
    <w:div w:id="1512404884">
      <w:bodyDiv w:val="1"/>
      <w:marLeft w:val="0"/>
      <w:marRight w:val="0"/>
      <w:marTop w:val="0"/>
      <w:marBottom w:val="0"/>
      <w:divBdr>
        <w:top w:val="none" w:sz="0" w:space="0" w:color="auto"/>
        <w:left w:val="none" w:sz="0" w:space="0" w:color="auto"/>
        <w:bottom w:val="none" w:sz="0" w:space="0" w:color="auto"/>
        <w:right w:val="none" w:sz="0" w:space="0" w:color="auto"/>
      </w:divBdr>
    </w:div>
    <w:div w:id="1513059840">
      <w:bodyDiv w:val="1"/>
      <w:marLeft w:val="0"/>
      <w:marRight w:val="0"/>
      <w:marTop w:val="0"/>
      <w:marBottom w:val="0"/>
      <w:divBdr>
        <w:top w:val="none" w:sz="0" w:space="0" w:color="auto"/>
        <w:left w:val="none" w:sz="0" w:space="0" w:color="auto"/>
        <w:bottom w:val="none" w:sz="0" w:space="0" w:color="auto"/>
        <w:right w:val="none" w:sz="0" w:space="0" w:color="auto"/>
      </w:divBdr>
    </w:div>
    <w:div w:id="1513107618">
      <w:bodyDiv w:val="1"/>
      <w:marLeft w:val="0"/>
      <w:marRight w:val="0"/>
      <w:marTop w:val="0"/>
      <w:marBottom w:val="0"/>
      <w:divBdr>
        <w:top w:val="none" w:sz="0" w:space="0" w:color="auto"/>
        <w:left w:val="none" w:sz="0" w:space="0" w:color="auto"/>
        <w:bottom w:val="none" w:sz="0" w:space="0" w:color="auto"/>
        <w:right w:val="none" w:sz="0" w:space="0" w:color="auto"/>
      </w:divBdr>
    </w:div>
    <w:div w:id="1513177262">
      <w:bodyDiv w:val="1"/>
      <w:marLeft w:val="0"/>
      <w:marRight w:val="0"/>
      <w:marTop w:val="0"/>
      <w:marBottom w:val="0"/>
      <w:divBdr>
        <w:top w:val="none" w:sz="0" w:space="0" w:color="auto"/>
        <w:left w:val="none" w:sz="0" w:space="0" w:color="auto"/>
        <w:bottom w:val="none" w:sz="0" w:space="0" w:color="auto"/>
        <w:right w:val="none" w:sz="0" w:space="0" w:color="auto"/>
      </w:divBdr>
    </w:div>
    <w:div w:id="1513492423">
      <w:bodyDiv w:val="1"/>
      <w:marLeft w:val="0"/>
      <w:marRight w:val="0"/>
      <w:marTop w:val="0"/>
      <w:marBottom w:val="0"/>
      <w:divBdr>
        <w:top w:val="none" w:sz="0" w:space="0" w:color="auto"/>
        <w:left w:val="none" w:sz="0" w:space="0" w:color="auto"/>
        <w:bottom w:val="none" w:sz="0" w:space="0" w:color="auto"/>
        <w:right w:val="none" w:sz="0" w:space="0" w:color="auto"/>
      </w:divBdr>
    </w:div>
    <w:div w:id="1513647965">
      <w:bodyDiv w:val="1"/>
      <w:marLeft w:val="0"/>
      <w:marRight w:val="0"/>
      <w:marTop w:val="0"/>
      <w:marBottom w:val="0"/>
      <w:divBdr>
        <w:top w:val="none" w:sz="0" w:space="0" w:color="auto"/>
        <w:left w:val="none" w:sz="0" w:space="0" w:color="auto"/>
        <w:bottom w:val="none" w:sz="0" w:space="0" w:color="auto"/>
        <w:right w:val="none" w:sz="0" w:space="0" w:color="auto"/>
      </w:divBdr>
    </w:div>
    <w:div w:id="1513685219">
      <w:bodyDiv w:val="1"/>
      <w:marLeft w:val="0"/>
      <w:marRight w:val="0"/>
      <w:marTop w:val="0"/>
      <w:marBottom w:val="0"/>
      <w:divBdr>
        <w:top w:val="none" w:sz="0" w:space="0" w:color="auto"/>
        <w:left w:val="none" w:sz="0" w:space="0" w:color="auto"/>
        <w:bottom w:val="none" w:sz="0" w:space="0" w:color="auto"/>
        <w:right w:val="none" w:sz="0" w:space="0" w:color="auto"/>
      </w:divBdr>
    </w:div>
    <w:div w:id="1513685484">
      <w:bodyDiv w:val="1"/>
      <w:marLeft w:val="0"/>
      <w:marRight w:val="0"/>
      <w:marTop w:val="0"/>
      <w:marBottom w:val="0"/>
      <w:divBdr>
        <w:top w:val="none" w:sz="0" w:space="0" w:color="auto"/>
        <w:left w:val="none" w:sz="0" w:space="0" w:color="auto"/>
        <w:bottom w:val="none" w:sz="0" w:space="0" w:color="auto"/>
        <w:right w:val="none" w:sz="0" w:space="0" w:color="auto"/>
      </w:divBdr>
    </w:div>
    <w:div w:id="1514223250">
      <w:bodyDiv w:val="1"/>
      <w:marLeft w:val="0"/>
      <w:marRight w:val="0"/>
      <w:marTop w:val="0"/>
      <w:marBottom w:val="0"/>
      <w:divBdr>
        <w:top w:val="none" w:sz="0" w:space="0" w:color="auto"/>
        <w:left w:val="none" w:sz="0" w:space="0" w:color="auto"/>
        <w:bottom w:val="none" w:sz="0" w:space="0" w:color="auto"/>
        <w:right w:val="none" w:sz="0" w:space="0" w:color="auto"/>
      </w:divBdr>
    </w:div>
    <w:div w:id="1514341648">
      <w:bodyDiv w:val="1"/>
      <w:marLeft w:val="0"/>
      <w:marRight w:val="0"/>
      <w:marTop w:val="0"/>
      <w:marBottom w:val="0"/>
      <w:divBdr>
        <w:top w:val="none" w:sz="0" w:space="0" w:color="auto"/>
        <w:left w:val="none" w:sz="0" w:space="0" w:color="auto"/>
        <w:bottom w:val="none" w:sz="0" w:space="0" w:color="auto"/>
        <w:right w:val="none" w:sz="0" w:space="0" w:color="auto"/>
      </w:divBdr>
    </w:div>
    <w:div w:id="1514412912">
      <w:bodyDiv w:val="1"/>
      <w:marLeft w:val="0"/>
      <w:marRight w:val="0"/>
      <w:marTop w:val="0"/>
      <w:marBottom w:val="0"/>
      <w:divBdr>
        <w:top w:val="none" w:sz="0" w:space="0" w:color="auto"/>
        <w:left w:val="none" w:sz="0" w:space="0" w:color="auto"/>
        <w:bottom w:val="none" w:sz="0" w:space="0" w:color="auto"/>
        <w:right w:val="none" w:sz="0" w:space="0" w:color="auto"/>
      </w:divBdr>
    </w:div>
    <w:div w:id="1514415907">
      <w:bodyDiv w:val="1"/>
      <w:marLeft w:val="0"/>
      <w:marRight w:val="0"/>
      <w:marTop w:val="0"/>
      <w:marBottom w:val="0"/>
      <w:divBdr>
        <w:top w:val="none" w:sz="0" w:space="0" w:color="auto"/>
        <w:left w:val="none" w:sz="0" w:space="0" w:color="auto"/>
        <w:bottom w:val="none" w:sz="0" w:space="0" w:color="auto"/>
        <w:right w:val="none" w:sz="0" w:space="0" w:color="auto"/>
      </w:divBdr>
    </w:div>
    <w:div w:id="1514565167">
      <w:bodyDiv w:val="1"/>
      <w:marLeft w:val="0"/>
      <w:marRight w:val="0"/>
      <w:marTop w:val="0"/>
      <w:marBottom w:val="0"/>
      <w:divBdr>
        <w:top w:val="none" w:sz="0" w:space="0" w:color="auto"/>
        <w:left w:val="none" w:sz="0" w:space="0" w:color="auto"/>
        <w:bottom w:val="none" w:sz="0" w:space="0" w:color="auto"/>
        <w:right w:val="none" w:sz="0" w:space="0" w:color="auto"/>
      </w:divBdr>
    </w:div>
    <w:div w:id="1514567207">
      <w:bodyDiv w:val="1"/>
      <w:marLeft w:val="0"/>
      <w:marRight w:val="0"/>
      <w:marTop w:val="0"/>
      <w:marBottom w:val="0"/>
      <w:divBdr>
        <w:top w:val="none" w:sz="0" w:space="0" w:color="auto"/>
        <w:left w:val="none" w:sz="0" w:space="0" w:color="auto"/>
        <w:bottom w:val="none" w:sz="0" w:space="0" w:color="auto"/>
        <w:right w:val="none" w:sz="0" w:space="0" w:color="auto"/>
      </w:divBdr>
    </w:div>
    <w:div w:id="1514758493">
      <w:bodyDiv w:val="1"/>
      <w:marLeft w:val="0"/>
      <w:marRight w:val="0"/>
      <w:marTop w:val="0"/>
      <w:marBottom w:val="0"/>
      <w:divBdr>
        <w:top w:val="none" w:sz="0" w:space="0" w:color="auto"/>
        <w:left w:val="none" w:sz="0" w:space="0" w:color="auto"/>
        <w:bottom w:val="none" w:sz="0" w:space="0" w:color="auto"/>
        <w:right w:val="none" w:sz="0" w:space="0" w:color="auto"/>
      </w:divBdr>
    </w:div>
    <w:div w:id="1515193826">
      <w:bodyDiv w:val="1"/>
      <w:marLeft w:val="0"/>
      <w:marRight w:val="0"/>
      <w:marTop w:val="0"/>
      <w:marBottom w:val="0"/>
      <w:divBdr>
        <w:top w:val="none" w:sz="0" w:space="0" w:color="auto"/>
        <w:left w:val="none" w:sz="0" w:space="0" w:color="auto"/>
        <w:bottom w:val="none" w:sz="0" w:space="0" w:color="auto"/>
        <w:right w:val="none" w:sz="0" w:space="0" w:color="auto"/>
      </w:divBdr>
    </w:div>
    <w:div w:id="1515417452">
      <w:bodyDiv w:val="1"/>
      <w:marLeft w:val="0"/>
      <w:marRight w:val="0"/>
      <w:marTop w:val="0"/>
      <w:marBottom w:val="0"/>
      <w:divBdr>
        <w:top w:val="none" w:sz="0" w:space="0" w:color="auto"/>
        <w:left w:val="none" w:sz="0" w:space="0" w:color="auto"/>
        <w:bottom w:val="none" w:sz="0" w:space="0" w:color="auto"/>
        <w:right w:val="none" w:sz="0" w:space="0" w:color="auto"/>
      </w:divBdr>
    </w:div>
    <w:div w:id="1515419016">
      <w:bodyDiv w:val="1"/>
      <w:marLeft w:val="0"/>
      <w:marRight w:val="0"/>
      <w:marTop w:val="0"/>
      <w:marBottom w:val="0"/>
      <w:divBdr>
        <w:top w:val="none" w:sz="0" w:space="0" w:color="auto"/>
        <w:left w:val="none" w:sz="0" w:space="0" w:color="auto"/>
        <w:bottom w:val="none" w:sz="0" w:space="0" w:color="auto"/>
        <w:right w:val="none" w:sz="0" w:space="0" w:color="auto"/>
      </w:divBdr>
    </w:div>
    <w:div w:id="1515535130">
      <w:bodyDiv w:val="1"/>
      <w:marLeft w:val="0"/>
      <w:marRight w:val="0"/>
      <w:marTop w:val="0"/>
      <w:marBottom w:val="0"/>
      <w:divBdr>
        <w:top w:val="none" w:sz="0" w:space="0" w:color="auto"/>
        <w:left w:val="none" w:sz="0" w:space="0" w:color="auto"/>
        <w:bottom w:val="none" w:sz="0" w:space="0" w:color="auto"/>
        <w:right w:val="none" w:sz="0" w:space="0" w:color="auto"/>
      </w:divBdr>
    </w:div>
    <w:div w:id="1515991804">
      <w:bodyDiv w:val="1"/>
      <w:marLeft w:val="0"/>
      <w:marRight w:val="0"/>
      <w:marTop w:val="0"/>
      <w:marBottom w:val="0"/>
      <w:divBdr>
        <w:top w:val="none" w:sz="0" w:space="0" w:color="auto"/>
        <w:left w:val="none" w:sz="0" w:space="0" w:color="auto"/>
        <w:bottom w:val="none" w:sz="0" w:space="0" w:color="auto"/>
        <w:right w:val="none" w:sz="0" w:space="0" w:color="auto"/>
      </w:divBdr>
    </w:div>
    <w:div w:id="1515992415">
      <w:bodyDiv w:val="1"/>
      <w:marLeft w:val="0"/>
      <w:marRight w:val="0"/>
      <w:marTop w:val="0"/>
      <w:marBottom w:val="0"/>
      <w:divBdr>
        <w:top w:val="none" w:sz="0" w:space="0" w:color="auto"/>
        <w:left w:val="none" w:sz="0" w:space="0" w:color="auto"/>
        <w:bottom w:val="none" w:sz="0" w:space="0" w:color="auto"/>
        <w:right w:val="none" w:sz="0" w:space="0" w:color="auto"/>
      </w:divBdr>
    </w:div>
    <w:div w:id="1516462989">
      <w:bodyDiv w:val="1"/>
      <w:marLeft w:val="0"/>
      <w:marRight w:val="0"/>
      <w:marTop w:val="0"/>
      <w:marBottom w:val="0"/>
      <w:divBdr>
        <w:top w:val="none" w:sz="0" w:space="0" w:color="auto"/>
        <w:left w:val="none" w:sz="0" w:space="0" w:color="auto"/>
        <w:bottom w:val="none" w:sz="0" w:space="0" w:color="auto"/>
        <w:right w:val="none" w:sz="0" w:space="0" w:color="auto"/>
      </w:divBdr>
    </w:div>
    <w:div w:id="1516534859">
      <w:bodyDiv w:val="1"/>
      <w:marLeft w:val="0"/>
      <w:marRight w:val="0"/>
      <w:marTop w:val="0"/>
      <w:marBottom w:val="0"/>
      <w:divBdr>
        <w:top w:val="none" w:sz="0" w:space="0" w:color="auto"/>
        <w:left w:val="none" w:sz="0" w:space="0" w:color="auto"/>
        <w:bottom w:val="none" w:sz="0" w:space="0" w:color="auto"/>
        <w:right w:val="none" w:sz="0" w:space="0" w:color="auto"/>
      </w:divBdr>
    </w:div>
    <w:div w:id="1516843454">
      <w:bodyDiv w:val="1"/>
      <w:marLeft w:val="0"/>
      <w:marRight w:val="0"/>
      <w:marTop w:val="0"/>
      <w:marBottom w:val="0"/>
      <w:divBdr>
        <w:top w:val="none" w:sz="0" w:space="0" w:color="auto"/>
        <w:left w:val="none" w:sz="0" w:space="0" w:color="auto"/>
        <w:bottom w:val="none" w:sz="0" w:space="0" w:color="auto"/>
        <w:right w:val="none" w:sz="0" w:space="0" w:color="auto"/>
      </w:divBdr>
    </w:div>
    <w:div w:id="1517305094">
      <w:bodyDiv w:val="1"/>
      <w:marLeft w:val="0"/>
      <w:marRight w:val="0"/>
      <w:marTop w:val="0"/>
      <w:marBottom w:val="0"/>
      <w:divBdr>
        <w:top w:val="none" w:sz="0" w:space="0" w:color="auto"/>
        <w:left w:val="none" w:sz="0" w:space="0" w:color="auto"/>
        <w:bottom w:val="none" w:sz="0" w:space="0" w:color="auto"/>
        <w:right w:val="none" w:sz="0" w:space="0" w:color="auto"/>
      </w:divBdr>
    </w:div>
    <w:div w:id="1517574656">
      <w:bodyDiv w:val="1"/>
      <w:marLeft w:val="0"/>
      <w:marRight w:val="0"/>
      <w:marTop w:val="0"/>
      <w:marBottom w:val="0"/>
      <w:divBdr>
        <w:top w:val="none" w:sz="0" w:space="0" w:color="auto"/>
        <w:left w:val="none" w:sz="0" w:space="0" w:color="auto"/>
        <w:bottom w:val="none" w:sz="0" w:space="0" w:color="auto"/>
        <w:right w:val="none" w:sz="0" w:space="0" w:color="auto"/>
      </w:divBdr>
    </w:div>
    <w:div w:id="1518155642">
      <w:bodyDiv w:val="1"/>
      <w:marLeft w:val="0"/>
      <w:marRight w:val="0"/>
      <w:marTop w:val="0"/>
      <w:marBottom w:val="0"/>
      <w:divBdr>
        <w:top w:val="none" w:sz="0" w:space="0" w:color="auto"/>
        <w:left w:val="none" w:sz="0" w:space="0" w:color="auto"/>
        <w:bottom w:val="none" w:sz="0" w:space="0" w:color="auto"/>
        <w:right w:val="none" w:sz="0" w:space="0" w:color="auto"/>
      </w:divBdr>
    </w:div>
    <w:div w:id="1518159081">
      <w:bodyDiv w:val="1"/>
      <w:marLeft w:val="0"/>
      <w:marRight w:val="0"/>
      <w:marTop w:val="0"/>
      <w:marBottom w:val="0"/>
      <w:divBdr>
        <w:top w:val="none" w:sz="0" w:space="0" w:color="auto"/>
        <w:left w:val="none" w:sz="0" w:space="0" w:color="auto"/>
        <w:bottom w:val="none" w:sz="0" w:space="0" w:color="auto"/>
        <w:right w:val="none" w:sz="0" w:space="0" w:color="auto"/>
      </w:divBdr>
    </w:div>
    <w:div w:id="1518233160">
      <w:bodyDiv w:val="1"/>
      <w:marLeft w:val="0"/>
      <w:marRight w:val="0"/>
      <w:marTop w:val="0"/>
      <w:marBottom w:val="0"/>
      <w:divBdr>
        <w:top w:val="none" w:sz="0" w:space="0" w:color="auto"/>
        <w:left w:val="none" w:sz="0" w:space="0" w:color="auto"/>
        <w:bottom w:val="none" w:sz="0" w:space="0" w:color="auto"/>
        <w:right w:val="none" w:sz="0" w:space="0" w:color="auto"/>
      </w:divBdr>
    </w:div>
    <w:div w:id="1519078726">
      <w:bodyDiv w:val="1"/>
      <w:marLeft w:val="0"/>
      <w:marRight w:val="0"/>
      <w:marTop w:val="0"/>
      <w:marBottom w:val="0"/>
      <w:divBdr>
        <w:top w:val="none" w:sz="0" w:space="0" w:color="auto"/>
        <w:left w:val="none" w:sz="0" w:space="0" w:color="auto"/>
        <w:bottom w:val="none" w:sz="0" w:space="0" w:color="auto"/>
        <w:right w:val="none" w:sz="0" w:space="0" w:color="auto"/>
      </w:divBdr>
    </w:div>
    <w:div w:id="1519149962">
      <w:bodyDiv w:val="1"/>
      <w:marLeft w:val="0"/>
      <w:marRight w:val="0"/>
      <w:marTop w:val="0"/>
      <w:marBottom w:val="0"/>
      <w:divBdr>
        <w:top w:val="none" w:sz="0" w:space="0" w:color="auto"/>
        <w:left w:val="none" w:sz="0" w:space="0" w:color="auto"/>
        <w:bottom w:val="none" w:sz="0" w:space="0" w:color="auto"/>
        <w:right w:val="none" w:sz="0" w:space="0" w:color="auto"/>
      </w:divBdr>
    </w:div>
    <w:div w:id="1519200688">
      <w:bodyDiv w:val="1"/>
      <w:marLeft w:val="0"/>
      <w:marRight w:val="0"/>
      <w:marTop w:val="0"/>
      <w:marBottom w:val="0"/>
      <w:divBdr>
        <w:top w:val="none" w:sz="0" w:space="0" w:color="auto"/>
        <w:left w:val="none" w:sz="0" w:space="0" w:color="auto"/>
        <w:bottom w:val="none" w:sz="0" w:space="0" w:color="auto"/>
        <w:right w:val="none" w:sz="0" w:space="0" w:color="auto"/>
      </w:divBdr>
    </w:div>
    <w:div w:id="1519467469">
      <w:bodyDiv w:val="1"/>
      <w:marLeft w:val="0"/>
      <w:marRight w:val="0"/>
      <w:marTop w:val="0"/>
      <w:marBottom w:val="0"/>
      <w:divBdr>
        <w:top w:val="none" w:sz="0" w:space="0" w:color="auto"/>
        <w:left w:val="none" w:sz="0" w:space="0" w:color="auto"/>
        <w:bottom w:val="none" w:sz="0" w:space="0" w:color="auto"/>
        <w:right w:val="none" w:sz="0" w:space="0" w:color="auto"/>
      </w:divBdr>
    </w:div>
    <w:div w:id="1519587716">
      <w:bodyDiv w:val="1"/>
      <w:marLeft w:val="0"/>
      <w:marRight w:val="0"/>
      <w:marTop w:val="0"/>
      <w:marBottom w:val="0"/>
      <w:divBdr>
        <w:top w:val="none" w:sz="0" w:space="0" w:color="auto"/>
        <w:left w:val="none" w:sz="0" w:space="0" w:color="auto"/>
        <w:bottom w:val="none" w:sz="0" w:space="0" w:color="auto"/>
        <w:right w:val="none" w:sz="0" w:space="0" w:color="auto"/>
      </w:divBdr>
    </w:div>
    <w:div w:id="1519615294">
      <w:bodyDiv w:val="1"/>
      <w:marLeft w:val="0"/>
      <w:marRight w:val="0"/>
      <w:marTop w:val="0"/>
      <w:marBottom w:val="0"/>
      <w:divBdr>
        <w:top w:val="none" w:sz="0" w:space="0" w:color="auto"/>
        <w:left w:val="none" w:sz="0" w:space="0" w:color="auto"/>
        <w:bottom w:val="none" w:sz="0" w:space="0" w:color="auto"/>
        <w:right w:val="none" w:sz="0" w:space="0" w:color="auto"/>
      </w:divBdr>
    </w:div>
    <w:div w:id="1519655615">
      <w:bodyDiv w:val="1"/>
      <w:marLeft w:val="0"/>
      <w:marRight w:val="0"/>
      <w:marTop w:val="0"/>
      <w:marBottom w:val="0"/>
      <w:divBdr>
        <w:top w:val="none" w:sz="0" w:space="0" w:color="auto"/>
        <w:left w:val="none" w:sz="0" w:space="0" w:color="auto"/>
        <w:bottom w:val="none" w:sz="0" w:space="0" w:color="auto"/>
        <w:right w:val="none" w:sz="0" w:space="0" w:color="auto"/>
      </w:divBdr>
    </w:div>
    <w:div w:id="1519857195">
      <w:bodyDiv w:val="1"/>
      <w:marLeft w:val="0"/>
      <w:marRight w:val="0"/>
      <w:marTop w:val="0"/>
      <w:marBottom w:val="0"/>
      <w:divBdr>
        <w:top w:val="none" w:sz="0" w:space="0" w:color="auto"/>
        <w:left w:val="none" w:sz="0" w:space="0" w:color="auto"/>
        <w:bottom w:val="none" w:sz="0" w:space="0" w:color="auto"/>
        <w:right w:val="none" w:sz="0" w:space="0" w:color="auto"/>
      </w:divBdr>
    </w:div>
    <w:div w:id="1520242047">
      <w:bodyDiv w:val="1"/>
      <w:marLeft w:val="0"/>
      <w:marRight w:val="0"/>
      <w:marTop w:val="0"/>
      <w:marBottom w:val="0"/>
      <w:divBdr>
        <w:top w:val="none" w:sz="0" w:space="0" w:color="auto"/>
        <w:left w:val="none" w:sz="0" w:space="0" w:color="auto"/>
        <w:bottom w:val="none" w:sz="0" w:space="0" w:color="auto"/>
        <w:right w:val="none" w:sz="0" w:space="0" w:color="auto"/>
      </w:divBdr>
    </w:div>
    <w:div w:id="1520311421">
      <w:bodyDiv w:val="1"/>
      <w:marLeft w:val="0"/>
      <w:marRight w:val="0"/>
      <w:marTop w:val="0"/>
      <w:marBottom w:val="0"/>
      <w:divBdr>
        <w:top w:val="none" w:sz="0" w:space="0" w:color="auto"/>
        <w:left w:val="none" w:sz="0" w:space="0" w:color="auto"/>
        <w:bottom w:val="none" w:sz="0" w:space="0" w:color="auto"/>
        <w:right w:val="none" w:sz="0" w:space="0" w:color="auto"/>
      </w:divBdr>
    </w:div>
    <w:div w:id="1520583458">
      <w:bodyDiv w:val="1"/>
      <w:marLeft w:val="0"/>
      <w:marRight w:val="0"/>
      <w:marTop w:val="0"/>
      <w:marBottom w:val="0"/>
      <w:divBdr>
        <w:top w:val="none" w:sz="0" w:space="0" w:color="auto"/>
        <w:left w:val="none" w:sz="0" w:space="0" w:color="auto"/>
        <w:bottom w:val="none" w:sz="0" w:space="0" w:color="auto"/>
        <w:right w:val="none" w:sz="0" w:space="0" w:color="auto"/>
      </w:divBdr>
    </w:div>
    <w:div w:id="1520584470">
      <w:bodyDiv w:val="1"/>
      <w:marLeft w:val="0"/>
      <w:marRight w:val="0"/>
      <w:marTop w:val="0"/>
      <w:marBottom w:val="0"/>
      <w:divBdr>
        <w:top w:val="none" w:sz="0" w:space="0" w:color="auto"/>
        <w:left w:val="none" w:sz="0" w:space="0" w:color="auto"/>
        <w:bottom w:val="none" w:sz="0" w:space="0" w:color="auto"/>
        <w:right w:val="none" w:sz="0" w:space="0" w:color="auto"/>
      </w:divBdr>
    </w:div>
    <w:div w:id="1520584876">
      <w:bodyDiv w:val="1"/>
      <w:marLeft w:val="0"/>
      <w:marRight w:val="0"/>
      <w:marTop w:val="0"/>
      <w:marBottom w:val="0"/>
      <w:divBdr>
        <w:top w:val="none" w:sz="0" w:space="0" w:color="auto"/>
        <w:left w:val="none" w:sz="0" w:space="0" w:color="auto"/>
        <w:bottom w:val="none" w:sz="0" w:space="0" w:color="auto"/>
        <w:right w:val="none" w:sz="0" w:space="0" w:color="auto"/>
      </w:divBdr>
    </w:div>
    <w:div w:id="1520781033">
      <w:bodyDiv w:val="1"/>
      <w:marLeft w:val="0"/>
      <w:marRight w:val="0"/>
      <w:marTop w:val="0"/>
      <w:marBottom w:val="0"/>
      <w:divBdr>
        <w:top w:val="none" w:sz="0" w:space="0" w:color="auto"/>
        <w:left w:val="none" w:sz="0" w:space="0" w:color="auto"/>
        <w:bottom w:val="none" w:sz="0" w:space="0" w:color="auto"/>
        <w:right w:val="none" w:sz="0" w:space="0" w:color="auto"/>
      </w:divBdr>
    </w:div>
    <w:div w:id="1521091977">
      <w:bodyDiv w:val="1"/>
      <w:marLeft w:val="0"/>
      <w:marRight w:val="0"/>
      <w:marTop w:val="0"/>
      <w:marBottom w:val="0"/>
      <w:divBdr>
        <w:top w:val="none" w:sz="0" w:space="0" w:color="auto"/>
        <w:left w:val="none" w:sz="0" w:space="0" w:color="auto"/>
        <w:bottom w:val="none" w:sz="0" w:space="0" w:color="auto"/>
        <w:right w:val="none" w:sz="0" w:space="0" w:color="auto"/>
      </w:divBdr>
    </w:div>
    <w:div w:id="1521510107">
      <w:bodyDiv w:val="1"/>
      <w:marLeft w:val="0"/>
      <w:marRight w:val="0"/>
      <w:marTop w:val="0"/>
      <w:marBottom w:val="0"/>
      <w:divBdr>
        <w:top w:val="none" w:sz="0" w:space="0" w:color="auto"/>
        <w:left w:val="none" w:sz="0" w:space="0" w:color="auto"/>
        <w:bottom w:val="none" w:sz="0" w:space="0" w:color="auto"/>
        <w:right w:val="none" w:sz="0" w:space="0" w:color="auto"/>
      </w:divBdr>
    </w:div>
    <w:div w:id="1521510911">
      <w:bodyDiv w:val="1"/>
      <w:marLeft w:val="0"/>
      <w:marRight w:val="0"/>
      <w:marTop w:val="0"/>
      <w:marBottom w:val="0"/>
      <w:divBdr>
        <w:top w:val="none" w:sz="0" w:space="0" w:color="auto"/>
        <w:left w:val="none" w:sz="0" w:space="0" w:color="auto"/>
        <w:bottom w:val="none" w:sz="0" w:space="0" w:color="auto"/>
        <w:right w:val="none" w:sz="0" w:space="0" w:color="auto"/>
      </w:divBdr>
    </w:div>
    <w:div w:id="1521893310">
      <w:bodyDiv w:val="1"/>
      <w:marLeft w:val="0"/>
      <w:marRight w:val="0"/>
      <w:marTop w:val="0"/>
      <w:marBottom w:val="0"/>
      <w:divBdr>
        <w:top w:val="none" w:sz="0" w:space="0" w:color="auto"/>
        <w:left w:val="none" w:sz="0" w:space="0" w:color="auto"/>
        <w:bottom w:val="none" w:sz="0" w:space="0" w:color="auto"/>
        <w:right w:val="none" w:sz="0" w:space="0" w:color="auto"/>
      </w:divBdr>
    </w:div>
    <w:div w:id="1522086278">
      <w:bodyDiv w:val="1"/>
      <w:marLeft w:val="0"/>
      <w:marRight w:val="0"/>
      <w:marTop w:val="0"/>
      <w:marBottom w:val="0"/>
      <w:divBdr>
        <w:top w:val="none" w:sz="0" w:space="0" w:color="auto"/>
        <w:left w:val="none" w:sz="0" w:space="0" w:color="auto"/>
        <w:bottom w:val="none" w:sz="0" w:space="0" w:color="auto"/>
        <w:right w:val="none" w:sz="0" w:space="0" w:color="auto"/>
      </w:divBdr>
    </w:div>
    <w:div w:id="1522236953">
      <w:bodyDiv w:val="1"/>
      <w:marLeft w:val="0"/>
      <w:marRight w:val="0"/>
      <w:marTop w:val="0"/>
      <w:marBottom w:val="0"/>
      <w:divBdr>
        <w:top w:val="none" w:sz="0" w:space="0" w:color="auto"/>
        <w:left w:val="none" w:sz="0" w:space="0" w:color="auto"/>
        <w:bottom w:val="none" w:sz="0" w:space="0" w:color="auto"/>
        <w:right w:val="none" w:sz="0" w:space="0" w:color="auto"/>
      </w:divBdr>
    </w:div>
    <w:div w:id="1522433951">
      <w:bodyDiv w:val="1"/>
      <w:marLeft w:val="0"/>
      <w:marRight w:val="0"/>
      <w:marTop w:val="0"/>
      <w:marBottom w:val="0"/>
      <w:divBdr>
        <w:top w:val="none" w:sz="0" w:space="0" w:color="auto"/>
        <w:left w:val="none" w:sz="0" w:space="0" w:color="auto"/>
        <w:bottom w:val="none" w:sz="0" w:space="0" w:color="auto"/>
        <w:right w:val="none" w:sz="0" w:space="0" w:color="auto"/>
      </w:divBdr>
    </w:div>
    <w:div w:id="1522470361">
      <w:bodyDiv w:val="1"/>
      <w:marLeft w:val="0"/>
      <w:marRight w:val="0"/>
      <w:marTop w:val="0"/>
      <w:marBottom w:val="0"/>
      <w:divBdr>
        <w:top w:val="none" w:sz="0" w:space="0" w:color="auto"/>
        <w:left w:val="none" w:sz="0" w:space="0" w:color="auto"/>
        <w:bottom w:val="none" w:sz="0" w:space="0" w:color="auto"/>
        <w:right w:val="none" w:sz="0" w:space="0" w:color="auto"/>
      </w:divBdr>
    </w:div>
    <w:div w:id="1522745348">
      <w:bodyDiv w:val="1"/>
      <w:marLeft w:val="0"/>
      <w:marRight w:val="0"/>
      <w:marTop w:val="0"/>
      <w:marBottom w:val="0"/>
      <w:divBdr>
        <w:top w:val="none" w:sz="0" w:space="0" w:color="auto"/>
        <w:left w:val="none" w:sz="0" w:space="0" w:color="auto"/>
        <w:bottom w:val="none" w:sz="0" w:space="0" w:color="auto"/>
        <w:right w:val="none" w:sz="0" w:space="0" w:color="auto"/>
      </w:divBdr>
    </w:div>
    <w:div w:id="1523399253">
      <w:bodyDiv w:val="1"/>
      <w:marLeft w:val="0"/>
      <w:marRight w:val="0"/>
      <w:marTop w:val="0"/>
      <w:marBottom w:val="0"/>
      <w:divBdr>
        <w:top w:val="none" w:sz="0" w:space="0" w:color="auto"/>
        <w:left w:val="none" w:sz="0" w:space="0" w:color="auto"/>
        <w:bottom w:val="none" w:sz="0" w:space="0" w:color="auto"/>
        <w:right w:val="none" w:sz="0" w:space="0" w:color="auto"/>
      </w:divBdr>
    </w:div>
    <w:div w:id="1523473764">
      <w:bodyDiv w:val="1"/>
      <w:marLeft w:val="0"/>
      <w:marRight w:val="0"/>
      <w:marTop w:val="0"/>
      <w:marBottom w:val="0"/>
      <w:divBdr>
        <w:top w:val="none" w:sz="0" w:space="0" w:color="auto"/>
        <w:left w:val="none" w:sz="0" w:space="0" w:color="auto"/>
        <w:bottom w:val="none" w:sz="0" w:space="0" w:color="auto"/>
        <w:right w:val="none" w:sz="0" w:space="0" w:color="auto"/>
      </w:divBdr>
    </w:div>
    <w:div w:id="1523786248">
      <w:bodyDiv w:val="1"/>
      <w:marLeft w:val="0"/>
      <w:marRight w:val="0"/>
      <w:marTop w:val="0"/>
      <w:marBottom w:val="0"/>
      <w:divBdr>
        <w:top w:val="none" w:sz="0" w:space="0" w:color="auto"/>
        <w:left w:val="none" w:sz="0" w:space="0" w:color="auto"/>
        <w:bottom w:val="none" w:sz="0" w:space="0" w:color="auto"/>
        <w:right w:val="none" w:sz="0" w:space="0" w:color="auto"/>
      </w:divBdr>
    </w:div>
    <w:div w:id="1523936421">
      <w:bodyDiv w:val="1"/>
      <w:marLeft w:val="0"/>
      <w:marRight w:val="0"/>
      <w:marTop w:val="0"/>
      <w:marBottom w:val="0"/>
      <w:divBdr>
        <w:top w:val="none" w:sz="0" w:space="0" w:color="auto"/>
        <w:left w:val="none" w:sz="0" w:space="0" w:color="auto"/>
        <w:bottom w:val="none" w:sz="0" w:space="0" w:color="auto"/>
        <w:right w:val="none" w:sz="0" w:space="0" w:color="auto"/>
      </w:divBdr>
    </w:div>
    <w:div w:id="1524591591">
      <w:bodyDiv w:val="1"/>
      <w:marLeft w:val="0"/>
      <w:marRight w:val="0"/>
      <w:marTop w:val="0"/>
      <w:marBottom w:val="0"/>
      <w:divBdr>
        <w:top w:val="none" w:sz="0" w:space="0" w:color="auto"/>
        <w:left w:val="none" w:sz="0" w:space="0" w:color="auto"/>
        <w:bottom w:val="none" w:sz="0" w:space="0" w:color="auto"/>
        <w:right w:val="none" w:sz="0" w:space="0" w:color="auto"/>
      </w:divBdr>
    </w:div>
    <w:div w:id="1524899792">
      <w:bodyDiv w:val="1"/>
      <w:marLeft w:val="0"/>
      <w:marRight w:val="0"/>
      <w:marTop w:val="0"/>
      <w:marBottom w:val="0"/>
      <w:divBdr>
        <w:top w:val="none" w:sz="0" w:space="0" w:color="auto"/>
        <w:left w:val="none" w:sz="0" w:space="0" w:color="auto"/>
        <w:bottom w:val="none" w:sz="0" w:space="0" w:color="auto"/>
        <w:right w:val="none" w:sz="0" w:space="0" w:color="auto"/>
      </w:divBdr>
    </w:div>
    <w:div w:id="1524977029">
      <w:bodyDiv w:val="1"/>
      <w:marLeft w:val="0"/>
      <w:marRight w:val="0"/>
      <w:marTop w:val="0"/>
      <w:marBottom w:val="0"/>
      <w:divBdr>
        <w:top w:val="none" w:sz="0" w:space="0" w:color="auto"/>
        <w:left w:val="none" w:sz="0" w:space="0" w:color="auto"/>
        <w:bottom w:val="none" w:sz="0" w:space="0" w:color="auto"/>
        <w:right w:val="none" w:sz="0" w:space="0" w:color="auto"/>
      </w:divBdr>
    </w:div>
    <w:div w:id="1525359405">
      <w:bodyDiv w:val="1"/>
      <w:marLeft w:val="0"/>
      <w:marRight w:val="0"/>
      <w:marTop w:val="0"/>
      <w:marBottom w:val="0"/>
      <w:divBdr>
        <w:top w:val="none" w:sz="0" w:space="0" w:color="auto"/>
        <w:left w:val="none" w:sz="0" w:space="0" w:color="auto"/>
        <w:bottom w:val="none" w:sz="0" w:space="0" w:color="auto"/>
        <w:right w:val="none" w:sz="0" w:space="0" w:color="auto"/>
      </w:divBdr>
    </w:div>
    <w:div w:id="1525484430">
      <w:bodyDiv w:val="1"/>
      <w:marLeft w:val="0"/>
      <w:marRight w:val="0"/>
      <w:marTop w:val="0"/>
      <w:marBottom w:val="0"/>
      <w:divBdr>
        <w:top w:val="none" w:sz="0" w:space="0" w:color="auto"/>
        <w:left w:val="none" w:sz="0" w:space="0" w:color="auto"/>
        <w:bottom w:val="none" w:sz="0" w:space="0" w:color="auto"/>
        <w:right w:val="none" w:sz="0" w:space="0" w:color="auto"/>
      </w:divBdr>
    </w:div>
    <w:div w:id="1525748400">
      <w:bodyDiv w:val="1"/>
      <w:marLeft w:val="0"/>
      <w:marRight w:val="0"/>
      <w:marTop w:val="0"/>
      <w:marBottom w:val="0"/>
      <w:divBdr>
        <w:top w:val="none" w:sz="0" w:space="0" w:color="auto"/>
        <w:left w:val="none" w:sz="0" w:space="0" w:color="auto"/>
        <w:bottom w:val="none" w:sz="0" w:space="0" w:color="auto"/>
        <w:right w:val="none" w:sz="0" w:space="0" w:color="auto"/>
      </w:divBdr>
    </w:div>
    <w:div w:id="1525896667">
      <w:bodyDiv w:val="1"/>
      <w:marLeft w:val="0"/>
      <w:marRight w:val="0"/>
      <w:marTop w:val="0"/>
      <w:marBottom w:val="0"/>
      <w:divBdr>
        <w:top w:val="none" w:sz="0" w:space="0" w:color="auto"/>
        <w:left w:val="none" w:sz="0" w:space="0" w:color="auto"/>
        <w:bottom w:val="none" w:sz="0" w:space="0" w:color="auto"/>
        <w:right w:val="none" w:sz="0" w:space="0" w:color="auto"/>
      </w:divBdr>
    </w:div>
    <w:div w:id="1525897976">
      <w:bodyDiv w:val="1"/>
      <w:marLeft w:val="0"/>
      <w:marRight w:val="0"/>
      <w:marTop w:val="0"/>
      <w:marBottom w:val="0"/>
      <w:divBdr>
        <w:top w:val="none" w:sz="0" w:space="0" w:color="auto"/>
        <w:left w:val="none" w:sz="0" w:space="0" w:color="auto"/>
        <w:bottom w:val="none" w:sz="0" w:space="0" w:color="auto"/>
        <w:right w:val="none" w:sz="0" w:space="0" w:color="auto"/>
      </w:divBdr>
    </w:div>
    <w:div w:id="1525944928">
      <w:bodyDiv w:val="1"/>
      <w:marLeft w:val="0"/>
      <w:marRight w:val="0"/>
      <w:marTop w:val="0"/>
      <w:marBottom w:val="0"/>
      <w:divBdr>
        <w:top w:val="none" w:sz="0" w:space="0" w:color="auto"/>
        <w:left w:val="none" w:sz="0" w:space="0" w:color="auto"/>
        <w:bottom w:val="none" w:sz="0" w:space="0" w:color="auto"/>
        <w:right w:val="none" w:sz="0" w:space="0" w:color="auto"/>
      </w:divBdr>
    </w:div>
    <w:div w:id="1526556236">
      <w:bodyDiv w:val="1"/>
      <w:marLeft w:val="0"/>
      <w:marRight w:val="0"/>
      <w:marTop w:val="0"/>
      <w:marBottom w:val="0"/>
      <w:divBdr>
        <w:top w:val="none" w:sz="0" w:space="0" w:color="auto"/>
        <w:left w:val="none" w:sz="0" w:space="0" w:color="auto"/>
        <w:bottom w:val="none" w:sz="0" w:space="0" w:color="auto"/>
        <w:right w:val="none" w:sz="0" w:space="0" w:color="auto"/>
      </w:divBdr>
    </w:div>
    <w:div w:id="1526597609">
      <w:bodyDiv w:val="1"/>
      <w:marLeft w:val="0"/>
      <w:marRight w:val="0"/>
      <w:marTop w:val="0"/>
      <w:marBottom w:val="0"/>
      <w:divBdr>
        <w:top w:val="none" w:sz="0" w:space="0" w:color="auto"/>
        <w:left w:val="none" w:sz="0" w:space="0" w:color="auto"/>
        <w:bottom w:val="none" w:sz="0" w:space="0" w:color="auto"/>
        <w:right w:val="none" w:sz="0" w:space="0" w:color="auto"/>
      </w:divBdr>
    </w:div>
    <w:div w:id="1526943820">
      <w:bodyDiv w:val="1"/>
      <w:marLeft w:val="0"/>
      <w:marRight w:val="0"/>
      <w:marTop w:val="0"/>
      <w:marBottom w:val="0"/>
      <w:divBdr>
        <w:top w:val="none" w:sz="0" w:space="0" w:color="auto"/>
        <w:left w:val="none" w:sz="0" w:space="0" w:color="auto"/>
        <w:bottom w:val="none" w:sz="0" w:space="0" w:color="auto"/>
        <w:right w:val="none" w:sz="0" w:space="0" w:color="auto"/>
      </w:divBdr>
    </w:div>
    <w:div w:id="1527057553">
      <w:bodyDiv w:val="1"/>
      <w:marLeft w:val="0"/>
      <w:marRight w:val="0"/>
      <w:marTop w:val="0"/>
      <w:marBottom w:val="0"/>
      <w:divBdr>
        <w:top w:val="none" w:sz="0" w:space="0" w:color="auto"/>
        <w:left w:val="none" w:sz="0" w:space="0" w:color="auto"/>
        <w:bottom w:val="none" w:sz="0" w:space="0" w:color="auto"/>
        <w:right w:val="none" w:sz="0" w:space="0" w:color="auto"/>
      </w:divBdr>
    </w:div>
    <w:div w:id="1527064973">
      <w:bodyDiv w:val="1"/>
      <w:marLeft w:val="0"/>
      <w:marRight w:val="0"/>
      <w:marTop w:val="0"/>
      <w:marBottom w:val="0"/>
      <w:divBdr>
        <w:top w:val="none" w:sz="0" w:space="0" w:color="auto"/>
        <w:left w:val="none" w:sz="0" w:space="0" w:color="auto"/>
        <w:bottom w:val="none" w:sz="0" w:space="0" w:color="auto"/>
        <w:right w:val="none" w:sz="0" w:space="0" w:color="auto"/>
      </w:divBdr>
    </w:div>
    <w:div w:id="1527795751">
      <w:bodyDiv w:val="1"/>
      <w:marLeft w:val="0"/>
      <w:marRight w:val="0"/>
      <w:marTop w:val="0"/>
      <w:marBottom w:val="0"/>
      <w:divBdr>
        <w:top w:val="none" w:sz="0" w:space="0" w:color="auto"/>
        <w:left w:val="none" w:sz="0" w:space="0" w:color="auto"/>
        <w:bottom w:val="none" w:sz="0" w:space="0" w:color="auto"/>
        <w:right w:val="none" w:sz="0" w:space="0" w:color="auto"/>
      </w:divBdr>
    </w:div>
    <w:div w:id="1527982974">
      <w:bodyDiv w:val="1"/>
      <w:marLeft w:val="0"/>
      <w:marRight w:val="0"/>
      <w:marTop w:val="0"/>
      <w:marBottom w:val="0"/>
      <w:divBdr>
        <w:top w:val="none" w:sz="0" w:space="0" w:color="auto"/>
        <w:left w:val="none" w:sz="0" w:space="0" w:color="auto"/>
        <w:bottom w:val="none" w:sz="0" w:space="0" w:color="auto"/>
        <w:right w:val="none" w:sz="0" w:space="0" w:color="auto"/>
      </w:divBdr>
    </w:div>
    <w:div w:id="1528182078">
      <w:bodyDiv w:val="1"/>
      <w:marLeft w:val="0"/>
      <w:marRight w:val="0"/>
      <w:marTop w:val="0"/>
      <w:marBottom w:val="0"/>
      <w:divBdr>
        <w:top w:val="none" w:sz="0" w:space="0" w:color="auto"/>
        <w:left w:val="none" w:sz="0" w:space="0" w:color="auto"/>
        <w:bottom w:val="none" w:sz="0" w:space="0" w:color="auto"/>
        <w:right w:val="none" w:sz="0" w:space="0" w:color="auto"/>
      </w:divBdr>
    </w:div>
    <w:div w:id="1528716039">
      <w:bodyDiv w:val="1"/>
      <w:marLeft w:val="0"/>
      <w:marRight w:val="0"/>
      <w:marTop w:val="0"/>
      <w:marBottom w:val="0"/>
      <w:divBdr>
        <w:top w:val="none" w:sz="0" w:space="0" w:color="auto"/>
        <w:left w:val="none" w:sz="0" w:space="0" w:color="auto"/>
        <w:bottom w:val="none" w:sz="0" w:space="0" w:color="auto"/>
        <w:right w:val="none" w:sz="0" w:space="0" w:color="auto"/>
      </w:divBdr>
    </w:div>
    <w:div w:id="1528835589">
      <w:bodyDiv w:val="1"/>
      <w:marLeft w:val="0"/>
      <w:marRight w:val="0"/>
      <w:marTop w:val="0"/>
      <w:marBottom w:val="0"/>
      <w:divBdr>
        <w:top w:val="none" w:sz="0" w:space="0" w:color="auto"/>
        <w:left w:val="none" w:sz="0" w:space="0" w:color="auto"/>
        <w:bottom w:val="none" w:sz="0" w:space="0" w:color="auto"/>
        <w:right w:val="none" w:sz="0" w:space="0" w:color="auto"/>
      </w:divBdr>
    </w:div>
    <w:div w:id="1528909601">
      <w:bodyDiv w:val="1"/>
      <w:marLeft w:val="0"/>
      <w:marRight w:val="0"/>
      <w:marTop w:val="0"/>
      <w:marBottom w:val="0"/>
      <w:divBdr>
        <w:top w:val="none" w:sz="0" w:space="0" w:color="auto"/>
        <w:left w:val="none" w:sz="0" w:space="0" w:color="auto"/>
        <w:bottom w:val="none" w:sz="0" w:space="0" w:color="auto"/>
        <w:right w:val="none" w:sz="0" w:space="0" w:color="auto"/>
      </w:divBdr>
    </w:div>
    <w:div w:id="1529023712">
      <w:bodyDiv w:val="1"/>
      <w:marLeft w:val="0"/>
      <w:marRight w:val="0"/>
      <w:marTop w:val="0"/>
      <w:marBottom w:val="0"/>
      <w:divBdr>
        <w:top w:val="none" w:sz="0" w:space="0" w:color="auto"/>
        <w:left w:val="none" w:sz="0" w:space="0" w:color="auto"/>
        <w:bottom w:val="none" w:sz="0" w:space="0" w:color="auto"/>
        <w:right w:val="none" w:sz="0" w:space="0" w:color="auto"/>
      </w:divBdr>
    </w:div>
    <w:div w:id="1529176780">
      <w:bodyDiv w:val="1"/>
      <w:marLeft w:val="0"/>
      <w:marRight w:val="0"/>
      <w:marTop w:val="0"/>
      <w:marBottom w:val="0"/>
      <w:divBdr>
        <w:top w:val="none" w:sz="0" w:space="0" w:color="auto"/>
        <w:left w:val="none" w:sz="0" w:space="0" w:color="auto"/>
        <w:bottom w:val="none" w:sz="0" w:space="0" w:color="auto"/>
        <w:right w:val="none" w:sz="0" w:space="0" w:color="auto"/>
      </w:divBdr>
    </w:div>
    <w:div w:id="1529292906">
      <w:bodyDiv w:val="1"/>
      <w:marLeft w:val="0"/>
      <w:marRight w:val="0"/>
      <w:marTop w:val="0"/>
      <w:marBottom w:val="0"/>
      <w:divBdr>
        <w:top w:val="none" w:sz="0" w:space="0" w:color="auto"/>
        <w:left w:val="none" w:sz="0" w:space="0" w:color="auto"/>
        <w:bottom w:val="none" w:sz="0" w:space="0" w:color="auto"/>
        <w:right w:val="none" w:sz="0" w:space="0" w:color="auto"/>
      </w:divBdr>
    </w:div>
    <w:div w:id="1529293472">
      <w:bodyDiv w:val="1"/>
      <w:marLeft w:val="0"/>
      <w:marRight w:val="0"/>
      <w:marTop w:val="0"/>
      <w:marBottom w:val="0"/>
      <w:divBdr>
        <w:top w:val="none" w:sz="0" w:space="0" w:color="auto"/>
        <w:left w:val="none" w:sz="0" w:space="0" w:color="auto"/>
        <w:bottom w:val="none" w:sz="0" w:space="0" w:color="auto"/>
        <w:right w:val="none" w:sz="0" w:space="0" w:color="auto"/>
      </w:divBdr>
    </w:div>
    <w:div w:id="1529679327">
      <w:bodyDiv w:val="1"/>
      <w:marLeft w:val="0"/>
      <w:marRight w:val="0"/>
      <w:marTop w:val="0"/>
      <w:marBottom w:val="0"/>
      <w:divBdr>
        <w:top w:val="none" w:sz="0" w:space="0" w:color="auto"/>
        <w:left w:val="none" w:sz="0" w:space="0" w:color="auto"/>
        <w:bottom w:val="none" w:sz="0" w:space="0" w:color="auto"/>
        <w:right w:val="none" w:sz="0" w:space="0" w:color="auto"/>
      </w:divBdr>
    </w:div>
    <w:div w:id="1529831332">
      <w:bodyDiv w:val="1"/>
      <w:marLeft w:val="0"/>
      <w:marRight w:val="0"/>
      <w:marTop w:val="0"/>
      <w:marBottom w:val="0"/>
      <w:divBdr>
        <w:top w:val="none" w:sz="0" w:space="0" w:color="auto"/>
        <w:left w:val="none" w:sz="0" w:space="0" w:color="auto"/>
        <w:bottom w:val="none" w:sz="0" w:space="0" w:color="auto"/>
        <w:right w:val="none" w:sz="0" w:space="0" w:color="auto"/>
      </w:divBdr>
    </w:div>
    <w:div w:id="1530291513">
      <w:bodyDiv w:val="1"/>
      <w:marLeft w:val="0"/>
      <w:marRight w:val="0"/>
      <w:marTop w:val="0"/>
      <w:marBottom w:val="0"/>
      <w:divBdr>
        <w:top w:val="none" w:sz="0" w:space="0" w:color="auto"/>
        <w:left w:val="none" w:sz="0" w:space="0" w:color="auto"/>
        <w:bottom w:val="none" w:sz="0" w:space="0" w:color="auto"/>
        <w:right w:val="none" w:sz="0" w:space="0" w:color="auto"/>
      </w:divBdr>
    </w:div>
    <w:div w:id="1530337878">
      <w:bodyDiv w:val="1"/>
      <w:marLeft w:val="0"/>
      <w:marRight w:val="0"/>
      <w:marTop w:val="0"/>
      <w:marBottom w:val="0"/>
      <w:divBdr>
        <w:top w:val="none" w:sz="0" w:space="0" w:color="auto"/>
        <w:left w:val="none" w:sz="0" w:space="0" w:color="auto"/>
        <w:bottom w:val="none" w:sz="0" w:space="0" w:color="auto"/>
        <w:right w:val="none" w:sz="0" w:space="0" w:color="auto"/>
      </w:divBdr>
    </w:div>
    <w:div w:id="1531066639">
      <w:bodyDiv w:val="1"/>
      <w:marLeft w:val="0"/>
      <w:marRight w:val="0"/>
      <w:marTop w:val="0"/>
      <w:marBottom w:val="0"/>
      <w:divBdr>
        <w:top w:val="none" w:sz="0" w:space="0" w:color="auto"/>
        <w:left w:val="none" w:sz="0" w:space="0" w:color="auto"/>
        <w:bottom w:val="none" w:sz="0" w:space="0" w:color="auto"/>
        <w:right w:val="none" w:sz="0" w:space="0" w:color="auto"/>
      </w:divBdr>
    </w:div>
    <w:div w:id="1531608421">
      <w:bodyDiv w:val="1"/>
      <w:marLeft w:val="0"/>
      <w:marRight w:val="0"/>
      <w:marTop w:val="0"/>
      <w:marBottom w:val="0"/>
      <w:divBdr>
        <w:top w:val="none" w:sz="0" w:space="0" w:color="auto"/>
        <w:left w:val="none" w:sz="0" w:space="0" w:color="auto"/>
        <w:bottom w:val="none" w:sz="0" w:space="0" w:color="auto"/>
        <w:right w:val="none" w:sz="0" w:space="0" w:color="auto"/>
      </w:divBdr>
    </w:div>
    <w:div w:id="1531840899">
      <w:bodyDiv w:val="1"/>
      <w:marLeft w:val="0"/>
      <w:marRight w:val="0"/>
      <w:marTop w:val="0"/>
      <w:marBottom w:val="0"/>
      <w:divBdr>
        <w:top w:val="none" w:sz="0" w:space="0" w:color="auto"/>
        <w:left w:val="none" w:sz="0" w:space="0" w:color="auto"/>
        <w:bottom w:val="none" w:sz="0" w:space="0" w:color="auto"/>
        <w:right w:val="none" w:sz="0" w:space="0" w:color="auto"/>
      </w:divBdr>
    </w:div>
    <w:div w:id="1531990500">
      <w:bodyDiv w:val="1"/>
      <w:marLeft w:val="0"/>
      <w:marRight w:val="0"/>
      <w:marTop w:val="0"/>
      <w:marBottom w:val="0"/>
      <w:divBdr>
        <w:top w:val="none" w:sz="0" w:space="0" w:color="auto"/>
        <w:left w:val="none" w:sz="0" w:space="0" w:color="auto"/>
        <w:bottom w:val="none" w:sz="0" w:space="0" w:color="auto"/>
        <w:right w:val="none" w:sz="0" w:space="0" w:color="auto"/>
      </w:divBdr>
    </w:div>
    <w:div w:id="1532644366">
      <w:bodyDiv w:val="1"/>
      <w:marLeft w:val="0"/>
      <w:marRight w:val="0"/>
      <w:marTop w:val="0"/>
      <w:marBottom w:val="0"/>
      <w:divBdr>
        <w:top w:val="none" w:sz="0" w:space="0" w:color="auto"/>
        <w:left w:val="none" w:sz="0" w:space="0" w:color="auto"/>
        <w:bottom w:val="none" w:sz="0" w:space="0" w:color="auto"/>
        <w:right w:val="none" w:sz="0" w:space="0" w:color="auto"/>
      </w:divBdr>
    </w:div>
    <w:div w:id="1532721905">
      <w:bodyDiv w:val="1"/>
      <w:marLeft w:val="0"/>
      <w:marRight w:val="0"/>
      <w:marTop w:val="0"/>
      <w:marBottom w:val="0"/>
      <w:divBdr>
        <w:top w:val="none" w:sz="0" w:space="0" w:color="auto"/>
        <w:left w:val="none" w:sz="0" w:space="0" w:color="auto"/>
        <w:bottom w:val="none" w:sz="0" w:space="0" w:color="auto"/>
        <w:right w:val="none" w:sz="0" w:space="0" w:color="auto"/>
      </w:divBdr>
    </w:div>
    <w:div w:id="1533231504">
      <w:bodyDiv w:val="1"/>
      <w:marLeft w:val="0"/>
      <w:marRight w:val="0"/>
      <w:marTop w:val="0"/>
      <w:marBottom w:val="0"/>
      <w:divBdr>
        <w:top w:val="none" w:sz="0" w:space="0" w:color="auto"/>
        <w:left w:val="none" w:sz="0" w:space="0" w:color="auto"/>
        <w:bottom w:val="none" w:sz="0" w:space="0" w:color="auto"/>
        <w:right w:val="none" w:sz="0" w:space="0" w:color="auto"/>
      </w:divBdr>
    </w:div>
    <w:div w:id="1533346296">
      <w:bodyDiv w:val="1"/>
      <w:marLeft w:val="0"/>
      <w:marRight w:val="0"/>
      <w:marTop w:val="0"/>
      <w:marBottom w:val="0"/>
      <w:divBdr>
        <w:top w:val="none" w:sz="0" w:space="0" w:color="auto"/>
        <w:left w:val="none" w:sz="0" w:space="0" w:color="auto"/>
        <w:bottom w:val="none" w:sz="0" w:space="0" w:color="auto"/>
        <w:right w:val="none" w:sz="0" w:space="0" w:color="auto"/>
      </w:divBdr>
    </w:div>
    <w:div w:id="1533615646">
      <w:bodyDiv w:val="1"/>
      <w:marLeft w:val="0"/>
      <w:marRight w:val="0"/>
      <w:marTop w:val="0"/>
      <w:marBottom w:val="0"/>
      <w:divBdr>
        <w:top w:val="none" w:sz="0" w:space="0" w:color="auto"/>
        <w:left w:val="none" w:sz="0" w:space="0" w:color="auto"/>
        <w:bottom w:val="none" w:sz="0" w:space="0" w:color="auto"/>
        <w:right w:val="none" w:sz="0" w:space="0" w:color="auto"/>
      </w:divBdr>
    </w:div>
    <w:div w:id="1533959454">
      <w:bodyDiv w:val="1"/>
      <w:marLeft w:val="0"/>
      <w:marRight w:val="0"/>
      <w:marTop w:val="0"/>
      <w:marBottom w:val="0"/>
      <w:divBdr>
        <w:top w:val="none" w:sz="0" w:space="0" w:color="auto"/>
        <w:left w:val="none" w:sz="0" w:space="0" w:color="auto"/>
        <w:bottom w:val="none" w:sz="0" w:space="0" w:color="auto"/>
        <w:right w:val="none" w:sz="0" w:space="0" w:color="auto"/>
      </w:divBdr>
    </w:div>
    <w:div w:id="1534225282">
      <w:bodyDiv w:val="1"/>
      <w:marLeft w:val="0"/>
      <w:marRight w:val="0"/>
      <w:marTop w:val="0"/>
      <w:marBottom w:val="0"/>
      <w:divBdr>
        <w:top w:val="none" w:sz="0" w:space="0" w:color="auto"/>
        <w:left w:val="none" w:sz="0" w:space="0" w:color="auto"/>
        <w:bottom w:val="none" w:sz="0" w:space="0" w:color="auto"/>
        <w:right w:val="none" w:sz="0" w:space="0" w:color="auto"/>
      </w:divBdr>
    </w:div>
    <w:div w:id="1534342485">
      <w:bodyDiv w:val="1"/>
      <w:marLeft w:val="0"/>
      <w:marRight w:val="0"/>
      <w:marTop w:val="0"/>
      <w:marBottom w:val="0"/>
      <w:divBdr>
        <w:top w:val="none" w:sz="0" w:space="0" w:color="auto"/>
        <w:left w:val="none" w:sz="0" w:space="0" w:color="auto"/>
        <w:bottom w:val="none" w:sz="0" w:space="0" w:color="auto"/>
        <w:right w:val="none" w:sz="0" w:space="0" w:color="auto"/>
      </w:divBdr>
    </w:div>
    <w:div w:id="1534345474">
      <w:bodyDiv w:val="1"/>
      <w:marLeft w:val="0"/>
      <w:marRight w:val="0"/>
      <w:marTop w:val="0"/>
      <w:marBottom w:val="0"/>
      <w:divBdr>
        <w:top w:val="none" w:sz="0" w:space="0" w:color="auto"/>
        <w:left w:val="none" w:sz="0" w:space="0" w:color="auto"/>
        <w:bottom w:val="none" w:sz="0" w:space="0" w:color="auto"/>
        <w:right w:val="none" w:sz="0" w:space="0" w:color="auto"/>
      </w:divBdr>
    </w:div>
    <w:div w:id="1534613581">
      <w:bodyDiv w:val="1"/>
      <w:marLeft w:val="0"/>
      <w:marRight w:val="0"/>
      <w:marTop w:val="0"/>
      <w:marBottom w:val="0"/>
      <w:divBdr>
        <w:top w:val="none" w:sz="0" w:space="0" w:color="auto"/>
        <w:left w:val="none" w:sz="0" w:space="0" w:color="auto"/>
        <w:bottom w:val="none" w:sz="0" w:space="0" w:color="auto"/>
        <w:right w:val="none" w:sz="0" w:space="0" w:color="auto"/>
      </w:divBdr>
    </w:div>
    <w:div w:id="1535189269">
      <w:bodyDiv w:val="1"/>
      <w:marLeft w:val="0"/>
      <w:marRight w:val="0"/>
      <w:marTop w:val="0"/>
      <w:marBottom w:val="0"/>
      <w:divBdr>
        <w:top w:val="none" w:sz="0" w:space="0" w:color="auto"/>
        <w:left w:val="none" w:sz="0" w:space="0" w:color="auto"/>
        <w:bottom w:val="none" w:sz="0" w:space="0" w:color="auto"/>
        <w:right w:val="none" w:sz="0" w:space="0" w:color="auto"/>
      </w:divBdr>
    </w:div>
    <w:div w:id="1535456320">
      <w:bodyDiv w:val="1"/>
      <w:marLeft w:val="0"/>
      <w:marRight w:val="0"/>
      <w:marTop w:val="0"/>
      <w:marBottom w:val="0"/>
      <w:divBdr>
        <w:top w:val="none" w:sz="0" w:space="0" w:color="auto"/>
        <w:left w:val="none" w:sz="0" w:space="0" w:color="auto"/>
        <w:bottom w:val="none" w:sz="0" w:space="0" w:color="auto"/>
        <w:right w:val="none" w:sz="0" w:space="0" w:color="auto"/>
      </w:divBdr>
    </w:div>
    <w:div w:id="1535574379">
      <w:bodyDiv w:val="1"/>
      <w:marLeft w:val="0"/>
      <w:marRight w:val="0"/>
      <w:marTop w:val="0"/>
      <w:marBottom w:val="0"/>
      <w:divBdr>
        <w:top w:val="none" w:sz="0" w:space="0" w:color="auto"/>
        <w:left w:val="none" w:sz="0" w:space="0" w:color="auto"/>
        <w:bottom w:val="none" w:sz="0" w:space="0" w:color="auto"/>
        <w:right w:val="none" w:sz="0" w:space="0" w:color="auto"/>
      </w:divBdr>
    </w:div>
    <w:div w:id="1535731487">
      <w:bodyDiv w:val="1"/>
      <w:marLeft w:val="0"/>
      <w:marRight w:val="0"/>
      <w:marTop w:val="0"/>
      <w:marBottom w:val="0"/>
      <w:divBdr>
        <w:top w:val="none" w:sz="0" w:space="0" w:color="auto"/>
        <w:left w:val="none" w:sz="0" w:space="0" w:color="auto"/>
        <w:bottom w:val="none" w:sz="0" w:space="0" w:color="auto"/>
        <w:right w:val="none" w:sz="0" w:space="0" w:color="auto"/>
      </w:divBdr>
    </w:div>
    <w:div w:id="1536498591">
      <w:bodyDiv w:val="1"/>
      <w:marLeft w:val="0"/>
      <w:marRight w:val="0"/>
      <w:marTop w:val="0"/>
      <w:marBottom w:val="0"/>
      <w:divBdr>
        <w:top w:val="none" w:sz="0" w:space="0" w:color="auto"/>
        <w:left w:val="none" w:sz="0" w:space="0" w:color="auto"/>
        <w:bottom w:val="none" w:sz="0" w:space="0" w:color="auto"/>
        <w:right w:val="none" w:sz="0" w:space="0" w:color="auto"/>
      </w:divBdr>
    </w:div>
    <w:div w:id="1536699991">
      <w:bodyDiv w:val="1"/>
      <w:marLeft w:val="0"/>
      <w:marRight w:val="0"/>
      <w:marTop w:val="0"/>
      <w:marBottom w:val="0"/>
      <w:divBdr>
        <w:top w:val="none" w:sz="0" w:space="0" w:color="auto"/>
        <w:left w:val="none" w:sz="0" w:space="0" w:color="auto"/>
        <w:bottom w:val="none" w:sz="0" w:space="0" w:color="auto"/>
        <w:right w:val="none" w:sz="0" w:space="0" w:color="auto"/>
      </w:divBdr>
    </w:div>
    <w:div w:id="1536844187">
      <w:bodyDiv w:val="1"/>
      <w:marLeft w:val="0"/>
      <w:marRight w:val="0"/>
      <w:marTop w:val="0"/>
      <w:marBottom w:val="0"/>
      <w:divBdr>
        <w:top w:val="none" w:sz="0" w:space="0" w:color="auto"/>
        <w:left w:val="none" w:sz="0" w:space="0" w:color="auto"/>
        <w:bottom w:val="none" w:sz="0" w:space="0" w:color="auto"/>
        <w:right w:val="none" w:sz="0" w:space="0" w:color="auto"/>
      </w:divBdr>
    </w:div>
    <w:div w:id="1536847226">
      <w:bodyDiv w:val="1"/>
      <w:marLeft w:val="0"/>
      <w:marRight w:val="0"/>
      <w:marTop w:val="0"/>
      <w:marBottom w:val="0"/>
      <w:divBdr>
        <w:top w:val="none" w:sz="0" w:space="0" w:color="auto"/>
        <w:left w:val="none" w:sz="0" w:space="0" w:color="auto"/>
        <w:bottom w:val="none" w:sz="0" w:space="0" w:color="auto"/>
        <w:right w:val="none" w:sz="0" w:space="0" w:color="auto"/>
      </w:divBdr>
    </w:div>
    <w:div w:id="1536968595">
      <w:bodyDiv w:val="1"/>
      <w:marLeft w:val="0"/>
      <w:marRight w:val="0"/>
      <w:marTop w:val="0"/>
      <w:marBottom w:val="0"/>
      <w:divBdr>
        <w:top w:val="none" w:sz="0" w:space="0" w:color="auto"/>
        <w:left w:val="none" w:sz="0" w:space="0" w:color="auto"/>
        <w:bottom w:val="none" w:sz="0" w:space="0" w:color="auto"/>
        <w:right w:val="none" w:sz="0" w:space="0" w:color="auto"/>
      </w:divBdr>
    </w:div>
    <w:div w:id="1537309146">
      <w:bodyDiv w:val="1"/>
      <w:marLeft w:val="0"/>
      <w:marRight w:val="0"/>
      <w:marTop w:val="0"/>
      <w:marBottom w:val="0"/>
      <w:divBdr>
        <w:top w:val="none" w:sz="0" w:space="0" w:color="auto"/>
        <w:left w:val="none" w:sz="0" w:space="0" w:color="auto"/>
        <w:bottom w:val="none" w:sz="0" w:space="0" w:color="auto"/>
        <w:right w:val="none" w:sz="0" w:space="0" w:color="auto"/>
      </w:divBdr>
    </w:div>
    <w:div w:id="1537808989">
      <w:bodyDiv w:val="1"/>
      <w:marLeft w:val="0"/>
      <w:marRight w:val="0"/>
      <w:marTop w:val="0"/>
      <w:marBottom w:val="0"/>
      <w:divBdr>
        <w:top w:val="none" w:sz="0" w:space="0" w:color="auto"/>
        <w:left w:val="none" w:sz="0" w:space="0" w:color="auto"/>
        <w:bottom w:val="none" w:sz="0" w:space="0" w:color="auto"/>
        <w:right w:val="none" w:sz="0" w:space="0" w:color="auto"/>
      </w:divBdr>
    </w:div>
    <w:div w:id="1538161511">
      <w:bodyDiv w:val="1"/>
      <w:marLeft w:val="0"/>
      <w:marRight w:val="0"/>
      <w:marTop w:val="0"/>
      <w:marBottom w:val="0"/>
      <w:divBdr>
        <w:top w:val="none" w:sz="0" w:space="0" w:color="auto"/>
        <w:left w:val="none" w:sz="0" w:space="0" w:color="auto"/>
        <w:bottom w:val="none" w:sz="0" w:space="0" w:color="auto"/>
        <w:right w:val="none" w:sz="0" w:space="0" w:color="auto"/>
      </w:divBdr>
    </w:div>
    <w:div w:id="1538392109">
      <w:bodyDiv w:val="1"/>
      <w:marLeft w:val="0"/>
      <w:marRight w:val="0"/>
      <w:marTop w:val="0"/>
      <w:marBottom w:val="0"/>
      <w:divBdr>
        <w:top w:val="none" w:sz="0" w:space="0" w:color="auto"/>
        <w:left w:val="none" w:sz="0" w:space="0" w:color="auto"/>
        <w:bottom w:val="none" w:sz="0" w:space="0" w:color="auto"/>
        <w:right w:val="none" w:sz="0" w:space="0" w:color="auto"/>
      </w:divBdr>
    </w:div>
    <w:div w:id="1538541213">
      <w:bodyDiv w:val="1"/>
      <w:marLeft w:val="0"/>
      <w:marRight w:val="0"/>
      <w:marTop w:val="0"/>
      <w:marBottom w:val="0"/>
      <w:divBdr>
        <w:top w:val="none" w:sz="0" w:space="0" w:color="auto"/>
        <w:left w:val="none" w:sz="0" w:space="0" w:color="auto"/>
        <w:bottom w:val="none" w:sz="0" w:space="0" w:color="auto"/>
        <w:right w:val="none" w:sz="0" w:space="0" w:color="auto"/>
      </w:divBdr>
    </w:div>
    <w:div w:id="1538813030">
      <w:bodyDiv w:val="1"/>
      <w:marLeft w:val="0"/>
      <w:marRight w:val="0"/>
      <w:marTop w:val="0"/>
      <w:marBottom w:val="0"/>
      <w:divBdr>
        <w:top w:val="none" w:sz="0" w:space="0" w:color="auto"/>
        <w:left w:val="none" w:sz="0" w:space="0" w:color="auto"/>
        <w:bottom w:val="none" w:sz="0" w:space="0" w:color="auto"/>
        <w:right w:val="none" w:sz="0" w:space="0" w:color="auto"/>
      </w:divBdr>
    </w:div>
    <w:div w:id="1538883546">
      <w:bodyDiv w:val="1"/>
      <w:marLeft w:val="0"/>
      <w:marRight w:val="0"/>
      <w:marTop w:val="0"/>
      <w:marBottom w:val="0"/>
      <w:divBdr>
        <w:top w:val="none" w:sz="0" w:space="0" w:color="auto"/>
        <w:left w:val="none" w:sz="0" w:space="0" w:color="auto"/>
        <w:bottom w:val="none" w:sz="0" w:space="0" w:color="auto"/>
        <w:right w:val="none" w:sz="0" w:space="0" w:color="auto"/>
      </w:divBdr>
    </w:div>
    <w:div w:id="1538932704">
      <w:bodyDiv w:val="1"/>
      <w:marLeft w:val="0"/>
      <w:marRight w:val="0"/>
      <w:marTop w:val="0"/>
      <w:marBottom w:val="0"/>
      <w:divBdr>
        <w:top w:val="none" w:sz="0" w:space="0" w:color="auto"/>
        <w:left w:val="none" w:sz="0" w:space="0" w:color="auto"/>
        <w:bottom w:val="none" w:sz="0" w:space="0" w:color="auto"/>
        <w:right w:val="none" w:sz="0" w:space="0" w:color="auto"/>
      </w:divBdr>
    </w:div>
    <w:div w:id="1539052902">
      <w:bodyDiv w:val="1"/>
      <w:marLeft w:val="0"/>
      <w:marRight w:val="0"/>
      <w:marTop w:val="0"/>
      <w:marBottom w:val="0"/>
      <w:divBdr>
        <w:top w:val="none" w:sz="0" w:space="0" w:color="auto"/>
        <w:left w:val="none" w:sz="0" w:space="0" w:color="auto"/>
        <w:bottom w:val="none" w:sz="0" w:space="0" w:color="auto"/>
        <w:right w:val="none" w:sz="0" w:space="0" w:color="auto"/>
      </w:divBdr>
    </w:div>
    <w:div w:id="1539850130">
      <w:bodyDiv w:val="1"/>
      <w:marLeft w:val="0"/>
      <w:marRight w:val="0"/>
      <w:marTop w:val="0"/>
      <w:marBottom w:val="0"/>
      <w:divBdr>
        <w:top w:val="none" w:sz="0" w:space="0" w:color="auto"/>
        <w:left w:val="none" w:sz="0" w:space="0" w:color="auto"/>
        <w:bottom w:val="none" w:sz="0" w:space="0" w:color="auto"/>
        <w:right w:val="none" w:sz="0" w:space="0" w:color="auto"/>
      </w:divBdr>
    </w:div>
    <w:div w:id="1539974081">
      <w:bodyDiv w:val="1"/>
      <w:marLeft w:val="0"/>
      <w:marRight w:val="0"/>
      <w:marTop w:val="0"/>
      <w:marBottom w:val="0"/>
      <w:divBdr>
        <w:top w:val="none" w:sz="0" w:space="0" w:color="auto"/>
        <w:left w:val="none" w:sz="0" w:space="0" w:color="auto"/>
        <w:bottom w:val="none" w:sz="0" w:space="0" w:color="auto"/>
        <w:right w:val="none" w:sz="0" w:space="0" w:color="auto"/>
      </w:divBdr>
    </w:div>
    <w:div w:id="1540238514">
      <w:bodyDiv w:val="1"/>
      <w:marLeft w:val="0"/>
      <w:marRight w:val="0"/>
      <w:marTop w:val="0"/>
      <w:marBottom w:val="0"/>
      <w:divBdr>
        <w:top w:val="none" w:sz="0" w:space="0" w:color="auto"/>
        <w:left w:val="none" w:sz="0" w:space="0" w:color="auto"/>
        <w:bottom w:val="none" w:sz="0" w:space="0" w:color="auto"/>
        <w:right w:val="none" w:sz="0" w:space="0" w:color="auto"/>
      </w:divBdr>
    </w:div>
    <w:div w:id="1540241575">
      <w:bodyDiv w:val="1"/>
      <w:marLeft w:val="0"/>
      <w:marRight w:val="0"/>
      <w:marTop w:val="0"/>
      <w:marBottom w:val="0"/>
      <w:divBdr>
        <w:top w:val="none" w:sz="0" w:space="0" w:color="auto"/>
        <w:left w:val="none" w:sz="0" w:space="0" w:color="auto"/>
        <w:bottom w:val="none" w:sz="0" w:space="0" w:color="auto"/>
        <w:right w:val="none" w:sz="0" w:space="0" w:color="auto"/>
      </w:divBdr>
    </w:div>
    <w:div w:id="1540315905">
      <w:bodyDiv w:val="1"/>
      <w:marLeft w:val="0"/>
      <w:marRight w:val="0"/>
      <w:marTop w:val="0"/>
      <w:marBottom w:val="0"/>
      <w:divBdr>
        <w:top w:val="none" w:sz="0" w:space="0" w:color="auto"/>
        <w:left w:val="none" w:sz="0" w:space="0" w:color="auto"/>
        <w:bottom w:val="none" w:sz="0" w:space="0" w:color="auto"/>
        <w:right w:val="none" w:sz="0" w:space="0" w:color="auto"/>
      </w:divBdr>
    </w:div>
    <w:div w:id="1540557290">
      <w:bodyDiv w:val="1"/>
      <w:marLeft w:val="0"/>
      <w:marRight w:val="0"/>
      <w:marTop w:val="0"/>
      <w:marBottom w:val="0"/>
      <w:divBdr>
        <w:top w:val="none" w:sz="0" w:space="0" w:color="auto"/>
        <w:left w:val="none" w:sz="0" w:space="0" w:color="auto"/>
        <w:bottom w:val="none" w:sz="0" w:space="0" w:color="auto"/>
        <w:right w:val="none" w:sz="0" w:space="0" w:color="auto"/>
      </w:divBdr>
    </w:div>
    <w:div w:id="1540632057">
      <w:bodyDiv w:val="1"/>
      <w:marLeft w:val="0"/>
      <w:marRight w:val="0"/>
      <w:marTop w:val="0"/>
      <w:marBottom w:val="0"/>
      <w:divBdr>
        <w:top w:val="none" w:sz="0" w:space="0" w:color="auto"/>
        <w:left w:val="none" w:sz="0" w:space="0" w:color="auto"/>
        <w:bottom w:val="none" w:sz="0" w:space="0" w:color="auto"/>
        <w:right w:val="none" w:sz="0" w:space="0" w:color="auto"/>
      </w:divBdr>
    </w:div>
    <w:div w:id="1541280436">
      <w:bodyDiv w:val="1"/>
      <w:marLeft w:val="0"/>
      <w:marRight w:val="0"/>
      <w:marTop w:val="0"/>
      <w:marBottom w:val="0"/>
      <w:divBdr>
        <w:top w:val="none" w:sz="0" w:space="0" w:color="auto"/>
        <w:left w:val="none" w:sz="0" w:space="0" w:color="auto"/>
        <w:bottom w:val="none" w:sz="0" w:space="0" w:color="auto"/>
        <w:right w:val="none" w:sz="0" w:space="0" w:color="auto"/>
      </w:divBdr>
    </w:div>
    <w:div w:id="1541550070">
      <w:bodyDiv w:val="1"/>
      <w:marLeft w:val="0"/>
      <w:marRight w:val="0"/>
      <w:marTop w:val="0"/>
      <w:marBottom w:val="0"/>
      <w:divBdr>
        <w:top w:val="none" w:sz="0" w:space="0" w:color="auto"/>
        <w:left w:val="none" w:sz="0" w:space="0" w:color="auto"/>
        <w:bottom w:val="none" w:sz="0" w:space="0" w:color="auto"/>
        <w:right w:val="none" w:sz="0" w:space="0" w:color="auto"/>
      </w:divBdr>
    </w:div>
    <w:div w:id="1541701187">
      <w:bodyDiv w:val="1"/>
      <w:marLeft w:val="0"/>
      <w:marRight w:val="0"/>
      <w:marTop w:val="0"/>
      <w:marBottom w:val="0"/>
      <w:divBdr>
        <w:top w:val="none" w:sz="0" w:space="0" w:color="auto"/>
        <w:left w:val="none" w:sz="0" w:space="0" w:color="auto"/>
        <w:bottom w:val="none" w:sz="0" w:space="0" w:color="auto"/>
        <w:right w:val="none" w:sz="0" w:space="0" w:color="auto"/>
      </w:divBdr>
    </w:div>
    <w:div w:id="1542403067">
      <w:bodyDiv w:val="1"/>
      <w:marLeft w:val="0"/>
      <w:marRight w:val="0"/>
      <w:marTop w:val="0"/>
      <w:marBottom w:val="0"/>
      <w:divBdr>
        <w:top w:val="none" w:sz="0" w:space="0" w:color="auto"/>
        <w:left w:val="none" w:sz="0" w:space="0" w:color="auto"/>
        <w:bottom w:val="none" w:sz="0" w:space="0" w:color="auto"/>
        <w:right w:val="none" w:sz="0" w:space="0" w:color="auto"/>
      </w:divBdr>
    </w:div>
    <w:div w:id="1542553469">
      <w:bodyDiv w:val="1"/>
      <w:marLeft w:val="0"/>
      <w:marRight w:val="0"/>
      <w:marTop w:val="0"/>
      <w:marBottom w:val="0"/>
      <w:divBdr>
        <w:top w:val="none" w:sz="0" w:space="0" w:color="auto"/>
        <w:left w:val="none" w:sz="0" w:space="0" w:color="auto"/>
        <w:bottom w:val="none" w:sz="0" w:space="0" w:color="auto"/>
        <w:right w:val="none" w:sz="0" w:space="0" w:color="auto"/>
      </w:divBdr>
    </w:div>
    <w:div w:id="1542669047">
      <w:bodyDiv w:val="1"/>
      <w:marLeft w:val="0"/>
      <w:marRight w:val="0"/>
      <w:marTop w:val="0"/>
      <w:marBottom w:val="0"/>
      <w:divBdr>
        <w:top w:val="none" w:sz="0" w:space="0" w:color="auto"/>
        <w:left w:val="none" w:sz="0" w:space="0" w:color="auto"/>
        <w:bottom w:val="none" w:sz="0" w:space="0" w:color="auto"/>
        <w:right w:val="none" w:sz="0" w:space="0" w:color="auto"/>
      </w:divBdr>
    </w:div>
    <w:div w:id="1542984411">
      <w:bodyDiv w:val="1"/>
      <w:marLeft w:val="0"/>
      <w:marRight w:val="0"/>
      <w:marTop w:val="0"/>
      <w:marBottom w:val="0"/>
      <w:divBdr>
        <w:top w:val="none" w:sz="0" w:space="0" w:color="auto"/>
        <w:left w:val="none" w:sz="0" w:space="0" w:color="auto"/>
        <w:bottom w:val="none" w:sz="0" w:space="0" w:color="auto"/>
        <w:right w:val="none" w:sz="0" w:space="0" w:color="auto"/>
      </w:divBdr>
    </w:div>
    <w:div w:id="1543208054">
      <w:bodyDiv w:val="1"/>
      <w:marLeft w:val="0"/>
      <w:marRight w:val="0"/>
      <w:marTop w:val="0"/>
      <w:marBottom w:val="0"/>
      <w:divBdr>
        <w:top w:val="none" w:sz="0" w:space="0" w:color="auto"/>
        <w:left w:val="none" w:sz="0" w:space="0" w:color="auto"/>
        <w:bottom w:val="none" w:sz="0" w:space="0" w:color="auto"/>
        <w:right w:val="none" w:sz="0" w:space="0" w:color="auto"/>
      </w:divBdr>
    </w:div>
    <w:div w:id="1543250910">
      <w:bodyDiv w:val="1"/>
      <w:marLeft w:val="0"/>
      <w:marRight w:val="0"/>
      <w:marTop w:val="0"/>
      <w:marBottom w:val="0"/>
      <w:divBdr>
        <w:top w:val="none" w:sz="0" w:space="0" w:color="auto"/>
        <w:left w:val="none" w:sz="0" w:space="0" w:color="auto"/>
        <w:bottom w:val="none" w:sz="0" w:space="0" w:color="auto"/>
        <w:right w:val="none" w:sz="0" w:space="0" w:color="auto"/>
      </w:divBdr>
    </w:div>
    <w:div w:id="1543404328">
      <w:bodyDiv w:val="1"/>
      <w:marLeft w:val="0"/>
      <w:marRight w:val="0"/>
      <w:marTop w:val="0"/>
      <w:marBottom w:val="0"/>
      <w:divBdr>
        <w:top w:val="none" w:sz="0" w:space="0" w:color="auto"/>
        <w:left w:val="none" w:sz="0" w:space="0" w:color="auto"/>
        <w:bottom w:val="none" w:sz="0" w:space="0" w:color="auto"/>
        <w:right w:val="none" w:sz="0" w:space="0" w:color="auto"/>
      </w:divBdr>
    </w:div>
    <w:div w:id="1543442477">
      <w:bodyDiv w:val="1"/>
      <w:marLeft w:val="0"/>
      <w:marRight w:val="0"/>
      <w:marTop w:val="0"/>
      <w:marBottom w:val="0"/>
      <w:divBdr>
        <w:top w:val="none" w:sz="0" w:space="0" w:color="auto"/>
        <w:left w:val="none" w:sz="0" w:space="0" w:color="auto"/>
        <w:bottom w:val="none" w:sz="0" w:space="0" w:color="auto"/>
        <w:right w:val="none" w:sz="0" w:space="0" w:color="auto"/>
      </w:divBdr>
    </w:div>
    <w:div w:id="1543667484">
      <w:bodyDiv w:val="1"/>
      <w:marLeft w:val="0"/>
      <w:marRight w:val="0"/>
      <w:marTop w:val="0"/>
      <w:marBottom w:val="0"/>
      <w:divBdr>
        <w:top w:val="none" w:sz="0" w:space="0" w:color="auto"/>
        <w:left w:val="none" w:sz="0" w:space="0" w:color="auto"/>
        <w:bottom w:val="none" w:sz="0" w:space="0" w:color="auto"/>
        <w:right w:val="none" w:sz="0" w:space="0" w:color="auto"/>
      </w:divBdr>
    </w:div>
    <w:div w:id="1544750946">
      <w:bodyDiv w:val="1"/>
      <w:marLeft w:val="0"/>
      <w:marRight w:val="0"/>
      <w:marTop w:val="0"/>
      <w:marBottom w:val="0"/>
      <w:divBdr>
        <w:top w:val="none" w:sz="0" w:space="0" w:color="auto"/>
        <w:left w:val="none" w:sz="0" w:space="0" w:color="auto"/>
        <w:bottom w:val="none" w:sz="0" w:space="0" w:color="auto"/>
        <w:right w:val="none" w:sz="0" w:space="0" w:color="auto"/>
      </w:divBdr>
    </w:div>
    <w:div w:id="1545436939">
      <w:bodyDiv w:val="1"/>
      <w:marLeft w:val="0"/>
      <w:marRight w:val="0"/>
      <w:marTop w:val="0"/>
      <w:marBottom w:val="0"/>
      <w:divBdr>
        <w:top w:val="none" w:sz="0" w:space="0" w:color="auto"/>
        <w:left w:val="none" w:sz="0" w:space="0" w:color="auto"/>
        <w:bottom w:val="none" w:sz="0" w:space="0" w:color="auto"/>
        <w:right w:val="none" w:sz="0" w:space="0" w:color="auto"/>
      </w:divBdr>
    </w:div>
    <w:div w:id="1545749760">
      <w:bodyDiv w:val="1"/>
      <w:marLeft w:val="0"/>
      <w:marRight w:val="0"/>
      <w:marTop w:val="0"/>
      <w:marBottom w:val="0"/>
      <w:divBdr>
        <w:top w:val="none" w:sz="0" w:space="0" w:color="auto"/>
        <w:left w:val="none" w:sz="0" w:space="0" w:color="auto"/>
        <w:bottom w:val="none" w:sz="0" w:space="0" w:color="auto"/>
        <w:right w:val="none" w:sz="0" w:space="0" w:color="auto"/>
      </w:divBdr>
    </w:div>
    <w:div w:id="1545750932">
      <w:bodyDiv w:val="1"/>
      <w:marLeft w:val="0"/>
      <w:marRight w:val="0"/>
      <w:marTop w:val="0"/>
      <w:marBottom w:val="0"/>
      <w:divBdr>
        <w:top w:val="none" w:sz="0" w:space="0" w:color="auto"/>
        <w:left w:val="none" w:sz="0" w:space="0" w:color="auto"/>
        <w:bottom w:val="none" w:sz="0" w:space="0" w:color="auto"/>
        <w:right w:val="none" w:sz="0" w:space="0" w:color="auto"/>
      </w:divBdr>
    </w:div>
    <w:div w:id="1546062554">
      <w:bodyDiv w:val="1"/>
      <w:marLeft w:val="0"/>
      <w:marRight w:val="0"/>
      <w:marTop w:val="0"/>
      <w:marBottom w:val="0"/>
      <w:divBdr>
        <w:top w:val="none" w:sz="0" w:space="0" w:color="auto"/>
        <w:left w:val="none" w:sz="0" w:space="0" w:color="auto"/>
        <w:bottom w:val="none" w:sz="0" w:space="0" w:color="auto"/>
        <w:right w:val="none" w:sz="0" w:space="0" w:color="auto"/>
      </w:divBdr>
    </w:div>
    <w:div w:id="1546257034">
      <w:bodyDiv w:val="1"/>
      <w:marLeft w:val="0"/>
      <w:marRight w:val="0"/>
      <w:marTop w:val="0"/>
      <w:marBottom w:val="0"/>
      <w:divBdr>
        <w:top w:val="none" w:sz="0" w:space="0" w:color="auto"/>
        <w:left w:val="none" w:sz="0" w:space="0" w:color="auto"/>
        <w:bottom w:val="none" w:sz="0" w:space="0" w:color="auto"/>
        <w:right w:val="none" w:sz="0" w:space="0" w:color="auto"/>
      </w:divBdr>
    </w:div>
    <w:div w:id="1546412050">
      <w:bodyDiv w:val="1"/>
      <w:marLeft w:val="0"/>
      <w:marRight w:val="0"/>
      <w:marTop w:val="0"/>
      <w:marBottom w:val="0"/>
      <w:divBdr>
        <w:top w:val="none" w:sz="0" w:space="0" w:color="auto"/>
        <w:left w:val="none" w:sz="0" w:space="0" w:color="auto"/>
        <w:bottom w:val="none" w:sz="0" w:space="0" w:color="auto"/>
        <w:right w:val="none" w:sz="0" w:space="0" w:color="auto"/>
      </w:divBdr>
    </w:div>
    <w:div w:id="1546678489">
      <w:bodyDiv w:val="1"/>
      <w:marLeft w:val="0"/>
      <w:marRight w:val="0"/>
      <w:marTop w:val="0"/>
      <w:marBottom w:val="0"/>
      <w:divBdr>
        <w:top w:val="none" w:sz="0" w:space="0" w:color="auto"/>
        <w:left w:val="none" w:sz="0" w:space="0" w:color="auto"/>
        <w:bottom w:val="none" w:sz="0" w:space="0" w:color="auto"/>
        <w:right w:val="none" w:sz="0" w:space="0" w:color="auto"/>
      </w:divBdr>
    </w:div>
    <w:div w:id="1546939906">
      <w:bodyDiv w:val="1"/>
      <w:marLeft w:val="0"/>
      <w:marRight w:val="0"/>
      <w:marTop w:val="0"/>
      <w:marBottom w:val="0"/>
      <w:divBdr>
        <w:top w:val="none" w:sz="0" w:space="0" w:color="auto"/>
        <w:left w:val="none" w:sz="0" w:space="0" w:color="auto"/>
        <w:bottom w:val="none" w:sz="0" w:space="0" w:color="auto"/>
        <w:right w:val="none" w:sz="0" w:space="0" w:color="auto"/>
      </w:divBdr>
    </w:div>
    <w:div w:id="1547794344">
      <w:bodyDiv w:val="1"/>
      <w:marLeft w:val="0"/>
      <w:marRight w:val="0"/>
      <w:marTop w:val="0"/>
      <w:marBottom w:val="0"/>
      <w:divBdr>
        <w:top w:val="none" w:sz="0" w:space="0" w:color="auto"/>
        <w:left w:val="none" w:sz="0" w:space="0" w:color="auto"/>
        <w:bottom w:val="none" w:sz="0" w:space="0" w:color="auto"/>
        <w:right w:val="none" w:sz="0" w:space="0" w:color="auto"/>
      </w:divBdr>
    </w:div>
    <w:div w:id="1547832078">
      <w:bodyDiv w:val="1"/>
      <w:marLeft w:val="0"/>
      <w:marRight w:val="0"/>
      <w:marTop w:val="0"/>
      <w:marBottom w:val="0"/>
      <w:divBdr>
        <w:top w:val="none" w:sz="0" w:space="0" w:color="auto"/>
        <w:left w:val="none" w:sz="0" w:space="0" w:color="auto"/>
        <w:bottom w:val="none" w:sz="0" w:space="0" w:color="auto"/>
        <w:right w:val="none" w:sz="0" w:space="0" w:color="auto"/>
      </w:divBdr>
    </w:div>
    <w:div w:id="1547912881">
      <w:bodyDiv w:val="1"/>
      <w:marLeft w:val="0"/>
      <w:marRight w:val="0"/>
      <w:marTop w:val="0"/>
      <w:marBottom w:val="0"/>
      <w:divBdr>
        <w:top w:val="none" w:sz="0" w:space="0" w:color="auto"/>
        <w:left w:val="none" w:sz="0" w:space="0" w:color="auto"/>
        <w:bottom w:val="none" w:sz="0" w:space="0" w:color="auto"/>
        <w:right w:val="none" w:sz="0" w:space="0" w:color="auto"/>
      </w:divBdr>
    </w:div>
    <w:div w:id="1548493955">
      <w:bodyDiv w:val="1"/>
      <w:marLeft w:val="0"/>
      <w:marRight w:val="0"/>
      <w:marTop w:val="0"/>
      <w:marBottom w:val="0"/>
      <w:divBdr>
        <w:top w:val="none" w:sz="0" w:space="0" w:color="auto"/>
        <w:left w:val="none" w:sz="0" w:space="0" w:color="auto"/>
        <w:bottom w:val="none" w:sz="0" w:space="0" w:color="auto"/>
        <w:right w:val="none" w:sz="0" w:space="0" w:color="auto"/>
      </w:divBdr>
    </w:div>
    <w:div w:id="1548681560">
      <w:bodyDiv w:val="1"/>
      <w:marLeft w:val="0"/>
      <w:marRight w:val="0"/>
      <w:marTop w:val="0"/>
      <w:marBottom w:val="0"/>
      <w:divBdr>
        <w:top w:val="none" w:sz="0" w:space="0" w:color="auto"/>
        <w:left w:val="none" w:sz="0" w:space="0" w:color="auto"/>
        <w:bottom w:val="none" w:sz="0" w:space="0" w:color="auto"/>
        <w:right w:val="none" w:sz="0" w:space="0" w:color="auto"/>
      </w:divBdr>
    </w:div>
    <w:div w:id="1549074855">
      <w:bodyDiv w:val="1"/>
      <w:marLeft w:val="0"/>
      <w:marRight w:val="0"/>
      <w:marTop w:val="0"/>
      <w:marBottom w:val="0"/>
      <w:divBdr>
        <w:top w:val="none" w:sz="0" w:space="0" w:color="auto"/>
        <w:left w:val="none" w:sz="0" w:space="0" w:color="auto"/>
        <w:bottom w:val="none" w:sz="0" w:space="0" w:color="auto"/>
        <w:right w:val="none" w:sz="0" w:space="0" w:color="auto"/>
      </w:divBdr>
    </w:div>
    <w:div w:id="1549296655">
      <w:bodyDiv w:val="1"/>
      <w:marLeft w:val="0"/>
      <w:marRight w:val="0"/>
      <w:marTop w:val="0"/>
      <w:marBottom w:val="0"/>
      <w:divBdr>
        <w:top w:val="none" w:sz="0" w:space="0" w:color="auto"/>
        <w:left w:val="none" w:sz="0" w:space="0" w:color="auto"/>
        <w:bottom w:val="none" w:sz="0" w:space="0" w:color="auto"/>
        <w:right w:val="none" w:sz="0" w:space="0" w:color="auto"/>
      </w:divBdr>
    </w:div>
    <w:div w:id="1550262079">
      <w:bodyDiv w:val="1"/>
      <w:marLeft w:val="0"/>
      <w:marRight w:val="0"/>
      <w:marTop w:val="0"/>
      <w:marBottom w:val="0"/>
      <w:divBdr>
        <w:top w:val="none" w:sz="0" w:space="0" w:color="auto"/>
        <w:left w:val="none" w:sz="0" w:space="0" w:color="auto"/>
        <w:bottom w:val="none" w:sz="0" w:space="0" w:color="auto"/>
        <w:right w:val="none" w:sz="0" w:space="0" w:color="auto"/>
      </w:divBdr>
    </w:div>
    <w:div w:id="1550338315">
      <w:bodyDiv w:val="1"/>
      <w:marLeft w:val="0"/>
      <w:marRight w:val="0"/>
      <w:marTop w:val="0"/>
      <w:marBottom w:val="0"/>
      <w:divBdr>
        <w:top w:val="none" w:sz="0" w:space="0" w:color="auto"/>
        <w:left w:val="none" w:sz="0" w:space="0" w:color="auto"/>
        <w:bottom w:val="none" w:sz="0" w:space="0" w:color="auto"/>
        <w:right w:val="none" w:sz="0" w:space="0" w:color="auto"/>
      </w:divBdr>
    </w:div>
    <w:div w:id="1550413396">
      <w:bodyDiv w:val="1"/>
      <w:marLeft w:val="0"/>
      <w:marRight w:val="0"/>
      <w:marTop w:val="0"/>
      <w:marBottom w:val="0"/>
      <w:divBdr>
        <w:top w:val="none" w:sz="0" w:space="0" w:color="auto"/>
        <w:left w:val="none" w:sz="0" w:space="0" w:color="auto"/>
        <w:bottom w:val="none" w:sz="0" w:space="0" w:color="auto"/>
        <w:right w:val="none" w:sz="0" w:space="0" w:color="auto"/>
      </w:divBdr>
    </w:div>
    <w:div w:id="1550528092">
      <w:bodyDiv w:val="1"/>
      <w:marLeft w:val="0"/>
      <w:marRight w:val="0"/>
      <w:marTop w:val="0"/>
      <w:marBottom w:val="0"/>
      <w:divBdr>
        <w:top w:val="none" w:sz="0" w:space="0" w:color="auto"/>
        <w:left w:val="none" w:sz="0" w:space="0" w:color="auto"/>
        <w:bottom w:val="none" w:sz="0" w:space="0" w:color="auto"/>
        <w:right w:val="none" w:sz="0" w:space="0" w:color="auto"/>
      </w:divBdr>
    </w:div>
    <w:div w:id="1551067016">
      <w:bodyDiv w:val="1"/>
      <w:marLeft w:val="0"/>
      <w:marRight w:val="0"/>
      <w:marTop w:val="0"/>
      <w:marBottom w:val="0"/>
      <w:divBdr>
        <w:top w:val="none" w:sz="0" w:space="0" w:color="auto"/>
        <w:left w:val="none" w:sz="0" w:space="0" w:color="auto"/>
        <w:bottom w:val="none" w:sz="0" w:space="0" w:color="auto"/>
        <w:right w:val="none" w:sz="0" w:space="0" w:color="auto"/>
      </w:divBdr>
    </w:div>
    <w:div w:id="1552115022">
      <w:bodyDiv w:val="1"/>
      <w:marLeft w:val="0"/>
      <w:marRight w:val="0"/>
      <w:marTop w:val="0"/>
      <w:marBottom w:val="0"/>
      <w:divBdr>
        <w:top w:val="none" w:sz="0" w:space="0" w:color="auto"/>
        <w:left w:val="none" w:sz="0" w:space="0" w:color="auto"/>
        <w:bottom w:val="none" w:sz="0" w:space="0" w:color="auto"/>
        <w:right w:val="none" w:sz="0" w:space="0" w:color="auto"/>
      </w:divBdr>
    </w:div>
    <w:div w:id="1552227137">
      <w:bodyDiv w:val="1"/>
      <w:marLeft w:val="0"/>
      <w:marRight w:val="0"/>
      <w:marTop w:val="0"/>
      <w:marBottom w:val="0"/>
      <w:divBdr>
        <w:top w:val="none" w:sz="0" w:space="0" w:color="auto"/>
        <w:left w:val="none" w:sz="0" w:space="0" w:color="auto"/>
        <w:bottom w:val="none" w:sz="0" w:space="0" w:color="auto"/>
        <w:right w:val="none" w:sz="0" w:space="0" w:color="auto"/>
      </w:divBdr>
    </w:div>
    <w:div w:id="1552420984">
      <w:bodyDiv w:val="1"/>
      <w:marLeft w:val="0"/>
      <w:marRight w:val="0"/>
      <w:marTop w:val="0"/>
      <w:marBottom w:val="0"/>
      <w:divBdr>
        <w:top w:val="none" w:sz="0" w:space="0" w:color="auto"/>
        <w:left w:val="none" w:sz="0" w:space="0" w:color="auto"/>
        <w:bottom w:val="none" w:sz="0" w:space="0" w:color="auto"/>
        <w:right w:val="none" w:sz="0" w:space="0" w:color="auto"/>
      </w:divBdr>
    </w:div>
    <w:div w:id="1553032310">
      <w:bodyDiv w:val="1"/>
      <w:marLeft w:val="0"/>
      <w:marRight w:val="0"/>
      <w:marTop w:val="0"/>
      <w:marBottom w:val="0"/>
      <w:divBdr>
        <w:top w:val="none" w:sz="0" w:space="0" w:color="auto"/>
        <w:left w:val="none" w:sz="0" w:space="0" w:color="auto"/>
        <w:bottom w:val="none" w:sz="0" w:space="0" w:color="auto"/>
        <w:right w:val="none" w:sz="0" w:space="0" w:color="auto"/>
      </w:divBdr>
    </w:div>
    <w:div w:id="1553033977">
      <w:bodyDiv w:val="1"/>
      <w:marLeft w:val="0"/>
      <w:marRight w:val="0"/>
      <w:marTop w:val="0"/>
      <w:marBottom w:val="0"/>
      <w:divBdr>
        <w:top w:val="none" w:sz="0" w:space="0" w:color="auto"/>
        <w:left w:val="none" w:sz="0" w:space="0" w:color="auto"/>
        <w:bottom w:val="none" w:sz="0" w:space="0" w:color="auto"/>
        <w:right w:val="none" w:sz="0" w:space="0" w:color="auto"/>
      </w:divBdr>
    </w:div>
    <w:div w:id="1553497657">
      <w:bodyDiv w:val="1"/>
      <w:marLeft w:val="0"/>
      <w:marRight w:val="0"/>
      <w:marTop w:val="0"/>
      <w:marBottom w:val="0"/>
      <w:divBdr>
        <w:top w:val="none" w:sz="0" w:space="0" w:color="auto"/>
        <w:left w:val="none" w:sz="0" w:space="0" w:color="auto"/>
        <w:bottom w:val="none" w:sz="0" w:space="0" w:color="auto"/>
        <w:right w:val="none" w:sz="0" w:space="0" w:color="auto"/>
      </w:divBdr>
    </w:div>
    <w:div w:id="1553540770">
      <w:bodyDiv w:val="1"/>
      <w:marLeft w:val="0"/>
      <w:marRight w:val="0"/>
      <w:marTop w:val="0"/>
      <w:marBottom w:val="0"/>
      <w:divBdr>
        <w:top w:val="none" w:sz="0" w:space="0" w:color="auto"/>
        <w:left w:val="none" w:sz="0" w:space="0" w:color="auto"/>
        <w:bottom w:val="none" w:sz="0" w:space="0" w:color="auto"/>
        <w:right w:val="none" w:sz="0" w:space="0" w:color="auto"/>
      </w:divBdr>
    </w:div>
    <w:div w:id="1553612831">
      <w:bodyDiv w:val="1"/>
      <w:marLeft w:val="0"/>
      <w:marRight w:val="0"/>
      <w:marTop w:val="0"/>
      <w:marBottom w:val="0"/>
      <w:divBdr>
        <w:top w:val="none" w:sz="0" w:space="0" w:color="auto"/>
        <w:left w:val="none" w:sz="0" w:space="0" w:color="auto"/>
        <w:bottom w:val="none" w:sz="0" w:space="0" w:color="auto"/>
        <w:right w:val="none" w:sz="0" w:space="0" w:color="auto"/>
      </w:divBdr>
    </w:div>
    <w:div w:id="1553812164">
      <w:bodyDiv w:val="1"/>
      <w:marLeft w:val="0"/>
      <w:marRight w:val="0"/>
      <w:marTop w:val="0"/>
      <w:marBottom w:val="0"/>
      <w:divBdr>
        <w:top w:val="none" w:sz="0" w:space="0" w:color="auto"/>
        <w:left w:val="none" w:sz="0" w:space="0" w:color="auto"/>
        <w:bottom w:val="none" w:sz="0" w:space="0" w:color="auto"/>
        <w:right w:val="none" w:sz="0" w:space="0" w:color="auto"/>
      </w:divBdr>
    </w:div>
    <w:div w:id="1554196836">
      <w:bodyDiv w:val="1"/>
      <w:marLeft w:val="0"/>
      <w:marRight w:val="0"/>
      <w:marTop w:val="0"/>
      <w:marBottom w:val="0"/>
      <w:divBdr>
        <w:top w:val="none" w:sz="0" w:space="0" w:color="auto"/>
        <w:left w:val="none" w:sz="0" w:space="0" w:color="auto"/>
        <w:bottom w:val="none" w:sz="0" w:space="0" w:color="auto"/>
        <w:right w:val="none" w:sz="0" w:space="0" w:color="auto"/>
      </w:divBdr>
    </w:div>
    <w:div w:id="1554342144">
      <w:bodyDiv w:val="1"/>
      <w:marLeft w:val="0"/>
      <w:marRight w:val="0"/>
      <w:marTop w:val="0"/>
      <w:marBottom w:val="0"/>
      <w:divBdr>
        <w:top w:val="none" w:sz="0" w:space="0" w:color="auto"/>
        <w:left w:val="none" w:sz="0" w:space="0" w:color="auto"/>
        <w:bottom w:val="none" w:sz="0" w:space="0" w:color="auto"/>
        <w:right w:val="none" w:sz="0" w:space="0" w:color="auto"/>
      </w:divBdr>
    </w:div>
    <w:div w:id="1554732511">
      <w:bodyDiv w:val="1"/>
      <w:marLeft w:val="0"/>
      <w:marRight w:val="0"/>
      <w:marTop w:val="0"/>
      <w:marBottom w:val="0"/>
      <w:divBdr>
        <w:top w:val="none" w:sz="0" w:space="0" w:color="auto"/>
        <w:left w:val="none" w:sz="0" w:space="0" w:color="auto"/>
        <w:bottom w:val="none" w:sz="0" w:space="0" w:color="auto"/>
        <w:right w:val="none" w:sz="0" w:space="0" w:color="auto"/>
      </w:divBdr>
    </w:div>
    <w:div w:id="1555652785">
      <w:bodyDiv w:val="1"/>
      <w:marLeft w:val="0"/>
      <w:marRight w:val="0"/>
      <w:marTop w:val="0"/>
      <w:marBottom w:val="0"/>
      <w:divBdr>
        <w:top w:val="none" w:sz="0" w:space="0" w:color="auto"/>
        <w:left w:val="none" w:sz="0" w:space="0" w:color="auto"/>
        <w:bottom w:val="none" w:sz="0" w:space="0" w:color="auto"/>
        <w:right w:val="none" w:sz="0" w:space="0" w:color="auto"/>
      </w:divBdr>
    </w:div>
    <w:div w:id="1555694820">
      <w:bodyDiv w:val="1"/>
      <w:marLeft w:val="0"/>
      <w:marRight w:val="0"/>
      <w:marTop w:val="0"/>
      <w:marBottom w:val="0"/>
      <w:divBdr>
        <w:top w:val="none" w:sz="0" w:space="0" w:color="auto"/>
        <w:left w:val="none" w:sz="0" w:space="0" w:color="auto"/>
        <w:bottom w:val="none" w:sz="0" w:space="0" w:color="auto"/>
        <w:right w:val="none" w:sz="0" w:space="0" w:color="auto"/>
      </w:divBdr>
    </w:div>
    <w:div w:id="1555922578">
      <w:bodyDiv w:val="1"/>
      <w:marLeft w:val="0"/>
      <w:marRight w:val="0"/>
      <w:marTop w:val="0"/>
      <w:marBottom w:val="0"/>
      <w:divBdr>
        <w:top w:val="none" w:sz="0" w:space="0" w:color="auto"/>
        <w:left w:val="none" w:sz="0" w:space="0" w:color="auto"/>
        <w:bottom w:val="none" w:sz="0" w:space="0" w:color="auto"/>
        <w:right w:val="none" w:sz="0" w:space="0" w:color="auto"/>
      </w:divBdr>
    </w:div>
    <w:div w:id="1555966565">
      <w:bodyDiv w:val="1"/>
      <w:marLeft w:val="0"/>
      <w:marRight w:val="0"/>
      <w:marTop w:val="0"/>
      <w:marBottom w:val="0"/>
      <w:divBdr>
        <w:top w:val="none" w:sz="0" w:space="0" w:color="auto"/>
        <w:left w:val="none" w:sz="0" w:space="0" w:color="auto"/>
        <w:bottom w:val="none" w:sz="0" w:space="0" w:color="auto"/>
        <w:right w:val="none" w:sz="0" w:space="0" w:color="auto"/>
      </w:divBdr>
    </w:div>
    <w:div w:id="1555969718">
      <w:bodyDiv w:val="1"/>
      <w:marLeft w:val="0"/>
      <w:marRight w:val="0"/>
      <w:marTop w:val="0"/>
      <w:marBottom w:val="0"/>
      <w:divBdr>
        <w:top w:val="none" w:sz="0" w:space="0" w:color="auto"/>
        <w:left w:val="none" w:sz="0" w:space="0" w:color="auto"/>
        <w:bottom w:val="none" w:sz="0" w:space="0" w:color="auto"/>
        <w:right w:val="none" w:sz="0" w:space="0" w:color="auto"/>
      </w:divBdr>
    </w:div>
    <w:div w:id="1555970947">
      <w:bodyDiv w:val="1"/>
      <w:marLeft w:val="0"/>
      <w:marRight w:val="0"/>
      <w:marTop w:val="0"/>
      <w:marBottom w:val="0"/>
      <w:divBdr>
        <w:top w:val="none" w:sz="0" w:space="0" w:color="auto"/>
        <w:left w:val="none" w:sz="0" w:space="0" w:color="auto"/>
        <w:bottom w:val="none" w:sz="0" w:space="0" w:color="auto"/>
        <w:right w:val="none" w:sz="0" w:space="0" w:color="auto"/>
      </w:divBdr>
    </w:div>
    <w:div w:id="1556114582">
      <w:bodyDiv w:val="1"/>
      <w:marLeft w:val="0"/>
      <w:marRight w:val="0"/>
      <w:marTop w:val="0"/>
      <w:marBottom w:val="0"/>
      <w:divBdr>
        <w:top w:val="none" w:sz="0" w:space="0" w:color="auto"/>
        <w:left w:val="none" w:sz="0" w:space="0" w:color="auto"/>
        <w:bottom w:val="none" w:sz="0" w:space="0" w:color="auto"/>
        <w:right w:val="none" w:sz="0" w:space="0" w:color="auto"/>
      </w:divBdr>
    </w:div>
    <w:div w:id="1556165624">
      <w:bodyDiv w:val="1"/>
      <w:marLeft w:val="0"/>
      <w:marRight w:val="0"/>
      <w:marTop w:val="0"/>
      <w:marBottom w:val="0"/>
      <w:divBdr>
        <w:top w:val="none" w:sz="0" w:space="0" w:color="auto"/>
        <w:left w:val="none" w:sz="0" w:space="0" w:color="auto"/>
        <w:bottom w:val="none" w:sz="0" w:space="0" w:color="auto"/>
        <w:right w:val="none" w:sz="0" w:space="0" w:color="auto"/>
      </w:divBdr>
    </w:div>
    <w:div w:id="1556350418">
      <w:bodyDiv w:val="1"/>
      <w:marLeft w:val="0"/>
      <w:marRight w:val="0"/>
      <w:marTop w:val="0"/>
      <w:marBottom w:val="0"/>
      <w:divBdr>
        <w:top w:val="none" w:sz="0" w:space="0" w:color="auto"/>
        <w:left w:val="none" w:sz="0" w:space="0" w:color="auto"/>
        <w:bottom w:val="none" w:sz="0" w:space="0" w:color="auto"/>
        <w:right w:val="none" w:sz="0" w:space="0" w:color="auto"/>
      </w:divBdr>
    </w:div>
    <w:div w:id="1556551771">
      <w:bodyDiv w:val="1"/>
      <w:marLeft w:val="0"/>
      <w:marRight w:val="0"/>
      <w:marTop w:val="0"/>
      <w:marBottom w:val="0"/>
      <w:divBdr>
        <w:top w:val="none" w:sz="0" w:space="0" w:color="auto"/>
        <w:left w:val="none" w:sz="0" w:space="0" w:color="auto"/>
        <w:bottom w:val="none" w:sz="0" w:space="0" w:color="auto"/>
        <w:right w:val="none" w:sz="0" w:space="0" w:color="auto"/>
      </w:divBdr>
    </w:div>
    <w:div w:id="1556744686">
      <w:bodyDiv w:val="1"/>
      <w:marLeft w:val="0"/>
      <w:marRight w:val="0"/>
      <w:marTop w:val="0"/>
      <w:marBottom w:val="0"/>
      <w:divBdr>
        <w:top w:val="none" w:sz="0" w:space="0" w:color="auto"/>
        <w:left w:val="none" w:sz="0" w:space="0" w:color="auto"/>
        <w:bottom w:val="none" w:sz="0" w:space="0" w:color="auto"/>
        <w:right w:val="none" w:sz="0" w:space="0" w:color="auto"/>
      </w:divBdr>
    </w:div>
    <w:div w:id="1556820027">
      <w:bodyDiv w:val="1"/>
      <w:marLeft w:val="0"/>
      <w:marRight w:val="0"/>
      <w:marTop w:val="0"/>
      <w:marBottom w:val="0"/>
      <w:divBdr>
        <w:top w:val="none" w:sz="0" w:space="0" w:color="auto"/>
        <w:left w:val="none" w:sz="0" w:space="0" w:color="auto"/>
        <w:bottom w:val="none" w:sz="0" w:space="0" w:color="auto"/>
        <w:right w:val="none" w:sz="0" w:space="0" w:color="auto"/>
      </w:divBdr>
    </w:div>
    <w:div w:id="1556886847">
      <w:bodyDiv w:val="1"/>
      <w:marLeft w:val="0"/>
      <w:marRight w:val="0"/>
      <w:marTop w:val="0"/>
      <w:marBottom w:val="0"/>
      <w:divBdr>
        <w:top w:val="none" w:sz="0" w:space="0" w:color="auto"/>
        <w:left w:val="none" w:sz="0" w:space="0" w:color="auto"/>
        <w:bottom w:val="none" w:sz="0" w:space="0" w:color="auto"/>
        <w:right w:val="none" w:sz="0" w:space="0" w:color="auto"/>
      </w:divBdr>
    </w:div>
    <w:div w:id="1556894710">
      <w:bodyDiv w:val="1"/>
      <w:marLeft w:val="0"/>
      <w:marRight w:val="0"/>
      <w:marTop w:val="0"/>
      <w:marBottom w:val="0"/>
      <w:divBdr>
        <w:top w:val="none" w:sz="0" w:space="0" w:color="auto"/>
        <w:left w:val="none" w:sz="0" w:space="0" w:color="auto"/>
        <w:bottom w:val="none" w:sz="0" w:space="0" w:color="auto"/>
        <w:right w:val="none" w:sz="0" w:space="0" w:color="auto"/>
      </w:divBdr>
    </w:div>
    <w:div w:id="1556963319">
      <w:bodyDiv w:val="1"/>
      <w:marLeft w:val="0"/>
      <w:marRight w:val="0"/>
      <w:marTop w:val="0"/>
      <w:marBottom w:val="0"/>
      <w:divBdr>
        <w:top w:val="none" w:sz="0" w:space="0" w:color="auto"/>
        <w:left w:val="none" w:sz="0" w:space="0" w:color="auto"/>
        <w:bottom w:val="none" w:sz="0" w:space="0" w:color="auto"/>
        <w:right w:val="none" w:sz="0" w:space="0" w:color="auto"/>
      </w:divBdr>
    </w:div>
    <w:div w:id="1557081233">
      <w:bodyDiv w:val="1"/>
      <w:marLeft w:val="0"/>
      <w:marRight w:val="0"/>
      <w:marTop w:val="0"/>
      <w:marBottom w:val="0"/>
      <w:divBdr>
        <w:top w:val="none" w:sz="0" w:space="0" w:color="auto"/>
        <w:left w:val="none" w:sz="0" w:space="0" w:color="auto"/>
        <w:bottom w:val="none" w:sz="0" w:space="0" w:color="auto"/>
        <w:right w:val="none" w:sz="0" w:space="0" w:color="auto"/>
      </w:divBdr>
    </w:div>
    <w:div w:id="1557085764">
      <w:bodyDiv w:val="1"/>
      <w:marLeft w:val="0"/>
      <w:marRight w:val="0"/>
      <w:marTop w:val="0"/>
      <w:marBottom w:val="0"/>
      <w:divBdr>
        <w:top w:val="none" w:sz="0" w:space="0" w:color="auto"/>
        <w:left w:val="none" w:sz="0" w:space="0" w:color="auto"/>
        <w:bottom w:val="none" w:sz="0" w:space="0" w:color="auto"/>
        <w:right w:val="none" w:sz="0" w:space="0" w:color="auto"/>
      </w:divBdr>
    </w:div>
    <w:div w:id="1557355313">
      <w:bodyDiv w:val="1"/>
      <w:marLeft w:val="0"/>
      <w:marRight w:val="0"/>
      <w:marTop w:val="0"/>
      <w:marBottom w:val="0"/>
      <w:divBdr>
        <w:top w:val="none" w:sz="0" w:space="0" w:color="auto"/>
        <w:left w:val="none" w:sz="0" w:space="0" w:color="auto"/>
        <w:bottom w:val="none" w:sz="0" w:space="0" w:color="auto"/>
        <w:right w:val="none" w:sz="0" w:space="0" w:color="auto"/>
      </w:divBdr>
    </w:div>
    <w:div w:id="1557542606">
      <w:bodyDiv w:val="1"/>
      <w:marLeft w:val="0"/>
      <w:marRight w:val="0"/>
      <w:marTop w:val="0"/>
      <w:marBottom w:val="0"/>
      <w:divBdr>
        <w:top w:val="none" w:sz="0" w:space="0" w:color="auto"/>
        <w:left w:val="none" w:sz="0" w:space="0" w:color="auto"/>
        <w:bottom w:val="none" w:sz="0" w:space="0" w:color="auto"/>
        <w:right w:val="none" w:sz="0" w:space="0" w:color="auto"/>
      </w:divBdr>
    </w:div>
    <w:div w:id="1557741992">
      <w:bodyDiv w:val="1"/>
      <w:marLeft w:val="0"/>
      <w:marRight w:val="0"/>
      <w:marTop w:val="0"/>
      <w:marBottom w:val="0"/>
      <w:divBdr>
        <w:top w:val="none" w:sz="0" w:space="0" w:color="auto"/>
        <w:left w:val="none" w:sz="0" w:space="0" w:color="auto"/>
        <w:bottom w:val="none" w:sz="0" w:space="0" w:color="auto"/>
        <w:right w:val="none" w:sz="0" w:space="0" w:color="auto"/>
      </w:divBdr>
    </w:div>
    <w:div w:id="1557929665">
      <w:bodyDiv w:val="1"/>
      <w:marLeft w:val="0"/>
      <w:marRight w:val="0"/>
      <w:marTop w:val="0"/>
      <w:marBottom w:val="0"/>
      <w:divBdr>
        <w:top w:val="none" w:sz="0" w:space="0" w:color="auto"/>
        <w:left w:val="none" w:sz="0" w:space="0" w:color="auto"/>
        <w:bottom w:val="none" w:sz="0" w:space="0" w:color="auto"/>
        <w:right w:val="none" w:sz="0" w:space="0" w:color="auto"/>
      </w:divBdr>
    </w:div>
    <w:div w:id="1558082480">
      <w:bodyDiv w:val="1"/>
      <w:marLeft w:val="0"/>
      <w:marRight w:val="0"/>
      <w:marTop w:val="0"/>
      <w:marBottom w:val="0"/>
      <w:divBdr>
        <w:top w:val="none" w:sz="0" w:space="0" w:color="auto"/>
        <w:left w:val="none" w:sz="0" w:space="0" w:color="auto"/>
        <w:bottom w:val="none" w:sz="0" w:space="0" w:color="auto"/>
        <w:right w:val="none" w:sz="0" w:space="0" w:color="auto"/>
      </w:divBdr>
    </w:div>
    <w:div w:id="1558782838">
      <w:bodyDiv w:val="1"/>
      <w:marLeft w:val="0"/>
      <w:marRight w:val="0"/>
      <w:marTop w:val="0"/>
      <w:marBottom w:val="0"/>
      <w:divBdr>
        <w:top w:val="none" w:sz="0" w:space="0" w:color="auto"/>
        <w:left w:val="none" w:sz="0" w:space="0" w:color="auto"/>
        <w:bottom w:val="none" w:sz="0" w:space="0" w:color="auto"/>
        <w:right w:val="none" w:sz="0" w:space="0" w:color="auto"/>
      </w:divBdr>
    </w:div>
    <w:div w:id="1559971131">
      <w:bodyDiv w:val="1"/>
      <w:marLeft w:val="0"/>
      <w:marRight w:val="0"/>
      <w:marTop w:val="0"/>
      <w:marBottom w:val="0"/>
      <w:divBdr>
        <w:top w:val="none" w:sz="0" w:space="0" w:color="auto"/>
        <w:left w:val="none" w:sz="0" w:space="0" w:color="auto"/>
        <w:bottom w:val="none" w:sz="0" w:space="0" w:color="auto"/>
        <w:right w:val="none" w:sz="0" w:space="0" w:color="auto"/>
      </w:divBdr>
    </w:div>
    <w:div w:id="1560050752">
      <w:bodyDiv w:val="1"/>
      <w:marLeft w:val="0"/>
      <w:marRight w:val="0"/>
      <w:marTop w:val="0"/>
      <w:marBottom w:val="0"/>
      <w:divBdr>
        <w:top w:val="none" w:sz="0" w:space="0" w:color="auto"/>
        <w:left w:val="none" w:sz="0" w:space="0" w:color="auto"/>
        <w:bottom w:val="none" w:sz="0" w:space="0" w:color="auto"/>
        <w:right w:val="none" w:sz="0" w:space="0" w:color="auto"/>
      </w:divBdr>
    </w:div>
    <w:div w:id="1560559238">
      <w:bodyDiv w:val="1"/>
      <w:marLeft w:val="0"/>
      <w:marRight w:val="0"/>
      <w:marTop w:val="0"/>
      <w:marBottom w:val="0"/>
      <w:divBdr>
        <w:top w:val="none" w:sz="0" w:space="0" w:color="auto"/>
        <w:left w:val="none" w:sz="0" w:space="0" w:color="auto"/>
        <w:bottom w:val="none" w:sz="0" w:space="0" w:color="auto"/>
        <w:right w:val="none" w:sz="0" w:space="0" w:color="auto"/>
      </w:divBdr>
    </w:div>
    <w:div w:id="1560626678">
      <w:bodyDiv w:val="1"/>
      <w:marLeft w:val="0"/>
      <w:marRight w:val="0"/>
      <w:marTop w:val="0"/>
      <w:marBottom w:val="0"/>
      <w:divBdr>
        <w:top w:val="none" w:sz="0" w:space="0" w:color="auto"/>
        <w:left w:val="none" w:sz="0" w:space="0" w:color="auto"/>
        <w:bottom w:val="none" w:sz="0" w:space="0" w:color="auto"/>
        <w:right w:val="none" w:sz="0" w:space="0" w:color="auto"/>
      </w:divBdr>
    </w:div>
    <w:div w:id="1560944698">
      <w:bodyDiv w:val="1"/>
      <w:marLeft w:val="0"/>
      <w:marRight w:val="0"/>
      <w:marTop w:val="0"/>
      <w:marBottom w:val="0"/>
      <w:divBdr>
        <w:top w:val="none" w:sz="0" w:space="0" w:color="auto"/>
        <w:left w:val="none" w:sz="0" w:space="0" w:color="auto"/>
        <w:bottom w:val="none" w:sz="0" w:space="0" w:color="auto"/>
        <w:right w:val="none" w:sz="0" w:space="0" w:color="auto"/>
      </w:divBdr>
    </w:div>
    <w:div w:id="1561288904">
      <w:bodyDiv w:val="1"/>
      <w:marLeft w:val="0"/>
      <w:marRight w:val="0"/>
      <w:marTop w:val="0"/>
      <w:marBottom w:val="0"/>
      <w:divBdr>
        <w:top w:val="none" w:sz="0" w:space="0" w:color="auto"/>
        <w:left w:val="none" w:sz="0" w:space="0" w:color="auto"/>
        <w:bottom w:val="none" w:sz="0" w:space="0" w:color="auto"/>
        <w:right w:val="none" w:sz="0" w:space="0" w:color="auto"/>
      </w:divBdr>
    </w:div>
    <w:div w:id="1561482669">
      <w:bodyDiv w:val="1"/>
      <w:marLeft w:val="0"/>
      <w:marRight w:val="0"/>
      <w:marTop w:val="0"/>
      <w:marBottom w:val="0"/>
      <w:divBdr>
        <w:top w:val="none" w:sz="0" w:space="0" w:color="auto"/>
        <w:left w:val="none" w:sz="0" w:space="0" w:color="auto"/>
        <w:bottom w:val="none" w:sz="0" w:space="0" w:color="auto"/>
        <w:right w:val="none" w:sz="0" w:space="0" w:color="auto"/>
      </w:divBdr>
    </w:div>
    <w:div w:id="1561749571">
      <w:bodyDiv w:val="1"/>
      <w:marLeft w:val="0"/>
      <w:marRight w:val="0"/>
      <w:marTop w:val="0"/>
      <w:marBottom w:val="0"/>
      <w:divBdr>
        <w:top w:val="none" w:sz="0" w:space="0" w:color="auto"/>
        <w:left w:val="none" w:sz="0" w:space="0" w:color="auto"/>
        <w:bottom w:val="none" w:sz="0" w:space="0" w:color="auto"/>
        <w:right w:val="none" w:sz="0" w:space="0" w:color="auto"/>
      </w:divBdr>
    </w:div>
    <w:div w:id="1561868340">
      <w:bodyDiv w:val="1"/>
      <w:marLeft w:val="0"/>
      <w:marRight w:val="0"/>
      <w:marTop w:val="0"/>
      <w:marBottom w:val="0"/>
      <w:divBdr>
        <w:top w:val="none" w:sz="0" w:space="0" w:color="auto"/>
        <w:left w:val="none" w:sz="0" w:space="0" w:color="auto"/>
        <w:bottom w:val="none" w:sz="0" w:space="0" w:color="auto"/>
        <w:right w:val="none" w:sz="0" w:space="0" w:color="auto"/>
      </w:divBdr>
    </w:div>
    <w:div w:id="1561945308">
      <w:bodyDiv w:val="1"/>
      <w:marLeft w:val="0"/>
      <w:marRight w:val="0"/>
      <w:marTop w:val="0"/>
      <w:marBottom w:val="0"/>
      <w:divBdr>
        <w:top w:val="none" w:sz="0" w:space="0" w:color="auto"/>
        <w:left w:val="none" w:sz="0" w:space="0" w:color="auto"/>
        <w:bottom w:val="none" w:sz="0" w:space="0" w:color="auto"/>
        <w:right w:val="none" w:sz="0" w:space="0" w:color="auto"/>
      </w:divBdr>
    </w:div>
    <w:div w:id="1562256341">
      <w:bodyDiv w:val="1"/>
      <w:marLeft w:val="0"/>
      <w:marRight w:val="0"/>
      <w:marTop w:val="0"/>
      <w:marBottom w:val="0"/>
      <w:divBdr>
        <w:top w:val="none" w:sz="0" w:space="0" w:color="auto"/>
        <w:left w:val="none" w:sz="0" w:space="0" w:color="auto"/>
        <w:bottom w:val="none" w:sz="0" w:space="0" w:color="auto"/>
        <w:right w:val="none" w:sz="0" w:space="0" w:color="auto"/>
      </w:divBdr>
    </w:div>
    <w:div w:id="1562591038">
      <w:bodyDiv w:val="1"/>
      <w:marLeft w:val="0"/>
      <w:marRight w:val="0"/>
      <w:marTop w:val="0"/>
      <w:marBottom w:val="0"/>
      <w:divBdr>
        <w:top w:val="none" w:sz="0" w:space="0" w:color="auto"/>
        <w:left w:val="none" w:sz="0" w:space="0" w:color="auto"/>
        <w:bottom w:val="none" w:sz="0" w:space="0" w:color="auto"/>
        <w:right w:val="none" w:sz="0" w:space="0" w:color="auto"/>
      </w:divBdr>
    </w:div>
    <w:div w:id="1562642599">
      <w:bodyDiv w:val="1"/>
      <w:marLeft w:val="0"/>
      <w:marRight w:val="0"/>
      <w:marTop w:val="0"/>
      <w:marBottom w:val="0"/>
      <w:divBdr>
        <w:top w:val="none" w:sz="0" w:space="0" w:color="auto"/>
        <w:left w:val="none" w:sz="0" w:space="0" w:color="auto"/>
        <w:bottom w:val="none" w:sz="0" w:space="0" w:color="auto"/>
        <w:right w:val="none" w:sz="0" w:space="0" w:color="auto"/>
      </w:divBdr>
    </w:div>
    <w:div w:id="1562793993">
      <w:bodyDiv w:val="1"/>
      <w:marLeft w:val="0"/>
      <w:marRight w:val="0"/>
      <w:marTop w:val="0"/>
      <w:marBottom w:val="0"/>
      <w:divBdr>
        <w:top w:val="none" w:sz="0" w:space="0" w:color="auto"/>
        <w:left w:val="none" w:sz="0" w:space="0" w:color="auto"/>
        <w:bottom w:val="none" w:sz="0" w:space="0" w:color="auto"/>
        <w:right w:val="none" w:sz="0" w:space="0" w:color="auto"/>
      </w:divBdr>
    </w:div>
    <w:div w:id="1562862429">
      <w:bodyDiv w:val="1"/>
      <w:marLeft w:val="0"/>
      <w:marRight w:val="0"/>
      <w:marTop w:val="0"/>
      <w:marBottom w:val="0"/>
      <w:divBdr>
        <w:top w:val="none" w:sz="0" w:space="0" w:color="auto"/>
        <w:left w:val="none" w:sz="0" w:space="0" w:color="auto"/>
        <w:bottom w:val="none" w:sz="0" w:space="0" w:color="auto"/>
        <w:right w:val="none" w:sz="0" w:space="0" w:color="auto"/>
      </w:divBdr>
    </w:div>
    <w:div w:id="1563322459">
      <w:bodyDiv w:val="1"/>
      <w:marLeft w:val="0"/>
      <w:marRight w:val="0"/>
      <w:marTop w:val="0"/>
      <w:marBottom w:val="0"/>
      <w:divBdr>
        <w:top w:val="none" w:sz="0" w:space="0" w:color="auto"/>
        <w:left w:val="none" w:sz="0" w:space="0" w:color="auto"/>
        <w:bottom w:val="none" w:sz="0" w:space="0" w:color="auto"/>
        <w:right w:val="none" w:sz="0" w:space="0" w:color="auto"/>
      </w:divBdr>
    </w:div>
    <w:div w:id="1563558832">
      <w:bodyDiv w:val="1"/>
      <w:marLeft w:val="0"/>
      <w:marRight w:val="0"/>
      <w:marTop w:val="0"/>
      <w:marBottom w:val="0"/>
      <w:divBdr>
        <w:top w:val="none" w:sz="0" w:space="0" w:color="auto"/>
        <w:left w:val="none" w:sz="0" w:space="0" w:color="auto"/>
        <w:bottom w:val="none" w:sz="0" w:space="0" w:color="auto"/>
        <w:right w:val="none" w:sz="0" w:space="0" w:color="auto"/>
      </w:divBdr>
    </w:div>
    <w:div w:id="1563830829">
      <w:bodyDiv w:val="1"/>
      <w:marLeft w:val="0"/>
      <w:marRight w:val="0"/>
      <w:marTop w:val="0"/>
      <w:marBottom w:val="0"/>
      <w:divBdr>
        <w:top w:val="none" w:sz="0" w:space="0" w:color="auto"/>
        <w:left w:val="none" w:sz="0" w:space="0" w:color="auto"/>
        <w:bottom w:val="none" w:sz="0" w:space="0" w:color="auto"/>
        <w:right w:val="none" w:sz="0" w:space="0" w:color="auto"/>
      </w:divBdr>
    </w:div>
    <w:div w:id="1564176079">
      <w:bodyDiv w:val="1"/>
      <w:marLeft w:val="0"/>
      <w:marRight w:val="0"/>
      <w:marTop w:val="0"/>
      <w:marBottom w:val="0"/>
      <w:divBdr>
        <w:top w:val="none" w:sz="0" w:space="0" w:color="auto"/>
        <w:left w:val="none" w:sz="0" w:space="0" w:color="auto"/>
        <w:bottom w:val="none" w:sz="0" w:space="0" w:color="auto"/>
        <w:right w:val="none" w:sz="0" w:space="0" w:color="auto"/>
      </w:divBdr>
    </w:div>
    <w:div w:id="1564681782">
      <w:bodyDiv w:val="1"/>
      <w:marLeft w:val="0"/>
      <w:marRight w:val="0"/>
      <w:marTop w:val="0"/>
      <w:marBottom w:val="0"/>
      <w:divBdr>
        <w:top w:val="none" w:sz="0" w:space="0" w:color="auto"/>
        <w:left w:val="none" w:sz="0" w:space="0" w:color="auto"/>
        <w:bottom w:val="none" w:sz="0" w:space="0" w:color="auto"/>
        <w:right w:val="none" w:sz="0" w:space="0" w:color="auto"/>
      </w:divBdr>
    </w:div>
    <w:div w:id="1564833968">
      <w:bodyDiv w:val="1"/>
      <w:marLeft w:val="0"/>
      <w:marRight w:val="0"/>
      <w:marTop w:val="0"/>
      <w:marBottom w:val="0"/>
      <w:divBdr>
        <w:top w:val="none" w:sz="0" w:space="0" w:color="auto"/>
        <w:left w:val="none" w:sz="0" w:space="0" w:color="auto"/>
        <w:bottom w:val="none" w:sz="0" w:space="0" w:color="auto"/>
        <w:right w:val="none" w:sz="0" w:space="0" w:color="auto"/>
      </w:divBdr>
    </w:div>
    <w:div w:id="1565018891">
      <w:bodyDiv w:val="1"/>
      <w:marLeft w:val="0"/>
      <w:marRight w:val="0"/>
      <w:marTop w:val="0"/>
      <w:marBottom w:val="0"/>
      <w:divBdr>
        <w:top w:val="none" w:sz="0" w:space="0" w:color="auto"/>
        <w:left w:val="none" w:sz="0" w:space="0" w:color="auto"/>
        <w:bottom w:val="none" w:sz="0" w:space="0" w:color="auto"/>
        <w:right w:val="none" w:sz="0" w:space="0" w:color="auto"/>
      </w:divBdr>
    </w:div>
    <w:div w:id="1565220469">
      <w:bodyDiv w:val="1"/>
      <w:marLeft w:val="0"/>
      <w:marRight w:val="0"/>
      <w:marTop w:val="0"/>
      <w:marBottom w:val="0"/>
      <w:divBdr>
        <w:top w:val="none" w:sz="0" w:space="0" w:color="auto"/>
        <w:left w:val="none" w:sz="0" w:space="0" w:color="auto"/>
        <w:bottom w:val="none" w:sz="0" w:space="0" w:color="auto"/>
        <w:right w:val="none" w:sz="0" w:space="0" w:color="auto"/>
      </w:divBdr>
    </w:div>
    <w:div w:id="1565800607">
      <w:bodyDiv w:val="1"/>
      <w:marLeft w:val="0"/>
      <w:marRight w:val="0"/>
      <w:marTop w:val="0"/>
      <w:marBottom w:val="0"/>
      <w:divBdr>
        <w:top w:val="none" w:sz="0" w:space="0" w:color="auto"/>
        <w:left w:val="none" w:sz="0" w:space="0" w:color="auto"/>
        <w:bottom w:val="none" w:sz="0" w:space="0" w:color="auto"/>
        <w:right w:val="none" w:sz="0" w:space="0" w:color="auto"/>
      </w:divBdr>
    </w:div>
    <w:div w:id="1565874499">
      <w:bodyDiv w:val="1"/>
      <w:marLeft w:val="0"/>
      <w:marRight w:val="0"/>
      <w:marTop w:val="0"/>
      <w:marBottom w:val="0"/>
      <w:divBdr>
        <w:top w:val="none" w:sz="0" w:space="0" w:color="auto"/>
        <w:left w:val="none" w:sz="0" w:space="0" w:color="auto"/>
        <w:bottom w:val="none" w:sz="0" w:space="0" w:color="auto"/>
        <w:right w:val="none" w:sz="0" w:space="0" w:color="auto"/>
      </w:divBdr>
    </w:div>
    <w:div w:id="1566142181">
      <w:bodyDiv w:val="1"/>
      <w:marLeft w:val="0"/>
      <w:marRight w:val="0"/>
      <w:marTop w:val="0"/>
      <w:marBottom w:val="0"/>
      <w:divBdr>
        <w:top w:val="none" w:sz="0" w:space="0" w:color="auto"/>
        <w:left w:val="none" w:sz="0" w:space="0" w:color="auto"/>
        <w:bottom w:val="none" w:sz="0" w:space="0" w:color="auto"/>
        <w:right w:val="none" w:sz="0" w:space="0" w:color="auto"/>
      </w:divBdr>
    </w:div>
    <w:div w:id="1566187178">
      <w:bodyDiv w:val="1"/>
      <w:marLeft w:val="0"/>
      <w:marRight w:val="0"/>
      <w:marTop w:val="0"/>
      <w:marBottom w:val="0"/>
      <w:divBdr>
        <w:top w:val="none" w:sz="0" w:space="0" w:color="auto"/>
        <w:left w:val="none" w:sz="0" w:space="0" w:color="auto"/>
        <w:bottom w:val="none" w:sz="0" w:space="0" w:color="auto"/>
        <w:right w:val="none" w:sz="0" w:space="0" w:color="auto"/>
      </w:divBdr>
    </w:div>
    <w:div w:id="1566337568">
      <w:bodyDiv w:val="1"/>
      <w:marLeft w:val="0"/>
      <w:marRight w:val="0"/>
      <w:marTop w:val="0"/>
      <w:marBottom w:val="0"/>
      <w:divBdr>
        <w:top w:val="none" w:sz="0" w:space="0" w:color="auto"/>
        <w:left w:val="none" w:sz="0" w:space="0" w:color="auto"/>
        <w:bottom w:val="none" w:sz="0" w:space="0" w:color="auto"/>
        <w:right w:val="none" w:sz="0" w:space="0" w:color="auto"/>
      </w:divBdr>
    </w:div>
    <w:div w:id="1566378005">
      <w:bodyDiv w:val="1"/>
      <w:marLeft w:val="0"/>
      <w:marRight w:val="0"/>
      <w:marTop w:val="0"/>
      <w:marBottom w:val="0"/>
      <w:divBdr>
        <w:top w:val="none" w:sz="0" w:space="0" w:color="auto"/>
        <w:left w:val="none" w:sz="0" w:space="0" w:color="auto"/>
        <w:bottom w:val="none" w:sz="0" w:space="0" w:color="auto"/>
        <w:right w:val="none" w:sz="0" w:space="0" w:color="auto"/>
      </w:divBdr>
    </w:div>
    <w:div w:id="1566380134">
      <w:bodyDiv w:val="1"/>
      <w:marLeft w:val="0"/>
      <w:marRight w:val="0"/>
      <w:marTop w:val="0"/>
      <w:marBottom w:val="0"/>
      <w:divBdr>
        <w:top w:val="none" w:sz="0" w:space="0" w:color="auto"/>
        <w:left w:val="none" w:sz="0" w:space="0" w:color="auto"/>
        <w:bottom w:val="none" w:sz="0" w:space="0" w:color="auto"/>
        <w:right w:val="none" w:sz="0" w:space="0" w:color="auto"/>
      </w:divBdr>
    </w:div>
    <w:div w:id="1566454855">
      <w:bodyDiv w:val="1"/>
      <w:marLeft w:val="0"/>
      <w:marRight w:val="0"/>
      <w:marTop w:val="0"/>
      <w:marBottom w:val="0"/>
      <w:divBdr>
        <w:top w:val="none" w:sz="0" w:space="0" w:color="auto"/>
        <w:left w:val="none" w:sz="0" w:space="0" w:color="auto"/>
        <w:bottom w:val="none" w:sz="0" w:space="0" w:color="auto"/>
        <w:right w:val="none" w:sz="0" w:space="0" w:color="auto"/>
      </w:divBdr>
    </w:div>
    <w:div w:id="1566456117">
      <w:bodyDiv w:val="1"/>
      <w:marLeft w:val="0"/>
      <w:marRight w:val="0"/>
      <w:marTop w:val="0"/>
      <w:marBottom w:val="0"/>
      <w:divBdr>
        <w:top w:val="none" w:sz="0" w:space="0" w:color="auto"/>
        <w:left w:val="none" w:sz="0" w:space="0" w:color="auto"/>
        <w:bottom w:val="none" w:sz="0" w:space="0" w:color="auto"/>
        <w:right w:val="none" w:sz="0" w:space="0" w:color="auto"/>
      </w:divBdr>
    </w:div>
    <w:div w:id="1566719638">
      <w:bodyDiv w:val="1"/>
      <w:marLeft w:val="0"/>
      <w:marRight w:val="0"/>
      <w:marTop w:val="0"/>
      <w:marBottom w:val="0"/>
      <w:divBdr>
        <w:top w:val="none" w:sz="0" w:space="0" w:color="auto"/>
        <w:left w:val="none" w:sz="0" w:space="0" w:color="auto"/>
        <w:bottom w:val="none" w:sz="0" w:space="0" w:color="auto"/>
        <w:right w:val="none" w:sz="0" w:space="0" w:color="auto"/>
      </w:divBdr>
    </w:div>
    <w:div w:id="1566990539">
      <w:bodyDiv w:val="1"/>
      <w:marLeft w:val="0"/>
      <w:marRight w:val="0"/>
      <w:marTop w:val="0"/>
      <w:marBottom w:val="0"/>
      <w:divBdr>
        <w:top w:val="none" w:sz="0" w:space="0" w:color="auto"/>
        <w:left w:val="none" w:sz="0" w:space="0" w:color="auto"/>
        <w:bottom w:val="none" w:sz="0" w:space="0" w:color="auto"/>
        <w:right w:val="none" w:sz="0" w:space="0" w:color="auto"/>
      </w:divBdr>
    </w:div>
    <w:div w:id="1567259973">
      <w:bodyDiv w:val="1"/>
      <w:marLeft w:val="0"/>
      <w:marRight w:val="0"/>
      <w:marTop w:val="0"/>
      <w:marBottom w:val="0"/>
      <w:divBdr>
        <w:top w:val="none" w:sz="0" w:space="0" w:color="auto"/>
        <w:left w:val="none" w:sz="0" w:space="0" w:color="auto"/>
        <w:bottom w:val="none" w:sz="0" w:space="0" w:color="auto"/>
        <w:right w:val="none" w:sz="0" w:space="0" w:color="auto"/>
      </w:divBdr>
    </w:div>
    <w:div w:id="1567300502">
      <w:bodyDiv w:val="1"/>
      <w:marLeft w:val="0"/>
      <w:marRight w:val="0"/>
      <w:marTop w:val="0"/>
      <w:marBottom w:val="0"/>
      <w:divBdr>
        <w:top w:val="none" w:sz="0" w:space="0" w:color="auto"/>
        <w:left w:val="none" w:sz="0" w:space="0" w:color="auto"/>
        <w:bottom w:val="none" w:sz="0" w:space="0" w:color="auto"/>
        <w:right w:val="none" w:sz="0" w:space="0" w:color="auto"/>
      </w:divBdr>
    </w:div>
    <w:div w:id="1567759717">
      <w:bodyDiv w:val="1"/>
      <w:marLeft w:val="0"/>
      <w:marRight w:val="0"/>
      <w:marTop w:val="0"/>
      <w:marBottom w:val="0"/>
      <w:divBdr>
        <w:top w:val="none" w:sz="0" w:space="0" w:color="auto"/>
        <w:left w:val="none" w:sz="0" w:space="0" w:color="auto"/>
        <w:bottom w:val="none" w:sz="0" w:space="0" w:color="auto"/>
        <w:right w:val="none" w:sz="0" w:space="0" w:color="auto"/>
      </w:divBdr>
    </w:div>
    <w:div w:id="1567908610">
      <w:bodyDiv w:val="1"/>
      <w:marLeft w:val="0"/>
      <w:marRight w:val="0"/>
      <w:marTop w:val="0"/>
      <w:marBottom w:val="0"/>
      <w:divBdr>
        <w:top w:val="none" w:sz="0" w:space="0" w:color="auto"/>
        <w:left w:val="none" w:sz="0" w:space="0" w:color="auto"/>
        <w:bottom w:val="none" w:sz="0" w:space="0" w:color="auto"/>
        <w:right w:val="none" w:sz="0" w:space="0" w:color="auto"/>
      </w:divBdr>
    </w:div>
    <w:div w:id="1568107484">
      <w:bodyDiv w:val="1"/>
      <w:marLeft w:val="0"/>
      <w:marRight w:val="0"/>
      <w:marTop w:val="0"/>
      <w:marBottom w:val="0"/>
      <w:divBdr>
        <w:top w:val="none" w:sz="0" w:space="0" w:color="auto"/>
        <w:left w:val="none" w:sz="0" w:space="0" w:color="auto"/>
        <w:bottom w:val="none" w:sz="0" w:space="0" w:color="auto"/>
        <w:right w:val="none" w:sz="0" w:space="0" w:color="auto"/>
      </w:divBdr>
    </w:div>
    <w:div w:id="1568421566">
      <w:bodyDiv w:val="1"/>
      <w:marLeft w:val="0"/>
      <w:marRight w:val="0"/>
      <w:marTop w:val="0"/>
      <w:marBottom w:val="0"/>
      <w:divBdr>
        <w:top w:val="none" w:sz="0" w:space="0" w:color="auto"/>
        <w:left w:val="none" w:sz="0" w:space="0" w:color="auto"/>
        <w:bottom w:val="none" w:sz="0" w:space="0" w:color="auto"/>
        <w:right w:val="none" w:sz="0" w:space="0" w:color="auto"/>
      </w:divBdr>
    </w:div>
    <w:div w:id="1568539252">
      <w:bodyDiv w:val="1"/>
      <w:marLeft w:val="0"/>
      <w:marRight w:val="0"/>
      <w:marTop w:val="0"/>
      <w:marBottom w:val="0"/>
      <w:divBdr>
        <w:top w:val="none" w:sz="0" w:space="0" w:color="auto"/>
        <w:left w:val="none" w:sz="0" w:space="0" w:color="auto"/>
        <w:bottom w:val="none" w:sz="0" w:space="0" w:color="auto"/>
        <w:right w:val="none" w:sz="0" w:space="0" w:color="auto"/>
      </w:divBdr>
    </w:div>
    <w:div w:id="1568569419">
      <w:bodyDiv w:val="1"/>
      <w:marLeft w:val="0"/>
      <w:marRight w:val="0"/>
      <w:marTop w:val="0"/>
      <w:marBottom w:val="0"/>
      <w:divBdr>
        <w:top w:val="none" w:sz="0" w:space="0" w:color="auto"/>
        <w:left w:val="none" w:sz="0" w:space="0" w:color="auto"/>
        <w:bottom w:val="none" w:sz="0" w:space="0" w:color="auto"/>
        <w:right w:val="none" w:sz="0" w:space="0" w:color="auto"/>
      </w:divBdr>
    </w:div>
    <w:div w:id="1569607965">
      <w:bodyDiv w:val="1"/>
      <w:marLeft w:val="0"/>
      <w:marRight w:val="0"/>
      <w:marTop w:val="0"/>
      <w:marBottom w:val="0"/>
      <w:divBdr>
        <w:top w:val="none" w:sz="0" w:space="0" w:color="auto"/>
        <w:left w:val="none" w:sz="0" w:space="0" w:color="auto"/>
        <w:bottom w:val="none" w:sz="0" w:space="0" w:color="auto"/>
        <w:right w:val="none" w:sz="0" w:space="0" w:color="auto"/>
      </w:divBdr>
    </w:div>
    <w:div w:id="1569879969">
      <w:bodyDiv w:val="1"/>
      <w:marLeft w:val="0"/>
      <w:marRight w:val="0"/>
      <w:marTop w:val="0"/>
      <w:marBottom w:val="0"/>
      <w:divBdr>
        <w:top w:val="none" w:sz="0" w:space="0" w:color="auto"/>
        <w:left w:val="none" w:sz="0" w:space="0" w:color="auto"/>
        <w:bottom w:val="none" w:sz="0" w:space="0" w:color="auto"/>
        <w:right w:val="none" w:sz="0" w:space="0" w:color="auto"/>
      </w:divBdr>
    </w:div>
    <w:div w:id="1569919266">
      <w:bodyDiv w:val="1"/>
      <w:marLeft w:val="0"/>
      <w:marRight w:val="0"/>
      <w:marTop w:val="0"/>
      <w:marBottom w:val="0"/>
      <w:divBdr>
        <w:top w:val="none" w:sz="0" w:space="0" w:color="auto"/>
        <w:left w:val="none" w:sz="0" w:space="0" w:color="auto"/>
        <w:bottom w:val="none" w:sz="0" w:space="0" w:color="auto"/>
        <w:right w:val="none" w:sz="0" w:space="0" w:color="auto"/>
      </w:divBdr>
    </w:div>
    <w:div w:id="1569993634">
      <w:bodyDiv w:val="1"/>
      <w:marLeft w:val="0"/>
      <w:marRight w:val="0"/>
      <w:marTop w:val="0"/>
      <w:marBottom w:val="0"/>
      <w:divBdr>
        <w:top w:val="none" w:sz="0" w:space="0" w:color="auto"/>
        <w:left w:val="none" w:sz="0" w:space="0" w:color="auto"/>
        <w:bottom w:val="none" w:sz="0" w:space="0" w:color="auto"/>
        <w:right w:val="none" w:sz="0" w:space="0" w:color="auto"/>
      </w:divBdr>
    </w:div>
    <w:div w:id="1570577805">
      <w:bodyDiv w:val="1"/>
      <w:marLeft w:val="0"/>
      <w:marRight w:val="0"/>
      <w:marTop w:val="0"/>
      <w:marBottom w:val="0"/>
      <w:divBdr>
        <w:top w:val="none" w:sz="0" w:space="0" w:color="auto"/>
        <w:left w:val="none" w:sz="0" w:space="0" w:color="auto"/>
        <w:bottom w:val="none" w:sz="0" w:space="0" w:color="auto"/>
        <w:right w:val="none" w:sz="0" w:space="0" w:color="auto"/>
      </w:divBdr>
    </w:div>
    <w:div w:id="1570649568">
      <w:bodyDiv w:val="1"/>
      <w:marLeft w:val="0"/>
      <w:marRight w:val="0"/>
      <w:marTop w:val="0"/>
      <w:marBottom w:val="0"/>
      <w:divBdr>
        <w:top w:val="none" w:sz="0" w:space="0" w:color="auto"/>
        <w:left w:val="none" w:sz="0" w:space="0" w:color="auto"/>
        <w:bottom w:val="none" w:sz="0" w:space="0" w:color="auto"/>
        <w:right w:val="none" w:sz="0" w:space="0" w:color="auto"/>
      </w:divBdr>
    </w:div>
    <w:div w:id="1570655015">
      <w:bodyDiv w:val="1"/>
      <w:marLeft w:val="0"/>
      <w:marRight w:val="0"/>
      <w:marTop w:val="0"/>
      <w:marBottom w:val="0"/>
      <w:divBdr>
        <w:top w:val="none" w:sz="0" w:space="0" w:color="auto"/>
        <w:left w:val="none" w:sz="0" w:space="0" w:color="auto"/>
        <w:bottom w:val="none" w:sz="0" w:space="0" w:color="auto"/>
        <w:right w:val="none" w:sz="0" w:space="0" w:color="auto"/>
      </w:divBdr>
    </w:div>
    <w:div w:id="1570655905">
      <w:bodyDiv w:val="1"/>
      <w:marLeft w:val="0"/>
      <w:marRight w:val="0"/>
      <w:marTop w:val="0"/>
      <w:marBottom w:val="0"/>
      <w:divBdr>
        <w:top w:val="none" w:sz="0" w:space="0" w:color="auto"/>
        <w:left w:val="none" w:sz="0" w:space="0" w:color="auto"/>
        <w:bottom w:val="none" w:sz="0" w:space="0" w:color="auto"/>
        <w:right w:val="none" w:sz="0" w:space="0" w:color="auto"/>
      </w:divBdr>
    </w:div>
    <w:div w:id="1570916450">
      <w:bodyDiv w:val="1"/>
      <w:marLeft w:val="0"/>
      <w:marRight w:val="0"/>
      <w:marTop w:val="0"/>
      <w:marBottom w:val="0"/>
      <w:divBdr>
        <w:top w:val="none" w:sz="0" w:space="0" w:color="auto"/>
        <w:left w:val="none" w:sz="0" w:space="0" w:color="auto"/>
        <w:bottom w:val="none" w:sz="0" w:space="0" w:color="auto"/>
        <w:right w:val="none" w:sz="0" w:space="0" w:color="auto"/>
      </w:divBdr>
    </w:div>
    <w:div w:id="1570965885">
      <w:bodyDiv w:val="1"/>
      <w:marLeft w:val="0"/>
      <w:marRight w:val="0"/>
      <w:marTop w:val="0"/>
      <w:marBottom w:val="0"/>
      <w:divBdr>
        <w:top w:val="none" w:sz="0" w:space="0" w:color="auto"/>
        <w:left w:val="none" w:sz="0" w:space="0" w:color="auto"/>
        <w:bottom w:val="none" w:sz="0" w:space="0" w:color="auto"/>
        <w:right w:val="none" w:sz="0" w:space="0" w:color="auto"/>
      </w:divBdr>
    </w:div>
    <w:div w:id="1571647683">
      <w:bodyDiv w:val="1"/>
      <w:marLeft w:val="0"/>
      <w:marRight w:val="0"/>
      <w:marTop w:val="0"/>
      <w:marBottom w:val="0"/>
      <w:divBdr>
        <w:top w:val="none" w:sz="0" w:space="0" w:color="auto"/>
        <w:left w:val="none" w:sz="0" w:space="0" w:color="auto"/>
        <w:bottom w:val="none" w:sz="0" w:space="0" w:color="auto"/>
        <w:right w:val="none" w:sz="0" w:space="0" w:color="auto"/>
      </w:divBdr>
    </w:div>
    <w:div w:id="1572041379">
      <w:bodyDiv w:val="1"/>
      <w:marLeft w:val="0"/>
      <w:marRight w:val="0"/>
      <w:marTop w:val="0"/>
      <w:marBottom w:val="0"/>
      <w:divBdr>
        <w:top w:val="none" w:sz="0" w:space="0" w:color="auto"/>
        <w:left w:val="none" w:sz="0" w:space="0" w:color="auto"/>
        <w:bottom w:val="none" w:sz="0" w:space="0" w:color="auto"/>
        <w:right w:val="none" w:sz="0" w:space="0" w:color="auto"/>
      </w:divBdr>
    </w:div>
    <w:div w:id="1572234198">
      <w:bodyDiv w:val="1"/>
      <w:marLeft w:val="0"/>
      <w:marRight w:val="0"/>
      <w:marTop w:val="0"/>
      <w:marBottom w:val="0"/>
      <w:divBdr>
        <w:top w:val="none" w:sz="0" w:space="0" w:color="auto"/>
        <w:left w:val="none" w:sz="0" w:space="0" w:color="auto"/>
        <w:bottom w:val="none" w:sz="0" w:space="0" w:color="auto"/>
        <w:right w:val="none" w:sz="0" w:space="0" w:color="auto"/>
      </w:divBdr>
    </w:div>
    <w:div w:id="1572425196">
      <w:bodyDiv w:val="1"/>
      <w:marLeft w:val="0"/>
      <w:marRight w:val="0"/>
      <w:marTop w:val="0"/>
      <w:marBottom w:val="0"/>
      <w:divBdr>
        <w:top w:val="none" w:sz="0" w:space="0" w:color="auto"/>
        <w:left w:val="none" w:sz="0" w:space="0" w:color="auto"/>
        <w:bottom w:val="none" w:sz="0" w:space="0" w:color="auto"/>
        <w:right w:val="none" w:sz="0" w:space="0" w:color="auto"/>
      </w:divBdr>
    </w:div>
    <w:div w:id="1572428283">
      <w:bodyDiv w:val="1"/>
      <w:marLeft w:val="0"/>
      <w:marRight w:val="0"/>
      <w:marTop w:val="0"/>
      <w:marBottom w:val="0"/>
      <w:divBdr>
        <w:top w:val="none" w:sz="0" w:space="0" w:color="auto"/>
        <w:left w:val="none" w:sz="0" w:space="0" w:color="auto"/>
        <w:bottom w:val="none" w:sz="0" w:space="0" w:color="auto"/>
        <w:right w:val="none" w:sz="0" w:space="0" w:color="auto"/>
      </w:divBdr>
    </w:div>
    <w:div w:id="1572692729">
      <w:bodyDiv w:val="1"/>
      <w:marLeft w:val="0"/>
      <w:marRight w:val="0"/>
      <w:marTop w:val="0"/>
      <w:marBottom w:val="0"/>
      <w:divBdr>
        <w:top w:val="none" w:sz="0" w:space="0" w:color="auto"/>
        <w:left w:val="none" w:sz="0" w:space="0" w:color="auto"/>
        <w:bottom w:val="none" w:sz="0" w:space="0" w:color="auto"/>
        <w:right w:val="none" w:sz="0" w:space="0" w:color="auto"/>
      </w:divBdr>
    </w:div>
    <w:div w:id="1572694702">
      <w:bodyDiv w:val="1"/>
      <w:marLeft w:val="0"/>
      <w:marRight w:val="0"/>
      <w:marTop w:val="0"/>
      <w:marBottom w:val="0"/>
      <w:divBdr>
        <w:top w:val="none" w:sz="0" w:space="0" w:color="auto"/>
        <w:left w:val="none" w:sz="0" w:space="0" w:color="auto"/>
        <w:bottom w:val="none" w:sz="0" w:space="0" w:color="auto"/>
        <w:right w:val="none" w:sz="0" w:space="0" w:color="auto"/>
      </w:divBdr>
    </w:div>
    <w:div w:id="1573195602">
      <w:bodyDiv w:val="1"/>
      <w:marLeft w:val="0"/>
      <w:marRight w:val="0"/>
      <w:marTop w:val="0"/>
      <w:marBottom w:val="0"/>
      <w:divBdr>
        <w:top w:val="none" w:sz="0" w:space="0" w:color="auto"/>
        <w:left w:val="none" w:sz="0" w:space="0" w:color="auto"/>
        <w:bottom w:val="none" w:sz="0" w:space="0" w:color="auto"/>
        <w:right w:val="none" w:sz="0" w:space="0" w:color="auto"/>
      </w:divBdr>
    </w:div>
    <w:div w:id="1573276408">
      <w:bodyDiv w:val="1"/>
      <w:marLeft w:val="0"/>
      <w:marRight w:val="0"/>
      <w:marTop w:val="0"/>
      <w:marBottom w:val="0"/>
      <w:divBdr>
        <w:top w:val="none" w:sz="0" w:space="0" w:color="auto"/>
        <w:left w:val="none" w:sz="0" w:space="0" w:color="auto"/>
        <w:bottom w:val="none" w:sz="0" w:space="0" w:color="auto"/>
        <w:right w:val="none" w:sz="0" w:space="0" w:color="auto"/>
      </w:divBdr>
    </w:div>
    <w:div w:id="1573471483">
      <w:bodyDiv w:val="1"/>
      <w:marLeft w:val="0"/>
      <w:marRight w:val="0"/>
      <w:marTop w:val="0"/>
      <w:marBottom w:val="0"/>
      <w:divBdr>
        <w:top w:val="none" w:sz="0" w:space="0" w:color="auto"/>
        <w:left w:val="none" w:sz="0" w:space="0" w:color="auto"/>
        <w:bottom w:val="none" w:sz="0" w:space="0" w:color="auto"/>
        <w:right w:val="none" w:sz="0" w:space="0" w:color="auto"/>
      </w:divBdr>
    </w:div>
    <w:div w:id="1573542888">
      <w:bodyDiv w:val="1"/>
      <w:marLeft w:val="0"/>
      <w:marRight w:val="0"/>
      <w:marTop w:val="0"/>
      <w:marBottom w:val="0"/>
      <w:divBdr>
        <w:top w:val="none" w:sz="0" w:space="0" w:color="auto"/>
        <w:left w:val="none" w:sz="0" w:space="0" w:color="auto"/>
        <w:bottom w:val="none" w:sz="0" w:space="0" w:color="auto"/>
        <w:right w:val="none" w:sz="0" w:space="0" w:color="auto"/>
      </w:divBdr>
    </w:div>
    <w:div w:id="1573585003">
      <w:bodyDiv w:val="1"/>
      <w:marLeft w:val="0"/>
      <w:marRight w:val="0"/>
      <w:marTop w:val="0"/>
      <w:marBottom w:val="0"/>
      <w:divBdr>
        <w:top w:val="none" w:sz="0" w:space="0" w:color="auto"/>
        <w:left w:val="none" w:sz="0" w:space="0" w:color="auto"/>
        <w:bottom w:val="none" w:sz="0" w:space="0" w:color="auto"/>
        <w:right w:val="none" w:sz="0" w:space="0" w:color="auto"/>
      </w:divBdr>
    </w:div>
    <w:div w:id="1573736834">
      <w:bodyDiv w:val="1"/>
      <w:marLeft w:val="0"/>
      <w:marRight w:val="0"/>
      <w:marTop w:val="0"/>
      <w:marBottom w:val="0"/>
      <w:divBdr>
        <w:top w:val="none" w:sz="0" w:space="0" w:color="auto"/>
        <w:left w:val="none" w:sz="0" w:space="0" w:color="auto"/>
        <w:bottom w:val="none" w:sz="0" w:space="0" w:color="auto"/>
        <w:right w:val="none" w:sz="0" w:space="0" w:color="auto"/>
      </w:divBdr>
    </w:div>
    <w:div w:id="1573807575">
      <w:bodyDiv w:val="1"/>
      <w:marLeft w:val="0"/>
      <w:marRight w:val="0"/>
      <w:marTop w:val="0"/>
      <w:marBottom w:val="0"/>
      <w:divBdr>
        <w:top w:val="none" w:sz="0" w:space="0" w:color="auto"/>
        <w:left w:val="none" w:sz="0" w:space="0" w:color="auto"/>
        <w:bottom w:val="none" w:sz="0" w:space="0" w:color="auto"/>
        <w:right w:val="none" w:sz="0" w:space="0" w:color="auto"/>
      </w:divBdr>
    </w:div>
    <w:div w:id="1573851004">
      <w:bodyDiv w:val="1"/>
      <w:marLeft w:val="0"/>
      <w:marRight w:val="0"/>
      <w:marTop w:val="0"/>
      <w:marBottom w:val="0"/>
      <w:divBdr>
        <w:top w:val="none" w:sz="0" w:space="0" w:color="auto"/>
        <w:left w:val="none" w:sz="0" w:space="0" w:color="auto"/>
        <w:bottom w:val="none" w:sz="0" w:space="0" w:color="auto"/>
        <w:right w:val="none" w:sz="0" w:space="0" w:color="auto"/>
      </w:divBdr>
    </w:div>
    <w:div w:id="1573930639">
      <w:bodyDiv w:val="1"/>
      <w:marLeft w:val="0"/>
      <w:marRight w:val="0"/>
      <w:marTop w:val="0"/>
      <w:marBottom w:val="0"/>
      <w:divBdr>
        <w:top w:val="none" w:sz="0" w:space="0" w:color="auto"/>
        <w:left w:val="none" w:sz="0" w:space="0" w:color="auto"/>
        <w:bottom w:val="none" w:sz="0" w:space="0" w:color="auto"/>
        <w:right w:val="none" w:sz="0" w:space="0" w:color="auto"/>
      </w:divBdr>
    </w:div>
    <w:div w:id="1574044497">
      <w:bodyDiv w:val="1"/>
      <w:marLeft w:val="0"/>
      <w:marRight w:val="0"/>
      <w:marTop w:val="0"/>
      <w:marBottom w:val="0"/>
      <w:divBdr>
        <w:top w:val="none" w:sz="0" w:space="0" w:color="auto"/>
        <w:left w:val="none" w:sz="0" w:space="0" w:color="auto"/>
        <w:bottom w:val="none" w:sz="0" w:space="0" w:color="auto"/>
        <w:right w:val="none" w:sz="0" w:space="0" w:color="auto"/>
      </w:divBdr>
    </w:div>
    <w:div w:id="1574124316">
      <w:bodyDiv w:val="1"/>
      <w:marLeft w:val="0"/>
      <w:marRight w:val="0"/>
      <w:marTop w:val="0"/>
      <w:marBottom w:val="0"/>
      <w:divBdr>
        <w:top w:val="none" w:sz="0" w:space="0" w:color="auto"/>
        <w:left w:val="none" w:sz="0" w:space="0" w:color="auto"/>
        <w:bottom w:val="none" w:sz="0" w:space="0" w:color="auto"/>
        <w:right w:val="none" w:sz="0" w:space="0" w:color="auto"/>
      </w:divBdr>
    </w:div>
    <w:div w:id="1574194443">
      <w:bodyDiv w:val="1"/>
      <w:marLeft w:val="0"/>
      <w:marRight w:val="0"/>
      <w:marTop w:val="0"/>
      <w:marBottom w:val="0"/>
      <w:divBdr>
        <w:top w:val="none" w:sz="0" w:space="0" w:color="auto"/>
        <w:left w:val="none" w:sz="0" w:space="0" w:color="auto"/>
        <w:bottom w:val="none" w:sz="0" w:space="0" w:color="auto"/>
        <w:right w:val="none" w:sz="0" w:space="0" w:color="auto"/>
      </w:divBdr>
    </w:div>
    <w:div w:id="1574197786">
      <w:bodyDiv w:val="1"/>
      <w:marLeft w:val="0"/>
      <w:marRight w:val="0"/>
      <w:marTop w:val="0"/>
      <w:marBottom w:val="0"/>
      <w:divBdr>
        <w:top w:val="none" w:sz="0" w:space="0" w:color="auto"/>
        <w:left w:val="none" w:sz="0" w:space="0" w:color="auto"/>
        <w:bottom w:val="none" w:sz="0" w:space="0" w:color="auto"/>
        <w:right w:val="none" w:sz="0" w:space="0" w:color="auto"/>
      </w:divBdr>
    </w:div>
    <w:div w:id="1574663035">
      <w:bodyDiv w:val="1"/>
      <w:marLeft w:val="0"/>
      <w:marRight w:val="0"/>
      <w:marTop w:val="0"/>
      <w:marBottom w:val="0"/>
      <w:divBdr>
        <w:top w:val="none" w:sz="0" w:space="0" w:color="auto"/>
        <w:left w:val="none" w:sz="0" w:space="0" w:color="auto"/>
        <w:bottom w:val="none" w:sz="0" w:space="0" w:color="auto"/>
        <w:right w:val="none" w:sz="0" w:space="0" w:color="auto"/>
      </w:divBdr>
    </w:div>
    <w:div w:id="1574731644">
      <w:bodyDiv w:val="1"/>
      <w:marLeft w:val="0"/>
      <w:marRight w:val="0"/>
      <w:marTop w:val="0"/>
      <w:marBottom w:val="0"/>
      <w:divBdr>
        <w:top w:val="none" w:sz="0" w:space="0" w:color="auto"/>
        <w:left w:val="none" w:sz="0" w:space="0" w:color="auto"/>
        <w:bottom w:val="none" w:sz="0" w:space="0" w:color="auto"/>
        <w:right w:val="none" w:sz="0" w:space="0" w:color="auto"/>
      </w:divBdr>
    </w:div>
    <w:div w:id="1575551663">
      <w:bodyDiv w:val="1"/>
      <w:marLeft w:val="0"/>
      <w:marRight w:val="0"/>
      <w:marTop w:val="0"/>
      <w:marBottom w:val="0"/>
      <w:divBdr>
        <w:top w:val="none" w:sz="0" w:space="0" w:color="auto"/>
        <w:left w:val="none" w:sz="0" w:space="0" w:color="auto"/>
        <w:bottom w:val="none" w:sz="0" w:space="0" w:color="auto"/>
        <w:right w:val="none" w:sz="0" w:space="0" w:color="auto"/>
      </w:divBdr>
    </w:div>
    <w:div w:id="1575624506">
      <w:bodyDiv w:val="1"/>
      <w:marLeft w:val="0"/>
      <w:marRight w:val="0"/>
      <w:marTop w:val="0"/>
      <w:marBottom w:val="0"/>
      <w:divBdr>
        <w:top w:val="none" w:sz="0" w:space="0" w:color="auto"/>
        <w:left w:val="none" w:sz="0" w:space="0" w:color="auto"/>
        <w:bottom w:val="none" w:sz="0" w:space="0" w:color="auto"/>
        <w:right w:val="none" w:sz="0" w:space="0" w:color="auto"/>
      </w:divBdr>
    </w:div>
    <w:div w:id="1575814728">
      <w:bodyDiv w:val="1"/>
      <w:marLeft w:val="0"/>
      <w:marRight w:val="0"/>
      <w:marTop w:val="0"/>
      <w:marBottom w:val="0"/>
      <w:divBdr>
        <w:top w:val="none" w:sz="0" w:space="0" w:color="auto"/>
        <w:left w:val="none" w:sz="0" w:space="0" w:color="auto"/>
        <w:bottom w:val="none" w:sz="0" w:space="0" w:color="auto"/>
        <w:right w:val="none" w:sz="0" w:space="0" w:color="auto"/>
      </w:divBdr>
    </w:div>
    <w:div w:id="1576670403">
      <w:bodyDiv w:val="1"/>
      <w:marLeft w:val="0"/>
      <w:marRight w:val="0"/>
      <w:marTop w:val="0"/>
      <w:marBottom w:val="0"/>
      <w:divBdr>
        <w:top w:val="none" w:sz="0" w:space="0" w:color="auto"/>
        <w:left w:val="none" w:sz="0" w:space="0" w:color="auto"/>
        <w:bottom w:val="none" w:sz="0" w:space="0" w:color="auto"/>
        <w:right w:val="none" w:sz="0" w:space="0" w:color="auto"/>
      </w:divBdr>
    </w:div>
    <w:div w:id="1576820726">
      <w:bodyDiv w:val="1"/>
      <w:marLeft w:val="0"/>
      <w:marRight w:val="0"/>
      <w:marTop w:val="0"/>
      <w:marBottom w:val="0"/>
      <w:divBdr>
        <w:top w:val="none" w:sz="0" w:space="0" w:color="auto"/>
        <w:left w:val="none" w:sz="0" w:space="0" w:color="auto"/>
        <w:bottom w:val="none" w:sz="0" w:space="0" w:color="auto"/>
        <w:right w:val="none" w:sz="0" w:space="0" w:color="auto"/>
      </w:divBdr>
    </w:div>
    <w:div w:id="1577013674">
      <w:bodyDiv w:val="1"/>
      <w:marLeft w:val="0"/>
      <w:marRight w:val="0"/>
      <w:marTop w:val="0"/>
      <w:marBottom w:val="0"/>
      <w:divBdr>
        <w:top w:val="none" w:sz="0" w:space="0" w:color="auto"/>
        <w:left w:val="none" w:sz="0" w:space="0" w:color="auto"/>
        <w:bottom w:val="none" w:sz="0" w:space="0" w:color="auto"/>
        <w:right w:val="none" w:sz="0" w:space="0" w:color="auto"/>
      </w:divBdr>
    </w:div>
    <w:div w:id="1577472973">
      <w:bodyDiv w:val="1"/>
      <w:marLeft w:val="0"/>
      <w:marRight w:val="0"/>
      <w:marTop w:val="0"/>
      <w:marBottom w:val="0"/>
      <w:divBdr>
        <w:top w:val="none" w:sz="0" w:space="0" w:color="auto"/>
        <w:left w:val="none" w:sz="0" w:space="0" w:color="auto"/>
        <w:bottom w:val="none" w:sz="0" w:space="0" w:color="auto"/>
        <w:right w:val="none" w:sz="0" w:space="0" w:color="auto"/>
      </w:divBdr>
    </w:div>
    <w:div w:id="1577590467">
      <w:bodyDiv w:val="1"/>
      <w:marLeft w:val="0"/>
      <w:marRight w:val="0"/>
      <w:marTop w:val="0"/>
      <w:marBottom w:val="0"/>
      <w:divBdr>
        <w:top w:val="none" w:sz="0" w:space="0" w:color="auto"/>
        <w:left w:val="none" w:sz="0" w:space="0" w:color="auto"/>
        <w:bottom w:val="none" w:sz="0" w:space="0" w:color="auto"/>
        <w:right w:val="none" w:sz="0" w:space="0" w:color="auto"/>
      </w:divBdr>
    </w:div>
    <w:div w:id="1577592358">
      <w:bodyDiv w:val="1"/>
      <w:marLeft w:val="0"/>
      <w:marRight w:val="0"/>
      <w:marTop w:val="0"/>
      <w:marBottom w:val="0"/>
      <w:divBdr>
        <w:top w:val="none" w:sz="0" w:space="0" w:color="auto"/>
        <w:left w:val="none" w:sz="0" w:space="0" w:color="auto"/>
        <w:bottom w:val="none" w:sz="0" w:space="0" w:color="auto"/>
        <w:right w:val="none" w:sz="0" w:space="0" w:color="auto"/>
      </w:divBdr>
    </w:div>
    <w:div w:id="1578128640">
      <w:bodyDiv w:val="1"/>
      <w:marLeft w:val="0"/>
      <w:marRight w:val="0"/>
      <w:marTop w:val="0"/>
      <w:marBottom w:val="0"/>
      <w:divBdr>
        <w:top w:val="none" w:sz="0" w:space="0" w:color="auto"/>
        <w:left w:val="none" w:sz="0" w:space="0" w:color="auto"/>
        <w:bottom w:val="none" w:sz="0" w:space="0" w:color="auto"/>
        <w:right w:val="none" w:sz="0" w:space="0" w:color="auto"/>
      </w:divBdr>
    </w:div>
    <w:div w:id="1578129476">
      <w:bodyDiv w:val="1"/>
      <w:marLeft w:val="0"/>
      <w:marRight w:val="0"/>
      <w:marTop w:val="0"/>
      <w:marBottom w:val="0"/>
      <w:divBdr>
        <w:top w:val="none" w:sz="0" w:space="0" w:color="auto"/>
        <w:left w:val="none" w:sz="0" w:space="0" w:color="auto"/>
        <w:bottom w:val="none" w:sz="0" w:space="0" w:color="auto"/>
        <w:right w:val="none" w:sz="0" w:space="0" w:color="auto"/>
      </w:divBdr>
    </w:div>
    <w:div w:id="1578202538">
      <w:bodyDiv w:val="1"/>
      <w:marLeft w:val="0"/>
      <w:marRight w:val="0"/>
      <w:marTop w:val="0"/>
      <w:marBottom w:val="0"/>
      <w:divBdr>
        <w:top w:val="none" w:sz="0" w:space="0" w:color="auto"/>
        <w:left w:val="none" w:sz="0" w:space="0" w:color="auto"/>
        <w:bottom w:val="none" w:sz="0" w:space="0" w:color="auto"/>
        <w:right w:val="none" w:sz="0" w:space="0" w:color="auto"/>
      </w:divBdr>
    </w:div>
    <w:div w:id="1578394153">
      <w:bodyDiv w:val="1"/>
      <w:marLeft w:val="0"/>
      <w:marRight w:val="0"/>
      <w:marTop w:val="0"/>
      <w:marBottom w:val="0"/>
      <w:divBdr>
        <w:top w:val="none" w:sz="0" w:space="0" w:color="auto"/>
        <w:left w:val="none" w:sz="0" w:space="0" w:color="auto"/>
        <w:bottom w:val="none" w:sz="0" w:space="0" w:color="auto"/>
        <w:right w:val="none" w:sz="0" w:space="0" w:color="auto"/>
      </w:divBdr>
    </w:div>
    <w:div w:id="1578394279">
      <w:bodyDiv w:val="1"/>
      <w:marLeft w:val="0"/>
      <w:marRight w:val="0"/>
      <w:marTop w:val="0"/>
      <w:marBottom w:val="0"/>
      <w:divBdr>
        <w:top w:val="none" w:sz="0" w:space="0" w:color="auto"/>
        <w:left w:val="none" w:sz="0" w:space="0" w:color="auto"/>
        <w:bottom w:val="none" w:sz="0" w:space="0" w:color="auto"/>
        <w:right w:val="none" w:sz="0" w:space="0" w:color="auto"/>
      </w:divBdr>
    </w:div>
    <w:div w:id="1579290816">
      <w:bodyDiv w:val="1"/>
      <w:marLeft w:val="0"/>
      <w:marRight w:val="0"/>
      <w:marTop w:val="0"/>
      <w:marBottom w:val="0"/>
      <w:divBdr>
        <w:top w:val="none" w:sz="0" w:space="0" w:color="auto"/>
        <w:left w:val="none" w:sz="0" w:space="0" w:color="auto"/>
        <w:bottom w:val="none" w:sz="0" w:space="0" w:color="auto"/>
        <w:right w:val="none" w:sz="0" w:space="0" w:color="auto"/>
      </w:divBdr>
    </w:div>
    <w:div w:id="1579630291">
      <w:bodyDiv w:val="1"/>
      <w:marLeft w:val="0"/>
      <w:marRight w:val="0"/>
      <w:marTop w:val="0"/>
      <w:marBottom w:val="0"/>
      <w:divBdr>
        <w:top w:val="none" w:sz="0" w:space="0" w:color="auto"/>
        <w:left w:val="none" w:sz="0" w:space="0" w:color="auto"/>
        <w:bottom w:val="none" w:sz="0" w:space="0" w:color="auto"/>
        <w:right w:val="none" w:sz="0" w:space="0" w:color="auto"/>
      </w:divBdr>
    </w:div>
    <w:div w:id="1579824365">
      <w:bodyDiv w:val="1"/>
      <w:marLeft w:val="0"/>
      <w:marRight w:val="0"/>
      <w:marTop w:val="0"/>
      <w:marBottom w:val="0"/>
      <w:divBdr>
        <w:top w:val="none" w:sz="0" w:space="0" w:color="auto"/>
        <w:left w:val="none" w:sz="0" w:space="0" w:color="auto"/>
        <w:bottom w:val="none" w:sz="0" w:space="0" w:color="auto"/>
        <w:right w:val="none" w:sz="0" w:space="0" w:color="auto"/>
      </w:divBdr>
    </w:div>
    <w:div w:id="1579906119">
      <w:bodyDiv w:val="1"/>
      <w:marLeft w:val="0"/>
      <w:marRight w:val="0"/>
      <w:marTop w:val="0"/>
      <w:marBottom w:val="0"/>
      <w:divBdr>
        <w:top w:val="none" w:sz="0" w:space="0" w:color="auto"/>
        <w:left w:val="none" w:sz="0" w:space="0" w:color="auto"/>
        <w:bottom w:val="none" w:sz="0" w:space="0" w:color="auto"/>
        <w:right w:val="none" w:sz="0" w:space="0" w:color="auto"/>
      </w:divBdr>
    </w:div>
    <w:div w:id="1580403247">
      <w:bodyDiv w:val="1"/>
      <w:marLeft w:val="0"/>
      <w:marRight w:val="0"/>
      <w:marTop w:val="0"/>
      <w:marBottom w:val="0"/>
      <w:divBdr>
        <w:top w:val="none" w:sz="0" w:space="0" w:color="auto"/>
        <w:left w:val="none" w:sz="0" w:space="0" w:color="auto"/>
        <w:bottom w:val="none" w:sz="0" w:space="0" w:color="auto"/>
        <w:right w:val="none" w:sz="0" w:space="0" w:color="auto"/>
      </w:divBdr>
    </w:div>
    <w:div w:id="1580678371">
      <w:bodyDiv w:val="1"/>
      <w:marLeft w:val="0"/>
      <w:marRight w:val="0"/>
      <w:marTop w:val="0"/>
      <w:marBottom w:val="0"/>
      <w:divBdr>
        <w:top w:val="none" w:sz="0" w:space="0" w:color="auto"/>
        <w:left w:val="none" w:sz="0" w:space="0" w:color="auto"/>
        <w:bottom w:val="none" w:sz="0" w:space="0" w:color="auto"/>
        <w:right w:val="none" w:sz="0" w:space="0" w:color="auto"/>
      </w:divBdr>
    </w:div>
    <w:div w:id="1580866322">
      <w:bodyDiv w:val="1"/>
      <w:marLeft w:val="0"/>
      <w:marRight w:val="0"/>
      <w:marTop w:val="0"/>
      <w:marBottom w:val="0"/>
      <w:divBdr>
        <w:top w:val="none" w:sz="0" w:space="0" w:color="auto"/>
        <w:left w:val="none" w:sz="0" w:space="0" w:color="auto"/>
        <w:bottom w:val="none" w:sz="0" w:space="0" w:color="auto"/>
        <w:right w:val="none" w:sz="0" w:space="0" w:color="auto"/>
      </w:divBdr>
    </w:div>
    <w:div w:id="1580940733">
      <w:bodyDiv w:val="1"/>
      <w:marLeft w:val="0"/>
      <w:marRight w:val="0"/>
      <w:marTop w:val="0"/>
      <w:marBottom w:val="0"/>
      <w:divBdr>
        <w:top w:val="none" w:sz="0" w:space="0" w:color="auto"/>
        <w:left w:val="none" w:sz="0" w:space="0" w:color="auto"/>
        <w:bottom w:val="none" w:sz="0" w:space="0" w:color="auto"/>
        <w:right w:val="none" w:sz="0" w:space="0" w:color="auto"/>
      </w:divBdr>
    </w:div>
    <w:div w:id="1581021731">
      <w:bodyDiv w:val="1"/>
      <w:marLeft w:val="0"/>
      <w:marRight w:val="0"/>
      <w:marTop w:val="0"/>
      <w:marBottom w:val="0"/>
      <w:divBdr>
        <w:top w:val="none" w:sz="0" w:space="0" w:color="auto"/>
        <w:left w:val="none" w:sz="0" w:space="0" w:color="auto"/>
        <w:bottom w:val="none" w:sz="0" w:space="0" w:color="auto"/>
        <w:right w:val="none" w:sz="0" w:space="0" w:color="auto"/>
      </w:divBdr>
    </w:div>
    <w:div w:id="1581060258">
      <w:bodyDiv w:val="1"/>
      <w:marLeft w:val="0"/>
      <w:marRight w:val="0"/>
      <w:marTop w:val="0"/>
      <w:marBottom w:val="0"/>
      <w:divBdr>
        <w:top w:val="none" w:sz="0" w:space="0" w:color="auto"/>
        <w:left w:val="none" w:sz="0" w:space="0" w:color="auto"/>
        <w:bottom w:val="none" w:sz="0" w:space="0" w:color="auto"/>
        <w:right w:val="none" w:sz="0" w:space="0" w:color="auto"/>
      </w:divBdr>
    </w:div>
    <w:div w:id="1581595125">
      <w:bodyDiv w:val="1"/>
      <w:marLeft w:val="0"/>
      <w:marRight w:val="0"/>
      <w:marTop w:val="0"/>
      <w:marBottom w:val="0"/>
      <w:divBdr>
        <w:top w:val="none" w:sz="0" w:space="0" w:color="auto"/>
        <w:left w:val="none" w:sz="0" w:space="0" w:color="auto"/>
        <w:bottom w:val="none" w:sz="0" w:space="0" w:color="auto"/>
        <w:right w:val="none" w:sz="0" w:space="0" w:color="auto"/>
      </w:divBdr>
    </w:div>
    <w:div w:id="1581603087">
      <w:bodyDiv w:val="1"/>
      <w:marLeft w:val="0"/>
      <w:marRight w:val="0"/>
      <w:marTop w:val="0"/>
      <w:marBottom w:val="0"/>
      <w:divBdr>
        <w:top w:val="none" w:sz="0" w:space="0" w:color="auto"/>
        <w:left w:val="none" w:sz="0" w:space="0" w:color="auto"/>
        <w:bottom w:val="none" w:sz="0" w:space="0" w:color="auto"/>
        <w:right w:val="none" w:sz="0" w:space="0" w:color="auto"/>
      </w:divBdr>
    </w:div>
    <w:div w:id="1581871849">
      <w:bodyDiv w:val="1"/>
      <w:marLeft w:val="0"/>
      <w:marRight w:val="0"/>
      <w:marTop w:val="0"/>
      <w:marBottom w:val="0"/>
      <w:divBdr>
        <w:top w:val="none" w:sz="0" w:space="0" w:color="auto"/>
        <w:left w:val="none" w:sz="0" w:space="0" w:color="auto"/>
        <w:bottom w:val="none" w:sz="0" w:space="0" w:color="auto"/>
        <w:right w:val="none" w:sz="0" w:space="0" w:color="auto"/>
      </w:divBdr>
    </w:div>
    <w:div w:id="1581908810">
      <w:bodyDiv w:val="1"/>
      <w:marLeft w:val="0"/>
      <w:marRight w:val="0"/>
      <w:marTop w:val="0"/>
      <w:marBottom w:val="0"/>
      <w:divBdr>
        <w:top w:val="none" w:sz="0" w:space="0" w:color="auto"/>
        <w:left w:val="none" w:sz="0" w:space="0" w:color="auto"/>
        <w:bottom w:val="none" w:sz="0" w:space="0" w:color="auto"/>
        <w:right w:val="none" w:sz="0" w:space="0" w:color="auto"/>
      </w:divBdr>
    </w:div>
    <w:div w:id="1582105387">
      <w:bodyDiv w:val="1"/>
      <w:marLeft w:val="0"/>
      <w:marRight w:val="0"/>
      <w:marTop w:val="0"/>
      <w:marBottom w:val="0"/>
      <w:divBdr>
        <w:top w:val="none" w:sz="0" w:space="0" w:color="auto"/>
        <w:left w:val="none" w:sz="0" w:space="0" w:color="auto"/>
        <w:bottom w:val="none" w:sz="0" w:space="0" w:color="auto"/>
        <w:right w:val="none" w:sz="0" w:space="0" w:color="auto"/>
      </w:divBdr>
    </w:div>
    <w:div w:id="1582131738">
      <w:bodyDiv w:val="1"/>
      <w:marLeft w:val="0"/>
      <w:marRight w:val="0"/>
      <w:marTop w:val="0"/>
      <w:marBottom w:val="0"/>
      <w:divBdr>
        <w:top w:val="none" w:sz="0" w:space="0" w:color="auto"/>
        <w:left w:val="none" w:sz="0" w:space="0" w:color="auto"/>
        <w:bottom w:val="none" w:sz="0" w:space="0" w:color="auto"/>
        <w:right w:val="none" w:sz="0" w:space="0" w:color="auto"/>
      </w:divBdr>
    </w:div>
    <w:div w:id="1582525028">
      <w:bodyDiv w:val="1"/>
      <w:marLeft w:val="0"/>
      <w:marRight w:val="0"/>
      <w:marTop w:val="0"/>
      <w:marBottom w:val="0"/>
      <w:divBdr>
        <w:top w:val="none" w:sz="0" w:space="0" w:color="auto"/>
        <w:left w:val="none" w:sz="0" w:space="0" w:color="auto"/>
        <w:bottom w:val="none" w:sz="0" w:space="0" w:color="auto"/>
        <w:right w:val="none" w:sz="0" w:space="0" w:color="auto"/>
      </w:divBdr>
    </w:div>
    <w:div w:id="1582980772">
      <w:bodyDiv w:val="1"/>
      <w:marLeft w:val="0"/>
      <w:marRight w:val="0"/>
      <w:marTop w:val="0"/>
      <w:marBottom w:val="0"/>
      <w:divBdr>
        <w:top w:val="none" w:sz="0" w:space="0" w:color="auto"/>
        <w:left w:val="none" w:sz="0" w:space="0" w:color="auto"/>
        <w:bottom w:val="none" w:sz="0" w:space="0" w:color="auto"/>
        <w:right w:val="none" w:sz="0" w:space="0" w:color="auto"/>
      </w:divBdr>
    </w:div>
    <w:div w:id="1583222397">
      <w:bodyDiv w:val="1"/>
      <w:marLeft w:val="0"/>
      <w:marRight w:val="0"/>
      <w:marTop w:val="0"/>
      <w:marBottom w:val="0"/>
      <w:divBdr>
        <w:top w:val="none" w:sz="0" w:space="0" w:color="auto"/>
        <w:left w:val="none" w:sz="0" w:space="0" w:color="auto"/>
        <w:bottom w:val="none" w:sz="0" w:space="0" w:color="auto"/>
        <w:right w:val="none" w:sz="0" w:space="0" w:color="auto"/>
      </w:divBdr>
    </w:div>
    <w:div w:id="1583447903">
      <w:bodyDiv w:val="1"/>
      <w:marLeft w:val="0"/>
      <w:marRight w:val="0"/>
      <w:marTop w:val="0"/>
      <w:marBottom w:val="0"/>
      <w:divBdr>
        <w:top w:val="none" w:sz="0" w:space="0" w:color="auto"/>
        <w:left w:val="none" w:sz="0" w:space="0" w:color="auto"/>
        <w:bottom w:val="none" w:sz="0" w:space="0" w:color="auto"/>
        <w:right w:val="none" w:sz="0" w:space="0" w:color="auto"/>
      </w:divBdr>
    </w:div>
    <w:div w:id="1584098095">
      <w:bodyDiv w:val="1"/>
      <w:marLeft w:val="0"/>
      <w:marRight w:val="0"/>
      <w:marTop w:val="0"/>
      <w:marBottom w:val="0"/>
      <w:divBdr>
        <w:top w:val="none" w:sz="0" w:space="0" w:color="auto"/>
        <w:left w:val="none" w:sz="0" w:space="0" w:color="auto"/>
        <w:bottom w:val="none" w:sz="0" w:space="0" w:color="auto"/>
        <w:right w:val="none" w:sz="0" w:space="0" w:color="auto"/>
      </w:divBdr>
    </w:div>
    <w:div w:id="1584217397">
      <w:bodyDiv w:val="1"/>
      <w:marLeft w:val="0"/>
      <w:marRight w:val="0"/>
      <w:marTop w:val="0"/>
      <w:marBottom w:val="0"/>
      <w:divBdr>
        <w:top w:val="none" w:sz="0" w:space="0" w:color="auto"/>
        <w:left w:val="none" w:sz="0" w:space="0" w:color="auto"/>
        <w:bottom w:val="none" w:sz="0" w:space="0" w:color="auto"/>
        <w:right w:val="none" w:sz="0" w:space="0" w:color="auto"/>
      </w:divBdr>
    </w:div>
    <w:div w:id="1584602147">
      <w:bodyDiv w:val="1"/>
      <w:marLeft w:val="0"/>
      <w:marRight w:val="0"/>
      <w:marTop w:val="0"/>
      <w:marBottom w:val="0"/>
      <w:divBdr>
        <w:top w:val="none" w:sz="0" w:space="0" w:color="auto"/>
        <w:left w:val="none" w:sz="0" w:space="0" w:color="auto"/>
        <w:bottom w:val="none" w:sz="0" w:space="0" w:color="auto"/>
        <w:right w:val="none" w:sz="0" w:space="0" w:color="auto"/>
      </w:divBdr>
    </w:div>
    <w:div w:id="1584992050">
      <w:bodyDiv w:val="1"/>
      <w:marLeft w:val="0"/>
      <w:marRight w:val="0"/>
      <w:marTop w:val="0"/>
      <w:marBottom w:val="0"/>
      <w:divBdr>
        <w:top w:val="none" w:sz="0" w:space="0" w:color="auto"/>
        <w:left w:val="none" w:sz="0" w:space="0" w:color="auto"/>
        <w:bottom w:val="none" w:sz="0" w:space="0" w:color="auto"/>
        <w:right w:val="none" w:sz="0" w:space="0" w:color="auto"/>
      </w:divBdr>
    </w:div>
    <w:div w:id="1584996137">
      <w:bodyDiv w:val="1"/>
      <w:marLeft w:val="0"/>
      <w:marRight w:val="0"/>
      <w:marTop w:val="0"/>
      <w:marBottom w:val="0"/>
      <w:divBdr>
        <w:top w:val="none" w:sz="0" w:space="0" w:color="auto"/>
        <w:left w:val="none" w:sz="0" w:space="0" w:color="auto"/>
        <w:bottom w:val="none" w:sz="0" w:space="0" w:color="auto"/>
        <w:right w:val="none" w:sz="0" w:space="0" w:color="auto"/>
      </w:divBdr>
    </w:div>
    <w:div w:id="1585066591">
      <w:bodyDiv w:val="1"/>
      <w:marLeft w:val="0"/>
      <w:marRight w:val="0"/>
      <w:marTop w:val="0"/>
      <w:marBottom w:val="0"/>
      <w:divBdr>
        <w:top w:val="none" w:sz="0" w:space="0" w:color="auto"/>
        <w:left w:val="none" w:sz="0" w:space="0" w:color="auto"/>
        <w:bottom w:val="none" w:sz="0" w:space="0" w:color="auto"/>
        <w:right w:val="none" w:sz="0" w:space="0" w:color="auto"/>
      </w:divBdr>
    </w:div>
    <w:div w:id="1585844547">
      <w:bodyDiv w:val="1"/>
      <w:marLeft w:val="0"/>
      <w:marRight w:val="0"/>
      <w:marTop w:val="0"/>
      <w:marBottom w:val="0"/>
      <w:divBdr>
        <w:top w:val="none" w:sz="0" w:space="0" w:color="auto"/>
        <w:left w:val="none" w:sz="0" w:space="0" w:color="auto"/>
        <w:bottom w:val="none" w:sz="0" w:space="0" w:color="auto"/>
        <w:right w:val="none" w:sz="0" w:space="0" w:color="auto"/>
      </w:divBdr>
    </w:div>
    <w:div w:id="1586039185">
      <w:bodyDiv w:val="1"/>
      <w:marLeft w:val="0"/>
      <w:marRight w:val="0"/>
      <w:marTop w:val="0"/>
      <w:marBottom w:val="0"/>
      <w:divBdr>
        <w:top w:val="none" w:sz="0" w:space="0" w:color="auto"/>
        <w:left w:val="none" w:sz="0" w:space="0" w:color="auto"/>
        <w:bottom w:val="none" w:sz="0" w:space="0" w:color="auto"/>
        <w:right w:val="none" w:sz="0" w:space="0" w:color="auto"/>
      </w:divBdr>
    </w:div>
    <w:div w:id="1586063815">
      <w:bodyDiv w:val="1"/>
      <w:marLeft w:val="0"/>
      <w:marRight w:val="0"/>
      <w:marTop w:val="0"/>
      <w:marBottom w:val="0"/>
      <w:divBdr>
        <w:top w:val="none" w:sz="0" w:space="0" w:color="auto"/>
        <w:left w:val="none" w:sz="0" w:space="0" w:color="auto"/>
        <w:bottom w:val="none" w:sz="0" w:space="0" w:color="auto"/>
        <w:right w:val="none" w:sz="0" w:space="0" w:color="auto"/>
      </w:divBdr>
    </w:div>
    <w:div w:id="1586106092">
      <w:bodyDiv w:val="1"/>
      <w:marLeft w:val="0"/>
      <w:marRight w:val="0"/>
      <w:marTop w:val="0"/>
      <w:marBottom w:val="0"/>
      <w:divBdr>
        <w:top w:val="none" w:sz="0" w:space="0" w:color="auto"/>
        <w:left w:val="none" w:sz="0" w:space="0" w:color="auto"/>
        <w:bottom w:val="none" w:sz="0" w:space="0" w:color="auto"/>
        <w:right w:val="none" w:sz="0" w:space="0" w:color="auto"/>
      </w:divBdr>
    </w:div>
    <w:div w:id="1586496351">
      <w:bodyDiv w:val="1"/>
      <w:marLeft w:val="0"/>
      <w:marRight w:val="0"/>
      <w:marTop w:val="0"/>
      <w:marBottom w:val="0"/>
      <w:divBdr>
        <w:top w:val="none" w:sz="0" w:space="0" w:color="auto"/>
        <w:left w:val="none" w:sz="0" w:space="0" w:color="auto"/>
        <w:bottom w:val="none" w:sz="0" w:space="0" w:color="auto"/>
        <w:right w:val="none" w:sz="0" w:space="0" w:color="auto"/>
      </w:divBdr>
    </w:div>
    <w:div w:id="1586525804">
      <w:bodyDiv w:val="1"/>
      <w:marLeft w:val="0"/>
      <w:marRight w:val="0"/>
      <w:marTop w:val="0"/>
      <w:marBottom w:val="0"/>
      <w:divBdr>
        <w:top w:val="none" w:sz="0" w:space="0" w:color="auto"/>
        <w:left w:val="none" w:sz="0" w:space="0" w:color="auto"/>
        <w:bottom w:val="none" w:sz="0" w:space="0" w:color="auto"/>
        <w:right w:val="none" w:sz="0" w:space="0" w:color="auto"/>
      </w:divBdr>
    </w:div>
    <w:div w:id="1587037617">
      <w:bodyDiv w:val="1"/>
      <w:marLeft w:val="0"/>
      <w:marRight w:val="0"/>
      <w:marTop w:val="0"/>
      <w:marBottom w:val="0"/>
      <w:divBdr>
        <w:top w:val="none" w:sz="0" w:space="0" w:color="auto"/>
        <w:left w:val="none" w:sz="0" w:space="0" w:color="auto"/>
        <w:bottom w:val="none" w:sz="0" w:space="0" w:color="auto"/>
        <w:right w:val="none" w:sz="0" w:space="0" w:color="auto"/>
      </w:divBdr>
    </w:div>
    <w:div w:id="1587107286">
      <w:bodyDiv w:val="1"/>
      <w:marLeft w:val="0"/>
      <w:marRight w:val="0"/>
      <w:marTop w:val="0"/>
      <w:marBottom w:val="0"/>
      <w:divBdr>
        <w:top w:val="none" w:sz="0" w:space="0" w:color="auto"/>
        <w:left w:val="none" w:sz="0" w:space="0" w:color="auto"/>
        <w:bottom w:val="none" w:sz="0" w:space="0" w:color="auto"/>
        <w:right w:val="none" w:sz="0" w:space="0" w:color="auto"/>
      </w:divBdr>
    </w:div>
    <w:div w:id="1587691570">
      <w:bodyDiv w:val="1"/>
      <w:marLeft w:val="0"/>
      <w:marRight w:val="0"/>
      <w:marTop w:val="0"/>
      <w:marBottom w:val="0"/>
      <w:divBdr>
        <w:top w:val="none" w:sz="0" w:space="0" w:color="auto"/>
        <w:left w:val="none" w:sz="0" w:space="0" w:color="auto"/>
        <w:bottom w:val="none" w:sz="0" w:space="0" w:color="auto"/>
        <w:right w:val="none" w:sz="0" w:space="0" w:color="auto"/>
      </w:divBdr>
    </w:div>
    <w:div w:id="1587761206">
      <w:bodyDiv w:val="1"/>
      <w:marLeft w:val="0"/>
      <w:marRight w:val="0"/>
      <w:marTop w:val="0"/>
      <w:marBottom w:val="0"/>
      <w:divBdr>
        <w:top w:val="none" w:sz="0" w:space="0" w:color="auto"/>
        <w:left w:val="none" w:sz="0" w:space="0" w:color="auto"/>
        <w:bottom w:val="none" w:sz="0" w:space="0" w:color="auto"/>
        <w:right w:val="none" w:sz="0" w:space="0" w:color="auto"/>
      </w:divBdr>
    </w:div>
    <w:div w:id="1588265099">
      <w:bodyDiv w:val="1"/>
      <w:marLeft w:val="0"/>
      <w:marRight w:val="0"/>
      <w:marTop w:val="0"/>
      <w:marBottom w:val="0"/>
      <w:divBdr>
        <w:top w:val="none" w:sz="0" w:space="0" w:color="auto"/>
        <w:left w:val="none" w:sz="0" w:space="0" w:color="auto"/>
        <w:bottom w:val="none" w:sz="0" w:space="0" w:color="auto"/>
        <w:right w:val="none" w:sz="0" w:space="0" w:color="auto"/>
      </w:divBdr>
    </w:div>
    <w:div w:id="1588266437">
      <w:bodyDiv w:val="1"/>
      <w:marLeft w:val="0"/>
      <w:marRight w:val="0"/>
      <w:marTop w:val="0"/>
      <w:marBottom w:val="0"/>
      <w:divBdr>
        <w:top w:val="none" w:sz="0" w:space="0" w:color="auto"/>
        <w:left w:val="none" w:sz="0" w:space="0" w:color="auto"/>
        <w:bottom w:val="none" w:sz="0" w:space="0" w:color="auto"/>
        <w:right w:val="none" w:sz="0" w:space="0" w:color="auto"/>
      </w:divBdr>
    </w:div>
    <w:div w:id="1588608574">
      <w:bodyDiv w:val="1"/>
      <w:marLeft w:val="0"/>
      <w:marRight w:val="0"/>
      <w:marTop w:val="0"/>
      <w:marBottom w:val="0"/>
      <w:divBdr>
        <w:top w:val="none" w:sz="0" w:space="0" w:color="auto"/>
        <w:left w:val="none" w:sz="0" w:space="0" w:color="auto"/>
        <w:bottom w:val="none" w:sz="0" w:space="0" w:color="auto"/>
        <w:right w:val="none" w:sz="0" w:space="0" w:color="auto"/>
      </w:divBdr>
    </w:div>
    <w:div w:id="1588658627">
      <w:bodyDiv w:val="1"/>
      <w:marLeft w:val="0"/>
      <w:marRight w:val="0"/>
      <w:marTop w:val="0"/>
      <w:marBottom w:val="0"/>
      <w:divBdr>
        <w:top w:val="none" w:sz="0" w:space="0" w:color="auto"/>
        <w:left w:val="none" w:sz="0" w:space="0" w:color="auto"/>
        <w:bottom w:val="none" w:sz="0" w:space="0" w:color="auto"/>
        <w:right w:val="none" w:sz="0" w:space="0" w:color="auto"/>
      </w:divBdr>
    </w:div>
    <w:div w:id="1588999736">
      <w:bodyDiv w:val="1"/>
      <w:marLeft w:val="0"/>
      <w:marRight w:val="0"/>
      <w:marTop w:val="0"/>
      <w:marBottom w:val="0"/>
      <w:divBdr>
        <w:top w:val="none" w:sz="0" w:space="0" w:color="auto"/>
        <w:left w:val="none" w:sz="0" w:space="0" w:color="auto"/>
        <w:bottom w:val="none" w:sz="0" w:space="0" w:color="auto"/>
        <w:right w:val="none" w:sz="0" w:space="0" w:color="auto"/>
      </w:divBdr>
    </w:div>
    <w:div w:id="1589073862">
      <w:bodyDiv w:val="1"/>
      <w:marLeft w:val="0"/>
      <w:marRight w:val="0"/>
      <w:marTop w:val="0"/>
      <w:marBottom w:val="0"/>
      <w:divBdr>
        <w:top w:val="none" w:sz="0" w:space="0" w:color="auto"/>
        <w:left w:val="none" w:sz="0" w:space="0" w:color="auto"/>
        <w:bottom w:val="none" w:sz="0" w:space="0" w:color="auto"/>
        <w:right w:val="none" w:sz="0" w:space="0" w:color="auto"/>
      </w:divBdr>
    </w:div>
    <w:div w:id="1589314478">
      <w:bodyDiv w:val="1"/>
      <w:marLeft w:val="0"/>
      <w:marRight w:val="0"/>
      <w:marTop w:val="0"/>
      <w:marBottom w:val="0"/>
      <w:divBdr>
        <w:top w:val="none" w:sz="0" w:space="0" w:color="auto"/>
        <w:left w:val="none" w:sz="0" w:space="0" w:color="auto"/>
        <w:bottom w:val="none" w:sz="0" w:space="0" w:color="auto"/>
        <w:right w:val="none" w:sz="0" w:space="0" w:color="auto"/>
      </w:divBdr>
    </w:div>
    <w:div w:id="1589344789">
      <w:bodyDiv w:val="1"/>
      <w:marLeft w:val="0"/>
      <w:marRight w:val="0"/>
      <w:marTop w:val="0"/>
      <w:marBottom w:val="0"/>
      <w:divBdr>
        <w:top w:val="none" w:sz="0" w:space="0" w:color="auto"/>
        <w:left w:val="none" w:sz="0" w:space="0" w:color="auto"/>
        <w:bottom w:val="none" w:sz="0" w:space="0" w:color="auto"/>
        <w:right w:val="none" w:sz="0" w:space="0" w:color="auto"/>
      </w:divBdr>
    </w:div>
    <w:div w:id="1589584095">
      <w:bodyDiv w:val="1"/>
      <w:marLeft w:val="0"/>
      <w:marRight w:val="0"/>
      <w:marTop w:val="0"/>
      <w:marBottom w:val="0"/>
      <w:divBdr>
        <w:top w:val="none" w:sz="0" w:space="0" w:color="auto"/>
        <w:left w:val="none" w:sz="0" w:space="0" w:color="auto"/>
        <w:bottom w:val="none" w:sz="0" w:space="0" w:color="auto"/>
        <w:right w:val="none" w:sz="0" w:space="0" w:color="auto"/>
      </w:divBdr>
    </w:div>
    <w:div w:id="1589775955">
      <w:bodyDiv w:val="1"/>
      <w:marLeft w:val="0"/>
      <w:marRight w:val="0"/>
      <w:marTop w:val="0"/>
      <w:marBottom w:val="0"/>
      <w:divBdr>
        <w:top w:val="none" w:sz="0" w:space="0" w:color="auto"/>
        <w:left w:val="none" w:sz="0" w:space="0" w:color="auto"/>
        <w:bottom w:val="none" w:sz="0" w:space="0" w:color="auto"/>
        <w:right w:val="none" w:sz="0" w:space="0" w:color="auto"/>
      </w:divBdr>
    </w:div>
    <w:div w:id="1589843899">
      <w:bodyDiv w:val="1"/>
      <w:marLeft w:val="0"/>
      <w:marRight w:val="0"/>
      <w:marTop w:val="0"/>
      <w:marBottom w:val="0"/>
      <w:divBdr>
        <w:top w:val="none" w:sz="0" w:space="0" w:color="auto"/>
        <w:left w:val="none" w:sz="0" w:space="0" w:color="auto"/>
        <w:bottom w:val="none" w:sz="0" w:space="0" w:color="auto"/>
        <w:right w:val="none" w:sz="0" w:space="0" w:color="auto"/>
      </w:divBdr>
    </w:div>
    <w:div w:id="1590039232">
      <w:bodyDiv w:val="1"/>
      <w:marLeft w:val="0"/>
      <w:marRight w:val="0"/>
      <w:marTop w:val="0"/>
      <w:marBottom w:val="0"/>
      <w:divBdr>
        <w:top w:val="none" w:sz="0" w:space="0" w:color="auto"/>
        <w:left w:val="none" w:sz="0" w:space="0" w:color="auto"/>
        <w:bottom w:val="none" w:sz="0" w:space="0" w:color="auto"/>
        <w:right w:val="none" w:sz="0" w:space="0" w:color="auto"/>
      </w:divBdr>
    </w:div>
    <w:div w:id="1590458755">
      <w:bodyDiv w:val="1"/>
      <w:marLeft w:val="0"/>
      <w:marRight w:val="0"/>
      <w:marTop w:val="0"/>
      <w:marBottom w:val="0"/>
      <w:divBdr>
        <w:top w:val="none" w:sz="0" w:space="0" w:color="auto"/>
        <w:left w:val="none" w:sz="0" w:space="0" w:color="auto"/>
        <w:bottom w:val="none" w:sz="0" w:space="0" w:color="auto"/>
        <w:right w:val="none" w:sz="0" w:space="0" w:color="auto"/>
      </w:divBdr>
    </w:div>
    <w:div w:id="1590581370">
      <w:bodyDiv w:val="1"/>
      <w:marLeft w:val="0"/>
      <w:marRight w:val="0"/>
      <w:marTop w:val="0"/>
      <w:marBottom w:val="0"/>
      <w:divBdr>
        <w:top w:val="none" w:sz="0" w:space="0" w:color="auto"/>
        <w:left w:val="none" w:sz="0" w:space="0" w:color="auto"/>
        <w:bottom w:val="none" w:sz="0" w:space="0" w:color="auto"/>
        <w:right w:val="none" w:sz="0" w:space="0" w:color="auto"/>
      </w:divBdr>
    </w:div>
    <w:div w:id="1590624965">
      <w:bodyDiv w:val="1"/>
      <w:marLeft w:val="0"/>
      <w:marRight w:val="0"/>
      <w:marTop w:val="0"/>
      <w:marBottom w:val="0"/>
      <w:divBdr>
        <w:top w:val="none" w:sz="0" w:space="0" w:color="auto"/>
        <w:left w:val="none" w:sz="0" w:space="0" w:color="auto"/>
        <w:bottom w:val="none" w:sz="0" w:space="0" w:color="auto"/>
        <w:right w:val="none" w:sz="0" w:space="0" w:color="auto"/>
      </w:divBdr>
    </w:div>
    <w:div w:id="1591045069">
      <w:bodyDiv w:val="1"/>
      <w:marLeft w:val="0"/>
      <w:marRight w:val="0"/>
      <w:marTop w:val="0"/>
      <w:marBottom w:val="0"/>
      <w:divBdr>
        <w:top w:val="none" w:sz="0" w:space="0" w:color="auto"/>
        <w:left w:val="none" w:sz="0" w:space="0" w:color="auto"/>
        <w:bottom w:val="none" w:sz="0" w:space="0" w:color="auto"/>
        <w:right w:val="none" w:sz="0" w:space="0" w:color="auto"/>
      </w:divBdr>
    </w:div>
    <w:div w:id="1591113223">
      <w:bodyDiv w:val="1"/>
      <w:marLeft w:val="0"/>
      <w:marRight w:val="0"/>
      <w:marTop w:val="0"/>
      <w:marBottom w:val="0"/>
      <w:divBdr>
        <w:top w:val="none" w:sz="0" w:space="0" w:color="auto"/>
        <w:left w:val="none" w:sz="0" w:space="0" w:color="auto"/>
        <w:bottom w:val="none" w:sz="0" w:space="0" w:color="auto"/>
        <w:right w:val="none" w:sz="0" w:space="0" w:color="auto"/>
      </w:divBdr>
    </w:div>
    <w:div w:id="1591504181">
      <w:bodyDiv w:val="1"/>
      <w:marLeft w:val="0"/>
      <w:marRight w:val="0"/>
      <w:marTop w:val="0"/>
      <w:marBottom w:val="0"/>
      <w:divBdr>
        <w:top w:val="none" w:sz="0" w:space="0" w:color="auto"/>
        <w:left w:val="none" w:sz="0" w:space="0" w:color="auto"/>
        <w:bottom w:val="none" w:sz="0" w:space="0" w:color="auto"/>
        <w:right w:val="none" w:sz="0" w:space="0" w:color="auto"/>
      </w:divBdr>
    </w:div>
    <w:div w:id="1591545960">
      <w:bodyDiv w:val="1"/>
      <w:marLeft w:val="0"/>
      <w:marRight w:val="0"/>
      <w:marTop w:val="0"/>
      <w:marBottom w:val="0"/>
      <w:divBdr>
        <w:top w:val="none" w:sz="0" w:space="0" w:color="auto"/>
        <w:left w:val="none" w:sz="0" w:space="0" w:color="auto"/>
        <w:bottom w:val="none" w:sz="0" w:space="0" w:color="auto"/>
        <w:right w:val="none" w:sz="0" w:space="0" w:color="auto"/>
      </w:divBdr>
    </w:div>
    <w:div w:id="1591616685">
      <w:bodyDiv w:val="1"/>
      <w:marLeft w:val="0"/>
      <w:marRight w:val="0"/>
      <w:marTop w:val="0"/>
      <w:marBottom w:val="0"/>
      <w:divBdr>
        <w:top w:val="none" w:sz="0" w:space="0" w:color="auto"/>
        <w:left w:val="none" w:sz="0" w:space="0" w:color="auto"/>
        <w:bottom w:val="none" w:sz="0" w:space="0" w:color="auto"/>
        <w:right w:val="none" w:sz="0" w:space="0" w:color="auto"/>
      </w:divBdr>
    </w:div>
    <w:div w:id="1591625413">
      <w:bodyDiv w:val="1"/>
      <w:marLeft w:val="0"/>
      <w:marRight w:val="0"/>
      <w:marTop w:val="0"/>
      <w:marBottom w:val="0"/>
      <w:divBdr>
        <w:top w:val="none" w:sz="0" w:space="0" w:color="auto"/>
        <w:left w:val="none" w:sz="0" w:space="0" w:color="auto"/>
        <w:bottom w:val="none" w:sz="0" w:space="0" w:color="auto"/>
        <w:right w:val="none" w:sz="0" w:space="0" w:color="auto"/>
      </w:divBdr>
    </w:div>
    <w:div w:id="1591742604">
      <w:bodyDiv w:val="1"/>
      <w:marLeft w:val="0"/>
      <w:marRight w:val="0"/>
      <w:marTop w:val="0"/>
      <w:marBottom w:val="0"/>
      <w:divBdr>
        <w:top w:val="none" w:sz="0" w:space="0" w:color="auto"/>
        <w:left w:val="none" w:sz="0" w:space="0" w:color="auto"/>
        <w:bottom w:val="none" w:sz="0" w:space="0" w:color="auto"/>
        <w:right w:val="none" w:sz="0" w:space="0" w:color="auto"/>
      </w:divBdr>
    </w:div>
    <w:div w:id="1592085627">
      <w:bodyDiv w:val="1"/>
      <w:marLeft w:val="0"/>
      <w:marRight w:val="0"/>
      <w:marTop w:val="0"/>
      <w:marBottom w:val="0"/>
      <w:divBdr>
        <w:top w:val="none" w:sz="0" w:space="0" w:color="auto"/>
        <w:left w:val="none" w:sz="0" w:space="0" w:color="auto"/>
        <w:bottom w:val="none" w:sz="0" w:space="0" w:color="auto"/>
        <w:right w:val="none" w:sz="0" w:space="0" w:color="auto"/>
      </w:divBdr>
    </w:div>
    <w:div w:id="1592616355">
      <w:bodyDiv w:val="1"/>
      <w:marLeft w:val="0"/>
      <w:marRight w:val="0"/>
      <w:marTop w:val="0"/>
      <w:marBottom w:val="0"/>
      <w:divBdr>
        <w:top w:val="none" w:sz="0" w:space="0" w:color="auto"/>
        <w:left w:val="none" w:sz="0" w:space="0" w:color="auto"/>
        <w:bottom w:val="none" w:sz="0" w:space="0" w:color="auto"/>
        <w:right w:val="none" w:sz="0" w:space="0" w:color="auto"/>
      </w:divBdr>
    </w:div>
    <w:div w:id="1593195929">
      <w:bodyDiv w:val="1"/>
      <w:marLeft w:val="0"/>
      <w:marRight w:val="0"/>
      <w:marTop w:val="0"/>
      <w:marBottom w:val="0"/>
      <w:divBdr>
        <w:top w:val="none" w:sz="0" w:space="0" w:color="auto"/>
        <w:left w:val="none" w:sz="0" w:space="0" w:color="auto"/>
        <w:bottom w:val="none" w:sz="0" w:space="0" w:color="auto"/>
        <w:right w:val="none" w:sz="0" w:space="0" w:color="auto"/>
      </w:divBdr>
    </w:div>
    <w:div w:id="1593473425">
      <w:bodyDiv w:val="1"/>
      <w:marLeft w:val="0"/>
      <w:marRight w:val="0"/>
      <w:marTop w:val="0"/>
      <w:marBottom w:val="0"/>
      <w:divBdr>
        <w:top w:val="none" w:sz="0" w:space="0" w:color="auto"/>
        <w:left w:val="none" w:sz="0" w:space="0" w:color="auto"/>
        <w:bottom w:val="none" w:sz="0" w:space="0" w:color="auto"/>
        <w:right w:val="none" w:sz="0" w:space="0" w:color="auto"/>
      </w:divBdr>
    </w:div>
    <w:div w:id="1593666400">
      <w:bodyDiv w:val="1"/>
      <w:marLeft w:val="0"/>
      <w:marRight w:val="0"/>
      <w:marTop w:val="0"/>
      <w:marBottom w:val="0"/>
      <w:divBdr>
        <w:top w:val="none" w:sz="0" w:space="0" w:color="auto"/>
        <w:left w:val="none" w:sz="0" w:space="0" w:color="auto"/>
        <w:bottom w:val="none" w:sz="0" w:space="0" w:color="auto"/>
        <w:right w:val="none" w:sz="0" w:space="0" w:color="auto"/>
      </w:divBdr>
    </w:div>
    <w:div w:id="1593901968">
      <w:bodyDiv w:val="1"/>
      <w:marLeft w:val="0"/>
      <w:marRight w:val="0"/>
      <w:marTop w:val="0"/>
      <w:marBottom w:val="0"/>
      <w:divBdr>
        <w:top w:val="none" w:sz="0" w:space="0" w:color="auto"/>
        <w:left w:val="none" w:sz="0" w:space="0" w:color="auto"/>
        <w:bottom w:val="none" w:sz="0" w:space="0" w:color="auto"/>
        <w:right w:val="none" w:sz="0" w:space="0" w:color="auto"/>
      </w:divBdr>
    </w:div>
    <w:div w:id="1594165987">
      <w:bodyDiv w:val="1"/>
      <w:marLeft w:val="0"/>
      <w:marRight w:val="0"/>
      <w:marTop w:val="0"/>
      <w:marBottom w:val="0"/>
      <w:divBdr>
        <w:top w:val="none" w:sz="0" w:space="0" w:color="auto"/>
        <w:left w:val="none" w:sz="0" w:space="0" w:color="auto"/>
        <w:bottom w:val="none" w:sz="0" w:space="0" w:color="auto"/>
        <w:right w:val="none" w:sz="0" w:space="0" w:color="auto"/>
      </w:divBdr>
    </w:div>
    <w:div w:id="1594170535">
      <w:bodyDiv w:val="1"/>
      <w:marLeft w:val="0"/>
      <w:marRight w:val="0"/>
      <w:marTop w:val="0"/>
      <w:marBottom w:val="0"/>
      <w:divBdr>
        <w:top w:val="none" w:sz="0" w:space="0" w:color="auto"/>
        <w:left w:val="none" w:sz="0" w:space="0" w:color="auto"/>
        <w:bottom w:val="none" w:sz="0" w:space="0" w:color="auto"/>
        <w:right w:val="none" w:sz="0" w:space="0" w:color="auto"/>
      </w:divBdr>
    </w:div>
    <w:div w:id="1595170275">
      <w:bodyDiv w:val="1"/>
      <w:marLeft w:val="0"/>
      <w:marRight w:val="0"/>
      <w:marTop w:val="0"/>
      <w:marBottom w:val="0"/>
      <w:divBdr>
        <w:top w:val="none" w:sz="0" w:space="0" w:color="auto"/>
        <w:left w:val="none" w:sz="0" w:space="0" w:color="auto"/>
        <w:bottom w:val="none" w:sz="0" w:space="0" w:color="auto"/>
        <w:right w:val="none" w:sz="0" w:space="0" w:color="auto"/>
      </w:divBdr>
    </w:div>
    <w:div w:id="1595363782">
      <w:bodyDiv w:val="1"/>
      <w:marLeft w:val="0"/>
      <w:marRight w:val="0"/>
      <w:marTop w:val="0"/>
      <w:marBottom w:val="0"/>
      <w:divBdr>
        <w:top w:val="none" w:sz="0" w:space="0" w:color="auto"/>
        <w:left w:val="none" w:sz="0" w:space="0" w:color="auto"/>
        <w:bottom w:val="none" w:sz="0" w:space="0" w:color="auto"/>
        <w:right w:val="none" w:sz="0" w:space="0" w:color="auto"/>
      </w:divBdr>
    </w:div>
    <w:div w:id="1596478165">
      <w:bodyDiv w:val="1"/>
      <w:marLeft w:val="0"/>
      <w:marRight w:val="0"/>
      <w:marTop w:val="0"/>
      <w:marBottom w:val="0"/>
      <w:divBdr>
        <w:top w:val="none" w:sz="0" w:space="0" w:color="auto"/>
        <w:left w:val="none" w:sz="0" w:space="0" w:color="auto"/>
        <w:bottom w:val="none" w:sz="0" w:space="0" w:color="auto"/>
        <w:right w:val="none" w:sz="0" w:space="0" w:color="auto"/>
      </w:divBdr>
    </w:div>
    <w:div w:id="1596549643">
      <w:bodyDiv w:val="1"/>
      <w:marLeft w:val="0"/>
      <w:marRight w:val="0"/>
      <w:marTop w:val="0"/>
      <w:marBottom w:val="0"/>
      <w:divBdr>
        <w:top w:val="none" w:sz="0" w:space="0" w:color="auto"/>
        <w:left w:val="none" w:sz="0" w:space="0" w:color="auto"/>
        <w:bottom w:val="none" w:sz="0" w:space="0" w:color="auto"/>
        <w:right w:val="none" w:sz="0" w:space="0" w:color="auto"/>
      </w:divBdr>
    </w:div>
    <w:div w:id="1596550779">
      <w:bodyDiv w:val="1"/>
      <w:marLeft w:val="0"/>
      <w:marRight w:val="0"/>
      <w:marTop w:val="0"/>
      <w:marBottom w:val="0"/>
      <w:divBdr>
        <w:top w:val="none" w:sz="0" w:space="0" w:color="auto"/>
        <w:left w:val="none" w:sz="0" w:space="0" w:color="auto"/>
        <w:bottom w:val="none" w:sz="0" w:space="0" w:color="auto"/>
        <w:right w:val="none" w:sz="0" w:space="0" w:color="auto"/>
      </w:divBdr>
    </w:div>
    <w:div w:id="1596787002">
      <w:bodyDiv w:val="1"/>
      <w:marLeft w:val="0"/>
      <w:marRight w:val="0"/>
      <w:marTop w:val="0"/>
      <w:marBottom w:val="0"/>
      <w:divBdr>
        <w:top w:val="none" w:sz="0" w:space="0" w:color="auto"/>
        <w:left w:val="none" w:sz="0" w:space="0" w:color="auto"/>
        <w:bottom w:val="none" w:sz="0" w:space="0" w:color="auto"/>
        <w:right w:val="none" w:sz="0" w:space="0" w:color="auto"/>
      </w:divBdr>
    </w:div>
    <w:div w:id="1596816799">
      <w:bodyDiv w:val="1"/>
      <w:marLeft w:val="0"/>
      <w:marRight w:val="0"/>
      <w:marTop w:val="0"/>
      <w:marBottom w:val="0"/>
      <w:divBdr>
        <w:top w:val="none" w:sz="0" w:space="0" w:color="auto"/>
        <w:left w:val="none" w:sz="0" w:space="0" w:color="auto"/>
        <w:bottom w:val="none" w:sz="0" w:space="0" w:color="auto"/>
        <w:right w:val="none" w:sz="0" w:space="0" w:color="auto"/>
      </w:divBdr>
    </w:div>
    <w:div w:id="1596935034">
      <w:bodyDiv w:val="1"/>
      <w:marLeft w:val="0"/>
      <w:marRight w:val="0"/>
      <w:marTop w:val="0"/>
      <w:marBottom w:val="0"/>
      <w:divBdr>
        <w:top w:val="none" w:sz="0" w:space="0" w:color="auto"/>
        <w:left w:val="none" w:sz="0" w:space="0" w:color="auto"/>
        <w:bottom w:val="none" w:sz="0" w:space="0" w:color="auto"/>
        <w:right w:val="none" w:sz="0" w:space="0" w:color="auto"/>
      </w:divBdr>
    </w:div>
    <w:div w:id="1597395705">
      <w:bodyDiv w:val="1"/>
      <w:marLeft w:val="0"/>
      <w:marRight w:val="0"/>
      <w:marTop w:val="0"/>
      <w:marBottom w:val="0"/>
      <w:divBdr>
        <w:top w:val="none" w:sz="0" w:space="0" w:color="auto"/>
        <w:left w:val="none" w:sz="0" w:space="0" w:color="auto"/>
        <w:bottom w:val="none" w:sz="0" w:space="0" w:color="auto"/>
        <w:right w:val="none" w:sz="0" w:space="0" w:color="auto"/>
      </w:divBdr>
    </w:div>
    <w:div w:id="1597443892">
      <w:bodyDiv w:val="1"/>
      <w:marLeft w:val="0"/>
      <w:marRight w:val="0"/>
      <w:marTop w:val="0"/>
      <w:marBottom w:val="0"/>
      <w:divBdr>
        <w:top w:val="none" w:sz="0" w:space="0" w:color="auto"/>
        <w:left w:val="none" w:sz="0" w:space="0" w:color="auto"/>
        <w:bottom w:val="none" w:sz="0" w:space="0" w:color="auto"/>
        <w:right w:val="none" w:sz="0" w:space="0" w:color="auto"/>
      </w:divBdr>
    </w:div>
    <w:div w:id="1598249521">
      <w:bodyDiv w:val="1"/>
      <w:marLeft w:val="0"/>
      <w:marRight w:val="0"/>
      <w:marTop w:val="0"/>
      <w:marBottom w:val="0"/>
      <w:divBdr>
        <w:top w:val="none" w:sz="0" w:space="0" w:color="auto"/>
        <w:left w:val="none" w:sz="0" w:space="0" w:color="auto"/>
        <w:bottom w:val="none" w:sz="0" w:space="0" w:color="auto"/>
        <w:right w:val="none" w:sz="0" w:space="0" w:color="auto"/>
      </w:divBdr>
    </w:div>
    <w:div w:id="1598488842">
      <w:bodyDiv w:val="1"/>
      <w:marLeft w:val="0"/>
      <w:marRight w:val="0"/>
      <w:marTop w:val="0"/>
      <w:marBottom w:val="0"/>
      <w:divBdr>
        <w:top w:val="none" w:sz="0" w:space="0" w:color="auto"/>
        <w:left w:val="none" w:sz="0" w:space="0" w:color="auto"/>
        <w:bottom w:val="none" w:sz="0" w:space="0" w:color="auto"/>
        <w:right w:val="none" w:sz="0" w:space="0" w:color="auto"/>
      </w:divBdr>
    </w:div>
    <w:div w:id="1598637565">
      <w:bodyDiv w:val="1"/>
      <w:marLeft w:val="0"/>
      <w:marRight w:val="0"/>
      <w:marTop w:val="0"/>
      <w:marBottom w:val="0"/>
      <w:divBdr>
        <w:top w:val="none" w:sz="0" w:space="0" w:color="auto"/>
        <w:left w:val="none" w:sz="0" w:space="0" w:color="auto"/>
        <w:bottom w:val="none" w:sz="0" w:space="0" w:color="auto"/>
        <w:right w:val="none" w:sz="0" w:space="0" w:color="auto"/>
      </w:divBdr>
    </w:div>
    <w:div w:id="1599289035">
      <w:bodyDiv w:val="1"/>
      <w:marLeft w:val="0"/>
      <w:marRight w:val="0"/>
      <w:marTop w:val="0"/>
      <w:marBottom w:val="0"/>
      <w:divBdr>
        <w:top w:val="none" w:sz="0" w:space="0" w:color="auto"/>
        <w:left w:val="none" w:sz="0" w:space="0" w:color="auto"/>
        <w:bottom w:val="none" w:sz="0" w:space="0" w:color="auto"/>
        <w:right w:val="none" w:sz="0" w:space="0" w:color="auto"/>
      </w:divBdr>
    </w:div>
    <w:div w:id="1599675781">
      <w:bodyDiv w:val="1"/>
      <w:marLeft w:val="0"/>
      <w:marRight w:val="0"/>
      <w:marTop w:val="0"/>
      <w:marBottom w:val="0"/>
      <w:divBdr>
        <w:top w:val="none" w:sz="0" w:space="0" w:color="auto"/>
        <w:left w:val="none" w:sz="0" w:space="0" w:color="auto"/>
        <w:bottom w:val="none" w:sz="0" w:space="0" w:color="auto"/>
        <w:right w:val="none" w:sz="0" w:space="0" w:color="auto"/>
      </w:divBdr>
    </w:div>
    <w:div w:id="1600017697">
      <w:bodyDiv w:val="1"/>
      <w:marLeft w:val="0"/>
      <w:marRight w:val="0"/>
      <w:marTop w:val="0"/>
      <w:marBottom w:val="0"/>
      <w:divBdr>
        <w:top w:val="none" w:sz="0" w:space="0" w:color="auto"/>
        <w:left w:val="none" w:sz="0" w:space="0" w:color="auto"/>
        <w:bottom w:val="none" w:sz="0" w:space="0" w:color="auto"/>
        <w:right w:val="none" w:sz="0" w:space="0" w:color="auto"/>
      </w:divBdr>
    </w:div>
    <w:div w:id="1600258324">
      <w:bodyDiv w:val="1"/>
      <w:marLeft w:val="0"/>
      <w:marRight w:val="0"/>
      <w:marTop w:val="0"/>
      <w:marBottom w:val="0"/>
      <w:divBdr>
        <w:top w:val="none" w:sz="0" w:space="0" w:color="auto"/>
        <w:left w:val="none" w:sz="0" w:space="0" w:color="auto"/>
        <w:bottom w:val="none" w:sz="0" w:space="0" w:color="auto"/>
        <w:right w:val="none" w:sz="0" w:space="0" w:color="auto"/>
      </w:divBdr>
    </w:div>
    <w:div w:id="1600404851">
      <w:bodyDiv w:val="1"/>
      <w:marLeft w:val="0"/>
      <w:marRight w:val="0"/>
      <w:marTop w:val="0"/>
      <w:marBottom w:val="0"/>
      <w:divBdr>
        <w:top w:val="none" w:sz="0" w:space="0" w:color="auto"/>
        <w:left w:val="none" w:sz="0" w:space="0" w:color="auto"/>
        <w:bottom w:val="none" w:sz="0" w:space="0" w:color="auto"/>
        <w:right w:val="none" w:sz="0" w:space="0" w:color="auto"/>
      </w:divBdr>
    </w:div>
    <w:div w:id="1600681258">
      <w:bodyDiv w:val="1"/>
      <w:marLeft w:val="0"/>
      <w:marRight w:val="0"/>
      <w:marTop w:val="0"/>
      <w:marBottom w:val="0"/>
      <w:divBdr>
        <w:top w:val="none" w:sz="0" w:space="0" w:color="auto"/>
        <w:left w:val="none" w:sz="0" w:space="0" w:color="auto"/>
        <w:bottom w:val="none" w:sz="0" w:space="0" w:color="auto"/>
        <w:right w:val="none" w:sz="0" w:space="0" w:color="auto"/>
      </w:divBdr>
    </w:div>
    <w:div w:id="1600718569">
      <w:bodyDiv w:val="1"/>
      <w:marLeft w:val="0"/>
      <w:marRight w:val="0"/>
      <w:marTop w:val="0"/>
      <w:marBottom w:val="0"/>
      <w:divBdr>
        <w:top w:val="none" w:sz="0" w:space="0" w:color="auto"/>
        <w:left w:val="none" w:sz="0" w:space="0" w:color="auto"/>
        <w:bottom w:val="none" w:sz="0" w:space="0" w:color="auto"/>
        <w:right w:val="none" w:sz="0" w:space="0" w:color="auto"/>
      </w:divBdr>
    </w:div>
    <w:div w:id="1601067472">
      <w:bodyDiv w:val="1"/>
      <w:marLeft w:val="0"/>
      <w:marRight w:val="0"/>
      <w:marTop w:val="0"/>
      <w:marBottom w:val="0"/>
      <w:divBdr>
        <w:top w:val="none" w:sz="0" w:space="0" w:color="auto"/>
        <w:left w:val="none" w:sz="0" w:space="0" w:color="auto"/>
        <w:bottom w:val="none" w:sz="0" w:space="0" w:color="auto"/>
        <w:right w:val="none" w:sz="0" w:space="0" w:color="auto"/>
      </w:divBdr>
    </w:div>
    <w:div w:id="1601569335">
      <w:bodyDiv w:val="1"/>
      <w:marLeft w:val="0"/>
      <w:marRight w:val="0"/>
      <w:marTop w:val="0"/>
      <w:marBottom w:val="0"/>
      <w:divBdr>
        <w:top w:val="none" w:sz="0" w:space="0" w:color="auto"/>
        <w:left w:val="none" w:sz="0" w:space="0" w:color="auto"/>
        <w:bottom w:val="none" w:sz="0" w:space="0" w:color="auto"/>
        <w:right w:val="none" w:sz="0" w:space="0" w:color="auto"/>
      </w:divBdr>
    </w:div>
    <w:div w:id="1601645353">
      <w:bodyDiv w:val="1"/>
      <w:marLeft w:val="0"/>
      <w:marRight w:val="0"/>
      <w:marTop w:val="0"/>
      <w:marBottom w:val="0"/>
      <w:divBdr>
        <w:top w:val="none" w:sz="0" w:space="0" w:color="auto"/>
        <w:left w:val="none" w:sz="0" w:space="0" w:color="auto"/>
        <w:bottom w:val="none" w:sz="0" w:space="0" w:color="auto"/>
        <w:right w:val="none" w:sz="0" w:space="0" w:color="auto"/>
      </w:divBdr>
    </w:div>
    <w:div w:id="1601915548">
      <w:bodyDiv w:val="1"/>
      <w:marLeft w:val="0"/>
      <w:marRight w:val="0"/>
      <w:marTop w:val="0"/>
      <w:marBottom w:val="0"/>
      <w:divBdr>
        <w:top w:val="none" w:sz="0" w:space="0" w:color="auto"/>
        <w:left w:val="none" w:sz="0" w:space="0" w:color="auto"/>
        <w:bottom w:val="none" w:sz="0" w:space="0" w:color="auto"/>
        <w:right w:val="none" w:sz="0" w:space="0" w:color="auto"/>
      </w:divBdr>
    </w:div>
    <w:div w:id="1602444613">
      <w:bodyDiv w:val="1"/>
      <w:marLeft w:val="0"/>
      <w:marRight w:val="0"/>
      <w:marTop w:val="0"/>
      <w:marBottom w:val="0"/>
      <w:divBdr>
        <w:top w:val="none" w:sz="0" w:space="0" w:color="auto"/>
        <w:left w:val="none" w:sz="0" w:space="0" w:color="auto"/>
        <w:bottom w:val="none" w:sz="0" w:space="0" w:color="auto"/>
        <w:right w:val="none" w:sz="0" w:space="0" w:color="auto"/>
      </w:divBdr>
    </w:div>
    <w:div w:id="1602566070">
      <w:bodyDiv w:val="1"/>
      <w:marLeft w:val="0"/>
      <w:marRight w:val="0"/>
      <w:marTop w:val="0"/>
      <w:marBottom w:val="0"/>
      <w:divBdr>
        <w:top w:val="none" w:sz="0" w:space="0" w:color="auto"/>
        <w:left w:val="none" w:sz="0" w:space="0" w:color="auto"/>
        <w:bottom w:val="none" w:sz="0" w:space="0" w:color="auto"/>
        <w:right w:val="none" w:sz="0" w:space="0" w:color="auto"/>
      </w:divBdr>
    </w:div>
    <w:div w:id="1602571663">
      <w:bodyDiv w:val="1"/>
      <w:marLeft w:val="0"/>
      <w:marRight w:val="0"/>
      <w:marTop w:val="0"/>
      <w:marBottom w:val="0"/>
      <w:divBdr>
        <w:top w:val="none" w:sz="0" w:space="0" w:color="auto"/>
        <w:left w:val="none" w:sz="0" w:space="0" w:color="auto"/>
        <w:bottom w:val="none" w:sz="0" w:space="0" w:color="auto"/>
        <w:right w:val="none" w:sz="0" w:space="0" w:color="auto"/>
      </w:divBdr>
    </w:div>
    <w:div w:id="1603609616">
      <w:bodyDiv w:val="1"/>
      <w:marLeft w:val="0"/>
      <w:marRight w:val="0"/>
      <w:marTop w:val="0"/>
      <w:marBottom w:val="0"/>
      <w:divBdr>
        <w:top w:val="none" w:sz="0" w:space="0" w:color="auto"/>
        <w:left w:val="none" w:sz="0" w:space="0" w:color="auto"/>
        <w:bottom w:val="none" w:sz="0" w:space="0" w:color="auto"/>
        <w:right w:val="none" w:sz="0" w:space="0" w:color="auto"/>
      </w:divBdr>
    </w:div>
    <w:div w:id="1603802859">
      <w:bodyDiv w:val="1"/>
      <w:marLeft w:val="0"/>
      <w:marRight w:val="0"/>
      <w:marTop w:val="0"/>
      <w:marBottom w:val="0"/>
      <w:divBdr>
        <w:top w:val="none" w:sz="0" w:space="0" w:color="auto"/>
        <w:left w:val="none" w:sz="0" w:space="0" w:color="auto"/>
        <w:bottom w:val="none" w:sz="0" w:space="0" w:color="auto"/>
        <w:right w:val="none" w:sz="0" w:space="0" w:color="auto"/>
      </w:divBdr>
    </w:div>
    <w:div w:id="1603804863">
      <w:bodyDiv w:val="1"/>
      <w:marLeft w:val="0"/>
      <w:marRight w:val="0"/>
      <w:marTop w:val="0"/>
      <w:marBottom w:val="0"/>
      <w:divBdr>
        <w:top w:val="none" w:sz="0" w:space="0" w:color="auto"/>
        <w:left w:val="none" w:sz="0" w:space="0" w:color="auto"/>
        <w:bottom w:val="none" w:sz="0" w:space="0" w:color="auto"/>
        <w:right w:val="none" w:sz="0" w:space="0" w:color="auto"/>
      </w:divBdr>
    </w:div>
    <w:div w:id="1603877964">
      <w:bodyDiv w:val="1"/>
      <w:marLeft w:val="0"/>
      <w:marRight w:val="0"/>
      <w:marTop w:val="0"/>
      <w:marBottom w:val="0"/>
      <w:divBdr>
        <w:top w:val="none" w:sz="0" w:space="0" w:color="auto"/>
        <w:left w:val="none" w:sz="0" w:space="0" w:color="auto"/>
        <w:bottom w:val="none" w:sz="0" w:space="0" w:color="auto"/>
        <w:right w:val="none" w:sz="0" w:space="0" w:color="auto"/>
      </w:divBdr>
    </w:div>
    <w:div w:id="1603880573">
      <w:bodyDiv w:val="1"/>
      <w:marLeft w:val="0"/>
      <w:marRight w:val="0"/>
      <w:marTop w:val="0"/>
      <w:marBottom w:val="0"/>
      <w:divBdr>
        <w:top w:val="none" w:sz="0" w:space="0" w:color="auto"/>
        <w:left w:val="none" w:sz="0" w:space="0" w:color="auto"/>
        <w:bottom w:val="none" w:sz="0" w:space="0" w:color="auto"/>
        <w:right w:val="none" w:sz="0" w:space="0" w:color="auto"/>
      </w:divBdr>
    </w:div>
    <w:div w:id="1604192923">
      <w:bodyDiv w:val="1"/>
      <w:marLeft w:val="0"/>
      <w:marRight w:val="0"/>
      <w:marTop w:val="0"/>
      <w:marBottom w:val="0"/>
      <w:divBdr>
        <w:top w:val="none" w:sz="0" w:space="0" w:color="auto"/>
        <w:left w:val="none" w:sz="0" w:space="0" w:color="auto"/>
        <w:bottom w:val="none" w:sz="0" w:space="0" w:color="auto"/>
        <w:right w:val="none" w:sz="0" w:space="0" w:color="auto"/>
      </w:divBdr>
    </w:div>
    <w:div w:id="1604531186">
      <w:bodyDiv w:val="1"/>
      <w:marLeft w:val="0"/>
      <w:marRight w:val="0"/>
      <w:marTop w:val="0"/>
      <w:marBottom w:val="0"/>
      <w:divBdr>
        <w:top w:val="none" w:sz="0" w:space="0" w:color="auto"/>
        <w:left w:val="none" w:sz="0" w:space="0" w:color="auto"/>
        <w:bottom w:val="none" w:sz="0" w:space="0" w:color="auto"/>
        <w:right w:val="none" w:sz="0" w:space="0" w:color="auto"/>
      </w:divBdr>
    </w:div>
    <w:div w:id="1604652180">
      <w:bodyDiv w:val="1"/>
      <w:marLeft w:val="0"/>
      <w:marRight w:val="0"/>
      <w:marTop w:val="0"/>
      <w:marBottom w:val="0"/>
      <w:divBdr>
        <w:top w:val="none" w:sz="0" w:space="0" w:color="auto"/>
        <w:left w:val="none" w:sz="0" w:space="0" w:color="auto"/>
        <w:bottom w:val="none" w:sz="0" w:space="0" w:color="auto"/>
        <w:right w:val="none" w:sz="0" w:space="0" w:color="auto"/>
      </w:divBdr>
    </w:div>
    <w:div w:id="1604655516">
      <w:bodyDiv w:val="1"/>
      <w:marLeft w:val="0"/>
      <w:marRight w:val="0"/>
      <w:marTop w:val="0"/>
      <w:marBottom w:val="0"/>
      <w:divBdr>
        <w:top w:val="none" w:sz="0" w:space="0" w:color="auto"/>
        <w:left w:val="none" w:sz="0" w:space="0" w:color="auto"/>
        <w:bottom w:val="none" w:sz="0" w:space="0" w:color="auto"/>
        <w:right w:val="none" w:sz="0" w:space="0" w:color="auto"/>
      </w:divBdr>
    </w:div>
    <w:div w:id="1604847575">
      <w:bodyDiv w:val="1"/>
      <w:marLeft w:val="0"/>
      <w:marRight w:val="0"/>
      <w:marTop w:val="0"/>
      <w:marBottom w:val="0"/>
      <w:divBdr>
        <w:top w:val="none" w:sz="0" w:space="0" w:color="auto"/>
        <w:left w:val="none" w:sz="0" w:space="0" w:color="auto"/>
        <w:bottom w:val="none" w:sz="0" w:space="0" w:color="auto"/>
        <w:right w:val="none" w:sz="0" w:space="0" w:color="auto"/>
      </w:divBdr>
    </w:div>
    <w:div w:id="1605184876">
      <w:bodyDiv w:val="1"/>
      <w:marLeft w:val="0"/>
      <w:marRight w:val="0"/>
      <w:marTop w:val="0"/>
      <w:marBottom w:val="0"/>
      <w:divBdr>
        <w:top w:val="none" w:sz="0" w:space="0" w:color="auto"/>
        <w:left w:val="none" w:sz="0" w:space="0" w:color="auto"/>
        <w:bottom w:val="none" w:sz="0" w:space="0" w:color="auto"/>
        <w:right w:val="none" w:sz="0" w:space="0" w:color="auto"/>
      </w:divBdr>
    </w:div>
    <w:div w:id="1605726716">
      <w:bodyDiv w:val="1"/>
      <w:marLeft w:val="0"/>
      <w:marRight w:val="0"/>
      <w:marTop w:val="0"/>
      <w:marBottom w:val="0"/>
      <w:divBdr>
        <w:top w:val="none" w:sz="0" w:space="0" w:color="auto"/>
        <w:left w:val="none" w:sz="0" w:space="0" w:color="auto"/>
        <w:bottom w:val="none" w:sz="0" w:space="0" w:color="auto"/>
        <w:right w:val="none" w:sz="0" w:space="0" w:color="auto"/>
      </w:divBdr>
    </w:div>
    <w:div w:id="1606034852">
      <w:bodyDiv w:val="1"/>
      <w:marLeft w:val="0"/>
      <w:marRight w:val="0"/>
      <w:marTop w:val="0"/>
      <w:marBottom w:val="0"/>
      <w:divBdr>
        <w:top w:val="none" w:sz="0" w:space="0" w:color="auto"/>
        <w:left w:val="none" w:sz="0" w:space="0" w:color="auto"/>
        <w:bottom w:val="none" w:sz="0" w:space="0" w:color="auto"/>
        <w:right w:val="none" w:sz="0" w:space="0" w:color="auto"/>
      </w:divBdr>
    </w:div>
    <w:div w:id="1606036693">
      <w:bodyDiv w:val="1"/>
      <w:marLeft w:val="0"/>
      <w:marRight w:val="0"/>
      <w:marTop w:val="0"/>
      <w:marBottom w:val="0"/>
      <w:divBdr>
        <w:top w:val="none" w:sz="0" w:space="0" w:color="auto"/>
        <w:left w:val="none" w:sz="0" w:space="0" w:color="auto"/>
        <w:bottom w:val="none" w:sz="0" w:space="0" w:color="auto"/>
        <w:right w:val="none" w:sz="0" w:space="0" w:color="auto"/>
      </w:divBdr>
    </w:div>
    <w:div w:id="1606421211">
      <w:bodyDiv w:val="1"/>
      <w:marLeft w:val="0"/>
      <w:marRight w:val="0"/>
      <w:marTop w:val="0"/>
      <w:marBottom w:val="0"/>
      <w:divBdr>
        <w:top w:val="none" w:sz="0" w:space="0" w:color="auto"/>
        <w:left w:val="none" w:sz="0" w:space="0" w:color="auto"/>
        <w:bottom w:val="none" w:sz="0" w:space="0" w:color="auto"/>
        <w:right w:val="none" w:sz="0" w:space="0" w:color="auto"/>
      </w:divBdr>
    </w:div>
    <w:div w:id="1606423304">
      <w:bodyDiv w:val="1"/>
      <w:marLeft w:val="0"/>
      <w:marRight w:val="0"/>
      <w:marTop w:val="0"/>
      <w:marBottom w:val="0"/>
      <w:divBdr>
        <w:top w:val="none" w:sz="0" w:space="0" w:color="auto"/>
        <w:left w:val="none" w:sz="0" w:space="0" w:color="auto"/>
        <w:bottom w:val="none" w:sz="0" w:space="0" w:color="auto"/>
        <w:right w:val="none" w:sz="0" w:space="0" w:color="auto"/>
      </w:divBdr>
    </w:div>
    <w:div w:id="1606813165">
      <w:bodyDiv w:val="1"/>
      <w:marLeft w:val="0"/>
      <w:marRight w:val="0"/>
      <w:marTop w:val="0"/>
      <w:marBottom w:val="0"/>
      <w:divBdr>
        <w:top w:val="none" w:sz="0" w:space="0" w:color="auto"/>
        <w:left w:val="none" w:sz="0" w:space="0" w:color="auto"/>
        <w:bottom w:val="none" w:sz="0" w:space="0" w:color="auto"/>
        <w:right w:val="none" w:sz="0" w:space="0" w:color="auto"/>
      </w:divBdr>
    </w:div>
    <w:div w:id="1607301926">
      <w:bodyDiv w:val="1"/>
      <w:marLeft w:val="0"/>
      <w:marRight w:val="0"/>
      <w:marTop w:val="0"/>
      <w:marBottom w:val="0"/>
      <w:divBdr>
        <w:top w:val="none" w:sz="0" w:space="0" w:color="auto"/>
        <w:left w:val="none" w:sz="0" w:space="0" w:color="auto"/>
        <w:bottom w:val="none" w:sz="0" w:space="0" w:color="auto"/>
        <w:right w:val="none" w:sz="0" w:space="0" w:color="auto"/>
      </w:divBdr>
    </w:div>
    <w:div w:id="1607495597">
      <w:bodyDiv w:val="1"/>
      <w:marLeft w:val="0"/>
      <w:marRight w:val="0"/>
      <w:marTop w:val="0"/>
      <w:marBottom w:val="0"/>
      <w:divBdr>
        <w:top w:val="none" w:sz="0" w:space="0" w:color="auto"/>
        <w:left w:val="none" w:sz="0" w:space="0" w:color="auto"/>
        <w:bottom w:val="none" w:sz="0" w:space="0" w:color="auto"/>
        <w:right w:val="none" w:sz="0" w:space="0" w:color="auto"/>
      </w:divBdr>
    </w:div>
    <w:div w:id="1607620738">
      <w:bodyDiv w:val="1"/>
      <w:marLeft w:val="0"/>
      <w:marRight w:val="0"/>
      <w:marTop w:val="0"/>
      <w:marBottom w:val="0"/>
      <w:divBdr>
        <w:top w:val="none" w:sz="0" w:space="0" w:color="auto"/>
        <w:left w:val="none" w:sz="0" w:space="0" w:color="auto"/>
        <w:bottom w:val="none" w:sz="0" w:space="0" w:color="auto"/>
        <w:right w:val="none" w:sz="0" w:space="0" w:color="auto"/>
      </w:divBdr>
    </w:div>
    <w:div w:id="1607807206">
      <w:bodyDiv w:val="1"/>
      <w:marLeft w:val="0"/>
      <w:marRight w:val="0"/>
      <w:marTop w:val="0"/>
      <w:marBottom w:val="0"/>
      <w:divBdr>
        <w:top w:val="none" w:sz="0" w:space="0" w:color="auto"/>
        <w:left w:val="none" w:sz="0" w:space="0" w:color="auto"/>
        <w:bottom w:val="none" w:sz="0" w:space="0" w:color="auto"/>
        <w:right w:val="none" w:sz="0" w:space="0" w:color="auto"/>
      </w:divBdr>
    </w:div>
    <w:div w:id="1608082343">
      <w:bodyDiv w:val="1"/>
      <w:marLeft w:val="0"/>
      <w:marRight w:val="0"/>
      <w:marTop w:val="0"/>
      <w:marBottom w:val="0"/>
      <w:divBdr>
        <w:top w:val="none" w:sz="0" w:space="0" w:color="auto"/>
        <w:left w:val="none" w:sz="0" w:space="0" w:color="auto"/>
        <w:bottom w:val="none" w:sz="0" w:space="0" w:color="auto"/>
        <w:right w:val="none" w:sz="0" w:space="0" w:color="auto"/>
      </w:divBdr>
    </w:div>
    <w:div w:id="1608267543">
      <w:bodyDiv w:val="1"/>
      <w:marLeft w:val="0"/>
      <w:marRight w:val="0"/>
      <w:marTop w:val="0"/>
      <w:marBottom w:val="0"/>
      <w:divBdr>
        <w:top w:val="none" w:sz="0" w:space="0" w:color="auto"/>
        <w:left w:val="none" w:sz="0" w:space="0" w:color="auto"/>
        <w:bottom w:val="none" w:sz="0" w:space="0" w:color="auto"/>
        <w:right w:val="none" w:sz="0" w:space="0" w:color="auto"/>
      </w:divBdr>
    </w:div>
    <w:div w:id="1608392887">
      <w:bodyDiv w:val="1"/>
      <w:marLeft w:val="0"/>
      <w:marRight w:val="0"/>
      <w:marTop w:val="0"/>
      <w:marBottom w:val="0"/>
      <w:divBdr>
        <w:top w:val="none" w:sz="0" w:space="0" w:color="auto"/>
        <w:left w:val="none" w:sz="0" w:space="0" w:color="auto"/>
        <w:bottom w:val="none" w:sz="0" w:space="0" w:color="auto"/>
        <w:right w:val="none" w:sz="0" w:space="0" w:color="auto"/>
      </w:divBdr>
    </w:div>
    <w:div w:id="1608536001">
      <w:bodyDiv w:val="1"/>
      <w:marLeft w:val="0"/>
      <w:marRight w:val="0"/>
      <w:marTop w:val="0"/>
      <w:marBottom w:val="0"/>
      <w:divBdr>
        <w:top w:val="none" w:sz="0" w:space="0" w:color="auto"/>
        <w:left w:val="none" w:sz="0" w:space="0" w:color="auto"/>
        <w:bottom w:val="none" w:sz="0" w:space="0" w:color="auto"/>
        <w:right w:val="none" w:sz="0" w:space="0" w:color="auto"/>
      </w:divBdr>
    </w:div>
    <w:div w:id="1608536808">
      <w:bodyDiv w:val="1"/>
      <w:marLeft w:val="0"/>
      <w:marRight w:val="0"/>
      <w:marTop w:val="0"/>
      <w:marBottom w:val="0"/>
      <w:divBdr>
        <w:top w:val="none" w:sz="0" w:space="0" w:color="auto"/>
        <w:left w:val="none" w:sz="0" w:space="0" w:color="auto"/>
        <w:bottom w:val="none" w:sz="0" w:space="0" w:color="auto"/>
        <w:right w:val="none" w:sz="0" w:space="0" w:color="auto"/>
      </w:divBdr>
    </w:div>
    <w:div w:id="1608780631">
      <w:bodyDiv w:val="1"/>
      <w:marLeft w:val="0"/>
      <w:marRight w:val="0"/>
      <w:marTop w:val="0"/>
      <w:marBottom w:val="0"/>
      <w:divBdr>
        <w:top w:val="none" w:sz="0" w:space="0" w:color="auto"/>
        <w:left w:val="none" w:sz="0" w:space="0" w:color="auto"/>
        <w:bottom w:val="none" w:sz="0" w:space="0" w:color="auto"/>
        <w:right w:val="none" w:sz="0" w:space="0" w:color="auto"/>
      </w:divBdr>
    </w:div>
    <w:div w:id="1608927665">
      <w:bodyDiv w:val="1"/>
      <w:marLeft w:val="0"/>
      <w:marRight w:val="0"/>
      <w:marTop w:val="0"/>
      <w:marBottom w:val="0"/>
      <w:divBdr>
        <w:top w:val="none" w:sz="0" w:space="0" w:color="auto"/>
        <w:left w:val="none" w:sz="0" w:space="0" w:color="auto"/>
        <w:bottom w:val="none" w:sz="0" w:space="0" w:color="auto"/>
        <w:right w:val="none" w:sz="0" w:space="0" w:color="auto"/>
      </w:divBdr>
    </w:div>
    <w:div w:id="1609459186">
      <w:bodyDiv w:val="1"/>
      <w:marLeft w:val="0"/>
      <w:marRight w:val="0"/>
      <w:marTop w:val="0"/>
      <w:marBottom w:val="0"/>
      <w:divBdr>
        <w:top w:val="none" w:sz="0" w:space="0" w:color="auto"/>
        <w:left w:val="none" w:sz="0" w:space="0" w:color="auto"/>
        <w:bottom w:val="none" w:sz="0" w:space="0" w:color="auto"/>
        <w:right w:val="none" w:sz="0" w:space="0" w:color="auto"/>
      </w:divBdr>
    </w:div>
    <w:div w:id="1609584936">
      <w:bodyDiv w:val="1"/>
      <w:marLeft w:val="0"/>
      <w:marRight w:val="0"/>
      <w:marTop w:val="0"/>
      <w:marBottom w:val="0"/>
      <w:divBdr>
        <w:top w:val="none" w:sz="0" w:space="0" w:color="auto"/>
        <w:left w:val="none" w:sz="0" w:space="0" w:color="auto"/>
        <w:bottom w:val="none" w:sz="0" w:space="0" w:color="auto"/>
        <w:right w:val="none" w:sz="0" w:space="0" w:color="auto"/>
      </w:divBdr>
    </w:div>
    <w:div w:id="1609847895">
      <w:bodyDiv w:val="1"/>
      <w:marLeft w:val="0"/>
      <w:marRight w:val="0"/>
      <w:marTop w:val="0"/>
      <w:marBottom w:val="0"/>
      <w:divBdr>
        <w:top w:val="none" w:sz="0" w:space="0" w:color="auto"/>
        <w:left w:val="none" w:sz="0" w:space="0" w:color="auto"/>
        <w:bottom w:val="none" w:sz="0" w:space="0" w:color="auto"/>
        <w:right w:val="none" w:sz="0" w:space="0" w:color="auto"/>
      </w:divBdr>
    </w:div>
    <w:div w:id="1610163936">
      <w:bodyDiv w:val="1"/>
      <w:marLeft w:val="0"/>
      <w:marRight w:val="0"/>
      <w:marTop w:val="0"/>
      <w:marBottom w:val="0"/>
      <w:divBdr>
        <w:top w:val="none" w:sz="0" w:space="0" w:color="auto"/>
        <w:left w:val="none" w:sz="0" w:space="0" w:color="auto"/>
        <w:bottom w:val="none" w:sz="0" w:space="0" w:color="auto"/>
        <w:right w:val="none" w:sz="0" w:space="0" w:color="auto"/>
      </w:divBdr>
    </w:div>
    <w:div w:id="1610356024">
      <w:bodyDiv w:val="1"/>
      <w:marLeft w:val="0"/>
      <w:marRight w:val="0"/>
      <w:marTop w:val="0"/>
      <w:marBottom w:val="0"/>
      <w:divBdr>
        <w:top w:val="none" w:sz="0" w:space="0" w:color="auto"/>
        <w:left w:val="none" w:sz="0" w:space="0" w:color="auto"/>
        <w:bottom w:val="none" w:sz="0" w:space="0" w:color="auto"/>
        <w:right w:val="none" w:sz="0" w:space="0" w:color="auto"/>
      </w:divBdr>
    </w:div>
    <w:div w:id="1610425545">
      <w:bodyDiv w:val="1"/>
      <w:marLeft w:val="0"/>
      <w:marRight w:val="0"/>
      <w:marTop w:val="0"/>
      <w:marBottom w:val="0"/>
      <w:divBdr>
        <w:top w:val="none" w:sz="0" w:space="0" w:color="auto"/>
        <w:left w:val="none" w:sz="0" w:space="0" w:color="auto"/>
        <w:bottom w:val="none" w:sz="0" w:space="0" w:color="auto"/>
        <w:right w:val="none" w:sz="0" w:space="0" w:color="auto"/>
      </w:divBdr>
    </w:div>
    <w:div w:id="1610431667">
      <w:bodyDiv w:val="1"/>
      <w:marLeft w:val="0"/>
      <w:marRight w:val="0"/>
      <w:marTop w:val="0"/>
      <w:marBottom w:val="0"/>
      <w:divBdr>
        <w:top w:val="none" w:sz="0" w:space="0" w:color="auto"/>
        <w:left w:val="none" w:sz="0" w:space="0" w:color="auto"/>
        <w:bottom w:val="none" w:sz="0" w:space="0" w:color="auto"/>
        <w:right w:val="none" w:sz="0" w:space="0" w:color="auto"/>
      </w:divBdr>
    </w:div>
    <w:div w:id="1610548634">
      <w:bodyDiv w:val="1"/>
      <w:marLeft w:val="0"/>
      <w:marRight w:val="0"/>
      <w:marTop w:val="0"/>
      <w:marBottom w:val="0"/>
      <w:divBdr>
        <w:top w:val="none" w:sz="0" w:space="0" w:color="auto"/>
        <w:left w:val="none" w:sz="0" w:space="0" w:color="auto"/>
        <w:bottom w:val="none" w:sz="0" w:space="0" w:color="auto"/>
        <w:right w:val="none" w:sz="0" w:space="0" w:color="auto"/>
      </w:divBdr>
    </w:div>
    <w:div w:id="1610548768">
      <w:bodyDiv w:val="1"/>
      <w:marLeft w:val="0"/>
      <w:marRight w:val="0"/>
      <w:marTop w:val="0"/>
      <w:marBottom w:val="0"/>
      <w:divBdr>
        <w:top w:val="none" w:sz="0" w:space="0" w:color="auto"/>
        <w:left w:val="none" w:sz="0" w:space="0" w:color="auto"/>
        <w:bottom w:val="none" w:sz="0" w:space="0" w:color="auto"/>
        <w:right w:val="none" w:sz="0" w:space="0" w:color="auto"/>
      </w:divBdr>
    </w:div>
    <w:div w:id="1611158266">
      <w:bodyDiv w:val="1"/>
      <w:marLeft w:val="0"/>
      <w:marRight w:val="0"/>
      <w:marTop w:val="0"/>
      <w:marBottom w:val="0"/>
      <w:divBdr>
        <w:top w:val="none" w:sz="0" w:space="0" w:color="auto"/>
        <w:left w:val="none" w:sz="0" w:space="0" w:color="auto"/>
        <w:bottom w:val="none" w:sz="0" w:space="0" w:color="auto"/>
        <w:right w:val="none" w:sz="0" w:space="0" w:color="auto"/>
      </w:divBdr>
    </w:div>
    <w:div w:id="1611233588">
      <w:bodyDiv w:val="1"/>
      <w:marLeft w:val="0"/>
      <w:marRight w:val="0"/>
      <w:marTop w:val="0"/>
      <w:marBottom w:val="0"/>
      <w:divBdr>
        <w:top w:val="none" w:sz="0" w:space="0" w:color="auto"/>
        <w:left w:val="none" w:sz="0" w:space="0" w:color="auto"/>
        <w:bottom w:val="none" w:sz="0" w:space="0" w:color="auto"/>
        <w:right w:val="none" w:sz="0" w:space="0" w:color="auto"/>
      </w:divBdr>
    </w:div>
    <w:div w:id="1611887425">
      <w:bodyDiv w:val="1"/>
      <w:marLeft w:val="0"/>
      <w:marRight w:val="0"/>
      <w:marTop w:val="0"/>
      <w:marBottom w:val="0"/>
      <w:divBdr>
        <w:top w:val="none" w:sz="0" w:space="0" w:color="auto"/>
        <w:left w:val="none" w:sz="0" w:space="0" w:color="auto"/>
        <w:bottom w:val="none" w:sz="0" w:space="0" w:color="auto"/>
        <w:right w:val="none" w:sz="0" w:space="0" w:color="auto"/>
      </w:divBdr>
    </w:div>
    <w:div w:id="1612085801">
      <w:bodyDiv w:val="1"/>
      <w:marLeft w:val="0"/>
      <w:marRight w:val="0"/>
      <w:marTop w:val="0"/>
      <w:marBottom w:val="0"/>
      <w:divBdr>
        <w:top w:val="none" w:sz="0" w:space="0" w:color="auto"/>
        <w:left w:val="none" w:sz="0" w:space="0" w:color="auto"/>
        <w:bottom w:val="none" w:sz="0" w:space="0" w:color="auto"/>
        <w:right w:val="none" w:sz="0" w:space="0" w:color="auto"/>
      </w:divBdr>
    </w:div>
    <w:div w:id="1612321781">
      <w:bodyDiv w:val="1"/>
      <w:marLeft w:val="0"/>
      <w:marRight w:val="0"/>
      <w:marTop w:val="0"/>
      <w:marBottom w:val="0"/>
      <w:divBdr>
        <w:top w:val="none" w:sz="0" w:space="0" w:color="auto"/>
        <w:left w:val="none" w:sz="0" w:space="0" w:color="auto"/>
        <w:bottom w:val="none" w:sz="0" w:space="0" w:color="auto"/>
        <w:right w:val="none" w:sz="0" w:space="0" w:color="auto"/>
      </w:divBdr>
    </w:div>
    <w:div w:id="1612473018">
      <w:bodyDiv w:val="1"/>
      <w:marLeft w:val="0"/>
      <w:marRight w:val="0"/>
      <w:marTop w:val="0"/>
      <w:marBottom w:val="0"/>
      <w:divBdr>
        <w:top w:val="none" w:sz="0" w:space="0" w:color="auto"/>
        <w:left w:val="none" w:sz="0" w:space="0" w:color="auto"/>
        <w:bottom w:val="none" w:sz="0" w:space="0" w:color="auto"/>
        <w:right w:val="none" w:sz="0" w:space="0" w:color="auto"/>
      </w:divBdr>
    </w:div>
    <w:div w:id="1612542672">
      <w:bodyDiv w:val="1"/>
      <w:marLeft w:val="0"/>
      <w:marRight w:val="0"/>
      <w:marTop w:val="0"/>
      <w:marBottom w:val="0"/>
      <w:divBdr>
        <w:top w:val="none" w:sz="0" w:space="0" w:color="auto"/>
        <w:left w:val="none" w:sz="0" w:space="0" w:color="auto"/>
        <w:bottom w:val="none" w:sz="0" w:space="0" w:color="auto"/>
        <w:right w:val="none" w:sz="0" w:space="0" w:color="auto"/>
      </w:divBdr>
    </w:div>
    <w:div w:id="1612589197">
      <w:bodyDiv w:val="1"/>
      <w:marLeft w:val="0"/>
      <w:marRight w:val="0"/>
      <w:marTop w:val="0"/>
      <w:marBottom w:val="0"/>
      <w:divBdr>
        <w:top w:val="none" w:sz="0" w:space="0" w:color="auto"/>
        <w:left w:val="none" w:sz="0" w:space="0" w:color="auto"/>
        <w:bottom w:val="none" w:sz="0" w:space="0" w:color="auto"/>
        <w:right w:val="none" w:sz="0" w:space="0" w:color="auto"/>
      </w:divBdr>
    </w:div>
    <w:div w:id="1612660322">
      <w:bodyDiv w:val="1"/>
      <w:marLeft w:val="0"/>
      <w:marRight w:val="0"/>
      <w:marTop w:val="0"/>
      <w:marBottom w:val="0"/>
      <w:divBdr>
        <w:top w:val="none" w:sz="0" w:space="0" w:color="auto"/>
        <w:left w:val="none" w:sz="0" w:space="0" w:color="auto"/>
        <w:bottom w:val="none" w:sz="0" w:space="0" w:color="auto"/>
        <w:right w:val="none" w:sz="0" w:space="0" w:color="auto"/>
      </w:divBdr>
    </w:div>
    <w:div w:id="1612666542">
      <w:bodyDiv w:val="1"/>
      <w:marLeft w:val="0"/>
      <w:marRight w:val="0"/>
      <w:marTop w:val="0"/>
      <w:marBottom w:val="0"/>
      <w:divBdr>
        <w:top w:val="none" w:sz="0" w:space="0" w:color="auto"/>
        <w:left w:val="none" w:sz="0" w:space="0" w:color="auto"/>
        <w:bottom w:val="none" w:sz="0" w:space="0" w:color="auto"/>
        <w:right w:val="none" w:sz="0" w:space="0" w:color="auto"/>
      </w:divBdr>
    </w:div>
    <w:div w:id="1612739656">
      <w:bodyDiv w:val="1"/>
      <w:marLeft w:val="0"/>
      <w:marRight w:val="0"/>
      <w:marTop w:val="0"/>
      <w:marBottom w:val="0"/>
      <w:divBdr>
        <w:top w:val="none" w:sz="0" w:space="0" w:color="auto"/>
        <w:left w:val="none" w:sz="0" w:space="0" w:color="auto"/>
        <w:bottom w:val="none" w:sz="0" w:space="0" w:color="auto"/>
        <w:right w:val="none" w:sz="0" w:space="0" w:color="auto"/>
      </w:divBdr>
    </w:div>
    <w:div w:id="1612854713">
      <w:bodyDiv w:val="1"/>
      <w:marLeft w:val="0"/>
      <w:marRight w:val="0"/>
      <w:marTop w:val="0"/>
      <w:marBottom w:val="0"/>
      <w:divBdr>
        <w:top w:val="none" w:sz="0" w:space="0" w:color="auto"/>
        <w:left w:val="none" w:sz="0" w:space="0" w:color="auto"/>
        <w:bottom w:val="none" w:sz="0" w:space="0" w:color="auto"/>
        <w:right w:val="none" w:sz="0" w:space="0" w:color="auto"/>
      </w:divBdr>
    </w:div>
    <w:div w:id="1613442117">
      <w:bodyDiv w:val="1"/>
      <w:marLeft w:val="0"/>
      <w:marRight w:val="0"/>
      <w:marTop w:val="0"/>
      <w:marBottom w:val="0"/>
      <w:divBdr>
        <w:top w:val="none" w:sz="0" w:space="0" w:color="auto"/>
        <w:left w:val="none" w:sz="0" w:space="0" w:color="auto"/>
        <w:bottom w:val="none" w:sz="0" w:space="0" w:color="auto"/>
        <w:right w:val="none" w:sz="0" w:space="0" w:color="auto"/>
      </w:divBdr>
    </w:div>
    <w:div w:id="1613588366">
      <w:bodyDiv w:val="1"/>
      <w:marLeft w:val="0"/>
      <w:marRight w:val="0"/>
      <w:marTop w:val="0"/>
      <w:marBottom w:val="0"/>
      <w:divBdr>
        <w:top w:val="none" w:sz="0" w:space="0" w:color="auto"/>
        <w:left w:val="none" w:sz="0" w:space="0" w:color="auto"/>
        <w:bottom w:val="none" w:sz="0" w:space="0" w:color="auto"/>
        <w:right w:val="none" w:sz="0" w:space="0" w:color="auto"/>
      </w:divBdr>
    </w:div>
    <w:div w:id="1613971865">
      <w:bodyDiv w:val="1"/>
      <w:marLeft w:val="0"/>
      <w:marRight w:val="0"/>
      <w:marTop w:val="0"/>
      <w:marBottom w:val="0"/>
      <w:divBdr>
        <w:top w:val="none" w:sz="0" w:space="0" w:color="auto"/>
        <w:left w:val="none" w:sz="0" w:space="0" w:color="auto"/>
        <w:bottom w:val="none" w:sz="0" w:space="0" w:color="auto"/>
        <w:right w:val="none" w:sz="0" w:space="0" w:color="auto"/>
      </w:divBdr>
    </w:div>
    <w:div w:id="1614362088">
      <w:bodyDiv w:val="1"/>
      <w:marLeft w:val="0"/>
      <w:marRight w:val="0"/>
      <w:marTop w:val="0"/>
      <w:marBottom w:val="0"/>
      <w:divBdr>
        <w:top w:val="none" w:sz="0" w:space="0" w:color="auto"/>
        <w:left w:val="none" w:sz="0" w:space="0" w:color="auto"/>
        <w:bottom w:val="none" w:sz="0" w:space="0" w:color="auto"/>
        <w:right w:val="none" w:sz="0" w:space="0" w:color="auto"/>
      </w:divBdr>
    </w:div>
    <w:div w:id="1614442051">
      <w:bodyDiv w:val="1"/>
      <w:marLeft w:val="0"/>
      <w:marRight w:val="0"/>
      <w:marTop w:val="0"/>
      <w:marBottom w:val="0"/>
      <w:divBdr>
        <w:top w:val="none" w:sz="0" w:space="0" w:color="auto"/>
        <w:left w:val="none" w:sz="0" w:space="0" w:color="auto"/>
        <w:bottom w:val="none" w:sz="0" w:space="0" w:color="auto"/>
        <w:right w:val="none" w:sz="0" w:space="0" w:color="auto"/>
      </w:divBdr>
    </w:div>
    <w:div w:id="1614556661">
      <w:bodyDiv w:val="1"/>
      <w:marLeft w:val="0"/>
      <w:marRight w:val="0"/>
      <w:marTop w:val="0"/>
      <w:marBottom w:val="0"/>
      <w:divBdr>
        <w:top w:val="none" w:sz="0" w:space="0" w:color="auto"/>
        <w:left w:val="none" w:sz="0" w:space="0" w:color="auto"/>
        <w:bottom w:val="none" w:sz="0" w:space="0" w:color="auto"/>
        <w:right w:val="none" w:sz="0" w:space="0" w:color="auto"/>
      </w:divBdr>
    </w:div>
    <w:div w:id="1614629491">
      <w:bodyDiv w:val="1"/>
      <w:marLeft w:val="0"/>
      <w:marRight w:val="0"/>
      <w:marTop w:val="0"/>
      <w:marBottom w:val="0"/>
      <w:divBdr>
        <w:top w:val="none" w:sz="0" w:space="0" w:color="auto"/>
        <w:left w:val="none" w:sz="0" w:space="0" w:color="auto"/>
        <w:bottom w:val="none" w:sz="0" w:space="0" w:color="auto"/>
        <w:right w:val="none" w:sz="0" w:space="0" w:color="auto"/>
      </w:divBdr>
    </w:div>
    <w:div w:id="1614944186">
      <w:bodyDiv w:val="1"/>
      <w:marLeft w:val="0"/>
      <w:marRight w:val="0"/>
      <w:marTop w:val="0"/>
      <w:marBottom w:val="0"/>
      <w:divBdr>
        <w:top w:val="none" w:sz="0" w:space="0" w:color="auto"/>
        <w:left w:val="none" w:sz="0" w:space="0" w:color="auto"/>
        <w:bottom w:val="none" w:sz="0" w:space="0" w:color="auto"/>
        <w:right w:val="none" w:sz="0" w:space="0" w:color="auto"/>
      </w:divBdr>
    </w:div>
    <w:div w:id="1615213491">
      <w:bodyDiv w:val="1"/>
      <w:marLeft w:val="0"/>
      <w:marRight w:val="0"/>
      <w:marTop w:val="0"/>
      <w:marBottom w:val="0"/>
      <w:divBdr>
        <w:top w:val="none" w:sz="0" w:space="0" w:color="auto"/>
        <w:left w:val="none" w:sz="0" w:space="0" w:color="auto"/>
        <w:bottom w:val="none" w:sz="0" w:space="0" w:color="auto"/>
        <w:right w:val="none" w:sz="0" w:space="0" w:color="auto"/>
      </w:divBdr>
    </w:div>
    <w:div w:id="1615282434">
      <w:bodyDiv w:val="1"/>
      <w:marLeft w:val="0"/>
      <w:marRight w:val="0"/>
      <w:marTop w:val="0"/>
      <w:marBottom w:val="0"/>
      <w:divBdr>
        <w:top w:val="none" w:sz="0" w:space="0" w:color="auto"/>
        <w:left w:val="none" w:sz="0" w:space="0" w:color="auto"/>
        <w:bottom w:val="none" w:sz="0" w:space="0" w:color="auto"/>
        <w:right w:val="none" w:sz="0" w:space="0" w:color="auto"/>
      </w:divBdr>
    </w:div>
    <w:div w:id="1615596195">
      <w:bodyDiv w:val="1"/>
      <w:marLeft w:val="0"/>
      <w:marRight w:val="0"/>
      <w:marTop w:val="0"/>
      <w:marBottom w:val="0"/>
      <w:divBdr>
        <w:top w:val="none" w:sz="0" w:space="0" w:color="auto"/>
        <w:left w:val="none" w:sz="0" w:space="0" w:color="auto"/>
        <w:bottom w:val="none" w:sz="0" w:space="0" w:color="auto"/>
        <w:right w:val="none" w:sz="0" w:space="0" w:color="auto"/>
      </w:divBdr>
    </w:div>
    <w:div w:id="1615598611">
      <w:bodyDiv w:val="1"/>
      <w:marLeft w:val="0"/>
      <w:marRight w:val="0"/>
      <w:marTop w:val="0"/>
      <w:marBottom w:val="0"/>
      <w:divBdr>
        <w:top w:val="none" w:sz="0" w:space="0" w:color="auto"/>
        <w:left w:val="none" w:sz="0" w:space="0" w:color="auto"/>
        <w:bottom w:val="none" w:sz="0" w:space="0" w:color="auto"/>
        <w:right w:val="none" w:sz="0" w:space="0" w:color="auto"/>
      </w:divBdr>
    </w:div>
    <w:div w:id="1615746655">
      <w:bodyDiv w:val="1"/>
      <w:marLeft w:val="0"/>
      <w:marRight w:val="0"/>
      <w:marTop w:val="0"/>
      <w:marBottom w:val="0"/>
      <w:divBdr>
        <w:top w:val="none" w:sz="0" w:space="0" w:color="auto"/>
        <w:left w:val="none" w:sz="0" w:space="0" w:color="auto"/>
        <w:bottom w:val="none" w:sz="0" w:space="0" w:color="auto"/>
        <w:right w:val="none" w:sz="0" w:space="0" w:color="auto"/>
      </w:divBdr>
    </w:div>
    <w:div w:id="1616060000">
      <w:bodyDiv w:val="1"/>
      <w:marLeft w:val="0"/>
      <w:marRight w:val="0"/>
      <w:marTop w:val="0"/>
      <w:marBottom w:val="0"/>
      <w:divBdr>
        <w:top w:val="none" w:sz="0" w:space="0" w:color="auto"/>
        <w:left w:val="none" w:sz="0" w:space="0" w:color="auto"/>
        <w:bottom w:val="none" w:sz="0" w:space="0" w:color="auto"/>
        <w:right w:val="none" w:sz="0" w:space="0" w:color="auto"/>
      </w:divBdr>
    </w:div>
    <w:div w:id="1616253323">
      <w:bodyDiv w:val="1"/>
      <w:marLeft w:val="0"/>
      <w:marRight w:val="0"/>
      <w:marTop w:val="0"/>
      <w:marBottom w:val="0"/>
      <w:divBdr>
        <w:top w:val="none" w:sz="0" w:space="0" w:color="auto"/>
        <w:left w:val="none" w:sz="0" w:space="0" w:color="auto"/>
        <w:bottom w:val="none" w:sz="0" w:space="0" w:color="auto"/>
        <w:right w:val="none" w:sz="0" w:space="0" w:color="auto"/>
      </w:divBdr>
    </w:div>
    <w:div w:id="1616327827">
      <w:bodyDiv w:val="1"/>
      <w:marLeft w:val="0"/>
      <w:marRight w:val="0"/>
      <w:marTop w:val="0"/>
      <w:marBottom w:val="0"/>
      <w:divBdr>
        <w:top w:val="none" w:sz="0" w:space="0" w:color="auto"/>
        <w:left w:val="none" w:sz="0" w:space="0" w:color="auto"/>
        <w:bottom w:val="none" w:sz="0" w:space="0" w:color="auto"/>
        <w:right w:val="none" w:sz="0" w:space="0" w:color="auto"/>
      </w:divBdr>
    </w:div>
    <w:div w:id="1616669737">
      <w:bodyDiv w:val="1"/>
      <w:marLeft w:val="0"/>
      <w:marRight w:val="0"/>
      <w:marTop w:val="0"/>
      <w:marBottom w:val="0"/>
      <w:divBdr>
        <w:top w:val="none" w:sz="0" w:space="0" w:color="auto"/>
        <w:left w:val="none" w:sz="0" w:space="0" w:color="auto"/>
        <w:bottom w:val="none" w:sz="0" w:space="0" w:color="auto"/>
        <w:right w:val="none" w:sz="0" w:space="0" w:color="auto"/>
      </w:divBdr>
    </w:div>
    <w:div w:id="1617247515">
      <w:bodyDiv w:val="1"/>
      <w:marLeft w:val="0"/>
      <w:marRight w:val="0"/>
      <w:marTop w:val="0"/>
      <w:marBottom w:val="0"/>
      <w:divBdr>
        <w:top w:val="none" w:sz="0" w:space="0" w:color="auto"/>
        <w:left w:val="none" w:sz="0" w:space="0" w:color="auto"/>
        <w:bottom w:val="none" w:sz="0" w:space="0" w:color="auto"/>
        <w:right w:val="none" w:sz="0" w:space="0" w:color="auto"/>
      </w:divBdr>
    </w:div>
    <w:div w:id="1617983376">
      <w:bodyDiv w:val="1"/>
      <w:marLeft w:val="0"/>
      <w:marRight w:val="0"/>
      <w:marTop w:val="0"/>
      <w:marBottom w:val="0"/>
      <w:divBdr>
        <w:top w:val="none" w:sz="0" w:space="0" w:color="auto"/>
        <w:left w:val="none" w:sz="0" w:space="0" w:color="auto"/>
        <w:bottom w:val="none" w:sz="0" w:space="0" w:color="auto"/>
        <w:right w:val="none" w:sz="0" w:space="0" w:color="auto"/>
      </w:divBdr>
    </w:div>
    <w:div w:id="1618220897">
      <w:bodyDiv w:val="1"/>
      <w:marLeft w:val="0"/>
      <w:marRight w:val="0"/>
      <w:marTop w:val="0"/>
      <w:marBottom w:val="0"/>
      <w:divBdr>
        <w:top w:val="none" w:sz="0" w:space="0" w:color="auto"/>
        <w:left w:val="none" w:sz="0" w:space="0" w:color="auto"/>
        <w:bottom w:val="none" w:sz="0" w:space="0" w:color="auto"/>
        <w:right w:val="none" w:sz="0" w:space="0" w:color="auto"/>
      </w:divBdr>
    </w:div>
    <w:div w:id="1618367251">
      <w:bodyDiv w:val="1"/>
      <w:marLeft w:val="0"/>
      <w:marRight w:val="0"/>
      <w:marTop w:val="0"/>
      <w:marBottom w:val="0"/>
      <w:divBdr>
        <w:top w:val="none" w:sz="0" w:space="0" w:color="auto"/>
        <w:left w:val="none" w:sz="0" w:space="0" w:color="auto"/>
        <w:bottom w:val="none" w:sz="0" w:space="0" w:color="auto"/>
        <w:right w:val="none" w:sz="0" w:space="0" w:color="auto"/>
      </w:divBdr>
    </w:div>
    <w:div w:id="1618755656">
      <w:bodyDiv w:val="1"/>
      <w:marLeft w:val="0"/>
      <w:marRight w:val="0"/>
      <w:marTop w:val="0"/>
      <w:marBottom w:val="0"/>
      <w:divBdr>
        <w:top w:val="none" w:sz="0" w:space="0" w:color="auto"/>
        <w:left w:val="none" w:sz="0" w:space="0" w:color="auto"/>
        <w:bottom w:val="none" w:sz="0" w:space="0" w:color="auto"/>
        <w:right w:val="none" w:sz="0" w:space="0" w:color="auto"/>
      </w:divBdr>
    </w:div>
    <w:div w:id="1618901634">
      <w:bodyDiv w:val="1"/>
      <w:marLeft w:val="0"/>
      <w:marRight w:val="0"/>
      <w:marTop w:val="0"/>
      <w:marBottom w:val="0"/>
      <w:divBdr>
        <w:top w:val="none" w:sz="0" w:space="0" w:color="auto"/>
        <w:left w:val="none" w:sz="0" w:space="0" w:color="auto"/>
        <w:bottom w:val="none" w:sz="0" w:space="0" w:color="auto"/>
        <w:right w:val="none" w:sz="0" w:space="0" w:color="auto"/>
      </w:divBdr>
    </w:div>
    <w:div w:id="1619099086">
      <w:bodyDiv w:val="1"/>
      <w:marLeft w:val="0"/>
      <w:marRight w:val="0"/>
      <w:marTop w:val="0"/>
      <w:marBottom w:val="0"/>
      <w:divBdr>
        <w:top w:val="none" w:sz="0" w:space="0" w:color="auto"/>
        <w:left w:val="none" w:sz="0" w:space="0" w:color="auto"/>
        <w:bottom w:val="none" w:sz="0" w:space="0" w:color="auto"/>
        <w:right w:val="none" w:sz="0" w:space="0" w:color="auto"/>
      </w:divBdr>
    </w:div>
    <w:div w:id="1620259528">
      <w:bodyDiv w:val="1"/>
      <w:marLeft w:val="0"/>
      <w:marRight w:val="0"/>
      <w:marTop w:val="0"/>
      <w:marBottom w:val="0"/>
      <w:divBdr>
        <w:top w:val="none" w:sz="0" w:space="0" w:color="auto"/>
        <w:left w:val="none" w:sz="0" w:space="0" w:color="auto"/>
        <w:bottom w:val="none" w:sz="0" w:space="0" w:color="auto"/>
        <w:right w:val="none" w:sz="0" w:space="0" w:color="auto"/>
      </w:divBdr>
    </w:div>
    <w:div w:id="1620450745">
      <w:bodyDiv w:val="1"/>
      <w:marLeft w:val="0"/>
      <w:marRight w:val="0"/>
      <w:marTop w:val="0"/>
      <w:marBottom w:val="0"/>
      <w:divBdr>
        <w:top w:val="none" w:sz="0" w:space="0" w:color="auto"/>
        <w:left w:val="none" w:sz="0" w:space="0" w:color="auto"/>
        <w:bottom w:val="none" w:sz="0" w:space="0" w:color="auto"/>
        <w:right w:val="none" w:sz="0" w:space="0" w:color="auto"/>
      </w:divBdr>
    </w:div>
    <w:div w:id="1621061367">
      <w:bodyDiv w:val="1"/>
      <w:marLeft w:val="0"/>
      <w:marRight w:val="0"/>
      <w:marTop w:val="0"/>
      <w:marBottom w:val="0"/>
      <w:divBdr>
        <w:top w:val="none" w:sz="0" w:space="0" w:color="auto"/>
        <w:left w:val="none" w:sz="0" w:space="0" w:color="auto"/>
        <w:bottom w:val="none" w:sz="0" w:space="0" w:color="auto"/>
        <w:right w:val="none" w:sz="0" w:space="0" w:color="auto"/>
      </w:divBdr>
    </w:div>
    <w:div w:id="1621105031">
      <w:bodyDiv w:val="1"/>
      <w:marLeft w:val="0"/>
      <w:marRight w:val="0"/>
      <w:marTop w:val="0"/>
      <w:marBottom w:val="0"/>
      <w:divBdr>
        <w:top w:val="none" w:sz="0" w:space="0" w:color="auto"/>
        <w:left w:val="none" w:sz="0" w:space="0" w:color="auto"/>
        <w:bottom w:val="none" w:sz="0" w:space="0" w:color="auto"/>
        <w:right w:val="none" w:sz="0" w:space="0" w:color="auto"/>
      </w:divBdr>
    </w:div>
    <w:div w:id="1621179992">
      <w:bodyDiv w:val="1"/>
      <w:marLeft w:val="0"/>
      <w:marRight w:val="0"/>
      <w:marTop w:val="0"/>
      <w:marBottom w:val="0"/>
      <w:divBdr>
        <w:top w:val="none" w:sz="0" w:space="0" w:color="auto"/>
        <w:left w:val="none" w:sz="0" w:space="0" w:color="auto"/>
        <w:bottom w:val="none" w:sz="0" w:space="0" w:color="auto"/>
        <w:right w:val="none" w:sz="0" w:space="0" w:color="auto"/>
      </w:divBdr>
    </w:div>
    <w:div w:id="1621185757">
      <w:bodyDiv w:val="1"/>
      <w:marLeft w:val="0"/>
      <w:marRight w:val="0"/>
      <w:marTop w:val="0"/>
      <w:marBottom w:val="0"/>
      <w:divBdr>
        <w:top w:val="none" w:sz="0" w:space="0" w:color="auto"/>
        <w:left w:val="none" w:sz="0" w:space="0" w:color="auto"/>
        <w:bottom w:val="none" w:sz="0" w:space="0" w:color="auto"/>
        <w:right w:val="none" w:sz="0" w:space="0" w:color="auto"/>
      </w:divBdr>
    </w:div>
    <w:div w:id="1622105025">
      <w:bodyDiv w:val="1"/>
      <w:marLeft w:val="0"/>
      <w:marRight w:val="0"/>
      <w:marTop w:val="0"/>
      <w:marBottom w:val="0"/>
      <w:divBdr>
        <w:top w:val="none" w:sz="0" w:space="0" w:color="auto"/>
        <w:left w:val="none" w:sz="0" w:space="0" w:color="auto"/>
        <w:bottom w:val="none" w:sz="0" w:space="0" w:color="auto"/>
        <w:right w:val="none" w:sz="0" w:space="0" w:color="auto"/>
      </w:divBdr>
    </w:div>
    <w:div w:id="1622153017">
      <w:bodyDiv w:val="1"/>
      <w:marLeft w:val="0"/>
      <w:marRight w:val="0"/>
      <w:marTop w:val="0"/>
      <w:marBottom w:val="0"/>
      <w:divBdr>
        <w:top w:val="none" w:sz="0" w:space="0" w:color="auto"/>
        <w:left w:val="none" w:sz="0" w:space="0" w:color="auto"/>
        <w:bottom w:val="none" w:sz="0" w:space="0" w:color="auto"/>
        <w:right w:val="none" w:sz="0" w:space="0" w:color="auto"/>
      </w:divBdr>
    </w:div>
    <w:div w:id="1622222199">
      <w:bodyDiv w:val="1"/>
      <w:marLeft w:val="0"/>
      <w:marRight w:val="0"/>
      <w:marTop w:val="0"/>
      <w:marBottom w:val="0"/>
      <w:divBdr>
        <w:top w:val="none" w:sz="0" w:space="0" w:color="auto"/>
        <w:left w:val="none" w:sz="0" w:space="0" w:color="auto"/>
        <w:bottom w:val="none" w:sz="0" w:space="0" w:color="auto"/>
        <w:right w:val="none" w:sz="0" w:space="0" w:color="auto"/>
      </w:divBdr>
    </w:div>
    <w:div w:id="1622300175">
      <w:bodyDiv w:val="1"/>
      <w:marLeft w:val="0"/>
      <w:marRight w:val="0"/>
      <w:marTop w:val="0"/>
      <w:marBottom w:val="0"/>
      <w:divBdr>
        <w:top w:val="none" w:sz="0" w:space="0" w:color="auto"/>
        <w:left w:val="none" w:sz="0" w:space="0" w:color="auto"/>
        <w:bottom w:val="none" w:sz="0" w:space="0" w:color="auto"/>
        <w:right w:val="none" w:sz="0" w:space="0" w:color="auto"/>
      </w:divBdr>
    </w:div>
    <w:div w:id="1622492976">
      <w:bodyDiv w:val="1"/>
      <w:marLeft w:val="0"/>
      <w:marRight w:val="0"/>
      <w:marTop w:val="0"/>
      <w:marBottom w:val="0"/>
      <w:divBdr>
        <w:top w:val="none" w:sz="0" w:space="0" w:color="auto"/>
        <w:left w:val="none" w:sz="0" w:space="0" w:color="auto"/>
        <w:bottom w:val="none" w:sz="0" w:space="0" w:color="auto"/>
        <w:right w:val="none" w:sz="0" w:space="0" w:color="auto"/>
      </w:divBdr>
    </w:div>
    <w:div w:id="1622878021">
      <w:bodyDiv w:val="1"/>
      <w:marLeft w:val="0"/>
      <w:marRight w:val="0"/>
      <w:marTop w:val="0"/>
      <w:marBottom w:val="0"/>
      <w:divBdr>
        <w:top w:val="none" w:sz="0" w:space="0" w:color="auto"/>
        <w:left w:val="none" w:sz="0" w:space="0" w:color="auto"/>
        <w:bottom w:val="none" w:sz="0" w:space="0" w:color="auto"/>
        <w:right w:val="none" w:sz="0" w:space="0" w:color="auto"/>
      </w:divBdr>
    </w:div>
    <w:div w:id="1623420608">
      <w:bodyDiv w:val="1"/>
      <w:marLeft w:val="0"/>
      <w:marRight w:val="0"/>
      <w:marTop w:val="0"/>
      <w:marBottom w:val="0"/>
      <w:divBdr>
        <w:top w:val="none" w:sz="0" w:space="0" w:color="auto"/>
        <w:left w:val="none" w:sz="0" w:space="0" w:color="auto"/>
        <w:bottom w:val="none" w:sz="0" w:space="0" w:color="auto"/>
        <w:right w:val="none" w:sz="0" w:space="0" w:color="auto"/>
      </w:divBdr>
    </w:div>
    <w:div w:id="1623537026">
      <w:bodyDiv w:val="1"/>
      <w:marLeft w:val="0"/>
      <w:marRight w:val="0"/>
      <w:marTop w:val="0"/>
      <w:marBottom w:val="0"/>
      <w:divBdr>
        <w:top w:val="none" w:sz="0" w:space="0" w:color="auto"/>
        <w:left w:val="none" w:sz="0" w:space="0" w:color="auto"/>
        <w:bottom w:val="none" w:sz="0" w:space="0" w:color="auto"/>
        <w:right w:val="none" w:sz="0" w:space="0" w:color="auto"/>
      </w:divBdr>
    </w:div>
    <w:div w:id="1623806603">
      <w:bodyDiv w:val="1"/>
      <w:marLeft w:val="0"/>
      <w:marRight w:val="0"/>
      <w:marTop w:val="0"/>
      <w:marBottom w:val="0"/>
      <w:divBdr>
        <w:top w:val="none" w:sz="0" w:space="0" w:color="auto"/>
        <w:left w:val="none" w:sz="0" w:space="0" w:color="auto"/>
        <w:bottom w:val="none" w:sz="0" w:space="0" w:color="auto"/>
        <w:right w:val="none" w:sz="0" w:space="0" w:color="auto"/>
      </w:divBdr>
    </w:div>
    <w:div w:id="1623806990">
      <w:bodyDiv w:val="1"/>
      <w:marLeft w:val="0"/>
      <w:marRight w:val="0"/>
      <w:marTop w:val="0"/>
      <w:marBottom w:val="0"/>
      <w:divBdr>
        <w:top w:val="none" w:sz="0" w:space="0" w:color="auto"/>
        <w:left w:val="none" w:sz="0" w:space="0" w:color="auto"/>
        <w:bottom w:val="none" w:sz="0" w:space="0" w:color="auto"/>
        <w:right w:val="none" w:sz="0" w:space="0" w:color="auto"/>
      </w:divBdr>
    </w:div>
    <w:div w:id="1623994866">
      <w:bodyDiv w:val="1"/>
      <w:marLeft w:val="0"/>
      <w:marRight w:val="0"/>
      <w:marTop w:val="0"/>
      <w:marBottom w:val="0"/>
      <w:divBdr>
        <w:top w:val="none" w:sz="0" w:space="0" w:color="auto"/>
        <w:left w:val="none" w:sz="0" w:space="0" w:color="auto"/>
        <w:bottom w:val="none" w:sz="0" w:space="0" w:color="auto"/>
        <w:right w:val="none" w:sz="0" w:space="0" w:color="auto"/>
      </w:divBdr>
    </w:div>
    <w:div w:id="1624145309">
      <w:bodyDiv w:val="1"/>
      <w:marLeft w:val="0"/>
      <w:marRight w:val="0"/>
      <w:marTop w:val="0"/>
      <w:marBottom w:val="0"/>
      <w:divBdr>
        <w:top w:val="none" w:sz="0" w:space="0" w:color="auto"/>
        <w:left w:val="none" w:sz="0" w:space="0" w:color="auto"/>
        <w:bottom w:val="none" w:sz="0" w:space="0" w:color="auto"/>
        <w:right w:val="none" w:sz="0" w:space="0" w:color="auto"/>
      </w:divBdr>
    </w:div>
    <w:div w:id="1624192554">
      <w:bodyDiv w:val="1"/>
      <w:marLeft w:val="0"/>
      <w:marRight w:val="0"/>
      <w:marTop w:val="0"/>
      <w:marBottom w:val="0"/>
      <w:divBdr>
        <w:top w:val="none" w:sz="0" w:space="0" w:color="auto"/>
        <w:left w:val="none" w:sz="0" w:space="0" w:color="auto"/>
        <w:bottom w:val="none" w:sz="0" w:space="0" w:color="auto"/>
        <w:right w:val="none" w:sz="0" w:space="0" w:color="auto"/>
      </w:divBdr>
    </w:div>
    <w:div w:id="1624387086">
      <w:bodyDiv w:val="1"/>
      <w:marLeft w:val="0"/>
      <w:marRight w:val="0"/>
      <w:marTop w:val="0"/>
      <w:marBottom w:val="0"/>
      <w:divBdr>
        <w:top w:val="none" w:sz="0" w:space="0" w:color="auto"/>
        <w:left w:val="none" w:sz="0" w:space="0" w:color="auto"/>
        <w:bottom w:val="none" w:sz="0" w:space="0" w:color="auto"/>
        <w:right w:val="none" w:sz="0" w:space="0" w:color="auto"/>
      </w:divBdr>
    </w:div>
    <w:div w:id="1624728605">
      <w:bodyDiv w:val="1"/>
      <w:marLeft w:val="0"/>
      <w:marRight w:val="0"/>
      <w:marTop w:val="0"/>
      <w:marBottom w:val="0"/>
      <w:divBdr>
        <w:top w:val="none" w:sz="0" w:space="0" w:color="auto"/>
        <w:left w:val="none" w:sz="0" w:space="0" w:color="auto"/>
        <w:bottom w:val="none" w:sz="0" w:space="0" w:color="auto"/>
        <w:right w:val="none" w:sz="0" w:space="0" w:color="auto"/>
      </w:divBdr>
    </w:div>
    <w:div w:id="1624731950">
      <w:bodyDiv w:val="1"/>
      <w:marLeft w:val="0"/>
      <w:marRight w:val="0"/>
      <w:marTop w:val="0"/>
      <w:marBottom w:val="0"/>
      <w:divBdr>
        <w:top w:val="none" w:sz="0" w:space="0" w:color="auto"/>
        <w:left w:val="none" w:sz="0" w:space="0" w:color="auto"/>
        <w:bottom w:val="none" w:sz="0" w:space="0" w:color="auto"/>
        <w:right w:val="none" w:sz="0" w:space="0" w:color="auto"/>
      </w:divBdr>
    </w:div>
    <w:div w:id="1624846032">
      <w:bodyDiv w:val="1"/>
      <w:marLeft w:val="0"/>
      <w:marRight w:val="0"/>
      <w:marTop w:val="0"/>
      <w:marBottom w:val="0"/>
      <w:divBdr>
        <w:top w:val="none" w:sz="0" w:space="0" w:color="auto"/>
        <w:left w:val="none" w:sz="0" w:space="0" w:color="auto"/>
        <w:bottom w:val="none" w:sz="0" w:space="0" w:color="auto"/>
        <w:right w:val="none" w:sz="0" w:space="0" w:color="auto"/>
      </w:divBdr>
    </w:div>
    <w:div w:id="1624849426">
      <w:bodyDiv w:val="1"/>
      <w:marLeft w:val="0"/>
      <w:marRight w:val="0"/>
      <w:marTop w:val="0"/>
      <w:marBottom w:val="0"/>
      <w:divBdr>
        <w:top w:val="none" w:sz="0" w:space="0" w:color="auto"/>
        <w:left w:val="none" w:sz="0" w:space="0" w:color="auto"/>
        <w:bottom w:val="none" w:sz="0" w:space="0" w:color="auto"/>
        <w:right w:val="none" w:sz="0" w:space="0" w:color="auto"/>
      </w:divBdr>
    </w:div>
    <w:div w:id="1624967379">
      <w:bodyDiv w:val="1"/>
      <w:marLeft w:val="0"/>
      <w:marRight w:val="0"/>
      <w:marTop w:val="0"/>
      <w:marBottom w:val="0"/>
      <w:divBdr>
        <w:top w:val="none" w:sz="0" w:space="0" w:color="auto"/>
        <w:left w:val="none" w:sz="0" w:space="0" w:color="auto"/>
        <w:bottom w:val="none" w:sz="0" w:space="0" w:color="auto"/>
        <w:right w:val="none" w:sz="0" w:space="0" w:color="auto"/>
      </w:divBdr>
    </w:div>
    <w:div w:id="1625040286">
      <w:bodyDiv w:val="1"/>
      <w:marLeft w:val="0"/>
      <w:marRight w:val="0"/>
      <w:marTop w:val="0"/>
      <w:marBottom w:val="0"/>
      <w:divBdr>
        <w:top w:val="none" w:sz="0" w:space="0" w:color="auto"/>
        <w:left w:val="none" w:sz="0" w:space="0" w:color="auto"/>
        <w:bottom w:val="none" w:sz="0" w:space="0" w:color="auto"/>
        <w:right w:val="none" w:sz="0" w:space="0" w:color="auto"/>
      </w:divBdr>
    </w:div>
    <w:div w:id="1625044079">
      <w:bodyDiv w:val="1"/>
      <w:marLeft w:val="0"/>
      <w:marRight w:val="0"/>
      <w:marTop w:val="0"/>
      <w:marBottom w:val="0"/>
      <w:divBdr>
        <w:top w:val="none" w:sz="0" w:space="0" w:color="auto"/>
        <w:left w:val="none" w:sz="0" w:space="0" w:color="auto"/>
        <w:bottom w:val="none" w:sz="0" w:space="0" w:color="auto"/>
        <w:right w:val="none" w:sz="0" w:space="0" w:color="auto"/>
      </w:divBdr>
    </w:div>
    <w:div w:id="1625698664">
      <w:bodyDiv w:val="1"/>
      <w:marLeft w:val="0"/>
      <w:marRight w:val="0"/>
      <w:marTop w:val="0"/>
      <w:marBottom w:val="0"/>
      <w:divBdr>
        <w:top w:val="none" w:sz="0" w:space="0" w:color="auto"/>
        <w:left w:val="none" w:sz="0" w:space="0" w:color="auto"/>
        <w:bottom w:val="none" w:sz="0" w:space="0" w:color="auto"/>
        <w:right w:val="none" w:sz="0" w:space="0" w:color="auto"/>
      </w:divBdr>
    </w:div>
    <w:div w:id="1625890460">
      <w:bodyDiv w:val="1"/>
      <w:marLeft w:val="0"/>
      <w:marRight w:val="0"/>
      <w:marTop w:val="0"/>
      <w:marBottom w:val="0"/>
      <w:divBdr>
        <w:top w:val="none" w:sz="0" w:space="0" w:color="auto"/>
        <w:left w:val="none" w:sz="0" w:space="0" w:color="auto"/>
        <w:bottom w:val="none" w:sz="0" w:space="0" w:color="auto"/>
        <w:right w:val="none" w:sz="0" w:space="0" w:color="auto"/>
      </w:divBdr>
    </w:div>
    <w:div w:id="1626276239">
      <w:bodyDiv w:val="1"/>
      <w:marLeft w:val="0"/>
      <w:marRight w:val="0"/>
      <w:marTop w:val="0"/>
      <w:marBottom w:val="0"/>
      <w:divBdr>
        <w:top w:val="none" w:sz="0" w:space="0" w:color="auto"/>
        <w:left w:val="none" w:sz="0" w:space="0" w:color="auto"/>
        <w:bottom w:val="none" w:sz="0" w:space="0" w:color="auto"/>
        <w:right w:val="none" w:sz="0" w:space="0" w:color="auto"/>
      </w:divBdr>
    </w:div>
    <w:div w:id="1626278470">
      <w:bodyDiv w:val="1"/>
      <w:marLeft w:val="0"/>
      <w:marRight w:val="0"/>
      <w:marTop w:val="0"/>
      <w:marBottom w:val="0"/>
      <w:divBdr>
        <w:top w:val="none" w:sz="0" w:space="0" w:color="auto"/>
        <w:left w:val="none" w:sz="0" w:space="0" w:color="auto"/>
        <w:bottom w:val="none" w:sz="0" w:space="0" w:color="auto"/>
        <w:right w:val="none" w:sz="0" w:space="0" w:color="auto"/>
      </w:divBdr>
    </w:div>
    <w:div w:id="1626348944">
      <w:bodyDiv w:val="1"/>
      <w:marLeft w:val="0"/>
      <w:marRight w:val="0"/>
      <w:marTop w:val="0"/>
      <w:marBottom w:val="0"/>
      <w:divBdr>
        <w:top w:val="none" w:sz="0" w:space="0" w:color="auto"/>
        <w:left w:val="none" w:sz="0" w:space="0" w:color="auto"/>
        <w:bottom w:val="none" w:sz="0" w:space="0" w:color="auto"/>
        <w:right w:val="none" w:sz="0" w:space="0" w:color="auto"/>
      </w:divBdr>
    </w:div>
    <w:div w:id="1626887526">
      <w:bodyDiv w:val="1"/>
      <w:marLeft w:val="0"/>
      <w:marRight w:val="0"/>
      <w:marTop w:val="0"/>
      <w:marBottom w:val="0"/>
      <w:divBdr>
        <w:top w:val="none" w:sz="0" w:space="0" w:color="auto"/>
        <w:left w:val="none" w:sz="0" w:space="0" w:color="auto"/>
        <w:bottom w:val="none" w:sz="0" w:space="0" w:color="auto"/>
        <w:right w:val="none" w:sz="0" w:space="0" w:color="auto"/>
      </w:divBdr>
    </w:div>
    <w:div w:id="1627009956">
      <w:bodyDiv w:val="1"/>
      <w:marLeft w:val="0"/>
      <w:marRight w:val="0"/>
      <w:marTop w:val="0"/>
      <w:marBottom w:val="0"/>
      <w:divBdr>
        <w:top w:val="none" w:sz="0" w:space="0" w:color="auto"/>
        <w:left w:val="none" w:sz="0" w:space="0" w:color="auto"/>
        <w:bottom w:val="none" w:sz="0" w:space="0" w:color="auto"/>
        <w:right w:val="none" w:sz="0" w:space="0" w:color="auto"/>
      </w:divBdr>
    </w:div>
    <w:div w:id="1627421199">
      <w:bodyDiv w:val="1"/>
      <w:marLeft w:val="0"/>
      <w:marRight w:val="0"/>
      <w:marTop w:val="0"/>
      <w:marBottom w:val="0"/>
      <w:divBdr>
        <w:top w:val="none" w:sz="0" w:space="0" w:color="auto"/>
        <w:left w:val="none" w:sz="0" w:space="0" w:color="auto"/>
        <w:bottom w:val="none" w:sz="0" w:space="0" w:color="auto"/>
        <w:right w:val="none" w:sz="0" w:space="0" w:color="auto"/>
      </w:divBdr>
    </w:div>
    <w:div w:id="1627543088">
      <w:bodyDiv w:val="1"/>
      <w:marLeft w:val="0"/>
      <w:marRight w:val="0"/>
      <w:marTop w:val="0"/>
      <w:marBottom w:val="0"/>
      <w:divBdr>
        <w:top w:val="none" w:sz="0" w:space="0" w:color="auto"/>
        <w:left w:val="none" w:sz="0" w:space="0" w:color="auto"/>
        <w:bottom w:val="none" w:sz="0" w:space="0" w:color="auto"/>
        <w:right w:val="none" w:sz="0" w:space="0" w:color="auto"/>
      </w:divBdr>
    </w:div>
    <w:div w:id="1628046149">
      <w:bodyDiv w:val="1"/>
      <w:marLeft w:val="0"/>
      <w:marRight w:val="0"/>
      <w:marTop w:val="0"/>
      <w:marBottom w:val="0"/>
      <w:divBdr>
        <w:top w:val="none" w:sz="0" w:space="0" w:color="auto"/>
        <w:left w:val="none" w:sz="0" w:space="0" w:color="auto"/>
        <w:bottom w:val="none" w:sz="0" w:space="0" w:color="auto"/>
        <w:right w:val="none" w:sz="0" w:space="0" w:color="auto"/>
      </w:divBdr>
    </w:div>
    <w:div w:id="1628270084">
      <w:bodyDiv w:val="1"/>
      <w:marLeft w:val="0"/>
      <w:marRight w:val="0"/>
      <w:marTop w:val="0"/>
      <w:marBottom w:val="0"/>
      <w:divBdr>
        <w:top w:val="none" w:sz="0" w:space="0" w:color="auto"/>
        <w:left w:val="none" w:sz="0" w:space="0" w:color="auto"/>
        <w:bottom w:val="none" w:sz="0" w:space="0" w:color="auto"/>
        <w:right w:val="none" w:sz="0" w:space="0" w:color="auto"/>
      </w:divBdr>
    </w:div>
    <w:div w:id="1628272816">
      <w:bodyDiv w:val="1"/>
      <w:marLeft w:val="0"/>
      <w:marRight w:val="0"/>
      <w:marTop w:val="0"/>
      <w:marBottom w:val="0"/>
      <w:divBdr>
        <w:top w:val="none" w:sz="0" w:space="0" w:color="auto"/>
        <w:left w:val="none" w:sz="0" w:space="0" w:color="auto"/>
        <w:bottom w:val="none" w:sz="0" w:space="0" w:color="auto"/>
        <w:right w:val="none" w:sz="0" w:space="0" w:color="auto"/>
      </w:divBdr>
    </w:div>
    <w:div w:id="1628274120">
      <w:bodyDiv w:val="1"/>
      <w:marLeft w:val="0"/>
      <w:marRight w:val="0"/>
      <w:marTop w:val="0"/>
      <w:marBottom w:val="0"/>
      <w:divBdr>
        <w:top w:val="none" w:sz="0" w:space="0" w:color="auto"/>
        <w:left w:val="none" w:sz="0" w:space="0" w:color="auto"/>
        <w:bottom w:val="none" w:sz="0" w:space="0" w:color="auto"/>
        <w:right w:val="none" w:sz="0" w:space="0" w:color="auto"/>
      </w:divBdr>
    </w:div>
    <w:div w:id="1628579775">
      <w:bodyDiv w:val="1"/>
      <w:marLeft w:val="0"/>
      <w:marRight w:val="0"/>
      <w:marTop w:val="0"/>
      <w:marBottom w:val="0"/>
      <w:divBdr>
        <w:top w:val="none" w:sz="0" w:space="0" w:color="auto"/>
        <w:left w:val="none" w:sz="0" w:space="0" w:color="auto"/>
        <w:bottom w:val="none" w:sz="0" w:space="0" w:color="auto"/>
        <w:right w:val="none" w:sz="0" w:space="0" w:color="auto"/>
      </w:divBdr>
    </w:div>
    <w:div w:id="1628778010">
      <w:bodyDiv w:val="1"/>
      <w:marLeft w:val="0"/>
      <w:marRight w:val="0"/>
      <w:marTop w:val="0"/>
      <w:marBottom w:val="0"/>
      <w:divBdr>
        <w:top w:val="none" w:sz="0" w:space="0" w:color="auto"/>
        <w:left w:val="none" w:sz="0" w:space="0" w:color="auto"/>
        <w:bottom w:val="none" w:sz="0" w:space="0" w:color="auto"/>
        <w:right w:val="none" w:sz="0" w:space="0" w:color="auto"/>
      </w:divBdr>
    </w:div>
    <w:div w:id="1628857970">
      <w:bodyDiv w:val="1"/>
      <w:marLeft w:val="0"/>
      <w:marRight w:val="0"/>
      <w:marTop w:val="0"/>
      <w:marBottom w:val="0"/>
      <w:divBdr>
        <w:top w:val="none" w:sz="0" w:space="0" w:color="auto"/>
        <w:left w:val="none" w:sz="0" w:space="0" w:color="auto"/>
        <w:bottom w:val="none" w:sz="0" w:space="0" w:color="auto"/>
        <w:right w:val="none" w:sz="0" w:space="0" w:color="auto"/>
      </w:divBdr>
    </w:div>
    <w:div w:id="1628975379">
      <w:bodyDiv w:val="1"/>
      <w:marLeft w:val="0"/>
      <w:marRight w:val="0"/>
      <w:marTop w:val="0"/>
      <w:marBottom w:val="0"/>
      <w:divBdr>
        <w:top w:val="none" w:sz="0" w:space="0" w:color="auto"/>
        <w:left w:val="none" w:sz="0" w:space="0" w:color="auto"/>
        <w:bottom w:val="none" w:sz="0" w:space="0" w:color="auto"/>
        <w:right w:val="none" w:sz="0" w:space="0" w:color="auto"/>
      </w:divBdr>
    </w:div>
    <w:div w:id="1629042792">
      <w:bodyDiv w:val="1"/>
      <w:marLeft w:val="0"/>
      <w:marRight w:val="0"/>
      <w:marTop w:val="0"/>
      <w:marBottom w:val="0"/>
      <w:divBdr>
        <w:top w:val="none" w:sz="0" w:space="0" w:color="auto"/>
        <w:left w:val="none" w:sz="0" w:space="0" w:color="auto"/>
        <w:bottom w:val="none" w:sz="0" w:space="0" w:color="auto"/>
        <w:right w:val="none" w:sz="0" w:space="0" w:color="auto"/>
      </w:divBdr>
    </w:div>
    <w:div w:id="1629359441">
      <w:bodyDiv w:val="1"/>
      <w:marLeft w:val="0"/>
      <w:marRight w:val="0"/>
      <w:marTop w:val="0"/>
      <w:marBottom w:val="0"/>
      <w:divBdr>
        <w:top w:val="none" w:sz="0" w:space="0" w:color="auto"/>
        <w:left w:val="none" w:sz="0" w:space="0" w:color="auto"/>
        <w:bottom w:val="none" w:sz="0" w:space="0" w:color="auto"/>
        <w:right w:val="none" w:sz="0" w:space="0" w:color="auto"/>
      </w:divBdr>
    </w:div>
    <w:div w:id="1629509160">
      <w:bodyDiv w:val="1"/>
      <w:marLeft w:val="0"/>
      <w:marRight w:val="0"/>
      <w:marTop w:val="0"/>
      <w:marBottom w:val="0"/>
      <w:divBdr>
        <w:top w:val="none" w:sz="0" w:space="0" w:color="auto"/>
        <w:left w:val="none" w:sz="0" w:space="0" w:color="auto"/>
        <w:bottom w:val="none" w:sz="0" w:space="0" w:color="auto"/>
        <w:right w:val="none" w:sz="0" w:space="0" w:color="auto"/>
      </w:divBdr>
    </w:div>
    <w:div w:id="1629774825">
      <w:bodyDiv w:val="1"/>
      <w:marLeft w:val="0"/>
      <w:marRight w:val="0"/>
      <w:marTop w:val="0"/>
      <w:marBottom w:val="0"/>
      <w:divBdr>
        <w:top w:val="none" w:sz="0" w:space="0" w:color="auto"/>
        <w:left w:val="none" w:sz="0" w:space="0" w:color="auto"/>
        <w:bottom w:val="none" w:sz="0" w:space="0" w:color="auto"/>
        <w:right w:val="none" w:sz="0" w:space="0" w:color="auto"/>
      </w:divBdr>
    </w:div>
    <w:div w:id="1629896333">
      <w:bodyDiv w:val="1"/>
      <w:marLeft w:val="0"/>
      <w:marRight w:val="0"/>
      <w:marTop w:val="0"/>
      <w:marBottom w:val="0"/>
      <w:divBdr>
        <w:top w:val="none" w:sz="0" w:space="0" w:color="auto"/>
        <w:left w:val="none" w:sz="0" w:space="0" w:color="auto"/>
        <w:bottom w:val="none" w:sz="0" w:space="0" w:color="auto"/>
        <w:right w:val="none" w:sz="0" w:space="0" w:color="auto"/>
      </w:divBdr>
    </w:div>
    <w:div w:id="1630087724">
      <w:bodyDiv w:val="1"/>
      <w:marLeft w:val="0"/>
      <w:marRight w:val="0"/>
      <w:marTop w:val="0"/>
      <w:marBottom w:val="0"/>
      <w:divBdr>
        <w:top w:val="none" w:sz="0" w:space="0" w:color="auto"/>
        <w:left w:val="none" w:sz="0" w:space="0" w:color="auto"/>
        <w:bottom w:val="none" w:sz="0" w:space="0" w:color="auto"/>
        <w:right w:val="none" w:sz="0" w:space="0" w:color="auto"/>
      </w:divBdr>
    </w:div>
    <w:div w:id="1630209027">
      <w:bodyDiv w:val="1"/>
      <w:marLeft w:val="0"/>
      <w:marRight w:val="0"/>
      <w:marTop w:val="0"/>
      <w:marBottom w:val="0"/>
      <w:divBdr>
        <w:top w:val="none" w:sz="0" w:space="0" w:color="auto"/>
        <w:left w:val="none" w:sz="0" w:space="0" w:color="auto"/>
        <w:bottom w:val="none" w:sz="0" w:space="0" w:color="auto"/>
        <w:right w:val="none" w:sz="0" w:space="0" w:color="auto"/>
      </w:divBdr>
    </w:div>
    <w:div w:id="1630621910">
      <w:bodyDiv w:val="1"/>
      <w:marLeft w:val="0"/>
      <w:marRight w:val="0"/>
      <w:marTop w:val="0"/>
      <w:marBottom w:val="0"/>
      <w:divBdr>
        <w:top w:val="none" w:sz="0" w:space="0" w:color="auto"/>
        <w:left w:val="none" w:sz="0" w:space="0" w:color="auto"/>
        <w:bottom w:val="none" w:sz="0" w:space="0" w:color="auto"/>
        <w:right w:val="none" w:sz="0" w:space="0" w:color="auto"/>
      </w:divBdr>
    </w:div>
    <w:div w:id="1630668923">
      <w:bodyDiv w:val="1"/>
      <w:marLeft w:val="0"/>
      <w:marRight w:val="0"/>
      <w:marTop w:val="0"/>
      <w:marBottom w:val="0"/>
      <w:divBdr>
        <w:top w:val="none" w:sz="0" w:space="0" w:color="auto"/>
        <w:left w:val="none" w:sz="0" w:space="0" w:color="auto"/>
        <w:bottom w:val="none" w:sz="0" w:space="0" w:color="auto"/>
        <w:right w:val="none" w:sz="0" w:space="0" w:color="auto"/>
      </w:divBdr>
    </w:div>
    <w:div w:id="1630741522">
      <w:bodyDiv w:val="1"/>
      <w:marLeft w:val="0"/>
      <w:marRight w:val="0"/>
      <w:marTop w:val="0"/>
      <w:marBottom w:val="0"/>
      <w:divBdr>
        <w:top w:val="none" w:sz="0" w:space="0" w:color="auto"/>
        <w:left w:val="none" w:sz="0" w:space="0" w:color="auto"/>
        <w:bottom w:val="none" w:sz="0" w:space="0" w:color="auto"/>
        <w:right w:val="none" w:sz="0" w:space="0" w:color="auto"/>
      </w:divBdr>
    </w:div>
    <w:div w:id="1631010329">
      <w:bodyDiv w:val="1"/>
      <w:marLeft w:val="0"/>
      <w:marRight w:val="0"/>
      <w:marTop w:val="0"/>
      <w:marBottom w:val="0"/>
      <w:divBdr>
        <w:top w:val="none" w:sz="0" w:space="0" w:color="auto"/>
        <w:left w:val="none" w:sz="0" w:space="0" w:color="auto"/>
        <w:bottom w:val="none" w:sz="0" w:space="0" w:color="auto"/>
        <w:right w:val="none" w:sz="0" w:space="0" w:color="auto"/>
      </w:divBdr>
    </w:div>
    <w:div w:id="1631127703">
      <w:bodyDiv w:val="1"/>
      <w:marLeft w:val="0"/>
      <w:marRight w:val="0"/>
      <w:marTop w:val="0"/>
      <w:marBottom w:val="0"/>
      <w:divBdr>
        <w:top w:val="none" w:sz="0" w:space="0" w:color="auto"/>
        <w:left w:val="none" w:sz="0" w:space="0" w:color="auto"/>
        <w:bottom w:val="none" w:sz="0" w:space="0" w:color="auto"/>
        <w:right w:val="none" w:sz="0" w:space="0" w:color="auto"/>
      </w:divBdr>
    </w:div>
    <w:div w:id="1631546948">
      <w:bodyDiv w:val="1"/>
      <w:marLeft w:val="0"/>
      <w:marRight w:val="0"/>
      <w:marTop w:val="0"/>
      <w:marBottom w:val="0"/>
      <w:divBdr>
        <w:top w:val="none" w:sz="0" w:space="0" w:color="auto"/>
        <w:left w:val="none" w:sz="0" w:space="0" w:color="auto"/>
        <w:bottom w:val="none" w:sz="0" w:space="0" w:color="auto"/>
        <w:right w:val="none" w:sz="0" w:space="0" w:color="auto"/>
      </w:divBdr>
    </w:div>
    <w:div w:id="1631587508">
      <w:bodyDiv w:val="1"/>
      <w:marLeft w:val="0"/>
      <w:marRight w:val="0"/>
      <w:marTop w:val="0"/>
      <w:marBottom w:val="0"/>
      <w:divBdr>
        <w:top w:val="none" w:sz="0" w:space="0" w:color="auto"/>
        <w:left w:val="none" w:sz="0" w:space="0" w:color="auto"/>
        <w:bottom w:val="none" w:sz="0" w:space="0" w:color="auto"/>
        <w:right w:val="none" w:sz="0" w:space="0" w:color="auto"/>
      </w:divBdr>
    </w:div>
    <w:div w:id="1631740978">
      <w:bodyDiv w:val="1"/>
      <w:marLeft w:val="0"/>
      <w:marRight w:val="0"/>
      <w:marTop w:val="0"/>
      <w:marBottom w:val="0"/>
      <w:divBdr>
        <w:top w:val="none" w:sz="0" w:space="0" w:color="auto"/>
        <w:left w:val="none" w:sz="0" w:space="0" w:color="auto"/>
        <w:bottom w:val="none" w:sz="0" w:space="0" w:color="auto"/>
        <w:right w:val="none" w:sz="0" w:space="0" w:color="auto"/>
      </w:divBdr>
    </w:div>
    <w:div w:id="1632131757">
      <w:bodyDiv w:val="1"/>
      <w:marLeft w:val="0"/>
      <w:marRight w:val="0"/>
      <w:marTop w:val="0"/>
      <w:marBottom w:val="0"/>
      <w:divBdr>
        <w:top w:val="none" w:sz="0" w:space="0" w:color="auto"/>
        <w:left w:val="none" w:sz="0" w:space="0" w:color="auto"/>
        <w:bottom w:val="none" w:sz="0" w:space="0" w:color="auto"/>
        <w:right w:val="none" w:sz="0" w:space="0" w:color="auto"/>
      </w:divBdr>
    </w:div>
    <w:div w:id="1632203616">
      <w:bodyDiv w:val="1"/>
      <w:marLeft w:val="0"/>
      <w:marRight w:val="0"/>
      <w:marTop w:val="0"/>
      <w:marBottom w:val="0"/>
      <w:divBdr>
        <w:top w:val="none" w:sz="0" w:space="0" w:color="auto"/>
        <w:left w:val="none" w:sz="0" w:space="0" w:color="auto"/>
        <w:bottom w:val="none" w:sz="0" w:space="0" w:color="auto"/>
        <w:right w:val="none" w:sz="0" w:space="0" w:color="auto"/>
      </w:divBdr>
    </w:div>
    <w:div w:id="1632250443">
      <w:bodyDiv w:val="1"/>
      <w:marLeft w:val="0"/>
      <w:marRight w:val="0"/>
      <w:marTop w:val="0"/>
      <w:marBottom w:val="0"/>
      <w:divBdr>
        <w:top w:val="none" w:sz="0" w:space="0" w:color="auto"/>
        <w:left w:val="none" w:sz="0" w:space="0" w:color="auto"/>
        <w:bottom w:val="none" w:sz="0" w:space="0" w:color="auto"/>
        <w:right w:val="none" w:sz="0" w:space="0" w:color="auto"/>
      </w:divBdr>
    </w:div>
    <w:div w:id="1632327507">
      <w:bodyDiv w:val="1"/>
      <w:marLeft w:val="0"/>
      <w:marRight w:val="0"/>
      <w:marTop w:val="0"/>
      <w:marBottom w:val="0"/>
      <w:divBdr>
        <w:top w:val="none" w:sz="0" w:space="0" w:color="auto"/>
        <w:left w:val="none" w:sz="0" w:space="0" w:color="auto"/>
        <w:bottom w:val="none" w:sz="0" w:space="0" w:color="auto"/>
        <w:right w:val="none" w:sz="0" w:space="0" w:color="auto"/>
      </w:divBdr>
    </w:div>
    <w:div w:id="1632707333">
      <w:bodyDiv w:val="1"/>
      <w:marLeft w:val="0"/>
      <w:marRight w:val="0"/>
      <w:marTop w:val="0"/>
      <w:marBottom w:val="0"/>
      <w:divBdr>
        <w:top w:val="none" w:sz="0" w:space="0" w:color="auto"/>
        <w:left w:val="none" w:sz="0" w:space="0" w:color="auto"/>
        <w:bottom w:val="none" w:sz="0" w:space="0" w:color="auto"/>
        <w:right w:val="none" w:sz="0" w:space="0" w:color="auto"/>
      </w:divBdr>
    </w:div>
    <w:div w:id="1633632389">
      <w:bodyDiv w:val="1"/>
      <w:marLeft w:val="0"/>
      <w:marRight w:val="0"/>
      <w:marTop w:val="0"/>
      <w:marBottom w:val="0"/>
      <w:divBdr>
        <w:top w:val="none" w:sz="0" w:space="0" w:color="auto"/>
        <w:left w:val="none" w:sz="0" w:space="0" w:color="auto"/>
        <w:bottom w:val="none" w:sz="0" w:space="0" w:color="auto"/>
        <w:right w:val="none" w:sz="0" w:space="0" w:color="auto"/>
      </w:divBdr>
    </w:div>
    <w:div w:id="1633636352">
      <w:bodyDiv w:val="1"/>
      <w:marLeft w:val="0"/>
      <w:marRight w:val="0"/>
      <w:marTop w:val="0"/>
      <w:marBottom w:val="0"/>
      <w:divBdr>
        <w:top w:val="none" w:sz="0" w:space="0" w:color="auto"/>
        <w:left w:val="none" w:sz="0" w:space="0" w:color="auto"/>
        <w:bottom w:val="none" w:sz="0" w:space="0" w:color="auto"/>
        <w:right w:val="none" w:sz="0" w:space="0" w:color="auto"/>
      </w:divBdr>
    </w:div>
    <w:div w:id="1633897286">
      <w:bodyDiv w:val="1"/>
      <w:marLeft w:val="0"/>
      <w:marRight w:val="0"/>
      <w:marTop w:val="0"/>
      <w:marBottom w:val="0"/>
      <w:divBdr>
        <w:top w:val="none" w:sz="0" w:space="0" w:color="auto"/>
        <w:left w:val="none" w:sz="0" w:space="0" w:color="auto"/>
        <w:bottom w:val="none" w:sz="0" w:space="0" w:color="auto"/>
        <w:right w:val="none" w:sz="0" w:space="0" w:color="auto"/>
      </w:divBdr>
    </w:div>
    <w:div w:id="1634020167">
      <w:bodyDiv w:val="1"/>
      <w:marLeft w:val="0"/>
      <w:marRight w:val="0"/>
      <w:marTop w:val="0"/>
      <w:marBottom w:val="0"/>
      <w:divBdr>
        <w:top w:val="none" w:sz="0" w:space="0" w:color="auto"/>
        <w:left w:val="none" w:sz="0" w:space="0" w:color="auto"/>
        <w:bottom w:val="none" w:sz="0" w:space="0" w:color="auto"/>
        <w:right w:val="none" w:sz="0" w:space="0" w:color="auto"/>
      </w:divBdr>
    </w:div>
    <w:div w:id="1634095101">
      <w:bodyDiv w:val="1"/>
      <w:marLeft w:val="0"/>
      <w:marRight w:val="0"/>
      <w:marTop w:val="0"/>
      <w:marBottom w:val="0"/>
      <w:divBdr>
        <w:top w:val="none" w:sz="0" w:space="0" w:color="auto"/>
        <w:left w:val="none" w:sz="0" w:space="0" w:color="auto"/>
        <w:bottom w:val="none" w:sz="0" w:space="0" w:color="auto"/>
        <w:right w:val="none" w:sz="0" w:space="0" w:color="auto"/>
      </w:divBdr>
    </w:div>
    <w:div w:id="1634284174">
      <w:bodyDiv w:val="1"/>
      <w:marLeft w:val="0"/>
      <w:marRight w:val="0"/>
      <w:marTop w:val="0"/>
      <w:marBottom w:val="0"/>
      <w:divBdr>
        <w:top w:val="none" w:sz="0" w:space="0" w:color="auto"/>
        <w:left w:val="none" w:sz="0" w:space="0" w:color="auto"/>
        <w:bottom w:val="none" w:sz="0" w:space="0" w:color="auto"/>
        <w:right w:val="none" w:sz="0" w:space="0" w:color="auto"/>
      </w:divBdr>
    </w:div>
    <w:div w:id="1634292605">
      <w:bodyDiv w:val="1"/>
      <w:marLeft w:val="0"/>
      <w:marRight w:val="0"/>
      <w:marTop w:val="0"/>
      <w:marBottom w:val="0"/>
      <w:divBdr>
        <w:top w:val="none" w:sz="0" w:space="0" w:color="auto"/>
        <w:left w:val="none" w:sz="0" w:space="0" w:color="auto"/>
        <w:bottom w:val="none" w:sz="0" w:space="0" w:color="auto"/>
        <w:right w:val="none" w:sz="0" w:space="0" w:color="auto"/>
      </w:divBdr>
    </w:div>
    <w:div w:id="1634676191">
      <w:bodyDiv w:val="1"/>
      <w:marLeft w:val="0"/>
      <w:marRight w:val="0"/>
      <w:marTop w:val="0"/>
      <w:marBottom w:val="0"/>
      <w:divBdr>
        <w:top w:val="none" w:sz="0" w:space="0" w:color="auto"/>
        <w:left w:val="none" w:sz="0" w:space="0" w:color="auto"/>
        <w:bottom w:val="none" w:sz="0" w:space="0" w:color="auto"/>
        <w:right w:val="none" w:sz="0" w:space="0" w:color="auto"/>
      </w:divBdr>
    </w:div>
    <w:div w:id="1634825609">
      <w:bodyDiv w:val="1"/>
      <w:marLeft w:val="0"/>
      <w:marRight w:val="0"/>
      <w:marTop w:val="0"/>
      <w:marBottom w:val="0"/>
      <w:divBdr>
        <w:top w:val="none" w:sz="0" w:space="0" w:color="auto"/>
        <w:left w:val="none" w:sz="0" w:space="0" w:color="auto"/>
        <w:bottom w:val="none" w:sz="0" w:space="0" w:color="auto"/>
        <w:right w:val="none" w:sz="0" w:space="0" w:color="auto"/>
      </w:divBdr>
    </w:div>
    <w:div w:id="1634826637">
      <w:bodyDiv w:val="1"/>
      <w:marLeft w:val="0"/>
      <w:marRight w:val="0"/>
      <w:marTop w:val="0"/>
      <w:marBottom w:val="0"/>
      <w:divBdr>
        <w:top w:val="none" w:sz="0" w:space="0" w:color="auto"/>
        <w:left w:val="none" w:sz="0" w:space="0" w:color="auto"/>
        <w:bottom w:val="none" w:sz="0" w:space="0" w:color="auto"/>
        <w:right w:val="none" w:sz="0" w:space="0" w:color="auto"/>
      </w:divBdr>
    </w:div>
    <w:div w:id="1635407979">
      <w:bodyDiv w:val="1"/>
      <w:marLeft w:val="0"/>
      <w:marRight w:val="0"/>
      <w:marTop w:val="0"/>
      <w:marBottom w:val="0"/>
      <w:divBdr>
        <w:top w:val="none" w:sz="0" w:space="0" w:color="auto"/>
        <w:left w:val="none" w:sz="0" w:space="0" w:color="auto"/>
        <w:bottom w:val="none" w:sz="0" w:space="0" w:color="auto"/>
        <w:right w:val="none" w:sz="0" w:space="0" w:color="auto"/>
      </w:divBdr>
    </w:div>
    <w:div w:id="1635595101">
      <w:bodyDiv w:val="1"/>
      <w:marLeft w:val="0"/>
      <w:marRight w:val="0"/>
      <w:marTop w:val="0"/>
      <w:marBottom w:val="0"/>
      <w:divBdr>
        <w:top w:val="none" w:sz="0" w:space="0" w:color="auto"/>
        <w:left w:val="none" w:sz="0" w:space="0" w:color="auto"/>
        <w:bottom w:val="none" w:sz="0" w:space="0" w:color="auto"/>
        <w:right w:val="none" w:sz="0" w:space="0" w:color="auto"/>
      </w:divBdr>
    </w:div>
    <w:div w:id="1635677156">
      <w:bodyDiv w:val="1"/>
      <w:marLeft w:val="0"/>
      <w:marRight w:val="0"/>
      <w:marTop w:val="0"/>
      <w:marBottom w:val="0"/>
      <w:divBdr>
        <w:top w:val="none" w:sz="0" w:space="0" w:color="auto"/>
        <w:left w:val="none" w:sz="0" w:space="0" w:color="auto"/>
        <w:bottom w:val="none" w:sz="0" w:space="0" w:color="auto"/>
        <w:right w:val="none" w:sz="0" w:space="0" w:color="auto"/>
      </w:divBdr>
    </w:div>
    <w:div w:id="1635795918">
      <w:bodyDiv w:val="1"/>
      <w:marLeft w:val="0"/>
      <w:marRight w:val="0"/>
      <w:marTop w:val="0"/>
      <w:marBottom w:val="0"/>
      <w:divBdr>
        <w:top w:val="none" w:sz="0" w:space="0" w:color="auto"/>
        <w:left w:val="none" w:sz="0" w:space="0" w:color="auto"/>
        <w:bottom w:val="none" w:sz="0" w:space="0" w:color="auto"/>
        <w:right w:val="none" w:sz="0" w:space="0" w:color="auto"/>
      </w:divBdr>
    </w:div>
    <w:div w:id="1636370572">
      <w:bodyDiv w:val="1"/>
      <w:marLeft w:val="0"/>
      <w:marRight w:val="0"/>
      <w:marTop w:val="0"/>
      <w:marBottom w:val="0"/>
      <w:divBdr>
        <w:top w:val="none" w:sz="0" w:space="0" w:color="auto"/>
        <w:left w:val="none" w:sz="0" w:space="0" w:color="auto"/>
        <w:bottom w:val="none" w:sz="0" w:space="0" w:color="auto"/>
        <w:right w:val="none" w:sz="0" w:space="0" w:color="auto"/>
      </w:divBdr>
    </w:div>
    <w:div w:id="1636443938">
      <w:bodyDiv w:val="1"/>
      <w:marLeft w:val="0"/>
      <w:marRight w:val="0"/>
      <w:marTop w:val="0"/>
      <w:marBottom w:val="0"/>
      <w:divBdr>
        <w:top w:val="none" w:sz="0" w:space="0" w:color="auto"/>
        <w:left w:val="none" w:sz="0" w:space="0" w:color="auto"/>
        <w:bottom w:val="none" w:sz="0" w:space="0" w:color="auto"/>
        <w:right w:val="none" w:sz="0" w:space="0" w:color="auto"/>
      </w:divBdr>
    </w:div>
    <w:div w:id="1636762316">
      <w:bodyDiv w:val="1"/>
      <w:marLeft w:val="0"/>
      <w:marRight w:val="0"/>
      <w:marTop w:val="0"/>
      <w:marBottom w:val="0"/>
      <w:divBdr>
        <w:top w:val="none" w:sz="0" w:space="0" w:color="auto"/>
        <w:left w:val="none" w:sz="0" w:space="0" w:color="auto"/>
        <w:bottom w:val="none" w:sz="0" w:space="0" w:color="auto"/>
        <w:right w:val="none" w:sz="0" w:space="0" w:color="auto"/>
      </w:divBdr>
    </w:div>
    <w:div w:id="1637300902">
      <w:bodyDiv w:val="1"/>
      <w:marLeft w:val="0"/>
      <w:marRight w:val="0"/>
      <w:marTop w:val="0"/>
      <w:marBottom w:val="0"/>
      <w:divBdr>
        <w:top w:val="none" w:sz="0" w:space="0" w:color="auto"/>
        <w:left w:val="none" w:sz="0" w:space="0" w:color="auto"/>
        <w:bottom w:val="none" w:sz="0" w:space="0" w:color="auto"/>
        <w:right w:val="none" w:sz="0" w:space="0" w:color="auto"/>
      </w:divBdr>
    </w:div>
    <w:div w:id="1637486309">
      <w:bodyDiv w:val="1"/>
      <w:marLeft w:val="0"/>
      <w:marRight w:val="0"/>
      <w:marTop w:val="0"/>
      <w:marBottom w:val="0"/>
      <w:divBdr>
        <w:top w:val="none" w:sz="0" w:space="0" w:color="auto"/>
        <w:left w:val="none" w:sz="0" w:space="0" w:color="auto"/>
        <w:bottom w:val="none" w:sz="0" w:space="0" w:color="auto"/>
        <w:right w:val="none" w:sz="0" w:space="0" w:color="auto"/>
      </w:divBdr>
    </w:div>
    <w:div w:id="1637906950">
      <w:bodyDiv w:val="1"/>
      <w:marLeft w:val="0"/>
      <w:marRight w:val="0"/>
      <w:marTop w:val="0"/>
      <w:marBottom w:val="0"/>
      <w:divBdr>
        <w:top w:val="none" w:sz="0" w:space="0" w:color="auto"/>
        <w:left w:val="none" w:sz="0" w:space="0" w:color="auto"/>
        <w:bottom w:val="none" w:sz="0" w:space="0" w:color="auto"/>
        <w:right w:val="none" w:sz="0" w:space="0" w:color="auto"/>
      </w:divBdr>
    </w:div>
    <w:div w:id="1638222254">
      <w:bodyDiv w:val="1"/>
      <w:marLeft w:val="0"/>
      <w:marRight w:val="0"/>
      <w:marTop w:val="0"/>
      <w:marBottom w:val="0"/>
      <w:divBdr>
        <w:top w:val="none" w:sz="0" w:space="0" w:color="auto"/>
        <w:left w:val="none" w:sz="0" w:space="0" w:color="auto"/>
        <w:bottom w:val="none" w:sz="0" w:space="0" w:color="auto"/>
        <w:right w:val="none" w:sz="0" w:space="0" w:color="auto"/>
      </w:divBdr>
    </w:div>
    <w:div w:id="1638299502">
      <w:bodyDiv w:val="1"/>
      <w:marLeft w:val="0"/>
      <w:marRight w:val="0"/>
      <w:marTop w:val="0"/>
      <w:marBottom w:val="0"/>
      <w:divBdr>
        <w:top w:val="none" w:sz="0" w:space="0" w:color="auto"/>
        <w:left w:val="none" w:sz="0" w:space="0" w:color="auto"/>
        <w:bottom w:val="none" w:sz="0" w:space="0" w:color="auto"/>
        <w:right w:val="none" w:sz="0" w:space="0" w:color="auto"/>
      </w:divBdr>
    </w:div>
    <w:div w:id="1638872315">
      <w:bodyDiv w:val="1"/>
      <w:marLeft w:val="0"/>
      <w:marRight w:val="0"/>
      <w:marTop w:val="0"/>
      <w:marBottom w:val="0"/>
      <w:divBdr>
        <w:top w:val="none" w:sz="0" w:space="0" w:color="auto"/>
        <w:left w:val="none" w:sz="0" w:space="0" w:color="auto"/>
        <w:bottom w:val="none" w:sz="0" w:space="0" w:color="auto"/>
        <w:right w:val="none" w:sz="0" w:space="0" w:color="auto"/>
      </w:divBdr>
    </w:div>
    <w:div w:id="1639261063">
      <w:bodyDiv w:val="1"/>
      <w:marLeft w:val="0"/>
      <w:marRight w:val="0"/>
      <w:marTop w:val="0"/>
      <w:marBottom w:val="0"/>
      <w:divBdr>
        <w:top w:val="none" w:sz="0" w:space="0" w:color="auto"/>
        <w:left w:val="none" w:sz="0" w:space="0" w:color="auto"/>
        <w:bottom w:val="none" w:sz="0" w:space="0" w:color="auto"/>
        <w:right w:val="none" w:sz="0" w:space="0" w:color="auto"/>
      </w:divBdr>
    </w:div>
    <w:div w:id="1639338290">
      <w:bodyDiv w:val="1"/>
      <w:marLeft w:val="0"/>
      <w:marRight w:val="0"/>
      <w:marTop w:val="0"/>
      <w:marBottom w:val="0"/>
      <w:divBdr>
        <w:top w:val="none" w:sz="0" w:space="0" w:color="auto"/>
        <w:left w:val="none" w:sz="0" w:space="0" w:color="auto"/>
        <w:bottom w:val="none" w:sz="0" w:space="0" w:color="auto"/>
        <w:right w:val="none" w:sz="0" w:space="0" w:color="auto"/>
      </w:divBdr>
    </w:div>
    <w:div w:id="1639338803">
      <w:bodyDiv w:val="1"/>
      <w:marLeft w:val="0"/>
      <w:marRight w:val="0"/>
      <w:marTop w:val="0"/>
      <w:marBottom w:val="0"/>
      <w:divBdr>
        <w:top w:val="none" w:sz="0" w:space="0" w:color="auto"/>
        <w:left w:val="none" w:sz="0" w:space="0" w:color="auto"/>
        <w:bottom w:val="none" w:sz="0" w:space="0" w:color="auto"/>
        <w:right w:val="none" w:sz="0" w:space="0" w:color="auto"/>
      </w:divBdr>
    </w:div>
    <w:div w:id="1639534076">
      <w:bodyDiv w:val="1"/>
      <w:marLeft w:val="0"/>
      <w:marRight w:val="0"/>
      <w:marTop w:val="0"/>
      <w:marBottom w:val="0"/>
      <w:divBdr>
        <w:top w:val="none" w:sz="0" w:space="0" w:color="auto"/>
        <w:left w:val="none" w:sz="0" w:space="0" w:color="auto"/>
        <w:bottom w:val="none" w:sz="0" w:space="0" w:color="auto"/>
        <w:right w:val="none" w:sz="0" w:space="0" w:color="auto"/>
      </w:divBdr>
    </w:div>
    <w:div w:id="1639608798">
      <w:bodyDiv w:val="1"/>
      <w:marLeft w:val="0"/>
      <w:marRight w:val="0"/>
      <w:marTop w:val="0"/>
      <w:marBottom w:val="0"/>
      <w:divBdr>
        <w:top w:val="none" w:sz="0" w:space="0" w:color="auto"/>
        <w:left w:val="none" w:sz="0" w:space="0" w:color="auto"/>
        <w:bottom w:val="none" w:sz="0" w:space="0" w:color="auto"/>
        <w:right w:val="none" w:sz="0" w:space="0" w:color="auto"/>
      </w:divBdr>
    </w:div>
    <w:div w:id="1639652095">
      <w:bodyDiv w:val="1"/>
      <w:marLeft w:val="0"/>
      <w:marRight w:val="0"/>
      <w:marTop w:val="0"/>
      <w:marBottom w:val="0"/>
      <w:divBdr>
        <w:top w:val="none" w:sz="0" w:space="0" w:color="auto"/>
        <w:left w:val="none" w:sz="0" w:space="0" w:color="auto"/>
        <w:bottom w:val="none" w:sz="0" w:space="0" w:color="auto"/>
        <w:right w:val="none" w:sz="0" w:space="0" w:color="auto"/>
      </w:divBdr>
    </w:div>
    <w:div w:id="1639676811">
      <w:bodyDiv w:val="1"/>
      <w:marLeft w:val="0"/>
      <w:marRight w:val="0"/>
      <w:marTop w:val="0"/>
      <w:marBottom w:val="0"/>
      <w:divBdr>
        <w:top w:val="none" w:sz="0" w:space="0" w:color="auto"/>
        <w:left w:val="none" w:sz="0" w:space="0" w:color="auto"/>
        <w:bottom w:val="none" w:sz="0" w:space="0" w:color="auto"/>
        <w:right w:val="none" w:sz="0" w:space="0" w:color="auto"/>
      </w:divBdr>
    </w:div>
    <w:div w:id="1639872172">
      <w:bodyDiv w:val="1"/>
      <w:marLeft w:val="0"/>
      <w:marRight w:val="0"/>
      <w:marTop w:val="0"/>
      <w:marBottom w:val="0"/>
      <w:divBdr>
        <w:top w:val="none" w:sz="0" w:space="0" w:color="auto"/>
        <w:left w:val="none" w:sz="0" w:space="0" w:color="auto"/>
        <w:bottom w:val="none" w:sz="0" w:space="0" w:color="auto"/>
        <w:right w:val="none" w:sz="0" w:space="0" w:color="auto"/>
      </w:divBdr>
    </w:div>
    <w:div w:id="1640107188">
      <w:bodyDiv w:val="1"/>
      <w:marLeft w:val="0"/>
      <w:marRight w:val="0"/>
      <w:marTop w:val="0"/>
      <w:marBottom w:val="0"/>
      <w:divBdr>
        <w:top w:val="none" w:sz="0" w:space="0" w:color="auto"/>
        <w:left w:val="none" w:sz="0" w:space="0" w:color="auto"/>
        <w:bottom w:val="none" w:sz="0" w:space="0" w:color="auto"/>
        <w:right w:val="none" w:sz="0" w:space="0" w:color="auto"/>
      </w:divBdr>
    </w:div>
    <w:div w:id="1640115470">
      <w:bodyDiv w:val="1"/>
      <w:marLeft w:val="0"/>
      <w:marRight w:val="0"/>
      <w:marTop w:val="0"/>
      <w:marBottom w:val="0"/>
      <w:divBdr>
        <w:top w:val="none" w:sz="0" w:space="0" w:color="auto"/>
        <w:left w:val="none" w:sz="0" w:space="0" w:color="auto"/>
        <w:bottom w:val="none" w:sz="0" w:space="0" w:color="auto"/>
        <w:right w:val="none" w:sz="0" w:space="0" w:color="auto"/>
      </w:divBdr>
    </w:div>
    <w:div w:id="1640187697">
      <w:bodyDiv w:val="1"/>
      <w:marLeft w:val="0"/>
      <w:marRight w:val="0"/>
      <w:marTop w:val="0"/>
      <w:marBottom w:val="0"/>
      <w:divBdr>
        <w:top w:val="none" w:sz="0" w:space="0" w:color="auto"/>
        <w:left w:val="none" w:sz="0" w:space="0" w:color="auto"/>
        <w:bottom w:val="none" w:sz="0" w:space="0" w:color="auto"/>
        <w:right w:val="none" w:sz="0" w:space="0" w:color="auto"/>
      </w:divBdr>
    </w:div>
    <w:div w:id="1640258946">
      <w:bodyDiv w:val="1"/>
      <w:marLeft w:val="0"/>
      <w:marRight w:val="0"/>
      <w:marTop w:val="0"/>
      <w:marBottom w:val="0"/>
      <w:divBdr>
        <w:top w:val="none" w:sz="0" w:space="0" w:color="auto"/>
        <w:left w:val="none" w:sz="0" w:space="0" w:color="auto"/>
        <w:bottom w:val="none" w:sz="0" w:space="0" w:color="auto"/>
        <w:right w:val="none" w:sz="0" w:space="0" w:color="auto"/>
      </w:divBdr>
    </w:div>
    <w:div w:id="1640301927">
      <w:bodyDiv w:val="1"/>
      <w:marLeft w:val="0"/>
      <w:marRight w:val="0"/>
      <w:marTop w:val="0"/>
      <w:marBottom w:val="0"/>
      <w:divBdr>
        <w:top w:val="none" w:sz="0" w:space="0" w:color="auto"/>
        <w:left w:val="none" w:sz="0" w:space="0" w:color="auto"/>
        <w:bottom w:val="none" w:sz="0" w:space="0" w:color="auto"/>
        <w:right w:val="none" w:sz="0" w:space="0" w:color="auto"/>
      </w:divBdr>
    </w:div>
    <w:div w:id="1640302096">
      <w:bodyDiv w:val="1"/>
      <w:marLeft w:val="0"/>
      <w:marRight w:val="0"/>
      <w:marTop w:val="0"/>
      <w:marBottom w:val="0"/>
      <w:divBdr>
        <w:top w:val="none" w:sz="0" w:space="0" w:color="auto"/>
        <w:left w:val="none" w:sz="0" w:space="0" w:color="auto"/>
        <w:bottom w:val="none" w:sz="0" w:space="0" w:color="auto"/>
        <w:right w:val="none" w:sz="0" w:space="0" w:color="auto"/>
      </w:divBdr>
    </w:div>
    <w:div w:id="1640914646">
      <w:bodyDiv w:val="1"/>
      <w:marLeft w:val="0"/>
      <w:marRight w:val="0"/>
      <w:marTop w:val="0"/>
      <w:marBottom w:val="0"/>
      <w:divBdr>
        <w:top w:val="none" w:sz="0" w:space="0" w:color="auto"/>
        <w:left w:val="none" w:sz="0" w:space="0" w:color="auto"/>
        <w:bottom w:val="none" w:sz="0" w:space="0" w:color="auto"/>
        <w:right w:val="none" w:sz="0" w:space="0" w:color="auto"/>
      </w:divBdr>
    </w:div>
    <w:div w:id="1641031897">
      <w:bodyDiv w:val="1"/>
      <w:marLeft w:val="0"/>
      <w:marRight w:val="0"/>
      <w:marTop w:val="0"/>
      <w:marBottom w:val="0"/>
      <w:divBdr>
        <w:top w:val="none" w:sz="0" w:space="0" w:color="auto"/>
        <w:left w:val="none" w:sz="0" w:space="0" w:color="auto"/>
        <w:bottom w:val="none" w:sz="0" w:space="0" w:color="auto"/>
        <w:right w:val="none" w:sz="0" w:space="0" w:color="auto"/>
      </w:divBdr>
    </w:div>
    <w:div w:id="1641302360">
      <w:bodyDiv w:val="1"/>
      <w:marLeft w:val="0"/>
      <w:marRight w:val="0"/>
      <w:marTop w:val="0"/>
      <w:marBottom w:val="0"/>
      <w:divBdr>
        <w:top w:val="none" w:sz="0" w:space="0" w:color="auto"/>
        <w:left w:val="none" w:sz="0" w:space="0" w:color="auto"/>
        <w:bottom w:val="none" w:sz="0" w:space="0" w:color="auto"/>
        <w:right w:val="none" w:sz="0" w:space="0" w:color="auto"/>
      </w:divBdr>
    </w:div>
    <w:div w:id="1641303701">
      <w:bodyDiv w:val="1"/>
      <w:marLeft w:val="0"/>
      <w:marRight w:val="0"/>
      <w:marTop w:val="0"/>
      <w:marBottom w:val="0"/>
      <w:divBdr>
        <w:top w:val="none" w:sz="0" w:space="0" w:color="auto"/>
        <w:left w:val="none" w:sz="0" w:space="0" w:color="auto"/>
        <w:bottom w:val="none" w:sz="0" w:space="0" w:color="auto"/>
        <w:right w:val="none" w:sz="0" w:space="0" w:color="auto"/>
      </w:divBdr>
    </w:div>
    <w:div w:id="1641498643">
      <w:bodyDiv w:val="1"/>
      <w:marLeft w:val="0"/>
      <w:marRight w:val="0"/>
      <w:marTop w:val="0"/>
      <w:marBottom w:val="0"/>
      <w:divBdr>
        <w:top w:val="none" w:sz="0" w:space="0" w:color="auto"/>
        <w:left w:val="none" w:sz="0" w:space="0" w:color="auto"/>
        <w:bottom w:val="none" w:sz="0" w:space="0" w:color="auto"/>
        <w:right w:val="none" w:sz="0" w:space="0" w:color="auto"/>
      </w:divBdr>
    </w:div>
    <w:div w:id="1642151218">
      <w:bodyDiv w:val="1"/>
      <w:marLeft w:val="0"/>
      <w:marRight w:val="0"/>
      <w:marTop w:val="0"/>
      <w:marBottom w:val="0"/>
      <w:divBdr>
        <w:top w:val="none" w:sz="0" w:space="0" w:color="auto"/>
        <w:left w:val="none" w:sz="0" w:space="0" w:color="auto"/>
        <w:bottom w:val="none" w:sz="0" w:space="0" w:color="auto"/>
        <w:right w:val="none" w:sz="0" w:space="0" w:color="auto"/>
      </w:divBdr>
    </w:div>
    <w:div w:id="1642230074">
      <w:bodyDiv w:val="1"/>
      <w:marLeft w:val="0"/>
      <w:marRight w:val="0"/>
      <w:marTop w:val="0"/>
      <w:marBottom w:val="0"/>
      <w:divBdr>
        <w:top w:val="none" w:sz="0" w:space="0" w:color="auto"/>
        <w:left w:val="none" w:sz="0" w:space="0" w:color="auto"/>
        <w:bottom w:val="none" w:sz="0" w:space="0" w:color="auto"/>
        <w:right w:val="none" w:sz="0" w:space="0" w:color="auto"/>
      </w:divBdr>
    </w:div>
    <w:div w:id="1642231774">
      <w:bodyDiv w:val="1"/>
      <w:marLeft w:val="0"/>
      <w:marRight w:val="0"/>
      <w:marTop w:val="0"/>
      <w:marBottom w:val="0"/>
      <w:divBdr>
        <w:top w:val="none" w:sz="0" w:space="0" w:color="auto"/>
        <w:left w:val="none" w:sz="0" w:space="0" w:color="auto"/>
        <w:bottom w:val="none" w:sz="0" w:space="0" w:color="auto"/>
        <w:right w:val="none" w:sz="0" w:space="0" w:color="auto"/>
      </w:divBdr>
    </w:div>
    <w:div w:id="1642345401">
      <w:bodyDiv w:val="1"/>
      <w:marLeft w:val="0"/>
      <w:marRight w:val="0"/>
      <w:marTop w:val="0"/>
      <w:marBottom w:val="0"/>
      <w:divBdr>
        <w:top w:val="none" w:sz="0" w:space="0" w:color="auto"/>
        <w:left w:val="none" w:sz="0" w:space="0" w:color="auto"/>
        <w:bottom w:val="none" w:sz="0" w:space="0" w:color="auto"/>
        <w:right w:val="none" w:sz="0" w:space="0" w:color="auto"/>
      </w:divBdr>
    </w:div>
    <w:div w:id="1642418580">
      <w:bodyDiv w:val="1"/>
      <w:marLeft w:val="0"/>
      <w:marRight w:val="0"/>
      <w:marTop w:val="0"/>
      <w:marBottom w:val="0"/>
      <w:divBdr>
        <w:top w:val="none" w:sz="0" w:space="0" w:color="auto"/>
        <w:left w:val="none" w:sz="0" w:space="0" w:color="auto"/>
        <w:bottom w:val="none" w:sz="0" w:space="0" w:color="auto"/>
        <w:right w:val="none" w:sz="0" w:space="0" w:color="auto"/>
      </w:divBdr>
    </w:div>
    <w:div w:id="1642803588">
      <w:bodyDiv w:val="1"/>
      <w:marLeft w:val="0"/>
      <w:marRight w:val="0"/>
      <w:marTop w:val="0"/>
      <w:marBottom w:val="0"/>
      <w:divBdr>
        <w:top w:val="none" w:sz="0" w:space="0" w:color="auto"/>
        <w:left w:val="none" w:sz="0" w:space="0" w:color="auto"/>
        <w:bottom w:val="none" w:sz="0" w:space="0" w:color="auto"/>
        <w:right w:val="none" w:sz="0" w:space="0" w:color="auto"/>
      </w:divBdr>
    </w:div>
    <w:div w:id="1643072056">
      <w:bodyDiv w:val="1"/>
      <w:marLeft w:val="0"/>
      <w:marRight w:val="0"/>
      <w:marTop w:val="0"/>
      <w:marBottom w:val="0"/>
      <w:divBdr>
        <w:top w:val="none" w:sz="0" w:space="0" w:color="auto"/>
        <w:left w:val="none" w:sz="0" w:space="0" w:color="auto"/>
        <w:bottom w:val="none" w:sz="0" w:space="0" w:color="auto"/>
        <w:right w:val="none" w:sz="0" w:space="0" w:color="auto"/>
      </w:divBdr>
    </w:div>
    <w:div w:id="1643080211">
      <w:bodyDiv w:val="1"/>
      <w:marLeft w:val="0"/>
      <w:marRight w:val="0"/>
      <w:marTop w:val="0"/>
      <w:marBottom w:val="0"/>
      <w:divBdr>
        <w:top w:val="none" w:sz="0" w:space="0" w:color="auto"/>
        <w:left w:val="none" w:sz="0" w:space="0" w:color="auto"/>
        <w:bottom w:val="none" w:sz="0" w:space="0" w:color="auto"/>
        <w:right w:val="none" w:sz="0" w:space="0" w:color="auto"/>
      </w:divBdr>
    </w:div>
    <w:div w:id="1643340747">
      <w:bodyDiv w:val="1"/>
      <w:marLeft w:val="0"/>
      <w:marRight w:val="0"/>
      <w:marTop w:val="0"/>
      <w:marBottom w:val="0"/>
      <w:divBdr>
        <w:top w:val="none" w:sz="0" w:space="0" w:color="auto"/>
        <w:left w:val="none" w:sz="0" w:space="0" w:color="auto"/>
        <w:bottom w:val="none" w:sz="0" w:space="0" w:color="auto"/>
        <w:right w:val="none" w:sz="0" w:space="0" w:color="auto"/>
      </w:divBdr>
    </w:div>
    <w:div w:id="1643389169">
      <w:bodyDiv w:val="1"/>
      <w:marLeft w:val="0"/>
      <w:marRight w:val="0"/>
      <w:marTop w:val="0"/>
      <w:marBottom w:val="0"/>
      <w:divBdr>
        <w:top w:val="none" w:sz="0" w:space="0" w:color="auto"/>
        <w:left w:val="none" w:sz="0" w:space="0" w:color="auto"/>
        <w:bottom w:val="none" w:sz="0" w:space="0" w:color="auto"/>
        <w:right w:val="none" w:sz="0" w:space="0" w:color="auto"/>
      </w:divBdr>
    </w:div>
    <w:div w:id="1643534808">
      <w:bodyDiv w:val="1"/>
      <w:marLeft w:val="0"/>
      <w:marRight w:val="0"/>
      <w:marTop w:val="0"/>
      <w:marBottom w:val="0"/>
      <w:divBdr>
        <w:top w:val="none" w:sz="0" w:space="0" w:color="auto"/>
        <w:left w:val="none" w:sz="0" w:space="0" w:color="auto"/>
        <w:bottom w:val="none" w:sz="0" w:space="0" w:color="auto"/>
        <w:right w:val="none" w:sz="0" w:space="0" w:color="auto"/>
      </w:divBdr>
    </w:div>
    <w:div w:id="1643801900">
      <w:bodyDiv w:val="1"/>
      <w:marLeft w:val="0"/>
      <w:marRight w:val="0"/>
      <w:marTop w:val="0"/>
      <w:marBottom w:val="0"/>
      <w:divBdr>
        <w:top w:val="none" w:sz="0" w:space="0" w:color="auto"/>
        <w:left w:val="none" w:sz="0" w:space="0" w:color="auto"/>
        <w:bottom w:val="none" w:sz="0" w:space="0" w:color="auto"/>
        <w:right w:val="none" w:sz="0" w:space="0" w:color="auto"/>
      </w:divBdr>
    </w:div>
    <w:div w:id="1644381772">
      <w:bodyDiv w:val="1"/>
      <w:marLeft w:val="0"/>
      <w:marRight w:val="0"/>
      <w:marTop w:val="0"/>
      <w:marBottom w:val="0"/>
      <w:divBdr>
        <w:top w:val="none" w:sz="0" w:space="0" w:color="auto"/>
        <w:left w:val="none" w:sz="0" w:space="0" w:color="auto"/>
        <w:bottom w:val="none" w:sz="0" w:space="0" w:color="auto"/>
        <w:right w:val="none" w:sz="0" w:space="0" w:color="auto"/>
      </w:divBdr>
    </w:div>
    <w:div w:id="1644851791">
      <w:bodyDiv w:val="1"/>
      <w:marLeft w:val="0"/>
      <w:marRight w:val="0"/>
      <w:marTop w:val="0"/>
      <w:marBottom w:val="0"/>
      <w:divBdr>
        <w:top w:val="none" w:sz="0" w:space="0" w:color="auto"/>
        <w:left w:val="none" w:sz="0" w:space="0" w:color="auto"/>
        <w:bottom w:val="none" w:sz="0" w:space="0" w:color="auto"/>
        <w:right w:val="none" w:sz="0" w:space="0" w:color="auto"/>
      </w:divBdr>
    </w:div>
    <w:div w:id="1645156281">
      <w:bodyDiv w:val="1"/>
      <w:marLeft w:val="0"/>
      <w:marRight w:val="0"/>
      <w:marTop w:val="0"/>
      <w:marBottom w:val="0"/>
      <w:divBdr>
        <w:top w:val="none" w:sz="0" w:space="0" w:color="auto"/>
        <w:left w:val="none" w:sz="0" w:space="0" w:color="auto"/>
        <w:bottom w:val="none" w:sz="0" w:space="0" w:color="auto"/>
        <w:right w:val="none" w:sz="0" w:space="0" w:color="auto"/>
      </w:divBdr>
    </w:div>
    <w:div w:id="1645621235">
      <w:bodyDiv w:val="1"/>
      <w:marLeft w:val="0"/>
      <w:marRight w:val="0"/>
      <w:marTop w:val="0"/>
      <w:marBottom w:val="0"/>
      <w:divBdr>
        <w:top w:val="none" w:sz="0" w:space="0" w:color="auto"/>
        <w:left w:val="none" w:sz="0" w:space="0" w:color="auto"/>
        <w:bottom w:val="none" w:sz="0" w:space="0" w:color="auto"/>
        <w:right w:val="none" w:sz="0" w:space="0" w:color="auto"/>
      </w:divBdr>
    </w:div>
    <w:div w:id="1645623566">
      <w:bodyDiv w:val="1"/>
      <w:marLeft w:val="0"/>
      <w:marRight w:val="0"/>
      <w:marTop w:val="0"/>
      <w:marBottom w:val="0"/>
      <w:divBdr>
        <w:top w:val="none" w:sz="0" w:space="0" w:color="auto"/>
        <w:left w:val="none" w:sz="0" w:space="0" w:color="auto"/>
        <w:bottom w:val="none" w:sz="0" w:space="0" w:color="auto"/>
        <w:right w:val="none" w:sz="0" w:space="0" w:color="auto"/>
      </w:divBdr>
    </w:div>
    <w:div w:id="1645700085">
      <w:bodyDiv w:val="1"/>
      <w:marLeft w:val="0"/>
      <w:marRight w:val="0"/>
      <w:marTop w:val="0"/>
      <w:marBottom w:val="0"/>
      <w:divBdr>
        <w:top w:val="none" w:sz="0" w:space="0" w:color="auto"/>
        <w:left w:val="none" w:sz="0" w:space="0" w:color="auto"/>
        <w:bottom w:val="none" w:sz="0" w:space="0" w:color="auto"/>
        <w:right w:val="none" w:sz="0" w:space="0" w:color="auto"/>
      </w:divBdr>
    </w:div>
    <w:div w:id="1645742042">
      <w:bodyDiv w:val="1"/>
      <w:marLeft w:val="0"/>
      <w:marRight w:val="0"/>
      <w:marTop w:val="0"/>
      <w:marBottom w:val="0"/>
      <w:divBdr>
        <w:top w:val="none" w:sz="0" w:space="0" w:color="auto"/>
        <w:left w:val="none" w:sz="0" w:space="0" w:color="auto"/>
        <w:bottom w:val="none" w:sz="0" w:space="0" w:color="auto"/>
        <w:right w:val="none" w:sz="0" w:space="0" w:color="auto"/>
      </w:divBdr>
    </w:div>
    <w:div w:id="1646080714">
      <w:bodyDiv w:val="1"/>
      <w:marLeft w:val="0"/>
      <w:marRight w:val="0"/>
      <w:marTop w:val="0"/>
      <w:marBottom w:val="0"/>
      <w:divBdr>
        <w:top w:val="none" w:sz="0" w:space="0" w:color="auto"/>
        <w:left w:val="none" w:sz="0" w:space="0" w:color="auto"/>
        <w:bottom w:val="none" w:sz="0" w:space="0" w:color="auto"/>
        <w:right w:val="none" w:sz="0" w:space="0" w:color="auto"/>
      </w:divBdr>
    </w:div>
    <w:div w:id="1646161329">
      <w:bodyDiv w:val="1"/>
      <w:marLeft w:val="0"/>
      <w:marRight w:val="0"/>
      <w:marTop w:val="0"/>
      <w:marBottom w:val="0"/>
      <w:divBdr>
        <w:top w:val="none" w:sz="0" w:space="0" w:color="auto"/>
        <w:left w:val="none" w:sz="0" w:space="0" w:color="auto"/>
        <w:bottom w:val="none" w:sz="0" w:space="0" w:color="auto"/>
        <w:right w:val="none" w:sz="0" w:space="0" w:color="auto"/>
      </w:divBdr>
    </w:div>
    <w:div w:id="1646544255">
      <w:bodyDiv w:val="1"/>
      <w:marLeft w:val="0"/>
      <w:marRight w:val="0"/>
      <w:marTop w:val="0"/>
      <w:marBottom w:val="0"/>
      <w:divBdr>
        <w:top w:val="none" w:sz="0" w:space="0" w:color="auto"/>
        <w:left w:val="none" w:sz="0" w:space="0" w:color="auto"/>
        <w:bottom w:val="none" w:sz="0" w:space="0" w:color="auto"/>
        <w:right w:val="none" w:sz="0" w:space="0" w:color="auto"/>
      </w:divBdr>
    </w:div>
    <w:div w:id="1647202012">
      <w:bodyDiv w:val="1"/>
      <w:marLeft w:val="0"/>
      <w:marRight w:val="0"/>
      <w:marTop w:val="0"/>
      <w:marBottom w:val="0"/>
      <w:divBdr>
        <w:top w:val="none" w:sz="0" w:space="0" w:color="auto"/>
        <w:left w:val="none" w:sz="0" w:space="0" w:color="auto"/>
        <w:bottom w:val="none" w:sz="0" w:space="0" w:color="auto"/>
        <w:right w:val="none" w:sz="0" w:space="0" w:color="auto"/>
      </w:divBdr>
    </w:div>
    <w:div w:id="1647272703">
      <w:bodyDiv w:val="1"/>
      <w:marLeft w:val="0"/>
      <w:marRight w:val="0"/>
      <w:marTop w:val="0"/>
      <w:marBottom w:val="0"/>
      <w:divBdr>
        <w:top w:val="none" w:sz="0" w:space="0" w:color="auto"/>
        <w:left w:val="none" w:sz="0" w:space="0" w:color="auto"/>
        <w:bottom w:val="none" w:sz="0" w:space="0" w:color="auto"/>
        <w:right w:val="none" w:sz="0" w:space="0" w:color="auto"/>
      </w:divBdr>
    </w:div>
    <w:div w:id="1647273318">
      <w:bodyDiv w:val="1"/>
      <w:marLeft w:val="0"/>
      <w:marRight w:val="0"/>
      <w:marTop w:val="0"/>
      <w:marBottom w:val="0"/>
      <w:divBdr>
        <w:top w:val="none" w:sz="0" w:space="0" w:color="auto"/>
        <w:left w:val="none" w:sz="0" w:space="0" w:color="auto"/>
        <w:bottom w:val="none" w:sz="0" w:space="0" w:color="auto"/>
        <w:right w:val="none" w:sz="0" w:space="0" w:color="auto"/>
      </w:divBdr>
    </w:div>
    <w:div w:id="1648852588">
      <w:bodyDiv w:val="1"/>
      <w:marLeft w:val="0"/>
      <w:marRight w:val="0"/>
      <w:marTop w:val="0"/>
      <w:marBottom w:val="0"/>
      <w:divBdr>
        <w:top w:val="none" w:sz="0" w:space="0" w:color="auto"/>
        <w:left w:val="none" w:sz="0" w:space="0" w:color="auto"/>
        <w:bottom w:val="none" w:sz="0" w:space="0" w:color="auto"/>
        <w:right w:val="none" w:sz="0" w:space="0" w:color="auto"/>
      </w:divBdr>
    </w:div>
    <w:div w:id="1648901294">
      <w:bodyDiv w:val="1"/>
      <w:marLeft w:val="0"/>
      <w:marRight w:val="0"/>
      <w:marTop w:val="0"/>
      <w:marBottom w:val="0"/>
      <w:divBdr>
        <w:top w:val="none" w:sz="0" w:space="0" w:color="auto"/>
        <w:left w:val="none" w:sz="0" w:space="0" w:color="auto"/>
        <w:bottom w:val="none" w:sz="0" w:space="0" w:color="auto"/>
        <w:right w:val="none" w:sz="0" w:space="0" w:color="auto"/>
      </w:divBdr>
    </w:div>
    <w:div w:id="1649242154">
      <w:bodyDiv w:val="1"/>
      <w:marLeft w:val="0"/>
      <w:marRight w:val="0"/>
      <w:marTop w:val="0"/>
      <w:marBottom w:val="0"/>
      <w:divBdr>
        <w:top w:val="none" w:sz="0" w:space="0" w:color="auto"/>
        <w:left w:val="none" w:sz="0" w:space="0" w:color="auto"/>
        <w:bottom w:val="none" w:sz="0" w:space="0" w:color="auto"/>
        <w:right w:val="none" w:sz="0" w:space="0" w:color="auto"/>
      </w:divBdr>
    </w:div>
    <w:div w:id="1649939055">
      <w:bodyDiv w:val="1"/>
      <w:marLeft w:val="0"/>
      <w:marRight w:val="0"/>
      <w:marTop w:val="0"/>
      <w:marBottom w:val="0"/>
      <w:divBdr>
        <w:top w:val="none" w:sz="0" w:space="0" w:color="auto"/>
        <w:left w:val="none" w:sz="0" w:space="0" w:color="auto"/>
        <w:bottom w:val="none" w:sz="0" w:space="0" w:color="auto"/>
        <w:right w:val="none" w:sz="0" w:space="0" w:color="auto"/>
      </w:divBdr>
    </w:div>
    <w:div w:id="1650095262">
      <w:bodyDiv w:val="1"/>
      <w:marLeft w:val="0"/>
      <w:marRight w:val="0"/>
      <w:marTop w:val="0"/>
      <w:marBottom w:val="0"/>
      <w:divBdr>
        <w:top w:val="none" w:sz="0" w:space="0" w:color="auto"/>
        <w:left w:val="none" w:sz="0" w:space="0" w:color="auto"/>
        <w:bottom w:val="none" w:sz="0" w:space="0" w:color="auto"/>
        <w:right w:val="none" w:sz="0" w:space="0" w:color="auto"/>
      </w:divBdr>
    </w:div>
    <w:div w:id="1650597121">
      <w:bodyDiv w:val="1"/>
      <w:marLeft w:val="0"/>
      <w:marRight w:val="0"/>
      <w:marTop w:val="0"/>
      <w:marBottom w:val="0"/>
      <w:divBdr>
        <w:top w:val="none" w:sz="0" w:space="0" w:color="auto"/>
        <w:left w:val="none" w:sz="0" w:space="0" w:color="auto"/>
        <w:bottom w:val="none" w:sz="0" w:space="0" w:color="auto"/>
        <w:right w:val="none" w:sz="0" w:space="0" w:color="auto"/>
      </w:divBdr>
    </w:div>
    <w:div w:id="1650667081">
      <w:bodyDiv w:val="1"/>
      <w:marLeft w:val="0"/>
      <w:marRight w:val="0"/>
      <w:marTop w:val="0"/>
      <w:marBottom w:val="0"/>
      <w:divBdr>
        <w:top w:val="none" w:sz="0" w:space="0" w:color="auto"/>
        <w:left w:val="none" w:sz="0" w:space="0" w:color="auto"/>
        <w:bottom w:val="none" w:sz="0" w:space="0" w:color="auto"/>
        <w:right w:val="none" w:sz="0" w:space="0" w:color="auto"/>
      </w:divBdr>
    </w:div>
    <w:div w:id="1650748155">
      <w:bodyDiv w:val="1"/>
      <w:marLeft w:val="0"/>
      <w:marRight w:val="0"/>
      <w:marTop w:val="0"/>
      <w:marBottom w:val="0"/>
      <w:divBdr>
        <w:top w:val="none" w:sz="0" w:space="0" w:color="auto"/>
        <w:left w:val="none" w:sz="0" w:space="0" w:color="auto"/>
        <w:bottom w:val="none" w:sz="0" w:space="0" w:color="auto"/>
        <w:right w:val="none" w:sz="0" w:space="0" w:color="auto"/>
      </w:divBdr>
    </w:div>
    <w:div w:id="1651253143">
      <w:bodyDiv w:val="1"/>
      <w:marLeft w:val="0"/>
      <w:marRight w:val="0"/>
      <w:marTop w:val="0"/>
      <w:marBottom w:val="0"/>
      <w:divBdr>
        <w:top w:val="none" w:sz="0" w:space="0" w:color="auto"/>
        <w:left w:val="none" w:sz="0" w:space="0" w:color="auto"/>
        <w:bottom w:val="none" w:sz="0" w:space="0" w:color="auto"/>
        <w:right w:val="none" w:sz="0" w:space="0" w:color="auto"/>
      </w:divBdr>
    </w:div>
    <w:div w:id="1651325996">
      <w:bodyDiv w:val="1"/>
      <w:marLeft w:val="0"/>
      <w:marRight w:val="0"/>
      <w:marTop w:val="0"/>
      <w:marBottom w:val="0"/>
      <w:divBdr>
        <w:top w:val="none" w:sz="0" w:space="0" w:color="auto"/>
        <w:left w:val="none" w:sz="0" w:space="0" w:color="auto"/>
        <w:bottom w:val="none" w:sz="0" w:space="0" w:color="auto"/>
        <w:right w:val="none" w:sz="0" w:space="0" w:color="auto"/>
      </w:divBdr>
    </w:div>
    <w:div w:id="1651396908">
      <w:bodyDiv w:val="1"/>
      <w:marLeft w:val="0"/>
      <w:marRight w:val="0"/>
      <w:marTop w:val="0"/>
      <w:marBottom w:val="0"/>
      <w:divBdr>
        <w:top w:val="none" w:sz="0" w:space="0" w:color="auto"/>
        <w:left w:val="none" w:sz="0" w:space="0" w:color="auto"/>
        <w:bottom w:val="none" w:sz="0" w:space="0" w:color="auto"/>
        <w:right w:val="none" w:sz="0" w:space="0" w:color="auto"/>
      </w:divBdr>
    </w:div>
    <w:div w:id="1651517052">
      <w:bodyDiv w:val="1"/>
      <w:marLeft w:val="0"/>
      <w:marRight w:val="0"/>
      <w:marTop w:val="0"/>
      <w:marBottom w:val="0"/>
      <w:divBdr>
        <w:top w:val="none" w:sz="0" w:space="0" w:color="auto"/>
        <w:left w:val="none" w:sz="0" w:space="0" w:color="auto"/>
        <w:bottom w:val="none" w:sz="0" w:space="0" w:color="auto"/>
        <w:right w:val="none" w:sz="0" w:space="0" w:color="auto"/>
      </w:divBdr>
    </w:div>
    <w:div w:id="1651589566">
      <w:bodyDiv w:val="1"/>
      <w:marLeft w:val="0"/>
      <w:marRight w:val="0"/>
      <w:marTop w:val="0"/>
      <w:marBottom w:val="0"/>
      <w:divBdr>
        <w:top w:val="none" w:sz="0" w:space="0" w:color="auto"/>
        <w:left w:val="none" w:sz="0" w:space="0" w:color="auto"/>
        <w:bottom w:val="none" w:sz="0" w:space="0" w:color="auto"/>
        <w:right w:val="none" w:sz="0" w:space="0" w:color="auto"/>
      </w:divBdr>
    </w:div>
    <w:div w:id="1651591013">
      <w:bodyDiv w:val="1"/>
      <w:marLeft w:val="0"/>
      <w:marRight w:val="0"/>
      <w:marTop w:val="0"/>
      <w:marBottom w:val="0"/>
      <w:divBdr>
        <w:top w:val="none" w:sz="0" w:space="0" w:color="auto"/>
        <w:left w:val="none" w:sz="0" w:space="0" w:color="auto"/>
        <w:bottom w:val="none" w:sz="0" w:space="0" w:color="auto"/>
        <w:right w:val="none" w:sz="0" w:space="0" w:color="auto"/>
      </w:divBdr>
    </w:div>
    <w:div w:id="1651785989">
      <w:bodyDiv w:val="1"/>
      <w:marLeft w:val="0"/>
      <w:marRight w:val="0"/>
      <w:marTop w:val="0"/>
      <w:marBottom w:val="0"/>
      <w:divBdr>
        <w:top w:val="none" w:sz="0" w:space="0" w:color="auto"/>
        <w:left w:val="none" w:sz="0" w:space="0" w:color="auto"/>
        <w:bottom w:val="none" w:sz="0" w:space="0" w:color="auto"/>
        <w:right w:val="none" w:sz="0" w:space="0" w:color="auto"/>
      </w:divBdr>
    </w:div>
    <w:div w:id="1651860226">
      <w:bodyDiv w:val="1"/>
      <w:marLeft w:val="0"/>
      <w:marRight w:val="0"/>
      <w:marTop w:val="0"/>
      <w:marBottom w:val="0"/>
      <w:divBdr>
        <w:top w:val="none" w:sz="0" w:space="0" w:color="auto"/>
        <w:left w:val="none" w:sz="0" w:space="0" w:color="auto"/>
        <w:bottom w:val="none" w:sz="0" w:space="0" w:color="auto"/>
        <w:right w:val="none" w:sz="0" w:space="0" w:color="auto"/>
      </w:divBdr>
    </w:div>
    <w:div w:id="1651980031">
      <w:bodyDiv w:val="1"/>
      <w:marLeft w:val="0"/>
      <w:marRight w:val="0"/>
      <w:marTop w:val="0"/>
      <w:marBottom w:val="0"/>
      <w:divBdr>
        <w:top w:val="none" w:sz="0" w:space="0" w:color="auto"/>
        <w:left w:val="none" w:sz="0" w:space="0" w:color="auto"/>
        <w:bottom w:val="none" w:sz="0" w:space="0" w:color="auto"/>
        <w:right w:val="none" w:sz="0" w:space="0" w:color="auto"/>
      </w:divBdr>
    </w:div>
    <w:div w:id="1652102580">
      <w:bodyDiv w:val="1"/>
      <w:marLeft w:val="0"/>
      <w:marRight w:val="0"/>
      <w:marTop w:val="0"/>
      <w:marBottom w:val="0"/>
      <w:divBdr>
        <w:top w:val="none" w:sz="0" w:space="0" w:color="auto"/>
        <w:left w:val="none" w:sz="0" w:space="0" w:color="auto"/>
        <w:bottom w:val="none" w:sz="0" w:space="0" w:color="auto"/>
        <w:right w:val="none" w:sz="0" w:space="0" w:color="auto"/>
      </w:divBdr>
    </w:div>
    <w:div w:id="1652369627">
      <w:bodyDiv w:val="1"/>
      <w:marLeft w:val="0"/>
      <w:marRight w:val="0"/>
      <w:marTop w:val="0"/>
      <w:marBottom w:val="0"/>
      <w:divBdr>
        <w:top w:val="none" w:sz="0" w:space="0" w:color="auto"/>
        <w:left w:val="none" w:sz="0" w:space="0" w:color="auto"/>
        <w:bottom w:val="none" w:sz="0" w:space="0" w:color="auto"/>
        <w:right w:val="none" w:sz="0" w:space="0" w:color="auto"/>
      </w:divBdr>
    </w:div>
    <w:div w:id="1652978572">
      <w:bodyDiv w:val="1"/>
      <w:marLeft w:val="0"/>
      <w:marRight w:val="0"/>
      <w:marTop w:val="0"/>
      <w:marBottom w:val="0"/>
      <w:divBdr>
        <w:top w:val="none" w:sz="0" w:space="0" w:color="auto"/>
        <w:left w:val="none" w:sz="0" w:space="0" w:color="auto"/>
        <w:bottom w:val="none" w:sz="0" w:space="0" w:color="auto"/>
        <w:right w:val="none" w:sz="0" w:space="0" w:color="auto"/>
      </w:divBdr>
    </w:div>
    <w:div w:id="1653634118">
      <w:bodyDiv w:val="1"/>
      <w:marLeft w:val="0"/>
      <w:marRight w:val="0"/>
      <w:marTop w:val="0"/>
      <w:marBottom w:val="0"/>
      <w:divBdr>
        <w:top w:val="none" w:sz="0" w:space="0" w:color="auto"/>
        <w:left w:val="none" w:sz="0" w:space="0" w:color="auto"/>
        <w:bottom w:val="none" w:sz="0" w:space="0" w:color="auto"/>
        <w:right w:val="none" w:sz="0" w:space="0" w:color="auto"/>
      </w:divBdr>
    </w:div>
    <w:div w:id="1653749066">
      <w:bodyDiv w:val="1"/>
      <w:marLeft w:val="0"/>
      <w:marRight w:val="0"/>
      <w:marTop w:val="0"/>
      <w:marBottom w:val="0"/>
      <w:divBdr>
        <w:top w:val="none" w:sz="0" w:space="0" w:color="auto"/>
        <w:left w:val="none" w:sz="0" w:space="0" w:color="auto"/>
        <w:bottom w:val="none" w:sz="0" w:space="0" w:color="auto"/>
        <w:right w:val="none" w:sz="0" w:space="0" w:color="auto"/>
      </w:divBdr>
    </w:div>
    <w:div w:id="1653757374">
      <w:bodyDiv w:val="1"/>
      <w:marLeft w:val="0"/>
      <w:marRight w:val="0"/>
      <w:marTop w:val="0"/>
      <w:marBottom w:val="0"/>
      <w:divBdr>
        <w:top w:val="none" w:sz="0" w:space="0" w:color="auto"/>
        <w:left w:val="none" w:sz="0" w:space="0" w:color="auto"/>
        <w:bottom w:val="none" w:sz="0" w:space="0" w:color="auto"/>
        <w:right w:val="none" w:sz="0" w:space="0" w:color="auto"/>
      </w:divBdr>
    </w:div>
    <w:div w:id="1653945037">
      <w:bodyDiv w:val="1"/>
      <w:marLeft w:val="0"/>
      <w:marRight w:val="0"/>
      <w:marTop w:val="0"/>
      <w:marBottom w:val="0"/>
      <w:divBdr>
        <w:top w:val="none" w:sz="0" w:space="0" w:color="auto"/>
        <w:left w:val="none" w:sz="0" w:space="0" w:color="auto"/>
        <w:bottom w:val="none" w:sz="0" w:space="0" w:color="auto"/>
        <w:right w:val="none" w:sz="0" w:space="0" w:color="auto"/>
      </w:divBdr>
    </w:div>
    <w:div w:id="1653947874">
      <w:bodyDiv w:val="1"/>
      <w:marLeft w:val="0"/>
      <w:marRight w:val="0"/>
      <w:marTop w:val="0"/>
      <w:marBottom w:val="0"/>
      <w:divBdr>
        <w:top w:val="none" w:sz="0" w:space="0" w:color="auto"/>
        <w:left w:val="none" w:sz="0" w:space="0" w:color="auto"/>
        <w:bottom w:val="none" w:sz="0" w:space="0" w:color="auto"/>
        <w:right w:val="none" w:sz="0" w:space="0" w:color="auto"/>
      </w:divBdr>
    </w:div>
    <w:div w:id="1654411697">
      <w:bodyDiv w:val="1"/>
      <w:marLeft w:val="0"/>
      <w:marRight w:val="0"/>
      <w:marTop w:val="0"/>
      <w:marBottom w:val="0"/>
      <w:divBdr>
        <w:top w:val="none" w:sz="0" w:space="0" w:color="auto"/>
        <w:left w:val="none" w:sz="0" w:space="0" w:color="auto"/>
        <w:bottom w:val="none" w:sz="0" w:space="0" w:color="auto"/>
        <w:right w:val="none" w:sz="0" w:space="0" w:color="auto"/>
      </w:divBdr>
    </w:div>
    <w:div w:id="1654522389">
      <w:bodyDiv w:val="1"/>
      <w:marLeft w:val="0"/>
      <w:marRight w:val="0"/>
      <w:marTop w:val="0"/>
      <w:marBottom w:val="0"/>
      <w:divBdr>
        <w:top w:val="none" w:sz="0" w:space="0" w:color="auto"/>
        <w:left w:val="none" w:sz="0" w:space="0" w:color="auto"/>
        <w:bottom w:val="none" w:sz="0" w:space="0" w:color="auto"/>
        <w:right w:val="none" w:sz="0" w:space="0" w:color="auto"/>
      </w:divBdr>
    </w:div>
    <w:div w:id="1654597928">
      <w:bodyDiv w:val="1"/>
      <w:marLeft w:val="0"/>
      <w:marRight w:val="0"/>
      <w:marTop w:val="0"/>
      <w:marBottom w:val="0"/>
      <w:divBdr>
        <w:top w:val="none" w:sz="0" w:space="0" w:color="auto"/>
        <w:left w:val="none" w:sz="0" w:space="0" w:color="auto"/>
        <w:bottom w:val="none" w:sz="0" w:space="0" w:color="auto"/>
        <w:right w:val="none" w:sz="0" w:space="0" w:color="auto"/>
      </w:divBdr>
    </w:div>
    <w:div w:id="1654604590">
      <w:bodyDiv w:val="1"/>
      <w:marLeft w:val="0"/>
      <w:marRight w:val="0"/>
      <w:marTop w:val="0"/>
      <w:marBottom w:val="0"/>
      <w:divBdr>
        <w:top w:val="none" w:sz="0" w:space="0" w:color="auto"/>
        <w:left w:val="none" w:sz="0" w:space="0" w:color="auto"/>
        <w:bottom w:val="none" w:sz="0" w:space="0" w:color="auto"/>
        <w:right w:val="none" w:sz="0" w:space="0" w:color="auto"/>
      </w:divBdr>
    </w:div>
    <w:div w:id="1655794612">
      <w:bodyDiv w:val="1"/>
      <w:marLeft w:val="0"/>
      <w:marRight w:val="0"/>
      <w:marTop w:val="0"/>
      <w:marBottom w:val="0"/>
      <w:divBdr>
        <w:top w:val="none" w:sz="0" w:space="0" w:color="auto"/>
        <w:left w:val="none" w:sz="0" w:space="0" w:color="auto"/>
        <w:bottom w:val="none" w:sz="0" w:space="0" w:color="auto"/>
        <w:right w:val="none" w:sz="0" w:space="0" w:color="auto"/>
      </w:divBdr>
    </w:div>
    <w:div w:id="1656030428">
      <w:bodyDiv w:val="1"/>
      <w:marLeft w:val="0"/>
      <w:marRight w:val="0"/>
      <w:marTop w:val="0"/>
      <w:marBottom w:val="0"/>
      <w:divBdr>
        <w:top w:val="none" w:sz="0" w:space="0" w:color="auto"/>
        <w:left w:val="none" w:sz="0" w:space="0" w:color="auto"/>
        <w:bottom w:val="none" w:sz="0" w:space="0" w:color="auto"/>
        <w:right w:val="none" w:sz="0" w:space="0" w:color="auto"/>
      </w:divBdr>
    </w:div>
    <w:div w:id="1656448524">
      <w:bodyDiv w:val="1"/>
      <w:marLeft w:val="0"/>
      <w:marRight w:val="0"/>
      <w:marTop w:val="0"/>
      <w:marBottom w:val="0"/>
      <w:divBdr>
        <w:top w:val="none" w:sz="0" w:space="0" w:color="auto"/>
        <w:left w:val="none" w:sz="0" w:space="0" w:color="auto"/>
        <w:bottom w:val="none" w:sz="0" w:space="0" w:color="auto"/>
        <w:right w:val="none" w:sz="0" w:space="0" w:color="auto"/>
      </w:divBdr>
    </w:div>
    <w:div w:id="1656451279">
      <w:bodyDiv w:val="1"/>
      <w:marLeft w:val="0"/>
      <w:marRight w:val="0"/>
      <w:marTop w:val="0"/>
      <w:marBottom w:val="0"/>
      <w:divBdr>
        <w:top w:val="none" w:sz="0" w:space="0" w:color="auto"/>
        <w:left w:val="none" w:sz="0" w:space="0" w:color="auto"/>
        <w:bottom w:val="none" w:sz="0" w:space="0" w:color="auto"/>
        <w:right w:val="none" w:sz="0" w:space="0" w:color="auto"/>
      </w:divBdr>
    </w:div>
    <w:div w:id="1656567946">
      <w:bodyDiv w:val="1"/>
      <w:marLeft w:val="0"/>
      <w:marRight w:val="0"/>
      <w:marTop w:val="0"/>
      <w:marBottom w:val="0"/>
      <w:divBdr>
        <w:top w:val="none" w:sz="0" w:space="0" w:color="auto"/>
        <w:left w:val="none" w:sz="0" w:space="0" w:color="auto"/>
        <w:bottom w:val="none" w:sz="0" w:space="0" w:color="auto"/>
        <w:right w:val="none" w:sz="0" w:space="0" w:color="auto"/>
      </w:divBdr>
    </w:div>
    <w:div w:id="1657147737">
      <w:bodyDiv w:val="1"/>
      <w:marLeft w:val="0"/>
      <w:marRight w:val="0"/>
      <w:marTop w:val="0"/>
      <w:marBottom w:val="0"/>
      <w:divBdr>
        <w:top w:val="none" w:sz="0" w:space="0" w:color="auto"/>
        <w:left w:val="none" w:sz="0" w:space="0" w:color="auto"/>
        <w:bottom w:val="none" w:sz="0" w:space="0" w:color="auto"/>
        <w:right w:val="none" w:sz="0" w:space="0" w:color="auto"/>
      </w:divBdr>
    </w:div>
    <w:div w:id="1657226993">
      <w:bodyDiv w:val="1"/>
      <w:marLeft w:val="0"/>
      <w:marRight w:val="0"/>
      <w:marTop w:val="0"/>
      <w:marBottom w:val="0"/>
      <w:divBdr>
        <w:top w:val="none" w:sz="0" w:space="0" w:color="auto"/>
        <w:left w:val="none" w:sz="0" w:space="0" w:color="auto"/>
        <w:bottom w:val="none" w:sz="0" w:space="0" w:color="auto"/>
        <w:right w:val="none" w:sz="0" w:space="0" w:color="auto"/>
      </w:divBdr>
    </w:div>
    <w:div w:id="1657227391">
      <w:bodyDiv w:val="1"/>
      <w:marLeft w:val="0"/>
      <w:marRight w:val="0"/>
      <w:marTop w:val="0"/>
      <w:marBottom w:val="0"/>
      <w:divBdr>
        <w:top w:val="none" w:sz="0" w:space="0" w:color="auto"/>
        <w:left w:val="none" w:sz="0" w:space="0" w:color="auto"/>
        <w:bottom w:val="none" w:sz="0" w:space="0" w:color="auto"/>
        <w:right w:val="none" w:sz="0" w:space="0" w:color="auto"/>
      </w:divBdr>
    </w:div>
    <w:div w:id="1657227960">
      <w:bodyDiv w:val="1"/>
      <w:marLeft w:val="0"/>
      <w:marRight w:val="0"/>
      <w:marTop w:val="0"/>
      <w:marBottom w:val="0"/>
      <w:divBdr>
        <w:top w:val="none" w:sz="0" w:space="0" w:color="auto"/>
        <w:left w:val="none" w:sz="0" w:space="0" w:color="auto"/>
        <w:bottom w:val="none" w:sz="0" w:space="0" w:color="auto"/>
        <w:right w:val="none" w:sz="0" w:space="0" w:color="auto"/>
      </w:divBdr>
    </w:div>
    <w:div w:id="1657299485">
      <w:bodyDiv w:val="1"/>
      <w:marLeft w:val="0"/>
      <w:marRight w:val="0"/>
      <w:marTop w:val="0"/>
      <w:marBottom w:val="0"/>
      <w:divBdr>
        <w:top w:val="none" w:sz="0" w:space="0" w:color="auto"/>
        <w:left w:val="none" w:sz="0" w:space="0" w:color="auto"/>
        <w:bottom w:val="none" w:sz="0" w:space="0" w:color="auto"/>
        <w:right w:val="none" w:sz="0" w:space="0" w:color="auto"/>
      </w:divBdr>
    </w:div>
    <w:div w:id="1657605176">
      <w:bodyDiv w:val="1"/>
      <w:marLeft w:val="0"/>
      <w:marRight w:val="0"/>
      <w:marTop w:val="0"/>
      <w:marBottom w:val="0"/>
      <w:divBdr>
        <w:top w:val="none" w:sz="0" w:space="0" w:color="auto"/>
        <w:left w:val="none" w:sz="0" w:space="0" w:color="auto"/>
        <w:bottom w:val="none" w:sz="0" w:space="0" w:color="auto"/>
        <w:right w:val="none" w:sz="0" w:space="0" w:color="auto"/>
      </w:divBdr>
    </w:div>
    <w:div w:id="1657764724">
      <w:bodyDiv w:val="1"/>
      <w:marLeft w:val="0"/>
      <w:marRight w:val="0"/>
      <w:marTop w:val="0"/>
      <w:marBottom w:val="0"/>
      <w:divBdr>
        <w:top w:val="none" w:sz="0" w:space="0" w:color="auto"/>
        <w:left w:val="none" w:sz="0" w:space="0" w:color="auto"/>
        <w:bottom w:val="none" w:sz="0" w:space="0" w:color="auto"/>
        <w:right w:val="none" w:sz="0" w:space="0" w:color="auto"/>
      </w:divBdr>
    </w:div>
    <w:div w:id="1658024343">
      <w:bodyDiv w:val="1"/>
      <w:marLeft w:val="0"/>
      <w:marRight w:val="0"/>
      <w:marTop w:val="0"/>
      <w:marBottom w:val="0"/>
      <w:divBdr>
        <w:top w:val="none" w:sz="0" w:space="0" w:color="auto"/>
        <w:left w:val="none" w:sz="0" w:space="0" w:color="auto"/>
        <w:bottom w:val="none" w:sz="0" w:space="0" w:color="auto"/>
        <w:right w:val="none" w:sz="0" w:space="0" w:color="auto"/>
      </w:divBdr>
    </w:div>
    <w:div w:id="1658265541">
      <w:bodyDiv w:val="1"/>
      <w:marLeft w:val="0"/>
      <w:marRight w:val="0"/>
      <w:marTop w:val="0"/>
      <w:marBottom w:val="0"/>
      <w:divBdr>
        <w:top w:val="none" w:sz="0" w:space="0" w:color="auto"/>
        <w:left w:val="none" w:sz="0" w:space="0" w:color="auto"/>
        <w:bottom w:val="none" w:sz="0" w:space="0" w:color="auto"/>
        <w:right w:val="none" w:sz="0" w:space="0" w:color="auto"/>
      </w:divBdr>
    </w:div>
    <w:div w:id="1658533989">
      <w:bodyDiv w:val="1"/>
      <w:marLeft w:val="0"/>
      <w:marRight w:val="0"/>
      <w:marTop w:val="0"/>
      <w:marBottom w:val="0"/>
      <w:divBdr>
        <w:top w:val="none" w:sz="0" w:space="0" w:color="auto"/>
        <w:left w:val="none" w:sz="0" w:space="0" w:color="auto"/>
        <w:bottom w:val="none" w:sz="0" w:space="0" w:color="auto"/>
        <w:right w:val="none" w:sz="0" w:space="0" w:color="auto"/>
      </w:divBdr>
    </w:div>
    <w:div w:id="1658727611">
      <w:bodyDiv w:val="1"/>
      <w:marLeft w:val="0"/>
      <w:marRight w:val="0"/>
      <w:marTop w:val="0"/>
      <w:marBottom w:val="0"/>
      <w:divBdr>
        <w:top w:val="none" w:sz="0" w:space="0" w:color="auto"/>
        <w:left w:val="none" w:sz="0" w:space="0" w:color="auto"/>
        <w:bottom w:val="none" w:sz="0" w:space="0" w:color="auto"/>
        <w:right w:val="none" w:sz="0" w:space="0" w:color="auto"/>
      </w:divBdr>
    </w:div>
    <w:div w:id="1658874098">
      <w:bodyDiv w:val="1"/>
      <w:marLeft w:val="0"/>
      <w:marRight w:val="0"/>
      <w:marTop w:val="0"/>
      <w:marBottom w:val="0"/>
      <w:divBdr>
        <w:top w:val="none" w:sz="0" w:space="0" w:color="auto"/>
        <w:left w:val="none" w:sz="0" w:space="0" w:color="auto"/>
        <w:bottom w:val="none" w:sz="0" w:space="0" w:color="auto"/>
        <w:right w:val="none" w:sz="0" w:space="0" w:color="auto"/>
      </w:divBdr>
    </w:div>
    <w:div w:id="1658917915">
      <w:bodyDiv w:val="1"/>
      <w:marLeft w:val="0"/>
      <w:marRight w:val="0"/>
      <w:marTop w:val="0"/>
      <w:marBottom w:val="0"/>
      <w:divBdr>
        <w:top w:val="none" w:sz="0" w:space="0" w:color="auto"/>
        <w:left w:val="none" w:sz="0" w:space="0" w:color="auto"/>
        <w:bottom w:val="none" w:sz="0" w:space="0" w:color="auto"/>
        <w:right w:val="none" w:sz="0" w:space="0" w:color="auto"/>
      </w:divBdr>
    </w:div>
    <w:div w:id="1658993157">
      <w:bodyDiv w:val="1"/>
      <w:marLeft w:val="0"/>
      <w:marRight w:val="0"/>
      <w:marTop w:val="0"/>
      <w:marBottom w:val="0"/>
      <w:divBdr>
        <w:top w:val="none" w:sz="0" w:space="0" w:color="auto"/>
        <w:left w:val="none" w:sz="0" w:space="0" w:color="auto"/>
        <w:bottom w:val="none" w:sz="0" w:space="0" w:color="auto"/>
        <w:right w:val="none" w:sz="0" w:space="0" w:color="auto"/>
      </w:divBdr>
    </w:div>
    <w:div w:id="1659187689">
      <w:bodyDiv w:val="1"/>
      <w:marLeft w:val="0"/>
      <w:marRight w:val="0"/>
      <w:marTop w:val="0"/>
      <w:marBottom w:val="0"/>
      <w:divBdr>
        <w:top w:val="none" w:sz="0" w:space="0" w:color="auto"/>
        <w:left w:val="none" w:sz="0" w:space="0" w:color="auto"/>
        <w:bottom w:val="none" w:sz="0" w:space="0" w:color="auto"/>
        <w:right w:val="none" w:sz="0" w:space="0" w:color="auto"/>
      </w:divBdr>
    </w:div>
    <w:div w:id="1659915241">
      <w:bodyDiv w:val="1"/>
      <w:marLeft w:val="0"/>
      <w:marRight w:val="0"/>
      <w:marTop w:val="0"/>
      <w:marBottom w:val="0"/>
      <w:divBdr>
        <w:top w:val="none" w:sz="0" w:space="0" w:color="auto"/>
        <w:left w:val="none" w:sz="0" w:space="0" w:color="auto"/>
        <w:bottom w:val="none" w:sz="0" w:space="0" w:color="auto"/>
        <w:right w:val="none" w:sz="0" w:space="0" w:color="auto"/>
      </w:divBdr>
    </w:div>
    <w:div w:id="1660039542">
      <w:bodyDiv w:val="1"/>
      <w:marLeft w:val="0"/>
      <w:marRight w:val="0"/>
      <w:marTop w:val="0"/>
      <w:marBottom w:val="0"/>
      <w:divBdr>
        <w:top w:val="none" w:sz="0" w:space="0" w:color="auto"/>
        <w:left w:val="none" w:sz="0" w:space="0" w:color="auto"/>
        <w:bottom w:val="none" w:sz="0" w:space="0" w:color="auto"/>
        <w:right w:val="none" w:sz="0" w:space="0" w:color="auto"/>
      </w:divBdr>
    </w:div>
    <w:div w:id="1660109415">
      <w:bodyDiv w:val="1"/>
      <w:marLeft w:val="0"/>
      <w:marRight w:val="0"/>
      <w:marTop w:val="0"/>
      <w:marBottom w:val="0"/>
      <w:divBdr>
        <w:top w:val="none" w:sz="0" w:space="0" w:color="auto"/>
        <w:left w:val="none" w:sz="0" w:space="0" w:color="auto"/>
        <w:bottom w:val="none" w:sz="0" w:space="0" w:color="auto"/>
        <w:right w:val="none" w:sz="0" w:space="0" w:color="auto"/>
      </w:divBdr>
    </w:div>
    <w:div w:id="1660111452">
      <w:bodyDiv w:val="1"/>
      <w:marLeft w:val="0"/>
      <w:marRight w:val="0"/>
      <w:marTop w:val="0"/>
      <w:marBottom w:val="0"/>
      <w:divBdr>
        <w:top w:val="none" w:sz="0" w:space="0" w:color="auto"/>
        <w:left w:val="none" w:sz="0" w:space="0" w:color="auto"/>
        <w:bottom w:val="none" w:sz="0" w:space="0" w:color="auto"/>
        <w:right w:val="none" w:sz="0" w:space="0" w:color="auto"/>
      </w:divBdr>
    </w:div>
    <w:div w:id="1660301600">
      <w:bodyDiv w:val="1"/>
      <w:marLeft w:val="0"/>
      <w:marRight w:val="0"/>
      <w:marTop w:val="0"/>
      <w:marBottom w:val="0"/>
      <w:divBdr>
        <w:top w:val="none" w:sz="0" w:space="0" w:color="auto"/>
        <w:left w:val="none" w:sz="0" w:space="0" w:color="auto"/>
        <w:bottom w:val="none" w:sz="0" w:space="0" w:color="auto"/>
        <w:right w:val="none" w:sz="0" w:space="0" w:color="auto"/>
      </w:divBdr>
    </w:div>
    <w:div w:id="1660306367">
      <w:bodyDiv w:val="1"/>
      <w:marLeft w:val="0"/>
      <w:marRight w:val="0"/>
      <w:marTop w:val="0"/>
      <w:marBottom w:val="0"/>
      <w:divBdr>
        <w:top w:val="none" w:sz="0" w:space="0" w:color="auto"/>
        <w:left w:val="none" w:sz="0" w:space="0" w:color="auto"/>
        <w:bottom w:val="none" w:sz="0" w:space="0" w:color="auto"/>
        <w:right w:val="none" w:sz="0" w:space="0" w:color="auto"/>
      </w:divBdr>
    </w:div>
    <w:div w:id="1660571732">
      <w:bodyDiv w:val="1"/>
      <w:marLeft w:val="0"/>
      <w:marRight w:val="0"/>
      <w:marTop w:val="0"/>
      <w:marBottom w:val="0"/>
      <w:divBdr>
        <w:top w:val="none" w:sz="0" w:space="0" w:color="auto"/>
        <w:left w:val="none" w:sz="0" w:space="0" w:color="auto"/>
        <w:bottom w:val="none" w:sz="0" w:space="0" w:color="auto"/>
        <w:right w:val="none" w:sz="0" w:space="0" w:color="auto"/>
      </w:divBdr>
    </w:div>
    <w:div w:id="1660573967">
      <w:bodyDiv w:val="1"/>
      <w:marLeft w:val="0"/>
      <w:marRight w:val="0"/>
      <w:marTop w:val="0"/>
      <w:marBottom w:val="0"/>
      <w:divBdr>
        <w:top w:val="none" w:sz="0" w:space="0" w:color="auto"/>
        <w:left w:val="none" w:sz="0" w:space="0" w:color="auto"/>
        <w:bottom w:val="none" w:sz="0" w:space="0" w:color="auto"/>
        <w:right w:val="none" w:sz="0" w:space="0" w:color="auto"/>
      </w:divBdr>
    </w:div>
    <w:div w:id="1661469848">
      <w:bodyDiv w:val="1"/>
      <w:marLeft w:val="0"/>
      <w:marRight w:val="0"/>
      <w:marTop w:val="0"/>
      <w:marBottom w:val="0"/>
      <w:divBdr>
        <w:top w:val="none" w:sz="0" w:space="0" w:color="auto"/>
        <w:left w:val="none" w:sz="0" w:space="0" w:color="auto"/>
        <w:bottom w:val="none" w:sz="0" w:space="0" w:color="auto"/>
        <w:right w:val="none" w:sz="0" w:space="0" w:color="auto"/>
      </w:divBdr>
    </w:div>
    <w:div w:id="1661696463">
      <w:bodyDiv w:val="1"/>
      <w:marLeft w:val="0"/>
      <w:marRight w:val="0"/>
      <w:marTop w:val="0"/>
      <w:marBottom w:val="0"/>
      <w:divBdr>
        <w:top w:val="none" w:sz="0" w:space="0" w:color="auto"/>
        <w:left w:val="none" w:sz="0" w:space="0" w:color="auto"/>
        <w:bottom w:val="none" w:sz="0" w:space="0" w:color="auto"/>
        <w:right w:val="none" w:sz="0" w:space="0" w:color="auto"/>
      </w:divBdr>
    </w:div>
    <w:div w:id="1661932526">
      <w:bodyDiv w:val="1"/>
      <w:marLeft w:val="0"/>
      <w:marRight w:val="0"/>
      <w:marTop w:val="0"/>
      <w:marBottom w:val="0"/>
      <w:divBdr>
        <w:top w:val="none" w:sz="0" w:space="0" w:color="auto"/>
        <w:left w:val="none" w:sz="0" w:space="0" w:color="auto"/>
        <w:bottom w:val="none" w:sz="0" w:space="0" w:color="auto"/>
        <w:right w:val="none" w:sz="0" w:space="0" w:color="auto"/>
      </w:divBdr>
    </w:div>
    <w:div w:id="1662542751">
      <w:bodyDiv w:val="1"/>
      <w:marLeft w:val="0"/>
      <w:marRight w:val="0"/>
      <w:marTop w:val="0"/>
      <w:marBottom w:val="0"/>
      <w:divBdr>
        <w:top w:val="none" w:sz="0" w:space="0" w:color="auto"/>
        <w:left w:val="none" w:sz="0" w:space="0" w:color="auto"/>
        <w:bottom w:val="none" w:sz="0" w:space="0" w:color="auto"/>
        <w:right w:val="none" w:sz="0" w:space="0" w:color="auto"/>
      </w:divBdr>
    </w:div>
    <w:div w:id="1662586985">
      <w:bodyDiv w:val="1"/>
      <w:marLeft w:val="0"/>
      <w:marRight w:val="0"/>
      <w:marTop w:val="0"/>
      <w:marBottom w:val="0"/>
      <w:divBdr>
        <w:top w:val="none" w:sz="0" w:space="0" w:color="auto"/>
        <w:left w:val="none" w:sz="0" w:space="0" w:color="auto"/>
        <w:bottom w:val="none" w:sz="0" w:space="0" w:color="auto"/>
        <w:right w:val="none" w:sz="0" w:space="0" w:color="auto"/>
      </w:divBdr>
    </w:div>
    <w:div w:id="1662927385">
      <w:bodyDiv w:val="1"/>
      <w:marLeft w:val="0"/>
      <w:marRight w:val="0"/>
      <w:marTop w:val="0"/>
      <w:marBottom w:val="0"/>
      <w:divBdr>
        <w:top w:val="none" w:sz="0" w:space="0" w:color="auto"/>
        <w:left w:val="none" w:sz="0" w:space="0" w:color="auto"/>
        <w:bottom w:val="none" w:sz="0" w:space="0" w:color="auto"/>
        <w:right w:val="none" w:sz="0" w:space="0" w:color="auto"/>
      </w:divBdr>
    </w:div>
    <w:div w:id="1663200816">
      <w:bodyDiv w:val="1"/>
      <w:marLeft w:val="0"/>
      <w:marRight w:val="0"/>
      <w:marTop w:val="0"/>
      <w:marBottom w:val="0"/>
      <w:divBdr>
        <w:top w:val="none" w:sz="0" w:space="0" w:color="auto"/>
        <w:left w:val="none" w:sz="0" w:space="0" w:color="auto"/>
        <w:bottom w:val="none" w:sz="0" w:space="0" w:color="auto"/>
        <w:right w:val="none" w:sz="0" w:space="0" w:color="auto"/>
      </w:divBdr>
    </w:div>
    <w:div w:id="1663310933">
      <w:bodyDiv w:val="1"/>
      <w:marLeft w:val="0"/>
      <w:marRight w:val="0"/>
      <w:marTop w:val="0"/>
      <w:marBottom w:val="0"/>
      <w:divBdr>
        <w:top w:val="none" w:sz="0" w:space="0" w:color="auto"/>
        <w:left w:val="none" w:sz="0" w:space="0" w:color="auto"/>
        <w:bottom w:val="none" w:sz="0" w:space="0" w:color="auto"/>
        <w:right w:val="none" w:sz="0" w:space="0" w:color="auto"/>
      </w:divBdr>
    </w:div>
    <w:div w:id="1663315416">
      <w:bodyDiv w:val="1"/>
      <w:marLeft w:val="0"/>
      <w:marRight w:val="0"/>
      <w:marTop w:val="0"/>
      <w:marBottom w:val="0"/>
      <w:divBdr>
        <w:top w:val="none" w:sz="0" w:space="0" w:color="auto"/>
        <w:left w:val="none" w:sz="0" w:space="0" w:color="auto"/>
        <w:bottom w:val="none" w:sz="0" w:space="0" w:color="auto"/>
        <w:right w:val="none" w:sz="0" w:space="0" w:color="auto"/>
      </w:divBdr>
    </w:div>
    <w:div w:id="1663435897">
      <w:bodyDiv w:val="1"/>
      <w:marLeft w:val="0"/>
      <w:marRight w:val="0"/>
      <w:marTop w:val="0"/>
      <w:marBottom w:val="0"/>
      <w:divBdr>
        <w:top w:val="none" w:sz="0" w:space="0" w:color="auto"/>
        <w:left w:val="none" w:sz="0" w:space="0" w:color="auto"/>
        <w:bottom w:val="none" w:sz="0" w:space="0" w:color="auto"/>
        <w:right w:val="none" w:sz="0" w:space="0" w:color="auto"/>
      </w:divBdr>
    </w:div>
    <w:div w:id="1663697089">
      <w:bodyDiv w:val="1"/>
      <w:marLeft w:val="0"/>
      <w:marRight w:val="0"/>
      <w:marTop w:val="0"/>
      <w:marBottom w:val="0"/>
      <w:divBdr>
        <w:top w:val="none" w:sz="0" w:space="0" w:color="auto"/>
        <w:left w:val="none" w:sz="0" w:space="0" w:color="auto"/>
        <w:bottom w:val="none" w:sz="0" w:space="0" w:color="auto"/>
        <w:right w:val="none" w:sz="0" w:space="0" w:color="auto"/>
      </w:divBdr>
    </w:div>
    <w:div w:id="1663777827">
      <w:bodyDiv w:val="1"/>
      <w:marLeft w:val="0"/>
      <w:marRight w:val="0"/>
      <w:marTop w:val="0"/>
      <w:marBottom w:val="0"/>
      <w:divBdr>
        <w:top w:val="none" w:sz="0" w:space="0" w:color="auto"/>
        <w:left w:val="none" w:sz="0" w:space="0" w:color="auto"/>
        <w:bottom w:val="none" w:sz="0" w:space="0" w:color="auto"/>
        <w:right w:val="none" w:sz="0" w:space="0" w:color="auto"/>
      </w:divBdr>
    </w:div>
    <w:div w:id="1664044358">
      <w:bodyDiv w:val="1"/>
      <w:marLeft w:val="0"/>
      <w:marRight w:val="0"/>
      <w:marTop w:val="0"/>
      <w:marBottom w:val="0"/>
      <w:divBdr>
        <w:top w:val="none" w:sz="0" w:space="0" w:color="auto"/>
        <w:left w:val="none" w:sz="0" w:space="0" w:color="auto"/>
        <w:bottom w:val="none" w:sz="0" w:space="0" w:color="auto"/>
        <w:right w:val="none" w:sz="0" w:space="0" w:color="auto"/>
      </w:divBdr>
    </w:div>
    <w:div w:id="1664163906">
      <w:bodyDiv w:val="1"/>
      <w:marLeft w:val="0"/>
      <w:marRight w:val="0"/>
      <w:marTop w:val="0"/>
      <w:marBottom w:val="0"/>
      <w:divBdr>
        <w:top w:val="none" w:sz="0" w:space="0" w:color="auto"/>
        <w:left w:val="none" w:sz="0" w:space="0" w:color="auto"/>
        <w:bottom w:val="none" w:sz="0" w:space="0" w:color="auto"/>
        <w:right w:val="none" w:sz="0" w:space="0" w:color="auto"/>
      </w:divBdr>
    </w:div>
    <w:div w:id="1664240070">
      <w:bodyDiv w:val="1"/>
      <w:marLeft w:val="0"/>
      <w:marRight w:val="0"/>
      <w:marTop w:val="0"/>
      <w:marBottom w:val="0"/>
      <w:divBdr>
        <w:top w:val="none" w:sz="0" w:space="0" w:color="auto"/>
        <w:left w:val="none" w:sz="0" w:space="0" w:color="auto"/>
        <w:bottom w:val="none" w:sz="0" w:space="0" w:color="auto"/>
        <w:right w:val="none" w:sz="0" w:space="0" w:color="auto"/>
      </w:divBdr>
    </w:div>
    <w:div w:id="1664511397">
      <w:bodyDiv w:val="1"/>
      <w:marLeft w:val="0"/>
      <w:marRight w:val="0"/>
      <w:marTop w:val="0"/>
      <w:marBottom w:val="0"/>
      <w:divBdr>
        <w:top w:val="none" w:sz="0" w:space="0" w:color="auto"/>
        <w:left w:val="none" w:sz="0" w:space="0" w:color="auto"/>
        <w:bottom w:val="none" w:sz="0" w:space="0" w:color="auto"/>
        <w:right w:val="none" w:sz="0" w:space="0" w:color="auto"/>
      </w:divBdr>
    </w:div>
    <w:div w:id="1664511400">
      <w:bodyDiv w:val="1"/>
      <w:marLeft w:val="0"/>
      <w:marRight w:val="0"/>
      <w:marTop w:val="0"/>
      <w:marBottom w:val="0"/>
      <w:divBdr>
        <w:top w:val="none" w:sz="0" w:space="0" w:color="auto"/>
        <w:left w:val="none" w:sz="0" w:space="0" w:color="auto"/>
        <w:bottom w:val="none" w:sz="0" w:space="0" w:color="auto"/>
        <w:right w:val="none" w:sz="0" w:space="0" w:color="auto"/>
      </w:divBdr>
    </w:div>
    <w:div w:id="1664620686">
      <w:bodyDiv w:val="1"/>
      <w:marLeft w:val="0"/>
      <w:marRight w:val="0"/>
      <w:marTop w:val="0"/>
      <w:marBottom w:val="0"/>
      <w:divBdr>
        <w:top w:val="none" w:sz="0" w:space="0" w:color="auto"/>
        <w:left w:val="none" w:sz="0" w:space="0" w:color="auto"/>
        <w:bottom w:val="none" w:sz="0" w:space="0" w:color="auto"/>
        <w:right w:val="none" w:sz="0" w:space="0" w:color="auto"/>
      </w:divBdr>
    </w:div>
    <w:div w:id="1664776559">
      <w:bodyDiv w:val="1"/>
      <w:marLeft w:val="0"/>
      <w:marRight w:val="0"/>
      <w:marTop w:val="0"/>
      <w:marBottom w:val="0"/>
      <w:divBdr>
        <w:top w:val="none" w:sz="0" w:space="0" w:color="auto"/>
        <w:left w:val="none" w:sz="0" w:space="0" w:color="auto"/>
        <w:bottom w:val="none" w:sz="0" w:space="0" w:color="auto"/>
        <w:right w:val="none" w:sz="0" w:space="0" w:color="auto"/>
      </w:divBdr>
    </w:div>
    <w:div w:id="1665010724">
      <w:bodyDiv w:val="1"/>
      <w:marLeft w:val="0"/>
      <w:marRight w:val="0"/>
      <w:marTop w:val="0"/>
      <w:marBottom w:val="0"/>
      <w:divBdr>
        <w:top w:val="none" w:sz="0" w:space="0" w:color="auto"/>
        <w:left w:val="none" w:sz="0" w:space="0" w:color="auto"/>
        <w:bottom w:val="none" w:sz="0" w:space="0" w:color="auto"/>
        <w:right w:val="none" w:sz="0" w:space="0" w:color="auto"/>
      </w:divBdr>
    </w:div>
    <w:div w:id="1665040287">
      <w:bodyDiv w:val="1"/>
      <w:marLeft w:val="0"/>
      <w:marRight w:val="0"/>
      <w:marTop w:val="0"/>
      <w:marBottom w:val="0"/>
      <w:divBdr>
        <w:top w:val="none" w:sz="0" w:space="0" w:color="auto"/>
        <w:left w:val="none" w:sz="0" w:space="0" w:color="auto"/>
        <w:bottom w:val="none" w:sz="0" w:space="0" w:color="auto"/>
        <w:right w:val="none" w:sz="0" w:space="0" w:color="auto"/>
      </w:divBdr>
    </w:div>
    <w:div w:id="1665084181">
      <w:bodyDiv w:val="1"/>
      <w:marLeft w:val="0"/>
      <w:marRight w:val="0"/>
      <w:marTop w:val="0"/>
      <w:marBottom w:val="0"/>
      <w:divBdr>
        <w:top w:val="none" w:sz="0" w:space="0" w:color="auto"/>
        <w:left w:val="none" w:sz="0" w:space="0" w:color="auto"/>
        <w:bottom w:val="none" w:sz="0" w:space="0" w:color="auto"/>
        <w:right w:val="none" w:sz="0" w:space="0" w:color="auto"/>
      </w:divBdr>
    </w:div>
    <w:div w:id="1665207697">
      <w:bodyDiv w:val="1"/>
      <w:marLeft w:val="0"/>
      <w:marRight w:val="0"/>
      <w:marTop w:val="0"/>
      <w:marBottom w:val="0"/>
      <w:divBdr>
        <w:top w:val="none" w:sz="0" w:space="0" w:color="auto"/>
        <w:left w:val="none" w:sz="0" w:space="0" w:color="auto"/>
        <w:bottom w:val="none" w:sz="0" w:space="0" w:color="auto"/>
        <w:right w:val="none" w:sz="0" w:space="0" w:color="auto"/>
      </w:divBdr>
    </w:div>
    <w:div w:id="1665890913">
      <w:bodyDiv w:val="1"/>
      <w:marLeft w:val="0"/>
      <w:marRight w:val="0"/>
      <w:marTop w:val="0"/>
      <w:marBottom w:val="0"/>
      <w:divBdr>
        <w:top w:val="none" w:sz="0" w:space="0" w:color="auto"/>
        <w:left w:val="none" w:sz="0" w:space="0" w:color="auto"/>
        <w:bottom w:val="none" w:sz="0" w:space="0" w:color="auto"/>
        <w:right w:val="none" w:sz="0" w:space="0" w:color="auto"/>
      </w:divBdr>
    </w:div>
    <w:div w:id="1666010136">
      <w:bodyDiv w:val="1"/>
      <w:marLeft w:val="0"/>
      <w:marRight w:val="0"/>
      <w:marTop w:val="0"/>
      <w:marBottom w:val="0"/>
      <w:divBdr>
        <w:top w:val="none" w:sz="0" w:space="0" w:color="auto"/>
        <w:left w:val="none" w:sz="0" w:space="0" w:color="auto"/>
        <w:bottom w:val="none" w:sz="0" w:space="0" w:color="auto"/>
        <w:right w:val="none" w:sz="0" w:space="0" w:color="auto"/>
      </w:divBdr>
    </w:div>
    <w:div w:id="1666011571">
      <w:bodyDiv w:val="1"/>
      <w:marLeft w:val="0"/>
      <w:marRight w:val="0"/>
      <w:marTop w:val="0"/>
      <w:marBottom w:val="0"/>
      <w:divBdr>
        <w:top w:val="none" w:sz="0" w:space="0" w:color="auto"/>
        <w:left w:val="none" w:sz="0" w:space="0" w:color="auto"/>
        <w:bottom w:val="none" w:sz="0" w:space="0" w:color="auto"/>
        <w:right w:val="none" w:sz="0" w:space="0" w:color="auto"/>
      </w:divBdr>
    </w:div>
    <w:div w:id="1666131710">
      <w:bodyDiv w:val="1"/>
      <w:marLeft w:val="0"/>
      <w:marRight w:val="0"/>
      <w:marTop w:val="0"/>
      <w:marBottom w:val="0"/>
      <w:divBdr>
        <w:top w:val="none" w:sz="0" w:space="0" w:color="auto"/>
        <w:left w:val="none" w:sz="0" w:space="0" w:color="auto"/>
        <w:bottom w:val="none" w:sz="0" w:space="0" w:color="auto"/>
        <w:right w:val="none" w:sz="0" w:space="0" w:color="auto"/>
      </w:divBdr>
    </w:div>
    <w:div w:id="1666586493">
      <w:bodyDiv w:val="1"/>
      <w:marLeft w:val="0"/>
      <w:marRight w:val="0"/>
      <w:marTop w:val="0"/>
      <w:marBottom w:val="0"/>
      <w:divBdr>
        <w:top w:val="none" w:sz="0" w:space="0" w:color="auto"/>
        <w:left w:val="none" w:sz="0" w:space="0" w:color="auto"/>
        <w:bottom w:val="none" w:sz="0" w:space="0" w:color="auto"/>
        <w:right w:val="none" w:sz="0" w:space="0" w:color="auto"/>
      </w:divBdr>
      <w:divsChild>
        <w:div w:id="829520947">
          <w:marLeft w:val="0"/>
          <w:marRight w:val="0"/>
          <w:marTop w:val="0"/>
          <w:marBottom w:val="0"/>
          <w:divBdr>
            <w:top w:val="none" w:sz="0" w:space="0" w:color="auto"/>
            <w:left w:val="none" w:sz="0" w:space="0" w:color="auto"/>
            <w:bottom w:val="none" w:sz="0" w:space="0" w:color="auto"/>
            <w:right w:val="none" w:sz="0" w:space="0" w:color="auto"/>
          </w:divBdr>
        </w:div>
      </w:divsChild>
    </w:div>
    <w:div w:id="1666587694">
      <w:bodyDiv w:val="1"/>
      <w:marLeft w:val="0"/>
      <w:marRight w:val="0"/>
      <w:marTop w:val="0"/>
      <w:marBottom w:val="0"/>
      <w:divBdr>
        <w:top w:val="none" w:sz="0" w:space="0" w:color="auto"/>
        <w:left w:val="none" w:sz="0" w:space="0" w:color="auto"/>
        <w:bottom w:val="none" w:sz="0" w:space="0" w:color="auto"/>
        <w:right w:val="none" w:sz="0" w:space="0" w:color="auto"/>
      </w:divBdr>
    </w:div>
    <w:div w:id="1666591802">
      <w:bodyDiv w:val="1"/>
      <w:marLeft w:val="0"/>
      <w:marRight w:val="0"/>
      <w:marTop w:val="0"/>
      <w:marBottom w:val="0"/>
      <w:divBdr>
        <w:top w:val="none" w:sz="0" w:space="0" w:color="auto"/>
        <w:left w:val="none" w:sz="0" w:space="0" w:color="auto"/>
        <w:bottom w:val="none" w:sz="0" w:space="0" w:color="auto"/>
        <w:right w:val="none" w:sz="0" w:space="0" w:color="auto"/>
      </w:divBdr>
    </w:div>
    <w:div w:id="1666780205">
      <w:bodyDiv w:val="1"/>
      <w:marLeft w:val="0"/>
      <w:marRight w:val="0"/>
      <w:marTop w:val="0"/>
      <w:marBottom w:val="0"/>
      <w:divBdr>
        <w:top w:val="none" w:sz="0" w:space="0" w:color="auto"/>
        <w:left w:val="none" w:sz="0" w:space="0" w:color="auto"/>
        <w:bottom w:val="none" w:sz="0" w:space="0" w:color="auto"/>
        <w:right w:val="none" w:sz="0" w:space="0" w:color="auto"/>
      </w:divBdr>
    </w:div>
    <w:div w:id="1666863232">
      <w:bodyDiv w:val="1"/>
      <w:marLeft w:val="0"/>
      <w:marRight w:val="0"/>
      <w:marTop w:val="0"/>
      <w:marBottom w:val="0"/>
      <w:divBdr>
        <w:top w:val="none" w:sz="0" w:space="0" w:color="auto"/>
        <w:left w:val="none" w:sz="0" w:space="0" w:color="auto"/>
        <w:bottom w:val="none" w:sz="0" w:space="0" w:color="auto"/>
        <w:right w:val="none" w:sz="0" w:space="0" w:color="auto"/>
      </w:divBdr>
    </w:div>
    <w:div w:id="1667048489">
      <w:bodyDiv w:val="1"/>
      <w:marLeft w:val="0"/>
      <w:marRight w:val="0"/>
      <w:marTop w:val="0"/>
      <w:marBottom w:val="0"/>
      <w:divBdr>
        <w:top w:val="none" w:sz="0" w:space="0" w:color="auto"/>
        <w:left w:val="none" w:sz="0" w:space="0" w:color="auto"/>
        <w:bottom w:val="none" w:sz="0" w:space="0" w:color="auto"/>
        <w:right w:val="none" w:sz="0" w:space="0" w:color="auto"/>
      </w:divBdr>
    </w:div>
    <w:div w:id="1667174072">
      <w:bodyDiv w:val="1"/>
      <w:marLeft w:val="0"/>
      <w:marRight w:val="0"/>
      <w:marTop w:val="0"/>
      <w:marBottom w:val="0"/>
      <w:divBdr>
        <w:top w:val="none" w:sz="0" w:space="0" w:color="auto"/>
        <w:left w:val="none" w:sz="0" w:space="0" w:color="auto"/>
        <w:bottom w:val="none" w:sz="0" w:space="0" w:color="auto"/>
        <w:right w:val="none" w:sz="0" w:space="0" w:color="auto"/>
      </w:divBdr>
    </w:div>
    <w:div w:id="1667438578">
      <w:bodyDiv w:val="1"/>
      <w:marLeft w:val="0"/>
      <w:marRight w:val="0"/>
      <w:marTop w:val="0"/>
      <w:marBottom w:val="0"/>
      <w:divBdr>
        <w:top w:val="none" w:sz="0" w:space="0" w:color="auto"/>
        <w:left w:val="none" w:sz="0" w:space="0" w:color="auto"/>
        <w:bottom w:val="none" w:sz="0" w:space="0" w:color="auto"/>
        <w:right w:val="none" w:sz="0" w:space="0" w:color="auto"/>
      </w:divBdr>
    </w:div>
    <w:div w:id="1667441058">
      <w:bodyDiv w:val="1"/>
      <w:marLeft w:val="0"/>
      <w:marRight w:val="0"/>
      <w:marTop w:val="0"/>
      <w:marBottom w:val="0"/>
      <w:divBdr>
        <w:top w:val="none" w:sz="0" w:space="0" w:color="auto"/>
        <w:left w:val="none" w:sz="0" w:space="0" w:color="auto"/>
        <w:bottom w:val="none" w:sz="0" w:space="0" w:color="auto"/>
        <w:right w:val="none" w:sz="0" w:space="0" w:color="auto"/>
      </w:divBdr>
    </w:div>
    <w:div w:id="1667634405">
      <w:bodyDiv w:val="1"/>
      <w:marLeft w:val="0"/>
      <w:marRight w:val="0"/>
      <w:marTop w:val="0"/>
      <w:marBottom w:val="0"/>
      <w:divBdr>
        <w:top w:val="none" w:sz="0" w:space="0" w:color="auto"/>
        <w:left w:val="none" w:sz="0" w:space="0" w:color="auto"/>
        <w:bottom w:val="none" w:sz="0" w:space="0" w:color="auto"/>
        <w:right w:val="none" w:sz="0" w:space="0" w:color="auto"/>
      </w:divBdr>
    </w:div>
    <w:div w:id="1667900937">
      <w:bodyDiv w:val="1"/>
      <w:marLeft w:val="0"/>
      <w:marRight w:val="0"/>
      <w:marTop w:val="0"/>
      <w:marBottom w:val="0"/>
      <w:divBdr>
        <w:top w:val="none" w:sz="0" w:space="0" w:color="auto"/>
        <w:left w:val="none" w:sz="0" w:space="0" w:color="auto"/>
        <w:bottom w:val="none" w:sz="0" w:space="0" w:color="auto"/>
        <w:right w:val="none" w:sz="0" w:space="0" w:color="auto"/>
      </w:divBdr>
    </w:div>
    <w:div w:id="1668361615">
      <w:bodyDiv w:val="1"/>
      <w:marLeft w:val="0"/>
      <w:marRight w:val="0"/>
      <w:marTop w:val="0"/>
      <w:marBottom w:val="0"/>
      <w:divBdr>
        <w:top w:val="none" w:sz="0" w:space="0" w:color="auto"/>
        <w:left w:val="none" w:sz="0" w:space="0" w:color="auto"/>
        <w:bottom w:val="none" w:sz="0" w:space="0" w:color="auto"/>
        <w:right w:val="none" w:sz="0" w:space="0" w:color="auto"/>
      </w:divBdr>
    </w:div>
    <w:div w:id="1668363292">
      <w:bodyDiv w:val="1"/>
      <w:marLeft w:val="0"/>
      <w:marRight w:val="0"/>
      <w:marTop w:val="0"/>
      <w:marBottom w:val="0"/>
      <w:divBdr>
        <w:top w:val="none" w:sz="0" w:space="0" w:color="auto"/>
        <w:left w:val="none" w:sz="0" w:space="0" w:color="auto"/>
        <w:bottom w:val="none" w:sz="0" w:space="0" w:color="auto"/>
        <w:right w:val="none" w:sz="0" w:space="0" w:color="auto"/>
      </w:divBdr>
    </w:div>
    <w:div w:id="1668746986">
      <w:bodyDiv w:val="1"/>
      <w:marLeft w:val="0"/>
      <w:marRight w:val="0"/>
      <w:marTop w:val="0"/>
      <w:marBottom w:val="0"/>
      <w:divBdr>
        <w:top w:val="none" w:sz="0" w:space="0" w:color="auto"/>
        <w:left w:val="none" w:sz="0" w:space="0" w:color="auto"/>
        <w:bottom w:val="none" w:sz="0" w:space="0" w:color="auto"/>
        <w:right w:val="none" w:sz="0" w:space="0" w:color="auto"/>
      </w:divBdr>
    </w:div>
    <w:div w:id="1669019869">
      <w:bodyDiv w:val="1"/>
      <w:marLeft w:val="0"/>
      <w:marRight w:val="0"/>
      <w:marTop w:val="0"/>
      <w:marBottom w:val="0"/>
      <w:divBdr>
        <w:top w:val="none" w:sz="0" w:space="0" w:color="auto"/>
        <w:left w:val="none" w:sz="0" w:space="0" w:color="auto"/>
        <w:bottom w:val="none" w:sz="0" w:space="0" w:color="auto"/>
        <w:right w:val="none" w:sz="0" w:space="0" w:color="auto"/>
      </w:divBdr>
    </w:div>
    <w:div w:id="1669089613">
      <w:bodyDiv w:val="1"/>
      <w:marLeft w:val="0"/>
      <w:marRight w:val="0"/>
      <w:marTop w:val="0"/>
      <w:marBottom w:val="0"/>
      <w:divBdr>
        <w:top w:val="none" w:sz="0" w:space="0" w:color="auto"/>
        <w:left w:val="none" w:sz="0" w:space="0" w:color="auto"/>
        <w:bottom w:val="none" w:sz="0" w:space="0" w:color="auto"/>
        <w:right w:val="none" w:sz="0" w:space="0" w:color="auto"/>
      </w:divBdr>
    </w:div>
    <w:div w:id="1669287644">
      <w:bodyDiv w:val="1"/>
      <w:marLeft w:val="0"/>
      <w:marRight w:val="0"/>
      <w:marTop w:val="0"/>
      <w:marBottom w:val="0"/>
      <w:divBdr>
        <w:top w:val="none" w:sz="0" w:space="0" w:color="auto"/>
        <w:left w:val="none" w:sz="0" w:space="0" w:color="auto"/>
        <w:bottom w:val="none" w:sz="0" w:space="0" w:color="auto"/>
        <w:right w:val="none" w:sz="0" w:space="0" w:color="auto"/>
      </w:divBdr>
    </w:div>
    <w:div w:id="1670133924">
      <w:bodyDiv w:val="1"/>
      <w:marLeft w:val="0"/>
      <w:marRight w:val="0"/>
      <w:marTop w:val="0"/>
      <w:marBottom w:val="0"/>
      <w:divBdr>
        <w:top w:val="none" w:sz="0" w:space="0" w:color="auto"/>
        <w:left w:val="none" w:sz="0" w:space="0" w:color="auto"/>
        <w:bottom w:val="none" w:sz="0" w:space="0" w:color="auto"/>
        <w:right w:val="none" w:sz="0" w:space="0" w:color="auto"/>
      </w:divBdr>
    </w:div>
    <w:div w:id="1670207672">
      <w:bodyDiv w:val="1"/>
      <w:marLeft w:val="0"/>
      <w:marRight w:val="0"/>
      <w:marTop w:val="0"/>
      <w:marBottom w:val="0"/>
      <w:divBdr>
        <w:top w:val="none" w:sz="0" w:space="0" w:color="auto"/>
        <w:left w:val="none" w:sz="0" w:space="0" w:color="auto"/>
        <w:bottom w:val="none" w:sz="0" w:space="0" w:color="auto"/>
        <w:right w:val="none" w:sz="0" w:space="0" w:color="auto"/>
      </w:divBdr>
    </w:div>
    <w:div w:id="1670474889">
      <w:bodyDiv w:val="1"/>
      <w:marLeft w:val="0"/>
      <w:marRight w:val="0"/>
      <w:marTop w:val="0"/>
      <w:marBottom w:val="0"/>
      <w:divBdr>
        <w:top w:val="none" w:sz="0" w:space="0" w:color="auto"/>
        <w:left w:val="none" w:sz="0" w:space="0" w:color="auto"/>
        <w:bottom w:val="none" w:sz="0" w:space="0" w:color="auto"/>
        <w:right w:val="none" w:sz="0" w:space="0" w:color="auto"/>
      </w:divBdr>
    </w:div>
    <w:div w:id="1670984593">
      <w:bodyDiv w:val="1"/>
      <w:marLeft w:val="0"/>
      <w:marRight w:val="0"/>
      <w:marTop w:val="0"/>
      <w:marBottom w:val="0"/>
      <w:divBdr>
        <w:top w:val="none" w:sz="0" w:space="0" w:color="auto"/>
        <w:left w:val="none" w:sz="0" w:space="0" w:color="auto"/>
        <w:bottom w:val="none" w:sz="0" w:space="0" w:color="auto"/>
        <w:right w:val="none" w:sz="0" w:space="0" w:color="auto"/>
      </w:divBdr>
    </w:div>
    <w:div w:id="1671103686">
      <w:bodyDiv w:val="1"/>
      <w:marLeft w:val="0"/>
      <w:marRight w:val="0"/>
      <w:marTop w:val="0"/>
      <w:marBottom w:val="0"/>
      <w:divBdr>
        <w:top w:val="none" w:sz="0" w:space="0" w:color="auto"/>
        <w:left w:val="none" w:sz="0" w:space="0" w:color="auto"/>
        <w:bottom w:val="none" w:sz="0" w:space="0" w:color="auto"/>
        <w:right w:val="none" w:sz="0" w:space="0" w:color="auto"/>
      </w:divBdr>
    </w:div>
    <w:div w:id="1671135031">
      <w:bodyDiv w:val="1"/>
      <w:marLeft w:val="0"/>
      <w:marRight w:val="0"/>
      <w:marTop w:val="0"/>
      <w:marBottom w:val="0"/>
      <w:divBdr>
        <w:top w:val="none" w:sz="0" w:space="0" w:color="auto"/>
        <w:left w:val="none" w:sz="0" w:space="0" w:color="auto"/>
        <w:bottom w:val="none" w:sz="0" w:space="0" w:color="auto"/>
        <w:right w:val="none" w:sz="0" w:space="0" w:color="auto"/>
      </w:divBdr>
    </w:div>
    <w:div w:id="1671179730">
      <w:bodyDiv w:val="1"/>
      <w:marLeft w:val="0"/>
      <w:marRight w:val="0"/>
      <w:marTop w:val="0"/>
      <w:marBottom w:val="0"/>
      <w:divBdr>
        <w:top w:val="none" w:sz="0" w:space="0" w:color="auto"/>
        <w:left w:val="none" w:sz="0" w:space="0" w:color="auto"/>
        <w:bottom w:val="none" w:sz="0" w:space="0" w:color="auto"/>
        <w:right w:val="none" w:sz="0" w:space="0" w:color="auto"/>
      </w:divBdr>
    </w:div>
    <w:div w:id="1671524844">
      <w:bodyDiv w:val="1"/>
      <w:marLeft w:val="0"/>
      <w:marRight w:val="0"/>
      <w:marTop w:val="0"/>
      <w:marBottom w:val="0"/>
      <w:divBdr>
        <w:top w:val="none" w:sz="0" w:space="0" w:color="auto"/>
        <w:left w:val="none" w:sz="0" w:space="0" w:color="auto"/>
        <w:bottom w:val="none" w:sz="0" w:space="0" w:color="auto"/>
        <w:right w:val="none" w:sz="0" w:space="0" w:color="auto"/>
      </w:divBdr>
    </w:div>
    <w:div w:id="1672027944">
      <w:bodyDiv w:val="1"/>
      <w:marLeft w:val="0"/>
      <w:marRight w:val="0"/>
      <w:marTop w:val="0"/>
      <w:marBottom w:val="0"/>
      <w:divBdr>
        <w:top w:val="none" w:sz="0" w:space="0" w:color="auto"/>
        <w:left w:val="none" w:sz="0" w:space="0" w:color="auto"/>
        <w:bottom w:val="none" w:sz="0" w:space="0" w:color="auto"/>
        <w:right w:val="none" w:sz="0" w:space="0" w:color="auto"/>
      </w:divBdr>
    </w:div>
    <w:div w:id="1672180358">
      <w:bodyDiv w:val="1"/>
      <w:marLeft w:val="0"/>
      <w:marRight w:val="0"/>
      <w:marTop w:val="0"/>
      <w:marBottom w:val="0"/>
      <w:divBdr>
        <w:top w:val="none" w:sz="0" w:space="0" w:color="auto"/>
        <w:left w:val="none" w:sz="0" w:space="0" w:color="auto"/>
        <w:bottom w:val="none" w:sz="0" w:space="0" w:color="auto"/>
        <w:right w:val="none" w:sz="0" w:space="0" w:color="auto"/>
      </w:divBdr>
    </w:div>
    <w:div w:id="1672635910">
      <w:bodyDiv w:val="1"/>
      <w:marLeft w:val="0"/>
      <w:marRight w:val="0"/>
      <w:marTop w:val="0"/>
      <w:marBottom w:val="0"/>
      <w:divBdr>
        <w:top w:val="none" w:sz="0" w:space="0" w:color="auto"/>
        <w:left w:val="none" w:sz="0" w:space="0" w:color="auto"/>
        <w:bottom w:val="none" w:sz="0" w:space="0" w:color="auto"/>
        <w:right w:val="none" w:sz="0" w:space="0" w:color="auto"/>
      </w:divBdr>
    </w:div>
    <w:div w:id="1673022328">
      <w:bodyDiv w:val="1"/>
      <w:marLeft w:val="0"/>
      <w:marRight w:val="0"/>
      <w:marTop w:val="0"/>
      <w:marBottom w:val="0"/>
      <w:divBdr>
        <w:top w:val="none" w:sz="0" w:space="0" w:color="auto"/>
        <w:left w:val="none" w:sz="0" w:space="0" w:color="auto"/>
        <w:bottom w:val="none" w:sz="0" w:space="0" w:color="auto"/>
        <w:right w:val="none" w:sz="0" w:space="0" w:color="auto"/>
      </w:divBdr>
    </w:div>
    <w:div w:id="1673070959">
      <w:bodyDiv w:val="1"/>
      <w:marLeft w:val="0"/>
      <w:marRight w:val="0"/>
      <w:marTop w:val="0"/>
      <w:marBottom w:val="0"/>
      <w:divBdr>
        <w:top w:val="none" w:sz="0" w:space="0" w:color="auto"/>
        <w:left w:val="none" w:sz="0" w:space="0" w:color="auto"/>
        <w:bottom w:val="none" w:sz="0" w:space="0" w:color="auto"/>
        <w:right w:val="none" w:sz="0" w:space="0" w:color="auto"/>
      </w:divBdr>
    </w:div>
    <w:div w:id="1673289834">
      <w:bodyDiv w:val="1"/>
      <w:marLeft w:val="0"/>
      <w:marRight w:val="0"/>
      <w:marTop w:val="0"/>
      <w:marBottom w:val="0"/>
      <w:divBdr>
        <w:top w:val="none" w:sz="0" w:space="0" w:color="auto"/>
        <w:left w:val="none" w:sz="0" w:space="0" w:color="auto"/>
        <w:bottom w:val="none" w:sz="0" w:space="0" w:color="auto"/>
        <w:right w:val="none" w:sz="0" w:space="0" w:color="auto"/>
      </w:divBdr>
    </w:div>
    <w:div w:id="1673413573">
      <w:bodyDiv w:val="1"/>
      <w:marLeft w:val="0"/>
      <w:marRight w:val="0"/>
      <w:marTop w:val="0"/>
      <w:marBottom w:val="0"/>
      <w:divBdr>
        <w:top w:val="none" w:sz="0" w:space="0" w:color="auto"/>
        <w:left w:val="none" w:sz="0" w:space="0" w:color="auto"/>
        <w:bottom w:val="none" w:sz="0" w:space="0" w:color="auto"/>
        <w:right w:val="none" w:sz="0" w:space="0" w:color="auto"/>
      </w:divBdr>
    </w:div>
    <w:div w:id="1673488728">
      <w:bodyDiv w:val="1"/>
      <w:marLeft w:val="0"/>
      <w:marRight w:val="0"/>
      <w:marTop w:val="0"/>
      <w:marBottom w:val="0"/>
      <w:divBdr>
        <w:top w:val="none" w:sz="0" w:space="0" w:color="auto"/>
        <w:left w:val="none" w:sz="0" w:space="0" w:color="auto"/>
        <w:bottom w:val="none" w:sz="0" w:space="0" w:color="auto"/>
        <w:right w:val="none" w:sz="0" w:space="0" w:color="auto"/>
      </w:divBdr>
    </w:div>
    <w:div w:id="1673557994">
      <w:bodyDiv w:val="1"/>
      <w:marLeft w:val="0"/>
      <w:marRight w:val="0"/>
      <w:marTop w:val="0"/>
      <w:marBottom w:val="0"/>
      <w:divBdr>
        <w:top w:val="none" w:sz="0" w:space="0" w:color="auto"/>
        <w:left w:val="none" w:sz="0" w:space="0" w:color="auto"/>
        <w:bottom w:val="none" w:sz="0" w:space="0" w:color="auto"/>
        <w:right w:val="none" w:sz="0" w:space="0" w:color="auto"/>
      </w:divBdr>
    </w:div>
    <w:div w:id="1673558363">
      <w:bodyDiv w:val="1"/>
      <w:marLeft w:val="0"/>
      <w:marRight w:val="0"/>
      <w:marTop w:val="0"/>
      <w:marBottom w:val="0"/>
      <w:divBdr>
        <w:top w:val="none" w:sz="0" w:space="0" w:color="auto"/>
        <w:left w:val="none" w:sz="0" w:space="0" w:color="auto"/>
        <w:bottom w:val="none" w:sz="0" w:space="0" w:color="auto"/>
        <w:right w:val="none" w:sz="0" w:space="0" w:color="auto"/>
      </w:divBdr>
    </w:div>
    <w:div w:id="1673676743">
      <w:bodyDiv w:val="1"/>
      <w:marLeft w:val="0"/>
      <w:marRight w:val="0"/>
      <w:marTop w:val="0"/>
      <w:marBottom w:val="0"/>
      <w:divBdr>
        <w:top w:val="none" w:sz="0" w:space="0" w:color="auto"/>
        <w:left w:val="none" w:sz="0" w:space="0" w:color="auto"/>
        <w:bottom w:val="none" w:sz="0" w:space="0" w:color="auto"/>
        <w:right w:val="none" w:sz="0" w:space="0" w:color="auto"/>
      </w:divBdr>
    </w:div>
    <w:div w:id="1673725105">
      <w:bodyDiv w:val="1"/>
      <w:marLeft w:val="0"/>
      <w:marRight w:val="0"/>
      <w:marTop w:val="0"/>
      <w:marBottom w:val="0"/>
      <w:divBdr>
        <w:top w:val="none" w:sz="0" w:space="0" w:color="auto"/>
        <w:left w:val="none" w:sz="0" w:space="0" w:color="auto"/>
        <w:bottom w:val="none" w:sz="0" w:space="0" w:color="auto"/>
        <w:right w:val="none" w:sz="0" w:space="0" w:color="auto"/>
      </w:divBdr>
    </w:div>
    <w:div w:id="1674335870">
      <w:bodyDiv w:val="1"/>
      <w:marLeft w:val="0"/>
      <w:marRight w:val="0"/>
      <w:marTop w:val="0"/>
      <w:marBottom w:val="0"/>
      <w:divBdr>
        <w:top w:val="none" w:sz="0" w:space="0" w:color="auto"/>
        <w:left w:val="none" w:sz="0" w:space="0" w:color="auto"/>
        <w:bottom w:val="none" w:sz="0" w:space="0" w:color="auto"/>
        <w:right w:val="none" w:sz="0" w:space="0" w:color="auto"/>
      </w:divBdr>
    </w:div>
    <w:div w:id="1674797089">
      <w:bodyDiv w:val="1"/>
      <w:marLeft w:val="0"/>
      <w:marRight w:val="0"/>
      <w:marTop w:val="0"/>
      <w:marBottom w:val="0"/>
      <w:divBdr>
        <w:top w:val="none" w:sz="0" w:space="0" w:color="auto"/>
        <w:left w:val="none" w:sz="0" w:space="0" w:color="auto"/>
        <w:bottom w:val="none" w:sz="0" w:space="0" w:color="auto"/>
        <w:right w:val="none" w:sz="0" w:space="0" w:color="auto"/>
      </w:divBdr>
    </w:div>
    <w:div w:id="1674995428">
      <w:bodyDiv w:val="1"/>
      <w:marLeft w:val="0"/>
      <w:marRight w:val="0"/>
      <w:marTop w:val="0"/>
      <w:marBottom w:val="0"/>
      <w:divBdr>
        <w:top w:val="none" w:sz="0" w:space="0" w:color="auto"/>
        <w:left w:val="none" w:sz="0" w:space="0" w:color="auto"/>
        <w:bottom w:val="none" w:sz="0" w:space="0" w:color="auto"/>
        <w:right w:val="none" w:sz="0" w:space="0" w:color="auto"/>
      </w:divBdr>
    </w:div>
    <w:div w:id="1675374297">
      <w:bodyDiv w:val="1"/>
      <w:marLeft w:val="0"/>
      <w:marRight w:val="0"/>
      <w:marTop w:val="0"/>
      <w:marBottom w:val="0"/>
      <w:divBdr>
        <w:top w:val="none" w:sz="0" w:space="0" w:color="auto"/>
        <w:left w:val="none" w:sz="0" w:space="0" w:color="auto"/>
        <w:bottom w:val="none" w:sz="0" w:space="0" w:color="auto"/>
        <w:right w:val="none" w:sz="0" w:space="0" w:color="auto"/>
      </w:divBdr>
    </w:div>
    <w:div w:id="1675455425">
      <w:bodyDiv w:val="1"/>
      <w:marLeft w:val="0"/>
      <w:marRight w:val="0"/>
      <w:marTop w:val="0"/>
      <w:marBottom w:val="0"/>
      <w:divBdr>
        <w:top w:val="none" w:sz="0" w:space="0" w:color="auto"/>
        <w:left w:val="none" w:sz="0" w:space="0" w:color="auto"/>
        <w:bottom w:val="none" w:sz="0" w:space="0" w:color="auto"/>
        <w:right w:val="none" w:sz="0" w:space="0" w:color="auto"/>
      </w:divBdr>
    </w:div>
    <w:div w:id="1676230133">
      <w:bodyDiv w:val="1"/>
      <w:marLeft w:val="0"/>
      <w:marRight w:val="0"/>
      <w:marTop w:val="0"/>
      <w:marBottom w:val="0"/>
      <w:divBdr>
        <w:top w:val="none" w:sz="0" w:space="0" w:color="auto"/>
        <w:left w:val="none" w:sz="0" w:space="0" w:color="auto"/>
        <w:bottom w:val="none" w:sz="0" w:space="0" w:color="auto"/>
        <w:right w:val="none" w:sz="0" w:space="0" w:color="auto"/>
      </w:divBdr>
    </w:div>
    <w:div w:id="1676804665">
      <w:bodyDiv w:val="1"/>
      <w:marLeft w:val="0"/>
      <w:marRight w:val="0"/>
      <w:marTop w:val="0"/>
      <w:marBottom w:val="0"/>
      <w:divBdr>
        <w:top w:val="none" w:sz="0" w:space="0" w:color="auto"/>
        <w:left w:val="none" w:sz="0" w:space="0" w:color="auto"/>
        <w:bottom w:val="none" w:sz="0" w:space="0" w:color="auto"/>
        <w:right w:val="none" w:sz="0" w:space="0" w:color="auto"/>
      </w:divBdr>
    </w:div>
    <w:div w:id="1676880184">
      <w:bodyDiv w:val="1"/>
      <w:marLeft w:val="0"/>
      <w:marRight w:val="0"/>
      <w:marTop w:val="0"/>
      <w:marBottom w:val="0"/>
      <w:divBdr>
        <w:top w:val="none" w:sz="0" w:space="0" w:color="auto"/>
        <w:left w:val="none" w:sz="0" w:space="0" w:color="auto"/>
        <w:bottom w:val="none" w:sz="0" w:space="0" w:color="auto"/>
        <w:right w:val="none" w:sz="0" w:space="0" w:color="auto"/>
      </w:divBdr>
    </w:div>
    <w:div w:id="1677263640">
      <w:bodyDiv w:val="1"/>
      <w:marLeft w:val="0"/>
      <w:marRight w:val="0"/>
      <w:marTop w:val="0"/>
      <w:marBottom w:val="0"/>
      <w:divBdr>
        <w:top w:val="none" w:sz="0" w:space="0" w:color="auto"/>
        <w:left w:val="none" w:sz="0" w:space="0" w:color="auto"/>
        <w:bottom w:val="none" w:sz="0" w:space="0" w:color="auto"/>
        <w:right w:val="none" w:sz="0" w:space="0" w:color="auto"/>
      </w:divBdr>
    </w:div>
    <w:div w:id="1677463236">
      <w:bodyDiv w:val="1"/>
      <w:marLeft w:val="0"/>
      <w:marRight w:val="0"/>
      <w:marTop w:val="0"/>
      <w:marBottom w:val="0"/>
      <w:divBdr>
        <w:top w:val="none" w:sz="0" w:space="0" w:color="auto"/>
        <w:left w:val="none" w:sz="0" w:space="0" w:color="auto"/>
        <w:bottom w:val="none" w:sz="0" w:space="0" w:color="auto"/>
        <w:right w:val="none" w:sz="0" w:space="0" w:color="auto"/>
      </w:divBdr>
    </w:div>
    <w:div w:id="1677611728">
      <w:bodyDiv w:val="1"/>
      <w:marLeft w:val="0"/>
      <w:marRight w:val="0"/>
      <w:marTop w:val="0"/>
      <w:marBottom w:val="0"/>
      <w:divBdr>
        <w:top w:val="none" w:sz="0" w:space="0" w:color="auto"/>
        <w:left w:val="none" w:sz="0" w:space="0" w:color="auto"/>
        <w:bottom w:val="none" w:sz="0" w:space="0" w:color="auto"/>
        <w:right w:val="none" w:sz="0" w:space="0" w:color="auto"/>
      </w:divBdr>
    </w:div>
    <w:div w:id="1677730931">
      <w:bodyDiv w:val="1"/>
      <w:marLeft w:val="0"/>
      <w:marRight w:val="0"/>
      <w:marTop w:val="0"/>
      <w:marBottom w:val="0"/>
      <w:divBdr>
        <w:top w:val="none" w:sz="0" w:space="0" w:color="auto"/>
        <w:left w:val="none" w:sz="0" w:space="0" w:color="auto"/>
        <w:bottom w:val="none" w:sz="0" w:space="0" w:color="auto"/>
        <w:right w:val="none" w:sz="0" w:space="0" w:color="auto"/>
      </w:divBdr>
    </w:div>
    <w:div w:id="1677807399">
      <w:bodyDiv w:val="1"/>
      <w:marLeft w:val="0"/>
      <w:marRight w:val="0"/>
      <w:marTop w:val="0"/>
      <w:marBottom w:val="0"/>
      <w:divBdr>
        <w:top w:val="none" w:sz="0" w:space="0" w:color="auto"/>
        <w:left w:val="none" w:sz="0" w:space="0" w:color="auto"/>
        <w:bottom w:val="none" w:sz="0" w:space="0" w:color="auto"/>
        <w:right w:val="none" w:sz="0" w:space="0" w:color="auto"/>
      </w:divBdr>
    </w:div>
    <w:div w:id="1677882840">
      <w:bodyDiv w:val="1"/>
      <w:marLeft w:val="0"/>
      <w:marRight w:val="0"/>
      <w:marTop w:val="0"/>
      <w:marBottom w:val="0"/>
      <w:divBdr>
        <w:top w:val="none" w:sz="0" w:space="0" w:color="auto"/>
        <w:left w:val="none" w:sz="0" w:space="0" w:color="auto"/>
        <w:bottom w:val="none" w:sz="0" w:space="0" w:color="auto"/>
        <w:right w:val="none" w:sz="0" w:space="0" w:color="auto"/>
      </w:divBdr>
    </w:div>
    <w:div w:id="1678463088">
      <w:bodyDiv w:val="1"/>
      <w:marLeft w:val="0"/>
      <w:marRight w:val="0"/>
      <w:marTop w:val="0"/>
      <w:marBottom w:val="0"/>
      <w:divBdr>
        <w:top w:val="none" w:sz="0" w:space="0" w:color="auto"/>
        <w:left w:val="none" w:sz="0" w:space="0" w:color="auto"/>
        <w:bottom w:val="none" w:sz="0" w:space="0" w:color="auto"/>
        <w:right w:val="none" w:sz="0" w:space="0" w:color="auto"/>
      </w:divBdr>
    </w:div>
    <w:div w:id="1679113269">
      <w:bodyDiv w:val="1"/>
      <w:marLeft w:val="0"/>
      <w:marRight w:val="0"/>
      <w:marTop w:val="0"/>
      <w:marBottom w:val="0"/>
      <w:divBdr>
        <w:top w:val="none" w:sz="0" w:space="0" w:color="auto"/>
        <w:left w:val="none" w:sz="0" w:space="0" w:color="auto"/>
        <w:bottom w:val="none" w:sz="0" w:space="0" w:color="auto"/>
        <w:right w:val="none" w:sz="0" w:space="0" w:color="auto"/>
      </w:divBdr>
    </w:div>
    <w:div w:id="1679115475">
      <w:bodyDiv w:val="1"/>
      <w:marLeft w:val="0"/>
      <w:marRight w:val="0"/>
      <w:marTop w:val="0"/>
      <w:marBottom w:val="0"/>
      <w:divBdr>
        <w:top w:val="none" w:sz="0" w:space="0" w:color="auto"/>
        <w:left w:val="none" w:sz="0" w:space="0" w:color="auto"/>
        <w:bottom w:val="none" w:sz="0" w:space="0" w:color="auto"/>
        <w:right w:val="none" w:sz="0" w:space="0" w:color="auto"/>
      </w:divBdr>
    </w:div>
    <w:div w:id="1679232031">
      <w:bodyDiv w:val="1"/>
      <w:marLeft w:val="0"/>
      <w:marRight w:val="0"/>
      <w:marTop w:val="0"/>
      <w:marBottom w:val="0"/>
      <w:divBdr>
        <w:top w:val="none" w:sz="0" w:space="0" w:color="auto"/>
        <w:left w:val="none" w:sz="0" w:space="0" w:color="auto"/>
        <w:bottom w:val="none" w:sz="0" w:space="0" w:color="auto"/>
        <w:right w:val="none" w:sz="0" w:space="0" w:color="auto"/>
      </w:divBdr>
    </w:div>
    <w:div w:id="1679234013">
      <w:bodyDiv w:val="1"/>
      <w:marLeft w:val="0"/>
      <w:marRight w:val="0"/>
      <w:marTop w:val="0"/>
      <w:marBottom w:val="0"/>
      <w:divBdr>
        <w:top w:val="none" w:sz="0" w:space="0" w:color="auto"/>
        <w:left w:val="none" w:sz="0" w:space="0" w:color="auto"/>
        <w:bottom w:val="none" w:sz="0" w:space="0" w:color="auto"/>
        <w:right w:val="none" w:sz="0" w:space="0" w:color="auto"/>
      </w:divBdr>
    </w:div>
    <w:div w:id="1679308623">
      <w:bodyDiv w:val="1"/>
      <w:marLeft w:val="0"/>
      <w:marRight w:val="0"/>
      <w:marTop w:val="0"/>
      <w:marBottom w:val="0"/>
      <w:divBdr>
        <w:top w:val="none" w:sz="0" w:space="0" w:color="auto"/>
        <w:left w:val="none" w:sz="0" w:space="0" w:color="auto"/>
        <w:bottom w:val="none" w:sz="0" w:space="0" w:color="auto"/>
        <w:right w:val="none" w:sz="0" w:space="0" w:color="auto"/>
      </w:divBdr>
    </w:div>
    <w:div w:id="1679504770">
      <w:bodyDiv w:val="1"/>
      <w:marLeft w:val="0"/>
      <w:marRight w:val="0"/>
      <w:marTop w:val="0"/>
      <w:marBottom w:val="0"/>
      <w:divBdr>
        <w:top w:val="none" w:sz="0" w:space="0" w:color="auto"/>
        <w:left w:val="none" w:sz="0" w:space="0" w:color="auto"/>
        <w:bottom w:val="none" w:sz="0" w:space="0" w:color="auto"/>
        <w:right w:val="none" w:sz="0" w:space="0" w:color="auto"/>
      </w:divBdr>
    </w:div>
    <w:div w:id="1679692533">
      <w:bodyDiv w:val="1"/>
      <w:marLeft w:val="0"/>
      <w:marRight w:val="0"/>
      <w:marTop w:val="0"/>
      <w:marBottom w:val="0"/>
      <w:divBdr>
        <w:top w:val="none" w:sz="0" w:space="0" w:color="auto"/>
        <w:left w:val="none" w:sz="0" w:space="0" w:color="auto"/>
        <w:bottom w:val="none" w:sz="0" w:space="0" w:color="auto"/>
        <w:right w:val="none" w:sz="0" w:space="0" w:color="auto"/>
      </w:divBdr>
    </w:div>
    <w:div w:id="1679964605">
      <w:bodyDiv w:val="1"/>
      <w:marLeft w:val="0"/>
      <w:marRight w:val="0"/>
      <w:marTop w:val="0"/>
      <w:marBottom w:val="0"/>
      <w:divBdr>
        <w:top w:val="none" w:sz="0" w:space="0" w:color="auto"/>
        <w:left w:val="none" w:sz="0" w:space="0" w:color="auto"/>
        <w:bottom w:val="none" w:sz="0" w:space="0" w:color="auto"/>
        <w:right w:val="none" w:sz="0" w:space="0" w:color="auto"/>
      </w:divBdr>
    </w:div>
    <w:div w:id="1680154408">
      <w:bodyDiv w:val="1"/>
      <w:marLeft w:val="0"/>
      <w:marRight w:val="0"/>
      <w:marTop w:val="0"/>
      <w:marBottom w:val="0"/>
      <w:divBdr>
        <w:top w:val="none" w:sz="0" w:space="0" w:color="auto"/>
        <w:left w:val="none" w:sz="0" w:space="0" w:color="auto"/>
        <w:bottom w:val="none" w:sz="0" w:space="0" w:color="auto"/>
        <w:right w:val="none" w:sz="0" w:space="0" w:color="auto"/>
      </w:divBdr>
    </w:div>
    <w:div w:id="1681083370">
      <w:bodyDiv w:val="1"/>
      <w:marLeft w:val="0"/>
      <w:marRight w:val="0"/>
      <w:marTop w:val="0"/>
      <w:marBottom w:val="0"/>
      <w:divBdr>
        <w:top w:val="none" w:sz="0" w:space="0" w:color="auto"/>
        <w:left w:val="none" w:sz="0" w:space="0" w:color="auto"/>
        <w:bottom w:val="none" w:sz="0" w:space="0" w:color="auto"/>
        <w:right w:val="none" w:sz="0" w:space="0" w:color="auto"/>
      </w:divBdr>
    </w:div>
    <w:div w:id="1681270088">
      <w:bodyDiv w:val="1"/>
      <w:marLeft w:val="0"/>
      <w:marRight w:val="0"/>
      <w:marTop w:val="0"/>
      <w:marBottom w:val="0"/>
      <w:divBdr>
        <w:top w:val="none" w:sz="0" w:space="0" w:color="auto"/>
        <w:left w:val="none" w:sz="0" w:space="0" w:color="auto"/>
        <w:bottom w:val="none" w:sz="0" w:space="0" w:color="auto"/>
        <w:right w:val="none" w:sz="0" w:space="0" w:color="auto"/>
      </w:divBdr>
    </w:div>
    <w:div w:id="1681548409">
      <w:bodyDiv w:val="1"/>
      <w:marLeft w:val="0"/>
      <w:marRight w:val="0"/>
      <w:marTop w:val="0"/>
      <w:marBottom w:val="0"/>
      <w:divBdr>
        <w:top w:val="none" w:sz="0" w:space="0" w:color="auto"/>
        <w:left w:val="none" w:sz="0" w:space="0" w:color="auto"/>
        <w:bottom w:val="none" w:sz="0" w:space="0" w:color="auto"/>
        <w:right w:val="none" w:sz="0" w:space="0" w:color="auto"/>
      </w:divBdr>
    </w:div>
    <w:div w:id="1682272268">
      <w:bodyDiv w:val="1"/>
      <w:marLeft w:val="0"/>
      <w:marRight w:val="0"/>
      <w:marTop w:val="0"/>
      <w:marBottom w:val="0"/>
      <w:divBdr>
        <w:top w:val="none" w:sz="0" w:space="0" w:color="auto"/>
        <w:left w:val="none" w:sz="0" w:space="0" w:color="auto"/>
        <w:bottom w:val="none" w:sz="0" w:space="0" w:color="auto"/>
        <w:right w:val="none" w:sz="0" w:space="0" w:color="auto"/>
      </w:divBdr>
    </w:div>
    <w:div w:id="1682273834">
      <w:bodyDiv w:val="1"/>
      <w:marLeft w:val="0"/>
      <w:marRight w:val="0"/>
      <w:marTop w:val="0"/>
      <w:marBottom w:val="0"/>
      <w:divBdr>
        <w:top w:val="none" w:sz="0" w:space="0" w:color="auto"/>
        <w:left w:val="none" w:sz="0" w:space="0" w:color="auto"/>
        <w:bottom w:val="none" w:sz="0" w:space="0" w:color="auto"/>
        <w:right w:val="none" w:sz="0" w:space="0" w:color="auto"/>
      </w:divBdr>
    </w:div>
    <w:div w:id="1682581112">
      <w:bodyDiv w:val="1"/>
      <w:marLeft w:val="0"/>
      <w:marRight w:val="0"/>
      <w:marTop w:val="0"/>
      <w:marBottom w:val="0"/>
      <w:divBdr>
        <w:top w:val="none" w:sz="0" w:space="0" w:color="auto"/>
        <w:left w:val="none" w:sz="0" w:space="0" w:color="auto"/>
        <w:bottom w:val="none" w:sz="0" w:space="0" w:color="auto"/>
        <w:right w:val="none" w:sz="0" w:space="0" w:color="auto"/>
      </w:divBdr>
    </w:div>
    <w:div w:id="1682658707">
      <w:bodyDiv w:val="1"/>
      <w:marLeft w:val="0"/>
      <w:marRight w:val="0"/>
      <w:marTop w:val="0"/>
      <w:marBottom w:val="0"/>
      <w:divBdr>
        <w:top w:val="none" w:sz="0" w:space="0" w:color="auto"/>
        <w:left w:val="none" w:sz="0" w:space="0" w:color="auto"/>
        <w:bottom w:val="none" w:sz="0" w:space="0" w:color="auto"/>
        <w:right w:val="none" w:sz="0" w:space="0" w:color="auto"/>
      </w:divBdr>
    </w:div>
    <w:div w:id="1683816556">
      <w:bodyDiv w:val="1"/>
      <w:marLeft w:val="0"/>
      <w:marRight w:val="0"/>
      <w:marTop w:val="0"/>
      <w:marBottom w:val="0"/>
      <w:divBdr>
        <w:top w:val="none" w:sz="0" w:space="0" w:color="auto"/>
        <w:left w:val="none" w:sz="0" w:space="0" w:color="auto"/>
        <w:bottom w:val="none" w:sz="0" w:space="0" w:color="auto"/>
        <w:right w:val="none" w:sz="0" w:space="0" w:color="auto"/>
      </w:divBdr>
    </w:div>
    <w:div w:id="1683968600">
      <w:bodyDiv w:val="1"/>
      <w:marLeft w:val="0"/>
      <w:marRight w:val="0"/>
      <w:marTop w:val="0"/>
      <w:marBottom w:val="0"/>
      <w:divBdr>
        <w:top w:val="none" w:sz="0" w:space="0" w:color="auto"/>
        <w:left w:val="none" w:sz="0" w:space="0" w:color="auto"/>
        <w:bottom w:val="none" w:sz="0" w:space="0" w:color="auto"/>
        <w:right w:val="none" w:sz="0" w:space="0" w:color="auto"/>
      </w:divBdr>
    </w:div>
    <w:div w:id="1684353901">
      <w:bodyDiv w:val="1"/>
      <w:marLeft w:val="0"/>
      <w:marRight w:val="0"/>
      <w:marTop w:val="0"/>
      <w:marBottom w:val="0"/>
      <w:divBdr>
        <w:top w:val="none" w:sz="0" w:space="0" w:color="auto"/>
        <w:left w:val="none" w:sz="0" w:space="0" w:color="auto"/>
        <w:bottom w:val="none" w:sz="0" w:space="0" w:color="auto"/>
        <w:right w:val="none" w:sz="0" w:space="0" w:color="auto"/>
      </w:divBdr>
    </w:div>
    <w:div w:id="1684435234">
      <w:bodyDiv w:val="1"/>
      <w:marLeft w:val="0"/>
      <w:marRight w:val="0"/>
      <w:marTop w:val="0"/>
      <w:marBottom w:val="0"/>
      <w:divBdr>
        <w:top w:val="none" w:sz="0" w:space="0" w:color="auto"/>
        <w:left w:val="none" w:sz="0" w:space="0" w:color="auto"/>
        <w:bottom w:val="none" w:sz="0" w:space="0" w:color="auto"/>
        <w:right w:val="none" w:sz="0" w:space="0" w:color="auto"/>
      </w:divBdr>
    </w:div>
    <w:div w:id="1684551353">
      <w:bodyDiv w:val="1"/>
      <w:marLeft w:val="0"/>
      <w:marRight w:val="0"/>
      <w:marTop w:val="0"/>
      <w:marBottom w:val="0"/>
      <w:divBdr>
        <w:top w:val="none" w:sz="0" w:space="0" w:color="auto"/>
        <w:left w:val="none" w:sz="0" w:space="0" w:color="auto"/>
        <w:bottom w:val="none" w:sz="0" w:space="0" w:color="auto"/>
        <w:right w:val="none" w:sz="0" w:space="0" w:color="auto"/>
      </w:divBdr>
    </w:div>
    <w:div w:id="1684818580">
      <w:bodyDiv w:val="1"/>
      <w:marLeft w:val="0"/>
      <w:marRight w:val="0"/>
      <w:marTop w:val="0"/>
      <w:marBottom w:val="0"/>
      <w:divBdr>
        <w:top w:val="none" w:sz="0" w:space="0" w:color="auto"/>
        <w:left w:val="none" w:sz="0" w:space="0" w:color="auto"/>
        <w:bottom w:val="none" w:sz="0" w:space="0" w:color="auto"/>
        <w:right w:val="none" w:sz="0" w:space="0" w:color="auto"/>
      </w:divBdr>
    </w:div>
    <w:div w:id="1685276926">
      <w:bodyDiv w:val="1"/>
      <w:marLeft w:val="0"/>
      <w:marRight w:val="0"/>
      <w:marTop w:val="0"/>
      <w:marBottom w:val="0"/>
      <w:divBdr>
        <w:top w:val="none" w:sz="0" w:space="0" w:color="auto"/>
        <w:left w:val="none" w:sz="0" w:space="0" w:color="auto"/>
        <w:bottom w:val="none" w:sz="0" w:space="0" w:color="auto"/>
        <w:right w:val="none" w:sz="0" w:space="0" w:color="auto"/>
      </w:divBdr>
    </w:div>
    <w:div w:id="1685471135">
      <w:bodyDiv w:val="1"/>
      <w:marLeft w:val="0"/>
      <w:marRight w:val="0"/>
      <w:marTop w:val="0"/>
      <w:marBottom w:val="0"/>
      <w:divBdr>
        <w:top w:val="none" w:sz="0" w:space="0" w:color="auto"/>
        <w:left w:val="none" w:sz="0" w:space="0" w:color="auto"/>
        <w:bottom w:val="none" w:sz="0" w:space="0" w:color="auto"/>
        <w:right w:val="none" w:sz="0" w:space="0" w:color="auto"/>
      </w:divBdr>
    </w:div>
    <w:div w:id="1686249294">
      <w:bodyDiv w:val="1"/>
      <w:marLeft w:val="0"/>
      <w:marRight w:val="0"/>
      <w:marTop w:val="0"/>
      <w:marBottom w:val="0"/>
      <w:divBdr>
        <w:top w:val="none" w:sz="0" w:space="0" w:color="auto"/>
        <w:left w:val="none" w:sz="0" w:space="0" w:color="auto"/>
        <w:bottom w:val="none" w:sz="0" w:space="0" w:color="auto"/>
        <w:right w:val="none" w:sz="0" w:space="0" w:color="auto"/>
      </w:divBdr>
    </w:div>
    <w:div w:id="1686516664">
      <w:bodyDiv w:val="1"/>
      <w:marLeft w:val="0"/>
      <w:marRight w:val="0"/>
      <w:marTop w:val="0"/>
      <w:marBottom w:val="0"/>
      <w:divBdr>
        <w:top w:val="none" w:sz="0" w:space="0" w:color="auto"/>
        <w:left w:val="none" w:sz="0" w:space="0" w:color="auto"/>
        <w:bottom w:val="none" w:sz="0" w:space="0" w:color="auto"/>
        <w:right w:val="none" w:sz="0" w:space="0" w:color="auto"/>
      </w:divBdr>
    </w:div>
    <w:div w:id="1686596852">
      <w:bodyDiv w:val="1"/>
      <w:marLeft w:val="0"/>
      <w:marRight w:val="0"/>
      <w:marTop w:val="0"/>
      <w:marBottom w:val="0"/>
      <w:divBdr>
        <w:top w:val="none" w:sz="0" w:space="0" w:color="auto"/>
        <w:left w:val="none" w:sz="0" w:space="0" w:color="auto"/>
        <w:bottom w:val="none" w:sz="0" w:space="0" w:color="auto"/>
        <w:right w:val="none" w:sz="0" w:space="0" w:color="auto"/>
      </w:divBdr>
    </w:div>
    <w:div w:id="1686900896">
      <w:bodyDiv w:val="1"/>
      <w:marLeft w:val="0"/>
      <w:marRight w:val="0"/>
      <w:marTop w:val="0"/>
      <w:marBottom w:val="0"/>
      <w:divBdr>
        <w:top w:val="none" w:sz="0" w:space="0" w:color="auto"/>
        <w:left w:val="none" w:sz="0" w:space="0" w:color="auto"/>
        <w:bottom w:val="none" w:sz="0" w:space="0" w:color="auto"/>
        <w:right w:val="none" w:sz="0" w:space="0" w:color="auto"/>
      </w:divBdr>
    </w:div>
    <w:div w:id="1686907825">
      <w:bodyDiv w:val="1"/>
      <w:marLeft w:val="0"/>
      <w:marRight w:val="0"/>
      <w:marTop w:val="0"/>
      <w:marBottom w:val="0"/>
      <w:divBdr>
        <w:top w:val="none" w:sz="0" w:space="0" w:color="auto"/>
        <w:left w:val="none" w:sz="0" w:space="0" w:color="auto"/>
        <w:bottom w:val="none" w:sz="0" w:space="0" w:color="auto"/>
        <w:right w:val="none" w:sz="0" w:space="0" w:color="auto"/>
      </w:divBdr>
    </w:div>
    <w:div w:id="1687055056">
      <w:bodyDiv w:val="1"/>
      <w:marLeft w:val="0"/>
      <w:marRight w:val="0"/>
      <w:marTop w:val="0"/>
      <w:marBottom w:val="0"/>
      <w:divBdr>
        <w:top w:val="none" w:sz="0" w:space="0" w:color="auto"/>
        <w:left w:val="none" w:sz="0" w:space="0" w:color="auto"/>
        <w:bottom w:val="none" w:sz="0" w:space="0" w:color="auto"/>
        <w:right w:val="none" w:sz="0" w:space="0" w:color="auto"/>
      </w:divBdr>
    </w:div>
    <w:div w:id="1687094058">
      <w:bodyDiv w:val="1"/>
      <w:marLeft w:val="0"/>
      <w:marRight w:val="0"/>
      <w:marTop w:val="0"/>
      <w:marBottom w:val="0"/>
      <w:divBdr>
        <w:top w:val="none" w:sz="0" w:space="0" w:color="auto"/>
        <w:left w:val="none" w:sz="0" w:space="0" w:color="auto"/>
        <w:bottom w:val="none" w:sz="0" w:space="0" w:color="auto"/>
        <w:right w:val="none" w:sz="0" w:space="0" w:color="auto"/>
      </w:divBdr>
    </w:div>
    <w:div w:id="1687293053">
      <w:bodyDiv w:val="1"/>
      <w:marLeft w:val="0"/>
      <w:marRight w:val="0"/>
      <w:marTop w:val="0"/>
      <w:marBottom w:val="0"/>
      <w:divBdr>
        <w:top w:val="none" w:sz="0" w:space="0" w:color="auto"/>
        <w:left w:val="none" w:sz="0" w:space="0" w:color="auto"/>
        <w:bottom w:val="none" w:sz="0" w:space="0" w:color="auto"/>
        <w:right w:val="none" w:sz="0" w:space="0" w:color="auto"/>
      </w:divBdr>
    </w:div>
    <w:div w:id="1687709813">
      <w:bodyDiv w:val="1"/>
      <w:marLeft w:val="0"/>
      <w:marRight w:val="0"/>
      <w:marTop w:val="0"/>
      <w:marBottom w:val="0"/>
      <w:divBdr>
        <w:top w:val="none" w:sz="0" w:space="0" w:color="auto"/>
        <w:left w:val="none" w:sz="0" w:space="0" w:color="auto"/>
        <w:bottom w:val="none" w:sz="0" w:space="0" w:color="auto"/>
        <w:right w:val="none" w:sz="0" w:space="0" w:color="auto"/>
      </w:divBdr>
    </w:div>
    <w:div w:id="1687948597">
      <w:bodyDiv w:val="1"/>
      <w:marLeft w:val="0"/>
      <w:marRight w:val="0"/>
      <w:marTop w:val="0"/>
      <w:marBottom w:val="0"/>
      <w:divBdr>
        <w:top w:val="none" w:sz="0" w:space="0" w:color="auto"/>
        <w:left w:val="none" w:sz="0" w:space="0" w:color="auto"/>
        <w:bottom w:val="none" w:sz="0" w:space="0" w:color="auto"/>
        <w:right w:val="none" w:sz="0" w:space="0" w:color="auto"/>
      </w:divBdr>
    </w:div>
    <w:div w:id="1687950002">
      <w:bodyDiv w:val="1"/>
      <w:marLeft w:val="0"/>
      <w:marRight w:val="0"/>
      <w:marTop w:val="0"/>
      <w:marBottom w:val="0"/>
      <w:divBdr>
        <w:top w:val="none" w:sz="0" w:space="0" w:color="auto"/>
        <w:left w:val="none" w:sz="0" w:space="0" w:color="auto"/>
        <w:bottom w:val="none" w:sz="0" w:space="0" w:color="auto"/>
        <w:right w:val="none" w:sz="0" w:space="0" w:color="auto"/>
      </w:divBdr>
    </w:div>
    <w:div w:id="1687976003">
      <w:bodyDiv w:val="1"/>
      <w:marLeft w:val="0"/>
      <w:marRight w:val="0"/>
      <w:marTop w:val="0"/>
      <w:marBottom w:val="0"/>
      <w:divBdr>
        <w:top w:val="none" w:sz="0" w:space="0" w:color="auto"/>
        <w:left w:val="none" w:sz="0" w:space="0" w:color="auto"/>
        <w:bottom w:val="none" w:sz="0" w:space="0" w:color="auto"/>
        <w:right w:val="none" w:sz="0" w:space="0" w:color="auto"/>
      </w:divBdr>
    </w:div>
    <w:div w:id="1688172532">
      <w:bodyDiv w:val="1"/>
      <w:marLeft w:val="0"/>
      <w:marRight w:val="0"/>
      <w:marTop w:val="0"/>
      <w:marBottom w:val="0"/>
      <w:divBdr>
        <w:top w:val="none" w:sz="0" w:space="0" w:color="auto"/>
        <w:left w:val="none" w:sz="0" w:space="0" w:color="auto"/>
        <w:bottom w:val="none" w:sz="0" w:space="0" w:color="auto"/>
        <w:right w:val="none" w:sz="0" w:space="0" w:color="auto"/>
      </w:divBdr>
    </w:div>
    <w:div w:id="1688479664">
      <w:bodyDiv w:val="1"/>
      <w:marLeft w:val="0"/>
      <w:marRight w:val="0"/>
      <w:marTop w:val="0"/>
      <w:marBottom w:val="0"/>
      <w:divBdr>
        <w:top w:val="none" w:sz="0" w:space="0" w:color="auto"/>
        <w:left w:val="none" w:sz="0" w:space="0" w:color="auto"/>
        <w:bottom w:val="none" w:sz="0" w:space="0" w:color="auto"/>
        <w:right w:val="none" w:sz="0" w:space="0" w:color="auto"/>
      </w:divBdr>
    </w:div>
    <w:div w:id="1688674192">
      <w:bodyDiv w:val="1"/>
      <w:marLeft w:val="0"/>
      <w:marRight w:val="0"/>
      <w:marTop w:val="0"/>
      <w:marBottom w:val="0"/>
      <w:divBdr>
        <w:top w:val="none" w:sz="0" w:space="0" w:color="auto"/>
        <w:left w:val="none" w:sz="0" w:space="0" w:color="auto"/>
        <w:bottom w:val="none" w:sz="0" w:space="0" w:color="auto"/>
        <w:right w:val="none" w:sz="0" w:space="0" w:color="auto"/>
      </w:divBdr>
    </w:div>
    <w:div w:id="1688871622">
      <w:bodyDiv w:val="1"/>
      <w:marLeft w:val="0"/>
      <w:marRight w:val="0"/>
      <w:marTop w:val="0"/>
      <w:marBottom w:val="0"/>
      <w:divBdr>
        <w:top w:val="none" w:sz="0" w:space="0" w:color="auto"/>
        <w:left w:val="none" w:sz="0" w:space="0" w:color="auto"/>
        <w:bottom w:val="none" w:sz="0" w:space="0" w:color="auto"/>
        <w:right w:val="none" w:sz="0" w:space="0" w:color="auto"/>
      </w:divBdr>
    </w:div>
    <w:div w:id="1689409908">
      <w:bodyDiv w:val="1"/>
      <w:marLeft w:val="0"/>
      <w:marRight w:val="0"/>
      <w:marTop w:val="0"/>
      <w:marBottom w:val="0"/>
      <w:divBdr>
        <w:top w:val="none" w:sz="0" w:space="0" w:color="auto"/>
        <w:left w:val="none" w:sz="0" w:space="0" w:color="auto"/>
        <w:bottom w:val="none" w:sz="0" w:space="0" w:color="auto"/>
        <w:right w:val="none" w:sz="0" w:space="0" w:color="auto"/>
      </w:divBdr>
    </w:div>
    <w:div w:id="1689866054">
      <w:bodyDiv w:val="1"/>
      <w:marLeft w:val="0"/>
      <w:marRight w:val="0"/>
      <w:marTop w:val="0"/>
      <w:marBottom w:val="0"/>
      <w:divBdr>
        <w:top w:val="none" w:sz="0" w:space="0" w:color="auto"/>
        <w:left w:val="none" w:sz="0" w:space="0" w:color="auto"/>
        <w:bottom w:val="none" w:sz="0" w:space="0" w:color="auto"/>
        <w:right w:val="none" w:sz="0" w:space="0" w:color="auto"/>
      </w:divBdr>
    </w:div>
    <w:div w:id="1689913936">
      <w:bodyDiv w:val="1"/>
      <w:marLeft w:val="0"/>
      <w:marRight w:val="0"/>
      <w:marTop w:val="0"/>
      <w:marBottom w:val="0"/>
      <w:divBdr>
        <w:top w:val="none" w:sz="0" w:space="0" w:color="auto"/>
        <w:left w:val="none" w:sz="0" w:space="0" w:color="auto"/>
        <w:bottom w:val="none" w:sz="0" w:space="0" w:color="auto"/>
        <w:right w:val="none" w:sz="0" w:space="0" w:color="auto"/>
      </w:divBdr>
    </w:div>
    <w:div w:id="1690333905">
      <w:bodyDiv w:val="1"/>
      <w:marLeft w:val="0"/>
      <w:marRight w:val="0"/>
      <w:marTop w:val="0"/>
      <w:marBottom w:val="0"/>
      <w:divBdr>
        <w:top w:val="none" w:sz="0" w:space="0" w:color="auto"/>
        <w:left w:val="none" w:sz="0" w:space="0" w:color="auto"/>
        <w:bottom w:val="none" w:sz="0" w:space="0" w:color="auto"/>
        <w:right w:val="none" w:sz="0" w:space="0" w:color="auto"/>
      </w:divBdr>
    </w:div>
    <w:div w:id="1690445631">
      <w:bodyDiv w:val="1"/>
      <w:marLeft w:val="0"/>
      <w:marRight w:val="0"/>
      <w:marTop w:val="0"/>
      <w:marBottom w:val="0"/>
      <w:divBdr>
        <w:top w:val="none" w:sz="0" w:space="0" w:color="auto"/>
        <w:left w:val="none" w:sz="0" w:space="0" w:color="auto"/>
        <w:bottom w:val="none" w:sz="0" w:space="0" w:color="auto"/>
        <w:right w:val="none" w:sz="0" w:space="0" w:color="auto"/>
      </w:divBdr>
    </w:div>
    <w:div w:id="1690987607">
      <w:bodyDiv w:val="1"/>
      <w:marLeft w:val="0"/>
      <w:marRight w:val="0"/>
      <w:marTop w:val="0"/>
      <w:marBottom w:val="0"/>
      <w:divBdr>
        <w:top w:val="none" w:sz="0" w:space="0" w:color="auto"/>
        <w:left w:val="none" w:sz="0" w:space="0" w:color="auto"/>
        <w:bottom w:val="none" w:sz="0" w:space="0" w:color="auto"/>
        <w:right w:val="none" w:sz="0" w:space="0" w:color="auto"/>
      </w:divBdr>
    </w:div>
    <w:div w:id="1691026258">
      <w:bodyDiv w:val="1"/>
      <w:marLeft w:val="0"/>
      <w:marRight w:val="0"/>
      <w:marTop w:val="0"/>
      <w:marBottom w:val="0"/>
      <w:divBdr>
        <w:top w:val="none" w:sz="0" w:space="0" w:color="auto"/>
        <w:left w:val="none" w:sz="0" w:space="0" w:color="auto"/>
        <w:bottom w:val="none" w:sz="0" w:space="0" w:color="auto"/>
        <w:right w:val="none" w:sz="0" w:space="0" w:color="auto"/>
      </w:divBdr>
    </w:div>
    <w:div w:id="1691644337">
      <w:bodyDiv w:val="1"/>
      <w:marLeft w:val="0"/>
      <w:marRight w:val="0"/>
      <w:marTop w:val="0"/>
      <w:marBottom w:val="0"/>
      <w:divBdr>
        <w:top w:val="none" w:sz="0" w:space="0" w:color="auto"/>
        <w:left w:val="none" w:sz="0" w:space="0" w:color="auto"/>
        <w:bottom w:val="none" w:sz="0" w:space="0" w:color="auto"/>
        <w:right w:val="none" w:sz="0" w:space="0" w:color="auto"/>
      </w:divBdr>
    </w:div>
    <w:div w:id="1691711744">
      <w:bodyDiv w:val="1"/>
      <w:marLeft w:val="0"/>
      <w:marRight w:val="0"/>
      <w:marTop w:val="0"/>
      <w:marBottom w:val="0"/>
      <w:divBdr>
        <w:top w:val="none" w:sz="0" w:space="0" w:color="auto"/>
        <w:left w:val="none" w:sz="0" w:space="0" w:color="auto"/>
        <w:bottom w:val="none" w:sz="0" w:space="0" w:color="auto"/>
        <w:right w:val="none" w:sz="0" w:space="0" w:color="auto"/>
      </w:divBdr>
    </w:div>
    <w:div w:id="1692031747">
      <w:bodyDiv w:val="1"/>
      <w:marLeft w:val="0"/>
      <w:marRight w:val="0"/>
      <w:marTop w:val="0"/>
      <w:marBottom w:val="0"/>
      <w:divBdr>
        <w:top w:val="none" w:sz="0" w:space="0" w:color="auto"/>
        <w:left w:val="none" w:sz="0" w:space="0" w:color="auto"/>
        <w:bottom w:val="none" w:sz="0" w:space="0" w:color="auto"/>
        <w:right w:val="none" w:sz="0" w:space="0" w:color="auto"/>
      </w:divBdr>
    </w:div>
    <w:div w:id="1692141406">
      <w:bodyDiv w:val="1"/>
      <w:marLeft w:val="0"/>
      <w:marRight w:val="0"/>
      <w:marTop w:val="0"/>
      <w:marBottom w:val="0"/>
      <w:divBdr>
        <w:top w:val="none" w:sz="0" w:space="0" w:color="auto"/>
        <w:left w:val="none" w:sz="0" w:space="0" w:color="auto"/>
        <w:bottom w:val="none" w:sz="0" w:space="0" w:color="auto"/>
        <w:right w:val="none" w:sz="0" w:space="0" w:color="auto"/>
      </w:divBdr>
    </w:div>
    <w:div w:id="1692225542">
      <w:bodyDiv w:val="1"/>
      <w:marLeft w:val="0"/>
      <w:marRight w:val="0"/>
      <w:marTop w:val="0"/>
      <w:marBottom w:val="0"/>
      <w:divBdr>
        <w:top w:val="none" w:sz="0" w:space="0" w:color="auto"/>
        <w:left w:val="none" w:sz="0" w:space="0" w:color="auto"/>
        <w:bottom w:val="none" w:sz="0" w:space="0" w:color="auto"/>
        <w:right w:val="none" w:sz="0" w:space="0" w:color="auto"/>
      </w:divBdr>
    </w:div>
    <w:div w:id="1692295119">
      <w:bodyDiv w:val="1"/>
      <w:marLeft w:val="0"/>
      <w:marRight w:val="0"/>
      <w:marTop w:val="0"/>
      <w:marBottom w:val="0"/>
      <w:divBdr>
        <w:top w:val="none" w:sz="0" w:space="0" w:color="auto"/>
        <w:left w:val="none" w:sz="0" w:space="0" w:color="auto"/>
        <w:bottom w:val="none" w:sz="0" w:space="0" w:color="auto"/>
        <w:right w:val="none" w:sz="0" w:space="0" w:color="auto"/>
      </w:divBdr>
    </w:div>
    <w:div w:id="1692759566">
      <w:bodyDiv w:val="1"/>
      <w:marLeft w:val="0"/>
      <w:marRight w:val="0"/>
      <w:marTop w:val="0"/>
      <w:marBottom w:val="0"/>
      <w:divBdr>
        <w:top w:val="none" w:sz="0" w:space="0" w:color="auto"/>
        <w:left w:val="none" w:sz="0" w:space="0" w:color="auto"/>
        <w:bottom w:val="none" w:sz="0" w:space="0" w:color="auto"/>
        <w:right w:val="none" w:sz="0" w:space="0" w:color="auto"/>
      </w:divBdr>
    </w:div>
    <w:div w:id="1693915947">
      <w:bodyDiv w:val="1"/>
      <w:marLeft w:val="0"/>
      <w:marRight w:val="0"/>
      <w:marTop w:val="0"/>
      <w:marBottom w:val="0"/>
      <w:divBdr>
        <w:top w:val="none" w:sz="0" w:space="0" w:color="auto"/>
        <w:left w:val="none" w:sz="0" w:space="0" w:color="auto"/>
        <w:bottom w:val="none" w:sz="0" w:space="0" w:color="auto"/>
        <w:right w:val="none" w:sz="0" w:space="0" w:color="auto"/>
      </w:divBdr>
    </w:div>
    <w:div w:id="1694185749">
      <w:bodyDiv w:val="1"/>
      <w:marLeft w:val="0"/>
      <w:marRight w:val="0"/>
      <w:marTop w:val="0"/>
      <w:marBottom w:val="0"/>
      <w:divBdr>
        <w:top w:val="none" w:sz="0" w:space="0" w:color="auto"/>
        <w:left w:val="none" w:sz="0" w:space="0" w:color="auto"/>
        <w:bottom w:val="none" w:sz="0" w:space="0" w:color="auto"/>
        <w:right w:val="none" w:sz="0" w:space="0" w:color="auto"/>
      </w:divBdr>
    </w:div>
    <w:div w:id="1694381885">
      <w:bodyDiv w:val="1"/>
      <w:marLeft w:val="0"/>
      <w:marRight w:val="0"/>
      <w:marTop w:val="0"/>
      <w:marBottom w:val="0"/>
      <w:divBdr>
        <w:top w:val="none" w:sz="0" w:space="0" w:color="auto"/>
        <w:left w:val="none" w:sz="0" w:space="0" w:color="auto"/>
        <w:bottom w:val="none" w:sz="0" w:space="0" w:color="auto"/>
        <w:right w:val="none" w:sz="0" w:space="0" w:color="auto"/>
      </w:divBdr>
    </w:div>
    <w:div w:id="1694650721">
      <w:bodyDiv w:val="1"/>
      <w:marLeft w:val="0"/>
      <w:marRight w:val="0"/>
      <w:marTop w:val="0"/>
      <w:marBottom w:val="0"/>
      <w:divBdr>
        <w:top w:val="none" w:sz="0" w:space="0" w:color="auto"/>
        <w:left w:val="none" w:sz="0" w:space="0" w:color="auto"/>
        <w:bottom w:val="none" w:sz="0" w:space="0" w:color="auto"/>
        <w:right w:val="none" w:sz="0" w:space="0" w:color="auto"/>
      </w:divBdr>
    </w:div>
    <w:div w:id="1694726772">
      <w:bodyDiv w:val="1"/>
      <w:marLeft w:val="0"/>
      <w:marRight w:val="0"/>
      <w:marTop w:val="0"/>
      <w:marBottom w:val="0"/>
      <w:divBdr>
        <w:top w:val="none" w:sz="0" w:space="0" w:color="auto"/>
        <w:left w:val="none" w:sz="0" w:space="0" w:color="auto"/>
        <w:bottom w:val="none" w:sz="0" w:space="0" w:color="auto"/>
        <w:right w:val="none" w:sz="0" w:space="0" w:color="auto"/>
      </w:divBdr>
    </w:div>
    <w:div w:id="1694963259">
      <w:bodyDiv w:val="1"/>
      <w:marLeft w:val="0"/>
      <w:marRight w:val="0"/>
      <w:marTop w:val="0"/>
      <w:marBottom w:val="0"/>
      <w:divBdr>
        <w:top w:val="none" w:sz="0" w:space="0" w:color="auto"/>
        <w:left w:val="none" w:sz="0" w:space="0" w:color="auto"/>
        <w:bottom w:val="none" w:sz="0" w:space="0" w:color="auto"/>
        <w:right w:val="none" w:sz="0" w:space="0" w:color="auto"/>
      </w:divBdr>
    </w:div>
    <w:div w:id="1695228223">
      <w:bodyDiv w:val="1"/>
      <w:marLeft w:val="0"/>
      <w:marRight w:val="0"/>
      <w:marTop w:val="0"/>
      <w:marBottom w:val="0"/>
      <w:divBdr>
        <w:top w:val="none" w:sz="0" w:space="0" w:color="auto"/>
        <w:left w:val="none" w:sz="0" w:space="0" w:color="auto"/>
        <w:bottom w:val="none" w:sz="0" w:space="0" w:color="auto"/>
        <w:right w:val="none" w:sz="0" w:space="0" w:color="auto"/>
      </w:divBdr>
    </w:div>
    <w:div w:id="1695499780">
      <w:bodyDiv w:val="1"/>
      <w:marLeft w:val="0"/>
      <w:marRight w:val="0"/>
      <w:marTop w:val="0"/>
      <w:marBottom w:val="0"/>
      <w:divBdr>
        <w:top w:val="none" w:sz="0" w:space="0" w:color="auto"/>
        <w:left w:val="none" w:sz="0" w:space="0" w:color="auto"/>
        <w:bottom w:val="none" w:sz="0" w:space="0" w:color="auto"/>
        <w:right w:val="none" w:sz="0" w:space="0" w:color="auto"/>
      </w:divBdr>
    </w:div>
    <w:div w:id="1695692745">
      <w:bodyDiv w:val="1"/>
      <w:marLeft w:val="0"/>
      <w:marRight w:val="0"/>
      <w:marTop w:val="0"/>
      <w:marBottom w:val="0"/>
      <w:divBdr>
        <w:top w:val="none" w:sz="0" w:space="0" w:color="auto"/>
        <w:left w:val="none" w:sz="0" w:space="0" w:color="auto"/>
        <w:bottom w:val="none" w:sz="0" w:space="0" w:color="auto"/>
        <w:right w:val="none" w:sz="0" w:space="0" w:color="auto"/>
      </w:divBdr>
    </w:div>
    <w:div w:id="1695695550">
      <w:bodyDiv w:val="1"/>
      <w:marLeft w:val="0"/>
      <w:marRight w:val="0"/>
      <w:marTop w:val="0"/>
      <w:marBottom w:val="0"/>
      <w:divBdr>
        <w:top w:val="none" w:sz="0" w:space="0" w:color="auto"/>
        <w:left w:val="none" w:sz="0" w:space="0" w:color="auto"/>
        <w:bottom w:val="none" w:sz="0" w:space="0" w:color="auto"/>
        <w:right w:val="none" w:sz="0" w:space="0" w:color="auto"/>
      </w:divBdr>
    </w:div>
    <w:div w:id="1696036621">
      <w:bodyDiv w:val="1"/>
      <w:marLeft w:val="0"/>
      <w:marRight w:val="0"/>
      <w:marTop w:val="0"/>
      <w:marBottom w:val="0"/>
      <w:divBdr>
        <w:top w:val="none" w:sz="0" w:space="0" w:color="auto"/>
        <w:left w:val="none" w:sz="0" w:space="0" w:color="auto"/>
        <w:bottom w:val="none" w:sz="0" w:space="0" w:color="auto"/>
        <w:right w:val="none" w:sz="0" w:space="0" w:color="auto"/>
      </w:divBdr>
    </w:div>
    <w:div w:id="1696273436">
      <w:bodyDiv w:val="1"/>
      <w:marLeft w:val="0"/>
      <w:marRight w:val="0"/>
      <w:marTop w:val="0"/>
      <w:marBottom w:val="0"/>
      <w:divBdr>
        <w:top w:val="none" w:sz="0" w:space="0" w:color="auto"/>
        <w:left w:val="none" w:sz="0" w:space="0" w:color="auto"/>
        <w:bottom w:val="none" w:sz="0" w:space="0" w:color="auto"/>
        <w:right w:val="none" w:sz="0" w:space="0" w:color="auto"/>
      </w:divBdr>
    </w:div>
    <w:div w:id="1696538546">
      <w:bodyDiv w:val="1"/>
      <w:marLeft w:val="0"/>
      <w:marRight w:val="0"/>
      <w:marTop w:val="0"/>
      <w:marBottom w:val="0"/>
      <w:divBdr>
        <w:top w:val="none" w:sz="0" w:space="0" w:color="auto"/>
        <w:left w:val="none" w:sz="0" w:space="0" w:color="auto"/>
        <w:bottom w:val="none" w:sz="0" w:space="0" w:color="auto"/>
        <w:right w:val="none" w:sz="0" w:space="0" w:color="auto"/>
      </w:divBdr>
    </w:div>
    <w:div w:id="1696685766">
      <w:bodyDiv w:val="1"/>
      <w:marLeft w:val="0"/>
      <w:marRight w:val="0"/>
      <w:marTop w:val="0"/>
      <w:marBottom w:val="0"/>
      <w:divBdr>
        <w:top w:val="none" w:sz="0" w:space="0" w:color="auto"/>
        <w:left w:val="none" w:sz="0" w:space="0" w:color="auto"/>
        <w:bottom w:val="none" w:sz="0" w:space="0" w:color="auto"/>
        <w:right w:val="none" w:sz="0" w:space="0" w:color="auto"/>
      </w:divBdr>
    </w:div>
    <w:div w:id="1696881356">
      <w:bodyDiv w:val="1"/>
      <w:marLeft w:val="0"/>
      <w:marRight w:val="0"/>
      <w:marTop w:val="0"/>
      <w:marBottom w:val="0"/>
      <w:divBdr>
        <w:top w:val="none" w:sz="0" w:space="0" w:color="auto"/>
        <w:left w:val="none" w:sz="0" w:space="0" w:color="auto"/>
        <w:bottom w:val="none" w:sz="0" w:space="0" w:color="auto"/>
        <w:right w:val="none" w:sz="0" w:space="0" w:color="auto"/>
      </w:divBdr>
    </w:div>
    <w:div w:id="1696998028">
      <w:bodyDiv w:val="1"/>
      <w:marLeft w:val="0"/>
      <w:marRight w:val="0"/>
      <w:marTop w:val="0"/>
      <w:marBottom w:val="0"/>
      <w:divBdr>
        <w:top w:val="none" w:sz="0" w:space="0" w:color="auto"/>
        <w:left w:val="none" w:sz="0" w:space="0" w:color="auto"/>
        <w:bottom w:val="none" w:sz="0" w:space="0" w:color="auto"/>
        <w:right w:val="none" w:sz="0" w:space="0" w:color="auto"/>
      </w:divBdr>
    </w:div>
    <w:div w:id="1697657409">
      <w:bodyDiv w:val="1"/>
      <w:marLeft w:val="0"/>
      <w:marRight w:val="0"/>
      <w:marTop w:val="0"/>
      <w:marBottom w:val="0"/>
      <w:divBdr>
        <w:top w:val="none" w:sz="0" w:space="0" w:color="auto"/>
        <w:left w:val="none" w:sz="0" w:space="0" w:color="auto"/>
        <w:bottom w:val="none" w:sz="0" w:space="0" w:color="auto"/>
        <w:right w:val="none" w:sz="0" w:space="0" w:color="auto"/>
      </w:divBdr>
    </w:div>
    <w:div w:id="1698118913">
      <w:bodyDiv w:val="1"/>
      <w:marLeft w:val="0"/>
      <w:marRight w:val="0"/>
      <w:marTop w:val="0"/>
      <w:marBottom w:val="0"/>
      <w:divBdr>
        <w:top w:val="none" w:sz="0" w:space="0" w:color="auto"/>
        <w:left w:val="none" w:sz="0" w:space="0" w:color="auto"/>
        <w:bottom w:val="none" w:sz="0" w:space="0" w:color="auto"/>
        <w:right w:val="none" w:sz="0" w:space="0" w:color="auto"/>
      </w:divBdr>
    </w:div>
    <w:div w:id="1698307543">
      <w:bodyDiv w:val="1"/>
      <w:marLeft w:val="0"/>
      <w:marRight w:val="0"/>
      <w:marTop w:val="0"/>
      <w:marBottom w:val="0"/>
      <w:divBdr>
        <w:top w:val="none" w:sz="0" w:space="0" w:color="auto"/>
        <w:left w:val="none" w:sz="0" w:space="0" w:color="auto"/>
        <w:bottom w:val="none" w:sz="0" w:space="0" w:color="auto"/>
        <w:right w:val="none" w:sz="0" w:space="0" w:color="auto"/>
      </w:divBdr>
    </w:div>
    <w:div w:id="1698501301">
      <w:bodyDiv w:val="1"/>
      <w:marLeft w:val="0"/>
      <w:marRight w:val="0"/>
      <w:marTop w:val="0"/>
      <w:marBottom w:val="0"/>
      <w:divBdr>
        <w:top w:val="none" w:sz="0" w:space="0" w:color="auto"/>
        <w:left w:val="none" w:sz="0" w:space="0" w:color="auto"/>
        <w:bottom w:val="none" w:sz="0" w:space="0" w:color="auto"/>
        <w:right w:val="none" w:sz="0" w:space="0" w:color="auto"/>
      </w:divBdr>
    </w:div>
    <w:div w:id="1698503376">
      <w:bodyDiv w:val="1"/>
      <w:marLeft w:val="0"/>
      <w:marRight w:val="0"/>
      <w:marTop w:val="0"/>
      <w:marBottom w:val="0"/>
      <w:divBdr>
        <w:top w:val="none" w:sz="0" w:space="0" w:color="auto"/>
        <w:left w:val="none" w:sz="0" w:space="0" w:color="auto"/>
        <w:bottom w:val="none" w:sz="0" w:space="0" w:color="auto"/>
        <w:right w:val="none" w:sz="0" w:space="0" w:color="auto"/>
      </w:divBdr>
    </w:div>
    <w:div w:id="1698509046">
      <w:bodyDiv w:val="1"/>
      <w:marLeft w:val="0"/>
      <w:marRight w:val="0"/>
      <w:marTop w:val="0"/>
      <w:marBottom w:val="0"/>
      <w:divBdr>
        <w:top w:val="none" w:sz="0" w:space="0" w:color="auto"/>
        <w:left w:val="none" w:sz="0" w:space="0" w:color="auto"/>
        <w:bottom w:val="none" w:sz="0" w:space="0" w:color="auto"/>
        <w:right w:val="none" w:sz="0" w:space="0" w:color="auto"/>
      </w:divBdr>
    </w:div>
    <w:div w:id="1698509452">
      <w:bodyDiv w:val="1"/>
      <w:marLeft w:val="0"/>
      <w:marRight w:val="0"/>
      <w:marTop w:val="0"/>
      <w:marBottom w:val="0"/>
      <w:divBdr>
        <w:top w:val="none" w:sz="0" w:space="0" w:color="auto"/>
        <w:left w:val="none" w:sz="0" w:space="0" w:color="auto"/>
        <w:bottom w:val="none" w:sz="0" w:space="0" w:color="auto"/>
        <w:right w:val="none" w:sz="0" w:space="0" w:color="auto"/>
      </w:divBdr>
    </w:div>
    <w:div w:id="1698777058">
      <w:bodyDiv w:val="1"/>
      <w:marLeft w:val="0"/>
      <w:marRight w:val="0"/>
      <w:marTop w:val="0"/>
      <w:marBottom w:val="0"/>
      <w:divBdr>
        <w:top w:val="none" w:sz="0" w:space="0" w:color="auto"/>
        <w:left w:val="none" w:sz="0" w:space="0" w:color="auto"/>
        <w:bottom w:val="none" w:sz="0" w:space="0" w:color="auto"/>
        <w:right w:val="none" w:sz="0" w:space="0" w:color="auto"/>
      </w:divBdr>
    </w:div>
    <w:div w:id="1699159050">
      <w:bodyDiv w:val="1"/>
      <w:marLeft w:val="0"/>
      <w:marRight w:val="0"/>
      <w:marTop w:val="0"/>
      <w:marBottom w:val="0"/>
      <w:divBdr>
        <w:top w:val="none" w:sz="0" w:space="0" w:color="auto"/>
        <w:left w:val="none" w:sz="0" w:space="0" w:color="auto"/>
        <w:bottom w:val="none" w:sz="0" w:space="0" w:color="auto"/>
        <w:right w:val="none" w:sz="0" w:space="0" w:color="auto"/>
      </w:divBdr>
    </w:div>
    <w:div w:id="1699311869">
      <w:bodyDiv w:val="1"/>
      <w:marLeft w:val="0"/>
      <w:marRight w:val="0"/>
      <w:marTop w:val="0"/>
      <w:marBottom w:val="0"/>
      <w:divBdr>
        <w:top w:val="none" w:sz="0" w:space="0" w:color="auto"/>
        <w:left w:val="none" w:sz="0" w:space="0" w:color="auto"/>
        <w:bottom w:val="none" w:sz="0" w:space="0" w:color="auto"/>
        <w:right w:val="none" w:sz="0" w:space="0" w:color="auto"/>
      </w:divBdr>
    </w:div>
    <w:div w:id="1699500439">
      <w:bodyDiv w:val="1"/>
      <w:marLeft w:val="0"/>
      <w:marRight w:val="0"/>
      <w:marTop w:val="0"/>
      <w:marBottom w:val="0"/>
      <w:divBdr>
        <w:top w:val="none" w:sz="0" w:space="0" w:color="auto"/>
        <w:left w:val="none" w:sz="0" w:space="0" w:color="auto"/>
        <w:bottom w:val="none" w:sz="0" w:space="0" w:color="auto"/>
        <w:right w:val="none" w:sz="0" w:space="0" w:color="auto"/>
      </w:divBdr>
    </w:div>
    <w:div w:id="1699504176">
      <w:bodyDiv w:val="1"/>
      <w:marLeft w:val="0"/>
      <w:marRight w:val="0"/>
      <w:marTop w:val="0"/>
      <w:marBottom w:val="0"/>
      <w:divBdr>
        <w:top w:val="none" w:sz="0" w:space="0" w:color="auto"/>
        <w:left w:val="none" w:sz="0" w:space="0" w:color="auto"/>
        <w:bottom w:val="none" w:sz="0" w:space="0" w:color="auto"/>
        <w:right w:val="none" w:sz="0" w:space="0" w:color="auto"/>
      </w:divBdr>
    </w:div>
    <w:div w:id="1699815131">
      <w:bodyDiv w:val="1"/>
      <w:marLeft w:val="0"/>
      <w:marRight w:val="0"/>
      <w:marTop w:val="0"/>
      <w:marBottom w:val="0"/>
      <w:divBdr>
        <w:top w:val="none" w:sz="0" w:space="0" w:color="auto"/>
        <w:left w:val="none" w:sz="0" w:space="0" w:color="auto"/>
        <w:bottom w:val="none" w:sz="0" w:space="0" w:color="auto"/>
        <w:right w:val="none" w:sz="0" w:space="0" w:color="auto"/>
      </w:divBdr>
    </w:div>
    <w:div w:id="1699887511">
      <w:bodyDiv w:val="1"/>
      <w:marLeft w:val="0"/>
      <w:marRight w:val="0"/>
      <w:marTop w:val="0"/>
      <w:marBottom w:val="0"/>
      <w:divBdr>
        <w:top w:val="none" w:sz="0" w:space="0" w:color="auto"/>
        <w:left w:val="none" w:sz="0" w:space="0" w:color="auto"/>
        <w:bottom w:val="none" w:sz="0" w:space="0" w:color="auto"/>
        <w:right w:val="none" w:sz="0" w:space="0" w:color="auto"/>
      </w:divBdr>
    </w:div>
    <w:div w:id="1700084633">
      <w:bodyDiv w:val="1"/>
      <w:marLeft w:val="0"/>
      <w:marRight w:val="0"/>
      <w:marTop w:val="0"/>
      <w:marBottom w:val="0"/>
      <w:divBdr>
        <w:top w:val="none" w:sz="0" w:space="0" w:color="auto"/>
        <w:left w:val="none" w:sz="0" w:space="0" w:color="auto"/>
        <w:bottom w:val="none" w:sz="0" w:space="0" w:color="auto"/>
        <w:right w:val="none" w:sz="0" w:space="0" w:color="auto"/>
      </w:divBdr>
    </w:div>
    <w:div w:id="1700204822">
      <w:bodyDiv w:val="1"/>
      <w:marLeft w:val="0"/>
      <w:marRight w:val="0"/>
      <w:marTop w:val="0"/>
      <w:marBottom w:val="0"/>
      <w:divBdr>
        <w:top w:val="none" w:sz="0" w:space="0" w:color="auto"/>
        <w:left w:val="none" w:sz="0" w:space="0" w:color="auto"/>
        <w:bottom w:val="none" w:sz="0" w:space="0" w:color="auto"/>
        <w:right w:val="none" w:sz="0" w:space="0" w:color="auto"/>
      </w:divBdr>
    </w:div>
    <w:div w:id="1700280184">
      <w:bodyDiv w:val="1"/>
      <w:marLeft w:val="0"/>
      <w:marRight w:val="0"/>
      <w:marTop w:val="0"/>
      <w:marBottom w:val="0"/>
      <w:divBdr>
        <w:top w:val="none" w:sz="0" w:space="0" w:color="auto"/>
        <w:left w:val="none" w:sz="0" w:space="0" w:color="auto"/>
        <w:bottom w:val="none" w:sz="0" w:space="0" w:color="auto"/>
        <w:right w:val="none" w:sz="0" w:space="0" w:color="auto"/>
      </w:divBdr>
    </w:div>
    <w:div w:id="1700354430">
      <w:bodyDiv w:val="1"/>
      <w:marLeft w:val="0"/>
      <w:marRight w:val="0"/>
      <w:marTop w:val="0"/>
      <w:marBottom w:val="0"/>
      <w:divBdr>
        <w:top w:val="none" w:sz="0" w:space="0" w:color="auto"/>
        <w:left w:val="none" w:sz="0" w:space="0" w:color="auto"/>
        <w:bottom w:val="none" w:sz="0" w:space="0" w:color="auto"/>
        <w:right w:val="none" w:sz="0" w:space="0" w:color="auto"/>
      </w:divBdr>
    </w:div>
    <w:div w:id="1700428851">
      <w:bodyDiv w:val="1"/>
      <w:marLeft w:val="0"/>
      <w:marRight w:val="0"/>
      <w:marTop w:val="0"/>
      <w:marBottom w:val="0"/>
      <w:divBdr>
        <w:top w:val="none" w:sz="0" w:space="0" w:color="auto"/>
        <w:left w:val="none" w:sz="0" w:space="0" w:color="auto"/>
        <w:bottom w:val="none" w:sz="0" w:space="0" w:color="auto"/>
        <w:right w:val="none" w:sz="0" w:space="0" w:color="auto"/>
      </w:divBdr>
    </w:div>
    <w:div w:id="1700541876">
      <w:bodyDiv w:val="1"/>
      <w:marLeft w:val="0"/>
      <w:marRight w:val="0"/>
      <w:marTop w:val="0"/>
      <w:marBottom w:val="0"/>
      <w:divBdr>
        <w:top w:val="none" w:sz="0" w:space="0" w:color="auto"/>
        <w:left w:val="none" w:sz="0" w:space="0" w:color="auto"/>
        <w:bottom w:val="none" w:sz="0" w:space="0" w:color="auto"/>
        <w:right w:val="none" w:sz="0" w:space="0" w:color="auto"/>
      </w:divBdr>
    </w:div>
    <w:div w:id="1701472922">
      <w:bodyDiv w:val="1"/>
      <w:marLeft w:val="0"/>
      <w:marRight w:val="0"/>
      <w:marTop w:val="0"/>
      <w:marBottom w:val="0"/>
      <w:divBdr>
        <w:top w:val="none" w:sz="0" w:space="0" w:color="auto"/>
        <w:left w:val="none" w:sz="0" w:space="0" w:color="auto"/>
        <w:bottom w:val="none" w:sz="0" w:space="0" w:color="auto"/>
        <w:right w:val="none" w:sz="0" w:space="0" w:color="auto"/>
      </w:divBdr>
    </w:div>
    <w:div w:id="1701517282">
      <w:bodyDiv w:val="1"/>
      <w:marLeft w:val="0"/>
      <w:marRight w:val="0"/>
      <w:marTop w:val="0"/>
      <w:marBottom w:val="0"/>
      <w:divBdr>
        <w:top w:val="none" w:sz="0" w:space="0" w:color="auto"/>
        <w:left w:val="none" w:sz="0" w:space="0" w:color="auto"/>
        <w:bottom w:val="none" w:sz="0" w:space="0" w:color="auto"/>
        <w:right w:val="none" w:sz="0" w:space="0" w:color="auto"/>
      </w:divBdr>
    </w:div>
    <w:div w:id="1701541336">
      <w:bodyDiv w:val="1"/>
      <w:marLeft w:val="0"/>
      <w:marRight w:val="0"/>
      <w:marTop w:val="0"/>
      <w:marBottom w:val="0"/>
      <w:divBdr>
        <w:top w:val="none" w:sz="0" w:space="0" w:color="auto"/>
        <w:left w:val="none" w:sz="0" w:space="0" w:color="auto"/>
        <w:bottom w:val="none" w:sz="0" w:space="0" w:color="auto"/>
        <w:right w:val="none" w:sz="0" w:space="0" w:color="auto"/>
      </w:divBdr>
    </w:div>
    <w:div w:id="1701662028">
      <w:bodyDiv w:val="1"/>
      <w:marLeft w:val="0"/>
      <w:marRight w:val="0"/>
      <w:marTop w:val="0"/>
      <w:marBottom w:val="0"/>
      <w:divBdr>
        <w:top w:val="none" w:sz="0" w:space="0" w:color="auto"/>
        <w:left w:val="none" w:sz="0" w:space="0" w:color="auto"/>
        <w:bottom w:val="none" w:sz="0" w:space="0" w:color="auto"/>
        <w:right w:val="none" w:sz="0" w:space="0" w:color="auto"/>
      </w:divBdr>
    </w:div>
    <w:div w:id="1701781962">
      <w:bodyDiv w:val="1"/>
      <w:marLeft w:val="0"/>
      <w:marRight w:val="0"/>
      <w:marTop w:val="0"/>
      <w:marBottom w:val="0"/>
      <w:divBdr>
        <w:top w:val="none" w:sz="0" w:space="0" w:color="auto"/>
        <w:left w:val="none" w:sz="0" w:space="0" w:color="auto"/>
        <w:bottom w:val="none" w:sz="0" w:space="0" w:color="auto"/>
        <w:right w:val="none" w:sz="0" w:space="0" w:color="auto"/>
      </w:divBdr>
    </w:div>
    <w:div w:id="1701858366">
      <w:bodyDiv w:val="1"/>
      <w:marLeft w:val="0"/>
      <w:marRight w:val="0"/>
      <w:marTop w:val="0"/>
      <w:marBottom w:val="0"/>
      <w:divBdr>
        <w:top w:val="none" w:sz="0" w:space="0" w:color="auto"/>
        <w:left w:val="none" w:sz="0" w:space="0" w:color="auto"/>
        <w:bottom w:val="none" w:sz="0" w:space="0" w:color="auto"/>
        <w:right w:val="none" w:sz="0" w:space="0" w:color="auto"/>
      </w:divBdr>
    </w:div>
    <w:div w:id="1701929976">
      <w:bodyDiv w:val="1"/>
      <w:marLeft w:val="0"/>
      <w:marRight w:val="0"/>
      <w:marTop w:val="0"/>
      <w:marBottom w:val="0"/>
      <w:divBdr>
        <w:top w:val="none" w:sz="0" w:space="0" w:color="auto"/>
        <w:left w:val="none" w:sz="0" w:space="0" w:color="auto"/>
        <w:bottom w:val="none" w:sz="0" w:space="0" w:color="auto"/>
        <w:right w:val="none" w:sz="0" w:space="0" w:color="auto"/>
      </w:divBdr>
    </w:div>
    <w:div w:id="1702121741">
      <w:bodyDiv w:val="1"/>
      <w:marLeft w:val="0"/>
      <w:marRight w:val="0"/>
      <w:marTop w:val="0"/>
      <w:marBottom w:val="0"/>
      <w:divBdr>
        <w:top w:val="none" w:sz="0" w:space="0" w:color="auto"/>
        <w:left w:val="none" w:sz="0" w:space="0" w:color="auto"/>
        <w:bottom w:val="none" w:sz="0" w:space="0" w:color="auto"/>
        <w:right w:val="none" w:sz="0" w:space="0" w:color="auto"/>
      </w:divBdr>
    </w:div>
    <w:div w:id="1702167198">
      <w:bodyDiv w:val="1"/>
      <w:marLeft w:val="0"/>
      <w:marRight w:val="0"/>
      <w:marTop w:val="0"/>
      <w:marBottom w:val="0"/>
      <w:divBdr>
        <w:top w:val="none" w:sz="0" w:space="0" w:color="auto"/>
        <w:left w:val="none" w:sz="0" w:space="0" w:color="auto"/>
        <w:bottom w:val="none" w:sz="0" w:space="0" w:color="auto"/>
        <w:right w:val="none" w:sz="0" w:space="0" w:color="auto"/>
      </w:divBdr>
    </w:div>
    <w:div w:id="1702167810">
      <w:bodyDiv w:val="1"/>
      <w:marLeft w:val="0"/>
      <w:marRight w:val="0"/>
      <w:marTop w:val="0"/>
      <w:marBottom w:val="0"/>
      <w:divBdr>
        <w:top w:val="none" w:sz="0" w:space="0" w:color="auto"/>
        <w:left w:val="none" w:sz="0" w:space="0" w:color="auto"/>
        <w:bottom w:val="none" w:sz="0" w:space="0" w:color="auto"/>
        <w:right w:val="none" w:sz="0" w:space="0" w:color="auto"/>
      </w:divBdr>
    </w:div>
    <w:div w:id="1702316675">
      <w:bodyDiv w:val="1"/>
      <w:marLeft w:val="0"/>
      <w:marRight w:val="0"/>
      <w:marTop w:val="0"/>
      <w:marBottom w:val="0"/>
      <w:divBdr>
        <w:top w:val="none" w:sz="0" w:space="0" w:color="auto"/>
        <w:left w:val="none" w:sz="0" w:space="0" w:color="auto"/>
        <w:bottom w:val="none" w:sz="0" w:space="0" w:color="auto"/>
        <w:right w:val="none" w:sz="0" w:space="0" w:color="auto"/>
      </w:divBdr>
    </w:div>
    <w:div w:id="1702437787">
      <w:bodyDiv w:val="1"/>
      <w:marLeft w:val="0"/>
      <w:marRight w:val="0"/>
      <w:marTop w:val="0"/>
      <w:marBottom w:val="0"/>
      <w:divBdr>
        <w:top w:val="none" w:sz="0" w:space="0" w:color="auto"/>
        <w:left w:val="none" w:sz="0" w:space="0" w:color="auto"/>
        <w:bottom w:val="none" w:sz="0" w:space="0" w:color="auto"/>
        <w:right w:val="none" w:sz="0" w:space="0" w:color="auto"/>
      </w:divBdr>
    </w:div>
    <w:div w:id="1702440530">
      <w:bodyDiv w:val="1"/>
      <w:marLeft w:val="0"/>
      <w:marRight w:val="0"/>
      <w:marTop w:val="0"/>
      <w:marBottom w:val="0"/>
      <w:divBdr>
        <w:top w:val="none" w:sz="0" w:space="0" w:color="auto"/>
        <w:left w:val="none" w:sz="0" w:space="0" w:color="auto"/>
        <w:bottom w:val="none" w:sz="0" w:space="0" w:color="auto"/>
        <w:right w:val="none" w:sz="0" w:space="0" w:color="auto"/>
      </w:divBdr>
    </w:div>
    <w:div w:id="1702706391">
      <w:bodyDiv w:val="1"/>
      <w:marLeft w:val="0"/>
      <w:marRight w:val="0"/>
      <w:marTop w:val="0"/>
      <w:marBottom w:val="0"/>
      <w:divBdr>
        <w:top w:val="none" w:sz="0" w:space="0" w:color="auto"/>
        <w:left w:val="none" w:sz="0" w:space="0" w:color="auto"/>
        <w:bottom w:val="none" w:sz="0" w:space="0" w:color="auto"/>
        <w:right w:val="none" w:sz="0" w:space="0" w:color="auto"/>
      </w:divBdr>
    </w:div>
    <w:div w:id="1703433007">
      <w:bodyDiv w:val="1"/>
      <w:marLeft w:val="0"/>
      <w:marRight w:val="0"/>
      <w:marTop w:val="0"/>
      <w:marBottom w:val="0"/>
      <w:divBdr>
        <w:top w:val="none" w:sz="0" w:space="0" w:color="auto"/>
        <w:left w:val="none" w:sz="0" w:space="0" w:color="auto"/>
        <w:bottom w:val="none" w:sz="0" w:space="0" w:color="auto"/>
        <w:right w:val="none" w:sz="0" w:space="0" w:color="auto"/>
      </w:divBdr>
    </w:div>
    <w:div w:id="1703479120">
      <w:bodyDiv w:val="1"/>
      <w:marLeft w:val="0"/>
      <w:marRight w:val="0"/>
      <w:marTop w:val="0"/>
      <w:marBottom w:val="0"/>
      <w:divBdr>
        <w:top w:val="none" w:sz="0" w:space="0" w:color="auto"/>
        <w:left w:val="none" w:sz="0" w:space="0" w:color="auto"/>
        <w:bottom w:val="none" w:sz="0" w:space="0" w:color="auto"/>
        <w:right w:val="none" w:sz="0" w:space="0" w:color="auto"/>
      </w:divBdr>
    </w:div>
    <w:div w:id="1703480725">
      <w:bodyDiv w:val="1"/>
      <w:marLeft w:val="0"/>
      <w:marRight w:val="0"/>
      <w:marTop w:val="0"/>
      <w:marBottom w:val="0"/>
      <w:divBdr>
        <w:top w:val="none" w:sz="0" w:space="0" w:color="auto"/>
        <w:left w:val="none" w:sz="0" w:space="0" w:color="auto"/>
        <w:bottom w:val="none" w:sz="0" w:space="0" w:color="auto"/>
        <w:right w:val="none" w:sz="0" w:space="0" w:color="auto"/>
      </w:divBdr>
    </w:div>
    <w:div w:id="1706130320">
      <w:bodyDiv w:val="1"/>
      <w:marLeft w:val="0"/>
      <w:marRight w:val="0"/>
      <w:marTop w:val="0"/>
      <w:marBottom w:val="0"/>
      <w:divBdr>
        <w:top w:val="none" w:sz="0" w:space="0" w:color="auto"/>
        <w:left w:val="none" w:sz="0" w:space="0" w:color="auto"/>
        <w:bottom w:val="none" w:sz="0" w:space="0" w:color="auto"/>
        <w:right w:val="none" w:sz="0" w:space="0" w:color="auto"/>
      </w:divBdr>
    </w:div>
    <w:div w:id="1706248029">
      <w:bodyDiv w:val="1"/>
      <w:marLeft w:val="0"/>
      <w:marRight w:val="0"/>
      <w:marTop w:val="0"/>
      <w:marBottom w:val="0"/>
      <w:divBdr>
        <w:top w:val="none" w:sz="0" w:space="0" w:color="auto"/>
        <w:left w:val="none" w:sz="0" w:space="0" w:color="auto"/>
        <w:bottom w:val="none" w:sz="0" w:space="0" w:color="auto"/>
        <w:right w:val="none" w:sz="0" w:space="0" w:color="auto"/>
      </w:divBdr>
    </w:div>
    <w:div w:id="1706253524">
      <w:bodyDiv w:val="1"/>
      <w:marLeft w:val="0"/>
      <w:marRight w:val="0"/>
      <w:marTop w:val="0"/>
      <w:marBottom w:val="0"/>
      <w:divBdr>
        <w:top w:val="none" w:sz="0" w:space="0" w:color="auto"/>
        <w:left w:val="none" w:sz="0" w:space="0" w:color="auto"/>
        <w:bottom w:val="none" w:sz="0" w:space="0" w:color="auto"/>
        <w:right w:val="none" w:sz="0" w:space="0" w:color="auto"/>
      </w:divBdr>
    </w:div>
    <w:div w:id="1706364424">
      <w:bodyDiv w:val="1"/>
      <w:marLeft w:val="0"/>
      <w:marRight w:val="0"/>
      <w:marTop w:val="0"/>
      <w:marBottom w:val="0"/>
      <w:divBdr>
        <w:top w:val="none" w:sz="0" w:space="0" w:color="auto"/>
        <w:left w:val="none" w:sz="0" w:space="0" w:color="auto"/>
        <w:bottom w:val="none" w:sz="0" w:space="0" w:color="auto"/>
        <w:right w:val="none" w:sz="0" w:space="0" w:color="auto"/>
      </w:divBdr>
    </w:div>
    <w:div w:id="1706565364">
      <w:bodyDiv w:val="1"/>
      <w:marLeft w:val="0"/>
      <w:marRight w:val="0"/>
      <w:marTop w:val="0"/>
      <w:marBottom w:val="0"/>
      <w:divBdr>
        <w:top w:val="none" w:sz="0" w:space="0" w:color="auto"/>
        <w:left w:val="none" w:sz="0" w:space="0" w:color="auto"/>
        <w:bottom w:val="none" w:sz="0" w:space="0" w:color="auto"/>
        <w:right w:val="none" w:sz="0" w:space="0" w:color="auto"/>
      </w:divBdr>
    </w:div>
    <w:div w:id="1706710160">
      <w:bodyDiv w:val="1"/>
      <w:marLeft w:val="0"/>
      <w:marRight w:val="0"/>
      <w:marTop w:val="0"/>
      <w:marBottom w:val="0"/>
      <w:divBdr>
        <w:top w:val="none" w:sz="0" w:space="0" w:color="auto"/>
        <w:left w:val="none" w:sz="0" w:space="0" w:color="auto"/>
        <w:bottom w:val="none" w:sz="0" w:space="0" w:color="auto"/>
        <w:right w:val="none" w:sz="0" w:space="0" w:color="auto"/>
      </w:divBdr>
    </w:div>
    <w:div w:id="1706785177">
      <w:bodyDiv w:val="1"/>
      <w:marLeft w:val="0"/>
      <w:marRight w:val="0"/>
      <w:marTop w:val="0"/>
      <w:marBottom w:val="0"/>
      <w:divBdr>
        <w:top w:val="none" w:sz="0" w:space="0" w:color="auto"/>
        <w:left w:val="none" w:sz="0" w:space="0" w:color="auto"/>
        <w:bottom w:val="none" w:sz="0" w:space="0" w:color="auto"/>
        <w:right w:val="none" w:sz="0" w:space="0" w:color="auto"/>
      </w:divBdr>
    </w:div>
    <w:div w:id="1706907356">
      <w:bodyDiv w:val="1"/>
      <w:marLeft w:val="0"/>
      <w:marRight w:val="0"/>
      <w:marTop w:val="0"/>
      <w:marBottom w:val="0"/>
      <w:divBdr>
        <w:top w:val="none" w:sz="0" w:space="0" w:color="auto"/>
        <w:left w:val="none" w:sz="0" w:space="0" w:color="auto"/>
        <w:bottom w:val="none" w:sz="0" w:space="0" w:color="auto"/>
        <w:right w:val="none" w:sz="0" w:space="0" w:color="auto"/>
      </w:divBdr>
    </w:div>
    <w:div w:id="1706908587">
      <w:bodyDiv w:val="1"/>
      <w:marLeft w:val="0"/>
      <w:marRight w:val="0"/>
      <w:marTop w:val="0"/>
      <w:marBottom w:val="0"/>
      <w:divBdr>
        <w:top w:val="none" w:sz="0" w:space="0" w:color="auto"/>
        <w:left w:val="none" w:sz="0" w:space="0" w:color="auto"/>
        <w:bottom w:val="none" w:sz="0" w:space="0" w:color="auto"/>
        <w:right w:val="none" w:sz="0" w:space="0" w:color="auto"/>
      </w:divBdr>
    </w:div>
    <w:div w:id="1707215134">
      <w:bodyDiv w:val="1"/>
      <w:marLeft w:val="0"/>
      <w:marRight w:val="0"/>
      <w:marTop w:val="0"/>
      <w:marBottom w:val="0"/>
      <w:divBdr>
        <w:top w:val="none" w:sz="0" w:space="0" w:color="auto"/>
        <w:left w:val="none" w:sz="0" w:space="0" w:color="auto"/>
        <w:bottom w:val="none" w:sz="0" w:space="0" w:color="auto"/>
        <w:right w:val="none" w:sz="0" w:space="0" w:color="auto"/>
      </w:divBdr>
    </w:div>
    <w:div w:id="1707606401">
      <w:bodyDiv w:val="1"/>
      <w:marLeft w:val="0"/>
      <w:marRight w:val="0"/>
      <w:marTop w:val="0"/>
      <w:marBottom w:val="0"/>
      <w:divBdr>
        <w:top w:val="none" w:sz="0" w:space="0" w:color="auto"/>
        <w:left w:val="none" w:sz="0" w:space="0" w:color="auto"/>
        <w:bottom w:val="none" w:sz="0" w:space="0" w:color="auto"/>
        <w:right w:val="none" w:sz="0" w:space="0" w:color="auto"/>
      </w:divBdr>
    </w:div>
    <w:div w:id="1708800603">
      <w:bodyDiv w:val="1"/>
      <w:marLeft w:val="0"/>
      <w:marRight w:val="0"/>
      <w:marTop w:val="0"/>
      <w:marBottom w:val="0"/>
      <w:divBdr>
        <w:top w:val="none" w:sz="0" w:space="0" w:color="auto"/>
        <w:left w:val="none" w:sz="0" w:space="0" w:color="auto"/>
        <w:bottom w:val="none" w:sz="0" w:space="0" w:color="auto"/>
        <w:right w:val="none" w:sz="0" w:space="0" w:color="auto"/>
      </w:divBdr>
    </w:div>
    <w:div w:id="1708991858">
      <w:bodyDiv w:val="1"/>
      <w:marLeft w:val="0"/>
      <w:marRight w:val="0"/>
      <w:marTop w:val="0"/>
      <w:marBottom w:val="0"/>
      <w:divBdr>
        <w:top w:val="none" w:sz="0" w:space="0" w:color="auto"/>
        <w:left w:val="none" w:sz="0" w:space="0" w:color="auto"/>
        <w:bottom w:val="none" w:sz="0" w:space="0" w:color="auto"/>
        <w:right w:val="none" w:sz="0" w:space="0" w:color="auto"/>
      </w:divBdr>
    </w:div>
    <w:div w:id="1709332993">
      <w:bodyDiv w:val="1"/>
      <w:marLeft w:val="0"/>
      <w:marRight w:val="0"/>
      <w:marTop w:val="0"/>
      <w:marBottom w:val="0"/>
      <w:divBdr>
        <w:top w:val="none" w:sz="0" w:space="0" w:color="auto"/>
        <w:left w:val="none" w:sz="0" w:space="0" w:color="auto"/>
        <w:bottom w:val="none" w:sz="0" w:space="0" w:color="auto"/>
        <w:right w:val="none" w:sz="0" w:space="0" w:color="auto"/>
      </w:divBdr>
    </w:div>
    <w:div w:id="1709723505">
      <w:bodyDiv w:val="1"/>
      <w:marLeft w:val="0"/>
      <w:marRight w:val="0"/>
      <w:marTop w:val="0"/>
      <w:marBottom w:val="0"/>
      <w:divBdr>
        <w:top w:val="none" w:sz="0" w:space="0" w:color="auto"/>
        <w:left w:val="none" w:sz="0" w:space="0" w:color="auto"/>
        <w:bottom w:val="none" w:sz="0" w:space="0" w:color="auto"/>
        <w:right w:val="none" w:sz="0" w:space="0" w:color="auto"/>
      </w:divBdr>
    </w:div>
    <w:div w:id="1710373646">
      <w:bodyDiv w:val="1"/>
      <w:marLeft w:val="0"/>
      <w:marRight w:val="0"/>
      <w:marTop w:val="0"/>
      <w:marBottom w:val="0"/>
      <w:divBdr>
        <w:top w:val="none" w:sz="0" w:space="0" w:color="auto"/>
        <w:left w:val="none" w:sz="0" w:space="0" w:color="auto"/>
        <w:bottom w:val="none" w:sz="0" w:space="0" w:color="auto"/>
        <w:right w:val="none" w:sz="0" w:space="0" w:color="auto"/>
      </w:divBdr>
    </w:div>
    <w:div w:id="1710759990">
      <w:bodyDiv w:val="1"/>
      <w:marLeft w:val="0"/>
      <w:marRight w:val="0"/>
      <w:marTop w:val="0"/>
      <w:marBottom w:val="0"/>
      <w:divBdr>
        <w:top w:val="none" w:sz="0" w:space="0" w:color="auto"/>
        <w:left w:val="none" w:sz="0" w:space="0" w:color="auto"/>
        <w:bottom w:val="none" w:sz="0" w:space="0" w:color="auto"/>
        <w:right w:val="none" w:sz="0" w:space="0" w:color="auto"/>
      </w:divBdr>
    </w:div>
    <w:div w:id="1710833673">
      <w:bodyDiv w:val="1"/>
      <w:marLeft w:val="0"/>
      <w:marRight w:val="0"/>
      <w:marTop w:val="0"/>
      <w:marBottom w:val="0"/>
      <w:divBdr>
        <w:top w:val="none" w:sz="0" w:space="0" w:color="auto"/>
        <w:left w:val="none" w:sz="0" w:space="0" w:color="auto"/>
        <w:bottom w:val="none" w:sz="0" w:space="0" w:color="auto"/>
        <w:right w:val="none" w:sz="0" w:space="0" w:color="auto"/>
      </w:divBdr>
    </w:div>
    <w:div w:id="1710834865">
      <w:bodyDiv w:val="1"/>
      <w:marLeft w:val="0"/>
      <w:marRight w:val="0"/>
      <w:marTop w:val="0"/>
      <w:marBottom w:val="0"/>
      <w:divBdr>
        <w:top w:val="none" w:sz="0" w:space="0" w:color="auto"/>
        <w:left w:val="none" w:sz="0" w:space="0" w:color="auto"/>
        <w:bottom w:val="none" w:sz="0" w:space="0" w:color="auto"/>
        <w:right w:val="none" w:sz="0" w:space="0" w:color="auto"/>
      </w:divBdr>
    </w:div>
    <w:div w:id="1711756554">
      <w:bodyDiv w:val="1"/>
      <w:marLeft w:val="0"/>
      <w:marRight w:val="0"/>
      <w:marTop w:val="0"/>
      <w:marBottom w:val="0"/>
      <w:divBdr>
        <w:top w:val="none" w:sz="0" w:space="0" w:color="auto"/>
        <w:left w:val="none" w:sz="0" w:space="0" w:color="auto"/>
        <w:bottom w:val="none" w:sz="0" w:space="0" w:color="auto"/>
        <w:right w:val="none" w:sz="0" w:space="0" w:color="auto"/>
      </w:divBdr>
    </w:div>
    <w:div w:id="1711758912">
      <w:bodyDiv w:val="1"/>
      <w:marLeft w:val="0"/>
      <w:marRight w:val="0"/>
      <w:marTop w:val="0"/>
      <w:marBottom w:val="0"/>
      <w:divBdr>
        <w:top w:val="none" w:sz="0" w:space="0" w:color="auto"/>
        <w:left w:val="none" w:sz="0" w:space="0" w:color="auto"/>
        <w:bottom w:val="none" w:sz="0" w:space="0" w:color="auto"/>
        <w:right w:val="none" w:sz="0" w:space="0" w:color="auto"/>
      </w:divBdr>
    </w:div>
    <w:div w:id="1711952516">
      <w:bodyDiv w:val="1"/>
      <w:marLeft w:val="0"/>
      <w:marRight w:val="0"/>
      <w:marTop w:val="0"/>
      <w:marBottom w:val="0"/>
      <w:divBdr>
        <w:top w:val="none" w:sz="0" w:space="0" w:color="auto"/>
        <w:left w:val="none" w:sz="0" w:space="0" w:color="auto"/>
        <w:bottom w:val="none" w:sz="0" w:space="0" w:color="auto"/>
        <w:right w:val="none" w:sz="0" w:space="0" w:color="auto"/>
      </w:divBdr>
    </w:div>
    <w:div w:id="1711955196">
      <w:bodyDiv w:val="1"/>
      <w:marLeft w:val="0"/>
      <w:marRight w:val="0"/>
      <w:marTop w:val="0"/>
      <w:marBottom w:val="0"/>
      <w:divBdr>
        <w:top w:val="none" w:sz="0" w:space="0" w:color="auto"/>
        <w:left w:val="none" w:sz="0" w:space="0" w:color="auto"/>
        <w:bottom w:val="none" w:sz="0" w:space="0" w:color="auto"/>
        <w:right w:val="none" w:sz="0" w:space="0" w:color="auto"/>
      </w:divBdr>
    </w:div>
    <w:div w:id="1712419277">
      <w:bodyDiv w:val="1"/>
      <w:marLeft w:val="0"/>
      <w:marRight w:val="0"/>
      <w:marTop w:val="0"/>
      <w:marBottom w:val="0"/>
      <w:divBdr>
        <w:top w:val="none" w:sz="0" w:space="0" w:color="auto"/>
        <w:left w:val="none" w:sz="0" w:space="0" w:color="auto"/>
        <w:bottom w:val="none" w:sz="0" w:space="0" w:color="auto"/>
        <w:right w:val="none" w:sz="0" w:space="0" w:color="auto"/>
      </w:divBdr>
    </w:div>
    <w:div w:id="1712533017">
      <w:bodyDiv w:val="1"/>
      <w:marLeft w:val="0"/>
      <w:marRight w:val="0"/>
      <w:marTop w:val="0"/>
      <w:marBottom w:val="0"/>
      <w:divBdr>
        <w:top w:val="none" w:sz="0" w:space="0" w:color="auto"/>
        <w:left w:val="none" w:sz="0" w:space="0" w:color="auto"/>
        <w:bottom w:val="none" w:sz="0" w:space="0" w:color="auto"/>
        <w:right w:val="none" w:sz="0" w:space="0" w:color="auto"/>
      </w:divBdr>
    </w:div>
    <w:div w:id="1712654191">
      <w:bodyDiv w:val="1"/>
      <w:marLeft w:val="0"/>
      <w:marRight w:val="0"/>
      <w:marTop w:val="0"/>
      <w:marBottom w:val="0"/>
      <w:divBdr>
        <w:top w:val="none" w:sz="0" w:space="0" w:color="auto"/>
        <w:left w:val="none" w:sz="0" w:space="0" w:color="auto"/>
        <w:bottom w:val="none" w:sz="0" w:space="0" w:color="auto"/>
        <w:right w:val="none" w:sz="0" w:space="0" w:color="auto"/>
      </w:divBdr>
    </w:div>
    <w:div w:id="1712922029">
      <w:bodyDiv w:val="1"/>
      <w:marLeft w:val="0"/>
      <w:marRight w:val="0"/>
      <w:marTop w:val="0"/>
      <w:marBottom w:val="0"/>
      <w:divBdr>
        <w:top w:val="none" w:sz="0" w:space="0" w:color="auto"/>
        <w:left w:val="none" w:sz="0" w:space="0" w:color="auto"/>
        <w:bottom w:val="none" w:sz="0" w:space="0" w:color="auto"/>
        <w:right w:val="none" w:sz="0" w:space="0" w:color="auto"/>
      </w:divBdr>
    </w:div>
    <w:div w:id="1713265112">
      <w:bodyDiv w:val="1"/>
      <w:marLeft w:val="0"/>
      <w:marRight w:val="0"/>
      <w:marTop w:val="0"/>
      <w:marBottom w:val="0"/>
      <w:divBdr>
        <w:top w:val="none" w:sz="0" w:space="0" w:color="auto"/>
        <w:left w:val="none" w:sz="0" w:space="0" w:color="auto"/>
        <w:bottom w:val="none" w:sz="0" w:space="0" w:color="auto"/>
        <w:right w:val="none" w:sz="0" w:space="0" w:color="auto"/>
      </w:divBdr>
    </w:div>
    <w:div w:id="1713335552">
      <w:bodyDiv w:val="1"/>
      <w:marLeft w:val="0"/>
      <w:marRight w:val="0"/>
      <w:marTop w:val="0"/>
      <w:marBottom w:val="0"/>
      <w:divBdr>
        <w:top w:val="none" w:sz="0" w:space="0" w:color="auto"/>
        <w:left w:val="none" w:sz="0" w:space="0" w:color="auto"/>
        <w:bottom w:val="none" w:sz="0" w:space="0" w:color="auto"/>
        <w:right w:val="none" w:sz="0" w:space="0" w:color="auto"/>
      </w:divBdr>
    </w:div>
    <w:div w:id="1713647508">
      <w:bodyDiv w:val="1"/>
      <w:marLeft w:val="0"/>
      <w:marRight w:val="0"/>
      <w:marTop w:val="0"/>
      <w:marBottom w:val="0"/>
      <w:divBdr>
        <w:top w:val="none" w:sz="0" w:space="0" w:color="auto"/>
        <w:left w:val="none" w:sz="0" w:space="0" w:color="auto"/>
        <w:bottom w:val="none" w:sz="0" w:space="0" w:color="auto"/>
        <w:right w:val="none" w:sz="0" w:space="0" w:color="auto"/>
      </w:divBdr>
    </w:div>
    <w:div w:id="1714187325">
      <w:bodyDiv w:val="1"/>
      <w:marLeft w:val="0"/>
      <w:marRight w:val="0"/>
      <w:marTop w:val="0"/>
      <w:marBottom w:val="0"/>
      <w:divBdr>
        <w:top w:val="none" w:sz="0" w:space="0" w:color="auto"/>
        <w:left w:val="none" w:sz="0" w:space="0" w:color="auto"/>
        <w:bottom w:val="none" w:sz="0" w:space="0" w:color="auto"/>
        <w:right w:val="none" w:sz="0" w:space="0" w:color="auto"/>
      </w:divBdr>
    </w:div>
    <w:div w:id="1714309924">
      <w:bodyDiv w:val="1"/>
      <w:marLeft w:val="0"/>
      <w:marRight w:val="0"/>
      <w:marTop w:val="0"/>
      <w:marBottom w:val="0"/>
      <w:divBdr>
        <w:top w:val="none" w:sz="0" w:space="0" w:color="auto"/>
        <w:left w:val="none" w:sz="0" w:space="0" w:color="auto"/>
        <w:bottom w:val="none" w:sz="0" w:space="0" w:color="auto"/>
        <w:right w:val="none" w:sz="0" w:space="0" w:color="auto"/>
      </w:divBdr>
    </w:div>
    <w:div w:id="1714379432">
      <w:bodyDiv w:val="1"/>
      <w:marLeft w:val="0"/>
      <w:marRight w:val="0"/>
      <w:marTop w:val="0"/>
      <w:marBottom w:val="0"/>
      <w:divBdr>
        <w:top w:val="none" w:sz="0" w:space="0" w:color="auto"/>
        <w:left w:val="none" w:sz="0" w:space="0" w:color="auto"/>
        <w:bottom w:val="none" w:sz="0" w:space="0" w:color="auto"/>
        <w:right w:val="none" w:sz="0" w:space="0" w:color="auto"/>
      </w:divBdr>
    </w:div>
    <w:div w:id="1714650574">
      <w:bodyDiv w:val="1"/>
      <w:marLeft w:val="0"/>
      <w:marRight w:val="0"/>
      <w:marTop w:val="0"/>
      <w:marBottom w:val="0"/>
      <w:divBdr>
        <w:top w:val="none" w:sz="0" w:space="0" w:color="auto"/>
        <w:left w:val="none" w:sz="0" w:space="0" w:color="auto"/>
        <w:bottom w:val="none" w:sz="0" w:space="0" w:color="auto"/>
        <w:right w:val="none" w:sz="0" w:space="0" w:color="auto"/>
      </w:divBdr>
    </w:div>
    <w:div w:id="1715033394">
      <w:bodyDiv w:val="1"/>
      <w:marLeft w:val="0"/>
      <w:marRight w:val="0"/>
      <w:marTop w:val="0"/>
      <w:marBottom w:val="0"/>
      <w:divBdr>
        <w:top w:val="none" w:sz="0" w:space="0" w:color="auto"/>
        <w:left w:val="none" w:sz="0" w:space="0" w:color="auto"/>
        <w:bottom w:val="none" w:sz="0" w:space="0" w:color="auto"/>
        <w:right w:val="none" w:sz="0" w:space="0" w:color="auto"/>
      </w:divBdr>
    </w:div>
    <w:div w:id="1715231976">
      <w:bodyDiv w:val="1"/>
      <w:marLeft w:val="0"/>
      <w:marRight w:val="0"/>
      <w:marTop w:val="0"/>
      <w:marBottom w:val="0"/>
      <w:divBdr>
        <w:top w:val="none" w:sz="0" w:space="0" w:color="auto"/>
        <w:left w:val="none" w:sz="0" w:space="0" w:color="auto"/>
        <w:bottom w:val="none" w:sz="0" w:space="0" w:color="auto"/>
        <w:right w:val="none" w:sz="0" w:space="0" w:color="auto"/>
      </w:divBdr>
    </w:div>
    <w:div w:id="1716201775">
      <w:bodyDiv w:val="1"/>
      <w:marLeft w:val="0"/>
      <w:marRight w:val="0"/>
      <w:marTop w:val="0"/>
      <w:marBottom w:val="0"/>
      <w:divBdr>
        <w:top w:val="none" w:sz="0" w:space="0" w:color="auto"/>
        <w:left w:val="none" w:sz="0" w:space="0" w:color="auto"/>
        <w:bottom w:val="none" w:sz="0" w:space="0" w:color="auto"/>
        <w:right w:val="none" w:sz="0" w:space="0" w:color="auto"/>
      </w:divBdr>
    </w:div>
    <w:div w:id="1716737970">
      <w:bodyDiv w:val="1"/>
      <w:marLeft w:val="0"/>
      <w:marRight w:val="0"/>
      <w:marTop w:val="0"/>
      <w:marBottom w:val="0"/>
      <w:divBdr>
        <w:top w:val="none" w:sz="0" w:space="0" w:color="auto"/>
        <w:left w:val="none" w:sz="0" w:space="0" w:color="auto"/>
        <w:bottom w:val="none" w:sz="0" w:space="0" w:color="auto"/>
        <w:right w:val="none" w:sz="0" w:space="0" w:color="auto"/>
      </w:divBdr>
    </w:div>
    <w:div w:id="1717848613">
      <w:bodyDiv w:val="1"/>
      <w:marLeft w:val="0"/>
      <w:marRight w:val="0"/>
      <w:marTop w:val="0"/>
      <w:marBottom w:val="0"/>
      <w:divBdr>
        <w:top w:val="none" w:sz="0" w:space="0" w:color="auto"/>
        <w:left w:val="none" w:sz="0" w:space="0" w:color="auto"/>
        <w:bottom w:val="none" w:sz="0" w:space="0" w:color="auto"/>
        <w:right w:val="none" w:sz="0" w:space="0" w:color="auto"/>
      </w:divBdr>
    </w:div>
    <w:div w:id="1717856040">
      <w:bodyDiv w:val="1"/>
      <w:marLeft w:val="0"/>
      <w:marRight w:val="0"/>
      <w:marTop w:val="0"/>
      <w:marBottom w:val="0"/>
      <w:divBdr>
        <w:top w:val="none" w:sz="0" w:space="0" w:color="auto"/>
        <w:left w:val="none" w:sz="0" w:space="0" w:color="auto"/>
        <w:bottom w:val="none" w:sz="0" w:space="0" w:color="auto"/>
        <w:right w:val="none" w:sz="0" w:space="0" w:color="auto"/>
      </w:divBdr>
    </w:div>
    <w:div w:id="1718040491">
      <w:bodyDiv w:val="1"/>
      <w:marLeft w:val="0"/>
      <w:marRight w:val="0"/>
      <w:marTop w:val="0"/>
      <w:marBottom w:val="0"/>
      <w:divBdr>
        <w:top w:val="none" w:sz="0" w:space="0" w:color="auto"/>
        <w:left w:val="none" w:sz="0" w:space="0" w:color="auto"/>
        <w:bottom w:val="none" w:sz="0" w:space="0" w:color="auto"/>
        <w:right w:val="none" w:sz="0" w:space="0" w:color="auto"/>
      </w:divBdr>
    </w:div>
    <w:div w:id="1718162243">
      <w:bodyDiv w:val="1"/>
      <w:marLeft w:val="0"/>
      <w:marRight w:val="0"/>
      <w:marTop w:val="0"/>
      <w:marBottom w:val="0"/>
      <w:divBdr>
        <w:top w:val="none" w:sz="0" w:space="0" w:color="auto"/>
        <w:left w:val="none" w:sz="0" w:space="0" w:color="auto"/>
        <w:bottom w:val="none" w:sz="0" w:space="0" w:color="auto"/>
        <w:right w:val="none" w:sz="0" w:space="0" w:color="auto"/>
      </w:divBdr>
    </w:div>
    <w:div w:id="1718166573">
      <w:bodyDiv w:val="1"/>
      <w:marLeft w:val="0"/>
      <w:marRight w:val="0"/>
      <w:marTop w:val="0"/>
      <w:marBottom w:val="0"/>
      <w:divBdr>
        <w:top w:val="none" w:sz="0" w:space="0" w:color="auto"/>
        <w:left w:val="none" w:sz="0" w:space="0" w:color="auto"/>
        <w:bottom w:val="none" w:sz="0" w:space="0" w:color="auto"/>
        <w:right w:val="none" w:sz="0" w:space="0" w:color="auto"/>
      </w:divBdr>
    </w:div>
    <w:div w:id="1718240638">
      <w:bodyDiv w:val="1"/>
      <w:marLeft w:val="0"/>
      <w:marRight w:val="0"/>
      <w:marTop w:val="0"/>
      <w:marBottom w:val="0"/>
      <w:divBdr>
        <w:top w:val="none" w:sz="0" w:space="0" w:color="auto"/>
        <w:left w:val="none" w:sz="0" w:space="0" w:color="auto"/>
        <w:bottom w:val="none" w:sz="0" w:space="0" w:color="auto"/>
        <w:right w:val="none" w:sz="0" w:space="0" w:color="auto"/>
      </w:divBdr>
    </w:div>
    <w:div w:id="1718428528">
      <w:bodyDiv w:val="1"/>
      <w:marLeft w:val="0"/>
      <w:marRight w:val="0"/>
      <w:marTop w:val="0"/>
      <w:marBottom w:val="0"/>
      <w:divBdr>
        <w:top w:val="none" w:sz="0" w:space="0" w:color="auto"/>
        <w:left w:val="none" w:sz="0" w:space="0" w:color="auto"/>
        <w:bottom w:val="none" w:sz="0" w:space="0" w:color="auto"/>
        <w:right w:val="none" w:sz="0" w:space="0" w:color="auto"/>
      </w:divBdr>
    </w:div>
    <w:div w:id="1718551197">
      <w:bodyDiv w:val="1"/>
      <w:marLeft w:val="0"/>
      <w:marRight w:val="0"/>
      <w:marTop w:val="0"/>
      <w:marBottom w:val="0"/>
      <w:divBdr>
        <w:top w:val="none" w:sz="0" w:space="0" w:color="auto"/>
        <w:left w:val="none" w:sz="0" w:space="0" w:color="auto"/>
        <w:bottom w:val="none" w:sz="0" w:space="0" w:color="auto"/>
        <w:right w:val="none" w:sz="0" w:space="0" w:color="auto"/>
      </w:divBdr>
    </w:div>
    <w:div w:id="1718578923">
      <w:bodyDiv w:val="1"/>
      <w:marLeft w:val="0"/>
      <w:marRight w:val="0"/>
      <w:marTop w:val="0"/>
      <w:marBottom w:val="0"/>
      <w:divBdr>
        <w:top w:val="none" w:sz="0" w:space="0" w:color="auto"/>
        <w:left w:val="none" w:sz="0" w:space="0" w:color="auto"/>
        <w:bottom w:val="none" w:sz="0" w:space="0" w:color="auto"/>
        <w:right w:val="none" w:sz="0" w:space="0" w:color="auto"/>
      </w:divBdr>
    </w:div>
    <w:div w:id="1718621986">
      <w:bodyDiv w:val="1"/>
      <w:marLeft w:val="0"/>
      <w:marRight w:val="0"/>
      <w:marTop w:val="0"/>
      <w:marBottom w:val="0"/>
      <w:divBdr>
        <w:top w:val="none" w:sz="0" w:space="0" w:color="auto"/>
        <w:left w:val="none" w:sz="0" w:space="0" w:color="auto"/>
        <w:bottom w:val="none" w:sz="0" w:space="0" w:color="auto"/>
        <w:right w:val="none" w:sz="0" w:space="0" w:color="auto"/>
      </w:divBdr>
    </w:div>
    <w:div w:id="1719472126">
      <w:bodyDiv w:val="1"/>
      <w:marLeft w:val="0"/>
      <w:marRight w:val="0"/>
      <w:marTop w:val="0"/>
      <w:marBottom w:val="0"/>
      <w:divBdr>
        <w:top w:val="none" w:sz="0" w:space="0" w:color="auto"/>
        <w:left w:val="none" w:sz="0" w:space="0" w:color="auto"/>
        <w:bottom w:val="none" w:sz="0" w:space="0" w:color="auto"/>
        <w:right w:val="none" w:sz="0" w:space="0" w:color="auto"/>
      </w:divBdr>
    </w:div>
    <w:div w:id="1719476498">
      <w:bodyDiv w:val="1"/>
      <w:marLeft w:val="0"/>
      <w:marRight w:val="0"/>
      <w:marTop w:val="0"/>
      <w:marBottom w:val="0"/>
      <w:divBdr>
        <w:top w:val="none" w:sz="0" w:space="0" w:color="auto"/>
        <w:left w:val="none" w:sz="0" w:space="0" w:color="auto"/>
        <w:bottom w:val="none" w:sz="0" w:space="0" w:color="auto"/>
        <w:right w:val="none" w:sz="0" w:space="0" w:color="auto"/>
      </w:divBdr>
    </w:div>
    <w:div w:id="1719476581">
      <w:bodyDiv w:val="1"/>
      <w:marLeft w:val="0"/>
      <w:marRight w:val="0"/>
      <w:marTop w:val="0"/>
      <w:marBottom w:val="0"/>
      <w:divBdr>
        <w:top w:val="none" w:sz="0" w:space="0" w:color="auto"/>
        <w:left w:val="none" w:sz="0" w:space="0" w:color="auto"/>
        <w:bottom w:val="none" w:sz="0" w:space="0" w:color="auto"/>
        <w:right w:val="none" w:sz="0" w:space="0" w:color="auto"/>
      </w:divBdr>
    </w:div>
    <w:div w:id="1719931957">
      <w:bodyDiv w:val="1"/>
      <w:marLeft w:val="0"/>
      <w:marRight w:val="0"/>
      <w:marTop w:val="0"/>
      <w:marBottom w:val="0"/>
      <w:divBdr>
        <w:top w:val="none" w:sz="0" w:space="0" w:color="auto"/>
        <w:left w:val="none" w:sz="0" w:space="0" w:color="auto"/>
        <w:bottom w:val="none" w:sz="0" w:space="0" w:color="auto"/>
        <w:right w:val="none" w:sz="0" w:space="0" w:color="auto"/>
      </w:divBdr>
    </w:div>
    <w:div w:id="1720202127">
      <w:bodyDiv w:val="1"/>
      <w:marLeft w:val="0"/>
      <w:marRight w:val="0"/>
      <w:marTop w:val="0"/>
      <w:marBottom w:val="0"/>
      <w:divBdr>
        <w:top w:val="none" w:sz="0" w:space="0" w:color="auto"/>
        <w:left w:val="none" w:sz="0" w:space="0" w:color="auto"/>
        <w:bottom w:val="none" w:sz="0" w:space="0" w:color="auto"/>
        <w:right w:val="none" w:sz="0" w:space="0" w:color="auto"/>
      </w:divBdr>
    </w:div>
    <w:div w:id="1720788419">
      <w:bodyDiv w:val="1"/>
      <w:marLeft w:val="0"/>
      <w:marRight w:val="0"/>
      <w:marTop w:val="0"/>
      <w:marBottom w:val="0"/>
      <w:divBdr>
        <w:top w:val="none" w:sz="0" w:space="0" w:color="auto"/>
        <w:left w:val="none" w:sz="0" w:space="0" w:color="auto"/>
        <w:bottom w:val="none" w:sz="0" w:space="0" w:color="auto"/>
        <w:right w:val="none" w:sz="0" w:space="0" w:color="auto"/>
      </w:divBdr>
    </w:div>
    <w:div w:id="1721512313">
      <w:bodyDiv w:val="1"/>
      <w:marLeft w:val="0"/>
      <w:marRight w:val="0"/>
      <w:marTop w:val="0"/>
      <w:marBottom w:val="0"/>
      <w:divBdr>
        <w:top w:val="none" w:sz="0" w:space="0" w:color="auto"/>
        <w:left w:val="none" w:sz="0" w:space="0" w:color="auto"/>
        <w:bottom w:val="none" w:sz="0" w:space="0" w:color="auto"/>
        <w:right w:val="none" w:sz="0" w:space="0" w:color="auto"/>
      </w:divBdr>
    </w:div>
    <w:div w:id="1721712960">
      <w:bodyDiv w:val="1"/>
      <w:marLeft w:val="0"/>
      <w:marRight w:val="0"/>
      <w:marTop w:val="0"/>
      <w:marBottom w:val="0"/>
      <w:divBdr>
        <w:top w:val="none" w:sz="0" w:space="0" w:color="auto"/>
        <w:left w:val="none" w:sz="0" w:space="0" w:color="auto"/>
        <w:bottom w:val="none" w:sz="0" w:space="0" w:color="auto"/>
        <w:right w:val="none" w:sz="0" w:space="0" w:color="auto"/>
      </w:divBdr>
    </w:div>
    <w:div w:id="1721900168">
      <w:bodyDiv w:val="1"/>
      <w:marLeft w:val="0"/>
      <w:marRight w:val="0"/>
      <w:marTop w:val="0"/>
      <w:marBottom w:val="0"/>
      <w:divBdr>
        <w:top w:val="none" w:sz="0" w:space="0" w:color="auto"/>
        <w:left w:val="none" w:sz="0" w:space="0" w:color="auto"/>
        <w:bottom w:val="none" w:sz="0" w:space="0" w:color="auto"/>
        <w:right w:val="none" w:sz="0" w:space="0" w:color="auto"/>
      </w:divBdr>
    </w:div>
    <w:div w:id="1721905688">
      <w:bodyDiv w:val="1"/>
      <w:marLeft w:val="0"/>
      <w:marRight w:val="0"/>
      <w:marTop w:val="0"/>
      <w:marBottom w:val="0"/>
      <w:divBdr>
        <w:top w:val="none" w:sz="0" w:space="0" w:color="auto"/>
        <w:left w:val="none" w:sz="0" w:space="0" w:color="auto"/>
        <w:bottom w:val="none" w:sz="0" w:space="0" w:color="auto"/>
        <w:right w:val="none" w:sz="0" w:space="0" w:color="auto"/>
      </w:divBdr>
    </w:div>
    <w:div w:id="1722095833">
      <w:bodyDiv w:val="1"/>
      <w:marLeft w:val="0"/>
      <w:marRight w:val="0"/>
      <w:marTop w:val="0"/>
      <w:marBottom w:val="0"/>
      <w:divBdr>
        <w:top w:val="none" w:sz="0" w:space="0" w:color="auto"/>
        <w:left w:val="none" w:sz="0" w:space="0" w:color="auto"/>
        <w:bottom w:val="none" w:sz="0" w:space="0" w:color="auto"/>
        <w:right w:val="none" w:sz="0" w:space="0" w:color="auto"/>
      </w:divBdr>
    </w:div>
    <w:div w:id="1722171514">
      <w:bodyDiv w:val="1"/>
      <w:marLeft w:val="0"/>
      <w:marRight w:val="0"/>
      <w:marTop w:val="0"/>
      <w:marBottom w:val="0"/>
      <w:divBdr>
        <w:top w:val="none" w:sz="0" w:space="0" w:color="auto"/>
        <w:left w:val="none" w:sz="0" w:space="0" w:color="auto"/>
        <w:bottom w:val="none" w:sz="0" w:space="0" w:color="auto"/>
        <w:right w:val="none" w:sz="0" w:space="0" w:color="auto"/>
      </w:divBdr>
    </w:div>
    <w:div w:id="1722628918">
      <w:bodyDiv w:val="1"/>
      <w:marLeft w:val="0"/>
      <w:marRight w:val="0"/>
      <w:marTop w:val="0"/>
      <w:marBottom w:val="0"/>
      <w:divBdr>
        <w:top w:val="none" w:sz="0" w:space="0" w:color="auto"/>
        <w:left w:val="none" w:sz="0" w:space="0" w:color="auto"/>
        <w:bottom w:val="none" w:sz="0" w:space="0" w:color="auto"/>
        <w:right w:val="none" w:sz="0" w:space="0" w:color="auto"/>
      </w:divBdr>
    </w:div>
    <w:div w:id="1723090225">
      <w:bodyDiv w:val="1"/>
      <w:marLeft w:val="0"/>
      <w:marRight w:val="0"/>
      <w:marTop w:val="0"/>
      <w:marBottom w:val="0"/>
      <w:divBdr>
        <w:top w:val="none" w:sz="0" w:space="0" w:color="auto"/>
        <w:left w:val="none" w:sz="0" w:space="0" w:color="auto"/>
        <w:bottom w:val="none" w:sz="0" w:space="0" w:color="auto"/>
        <w:right w:val="none" w:sz="0" w:space="0" w:color="auto"/>
      </w:divBdr>
    </w:div>
    <w:div w:id="1723139605">
      <w:bodyDiv w:val="1"/>
      <w:marLeft w:val="0"/>
      <w:marRight w:val="0"/>
      <w:marTop w:val="0"/>
      <w:marBottom w:val="0"/>
      <w:divBdr>
        <w:top w:val="none" w:sz="0" w:space="0" w:color="auto"/>
        <w:left w:val="none" w:sz="0" w:space="0" w:color="auto"/>
        <w:bottom w:val="none" w:sz="0" w:space="0" w:color="auto"/>
        <w:right w:val="none" w:sz="0" w:space="0" w:color="auto"/>
      </w:divBdr>
    </w:div>
    <w:div w:id="1723167776">
      <w:bodyDiv w:val="1"/>
      <w:marLeft w:val="0"/>
      <w:marRight w:val="0"/>
      <w:marTop w:val="0"/>
      <w:marBottom w:val="0"/>
      <w:divBdr>
        <w:top w:val="none" w:sz="0" w:space="0" w:color="auto"/>
        <w:left w:val="none" w:sz="0" w:space="0" w:color="auto"/>
        <w:bottom w:val="none" w:sz="0" w:space="0" w:color="auto"/>
        <w:right w:val="none" w:sz="0" w:space="0" w:color="auto"/>
      </w:divBdr>
    </w:div>
    <w:div w:id="1723214469">
      <w:bodyDiv w:val="1"/>
      <w:marLeft w:val="0"/>
      <w:marRight w:val="0"/>
      <w:marTop w:val="0"/>
      <w:marBottom w:val="0"/>
      <w:divBdr>
        <w:top w:val="none" w:sz="0" w:space="0" w:color="auto"/>
        <w:left w:val="none" w:sz="0" w:space="0" w:color="auto"/>
        <w:bottom w:val="none" w:sz="0" w:space="0" w:color="auto"/>
        <w:right w:val="none" w:sz="0" w:space="0" w:color="auto"/>
      </w:divBdr>
    </w:div>
    <w:div w:id="1723365574">
      <w:bodyDiv w:val="1"/>
      <w:marLeft w:val="0"/>
      <w:marRight w:val="0"/>
      <w:marTop w:val="0"/>
      <w:marBottom w:val="0"/>
      <w:divBdr>
        <w:top w:val="none" w:sz="0" w:space="0" w:color="auto"/>
        <w:left w:val="none" w:sz="0" w:space="0" w:color="auto"/>
        <w:bottom w:val="none" w:sz="0" w:space="0" w:color="auto"/>
        <w:right w:val="none" w:sz="0" w:space="0" w:color="auto"/>
      </w:divBdr>
    </w:div>
    <w:div w:id="1723629504">
      <w:bodyDiv w:val="1"/>
      <w:marLeft w:val="0"/>
      <w:marRight w:val="0"/>
      <w:marTop w:val="0"/>
      <w:marBottom w:val="0"/>
      <w:divBdr>
        <w:top w:val="none" w:sz="0" w:space="0" w:color="auto"/>
        <w:left w:val="none" w:sz="0" w:space="0" w:color="auto"/>
        <w:bottom w:val="none" w:sz="0" w:space="0" w:color="auto"/>
        <w:right w:val="none" w:sz="0" w:space="0" w:color="auto"/>
      </w:divBdr>
    </w:div>
    <w:div w:id="1723941480">
      <w:bodyDiv w:val="1"/>
      <w:marLeft w:val="0"/>
      <w:marRight w:val="0"/>
      <w:marTop w:val="0"/>
      <w:marBottom w:val="0"/>
      <w:divBdr>
        <w:top w:val="none" w:sz="0" w:space="0" w:color="auto"/>
        <w:left w:val="none" w:sz="0" w:space="0" w:color="auto"/>
        <w:bottom w:val="none" w:sz="0" w:space="0" w:color="auto"/>
        <w:right w:val="none" w:sz="0" w:space="0" w:color="auto"/>
      </w:divBdr>
    </w:div>
    <w:div w:id="1725448257">
      <w:bodyDiv w:val="1"/>
      <w:marLeft w:val="0"/>
      <w:marRight w:val="0"/>
      <w:marTop w:val="0"/>
      <w:marBottom w:val="0"/>
      <w:divBdr>
        <w:top w:val="none" w:sz="0" w:space="0" w:color="auto"/>
        <w:left w:val="none" w:sz="0" w:space="0" w:color="auto"/>
        <w:bottom w:val="none" w:sz="0" w:space="0" w:color="auto"/>
        <w:right w:val="none" w:sz="0" w:space="0" w:color="auto"/>
      </w:divBdr>
    </w:div>
    <w:div w:id="1725594949">
      <w:bodyDiv w:val="1"/>
      <w:marLeft w:val="0"/>
      <w:marRight w:val="0"/>
      <w:marTop w:val="0"/>
      <w:marBottom w:val="0"/>
      <w:divBdr>
        <w:top w:val="none" w:sz="0" w:space="0" w:color="auto"/>
        <w:left w:val="none" w:sz="0" w:space="0" w:color="auto"/>
        <w:bottom w:val="none" w:sz="0" w:space="0" w:color="auto"/>
        <w:right w:val="none" w:sz="0" w:space="0" w:color="auto"/>
      </w:divBdr>
    </w:div>
    <w:div w:id="1725640289">
      <w:bodyDiv w:val="1"/>
      <w:marLeft w:val="0"/>
      <w:marRight w:val="0"/>
      <w:marTop w:val="0"/>
      <w:marBottom w:val="0"/>
      <w:divBdr>
        <w:top w:val="none" w:sz="0" w:space="0" w:color="auto"/>
        <w:left w:val="none" w:sz="0" w:space="0" w:color="auto"/>
        <w:bottom w:val="none" w:sz="0" w:space="0" w:color="auto"/>
        <w:right w:val="none" w:sz="0" w:space="0" w:color="auto"/>
      </w:divBdr>
    </w:div>
    <w:div w:id="1726372178">
      <w:bodyDiv w:val="1"/>
      <w:marLeft w:val="0"/>
      <w:marRight w:val="0"/>
      <w:marTop w:val="0"/>
      <w:marBottom w:val="0"/>
      <w:divBdr>
        <w:top w:val="none" w:sz="0" w:space="0" w:color="auto"/>
        <w:left w:val="none" w:sz="0" w:space="0" w:color="auto"/>
        <w:bottom w:val="none" w:sz="0" w:space="0" w:color="auto"/>
        <w:right w:val="none" w:sz="0" w:space="0" w:color="auto"/>
      </w:divBdr>
    </w:div>
    <w:div w:id="1726682768">
      <w:bodyDiv w:val="1"/>
      <w:marLeft w:val="0"/>
      <w:marRight w:val="0"/>
      <w:marTop w:val="0"/>
      <w:marBottom w:val="0"/>
      <w:divBdr>
        <w:top w:val="none" w:sz="0" w:space="0" w:color="auto"/>
        <w:left w:val="none" w:sz="0" w:space="0" w:color="auto"/>
        <w:bottom w:val="none" w:sz="0" w:space="0" w:color="auto"/>
        <w:right w:val="none" w:sz="0" w:space="0" w:color="auto"/>
      </w:divBdr>
    </w:div>
    <w:div w:id="1726879751">
      <w:bodyDiv w:val="1"/>
      <w:marLeft w:val="0"/>
      <w:marRight w:val="0"/>
      <w:marTop w:val="0"/>
      <w:marBottom w:val="0"/>
      <w:divBdr>
        <w:top w:val="none" w:sz="0" w:space="0" w:color="auto"/>
        <w:left w:val="none" w:sz="0" w:space="0" w:color="auto"/>
        <w:bottom w:val="none" w:sz="0" w:space="0" w:color="auto"/>
        <w:right w:val="none" w:sz="0" w:space="0" w:color="auto"/>
      </w:divBdr>
    </w:div>
    <w:div w:id="1726948559">
      <w:bodyDiv w:val="1"/>
      <w:marLeft w:val="0"/>
      <w:marRight w:val="0"/>
      <w:marTop w:val="0"/>
      <w:marBottom w:val="0"/>
      <w:divBdr>
        <w:top w:val="none" w:sz="0" w:space="0" w:color="auto"/>
        <w:left w:val="none" w:sz="0" w:space="0" w:color="auto"/>
        <w:bottom w:val="none" w:sz="0" w:space="0" w:color="auto"/>
        <w:right w:val="none" w:sz="0" w:space="0" w:color="auto"/>
      </w:divBdr>
    </w:div>
    <w:div w:id="1727335623">
      <w:bodyDiv w:val="1"/>
      <w:marLeft w:val="0"/>
      <w:marRight w:val="0"/>
      <w:marTop w:val="0"/>
      <w:marBottom w:val="0"/>
      <w:divBdr>
        <w:top w:val="none" w:sz="0" w:space="0" w:color="auto"/>
        <w:left w:val="none" w:sz="0" w:space="0" w:color="auto"/>
        <w:bottom w:val="none" w:sz="0" w:space="0" w:color="auto"/>
        <w:right w:val="none" w:sz="0" w:space="0" w:color="auto"/>
      </w:divBdr>
    </w:div>
    <w:div w:id="1727532815">
      <w:bodyDiv w:val="1"/>
      <w:marLeft w:val="0"/>
      <w:marRight w:val="0"/>
      <w:marTop w:val="0"/>
      <w:marBottom w:val="0"/>
      <w:divBdr>
        <w:top w:val="none" w:sz="0" w:space="0" w:color="auto"/>
        <w:left w:val="none" w:sz="0" w:space="0" w:color="auto"/>
        <w:bottom w:val="none" w:sz="0" w:space="0" w:color="auto"/>
        <w:right w:val="none" w:sz="0" w:space="0" w:color="auto"/>
      </w:divBdr>
    </w:div>
    <w:div w:id="1727756226">
      <w:bodyDiv w:val="1"/>
      <w:marLeft w:val="0"/>
      <w:marRight w:val="0"/>
      <w:marTop w:val="0"/>
      <w:marBottom w:val="0"/>
      <w:divBdr>
        <w:top w:val="none" w:sz="0" w:space="0" w:color="auto"/>
        <w:left w:val="none" w:sz="0" w:space="0" w:color="auto"/>
        <w:bottom w:val="none" w:sz="0" w:space="0" w:color="auto"/>
        <w:right w:val="none" w:sz="0" w:space="0" w:color="auto"/>
      </w:divBdr>
    </w:div>
    <w:div w:id="1727873551">
      <w:bodyDiv w:val="1"/>
      <w:marLeft w:val="0"/>
      <w:marRight w:val="0"/>
      <w:marTop w:val="0"/>
      <w:marBottom w:val="0"/>
      <w:divBdr>
        <w:top w:val="none" w:sz="0" w:space="0" w:color="auto"/>
        <w:left w:val="none" w:sz="0" w:space="0" w:color="auto"/>
        <w:bottom w:val="none" w:sz="0" w:space="0" w:color="auto"/>
        <w:right w:val="none" w:sz="0" w:space="0" w:color="auto"/>
      </w:divBdr>
    </w:div>
    <w:div w:id="1728263853">
      <w:bodyDiv w:val="1"/>
      <w:marLeft w:val="0"/>
      <w:marRight w:val="0"/>
      <w:marTop w:val="0"/>
      <w:marBottom w:val="0"/>
      <w:divBdr>
        <w:top w:val="none" w:sz="0" w:space="0" w:color="auto"/>
        <w:left w:val="none" w:sz="0" w:space="0" w:color="auto"/>
        <w:bottom w:val="none" w:sz="0" w:space="0" w:color="auto"/>
        <w:right w:val="none" w:sz="0" w:space="0" w:color="auto"/>
      </w:divBdr>
    </w:div>
    <w:div w:id="1728531298">
      <w:bodyDiv w:val="1"/>
      <w:marLeft w:val="0"/>
      <w:marRight w:val="0"/>
      <w:marTop w:val="0"/>
      <w:marBottom w:val="0"/>
      <w:divBdr>
        <w:top w:val="none" w:sz="0" w:space="0" w:color="auto"/>
        <w:left w:val="none" w:sz="0" w:space="0" w:color="auto"/>
        <w:bottom w:val="none" w:sz="0" w:space="0" w:color="auto"/>
        <w:right w:val="none" w:sz="0" w:space="0" w:color="auto"/>
      </w:divBdr>
    </w:div>
    <w:div w:id="1728645948">
      <w:bodyDiv w:val="1"/>
      <w:marLeft w:val="0"/>
      <w:marRight w:val="0"/>
      <w:marTop w:val="0"/>
      <w:marBottom w:val="0"/>
      <w:divBdr>
        <w:top w:val="none" w:sz="0" w:space="0" w:color="auto"/>
        <w:left w:val="none" w:sz="0" w:space="0" w:color="auto"/>
        <w:bottom w:val="none" w:sz="0" w:space="0" w:color="auto"/>
        <w:right w:val="none" w:sz="0" w:space="0" w:color="auto"/>
      </w:divBdr>
    </w:div>
    <w:div w:id="1728720511">
      <w:bodyDiv w:val="1"/>
      <w:marLeft w:val="0"/>
      <w:marRight w:val="0"/>
      <w:marTop w:val="0"/>
      <w:marBottom w:val="0"/>
      <w:divBdr>
        <w:top w:val="none" w:sz="0" w:space="0" w:color="auto"/>
        <w:left w:val="none" w:sz="0" w:space="0" w:color="auto"/>
        <w:bottom w:val="none" w:sz="0" w:space="0" w:color="auto"/>
        <w:right w:val="none" w:sz="0" w:space="0" w:color="auto"/>
      </w:divBdr>
    </w:div>
    <w:div w:id="1728801785">
      <w:bodyDiv w:val="1"/>
      <w:marLeft w:val="0"/>
      <w:marRight w:val="0"/>
      <w:marTop w:val="0"/>
      <w:marBottom w:val="0"/>
      <w:divBdr>
        <w:top w:val="none" w:sz="0" w:space="0" w:color="auto"/>
        <w:left w:val="none" w:sz="0" w:space="0" w:color="auto"/>
        <w:bottom w:val="none" w:sz="0" w:space="0" w:color="auto"/>
        <w:right w:val="none" w:sz="0" w:space="0" w:color="auto"/>
      </w:divBdr>
    </w:div>
    <w:div w:id="1729104882">
      <w:bodyDiv w:val="1"/>
      <w:marLeft w:val="0"/>
      <w:marRight w:val="0"/>
      <w:marTop w:val="0"/>
      <w:marBottom w:val="0"/>
      <w:divBdr>
        <w:top w:val="none" w:sz="0" w:space="0" w:color="auto"/>
        <w:left w:val="none" w:sz="0" w:space="0" w:color="auto"/>
        <w:bottom w:val="none" w:sz="0" w:space="0" w:color="auto"/>
        <w:right w:val="none" w:sz="0" w:space="0" w:color="auto"/>
      </w:divBdr>
    </w:div>
    <w:div w:id="1729110995">
      <w:bodyDiv w:val="1"/>
      <w:marLeft w:val="0"/>
      <w:marRight w:val="0"/>
      <w:marTop w:val="0"/>
      <w:marBottom w:val="0"/>
      <w:divBdr>
        <w:top w:val="none" w:sz="0" w:space="0" w:color="auto"/>
        <w:left w:val="none" w:sz="0" w:space="0" w:color="auto"/>
        <w:bottom w:val="none" w:sz="0" w:space="0" w:color="auto"/>
        <w:right w:val="none" w:sz="0" w:space="0" w:color="auto"/>
      </w:divBdr>
    </w:div>
    <w:div w:id="1729448772">
      <w:bodyDiv w:val="1"/>
      <w:marLeft w:val="0"/>
      <w:marRight w:val="0"/>
      <w:marTop w:val="0"/>
      <w:marBottom w:val="0"/>
      <w:divBdr>
        <w:top w:val="none" w:sz="0" w:space="0" w:color="auto"/>
        <w:left w:val="none" w:sz="0" w:space="0" w:color="auto"/>
        <w:bottom w:val="none" w:sz="0" w:space="0" w:color="auto"/>
        <w:right w:val="none" w:sz="0" w:space="0" w:color="auto"/>
      </w:divBdr>
    </w:div>
    <w:div w:id="1729526308">
      <w:bodyDiv w:val="1"/>
      <w:marLeft w:val="0"/>
      <w:marRight w:val="0"/>
      <w:marTop w:val="0"/>
      <w:marBottom w:val="0"/>
      <w:divBdr>
        <w:top w:val="none" w:sz="0" w:space="0" w:color="auto"/>
        <w:left w:val="none" w:sz="0" w:space="0" w:color="auto"/>
        <w:bottom w:val="none" w:sz="0" w:space="0" w:color="auto"/>
        <w:right w:val="none" w:sz="0" w:space="0" w:color="auto"/>
      </w:divBdr>
    </w:div>
    <w:div w:id="1729571615">
      <w:bodyDiv w:val="1"/>
      <w:marLeft w:val="0"/>
      <w:marRight w:val="0"/>
      <w:marTop w:val="0"/>
      <w:marBottom w:val="0"/>
      <w:divBdr>
        <w:top w:val="none" w:sz="0" w:space="0" w:color="auto"/>
        <w:left w:val="none" w:sz="0" w:space="0" w:color="auto"/>
        <w:bottom w:val="none" w:sz="0" w:space="0" w:color="auto"/>
        <w:right w:val="none" w:sz="0" w:space="0" w:color="auto"/>
      </w:divBdr>
    </w:div>
    <w:div w:id="1730031623">
      <w:bodyDiv w:val="1"/>
      <w:marLeft w:val="0"/>
      <w:marRight w:val="0"/>
      <w:marTop w:val="0"/>
      <w:marBottom w:val="0"/>
      <w:divBdr>
        <w:top w:val="none" w:sz="0" w:space="0" w:color="auto"/>
        <w:left w:val="none" w:sz="0" w:space="0" w:color="auto"/>
        <w:bottom w:val="none" w:sz="0" w:space="0" w:color="auto"/>
        <w:right w:val="none" w:sz="0" w:space="0" w:color="auto"/>
      </w:divBdr>
    </w:div>
    <w:div w:id="1730301706">
      <w:bodyDiv w:val="1"/>
      <w:marLeft w:val="0"/>
      <w:marRight w:val="0"/>
      <w:marTop w:val="0"/>
      <w:marBottom w:val="0"/>
      <w:divBdr>
        <w:top w:val="none" w:sz="0" w:space="0" w:color="auto"/>
        <w:left w:val="none" w:sz="0" w:space="0" w:color="auto"/>
        <w:bottom w:val="none" w:sz="0" w:space="0" w:color="auto"/>
        <w:right w:val="none" w:sz="0" w:space="0" w:color="auto"/>
      </w:divBdr>
    </w:div>
    <w:div w:id="1730423893">
      <w:bodyDiv w:val="1"/>
      <w:marLeft w:val="0"/>
      <w:marRight w:val="0"/>
      <w:marTop w:val="0"/>
      <w:marBottom w:val="0"/>
      <w:divBdr>
        <w:top w:val="none" w:sz="0" w:space="0" w:color="auto"/>
        <w:left w:val="none" w:sz="0" w:space="0" w:color="auto"/>
        <w:bottom w:val="none" w:sz="0" w:space="0" w:color="auto"/>
        <w:right w:val="none" w:sz="0" w:space="0" w:color="auto"/>
      </w:divBdr>
    </w:div>
    <w:div w:id="1730883962">
      <w:bodyDiv w:val="1"/>
      <w:marLeft w:val="0"/>
      <w:marRight w:val="0"/>
      <w:marTop w:val="0"/>
      <w:marBottom w:val="0"/>
      <w:divBdr>
        <w:top w:val="none" w:sz="0" w:space="0" w:color="auto"/>
        <w:left w:val="none" w:sz="0" w:space="0" w:color="auto"/>
        <w:bottom w:val="none" w:sz="0" w:space="0" w:color="auto"/>
        <w:right w:val="none" w:sz="0" w:space="0" w:color="auto"/>
      </w:divBdr>
    </w:div>
    <w:div w:id="1731074139">
      <w:bodyDiv w:val="1"/>
      <w:marLeft w:val="0"/>
      <w:marRight w:val="0"/>
      <w:marTop w:val="0"/>
      <w:marBottom w:val="0"/>
      <w:divBdr>
        <w:top w:val="none" w:sz="0" w:space="0" w:color="auto"/>
        <w:left w:val="none" w:sz="0" w:space="0" w:color="auto"/>
        <w:bottom w:val="none" w:sz="0" w:space="0" w:color="auto"/>
        <w:right w:val="none" w:sz="0" w:space="0" w:color="auto"/>
      </w:divBdr>
    </w:div>
    <w:div w:id="1731146264">
      <w:bodyDiv w:val="1"/>
      <w:marLeft w:val="0"/>
      <w:marRight w:val="0"/>
      <w:marTop w:val="0"/>
      <w:marBottom w:val="0"/>
      <w:divBdr>
        <w:top w:val="none" w:sz="0" w:space="0" w:color="auto"/>
        <w:left w:val="none" w:sz="0" w:space="0" w:color="auto"/>
        <w:bottom w:val="none" w:sz="0" w:space="0" w:color="auto"/>
        <w:right w:val="none" w:sz="0" w:space="0" w:color="auto"/>
      </w:divBdr>
    </w:div>
    <w:div w:id="1731155278">
      <w:bodyDiv w:val="1"/>
      <w:marLeft w:val="0"/>
      <w:marRight w:val="0"/>
      <w:marTop w:val="0"/>
      <w:marBottom w:val="0"/>
      <w:divBdr>
        <w:top w:val="none" w:sz="0" w:space="0" w:color="auto"/>
        <w:left w:val="none" w:sz="0" w:space="0" w:color="auto"/>
        <w:bottom w:val="none" w:sz="0" w:space="0" w:color="auto"/>
        <w:right w:val="none" w:sz="0" w:space="0" w:color="auto"/>
      </w:divBdr>
    </w:div>
    <w:div w:id="1731267777">
      <w:bodyDiv w:val="1"/>
      <w:marLeft w:val="0"/>
      <w:marRight w:val="0"/>
      <w:marTop w:val="0"/>
      <w:marBottom w:val="0"/>
      <w:divBdr>
        <w:top w:val="none" w:sz="0" w:space="0" w:color="auto"/>
        <w:left w:val="none" w:sz="0" w:space="0" w:color="auto"/>
        <w:bottom w:val="none" w:sz="0" w:space="0" w:color="auto"/>
        <w:right w:val="none" w:sz="0" w:space="0" w:color="auto"/>
      </w:divBdr>
    </w:div>
    <w:div w:id="1731271965">
      <w:bodyDiv w:val="1"/>
      <w:marLeft w:val="0"/>
      <w:marRight w:val="0"/>
      <w:marTop w:val="0"/>
      <w:marBottom w:val="0"/>
      <w:divBdr>
        <w:top w:val="none" w:sz="0" w:space="0" w:color="auto"/>
        <w:left w:val="none" w:sz="0" w:space="0" w:color="auto"/>
        <w:bottom w:val="none" w:sz="0" w:space="0" w:color="auto"/>
        <w:right w:val="none" w:sz="0" w:space="0" w:color="auto"/>
      </w:divBdr>
    </w:div>
    <w:div w:id="1731614012">
      <w:bodyDiv w:val="1"/>
      <w:marLeft w:val="0"/>
      <w:marRight w:val="0"/>
      <w:marTop w:val="0"/>
      <w:marBottom w:val="0"/>
      <w:divBdr>
        <w:top w:val="none" w:sz="0" w:space="0" w:color="auto"/>
        <w:left w:val="none" w:sz="0" w:space="0" w:color="auto"/>
        <w:bottom w:val="none" w:sz="0" w:space="0" w:color="auto"/>
        <w:right w:val="none" w:sz="0" w:space="0" w:color="auto"/>
      </w:divBdr>
    </w:div>
    <w:div w:id="1731994351">
      <w:bodyDiv w:val="1"/>
      <w:marLeft w:val="0"/>
      <w:marRight w:val="0"/>
      <w:marTop w:val="0"/>
      <w:marBottom w:val="0"/>
      <w:divBdr>
        <w:top w:val="none" w:sz="0" w:space="0" w:color="auto"/>
        <w:left w:val="none" w:sz="0" w:space="0" w:color="auto"/>
        <w:bottom w:val="none" w:sz="0" w:space="0" w:color="auto"/>
        <w:right w:val="none" w:sz="0" w:space="0" w:color="auto"/>
      </w:divBdr>
    </w:div>
    <w:div w:id="1732731556">
      <w:bodyDiv w:val="1"/>
      <w:marLeft w:val="0"/>
      <w:marRight w:val="0"/>
      <w:marTop w:val="0"/>
      <w:marBottom w:val="0"/>
      <w:divBdr>
        <w:top w:val="none" w:sz="0" w:space="0" w:color="auto"/>
        <w:left w:val="none" w:sz="0" w:space="0" w:color="auto"/>
        <w:bottom w:val="none" w:sz="0" w:space="0" w:color="auto"/>
        <w:right w:val="none" w:sz="0" w:space="0" w:color="auto"/>
      </w:divBdr>
    </w:div>
    <w:div w:id="1732852131">
      <w:bodyDiv w:val="1"/>
      <w:marLeft w:val="0"/>
      <w:marRight w:val="0"/>
      <w:marTop w:val="0"/>
      <w:marBottom w:val="0"/>
      <w:divBdr>
        <w:top w:val="none" w:sz="0" w:space="0" w:color="auto"/>
        <w:left w:val="none" w:sz="0" w:space="0" w:color="auto"/>
        <w:bottom w:val="none" w:sz="0" w:space="0" w:color="auto"/>
        <w:right w:val="none" w:sz="0" w:space="0" w:color="auto"/>
      </w:divBdr>
    </w:div>
    <w:div w:id="1733195227">
      <w:bodyDiv w:val="1"/>
      <w:marLeft w:val="0"/>
      <w:marRight w:val="0"/>
      <w:marTop w:val="0"/>
      <w:marBottom w:val="0"/>
      <w:divBdr>
        <w:top w:val="none" w:sz="0" w:space="0" w:color="auto"/>
        <w:left w:val="none" w:sz="0" w:space="0" w:color="auto"/>
        <w:bottom w:val="none" w:sz="0" w:space="0" w:color="auto"/>
        <w:right w:val="none" w:sz="0" w:space="0" w:color="auto"/>
      </w:divBdr>
    </w:div>
    <w:div w:id="1733458156">
      <w:bodyDiv w:val="1"/>
      <w:marLeft w:val="0"/>
      <w:marRight w:val="0"/>
      <w:marTop w:val="0"/>
      <w:marBottom w:val="0"/>
      <w:divBdr>
        <w:top w:val="none" w:sz="0" w:space="0" w:color="auto"/>
        <w:left w:val="none" w:sz="0" w:space="0" w:color="auto"/>
        <w:bottom w:val="none" w:sz="0" w:space="0" w:color="auto"/>
        <w:right w:val="none" w:sz="0" w:space="0" w:color="auto"/>
      </w:divBdr>
    </w:div>
    <w:div w:id="1733575418">
      <w:bodyDiv w:val="1"/>
      <w:marLeft w:val="0"/>
      <w:marRight w:val="0"/>
      <w:marTop w:val="0"/>
      <w:marBottom w:val="0"/>
      <w:divBdr>
        <w:top w:val="none" w:sz="0" w:space="0" w:color="auto"/>
        <w:left w:val="none" w:sz="0" w:space="0" w:color="auto"/>
        <w:bottom w:val="none" w:sz="0" w:space="0" w:color="auto"/>
        <w:right w:val="none" w:sz="0" w:space="0" w:color="auto"/>
      </w:divBdr>
    </w:div>
    <w:div w:id="1733624448">
      <w:bodyDiv w:val="1"/>
      <w:marLeft w:val="0"/>
      <w:marRight w:val="0"/>
      <w:marTop w:val="0"/>
      <w:marBottom w:val="0"/>
      <w:divBdr>
        <w:top w:val="none" w:sz="0" w:space="0" w:color="auto"/>
        <w:left w:val="none" w:sz="0" w:space="0" w:color="auto"/>
        <w:bottom w:val="none" w:sz="0" w:space="0" w:color="auto"/>
        <w:right w:val="none" w:sz="0" w:space="0" w:color="auto"/>
      </w:divBdr>
    </w:div>
    <w:div w:id="1733693660">
      <w:bodyDiv w:val="1"/>
      <w:marLeft w:val="0"/>
      <w:marRight w:val="0"/>
      <w:marTop w:val="0"/>
      <w:marBottom w:val="0"/>
      <w:divBdr>
        <w:top w:val="none" w:sz="0" w:space="0" w:color="auto"/>
        <w:left w:val="none" w:sz="0" w:space="0" w:color="auto"/>
        <w:bottom w:val="none" w:sz="0" w:space="0" w:color="auto"/>
        <w:right w:val="none" w:sz="0" w:space="0" w:color="auto"/>
      </w:divBdr>
    </w:div>
    <w:div w:id="1734039411">
      <w:bodyDiv w:val="1"/>
      <w:marLeft w:val="0"/>
      <w:marRight w:val="0"/>
      <w:marTop w:val="0"/>
      <w:marBottom w:val="0"/>
      <w:divBdr>
        <w:top w:val="none" w:sz="0" w:space="0" w:color="auto"/>
        <w:left w:val="none" w:sz="0" w:space="0" w:color="auto"/>
        <w:bottom w:val="none" w:sz="0" w:space="0" w:color="auto"/>
        <w:right w:val="none" w:sz="0" w:space="0" w:color="auto"/>
      </w:divBdr>
    </w:div>
    <w:div w:id="1734113753">
      <w:bodyDiv w:val="1"/>
      <w:marLeft w:val="0"/>
      <w:marRight w:val="0"/>
      <w:marTop w:val="0"/>
      <w:marBottom w:val="0"/>
      <w:divBdr>
        <w:top w:val="none" w:sz="0" w:space="0" w:color="auto"/>
        <w:left w:val="none" w:sz="0" w:space="0" w:color="auto"/>
        <w:bottom w:val="none" w:sz="0" w:space="0" w:color="auto"/>
        <w:right w:val="none" w:sz="0" w:space="0" w:color="auto"/>
      </w:divBdr>
    </w:div>
    <w:div w:id="1734350206">
      <w:bodyDiv w:val="1"/>
      <w:marLeft w:val="0"/>
      <w:marRight w:val="0"/>
      <w:marTop w:val="0"/>
      <w:marBottom w:val="0"/>
      <w:divBdr>
        <w:top w:val="none" w:sz="0" w:space="0" w:color="auto"/>
        <w:left w:val="none" w:sz="0" w:space="0" w:color="auto"/>
        <w:bottom w:val="none" w:sz="0" w:space="0" w:color="auto"/>
        <w:right w:val="none" w:sz="0" w:space="0" w:color="auto"/>
      </w:divBdr>
    </w:div>
    <w:div w:id="1734546424">
      <w:bodyDiv w:val="1"/>
      <w:marLeft w:val="0"/>
      <w:marRight w:val="0"/>
      <w:marTop w:val="0"/>
      <w:marBottom w:val="0"/>
      <w:divBdr>
        <w:top w:val="none" w:sz="0" w:space="0" w:color="auto"/>
        <w:left w:val="none" w:sz="0" w:space="0" w:color="auto"/>
        <w:bottom w:val="none" w:sz="0" w:space="0" w:color="auto"/>
        <w:right w:val="none" w:sz="0" w:space="0" w:color="auto"/>
      </w:divBdr>
    </w:div>
    <w:div w:id="1734812017">
      <w:bodyDiv w:val="1"/>
      <w:marLeft w:val="0"/>
      <w:marRight w:val="0"/>
      <w:marTop w:val="0"/>
      <w:marBottom w:val="0"/>
      <w:divBdr>
        <w:top w:val="none" w:sz="0" w:space="0" w:color="auto"/>
        <w:left w:val="none" w:sz="0" w:space="0" w:color="auto"/>
        <w:bottom w:val="none" w:sz="0" w:space="0" w:color="auto"/>
        <w:right w:val="none" w:sz="0" w:space="0" w:color="auto"/>
      </w:divBdr>
    </w:div>
    <w:div w:id="1735198605">
      <w:bodyDiv w:val="1"/>
      <w:marLeft w:val="0"/>
      <w:marRight w:val="0"/>
      <w:marTop w:val="0"/>
      <w:marBottom w:val="0"/>
      <w:divBdr>
        <w:top w:val="none" w:sz="0" w:space="0" w:color="auto"/>
        <w:left w:val="none" w:sz="0" w:space="0" w:color="auto"/>
        <w:bottom w:val="none" w:sz="0" w:space="0" w:color="auto"/>
        <w:right w:val="none" w:sz="0" w:space="0" w:color="auto"/>
      </w:divBdr>
    </w:div>
    <w:div w:id="1735275314">
      <w:bodyDiv w:val="1"/>
      <w:marLeft w:val="0"/>
      <w:marRight w:val="0"/>
      <w:marTop w:val="0"/>
      <w:marBottom w:val="0"/>
      <w:divBdr>
        <w:top w:val="none" w:sz="0" w:space="0" w:color="auto"/>
        <w:left w:val="none" w:sz="0" w:space="0" w:color="auto"/>
        <w:bottom w:val="none" w:sz="0" w:space="0" w:color="auto"/>
        <w:right w:val="none" w:sz="0" w:space="0" w:color="auto"/>
      </w:divBdr>
    </w:div>
    <w:div w:id="1735737464">
      <w:bodyDiv w:val="1"/>
      <w:marLeft w:val="0"/>
      <w:marRight w:val="0"/>
      <w:marTop w:val="0"/>
      <w:marBottom w:val="0"/>
      <w:divBdr>
        <w:top w:val="none" w:sz="0" w:space="0" w:color="auto"/>
        <w:left w:val="none" w:sz="0" w:space="0" w:color="auto"/>
        <w:bottom w:val="none" w:sz="0" w:space="0" w:color="auto"/>
        <w:right w:val="none" w:sz="0" w:space="0" w:color="auto"/>
      </w:divBdr>
    </w:div>
    <w:div w:id="1736122815">
      <w:bodyDiv w:val="1"/>
      <w:marLeft w:val="0"/>
      <w:marRight w:val="0"/>
      <w:marTop w:val="0"/>
      <w:marBottom w:val="0"/>
      <w:divBdr>
        <w:top w:val="none" w:sz="0" w:space="0" w:color="auto"/>
        <w:left w:val="none" w:sz="0" w:space="0" w:color="auto"/>
        <w:bottom w:val="none" w:sz="0" w:space="0" w:color="auto"/>
        <w:right w:val="none" w:sz="0" w:space="0" w:color="auto"/>
      </w:divBdr>
    </w:div>
    <w:div w:id="1736397712">
      <w:bodyDiv w:val="1"/>
      <w:marLeft w:val="0"/>
      <w:marRight w:val="0"/>
      <w:marTop w:val="0"/>
      <w:marBottom w:val="0"/>
      <w:divBdr>
        <w:top w:val="none" w:sz="0" w:space="0" w:color="auto"/>
        <w:left w:val="none" w:sz="0" w:space="0" w:color="auto"/>
        <w:bottom w:val="none" w:sz="0" w:space="0" w:color="auto"/>
        <w:right w:val="none" w:sz="0" w:space="0" w:color="auto"/>
      </w:divBdr>
    </w:div>
    <w:div w:id="1736853014">
      <w:bodyDiv w:val="1"/>
      <w:marLeft w:val="0"/>
      <w:marRight w:val="0"/>
      <w:marTop w:val="0"/>
      <w:marBottom w:val="0"/>
      <w:divBdr>
        <w:top w:val="none" w:sz="0" w:space="0" w:color="auto"/>
        <w:left w:val="none" w:sz="0" w:space="0" w:color="auto"/>
        <w:bottom w:val="none" w:sz="0" w:space="0" w:color="auto"/>
        <w:right w:val="none" w:sz="0" w:space="0" w:color="auto"/>
      </w:divBdr>
    </w:div>
    <w:div w:id="1737165235">
      <w:bodyDiv w:val="1"/>
      <w:marLeft w:val="0"/>
      <w:marRight w:val="0"/>
      <w:marTop w:val="0"/>
      <w:marBottom w:val="0"/>
      <w:divBdr>
        <w:top w:val="none" w:sz="0" w:space="0" w:color="auto"/>
        <w:left w:val="none" w:sz="0" w:space="0" w:color="auto"/>
        <w:bottom w:val="none" w:sz="0" w:space="0" w:color="auto"/>
        <w:right w:val="none" w:sz="0" w:space="0" w:color="auto"/>
      </w:divBdr>
    </w:div>
    <w:div w:id="1737511141">
      <w:bodyDiv w:val="1"/>
      <w:marLeft w:val="0"/>
      <w:marRight w:val="0"/>
      <w:marTop w:val="0"/>
      <w:marBottom w:val="0"/>
      <w:divBdr>
        <w:top w:val="none" w:sz="0" w:space="0" w:color="auto"/>
        <w:left w:val="none" w:sz="0" w:space="0" w:color="auto"/>
        <w:bottom w:val="none" w:sz="0" w:space="0" w:color="auto"/>
        <w:right w:val="none" w:sz="0" w:space="0" w:color="auto"/>
      </w:divBdr>
    </w:div>
    <w:div w:id="1737820016">
      <w:bodyDiv w:val="1"/>
      <w:marLeft w:val="0"/>
      <w:marRight w:val="0"/>
      <w:marTop w:val="0"/>
      <w:marBottom w:val="0"/>
      <w:divBdr>
        <w:top w:val="none" w:sz="0" w:space="0" w:color="auto"/>
        <w:left w:val="none" w:sz="0" w:space="0" w:color="auto"/>
        <w:bottom w:val="none" w:sz="0" w:space="0" w:color="auto"/>
        <w:right w:val="none" w:sz="0" w:space="0" w:color="auto"/>
      </w:divBdr>
    </w:div>
    <w:div w:id="1737823863">
      <w:bodyDiv w:val="1"/>
      <w:marLeft w:val="0"/>
      <w:marRight w:val="0"/>
      <w:marTop w:val="0"/>
      <w:marBottom w:val="0"/>
      <w:divBdr>
        <w:top w:val="none" w:sz="0" w:space="0" w:color="auto"/>
        <w:left w:val="none" w:sz="0" w:space="0" w:color="auto"/>
        <w:bottom w:val="none" w:sz="0" w:space="0" w:color="auto"/>
        <w:right w:val="none" w:sz="0" w:space="0" w:color="auto"/>
      </w:divBdr>
    </w:div>
    <w:div w:id="1738085961">
      <w:bodyDiv w:val="1"/>
      <w:marLeft w:val="0"/>
      <w:marRight w:val="0"/>
      <w:marTop w:val="0"/>
      <w:marBottom w:val="0"/>
      <w:divBdr>
        <w:top w:val="none" w:sz="0" w:space="0" w:color="auto"/>
        <w:left w:val="none" w:sz="0" w:space="0" w:color="auto"/>
        <w:bottom w:val="none" w:sz="0" w:space="0" w:color="auto"/>
        <w:right w:val="none" w:sz="0" w:space="0" w:color="auto"/>
      </w:divBdr>
    </w:div>
    <w:div w:id="1738160919">
      <w:bodyDiv w:val="1"/>
      <w:marLeft w:val="0"/>
      <w:marRight w:val="0"/>
      <w:marTop w:val="0"/>
      <w:marBottom w:val="0"/>
      <w:divBdr>
        <w:top w:val="none" w:sz="0" w:space="0" w:color="auto"/>
        <w:left w:val="none" w:sz="0" w:space="0" w:color="auto"/>
        <w:bottom w:val="none" w:sz="0" w:space="0" w:color="auto"/>
        <w:right w:val="none" w:sz="0" w:space="0" w:color="auto"/>
      </w:divBdr>
    </w:div>
    <w:div w:id="1739745829">
      <w:bodyDiv w:val="1"/>
      <w:marLeft w:val="0"/>
      <w:marRight w:val="0"/>
      <w:marTop w:val="0"/>
      <w:marBottom w:val="0"/>
      <w:divBdr>
        <w:top w:val="none" w:sz="0" w:space="0" w:color="auto"/>
        <w:left w:val="none" w:sz="0" w:space="0" w:color="auto"/>
        <w:bottom w:val="none" w:sz="0" w:space="0" w:color="auto"/>
        <w:right w:val="none" w:sz="0" w:space="0" w:color="auto"/>
      </w:divBdr>
    </w:div>
    <w:div w:id="1740127856">
      <w:bodyDiv w:val="1"/>
      <w:marLeft w:val="0"/>
      <w:marRight w:val="0"/>
      <w:marTop w:val="0"/>
      <w:marBottom w:val="0"/>
      <w:divBdr>
        <w:top w:val="none" w:sz="0" w:space="0" w:color="auto"/>
        <w:left w:val="none" w:sz="0" w:space="0" w:color="auto"/>
        <w:bottom w:val="none" w:sz="0" w:space="0" w:color="auto"/>
        <w:right w:val="none" w:sz="0" w:space="0" w:color="auto"/>
      </w:divBdr>
    </w:div>
    <w:div w:id="1740128321">
      <w:bodyDiv w:val="1"/>
      <w:marLeft w:val="0"/>
      <w:marRight w:val="0"/>
      <w:marTop w:val="0"/>
      <w:marBottom w:val="0"/>
      <w:divBdr>
        <w:top w:val="none" w:sz="0" w:space="0" w:color="auto"/>
        <w:left w:val="none" w:sz="0" w:space="0" w:color="auto"/>
        <w:bottom w:val="none" w:sz="0" w:space="0" w:color="auto"/>
        <w:right w:val="none" w:sz="0" w:space="0" w:color="auto"/>
      </w:divBdr>
    </w:div>
    <w:div w:id="1740131857">
      <w:bodyDiv w:val="1"/>
      <w:marLeft w:val="0"/>
      <w:marRight w:val="0"/>
      <w:marTop w:val="0"/>
      <w:marBottom w:val="0"/>
      <w:divBdr>
        <w:top w:val="none" w:sz="0" w:space="0" w:color="auto"/>
        <w:left w:val="none" w:sz="0" w:space="0" w:color="auto"/>
        <w:bottom w:val="none" w:sz="0" w:space="0" w:color="auto"/>
        <w:right w:val="none" w:sz="0" w:space="0" w:color="auto"/>
      </w:divBdr>
    </w:div>
    <w:div w:id="1740666366">
      <w:bodyDiv w:val="1"/>
      <w:marLeft w:val="0"/>
      <w:marRight w:val="0"/>
      <w:marTop w:val="0"/>
      <w:marBottom w:val="0"/>
      <w:divBdr>
        <w:top w:val="none" w:sz="0" w:space="0" w:color="auto"/>
        <w:left w:val="none" w:sz="0" w:space="0" w:color="auto"/>
        <w:bottom w:val="none" w:sz="0" w:space="0" w:color="auto"/>
        <w:right w:val="none" w:sz="0" w:space="0" w:color="auto"/>
      </w:divBdr>
    </w:div>
    <w:div w:id="1740833096">
      <w:bodyDiv w:val="1"/>
      <w:marLeft w:val="0"/>
      <w:marRight w:val="0"/>
      <w:marTop w:val="0"/>
      <w:marBottom w:val="0"/>
      <w:divBdr>
        <w:top w:val="none" w:sz="0" w:space="0" w:color="auto"/>
        <w:left w:val="none" w:sz="0" w:space="0" w:color="auto"/>
        <w:bottom w:val="none" w:sz="0" w:space="0" w:color="auto"/>
        <w:right w:val="none" w:sz="0" w:space="0" w:color="auto"/>
      </w:divBdr>
    </w:div>
    <w:div w:id="1741051863">
      <w:bodyDiv w:val="1"/>
      <w:marLeft w:val="0"/>
      <w:marRight w:val="0"/>
      <w:marTop w:val="0"/>
      <w:marBottom w:val="0"/>
      <w:divBdr>
        <w:top w:val="none" w:sz="0" w:space="0" w:color="auto"/>
        <w:left w:val="none" w:sz="0" w:space="0" w:color="auto"/>
        <w:bottom w:val="none" w:sz="0" w:space="0" w:color="auto"/>
        <w:right w:val="none" w:sz="0" w:space="0" w:color="auto"/>
      </w:divBdr>
    </w:div>
    <w:div w:id="1741096958">
      <w:bodyDiv w:val="1"/>
      <w:marLeft w:val="0"/>
      <w:marRight w:val="0"/>
      <w:marTop w:val="0"/>
      <w:marBottom w:val="0"/>
      <w:divBdr>
        <w:top w:val="none" w:sz="0" w:space="0" w:color="auto"/>
        <w:left w:val="none" w:sz="0" w:space="0" w:color="auto"/>
        <w:bottom w:val="none" w:sz="0" w:space="0" w:color="auto"/>
        <w:right w:val="none" w:sz="0" w:space="0" w:color="auto"/>
      </w:divBdr>
    </w:div>
    <w:div w:id="1741252746">
      <w:bodyDiv w:val="1"/>
      <w:marLeft w:val="0"/>
      <w:marRight w:val="0"/>
      <w:marTop w:val="0"/>
      <w:marBottom w:val="0"/>
      <w:divBdr>
        <w:top w:val="none" w:sz="0" w:space="0" w:color="auto"/>
        <w:left w:val="none" w:sz="0" w:space="0" w:color="auto"/>
        <w:bottom w:val="none" w:sz="0" w:space="0" w:color="auto"/>
        <w:right w:val="none" w:sz="0" w:space="0" w:color="auto"/>
      </w:divBdr>
    </w:div>
    <w:div w:id="1741363569">
      <w:bodyDiv w:val="1"/>
      <w:marLeft w:val="0"/>
      <w:marRight w:val="0"/>
      <w:marTop w:val="0"/>
      <w:marBottom w:val="0"/>
      <w:divBdr>
        <w:top w:val="none" w:sz="0" w:space="0" w:color="auto"/>
        <w:left w:val="none" w:sz="0" w:space="0" w:color="auto"/>
        <w:bottom w:val="none" w:sz="0" w:space="0" w:color="auto"/>
        <w:right w:val="none" w:sz="0" w:space="0" w:color="auto"/>
      </w:divBdr>
    </w:div>
    <w:div w:id="1741515547">
      <w:bodyDiv w:val="1"/>
      <w:marLeft w:val="0"/>
      <w:marRight w:val="0"/>
      <w:marTop w:val="0"/>
      <w:marBottom w:val="0"/>
      <w:divBdr>
        <w:top w:val="none" w:sz="0" w:space="0" w:color="auto"/>
        <w:left w:val="none" w:sz="0" w:space="0" w:color="auto"/>
        <w:bottom w:val="none" w:sz="0" w:space="0" w:color="auto"/>
        <w:right w:val="none" w:sz="0" w:space="0" w:color="auto"/>
      </w:divBdr>
    </w:div>
    <w:div w:id="1741750699">
      <w:bodyDiv w:val="1"/>
      <w:marLeft w:val="0"/>
      <w:marRight w:val="0"/>
      <w:marTop w:val="0"/>
      <w:marBottom w:val="0"/>
      <w:divBdr>
        <w:top w:val="none" w:sz="0" w:space="0" w:color="auto"/>
        <w:left w:val="none" w:sz="0" w:space="0" w:color="auto"/>
        <w:bottom w:val="none" w:sz="0" w:space="0" w:color="auto"/>
        <w:right w:val="none" w:sz="0" w:space="0" w:color="auto"/>
      </w:divBdr>
    </w:div>
    <w:div w:id="1741830966">
      <w:bodyDiv w:val="1"/>
      <w:marLeft w:val="0"/>
      <w:marRight w:val="0"/>
      <w:marTop w:val="0"/>
      <w:marBottom w:val="0"/>
      <w:divBdr>
        <w:top w:val="none" w:sz="0" w:space="0" w:color="auto"/>
        <w:left w:val="none" w:sz="0" w:space="0" w:color="auto"/>
        <w:bottom w:val="none" w:sz="0" w:space="0" w:color="auto"/>
        <w:right w:val="none" w:sz="0" w:space="0" w:color="auto"/>
      </w:divBdr>
    </w:div>
    <w:div w:id="1741901263">
      <w:bodyDiv w:val="1"/>
      <w:marLeft w:val="0"/>
      <w:marRight w:val="0"/>
      <w:marTop w:val="0"/>
      <w:marBottom w:val="0"/>
      <w:divBdr>
        <w:top w:val="none" w:sz="0" w:space="0" w:color="auto"/>
        <w:left w:val="none" w:sz="0" w:space="0" w:color="auto"/>
        <w:bottom w:val="none" w:sz="0" w:space="0" w:color="auto"/>
        <w:right w:val="none" w:sz="0" w:space="0" w:color="auto"/>
      </w:divBdr>
    </w:div>
    <w:div w:id="1742092316">
      <w:bodyDiv w:val="1"/>
      <w:marLeft w:val="0"/>
      <w:marRight w:val="0"/>
      <w:marTop w:val="0"/>
      <w:marBottom w:val="0"/>
      <w:divBdr>
        <w:top w:val="none" w:sz="0" w:space="0" w:color="auto"/>
        <w:left w:val="none" w:sz="0" w:space="0" w:color="auto"/>
        <w:bottom w:val="none" w:sz="0" w:space="0" w:color="auto"/>
        <w:right w:val="none" w:sz="0" w:space="0" w:color="auto"/>
      </w:divBdr>
    </w:div>
    <w:div w:id="1742098616">
      <w:bodyDiv w:val="1"/>
      <w:marLeft w:val="0"/>
      <w:marRight w:val="0"/>
      <w:marTop w:val="0"/>
      <w:marBottom w:val="0"/>
      <w:divBdr>
        <w:top w:val="none" w:sz="0" w:space="0" w:color="auto"/>
        <w:left w:val="none" w:sz="0" w:space="0" w:color="auto"/>
        <w:bottom w:val="none" w:sz="0" w:space="0" w:color="auto"/>
        <w:right w:val="none" w:sz="0" w:space="0" w:color="auto"/>
      </w:divBdr>
    </w:div>
    <w:div w:id="1742173826">
      <w:bodyDiv w:val="1"/>
      <w:marLeft w:val="0"/>
      <w:marRight w:val="0"/>
      <w:marTop w:val="0"/>
      <w:marBottom w:val="0"/>
      <w:divBdr>
        <w:top w:val="none" w:sz="0" w:space="0" w:color="auto"/>
        <w:left w:val="none" w:sz="0" w:space="0" w:color="auto"/>
        <w:bottom w:val="none" w:sz="0" w:space="0" w:color="auto"/>
        <w:right w:val="none" w:sz="0" w:space="0" w:color="auto"/>
      </w:divBdr>
    </w:div>
    <w:div w:id="1742411112">
      <w:bodyDiv w:val="1"/>
      <w:marLeft w:val="0"/>
      <w:marRight w:val="0"/>
      <w:marTop w:val="0"/>
      <w:marBottom w:val="0"/>
      <w:divBdr>
        <w:top w:val="none" w:sz="0" w:space="0" w:color="auto"/>
        <w:left w:val="none" w:sz="0" w:space="0" w:color="auto"/>
        <w:bottom w:val="none" w:sz="0" w:space="0" w:color="auto"/>
        <w:right w:val="none" w:sz="0" w:space="0" w:color="auto"/>
      </w:divBdr>
    </w:div>
    <w:div w:id="1742940738">
      <w:bodyDiv w:val="1"/>
      <w:marLeft w:val="0"/>
      <w:marRight w:val="0"/>
      <w:marTop w:val="0"/>
      <w:marBottom w:val="0"/>
      <w:divBdr>
        <w:top w:val="none" w:sz="0" w:space="0" w:color="auto"/>
        <w:left w:val="none" w:sz="0" w:space="0" w:color="auto"/>
        <w:bottom w:val="none" w:sz="0" w:space="0" w:color="auto"/>
        <w:right w:val="none" w:sz="0" w:space="0" w:color="auto"/>
      </w:divBdr>
    </w:div>
    <w:div w:id="1742946901">
      <w:bodyDiv w:val="1"/>
      <w:marLeft w:val="0"/>
      <w:marRight w:val="0"/>
      <w:marTop w:val="0"/>
      <w:marBottom w:val="0"/>
      <w:divBdr>
        <w:top w:val="none" w:sz="0" w:space="0" w:color="auto"/>
        <w:left w:val="none" w:sz="0" w:space="0" w:color="auto"/>
        <w:bottom w:val="none" w:sz="0" w:space="0" w:color="auto"/>
        <w:right w:val="none" w:sz="0" w:space="0" w:color="auto"/>
      </w:divBdr>
    </w:div>
    <w:div w:id="1743017540">
      <w:bodyDiv w:val="1"/>
      <w:marLeft w:val="0"/>
      <w:marRight w:val="0"/>
      <w:marTop w:val="0"/>
      <w:marBottom w:val="0"/>
      <w:divBdr>
        <w:top w:val="none" w:sz="0" w:space="0" w:color="auto"/>
        <w:left w:val="none" w:sz="0" w:space="0" w:color="auto"/>
        <w:bottom w:val="none" w:sz="0" w:space="0" w:color="auto"/>
        <w:right w:val="none" w:sz="0" w:space="0" w:color="auto"/>
      </w:divBdr>
    </w:div>
    <w:div w:id="1744066268">
      <w:bodyDiv w:val="1"/>
      <w:marLeft w:val="0"/>
      <w:marRight w:val="0"/>
      <w:marTop w:val="0"/>
      <w:marBottom w:val="0"/>
      <w:divBdr>
        <w:top w:val="none" w:sz="0" w:space="0" w:color="auto"/>
        <w:left w:val="none" w:sz="0" w:space="0" w:color="auto"/>
        <w:bottom w:val="none" w:sz="0" w:space="0" w:color="auto"/>
        <w:right w:val="none" w:sz="0" w:space="0" w:color="auto"/>
      </w:divBdr>
    </w:div>
    <w:div w:id="1744135970">
      <w:bodyDiv w:val="1"/>
      <w:marLeft w:val="0"/>
      <w:marRight w:val="0"/>
      <w:marTop w:val="0"/>
      <w:marBottom w:val="0"/>
      <w:divBdr>
        <w:top w:val="none" w:sz="0" w:space="0" w:color="auto"/>
        <w:left w:val="none" w:sz="0" w:space="0" w:color="auto"/>
        <w:bottom w:val="none" w:sz="0" w:space="0" w:color="auto"/>
        <w:right w:val="none" w:sz="0" w:space="0" w:color="auto"/>
      </w:divBdr>
    </w:div>
    <w:div w:id="1744519989">
      <w:bodyDiv w:val="1"/>
      <w:marLeft w:val="0"/>
      <w:marRight w:val="0"/>
      <w:marTop w:val="0"/>
      <w:marBottom w:val="0"/>
      <w:divBdr>
        <w:top w:val="none" w:sz="0" w:space="0" w:color="auto"/>
        <w:left w:val="none" w:sz="0" w:space="0" w:color="auto"/>
        <w:bottom w:val="none" w:sz="0" w:space="0" w:color="auto"/>
        <w:right w:val="none" w:sz="0" w:space="0" w:color="auto"/>
      </w:divBdr>
    </w:div>
    <w:div w:id="1744909211">
      <w:bodyDiv w:val="1"/>
      <w:marLeft w:val="0"/>
      <w:marRight w:val="0"/>
      <w:marTop w:val="0"/>
      <w:marBottom w:val="0"/>
      <w:divBdr>
        <w:top w:val="none" w:sz="0" w:space="0" w:color="auto"/>
        <w:left w:val="none" w:sz="0" w:space="0" w:color="auto"/>
        <w:bottom w:val="none" w:sz="0" w:space="0" w:color="auto"/>
        <w:right w:val="none" w:sz="0" w:space="0" w:color="auto"/>
      </w:divBdr>
    </w:div>
    <w:div w:id="1744983309">
      <w:bodyDiv w:val="1"/>
      <w:marLeft w:val="0"/>
      <w:marRight w:val="0"/>
      <w:marTop w:val="0"/>
      <w:marBottom w:val="0"/>
      <w:divBdr>
        <w:top w:val="none" w:sz="0" w:space="0" w:color="auto"/>
        <w:left w:val="none" w:sz="0" w:space="0" w:color="auto"/>
        <w:bottom w:val="none" w:sz="0" w:space="0" w:color="auto"/>
        <w:right w:val="none" w:sz="0" w:space="0" w:color="auto"/>
      </w:divBdr>
    </w:div>
    <w:div w:id="1745494121">
      <w:bodyDiv w:val="1"/>
      <w:marLeft w:val="0"/>
      <w:marRight w:val="0"/>
      <w:marTop w:val="0"/>
      <w:marBottom w:val="0"/>
      <w:divBdr>
        <w:top w:val="none" w:sz="0" w:space="0" w:color="auto"/>
        <w:left w:val="none" w:sz="0" w:space="0" w:color="auto"/>
        <w:bottom w:val="none" w:sz="0" w:space="0" w:color="auto"/>
        <w:right w:val="none" w:sz="0" w:space="0" w:color="auto"/>
      </w:divBdr>
    </w:div>
    <w:div w:id="1745713972">
      <w:bodyDiv w:val="1"/>
      <w:marLeft w:val="0"/>
      <w:marRight w:val="0"/>
      <w:marTop w:val="0"/>
      <w:marBottom w:val="0"/>
      <w:divBdr>
        <w:top w:val="none" w:sz="0" w:space="0" w:color="auto"/>
        <w:left w:val="none" w:sz="0" w:space="0" w:color="auto"/>
        <w:bottom w:val="none" w:sz="0" w:space="0" w:color="auto"/>
        <w:right w:val="none" w:sz="0" w:space="0" w:color="auto"/>
      </w:divBdr>
    </w:div>
    <w:div w:id="1745761559">
      <w:bodyDiv w:val="1"/>
      <w:marLeft w:val="0"/>
      <w:marRight w:val="0"/>
      <w:marTop w:val="0"/>
      <w:marBottom w:val="0"/>
      <w:divBdr>
        <w:top w:val="none" w:sz="0" w:space="0" w:color="auto"/>
        <w:left w:val="none" w:sz="0" w:space="0" w:color="auto"/>
        <w:bottom w:val="none" w:sz="0" w:space="0" w:color="auto"/>
        <w:right w:val="none" w:sz="0" w:space="0" w:color="auto"/>
      </w:divBdr>
    </w:div>
    <w:div w:id="1745948759">
      <w:bodyDiv w:val="1"/>
      <w:marLeft w:val="0"/>
      <w:marRight w:val="0"/>
      <w:marTop w:val="0"/>
      <w:marBottom w:val="0"/>
      <w:divBdr>
        <w:top w:val="none" w:sz="0" w:space="0" w:color="auto"/>
        <w:left w:val="none" w:sz="0" w:space="0" w:color="auto"/>
        <w:bottom w:val="none" w:sz="0" w:space="0" w:color="auto"/>
        <w:right w:val="none" w:sz="0" w:space="0" w:color="auto"/>
      </w:divBdr>
    </w:div>
    <w:div w:id="1745949790">
      <w:bodyDiv w:val="1"/>
      <w:marLeft w:val="0"/>
      <w:marRight w:val="0"/>
      <w:marTop w:val="0"/>
      <w:marBottom w:val="0"/>
      <w:divBdr>
        <w:top w:val="none" w:sz="0" w:space="0" w:color="auto"/>
        <w:left w:val="none" w:sz="0" w:space="0" w:color="auto"/>
        <w:bottom w:val="none" w:sz="0" w:space="0" w:color="auto"/>
        <w:right w:val="none" w:sz="0" w:space="0" w:color="auto"/>
      </w:divBdr>
    </w:div>
    <w:div w:id="1746027567">
      <w:bodyDiv w:val="1"/>
      <w:marLeft w:val="0"/>
      <w:marRight w:val="0"/>
      <w:marTop w:val="0"/>
      <w:marBottom w:val="0"/>
      <w:divBdr>
        <w:top w:val="none" w:sz="0" w:space="0" w:color="auto"/>
        <w:left w:val="none" w:sz="0" w:space="0" w:color="auto"/>
        <w:bottom w:val="none" w:sz="0" w:space="0" w:color="auto"/>
        <w:right w:val="none" w:sz="0" w:space="0" w:color="auto"/>
      </w:divBdr>
    </w:div>
    <w:div w:id="1746028928">
      <w:bodyDiv w:val="1"/>
      <w:marLeft w:val="0"/>
      <w:marRight w:val="0"/>
      <w:marTop w:val="0"/>
      <w:marBottom w:val="0"/>
      <w:divBdr>
        <w:top w:val="none" w:sz="0" w:space="0" w:color="auto"/>
        <w:left w:val="none" w:sz="0" w:space="0" w:color="auto"/>
        <w:bottom w:val="none" w:sz="0" w:space="0" w:color="auto"/>
        <w:right w:val="none" w:sz="0" w:space="0" w:color="auto"/>
      </w:divBdr>
    </w:div>
    <w:div w:id="1746294001">
      <w:bodyDiv w:val="1"/>
      <w:marLeft w:val="0"/>
      <w:marRight w:val="0"/>
      <w:marTop w:val="0"/>
      <w:marBottom w:val="0"/>
      <w:divBdr>
        <w:top w:val="none" w:sz="0" w:space="0" w:color="auto"/>
        <w:left w:val="none" w:sz="0" w:space="0" w:color="auto"/>
        <w:bottom w:val="none" w:sz="0" w:space="0" w:color="auto"/>
        <w:right w:val="none" w:sz="0" w:space="0" w:color="auto"/>
      </w:divBdr>
    </w:div>
    <w:div w:id="1746369011">
      <w:bodyDiv w:val="1"/>
      <w:marLeft w:val="0"/>
      <w:marRight w:val="0"/>
      <w:marTop w:val="0"/>
      <w:marBottom w:val="0"/>
      <w:divBdr>
        <w:top w:val="none" w:sz="0" w:space="0" w:color="auto"/>
        <w:left w:val="none" w:sz="0" w:space="0" w:color="auto"/>
        <w:bottom w:val="none" w:sz="0" w:space="0" w:color="auto"/>
        <w:right w:val="none" w:sz="0" w:space="0" w:color="auto"/>
      </w:divBdr>
    </w:div>
    <w:div w:id="1746411181">
      <w:bodyDiv w:val="1"/>
      <w:marLeft w:val="0"/>
      <w:marRight w:val="0"/>
      <w:marTop w:val="0"/>
      <w:marBottom w:val="0"/>
      <w:divBdr>
        <w:top w:val="none" w:sz="0" w:space="0" w:color="auto"/>
        <w:left w:val="none" w:sz="0" w:space="0" w:color="auto"/>
        <w:bottom w:val="none" w:sz="0" w:space="0" w:color="auto"/>
        <w:right w:val="none" w:sz="0" w:space="0" w:color="auto"/>
      </w:divBdr>
    </w:div>
    <w:div w:id="1747066542">
      <w:bodyDiv w:val="1"/>
      <w:marLeft w:val="0"/>
      <w:marRight w:val="0"/>
      <w:marTop w:val="0"/>
      <w:marBottom w:val="0"/>
      <w:divBdr>
        <w:top w:val="none" w:sz="0" w:space="0" w:color="auto"/>
        <w:left w:val="none" w:sz="0" w:space="0" w:color="auto"/>
        <w:bottom w:val="none" w:sz="0" w:space="0" w:color="auto"/>
        <w:right w:val="none" w:sz="0" w:space="0" w:color="auto"/>
      </w:divBdr>
    </w:div>
    <w:div w:id="1747069808">
      <w:bodyDiv w:val="1"/>
      <w:marLeft w:val="0"/>
      <w:marRight w:val="0"/>
      <w:marTop w:val="0"/>
      <w:marBottom w:val="0"/>
      <w:divBdr>
        <w:top w:val="none" w:sz="0" w:space="0" w:color="auto"/>
        <w:left w:val="none" w:sz="0" w:space="0" w:color="auto"/>
        <w:bottom w:val="none" w:sz="0" w:space="0" w:color="auto"/>
        <w:right w:val="none" w:sz="0" w:space="0" w:color="auto"/>
      </w:divBdr>
    </w:div>
    <w:div w:id="1747457865">
      <w:bodyDiv w:val="1"/>
      <w:marLeft w:val="0"/>
      <w:marRight w:val="0"/>
      <w:marTop w:val="0"/>
      <w:marBottom w:val="0"/>
      <w:divBdr>
        <w:top w:val="none" w:sz="0" w:space="0" w:color="auto"/>
        <w:left w:val="none" w:sz="0" w:space="0" w:color="auto"/>
        <w:bottom w:val="none" w:sz="0" w:space="0" w:color="auto"/>
        <w:right w:val="none" w:sz="0" w:space="0" w:color="auto"/>
      </w:divBdr>
    </w:div>
    <w:div w:id="1747797301">
      <w:bodyDiv w:val="1"/>
      <w:marLeft w:val="0"/>
      <w:marRight w:val="0"/>
      <w:marTop w:val="0"/>
      <w:marBottom w:val="0"/>
      <w:divBdr>
        <w:top w:val="none" w:sz="0" w:space="0" w:color="auto"/>
        <w:left w:val="none" w:sz="0" w:space="0" w:color="auto"/>
        <w:bottom w:val="none" w:sz="0" w:space="0" w:color="auto"/>
        <w:right w:val="none" w:sz="0" w:space="0" w:color="auto"/>
      </w:divBdr>
    </w:div>
    <w:div w:id="1747805346">
      <w:bodyDiv w:val="1"/>
      <w:marLeft w:val="0"/>
      <w:marRight w:val="0"/>
      <w:marTop w:val="0"/>
      <w:marBottom w:val="0"/>
      <w:divBdr>
        <w:top w:val="none" w:sz="0" w:space="0" w:color="auto"/>
        <w:left w:val="none" w:sz="0" w:space="0" w:color="auto"/>
        <w:bottom w:val="none" w:sz="0" w:space="0" w:color="auto"/>
        <w:right w:val="none" w:sz="0" w:space="0" w:color="auto"/>
      </w:divBdr>
    </w:div>
    <w:div w:id="1748069385">
      <w:bodyDiv w:val="1"/>
      <w:marLeft w:val="0"/>
      <w:marRight w:val="0"/>
      <w:marTop w:val="0"/>
      <w:marBottom w:val="0"/>
      <w:divBdr>
        <w:top w:val="none" w:sz="0" w:space="0" w:color="auto"/>
        <w:left w:val="none" w:sz="0" w:space="0" w:color="auto"/>
        <w:bottom w:val="none" w:sz="0" w:space="0" w:color="auto"/>
        <w:right w:val="none" w:sz="0" w:space="0" w:color="auto"/>
      </w:divBdr>
    </w:div>
    <w:div w:id="1748645971">
      <w:bodyDiv w:val="1"/>
      <w:marLeft w:val="0"/>
      <w:marRight w:val="0"/>
      <w:marTop w:val="0"/>
      <w:marBottom w:val="0"/>
      <w:divBdr>
        <w:top w:val="none" w:sz="0" w:space="0" w:color="auto"/>
        <w:left w:val="none" w:sz="0" w:space="0" w:color="auto"/>
        <w:bottom w:val="none" w:sz="0" w:space="0" w:color="auto"/>
        <w:right w:val="none" w:sz="0" w:space="0" w:color="auto"/>
      </w:divBdr>
    </w:div>
    <w:div w:id="1748962761">
      <w:bodyDiv w:val="1"/>
      <w:marLeft w:val="0"/>
      <w:marRight w:val="0"/>
      <w:marTop w:val="0"/>
      <w:marBottom w:val="0"/>
      <w:divBdr>
        <w:top w:val="none" w:sz="0" w:space="0" w:color="auto"/>
        <w:left w:val="none" w:sz="0" w:space="0" w:color="auto"/>
        <w:bottom w:val="none" w:sz="0" w:space="0" w:color="auto"/>
        <w:right w:val="none" w:sz="0" w:space="0" w:color="auto"/>
      </w:divBdr>
    </w:div>
    <w:div w:id="1749307678">
      <w:bodyDiv w:val="1"/>
      <w:marLeft w:val="0"/>
      <w:marRight w:val="0"/>
      <w:marTop w:val="0"/>
      <w:marBottom w:val="0"/>
      <w:divBdr>
        <w:top w:val="none" w:sz="0" w:space="0" w:color="auto"/>
        <w:left w:val="none" w:sz="0" w:space="0" w:color="auto"/>
        <w:bottom w:val="none" w:sz="0" w:space="0" w:color="auto"/>
        <w:right w:val="none" w:sz="0" w:space="0" w:color="auto"/>
      </w:divBdr>
    </w:div>
    <w:div w:id="1749694730">
      <w:bodyDiv w:val="1"/>
      <w:marLeft w:val="0"/>
      <w:marRight w:val="0"/>
      <w:marTop w:val="0"/>
      <w:marBottom w:val="0"/>
      <w:divBdr>
        <w:top w:val="none" w:sz="0" w:space="0" w:color="auto"/>
        <w:left w:val="none" w:sz="0" w:space="0" w:color="auto"/>
        <w:bottom w:val="none" w:sz="0" w:space="0" w:color="auto"/>
        <w:right w:val="none" w:sz="0" w:space="0" w:color="auto"/>
      </w:divBdr>
    </w:div>
    <w:div w:id="1749765910">
      <w:bodyDiv w:val="1"/>
      <w:marLeft w:val="0"/>
      <w:marRight w:val="0"/>
      <w:marTop w:val="0"/>
      <w:marBottom w:val="0"/>
      <w:divBdr>
        <w:top w:val="none" w:sz="0" w:space="0" w:color="auto"/>
        <w:left w:val="none" w:sz="0" w:space="0" w:color="auto"/>
        <w:bottom w:val="none" w:sz="0" w:space="0" w:color="auto"/>
        <w:right w:val="none" w:sz="0" w:space="0" w:color="auto"/>
      </w:divBdr>
    </w:div>
    <w:div w:id="1750036830">
      <w:bodyDiv w:val="1"/>
      <w:marLeft w:val="0"/>
      <w:marRight w:val="0"/>
      <w:marTop w:val="0"/>
      <w:marBottom w:val="0"/>
      <w:divBdr>
        <w:top w:val="none" w:sz="0" w:space="0" w:color="auto"/>
        <w:left w:val="none" w:sz="0" w:space="0" w:color="auto"/>
        <w:bottom w:val="none" w:sz="0" w:space="0" w:color="auto"/>
        <w:right w:val="none" w:sz="0" w:space="0" w:color="auto"/>
      </w:divBdr>
    </w:div>
    <w:div w:id="1750156352">
      <w:bodyDiv w:val="1"/>
      <w:marLeft w:val="0"/>
      <w:marRight w:val="0"/>
      <w:marTop w:val="0"/>
      <w:marBottom w:val="0"/>
      <w:divBdr>
        <w:top w:val="none" w:sz="0" w:space="0" w:color="auto"/>
        <w:left w:val="none" w:sz="0" w:space="0" w:color="auto"/>
        <w:bottom w:val="none" w:sz="0" w:space="0" w:color="auto"/>
        <w:right w:val="none" w:sz="0" w:space="0" w:color="auto"/>
      </w:divBdr>
    </w:div>
    <w:div w:id="1750302021">
      <w:bodyDiv w:val="1"/>
      <w:marLeft w:val="0"/>
      <w:marRight w:val="0"/>
      <w:marTop w:val="0"/>
      <w:marBottom w:val="0"/>
      <w:divBdr>
        <w:top w:val="none" w:sz="0" w:space="0" w:color="auto"/>
        <w:left w:val="none" w:sz="0" w:space="0" w:color="auto"/>
        <w:bottom w:val="none" w:sz="0" w:space="0" w:color="auto"/>
        <w:right w:val="none" w:sz="0" w:space="0" w:color="auto"/>
      </w:divBdr>
    </w:div>
    <w:div w:id="1750345971">
      <w:bodyDiv w:val="1"/>
      <w:marLeft w:val="0"/>
      <w:marRight w:val="0"/>
      <w:marTop w:val="0"/>
      <w:marBottom w:val="0"/>
      <w:divBdr>
        <w:top w:val="none" w:sz="0" w:space="0" w:color="auto"/>
        <w:left w:val="none" w:sz="0" w:space="0" w:color="auto"/>
        <w:bottom w:val="none" w:sz="0" w:space="0" w:color="auto"/>
        <w:right w:val="none" w:sz="0" w:space="0" w:color="auto"/>
      </w:divBdr>
    </w:div>
    <w:div w:id="1751349752">
      <w:bodyDiv w:val="1"/>
      <w:marLeft w:val="0"/>
      <w:marRight w:val="0"/>
      <w:marTop w:val="0"/>
      <w:marBottom w:val="0"/>
      <w:divBdr>
        <w:top w:val="none" w:sz="0" w:space="0" w:color="auto"/>
        <w:left w:val="none" w:sz="0" w:space="0" w:color="auto"/>
        <w:bottom w:val="none" w:sz="0" w:space="0" w:color="auto"/>
        <w:right w:val="none" w:sz="0" w:space="0" w:color="auto"/>
      </w:divBdr>
    </w:div>
    <w:div w:id="1751921158">
      <w:bodyDiv w:val="1"/>
      <w:marLeft w:val="0"/>
      <w:marRight w:val="0"/>
      <w:marTop w:val="0"/>
      <w:marBottom w:val="0"/>
      <w:divBdr>
        <w:top w:val="none" w:sz="0" w:space="0" w:color="auto"/>
        <w:left w:val="none" w:sz="0" w:space="0" w:color="auto"/>
        <w:bottom w:val="none" w:sz="0" w:space="0" w:color="auto"/>
        <w:right w:val="none" w:sz="0" w:space="0" w:color="auto"/>
      </w:divBdr>
    </w:div>
    <w:div w:id="1752001920">
      <w:bodyDiv w:val="1"/>
      <w:marLeft w:val="0"/>
      <w:marRight w:val="0"/>
      <w:marTop w:val="0"/>
      <w:marBottom w:val="0"/>
      <w:divBdr>
        <w:top w:val="none" w:sz="0" w:space="0" w:color="auto"/>
        <w:left w:val="none" w:sz="0" w:space="0" w:color="auto"/>
        <w:bottom w:val="none" w:sz="0" w:space="0" w:color="auto"/>
        <w:right w:val="none" w:sz="0" w:space="0" w:color="auto"/>
      </w:divBdr>
    </w:div>
    <w:div w:id="1752121232">
      <w:bodyDiv w:val="1"/>
      <w:marLeft w:val="0"/>
      <w:marRight w:val="0"/>
      <w:marTop w:val="0"/>
      <w:marBottom w:val="0"/>
      <w:divBdr>
        <w:top w:val="none" w:sz="0" w:space="0" w:color="auto"/>
        <w:left w:val="none" w:sz="0" w:space="0" w:color="auto"/>
        <w:bottom w:val="none" w:sz="0" w:space="0" w:color="auto"/>
        <w:right w:val="none" w:sz="0" w:space="0" w:color="auto"/>
      </w:divBdr>
    </w:div>
    <w:div w:id="1752194880">
      <w:bodyDiv w:val="1"/>
      <w:marLeft w:val="0"/>
      <w:marRight w:val="0"/>
      <w:marTop w:val="0"/>
      <w:marBottom w:val="0"/>
      <w:divBdr>
        <w:top w:val="none" w:sz="0" w:space="0" w:color="auto"/>
        <w:left w:val="none" w:sz="0" w:space="0" w:color="auto"/>
        <w:bottom w:val="none" w:sz="0" w:space="0" w:color="auto"/>
        <w:right w:val="none" w:sz="0" w:space="0" w:color="auto"/>
      </w:divBdr>
    </w:div>
    <w:div w:id="1752385369">
      <w:bodyDiv w:val="1"/>
      <w:marLeft w:val="0"/>
      <w:marRight w:val="0"/>
      <w:marTop w:val="0"/>
      <w:marBottom w:val="0"/>
      <w:divBdr>
        <w:top w:val="none" w:sz="0" w:space="0" w:color="auto"/>
        <w:left w:val="none" w:sz="0" w:space="0" w:color="auto"/>
        <w:bottom w:val="none" w:sz="0" w:space="0" w:color="auto"/>
        <w:right w:val="none" w:sz="0" w:space="0" w:color="auto"/>
      </w:divBdr>
    </w:div>
    <w:div w:id="1752388373">
      <w:bodyDiv w:val="1"/>
      <w:marLeft w:val="0"/>
      <w:marRight w:val="0"/>
      <w:marTop w:val="0"/>
      <w:marBottom w:val="0"/>
      <w:divBdr>
        <w:top w:val="none" w:sz="0" w:space="0" w:color="auto"/>
        <w:left w:val="none" w:sz="0" w:space="0" w:color="auto"/>
        <w:bottom w:val="none" w:sz="0" w:space="0" w:color="auto"/>
        <w:right w:val="none" w:sz="0" w:space="0" w:color="auto"/>
      </w:divBdr>
    </w:div>
    <w:div w:id="1752505314">
      <w:bodyDiv w:val="1"/>
      <w:marLeft w:val="0"/>
      <w:marRight w:val="0"/>
      <w:marTop w:val="0"/>
      <w:marBottom w:val="0"/>
      <w:divBdr>
        <w:top w:val="none" w:sz="0" w:space="0" w:color="auto"/>
        <w:left w:val="none" w:sz="0" w:space="0" w:color="auto"/>
        <w:bottom w:val="none" w:sz="0" w:space="0" w:color="auto"/>
        <w:right w:val="none" w:sz="0" w:space="0" w:color="auto"/>
      </w:divBdr>
    </w:div>
    <w:div w:id="1752848840">
      <w:bodyDiv w:val="1"/>
      <w:marLeft w:val="0"/>
      <w:marRight w:val="0"/>
      <w:marTop w:val="0"/>
      <w:marBottom w:val="0"/>
      <w:divBdr>
        <w:top w:val="none" w:sz="0" w:space="0" w:color="auto"/>
        <w:left w:val="none" w:sz="0" w:space="0" w:color="auto"/>
        <w:bottom w:val="none" w:sz="0" w:space="0" w:color="auto"/>
        <w:right w:val="none" w:sz="0" w:space="0" w:color="auto"/>
      </w:divBdr>
    </w:div>
    <w:div w:id="1752896749">
      <w:bodyDiv w:val="1"/>
      <w:marLeft w:val="0"/>
      <w:marRight w:val="0"/>
      <w:marTop w:val="0"/>
      <w:marBottom w:val="0"/>
      <w:divBdr>
        <w:top w:val="none" w:sz="0" w:space="0" w:color="auto"/>
        <w:left w:val="none" w:sz="0" w:space="0" w:color="auto"/>
        <w:bottom w:val="none" w:sz="0" w:space="0" w:color="auto"/>
        <w:right w:val="none" w:sz="0" w:space="0" w:color="auto"/>
      </w:divBdr>
    </w:div>
    <w:div w:id="1752921027">
      <w:bodyDiv w:val="1"/>
      <w:marLeft w:val="0"/>
      <w:marRight w:val="0"/>
      <w:marTop w:val="0"/>
      <w:marBottom w:val="0"/>
      <w:divBdr>
        <w:top w:val="none" w:sz="0" w:space="0" w:color="auto"/>
        <w:left w:val="none" w:sz="0" w:space="0" w:color="auto"/>
        <w:bottom w:val="none" w:sz="0" w:space="0" w:color="auto"/>
        <w:right w:val="none" w:sz="0" w:space="0" w:color="auto"/>
      </w:divBdr>
    </w:div>
    <w:div w:id="1752972349">
      <w:bodyDiv w:val="1"/>
      <w:marLeft w:val="0"/>
      <w:marRight w:val="0"/>
      <w:marTop w:val="0"/>
      <w:marBottom w:val="0"/>
      <w:divBdr>
        <w:top w:val="none" w:sz="0" w:space="0" w:color="auto"/>
        <w:left w:val="none" w:sz="0" w:space="0" w:color="auto"/>
        <w:bottom w:val="none" w:sz="0" w:space="0" w:color="auto"/>
        <w:right w:val="none" w:sz="0" w:space="0" w:color="auto"/>
      </w:divBdr>
    </w:div>
    <w:div w:id="1753233647">
      <w:bodyDiv w:val="1"/>
      <w:marLeft w:val="0"/>
      <w:marRight w:val="0"/>
      <w:marTop w:val="0"/>
      <w:marBottom w:val="0"/>
      <w:divBdr>
        <w:top w:val="none" w:sz="0" w:space="0" w:color="auto"/>
        <w:left w:val="none" w:sz="0" w:space="0" w:color="auto"/>
        <w:bottom w:val="none" w:sz="0" w:space="0" w:color="auto"/>
        <w:right w:val="none" w:sz="0" w:space="0" w:color="auto"/>
      </w:divBdr>
    </w:div>
    <w:div w:id="1753426555">
      <w:bodyDiv w:val="1"/>
      <w:marLeft w:val="0"/>
      <w:marRight w:val="0"/>
      <w:marTop w:val="0"/>
      <w:marBottom w:val="0"/>
      <w:divBdr>
        <w:top w:val="none" w:sz="0" w:space="0" w:color="auto"/>
        <w:left w:val="none" w:sz="0" w:space="0" w:color="auto"/>
        <w:bottom w:val="none" w:sz="0" w:space="0" w:color="auto"/>
        <w:right w:val="none" w:sz="0" w:space="0" w:color="auto"/>
      </w:divBdr>
    </w:div>
    <w:div w:id="1753546962">
      <w:bodyDiv w:val="1"/>
      <w:marLeft w:val="0"/>
      <w:marRight w:val="0"/>
      <w:marTop w:val="0"/>
      <w:marBottom w:val="0"/>
      <w:divBdr>
        <w:top w:val="none" w:sz="0" w:space="0" w:color="auto"/>
        <w:left w:val="none" w:sz="0" w:space="0" w:color="auto"/>
        <w:bottom w:val="none" w:sz="0" w:space="0" w:color="auto"/>
        <w:right w:val="none" w:sz="0" w:space="0" w:color="auto"/>
      </w:divBdr>
    </w:div>
    <w:div w:id="1754084135">
      <w:bodyDiv w:val="1"/>
      <w:marLeft w:val="0"/>
      <w:marRight w:val="0"/>
      <w:marTop w:val="0"/>
      <w:marBottom w:val="0"/>
      <w:divBdr>
        <w:top w:val="none" w:sz="0" w:space="0" w:color="auto"/>
        <w:left w:val="none" w:sz="0" w:space="0" w:color="auto"/>
        <w:bottom w:val="none" w:sz="0" w:space="0" w:color="auto"/>
        <w:right w:val="none" w:sz="0" w:space="0" w:color="auto"/>
      </w:divBdr>
    </w:div>
    <w:div w:id="1754164621">
      <w:bodyDiv w:val="1"/>
      <w:marLeft w:val="0"/>
      <w:marRight w:val="0"/>
      <w:marTop w:val="0"/>
      <w:marBottom w:val="0"/>
      <w:divBdr>
        <w:top w:val="none" w:sz="0" w:space="0" w:color="auto"/>
        <w:left w:val="none" w:sz="0" w:space="0" w:color="auto"/>
        <w:bottom w:val="none" w:sz="0" w:space="0" w:color="auto"/>
        <w:right w:val="none" w:sz="0" w:space="0" w:color="auto"/>
      </w:divBdr>
    </w:div>
    <w:div w:id="1755280822">
      <w:bodyDiv w:val="1"/>
      <w:marLeft w:val="0"/>
      <w:marRight w:val="0"/>
      <w:marTop w:val="0"/>
      <w:marBottom w:val="0"/>
      <w:divBdr>
        <w:top w:val="none" w:sz="0" w:space="0" w:color="auto"/>
        <w:left w:val="none" w:sz="0" w:space="0" w:color="auto"/>
        <w:bottom w:val="none" w:sz="0" w:space="0" w:color="auto"/>
        <w:right w:val="none" w:sz="0" w:space="0" w:color="auto"/>
      </w:divBdr>
    </w:div>
    <w:div w:id="1755777401">
      <w:bodyDiv w:val="1"/>
      <w:marLeft w:val="0"/>
      <w:marRight w:val="0"/>
      <w:marTop w:val="0"/>
      <w:marBottom w:val="0"/>
      <w:divBdr>
        <w:top w:val="none" w:sz="0" w:space="0" w:color="auto"/>
        <w:left w:val="none" w:sz="0" w:space="0" w:color="auto"/>
        <w:bottom w:val="none" w:sz="0" w:space="0" w:color="auto"/>
        <w:right w:val="none" w:sz="0" w:space="0" w:color="auto"/>
      </w:divBdr>
    </w:div>
    <w:div w:id="1755971940">
      <w:bodyDiv w:val="1"/>
      <w:marLeft w:val="0"/>
      <w:marRight w:val="0"/>
      <w:marTop w:val="0"/>
      <w:marBottom w:val="0"/>
      <w:divBdr>
        <w:top w:val="none" w:sz="0" w:space="0" w:color="auto"/>
        <w:left w:val="none" w:sz="0" w:space="0" w:color="auto"/>
        <w:bottom w:val="none" w:sz="0" w:space="0" w:color="auto"/>
        <w:right w:val="none" w:sz="0" w:space="0" w:color="auto"/>
      </w:divBdr>
    </w:div>
    <w:div w:id="1756392827">
      <w:bodyDiv w:val="1"/>
      <w:marLeft w:val="0"/>
      <w:marRight w:val="0"/>
      <w:marTop w:val="0"/>
      <w:marBottom w:val="0"/>
      <w:divBdr>
        <w:top w:val="none" w:sz="0" w:space="0" w:color="auto"/>
        <w:left w:val="none" w:sz="0" w:space="0" w:color="auto"/>
        <w:bottom w:val="none" w:sz="0" w:space="0" w:color="auto"/>
        <w:right w:val="none" w:sz="0" w:space="0" w:color="auto"/>
      </w:divBdr>
    </w:div>
    <w:div w:id="1756631122">
      <w:bodyDiv w:val="1"/>
      <w:marLeft w:val="0"/>
      <w:marRight w:val="0"/>
      <w:marTop w:val="0"/>
      <w:marBottom w:val="0"/>
      <w:divBdr>
        <w:top w:val="none" w:sz="0" w:space="0" w:color="auto"/>
        <w:left w:val="none" w:sz="0" w:space="0" w:color="auto"/>
        <w:bottom w:val="none" w:sz="0" w:space="0" w:color="auto"/>
        <w:right w:val="none" w:sz="0" w:space="0" w:color="auto"/>
      </w:divBdr>
    </w:div>
    <w:div w:id="1756632875">
      <w:bodyDiv w:val="1"/>
      <w:marLeft w:val="0"/>
      <w:marRight w:val="0"/>
      <w:marTop w:val="0"/>
      <w:marBottom w:val="0"/>
      <w:divBdr>
        <w:top w:val="none" w:sz="0" w:space="0" w:color="auto"/>
        <w:left w:val="none" w:sz="0" w:space="0" w:color="auto"/>
        <w:bottom w:val="none" w:sz="0" w:space="0" w:color="auto"/>
        <w:right w:val="none" w:sz="0" w:space="0" w:color="auto"/>
      </w:divBdr>
    </w:div>
    <w:div w:id="1757510821">
      <w:bodyDiv w:val="1"/>
      <w:marLeft w:val="0"/>
      <w:marRight w:val="0"/>
      <w:marTop w:val="0"/>
      <w:marBottom w:val="0"/>
      <w:divBdr>
        <w:top w:val="none" w:sz="0" w:space="0" w:color="auto"/>
        <w:left w:val="none" w:sz="0" w:space="0" w:color="auto"/>
        <w:bottom w:val="none" w:sz="0" w:space="0" w:color="auto"/>
        <w:right w:val="none" w:sz="0" w:space="0" w:color="auto"/>
      </w:divBdr>
    </w:div>
    <w:div w:id="1757555553">
      <w:bodyDiv w:val="1"/>
      <w:marLeft w:val="0"/>
      <w:marRight w:val="0"/>
      <w:marTop w:val="0"/>
      <w:marBottom w:val="0"/>
      <w:divBdr>
        <w:top w:val="none" w:sz="0" w:space="0" w:color="auto"/>
        <w:left w:val="none" w:sz="0" w:space="0" w:color="auto"/>
        <w:bottom w:val="none" w:sz="0" w:space="0" w:color="auto"/>
        <w:right w:val="none" w:sz="0" w:space="0" w:color="auto"/>
      </w:divBdr>
    </w:div>
    <w:div w:id="1758137913">
      <w:bodyDiv w:val="1"/>
      <w:marLeft w:val="0"/>
      <w:marRight w:val="0"/>
      <w:marTop w:val="0"/>
      <w:marBottom w:val="0"/>
      <w:divBdr>
        <w:top w:val="none" w:sz="0" w:space="0" w:color="auto"/>
        <w:left w:val="none" w:sz="0" w:space="0" w:color="auto"/>
        <w:bottom w:val="none" w:sz="0" w:space="0" w:color="auto"/>
        <w:right w:val="none" w:sz="0" w:space="0" w:color="auto"/>
      </w:divBdr>
    </w:div>
    <w:div w:id="1758362452">
      <w:bodyDiv w:val="1"/>
      <w:marLeft w:val="0"/>
      <w:marRight w:val="0"/>
      <w:marTop w:val="0"/>
      <w:marBottom w:val="0"/>
      <w:divBdr>
        <w:top w:val="none" w:sz="0" w:space="0" w:color="auto"/>
        <w:left w:val="none" w:sz="0" w:space="0" w:color="auto"/>
        <w:bottom w:val="none" w:sz="0" w:space="0" w:color="auto"/>
        <w:right w:val="none" w:sz="0" w:space="0" w:color="auto"/>
      </w:divBdr>
    </w:div>
    <w:div w:id="1758399311">
      <w:bodyDiv w:val="1"/>
      <w:marLeft w:val="0"/>
      <w:marRight w:val="0"/>
      <w:marTop w:val="0"/>
      <w:marBottom w:val="0"/>
      <w:divBdr>
        <w:top w:val="none" w:sz="0" w:space="0" w:color="auto"/>
        <w:left w:val="none" w:sz="0" w:space="0" w:color="auto"/>
        <w:bottom w:val="none" w:sz="0" w:space="0" w:color="auto"/>
        <w:right w:val="none" w:sz="0" w:space="0" w:color="auto"/>
      </w:divBdr>
    </w:div>
    <w:div w:id="1758473971">
      <w:bodyDiv w:val="1"/>
      <w:marLeft w:val="0"/>
      <w:marRight w:val="0"/>
      <w:marTop w:val="0"/>
      <w:marBottom w:val="0"/>
      <w:divBdr>
        <w:top w:val="none" w:sz="0" w:space="0" w:color="auto"/>
        <w:left w:val="none" w:sz="0" w:space="0" w:color="auto"/>
        <w:bottom w:val="none" w:sz="0" w:space="0" w:color="auto"/>
        <w:right w:val="none" w:sz="0" w:space="0" w:color="auto"/>
      </w:divBdr>
    </w:div>
    <w:div w:id="1758743213">
      <w:bodyDiv w:val="1"/>
      <w:marLeft w:val="0"/>
      <w:marRight w:val="0"/>
      <w:marTop w:val="0"/>
      <w:marBottom w:val="0"/>
      <w:divBdr>
        <w:top w:val="none" w:sz="0" w:space="0" w:color="auto"/>
        <w:left w:val="none" w:sz="0" w:space="0" w:color="auto"/>
        <w:bottom w:val="none" w:sz="0" w:space="0" w:color="auto"/>
        <w:right w:val="none" w:sz="0" w:space="0" w:color="auto"/>
      </w:divBdr>
    </w:div>
    <w:div w:id="1758861473">
      <w:bodyDiv w:val="1"/>
      <w:marLeft w:val="0"/>
      <w:marRight w:val="0"/>
      <w:marTop w:val="0"/>
      <w:marBottom w:val="0"/>
      <w:divBdr>
        <w:top w:val="none" w:sz="0" w:space="0" w:color="auto"/>
        <w:left w:val="none" w:sz="0" w:space="0" w:color="auto"/>
        <w:bottom w:val="none" w:sz="0" w:space="0" w:color="auto"/>
        <w:right w:val="none" w:sz="0" w:space="0" w:color="auto"/>
      </w:divBdr>
    </w:div>
    <w:div w:id="1758863673">
      <w:bodyDiv w:val="1"/>
      <w:marLeft w:val="0"/>
      <w:marRight w:val="0"/>
      <w:marTop w:val="0"/>
      <w:marBottom w:val="0"/>
      <w:divBdr>
        <w:top w:val="none" w:sz="0" w:space="0" w:color="auto"/>
        <w:left w:val="none" w:sz="0" w:space="0" w:color="auto"/>
        <w:bottom w:val="none" w:sz="0" w:space="0" w:color="auto"/>
        <w:right w:val="none" w:sz="0" w:space="0" w:color="auto"/>
      </w:divBdr>
    </w:div>
    <w:div w:id="1758866645">
      <w:bodyDiv w:val="1"/>
      <w:marLeft w:val="0"/>
      <w:marRight w:val="0"/>
      <w:marTop w:val="0"/>
      <w:marBottom w:val="0"/>
      <w:divBdr>
        <w:top w:val="none" w:sz="0" w:space="0" w:color="auto"/>
        <w:left w:val="none" w:sz="0" w:space="0" w:color="auto"/>
        <w:bottom w:val="none" w:sz="0" w:space="0" w:color="auto"/>
        <w:right w:val="none" w:sz="0" w:space="0" w:color="auto"/>
      </w:divBdr>
    </w:div>
    <w:div w:id="1759015394">
      <w:bodyDiv w:val="1"/>
      <w:marLeft w:val="0"/>
      <w:marRight w:val="0"/>
      <w:marTop w:val="0"/>
      <w:marBottom w:val="0"/>
      <w:divBdr>
        <w:top w:val="none" w:sz="0" w:space="0" w:color="auto"/>
        <w:left w:val="none" w:sz="0" w:space="0" w:color="auto"/>
        <w:bottom w:val="none" w:sz="0" w:space="0" w:color="auto"/>
        <w:right w:val="none" w:sz="0" w:space="0" w:color="auto"/>
      </w:divBdr>
    </w:div>
    <w:div w:id="1759210615">
      <w:bodyDiv w:val="1"/>
      <w:marLeft w:val="0"/>
      <w:marRight w:val="0"/>
      <w:marTop w:val="0"/>
      <w:marBottom w:val="0"/>
      <w:divBdr>
        <w:top w:val="none" w:sz="0" w:space="0" w:color="auto"/>
        <w:left w:val="none" w:sz="0" w:space="0" w:color="auto"/>
        <w:bottom w:val="none" w:sz="0" w:space="0" w:color="auto"/>
        <w:right w:val="none" w:sz="0" w:space="0" w:color="auto"/>
      </w:divBdr>
    </w:div>
    <w:div w:id="1759935848">
      <w:bodyDiv w:val="1"/>
      <w:marLeft w:val="0"/>
      <w:marRight w:val="0"/>
      <w:marTop w:val="0"/>
      <w:marBottom w:val="0"/>
      <w:divBdr>
        <w:top w:val="none" w:sz="0" w:space="0" w:color="auto"/>
        <w:left w:val="none" w:sz="0" w:space="0" w:color="auto"/>
        <w:bottom w:val="none" w:sz="0" w:space="0" w:color="auto"/>
        <w:right w:val="none" w:sz="0" w:space="0" w:color="auto"/>
      </w:divBdr>
    </w:div>
    <w:div w:id="1759936161">
      <w:bodyDiv w:val="1"/>
      <w:marLeft w:val="0"/>
      <w:marRight w:val="0"/>
      <w:marTop w:val="0"/>
      <w:marBottom w:val="0"/>
      <w:divBdr>
        <w:top w:val="none" w:sz="0" w:space="0" w:color="auto"/>
        <w:left w:val="none" w:sz="0" w:space="0" w:color="auto"/>
        <w:bottom w:val="none" w:sz="0" w:space="0" w:color="auto"/>
        <w:right w:val="none" w:sz="0" w:space="0" w:color="auto"/>
      </w:divBdr>
    </w:div>
    <w:div w:id="1759986211">
      <w:bodyDiv w:val="1"/>
      <w:marLeft w:val="0"/>
      <w:marRight w:val="0"/>
      <w:marTop w:val="0"/>
      <w:marBottom w:val="0"/>
      <w:divBdr>
        <w:top w:val="none" w:sz="0" w:space="0" w:color="auto"/>
        <w:left w:val="none" w:sz="0" w:space="0" w:color="auto"/>
        <w:bottom w:val="none" w:sz="0" w:space="0" w:color="auto"/>
        <w:right w:val="none" w:sz="0" w:space="0" w:color="auto"/>
      </w:divBdr>
    </w:div>
    <w:div w:id="1760515324">
      <w:bodyDiv w:val="1"/>
      <w:marLeft w:val="0"/>
      <w:marRight w:val="0"/>
      <w:marTop w:val="0"/>
      <w:marBottom w:val="0"/>
      <w:divBdr>
        <w:top w:val="none" w:sz="0" w:space="0" w:color="auto"/>
        <w:left w:val="none" w:sz="0" w:space="0" w:color="auto"/>
        <w:bottom w:val="none" w:sz="0" w:space="0" w:color="auto"/>
        <w:right w:val="none" w:sz="0" w:space="0" w:color="auto"/>
      </w:divBdr>
    </w:div>
    <w:div w:id="1760522610">
      <w:bodyDiv w:val="1"/>
      <w:marLeft w:val="0"/>
      <w:marRight w:val="0"/>
      <w:marTop w:val="0"/>
      <w:marBottom w:val="0"/>
      <w:divBdr>
        <w:top w:val="none" w:sz="0" w:space="0" w:color="auto"/>
        <w:left w:val="none" w:sz="0" w:space="0" w:color="auto"/>
        <w:bottom w:val="none" w:sz="0" w:space="0" w:color="auto"/>
        <w:right w:val="none" w:sz="0" w:space="0" w:color="auto"/>
      </w:divBdr>
    </w:div>
    <w:div w:id="1760590265">
      <w:bodyDiv w:val="1"/>
      <w:marLeft w:val="0"/>
      <w:marRight w:val="0"/>
      <w:marTop w:val="0"/>
      <w:marBottom w:val="0"/>
      <w:divBdr>
        <w:top w:val="none" w:sz="0" w:space="0" w:color="auto"/>
        <w:left w:val="none" w:sz="0" w:space="0" w:color="auto"/>
        <w:bottom w:val="none" w:sz="0" w:space="0" w:color="auto"/>
        <w:right w:val="none" w:sz="0" w:space="0" w:color="auto"/>
      </w:divBdr>
    </w:div>
    <w:div w:id="1760832813">
      <w:bodyDiv w:val="1"/>
      <w:marLeft w:val="0"/>
      <w:marRight w:val="0"/>
      <w:marTop w:val="0"/>
      <w:marBottom w:val="0"/>
      <w:divBdr>
        <w:top w:val="none" w:sz="0" w:space="0" w:color="auto"/>
        <w:left w:val="none" w:sz="0" w:space="0" w:color="auto"/>
        <w:bottom w:val="none" w:sz="0" w:space="0" w:color="auto"/>
        <w:right w:val="none" w:sz="0" w:space="0" w:color="auto"/>
      </w:divBdr>
    </w:div>
    <w:div w:id="1761177866">
      <w:bodyDiv w:val="1"/>
      <w:marLeft w:val="0"/>
      <w:marRight w:val="0"/>
      <w:marTop w:val="0"/>
      <w:marBottom w:val="0"/>
      <w:divBdr>
        <w:top w:val="none" w:sz="0" w:space="0" w:color="auto"/>
        <w:left w:val="none" w:sz="0" w:space="0" w:color="auto"/>
        <w:bottom w:val="none" w:sz="0" w:space="0" w:color="auto"/>
        <w:right w:val="none" w:sz="0" w:space="0" w:color="auto"/>
      </w:divBdr>
    </w:div>
    <w:div w:id="1761218071">
      <w:bodyDiv w:val="1"/>
      <w:marLeft w:val="0"/>
      <w:marRight w:val="0"/>
      <w:marTop w:val="0"/>
      <w:marBottom w:val="0"/>
      <w:divBdr>
        <w:top w:val="none" w:sz="0" w:space="0" w:color="auto"/>
        <w:left w:val="none" w:sz="0" w:space="0" w:color="auto"/>
        <w:bottom w:val="none" w:sz="0" w:space="0" w:color="auto"/>
        <w:right w:val="none" w:sz="0" w:space="0" w:color="auto"/>
      </w:divBdr>
    </w:div>
    <w:div w:id="1761370126">
      <w:bodyDiv w:val="1"/>
      <w:marLeft w:val="0"/>
      <w:marRight w:val="0"/>
      <w:marTop w:val="0"/>
      <w:marBottom w:val="0"/>
      <w:divBdr>
        <w:top w:val="none" w:sz="0" w:space="0" w:color="auto"/>
        <w:left w:val="none" w:sz="0" w:space="0" w:color="auto"/>
        <w:bottom w:val="none" w:sz="0" w:space="0" w:color="auto"/>
        <w:right w:val="none" w:sz="0" w:space="0" w:color="auto"/>
      </w:divBdr>
    </w:div>
    <w:div w:id="1762212332">
      <w:bodyDiv w:val="1"/>
      <w:marLeft w:val="0"/>
      <w:marRight w:val="0"/>
      <w:marTop w:val="0"/>
      <w:marBottom w:val="0"/>
      <w:divBdr>
        <w:top w:val="none" w:sz="0" w:space="0" w:color="auto"/>
        <w:left w:val="none" w:sz="0" w:space="0" w:color="auto"/>
        <w:bottom w:val="none" w:sz="0" w:space="0" w:color="auto"/>
        <w:right w:val="none" w:sz="0" w:space="0" w:color="auto"/>
      </w:divBdr>
    </w:div>
    <w:div w:id="1762215467">
      <w:bodyDiv w:val="1"/>
      <w:marLeft w:val="0"/>
      <w:marRight w:val="0"/>
      <w:marTop w:val="0"/>
      <w:marBottom w:val="0"/>
      <w:divBdr>
        <w:top w:val="none" w:sz="0" w:space="0" w:color="auto"/>
        <w:left w:val="none" w:sz="0" w:space="0" w:color="auto"/>
        <w:bottom w:val="none" w:sz="0" w:space="0" w:color="auto"/>
        <w:right w:val="none" w:sz="0" w:space="0" w:color="auto"/>
      </w:divBdr>
    </w:div>
    <w:div w:id="1762333681">
      <w:bodyDiv w:val="1"/>
      <w:marLeft w:val="0"/>
      <w:marRight w:val="0"/>
      <w:marTop w:val="0"/>
      <w:marBottom w:val="0"/>
      <w:divBdr>
        <w:top w:val="none" w:sz="0" w:space="0" w:color="auto"/>
        <w:left w:val="none" w:sz="0" w:space="0" w:color="auto"/>
        <w:bottom w:val="none" w:sz="0" w:space="0" w:color="auto"/>
        <w:right w:val="none" w:sz="0" w:space="0" w:color="auto"/>
      </w:divBdr>
    </w:div>
    <w:div w:id="1762338000">
      <w:bodyDiv w:val="1"/>
      <w:marLeft w:val="0"/>
      <w:marRight w:val="0"/>
      <w:marTop w:val="0"/>
      <w:marBottom w:val="0"/>
      <w:divBdr>
        <w:top w:val="none" w:sz="0" w:space="0" w:color="auto"/>
        <w:left w:val="none" w:sz="0" w:space="0" w:color="auto"/>
        <w:bottom w:val="none" w:sz="0" w:space="0" w:color="auto"/>
        <w:right w:val="none" w:sz="0" w:space="0" w:color="auto"/>
      </w:divBdr>
    </w:div>
    <w:div w:id="1762407543">
      <w:bodyDiv w:val="1"/>
      <w:marLeft w:val="0"/>
      <w:marRight w:val="0"/>
      <w:marTop w:val="0"/>
      <w:marBottom w:val="0"/>
      <w:divBdr>
        <w:top w:val="none" w:sz="0" w:space="0" w:color="auto"/>
        <w:left w:val="none" w:sz="0" w:space="0" w:color="auto"/>
        <w:bottom w:val="none" w:sz="0" w:space="0" w:color="auto"/>
        <w:right w:val="none" w:sz="0" w:space="0" w:color="auto"/>
      </w:divBdr>
    </w:div>
    <w:div w:id="1762485700">
      <w:bodyDiv w:val="1"/>
      <w:marLeft w:val="0"/>
      <w:marRight w:val="0"/>
      <w:marTop w:val="0"/>
      <w:marBottom w:val="0"/>
      <w:divBdr>
        <w:top w:val="none" w:sz="0" w:space="0" w:color="auto"/>
        <w:left w:val="none" w:sz="0" w:space="0" w:color="auto"/>
        <w:bottom w:val="none" w:sz="0" w:space="0" w:color="auto"/>
        <w:right w:val="none" w:sz="0" w:space="0" w:color="auto"/>
      </w:divBdr>
    </w:div>
    <w:div w:id="1762676791">
      <w:bodyDiv w:val="1"/>
      <w:marLeft w:val="0"/>
      <w:marRight w:val="0"/>
      <w:marTop w:val="0"/>
      <w:marBottom w:val="0"/>
      <w:divBdr>
        <w:top w:val="none" w:sz="0" w:space="0" w:color="auto"/>
        <w:left w:val="none" w:sz="0" w:space="0" w:color="auto"/>
        <w:bottom w:val="none" w:sz="0" w:space="0" w:color="auto"/>
        <w:right w:val="none" w:sz="0" w:space="0" w:color="auto"/>
      </w:divBdr>
    </w:div>
    <w:div w:id="1762725006">
      <w:bodyDiv w:val="1"/>
      <w:marLeft w:val="0"/>
      <w:marRight w:val="0"/>
      <w:marTop w:val="0"/>
      <w:marBottom w:val="0"/>
      <w:divBdr>
        <w:top w:val="none" w:sz="0" w:space="0" w:color="auto"/>
        <w:left w:val="none" w:sz="0" w:space="0" w:color="auto"/>
        <w:bottom w:val="none" w:sz="0" w:space="0" w:color="auto"/>
        <w:right w:val="none" w:sz="0" w:space="0" w:color="auto"/>
      </w:divBdr>
    </w:div>
    <w:div w:id="1763187410">
      <w:bodyDiv w:val="1"/>
      <w:marLeft w:val="0"/>
      <w:marRight w:val="0"/>
      <w:marTop w:val="0"/>
      <w:marBottom w:val="0"/>
      <w:divBdr>
        <w:top w:val="none" w:sz="0" w:space="0" w:color="auto"/>
        <w:left w:val="none" w:sz="0" w:space="0" w:color="auto"/>
        <w:bottom w:val="none" w:sz="0" w:space="0" w:color="auto"/>
        <w:right w:val="none" w:sz="0" w:space="0" w:color="auto"/>
      </w:divBdr>
    </w:div>
    <w:div w:id="1763212002">
      <w:bodyDiv w:val="1"/>
      <w:marLeft w:val="0"/>
      <w:marRight w:val="0"/>
      <w:marTop w:val="0"/>
      <w:marBottom w:val="0"/>
      <w:divBdr>
        <w:top w:val="none" w:sz="0" w:space="0" w:color="auto"/>
        <w:left w:val="none" w:sz="0" w:space="0" w:color="auto"/>
        <w:bottom w:val="none" w:sz="0" w:space="0" w:color="auto"/>
        <w:right w:val="none" w:sz="0" w:space="0" w:color="auto"/>
      </w:divBdr>
    </w:div>
    <w:div w:id="1763213099">
      <w:bodyDiv w:val="1"/>
      <w:marLeft w:val="0"/>
      <w:marRight w:val="0"/>
      <w:marTop w:val="0"/>
      <w:marBottom w:val="0"/>
      <w:divBdr>
        <w:top w:val="none" w:sz="0" w:space="0" w:color="auto"/>
        <w:left w:val="none" w:sz="0" w:space="0" w:color="auto"/>
        <w:bottom w:val="none" w:sz="0" w:space="0" w:color="auto"/>
        <w:right w:val="none" w:sz="0" w:space="0" w:color="auto"/>
      </w:divBdr>
    </w:div>
    <w:div w:id="1763840628">
      <w:bodyDiv w:val="1"/>
      <w:marLeft w:val="0"/>
      <w:marRight w:val="0"/>
      <w:marTop w:val="0"/>
      <w:marBottom w:val="0"/>
      <w:divBdr>
        <w:top w:val="none" w:sz="0" w:space="0" w:color="auto"/>
        <w:left w:val="none" w:sz="0" w:space="0" w:color="auto"/>
        <w:bottom w:val="none" w:sz="0" w:space="0" w:color="auto"/>
        <w:right w:val="none" w:sz="0" w:space="0" w:color="auto"/>
      </w:divBdr>
    </w:div>
    <w:div w:id="1763916276">
      <w:bodyDiv w:val="1"/>
      <w:marLeft w:val="0"/>
      <w:marRight w:val="0"/>
      <w:marTop w:val="0"/>
      <w:marBottom w:val="0"/>
      <w:divBdr>
        <w:top w:val="none" w:sz="0" w:space="0" w:color="auto"/>
        <w:left w:val="none" w:sz="0" w:space="0" w:color="auto"/>
        <w:bottom w:val="none" w:sz="0" w:space="0" w:color="auto"/>
        <w:right w:val="none" w:sz="0" w:space="0" w:color="auto"/>
      </w:divBdr>
    </w:div>
    <w:div w:id="1764491945">
      <w:bodyDiv w:val="1"/>
      <w:marLeft w:val="0"/>
      <w:marRight w:val="0"/>
      <w:marTop w:val="0"/>
      <w:marBottom w:val="0"/>
      <w:divBdr>
        <w:top w:val="none" w:sz="0" w:space="0" w:color="auto"/>
        <w:left w:val="none" w:sz="0" w:space="0" w:color="auto"/>
        <w:bottom w:val="none" w:sz="0" w:space="0" w:color="auto"/>
        <w:right w:val="none" w:sz="0" w:space="0" w:color="auto"/>
      </w:divBdr>
    </w:div>
    <w:div w:id="1764492641">
      <w:bodyDiv w:val="1"/>
      <w:marLeft w:val="0"/>
      <w:marRight w:val="0"/>
      <w:marTop w:val="0"/>
      <w:marBottom w:val="0"/>
      <w:divBdr>
        <w:top w:val="none" w:sz="0" w:space="0" w:color="auto"/>
        <w:left w:val="none" w:sz="0" w:space="0" w:color="auto"/>
        <w:bottom w:val="none" w:sz="0" w:space="0" w:color="auto"/>
        <w:right w:val="none" w:sz="0" w:space="0" w:color="auto"/>
      </w:divBdr>
    </w:div>
    <w:div w:id="1764719244">
      <w:bodyDiv w:val="1"/>
      <w:marLeft w:val="0"/>
      <w:marRight w:val="0"/>
      <w:marTop w:val="0"/>
      <w:marBottom w:val="0"/>
      <w:divBdr>
        <w:top w:val="none" w:sz="0" w:space="0" w:color="auto"/>
        <w:left w:val="none" w:sz="0" w:space="0" w:color="auto"/>
        <w:bottom w:val="none" w:sz="0" w:space="0" w:color="auto"/>
        <w:right w:val="none" w:sz="0" w:space="0" w:color="auto"/>
      </w:divBdr>
    </w:div>
    <w:div w:id="1765178673">
      <w:bodyDiv w:val="1"/>
      <w:marLeft w:val="0"/>
      <w:marRight w:val="0"/>
      <w:marTop w:val="0"/>
      <w:marBottom w:val="0"/>
      <w:divBdr>
        <w:top w:val="none" w:sz="0" w:space="0" w:color="auto"/>
        <w:left w:val="none" w:sz="0" w:space="0" w:color="auto"/>
        <w:bottom w:val="none" w:sz="0" w:space="0" w:color="auto"/>
        <w:right w:val="none" w:sz="0" w:space="0" w:color="auto"/>
      </w:divBdr>
    </w:div>
    <w:div w:id="1765295235">
      <w:bodyDiv w:val="1"/>
      <w:marLeft w:val="0"/>
      <w:marRight w:val="0"/>
      <w:marTop w:val="0"/>
      <w:marBottom w:val="0"/>
      <w:divBdr>
        <w:top w:val="none" w:sz="0" w:space="0" w:color="auto"/>
        <w:left w:val="none" w:sz="0" w:space="0" w:color="auto"/>
        <w:bottom w:val="none" w:sz="0" w:space="0" w:color="auto"/>
        <w:right w:val="none" w:sz="0" w:space="0" w:color="auto"/>
      </w:divBdr>
    </w:div>
    <w:div w:id="1765414833">
      <w:bodyDiv w:val="1"/>
      <w:marLeft w:val="0"/>
      <w:marRight w:val="0"/>
      <w:marTop w:val="0"/>
      <w:marBottom w:val="0"/>
      <w:divBdr>
        <w:top w:val="none" w:sz="0" w:space="0" w:color="auto"/>
        <w:left w:val="none" w:sz="0" w:space="0" w:color="auto"/>
        <w:bottom w:val="none" w:sz="0" w:space="0" w:color="auto"/>
        <w:right w:val="none" w:sz="0" w:space="0" w:color="auto"/>
      </w:divBdr>
    </w:div>
    <w:div w:id="1765563878">
      <w:bodyDiv w:val="1"/>
      <w:marLeft w:val="0"/>
      <w:marRight w:val="0"/>
      <w:marTop w:val="0"/>
      <w:marBottom w:val="0"/>
      <w:divBdr>
        <w:top w:val="none" w:sz="0" w:space="0" w:color="auto"/>
        <w:left w:val="none" w:sz="0" w:space="0" w:color="auto"/>
        <w:bottom w:val="none" w:sz="0" w:space="0" w:color="auto"/>
        <w:right w:val="none" w:sz="0" w:space="0" w:color="auto"/>
      </w:divBdr>
    </w:div>
    <w:div w:id="1766416140">
      <w:bodyDiv w:val="1"/>
      <w:marLeft w:val="0"/>
      <w:marRight w:val="0"/>
      <w:marTop w:val="0"/>
      <w:marBottom w:val="0"/>
      <w:divBdr>
        <w:top w:val="none" w:sz="0" w:space="0" w:color="auto"/>
        <w:left w:val="none" w:sz="0" w:space="0" w:color="auto"/>
        <w:bottom w:val="none" w:sz="0" w:space="0" w:color="auto"/>
        <w:right w:val="none" w:sz="0" w:space="0" w:color="auto"/>
      </w:divBdr>
    </w:div>
    <w:div w:id="1767000231">
      <w:bodyDiv w:val="1"/>
      <w:marLeft w:val="0"/>
      <w:marRight w:val="0"/>
      <w:marTop w:val="0"/>
      <w:marBottom w:val="0"/>
      <w:divBdr>
        <w:top w:val="none" w:sz="0" w:space="0" w:color="auto"/>
        <w:left w:val="none" w:sz="0" w:space="0" w:color="auto"/>
        <w:bottom w:val="none" w:sz="0" w:space="0" w:color="auto"/>
        <w:right w:val="none" w:sz="0" w:space="0" w:color="auto"/>
      </w:divBdr>
    </w:div>
    <w:div w:id="1767145264">
      <w:bodyDiv w:val="1"/>
      <w:marLeft w:val="0"/>
      <w:marRight w:val="0"/>
      <w:marTop w:val="0"/>
      <w:marBottom w:val="0"/>
      <w:divBdr>
        <w:top w:val="none" w:sz="0" w:space="0" w:color="auto"/>
        <w:left w:val="none" w:sz="0" w:space="0" w:color="auto"/>
        <w:bottom w:val="none" w:sz="0" w:space="0" w:color="auto"/>
        <w:right w:val="none" w:sz="0" w:space="0" w:color="auto"/>
      </w:divBdr>
    </w:div>
    <w:div w:id="1767310357">
      <w:bodyDiv w:val="1"/>
      <w:marLeft w:val="0"/>
      <w:marRight w:val="0"/>
      <w:marTop w:val="0"/>
      <w:marBottom w:val="0"/>
      <w:divBdr>
        <w:top w:val="none" w:sz="0" w:space="0" w:color="auto"/>
        <w:left w:val="none" w:sz="0" w:space="0" w:color="auto"/>
        <w:bottom w:val="none" w:sz="0" w:space="0" w:color="auto"/>
        <w:right w:val="none" w:sz="0" w:space="0" w:color="auto"/>
      </w:divBdr>
    </w:div>
    <w:div w:id="1767311764">
      <w:bodyDiv w:val="1"/>
      <w:marLeft w:val="0"/>
      <w:marRight w:val="0"/>
      <w:marTop w:val="0"/>
      <w:marBottom w:val="0"/>
      <w:divBdr>
        <w:top w:val="none" w:sz="0" w:space="0" w:color="auto"/>
        <w:left w:val="none" w:sz="0" w:space="0" w:color="auto"/>
        <w:bottom w:val="none" w:sz="0" w:space="0" w:color="auto"/>
        <w:right w:val="none" w:sz="0" w:space="0" w:color="auto"/>
      </w:divBdr>
    </w:div>
    <w:div w:id="1767654923">
      <w:bodyDiv w:val="1"/>
      <w:marLeft w:val="0"/>
      <w:marRight w:val="0"/>
      <w:marTop w:val="0"/>
      <w:marBottom w:val="0"/>
      <w:divBdr>
        <w:top w:val="none" w:sz="0" w:space="0" w:color="auto"/>
        <w:left w:val="none" w:sz="0" w:space="0" w:color="auto"/>
        <w:bottom w:val="none" w:sz="0" w:space="0" w:color="auto"/>
        <w:right w:val="none" w:sz="0" w:space="0" w:color="auto"/>
      </w:divBdr>
    </w:div>
    <w:div w:id="1768382984">
      <w:bodyDiv w:val="1"/>
      <w:marLeft w:val="0"/>
      <w:marRight w:val="0"/>
      <w:marTop w:val="0"/>
      <w:marBottom w:val="0"/>
      <w:divBdr>
        <w:top w:val="none" w:sz="0" w:space="0" w:color="auto"/>
        <w:left w:val="none" w:sz="0" w:space="0" w:color="auto"/>
        <w:bottom w:val="none" w:sz="0" w:space="0" w:color="auto"/>
        <w:right w:val="none" w:sz="0" w:space="0" w:color="auto"/>
      </w:divBdr>
      <w:divsChild>
        <w:div w:id="417139529">
          <w:marLeft w:val="0"/>
          <w:marRight w:val="0"/>
          <w:marTop w:val="0"/>
          <w:marBottom w:val="0"/>
          <w:divBdr>
            <w:top w:val="none" w:sz="0" w:space="0" w:color="auto"/>
            <w:left w:val="none" w:sz="0" w:space="0" w:color="auto"/>
            <w:bottom w:val="none" w:sz="0" w:space="0" w:color="auto"/>
            <w:right w:val="none" w:sz="0" w:space="0" w:color="auto"/>
          </w:divBdr>
          <w:divsChild>
            <w:div w:id="364869195">
              <w:marLeft w:val="0"/>
              <w:marRight w:val="0"/>
              <w:marTop w:val="0"/>
              <w:marBottom w:val="0"/>
              <w:divBdr>
                <w:top w:val="none" w:sz="0" w:space="0" w:color="auto"/>
                <w:left w:val="none" w:sz="0" w:space="0" w:color="auto"/>
                <w:bottom w:val="none" w:sz="0" w:space="0" w:color="auto"/>
                <w:right w:val="none" w:sz="0" w:space="0" w:color="auto"/>
              </w:divBdr>
            </w:div>
            <w:div w:id="473375940">
              <w:marLeft w:val="0"/>
              <w:marRight w:val="0"/>
              <w:marTop w:val="0"/>
              <w:marBottom w:val="0"/>
              <w:divBdr>
                <w:top w:val="none" w:sz="0" w:space="0" w:color="auto"/>
                <w:left w:val="none" w:sz="0" w:space="0" w:color="auto"/>
                <w:bottom w:val="none" w:sz="0" w:space="0" w:color="auto"/>
                <w:right w:val="none" w:sz="0" w:space="0" w:color="auto"/>
              </w:divBdr>
            </w:div>
            <w:div w:id="1157503492">
              <w:marLeft w:val="0"/>
              <w:marRight w:val="0"/>
              <w:marTop w:val="0"/>
              <w:marBottom w:val="0"/>
              <w:divBdr>
                <w:top w:val="none" w:sz="0" w:space="0" w:color="auto"/>
                <w:left w:val="none" w:sz="0" w:space="0" w:color="auto"/>
                <w:bottom w:val="none" w:sz="0" w:space="0" w:color="auto"/>
                <w:right w:val="none" w:sz="0" w:space="0" w:color="auto"/>
              </w:divBdr>
            </w:div>
            <w:div w:id="1168206200">
              <w:marLeft w:val="0"/>
              <w:marRight w:val="0"/>
              <w:marTop w:val="0"/>
              <w:marBottom w:val="0"/>
              <w:divBdr>
                <w:top w:val="none" w:sz="0" w:space="0" w:color="auto"/>
                <w:left w:val="none" w:sz="0" w:space="0" w:color="auto"/>
                <w:bottom w:val="none" w:sz="0" w:space="0" w:color="auto"/>
                <w:right w:val="none" w:sz="0" w:space="0" w:color="auto"/>
              </w:divBdr>
            </w:div>
            <w:div w:id="2091809337">
              <w:marLeft w:val="0"/>
              <w:marRight w:val="0"/>
              <w:marTop w:val="0"/>
              <w:marBottom w:val="0"/>
              <w:divBdr>
                <w:top w:val="none" w:sz="0" w:space="0" w:color="auto"/>
                <w:left w:val="none" w:sz="0" w:space="0" w:color="auto"/>
                <w:bottom w:val="none" w:sz="0" w:space="0" w:color="auto"/>
                <w:right w:val="none" w:sz="0" w:space="0" w:color="auto"/>
              </w:divBdr>
            </w:div>
          </w:divsChild>
        </w:div>
        <w:div w:id="1023894335">
          <w:marLeft w:val="0"/>
          <w:marRight w:val="0"/>
          <w:marTop w:val="0"/>
          <w:marBottom w:val="0"/>
          <w:divBdr>
            <w:top w:val="none" w:sz="0" w:space="0" w:color="auto"/>
            <w:left w:val="none" w:sz="0" w:space="0" w:color="auto"/>
            <w:bottom w:val="none" w:sz="0" w:space="0" w:color="auto"/>
            <w:right w:val="none" w:sz="0" w:space="0" w:color="auto"/>
          </w:divBdr>
          <w:divsChild>
            <w:div w:id="280766535">
              <w:marLeft w:val="0"/>
              <w:marRight w:val="0"/>
              <w:marTop w:val="0"/>
              <w:marBottom w:val="0"/>
              <w:divBdr>
                <w:top w:val="none" w:sz="0" w:space="0" w:color="auto"/>
                <w:left w:val="none" w:sz="0" w:space="0" w:color="auto"/>
                <w:bottom w:val="none" w:sz="0" w:space="0" w:color="auto"/>
                <w:right w:val="none" w:sz="0" w:space="0" w:color="auto"/>
              </w:divBdr>
            </w:div>
            <w:div w:id="471100272">
              <w:marLeft w:val="0"/>
              <w:marRight w:val="0"/>
              <w:marTop w:val="0"/>
              <w:marBottom w:val="0"/>
              <w:divBdr>
                <w:top w:val="none" w:sz="0" w:space="0" w:color="auto"/>
                <w:left w:val="none" w:sz="0" w:space="0" w:color="auto"/>
                <w:bottom w:val="none" w:sz="0" w:space="0" w:color="auto"/>
                <w:right w:val="none" w:sz="0" w:space="0" w:color="auto"/>
              </w:divBdr>
            </w:div>
            <w:div w:id="1192886629">
              <w:marLeft w:val="0"/>
              <w:marRight w:val="0"/>
              <w:marTop w:val="0"/>
              <w:marBottom w:val="0"/>
              <w:divBdr>
                <w:top w:val="none" w:sz="0" w:space="0" w:color="auto"/>
                <w:left w:val="none" w:sz="0" w:space="0" w:color="auto"/>
                <w:bottom w:val="none" w:sz="0" w:space="0" w:color="auto"/>
                <w:right w:val="none" w:sz="0" w:space="0" w:color="auto"/>
              </w:divBdr>
            </w:div>
            <w:div w:id="1290624760">
              <w:marLeft w:val="0"/>
              <w:marRight w:val="0"/>
              <w:marTop w:val="0"/>
              <w:marBottom w:val="0"/>
              <w:divBdr>
                <w:top w:val="none" w:sz="0" w:space="0" w:color="auto"/>
                <w:left w:val="none" w:sz="0" w:space="0" w:color="auto"/>
                <w:bottom w:val="none" w:sz="0" w:space="0" w:color="auto"/>
                <w:right w:val="none" w:sz="0" w:space="0" w:color="auto"/>
              </w:divBdr>
            </w:div>
            <w:div w:id="1300502752">
              <w:marLeft w:val="0"/>
              <w:marRight w:val="0"/>
              <w:marTop w:val="0"/>
              <w:marBottom w:val="0"/>
              <w:divBdr>
                <w:top w:val="none" w:sz="0" w:space="0" w:color="auto"/>
                <w:left w:val="none" w:sz="0" w:space="0" w:color="auto"/>
                <w:bottom w:val="none" w:sz="0" w:space="0" w:color="auto"/>
                <w:right w:val="none" w:sz="0" w:space="0" w:color="auto"/>
              </w:divBdr>
            </w:div>
            <w:div w:id="1372808414">
              <w:marLeft w:val="0"/>
              <w:marRight w:val="0"/>
              <w:marTop w:val="0"/>
              <w:marBottom w:val="0"/>
              <w:divBdr>
                <w:top w:val="none" w:sz="0" w:space="0" w:color="auto"/>
                <w:left w:val="none" w:sz="0" w:space="0" w:color="auto"/>
                <w:bottom w:val="none" w:sz="0" w:space="0" w:color="auto"/>
                <w:right w:val="none" w:sz="0" w:space="0" w:color="auto"/>
              </w:divBdr>
            </w:div>
            <w:div w:id="1376664739">
              <w:marLeft w:val="0"/>
              <w:marRight w:val="0"/>
              <w:marTop w:val="0"/>
              <w:marBottom w:val="0"/>
              <w:divBdr>
                <w:top w:val="none" w:sz="0" w:space="0" w:color="auto"/>
                <w:left w:val="none" w:sz="0" w:space="0" w:color="auto"/>
                <w:bottom w:val="none" w:sz="0" w:space="0" w:color="auto"/>
                <w:right w:val="none" w:sz="0" w:space="0" w:color="auto"/>
              </w:divBdr>
            </w:div>
            <w:div w:id="1393893270">
              <w:marLeft w:val="0"/>
              <w:marRight w:val="0"/>
              <w:marTop w:val="0"/>
              <w:marBottom w:val="0"/>
              <w:divBdr>
                <w:top w:val="none" w:sz="0" w:space="0" w:color="auto"/>
                <w:left w:val="none" w:sz="0" w:space="0" w:color="auto"/>
                <w:bottom w:val="none" w:sz="0" w:space="0" w:color="auto"/>
                <w:right w:val="none" w:sz="0" w:space="0" w:color="auto"/>
              </w:divBdr>
            </w:div>
            <w:div w:id="1556546465">
              <w:marLeft w:val="0"/>
              <w:marRight w:val="0"/>
              <w:marTop w:val="0"/>
              <w:marBottom w:val="0"/>
              <w:divBdr>
                <w:top w:val="none" w:sz="0" w:space="0" w:color="auto"/>
                <w:left w:val="none" w:sz="0" w:space="0" w:color="auto"/>
                <w:bottom w:val="none" w:sz="0" w:space="0" w:color="auto"/>
                <w:right w:val="none" w:sz="0" w:space="0" w:color="auto"/>
              </w:divBdr>
            </w:div>
            <w:div w:id="1755590524">
              <w:marLeft w:val="0"/>
              <w:marRight w:val="0"/>
              <w:marTop w:val="0"/>
              <w:marBottom w:val="0"/>
              <w:divBdr>
                <w:top w:val="none" w:sz="0" w:space="0" w:color="auto"/>
                <w:left w:val="none" w:sz="0" w:space="0" w:color="auto"/>
                <w:bottom w:val="none" w:sz="0" w:space="0" w:color="auto"/>
                <w:right w:val="none" w:sz="0" w:space="0" w:color="auto"/>
              </w:divBdr>
            </w:div>
            <w:div w:id="1845700700">
              <w:marLeft w:val="0"/>
              <w:marRight w:val="0"/>
              <w:marTop w:val="0"/>
              <w:marBottom w:val="0"/>
              <w:divBdr>
                <w:top w:val="none" w:sz="0" w:space="0" w:color="auto"/>
                <w:left w:val="none" w:sz="0" w:space="0" w:color="auto"/>
                <w:bottom w:val="none" w:sz="0" w:space="0" w:color="auto"/>
                <w:right w:val="none" w:sz="0" w:space="0" w:color="auto"/>
              </w:divBdr>
            </w:div>
            <w:div w:id="1892186052">
              <w:marLeft w:val="0"/>
              <w:marRight w:val="0"/>
              <w:marTop w:val="0"/>
              <w:marBottom w:val="0"/>
              <w:divBdr>
                <w:top w:val="none" w:sz="0" w:space="0" w:color="auto"/>
                <w:left w:val="none" w:sz="0" w:space="0" w:color="auto"/>
                <w:bottom w:val="none" w:sz="0" w:space="0" w:color="auto"/>
                <w:right w:val="none" w:sz="0" w:space="0" w:color="auto"/>
              </w:divBdr>
            </w:div>
            <w:div w:id="1979652594">
              <w:marLeft w:val="0"/>
              <w:marRight w:val="0"/>
              <w:marTop w:val="0"/>
              <w:marBottom w:val="0"/>
              <w:divBdr>
                <w:top w:val="none" w:sz="0" w:space="0" w:color="auto"/>
                <w:left w:val="none" w:sz="0" w:space="0" w:color="auto"/>
                <w:bottom w:val="none" w:sz="0" w:space="0" w:color="auto"/>
                <w:right w:val="none" w:sz="0" w:space="0" w:color="auto"/>
              </w:divBdr>
            </w:div>
            <w:div w:id="212476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428581">
      <w:bodyDiv w:val="1"/>
      <w:marLeft w:val="0"/>
      <w:marRight w:val="0"/>
      <w:marTop w:val="0"/>
      <w:marBottom w:val="0"/>
      <w:divBdr>
        <w:top w:val="none" w:sz="0" w:space="0" w:color="auto"/>
        <w:left w:val="none" w:sz="0" w:space="0" w:color="auto"/>
        <w:bottom w:val="none" w:sz="0" w:space="0" w:color="auto"/>
        <w:right w:val="none" w:sz="0" w:space="0" w:color="auto"/>
      </w:divBdr>
    </w:div>
    <w:div w:id="1768621775">
      <w:bodyDiv w:val="1"/>
      <w:marLeft w:val="0"/>
      <w:marRight w:val="0"/>
      <w:marTop w:val="0"/>
      <w:marBottom w:val="0"/>
      <w:divBdr>
        <w:top w:val="none" w:sz="0" w:space="0" w:color="auto"/>
        <w:left w:val="none" w:sz="0" w:space="0" w:color="auto"/>
        <w:bottom w:val="none" w:sz="0" w:space="0" w:color="auto"/>
        <w:right w:val="none" w:sz="0" w:space="0" w:color="auto"/>
      </w:divBdr>
    </w:div>
    <w:div w:id="1768623736">
      <w:bodyDiv w:val="1"/>
      <w:marLeft w:val="0"/>
      <w:marRight w:val="0"/>
      <w:marTop w:val="0"/>
      <w:marBottom w:val="0"/>
      <w:divBdr>
        <w:top w:val="none" w:sz="0" w:space="0" w:color="auto"/>
        <w:left w:val="none" w:sz="0" w:space="0" w:color="auto"/>
        <w:bottom w:val="none" w:sz="0" w:space="0" w:color="auto"/>
        <w:right w:val="none" w:sz="0" w:space="0" w:color="auto"/>
      </w:divBdr>
    </w:div>
    <w:div w:id="1768647592">
      <w:bodyDiv w:val="1"/>
      <w:marLeft w:val="0"/>
      <w:marRight w:val="0"/>
      <w:marTop w:val="0"/>
      <w:marBottom w:val="0"/>
      <w:divBdr>
        <w:top w:val="none" w:sz="0" w:space="0" w:color="auto"/>
        <w:left w:val="none" w:sz="0" w:space="0" w:color="auto"/>
        <w:bottom w:val="none" w:sz="0" w:space="0" w:color="auto"/>
        <w:right w:val="none" w:sz="0" w:space="0" w:color="auto"/>
      </w:divBdr>
    </w:div>
    <w:div w:id="1768693165">
      <w:bodyDiv w:val="1"/>
      <w:marLeft w:val="0"/>
      <w:marRight w:val="0"/>
      <w:marTop w:val="0"/>
      <w:marBottom w:val="0"/>
      <w:divBdr>
        <w:top w:val="none" w:sz="0" w:space="0" w:color="auto"/>
        <w:left w:val="none" w:sz="0" w:space="0" w:color="auto"/>
        <w:bottom w:val="none" w:sz="0" w:space="0" w:color="auto"/>
        <w:right w:val="none" w:sz="0" w:space="0" w:color="auto"/>
      </w:divBdr>
    </w:div>
    <w:div w:id="1768886278">
      <w:bodyDiv w:val="1"/>
      <w:marLeft w:val="0"/>
      <w:marRight w:val="0"/>
      <w:marTop w:val="0"/>
      <w:marBottom w:val="0"/>
      <w:divBdr>
        <w:top w:val="none" w:sz="0" w:space="0" w:color="auto"/>
        <w:left w:val="none" w:sz="0" w:space="0" w:color="auto"/>
        <w:bottom w:val="none" w:sz="0" w:space="0" w:color="auto"/>
        <w:right w:val="none" w:sz="0" w:space="0" w:color="auto"/>
      </w:divBdr>
    </w:div>
    <w:div w:id="1768886943">
      <w:bodyDiv w:val="1"/>
      <w:marLeft w:val="0"/>
      <w:marRight w:val="0"/>
      <w:marTop w:val="0"/>
      <w:marBottom w:val="0"/>
      <w:divBdr>
        <w:top w:val="none" w:sz="0" w:space="0" w:color="auto"/>
        <w:left w:val="none" w:sz="0" w:space="0" w:color="auto"/>
        <w:bottom w:val="none" w:sz="0" w:space="0" w:color="auto"/>
        <w:right w:val="none" w:sz="0" w:space="0" w:color="auto"/>
      </w:divBdr>
    </w:div>
    <w:div w:id="1768963755">
      <w:bodyDiv w:val="1"/>
      <w:marLeft w:val="0"/>
      <w:marRight w:val="0"/>
      <w:marTop w:val="0"/>
      <w:marBottom w:val="0"/>
      <w:divBdr>
        <w:top w:val="none" w:sz="0" w:space="0" w:color="auto"/>
        <w:left w:val="none" w:sz="0" w:space="0" w:color="auto"/>
        <w:bottom w:val="none" w:sz="0" w:space="0" w:color="auto"/>
        <w:right w:val="none" w:sz="0" w:space="0" w:color="auto"/>
      </w:divBdr>
    </w:div>
    <w:div w:id="1769036901">
      <w:bodyDiv w:val="1"/>
      <w:marLeft w:val="0"/>
      <w:marRight w:val="0"/>
      <w:marTop w:val="0"/>
      <w:marBottom w:val="0"/>
      <w:divBdr>
        <w:top w:val="none" w:sz="0" w:space="0" w:color="auto"/>
        <w:left w:val="none" w:sz="0" w:space="0" w:color="auto"/>
        <w:bottom w:val="none" w:sz="0" w:space="0" w:color="auto"/>
        <w:right w:val="none" w:sz="0" w:space="0" w:color="auto"/>
      </w:divBdr>
    </w:div>
    <w:div w:id="1769420962">
      <w:bodyDiv w:val="1"/>
      <w:marLeft w:val="0"/>
      <w:marRight w:val="0"/>
      <w:marTop w:val="0"/>
      <w:marBottom w:val="0"/>
      <w:divBdr>
        <w:top w:val="none" w:sz="0" w:space="0" w:color="auto"/>
        <w:left w:val="none" w:sz="0" w:space="0" w:color="auto"/>
        <w:bottom w:val="none" w:sz="0" w:space="0" w:color="auto"/>
        <w:right w:val="none" w:sz="0" w:space="0" w:color="auto"/>
      </w:divBdr>
    </w:div>
    <w:div w:id="1769697021">
      <w:bodyDiv w:val="1"/>
      <w:marLeft w:val="0"/>
      <w:marRight w:val="0"/>
      <w:marTop w:val="0"/>
      <w:marBottom w:val="0"/>
      <w:divBdr>
        <w:top w:val="none" w:sz="0" w:space="0" w:color="auto"/>
        <w:left w:val="none" w:sz="0" w:space="0" w:color="auto"/>
        <w:bottom w:val="none" w:sz="0" w:space="0" w:color="auto"/>
        <w:right w:val="none" w:sz="0" w:space="0" w:color="auto"/>
      </w:divBdr>
    </w:div>
    <w:div w:id="1769885510">
      <w:bodyDiv w:val="1"/>
      <w:marLeft w:val="0"/>
      <w:marRight w:val="0"/>
      <w:marTop w:val="0"/>
      <w:marBottom w:val="0"/>
      <w:divBdr>
        <w:top w:val="none" w:sz="0" w:space="0" w:color="auto"/>
        <w:left w:val="none" w:sz="0" w:space="0" w:color="auto"/>
        <w:bottom w:val="none" w:sz="0" w:space="0" w:color="auto"/>
        <w:right w:val="none" w:sz="0" w:space="0" w:color="auto"/>
      </w:divBdr>
    </w:div>
    <w:div w:id="1770157690">
      <w:bodyDiv w:val="1"/>
      <w:marLeft w:val="0"/>
      <w:marRight w:val="0"/>
      <w:marTop w:val="0"/>
      <w:marBottom w:val="0"/>
      <w:divBdr>
        <w:top w:val="none" w:sz="0" w:space="0" w:color="auto"/>
        <w:left w:val="none" w:sz="0" w:space="0" w:color="auto"/>
        <w:bottom w:val="none" w:sz="0" w:space="0" w:color="auto"/>
        <w:right w:val="none" w:sz="0" w:space="0" w:color="auto"/>
      </w:divBdr>
    </w:div>
    <w:div w:id="1770199310">
      <w:bodyDiv w:val="1"/>
      <w:marLeft w:val="0"/>
      <w:marRight w:val="0"/>
      <w:marTop w:val="0"/>
      <w:marBottom w:val="0"/>
      <w:divBdr>
        <w:top w:val="none" w:sz="0" w:space="0" w:color="auto"/>
        <w:left w:val="none" w:sz="0" w:space="0" w:color="auto"/>
        <w:bottom w:val="none" w:sz="0" w:space="0" w:color="auto"/>
        <w:right w:val="none" w:sz="0" w:space="0" w:color="auto"/>
      </w:divBdr>
    </w:div>
    <w:div w:id="1770270620">
      <w:bodyDiv w:val="1"/>
      <w:marLeft w:val="0"/>
      <w:marRight w:val="0"/>
      <w:marTop w:val="0"/>
      <w:marBottom w:val="0"/>
      <w:divBdr>
        <w:top w:val="none" w:sz="0" w:space="0" w:color="auto"/>
        <w:left w:val="none" w:sz="0" w:space="0" w:color="auto"/>
        <w:bottom w:val="none" w:sz="0" w:space="0" w:color="auto"/>
        <w:right w:val="none" w:sz="0" w:space="0" w:color="auto"/>
      </w:divBdr>
    </w:div>
    <w:div w:id="1770352977">
      <w:bodyDiv w:val="1"/>
      <w:marLeft w:val="0"/>
      <w:marRight w:val="0"/>
      <w:marTop w:val="0"/>
      <w:marBottom w:val="0"/>
      <w:divBdr>
        <w:top w:val="none" w:sz="0" w:space="0" w:color="auto"/>
        <w:left w:val="none" w:sz="0" w:space="0" w:color="auto"/>
        <w:bottom w:val="none" w:sz="0" w:space="0" w:color="auto"/>
        <w:right w:val="none" w:sz="0" w:space="0" w:color="auto"/>
      </w:divBdr>
    </w:div>
    <w:div w:id="1770467506">
      <w:bodyDiv w:val="1"/>
      <w:marLeft w:val="0"/>
      <w:marRight w:val="0"/>
      <w:marTop w:val="0"/>
      <w:marBottom w:val="0"/>
      <w:divBdr>
        <w:top w:val="none" w:sz="0" w:space="0" w:color="auto"/>
        <w:left w:val="none" w:sz="0" w:space="0" w:color="auto"/>
        <w:bottom w:val="none" w:sz="0" w:space="0" w:color="auto"/>
        <w:right w:val="none" w:sz="0" w:space="0" w:color="auto"/>
      </w:divBdr>
    </w:div>
    <w:div w:id="1770538198">
      <w:bodyDiv w:val="1"/>
      <w:marLeft w:val="0"/>
      <w:marRight w:val="0"/>
      <w:marTop w:val="0"/>
      <w:marBottom w:val="0"/>
      <w:divBdr>
        <w:top w:val="none" w:sz="0" w:space="0" w:color="auto"/>
        <w:left w:val="none" w:sz="0" w:space="0" w:color="auto"/>
        <w:bottom w:val="none" w:sz="0" w:space="0" w:color="auto"/>
        <w:right w:val="none" w:sz="0" w:space="0" w:color="auto"/>
      </w:divBdr>
    </w:div>
    <w:div w:id="1771004462">
      <w:bodyDiv w:val="1"/>
      <w:marLeft w:val="0"/>
      <w:marRight w:val="0"/>
      <w:marTop w:val="0"/>
      <w:marBottom w:val="0"/>
      <w:divBdr>
        <w:top w:val="none" w:sz="0" w:space="0" w:color="auto"/>
        <w:left w:val="none" w:sz="0" w:space="0" w:color="auto"/>
        <w:bottom w:val="none" w:sz="0" w:space="0" w:color="auto"/>
        <w:right w:val="none" w:sz="0" w:space="0" w:color="auto"/>
      </w:divBdr>
    </w:div>
    <w:div w:id="1771314148">
      <w:bodyDiv w:val="1"/>
      <w:marLeft w:val="0"/>
      <w:marRight w:val="0"/>
      <w:marTop w:val="0"/>
      <w:marBottom w:val="0"/>
      <w:divBdr>
        <w:top w:val="none" w:sz="0" w:space="0" w:color="auto"/>
        <w:left w:val="none" w:sz="0" w:space="0" w:color="auto"/>
        <w:bottom w:val="none" w:sz="0" w:space="0" w:color="auto"/>
        <w:right w:val="none" w:sz="0" w:space="0" w:color="auto"/>
      </w:divBdr>
    </w:div>
    <w:div w:id="1771314685">
      <w:bodyDiv w:val="1"/>
      <w:marLeft w:val="0"/>
      <w:marRight w:val="0"/>
      <w:marTop w:val="0"/>
      <w:marBottom w:val="0"/>
      <w:divBdr>
        <w:top w:val="none" w:sz="0" w:space="0" w:color="auto"/>
        <w:left w:val="none" w:sz="0" w:space="0" w:color="auto"/>
        <w:bottom w:val="none" w:sz="0" w:space="0" w:color="auto"/>
        <w:right w:val="none" w:sz="0" w:space="0" w:color="auto"/>
      </w:divBdr>
    </w:div>
    <w:div w:id="1771582665">
      <w:bodyDiv w:val="1"/>
      <w:marLeft w:val="0"/>
      <w:marRight w:val="0"/>
      <w:marTop w:val="0"/>
      <w:marBottom w:val="0"/>
      <w:divBdr>
        <w:top w:val="none" w:sz="0" w:space="0" w:color="auto"/>
        <w:left w:val="none" w:sz="0" w:space="0" w:color="auto"/>
        <w:bottom w:val="none" w:sz="0" w:space="0" w:color="auto"/>
        <w:right w:val="none" w:sz="0" w:space="0" w:color="auto"/>
      </w:divBdr>
    </w:div>
    <w:div w:id="1771774669">
      <w:bodyDiv w:val="1"/>
      <w:marLeft w:val="0"/>
      <w:marRight w:val="0"/>
      <w:marTop w:val="0"/>
      <w:marBottom w:val="0"/>
      <w:divBdr>
        <w:top w:val="none" w:sz="0" w:space="0" w:color="auto"/>
        <w:left w:val="none" w:sz="0" w:space="0" w:color="auto"/>
        <w:bottom w:val="none" w:sz="0" w:space="0" w:color="auto"/>
        <w:right w:val="none" w:sz="0" w:space="0" w:color="auto"/>
      </w:divBdr>
    </w:div>
    <w:div w:id="1771899605">
      <w:bodyDiv w:val="1"/>
      <w:marLeft w:val="0"/>
      <w:marRight w:val="0"/>
      <w:marTop w:val="0"/>
      <w:marBottom w:val="0"/>
      <w:divBdr>
        <w:top w:val="none" w:sz="0" w:space="0" w:color="auto"/>
        <w:left w:val="none" w:sz="0" w:space="0" w:color="auto"/>
        <w:bottom w:val="none" w:sz="0" w:space="0" w:color="auto"/>
        <w:right w:val="none" w:sz="0" w:space="0" w:color="auto"/>
      </w:divBdr>
    </w:div>
    <w:div w:id="1771965964">
      <w:bodyDiv w:val="1"/>
      <w:marLeft w:val="0"/>
      <w:marRight w:val="0"/>
      <w:marTop w:val="0"/>
      <w:marBottom w:val="0"/>
      <w:divBdr>
        <w:top w:val="none" w:sz="0" w:space="0" w:color="auto"/>
        <w:left w:val="none" w:sz="0" w:space="0" w:color="auto"/>
        <w:bottom w:val="none" w:sz="0" w:space="0" w:color="auto"/>
        <w:right w:val="none" w:sz="0" w:space="0" w:color="auto"/>
      </w:divBdr>
    </w:div>
    <w:div w:id="1772118781">
      <w:bodyDiv w:val="1"/>
      <w:marLeft w:val="0"/>
      <w:marRight w:val="0"/>
      <w:marTop w:val="0"/>
      <w:marBottom w:val="0"/>
      <w:divBdr>
        <w:top w:val="none" w:sz="0" w:space="0" w:color="auto"/>
        <w:left w:val="none" w:sz="0" w:space="0" w:color="auto"/>
        <w:bottom w:val="none" w:sz="0" w:space="0" w:color="auto"/>
        <w:right w:val="none" w:sz="0" w:space="0" w:color="auto"/>
      </w:divBdr>
    </w:div>
    <w:div w:id="1772311912">
      <w:bodyDiv w:val="1"/>
      <w:marLeft w:val="0"/>
      <w:marRight w:val="0"/>
      <w:marTop w:val="0"/>
      <w:marBottom w:val="0"/>
      <w:divBdr>
        <w:top w:val="none" w:sz="0" w:space="0" w:color="auto"/>
        <w:left w:val="none" w:sz="0" w:space="0" w:color="auto"/>
        <w:bottom w:val="none" w:sz="0" w:space="0" w:color="auto"/>
        <w:right w:val="none" w:sz="0" w:space="0" w:color="auto"/>
      </w:divBdr>
    </w:div>
    <w:div w:id="1772621993">
      <w:bodyDiv w:val="1"/>
      <w:marLeft w:val="0"/>
      <w:marRight w:val="0"/>
      <w:marTop w:val="0"/>
      <w:marBottom w:val="0"/>
      <w:divBdr>
        <w:top w:val="none" w:sz="0" w:space="0" w:color="auto"/>
        <w:left w:val="none" w:sz="0" w:space="0" w:color="auto"/>
        <w:bottom w:val="none" w:sz="0" w:space="0" w:color="auto"/>
        <w:right w:val="none" w:sz="0" w:space="0" w:color="auto"/>
      </w:divBdr>
    </w:div>
    <w:div w:id="1773163590">
      <w:bodyDiv w:val="1"/>
      <w:marLeft w:val="0"/>
      <w:marRight w:val="0"/>
      <w:marTop w:val="0"/>
      <w:marBottom w:val="0"/>
      <w:divBdr>
        <w:top w:val="none" w:sz="0" w:space="0" w:color="auto"/>
        <w:left w:val="none" w:sz="0" w:space="0" w:color="auto"/>
        <w:bottom w:val="none" w:sz="0" w:space="0" w:color="auto"/>
        <w:right w:val="none" w:sz="0" w:space="0" w:color="auto"/>
      </w:divBdr>
    </w:div>
    <w:div w:id="1773548801">
      <w:bodyDiv w:val="1"/>
      <w:marLeft w:val="0"/>
      <w:marRight w:val="0"/>
      <w:marTop w:val="0"/>
      <w:marBottom w:val="0"/>
      <w:divBdr>
        <w:top w:val="none" w:sz="0" w:space="0" w:color="auto"/>
        <w:left w:val="none" w:sz="0" w:space="0" w:color="auto"/>
        <w:bottom w:val="none" w:sz="0" w:space="0" w:color="auto"/>
        <w:right w:val="none" w:sz="0" w:space="0" w:color="auto"/>
      </w:divBdr>
    </w:div>
    <w:div w:id="1773622796">
      <w:bodyDiv w:val="1"/>
      <w:marLeft w:val="0"/>
      <w:marRight w:val="0"/>
      <w:marTop w:val="0"/>
      <w:marBottom w:val="0"/>
      <w:divBdr>
        <w:top w:val="none" w:sz="0" w:space="0" w:color="auto"/>
        <w:left w:val="none" w:sz="0" w:space="0" w:color="auto"/>
        <w:bottom w:val="none" w:sz="0" w:space="0" w:color="auto"/>
        <w:right w:val="none" w:sz="0" w:space="0" w:color="auto"/>
      </w:divBdr>
    </w:div>
    <w:div w:id="1773746151">
      <w:bodyDiv w:val="1"/>
      <w:marLeft w:val="0"/>
      <w:marRight w:val="0"/>
      <w:marTop w:val="0"/>
      <w:marBottom w:val="0"/>
      <w:divBdr>
        <w:top w:val="none" w:sz="0" w:space="0" w:color="auto"/>
        <w:left w:val="none" w:sz="0" w:space="0" w:color="auto"/>
        <w:bottom w:val="none" w:sz="0" w:space="0" w:color="auto"/>
        <w:right w:val="none" w:sz="0" w:space="0" w:color="auto"/>
      </w:divBdr>
    </w:div>
    <w:div w:id="1774016369">
      <w:bodyDiv w:val="1"/>
      <w:marLeft w:val="0"/>
      <w:marRight w:val="0"/>
      <w:marTop w:val="0"/>
      <w:marBottom w:val="0"/>
      <w:divBdr>
        <w:top w:val="none" w:sz="0" w:space="0" w:color="auto"/>
        <w:left w:val="none" w:sz="0" w:space="0" w:color="auto"/>
        <w:bottom w:val="none" w:sz="0" w:space="0" w:color="auto"/>
        <w:right w:val="none" w:sz="0" w:space="0" w:color="auto"/>
      </w:divBdr>
    </w:div>
    <w:div w:id="1774016459">
      <w:bodyDiv w:val="1"/>
      <w:marLeft w:val="0"/>
      <w:marRight w:val="0"/>
      <w:marTop w:val="0"/>
      <w:marBottom w:val="0"/>
      <w:divBdr>
        <w:top w:val="none" w:sz="0" w:space="0" w:color="auto"/>
        <w:left w:val="none" w:sz="0" w:space="0" w:color="auto"/>
        <w:bottom w:val="none" w:sz="0" w:space="0" w:color="auto"/>
        <w:right w:val="none" w:sz="0" w:space="0" w:color="auto"/>
      </w:divBdr>
    </w:div>
    <w:div w:id="1774279846">
      <w:bodyDiv w:val="1"/>
      <w:marLeft w:val="0"/>
      <w:marRight w:val="0"/>
      <w:marTop w:val="0"/>
      <w:marBottom w:val="0"/>
      <w:divBdr>
        <w:top w:val="none" w:sz="0" w:space="0" w:color="auto"/>
        <w:left w:val="none" w:sz="0" w:space="0" w:color="auto"/>
        <w:bottom w:val="none" w:sz="0" w:space="0" w:color="auto"/>
        <w:right w:val="none" w:sz="0" w:space="0" w:color="auto"/>
      </w:divBdr>
    </w:div>
    <w:div w:id="1775051177">
      <w:bodyDiv w:val="1"/>
      <w:marLeft w:val="0"/>
      <w:marRight w:val="0"/>
      <w:marTop w:val="0"/>
      <w:marBottom w:val="0"/>
      <w:divBdr>
        <w:top w:val="none" w:sz="0" w:space="0" w:color="auto"/>
        <w:left w:val="none" w:sz="0" w:space="0" w:color="auto"/>
        <w:bottom w:val="none" w:sz="0" w:space="0" w:color="auto"/>
        <w:right w:val="none" w:sz="0" w:space="0" w:color="auto"/>
      </w:divBdr>
    </w:div>
    <w:div w:id="1775174063">
      <w:bodyDiv w:val="1"/>
      <w:marLeft w:val="0"/>
      <w:marRight w:val="0"/>
      <w:marTop w:val="0"/>
      <w:marBottom w:val="0"/>
      <w:divBdr>
        <w:top w:val="none" w:sz="0" w:space="0" w:color="auto"/>
        <w:left w:val="none" w:sz="0" w:space="0" w:color="auto"/>
        <w:bottom w:val="none" w:sz="0" w:space="0" w:color="auto"/>
        <w:right w:val="none" w:sz="0" w:space="0" w:color="auto"/>
      </w:divBdr>
    </w:div>
    <w:div w:id="1775205728">
      <w:bodyDiv w:val="1"/>
      <w:marLeft w:val="0"/>
      <w:marRight w:val="0"/>
      <w:marTop w:val="0"/>
      <w:marBottom w:val="0"/>
      <w:divBdr>
        <w:top w:val="none" w:sz="0" w:space="0" w:color="auto"/>
        <w:left w:val="none" w:sz="0" w:space="0" w:color="auto"/>
        <w:bottom w:val="none" w:sz="0" w:space="0" w:color="auto"/>
        <w:right w:val="none" w:sz="0" w:space="0" w:color="auto"/>
      </w:divBdr>
    </w:div>
    <w:div w:id="1775246929">
      <w:bodyDiv w:val="1"/>
      <w:marLeft w:val="0"/>
      <w:marRight w:val="0"/>
      <w:marTop w:val="0"/>
      <w:marBottom w:val="0"/>
      <w:divBdr>
        <w:top w:val="none" w:sz="0" w:space="0" w:color="auto"/>
        <w:left w:val="none" w:sz="0" w:space="0" w:color="auto"/>
        <w:bottom w:val="none" w:sz="0" w:space="0" w:color="auto"/>
        <w:right w:val="none" w:sz="0" w:space="0" w:color="auto"/>
      </w:divBdr>
    </w:div>
    <w:div w:id="1775437850">
      <w:bodyDiv w:val="1"/>
      <w:marLeft w:val="0"/>
      <w:marRight w:val="0"/>
      <w:marTop w:val="0"/>
      <w:marBottom w:val="0"/>
      <w:divBdr>
        <w:top w:val="none" w:sz="0" w:space="0" w:color="auto"/>
        <w:left w:val="none" w:sz="0" w:space="0" w:color="auto"/>
        <w:bottom w:val="none" w:sz="0" w:space="0" w:color="auto"/>
        <w:right w:val="none" w:sz="0" w:space="0" w:color="auto"/>
      </w:divBdr>
    </w:div>
    <w:div w:id="1775443793">
      <w:bodyDiv w:val="1"/>
      <w:marLeft w:val="0"/>
      <w:marRight w:val="0"/>
      <w:marTop w:val="0"/>
      <w:marBottom w:val="0"/>
      <w:divBdr>
        <w:top w:val="none" w:sz="0" w:space="0" w:color="auto"/>
        <w:left w:val="none" w:sz="0" w:space="0" w:color="auto"/>
        <w:bottom w:val="none" w:sz="0" w:space="0" w:color="auto"/>
        <w:right w:val="none" w:sz="0" w:space="0" w:color="auto"/>
      </w:divBdr>
    </w:div>
    <w:div w:id="1775444468">
      <w:bodyDiv w:val="1"/>
      <w:marLeft w:val="0"/>
      <w:marRight w:val="0"/>
      <w:marTop w:val="0"/>
      <w:marBottom w:val="0"/>
      <w:divBdr>
        <w:top w:val="none" w:sz="0" w:space="0" w:color="auto"/>
        <w:left w:val="none" w:sz="0" w:space="0" w:color="auto"/>
        <w:bottom w:val="none" w:sz="0" w:space="0" w:color="auto"/>
        <w:right w:val="none" w:sz="0" w:space="0" w:color="auto"/>
      </w:divBdr>
    </w:div>
    <w:div w:id="1775515337">
      <w:bodyDiv w:val="1"/>
      <w:marLeft w:val="0"/>
      <w:marRight w:val="0"/>
      <w:marTop w:val="0"/>
      <w:marBottom w:val="0"/>
      <w:divBdr>
        <w:top w:val="none" w:sz="0" w:space="0" w:color="auto"/>
        <w:left w:val="none" w:sz="0" w:space="0" w:color="auto"/>
        <w:bottom w:val="none" w:sz="0" w:space="0" w:color="auto"/>
        <w:right w:val="none" w:sz="0" w:space="0" w:color="auto"/>
      </w:divBdr>
    </w:div>
    <w:div w:id="1775587203">
      <w:bodyDiv w:val="1"/>
      <w:marLeft w:val="0"/>
      <w:marRight w:val="0"/>
      <w:marTop w:val="0"/>
      <w:marBottom w:val="0"/>
      <w:divBdr>
        <w:top w:val="none" w:sz="0" w:space="0" w:color="auto"/>
        <w:left w:val="none" w:sz="0" w:space="0" w:color="auto"/>
        <w:bottom w:val="none" w:sz="0" w:space="0" w:color="auto"/>
        <w:right w:val="none" w:sz="0" w:space="0" w:color="auto"/>
      </w:divBdr>
    </w:div>
    <w:div w:id="1776054161">
      <w:bodyDiv w:val="1"/>
      <w:marLeft w:val="0"/>
      <w:marRight w:val="0"/>
      <w:marTop w:val="0"/>
      <w:marBottom w:val="0"/>
      <w:divBdr>
        <w:top w:val="none" w:sz="0" w:space="0" w:color="auto"/>
        <w:left w:val="none" w:sz="0" w:space="0" w:color="auto"/>
        <w:bottom w:val="none" w:sz="0" w:space="0" w:color="auto"/>
        <w:right w:val="none" w:sz="0" w:space="0" w:color="auto"/>
      </w:divBdr>
    </w:div>
    <w:div w:id="1776099333">
      <w:bodyDiv w:val="1"/>
      <w:marLeft w:val="0"/>
      <w:marRight w:val="0"/>
      <w:marTop w:val="0"/>
      <w:marBottom w:val="0"/>
      <w:divBdr>
        <w:top w:val="none" w:sz="0" w:space="0" w:color="auto"/>
        <w:left w:val="none" w:sz="0" w:space="0" w:color="auto"/>
        <w:bottom w:val="none" w:sz="0" w:space="0" w:color="auto"/>
        <w:right w:val="none" w:sz="0" w:space="0" w:color="auto"/>
      </w:divBdr>
    </w:div>
    <w:div w:id="1776250358">
      <w:bodyDiv w:val="1"/>
      <w:marLeft w:val="0"/>
      <w:marRight w:val="0"/>
      <w:marTop w:val="0"/>
      <w:marBottom w:val="0"/>
      <w:divBdr>
        <w:top w:val="none" w:sz="0" w:space="0" w:color="auto"/>
        <w:left w:val="none" w:sz="0" w:space="0" w:color="auto"/>
        <w:bottom w:val="none" w:sz="0" w:space="0" w:color="auto"/>
        <w:right w:val="none" w:sz="0" w:space="0" w:color="auto"/>
      </w:divBdr>
    </w:div>
    <w:div w:id="1776289600">
      <w:bodyDiv w:val="1"/>
      <w:marLeft w:val="0"/>
      <w:marRight w:val="0"/>
      <w:marTop w:val="0"/>
      <w:marBottom w:val="0"/>
      <w:divBdr>
        <w:top w:val="none" w:sz="0" w:space="0" w:color="auto"/>
        <w:left w:val="none" w:sz="0" w:space="0" w:color="auto"/>
        <w:bottom w:val="none" w:sz="0" w:space="0" w:color="auto"/>
        <w:right w:val="none" w:sz="0" w:space="0" w:color="auto"/>
      </w:divBdr>
    </w:div>
    <w:div w:id="1776366252">
      <w:bodyDiv w:val="1"/>
      <w:marLeft w:val="0"/>
      <w:marRight w:val="0"/>
      <w:marTop w:val="0"/>
      <w:marBottom w:val="0"/>
      <w:divBdr>
        <w:top w:val="none" w:sz="0" w:space="0" w:color="auto"/>
        <w:left w:val="none" w:sz="0" w:space="0" w:color="auto"/>
        <w:bottom w:val="none" w:sz="0" w:space="0" w:color="auto"/>
        <w:right w:val="none" w:sz="0" w:space="0" w:color="auto"/>
      </w:divBdr>
    </w:div>
    <w:div w:id="1776712454">
      <w:bodyDiv w:val="1"/>
      <w:marLeft w:val="0"/>
      <w:marRight w:val="0"/>
      <w:marTop w:val="0"/>
      <w:marBottom w:val="0"/>
      <w:divBdr>
        <w:top w:val="none" w:sz="0" w:space="0" w:color="auto"/>
        <w:left w:val="none" w:sz="0" w:space="0" w:color="auto"/>
        <w:bottom w:val="none" w:sz="0" w:space="0" w:color="auto"/>
        <w:right w:val="none" w:sz="0" w:space="0" w:color="auto"/>
      </w:divBdr>
    </w:div>
    <w:div w:id="1776750203">
      <w:bodyDiv w:val="1"/>
      <w:marLeft w:val="0"/>
      <w:marRight w:val="0"/>
      <w:marTop w:val="0"/>
      <w:marBottom w:val="0"/>
      <w:divBdr>
        <w:top w:val="none" w:sz="0" w:space="0" w:color="auto"/>
        <w:left w:val="none" w:sz="0" w:space="0" w:color="auto"/>
        <w:bottom w:val="none" w:sz="0" w:space="0" w:color="auto"/>
        <w:right w:val="none" w:sz="0" w:space="0" w:color="auto"/>
      </w:divBdr>
    </w:div>
    <w:div w:id="1777018848">
      <w:bodyDiv w:val="1"/>
      <w:marLeft w:val="0"/>
      <w:marRight w:val="0"/>
      <w:marTop w:val="0"/>
      <w:marBottom w:val="0"/>
      <w:divBdr>
        <w:top w:val="none" w:sz="0" w:space="0" w:color="auto"/>
        <w:left w:val="none" w:sz="0" w:space="0" w:color="auto"/>
        <w:bottom w:val="none" w:sz="0" w:space="0" w:color="auto"/>
        <w:right w:val="none" w:sz="0" w:space="0" w:color="auto"/>
      </w:divBdr>
    </w:div>
    <w:div w:id="1777097178">
      <w:bodyDiv w:val="1"/>
      <w:marLeft w:val="0"/>
      <w:marRight w:val="0"/>
      <w:marTop w:val="0"/>
      <w:marBottom w:val="0"/>
      <w:divBdr>
        <w:top w:val="none" w:sz="0" w:space="0" w:color="auto"/>
        <w:left w:val="none" w:sz="0" w:space="0" w:color="auto"/>
        <w:bottom w:val="none" w:sz="0" w:space="0" w:color="auto"/>
        <w:right w:val="none" w:sz="0" w:space="0" w:color="auto"/>
      </w:divBdr>
    </w:div>
    <w:div w:id="1777554810">
      <w:bodyDiv w:val="1"/>
      <w:marLeft w:val="0"/>
      <w:marRight w:val="0"/>
      <w:marTop w:val="0"/>
      <w:marBottom w:val="0"/>
      <w:divBdr>
        <w:top w:val="none" w:sz="0" w:space="0" w:color="auto"/>
        <w:left w:val="none" w:sz="0" w:space="0" w:color="auto"/>
        <w:bottom w:val="none" w:sz="0" w:space="0" w:color="auto"/>
        <w:right w:val="none" w:sz="0" w:space="0" w:color="auto"/>
      </w:divBdr>
    </w:div>
    <w:div w:id="1777630354">
      <w:bodyDiv w:val="1"/>
      <w:marLeft w:val="0"/>
      <w:marRight w:val="0"/>
      <w:marTop w:val="0"/>
      <w:marBottom w:val="0"/>
      <w:divBdr>
        <w:top w:val="none" w:sz="0" w:space="0" w:color="auto"/>
        <w:left w:val="none" w:sz="0" w:space="0" w:color="auto"/>
        <w:bottom w:val="none" w:sz="0" w:space="0" w:color="auto"/>
        <w:right w:val="none" w:sz="0" w:space="0" w:color="auto"/>
      </w:divBdr>
    </w:div>
    <w:div w:id="1777754488">
      <w:bodyDiv w:val="1"/>
      <w:marLeft w:val="0"/>
      <w:marRight w:val="0"/>
      <w:marTop w:val="0"/>
      <w:marBottom w:val="0"/>
      <w:divBdr>
        <w:top w:val="none" w:sz="0" w:space="0" w:color="auto"/>
        <w:left w:val="none" w:sz="0" w:space="0" w:color="auto"/>
        <w:bottom w:val="none" w:sz="0" w:space="0" w:color="auto"/>
        <w:right w:val="none" w:sz="0" w:space="0" w:color="auto"/>
      </w:divBdr>
    </w:div>
    <w:div w:id="1777866806">
      <w:bodyDiv w:val="1"/>
      <w:marLeft w:val="0"/>
      <w:marRight w:val="0"/>
      <w:marTop w:val="0"/>
      <w:marBottom w:val="0"/>
      <w:divBdr>
        <w:top w:val="none" w:sz="0" w:space="0" w:color="auto"/>
        <w:left w:val="none" w:sz="0" w:space="0" w:color="auto"/>
        <w:bottom w:val="none" w:sz="0" w:space="0" w:color="auto"/>
        <w:right w:val="none" w:sz="0" w:space="0" w:color="auto"/>
      </w:divBdr>
    </w:div>
    <w:div w:id="1778254760">
      <w:bodyDiv w:val="1"/>
      <w:marLeft w:val="0"/>
      <w:marRight w:val="0"/>
      <w:marTop w:val="0"/>
      <w:marBottom w:val="0"/>
      <w:divBdr>
        <w:top w:val="none" w:sz="0" w:space="0" w:color="auto"/>
        <w:left w:val="none" w:sz="0" w:space="0" w:color="auto"/>
        <w:bottom w:val="none" w:sz="0" w:space="0" w:color="auto"/>
        <w:right w:val="none" w:sz="0" w:space="0" w:color="auto"/>
      </w:divBdr>
    </w:div>
    <w:div w:id="1778402738">
      <w:bodyDiv w:val="1"/>
      <w:marLeft w:val="0"/>
      <w:marRight w:val="0"/>
      <w:marTop w:val="0"/>
      <w:marBottom w:val="0"/>
      <w:divBdr>
        <w:top w:val="none" w:sz="0" w:space="0" w:color="auto"/>
        <w:left w:val="none" w:sz="0" w:space="0" w:color="auto"/>
        <w:bottom w:val="none" w:sz="0" w:space="0" w:color="auto"/>
        <w:right w:val="none" w:sz="0" w:space="0" w:color="auto"/>
      </w:divBdr>
    </w:div>
    <w:div w:id="1778479589">
      <w:bodyDiv w:val="1"/>
      <w:marLeft w:val="0"/>
      <w:marRight w:val="0"/>
      <w:marTop w:val="0"/>
      <w:marBottom w:val="0"/>
      <w:divBdr>
        <w:top w:val="none" w:sz="0" w:space="0" w:color="auto"/>
        <w:left w:val="none" w:sz="0" w:space="0" w:color="auto"/>
        <w:bottom w:val="none" w:sz="0" w:space="0" w:color="auto"/>
        <w:right w:val="none" w:sz="0" w:space="0" w:color="auto"/>
      </w:divBdr>
    </w:div>
    <w:div w:id="1778520919">
      <w:bodyDiv w:val="1"/>
      <w:marLeft w:val="0"/>
      <w:marRight w:val="0"/>
      <w:marTop w:val="0"/>
      <w:marBottom w:val="0"/>
      <w:divBdr>
        <w:top w:val="none" w:sz="0" w:space="0" w:color="auto"/>
        <w:left w:val="none" w:sz="0" w:space="0" w:color="auto"/>
        <w:bottom w:val="none" w:sz="0" w:space="0" w:color="auto"/>
        <w:right w:val="none" w:sz="0" w:space="0" w:color="auto"/>
      </w:divBdr>
    </w:div>
    <w:div w:id="1778594093">
      <w:bodyDiv w:val="1"/>
      <w:marLeft w:val="0"/>
      <w:marRight w:val="0"/>
      <w:marTop w:val="0"/>
      <w:marBottom w:val="0"/>
      <w:divBdr>
        <w:top w:val="none" w:sz="0" w:space="0" w:color="auto"/>
        <w:left w:val="none" w:sz="0" w:space="0" w:color="auto"/>
        <w:bottom w:val="none" w:sz="0" w:space="0" w:color="auto"/>
        <w:right w:val="none" w:sz="0" w:space="0" w:color="auto"/>
      </w:divBdr>
    </w:div>
    <w:div w:id="1779180841">
      <w:bodyDiv w:val="1"/>
      <w:marLeft w:val="0"/>
      <w:marRight w:val="0"/>
      <w:marTop w:val="0"/>
      <w:marBottom w:val="0"/>
      <w:divBdr>
        <w:top w:val="none" w:sz="0" w:space="0" w:color="auto"/>
        <w:left w:val="none" w:sz="0" w:space="0" w:color="auto"/>
        <w:bottom w:val="none" w:sz="0" w:space="0" w:color="auto"/>
        <w:right w:val="none" w:sz="0" w:space="0" w:color="auto"/>
      </w:divBdr>
    </w:div>
    <w:div w:id="1779324757">
      <w:bodyDiv w:val="1"/>
      <w:marLeft w:val="0"/>
      <w:marRight w:val="0"/>
      <w:marTop w:val="0"/>
      <w:marBottom w:val="0"/>
      <w:divBdr>
        <w:top w:val="none" w:sz="0" w:space="0" w:color="auto"/>
        <w:left w:val="none" w:sz="0" w:space="0" w:color="auto"/>
        <w:bottom w:val="none" w:sz="0" w:space="0" w:color="auto"/>
        <w:right w:val="none" w:sz="0" w:space="0" w:color="auto"/>
      </w:divBdr>
    </w:div>
    <w:div w:id="1779445651">
      <w:bodyDiv w:val="1"/>
      <w:marLeft w:val="0"/>
      <w:marRight w:val="0"/>
      <w:marTop w:val="0"/>
      <w:marBottom w:val="0"/>
      <w:divBdr>
        <w:top w:val="none" w:sz="0" w:space="0" w:color="auto"/>
        <w:left w:val="none" w:sz="0" w:space="0" w:color="auto"/>
        <w:bottom w:val="none" w:sz="0" w:space="0" w:color="auto"/>
        <w:right w:val="none" w:sz="0" w:space="0" w:color="auto"/>
      </w:divBdr>
    </w:div>
    <w:div w:id="1779449999">
      <w:bodyDiv w:val="1"/>
      <w:marLeft w:val="0"/>
      <w:marRight w:val="0"/>
      <w:marTop w:val="0"/>
      <w:marBottom w:val="0"/>
      <w:divBdr>
        <w:top w:val="none" w:sz="0" w:space="0" w:color="auto"/>
        <w:left w:val="none" w:sz="0" w:space="0" w:color="auto"/>
        <w:bottom w:val="none" w:sz="0" w:space="0" w:color="auto"/>
        <w:right w:val="none" w:sz="0" w:space="0" w:color="auto"/>
      </w:divBdr>
    </w:div>
    <w:div w:id="1779518255">
      <w:bodyDiv w:val="1"/>
      <w:marLeft w:val="0"/>
      <w:marRight w:val="0"/>
      <w:marTop w:val="0"/>
      <w:marBottom w:val="0"/>
      <w:divBdr>
        <w:top w:val="none" w:sz="0" w:space="0" w:color="auto"/>
        <w:left w:val="none" w:sz="0" w:space="0" w:color="auto"/>
        <w:bottom w:val="none" w:sz="0" w:space="0" w:color="auto"/>
        <w:right w:val="none" w:sz="0" w:space="0" w:color="auto"/>
      </w:divBdr>
    </w:div>
    <w:div w:id="1779523009">
      <w:bodyDiv w:val="1"/>
      <w:marLeft w:val="0"/>
      <w:marRight w:val="0"/>
      <w:marTop w:val="0"/>
      <w:marBottom w:val="0"/>
      <w:divBdr>
        <w:top w:val="none" w:sz="0" w:space="0" w:color="auto"/>
        <w:left w:val="none" w:sz="0" w:space="0" w:color="auto"/>
        <w:bottom w:val="none" w:sz="0" w:space="0" w:color="auto"/>
        <w:right w:val="none" w:sz="0" w:space="0" w:color="auto"/>
      </w:divBdr>
    </w:div>
    <w:div w:id="1779525238">
      <w:bodyDiv w:val="1"/>
      <w:marLeft w:val="0"/>
      <w:marRight w:val="0"/>
      <w:marTop w:val="0"/>
      <w:marBottom w:val="0"/>
      <w:divBdr>
        <w:top w:val="none" w:sz="0" w:space="0" w:color="auto"/>
        <w:left w:val="none" w:sz="0" w:space="0" w:color="auto"/>
        <w:bottom w:val="none" w:sz="0" w:space="0" w:color="auto"/>
        <w:right w:val="none" w:sz="0" w:space="0" w:color="auto"/>
      </w:divBdr>
    </w:div>
    <w:div w:id="1779569612">
      <w:bodyDiv w:val="1"/>
      <w:marLeft w:val="0"/>
      <w:marRight w:val="0"/>
      <w:marTop w:val="0"/>
      <w:marBottom w:val="0"/>
      <w:divBdr>
        <w:top w:val="none" w:sz="0" w:space="0" w:color="auto"/>
        <w:left w:val="none" w:sz="0" w:space="0" w:color="auto"/>
        <w:bottom w:val="none" w:sz="0" w:space="0" w:color="auto"/>
        <w:right w:val="none" w:sz="0" w:space="0" w:color="auto"/>
      </w:divBdr>
    </w:div>
    <w:div w:id="1779718278">
      <w:bodyDiv w:val="1"/>
      <w:marLeft w:val="0"/>
      <w:marRight w:val="0"/>
      <w:marTop w:val="0"/>
      <w:marBottom w:val="0"/>
      <w:divBdr>
        <w:top w:val="none" w:sz="0" w:space="0" w:color="auto"/>
        <w:left w:val="none" w:sz="0" w:space="0" w:color="auto"/>
        <w:bottom w:val="none" w:sz="0" w:space="0" w:color="auto"/>
        <w:right w:val="none" w:sz="0" w:space="0" w:color="auto"/>
      </w:divBdr>
    </w:div>
    <w:div w:id="1779833168">
      <w:bodyDiv w:val="1"/>
      <w:marLeft w:val="0"/>
      <w:marRight w:val="0"/>
      <w:marTop w:val="0"/>
      <w:marBottom w:val="0"/>
      <w:divBdr>
        <w:top w:val="none" w:sz="0" w:space="0" w:color="auto"/>
        <w:left w:val="none" w:sz="0" w:space="0" w:color="auto"/>
        <w:bottom w:val="none" w:sz="0" w:space="0" w:color="auto"/>
        <w:right w:val="none" w:sz="0" w:space="0" w:color="auto"/>
      </w:divBdr>
    </w:div>
    <w:div w:id="1780098582">
      <w:bodyDiv w:val="1"/>
      <w:marLeft w:val="0"/>
      <w:marRight w:val="0"/>
      <w:marTop w:val="0"/>
      <w:marBottom w:val="0"/>
      <w:divBdr>
        <w:top w:val="none" w:sz="0" w:space="0" w:color="auto"/>
        <w:left w:val="none" w:sz="0" w:space="0" w:color="auto"/>
        <w:bottom w:val="none" w:sz="0" w:space="0" w:color="auto"/>
        <w:right w:val="none" w:sz="0" w:space="0" w:color="auto"/>
      </w:divBdr>
    </w:div>
    <w:div w:id="1780295928">
      <w:bodyDiv w:val="1"/>
      <w:marLeft w:val="0"/>
      <w:marRight w:val="0"/>
      <w:marTop w:val="0"/>
      <w:marBottom w:val="0"/>
      <w:divBdr>
        <w:top w:val="none" w:sz="0" w:space="0" w:color="auto"/>
        <w:left w:val="none" w:sz="0" w:space="0" w:color="auto"/>
        <w:bottom w:val="none" w:sz="0" w:space="0" w:color="auto"/>
        <w:right w:val="none" w:sz="0" w:space="0" w:color="auto"/>
      </w:divBdr>
    </w:div>
    <w:div w:id="1780637426">
      <w:bodyDiv w:val="1"/>
      <w:marLeft w:val="0"/>
      <w:marRight w:val="0"/>
      <w:marTop w:val="0"/>
      <w:marBottom w:val="0"/>
      <w:divBdr>
        <w:top w:val="none" w:sz="0" w:space="0" w:color="auto"/>
        <w:left w:val="none" w:sz="0" w:space="0" w:color="auto"/>
        <w:bottom w:val="none" w:sz="0" w:space="0" w:color="auto"/>
        <w:right w:val="none" w:sz="0" w:space="0" w:color="auto"/>
      </w:divBdr>
    </w:div>
    <w:div w:id="1781678652">
      <w:bodyDiv w:val="1"/>
      <w:marLeft w:val="0"/>
      <w:marRight w:val="0"/>
      <w:marTop w:val="0"/>
      <w:marBottom w:val="0"/>
      <w:divBdr>
        <w:top w:val="none" w:sz="0" w:space="0" w:color="auto"/>
        <w:left w:val="none" w:sz="0" w:space="0" w:color="auto"/>
        <w:bottom w:val="none" w:sz="0" w:space="0" w:color="auto"/>
        <w:right w:val="none" w:sz="0" w:space="0" w:color="auto"/>
      </w:divBdr>
    </w:div>
    <w:div w:id="1781683243">
      <w:bodyDiv w:val="1"/>
      <w:marLeft w:val="0"/>
      <w:marRight w:val="0"/>
      <w:marTop w:val="0"/>
      <w:marBottom w:val="0"/>
      <w:divBdr>
        <w:top w:val="none" w:sz="0" w:space="0" w:color="auto"/>
        <w:left w:val="none" w:sz="0" w:space="0" w:color="auto"/>
        <w:bottom w:val="none" w:sz="0" w:space="0" w:color="auto"/>
        <w:right w:val="none" w:sz="0" w:space="0" w:color="auto"/>
      </w:divBdr>
    </w:div>
    <w:div w:id="1781874125">
      <w:bodyDiv w:val="1"/>
      <w:marLeft w:val="0"/>
      <w:marRight w:val="0"/>
      <w:marTop w:val="0"/>
      <w:marBottom w:val="0"/>
      <w:divBdr>
        <w:top w:val="none" w:sz="0" w:space="0" w:color="auto"/>
        <w:left w:val="none" w:sz="0" w:space="0" w:color="auto"/>
        <w:bottom w:val="none" w:sz="0" w:space="0" w:color="auto"/>
        <w:right w:val="none" w:sz="0" w:space="0" w:color="auto"/>
      </w:divBdr>
    </w:div>
    <w:div w:id="1781879219">
      <w:bodyDiv w:val="1"/>
      <w:marLeft w:val="0"/>
      <w:marRight w:val="0"/>
      <w:marTop w:val="0"/>
      <w:marBottom w:val="0"/>
      <w:divBdr>
        <w:top w:val="none" w:sz="0" w:space="0" w:color="auto"/>
        <w:left w:val="none" w:sz="0" w:space="0" w:color="auto"/>
        <w:bottom w:val="none" w:sz="0" w:space="0" w:color="auto"/>
        <w:right w:val="none" w:sz="0" w:space="0" w:color="auto"/>
      </w:divBdr>
    </w:div>
    <w:div w:id="1781991295">
      <w:bodyDiv w:val="1"/>
      <w:marLeft w:val="0"/>
      <w:marRight w:val="0"/>
      <w:marTop w:val="0"/>
      <w:marBottom w:val="0"/>
      <w:divBdr>
        <w:top w:val="none" w:sz="0" w:space="0" w:color="auto"/>
        <w:left w:val="none" w:sz="0" w:space="0" w:color="auto"/>
        <w:bottom w:val="none" w:sz="0" w:space="0" w:color="auto"/>
        <w:right w:val="none" w:sz="0" w:space="0" w:color="auto"/>
      </w:divBdr>
    </w:div>
    <w:div w:id="1781991938">
      <w:bodyDiv w:val="1"/>
      <w:marLeft w:val="0"/>
      <w:marRight w:val="0"/>
      <w:marTop w:val="0"/>
      <w:marBottom w:val="0"/>
      <w:divBdr>
        <w:top w:val="none" w:sz="0" w:space="0" w:color="auto"/>
        <w:left w:val="none" w:sz="0" w:space="0" w:color="auto"/>
        <w:bottom w:val="none" w:sz="0" w:space="0" w:color="auto"/>
        <w:right w:val="none" w:sz="0" w:space="0" w:color="auto"/>
      </w:divBdr>
    </w:div>
    <w:div w:id="1782071040">
      <w:bodyDiv w:val="1"/>
      <w:marLeft w:val="0"/>
      <w:marRight w:val="0"/>
      <w:marTop w:val="0"/>
      <w:marBottom w:val="0"/>
      <w:divBdr>
        <w:top w:val="none" w:sz="0" w:space="0" w:color="auto"/>
        <w:left w:val="none" w:sz="0" w:space="0" w:color="auto"/>
        <w:bottom w:val="none" w:sz="0" w:space="0" w:color="auto"/>
        <w:right w:val="none" w:sz="0" w:space="0" w:color="auto"/>
      </w:divBdr>
    </w:div>
    <w:div w:id="1782258465">
      <w:bodyDiv w:val="1"/>
      <w:marLeft w:val="0"/>
      <w:marRight w:val="0"/>
      <w:marTop w:val="0"/>
      <w:marBottom w:val="0"/>
      <w:divBdr>
        <w:top w:val="none" w:sz="0" w:space="0" w:color="auto"/>
        <w:left w:val="none" w:sz="0" w:space="0" w:color="auto"/>
        <w:bottom w:val="none" w:sz="0" w:space="0" w:color="auto"/>
        <w:right w:val="none" w:sz="0" w:space="0" w:color="auto"/>
      </w:divBdr>
    </w:div>
    <w:div w:id="1782601085">
      <w:bodyDiv w:val="1"/>
      <w:marLeft w:val="0"/>
      <w:marRight w:val="0"/>
      <w:marTop w:val="0"/>
      <w:marBottom w:val="0"/>
      <w:divBdr>
        <w:top w:val="none" w:sz="0" w:space="0" w:color="auto"/>
        <w:left w:val="none" w:sz="0" w:space="0" w:color="auto"/>
        <w:bottom w:val="none" w:sz="0" w:space="0" w:color="auto"/>
        <w:right w:val="none" w:sz="0" w:space="0" w:color="auto"/>
      </w:divBdr>
    </w:div>
    <w:div w:id="1782726480">
      <w:bodyDiv w:val="1"/>
      <w:marLeft w:val="0"/>
      <w:marRight w:val="0"/>
      <w:marTop w:val="0"/>
      <w:marBottom w:val="0"/>
      <w:divBdr>
        <w:top w:val="none" w:sz="0" w:space="0" w:color="auto"/>
        <w:left w:val="none" w:sz="0" w:space="0" w:color="auto"/>
        <w:bottom w:val="none" w:sz="0" w:space="0" w:color="auto"/>
        <w:right w:val="none" w:sz="0" w:space="0" w:color="auto"/>
      </w:divBdr>
    </w:div>
    <w:div w:id="1783374601">
      <w:bodyDiv w:val="1"/>
      <w:marLeft w:val="0"/>
      <w:marRight w:val="0"/>
      <w:marTop w:val="0"/>
      <w:marBottom w:val="0"/>
      <w:divBdr>
        <w:top w:val="none" w:sz="0" w:space="0" w:color="auto"/>
        <w:left w:val="none" w:sz="0" w:space="0" w:color="auto"/>
        <w:bottom w:val="none" w:sz="0" w:space="0" w:color="auto"/>
        <w:right w:val="none" w:sz="0" w:space="0" w:color="auto"/>
      </w:divBdr>
    </w:div>
    <w:div w:id="1783569098">
      <w:bodyDiv w:val="1"/>
      <w:marLeft w:val="0"/>
      <w:marRight w:val="0"/>
      <w:marTop w:val="0"/>
      <w:marBottom w:val="0"/>
      <w:divBdr>
        <w:top w:val="none" w:sz="0" w:space="0" w:color="auto"/>
        <w:left w:val="none" w:sz="0" w:space="0" w:color="auto"/>
        <w:bottom w:val="none" w:sz="0" w:space="0" w:color="auto"/>
        <w:right w:val="none" w:sz="0" w:space="0" w:color="auto"/>
      </w:divBdr>
    </w:div>
    <w:div w:id="1783723394">
      <w:bodyDiv w:val="1"/>
      <w:marLeft w:val="0"/>
      <w:marRight w:val="0"/>
      <w:marTop w:val="0"/>
      <w:marBottom w:val="0"/>
      <w:divBdr>
        <w:top w:val="none" w:sz="0" w:space="0" w:color="auto"/>
        <w:left w:val="none" w:sz="0" w:space="0" w:color="auto"/>
        <w:bottom w:val="none" w:sz="0" w:space="0" w:color="auto"/>
        <w:right w:val="none" w:sz="0" w:space="0" w:color="auto"/>
      </w:divBdr>
    </w:div>
    <w:div w:id="1783963517">
      <w:bodyDiv w:val="1"/>
      <w:marLeft w:val="0"/>
      <w:marRight w:val="0"/>
      <w:marTop w:val="0"/>
      <w:marBottom w:val="0"/>
      <w:divBdr>
        <w:top w:val="none" w:sz="0" w:space="0" w:color="auto"/>
        <w:left w:val="none" w:sz="0" w:space="0" w:color="auto"/>
        <w:bottom w:val="none" w:sz="0" w:space="0" w:color="auto"/>
        <w:right w:val="none" w:sz="0" w:space="0" w:color="auto"/>
      </w:divBdr>
    </w:div>
    <w:div w:id="1784153521">
      <w:bodyDiv w:val="1"/>
      <w:marLeft w:val="0"/>
      <w:marRight w:val="0"/>
      <w:marTop w:val="0"/>
      <w:marBottom w:val="0"/>
      <w:divBdr>
        <w:top w:val="none" w:sz="0" w:space="0" w:color="auto"/>
        <w:left w:val="none" w:sz="0" w:space="0" w:color="auto"/>
        <w:bottom w:val="none" w:sz="0" w:space="0" w:color="auto"/>
        <w:right w:val="none" w:sz="0" w:space="0" w:color="auto"/>
      </w:divBdr>
    </w:div>
    <w:div w:id="1784500318">
      <w:bodyDiv w:val="1"/>
      <w:marLeft w:val="0"/>
      <w:marRight w:val="0"/>
      <w:marTop w:val="0"/>
      <w:marBottom w:val="0"/>
      <w:divBdr>
        <w:top w:val="none" w:sz="0" w:space="0" w:color="auto"/>
        <w:left w:val="none" w:sz="0" w:space="0" w:color="auto"/>
        <w:bottom w:val="none" w:sz="0" w:space="0" w:color="auto"/>
        <w:right w:val="none" w:sz="0" w:space="0" w:color="auto"/>
      </w:divBdr>
    </w:div>
    <w:div w:id="1785004410">
      <w:bodyDiv w:val="1"/>
      <w:marLeft w:val="0"/>
      <w:marRight w:val="0"/>
      <w:marTop w:val="0"/>
      <w:marBottom w:val="0"/>
      <w:divBdr>
        <w:top w:val="none" w:sz="0" w:space="0" w:color="auto"/>
        <w:left w:val="none" w:sz="0" w:space="0" w:color="auto"/>
        <w:bottom w:val="none" w:sz="0" w:space="0" w:color="auto"/>
        <w:right w:val="none" w:sz="0" w:space="0" w:color="auto"/>
      </w:divBdr>
    </w:div>
    <w:div w:id="1785348198">
      <w:bodyDiv w:val="1"/>
      <w:marLeft w:val="0"/>
      <w:marRight w:val="0"/>
      <w:marTop w:val="0"/>
      <w:marBottom w:val="0"/>
      <w:divBdr>
        <w:top w:val="none" w:sz="0" w:space="0" w:color="auto"/>
        <w:left w:val="none" w:sz="0" w:space="0" w:color="auto"/>
        <w:bottom w:val="none" w:sz="0" w:space="0" w:color="auto"/>
        <w:right w:val="none" w:sz="0" w:space="0" w:color="auto"/>
      </w:divBdr>
    </w:div>
    <w:div w:id="1785415144">
      <w:bodyDiv w:val="1"/>
      <w:marLeft w:val="0"/>
      <w:marRight w:val="0"/>
      <w:marTop w:val="0"/>
      <w:marBottom w:val="0"/>
      <w:divBdr>
        <w:top w:val="none" w:sz="0" w:space="0" w:color="auto"/>
        <w:left w:val="none" w:sz="0" w:space="0" w:color="auto"/>
        <w:bottom w:val="none" w:sz="0" w:space="0" w:color="auto"/>
        <w:right w:val="none" w:sz="0" w:space="0" w:color="auto"/>
      </w:divBdr>
    </w:div>
    <w:div w:id="1785688222">
      <w:bodyDiv w:val="1"/>
      <w:marLeft w:val="0"/>
      <w:marRight w:val="0"/>
      <w:marTop w:val="0"/>
      <w:marBottom w:val="0"/>
      <w:divBdr>
        <w:top w:val="none" w:sz="0" w:space="0" w:color="auto"/>
        <w:left w:val="none" w:sz="0" w:space="0" w:color="auto"/>
        <w:bottom w:val="none" w:sz="0" w:space="0" w:color="auto"/>
        <w:right w:val="none" w:sz="0" w:space="0" w:color="auto"/>
      </w:divBdr>
    </w:div>
    <w:div w:id="1785732539">
      <w:bodyDiv w:val="1"/>
      <w:marLeft w:val="0"/>
      <w:marRight w:val="0"/>
      <w:marTop w:val="0"/>
      <w:marBottom w:val="0"/>
      <w:divBdr>
        <w:top w:val="none" w:sz="0" w:space="0" w:color="auto"/>
        <w:left w:val="none" w:sz="0" w:space="0" w:color="auto"/>
        <w:bottom w:val="none" w:sz="0" w:space="0" w:color="auto"/>
        <w:right w:val="none" w:sz="0" w:space="0" w:color="auto"/>
      </w:divBdr>
    </w:div>
    <w:div w:id="1785926211">
      <w:bodyDiv w:val="1"/>
      <w:marLeft w:val="0"/>
      <w:marRight w:val="0"/>
      <w:marTop w:val="0"/>
      <w:marBottom w:val="0"/>
      <w:divBdr>
        <w:top w:val="none" w:sz="0" w:space="0" w:color="auto"/>
        <w:left w:val="none" w:sz="0" w:space="0" w:color="auto"/>
        <w:bottom w:val="none" w:sz="0" w:space="0" w:color="auto"/>
        <w:right w:val="none" w:sz="0" w:space="0" w:color="auto"/>
      </w:divBdr>
    </w:div>
    <w:div w:id="1786119255">
      <w:bodyDiv w:val="1"/>
      <w:marLeft w:val="0"/>
      <w:marRight w:val="0"/>
      <w:marTop w:val="0"/>
      <w:marBottom w:val="0"/>
      <w:divBdr>
        <w:top w:val="none" w:sz="0" w:space="0" w:color="auto"/>
        <w:left w:val="none" w:sz="0" w:space="0" w:color="auto"/>
        <w:bottom w:val="none" w:sz="0" w:space="0" w:color="auto"/>
        <w:right w:val="none" w:sz="0" w:space="0" w:color="auto"/>
      </w:divBdr>
    </w:div>
    <w:div w:id="1787115790">
      <w:bodyDiv w:val="1"/>
      <w:marLeft w:val="0"/>
      <w:marRight w:val="0"/>
      <w:marTop w:val="0"/>
      <w:marBottom w:val="0"/>
      <w:divBdr>
        <w:top w:val="none" w:sz="0" w:space="0" w:color="auto"/>
        <w:left w:val="none" w:sz="0" w:space="0" w:color="auto"/>
        <w:bottom w:val="none" w:sz="0" w:space="0" w:color="auto"/>
        <w:right w:val="none" w:sz="0" w:space="0" w:color="auto"/>
      </w:divBdr>
    </w:div>
    <w:div w:id="1787188257">
      <w:bodyDiv w:val="1"/>
      <w:marLeft w:val="0"/>
      <w:marRight w:val="0"/>
      <w:marTop w:val="0"/>
      <w:marBottom w:val="0"/>
      <w:divBdr>
        <w:top w:val="none" w:sz="0" w:space="0" w:color="auto"/>
        <w:left w:val="none" w:sz="0" w:space="0" w:color="auto"/>
        <w:bottom w:val="none" w:sz="0" w:space="0" w:color="auto"/>
        <w:right w:val="none" w:sz="0" w:space="0" w:color="auto"/>
      </w:divBdr>
    </w:div>
    <w:div w:id="1787654184">
      <w:bodyDiv w:val="1"/>
      <w:marLeft w:val="0"/>
      <w:marRight w:val="0"/>
      <w:marTop w:val="0"/>
      <w:marBottom w:val="0"/>
      <w:divBdr>
        <w:top w:val="none" w:sz="0" w:space="0" w:color="auto"/>
        <w:left w:val="none" w:sz="0" w:space="0" w:color="auto"/>
        <w:bottom w:val="none" w:sz="0" w:space="0" w:color="auto"/>
        <w:right w:val="none" w:sz="0" w:space="0" w:color="auto"/>
      </w:divBdr>
    </w:div>
    <w:div w:id="1787849136">
      <w:bodyDiv w:val="1"/>
      <w:marLeft w:val="0"/>
      <w:marRight w:val="0"/>
      <w:marTop w:val="0"/>
      <w:marBottom w:val="0"/>
      <w:divBdr>
        <w:top w:val="none" w:sz="0" w:space="0" w:color="auto"/>
        <w:left w:val="none" w:sz="0" w:space="0" w:color="auto"/>
        <w:bottom w:val="none" w:sz="0" w:space="0" w:color="auto"/>
        <w:right w:val="none" w:sz="0" w:space="0" w:color="auto"/>
      </w:divBdr>
    </w:div>
    <w:div w:id="1788617068">
      <w:bodyDiv w:val="1"/>
      <w:marLeft w:val="0"/>
      <w:marRight w:val="0"/>
      <w:marTop w:val="0"/>
      <w:marBottom w:val="0"/>
      <w:divBdr>
        <w:top w:val="none" w:sz="0" w:space="0" w:color="auto"/>
        <w:left w:val="none" w:sz="0" w:space="0" w:color="auto"/>
        <w:bottom w:val="none" w:sz="0" w:space="0" w:color="auto"/>
        <w:right w:val="none" w:sz="0" w:space="0" w:color="auto"/>
      </w:divBdr>
    </w:div>
    <w:div w:id="1788621554">
      <w:bodyDiv w:val="1"/>
      <w:marLeft w:val="0"/>
      <w:marRight w:val="0"/>
      <w:marTop w:val="0"/>
      <w:marBottom w:val="0"/>
      <w:divBdr>
        <w:top w:val="none" w:sz="0" w:space="0" w:color="auto"/>
        <w:left w:val="none" w:sz="0" w:space="0" w:color="auto"/>
        <w:bottom w:val="none" w:sz="0" w:space="0" w:color="auto"/>
        <w:right w:val="none" w:sz="0" w:space="0" w:color="auto"/>
      </w:divBdr>
    </w:div>
    <w:div w:id="1788623524">
      <w:bodyDiv w:val="1"/>
      <w:marLeft w:val="0"/>
      <w:marRight w:val="0"/>
      <w:marTop w:val="0"/>
      <w:marBottom w:val="0"/>
      <w:divBdr>
        <w:top w:val="none" w:sz="0" w:space="0" w:color="auto"/>
        <w:left w:val="none" w:sz="0" w:space="0" w:color="auto"/>
        <w:bottom w:val="none" w:sz="0" w:space="0" w:color="auto"/>
        <w:right w:val="none" w:sz="0" w:space="0" w:color="auto"/>
      </w:divBdr>
    </w:div>
    <w:div w:id="1788741504">
      <w:bodyDiv w:val="1"/>
      <w:marLeft w:val="0"/>
      <w:marRight w:val="0"/>
      <w:marTop w:val="0"/>
      <w:marBottom w:val="0"/>
      <w:divBdr>
        <w:top w:val="none" w:sz="0" w:space="0" w:color="auto"/>
        <w:left w:val="none" w:sz="0" w:space="0" w:color="auto"/>
        <w:bottom w:val="none" w:sz="0" w:space="0" w:color="auto"/>
        <w:right w:val="none" w:sz="0" w:space="0" w:color="auto"/>
      </w:divBdr>
    </w:div>
    <w:div w:id="1788890700">
      <w:bodyDiv w:val="1"/>
      <w:marLeft w:val="0"/>
      <w:marRight w:val="0"/>
      <w:marTop w:val="0"/>
      <w:marBottom w:val="0"/>
      <w:divBdr>
        <w:top w:val="none" w:sz="0" w:space="0" w:color="auto"/>
        <w:left w:val="none" w:sz="0" w:space="0" w:color="auto"/>
        <w:bottom w:val="none" w:sz="0" w:space="0" w:color="auto"/>
        <w:right w:val="none" w:sz="0" w:space="0" w:color="auto"/>
      </w:divBdr>
    </w:div>
    <w:div w:id="1789010904">
      <w:bodyDiv w:val="1"/>
      <w:marLeft w:val="0"/>
      <w:marRight w:val="0"/>
      <w:marTop w:val="0"/>
      <w:marBottom w:val="0"/>
      <w:divBdr>
        <w:top w:val="none" w:sz="0" w:space="0" w:color="auto"/>
        <w:left w:val="none" w:sz="0" w:space="0" w:color="auto"/>
        <w:bottom w:val="none" w:sz="0" w:space="0" w:color="auto"/>
        <w:right w:val="none" w:sz="0" w:space="0" w:color="auto"/>
      </w:divBdr>
    </w:div>
    <w:div w:id="1789011905">
      <w:bodyDiv w:val="1"/>
      <w:marLeft w:val="0"/>
      <w:marRight w:val="0"/>
      <w:marTop w:val="0"/>
      <w:marBottom w:val="0"/>
      <w:divBdr>
        <w:top w:val="none" w:sz="0" w:space="0" w:color="auto"/>
        <w:left w:val="none" w:sz="0" w:space="0" w:color="auto"/>
        <w:bottom w:val="none" w:sz="0" w:space="0" w:color="auto"/>
        <w:right w:val="none" w:sz="0" w:space="0" w:color="auto"/>
      </w:divBdr>
    </w:div>
    <w:div w:id="1789081086">
      <w:bodyDiv w:val="1"/>
      <w:marLeft w:val="0"/>
      <w:marRight w:val="0"/>
      <w:marTop w:val="0"/>
      <w:marBottom w:val="0"/>
      <w:divBdr>
        <w:top w:val="none" w:sz="0" w:space="0" w:color="auto"/>
        <w:left w:val="none" w:sz="0" w:space="0" w:color="auto"/>
        <w:bottom w:val="none" w:sz="0" w:space="0" w:color="auto"/>
        <w:right w:val="none" w:sz="0" w:space="0" w:color="auto"/>
      </w:divBdr>
    </w:div>
    <w:div w:id="1789424748">
      <w:bodyDiv w:val="1"/>
      <w:marLeft w:val="0"/>
      <w:marRight w:val="0"/>
      <w:marTop w:val="0"/>
      <w:marBottom w:val="0"/>
      <w:divBdr>
        <w:top w:val="none" w:sz="0" w:space="0" w:color="auto"/>
        <w:left w:val="none" w:sz="0" w:space="0" w:color="auto"/>
        <w:bottom w:val="none" w:sz="0" w:space="0" w:color="auto"/>
        <w:right w:val="none" w:sz="0" w:space="0" w:color="auto"/>
      </w:divBdr>
    </w:div>
    <w:div w:id="1789742045">
      <w:bodyDiv w:val="1"/>
      <w:marLeft w:val="0"/>
      <w:marRight w:val="0"/>
      <w:marTop w:val="0"/>
      <w:marBottom w:val="0"/>
      <w:divBdr>
        <w:top w:val="none" w:sz="0" w:space="0" w:color="auto"/>
        <w:left w:val="none" w:sz="0" w:space="0" w:color="auto"/>
        <w:bottom w:val="none" w:sz="0" w:space="0" w:color="auto"/>
        <w:right w:val="none" w:sz="0" w:space="0" w:color="auto"/>
      </w:divBdr>
    </w:div>
    <w:div w:id="1789928080">
      <w:bodyDiv w:val="1"/>
      <w:marLeft w:val="0"/>
      <w:marRight w:val="0"/>
      <w:marTop w:val="0"/>
      <w:marBottom w:val="0"/>
      <w:divBdr>
        <w:top w:val="none" w:sz="0" w:space="0" w:color="auto"/>
        <w:left w:val="none" w:sz="0" w:space="0" w:color="auto"/>
        <w:bottom w:val="none" w:sz="0" w:space="0" w:color="auto"/>
        <w:right w:val="none" w:sz="0" w:space="0" w:color="auto"/>
      </w:divBdr>
    </w:div>
    <w:div w:id="1790203779">
      <w:bodyDiv w:val="1"/>
      <w:marLeft w:val="0"/>
      <w:marRight w:val="0"/>
      <w:marTop w:val="0"/>
      <w:marBottom w:val="0"/>
      <w:divBdr>
        <w:top w:val="none" w:sz="0" w:space="0" w:color="auto"/>
        <w:left w:val="none" w:sz="0" w:space="0" w:color="auto"/>
        <w:bottom w:val="none" w:sz="0" w:space="0" w:color="auto"/>
        <w:right w:val="none" w:sz="0" w:space="0" w:color="auto"/>
      </w:divBdr>
    </w:div>
    <w:div w:id="1790782262">
      <w:bodyDiv w:val="1"/>
      <w:marLeft w:val="0"/>
      <w:marRight w:val="0"/>
      <w:marTop w:val="0"/>
      <w:marBottom w:val="0"/>
      <w:divBdr>
        <w:top w:val="none" w:sz="0" w:space="0" w:color="auto"/>
        <w:left w:val="none" w:sz="0" w:space="0" w:color="auto"/>
        <w:bottom w:val="none" w:sz="0" w:space="0" w:color="auto"/>
        <w:right w:val="none" w:sz="0" w:space="0" w:color="auto"/>
      </w:divBdr>
    </w:div>
    <w:div w:id="1791432516">
      <w:bodyDiv w:val="1"/>
      <w:marLeft w:val="0"/>
      <w:marRight w:val="0"/>
      <w:marTop w:val="0"/>
      <w:marBottom w:val="0"/>
      <w:divBdr>
        <w:top w:val="none" w:sz="0" w:space="0" w:color="auto"/>
        <w:left w:val="none" w:sz="0" w:space="0" w:color="auto"/>
        <w:bottom w:val="none" w:sz="0" w:space="0" w:color="auto"/>
        <w:right w:val="none" w:sz="0" w:space="0" w:color="auto"/>
      </w:divBdr>
    </w:div>
    <w:div w:id="1791783708">
      <w:bodyDiv w:val="1"/>
      <w:marLeft w:val="0"/>
      <w:marRight w:val="0"/>
      <w:marTop w:val="0"/>
      <w:marBottom w:val="0"/>
      <w:divBdr>
        <w:top w:val="none" w:sz="0" w:space="0" w:color="auto"/>
        <w:left w:val="none" w:sz="0" w:space="0" w:color="auto"/>
        <w:bottom w:val="none" w:sz="0" w:space="0" w:color="auto"/>
        <w:right w:val="none" w:sz="0" w:space="0" w:color="auto"/>
      </w:divBdr>
    </w:div>
    <w:div w:id="1792091553">
      <w:bodyDiv w:val="1"/>
      <w:marLeft w:val="0"/>
      <w:marRight w:val="0"/>
      <w:marTop w:val="0"/>
      <w:marBottom w:val="0"/>
      <w:divBdr>
        <w:top w:val="none" w:sz="0" w:space="0" w:color="auto"/>
        <w:left w:val="none" w:sz="0" w:space="0" w:color="auto"/>
        <w:bottom w:val="none" w:sz="0" w:space="0" w:color="auto"/>
        <w:right w:val="none" w:sz="0" w:space="0" w:color="auto"/>
      </w:divBdr>
    </w:div>
    <w:div w:id="1792361540">
      <w:bodyDiv w:val="1"/>
      <w:marLeft w:val="0"/>
      <w:marRight w:val="0"/>
      <w:marTop w:val="0"/>
      <w:marBottom w:val="0"/>
      <w:divBdr>
        <w:top w:val="none" w:sz="0" w:space="0" w:color="auto"/>
        <w:left w:val="none" w:sz="0" w:space="0" w:color="auto"/>
        <w:bottom w:val="none" w:sz="0" w:space="0" w:color="auto"/>
        <w:right w:val="none" w:sz="0" w:space="0" w:color="auto"/>
      </w:divBdr>
    </w:div>
    <w:div w:id="1792550071">
      <w:bodyDiv w:val="1"/>
      <w:marLeft w:val="0"/>
      <w:marRight w:val="0"/>
      <w:marTop w:val="0"/>
      <w:marBottom w:val="0"/>
      <w:divBdr>
        <w:top w:val="none" w:sz="0" w:space="0" w:color="auto"/>
        <w:left w:val="none" w:sz="0" w:space="0" w:color="auto"/>
        <w:bottom w:val="none" w:sz="0" w:space="0" w:color="auto"/>
        <w:right w:val="none" w:sz="0" w:space="0" w:color="auto"/>
      </w:divBdr>
    </w:div>
    <w:div w:id="1792624371">
      <w:bodyDiv w:val="1"/>
      <w:marLeft w:val="0"/>
      <w:marRight w:val="0"/>
      <w:marTop w:val="0"/>
      <w:marBottom w:val="0"/>
      <w:divBdr>
        <w:top w:val="none" w:sz="0" w:space="0" w:color="auto"/>
        <w:left w:val="none" w:sz="0" w:space="0" w:color="auto"/>
        <w:bottom w:val="none" w:sz="0" w:space="0" w:color="auto"/>
        <w:right w:val="none" w:sz="0" w:space="0" w:color="auto"/>
      </w:divBdr>
    </w:div>
    <w:div w:id="1792632841">
      <w:bodyDiv w:val="1"/>
      <w:marLeft w:val="0"/>
      <w:marRight w:val="0"/>
      <w:marTop w:val="0"/>
      <w:marBottom w:val="0"/>
      <w:divBdr>
        <w:top w:val="none" w:sz="0" w:space="0" w:color="auto"/>
        <w:left w:val="none" w:sz="0" w:space="0" w:color="auto"/>
        <w:bottom w:val="none" w:sz="0" w:space="0" w:color="auto"/>
        <w:right w:val="none" w:sz="0" w:space="0" w:color="auto"/>
      </w:divBdr>
    </w:div>
    <w:div w:id="1792746266">
      <w:bodyDiv w:val="1"/>
      <w:marLeft w:val="0"/>
      <w:marRight w:val="0"/>
      <w:marTop w:val="0"/>
      <w:marBottom w:val="0"/>
      <w:divBdr>
        <w:top w:val="none" w:sz="0" w:space="0" w:color="auto"/>
        <w:left w:val="none" w:sz="0" w:space="0" w:color="auto"/>
        <w:bottom w:val="none" w:sz="0" w:space="0" w:color="auto"/>
        <w:right w:val="none" w:sz="0" w:space="0" w:color="auto"/>
      </w:divBdr>
    </w:div>
    <w:div w:id="1793740762">
      <w:bodyDiv w:val="1"/>
      <w:marLeft w:val="0"/>
      <w:marRight w:val="0"/>
      <w:marTop w:val="0"/>
      <w:marBottom w:val="0"/>
      <w:divBdr>
        <w:top w:val="none" w:sz="0" w:space="0" w:color="auto"/>
        <w:left w:val="none" w:sz="0" w:space="0" w:color="auto"/>
        <w:bottom w:val="none" w:sz="0" w:space="0" w:color="auto"/>
        <w:right w:val="none" w:sz="0" w:space="0" w:color="auto"/>
      </w:divBdr>
    </w:div>
    <w:div w:id="1793985500">
      <w:bodyDiv w:val="1"/>
      <w:marLeft w:val="0"/>
      <w:marRight w:val="0"/>
      <w:marTop w:val="0"/>
      <w:marBottom w:val="0"/>
      <w:divBdr>
        <w:top w:val="none" w:sz="0" w:space="0" w:color="auto"/>
        <w:left w:val="none" w:sz="0" w:space="0" w:color="auto"/>
        <w:bottom w:val="none" w:sz="0" w:space="0" w:color="auto"/>
        <w:right w:val="none" w:sz="0" w:space="0" w:color="auto"/>
      </w:divBdr>
    </w:div>
    <w:div w:id="1794010415">
      <w:bodyDiv w:val="1"/>
      <w:marLeft w:val="0"/>
      <w:marRight w:val="0"/>
      <w:marTop w:val="0"/>
      <w:marBottom w:val="0"/>
      <w:divBdr>
        <w:top w:val="none" w:sz="0" w:space="0" w:color="auto"/>
        <w:left w:val="none" w:sz="0" w:space="0" w:color="auto"/>
        <w:bottom w:val="none" w:sz="0" w:space="0" w:color="auto"/>
        <w:right w:val="none" w:sz="0" w:space="0" w:color="auto"/>
      </w:divBdr>
    </w:div>
    <w:div w:id="1794134422">
      <w:bodyDiv w:val="1"/>
      <w:marLeft w:val="0"/>
      <w:marRight w:val="0"/>
      <w:marTop w:val="0"/>
      <w:marBottom w:val="0"/>
      <w:divBdr>
        <w:top w:val="none" w:sz="0" w:space="0" w:color="auto"/>
        <w:left w:val="none" w:sz="0" w:space="0" w:color="auto"/>
        <w:bottom w:val="none" w:sz="0" w:space="0" w:color="auto"/>
        <w:right w:val="none" w:sz="0" w:space="0" w:color="auto"/>
      </w:divBdr>
    </w:div>
    <w:div w:id="1794209655">
      <w:bodyDiv w:val="1"/>
      <w:marLeft w:val="0"/>
      <w:marRight w:val="0"/>
      <w:marTop w:val="0"/>
      <w:marBottom w:val="0"/>
      <w:divBdr>
        <w:top w:val="none" w:sz="0" w:space="0" w:color="auto"/>
        <w:left w:val="none" w:sz="0" w:space="0" w:color="auto"/>
        <w:bottom w:val="none" w:sz="0" w:space="0" w:color="auto"/>
        <w:right w:val="none" w:sz="0" w:space="0" w:color="auto"/>
      </w:divBdr>
    </w:div>
    <w:div w:id="1794519350">
      <w:bodyDiv w:val="1"/>
      <w:marLeft w:val="0"/>
      <w:marRight w:val="0"/>
      <w:marTop w:val="0"/>
      <w:marBottom w:val="0"/>
      <w:divBdr>
        <w:top w:val="none" w:sz="0" w:space="0" w:color="auto"/>
        <w:left w:val="none" w:sz="0" w:space="0" w:color="auto"/>
        <w:bottom w:val="none" w:sz="0" w:space="0" w:color="auto"/>
        <w:right w:val="none" w:sz="0" w:space="0" w:color="auto"/>
      </w:divBdr>
    </w:div>
    <w:div w:id="1794981309">
      <w:bodyDiv w:val="1"/>
      <w:marLeft w:val="0"/>
      <w:marRight w:val="0"/>
      <w:marTop w:val="0"/>
      <w:marBottom w:val="0"/>
      <w:divBdr>
        <w:top w:val="none" w:sz="0" w:space="0" w:color="auto"/>
        <w:left w:val="none" w:sz="0" w:space="0" w:color="auto"/>
        <w:bottom w:val="none" w:sz="0" w:space="0" w:color="auto"/>
        <w:right w:val="none" w:sz="0" w:space="0" w:color="auto"/>
      </w:divBdr>
    </w:div>
    <w:div w:id="1795059825">
      <w:bodyDiv w:val="1"/>
      <w:marLeft w:val="0"/>
      <w:marRight w:val="0"/>
      <w:marTop w:val="0"/>
      <w:marBottom w:val="0"/>
      <w:divBdr>
        <w:top w:val="none" w:sz="0" w:space="0" w:color="auto"/>
        <w:left w:val="none" w:sz="0" w:space="0" w:color="auto"/>
        <w:bottom w:val="none" w:sz="0" w:space="0" w:color="auto"/>
        <w:right w:val="none" w:sz="0" w:space="0" w:color="auto"/>
      </w:divBdr>
    </w:div>
    <w:div w:id="1795128761">
      <w:bodyDiv w:val="1"/>
      <w:marLeft w:val="0"/>
      <w:marRight w:val="0"/>
      <w:marTop w:val="0"/>
      <w:marBottom w:val="0"/>
      <w:divBdr>
        <w:top w:val="none" w:sz="0" w:space="0" w:color="auto"/>
        <w:left w:val="none" w:sz="0" w:space="0" w:color="auto"/>
        <w:bottom w:val="none" w:sz="0" w:space="0" w:color="auto"/>
        <w:right w:val="none" w:sz="0" w:space="0" w:color="auto"/>
      </w:divBdr>
    </w:div>
    <w:div w:id="1795174066">
      <w:bodyDiv w:val="1"/>
      <w:marLeft w:val="0"/>
      <w:marRight w:val="0"/>
      <w:marTop w:val="0"/>
      <w:marBottom w:val="0"/>
      <w:divBdr>
        <w:top w:val="none" w:sz="0" w:space="0" w:color="auto"/>
        <w:left w:val="none" w:sz="0" w:space="0" w:color="auto"/>
        <w:bottom w:val="none" w:sz="0" w:space="0" w:color="auto"/>
        <w:right w:val="none" w:sz="0" w:space="0" w:color="auto"/>
      </w:divBdr>
    </w:div>
    <w:div w:id="1795833746">
      <w:bodyDiv w:val="1"/>
      <w:marLeft w:val="0"/>
      <w:marRight w:val="0"/>
      <w:marTop w:val="0"/>
      <w:marBottom w:val="0"/>
      <w:divBdr>
        <w:top w:val="none" w:sz="0" w:space="0" w:color="auto"/>
        <w:left w:val="none" w:sz="0" w:space="0" w:color="auto"/>
        <w:bottom w:val="none" w:sz="0" w:space="0" w:color="auto"/>
        <w:right w:val="none" w:sz="0" w:space="0" w:color="auto"/>
      </w:divBdr>
    </w:div>
    <w:div w:id="1796021624">
      <w:bodyDiv w:val="1"/>
      <w:marLeft w:val="0"/>
      <w:marRight w:val="0"/>
      <w:marTop w:val="0"/>
      <w:marBottom w:val="0"/>
      <w:divBdr>
        <w:top w:val="none" w:sz="0" w:space="0" w:color="auto"/>
        <w:left w:val="none" w:sz="0" w:space="0" w:color="auto"/>
        <w:bottom w:val="none" w:sz="0" w:space="0" w:color="auto"/>
        <w:right w:val="none" w:sz="0" w:space="0" w:color="auto"/>
      </w:divBdr>
    </w:div>
    <w:div w:id="1796212190">
      <w:bodyDiv w:val="1"/>
      <w:marLeft w:val="0"/>
      <w:marRight w:val="0"/>
      <w:marTop w:val="0"/>
      <w:marBottom w:val="0"/>
      <w:divBdr>
        <w:top w:val="none" w:sz="0" w:space="0" w:color="auto"/>
        <w:left w:val="none" w:sz="0" w:space="0" w:color="auto"/>
        <w:bottom w:val="none" w:sz="0" w:space="0" w:color="auto"/>
        <w:right w:val="none" w:sz="0" w:space="0" w:color="auto"/>
      </w:divBdr>
    </w:div>
    <w:div w:id="1796286138">
      <w:bodyDiv w:val="1"/>
      <w:marLeft w:val="0"/>
      <w:marRight w:val="0"/>
      <w:marTop w:val="0"/>
      <w:marBottom w:val="0"/>
      <w:divBdr>
        <w:top w:val="none" w:sz="0" w:space="0" w:color="auto"/>
        <w:left w:val="none" w:sz="0" w:space="0" w:color="auto"/>
        <w:bottom w:val="none" w:sz="0" w:space="0" w:color="auto"/>
        <w:right w:val="none" w:sz="0" w:space="0" w:color="auto"/>
      </w:divBdr>
    </w:div>
    <w:div w:id="1796942400">
      <w:bodyDiv w:val="1"/>
      <w:marLeft w:val="0"/>
      <w:marRight w:val="0"/>
      <w:marTop w:val="0"/>
      <w:marBottom w:val="0"/>
      <w:divBdr>
        <w:top w:val="none" w:sz="0" w:space="0" w:color="auto"/>
        <w:left w:val="none" w:sz="0" w:space="0" w:color="auto"/>
        <w:bottom w:val="none" w:sz="0" w:space="0" w:color="auto"/>
        <w:right w:val="none" w:sz="0" w:space="0" w:color="auto"/>
      </w:divBdr>
    </w:div>
    <w:div w:id="1797521917">
      <w:bodyDiv w:val="1"/>
      <w:marLeft w:val="0"/>
      <w:marRight w:val="0"/>
      <w:marTop w:val="0"/>
      <w:marBottom w:val="0"/>
      <w:divBdr>
        <w:top w:val="none" w:sz="0" w:space="0" w:color="auto"/>
        <w:left w:val="none" w:sz="0" w:space="0" w:color="auto"/>
        <w:bottom w:val="none" w:sz="0" w:space="0" w:color="auto"/>
        <w:right w:val="none" w:sz="0" w:space="0" w:color="auto"/>
      </w:divBdr>
    </w:div>
    <w:div w:id="1798451106">
      <w:bodyDiv w:val="1"/>
      <w:marLeft w:val="0"/>
      <w:marRight w:val="0"/>
      <w:marTop w:val="0"/>
      <w:marBottom w:val="0"/>
      <w:divBdr>
        <w:top w:val="none" w:sz="0" w:space="0" w:color="auto"/>
        <w:left w:val="none" w:sz="0" w:space="0" w:color="auto"/>
        <w:bottom w:val="none" w:sz="0" w:space="0" w:color="auto"/>
        <w:right w:val="none" w:sz="0" w:space="0" w:color="auto"/>
      </w:divBdr>
    </w:div>
    <w:div w:id="1798597676">
      <w:bodyDiv w:val="1"/>
      <w:marLeft w:val="0"/>
      <w:marRight w:val="0"/>
      <w:marTop w:val="0"/>
      <w:marBottom w:val="0"/>
      <w:divBdr>
        <w:top w:val="none" w:sz="0" w:space="0" w:color="auto"/>
        <w:left w:val="none" w:sz="0" w:space="0" w:color="auto"/>
        <w:bottom w:val="none" w:sz="0" w:space="0" w:color="auto"/>
        <w:right w:val="none" w:sz="0" w:space="0" w:color="auto"/>
      </w:divBdr>
    </w:div>
    <w:div w:id="1798601254">
      <w:bodyDiv w:val="1"/>
      <w:marLeft w:val="0"/>
      <w:marRight w:val="0"/>
      <w:marTop w:val="0"/>
      <w:marBottom w:val="0"/>
      <w:divBdr>
        <w:top w:val="none" w:sz="0" w:space="0" w:color="auto"/>
        <w:left w:val="none" w:sz="0" w:space="0" w:color="auto"/>
        <w:bottom w:val="none" w:sz="0" w:space="0" w:color="auto"/>
        <w:right w:val="none" w:sz="0" w:space="0" w:color="auto"/>
      </w:divBdr>
    </w:div>
    <w:div w:id="1798798765">
      <w:bodyDiv w:val="1"/>
      <w:marLeft w:val="0"/>
      <w:marRight w:val="0"/>
      <w:marTop w:val="0"/>
      <w:marBottom w:val="0"/>
      <w:divBdr>
        <w:top w:val="none" w:sz="0" w:space="0" w:color="auto"/>
        <w:left w:val="none" w:sz="0" w:space="0" w:color="auto"/>
        <w:bottom w:val="none" w:sz="0" w:space="0" w:color="auto"/>
        <w:right w:val="none" w:sz="0" w:space="0" w:color="auto"/>
      </w:divBdr>
    </w:div>
    <w:div w:id="1798908591">
      <w:bodyDiv w:val="1"/>
      <w:marLeft w:val="0"/>
      <w:marRight w:val="0"/>
      <w:marTop w:val="0"/>
      <w:marBottom w:val="0"/>
      <w:divBdr>
        <w:top w:val="none" w:sz="0" w:space="0" w:color="auto"/>
        <w:left w:val="none" w:sz="0" w:space="0" w:color="auto"/>
        <w:bottom w:val="none" w:sz="0" w:space="0" w:color="auto"/>
        <w:right w:val="none" w:sz="0" w:space="0" w:color="auto"/>
      </w:divBdr>
    </w:div>
    <w:div w:id="1798982965">
      <w:bodyDiv w:val="1"/>
      <w:marLeft w:val="0"/>
      <w:marRight w:val="0"/>
      <w:marTop w:val="0"/>
      <w:marBottom w:val="0"/>
      <w:divBdr>
        <w:top w:val="none" w:sz="0" w:space="0" w:color="auto"/>
        <w:left w:val="none" w:sz="0" w:space="0" w:color="auto"/>
        <w:bottom w:val="none" w:sz="0" w:space="0" w:color="auto"/>
        <w:right w:val="none" w:sz="0" w:space="0" w:color="auto"/>
      </w:divBdr>
    </w:div>
    <w:div w:id="1798987595">
      <w:bodyDiv w:val="1"/>
      <w:marLeft w:val="0"/>
      <w:marRight w:val="0"/>
      <w:marTop w:val="0"/>
      <w:marBottom w:val="0"/>
      <w:divBdr>
        <w:top w:val="none" w:sz="0" w:space="0" w:color="auto"/>
        <w:left w:val="none" w:sz="0" w:space="0" w:color="auto"/>
        <w:bottom w:val="none" w:sz="0" w:space="0" w:color="auto"/>
        <w:right w:val="none" w:sz="0" w:space="0" w:color="auto"/>
      </w:divBdr>
    </w:div>
    <w:div w:id="1799029255">
      <w:bodyDiv w:val="1"/>
      <w:marLeft w:val="0"/>
      <w:marRight w:val="0"/>
      <w:marTop w:val="0"/>
      <w:marBottom w:val="0"/>
      <w:divBdr>
        <w:top w:val="none" w:sz="0" w:space="0" w:color="auto"/>
        <w:left w:val="none" w:sz="0" w:space="0" w:color="auto"/>
        <w:bottom w:val="none" w:sz="0" w:space="0" w:color="auto"/>
        <w:right w:val="none" w:sz="0" w:space="0" w:color="auto"/>
      </w:divBdr>
    </w:div>
    <w:div w:id="1799182048">
      <w:bodyDiv w:val="1"/>
      <w:marLeft w:val="0"/>
      <w:marRight w:val="0"/>
      <w:marTop w:val="0"/>
      <w:marBottom w:val="0"/>
      <w:divBdr>
        <w:top w:val="none" w:sz="0" w:space="0" w:color="auto"/>
        <w:left w:val="none" w:sz="0" w:space="0" w:color="auto"/>
        <w:bottom w:val="none" w:sz="0" w:space="0" w:color="auto"/>
        <w:right w:val="none" w:sz="0" w:space="0" w:color="auto"/>
      </w:divBdr>
    </w:div>
    <w:div w:id="1799520188">
      <w:bodyDiv w:val="1"/>
      <w:marLeft w:val="0"/>
      <w:marRight w:val="0"/>
      <w:marTop w:val="0"/>
      <w:marBottom w:val="0"/>
      <w:divBdr>
        <w:top w:val="none" w:sz="0" w:space="0" w:color="auto"/>
        <w:left w:val="none" w:sz="0" w:space="0" w:color="auto"/>
        <w:bottom w:val="none" w:sz="0" w:space="0" w:color="auto"/>
        <w:right w:val="none" w:sz="0" w:space="0" w:color="auto"/>
      </w:divBdr>
    </w:div>
    <w:div w:id="1799953880">
      <w:bodyDiv w:val="1"/>
      <w:marLeft w:val="0"/>
      <w:marRight w:val="0"/>
      <w:marTop w:val="0"/>
      <w:marBottom w:val="0"/>
      <w:divBdr>
        <w:top w:val="none" w:sz="0" w:space="0" w:color="auto"/>
        <w:left w:val="none" w:sz="0" w:space="0" w:color="auto"/>
        <w:bottom w:val="none" w:sz="0" w:space="0" w:color="auto"/>
        <w:right w:val="none" w:sz="0" w:space="0" w:color="auto"/>
      </w:divBdr>
    </w:div>
    <w:div w:id="1800489587">
      <w:bodyDiv w:val="1"/>
      <w:marLeft w:val="0"/>
      <w:marRight w:val="0"/>
      <w:marTop w:val="0"/>
      <w:marBottom w:val="0"/>
      <w:divBdr>
        <w:top w:val="none" w:sz="0" w:space="0" w:color="auto"/>
        <w:left w:val="none" w:sz="0" w:space="0" w:color="auto"/>
        <w:bottom w:val="none" w:sz="0" w:space="0" w:color="auto"/>
        <w:right w:val="none" w:sz="0" w:space="0" w:color="auto"/>
      </w:divBdr>
    </w:div>
    <w:div w:id="1800490374">
      <w:bodyDiv w:val="1"/>
      <w:marLeft w:val="0"/>
      <w:marRight w:val="0"/>
      <w:marTop w:val="0"/>
      <w:marBottom w:val="0"/>
      <w:divBdr>
        <w:top w:val="none" w:sz="0" w:space="0" w:color="auto"/>
        <w:left w:val="none" w:sz="0" w:space="0" w:color="auto"/>
        <w:bottom w:val="none" w:sz="0" w:space="0" w:color="auto"/>
        <w:right w:val="none" w:sz="0" w:space="0" w:color="auto"/>
      </w:divBdr>
    </w:div>
    <w:div w:id="1800880260">
      <w:bodyDiv w:val="1"/>
      <w:marLeft w:val="0"/>
      <w:marRight w:val="0"/>
      <w:marTop w:val="0"/>
      <w:marBottom w:val="0"/>
      <w:divBdr>
        <w:top w:val="none" w:sz="0" w:space="0" w:color="auto"/>
        <w:left w:val="none" w:sz="0" w:space="0" w:color="auto"/>
        <w:bottom w:val="none" w:sz="0" w:space="0" w:color="auto"/>
        <w:right w:val="none" w:sz="0" w:space="0" w:color="auto"/>
      </w:divBdr>
    </w:div>
    <w:div w:id="1800948684">
      <w:bodyDiv w:val="1"/>
      <w:marLeft w:val="0"/>
      <w:marRight w:val="0"/>
      <w:marTop w:val="0"/>
      <w:marBottom w:val="0"/>
      <w:divBdr>
        <w:top w:val="none" w:sz="0" w:space="0" w:color="auto"/>
        <w:left w:val="none" w:sz="0" w:space="0" w:color="auto"/>
        <w:bottom w:val="none" w:sz="0" w:space="0" w:color="auto"/>
        <w:right w:val="none" w:sz="0" w:space="0" w:color="auto"/>
      </w:divBdr>
    </w:div>
    <w:div w:id="1801611315">
      <w:bodyDiv w:val="1"/>
      <w:marLeft w:val="0"/>
      <w:marRight w:val="0"/>
      <w:marTop w:val="0"/>
      <w:marBottom w:val="0"/>
      <w:divBdr>
        <w:top w:val="none" w:sz="0" w:space="0" w:color="auto"/>
        <w:left w:val="none" w:sz="0" w:space="0" w:color="auto"/>
        <w:bottom w:val="none" w:sz="0" w:space="0" w:color="auto"/>
        <w:right w:val="none" w:sz="0" w:space="0" w:color="auto"/>
      </w:divBdr>
    </w:div>
    <w:div w:id="1801611690">
      <w:bodyDiv w:val="1"/>
      <w:marLeft w:val="0"/>
      <w:marRight w:val="0"/>
      <w:marTop w:val="0"/>
      <w:marBottom w:val="0"/>
      <w:divBdr>
        <w:top w:val="none" w:sz="0" w:space="0" w:color="auto"/>
        <w:left w:val="none" w:sz="0" w:space="0" w:color="auto"/>
        <w:bottom w:val="none" w:sz="0" w:space="0" w:color="auto"/>
        <w:right w:val="none" w:sz="0" w:space="0" w:color="auto"/>
      </w:divBdr>
    </w:div>
    <w:div w:id="1801723588">
      <w:bodyDiv w:val="1"/>
      <w:marLeft w:val="0"/>
      <w:marRight w:val="0"/>
      <w:marTop w:val="0"/>
      <w:marBottom w:val="0"/>
      <w:divBdr>
        <w:top w:val="none" w:sz="0" w:space="0" w:color="auto"/>
        <w:left w:val="none" w:sz="0" w:space="0" w:color="auto"/>
        <w:bottom w:val="none" w:sz="0" w:space="0" w:color="auto"/>
        <w:right w:val="none" w:sz="0" w:space="0" w:color="auto"/>
      </w:divBdr>
    </w:div>
    <w:div w:id="1801730331">
      <w:bodyDiv w:val="1"/>
      <w:marLeft w:val="0"/>
      <w:marRight w:val="0"/>
      <w:marTop w:val="0"/>
      <w:marBottom w:val="0"/>
      <w:divBdr>
        <w:top w:val="none" w:sz="0" w:space="0" w:color="auto"/>
        <w:left w:val="none" w:sz="0" w:space="0" w:color="auto"/>
        <w:bottom w:val="none" w:sz="0" w:space="0" w:color="auto"/>
        <w:right w:val="none" w:sz="0" w:space="0" w:color="auto"/>
      </w:divBdr>
    </w:div>
    <w:div w:id="1802069780">
      <w:bodyDiv w:val="1"/>
      <w:marLeft w:val="0"/>
      <w:marRight w:val="0"/>
      <w:marTop w:val="0"/>
      <w:marBottom w:val="0"/>
      <w:divBdr>
        <w:top w:val="none" w:sz="0" w:space="0" w:color="auto"/>
        <w:left w:val="none" w:sz="0" w:space="0" w:color="auto"/>
        <w:bottom w:val="none" w:sz="0" w:space="0" w:color="auto"/>
        <w:right w:val="none" w:sz="0" w:space="0" w:color="auto"/>
      </w:divBdr>
    </w:div>
    <w:div w:id="1802262509">
      <w:bodyDiv w:val="1"/>
      <w:marLeft w:val="0"/>
      <w:marRight w:val="0"/>
      <w:marTop w:val="0"/>
      <w:marBottom w:val="0"/>
      <w:divBdr>
        <w:top w:val="none" w:sz="0" w:space="0" w:color="auto"/>
        <w:left w:val="none" w:sz="0" w:space="0" w:color="auto"/>
        <w:bottom w:val="none" w:sz="0" w:space="0" w:color="auto"/>
        <w:right w:val="none" w:sz="0" w:space="0" w:color="auto"/>
      </w:divBdr>
    </w:div>
    <w:div w:id="1802263366">
      <w:bodyDiv w:val="1"/>
      <w:marLeft w:val="0"/>
      <w:marRight w:val="0"/>
      <w:marTop w:val="0"/>
      <w:marBottom w:val="0"/>
      <w:divBdr>
        <w:top w:val="none" w:sz="0" w:space="0" w:color="auto"/>
        <w:left w:val="none" w:sz="0" w:space="0" w:color="auto"/>
        <w:bottom w:val="none" w:sz="0" w:space="0" w:color="auto"/>
        <w:right w:val="none" w:sz="0" w:space="0" w:color="auto"/>
      </w:divBdr>
    </w:div>
    <w:div w:id="1802385607">
      <w:bodyDiv w:val="1"/>
      <w:marLeft w:val="0"/>
      <w:marRight w:val="0"/>
      <w:marTop w:val="0"/>
      <w:marBottom w:val="0"/>
      <w:divBdr>
        <w:top w:val="none" w:sz="0" w:space="0" w:color="auto"/>
        <w:left w:val="none" w:sz="0" w:space="0" w:color="auto"/>
        <w:bottom w:val="none" w:sz="0" w:space="0" w:color="auto"/>
        <w:right w:val="none" w:sz="0" w:space="0" w:color="auto"/>
      </w:divBdr>
    </w:div>
    <w:div w:id="1802460786">
      <w:bodyDiv w:val="1"/>
      <w:marLeft w:val="0"/>
      <w:marRight w:val="0"/>
      <w:marTop w:val="0"/>
      <w:marBottom w:val="0"/>
      <w:divBdr>
        <w:top w:val="none" w:sz="0" w:space="0" w:color="auto"/>
        <w:left w:val="none" w:sz="0" w:space="0" w:color="auto"/>
        <w:bottom w:val="none" w:sz="0" w:space="0" w:color="auto"/>
        <w:right w:val="none" w:sz="0" w:space="0" w:color="auto"/>
      </w:divBdr>
    </w:div>
    <w:div w:id="1802839035">
      <w:bodyDiv w:val="1"/>
      <w:marLeft w:val="0"/>
      <w:marRight w:val="0"/>
      <w:marTop w:val="0"/>
      <w:marBottom w:val="0"/>
      <w:divBdr>
        <w:top w:val="none" w:sz="0" w:space="0" w:color="auto"/>
        <w:left w:val="none" w:sz="0" w:space="0" w:color="auto"/>
        <w:bottom w:val="none" w:sz="0" w:space="0" w:color="auto"/>
        <w:right w:val="none" w:sz="0" w:space="0" w:color="auto"/>
      </w:divBdr>
    </w:div>
    <w:div w:id="1803036486">
      <w:bodyDiv w:val="1"/>
      <w:marLeft w:val="0"/>
      <w:marRight w:val="0"/>
      <w:marTop w:val="0"/>
      <w:marBottom w:val="0"/>
      <w:divBdr>
        <w:top w:val="none" w:sz="0" w:space="0" w:color="auto"/>
        <w:left w:val="none" w:sz="0" w:space="0" w:color="auto"/>
        <w:bottom w:val="none" w:sz="0" w:space="0" w:color="auto"/>
        <w:right w:val="none" w:sz="0" w:space="0" w:color="auto"/>
      </w:divBdr>
    </w:div>
    <w:div w:id="1803420723">
      <w:bodyDiv w:val="1"/>
      <w:marLeft w:val="0"/>
      <w:marRight w:val="0"/>
      <w:marTop w:val="0"/>
      <w:marBottom w:val="0"/>
      <w:divBdr>
        <w:top w:val="none" w:sz="0" w:space="0" w:color="auto"/>
        <w:left w:val="none" w:sz="0" w:space="0" w:color="auto"/>
        <w:bottom w:val="none" w:sz="0" w:space="0" w:color="auto"/>
        <w:right w:val="none" w:sz="0" w:space="0" w:color="auto"/>
      </w:divBdr>
    </w:div>
    <w:div w:id="1803501111">
      <w:bodyDiv w:val="1"/>
      <w:marLeft w:val="0"/>
      <w:marRight w:val="0"/>
      <w:marTop w:val="0"/>
      <w:marBottom w:val="0"/>
      <w:divBdr>
        <w:top w:val="none" w:sz="0" w:space="0" w:color="auto"/>
        <w:left w:val="none" w:sz="0" w:space="0" w:color="auto"/>
        <w:bottom w:val="none" w:sz="0" w:space="0" w:color="auto"/>
        <w:right w:val="none" w:sz="0" w:space="0" w:color="auto"/>
      </w:divBdr>
    </w:div>
    <w:div w:id="1804419755">
      <w:bodyDiv w:val="1"/>
      <w:marLeft w:val="0"/>
      <w:marRight w:val="0"/>
      <w:marTop w:val="0"/>
      <w:marBottom w:val="0"/>
      <w:divBdr>
        <w:top w:val="none" w:sz="0" w:space="0" w:color="auto"/>
        <w:left w:val="none" w:sz="0" w:space="0" w:color="auto"/>
        <w:bottom w:val="none" w:sz="0" w:space="0" w:color="auto"/>
        <w:right w:val="none" w:sz="0" w:space="0" w:color="auto"/>
      </w:divBdr>
    </w:div>
    <w:div w:id="1804536933">
      <w:bodyDiv w:val="1"/>
      <w:marLeft w:val="0"/>
      <w:marRight w:val="0"/>
      <w:marTop w:val="0"/>
      <w:marBottom w:val="0"/>
      <w:divBdr>
        <w:top w:val="none" w:sz="0" w:space="0" w:color="auto"/>
        <w:left w:val="none" w:sz="0" w:space="0" w:color="auto"/>
        <w:bottom w:val="none" w:sz="0" w:space="0" w:color="auto"/>
        <w:right w:val="none" w:sz="0" w:space="0" w:color="auto"/>
      </w:divBdr>
    </w:div>
    <w:div w:id="1804885413">
      <w:bodyDiv w:val="1"/>
      <w:marLeft w:val="0"/>
      <w:marRight w:val="0"/>
      <w:marTop w:val="0"/>
      <w:marBottom w:val="0"/>
      <w:divBdr>
        <w:top w:val="none" w:sz="0" w:space="0" w:color="auto"/>
        <w:left w:val="none" w:sz="0" w:space="0" w:color="auto"/>
        <w:bottom w:val="none" w:sz="0" w:space="0" w:color="auto"/>
        <w:right w:val="none" w:sz="0" w:space="0" w:color="auto"/>
      </w:divBdr>
    </w:div>
    <w:div w:id="1804888413">
      <w:bodyDiv w:val="1"/>
      <w:marLeft w:val="0"/>
      <w:marRight w:val="0"/>
      <w:marTop w:val="0"/>
      <w:marBottom w:val="0"/>
      <w:divBdr>
        <w:top w:val="none" w:sz="0" w:space="0" w:color="auto"/>
        <w:left w:val="none" w:sz="0" w:space="0" w:color="auto"/>
        <w:bottom w:val="none" w:sz="0" w:space="0" w:color="auto"/>
        <w:right w:val="none" w:sz="0" w:space="0" w:color="auto"/>
      </w:divBdr>
    </w:div>
    <w:div w:id="1805584111">
      <w:bodyDiv w:val="1"/>
      <w:marLeft w:val="0"/>
      <w:marRight w:val="0"/>
      <w:marTop w:val="0"/>
      <w:marBottom w:val="0"/>
      <w:divBdr>
        <w:top w:val="none" w:sz="0" w:space="0" w:color="auto"/>
        <w:left w:val="none" w:sz="0" w:space="0" w:color="auto"/>
        <w:bottom w:val="none" w:sz="0" w:space="0" w:color="auto"/>
        <w:right w:val="none" w:sz="0" w:space="0" w:color="auto"/>
      </w:divBdr>
    </w:div>
    <w:div w:id="1805853565">
      <w:bodyDiv w:val="1"/>
      <w:marLeft w:val="0"/>
      <w:marRight w:val="0"/>
      <w:marTop w:val="0"/>
      <w:marBottom w:val="0"/>
      <w:divBdr>
        <w:top w:val="none" w:sz="0" w:space="0" w:color="auto"/>
        <w:left w:val="none" w:sz="0" w:space="0" w:color="auto"/>
        <w:bottom w:val="none" w:sz="0" w:space="0" w:color="auto"/>
        <w:right w:val="none" w:sz="0" w:space="0" w:color="auto"/>
      </w:divBdr>
    </w:div>
    <w:div w:id="1806115212">
      <w:bodyDiv w:val="1"/>
      <w:marLeft w:val="0"/>
      <w:marRight w:val="0"/>
      <w:marTop w:val="0"/>
      <w:marBottom w:val="0"/>
      <w:divBdr>
        <w:top w:val="none" w:sz="0" w:space="0" w:color="auto"/>
        <w:left w:val="none" w:sz="0" w:space="0" w:color="auto"/>
        <w:bottom w:val="none" w:sz="0" w:space="0" w:color="auto"/>
        <w:right w:val="none" w:sz="0" w:space="0" w:color="auto"/>
      </w:divBdr>
    </w:div>
    <w:div w:id="1806198176">
      <w:bodyDiv w:val="1"/>
      <w:marLeft w:val="0"/>
      <w:marRight w:val="0"/>
      <w:marTop w:val="0"/>
      <w:marBottom w:val="0"/>
      <w:divBdr>
        <w:top w:val="none" w:sz="0" w:space="0" w:color="auto"/>
        <w:left w:val="none" w:sz="0" w:space="0" w:color="auto"/>
        <w:bottom w:val="none" w:sz="0" w:space="0" w:color="auto"/>
        <w:right w:val="none" w:sz="0" w:space="0" w:color="auto"/>
      </w:divBdr>
    </w:div>
    <w:div w:id="1806658241">
      <w:bodyDiv w:val="1"/>
      <w:marLeft w:val="0"/>
      <w:marRight w:val="0"/>
      <w:marTop w:val="0"/>
      <w:marBottom w:val="0"/>
      <w:divBdr>
        <w:top w:val="none" w:sz="0" w:space="0" w:color="auto"/>
        <w:left w:val="none" w:sz="0" w:space="0" w:color="auto"/>
        <w:bottom w:val="none" w:sz="0" w:space="0" w:color="auto"/>
        <w:right w:val="none" w:sz="0" w:space="0" w:color="auto"/>
      </w:divBdr>
    </w:div>
    <w:div w:id="1806973306">
      <w:bodyDiv w:val="1"/>
      <w:marLeft w:val="0"/>
      <w:marRight w:val="0"/>
      <w:marTop w:val="0"/>
      <w:marBottom w:val="0"/>
      <w:divBdr>
        <w:top w:val="none" w:sz="0" w:space="0" w:color="auto"/>
        <w:left w:val="none" w:sz="0" w:space="0" w:color="auto"/>
        <w:bottom w:val="none" w:sz="0" w:space="0" w:color="auto"/>
        <w:right w:val="none" w:sz="0" w:space="0" w:color="auto"/>
      </w:divBdr>
    </w:div>
    <w:div w:id="1807746068">
      <w:bodyDiv w:val="1"/>
      <w:marLeft w:val="0"/>
      <w:marRight w:val="0"/>
      <w:marTop w:val="0"/>
      <w:marBottom w:val="0"/>
      <w:divBdr>
        <w:top w:val="none" w:sz="0" w:space="0" w:color="auto"/>
        <w:left w:val="none" w:sz="0" w:space="0" w:color="auto"/>
        <w:bottom w:val="none" w:sz="0" w:space="0" w:color="auto"/>
        <w:right w:val="none" w:sz="0" w:space="0" w:color="auto"/>
      </w:divBdr>
    </w:div>
    <w:div w:id="1807772605">
      <w:bodyDiv w:val="1"/>
      <w:marLeft w:val="0"/>
      <w:marRight w:val="0"/>
      <w:marTop w:val="0"/>
      <w:marBottom w:val="0"/>
      <w:divBdr>
        <w:top w:val="none" w:sz="0" w:space="0" w:color="auto"/>
        <w:left w:val="none" w:sz="0" w:space="0" w:color="auto"/>
        <w:bottom w:val="none" w:sz="0" w:space="0" w:color="auto"/>
        <w:right w:val="none" w:sz="0" w:space="0" w:color="auto"/>
      </w:divBdr>
    </w:div>
    <w:div w:id="1808085808">
      <w:bodyDiv w:val="1"/>
      <w:marLeft w:val="0"/>
      <w:marRight w:val="0"/>
      <w:marTop w:val="0"/>
      <w:marBottom w:val="0"/>
      <w:divBdr>
        <w:top w:val="none" w:sz="0" w:space="0" w:color="auto"/>
        <w:left w:val="none" w:sz="0" w:space="0" w:color="auto"/>
        <w:bottom w:val="none" w:sz="0" w:space="0" w:color="auto"/>
        <w:right w:val="none" w:sz="0" w:space="0" w:color="auto"/>
      </w:divBdr>
    </w:div>
    <w:div w:id="1808089354">
      <w:bodyDiv w:val="1"/>
      <w:marLeft w:val="0"/>
      <w:marRight w:val="0"/>
      <w:marTop w:val="0"/>
      <w:marBottom w:val="0"/>
      <w:divBdr>
        <w:top w:val="none" w:sz="0" w:space="0" w:color="auto"/>
        <w:left w:val="none" w:sz="0" w:space="0" w:color="auto"/>
        <w:bottom w:val="none" w:sz="0" w:space="0" w:color="auto"/>
        <w:right w:val="none" w:sz="0" w:space="0" w:color="auto"/>
      </w:divBdr>
    </w:div>
    <w:div w:id="1808164797">
      <w:bodyDiv w:val="1"/>
      <w:marLeft w:val="0"/>
      <w:marRight w:val="0"/>
      <w:marTop w:val="0"/>
      <w:marBottom w:val="0"/>
      <w:divBdr>
        <w:top w:val="none" w:sz="0" w:space="0" w:color="auto"/>
        <w:left w:val="none" w:sz="0" w:space="0" w:color="auto"/>
        <w:bottom w:val="none" w:sz="0" w:space="0" w:color="auto"/>
        <w:right w:val="none" w:sz="0" w:space="0" w:color="auto"/>
      </w:divBdr>
    </w:div>
    <w:div w:id="1808355967">
      <w:bodyDiv w:val="1"/>
      <w:marLeft w:val="0"/>
      <w:marRight w:val="0"/>
      <w:marTop w:val="0"/>
      <w:marBottom w:val="0"/>
      <w:divBdr>
        <w:top w:val="none" w:sz="0" w:space="0" w:color="auto"/>
        <w:left w:val="none" w:sz="0" w:space="0" w:color="auto"/>
        <w:bottom w:val="none" w:sz="0" w:space="0" w:color="auto"/>
        <w:right w:val="none" w:sz="0" w:space="0" w:color="auto"/>
      </w:divBdr>
    </w:div>
    <w:div w:id="1808425531">
      <w:bodyDiv w:val="1"/>
      <w:marLeft w:val="0"/>
      <w:marRight w:val="0"/>
      <w:marTop w:val="0"/>
      <w:marBottom w:val="0"/>
      <w:divBdr>
        <w:top w:val="none" w:sz="0" w:space="0" w:color="auto"/>
        <w:left w:val="none" w:sz="0" w:space="0" w:color="auto"/>
        <w:bottom w:val="none" w:sz="0" w:space="0" w:color="auto"/>
        <w:right w:val="none" w:sz="0" w:space="0" w:color="auto"/>
      </w:divBdr>
    </w:div>
    <w:div w:id="1808468791">
      <w:bodyDiv w:val="1"/>
      <w:marLeft w:val="0"/>
      <w:marRight w:val="0"/>
      <w:marTop w:val="0"/>
      <w:marBottom w:val="0"/>
      <w:divBdr>
        <w:top w:val="none" w:sz="0" w:space="0" w:color="auto"/>
        <w:left w:val="none" w:sz="0" w:space="0" w:color="auto"/>
        <w:bottom w:val="none" w:sz="0" w:space="0" w:color="auto"/>
        <w:right w:val="none" w:sz="0" w:space="0" w:color="auto"/>
      </w:divBdr>
    </w:div>
    <w:div w:id="1808694201">
      <w:bodyDiv w:val="1"/>
      <w:marLeft w:val="0"/>
      <w:marRight w:val="0"/>
      <w:marTop w:val="0"/>
      <w:marBottom w:val="0"/>
      <w:divBdr>
        <w:top w:val="none" w:sz="0" w:space="0" w:color="auto"/>
        <w:left w:val="none" w:sz="0" w:space="0" w:color="auto"/>
        <w:bottom w:val="none" w:sz="0" w:space="0" w:color="auto"/>
        <w:right w:val="none" w:sz="0" w:space="0" w:color="auto"/>
      </w:divBdr>
    </w:div>
    <w:div w:id="1808860695">
      <w:bodyDiv w:val="1"/>
      <w:marLeft w:val="0"/>
      <w:marRight w:val="0"/>
      <w:marTop w:val="0"/>
      <w:marBottom w:val="0"/>
      <w:divBdr>
        <w:top w:val="none" w:sz="0" w:space="0" w:color="auto"/>
        <w:left w:val="none" w:sz="0" w:space="0" w:color="auto"/>
        <w:bottom w:val="none" w:sz="0" w:space="0" w:color="auto"/>
        <w:right w:val="none" w:sz="0" w:space="0" w:color="auto"/>
      </w:divBdr>
    </w:div>
    <w:div w:id="1809086258">
      <w:bodyDiv w:val="1"/>
      <w:marLeft w:val="0"/>
      <w:marRight w:val="0"/>
      <w:marTop w:val="0"/>
      <w:marBottom w:val="0"/>
      <w:divBdr>
        <w:top w:val="none" w:sz="0" w:space="0" w:color="auto"/>
        <w:left w:val="none" w:sz="0" w:space="0" w:color="auto"/>
        <w:bottom w:val="none" w:sz="0" w:space="0" w:color="auto"/>
        <w:right w:val="none" w:sz="0" w:space="0" w:color="auto"/>
      </w:divBdr>
    </w:div>
    <w:div w:id="1809202485">
      <w:bodyDiv w:val="1"/>
      <w:marLeft w:val="0"/>
      <w:marRight w:val="0"/>
      <w:marTop w:val="0"/>
      <w:marBottom w:val="0"/>
      <w:divBdr>
        <w:top w:val="none" w:sz="0" w:space="0" w:color="auto"/>
        <w:left w:val="none" w:sz="0" w:space="0" w:color="auto"/>
        <w:bottom w:val="none" w:sz="0" w:space="0" w:color="auto"/>
        <w:right w:val="none" w:sz="0" w:space="0" w:color="auto"/>
      </w:divBdr>
    </w:div>
    <w:div w:id="1809395147">
      <w:bodyDiv w:val="1"/>
      <w:marLeft w:val="0"/>
      <w:marRight w:val="0"/>
      <w:marTop w:val="0"/>
      <w:marBottom w:val="0"/>
      <w:divBdr>
        <w:top w:val="none" w:sz="0" w:space="0" w:color="auto"/>
        <w:left w:val="none" w:sz="0" w:space="0" w:color="auto"/>
        <w:bottom w:val="none" w:sz="0" w:space="0" w:color="auto"/>
        <w:right w:val="none" w:sz="0" w:space="0" w:color="auto"/>
      </w:divBdr>
    </w:div>
    <w:div w:id="1809590617">
      <w:bodyDiv w:val="1"/>
      <w:marLeft w:val="0"/>
      <w:marRight w:val="0"/>
      <w:marTop w:val="0"/>
      <w:marBottom w:val="0"/>
      <w:divBdr>
        <w:top w:val="none" w:sz="0" w:space="0" w:color="auto"/>
        <w:left w:val="none" w:sz="0" w:space="0" w:color="auto"/>
        <w:bottom w:val="none" w:sz="0" w:space="0" w:color="auto"/>
        <w:right w:val="none" w:sz="0" w:space="0" w:color="auto"/>
      </w:divBdr>
    </w:div>
    <w:div w:id="1809593229">
      <w:bodyDiv w:val="1"/>
      <w:marLeft w:val="0"/>
      <w:marRight w:val="0"/>
      <w:marTop w:val="0"/>
      <w:marBottom w:val="0"/>
      <w:divBdr>
        <w:top w:val="none" w:sz="0" w:space="0" w:color="auto"/>
        <w:left w:val="none" w:sz="0" w:space="0" w:color="auto"/>
        <w:bottom w:val="none" w:sz="0" w:space="0" w:color="auto"/>
        <w:right w:val="none" w:sz="0" w:space="0" w:color="auto"/>
      </w:divBdr>
    </w:div>
    <w:div w:id="1809736097">
      <w:bodyDiv w:val="1"/>
      <w:marLeft w:val="0"/>
      <w:marRight w:val="0"/>
      <w:marTop w:val="0"/>
      <w:marBottom w:val="0"/>
      <w:divBdr>
        <w:top w:val="none" w:sz="0" w:space="0" w:color="auto"/>
        <w:left w:val="none" w:sz="0" w:space="0" w:color="auto"/>
        <w:bottom w:val="none" w:sz="0" w:space="0" w:color="auto"/>
        <w:right w:val="none" w:sz="0" w:space="0" w:color="auto"/>
      </w:divBdr>
    </w:div>
    <w:div w:id="1809860676">
      <w:bodyDiv w:val="1"/>
      <w:marLeft w:val="0"/>
      <w:marRight w:val="0"/>
      <w:marTop w:val="0"/>
      <w:marBottom w:val="0"/>
      <w:divBdr>
        <w:top w:val="none" w:sz="0" w:space="0" w:color="auto"/>
        <w:left w:val="none" w:sz="0" w:space="0" w:color="auto"/>
        <w:bottom w:val="none" w:sz="0" w:space="0" w:color="auto"/>
        <w:right w:val="none" w:sz="0" w:space="0" w:color="auto"/>
      </w:divBdr>
    </w:div>
    <w:div w:id="1809931649">
      <w:bodyDiv w:val="1"/>
      <w:marLeft w:val="0"/>
      <w:marRight w:val="0"/>
      <w:marTop w:val="0"/>
      <w:marBottom w:val="0"/>
      <w:divBdr>
        <w:top w:val="none" w:sz="0" w:space="0" w:color="auto"/>
        <w:left w:val="none" w:sz="0" w:space="0" w:color="auto"/>
        <w:bottom w:val="none" w:sz="0" w:space="0" w:color="auto"/>
        <w:right w:val="none" w:sz="0" w:space="0" w:color="auto"/>
      </w:divBdr>
    </w:div>
    <w:div w:id="1809932575">
      <w:bodyDiv w:val="1"/>
      <w:marLeft w:val="0"/>
      <w:marRight w:val="0"/>
      <w:marTop w:val="0"/>
      <w:marBottom w:val="0"/>
      <w:divBdr>
        <w:top w:val="none" w:sz="0" w:space="0" w:color="auto"/>
        <w:left w:val="none" w:sz="0" w:space="0" w:color="auto"/>
        <w:bottom w:val="none" w:sz="0" w:space="0" w:color="auto"/>
        <w:right w:val="none" w:sz="0" w:space="0" w:color="auto"/>
      </w:divBdr>
    </w:div>
    <w:div w:id="1810173087">
      <w:bodyDiv w:val="1"/>
      <w:marLeft w:val="0"/>
      <w:marRight w:val="0"/>
      <w:marTop w:val="0"/>
      <w:marBottom w:val="0"/>
      <w:divBdr>
        <w:top w:val="none" w:sz="0" w:space="0" w:color="auto"/>
        <w:left w:val="none" w:sz="0" w:space="0" w:color="auto"/>
        <w:bottom w:val="none" w:sz="0" w:space="0" w:color="auto"/>
        <w:right w:val="none" w:sz="0" w:space="0" w:color="auto"/>
      </w:divBdr>
    </w:div>
    <w:div w:id="1810438533">
      <w:bodyDiv w:val="1"/>
      <w:marLeft w:val="0"/>
      <w:marRight w:val="0"/>
      <w:marTop w:val="0"/>
      <w:marBottom w:val="0"/>
      <w:divBdr>
        <w:top w:val="none" w:sz="0" w:space="0" w:color="auto"/>
        <w:left w:val="none" w:sz="0" w:space="0" w:color="auto"/>
        <w:bottom w:val="none" w:sz="0" w:space="0" w:color="auto"/>
        <w:right w:val="none" w:sz="0" w:space="0" w:color="auto"/>
      </w:divBdr>
    </w:div>
    <w:div w:id="1810702239">
      <w:bodyDiv w:val="1"/>
      <w:marLeft w:val="0"/>
      <w:marRight w:val="0"/>
      <w:marTop w:val="0"/>
      <w:marBottom w:val="0"/>
      <w:divBdr>
        <w:top w:val="none" w:sz="0" w:space="0" w:color="auto"/>
        <w:left w:val="none" w:sz="0" w:space="0" w:color="auto"/>
        <w:bottom w:val="none" w:sz="0" w:space="0" w:color="auto"/>
        <w:right w:val="none" w:sz="0" w:space="0" w:color="auto"/>
      </w:divBdr>
    </w:div>
    <w:div w:id="1810854410">
      <w:bodyDiv w:val="1"/>
      <w:marLeft w:val="0"/>
      <w:marRight w:val="0"/>
      <w:marTop w:val="0"/>
      <w:marBottom w:val="0"/>
      <w:divBdr>
        <w:top w:val="none" w:sz="0" w:space="0" w:color="auto"/>
        <w:left w:val="none" w:sz="0" w:space="0" w:color="auto"/>
        <w:bottom w:val="none" w:sz="0" w:space="0" w:color="auto"/>
        <w:right w:val="none" w:sz="0" w:space="0" w:color="auto"/>
      </w:divBdr>
    </w:div>
    <w:div w:id="1811555140">
      <w:bodyDiv w:val="1"/>
      <w:marLeft w:val="0"/>
      <w:marRight w:val="0"/>
      <w:marTop w:val="0"/>
      <w:marBottom w:val="0"/>
      <w:divBdr>
        <w:top w:val="none" w:sz="0" w:space="0" w:color="auto"/>
        <w:left w:val="none" w:sz="0" w:space="0" w:color="auto"/>
        <w:bottom w:val="none" w:sz="0" w:space="0" w:color="auto"/>
        <w:right w:val="none" w:sz="0" w:space="0" w:color="auto"/>
      </w:divBdr>
    </w:div>
    <w:div w:id="1811752487">
      <w:bodyDiv w:val="1"/>
      <w:marLeft w:val="0"/>
      <w:marRight w:val="0"/>
      <w:marTop w:val="0"/>
      <w:marBottom w:val="0"/>
      <w:divBdr>
        <w:top w:val="none" w:sz="0" w:space="0" w:color="auto"/>
        <w:left w:val="none" w:sz="0" w:space="0" w:color="auto"/>
        <w:bottom w:val="none" w:sz="0" w:space="0" w:color="auto"/>
        <w:right w:val="none" w:sz="0" w:space="0" w:color="auto"/>
      </w:divBdr>
    </w:div>
    <w:div w:id="1812362302">
      <w:bodyDiv w:val="1"/>
      <w:marLeft w:val="0"/>
      <w:marRight w:val="0"/>
      <w:marTop w:val="0"/>
      <w:marBottom w:val="0"/>
      <w:divBdr>
        <w:top w:val="none" w:sz="0" w:space="0" w:color="auto"/>
        <w:left w:val="none" w:sz="0" w:space="0" w:color="auto"/>
        <w:bottom w:val="none" w:sz="0" w:space="0" w:color="auto"/>
        <w:right w:val="none" w:sz="0" w:space="0" w:color="auto"/>
      </w:divBdr>
    </w:div>
    <w:div w:id="1812677390">
      <w:bodyDiv w:val="1"/>
      <w:marLeft w:val="0"/>
      <w:marRight w:val="0"/>
      <w:marTop w:val="0"/>
      <w:marBottom w:val="0"/>
      <w:divBdr>
        <w:top w:val="none" w:sz="0" w:space="0" w:color="auto"/>
        <w:left w:val="none" w:sz="0" w:space="0" w:color="auto"/>
        <w:bottom w:val="none" w:sz="0" w:space="0" w:color="auto"/>
        <w:right w:val="none" w:sz="0" w:space="0" w:color="auto"/>
      </w:divBdr>
    </w:div>
    <w:div w:id="1813324314">
      <w:bodyDiv w:val="1"/>
      <w:marLeft w:val="0"/>
      <w:marRight w:val="0"/>
      <w:marTop w:val="0"/>
      <w:marBottom w:val="0"/>
      <w:divBdr>
        <w:top w:val="none" w:sz="0" w:space="0" w:color="auto"/>
        <w:left w:val="none" w:sz="0" w:space="0" w:color="auto"/>
        <w:bottom w:val="none" w:sz="0" w:space="0" w:color="auto"/>
        <w:right w:val="none" w:sz="0" w:space="0" w:color="auto"/>
      </w:divBdr>
    </w:div>
    <w:div w:id="1813521993">
      <w:bodyDiv w:val="1"/>
      <w:marLeft w:val="0"/>
      <w:marRight w:val="0"/>
      <w:marTop w:val="0"/>
      <w:marBottom w:val="0"/>
      <w:divBdr>
        <w:top w:val="none" w:sz="0" w:space="0" w:color="auto"/>
        <w:left w:val="none" w:sz="0" w:space="0" w:color="auto"/>
        <w:bottom w:val="none" w:sz="0" w:space="0" w:color="auto"/>
        <w:right w:val="none" w:sz="0" w:space="0" w:color="auto"/>
      </w:divBdr>
    </w:div>
    <w:div w:id="1813670506">
      <w:bodyDiv w:val="1"/>
      <w:marLeft w:val="0"/>
      <w:marRight w:val="0"/>
      <w:marTop w:val="0"/>
      <w:marBottom w:val="0"/>
      <w:divBdr>
        <w:top w:val="none" w:sz="0" w:space="0" w:color="auto"/>
        <w:left w:val="none" w:sz="0" w:space="0" w:color="auto"/>
        <w:bottom w:val="none" w:sz="0" w:space="0" w:color="auto"/>
        <w:right w:val="none" w:sz="0" w:space="0" w:color="auto"/>
      </w:divBdr>
    </w:div>
    <w:div w:id="1813937855">
      <w:bodyDiv w:val="1"/>
      <w:marLeft w:val="0"/>
      <w:marRight w:val="0"/>
      <w:marTop w:val="0"/>
      <w:marBottom w:val="0"/>
      <w:divBdr>
        <w:top w:val="none" w:sz="0" w:space="0" w:color="auto"/>
        <w:left w:val="none" w:sz="0" w:space="0" w:color="auto"/>
        <w:bottom w:val="none" w:sz="0" w:space="0" w:color="auto"/>
        <w:right w:val="none" w:sz="0" w:space="0" w:color="auto"/>
      </w:divBdr>
    </w:div>
    <w:div w:id="1814176598">
      <w:bodyDiv w:val="1"/>
      <w:marLeft w:val="0"/>
      <w:marRight w:val="0"/>
      <w:marTop w:val="0"/>
      <w:marBottom w:val="0"/>
      <w:divBdr>
        <w:top w:val="none" w:sz="0" w:space="0" w:color="auto"/>
        <w:left w:val="none" w:sz="0" w:space="0" w:color="auto"/>
        <w:bottom w:val="none" w:sz="0" w:space="0" w:color="auto"/>
        <w:right w:val="none" w:sz="0" w:space="0" w:color="auto"/>
      </w:divBdr>
    </w:div>
    <w:div w:id="1814563062">
      <w:bodyDiv w:val="1"/>
      <w:marLeft w:val="0"/>
      <w:marRight w:val="0"/>
      <w:marTop w:val="0"/>
      <w:marBottom w:val="0"/>
      <w:divBdr>
        <w:top w:val="none" w:sz="0" w:space="0" w:color="auto"/>
        <w:left w:val="none" w:sz="0" w:space="0" w:color="auto"/>
        <w:bottom w:val="none" w:sz="0" w:space="0" w:color="auto"/>
        <w:right w:val="none" w:sz="0" w:space="0" w:color="auto"/>
      </w:divBdr>
    </w:div>
    <w:div w:id="1814567200">
      <w:bodyDiv w:val="1"/>
      <w:marLeft w:val="0"/>
      <w:marRight w:val="0"/>
      <w:marTop w:val="0"/>
      <w:marBottom w:val="0"/>
      <w:divBdr>
        <w:top w:val="none" w:sz="0" w:space="0" w:color="auto"/>
        <w:left w:val="none" w:sz="0" w:space="0" w:color="auto"/>
        <w:bottom w:val="none" w:sz="0" w:space="0" w:color="auto"/>
        <w:right w:val="none" w:sz="0" w:space="0" w:color="auto"/>
      </w:divBdr>
    </w:div>
    <w:div w:id="1814635077">
      <w:bodyDiv w:val="1"/>
      <w:marLeft w:val="0"/>
      <w:marRight w:val="0"/>
      <w:marTop w:val="0"/>
      <w:marBottom w:val="0"/>
      <w:divBdr>
        <w:top w:val="none" w:sz="0" w:space="0" w:color="auto"/>
        <w:left w:val="none" w:sz="0" w:space="0" w:color="auto"/>
        <w:bottom w:val="none" w:sz="0" w:space="0" w:color="auto"/>
        <w:right w:val="none" w:sz="0" w:space="0" w:color="auto"/>
      </w:divBdr>
    </w:div>
    <w:div w:id="1815442228">
      <w:bodyDiv w:val="1"/>
      <w:marLeft w:val="0"/>
      <w:marRight w:val="0"/>
      <w:marTop w:val="0"/>
      <w:marBottom w:val="0"/>
      <w:divBdr>
        <w:top w:val="none" w:sz="0" w:space="0" w:color="auto"/>
        <w:left w:val="none" w:sz="0" w:space="0" w:color="auto"/>
        <w:bottom w:val="none" w:sz="0" w:space="0" w:color="auto"/>
        <w:right w:val="none" w:sz="0" w:space="0" w:color="auto"/>
      </w:divBdr>
    </w:div>
    <w:div w:id="1815562824">
      <w:bodyDiv w:val="1"/>
      <w:marLeft w:val="0"/>
      <w:marRight w:val="0"/>
      <w:marTop w:val="0"/>
      <w:marBottom w:val="0"/>
      <w:divBdr>
        <w:top w:val="none" w:sz="0" w:space="0" w:color="auto"/>
        <w:left w:val="none" w:sz="0" w:space="0" w:color="auto"/>
        <w:bottom w:val="none" w:sz="0" w:space="0" w:color="auto"/>
        <w:right w:val="none" w:sz="0" w:space="0" w:color="auto"/>
      </w:divBdr>
    </w:div>
    <w:div w:id="1815677172">
      <w:bodyDiv w:val="1"/>
      <w:marLeft w:val="0"/>
      <w:marRight w:val="0"/>
      <w:marTop w:val="0"/>
      <w:marBottom w:val="0"/>
      <w:divBdr>
        <w:top w:val="none" w:sz="0" w:space="0" w:color="auto"/>
        <w:left w:val="none" w:sz="0" w:space="0" w:color="auto"/>
        <w:bottom w:val="none" w:sz="0" w:space="0" w:color="auto"/>
        <w:right w:val="none" w:sz="0" w:space="0" w:color="auto"/>
      </w:divBdr>
    </w:div>
    <w:div w:id="1815752039">
      <w:bodyDiv w:val="1"/>
      <w:marLeft w:val="0"/>
      <w:marRight w:val="0"/>
      <w:marTop w:val="0"/>
      <w:marBottom w:val="0"/>
      <w:divBdr>
        <w:top w:val="none" w:sz="0" w:space="0" w:color="auto"/>
        <w:left w:val="none" w:sz="0" w:space="0" w:color="auto"/>
        <w:bottom w:val="none" w:sz="0" w:space="0" w:color="auto"/>
        <w:right w:val="none" w:sz="0" w:space="0" w:color="auto"/>
      </w:divBdr>
    </w:div>
    <w:div w:id="1815832028">
      <w:bodyDiv w:val="1"/>
      <w:marLeft w:val="0"/>
      <w:marRight w:val="0"/>
      <w:marTop w:val="0"/>
      <w:marBottom w:val="0"/>
      <w:divBdr>
        <w:top w:val="none" w:sz="0" w:space="0" w:color="auto"/>
        <w:left w:val="none" w:sz="0" w:space="0" w:color="auto"/>
        <w:bottom w:val="none" w:sz="0" w:space="0" w:color="auto"/>
        <w:right w:val="none" w:sz="0" w:space="0" w:color="auto"/>
      </w:divBdr>
    </w:div>
    <w:div w:id="1815944576">
      <w:bodyDiv w:val="1"/>
      <w:marLeft w:val="0"/>
      <w:marRight w:val="0"/>
      <w:marTop w:val="0"/>
      <w:marBottom w:val="0"/>
      <w:divBdr>
        <w:top w:val="none" w:sz="0" w:space="0" w:color="auto"/>
        <w:left w:val="none" w:sz="0" w:space="0" w:color="auto"/>
        <w:bottom w:val="none" w:sz="0" w:space="0" w:color="auto"/>
        <w:right w:val="none" w:sz="0" w:space="0" w:color="auto"/>
      </w:divBdr>
    </w:div>
    <w:div w:id="1816025836">
      <w:bodyDiv w:val="1"/>
      <w:marLeft w:val="0"/>
      <w:marRight w:val="0"/>
      <w:marTop w:val="0"/>
      <w:marBottom w:val="0"/>
      <w:divBdr>
        <w:top w:val="none" w:sz="0" w:space="0" w:color="auto"/>
        <w:left w:val="none" w:sz="0" w:space="0" w:color="auto"/>
        <w:bottom w:val="none" w:sz="0" w:space="0" w:color="auto"/>
        <w:right w:val="none" w:sz="0" w:space="0" w:color="auto"/>
      </w:divBdr>
    </w:div>
    <w:div w:id="1816028682">
      <w:bodyDiv w:val="1"/>
      <w:marLeft w:val="0"/>
      <w:marRight w:val="0"/>
      <w:marTop w:val="0"/>
      <w:marBottom w:val="0"/>
      <w:divBdr>
        <w:top w:val="none" w:sz="0" w:space="0" w:color="auto"/>
        <w:left w:val="none" w:sz="0" w:space="0" w:color="auto"/>
        <w:bottom w:val="none" w:sz="0" w:space="0" w:color="auto"/>
        <w:right w:val="none" w:sz="0" w:space="0" w:color="auto"/>
      </w:divBdr>
    </w:div>
    <w:div w:id="1816222129">
      <w:bodyDiv w:val="1"/>
      <w:marLeft w:val="0"/>
      <w:marRight w:val="0"/>
      <w:marTop w:val="0"/>
      <w:marBottom w:val="0"/>
      <w:divBdr>
        <w:top w:val="none" w:sz="0" w:space="0" w:color="auto"/>
        <w:left w:val="none" w:sz="0" w:space="0" w:color="auto"/>
        <w:bottom w:val="none" w:sz="0" w:space="0" w:color="auto"/>
        <w:right w:val="none" w:sz="0" w:space="0" w:color="auto"/>
      </w:divBdr>
    </w:div>
    <w:div w:id="1816410928">
      <w:bodyDiv w:val="1"/>
      <w:marLeft w:val="0"/>
      <w:marRight w:val="0"/>
      <w:marTop w:val="0"/>
      <w:marBottom w:val="0"/>
      <w:divBdr>
        <w:top w:val="none" w:sz="0" w:space="0" w:color="auto"/>
        <w:left w:val="none" w:sz="0" w:space="0" w:color="auto"/>
        <w:bottom w:val="none" w:sz="0" w:space="0" w:color="auto"/>
        <w:right w:val="none" w:sz="0" w:space="0" w:color="auto"/>
      </w:divBdr>
    </w:div>
    <w:div w:id="1816485260">
      <w:bodyDiv w:val="1"/>
      <w:marLeft w:val="0"/>
      <w:marRight w:val="0"/>
      <w:marTop w:val="0"/>
      <w:marBottom w:val="0"/>
      <w:divBdr>
        <w:top w:val="none" w:sz="0" w:space="0" w:color="auto"/>
        <w:left w:val="none" w:sz="0" w:space="0" w:color="auto"/>
        <w:bottom w:val="none" w:sz="0" w:space="0" w:color="auto"/>
        <w:right w:val="none" w:sz="0" w:space="0" w:color="auto"/>
      </w:divBdr>
    </w:div>
    <w:div w:id="1816600202">
      <w:bodyDiv w:val="1"/>
      <w:marLeft w:val="0"/>
      <w:marRight w:val="0"/>
      <w:marTop w:val="0"/>
      <w:marBottom w:val="0"/>
      <w:divBdr>
        <w:top w:val="none" w:sz="0" w:space="0" w:color="auto"/>
        <w:left w:val="none" w:sz="0" w:space="0" w:color="auto"/>
        <w:bottom w:val="none" w:sz="0" w:space="0" w:color="auto"/>
        <w:right w:val="none" w:sz="0" w:space="0" w:color="auto"/>
      </w:divBdr>
    </w:div>
    <w:div w:id="1816948875">
      <w:bodyDiv w:val="1"/>
      <w:marLeft w:val="0"/>
      <w:marRight w:val="0"/>
      <w:marTop w:val="0"/>
      <w:marBottom w:val="0"/>
      <w:divBdr>
        <w:top w:val="none" w:sz="0" w:space="0" w:color="auto"/>
        <w:left w:val="none" w:sz="0" w:space="0" w:color="auto"/>
        <w:bottom w:val="none" w:sz="0" w:space="0" w:color="auto"/>
        <w:right w:val="none" w:sz="0" w:space="0" w:color="auto"/>
      </w:divBdr>
    </w:div>
    <w:div w:id="1817332266">
      <w:bodyDiv w:val="1"/>
      <w:marLeft w:val="0"/>
      <w:marRight w:val="0"/>
      <w:marTop w:val="0"/>
      <w:marBottom w:val="0"/>
      <w:divBdr>
        <w:top w:val="none" w:sz="0" w:space="0" w:color="auto"/>
        <w:left w:val="none" w:sz="0" w:space="0" w:color="auto"/>
        <w:bottom w:val="none" w:sz="0" w:space="0" w:color="auto"/>
        <w:right w:val="none" w:sz="0" w:space="0" w:color="auto"/>
      </w:divBdr>
    </w:div>
    <w:div w:id="1817339505">
      <w:bodyDiv w:val="1"/>
      <w:marLeft w:val="0"/>
      <w:marRight w:val="0"/>
      <w:marTop w:val="0"/>
      <w:marBottom w:val="0"/>
      <w:divBdr>
        <w:top w:val="none" w:sz="0" w:space="0" w:color="auto"/>
        <w:left w:val="none" w:sz="0" w:space="0" w:color="auto"/>
        <w:bottom w:val="none" w:sz="0" w:space="0" w:color="auto"/>
        <w:right w:val="none" w:sz="0" w:space="0" w:color="auto"/>
      </w:divBdr>
    </w:div>
    <w:div w:id="1817649657">
      <w:bodyDiv w:val="1"/>
      <w:marLeft w:val="0"/>
      <w:marRight w:val="0"/>
      <w:marTop w:val="0"/>
      <w:marBottom w:val="0"/>
      <w:divBdr>
        <w:top w:val="none" w:sz="0" w:space="0" w:color="auto"/>
        <w:left w:val="none" w:sz="0" w:space="0" w:color="auto"/>
        <w:bottom w:val="none" w:sz="0" w:space="0" w:color="auto"/>
        <w:right w:val="none" w:sz="0" w:space="0" w:color="auto"/>
      </w:divBdr>
    </w:div>
    <w:div w:id="1818066588">
      <w:bodyDiv w:val="1"/>
      <w:marLeft w:val="0"/>
      <w:marRight w:val="0"/>
      <w:marTop w:val="0"/>
      <w:marBottom w:val="0"/>
      <w:divBdr>
        <w:top w:val="none" w:sz="0" w:space="0" w:color="auto"/>
        <w:left w:val="none" w:sz="0" w:space="0" w:color="auto"/>
        <w:bottom w:val="none" w:sz="0" w:space="0" w:color="auto"/>
        <w:right w:val="none" w:sz="0" w:space="0" w:color="auto"/>
      </w:divBdr>
    </w:div>
    <w:div w:id="1818569175">
      <w:bodyDiv w:val="1"/>
      <w:marLeft w:val="0"/>
      <w:marRight w:val="0"/>
      <w:marTop w:val="0"/>
      <w:marBottom w:val="0"/>
      <w:divBdr>
        <w:top w:val="none" w:sz="0" w:space="0" w:color="auto"/>
        <w:left w:val="none" w:sz="0" w:space="0" w:color="auto"/>
        <w:bottom w:val="none" w:sz="0" w:space="0" w:color="auto"/>
        <w:right w:val="none" w:sz="0" w:space="0" w:color="auto"/>
      </w:divBdr>
    </w:div>
    <w:div w:id="1819226160">
      <w:bodyDiv w:val="1"/>
      <w:marLeft w:val="0"/>
      <w:marRight w:val="0"/>
      <w:marTop w:val="0"/>
      <w:marBottom w:val="0"/>
      <w:divBdr>
        <w:top w:val="none" w:sz="0" w:space="0" w:color="auto"/>
        <w:left w:val="none" w:sz="0" w:space="0" w:color="auto"/>
        <w:bottom w:val="none" w:sz="0" w:space="0" w:color="auto"/>
        <w:right w:val="none" w:sz="0" w:space="0" w:color="auto"/>
      </w:divBdr>
    </w:div>
    <w:div w:id="1819372216">
      <w:bodyDiv w:val="1"/>
      <w:marLeft w:val="0"/>
      <w:marRight w:val="0"/>
      <w:marTop w:val="0"/>
      <w:marBottom w:val="0"/>
      <w:divBdr>
        <w:top w:val="none" w:sz="0" w:space="0" w:color="auto"/>
        <w:left w:val="none" w:sz="0" w:space="0" w:color="auto"/>
        <w:bottom w:val="none" w:sz="0" w:space="0" w:color="auto"/>
        <w:right w:val="none" w:sz="0" w:space="0" w:color="auto"/>
      </w:divBdr>
    </w:div>
    <w:div w:id="1819376837">
      <w:bodyDiv w:val="1"/>
      <w:marLeft w:val="0"/>
      <w:marRight w:val="0"/>
      <w:marTop w:val="0"/>
      <w:marBottom w:val="0"/>
      <w:divBdr>
        <w:top w:val="none" w:sz="0" w:space="0" w:color="auto"/>
        <w:left w:val="none" w:sz="0" w:space="0" w:color="auto"/>
        <w:bottom w:val="none" w:sz="0" w:space="0" w:color="auto"/>
        <w:right w:val="none" w:sz="0" w:space="0" w:color="auto"/>
      </w:divBdr>
    </w:div>
    <w:div w:id="1819422593">
      <w:bodyDiv w:val="1"/>
      <w:marLeft w:val="0"/>
      <w:marRight w:val="0"/>
      <w:marTop w:val="0"/>
      <w:marBottom w:val="0"/>
      <w:divBdr>
        <w:top w:val="none" w:sz="0" w:space="0" w:color="auto"/>
        <w:left w:val="none" w:sz="0" w:space="0" w:color="auto"/>
        <w:bottom w:val="none" w:sz="0" w:space="0" w:color="auto"/>
        <w:right w:val="none" w:sz="0" w:space="0" w:color="auto"/>
      </w:divBdr>
    </w:div>
    <w:div w:id="1820032242">
      <w:bodyDiv w:val="1"/>
      <w:marLeft w:val="0"/>
      <w:marRight w:val="0"/>
      <w:marTop w:val="0"/>
      <w:marBottom w:val="0"/>
      <w:divBdr>
        <w:top w:val="none" w:sz="0" w:space="0" w:color="auto"/>
        <w:left w:val="none" w:sz="0" w:space="0" w:color="auto"/>
        <w:bottom w:val="none" w:sz="0" w:space="0" w:color="auto"/>
        <w:right w:val="none" w:sz="0" w:space="0" w:color="auto"/>
      </w:divBdr>
    </w:div>
    <w:div w:id="1820728569">
      <w:bodyDiv w:val="1"/>
      <w:marLeft w:val="0"/>
      <w:marRight w:val="0"/>
      <w:marTop w:val="0"/>
      <w:marBottom w:val="0"/>
      <w:divBdr>
        <w:top w:val="none" w:sz="0" w:space="0" w:color="auto"/>
        <w:left w:val="none" w:sz="0" w:space="0" w:color="auto"/>
        <w:bottom w:val="none" w:sz="0" w:space="0" w:color="auto"/>
        <w:right w:val="none" w:sz="0" w:space="0" w:color="auto"/>
      </w:divBdr>
    </w:div>
    <w:div w:id="1820999720">
      <w:bodyDiv w:val="1"/>
      <w:marLeft w:val="0"/>
      <w:marRight w:val="0"/>
      <w:marTop w:val="0"/>
      <w:marBottom w:val="0"/>
      <w:divBdr>
        <w:top w:val="none" w:sz="0" w:space="0" w:color="auto"/>
        <w:left w:val="none" w:sz="0" w:space="0" w:color="auto"/>
        <w:bottom w:val="none" w:sz="0" w:space="0" w:color="auto"/>
        <w:right w:val="none" w:sz="0" w:space="0" w:color="auto"/>
      </w:divBdr>
    </w:div>
    <w:div w:id="1821339707">
      <w:bodyDiv w:val="1"/>
      <w:marLeft w:val="0"/>
      <w:marRight w:val="0"/>
      <w:marTop w:val="0"/>
      <w:marBottom w:val="0"/>
      <w:divBdr>
        <w:top w:val="none" w:sz="0" w:space="0" w:color="auto"/>
        <w:left w:val="none" w:sz="0" w:space="0" w:color="auto"/>
        <w:bottom w:val="none" w:sz="0" w:space="0" w:color="auto"/>
        <w:right w:val="none" w:sz="0" w:space="0" w:color="auto"/>
      </w:divBdr>
    </w:div>
    <w:div w:id="1821456859">
      <w:bodyDiv w:val="1"/>
      <w:marLeft w:val="0"/>
      <w:marRight w:val="0"/>
      <w:marTop w:val="0"/>
      <w:marBottom w:val="0"/>
      <w:divBdr>
        <w:top w:val="none" w:sz="0" w:space="0" w:color="auto"/>
        <w:left w:val="none" w:sz="0" w:space="0" w:color="auto"/>
        <w:bottom w:val="none" w:sz="0" w:space="0" w:color="auto"/>
        <w:right w:val="none" w:sz="0" w:space="0" w:color="auto"/>
      </w:divBdr>
    </w:div>
    <w:div w:id="1821574095">
      <w:bodyDiv w:val="1"/>
      <w:marLeft w:val="0"/>
      <w:marRight w:val="0"/>
      <w:marTop w:val="0"/>
      <w:marBottom w:val="0"/>
      <w:divBdr>
        <w:top w:val="none" w:sz="0" w:space="0" w:color="auto"/>
        <w:left w:val="none" w:sz="0" w:space="0" w:color="auto"/>
        <w:bottom w:val="none" w:sz="0" w:space="0" w:color="auto"/>
        <w:right w:val="none" w:sz="0" w:space="0" w:color="auto"/>
      </w:divBdr>
    </w:div>
    <w:div w:id="1821918847">
      <w:bodyDiv w:val="1"/>
      <w:marLeft w:val="0"/>
      <w:marRight w:val="0"/>
      <w:marTop w:val="0"/>
      <w:marBottom w:val="0"/>
      <w:divBdr>
        <w:top w:val="none" w:sz="0" w:space="0" w:color="auto"/>
        <w:left w:val="none" w:sz="0" w:space="0" w:color="auto"/>
        <w:bottom w:val="none" w:sz="0" w:space="0" w:color="auto"/>
        <w:right w:val="none" w:sz="0" w:space="0" w:color="auto"/>
      </w:divBdr>
    </w:div>
    <w:div w:id="1822112202">
      <w:bodyDiv w:val="1"/>
      <w:marLeft w:val="0"/>
      <w:marRight w:val="0"/>
      <w:marTop w:val="0"/>
      <w:marBottom w:val="0"/>
      <w:divBdr>
        <w:top w:val="none" w:sz="0" w:space="0" w:color="auto"/>
        <w:left w:val="none" w:sz="0" w:space="0" w:color="auto"/>
        <w:bottom w:val="none" w:sz="0" w:space="0" w:color="auto"/>
        <w:right w:val="none" w:sz="0" w:space="0" w:color="auto"/>
      </w:divBdr>
    </w:div>
    <w:div w:id="1822457328">
      <w:bodyDiv w:val="1"/>
      <w:marLeft w:val="0"/>
      <w:marRight w:val="0"/>
      <w:marTop w:val="0"/>
      <w:marBottom w:val="0"/>
      <w:divBdr>
        <w:top w:val="none" w:sz="0" w:space="0" w:color="auto"/>
        <w:left w:val="none" w:sz="0" w:space="0" w:color="auto"/>
        <w:bottom w:val="none" w:sz="0" w:space="0" w:color="auto"/>
        <w:right w:val="none" w:sz="0" w:space="0" w:color="auto"/>
      </w:divBdr>
    </w:div>
    <w:div w:id="1822773037">
      <w:bodyDiv w:val="1"/>
      <w:marLeft w:val="0"/>
      <w:marRight w:val="0"/>
      <w:marTop w:val="0"/>
      <w:marBottom w:val="0"/>
      <w:divBdr>
        <w:top w:val="none" w:sz="0" w:space="0" w:color="auto"/>
        <w:left w:val="none" w:sz="0" w:space="0" w:color="auto"/>
        <w:bottom w:val="none" w:sz="0" w:space="0" w:color="auto"/>
        <w:right w:val="none" w:sz="0" w:space="0" w:color="auto"/>
      </w:divBdr>
    </w:div>
    <w:div w:id="1823236675">
      <w:bodyDiv w:val="1"/>
      <w:marLeft w:val="0"/>
      <w:marRight w:val="0"/>
      <w:marTop w:val="0"/>
      <w:marBottom w:val="0"/>
      <w:divBdr>
        <w:top w:val="none" w:sz="0" w:space="0" w:color="auto"/>
        <w:left w:val="none" w:sz="0" w:space="0" w:color="auto"/>
        <w:bottom w:val="none" w:sz="0" w:space="0" w:color="auto"/>
        <w:right w:val="none" w:sz="0" w:space="0" w:color="auto"/>
      </w:divBdr>
    </w:div>
    <w:div w:id="1823353600">
      <w:bodyDiv w:val="1"/>
      <w:marLeft w:val="0"/>
      <w:marRight w:val="0"/>
      <w:marTop w:val="0"/>
      <w:marBottom w:val="0"/>
      <w:divBdr>
        <w:top w:val="none" w:sz="0" w:space="0" w:color="auto"/>
        <w:left w:val="none" w:sz="0" w:space="0" w:color="auto"/>
        <w:bottom w:val="none" w:sz="0" w:space="0" w:color="auto"/>
        <w:right w:val="none" w:sz="0" w:space="0" w:color="auto"/>
      </w:divBdr>
    </w:div>
    <w:div w:id="1823543260">
      <w:bodyDiv w:val="1"/>
      <w:marLeft w:val="0"/>
      <w:marRight w:val="0"/>
      <w:marTop w:val="0"/>
      <w:marBottom w:val="0"/>
      <w:divBdr>
        <w:top w:val="none" w:sz="0" w:space="0" w:color="auto"/>
        <w:left w:val="none" w:sz="0" w:space="0" w:color="auto"/>
        <w:bottom w:val="none" w:sz="0" w:space="0" w:color="auto"/>
        <w:right w:val="none" w:sz="0" w:space="0" w:color="auto"/>
      </w:divBdr>
    </w:div>
    <w:div w:id="1824278111">
      <w:bodyDiv w:val="1"/>
      <w:marLeft w:val="0"/>
      <w:marRight w:val="0"/>
      <w:marTop w:val="0"/>
      <w:marBottom w:val="0"/>
      <w:divBdr>
        <w:top w:val="none" w:sz="0" w:space="0" w:color="auto"/>
        <w:left w:val="none" w:sz="0" w:space="0" w:color="auto"/>
        <w:bottom w:val="none" w:sz="0" w:space="0" w:color="auto"/>
        <w:right w:val="none" w:sz="0" w:space="0" w:color="auto"/>
      </w:divBdr>
    </w:div>
    <w:div w:id="1824466134">
      <w:bodyDiv w:val="1"/>
      <w:marLeft w:val="0"/>
      <w:marRight w:val="0"/>
      <w:marTop w:val="0"/>
      <w:marBottom w:val="0"/>
      <w:divBdr>
        <w:top w:val="none" w:sz="0" w:space="0" w:color="auto"/>
        <w:left w:val="none" w:sz="0" w:space="0" w:color="auto"/>
        <w:bottom w:val="none" w:sz="0" w:space="0" w:color="auto"/>
        <w:right w:val="none" w:sz="0" w:space="0" w:color="auto"/>
      </w:divBdr>
    </w:div>
    <w:div w:id="1824619009">
      <w:bodyDiv w:val="1"/>
      <w:marLeft w:val="0"/>
      <w:marRight w:val="0"/>
      <w:marTop w:val="0"/>
      <w:marBottom w:val="0"/>
      <w:divBdr>
        <w:top w:val="none" w:sz="0" w:space="0" w:color="auto"/>
        <w:left w:val="none" w:sz="0" w:space="0" w:color="auto"/>
        <w:bottom w:val="none" w:sz="0" w:space="0" w:color="auto"/>
        <w:right w:val="none" w:sz="0" w:space="0" w:color="auto"/>
      </w:divBdr>
    </w:div>
    <w:div w:id="1824657924">
      <w:bodyDiv w:val="1"/>
      <w:marLeft w:val="0"/>
      <w:marRight w:val="0"/>
      <w:marTop w:val="0"/>
      <w:marBottom w:val="0"/>
      <w:divBdr>
        <w:top w:val="none" w:sz="0" w:space="0" w:color="auto"/>
        <w:left w:val="none" w:sz="0" w:space="0" w:color="auto"/>
        <w:bottom w:val="none" w:sz="0" w:space="0" w:color="auto"/>
        <w:right w:val="none" w:sz="0" w:space="0" w:color="auto"/>
      </w:divBdr>
    </w:div>
    <w:div w:id="1824814367">
      <w:bodyDiv w:val="1"/>
      <w:marLeft w:val="0"/>
      <w:marRight w:val="0"/>
      <w:marTop w:val="0"/>
      <w:marBottom w:val="0"/>
      <w:divBdr>
        <w:top w:val="none" w:sz="0" w:space="0" w:color="auto"/>
        <w:left w:val="none" w:sz="0" w:space="0" w:color="auto"/>
        <w:bottom w:val="none" w:sz="0" w:space="0" w:color="auto"/>
        <w:right w:val="none" w:sz="0" w:space="0" w:color="auto"/>
      </w:divBdr>
    </w:div>
    <w:div w:id="1825079102">
      <w:bodyDiv w:val="1"/>
      <w:marLeft w:val="0"/>
      <w:marRight w:val="0"/>
      <w:marTop w:val="0"/>
      <w:marBottom w:val="0"/>
      <w:divBdr>
        <w:top w:val="none" w:sz="0" w:space="0" w:color="auto"/>
        <w:left w:val="none" w:sz="0" w:space="0" w:color="auto"/>
        <w:bottom w:val="none" w:sz="0" w:space="0" w:color="auto"/>
        <w:right w:val="none" w:sz="0" w:space="0" w:color="auto"/>
      </w:divBdr>
    </w:div>
    <w:div w:id="1825314889">
      <w:bodyDiv w:val="1"/>
      <w:marLeft w:val="0"/>
      <w:marRight w:val="0"/>
      <w:marTop w:val="0"/>
      <w:marBottom w:val="0"/>
      <w:divBdr>
        <w:top w:val="none" w:sz="0" w:space="0" w:color="auto"/>
        <w:left w:val="none" w:sz="0" w:space="0" w:color="auto"/>
        <w:bottom w:val="none" w:sz="0" w:space="0" w:color="auto"/>
        <w:right w:val="none" w:sz="0" w:space="0" w:color="auto"/>
      </w:divBdr>
    </w:div>
    <w:div w:id="1825319336">
      <w:bodyDiv w:val="1"/>
      <w:marLeft w:val="0"/>
      <w:marRight w:val="0"/>
      <w:marTop w:val="0"/>
      <w:marBottom w:val="0"/>
      <w:divBdr>
        <w:top w:val="none" w:sz="0" w:space="0" w:color="auto"/>
        <w:left w:val="none" w:sz="0" w:space="0" w:color="auto"/>
        <w:bottom w:val="none" w:sz="0" w:space="0" w:color="auto"/>
        <w:right w:val="none" w:sz="0" w:space="0" w:color="auto"/>
      </w:divBdr>
    </w:div>
    <w:div w:id="1825392828">
      <w:bodyDiv w:val="1"/>
      <w:marLeft w:val="0"/>
      <w:marRight w:val="0"/>
      <w:marTop w:val="0"/>
      <w:marBottom w:val="0"/>
      <w:divBdr>
        <w:top w:val="none" w:sz="0" w:space="0" w:color="auto"/>
        <w:left w:val="none" w:sz="0" w:space="0" w:color="auto"/>
        <w:bottom w:val="none" w:sz="0" w:space="0" w:color="auto"/>
        <w:right w:val="none" w:sz="0" w:space="0" w:color="auto"/>
      </w:divBdr>
    </w:div>
    <w:div w:id="1825664395">
      <w:bodyDiv w:val="1"/>
      <w:marLeft w:val="0"/>
      <w:marRight w:val="0"/>
      <w:marTop w:val="0"/>
      <w:marBottom w:val="0"/>
      <w:divBdr>
        <w:top w:val="none" w:sz="0" w:space="0" w:color="auto"/>
        <w:left w:val="none" w:sz="0" w:space="0" w:color="auto"/>
        <w:bottom w:val="none" w:sz="0" w:space="0" w:color="auto"/>
        <w:right w:val="none" w:sz="0" w:space="0" w:color="auto"/>
      </w:divBdr>
    </w:div>
    <w:div w:id="1825856188">
      <w:bodyDiv w:val="1"/>
      <w:marLeft w:val="0"/>
      <w:marRight w:val="0"/>
      <w:marTop w:val="0"/>
      <w:marBottom w:val="0"/>
      <w:divBdr>
        <w:top w:val="none" w:sz="0" w:space="0" w:color="auto"/>
        <w:left w:val="none" w:sz="0" w:space="0" w:color="auto"/>
        <w:bottom w:val="none" w:sz="0" w:space="0" w:color="auto"/>
        <w:right w:val="none" w:sz="0" w:space="0" w:color="auto"/>
      </w:divBdr>
    </w:div>
    <w:div w:id="1825972400">
      <w:bodyDiv w:val="1"/>
      <w:marLeft w:val="0"/>
      <w:marRight w:val="0"/>
      <w:marTop w:val="0"/>
      <w:marBottom w:val="0"/>
      <w:divBdr>
        <w:top w:val="none" w:sz="0" w:space="0" w:color="auto"/>
        <w:left w:val="none" w:sz="0" w:space="0" w:color="auto"/>
        <w:bottom w:val="none" w:sz="0" w:space="0" w:color="auto"/>
        <w:right w:val="none" w:sz="0" w:space="0" w:color="auto"/>
      </w:divBdr>
    </w:div>
    <w:div w:id="1826126669">
      <w:bodyDiv w:val="1"/>
      <w:marLeft w:val="0"/>
      <w:marRight w:val="0"/>
      <w:marTop w:val="0"/>
      <w:marBottom w:val="0"/>
      <w:divBdr>
        <w:top w:val="none" w:sz="0" w:space="0" w:color="auto"/>
        <w:left w:val="none" w:sz="0" w:space="0" w:color="auto"/>
        <w:bottom w:val="none" w:sz="0" w:space="0" w:color="auto"/>
        <w:right w:val="none" w:sz="0" w:space="0" w:color="auto"/>
      </w:divBdr>
    </w:div>
    <w:div w:id="1826316345">
      <w:bodyDiv w:val="1"/>
      <w:marLeft w:val="0"/>
      <w:marRight w:val="0"/>
      <w:marTop w:val="0"/>
      <w:marBottom w:val="0"/>
      <w:divBdr>
        <w:top w:val="none" w:sz="0" w:space="0" w:color="auto"/>
        <w:left w:val="none" w:sz="0" w:space="0" w:color="auto"/>
        <w:bottom w:val="none" w:sz="0" w:space="0" w:color="auto"/>
        <w:right w:val="none" w:sz="0" w:space="0" w:color="auto"/>
      </w:divBdr>
    </w:div>
    <w:div w:id="1826510737">
      <w:bodyDiv w:val="1"/>
      <w:marLeft w:val="0"/>
      <w:marRight w:val="0"/>
      <w:marTop w:val="0"/>
      <w:marBottom w:val="0"/>
      <w:divBdr>
        <w:top w:val="none" w:sz="0" w:space="0" w:color="auto"/>
        <w:left w:val="none" w:sz="0" w:space="0" w:color="auto"/>
        <w:bottom w:val="none" w:sz="0" w:space="0" w:color="auto"/>
        <w:right w:val="none" w:sz="0" w:space="0" w:color="auto"/>
      </w:divBdr>
    </w:div>
    <w:div w:id="1826554717">
      <w:bodyDiv w:val="1"/>
      <w:marLeft w:val="0"/>
      <w:marRight w:val="0"/>
      <w:marTop w:val="0"/>
      <w:marBottom w:val="0"/>
      <w:divBdr>
        <w:top w:val="none" w:sz="0" w:space="0" w:color="auto"/>
        <w:left w:val="none" w:sz="0" w:space="0" w:color="auto"/>
        <w:bottom w:val="none" w:sz="0" w:space="0" w:color="auto"/>
        <w:right w:val="none" w:sz="0" w:space="0" w:color="auto"/>
      </w:divBdr>
    </w:div>
    <w:div w:id="1826630804">
      <w:bodyDiv w:val="1"/>
      <w:marLeft w:val="0"/>
      <w:marRight w:val="0"/>
      <w:marTop w:val="0"/>
      <w:marBottom w:val="0"/>
      <w:divBdr>
        <w:top w:val="none" w:sz="0" w:space="0" w:color="auto"/>
        <w:left w:val="none" w:sz="0" w:space="0" w:color="auto"/>
        <w:bottom w:val="none" w:sz="0" w:space="0" w:color="auto"/>
        <w:right w:val="none" w:sz="0" w:space="0" w:color="auto"/>
      </w:divBdr>
    </w:div>
    <w:div w:id="1826968836">
      <w:bodyDiv w:val="1"/>
      <w:marLeft w:val="0"/>
      <w:marRight w:val="0"/>
      <w:marTop w:val="0"/>
      <w:marBottom w:val="0"/>
      <w:divBdr>
        <w:top w:val="none" w:sz="0" w:space="0" w:color="auto"/>
        <w:left w:val="none" w:sz="0" w:space="0" w:color="auto"/>
        <w:bottom w:val="none" w:sz="0" w:space="0" w:color="auto"/>
        <w:right w:val="none" w:sz="0" w:space="0" w:color="auto"/>
      </w:divBdr>
    </w:div>
    <w:div w:id="1827160153">
      <w:bodyDiv w:val="1"/>
      <w:marLeft w:val="0"/>
      <w:marRight w:val="0"/>
      <w:marTop w:val="0"/>
      <w:marBottom w:val="0"/>
      <w:divBdr>
        <w:top w:val="none" w:sz="0" w:space="0" w:color="auto"/>
        <w:left w:val="none" w:sz="0" w:space="0" w:color="auto"/>
        <w:bottom w:val="none" w:sz="0" w:space="0" w:color="auto"/>
        <w:right w:val="none" w:sz="0" w:space="0" w:color="auto"/>
      </w:divBdr>
    </w:div>
    <w:div w:id="1827630155">
      <w:bodyDiv w:val="1"/>
      <w:marLeft w:val="0"/>
      <w:marRight w:val="0"/>
      <w:marTop w:val="0"/>
      <w:marBottom w:val="0"/>
      <w:divBdr>
        <w:top w:val="none" w:sz="0" w:space="0" w:color="auto"/>
        <w:left w:val="none" w:sz="0" w:space="0" w:color="auto"/>
        <w:bottom w:val="none" w:sz="0" w:space="0" w:color="auto"/>
        <w:right w:val="none" w:sz="0" w:space="0" w:color="auto"/>
      </w:divBdr>
    </w:div>
    <w:div w:id="1827815449">
      <w:bodyDiv w:val="1"/>
      <w:marLeft w:val="0"/>
      <w:marRight w:val="0"/>
      <w:marTop w:val="0"/>
      <w:marBottom w:val="0"/>
      <w:divBdr>
        <w:top w:val="none" w:sz="0" w:space="0" w:color="auto"/>
        <w:left w:val="none" w:sz="0" w:space="0" w:color="auto"/>
        <w:bottom w:val="none" w:sz="0" w:space="0" w:color="auto"/>
        <w:right w:val="none" w:sz="0" w:space="0" w:color="auto"/>
      </w:divBdr>
    </w:div>
    <w:div w:id="1827816450">
      <w:bodyDiv w:val="1"/>
      <w:marLeft w:val="0"/>
      <w:marRight w:val="0"/>
      <w:marTop w:val="0"/>
      <w:marBottom w:val="0"/>
      <w:divBdr>
        <w:top w:val="none" w:sz="0" w:space="0" w:color="auto"/>
        <w:left w:val="none" w:sz="0" w:space="0" w:color="auto"/>
        <w:bottom w:val="none" w:sz="0" w:space="0" w:color="auto"/>
        <w:right w:val="none" w:sz="0" w:space="0" w:color="auto"/>
      </w:divBdr>
    </w:div>
    <w:div w:id="1827935537">
      <w:bodyDiv w:val="1"/>
      <w:marLeft w:val="0"/>
      <w:marRight w:val="0"/>
      <w:marTop w:val="0"/>
      <w:marBottom w:val="0"/>
      <w:divBdr>
        <w:top w:val="none" w:sz="0" w:space="0" w:color="auto"/>
        <w:left w:val="none" w:sz="0" w:space="0" w:color="auto"/>
        <w:bottom w:val="none" w:sz="0" w:space="0" w:color="auto"/>
        <w:right w:val="none" w:sz="0" w:space="0" w:color="auto"/>
      </w:divBdr>
    </w:div>
    <w:div w:id="1828206974">
      <w:bodyDiv w:val="1"/>
      <w:marLeft w:val="0"/>
      <w:marRight w:val="0"/>
      <w:marTop w:val="0"/>
      <w:marBottom w:val="0"/>
      <w:divBdr>
        <w:top w:val="none" w:sz="0" w:space="0" w:color="auto"/>
        <w:left w:val="none" w:sz="0" w:space="0" w:color="auto"/>
        <w:bottom w:val="none" w:sz="0" w:space="0" w:color="auto"/>
        <w:right w:val="none" w:sz="0" w:space="0" w:color="auto"/>
      </w:divBdr>
    </w:div>
    <w:div w:id="1828326228">
      <w:bodyDiv w:val="1"/>
      <w:marLeft w:val="0"/>
      <w:marRight w:val="0"/>
      <w:marTop w:val="0"/>
      <w:marBottom w:val="0"/>
      <w:divBdr>
        <w:top w:val="none" w:sz="0" w:space="0" w:color="auto"/>
        <w:left w:val="none" w:sz="0" w:space="0" w:color="auto"/>
        <w:bottom w:val="none" w:sz="0" w:space="0" w:color="auto"/>
        <w:right w:val="none" w:sz="0" w:space="0" w:color="auto"/>
      </w:divBdr>
    </w:div>
    <w:div w:id="1828596113">
      <w:bodyDiv w:val="1"/>
      <w:marLeft w:val="0"/>
      <w:marRight w:val="0"/>
      <w:marTop w:val="0"/>
      <w:marBottom w:val="0"/>
      <w:divBdr>
        <w:top w:val="none" w:sz="0" w:space="0" w:color="auto"/>
        <w:left w:val="none" w:sz="0" w:space="0" w:color="auto"/>
        <w:bottom w:val="none" w:sz="0" w:space="0" w:color="auto"/>
        <w:right w:val="none" w:sz="0" w:space="0" w:color="auto"/>
      </w:divBdr>
    </w:div>
    <w:div w:id="1828786590">
      <w:bodyDiv w:val="1"/>
      <w:marLeft w:val="0"/>
      <w:marRight w:val="0"/>
      <w:marTop w:val="0"/>
      <w:marBottom w:val="0"/>
      <w:divBdr>
        <w:top w:val="none" w:sz="0" w:space="0" w:color="auto"/>
        <w:left w:val="none" w:sz="0" w:space="0" w:color="auto"/>
        <w:bottom w:val="none" w:sz="0" w:space="0" w:color="auto"/>
        <w:right w:val="none" w:sz="0" w:space="0" w:color="auto"/>
      </w:divBdr>
    </w:div>
    <w:div w:id="1828858024">
      <w:bodyDiv w:val="1"/>
      <w:marLeft w:val="0"/>
      <w:marRight w:val="0"/>
      <w:marTop w:val="0"/>
      <w:marBottom w:val="0"/>
      <w:divBdr>
        <w:top w:val="none" w:sz="0" w:space="0" w:color="auto"/>
        <w:left w:val="none" w:sz="0" w:space="0" w:color="auto"/>
        <w:bottom w:val="none" w:sz="0" w:space="0" w:color="auto"/>
        <w:right w:val="none" w:sz="0" w:space="0" w:color="auto"/>
      </w:divBdr>
    </w:div>
    <w:div w:id="1829250015">
      <w:bodyDiv w:val="1"/>
      <w:marLeft w:val="0"/>
      <w:marRight w:val="0"/>
      <w:marTop w:val="0"/>
      <w:marBottom w:val="0"/>
      <w:divBdr>
        <w:top w:val="none" w:sz="0" w:space="0" w:color="auto"/>
        <w:left w:val="none" w:sz="0" w:space="0" w:color="auto"/>
        <w:bottom w:val="none" w:sz="0" w:space="0" w:color="auto"/>
        <w:right w:val="none" w:sz="0" w:space="0" w:color="auto"/>
      </w:divBdr>
    </w:div>
    <w:div w:id="1829319443">
      <w:bodyDiv w:val="1"/>
      <w:marLeft w:val="0"/>
      <w:marRight w:val="0"/>
      <w:marTop w:val="0"/>
      <w:marBottom w:val="0"/>
      <w:divBdr>
        <w:top w:val="none" w:sz="0" w:space="0" w:color="auto"/>
        <w:left w:val="none" w:sz="0" w:space="0" w:color="auto"/>
        <w:bottom w:val="none" w:sz="0" w:space="0" w:color="auto"/>
        <w:right w:val="none" w:sz="0" w:space="0" w:color="auto"/>
      </w:divBdr>
    </w:div>
    <w:div w:id="1829515120">
      <w:bodyDiv w:val="1"/>
      <w:marLeft w:val="0"/>
      <w:marRight w:val="0"/>
      <w:marTop w:val="0"/>
      <w:marBottom w:val="0"/>
      <w:divBdr>
        <w:top w:val="none" w:sz="0" w:space="0" w:color="auto"/>
        <w:left w:val="none" w:sz="0" w:space="0" w:color="auto"/>
        <w:bottom w:val="none" w:sz="0" w:space="0" w:color="auto"/>
        <w:right w:val="none" w:sz="0" w:space="0" w:color="auto"/>
      </w:divBdr>
    </w:div>
    <w:div w:id="1829592548">
      <w:bodyDiv w:val="1"/>
      <w:marLeft w:val="0"/>
      <w:marRight w:val="0"/>
      <w:marTop w:val="0"/>
      <w:marBottom w:val="0"/>
      <w:divBdr>
        <w:top w:val="none" w:sz="0" w:space="0" w:color="auto"/>
        <w:left w:val="none" w:sz="0" w:space="0" w:color="auto"/>
        <w:bottom w:val="none" w:sz="0" w:space="0" w:color="auto"/>
        <w:right w:val="none" w:sz="0" w:space="0" w:color="auto"/>
      </w:divBdr>
    </w:div>
    <w:div w:id="1830173507">
      <w:bodyDiv w:val="1"/>
      <w:marLeft w:val="0"/>
      <w:marRight w:val="0"/>
      <w:marTop w:val="0"/>
      <w:marBottom w:val="0"/>
      <w:divBdr>
        <w:top w:val="none" w:sz="0" w:space="0" w:color="auto"/>
        <w:left w:val="none" w:sz="0" w:space="0" w:color="auto"/>
        <w:bottom w:val="none" w:sz="0" w:space="0" w:color="auto"/>
        <w:right w:val="none" w:sz="0" w:space="0" w:color="auto"/>
      </w:divBdr>
    </w:div>
    <w:div w:id="1830515324">
      <w:bodyDiv w:val="1"/>
      <w:marLeft w:val="0"/>
      <w:marRight w:val="0"/>
      <w:marTop w:val="0"/>
      <w:marBottom w:val="0"/>
      <w:divBdr>
        <w:top w:val="none" w:sz="0" w:space="0" w:color="auto"/>
        <w:left w:val="none" w:sz="0" w:space="0" w:color="auto"/>
        <w:bottom w:val="none" w:sz="0" w:space="0" w:color="auto"/>
        <w:right w:val="none" w:sz="0" w:space="0" w:color="auto"/>
      </w:divBdr>
    </w:div>
    <w:div w:id="1830562601">
      <w:bodyDiv w:val="1"/>
      <w:marLeft w:val="0"/>
      <w:marRight w:val="0"/>
      <w:marTop w:val="0"/>
      <w:marBottom w:val="0"/>
      <w:divBdr>
        <w:top w:val="none" w:sz="0" w:space="0" w:color="auto"/>
        <w:left w:val="none" w:sz="0" w:space="0" w:color="auto"/>
        <w:bottom w:val="none" w:sz="0" w:space="0" w:color="auto"/>
        <w:right w:val="none" w:sz="0" w:space="0" w:color="auto"/>
      </w:divBdr>
    </w:div>
    <w:div w:id="1831093694">
      <w:bodyDiv w:val="1"/>
      <w:marLeft w:val="0"/>
      <w:marRight w:val="0"/>
      <w:marTop w:val="0"/>
      <w:marBottom w:val="0"/>
      <w:divBdr>
        <w:top w:val="none" w:sz="0" w:space="0" w:color="auto"/>
        <w:left w:val="none" w:sz="0" w:space="0" w:color="auto"/>
        <w:bottom w:val="none" w:sz="0" w:space="0" w:color="auto"/>
        <w:right w:val="none" w:sz="0" w:space="0" w:color="auto"/>
      </w:divBdr>
    </w:div>
    <w:div w:id="1831169839">
      <w:bodyDiv w:val="1"/>
      <w:marLeft w:val="0"/>
      <w:marRight w:val="0"/>
      <w:marTop w:val="0"/>
      <w:marBottom w:val="0"/>
      <w:divBdr>
        <w:top w:val="none" w:sz="0" w:space="0" w:color="auto"/>
        <w:left w:val="none" w:sz="0" w:space="0" w:color="auto"/>
        <w:bottom w:val="none" w:sz="0" w:space="0" w:color="auto"/>
        <w:right w:val="none" w:sz="0" w:space="0" w:color="auto"/>
      </w:divBdr>
    </w:div>
    <w:div w:id="1831361061">
      <w:bodyDiv w:val="1"/>
      <w:marLeft w:val="0"/>
      <w:marRight w:val="0"/>
      <w:marTop w:val="0"/>
      <w:marBottom w:val="0"/>
      <w:divBdr>
        <w:top w:val="none" w:sz="0" w:space="0" w:color="auto"/>
        <w:left w:val="none" w:sz="0" w:space="0" w:color="auto"/>
        <w:bottom w:val="none" w:sz="0" w:space="0" w:color="auto"/>
        <w:right w:val="none" w:sz="0" w:space="0" w:color="auto"/>
      </w:divBdr>
    </w:div>
    <w:div w:id="1832333289">
      <w:bodyDiv w:val="1"/>
      <w:marLeft w:val="0"/>
      <w:marRight w:val="0"/>
      <w:marTop w:val="0"/>
      <w:marBottom w:val="0"/>
      <w:divBdr>
        <w:top w:val="none" w:sz="0" w:space="0" w:color="auto"/>
        <w:left w:val="none" w:sz="0" w:space="0" w:color="auto"/>
        <w:bottom w:val="none" w:sz="0" w:space="0" w:color="auto"/>
        <w:right w:val="none" w:sz="0" w:space="0" w:color="auto"/>
      </w:divBdr>
    </w:div>
    <w:div w:id="1832483941">
      <w:bodyDiv w:val="1"/>
      <w:marLeft w:val="0"/>
      <w:marRight w:val="0"/>
      <w:marTop w:val="0"/>
      <w:marBottom w:val="0"/>
      <w:divBdr>
        <w:top w:val="none" w:sz="0" w:space="0" w:color="auto"/>
        <w:left w:val="none" w:sz="0" w:space="0" w:color="auto"/>
        <w:bottom w:val="none" w:sz="0" w:space="0" w:color="auto"/>
        <w:right w:val="none" w:sz="0" w:space="0" w:color="auto"/>
      </w:divBdr>
    </w:div>
    <w:div w:id="1832528158">
      <w:bodyDiv w:val="1"/>
      <w:marLeft w:val="0"/>
      <w:marRight w:val="0"/>
      <w:marTop w:val="0"/>
      <w:marBottom w:val="0"/>
      <w:divBdr>
        <w:top w:val="none" w:sz="0" w:space="0" w:color="auto"/>
        <w:left w:val="none" w:sz="0" w:space="0" w:color="auto"/>
        <w:bottom w:val="none" w:sz="0" w:space="0" w:color="auto"/>
        <w:right w:val="none" w:sz="0" w:space="0" w:color="auto"/>
      </w:divBdr>
    </w:div>
    <w:div w:id="1832792154">
      <w:bodyDiv w:val="1"/>
      <w:marLeft w:val="0"/>
      <w:marRight w:val="0"/>
      <w:marTop w:val="0"/>
      <w:marBottom w:val="0"/>
      <w:divBdr>
        <w:top w:val="none" w:sz="0" w:space="0" w:color="auto"/>
        <w:left w:val="none" w:sz="0" w:space="0" w:color="auto"/>
        <w:bottom w:val="none" w:sz="0" w:space="0" w:color="auto"/>
        <w:right w:val="none" w:sz="0" w:space="0" w:color="auto"/>
      </w:divBdr>
    </w:div>
    <w:div w:id="1832864512">
      <w:bodyDiv w:val="1"/>
      <w:marLeft w:val="0"/>
      <w:marRight w:val="0"/>
      <w:marTop w:val="0"/>
      <w:marBottom w:val="0"/>
      <w:divBdr>
        <w:top w:val="none" w:sz="0" w:space="0" w:color="auto"/>
        <w:left w:val="none" w:sz="0" w:space="0" w:color="auto"/>
        <w:bottom w:val="none" w:sz="0" w:space="0" w:color="auto"/>
        <w:right w:val="none" w:sz="0" w:space="0" w:color="auto"/>
      </w:divBdr>
    </w:div>
    <w:div w:id="1832990064">
      <w:bodyDiv w:val="1"/>
      <w:marLeft w:val="0"/>
      <w:marRight w:val="0"/>
      <w:marTop w:val="0"/>
      <w:marBottom w:val="0"/>
      <w:divBdr>
        <w:top w:val="none" w:sz="0" w:space="0" w:color="auto"/>
        <w:left w:val="none" w:sz="0" w:space="0" w:color="auto"/>
        <w:bottom w:val="none" w:sz="0" w:space="0" w:color="auto"/>
        <w:right w:val="none" w:sz="0" w:space="0" w:color="auto"/>
      </w:divBdr>
    </w:div>
    <w:div w:id="1833327272">
      <w:bodyDiv w:val="1"/>
      <w:marLeft w:val="0"/>
      <w:marRight w:val="0"/>
      <w:marTop w:val="0"/>
      <w:marBottom w:val="0"/>
      <w:divBdr>
        <w:top w:val="none" w:sz="0" w:space="0" w:color="auto"/>
        <w:left w:val="none" w:sz="0" w:space="0" w:color="auto"/>
        <w:bottom w:val="none" w:sz="0" w:space="0" w:color="auto"/>
        <w:right w:val="none" w:sz="0" w:space="0" w:color="auto"/>
      </w:divBdr>
    </w:div>
    <w:div w:id="1833373984">
      <w:bodyDiv w:val="1"/>
      <w:marLeft w:val="0"/>
      <w:marRight w:val="0"/>
      <w:marTop w:val="0"/>
      <w:marBottom w:val="0"/>
      <w:divBdr>
        <w:top w:val="none" w:sz="0" w:space="0" w:color="auto"/>
        <w:left w:val="none" w:sz="0" w:space="0" w:color="auto"/>
        <w:bottom w:val="none" w:sz="0" w:space="0" w:color="auto"/>
        <w:right w:val="none" w:sz="0" w:space="0" w:color="auto"/>
      </w:divBdr>
    </w:div>
    <w:div w:id="1833793698">
      <w:bodyDiv w:val="1"/>
      <w:marLeft w:val="0"/>
      <w:marRight w:val="0"/>
      <w:marTop w:val="0"/>
      <w:marBottom w:val="0"/>
      <w:divBdr>
        <w:top w:val="none" w:sz="0" w:space="0" w:color="auto"/>
        <w:left w:val="none" w:sz="0" w:space="0" w:color="auto"/>
        <w:bottom w:val="none" w:sz="0" w:space="0" w:color="auto"/>
        <w:right w:val="none" w:sz="0" w:space="0" w:color="auto"/>
      </w:divBdr>
    </w:div>
    <w:div w:id="1834030318">
      <w:bodyDiv w:val="1"/>
      <w:marLeft w:val="0"/>
      <w:marRight w:val="0"/>
      <w:marTop w:val="0"/>
      <w:marBottom w:val="0"/>
      <w:divBdr>
        <w:top w:val="none" w:sz="0" w:space="0" w:color="auto"/>
        <w:left w:val="none" w:sz="0" w:space="0" w:color="auto"/>
        <w:bottom w:val="none" w:sz="0" w:space="0" w:color="auto"/>
        <w:right w:val="none" w:sz="0" w:space="0" w:color="auto"/>
      </w:divBdr>
    </w:div>
    <w:div w:id="1834176824">
      <w:bodyDiv w:val="1"/>
      <w:marLeft w:val="0"/>
      <w:marRight w:val="0"/>
      <w:marTop w:val="0"/>
      <w:marBottom w:val="0"/>
      <w:divBdr>
        <w:top w:val="none" w:sz="0" w:space="0" w:color="auto"/>
        <w:left w:val="none" w:sz="0" w:space="0" w:color="auto"/>
        <w:bottom w:val="none" w:sz="0" w:space="0" w:color="auto"/>
        <w:right w:val="none" w:sz="0" w:space="0" w:color="auto"/>
      </w:divBdr>
    </w:div>
    <w:div w:id="1834447463">
      <w:bodyDiv w:val="1"/>
      <w:marLeft w:val="0"/>
      <w:marRight w:val="0"/>
      <w:marTop w:val="0"/>
      <w:marBottom w:val="0"/>
      <w:divBdr>
        <w:top w:val="none" w:sz="0" w:space="0" w:color="auto"/>
        <w:left w:val="none" w:sz="0" w:space="0" w:color="auto"/>
        <w:bottom w:val="none" w:sz="0" w:space="0" w:color="auto"/>
        <w:right w:val="none" w:sz="0" w:space="0" w:color="auto"/>
      </w:divBdr>
    </w:div>
    <w:div w:id="1834904939">
      <w:bodyDiv w:val="1"/>
      <w:marLeft w:val="0"/>
      <w:marRight w:val="0"/>
      <w:marTop w:val="0"/>
      <w:marBottom w:val="0"/>
      <w:divBdr>
        <w:top w:val="none" w:sz="0" w:space="0" w:color="auto"/>
        <w:left w:val="none" w:sz="0" w:space="0" w:color="auto"/>
        <w:bottom w:val="none" w:sz="0" w:space="0" w:color="auto"/>
        <w:right w:val="none" w:sz="0" w:space="0" w:color="auto"/>
      </w:divBdr>
    </w:div>
    <w:div w:id="1834908949">
      <w:bodyDiv w:val="1"/>
      <w:marLeft w:val="0"/>
      <w:marRight w:val="0"/>
      <w:marTop w:val="0"/>
      <w:marBottom w:val="0"/>
      <w:divBdr>
        <w:top w:val="none" w:sz="0" w:space="0" w:color="auto"/>
        <w:left w:val="none" w:sz="0" w:space="0" w:color="auto"/>
        <w:bottom w:val="none" w:sz="0" w:space="0" w:color="auto"/>
        <w:right w:val="none" w:sz="0" w:space="0" w:color="auto"/>
      </w:divBdr>
    </w:div>
    <w:div w:id="1835031522">
      <w:bodyDiv w:val="1"/>
      <w:marLeft w:val="0"/>
      <w:marRight w:val="0"/>
      <w:marTop w:val="0"/>
      <w:marBottom w:val="0"/>
      <w:divBdr>
        <w:top w:val="none" w:sz="0" w:space="0" w:color="auto"/>
        <w:left w:val="none" w:sz="0" w:space="0" w:color="auto"/>
        <w:bottom w:val="none" w:sz="0" w:space="0" w:color="auto"/>
        <w:right w:val="none" w:sz="0" w:space="0" w:color="auto"/>
      </w:divBdr>
    </w:div>
    <w:div w:id="1835759218">
      <w:bodyDiv w:val="1"/>
      <w:marLeft w:val="0"/>
      <w:marRight w:val="0"/>
      <w:marTop w:val="0"/>
      <w:marBottom w:val="0"/>
      <w:divBdr>
        <w:top w:val="none" w:sz="0" w:space="0" w:color="auto"/>
        <w:left w:val="none" w:sz="0" w:space="0" w:color="auto"/>
        <w:bottom w:val="none" w:sz="0" w:space="0" w:color="auto"/>
        <w:right w:val="none" w:sz="0" w:space="0" w:color="auto"/>
      </w:divBdr>
    </w:div>
    <w:div w:id="1835996407">
      <w:bodyDiv w:val="1"/>
      <w:marLeft w:val="0"/>
      <w:marRight w:val="0"/>
      <w:marTop w:val="0"/>
      <w:marBottom w:val="0"/>
      <w:divBdr>
        <w:top w:val="none" w:sz="0" w:space="0" w:color="auto"/>
        <w:left w:val="none" w:sz="0" w:space="0" w:color="auto"/>
        <w:bottom w:val="none" w:sz="0" w:space="0" w:color="auto"/>
        <w:right w:val="none" w:sz="0" w:space="0" w:color="auto"/>
      </w:divBdr>
    </w:div>
    <w:div w:id="1836720772">
      <w:bodyDiv w:val="1"/>
      <w:marLeft w:val="0"/>
      <w:marRight w:val="0"/>
      <w:marTop w:val="0"/>
      <w:marBottom w:val="0"/>
      <w:divBdr>
        <w:top w:val="none" w:sz="0" w:space="0" w:color="auto"/>
        <w:left w:val="none" w:sz="0" w:space="0" w:color="auto"/>
        <w:bottom w:val="none" w:sz="0" w:space="0" w:color="auto"/>
        <w:right w:val="none" w:sz="0" w:space="0" w:color="auto"/>
      </w:divBdr>
    </w:div>
    <w:div w:id="1836872408">
      <w:bodyDiv w:val="1"/>
      <w:marLeft w:val="0"/>
      <w:marRight w:val="0"/>
      <w:marTop w:val="0"/>
      <w:marBottom w:val="0"/>
      <w:divBdr>
        <w:top w:val="none" w:sz="0" w:space="0" w:color="auto"/>
        <w:left w:val="none" w:sz="0" w:space="0" w:color="auto"/>
        <w:bottom w:val="none" w:sz="0" w:space="0" w:color="auto"/>
        <w:right w:val="none" w:sz="0" w:space="0" w:color="auto"/>
      </w:divBdr>
    </w:div>
    <w:div w:id="1837722926">
      <w:bodyDiv w:val="1"/>
      <w:marLeft w:val="0"/>
      <w:marRight w:val="0"/>
      <w:marTop w:val="0"/>
      <w:marBottom w:val="0"/>
      <w:divBdr>
        <w:top w:val="none" w:sz="0" w:space="0" w:color="auto"/>
        <w:left w:val="none" w:sz="0" w:space="0" w:color="auto"/>
        <w:bottom w:val="none" w:sz="0" w:space="0" w:color="auto"/>
        <w:right w:val="none" w:sz="0" w:space="0" w:color="auto"/>
      </w:divBdr>
    </w:div>
    <w:div w:id="1837727179">
      <w:bodyDiv w:val="1"/>
      <w:marLeft w:val="0"/>
      <w:marRight w:val="0"/>
      <w:marTop w:val="0"/>
      <w:marBottom w:val="0"/>
      <w:divBdr>
        <w:top w:val="none" w:sz="0" w:space="0" w:color="auto"/>
        <w:left w:val="none" w:sz="0" w:space="0" w:color="auto"/>
        <w:bottom w:val="none" w:sz="0" w:space="0" w:color="auto"/>
        <w:right w:val="none" w:sz="0" w:space="0" w:color="auto"/>
      </w:divBdr>
    </w:div>
    <w:div w:id="1837769395">
      <w:bodyDiv w:val="1"/>
      <w:marLeft w:val="0"/>
      <w:marRight w:val="0"/>
      <w:marTop w:val="0"/>
      <w:marBottom w:val="0"/>
      <w:divBdr>
        <w:top w:val="none" w:sz="0" w:space="0" w:color="auto"/>
        <w:left w:val="none" w:sz="0" w:space="0" w:color="auto"/>
        <w:bottom w:val="none" w:sz="0" w:space="0" w:color="auto"/>
        <w:right w:val="none" w:sz="0" w:space="0" w:color="auto"/>
      </w:divBdr>
    </w:div>
    <w:div w:id="1838111912">
      <w:bodyDiv w:val="1"/>
      <w:marLeft w:val="0"/>
      <w:marRight w:val="0"/>
      <w:marTop w:val="0"/>
      <w:marBottom w:val="0"/>
      <w:divBdr>
        <w:top w:val="none" w:sz="0" w:space="0" w:color="auto"/>
        <w:left w:val="none" w:sz="0" w:space="0" w:color="auto"/>
        <w:bottom w:val="none" w:sz="0" w:space="0" w:color="auto"/>
        <w:right w:val="none" w:sz="0" w:space="0" w:color="auto"/>
      </w:divBdr>
    </w:div>
    <w:div w:id="1838184080">
      <w:bodyDiv w:val="1"/>
      <w:marLeft w:val="0"/>
      <w:marRight w:val="0"/>
      <w:marTop w:val="0"/>
      <w:marBottom w:val="0"/>
      <w:divBdr>
        <w:top w:val="none" w:sz="0" w:space="0" w:color="auto"/>
        <w:left w:val="none" w:sz="0" w:space="0" w:color="auto"/>
        <w:bottom w:val="none" w:sz="0" w:space="0" w:color="auto"/>
        <w:right w:val="none" w:sz="0" w:space="0" w:color="auto"/>
      </w:divBdr>
    </w:div>
    <w:div w:id="1838305928">
      <w:bodyDiv w:val="1"/>
      <w:marLeft w:val="0"/>
      <w:marRight w:val="0"/>
      <w:marTop w:val="0"/>
      <w:marBottom w:val="0"/>
      <w:divBdr>
        <w:top w:val="none" w:sz="0" w:space="0" w:color="auto"/>
        <w:left w:val="none" w:sz="0" w:space="0" w:color="auto"/>
        <w:bottom w:val="none" w:sz="0" w:space="0" w:color="auto"/>
        <w:right w:val="none" w:sz="0" w:space="0" w:color="auto"/>
      </w:divBdr>
    </w:div>
    <w:div w:id="1838495783">
      <w:bodyDiv w:val="1"/>
      <w:marLeft w:val="0"/>
      <w:marRight w:val="0"/>
      <w:marTop w:val="0"/>
      <w:marBottom w:val="0"/>
      <w:divBdr>
        <w:top w:val="none" w:sz="0" w:space="0" w:color="auto"/>
        <w:left w:val="none" w:sz="0" w:space="0" w:color="auto"/>
        <w:bottom w:val="none" w:sz="0" w:space="0" w:color="auto"/>
        <w:right w:val="none" w:sz="0" w:space="0" w:color="auto"/>
      </w:divBdr>
    </w:div>
    <w:div w:id="1838498840">
      <w:bodyDiv w:val="1"/>
      <w:marLeft w:val="0"/>
      <w:marRight w:val="0"/>
      <w:marTop w:val="0"/>
      <w:marBottom w:val="0"/>
      <w:divBdr>
        <w:top w:val="none" w:sz="0" w:space="0" w:color="auto"/>
        <w:left w:val="none" w:sz="0" w:space="0" w:color="auto"/>
        <w:bottom w:val="none" w:sz="0" w:space="0" w:color="auto"/>
        <w:right w:val="none" w:sz="0" w:space="0" w:color="auto"/>
      </w:divBdr>
    </w:div>
    <w:div w:id="1838768173">
      <w:bodyDiv w:val="1"/>
      <w:marLeft w:val="0"/>
      <w:marRight w:val="0"/>
      <w:marTop w:val="0"/>
      <w:marBottom w:val="0"/>
      <w:divBdr>
        <w:top w:val="none" w:sz="0" w:space="0" w:color="auto"/>
        <w:left w:val="none" w:sz="0" w:space="0" w:color="auto"/>
        <w:bottom w:val="none" w:sz="0" w:space="0" w:color="auto"/>
        <w:right w:val="none" w:sz="0" w:space="0" w:color="auto"/>
      </w:divBdr>
    </w:div>
    <w:div w:id="1838882224">
      <w:bodyDiv w:val="1"/>
      <w:marLeft w:val="0"/>
      <w:marRight w:val="0"/>
      <w:marTop w:val="0"/>
      <w:marBottom w:val="0"/>
      <w:divBdr>
        <w:top w:val="none" w:sz="0" w:space="0" w:color="auto"/>
        <w:left w:val="none" w:sz="0" w:space="0" w:color="auto"/>
        <w:bottom w:val="none" w:sz="0" w:space="0" w:color="auto"/>
        <w:right w:val="none" w:sz="0" w:space="0" w:color="auto"/>
      </w:divBdr>
    </w:div>
    <w:div w:id="1839031925">
      <w:bodyDiv w:val="1"/>
      <w:marLeft w:val="0"/>
      <w:marRight w:val="0"/>
      <w:marTop w:val="0"/>
      <w:marBottom w:val="0"/>
      <w:divBdr>
        <w:top w:val="none" w:sz="0" w:space="0" w:color="auto"/>
        <w:left w:val="none" w:sz="0" w:space="0" w:color="auto"/>
        <w:bottom w:val="none" w:sz="0" w:space="0" w:color="auto"/>
        <w:right w:val="none" w:sz="0" w:space="0" w:color="auto"/>
      </w:divBdr>
    </w:div>
    <w:div w:id="1839418261">
      <w:bodyDiv w:val="1"/>
      <w:marLeft w:val="0"/>
      <w:marRight w:val="0"/>
      <w:marTop w:val="0"/>
      <w:marBottom w:val="0"/>
      <w:divBdr>
        <w:top w:val="none" w:sz="0" w:space="0" w:color="auto"/>
        <w:left w:val="none" w:sz="0" w:space="0" w:color="auto"/>
        <w:bottom w:val="none" w:sz="0" w:space="0" w:color="auto"/>
        <w:right w:val="none" w:sz="0" w:space="0" w:color="auto"/>
      </w:divBdr>
    </w:div>
    <w:div w:id="1839543363">
      <w:bodyDiv w:val="1"/>
      <w:marLeft w:val="0"/>
      <w:marRight w:val="0"/>
      <w:marTop w:val="0"/>
      <w:marBottom w:val="0"/>
      <w:divBdr>
        <w:top w:val="none" w:sz="0" w:space="0" w:color="auto"/>
        <w:left w:val="none" w:sz="0" w:space="0" w:color="auto"/>
        <w:bottom w:val="none" w:sz="0" w:space="0" w:color="auto"/>
        <w:right w:val="none" w:sz="0" w:space="0" w:color="auto"/>
      </w:divBdr>
    </w:div>
    <w:div w:id="1839613269">
      <w:bodyDiv w:val="1"/>
      <w:marLeft w:val="0"/>
      <w:marRight w:val="0"/>
      <w:marTop w:val="0"/>
      <w:marBottom w:val="0"/>
      <w:divBdr>
        <w:top w:val="none" w:sz="0" w:space="0" w:color="auto"/>
        <w:left w:val="none" w:sz="0" w:space="0" w:color="auto"/>
        <w:bottom w:val="none" w:sz="0" w:space="0" w:color="auto"/>
        <w:right w:val="none" w:sz="0" w:space="0" w:color="auto"/>
      </w:divBdr>
    </w:div>
    <w:div w:id="1839727285">
      <w:bodyDiv w:val="1"/>
      <w:marLeft w:val="0"/>
      <w:marRight w:val="0"/>
      <w:marTop w:val="0"/>
      <w:marBottom w:val="0"/>
      <w:divBdr>
        <w:top w:val="none" w:sz="0" w:space="0" w:color="auto"/>
        <w:left w:val="none" w:sz="0" w:space="0" w:color="auto"/>
        <w:bottom w:val="none" w:sz="0" w:space="0" w:color="auto"/>
        <w:right w:val="none" w:sz="0" w:space="0" w:color="auto"/>
      </w:divBdr>
    </w:div>
    <w:div w:id="1840345390">
      <w:bodyDiv w:val="1"/>
      <w:marLeft w:val="0"/>
      <w:marRight w:val="0"/>
      <w:marTop w:val="0"/>
      <w:marBottom w:val="0"/>
      <w:divBdr>
        <w:top w:val="none" w:sz="0" w:space="0" w:color="auto"/>
        <w:left w:val="none" w:sz="0" w:space="0" w:color="auto"/>
        <w:bottom w:val="none" w:sz="0" w:space="0" w:color="auto"/>
        <w:right w:val="none" w:sz="0" w:space="0" w:color="auto"/>
      </w:divBdr>
    </w:div>
    <w:div w:id="1840461551">
      <w:bodyDiv w:val="1"/>
      <w:marLeft w:val="0"/>
      <w:marRight w:val="0"/>
      <w:marTop w:val="0"/>
      <w:marBottom w:val="0"/>
      <w:divBdr>
        <w:top w:val="none" w:sz="0" w:space="0" w:color="auto"/>
        <w:left w:val="none" w:sz="0" w:space="0" w:color="auto"/>
        <w:bottom w:val="none" w:sz="0" w:space="0" w:color="auto"/>
        <w:right w:val="none" w:sz="0" w:space="0" w:color="auto"/>
      </w:divBdr>
    </w:div>
    <w:div w:id="1840806893">
      <w:bodyDiv w:val="1"/>
      <w:marLeft w:val="0"/>
      <w:marRight w:val="0"/>
      <w:marTop w:val="0"/>
      <w:marBottom w:val="0"/>
      <w:divBdr>
        <w:top w:val="none" w:sz="0" w:space="0" w:color="auto"/>
        <w:left w:val="none" w:sz="0" w:space="0" w:color="auto"/>
        <w:bottom w:val="none" w:sz="0" w:space="0" w:color="auto"/>
        <w:right w:val="none" w:sz="0" w:space="0" w:color="auto"/>
      </w:divBdr>
    </w:div>
    <w:div w:id="1841457055">
      <w:bodyDiv w:val="1"/>
      <w:marLeft w:val="0"/>
      <w:marRight w:val="0"/>
      <w:marTop w:val="0"/>
      <w:marBottom w:val="0"/>
      <w:divBdr>
        <w:top w:val="none" w:sz="0" w:space="0" w:color="auto"/>
        <w:left w:val="none" w:sz="0" w:space="0" w:color="auto"/>
        <w:bottom w:val="none" w:sz="0" w:space="0" w:color="auto"/>
        <w:right w:val="none" w:sz="0" w:space="0" w:color="auto"/>
      </w:divBdr>
    </w:div>
    <w:div w:id="1841458072">
      <w:bodyDiv w:val="1"/>
      <w:marLeft w:val="0"/>
      <w:marRight w:val="0"/>
      <w:marTop w:val="0"/>
      <w:marBottom w:val="0"/>
      <w:divBdr>
        <w:top w:val="none" w:sz="0" w:space="0" w:color="auto"/>
        <w:left w:val="none" w:sz="0" w:space="0" w:color="auto"/>
        <w:bottom w:val="none" w:sz="0" w:space="0" w:color="auto"/>
        <w:right w:val="none" w:sz="0" w:space="0" w:color="auto"/>
      </w:divBdr>
    </w:div>
    <w:div w:id="1841462807">
      <w:bodyDiv w:val="1"/>
      <w:marLeft w:val="0"/>
      <w:marRight w:val="0"/>
      <w:marTop w:val="0"/>
      <w:marBottom w:val="0"/>
      <w:divBdr>
        <w:top w:val="none" w:sz="0" w:space="0" w:color="auto"/>
        <w:left w:val="none" w:sz="0" w:space="0" w:color="auto"/>
        <w:bottom w:val="none" w:sz="0" w:space="0" w:color="auto"/>
        <w:right w:val="none" w:sz="0" w:space="0" w:color="auto"/>
      </w:divBdr>
    </w:div>
    <w:div w:id="1841652949">
      <w:bodyDiv w:val="1"/>
      <w:marLeft w:val="0"/>
      <w:marRight w:val="0"/>
      <w:marTop w:val="0"/>
      <w:marBottom w:val="0"/>
      <w:divBdr>
        <w:top w:val="none" w:sz="0" w:space="0" w:color="auto"/>
        <w:left w:val="none" w:sz="0" w:space="0" w:color="auto"/>
        <w:bottom w:val="none" w:sz="0" w:space="0" w:color="auto"/>
        <w:right w:val="none" w:sz="0" w:space="0" w:color="auto"/>
      </w:divBdr>
    </w:div>
    <w:div w:id="1841889519">
      <w:bodyDiv w:val="1"/>
      <w:marLeft w:val="0"/>
      <w:marRight w:val="0"/>
      <w:marTop w:val="0"/>
      <w:marBottom w:val="0"/>
      <w:divBdr>
        <w:top w:val="none" w:sz="0" w:space="0" w:color="auto"/>
        <w:left w:val="none" w:sz="0" w:space="0" w:color="auto"/>
        <w:bottom w:val="none" w:sz="0" w:space="0" w:color="auto"/>
        <w:right w:val="none" w:sz="0" w:space="0" w:color="auto"/>
      </w:divBdr>
    </w:div>
    <w:div w:id="1841891832">
      <w:bodyDiv w:val="1"/>
      <w:marLeft w:val="0"/>
      <w:marRight w:val="0"/>
      <w:marTop w:val="0"/>
      <w:marBottom w:val="0"/>
      <w:divBdr>
        <w:top w:val="none" w:sz="0" w:space="0" w:color="auto"/>
        <w:left w:val="none" w:sz="0" w:space="0" w:color="auto"/>
        <w:bottom w:val="none" w:sz="0" w:space="0" w:color="auto"/>
        <w:right w:val="none" w:sz="0" w:space="0" w:color="auto"/>
      </w:divBdr>
    </w:div>
    <w:div w:id="1842086693">
      <w:bodyDiv w:val="1"/>
      <w:marLeft w:val="0"/>
      <w:marRight w:val="0"/>
      <w:marTop w:val="0"/>
      <w:marBottom w:val="0"/>
      <w:divBdr>
        <w:top w:val="none" w:sz="0" w:space="0" w:color="auto"/>
        <w:left w:val="none" w:sz="0" w:space="0" w:color="auto"/>
        <w:bottom w:val="none" w:sz="0" w:space="0" w:color="auto"/>
        <w:right w:val="none" w:sz="0" w:space="0" w:color="auto"/>
      </w:divBdr>
    </w:div>
    <w:div w:id="1842230487">
      <w:bodyDiv w:val="1"/>
      <w:marLeft w:val="0"/>
      <w:marRight w:val="0"/>
      <w:marTop w:val="0"/>
      <w:marBottom w:val="0"/>
      <w:divBdr>
        <w:top w:val="none" w:sz="0" w:space="0" w:color="auto"/>
        <w:left w:val="none" w:sz="0" w:space="0" w:color="auto"/>
        <w:bottom w:val="none" w:sz="0" w:space="0" w:color="auto"/>
        <w:right w:val="none" w:sz="0" w:space="0" w:color="auto"/>
      </w:divBdr>
    </w:div>
    <w:div w:id="1842354194">
      <w:bodyDiv w:val="1"/>
      <w:marLeft w:val="0"/>
      <w:marRight w:val="0"/>
      <w:marTop w:val="0"/>
      <w:marBottom w:val="0"/>
      <w:divBdr>
        <w:top w:val="none" w:sz="0" w:space="0" w:color="auto"/>
        <w:left w:val="none" w:sz="0" w:space="0" w:color="auto"/>
        <w:bottom w:val="none" w:sz="0" w:space="0" w:color="auto"/>
        <w:right w:val="none" w:sz="0" w:space="0" w:color="auto"/>
      </w:divBdr>
    </w:div>
    <w:div w:id="1842505981">
      <w:bodyDiv w:val="1"/>
      <w:marLeft w:val="0"/>
      <w:marRight w:val="0"/>
      <w:marTop w:val="0"/>
      <w:marBottom w:val="0"/>
      <w:divBdr>
        <w:top w:val="none" w:sz="0" w:space="0" w:color="auto"/>
        <w:left w:val="none" w:sz="0" w:space="0" w:color="auto"/>
        <w:bottom w:val="none" w:sz="0" w:space="0" w:color="auto"/>
        <w:right w:val="none" w:sz="0" w:space="0" w:color="auto"/>
      </w:divBdr>
    </w:div>
    <w:div w:id="1842550190">
      <w:bodyDiv w:val="1"/>
      <w:marLeft w:val="0"/>
      <w:marRight w:val="0"/>
      <w:marTop w:val="0"/>
      <w:marBottom w:val="0"/>
      <w:divBdr>
        <w:top w:val="none" w:sz="0" w:space="0" w:color="auto"/>
        <w:left w:val="none" w:sz="0" w:space="0" w:color="auto"/>
        <w:bottom w:val="none" w:sz="0" w:space="0" w:color="auto"/>
        <w:right w:val="none" w:sz="0" w:space="0" w:color="auto"/>
      </w:divBdr>
    </w:div>
    <w:div w:id="1842576788">
      <w:bodyDiv w:val="1"/>
      <w:marLeft w:val="0"/>
      <w:marRight w:val="0"/>
      <w:marTop w:val="0"/>
      <w:marBottom w:val="0"/>
      <w:divBdr>
        <w:top w:val="none" w:sz="0" w:space="0" w:color="auto"/>
        <w:left w:val="none" w:sz="0" w:space="0" w:color="auto"/>
        <w:bottom w:val="none" w:sz="0" w:space="0" w:color="auto"/>
        <w:right w:val="none" w:sz="0" w:space="0" w:color="auto"/>
      </w:divBdr>
    </w:div>
    <w:div w:id="1843082071">
      <w:bodyDiv w:val="1"/>
      <w:marLeft w:val="0"/>
      <w:marRight w:val="0"/>
      <w:marTop w:val="0"/>
      <w:marBottom w:val="0"/>
      <w:divBdr>
        <w:top w:val="none" w:sz="0" w:space="0" w:color="auto"/>
        <w:left w:val="none" w:sz="0" w:space="0" w:color="auto"/>
        <w:bottom w:val="none" w:sz="0" w:space="0" w:color="auto"/>
        <w:right w:val="none" w:sz="0" w:space="0" w:color="auto"/>
      </w:divBdr>
    </w:div>
    <w:div w:id="1843084181">
      <w:bodyDiv w:val="1"/>
      <w:marLeft w:val="0"/>
      <w:marRight w:val="0"/>
      <w:marTop w:val="0"/>
      <w:marBottom w:val="0"/>
      <w:divBdr>
        <w:top w:val="none" w:sz="0" w:space="0" w:color="auto"/>
        <w:left w:val="none" w:sz="0" w:space="0" w:color="auto"/>
        <w:bottom w:val="none" w:sz="0" w:space="0" w:color="auto"/>
        <w:right w:val="none" w:sz="0" w:space="0" w:color="auto"/>
      </w:divBdr>
    </w:div>
    <w:div w:id="1843427763">
      <w:bodyDiv w:val="1"/>
      <w:marLeft w:val="0"/>
      <w:marRight w:val="0"/>
      <w:marTop w:val="0"/>
      <w:marBottom w:val="0"/>
      <w:divBdr>
        <w:top w:val="none" w:sz="0" w:space="0" w:color="auto"/>
        <w:left w:val="none" w:sz="0" w:space="0" w:color="auto"/>
        <w:bottom w:val="none" w:sz="0" w:space="0" w:color="auto"/>
        <w:right w:val="none" w:sz="0" w:space="0" w:color="auto"/>
      </w:divBdr>
    </w:div>
    <w:div w:id="1844317672">
      <w:bodyDiv w:val="1"/>
      <w:marLeft w:val="0"/>
      <w:marRight w:val="0"/>
      <w:marTop w:val="0"/>
      <w:marBottom w:val="0"/>
      <w:divBdr>
        <w:top w:val="none" w:sz="0" w:space="0" w:color="auto"/>
        <w:left w:val="none" w:sz="0" w:space="0" w:color="auto"/>
        <w:bottom w:val="none" w:sz="0" w:space="0" w:color="auto"/>
        <w:right w:val="none" w:sz="0" w:space="0" w:color="auto"/>
      </w:divBdr>
    </w:div>
    <w:div w:id="1844470168">
      <w:bodyDiv w:val="1"/>
      <w:marLeft w:val="0"/>
      <w:marRight w:val="0"/>
      <w:marTop w:val="0"/>
      <w:marBottom w:val="0"/>
      <w:divBdr>
        <w:top w:val="none" w:sz="0" w:space="0" w:color="auto"/>
        <w:left w:val="none" w:sz="0" w:space="0" w:color="auto"/>
        <w:bottom w:val="none" w:sz="0" w:space="0" w:color="auto"/>
        <w:right w:val="none" w:sz="0" w:space="0" w:color="auto"/>
      </w:divBdr>
    </w:div>
    <w:div w:id="1844658320">
      <w:bodyDiv w:val="1"/>
      <w:marLeft w:val="0"/>
      <w:marRight w:val="0"/>
      <w:marTop w:val="0"/>
      <w:marBottom w:val="0"/>
      <w:divBdr>
        <w:top w:val="none" w:sz="0" w:space="0" w:color="auto"/>
        <w:left w:val="none" w:sz="0" w:space="0" w:color="auto"/>
        <w:bottom w:val="none" w:sz="0" w:space="0" w:color="auto"/>
        <w:right w:val="none" w:sz="0" w:space="0" w:color="auto"/>
      </w:divBdr>
    </w:div>
    <w:div w:id="1845044719">
      <w:bodyDiv w:val="1"/>
      <w:marLeft w:val="0"/>
      <w:marRight w:val="0"/>
      <w:marTop w:val="0"/>
      <w:marBottom w:val="0"/>
      <w:divBdr>
        <w:top w:val="none" w:sz="0" w:space="0" w:color="auto"/>
        <w:left w:val="none" w:sz="0" w:space="0" w:color="auto"/>
        <w:bottom w:val="none" w:sz="0" w:space="0" w:color="auto"/>
        <w:right w:val="none" w:sz="0" w:space="0" w:color="auto"/>
      </w:divBdr>
    </w:div>
    <w:div w:id="1845197527">
      <w:bodyDiv w:val="1"/>
      <w:marLeft w:val="0"/>
      <w:marRight w:val="0"/>
      <w:marTop w:val="0"/>
      <w:marBottom w:val="0"/>
      <w:divBdr>
        <w:top w:val="none" w:sz="0" w:space="0" w:color="auto"/>
        <w:left w:val="none" w:sz="0" w:space="0" w:color="auto"/>
        <w:bottom w:val="none" w:sz="0" w:space="0" w:color="auto"/>
        <w:right w:val="none" w:sz="0" w:space="0" w:color="auto"/>
      </w:divBdr>
    </w:div>
    <w:div w:id="1845632640">
      <w:bodyDiv w:val="1"/>
      <w:marLeft w:val="0"/>
      <w:marRight w:val="0"/>
      <w:marTop w:val="0"/>
      <w:marBottom w:val="0"/>
      <w:divBdr>
        <w:top w:val="none" w:sz="0" w:space="0" w:color="auto"/>
        <w:left w:val="none" w:sz="0" w:space="0" w:color="auto"/>
        <w:bottom w:val="none" w:sz="0" w:space="0" w:color="auto"/>
        <w:right w:val="none" w:sz="0" w:space="0" w:color="auto"/>
      </w:divBdr>
    </w:div>
    <w:div w:id="1845826358">
      <w:bodyDiv w:val="1"/>
      <w:marLeft w:val="0"/>
      <w:marRight w:val="0"/>
      <w:marTop w:val="0"/>
      <w:marBottom w:val="0"/>
      <w:divBdr>
        <w:top w:val="none" w:sz="0" w:space="0" w:color="auto"/>
        <w:left w:val="none" w:sz="0" w:space="0" w:color="auto"/>
        <w:bottom w:val="none" w:sz="0" w:space="0" w:color="auto"/>
        <w:right w:val="none" w:sz="0" w:space="0" w:color="auto"/>
      </w:divBdr>
    </w:div>
    <w:div w:id="1846941632">
      <w:bodyDiv w:val="1"/>
      <w:marLeft w:val="0"/>
      <w:marRight w:val="0"/>
      <w:marTop w:val="0"/>
      <w:marBottom w:val="0"/>
      <w:divBdr>
        <w:top w:val="none" w:sz="0" w:space="0" w:color="auto"/>
        <w:left w:val="none" w:sz="0" w:space="0" w:color="auto"/>
        <w:bottom w:val="none" w:sz="0" w:space="0" w:color="auto"/>
        <w:right w:val="none" w:sz="0" w:space="0" w:color="auto"/>
      </w:divBdr>
    </w:div>
    <w:div w:id="1847162655">
      <w:bodyDiv w:val="1"/>
      <w:marLeft w:val="0"/>
      <w:marRight w:val="0"/>
      <w:marTop w:val="0"/>
      <w:marBottom w:val="0"/>
      <w:divBdr>
        <w:top w:val="none" w:sz="0" w:space="0" w:color="auto"/>
        <w:left w:val="none" w:sz="0" w:space="0" w:color="auto"/>
        <w:bottom w:val="none" w:sz="0" w:space="0" w:color="auto"/>
        <w:right w:val="none" w:sz="0" w:space="0" w:color="auto"/>
      </w:divBdr>
    </w:div>
    <w:div w:id="1847285500">
      <w:bodyDiv w:val="1"/>
      <w:marLeft w:val="0"/>
      <w:marRight w:val="0"/>
      <w:marTop w:val="0"/>
      <w:marBottom w:val="0"/>
      <w:divBdr>
        <w:top w:val="none" w:sz="0" w:space="0" w:color="auto"/>
        <w:left w:val="none" w:sz="0" w:space="0" w:color="auto"/>
        <w:bottom w:val="none" w:sz="0" w:space="0" w:color="auto"/>
        <w:right w:val="none" w:sz="0" w:space="0" w:color="auto"/>
      </w:divBdr>
    </w:div>
    <w:div w:id="1847476081">
      <w:bodyDiv w:val="1"/>
      <w:marLeft w:val="0"/>
      <w:marRight w:val="0"/>
      <w:marTop w:val="0"/>
      <w:marBottom w:val="0"/>
      <w:divBdr>
        <w:top w:val="none" w:sz="0" w:space="0" w:color="auto"/>
        <w:left w:val="none" w:sz="0" w:space="0" w:color="auto"/>
        <w:bottom w:val="none" w:sz="0" w:space="0" w:color="auto"/>
        <w:right w:val="none" w:sz="0" w:space="0" w:color="auto"/>
      </w:divBdr>
    </w:div>
    <w:div w:id="1847598747">
      <w:bodyDiv w:val="1"/>
      <w:marLeft w:val="0"/>
      <w:marRight w:val="0"/>
      <w:marTop w:val="0"/>
      <w:marBottom w:val="0"/>
      <w:divBdr>
        <w:top w:val="none" w:sz="0" w:space="0" w:color="auto"/>
        <w:left w:val="none" w:sz="0" w:space="0" w:color="auto"/>
        <w:bottom w:val="none" w:sz="0" w:space="0" w:color="auto"/>
        <w:right w:val="none" w:sz="0" w:space="0" w:color="auto"/>
      </w:divBdr>
    </w:div>
    <w:div w:id="1847599210">
      <w:bodyDiv w:val="1"/>
      <w:marLeft w:val="0"/>
      <w:marRight w:val="0"/>
      <w:marTop w:val="0"/>
      <w:marBottom w:val="0"/>
      <w:divBdr>
        <w:top w:val="none" w:sz="0" w:space="0" w:color="auto"/>
        <w:left w:val="none" w:sz="0" w:space="0" w:color="auto"/>
        <w:bottom w:val="none" w:sz="0" w:space="0" w:color="auto"/>
        <w:right w:val="none" w:sz="0" w:space="0" w:color="auto"/>
      </w:divBdr>
    </w:div>
    <w:div w:id="1847673505">
      <w:bodyDiv w:val="1"/>
      <w:marLeft w:val="0"/>
      <w:marRight w:val="0"/>
      <w:marTop w:val="0"/>
      <w:marBottom w:val="0"/>
      <w:divBdr>
        <w:top w:val="none" w:sz="0" w:space="0" w:color="auto"/>
        <w:left w:val="none" w:sz="0" w:space="0" w:color="auto"/>
        <w:bottom w:val="none" w:sz="0" w:space="0" w:color="auto"/>
        <w:right w:val="none" w:sz="0" w:space="0" w:color="auto"/>
      </w:divBdr>
    </w:div>
    <w:div w:id="1848251240">
      <w:bodyDiv w:val="1"/>
      <w:marLeft w:val="0"/>
      <w:marRight w:val="0"/>
      <w:marTop w:val="0"/>
      <w:marBottom w:val="0"/>
      <w:divBdr>
        <w:top w:val="none" w:sz="0" w:space="0" w:color="auto"/>
        <w:left w:val="none" w:sz="0" w:space="0" w:color="auto"/>
        <w:bottom w:val="none" w:sz="0" w:space="0" w:color="auto"/>
        <w:right w:val="none" w:sz="0" w:space="0" w:color="auto"/>
      </w:divBdr>
    </w:div>
    <w:div w:id="1848522030">
      <w:bodyDiv w:val="1"/>
      <w:marLeft w:val="0"/>
      <w:marRight w:val="0"/>
      <w:marTop w:val="0"/>
      <w:marBottom w:val="0"/>
      <w:divBdr>
        <w:top w:val="none" w:sz="0" w:space="0" w:color="auto"/>
        <w:left w:val="none" w:sz="0" w:space="0" w:color="auto"/>
        <w:bottom w:val="none" w:sz="0" w:space="0" w:color="auto"/>
        <w:right w:val="none" w:sz="0" w:space="0" w:color="auto"/>
      </w:divBdr>
    </w:div>
    <w:div w:id="1848591088">
      <w:bodyDiv w:val="1"/>
      <w:marLeft w:val="0"/>
      <w:marRight w:val="0"/>
      <w:marTop w:val="0"/>
      <w:marBottom w:val="0"/>
      <w:divBdr>
        <w:top w:val="none" w:sz="0" w:space="0" w:color="auto"/>
        <w:left w:val="none" w:sz="0" w:space="0" w:color="auto"/>
        <w:bottom w:val="none" w:sz="0" w:space="0" w:color="auto"/>
        <w:right w:val="none" w:sz="0" w:space="0" w:color="auto"/>
      </w:divBdr>
    </w:div>
    <w:div w:id="1848977139">
      <w:bodyDiv w:val="1"/>
      <w:marLeft w:val="0"/>
      <w:marRight w:val="0"/>
      <w:marTop w:val="0"/>
      <w:marBottom w:val="0"/>
      <w:divBdr>
        <w:top w:val="none" w:sz="0" w:space="0" w:color="auto"/>
        <w:left w:val="none" w:sz="0" w:space="0" w:color="auto"/>
        <w:bottom w:val="none" w:sz="0" w:space="0" w:color="auto"/>
        <w:right w:val="none" w:sz="0" w:space="0" w:color="auto"/>
      </w:divBdr>
    </w:div>
    <w:div w:id="1848985371">
      <w:bodyDiv w:val="1"/>
      <w:marLeft w:val="0"/>
      <w:marRight w:val="0"/>
      <w:marTop w:val="0"/>
      <w:marBottom w:val="0"/>
      <w:divBdr>
        <w:top w:val="none" w:sz="0" w:space="0" w:color="auto"/>
        <w:left w:val="none" w:sz="0" w:space="0" w:color="auto"/>
        <w:bottom w:val="none" w:sz="0" w:space="0" w:color="auto"/>
        <w:right w:val="none" w:sz="0" w:space="0" w:color="auto"/>
      </w:divBdr>
    </w:div>
    <w:div w:id="1849056587">
      <w:bodyDiv w:val="1"/>
      <w:marLeft w:val="0"/>
      <w:marRight w:val="0"/>
      <w:marTop w:val="0"/>
      <w:marBottom w:val="0"/>
      <w:divBdr>
        <w:top w:val="none" w:sz="0" w:space="0" w:color="auto"/>
        <w:left w:val="none" w:sz="0" w:space="0" w:color="auto"/>
        <w:bottom w:val="none" w:sz="0" w:space="0" w:color="auto"/>
        <w:right w:val="none" w:sz="0" w:space="0" w:color="auto"/>
      </w:divBdr>
    </w:div>
    <w:div w:id="1849060544">
      <w:bodyDiv w:val="1"/>
      <w:marLeft w:val="0"/>
      <w:marRight w:val="0"/>
      <w:marTop w:val="0"/>
      <w:marBottom w:val="0"/>
      <w:divBdr>
        <w:top w:val="none" w:sz="0" w:space="0" w:color="auto"/>
        <w:left w:val="none" w:sz="0" w:space="0" w:color="auto"/>
        <w:bottom w:val="none" w:sz="0" w:space="0" w:color="auto"/>
        <w:right w:val="none" w:sz="0" w:space="0" w:color="auto"/>
      </w:divBdr>
    </w:div>
    <w:div w:id="1849248459">
      <w:bodyDiv w:val="1"/>
      <w:marLeft w:val="0"/>
      <w:marRight w:val="0"/>
      <w:marTop w:val="0"/>
      <w:marBottom w:val="0"/>
      <w:divBdr>
        <w:top w:val="none" w:sz="0" w:space="0" w:color="auto"/>
        <w:left w:val="none" w:sz="0" w:space="0" w:color="auto"/>
        <w:bottom w:val="none" w:sz="0" w:space="0" w:color="auto"/>
        <w:right w:val="none" w:sz="0" w:space="0" w:color="auto"/>
      </w:divBdr>
    </w:div>
    <w:div w:id="1849251152">
      <w:bodyDiv w:val="1"/>
      <w:marLeft w:val="0"/>
      <w:marRight w:val="0"/>
      <w:marTop w:val="0"/>
      <w:marBottom w:val="0"/>
      <w:divBdr>
        <w:top w:val="none" w:sz="0" w:space="0" w:color="auto"/>
        <w:left w:val="none" w:sz="0" w:space="0" w:color="auto"/>
        <w:bottom w:val="none" w:sz="0" w:space="0" w:color="auto"/>
        <w:right w:val="none" w:sz="0" w:space="0" w:color="auto"/>
      </w:divBdr>
    </w:div>
    <w:div w:id="1849251173">
      <w:bodyDiv w:val="1"/>
      <w:marLeft w:val="0"/>
      <w:marRight w:val="0"/>
      <w:marTop w:val="0"/>
      <w:marBottom w:val="0"/>
      <w:divBdr>
        <w:top w:val="none" w:sz="0" w:space="0" w:color="auto"/>
        <w:left w:val="none" w:sz="0" w:space="0" w:color="auto"/>
        <w:bottom w:val="none" w:sz="0" w:space="0" w:color="auto"/>
        <w:right w:val="none" w:sz="0" w:space="0" w:color="auto"/>
      </w:divBdr>
    </w:div>
    <w:div w:id="1849295288">
      <w:bodyDiv w:val="1"/>
      <w:marLeft w:val="0"/>
      <w:marRight w:val="0"/>
      <w:marTop w:val="0"/>
      <w:marBottom w:val="0"/>
      <w:divBdr>
        <w:top w:val="none" w:sz="0" w:space="0" w:color="auto"/>
        <w:left w:val="none" w:sz="0" w:space="0" w:color="auto"/>
        <w:bottom w:val="none" w:sz="0" w:space="0" w:color="auto"/>
        <w:right w:val="none" w:sz="0" w:space="0" w:color="auto"/>
      </w:divBdr>
    </w:div>
    <w:div w:id="1849368450">
      <w:bodyDiv w:val="1"/>
      <w:marLeft w:val="0"/>
      <w:marRight w:val="0"/>
      <w:marTop w:val="0"/>
      <w:marBottom w:val="0"/>
      <w:divBdr>
        <w:top w:val="none" w:sz="0" w:space="0" w:color="auto"/>
        <w:left w:val="none" w:sz="0" w:space="0" w:color="auto"/>
        <w:bottom w:val="none" w:sz="0" w:space="0" w:color="auto"/>
        <w:right w:val="none" w:sz="0" w:space="0" w:color="auto"/>
      </w:divBdr>
    </w:div>
    <w:div w:id="1849442858">
      <w:bodyDiv w:val="1"/>
      <w:marLeft w:val="0"/>
      <w:marRight w:val="0"/>
      <w:marTop w:val="0"/>
      <w:marBottom w:val="0"/>
      <w:divBdr>
        <w:top w:val="none" w:sz="0" w:space="0" w:color="auto"/>
        <w:left w:val="none" w:sz="0" w:space="0" w:color="auto"/>
        <w:bottom w:val="none" w:sz="0" w:space="0" w:color="auto"/>
        <w:right w:val="none" w:sz="0" w:space="0" w:color="auto"/>
      </w:divBdr>
    </w:div>
    <w:div w:id="1850868746">
      <w:bodyDiv w:val="1"/>
      <w:marLeft w:val="0"/>
      <w:marRight w:val="0"/>
      <w:marTop w:val="0"/>
      <w:marBottom w:val="0"/>
      <w:divBdr>
        <w:top w:val="none" w:sz="0" w:space="0" w:color="auto"/>
        <w:left w:val="none" w:sz="0" w:space="0" w:color="auto"/>
        <w:bottom w:val="none" w:sz="0" w:space="0" w:color="auto"/>
        <w:right w:val="none" w:sz="0" w:space="0" w:color="auto"/>
      </w:divBdr>
    </w:div>
    <w:div w:id="1851288449">
      <w:bodyDiv w:val="1"/>
      <w:marLeft w:val="0"/>
      <w:marRight w:val="0"/>
      <w:marTop w:val="0"/>
      <w:marBottom w:val="0"/>
      <w:divBdr>
        <w:top w:val="none" w:sz="0" w:space="0" w:color="auto"/>
        <w:left w:val="none" w:sz="0" w:space="0" w:color="auto"/>
        <w:bottom w:val="none" w:sz="0" w:space="0" w:color="auto"/>
        <w:right w:val="none" w:sz="0" w:space="0" w:color="auto"/>
      </w:divBdr>
    </w:div>
    <w:div w:id="1851329595">
      <w:bodyDiv w:val="1"/>
      <w:marLeft w:val="0"/>
      <w:marRight w:val="0"/>
      <w:marTop w:val="0"/>
      <w:marBottom w:val="0"/>
      <w:divBdr>
        <w:top w:val="none" w:sz="0" w:space="0" w:color="auto"/>
        <w:left w:val="none" w:sz="0" w:space="0" w:color="auto"/>
        <w:bottom w:val="none" w:sz="0" w:space="0" w:color="auto"/>
        <w:right w:val="none" w:sz="0" w:space="0" w:color="auto"/>
      </w:divBdr>
    </w:div>
    <w:div w:id="1851334363">
      <w:bodyDiv w:val="1"/>
      <w:marLeft w:val="0"/>
      <w:marRight w:val="0"/>
      <w:marTop w:val="0"/>
      <w:marBottom w:val="0"/>
      <w:divBdr>
        <w:top w:val="none" w:sz="0" w:space="0" w:color="auto"/>
        <w:left w:val="none" w:sz="0" w:space="0" w:color="auto"/>
        <w:bottom w:val="none" w:sz="0" w:space="0" w:color="auto"/>
        <w:right w:val="none" w:sz="0" w:space="0" w:color="auto"/>
      </w:divBdr>
    </w:div>
    <w:div w:id="1851408307">
      <w:bodyDiv w:val="1"/>
      <w:marLeft w:val="0"/>
      <w:marRight w:val="0"/>
      <w:marTop w:val="0"/>
      <w:marBottom w:val="0"/>
      <w:divBdr>
        <w:top w:val="none" w:sz="0" w:space="0" w:color="auto"/>
        <w:left w:val="none" w:sz="0" w:space="0" w:color="auto"/>
        <w:bottom w:val="none" w:sz="0" w:space="0" w:color="auto"/>
        <w:right w:val="none" w:sz="0" w:space="0" w:color="auto"/>
      </w:divBdr>
    </w:div>
    <w:div w:id="1851603720">
      <w:bodyDiv w:val="1"/>
      <w:marLeft w:val="0"/>
      <w:marRight w:val="0"/>
      <w:marTop w:val="0"/>
      <w:marBottom w:val="0"/>
      <w:divBdr>
        <w:top w:val="none" w:sz="0" w:space="0" w:color="auto"/>
        <w:left w:val="none" w:sz="0" w:space="0" w:color="auto"/>
        <w:bottom w:val="none" w:sz="0" w:space="0" w:color="auto"/>
        <w:right w:val="none" w:sz="0" w:space="0" w:color="auto"/>
      </w:divBdr>
    </w:div>
    <w:div w:id="1852065651">
      <w:bodyDiv w:val="1"/>
      <w:marLeft w:val="0"/>
      <w:marRight w:val="0"/>
      <w:marTop w:val="0"/>
      <w:marBottom w:val="0"/>
      <w:divBdr>
        <w:top w:val="none" w:sz="0" w:space="0" w:color="auto"/>
        <w:left w:val="none" w:sz="0" w:space="0" w:color="auto"/>
        <w:bottom w:val="none" w:sz="0" w:space="0" w:color="auto"/>
        <w:right w:val="none" w:sz="0" w:space="0" w:color="auto"/>
      </w:divBdr>
    </w:div>
    <w:div w:id="1852183224">
      <w:bodyDiv w:val="1"/>
      <w:marLeft w:val="0"/>
      <w:marRight w:val="0"/>
      <w:marTop w:val="0"/>
      <w:marBottom w:val="0"/>
      <w:divBdr>
        <w:top w:val="none" w:sz="0" w:space="0" w:color="auto"/>
        <w:left w:val="none" w:sz="0" w:space="0" w:color="auto"/>
        <w:bottom w:val="none" w:sz="0" w:space="0" w:color="auto"/>
        <w:right w:val="none" w:sz="0" w:space="0" w:color="auto"/>
      </w:divBdr>
    </w:div>
    <w:div w:id="1852530872">
      <w:bodyDiv w:val="1"/>
      <w:marLeft w:val="0"/>
      <w:marRight w:val="0"/>
      <w:marTop w:val="0"/>
      <w:marBottom w:val="0"/>
      <w:divBdr>
        <w:top w:val="none" w:sz="0" w:space="0" w:color="auto"/>
        <w:left w:val="none" w:sz="0" w:space="0" w:color="auto"/>
        <w:bottom w:val="none" w:sz="0" w:space="0" w:color="auto"/>
        <w:right w:val="none" w:sz="0" w:space="0" w:color="auto"/>
      </w:divBdr>
    </w:div>
    <w:div w:id="1852641774">
      <w:bodyDiv w:val="1"/>
      <w:marLeft w:val="0"/>
      <w:marRight w:val="0"/>
      <w:marTop w:val="0"/>
      <w:marBottom w:val="0"/>
      <w:divBdr>
        <w:top w:val="none" w:sz="0" w:space="0" w:color="auto"/>
        <w:left w:val="none" w:sz="0" w:space="0" w:color="auto"/>
        <w:bottom w:val="none" w:sz="0" w:space="0" w:color="auto"/>
        <w:right w:val="none" w:sz="0" w:space="0" w:color="auto"/>
      </w:divBdr>
    </w:div>
    <w:div w:id="1853102811">
      <w:bodyDiv w:val="1"/>
      <w:marLeft w:val="0"/>
      <w:marRight w:val="0"/>
      <w:marTop w:val="0"/>
      <w:marBottom w:val="0"/>
      <w:divBdr>
        <w:top w:val="none" w:sz="0" w:space="0" w:color="auto"/>
        <w:left w:val="none" w:sz="0" w:space="0" w:color="auto"/>
        <w:bottom w:val="none" w:sz="0" w:space="0" w:color="auto"/>
        <w:right w:val="none" w:sz="0" w:space="0" w:color="auto"/>
      </w:divBdr>
    </w:div>
    <w:div w:id="1853185862">
      <w:bodyDiv w:val="1"/>
      <w:marLeft w:val="0"/>
      <w:marRight w:val="0"/>
      <w:marTop w:val="0"/>
      <w:marBottom w:val="0"/>
      <w:divBdr>
        <w:top w:val="none" w:sz="0" w:space="0" w:color="auto"/>
        <w:left w:val="none" w:sz="0" w:space="0" w:color="auto"/>
        <w:bottom w:val="none" w:sz="0" w:space="0" w:color="auto"/>
        <w:right w:val="none" w:sz="0" w:space="0" w:color="auto"/>
      </w:divBdr>
    </w:div>
    <w:div w:id="1853227163">
      <w:bodyDiv w:val="1"/>
      <w:marLeft w:val="0"/>
      <w:marRight w:val="0"/>
      <w:marTop w:val="0"/>
      <w:marBottom w:val="0"/>
      <w:divBdr>
        <w:top w:val="none" w:sz="0" w:space="0" w:color="auto"/>
        <w:left w:val="none" w:sz="0" w:space="0" w:color="auto"/>
        <w:bottom w:val="none" w:sz="0" w:space="0" w:color="auto"/>
        <w:right w:val="none" w:sz="0" w:space="0" w:color="auto"/>
      </w:divBdr>
    </w:div>
    <w:div w:id="1853568208">
      <w:bodyDiv w:val="1"/>
      <w:marLeft w:val="0"/>
      <w:marRight w:val="0"/>
      <w:marTop w:val="0"/>
      <w:marBottom w:val="0"/>
      <w:divBdr>
        <w:top w:val="none" w:sz="0" w:space="0" w:color="auto"/>
        <w:left w:val="none" w:sz="0" w:space="0" w:color="auto"/>
        <w:bottom w:val="none" w:sz="0" w:space="0" w:color="auto"/>
        <w:right w:val="none" w:sz="0" w:space="0" w:color="auto"/>
      </w:divBdr>
    </w:div>
    <w:div w:id="1854031793">
      <w:bodyDiv w:val="1"/>
      <w:marLeft w:val="0"/>
      <w:marRight w:val="0"/>
      <w:marTop w:val="0"/>
      <w:marBottom w:val="0"/>
      <w:divBdr>
        <w:top w:val="none" w:sz="0" w:space="0" w:color="auto"/>
        <w:left w:val="none" w:sz="0" w:space="0" w:color="auto"/>
        <w:bottom w:val="none" w:sz="0" w:space="0" w:color="auto"/>
        <w:right w:val="none" w:sz="0" w:space="0" w:color="auto"/>
      </w:divBdr>
    </w:div>
    <w:div w:id="1854298585">
      <w:bodyDiv w:val="1"/>
      <w:marLeft w:val="0"/>
      <w:marRight w:val="0"/>
      <w:marTop w:val="0"/>
      <w:marBottom w:val="0"/>
      <w:divBdr>
        <w:top w:val="none" w:sz="0" w:space="0" w:color="auto"/>
        <w:left w:val="none" w:sz="0" w:space="0" w:color="auto"/>
        <w:bottom w:val="none" w:sz="0" w:space="0" w:color="auto"/>
        <w:right w:val="none" w:sz="0" w:space="0" w:color="auto"/>
      </w:divBdr>
    </w:div>
    <w:div w:id="1854492827">
      <w:bodyDiv w:val="1"/>
      <w:marLeft w:val="0"/>
      <w:marRight w:val="0"/>
      <w:marTop w:val="0"/>
      <w:marBottom w:val="0"/>
      <w:divBdr>
        <w:top w:val="none" w:sz="0" w:space="0" w:color="auto"/>
        <w:left w:val="none" w:sz="0" w:space="0" w:color="auto"/>
        <w:bottom w:val="none" w:sz="0" w:space="0" w:color="auto"/>
        <w:right w:val="none" w:sz="0" w:space="0" w:color="auto"/>
      </w:divBdr>
    </w:div>
    <w:div w:id="1854612299">
      <w:bodyDiv w:val="1"/>
      <w:marLeft w:val="0"/>
      <w:marRight w:val="0"/>
      <w:marTop w:val="0"/>
      <w:marBottom w:val="0"/>
      <w:divBdr>
        <w:top w:val="none" w:sz="0" w:space="0" w:color="auto"/>
        <w:left w:val="none" w:sz="0" w:space="0" w:color="auto"/>
        <w:bottom w:val="none" w:sz="0" w:space="0" w:color="auto"/>
        <w:right w:val="none" w:sz="0" w:space="0" w:color="auto"/>
      </w:divBdr>
    </w:div>
    <w:div w:id="1854685140">
      <w:bodyDiv w:val="1"/>
      <w:marLeft w:val="0"/>
      <w:marRight w:val="0"/>
      <w:marTop w:val="0"/>
      <w:marBottom w:val="0"/>
      <w:divBdr>
        <w:top w:val="none" w:sz="0" w:space="0" w:color="auto"/>
        <w:left w:val="none" w:sz="0" w:space="0" w:color="auto"/>
        <w:bottom w:val="none" w:sz="0" w:space="0" w:color="auto"/>
        <w:right w:val="none" w:sz="0" w:space="0" w:color="auto"/>
      </w:divBdr>
    </w:div>
    <w:div w:id="1854802507">
      <w:bodyDiv w:val="1"/>
      <w:marLeft w:val="0"/>
      <w:marRight w:val="0"/>
      <w:marTop w:val="0"/>
      <w:marBottom w:val="0"/>
      <w:divBdr>
        <w:top w:val="none" w:sz="0" w:space="0" w:color="auto"/>
        <w:left w:val="none" w:sz="0" w:space="0" w:color="auto"/>
        <w:bottom w:val="none" w:sz="0" w:space="0" w:color="auto"/>
        <w:right w:val="none" w:sz="0" w:space="0" w:color="auto"/>
      </w:divBdr>
    </w:div>
    <w:div w:id="1855803352">
      <w:bodyDiv w:val="1"/>
      <w:marLeft w:val="0"/>
      <w:marRight w:val="0"/>
      <w:marTop w:val="0"/>
      <w:marBottom w:val="0"/>
      <w:divBdr>
        <w:top w:val="none" w:sz="0" w:space="0" w:color="auto"/>
        <w:left w:val="none" w:sz="0" w:space="0" w:color="auto"/>
        <w:bottom w:val="none" w:sz="0" w:space="0" w:color="auto"/>
        <w:right w:val="none" w:sz="0" w:space="0" w:color="auto"/>
      </w:divBdr>
    </w:div>
    <w:div w:id="1856185801">
      <w:bodyDiv w:val="1"/>
      <w:marLeft w:val="0"/>
      <w:marRight w:val="0"/>
      <w:marTop w:val="0"/>
      <w:marBottom w:val="0"/>
      <w:divBdr>
        <w:top w:val="none" w:sz="0" w:space="0" w:color="auto"/>
        <w:left w:val="none" w:sz="0" w:space="0" w:color="auto"/>
        <w:bottom w:val="none" w:sz="0" w:space="0" w:color="auto"/>
        <w:right w:val="none" w:sz="0" w:space="0" w:color="auto"/>
      </w:divBdr>
    </w:div>
    <w:div w:id="1856260969">
      <w:bodyDiv w:val="1"/>
      <w:marLeft w:val="0"/>
      <w:marRight w:val="0"/>
      <w:marTop w:val="0"/>
      <w:marBottom w:val="0"/>
      <w:divBdr>
        <w:top w:val="none" w:sz="0" w:space="0" w:color="auto"/>
        <w:left w:val="none" w:sz="0" w:space="0" w:color="auto"/>
        <w:bottom w:val="none" w:sz="0" w:space="0" w:color="auto"/>
        <w:right w:val="none" w:sz="0" w:space="0" w:color="auto"/>
      </w:divBdr>
    </w:div>
    <w:div w:id="1856455698">
      <w:bodyDiv w:val="1"/>
      <w:marLeft w:val="0"/>
      <w:marRight w:val="0"/>
      <w:marTop w:val="0"/>
      <w:marBottom w:val="0"/>
      <w:divBdr>
        <w:top w:val="none" w:sz="0" w:space="0" w:color="auto"/>
        <w:left w:val="none" w:sz="0" w:space="0" w:color="auto"/>
        <w:bottom w:val="none" w:sz="0" w:space="0" w:color="auto"/>
        <w:right w:val="none" w:sz="0" w:space="0" w:color="auto"/>
      </w:divBdr>
    </w:div>
    <w:div w:id="1856916911">
      <w:bodyDiv w:val="1"/>
      <w:marLeft w:val="0"/>
      <w:marRight w:val="0"/>
      <w:marTop w:val="0"/>
      <w:marBottom w:val="0"/>
      <w:divBdr>
        <w:top w:val="none" w:sz="0" w:space="0" w:color="auto"/>
        <w:left w:val="none" w:sz="0" w:space="0" w:color="auto"/>
        <w:bottom w:val="none" w:sz="0" w:space="0" w:color="auto"/>
        <w:right w:val="none" w:sz="0" w:space="0" w:color="auto"/>
      </w:divBdr>
    </w:div>
    <w:div w:id="1857453375">
      <w:bodyDiv w:val="1"/>
      <w:marLeft w:val="0"/>
      <w:marRight w:val="0"/>
      <w:marTop w:val="0"/>
      <w:marBottom w:val="0"/>
      <w:divBdr>
        <w:top w:val="none" w:sz="0" w:space="0" w:color="auto"/>
        <w:left w:val="none" w:sz="0" w:space="0" w:color="auto"/>
        <w:bottom w:val="none" w:sz="0" w:space="0" w:color="auto"/>
        <w:right w:val="none" w:sz="0" w:space="0" w:color="auto"/>
      </w:divBdr>
    </w:div>
    <w:div w:id="1857570669">
      <w:bodyDiv w:val="1"/>
      <w:marLeft w:val="0"/>
      <w:marRight w:val="0"/>
      <w:marTop w:val="0"/>
      <w:marBottom w:val="0"/>
      <w:divBdr>
        <w:top w:val="none" w:sz="0" w:space="0" w:color="auto"/>
        <w:left w:val="none" w:sz="0" w:space="0" w:color="auto"/>
        <w:bottom w:val="none" w:sz="0" w:space="0" w:color="auto"/>
        <w:right w:val="none" w:sz="0" w:space="0" w:color="auto"/>
      </w:divBdr>
    </w:div>
    <w:div w:id="1857645892">
      <w:bodyDiv w:val="1"/>
      <w:marLeft w:val="0"/>
      <w:marRight w:val="0"/>
      <w:marTop w:val="0"/>
      <w:marBottom w:val="0"/>
      <w:divBdr>
        <w:top w:val="none" w:sz="0" w:space="0" w:color="auto"/>
        <w:left w:val="none" w:sz="0" w:space="0" w:color="auto"/>
        <w:bottom w:val="none" w:sz="0" w:space="0" w:color="auto"/>
        <w:right w:val="none" w:sz="0" w:space="0" w:color="auto"/>
      </w:divBdr>
    </w:div>
    <w:div w:id="1857881759">
      <w:bodyDiv w:val="1"/>
      <w:marLeft w:val="0"/>
      <w:marRight w:val="0"/>
      <w:marTop w:val="0"/>
      <w:marBottom w:val="0"/>
      <w:divBdr>
        <w:top w:val="none" w:sz="0" w:space="0" w:color="auto"/>
        <w:left w:val="none" w:sz="0" w:space="0" w:color="auto"/>
        <w:bottom w:val="none" w:sz="0" w:space="0" w:color="auto"/>
        <w:right w:val="none" w:sz="0" w:space="0" w:color="auto"/>
      </w:divBdr>
    </w:div>
    <w:div w:id="1857965616">
      <w:bodyDiv w:val="1"/>
      <w:marLeft w:val="0"/>
      <w:marRight w:val="0"/>
      <w:marTop w:val="0"/>
      <w:marBottom w:val="0"/>
      <w:divBdr>
        <w:top w:val="none" w:sz="0" w:space="0" w:color="auto"/>
        <w:left w:val="none" w:sz="0" w:space="0" w:color="auto"/>
        <w:bottom w:val="none" w:sz="0" w:space="0" w:color="auto"/>
        <w:right w:val="none" w:sz="0" w:space="0" w:color="auto"/>
      </w:divBdr>
    </w:div>
    <w:div w:id="1858034761">
      <w:bodyDiv w:val="1"/>
      <w:marLeft w:val="0"/>
      <w:marRight w:val="0"/>
      <w:marTop w:val="0"/>
      <w:marBottom w:val="0"/>
      <w:divBdr>
        <w:top w:val="none" w:sz="0" w:space="0" w:color="auto"/>
        <w:left w:val="none" w:sz="0" w:space="0" w:color="auto"/>
        <w:bottom w:val="none" w:sz="0" w:space="0" w:color="auto"/>
        <w:right w:val="none" w:sz="0" w:space="0" w:color="auto"/>
      </w:divBdr>
    </w:div>
    <w:div w:id="1858538475">
      <w:bodyDiv w:val="1"/>
      <w:marLeft w:val="0"/>
      <w:marRight w:val="0"/>
      <w:marTop w:val="0"/>
      <w:marBottom w:val="0"/>
      <w:divBdr>
        <w:top w:val="none" w:sz="0" w:space="0" w:color="auto"/>
        <w:left w:val="none" w:sz="0" w:space="0" w:color="auto"/>
        <w:bottom w:val="none" w:sz="0" w:space="0" w:color="auto"/>
        <w:right w:val="none" w:sz="0" w:space="0" w:color="auto"/>
      </w:divBdr>
    </w:div>
    <w:div w:id="1858806111">
      <w:bodyDiv w:val="1"/>
      <w:marLeft w:val="0"/>
      <w:marRight w:val="0"/>
      <w:marTop w:val="0"/>
      <w:marBottom w:val="0"/>
      <w:divBdr>
        <w:top w:val="none" w:sz="0" w:space="0" w:color="auto"/>
        <w:left w:val="none" w:sz="0" w:space="0" w:color="auto"/>
        <w:bottom w:val="none" w:sz="0" w:space="0" w:color="auto"/>
        <w:right w:val="none" w:sz="0" w:space="0" w:color="auto"/>
      </w:divBdr>
    </w:div>
    <w:div w:id="1858888592">
      <w:bodyDiv w:val="1"/>
      <w:marLeft w:val="0"/>
      <w:marRight w:val="0"/>
      <w:marTop w:val="0"/>
      <w:marBottom w:val="0"/>
      <w:divBdr>
        <w:top w:val="none" w:sz="0" w:space="0" w:color="auto"/>
        <w:left w:val="none" w:sz="0" w:space="0" w:color="auto"/>
        <w:bottom w:val="none" w:sz="0" w:space="0" w:color="auto"/>
        <w:right w:val="none" w:sz="0" w:space="0" w:color="auto"/>
      </w:divBdr>
    </w:div>
    <w:div w:id="1859000456">
      <w:bodyDiv w:val="1"/>
      <w:marLeft w:val="0"/>
      <w:marRight w:val="0"/>
      <w:marTop w:val="0"/>
      <w:marBottom w:val="0"/>
      <w:divBdr>
        <w:top w:val="none" w:sz="0" w:space="0" w:color="auto"/>
        <w:left w:val="none" w:sz="0" w:space="0" w:color="auto"/>
        <w:bottom w:val="none" w:sz="0" w:space="0" w:color="auto"/>
        <w:right w:val="none" w:sz="0" w:space="0" w:color="auto"/>
      </w:divBdr>
    </w:div>
    <w:div w:id="1859419002">
      <w:bodyDiv w:val="1"/>
      <w:marLeft w:val="0"/>
      <w:marRight w:val="0"/>
      <w:marTop w:val="0"/>
      <w:marBottom w:val="0"/>
      <w:divBdr>
        <w:top w:val="none" w:sz="0" w:space="0" w:color="auto"/>
        <w:left w:val="none" w:sz="0" w:space="0" w:color="auto"/>
        <w:bottom w:val="none" w:sz="0" w:space="0" w:color="auto"/>
        <w:right w:val="none" w:sz="0" w:space="0" w:color="auto"/>
      </w:divBdr>
    </w:div>
    <w:div w:id="1859805021">
      <w:bodyDiv w:val="1"/>
      <w:marLeft w:val="0"/>
      <w:marRight w:val="0"/>
      <w:marTop w:val="0"/>
      <w:marBottom w:val="0"/>
      <w:divBdr>
        <w:top w:val="none" w:sz="0" w:space="0" w:color="auto"/>
        <w:left w:val="none" w:sz="0" w:space="0" w:color="auto"/>
        <w:bottom w:val="none" w:sz="0" w:space="0" w:color="auto"/>
        <w:right w:val="none" w:sz="0" w:space="0" w:color="auto"/>
      </w:divBdr>
    </w:div>
    <w:div w:id="1859806702">
      <w:bodyDiv w:val="1"/>
      <w:marLeft w:val="0"/>
      <w:marRight w:val="0"/>
      <w:marTop w:val="0"/>
      <w:marBottom w:val="0"/>
      <w:divBdr>
        <w:top w:val="none" w:sz="0" w:space="0" w:color="auto"/>
        <w:left w:val="none" w:sz="0" w:space="0" w:color="auto"/>
        <w:bottom w:val="none" w:sz="0" w:space="0" w:color="auto"/>
        <w:right w:val="none" w:sz="0" w:space="0" w:color="auto"/>
      </w:divBdr>
    </w:div>
    <w:div w:id="1859806834">
      <w:bodyDiv w:val="1"/>
      <w:marLeft w:val="0"/>
      <w:marRight w:val="0"/>
      <w:marTop w:val="0"/>
      <w:marBottom w:val="0"/>
      <w:divBdr>
        <w:top w:val="none" w:sz="0" w:space="0" w:color="auto"/>
        <w:left w:val="none" w:sz="0" w:space="0" w:color="auto"/>
        <w:bottom w:val="none" w:sz="0" w:space="0" w:color="auto"/>
        <w:right w:val="none" w:sz="0" w:space="0" w:color="auto"/>
      </w:divBdr>
    </w:div>
    <w:div w:id="1861041768">
      <w:bodyDiv w:val="1"/>
      <w:marLeft w:val="0"/>
      <w:marRight w:val="0"/>
      <w:marTop w:val="0"/>
      <w:marBottom w:val="0"/>
      <w:divBdr>
        <w:top w:val="none" w:sz="0" w:space="0" w:color="auto"/>
        <w:left w:val="none" w:sz="0" w:space="0" w:color="auto"/>
        <w:bottom w:val="none" w:sz="0" w:space="0" w:color="auto"/>
        <w:right w:val="none" w:sz="0" w:space="0" w:color="auto"/>
      </w:divBdr>
    </w:div>
    <w:div w:id="1861049268">
      <w:bodyDiv w:val="1"/>
      <w:marLeft w:val="0"/>
      <w:marRight w:val="0"/>
      <w:marTop w:val="0"/>
      <w:marBottom w:val="0"/>
      <w:divBdr>
        <w:top w:val="none" w:sz="0" w:space="0" w:color="auto"/>
        <w:left w:val="none" w:sz="0" w:space="0" w:color="auto"/>
        <w:bottom w:val="none" w:sz="0" w:space="0" w:color="auto"/>
        <w:right w:val="none" w:sz="0" w:space="0" w:color="auto"/>
      </w:divBdr>
    </w:div>
    <w:div w:id="1861551694">
      <w:bodyDiv w:val="1"/>
      <w:marLeft w:val="0"/>
      <w:marRight w:val="0"/>
      <w:marTop w:val="0"/>
      <w:marBottom w:val="0"/>
      <w:divBdr>
        <w:top w:val="none" w:sz="0" w:space="0" w:color="auto"/>
        <w:left w:val="none" w:sz="0" w:space="0" w:color="auto"/>
        <w:bottom w:val="none" w:sz="0" w:space="0" w:color="auto"/>
        <w:right w:val="none" w:sz="0" w:space="0" w:color="auto"/>
      </w:divBdr>
    </w:div>
    <w:div w:id="1861698785">
      <w:bodyDiv w:val="1"/>
      <w:marLeft w:val="0"/>
      <w:marRight w:val="0"/>
      <w:marTop w:val="0"/>
      <w:marBottom w:val="0"/>
      <w:divBdr>
        <w:top w:val="none" w:sz="0" w:space="0" w:color="auto"/>
        <w:left w:val="none" w:sz="0" w:space="0" w:color="auto"/>
        <w:bottom w:val="none" w:sz="0" w:space="0" w:color="auto"/>
        <w:right w:val="none" w:sz="0" w:space="0" w:color="auto"/>
      </w:divBdr>
    </w:div>
    <w:div w:id="1861701386">
      <w:bodyDiv w:val="1"/>
      <w:marLeft w:val="0"/>
      <w:marRight w:val="0"/>
      <w:marTop w:val="0"/>
      <w:marBottom w:val="0"/>
      <w:divBdr>
        <w:top w:val="none" w:sz="0" w:space="0" w:color="auto"/>
        <w:left w:val="none" w:sz="0" w:space="0" w:color="auto"/>
        <w:bottom w:val="none" w:sz="0" w:space="0" w:color="auto"/>
        <w:right w:val="none" w:sz="0" w:space="0" w:color="auto"/>
      </w:divBdr>
    </w:div>
    <w:div w:id="1862010960">
      <w:bodyDiv w:val="1"/>
      <w:marLeft w:val="0"/>
      <w:marRight w:val="0"/>
      <w:marTop w:val="0"/>
      <w:marBottom w:val="0"/>
      <w:divBdr>
        <w:top w:val="none" w:sz="0" w:space="0" w:color="auto"/>
        <w:left w:val="none" w:sz="0" w:space="0" w:color="auto"/>
        <w:bottom w:val="none" w:sz="0" w:space="0" w:color="auto"/>
        <w:right w:val="none" w:sz="0" w:space="0" w:color="auto"/>
      </w:divBdr>
    </w:div>
    <w:div w:id="1862552008">
      <w:bodyDiv w:val="1"/>
      <w:marLeft w:val="0"/>
      <w:marRight w:val="0"/>
      <w:marTop w:val="0"/>
      <w:marBottom w:val="0"/>
      <w:divBdr>
        <w:top w:val="none" w:sz="0" w:space="0" w:color="auto"/>
        <w:left w:val="none" w:sz="0" w:space="0" w:color="auto"/>
        <w:bottom w:val="none" w:sz="0" w:space="0" w:color="auto"/>
        <w:right w:val="none" w:sz="0" w:space="0" w:color="auto"/>
      </w:divBdr>
    </w:div>
    <w:div w:id="1862938206">
      <w:bodyDiv w:val="1"/>
      <w:marLeft w:val="0"/>
      <w:marRight w:val="0"/>
      <w:marTop w:val="0"/>
      <w:marBottom w:val="0"/>
      <w:divBdr>
        <w:top w:val="none" w:sz="0" w:space="0" w:color="auto"/>
        <w:left w:val="none" w:sz="0" w:space="0" w:color="auto"/>
        <w:bottom w:val="none" w:sz="0" w:space="0" w:color="auto"/>
        <w:right w:val="none" w:sz="0" w:space="0" w:color="auto"/>
      </w:divBdr>
    </w:div>
    <w:div w:id="1863399112">
      <w:bodyDiv w:val="1"/>
      <w:marLeft w:val="0"/>
      <w:marRight w:val="0"/>
      <w:marTop w:val="0"/>
      <w:marBottom w:val="0"/>
      <w:divBdr>
        <w:top w:val="none" w:sz="0" w:space="0" w:color="auto"/>
        <w:left w:val="none" w:sz="0" w:space="0" w:color="auto"/>
        <w:bottom w:val="none" w:sz="0" w:space="0" w:color="auto"/>
        <w:right w:val="none" w:sz="0" w:space="0" w:color="auto"/>
      </w:divBdr>
    </w:div>
    <w:div w:id="1863545737">
      <w:bodyDiv w:val="1"/>
      <w:marLeft w:val="0"/>
      <w:marRight w:val="0"/>
      <w:marTop w:val="0"/>
      <w:marBottom w:val="0"/>
      <w:divBdr>
        <w:top w:val="none" w:sz="0" w:space="0" w:color="auto"/>
        <w:left w:val="none" w:sz="0" w:space="0" w:color="auto"/>
        <w:bottom w:val="none" w:sz="0" w:space="0" w:color="auto"/>
        <w:right w:val="none" w:sz="0" w:space="0" w:color="auto"/>
      </w:divBdr>
    </w:div>
    <w:div w:id="1863545986">
      <w:bodyDiv w:val="1"/>
      <w:marLeft w:val="0"/>
      <w:marRight w:val="0"/>
      <w:marTop w:val="0"/>
      <w:marBottom w:val="0"/>
      <w:divBdr>
        <w:top w:val="none" w:sz="0" w:space="0" w:color="auto"/>
        <w:left w:val="none" w:sz="0" w:space="0" w:color="auto"/>
        <w:bottom w:val="none" w:sz="0" w:space="0" w:color="auto"/>
        <w:right w:val="none" w:sz="0" w:space="0" w:color="auto"/>
      </w:divBdr>
    </w:div>
    <w:div w:id="1863786511">
      <w:bodyDiv w:val="1"/>
      <w:marLeft w:val="0"/>
      <w:marRight w:val="0"/>
      <w:marTop w:val="0"/>
      <w:marBottom w:val="0"/>
      <w:divBdr>
        <w:top w:val="none" w:sz="0" w:space="0" w:color="auto"/>
        <w:left w:val="none" w:sz="0" w:space="0" w:color="auto"/>
        <w:bottom w:val="none" w:sz="0" w:space="0" w:color="auto"/>
        <w:right w:val="none" w:sz="0" w:space="0" w:color="auto"/>
      </w:divBdr>
    </w:div>
    <w:div w:id="1864250314">
      <w:bodyDiv w:val="1"/>
      <w:marLeft w:val="0"/>
      <w:marRight w:val="0"/>
      <w:marTop w:val="0"/>
      <w:marBottom w:val="0"/>
      <w:divBdr>
        <w:top w:val="none" w:sz="0" w:space="0" w:color="auto"/>
        <w:left w:val="none" w:sz="0" w:space="0" w:color="auto"/>
        <w:bottom w:val="none" w:sz="0" w:space="0" w:color="auto"/>
        <w:right w:val="none" w:sz="0" w:space="0" w:color="auto"/>
      </w:divBdr>
    </w:div>
    <w:div w:id="1864399774">
      <w:bodyDiv w:val="1"/>
      <w:marLeft w:val="0"/>
      <w:marRight w:val="0"/>
      <w:marTop w:val="0"/>
      <w:marBottom w:val="0"/>
      <w:divBdr>
        <w:top w:val="none" w:sz="0" w:space="0" w:color="auto"/>
        <w:left w:val="none" w:sz="0" w:space="0" w:color="auto"/>
        <w:bottom w:val="none" w:sz="0" w:space="0" w:color="auto"/>
        <w:right w:val="none" w:sz="0" w:space="0" w:color="auto"/>
      </w:divBdr>
    </w:div>
    <w:div w:id="1864515440">
      <w:bodyDiv w:val="1"/>
      <w:marLeft w:val="0"/>
      <w:marRight w:val="0"/>
      <w:marTop w:val="0"/>
      <w:marBottom w:val="0"/>
      <w:divBdr>
        <w:top w:val="none" w:sz="0" w:space="0" w:color="auto"/>
        <w:left w:val="none" w:sz="0" w:space="0" w:color="auto"/>
        <w:bottom w:val="none" w:sz="0" w:space="0" w:color="auto"/>
        <w:right w:val="none" w:sz="0" w:space="0" w:color="auto"/>
      </w:divBdr>
    </w:div>
    <w:div w:id="1864905574">
      <w:bodyDiv w:val="1"/>
      <w:marLeft w:val="0"/>
      <w:marRight w:val="0"/>
      <w:marTop w:val="0"/>
      <w:marBottom w:val="0"/>
      <w:divBdr>
        <w:top w:val="none" w:sz="0" w:space="0" w:color="auto"/>
        <w:left w:val="none" w:sz="0" w:space="0" w:color="auto"/>
        <w:bottom w:val="none" w:sz="0" w:space="0" w:color="auto"/>
        <w:right w:val="none" w:sz="0" w:space="0" w:color="auto"/>
      </w:divBdr>
    </w:div>
    <w:div w:id="1864974435">
      <w:bodyDiv w:val="1"/>
      <w:marLeft w:val="0"/>
      <w:marRight w:val="0"/>
      <w:marTop w:val="0"/>
      <w:marBottom w:val="0"/>
      <w:divBdr>
        <w:top w:val="none" w:sz="0" w:space="0" w:color="auto"/>
        <w:left w:val="none" w:sz="0" w:space="0" w:color="auto"/>
        <w:bottom w:val="none" w:sz="0" w:space="0" w:color="auto"/>
        <w:right w:val="none" w:sz="0" w:space="0" w:color="auto"/>
      </w:divBdr>
    </w:div>
    <w:div w:id="1865170577">
      <w:bodyDiv w:val="1"/>
      <w:marLeft w:val="0"/>
      <w:marRight w:val="0"/>
      <w:marTop w:val="0"/>
      <w:marBottom w:val="0"/>
      <w:divBdr>
        <w:top w:val="none" w:sz="0" w:space="0" w:color="auto"/>
        <w:left w:val="none" w:sz="0" w:space="0" w:color="auto"/>
        <w:bottom w:val="none" w:sz="0" w:space="0" w:color="auto"/>
        <w:right w:val="none" w:sz="0" w:space="0" w:color="auto"/>
      </w:divBdr>
    </w:div>
    <w:div w:id="1865244700">
      <w:bodyDiv w:val="1"/>
      <w:marLeft w:val="0"/>
      <w:marRight w:val="0"/>
      <w:marTop w:val="0"/>
      <w:marBottom w:val="0"/>
      <w:divBdr>
        <w:top w:val="none" w:sz="0" w:space="0" w:color="auto"/>
        <w:left w:val="none" w:sz="0" w:space="0" w:color="auto"/>
        <w:bottom w:val="none" w:sz="0" w:space="0" w:color="auto"/>
        <w:right w:val="none" w:sz="0" w:space="0" w:color="auto"/>
      </w:divBdr>
    </w:div>
    <w:div w:id="1865317666">
      <w:bodyDiv w:val="1"/>
      <w:marLeft w:val="0"/>
      <w:marRight w:val="0"/>
      <w:marTop w:val="0"/>
      <w:marBottom w:val="0"/>
      <w:divBdr>
        <w:top w:val="none" w:sz="0" w:space="0" w:color="auto"/>
        <w:left w:val="none" w:sz="0" w:space="0" w:color="auto"/>
        <w:bottom w:val="none" w:sz="0" w:space="0" w:color="auto"/>
        <w:right w:val="none" w:sz="0" w:space="0" w:color="auto"/>
      </w:divBdr>
    </w:div>
    <w:div w:id="1865512287">
      <w:bodyDiv w:val="1"/>
      <w:marLeft w:val="0"/>
      <w:marRight w:val="0"/>
      <w:marTop w:val="0"/>
      <w:marBottom w:val="0"/>
      <w:divBdr>
        <w:top w:val="none" w:sz="0" w:space="0" w:color="auto"/>
        <w:left w:val="none" w:sz="0" w:space="0" w:color="auto"/>
        <w:bottom w:val="none" w:sz="0" w:space="0" w:color="auto"/>
        <w:right w:val="none" w:sz="0" w:space="0" w:color="auto"/>
      </w:divBdr>
    </w:div>
    <w:div w:id="1865632401">
      <w:bodyDiv w:val="1"/>
      <w:marLeft w:val="0"/>
      <w:marRight w:val="0"/>
      <w:marTop w:val="0"/>
      <w:marBottom w:val="0"/>
      <w:divBdr>
        <w:top w:val="none" w:sz="0" w:space="0" w:color="auto"/>
        <w:left w:val="none" w:sz="0" w:space="0" w:color="auto"/>
        <w:bottom w:val="none" w:sz="0" w:space="0" w:color="auto"/>
        <w:right w:val="none" w:sz="0" w:space="0" w:color="auto"/>
      </w:divBdr>
    </w:div>
    <w:div w:id="1865827707">
      <w:bodyDiv w:val="1"/>
      <w:marLeft w:val="0"/>
      <w:marRight w:val="0"/>
      <w:marTop w:val="0"/>
      <w:marBottom w:val="0"/>
      <w:divBdr>
        <w:top w:val="none" w:sz="0" w:space="0" w:color="auto"/>
        <w:left w:val="none" w:sz="0" w:space="0" w:color="auto"/>
        <w:bottom w:val="none" w:sz="0" w:space="0" w:color="auto"/>
        <w:right w:val="none" w:sz="0" w:space="0" w:color="auto"/>
      </w:divBdr>
    </w:div>
    <w:div w:id="1865942895">
      <w:bodyDiv w:val="1"/>
      <w:marLeft w:val="0"/>
      <w:marRight w:val="0"/>
      <w:marTop w:val="0"/>
      <w:marBottom w:val="0"/>
      <w:divBdr>
        <w:top w:val="none" w:sz="0" w:space="0" w:color="auto"/>
        <w:left w:val="none" w:sz="0" w:space="0" w:color="auto"/>
        <w:bottom w:val="none" w:sz="0" w:space="0" w:color="auto"/>
        <w:right w:val="none" w:sz="0" w:space="0" w:color="auto"/>
      </w:divBdr>
    </w:div>
    <w:div w:id="1866290255">
      <w:bodyDiv w:val="1"/>
      <w:marLeft w:val="0"/>
      <w:marRight w:val="0"/>
      <w:marTop w:val="0"/>
      <w:marBottom w:val="0"/>
      <w:divBdr>
        <w:top w:val="none" w:sz="0" w:space="0" w:color="auto"/>
        <w:left w:val="none" w:sz="0" w:space="0" w:color="auto"/>
        <w:bottom w:val="none" w:sz="0" w:space="0" w:color="auto"/>
        <w:right w:val="none" w:sz="0" w:space="0" w:color="auto"/>
      </w:divBdr>
    </w:div>
    <w:div w:id="1866674569">
      <w:bodyDiv w:val="1"/>
      <w:marLeft w:val="0"/>
      <w:marRight w:val="0"/>
      <w:marTop w:val="0"/>
      <w:marBottom w:val="0"/>
      <w:divBdr>
        <w:top w:val="none" w:sz="0" w:space="0" w:color="auto"/>
        <w:left w:val="none" w:sz="0" w:space="0" w:color="auto"/>
        <w:bottom w:val="none" w:sz="0" w:space="0" w:color="auto"/>
        <w:right w:val="none" w:sz="0" w:space="0" w:color="auto"/>
      </w:divBdr>
    </w:div>
    <w:div w:id="1867064132">
      <w:bodyDiv w:val="1"/>
      <w:marLeft w:val="0"/>
      <w:marRight w:val="0"/>
      <w:marTop w:val="0"/>
      <w:marBottom w:val="0"/>
      <w:divBdr>
        <w:top w:val="none" w:sz="0" w:space="0" w:color="auto"/>
        <w:left w:val="none" w:sz="0" w:space="0" w:color="auto"/>
        <w:bottom w:val="none" w:sz="0" w:space="0" w:color="auto"/>
        <w:right w:val="none" w:sz="0" w:space="0" w:color="auto"/>
      </w:divBdr>
    </w:div>
    <w:div w:id="1867252532">
      <w:bodyDiv w:val="1"/>
      <w:marLeft w:val="0"/>
      <w:marRight w:val="0"/>
      <w:marTop w:val="0"/>
      <w:marBottom w:val="0"/>
      <w:divBdr>
        <w:top w:val="none" w:sz="0" w:space="0" w:color="auto"/>
        <w:left w:val="none" w:sz="0" w:space="0" w:color="auto"/>
        <w:bottom w:val="none" w:sz="0" w:space="0" w:color="auto"/>
        <w:right w:val="none" w:sz="0" w:space="0" w:color="auto"/>
      </w:divBdr>
    </w:div>
    <w:div w:id="1867448371">
      <w:bodyDiv w:val="1"/>
      <w:marLeft w:val="0"/>
      <w:marRight w:val="0"/>
      <w:marTop w:val="0"/>
      <w:marBottom w:val="0"/>
      <w:divBdr>
        <w:top w:val="none" w:sz="0" w:space="0" w:color="auto"/>
        <w:left w:val="none" w:sz="0" w:space="0" w:color="auto"/>
        <w:bottom w:val="none" w:sz="0" w:space="0" w:color="auto"/>
        <w:right w:val="none" w:sz="0" w:space="0" w:color="auto"/>
      </w:divBdr>
    </w:div>
    <w:div w:id="1867787348">
      <w:bodyDiv w:val="1"/>
      <w:marLeft w:val="0"/>
      <w:marRight w:val="0"/>
      <w:marTop w:val="0"/>
      <w:marBottom w:val="0"/>
      <w:divBdr>
        <w:top w:val="none" w:sz="0" w:space="0" w:color="auto"/>
        <w:left w:val="none" w:sz="0" w:space="0" w:color="auto"/>
        <w:bottom w:val="none" w:sz="0" w:space="0" w:color="auto"/>
        <w:right w:val="none" w:sz="0" w:space="0" w:color="auto"/>
      </w:divBdr>
    </w:div>
    <w:div w:id="1868135762">
      <w:bodyDiv w:val="1"/>
      <w:marLeft w:val="0"/>
      <w:marRight w:val="0"/>
      <w:marTop w:val="0"/>
      <w:marBottom w:val="0"/>
      <w:divBdr>
        <w:top w:val="none" w:sz="0" w:space="0" w:color="auto"/>
        <w:left w:val="none" w:sz="0" w:space="0" w:color="auto"/>
        <w:bottom w:val="none" w:sz="0" w:space="0" w:color="auto"/>
        <w:right w:val="none" w:sz="0" w:space="0" w:color="auto"/>
      </w:divBdr>
    </w:div>
    <w:div w:id="1868371412">
      <w:bodyDiv w:val="1"/>
      <w:marLeft w:val="0"/>
      <w:marRight w:val="0"/>
      <w:marTop w:val="0"/>
      <w:marBottom w:val="0"/>
      <w:divBdr>
        <w:top w:val="none" w:sz="0" w:space="0" w:color="auto"/>
        <w:left w:val="none" w:sz="0" w:space="0" w:color="auto"/>
        <w:bottom w:val="none" w:sz="0" w:space="0" w:color="auto"/>
        <w:right w:val="none" w:sz="0" w:space="0" w:color="auto"/>
      </w:divBdr>
    </w:div>
    <w:div w:id="1868372592">
      <w:bodyDiv w:val="1"/>
      <w:marLeft w:val="0"/>
      <w:marRight w:val="0"/>
      <w:marTop w:val="0"/>
      <w:marBottom w:val="0"/>
      <w:divBdr>
        <w:top w:val="none" w:sz="0" w:space="0" w:color="auto"/>
        <w:left w:val="none" w:sz="0" w:space="0" w:color="auto"/>
        <w:bottom w:val="none" w:sz="0" w:space="0" w:color="auto"/>
        <w:right w:val="none" w:sz="0" w:space="0" w:color="auto"/>
      </w:divBdr>
    </w:div>
    <w:div w:id="1868522530">
      <w:bodyDiv w:val="1"/>
      <w:marLeft w:val="0"/>
      <w:marRight w:val="0"/>
      <w:marTop w:val="0"/>
      <w:marBottom w:val="0"/>
      <w:divBdr>
        <w:top w:val="none" w:sz="0" w:space="0" w:color="auto"/>
        <w:left w:val="none" w:sz="0" w:space="0" w:color="auto"/>
        <w:bottom w:val="none" w:sz="0" w:space="0" w:color="auto"/>
        <w:right w:val="none" w:sz="0" w:space="0" w:color="auto"/>
      </w:divBdr>
      <w:divsChild>
        <w:div w:id="1265458355">
          <w:marLeft w:val="0"/>
          <w:marRight w:val="0"/>
          <w:marTop w:val="0"/>
          <w:marBottom w:val="0"/>
          <w:divBdr>
            <w:top w:val="none" w:sz="0" w:space="0" w:color="auto"/>
            <w:left w:val="none" w:sz="0" w:space="0" w:color="auto"/>
            <w:bottom w:val="none" w:sz="0" w:space="0" w:color="auto"/>
            <w:right w:val="none" w:sz="0" w:space="0" w:color="auto"/>
          </w:divBdr>
          <w:divsChild>
            <w:div w:id="282422721">
              <w:marLeft w:val="0"/>
              <w:marRight w:val="0"/>
              <w:marTop w:val="0"/>
              <w:marBottom w:val="0"/>
              <w:divBdr>
                <w:top w:val="none" w:sz="0" w:space="0" w:color="auto"/>
                <w:left w:val="none" w:sz="0" w:space="0" w:color="auto"/>
                <w:bottom w:val="none" w:sz="0" w:space="0" w:color="auto"/>
                <w:right w:val="none" w:sz="0" w:space="0" w:color="auto"/>
              </w:divBdr>
            </w:div>
            <w:div w:id="1033917935">
              <w:marLeft w:val="0"/>
              <w:marRight w:val="0"/>
              <w:marTop w:val="0"/>
              <w:marBottom w:val="0"/>
              <w:divBdr>
                <w:top w:val="none" w:sz="0" w:space="0" w:color="auto"/>
                <w:left w:val="none" w:sz="0" w:space="0" w:color="auto"/>
                <w:bottom w:val="none" w:sz="0" w:space="0" w:color="auto"/>
                <w:right w:val="none" w:sz="0" w:space="0" w:color="auto"/>
              </w:divBdr>
            </w:div>
          </w:divsChild>
        </w:div>
        <w:div w:id="1752703269">
          <w:marLeft w:val="0"/>
          <w:marRight w:val="0"/>
          <w:marTop w:val="0"/>
          <w:marBottom w:val="0"/>
          <w:divBdr>
            <w:top w:val="none" w:sz="0" w:space="0" w:color="auto"/>
            <w:left w:val="none" w:sz="0" w:space="0" w:color="auto"/>
            <w:bottom w:val="none" w:sz="0" w:space="0" w:color="auto"/>
            <w:right w:val="none" w:sz="0" w:space="0" w:color="auto"/>
          </w:divBdr>
          <w:divsChild>
            <w:div w:id="61671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911770">
      <w:bodyDiv w:val="1"/>
      <w:marLeft w:val="0"/>
      <w:marRight w:val="0"/>
      <w:marTop w:val="0"/>
      <w:marBottom w:val="0"/>
      <w:divBdr>
        <w:top w:val="none" w:sz="0" w:space="0" w:color="auto"/>
        <w:left w:val="none" w:sz="0" w:space="0" w:color="auto"/>
        <w:bottom w:val="none" w:sz="0" w:space="0" w:color="auto"/>
        <w:right w:val="none" w:sz="0" w:space="0" w:color="auto"/>
      </w:divBdr>
    </w:div>
    <w:div w:id="1868984143">
      <w:bodyDiv w:val="1"/>
      <w:marLeft w:val="0"/>
      <w:marRight w:val="0"/>
      <w:marTop w:val="0"/>
      <w:marBottom w:val="0"/>
      <w:divBdr>
        <w:top w:val="none" w:sz="0" w:space="0" w:color="auto"/>
        <w:left w:val="none" w:sz="0" w:space="0" w:color="auto"/>
        <w:bottom w:val="none" w:sz="0" w:space="0" w:color="auto"/>
        <w:right w:val="none" w:sz="0" w:space="0" w:color="auto"/>
      </w:divBdr>
    </w:div>
    <w:div w:id="1869297714">
      <w:bodyDiv w:val="1"/>
      <w:marLeft w:val="0"/>
      <w:marRight w:val="0"/>
      <w:marTop w:val="0"/>
      <w:marBottom w:val="0"/>
      <w:divBdr>
        <w:top w:val="none" w:sz="0" w:space="0" w:color="auto"/>
        <w:left w:val="none" w:sz="0" w:space="0" w:color="auto"/>
        <w:bottom w:val="none" w:sz="0" w:space="0" w:color="auto"/>
        <w:right w:val="none" w:sz="0" w:space="0" w:color="auto"/>
      </w:divBdr>
    </w:div>
    <w:div w:id="1869760999">
      <w:bodyDiv w:val="1"/>
      <w:marLeft w:val="0"/>
      <w:marRight w:val="0"/>
      <w:marTop w:val="0"/>
      <w:marBottom w:val="0"/>
      <w:divBdr>
        <w:top w:val="none" w:sz="0" w:space="0" w:color="auto"/>
        <w:left w:val="none" w:sz="0" w:space="0" w:color="auto"/>
        <w:bottom w:val="none" w:sz="0" w:space="0" w:color="auto"/>
        <w:right w:val="none" w:sz="0" w:space="0" w:color="auto"/>
      </w:divBdr>
    </w:div>
    <w:div w:id="1869830475">
      <w:bodyDiv w:val="1"/>
      <w:marLeft w:val="0"/>
      <w:marRight w:val="0"/>
      <w:marTop w:val="0"/>
      <w:marBottom w:val="0"/>
      <w:divBdr>
        <w:top w:val="none" w:sz="0" w:space="0" w:color="auto"/>
        <w:left w:val="none" w:sz="0" w:space="0" w:color="auto"/>
        <w:bottom w:val="none" w:sz="0" w:space="0" w:color="auto"/>
        <w:right w:val="none" w:sz="0" w:space="0" w:color="auto"/>
      </w:divBdr>
    </w:div>
    <w:div w:id="1869834482">
      <w:bodyDiv w:val="1"/>
      <w:marLeft w:val="0"/>
      <w:marRight w:val="0"/>
      <w:marTop w:val="0"/>
      <w:marBottom w:val="0"/>
      <w:divBdr>
        <w:top w:val="none" w:sz="0" w:space="0" w:color="auto"/>
        <w:left w:val="none" w:sz="0" w:space="0" w:color="auto"/>
        <w:bottom w:val="none" w:sz="0" w:space="0" w:color="auto"/>
        <w:right w:val="none" w:sz="0" w:space="0" w:color="auto"/>
      </w:divBdr>
    </w:div>
    <w:div w:id="1870413345">
      <w:bodyDiv w:val="1"/>
      <w:marLeft w:val="0"/>
      <w:marRight w:val="0"/>
      <w:marTop w:val="0"/>
      <w:marBottom w:val="0"/>
      <w:divBdr>
        <w:top w:val="none" w:sz="0" w:space="0" w:color="auto"/>
        <w:left w:val="none" w:sz="0" w:space="0" w:color="auto"/>
        <w:bottom w:val="none" w:sz="0" w:space="0" w:color="auto"/>
        <w:right w:val="none" w:sz="0" w:space="0" w:color="auto"/>
      </w:divBdr>
    </w:div>
    <w:div w:id="1870414715">
      <w:bodyDiv w:val="1"/>
      <w:marLeft w:val="0"/>
      <w:marRight w:val="0"/>
      <w:marTop w:val="0"/>
      <w:marBottom w:val="0"/>
      <w:divBdr>
        <w:top w:val="none" w:sz="0" w:space="0" w:color="auto"/>
        <w:left w:val="none" w:sz="0" w:space="0" w:color="auto"/>
        <w:bottom w:val="none" w:sz="0" w:space="0" w:color="auto"/>
        <w:right w:val="none" w:sz="0" w:space="0" w:color="auto"/>
      </w:divBdr>
    </w:div>
    <w:div w:id="1870676151">
      <w:bodyDiv w:val="1"/>
      <w:marLeft w:val="0"/>
      <w:marRight w:val="0"/>
      <w:marTop w:val="0"/>
      <w:marBottom w:val="0"/>
      <w:divBdr>
        <w:top w:val="none" w:sz="0" w:space="0" w:color="auto"/>
        <w:left w:val="none" w:sz="0" w:space="0" w:color="auto"/>
        <w:bottom w:val="none" w:sz="0" w:space="0" w:color="auto"/>
        <w:right w:val="none" w:sz="0" w:space="0" w:color="auto"/>
      </w:divBdr>
    </w:div>
    <w:div w:id="1871382456">
      <w:bodyDiv w:val="1"/>
      <w:marLeft w:val="0"/>
      <w:marRight w:val="0"/>
      <w:marTop w:val="0"/>
      <w:marBottom w:val="0"/>
      <w:divBdr>
        <w:top w:val="none" w:sz="0" w:space="0" w:color="auto"/>
        <w:left w:val="none" w:sz="0" w:space="0" w:color="auto"/>
        <w:bottom w:val="none" w:sz="0" w:space="0" w:color="auto"/>
        <w:right w:val="none" w:sz="0" w:space="0" w:color="auto"/>
      </w:divBdr>
    </w:div>
    <w:div w:id="1871452724">
      <w:bodyDiv w:val="1"/>
      <w:marLeft w:val="0"/>
      <w:marRight w:val="0"/>
      <w:marTop w:val="0"/>
      <w:marBottom w:val="0"/>
      <w:divBdr>
        <w:top w:val="none" w:sz="0" w:space="0" w:color="auto"/>
        <w:left w:val="none" w:sz="0" w:space="0" w:color="auto"/>
        <w:bottom w:val="none" w:sz="0" w:space="0" w:color="auto"/>
        <w:right w:val="none" w:sz="0" w:space="0" w:color="auto"/>
      </w:divBdr>
    </w:div>
    <w:div w:id="1871646585">
      <w:bodyDiv w:val="1"/>
      <w:marLeft w:val="0"/>
      <w:marRight w:val="0"/>
      <w:marTop w:val="0"/>
      <w:marBottom w:val="0"/>
      <w:divBdr>
        <w:top w:val="none" w:sz="0" w:space="0" w:color="auto"/>
        <w:left w:val="none" w:sz="0" w:space="0" w:color="auto"/>
        <w:bottom w:val="none" w:sz="0" w:space="0" w:color="auto"/>
        <w:right w:val="none" w:sz="0" w:space="0" w:color="auto"/>
      </w:divBdr>
    </w:div>
    <w:div w:id="1871726852">
      <w:bodyDiv w:val="1"/>
      <w:marLeft w:val="0"/>
      <w:marRight w:val="0"/>
      <w:marTop w:val="0"/>
      <w:marBottom w:val="0"/>
      <w:divBdr>
        <w:top w:val="none" w:sz="0" w:space="0" w:color="auto"/>
        <w:left w:val="none" w:sz="0" w:space="0" w:color="auto"/>
        <w:bottom w:val="none" w:sz="0" w:space="0" w:color="auto"/>
        <w:right w:val="none" w:sz="0" w:space="0" w:color="auto"/>
      </w:divBdr>
    </w:div>
    <w:div w:id="1872260436">
      <w:bodyDiv w:val="1"/>
      <w:marLeft w:val="0"/>
      <w:marRight w:val="0"/>
      <w:marTop w:val="0"/>
      <w:marBottom w:val="0"/>
      <w:divBdr>
        <w:top w:val="none" w:sz="0" w:space="0" w:color="auto"/>
        <w:left w:val="none" w:sz="0" w:space="0" w:color="auto"/>
        <w:bottom w:val="none" w:sz="0" w:space="0" w:color="auto"/>
        <w:right w:val="none" w:sz="0" w:space="0" w:color="auto"/>
      </w:divBdr>
    </w:div>
    <w:div w:id="1872451598">
      <w:bodyDiv w:val="1"/>
      <w:marLeft w:val="0"/>
      <w:marRight w:val="0"/>
      <w:marTop w:val="0"/>
      <w:marBottom w:val="0"/>
      <w:divBdr>
        <w:top w:val="none" w:sz="0" w:space="0" w:color="auto"/>
        <w:left w:val="none" w:sz="0" w:space="0" w:color="auto"/>
        <w:bottom w:val="none" w:sz="0" w:space="0" w:color="auto"/>
        <w:right w:val="none" w:sz="0" w:space="0" w:color="auto"/>
      </w:divBdr>
    </w:div>
    <w:div w:id="1872642681">
      <w:bodyDiv w:val="1"/>
      <w:marLeft w:val="0"/>
      <w:marRight w:val="0"/>
      <w:marTop w:val="0"/>
      <w:marBottom w:val="0"/>
      <w:divBdr>
        <w:top w:val="none" w:sz="0" w:space="0" w:color="auto"/>
        <w:left w:val="none" w:sz="0" w:space="0" w:color="auto"/>
        <w:bottom w:val="none" w:sz="0" w:space="0" w:color="auto"/>
        <w:right w:val="none" w:sz="0" w:space="0" w:color="auto"/>
      </w:divBdr>
    </w:div>
    <w:div w:id="1872647847">
      <w:bodyDiv w:val="1"/>
      <w:marLeft w:val="0"/>
      <w:marRight w:val="0"/>
      <w:marTop w:val="0"/>
      <w:marBottom w:val="0"/>
      <w:divBdr>
        <w:top w:val="none" w:sz="0" w:space="0" w:color="auto"/>
        <w:left w:val="none" w:sz="0" w:space="0" w:color="auto"/>
        <w:bottom w:val="none" w:sz="0" w:space="0" w:color="auto"/>
        <w:right w:val="none" w:sz="0" w:space="0" w:color="auto"/>
      </w:divBdr>
    </w:div>
    <w:div w:id="1872910224">
      <w:bodyDiv w:val="1"/>
      <w:marLeft w:val="0"/>
      <w:marRight w:val="0"/>
      <w:marTop w:val="0"/>
      <w:marBottom w:val="0"/>
      <w:divBdr>
        <w:top w:val="none" w:sz="0" w:space="0" w:color="auto"/>
        <w:left w:val="none" w:sz="0" w:space="0" w:color="auto"/>
        <w:bottom w:val="none" w:sz="0" w:space="0" w:color="auto"/>
        <w:right w:val="none" w:sz="0" w:space="0" w:color="auto"/>
      </w:divBdr>
    </w:div>
    <w:div w:id="1873221550">
      <w:bodyDiv w:val="1"/>
      <w:marLeft w:val="0"/>
      <w:marRight w:val="0"/>
      <w:marTop w:val="0"/>
      <w:marBottom w:val="0"/>
      <w:divBdr>
        <w:top w:val="none" w:sz="0" w:space="0" w:color="auto"/>
        <w:left w:val="none" w:sz="0" w:space="0" w:color="auto"/>
        <w:bottom w:val="none" w:sz="0" w:space="0" w:color="auto"/>
        <w:right w:val="none" w:sz="0" w:space="0" w:color="auto"/>
      </w:divBdr>
    </w:div>
    <w:div w:id="1873226040">
      <w:bodyDiv w:val="1"/>
      <w:marLeft w:val="0"/>
      <w:marRight w:val="0"/>
      <w:marTop w:val="0"/>
      <w:marBottom w:val="0"/>
      <w:divBdr>
        <w:top w:val="none" w:sz="0" w:space="0" w:color="auto"/>
        <w:left w:val="none" w:sz="0" w:space="0" w:color="auto"/>
        <w:bottom w:val="none" w:sz="0" w:space="0" w:color="auto"/>
        <w:right w:val="none" w:sz="0" w:space="0" w:color="auto"/>
      </w:divBdr>
    </w:div>
    <w:div w:id="1873230299">
      <w:bodyDiv w:val="1"/>
      <w:marLeft w:val="0"/>
      <w:marRight w:val="0"/>
      <w:marTop w:val="0"/>
      <w:marBottom w:val="0"/>
      <w:divBdr>
        <w:top w:val="none" w:sz="0" w:space="0" w:color="auto"/>
        <w:left w:val="none" w:sz="0" w:space="0" w:color="auto"/>
        <w:bottom w:val="none" w:sz="0" w:space="0" w:color="auto"/>
        <w:right w:val="none" w:sz="0" w:space="0" w:color="auto"/>
      </w:divBdr>
    </w:div>
    <w:div w:id="1873298362">
      <w:bodyDiv w:val="1"/>
      <w:marLeft w:val="0"/>
      <w:marRight w:val="0"/>
      <w:marTop w:val="0"/>
      <w:marBottom w:val="0"/>
      <w:divBdr>
        <w:top w:val="none" w:sz="0" w:space="0" w:color="auto"/>
        <w:left w:val="none" w:sz="0" w:space="0" w:color="auto"/>
        <w:bottom w:val="none" w:sz="0" w:space="0" w:color="auto"/>
        <w:right w:val="none" w:sz="0" w:space="0" w:color="auto"/>
      </w:divBdr>
    </w:div>
    <w:div w:id="1873420256">
      <w:bodyDiv w:val="1"/>
      <w:marLeft w:val="0"/>
      <w:marRight w:val="0"/>
      <w:marTop w:val="0"/>
      <w:marBottom w:val="0"/>
      <w:divBdr>
        <w:top w:val="none" w:sz="0" w:space="0" w:color="auto"/>
        <w:left w:val="none" w:sz="0" w:space="0" w:color="auto"/>
        <w:bottom w:val="none" w:sz="0" w:space="0" w:color="auto"/>
        <w:right w:val="none" w:sz="0" w:space="0" w:color="auto"/>
      </w:divBdr>
    </w:div>
    <w:div w:id="1873955854">
      <w:bodyDiv w:val="1"/>
      <w:marLeft w:val="0"/>
      <w:marRight w:val="0"/>
      <w:marTop w:val="0"/>
      <w:marBottom w:val="0"/>
      <w:divBdr>
        <w:top w:val="none" w:sz="0" w:space="0" w:color="auto"/>
        <w:left w:val="none" w:sz="0" w:space="0" w:color="auto"/>
        <w:bottom w:val="none" w:sz="0" w:space="0" w:color="auto"/>
        <w:right w:val="none" w:sz="0" w:space="0" w:color="auto"/>
      </w:divBdr>
    </w:div>
    <w:div w:id="1874030991">
      <w:bodyDiv w:val="1"/>
      <w:marLeft w:val="0"/>
      <w:marRight w:val="0"/>
      <w:marTop w:val="0"/>
      <w:marBottom w:val="0"/>
      <w:divBdr>
        <w:top w:val="none" w:sz="0" w:space="0" w:color="auto"/>
        <w:left w:val="none" w:sz="0" w:space="0" w:color="auto"/>
        <w:bottom w:val="none" w:sz="0" w:space="0" w:color="auto"/>
        <w:right w:val="none" w:sz="0" w:space="0" w:color="auto"/>
      </w:divBdr>
    </w:div>
    <w:div w:id="1874418670">
      <w:bodyDiv w:val="1"/>
      <w:marLeft w:val="0"/>
      <w:marRight w:val="0"/>
      <w:marTop w:val="0"/>
      <w:marBottom w:val="0"/>
      <w:divBdr>
        <w:top w:val="none" w:sz="0" w:space="0" w:color="auto"/>
        <w:left w:val="none" w:sz="0" w:space="0" w:color="auto"/>
        <w:bottom w:val="none" w:sz="0" w:space="0" w:color="auto"/>
        <w:right w:val="none" w:sz="0" w:space="0" w:color="auto"/>
      </w:divBdr>
    </w:div>
    <w:div w:id="1874689153">
      <w:bodyDiv w:val="1"/>
      <w:marLeft w:val="0"/>
      <w:marRight w:val="0"/>
      <w:marTop w:val="0"/>
      <w:marBottom w:val="0"/>
      <w:divBdr>
        <w:top w:val="none" w:sz="0" w:space="0" w:color="auto"/>
        <w:left w:val="none" w:sz="0" w:space="0" w:color="auto"/>
        <w:bottom w:val="none" w:sz="0" w:space="0" w:color="auto"/>
        <w:right w:val="none" w:sz="0" w:space="0" w:color="auto"/>
      </w:divBdr>
    </w:div>
    <w:div w:id="1874734342">
      <w:bodyDiv w:val="1"/>
      <w:marLeft w:val="0"/>
      <w:marRight w:val="0"/>
      <w:marTop w:val="0"/>
      <w:marBottom w:val="0"/>
      <w:divBdr>
        <w:top w:val="none" w:sz="0" w:space="0" w:color="auto"/>
        <w:left w:val="none" w:sz="0" w:space="0" w:color="auto"/>
        <w:bottom w:val="none" w:sz="0" w:space="0" w:color="auto"/>
        <w:right w:val="none" w:sz="0" w:space="0" w:color="auto"/>
      </w:divBdr>
    </w:div>
    <w:div w:id="1874878648">
      <w:bodyDiv w:val="1"/>
      <w:marLeft w:val="0"/>
      <w:marRight w:val="0"/>
      <w:marTop w:val="0"/>
      <w:marBottom w:val="0"/>
      <w:divBdr>
        <w:top w:val="none" w:sz="0" w:space="0" w:color="auto"/>
        <w:left w:val="none" w:sz="0" w:space="0" w:color="auto"/>
        <w:bottom w:val="none" w:sz="0" w:space="0" w:color="auto"/>
        <w:right w:val="none" w:sz="0" w:space="0" w:color="auto"/>
      </w:divBdr>
    </w:div>
    <w:div w:id="1875145443">
      <w:bodyDiv w:val="1"/>
      <w:marLeft w:val="0"/>
      <w:marRight w:val="0"/>
      <w:marTop w:val="0"/>
      <w:marBottom w:val="0"/>
      <w:divBdr>
        <w:top w:val="none" w:sz="0" w:space="0" w:color="auto"/>
        <w:left w:val="none" w:sz="0" w:space="0" w:color="auto"/>
        <w:bottom w:val="none" w:sz="0" w:space="0" w:color="auto"/>
        <w:right w:val="none" w:sz="0" w:space="0" w:color="auto"/>
      </w:divBdr>
    </w:div>
    <w:div w:id="1875537409">
      <w:bodyDiv w:val="1"/>
      <w:marLeft w:val="0"/>
      <w:marRight w:val="0"/>
      <w:marTop w:val="0"/>
      <w:marBottom w:val="0"/>
      <w:divBdr>
        <w:top w:val="none" w:sz="0" w:space="0" w:color="auto"/>
        <w:left w:val="none" w:sz="0" w:space="0" w:color="auto"/>
        <w:bottom w:val="none" w:sz="0" w:space="0" w:color="auto"/>
        <w:right w:val="none" w:sz="0" w:space="0" w:color="auto"/>
      </w:divBdr>
    </w:div>
    <w:div w:id="1875997734">
      <w:bodyDiv w:val="1"/>
      <w:marLeft w:val="0"/>
      <w:marRight w:val="0"/>
      <w:marTop w:val="0"/>
      <w:marBottom w:val="0"/>
      <w:divBdr>
        <w:top w:val="none" w:sz="0" w:space="0" w:color="auto"/>
        <w:left w:val="none" w:sz="0" w:space="0" w:color="auto"/>
        <w:bottom w:val="none" w:sz="0" w:space="0" w:color="auto"/>
        <w:right w:val="none" w:sz="0" w:space="0" w:color="auto"/>
      </w:divBdr>
    </w:div>
    <w:div w:id="1876112782">
      <w:bodyDiv w:val="1"/>
      <w:marLeft w:val="0"/>
      <w:marRight w:val="0"/>
      <w:marTop w:val="0"/>
      <w:marBottom w:val="0"/>
      <w:divBdr>
        <w:top w:val="none" w:sz="0" w:space="0" w:color="auto"/>
        <w:left w:val="none" w:sz="0" w:space="0" w:color="auto"/>
        <w:bottom w:val="none" w:sz="0" w:space="0" w:color="auto"/>
        <w:right w:val="none" w:sz="0" w:space="0" w:color="auto"/>
      </w:divBdr>
    </w:div>
    <w:div w:id="1876115226">
      <w:bodyDiv w:val="1"/>
      <w:marLeft w:val="0"/>
      <w:marRight w:val="0"/>
      <w:marTop w:val="0"/>
      <w:marBottom w:val="0"/>
      <w:divBdr>
        <w:top w:val="none" w:sz="0" w:space="0" w:color="auto"/>
        <w:left w:val="none" w:sz="0" w:space="0" w:color="auto"/>
        <w:bottom w:val="none" w:sz="0" w:space="0" w:color="auto"/>
        <w:right w:val="none" w:sz="0" w:space="0" w:color="auto"/>
      </w:divBdr>
    </w:div>
    <w:div w:id="1876505552">
      <w:bodyDiv w:val="1"/>
      <w:marLeft w:val="0"/>
      <w:marRight w:val="0"/>
      <w:marTop w:val="0"/>
      <w:marBottom w:val="0"/>
      <w:divBdr>
        <w:top w:val="none" w:sz="0" w:space="0" w:color="auto"/>
        <w:left w:val="none" w:sz="0" w:space="0" w:color="auto"/>
        <w:bottom w:val="none" w:sz="0" w:space="0" w:color="auto"/>
        <w:right w:val="none" w:sz="0" w:space="0" w:color="auto"/>
      </w:divBdr>
    </w:div>
    <w:div w:id="1876917494">
      <w:bodyDiv w:val="1"/>
      <w:marLeft w:val="0"/>
      <w:marRight w:val="0"/>
      <w:marTop w:val="0"/>
      <w:marBottom w:val="0"/>
      <w:divBdr>
        <w:top w:val="none" w:sz="0" w:space="0" w:color="auto"/>
        <w:left w:val="none" w:sz="0" w:space="0" w:color="auto"/>
        <w:bottom w:val="none" w:sz="0" w:space="0" w:color="auto"/>
        <w:right w:val="none" w:sz="0" w:space="0" w:color="auto"/>
      </w:divBdr>
    </w:div>
    <w:div w:id="1877152958">
      <w:bodyDiv w:val="1"/>
      <w:marLeft w:val="0"/>
      <w:marRight w:val="0"/>
      <w:marTop w:val="0"/>
      <w:marBottom w:val="0"/>
      <w:divBdr>
        <w:top w:val="none" w:sz="0" w:space="0" w:color="auto"/>
        <w:left w:val="none" w:sz="0" w:space="0" w:color="auto"/>
        <w:bottom w:val="none" w:sz="0" w:space="0" w:color="auto"/>
        <w:right w:val="none" w:sz="0" w:space="0" w:color="auto"/>
      </w:divBdr>
    </w:div>
    <w:div w:id="1877423236">
      <w:bodyDiv w:val="1"/>
      <w:marLeft w:val="0"/>
      <w:marRight w:val="0"/>
      <w:marTop w:val="0"/>
      <w:marBottom w:val="0"/>
      <w:divBdr>
        <w:top w:val="none" w:sz="0" w:space="0" w:color="auto"/>
        <w:left w:val="none" w:sz="0" w:space="0" w:color="auto"/>
        <w:bottom w:val="none" w:sz="0" w:space="0" w:color="auto"/>
        <w:right w:val="none" w:sz="0" w:space="0" w:color="auto"/>
      </w:divBdr>
    </w:div>
    <w:div w:id="1877545231">
      <w:bodyDiv w:val="1"/>
      <w:marLeft w:val="0"/>
      <w:marRight w:val="0"/>
      <w:marTop w:val="0"/>
      <w:marBottom w:val="0"/>
      <w:divBdr>
        <w:top w:val="none" w:sz="0" w:space="0" w:color="auto"/>
        <w:left w:val="none" w:sz="0" w:space="0" w:color="auto"/>
        <w:bottom w:val="none" w:sz="0" w:space="0" w:color="auto"/>
        <w:right w:val="none" w:sz="0" w:space="0" w:color="auto"/>
      </w:divBdr>
    </w:div>
    <w:div w:id="1877692888">
      <w:bodyDiv w:val="1"/>
      <w:marLeft w:val="0"/>
      <w:marRight w:val="0"/>
      <w:marTop w:val="0"/>
      <w:marBottom w:val="0"/>
      <w:divBdr>
        <w:top w:val="none" w:sz="0" w:space="0" w:color="auto"/>
        <w:left w:val="none" w:sz="0" w:space="0" w:color="auto"/>
        <w:bottom w:val="none" w:sz="0" w:space="0" w:color="auto"/>
        <w:right w:val="none" w:sz="0" w:space="0" w:color="auto"/>
      </w:divBdr>
    </w:div>
    <w:div w:id="1877810340">
      <w:bodyDiv w:val="1"/>
      <w:marLeft w:val="0"/>
      <w:marRight w:val="0"/>
      <w:marTop w:val="0"/>
      <w:marBottom w:val="0"/>
      <w:divBdr>
        <w:top w:val="none" w:sz="0" w:space="0" w:color="auto"/>
        <w:left w:val="none" w:sz="0" w:space="0" w:color="auto"/>
        <w:bottom w:val="none" w:sz="0" w:space="0" w:color="auto"/>
        <w:right w:val="none" w:sz="0" w:space="0" w:color="auto"/>
      </w:divBdr>
    </w:div>
    <w:div w:id="1878080772">
      <w:bodyDiv w:val="1"/>
      <w:marLeft w:val="0"/>
      <w:marRight w:val="0"/>
      <w:marTop w:val="0"/>
      <w:marBottom w:val="0"/>
      <w:divBdr>
        <w:top w:val="none" w:sz="0" w:space="0" w:color="auto"/>
        <w:left w:val="none" w:sz="0" w:space="0" w:color="auto"/>
        <w:bottom w:val="none" w:sz="0" w:space="0" w:color="auto"/>
        <w:right w:val="none" w:sz="0" w:space="0" w:color="auto"/>
      </w:divBdr>
    </w:div>
    <w:div w:id="1878153570">
      <w:bodyDiv w:val="1"/>
      <w:marLeft w:val="0"/>
      <w:marRight w:val="0"/>
      <w:marTop w:val="0"/>
      <w:marBottom w:val="0"/>
      <w:divBdr>
        <w:top w:val="none" w:sz="0" w:space="0" w:color="auto"/>
        <w:left w:val="none" w:sz="0" w:space="0" w:color="auto"/>
        <w:bottom w:val="none" w:sz="0" w:space="0" w:color="auto"/>
        <w:right w:val="none" w:sz="0" w:space="0" w:color="auto"/>
      </w:divBdr>
    </w:div>
    <w:div w:id="1878273057">
      <w:bodyDiv w:val="1"/>
      <w:marLeft w:val="0"/>
      <w:marRight w:val="0"/>
      <w:marTop w:val="0"/>
      <w:marBottom w:val="0"/>
      <w:divBdr>
        <w:top w:val="none" w:sz="0" w:space="0" w:color="auto"/>
        <w:left w:val="none" w:sz="0" w:space="0" w:color="auto"/>
        <w:bottom w:val="none" w:sz="0" w:space="0" w:color="auto"/>
        <w:right w:val="none" w:sz="0" w:space="0" w:color="auto"/>
      </w:divBdr>
    </w:div>
    <w:div w:id="1878279564">
      <w:bodyDiv w:val="1"/>
      <w:marLeft w:val="0"/>
      <w:marRight w:val="0"/>
      <w:marTop w:val="0"/>
      <w:marBottom w:val="0"/>
      <w:divBdr>
        <w:top w:val="none" w:sz="0" w:space="0" w:color="auto"/>
        <w:left w:val="none" w:sz="0" w:space="0" w:color="auto"/>
        <w:bottom w:val="none" w:sz="0" w:space="0" w:color="auto"/>
        <w:right w:val="none" w:sz="0" w:space="0" w:color="auto"/>
      </w:divBdr>
    </w:div>
    <w:div w:id="1879272401">
      <w:bodyDiv w:val="1"/>
      <w:marLeft w:val="0"/>
      <w:marRight w:val="0"/>
      <w:marTop w:val="0"/>
      <w:marBottom w:val="0"/>
      <w:divBdr>
        <w:top w:val="none" w:sz="0" w:space="0" w:color="auto"/>
        <w:left w:val="none" w:sz="0" w:space="0" w:color="auto"/>
        <w:bottom w:val="none" w:sz="0" w:space="0" w:color="auto"/>
        <w:right w:val="none" w:sz="0" w:space="0" w:color="auto"/>
      </w:divBdr>
    </w:div>
    <w:div w:id="1879707510">
      <w:bodyDiv w:val="1"/>
      <w:marLeft w:val="0"/>
      <w:marRight w:val="0"/>
      <w:marTop w:val="0"/>
      <w:marBottom w:val="0"/>
      <w:divBdr>
        <w:top w:val="none" w:sz="0" w:space="0" w:color="auto"/>
        <w:left w:val="none" w:sz="0" w:space="0" w:color="auto"/>
        <w:bottom w:val="none" w:sz="0" w:space="0" w:color="auto"/>
        <w:right w:val="none" w:sz="0" w:space="0" w:color="auto"/>
      </w:divBdr>
    </w:div>
    <w:div w:id="1880319528">
      <w:bodyDiv w:val="1"/>
      <w:marLeft w:val="0"/>
      <w:marRight w:val="0"/>
      <w:marTop w:val="0"/>
      <w:marBottom w:val="0"/>
      <w:divBdr>
        <w:top w:val="none" w:sz="0" w:space="0" w:color="auto"/>
        <w:left w:val="none" w:sz="0" w:space="0" w:color="auto"/>
        <w:bottom w:val="none" w:sz="0" w:space="0" w:color="auto"/>
        <w:right w:val="none" w:sz="0" w:space="0" w:color="auto"/>
      </w:divBdr>
    </w:div>
    <w:div w:id="1880429528">
      <w:bodyDiv w:val="1"/>
      <w:marLeft w:val="0"/>
      <w:marRight w:val="0"/>
      <w:marTop w:val="0"/>
      <w:marBottom w:val="0"/>
      <w:divBdr>
        <w:top w:val="none" w:sz="0" w:space="0" w:color="auto"/>
        <w:left w:val="none" w:sz="0" w:space="0" w:color="auto"/>
        <w:bottom w:val="none" w:sz="0" w:space="0" w:color="auto"/>
        <w:right w:val="none" w:sz="0" w:space="0" w:color="auto"/>
      </w:divBdr>
    </w:div>
    <w:div w:id="1880893426">
      <w:bodyDiv w:val="1"/>
      <w:marLeft w:val="0"/>
      <w:marRight w:val="0"/>
      <w:marTop w:val="0"/>
      <w:marBottom w:val="0"/>
      <w:divBdr>
        <w:top w:val="none" w:sz="0" w:space="0" w:color="auto"/>
        <w:left w:val="none" w:sz="0" w:space="0" w:color="auto"/>
        <w:bottom w:val="none" w:sz="0" w:space="0" w:color="auto"/>
        <w:right w:val="none" w:sz="0" w:space="0" w:color="auto"/>
      </w:divBdr>
    </w:div>
    <w:div w:id="1881088160">
      <w:bodyDiv w:val="1"/>
      <w:marLeft w:val="0"/>
      <w:marRight w:val="0"/>
      <w:marTop w:val="0"/>
      <w:marBottom w:val="0"/>
      <w:divBdr>
        <w:top w:val="none" w:sz="0" w:space="0" w:color="auto"/>
        <w:left w:val="none" w:sz="0" w:space="0" w:color="auto"/>
        <w:bottom w:val="none" w:sz="0" w:space="0" w:color="auto"/>
        <w:right w:val="none" w:sz="0" w:space="0" w:color="auto"/>
      </w:divBdr>
    </w:div>
    <w:div w:id="1881550087">
      <w:bodyDiv w:val="1"/>
      <w:marLeft w:val="0"/>
      <w:marRight w:val="0"/>
      <w:marTop w:val="0"/>
      <w:marBottom w:val="0"/>
      <w:divBdr>
        <w:top w:val="none" w:sz="0" w:space="0" w:color="auto"/>
        <w:left w:val="none" w:sz="0" w:space="0" w:color="auto"/>
        <w:bottom w:val="none" w:sz="0" w:space="0" w:color="auto"/>
        <w:right w:val="none" w:sz="0" w:space="0" w:color="auto"/>
      </w:divBdr>
    </w:div>
    <w:div w:id="1881893812">
      <w:bodyDiv w:val="1"/>
      <w:marLeft w:val="0"/>
      <w:marRight w:val="0"/>
      <w:marTop w:val="0"/>
      <w:marBottom w:val="0"/>
      <w:divBdr>
        <w:top w:val="none" w:sz="0" w:space="0" w:color="auto"/>
        <w:left w:val="none" w:sz="0" w:space="0" w:color="auto"/>
        <w:bottom w:val="none" w:sz="0" w:space="0" w:color="auto"/>
        <w:right w:val="none" w:sz="0" w:space="0" w:color="auto"/>
      </w:divBdr>
    </w:div>
    <w:div w:id="1882396877">
      <w:bodyDiv w:val="1"/>
      <w:marLeft w:val="0"/>
      <w:marRight w:val="0"/>
      <w:marTop w:val="0"/>
      <w:marBottom w:val="0"/>
      <w:divBdr>
        <w:top w:val="none" w:sz="0" w:space="0" w:color="auto"/>
        <w:left w:val="none" w:sz="0" w:space="0" w:color="auto"/>
        <w:bottom w:val="none" w:sz="0" w:space="0" w:color="auto"/>
        <w:right w:val="none" w:sz="0" w:space="0" w:color="auto"/>
      </w:divBdr>
    </w:div>
    <w:div w:id="1882480009">
      <w:bodyDiv w:val="1"/>
      <w:marLeft w:val="0"/>
      <w:marRight w:val="0"/>
      <w:marTop w:val="0"/>
      <w:marBottom w:val="0"/>
      <w:divBdr>
        <w:top w:val="none" w:sz="0" w:space="0" w:color="auto"/>
        <w:left w:val="none" w:sz="0" w:space="0" w:color="auto"/>
        <w:bottom w:val="none" w:sz="0" w:space="0" w:color="auto"/>
        <w:right w:val="none" w:sz="0" w:space="0" w:color="auto"/>
      </w:divBdr>
    </w:div>
    <w:div w:id="1882786342">
      <w:bodyDiv w:val="1"/>
      <w:marLeft w:val="0"/>
      <w:marRight w:val="0"/>
      <w:marTop w:val="0"/>
      <w:marBottom w:val="0"/>
      <w:divBdr>
        <w:top w:val="none" w:sz="0" w:space="0" w:color="auto"/>
        <w:left w:val="none" w:sz="0" w:space="0" w:color="auto"/>
        <w:bottom w:val="none" w:sz="0" w:space="0" w:color="auto"/>
        <w:right w:val="none" w:sz="0" w:space="0" w:color="auto"/>
      </w:divBdr>
    </w:div>
    <w:div w:id="1883207014">
      <w:bodyDiv w:val="1"/>
      <w:marLeft w:val="0"/>
      <w:marRight w:val="0"/>
      <w:marTop w:val="0"/>
      <w:marBottom w:val="0"/>
      <w:divBdr>
        <w:top w:val="none" w:sz="0" w:space="0" w:color="auto"/>
        <w:left w:val="none" w:sz="0" w:space="0" w:color="auto"/>
        <w:bottom w:val="none" w:sz="0" w:space="0" w:color="auto"/>
        <w:right w:val="none" w:sz="0" w:space="0" w:color="auto"/>
      </w:divBdr>
    </w:div>
    <w:div w:id="1883319809">
      <w:bodyDiv w:val="1"/>
      <w:marLeft w:val="0"/>
      <w:marRight w:val="0"/>
      <w:marTop w:val="0"/>
      <w:marBottom w:val="0"/>
      <w:divBdr>
        <w:top w:val="none" w:sz="0" w:space="0" w:color="auto"/>
        <w:left w:val="none" w:sz="0" w:space="0" w:color="auto"/>
        <w:bottom w:val="none" w:sz="0" w:space="0" w:color="auto"/>
        <w:right w:val="none" w:sz="0" w:space="0" w:color="auto"/>
      </w:divBdr>
    </w:div>
    <w:div w:id="1883324818">
      <w:bodyDiv w:val="1"/>
      <w:marLeft w:val="0"/>
      <w:marRight w:val="0"/>
      <w:marTop w:val="0"/>
      <w:marBottom w:val="0"/>
      <w:divBdr>
        <w:top w:val="none" w:sz="0" w:space="0" w:color="auto"/>
        <w:left w:val="none" w:sz="0" w:space="0" w:color="auto"/>
        <w:bottom w:val="none" w:sz="0" w:space="0" w:color="auto"/>
        <w:right w:val="none" w:sz="0" w:space="0" w:color="auto"/>
      </w:divBdr>
    </w:div>
    <w:div w:id="1883594926">
      <w:bodyDiv w:val="1"/>
      <w:marLeft w:val="0"/>
      <w:marRight w:val="0"/>
      <w:marTop w:val="0"/>
      <w:marBottom w:val="0"/>
      <w:divBdr>
        <w:top w:val="none" w:sz="0" w:space="0" w:color="auto"/>
        <w:left w:val="none" w:sz="0" w:space="0" w:color="auto"/>
        <w:bottom w:val="none" w:sz="0" w:space="0" w:color="auto"/>
        <w:right w:val="none" w:sz="0" w:space="0" w:color="auto"/>
      </w:divBdr>
    </w:div>
    <w:div w:id="1883596478">
      <w:bodyDiv w:val="1"/>
      <w:marLeft w:val="0"/>
      <w:marRight w:val="0"/>
      <w:marTop w:val="0"/>
      <w:marBottom w:val="0"/>
      <w:divBdr>
        <w:top w:val="none" w:sz="0" w:space="0" w:color="auto"/>
        <w:left w:val="none" w:sz="0" w:space="0" w:color="auto"/>
        <w:bottom w:val="none" w:sz="0" w:space="0" w:color="auto"/>
        <w:right w:val="none" w:sz="0" w:space="0" w:color="auto"/>
      </w:divBdr>
    </w:div>
    <w:div w:id="1883787051">
      <w:bodyDiv w:val="1"/>
      <w:marLeft w:val="0"/>
      <w:marRight w:val="0"/>
      <w:marTop w:val="0"/>
      <w:marBottom w:val="0"/>
      <w:divBdr>
        <w:top w:val="none" w:sz="0" w:space="0" w:color="auto"/>
        <w:left w:val="none" w:sz="0" w:space="0" w:color="auto"/>
        <w:bottom w:val="none" w:sz="0" w:space="0" w:color="auto"/>
        <w:right w:val="none" w:sz="0" w:space="0" w:color="auto"/>
      </w:divBdr>
    </w:div>
    <w:div w:id="1883787924">
      <w:bodyDiv w:val="1"/>
      <w:marLeft w:val="0"/>
      <w:marRight w:val="0"/>
      <w:marTop w:val="0"/>
      <w:marBottom w:val="0"/>
      <w:divBdr>
        <w:top w:val="none" w:sz="0" w:space="0" w:color="auto"/>
        <w:left w:val="none" w:sz="0" w:space="0" w:color="auto"/>
        <w:bottom w:val="none" w:sz="0" w:space="0" w:color="auto"/>
        <w:right w:val="none" w:sz="0" w:space="0" w:color="auto"/>
      </w:divBdr>
    </w:div>
    <w:div w:id="1884100321">
      <w:bodyDiv w:val="1"/>
      <w:marLeft w:val="0"/>
      <w:marRight w:val="0"/>
      <w:marTop w:val="0"/>
      <w:marBottom w:val="0"/>
      <w:divBdr>
        <w:top w:val="none" w:sz="0" w:space="0" w:color="auto"/>
        <w:left w:val="none" w:sz="0" w:space="0" w:color="auto"/>
        <w:bottom w:val="none" w:sz="0" w:space="0" w:color="auto"/>
        <w:right w:val="none" w:sz="0" w:space="0" w:color="auto"/>
      </w:divBdr>
    </w:div>
    <w:div w:id="1884176796">
      <w:bodyDiv w:val="1"/>
      <w:marLeft w:val="0"/>
      <w:marRight w:val="0"/>
      <w:marTop w:val="0"/>
      <w:marBottom w:val="0"/>
      <w:divBdr>
        <w:top w:val="none" w:sz="0" w:space="0" w:color="auto"/>
        <w:left w:val="none" w:sz="0" w:space="0" w:color="auto"/>
        <w:bottom w:val="none" w:sz="0" w:space="0" w:color="auto"/>
        <w:right w:val="none" w:sz="0" w:space="0" w:color="auto"/>
      </w:divBdr>
    </w:div>
    <w:div w:id="1884246255">
      <w:bodyDiv w:val="1"/>
      <w:marLeft w:val="0"/>
      <w:marRight w:val="0"/>
      <w:marTop w:val="0"/>
      <w:marBottom w:val="0"/>
      <w:divBdr>
        <w:top w:val="none" w:sz="0" w:space="0" w:color="auto"/>
        <w:left w:val="none" w:sz="0" w:space="0" w:color="auto"/>
        <w:bottom w:val="none" w:sz="0" w:space="0" w:color="auto"/>
        <w:right w:val="none" w:sz="0" w:space="0" w:color="auto"/>
      </w:divBdr>
    </w:div>
    <w:div w:id="1884248083">
      <w:bodyDiv w:val="1"/>
      <w:marLeft w:val="0"/>
      <w:marRight w:val="0"/>
      <w:marTop w:val="0"/>
      <w:marBottom w:val="0"/>
      <w:divBdr>
        <w:top w:val="none" w:sz="0" w:space="0" w:color="auto"/>
        <w:left w:val="none" w:sz="0" w:space="0" w:color="auto"/>
        <w:bottom w:val="none" w:sz="0" w:space="0" w:color="auto"/>
        <w:right w:val="none" w:sz="0" w:space="0" w:color="auto"/>
      </w:divBdr>
    </w:div>
    <w:div w:id="1884705740">
      <w:bodyDiv w:val="1"/>
      <w:marLeft w:val="0"/>
      <w:marRight w:val="0"/>
      <w:marTop w:val="0"/>
      <w:marBottom w:val="0"/>
      <w:divBdr>
        <w:top w:val="none" w:sz="0" w:space="0" w:color="auto"/>
        <w:left w:val="none" w:sz="0" w:space="0" w:color="auto"/>
        <w:bottom w:val="none" w:sz="0" w:space="0" w:color="auto"/>
        <w:right w:val="none" w:sz="0" w:space="0" w:color="auto"/>
      </w:divBdr>
    </w:div>
    <w:div w:id="1884781105">
      <w:bodyDiv w:val="1"/>
      <w:marLeft w:val="0"/>
      <w:marRight w:val="0"/>
      <w:marTop w:val="0"/>
      <w:marBottom w:val="0"/>
      <w:divBdr>
        <w:top w:val="none" w:sz="0" w:space="0" w:color="auto"/>
        <w:left w:val="none" w:sz="0" w:space="0" w:color="auto"/>
        <w:bottom w:val="none" w:sz="0" w:space="0" w:color="auto"/>
        <w:right w:val="none" w:sz="0" w:space="0" w:color="auto"/>
      </w:divBdr>
    </w:div>
    <w:div w:id="1885557135">
      <w:bodyDiv w:val="1"/>
      <w:marLeft w:val="0"/>
      <w:marRight w:val="0"/>
      <w:marTop w:val="0"/>
      <w:marBottom w:val="0"/>
      <w:divBdr>
        <w:top w:val="none" w:sz="0" w:space="0" w:color="auto"/>
        <w:left w:val="none" w:sz="0" w:space="0" w:color="auto"/>
        <w:bottom w:val="none" w:sz="0" w:space="0" w:color="auto"/>
        <w:right w:val="none" w:sz="0" w:space="0" w:color="auto"/>
      </w:divBdr>
    </w:div>
    <w:div w:id="1886142131">
      <w:bodyDiv w:val="1"/>
      <w:marLeft w:val="0"/>
      <w:marRight w:val="0"/>
      <w:marTop w:val="0"/>
      <w:marBottom w:val="0"/>
      <w:divBdr>
        <w:top w:val="none" w:sz="0" w:space="0" w:color="auto"/>
        <w:left w:val="none" w:sz="0" w:space="0" w:color="auto"/>
        <w:bottom w:val="none" w:sz="0" w:space="0" w:color="auto"/>
        <w:right w:val="none" w:sz="0" w:space="0" w:color="auto"/>
      </w:divBdr>
    </w:div>
    <w:div w:id="1886674689">
      <w:bodyDiv w:val="1"/>
      <w:marLeft w:val="0"/>
      <w:marRight w:val="0"/>
      <w:marTop w:val="0"/>
      <w:marBottom w:val="0"/>
      <w:divBdr>
        <w:top w:val="none" w:sz="0" w:space="0" w:color="auto"/>
        <w:left w:val="none" w:sz="0" w:space="0" w:color="auto"/>
        <w:bottom w:val="none" w:sz="0" w:space="0" w:color="auto"/>
        <w:right w:val="none" w:sz="0" w:space="0" w:color="auto"/>
      </w:divBdr>
    </w:div>
    <w:div w:id="1886988364">
      <w:bodyDiv w:val="1"/>
      <w:marLeft w:val="0"/>
      <w:marRight w:val="0"/>
      <w:marTop w:val="0"/>
      <w:marBottom w:val="0"/>
      <w:divBdr>
        <w:top w:val="none" w:sz="0" w:space="0" w:color="auto"/>
        <w:left w:val="none" w:sz="0" w:space="0" w:color="auto"/>
        <w:bottom w:val="none" w:sz="0" w:space="0" w:color="auto"/>
        <w:right w:val="none" w:sz="0" w:space="0" w:color="auto"/>
      </w:divBdr>
    </w:div>
    <w:div w:id="1887332822">
      <w:bodyDiv w:val="1"/>
      <w:marLeft w:val="0"/>
      <w:marRight w:val="0"/>
      <w:marTop w:val="0"/>
      <w:marBottom w:val="0"/>
      <w:divBdr>
        <w:top w:val="none" w:sz="0" w:space="0" w:color="auto"/>
        <w:left w:val="none" w:sz="0" w:space="0" w:color="auto"/>
        <w:bottom w:val="none" w:sz="0" w:space="0" w:color="auto"/>
        <w:right w:val="none" w:sz="0" w:space="0" w:color="auto"/>
      </w:divBdr>
    </w:div>
    <w:div w:id="1887797090">
      <w:bodyDiv w:val="1"/>
      <w:marLeft w:val="0"/>
      <w:marRight w:val="0"/>
      <w:marTop w:val="0"/>
      <w:marBottom w:val="0"/>
      <w:divBdr>
        <w:top w:val="none" w:sz="0" w:space="0" w:color="auto"/>
        <w:left w:val="none" w:sz="0" w:space="0" w:color="auto"/>
        <w:bottom w:val="none" w:sz="0" w:space="0" w:color="auto"/>
        <w:right w:val="none" w:sz="0" w:space="0" w:color="auto"/>
      </w:divBdr>
    </w:div>
    <w:div w:id="1888178033">
      <w:bodyDiv w:val="1"/>
      <w:marLeft w:val="0"/>
      <w:marRight w:val="0"/>
      <w:marTop w:val="0"/>
      <w:marBottom w:val="0"/>
      <w:divBdr>
        <w:top w:val="none" w:sz="0" w:space="0" w:color="auto"/>
        <w:left w:val="none" w:sz="0" w:space="0" w:color="auto"/>
        <w:bottom w:val="none" w:sz="0" w:space="0" w:color="auto"/>
        <w:right w:val="none" w:sz="0" w:space="0" w:color="auto"/>
      </w:divBdr>
    </w:div>
    <w:div w:id="1888224566">
      <w:bodyDiv w:val="1"/>
      <w:marLeft w:val="0"/>
      <w:marRight w:val="0"/>
      <w:marTop w:val="0"/>
      <w:marBottom w:val="0"/>
      <w:divBdr>
        <w:top w:val="none" w:sz="0" w:space="0" w:color="auto"/>
        <w:left w:val="none" w:sz="0" w:space="0" w:color="auto"/>
        <w:bottom w:val="none" w:sz="0" w:space="0" w:color="auto"/>
        <w:right w:val="none" w:sz="0" w:space="0" w:color="auto"/>
      </w:divBdr>
    </w:div>
    <w:div w:id="1888449349">
      <w:bodyDiv w:val="1"/>
      <w:marLeft w:val="0"/>
      <w:marRight w:val="0"/>
      <w:marTop w:val="0"/>
      <w:marBottom w:val="0"/>
      <w:divBdr>
        <w:top w:val="none" w:sz="0" w:space="0" w:color="auto"/>
        <w:left w:val="none" w:sz="0" w:space="0" w:color="auto"/>
        <w:bottom w:val="none" w:sz="0" w:space="0" w:color="auto"/>
        <w:right w:val="none" w:sz="0" w:space="0" w:color="auto"/>
      </w:divBdr>
    </w:div>
    <w:div w:id="1888643827">
      <w:bodyDiv w:val="1"/>
      <w:marLeft w:val="0"/>
      <w:marRight w:val="0"/>
      <w:marTop w:val="0"/>
      <w:marBottom w:val="0"/>
      <w:divBdr>
        <w:top w:val="none" w:sz="0" w:space="0" w:color="auto"/>
        <w:left w:val="none" w:sz="0" w:space="0" w:color="auto"/>
        <w:bottom w:val="none" w:sz="0" w:space="0" w:color="auto"/>
        <w:right w:val="none" w:sz="0" w:space="0" w:color="auto"/>
      </w:divBdr>
    </w:div>
    <w:div w:id="1888683390">
      <w:bodyDiv w:val="1"/>
      <w:marLeft w:val="0"/>
      <w:marRight w:val="0"/>
      <w:marTop w:val="0"/>
      <w:marBottom w:val="0"/>
      <w:divBdr>
        <w:top w:val="none" w:sz="0" w:space="0" w:color="auto"/>
        <w:left w:val="none" w:sz="0" w:space="0" w:color="auto"/>
        <w:bottom w:val="none" w:sz="0" w:space="0" w:color="auto"/>
        <w:right w:val="none" w:sz="0" w:space="0" w:color="auto"/>
      </w:divBdr>
    </w:div>
    <w:div w:id="1889099428">
      <w:bodyDiv w:val="1"/>
      <w:marLeft w:val="0"/>
      <w:marRight w:val="0"/>
      <w:marTop w:val="0"/>
      <w:marBottom w:val="0"/>
      <w:divBdr>
        <w:top w:val="none" w:sz="0" w:space="0" w:color="auto"/>
        <w:left w:val="none" w:sz="0" w:space="0" w:color="auto"/>
        <w:bottom w:val="none" w:sz="0" w:space="0" w:color="auto"/>
        <w:right w:val="none" w:sz="0" w:space="0" w:color="auto"/>
      </w:divBdr>
    </w:div>
    <w:div w:id="1889102696">
      <w:bodyDiv w:val="1"/>
      <w:marLeft w:val="0"/>
      <w:marRight w:val="0"/>
      <w:marTop w:val="0"/>
      <w:marBottom w:val="0"/>
      <w:divBdr>
        <w:top w:val="none" w:sz="0" w:space="0" w:color="auto"/>
        <w:left w:val="none" w:sz="0" w:space="0" w:color="auto"/>
        <w:bottom w:val="none" w:sz="0" w:space="0" w:color="auto"/>
        <w:right w:val="none" w:sz="0" w:space="0" w:color="auto"/>
      </w:divBdr>
    </w:div>
    <w:div w:id="1889104633">
      <w:bodyDiv w:val="1"/>
      <w:marLeft w:val="0"/>
      <w:marRight w:val="0"/>
      <w:marTop w:val="0"/>
      <w:marBottom w:val="0"/>
      <w:divBdr>
        <w:top w:val="none" w:sz="0" w:space="0" w:color="auto"/>
        <w:left w:val="none" w:sz="0" w:space="0" w:color="auto"/>
        <w:bottom w:val="none" w:sz="0" w:space="0" w:color="auto"/>
        <w:right w:val="none" w:sz="0" w:space="0" w:color="auto"/>
      </w:divBdr>
    </w:div>
    <w:div w:id="1889489916">
      <w:bodyDiv w:val="1"/>
      <w:marLeft w:val="0"/>
      <w:marRight w:val="0"/>
      <w:marTop w:val="0"/>
      <w:marBottom w:val="0"/>
      <w:divBdr>
        <w:top w:val="none" w:sz="0" w:space="0" w:color="auto"/>
        <w:left w:val="none" w:sz="0" w:space="0" w:color="auto"/>
        <w:bottom w:val="none" w:sz="0" w:space="0" w:color="auto"/>
        <w:right w:val="none" w:sz="0" w:space="0" w:color="auto"/>
      </w:divBdr>
    </w:div>
    <w:div w:id="1889756335">
      <w:bodyDiv w:val="1"/>
      <w:marLeft w:val="0"/>
      <w:marRight w:val="0"/>
      <w:marTop w:val="0"/>
      <w:marBottom w:val="0"/>
      <w:divBdr>
        <w:top w:val="none" w:sz="0" w:space="0" w:color="auto"/>
        <w:left w:val="none" w:sz="0" w:space="0" w:color="auto"/>
        <w:bottom w:val="none" w:sz="0" w:space="0" w:color="auto"/>
        <w:right w:val="none" w:sz="0" w:space="0" w:color="auto"/>
      </w:divBdr>
    </w:div>
    <w:div w:id="1889800000">
      <w:bodyDiv w:val="1"/>
      <w:marLeft w:val="0"/>
      <w:marRight w:val="0"/>
      <w:marTop w:val="0"/>
      <w:marBottom w:val="0"/>
      <w:divBdr>
        <w:top w:val="none" w:sz="0" w:space="0" w:color="auto"/>
        <w:left w:val="none" w:sz="0" w:space="0" w:color="auto"/>
        <w:bottom w:val="none" w:sz="0" w:space="0" w:color="auto"/>
        <w:right w:val="none" w:sz="0" w:space="0" w:color="auto"/>
      </w:divBdr>
    </w:div>
    <w:div w:id="1890259054">
      <w:bodyDiv w:val="1"/>
      <w:marLeft w:val="0"/>
      <w:marRight w:val="0"/>
      <w:marTop w:val="0"/>
      <w:marBottom w:val="0"/>
      <w:divBdr>
        <w:top w:val="none" w:sz="0" w:space="0" w:color="auto"/>
        <w:left w:val="none" w:sz="0" w:space="0" w:color="auto"/>
        <w:bottom w:val="none" w:sz="0" w:space="0" w:color="auto"/>
        <w:right w:val="none" w:sz="0" w:space="0" w:color="auto"/>
      </w:divBdr>
    </w:div>
    <w:div w:id="1890264558">
      <w:bodyDiv w:val="1"/>
      <w:marLeft w:val="0"/>
      <w:marRight w:val="0"/>
      <w:marTop w:val="0"/>
      <w:marBottom w:val="0"/>
      <w:divBdr>
        <w:top w:val="none" w:sz="0" w:space="0" w:color="auto"/>
        <w:left w:val="none" w:sz="0" w:space="0" w:color="auto"/>
        <w:bottom w:val="none" w:sz="0" w:space="0" w:color="auto"/>
        <w:right w:val="none" w:sz="0" w:space="0" w:color="auto"/>
      </w:divBdr>
    </w:div>
    <w:div w:id="1890341106">
      <w:bodyDiv w:val="1"/>
      <w:marLeft w:val="0"/>
      <w:marRight w:val="0"/>
      <w:marTop w:val="0"/>
      <w:marBottom w:val="0"/>
      <w:divBdr>
        <w:top w:val="none" w:sz="0" w:space="0" w:color="auto"/>
        <w:left w:val="none" w:sz="0" w:space="0" w:color="auto"/>
        <w:bottom w:val="none" w:sz="0" w:space="0" w:color="auto"/>
        <w:right w:val="none" w:sz="0" w:space="0" w:color="auto"/>
      </w:divBdr>
    </w:div>
    <w:div w:id="1890342962">
      <w:bodyDiv w:val="1"/>
      <w:marLeft w:val="0"/>
      <w:marRight w:val="0"/>
      <w:marTop w:val="0"/>
      <w:marBottom w:val="0"/>
      <w:divBdr>
        <w:top w:val="none" w:sz="0" w:space="0" w:color="auto"/>
        <w:left w:val="none" w:sz="0" w:space="0" w:color="auto"/>
        <w:bottom w:val="none" w:sz="0" w:space="0" w:color="auto"/>
        <w:right w:val="none" w:sz="0" w:space="0" w:color="auto"/>
      </w:divBdr>
    </w:div>
    <w:div w:id="1892106070">
      <w:bodyDiv w:val="1"/>
      <w:marLeft w:val="0"/>
      <w:marRight w:val="0"/>
      <w:marTop w:val="0"/>
      <w:marBottom w:val="0"/>
      <w:divBdr>
        <w:top w:val="none" w:sz="0" w:space="0" w:color="auto"/>
        <w:left w:val="none" w:sz="0" w:space="0" w:color="auto"/>
        <w:bottom w:val="none" w:sz="0" w:space="0" w:color="auto"/>
        <w:right w:val="none" w:sz="0" w:space="0" w:color="auto"/>
      </w:divBdr>
    </w:div>
    <w:div w:id="1892112025">
      <w:bodyDiv w:val="1"/>
      <w:marLeft w:val="0"/>
      <w:marRight w:val="0"/>
      <w:marTop w:val="0"/>
      <w:marBottom w:val="0"/>
      <w:divBdr>
        <w:top w:val="none" w:sz="0" w:space="0" w:color="auto"/>
        <w:left w:val="none" w:sz="0" w:space="0" w:color="auto"/>
        <w:bottom w:val="none" w:sz="0" w:space="0" w:color="auto"/>
        <w:right w:val="none" w:sz="0" w:space="0" w:color="auto"/>
      </w:divBdr>
    </w:div>
    <w:div w:id="1892155680">
      <w:bodyDiv w:val="1"/>
      <w:marLeft w:val="0"/>
      <w:marRight w:val="0"/>
      <w:marTop w:val="0"/>
      <w:marBottom w:val="0"/>
      <w:divBdr>
        <w:top w:val="none" w:sz="0" w:space="0" w:color="auto"/>
        <w:left w:val="none" w:sz="0" w:space="0" w:color="auto"/>
        <w:bottom w:val="none" w:sz="0" w:space="0" w:color="auto"/>
        <w:right w:val="none" w:sz="0" w:space="0" w:color="auto"/>
      </w:divBdr>
    </w:div>
    <w:div w:id="1892307438">
      <w:bodyDiv w:val="1"/>
      <w:marLeft w:val="0"/>
      <w:marRight w:val="0"/>
      <w:marTop w:val="0"/>
      <w:marBottom w:val="0"/>
      <w:divBdr>
        <w:top w:val="none" w:sz="0" w:space="0" w:color="auto"/>
        <w:left w:val="none" w:sz="0" w:space="0" w:color="auto"/>
        <w:bottom w:val="none" w:sz="0" w:space="0" w:color="auto"/>
        <w:right w:val="none" w:sz="0" w:space="0" w:color="auto"/>
      </w:divBdr>
    </w:div>
    <w:div w:id="1892307586">
      <w:bodyDiv w:val="1"/>
      <w:marLeft w:val="0"/>
      <w:marRight w:val="0"/>
      <w:marTop w:val="0"/>
      <w:marBottom w:val="0"/>
      <w:divBdr>
        <w:top w:val="none" w:sz="0" w:space="0" w:color="auto"/>
        <w:left w:val="none" w:sz="0" w:space="0" w:color="auto"/>
        <w:bottom w:val="none" w:sz="0" w:space="0" w:color="auto"/>
        <w:right w:val="none" w:sz="0" w:space="0" w:color="auto"/>
      </w:divBdr>
    </w:div>
    <w:div w:id="1892378125">
      <w:bodyDiv w:val="1"/>
      <w:marLeft w:val="0"/>
      <w:marRight w:val="0"/>
      <w:marTop w:val="0"/>
      <w:marBottom w:val="0"/>
      <w:divBdr>
        <w:top w:val="none" w:sz="0" w:space="0" w:color="auto"/>
        <w:left w:val="none" w:sz="0" w:space="0" w:color="auto"/>
        <w:bottom w:val="none" w:sz="0" w:space="0" w:color="auto"/>
        <w:right w:val="none" w:sz="0" w:space="0" w:color="auto"/>
      </w:divBdr>
    </w:div>
    <w:div w:id="1892501073">
      <w:bodyDiv w:val="1"/>
      <w:marLeft w:val="0"/>
      <w:marRight w:val="0"/>
      <w:marTop w:val="0"/>
      <w:marBottom w:val="0"/>
      <w:divBdr>
        <w:top w:val="none" w:sz="0" w:space="0" w:color="auto"/>
        <w:left w:val="none" w:sz="0" w:space="0" w:color="auto"/>
        <w:bottom w:val="none" w:sz="0" w:space="0" w:color="auto"/>
        <w:right w:val="none" w:sz="0" w:space="0" w:color="auto"/>
      </w:divBdr>
    </w:div>
    <w:div w:id="1892575157">
      <w:bodyDiv w:val="1"/>
      <w:marLeft w:val="0"/>
      <w:marRight w:val="0"/>
      <w:marTop w:val="0"/>
      <w:marBottom w:val="0"/>
      <w:divBdr>
        <w:top w:val="none" w:sz="0" w:space="0" w:color="auto"/>
        <w:left w:val="none" w:sz="0" w:space="0" w:color="auto"/>
        <w:bottom w:val="none" w:sz="0" w:space="0" w:color="auto"/>
        <w:right w:val="none" w:sz="0" w:space="0" w:color="auto"/>
      </w:divBdr>
    </w:div>
    <w:div w:id="1892763803">
      <w:bodyDiv w:val="1"/>
      <w:marLeft w:val="0"/>
      <w:marRight w:val="0"/>
      <w:marTop w:val="0"/>
      <w:marBottom w:val="0"/>
      <w:divBdr>
        <w:top w:val="none" w:sz="0" w:space="0" w:color="auto"/>
        <w:left w:val="none" w:sz="0" w:space="0" w:color="auto"/>
        <w:bottom w:val="none" w:sz="0" w:space="0" w:color="auto"/>
        <w:right w:val="none" w:sz="0" w:space="0" w:color="auto"/>
      </w:divBdr>
    </w:div>
    <w:div w:id="1892881631">
      <w:bodyDiv w:val="1"/>
      <w:marLeft w:val="0"/>
      <w:marRight w:val="0"/>
      <w:marTop w:val="0"/>
      <w:marBottom w:val="0"/>
      <w:divBdr>
        <w:top w:val="none" w:sz="0" w:space="0" w:color="auto"/>
        <w:left w:val="none" w:sz="0" w:space="0" w:color="auto"/>
        <w:bottom w:val="none" w:sz="0" w:space="0" w:color="auto"/>
        <w:right w:val="none" w:sz="0" w:space="0" w:color="auto"/>
      </w:divBdr>
    </w:div>
    <w:div w:id="1893302243">
      <w:bodyDiv w:val="1"/>
      <w:marLeft w:val="0"/>
      <w:marRight w:val="0"/>
      <w:marTop w:val="0"/>
      <w:marBottom w:val="0"/>
      <w:divBdr>
        <w:top w:val="none" w:sz="0" w:space="0" w:color="auto"/>
        <w:left w:val="none" w:sz="0" w:space="0" w:color="auto"/>
        <w:bottom w:val="none" w:sz="0" w:space="0" w:color="auto"/>
        <w:right w:val="none" w:sz="0" w:space="0" w:color="auto"/>
      </w:divBdr>
    </w:div>
    <w:div w:id="1893881508">
      <w:bodyDiv w:val="1"/>
      <w:marLeft w:val="0"/>
      <w:marRight w:val="0"/>
      <w:marTop w:val="0"/>
      <w:marBottom w:val="0"/>
      <w:divBdr>
        <w:top w:val="none" w:sz="0" w:space="0" w:color="auto"/>
        <w:left w:val="none" w:sz="0" w:space="0" w:color="auto"/>
        <w:bottom w:val="none" w:sz="0" w:space="0" w:color="auto"/>
        <w:right w:val="none" w:sz="0" w:space="0" w:color="auto"/>
      </w:divBdr>
    </w:div>
    <w:div w:id="1894345336">
      <w:bodyDiv w:val="1"/>
      <w:marLeft w:val="0"/>
      <w:marRight w:val="0"/>
      <w:marTop w:val="0"/>
      <w:marBottom w:val="0"/>
      <w:divBdr>
        <w:top w:val="none" w:sz="0" w:space="0" w:color="auto"/>
        <w:left w:val="none" w:sz="0" w:space="0" w:color="auto"/>
        <w:bottom w:val="none" w:sz="0" w:space="0" w:color="auto"/>
        <w:right w:val="none" w:sz="0" w:space="0" w:color="auto"/>
      </w:divBdr>
    </w:div>
    <w:div w:id="1894416083">
      <w:bodyDiv w:val="1"/>
      <w:marLeft w:val="0"/>
      <w:marRight w:val="0"/>
      <w:marTop w:val="0"/>
      <w:marBottom w:val="0"/>
      <w:divBdr>
        <w:top w:val="none" w:sz="0" w:space="0" w:color="auto"/>
        <w:left w:val="none" w:sz="0" w:space="0" w:color="auto"/>
        <w:bottom w:val="none" w:sz="0" w:space="0" w:color="auto"/>
        <w:right w:val="none" w:sz="0" w:space="0" w:color="auto"/>
      </w:divBdr>
    </w:div>
    <w:div w:id="1894463547">
      <w:bodyDiv w:val="1"/>
      <w:marLeft w:val="0"/>
      <w:marRight w:val="0"/>
      <w:marTop w:val="0"/>
      <w:marBottom w:val="0"/>
      <w:divBdr>
        <w:top w:val="none" w:sz="0" w:space="0" w:color="auto"/>
        <w:left w:val="none" w:sz="0" w:space="0" w:color="auto"/>
        <w:bottom w:val="none" w:sz="0" w:space="0" w:color="auto"/>
        <w:right w:val="none" w:sz="0" w:space="0" w:color="auto"/>
      </w:divBdr>
    </w:div>
    <w:div w:id="1894463592">
      <w:bodyDiv w:val="1"/>
      <w:marLeft w:val="0"/>
      <w:marRight w:val="0"/>
      <w:marTop w:val="0"/>
      <w:marBottom w:val="0"/>
      <w:divBdr>
        <w:top w:val="none" w:sz="0" w:space="0" w:color="auto"/>
        <w:left w:val="none" w:sz="0" w:space="0" w:color="auto"/>
        <w:bottom w:val="none" w:sz="0" w:space="0" w:color="auto"/>
        <w:right w:val="none" w:sz="0" w:space="0" w:color="auto"/>
      </w:divBdr>
    </w:div>
    <w:div w:id="1894653602">
      <w:bodyDiv w:val="1"/>
      <w:marLeft w:val="0"/>
      <w:marRight w:val="0"/>
      <w:marTop w:val="0"/>
      <w:marBottom w:val="0"/>
      <w:divBdr>
        <w:top w:val="none" w:sz="0" w:space="0" w:color="auto"/>
        <w:left w:val="none" w:sz="0" w:space="0" w:color="auto"/>
        <w:bottom w:val="none" w:sz="0" w:space="0" w:color="auto"/>
        <w:right w:val="none" w:sz="0" w:space="0" w:color="auto"/>
      </w:divBdr>
    </w:div>
    <w:div w:id="1895004259">
      <w:bodyDiv w:val="1"/>
      <w:marLeft w:val="0"/>
      <w:marRight w:val="0"/>
      <w:marTop w:val="0"/>
      <w:marBottom w:val="0"/>
      <w:divBdr>
        <w:top w:val="none" w:sz="0" w:space="0" w:color="auto"/>
        <w:left w:val="none" w:sz="0" w:space="0" w:color="auto"/>
        <w:bottom w:val="none" w:sz="0" w:space="0" w:color="auto"/>
        <w:right w:val="none" w:sz="0" w:space="0" w:color="auto"/>
      </w:divBdr>
    </w:div>
    <w:div w:id="1895040722">
      <w:bodyDiv w:val="1"/>
      <w:marLeft w:val="0"/>
      <w:marRight w:val="0"/>
      <w:marTop w:val="0"/>
      <w:marBottom w:val="0"/>
      <w:divBdr>
        <w:top w:val="none" w:sz="0" w:space="0" w:color="auto"/>
        <w:left w:val="none" w:sz="0" w:space="0" w:color="auto"/>
        <w:bottom w:val="none" w:sz="0" w:space="0" w:color="auto"/>
        <w:right w:val="none" w:sz="0" w:space="0" w:color="auto"/>
      </w:divBdr>
    </w:div>
    <w:div w:id="1895123053">
      <w:bodyDiv w:val="1"/>
      <w:marLeft w:val="0"/>
      <w:marRight w:val="0"/>
      <w:marTop w:val="0"/>
      <w:marBottom w:val="0"/>
      <w:divBdr>
        <w:top w:val="none" w:sz="0" w:space="0" w:color="auto"/>
        <w:left w:val="none" w:sz="0" w:space="0" w:color="auto"/>
        <w:bottom w:val="none" w:sz="0" w:space="0" w:color="auto"/>
        <w:right w:val="none" w:sz="0" w:space="0" w:color="auto"/>
      </w:divBdr>
    </w:div>
    <w:div w:id="1895505863">
      <w:bodyDiv w:val="1"/>
      <w:marLeft w:val="0"/>
      <w:marRight w:val="0"/>
      <w:marTop w:val="0"/>
      <w:marBottom w:val="0"/>
      <w:divBdr>
        <w:top w:val="none" w:sz="0" w:space="0" w:color="auto"/>
        <w:left w:val="none" w:sz="0" w:space="0" w:color="auto"/>
        <w:bottom w:val="none" w:sz="0" w:space="0" w:color="auto"/>
        <w:right w:val="none" w:sz="0" w:space="0" w:color="auto"/>
      </w:divBdr>
    </w:div>
    <w:div w:id="1895577027">
      <w:bodyDiv w:val="1"/>
      <w:marLeft w:val="0"/>
      <w:marRight w:val="0"/>
      <w:marTop w:val="0"/>
      <w:marBottom w:val="0"/>
      <w:divBdr>
        <w:top w:val="none" w:sz="0" w:space="0" w:color="auto"/>
        <w:left w:val="none" w:sz="0" w:space="0" w:color="auto"/>
        <w:bottom w:val="none" w:sz="0" w:space="0" w:color="auto"/>
        <w:right w:val="none" w:sz="0" w:space="0" w:color="auto"/>
      </w:divBdr>
    </w:div>
    <w:div w:id="1895695328">
      <w:bodyDiv w:val="1"/>
      <w:marLeft w:val="0"/>
      <w:marRight w:val="0"/>
      <w:marTop w:val="0"/>
      <w:marBottom w:val="0"/>
      <w:divBdr>
        <w:top w:val="none" w:sz="0" w:space="0" w:color="auto"/>
        <w:left w:val="none" w:sz="0" w:space="0" w:color="auto"/>
        <w:bottom w:val="none" w:sz="0" w:space="0" w:color="auto"/>
        <w:right w:val="none" w:sz="0" w:space="0" w:color="auto"/>
      </w:divBdr>
    </w:div>
    <w:div w:id="1896157561">
      <w:bodyDiv w:val="1"/>
      <w:marLeft w:val="0"/>
      <w:marRight w:val="0"/>
      <w:marTop w:val="0"/>
      <w:marBottom w:val="0"/>
      <w:divBdr>
        <w:top w:val="none" w:sz="0" w:space="0" w:color="auto"/>
        <w:left w:val="none" w:sz="0" w:space="0" w:color="auto"/>
        <w:bottom w:val="none" w:sz="0" w:space="0" w:color="auto"/>
        <w:right w:val="none" w:sz="0" w:space="0" w:color="auto"/>
      </w:divBdr>
    </w:div>
    <w:div w:id="1896507913">
      <w:bodyDiv w:val="1"/>
      <w:marLeft w:val="0"/>
      <w:marRight w:val="0"/>
      <w:marTop w:val="0"/>
      <w:marBottom w:val="0"/>
      <w:divBdr>
        <w:top w:val="none" w:sz="0" w:space="0" w:color="auto"/>
        <w:left w:val="none" w:sz="0" w:space="0" w:color="auto"/>
        <w:bottom w:val="none" w:sz="0" w:space="0" w:color="auto"/>
        <w:right w:val="none" w:sz="0" w:space="0" w:color="auto"/>
      </w:divBdr>
    </w:div>
    <w:div w:id="1896743989">
      <w:bodyDiv w:val="1"/>
      <w:marLeft w:val="0"/>
      <w:marRight w:val="0"/>
      <w:marTop w:val="0"/>
      <w:marBottom w:val="0"/>
      <w:divBdr>
        <w:top w:val="none" w:sz="0" w:space="0" w:color="auto"/>
        <w:left w:val="none" w:sz="0" w:space="0" w:color="auto"/>
        <w:bottom w:val="none" w:sz="0" w:space="0" w:color="auto"/>
        <w:right w:val="none" w:sz="0" w:space="0" w:color="auto"/>
      </w:divBdr>
    </w:div>
    <w:div w:id="1896771918">
      <w:bodyDiv w:val="1"/>
      <w:marLeft w:val="0"/>
      <w:marRight w:val="0"/>
      <w:marTop w:val="0"/>
      <w:marBottom w:val="0"/>
      <w:divBdr>
        <w:top w:val="none" w:sz="0" w:space="0" w:color="auto"/>
        <w:left w:val="none" w:sz="0" w:space="0" w:color="auto"/>
        <w:bottom w:val="none" w:sz="0" w:space="0" w:color="auto"/>
        <w:right w:val="none" w:sz="0" w:space="0" w:color="auto"/>
      </w:divBdr>
    </w:div>
    <w:div w:id="1896772704">
      <w:bodyDiv w:val="1"/>
      <w:marLeft w:val="0"/>
      <w:marRight w:val="0"/>
      <w:marTop w:val="0"/>
      <w:marBottom w:val="0"/>
      <w:divBdr>
        <w:top w:val="none" w:sz="0" w:space="0" w:color="auto"/>
        <w:left w:val="none" w:sz="0" w:space="0" w:color="auto"/>
        <w:bottom w:val="none" w:sz="0" w:space="0" w:color="auto"/>
        <w:right w:val="none" w:sz="0" w:space="0" w:color="auto"/>
      </w:divBdr>
    </w:div>
    <w:div w:id="1896887322">
      <w:bodyDiv w:val="1"/>
      <w:marLeft w:val="0"/>
      <w:marRight w:val="0"/>
      <w:marTop w:val="0"/>
      <w:marBottom w:val="0"/>
      <w:divBdr>
        <w:top w:val="none" w:sz="0" w:space="0" w:color="auto"/>
        <w:left w:val="none" w:sz="0" w:space="0" w:color="auto"/>
        <w:bottom w:val="none" w:sz="0" w:space="0" w:color="auto"/>
        <w:right w:val="none" w:sz="0" w:space="0" w:color="auto"/>
      </w:divBdr>
    </w:div>
    <w:div w:id="1896966309">
      <w:bodyDiv w:val="1"/>
      <w:marLeft w:val="0"/>
      <w:marRight w:val="0"/>
      <w:marTop w:val="0"/>
      <w:marBottom w:val="0"/>
      <w:divBdr>
        <w:top w:val="none" w:sz="0" w:space="0" w:color="auto"/>
        <w:left w:val="none" w:sz="0" w:space="0" w:color="auto"/>
        <w:bottom w:val="none" w:sz="0" w:space="0" w:color="auto"/>
        <w:right w:val="none" w:sz="0" w:space="0" w:color="auto"/>
      </w:divBdr>
    </w:div>
    <w:div w:id="1897355432">
      <w:bodyDiv w:val="1"/>
      <w:marLeft w:val="0"/>
      <w:marRight w:val="0"/>
      <w:marTop w:val="0"/>
      <w:marBottom w:val="0"/>
      <w:divBdr>
        <w:top w:val="none" w:sz="0" w:space="0" w:color="auto"/>
        <w:left w:val="none" w:sz="0" w:space="0" w:color="auto"/>
        <w:bottom w:val="none" w:sz="0" w:space="0" w:color="auto"/>
        <w:right w:val="none" w:sz="0" w:space="0" w:color="auto"/>
      </w:divBdr>
    </w:div>
    <w:div w:id="1897666182">
      <w:bodyDiv w:val="1"/>
      <w:marLeft w:val="0"/>
      <w:marRight w:val="0"/>
      <w:marTop w:val="0"/>
      <w:marBottom w:val="0"/>
      <w:divBdr>
        <w:top w:val="none" w:sz="0" w:space="0" w:color="auto"/>
        <w:left w:val="none" w:sz="0" w:space="0" w:color="auto"/>
        <w:bottom w:val="none" w:sz="0" w:space="0" w:color="auto"/>
        <w:right w:val="none" w:sz="0" w:space="0" w:color="auto"/>
      </w:divBdr>
    </w:div>
    <w:div w:id="1898198272">
      <w:bodyDiv w:val="1"/>
      <w:marLeft w:val="0"/>
      <w:marRight w:val="0"/>
      <w:marTop w:val="0"/>
      <w:marBottom w:val="0"/>
      <w:divBdr>
        <w:top w:val="none" w:sz="0" w:space="0" w:color="auto"/>
        <w:left w:val="none" w:sz="0" w:space="0" w:color="auto"/>
        <w:bottom w:val="none" w:sz="0" w:space="0" w:color="auto"/>
        <w:right w:val="none" w:sz="0" w:space="0" w:color="auto"/>
      </w:divBdr>
    </w:div>
    <w:div w:id="1898857205">
      <w:bodyDiv w:val="1"/>
      <w:marLeft w:val="0"/>
      <w:marRight w:val="0"/>
      <w:marTop w:val="0"/>
      <w:marBottom w:val="0"/>
      <w:divBdr>
        <w:top w:val="none" w:sz="0" w:space="0" w:color="auto"/>
        <w:left w:val="none" w:sz="0" w:space="0" w:color="auto"/>
        <w:bottom w:val="none" w:sz="0" w:space="0" w:color="auto"/>
        <w:right w:val="none" w:sz="0" w:space="0" w:color="auto"/>
      </w:divBdr>
    </w:div>
    <w:div w:id="1900170744">
      <w:bodyDiv w:val="1"/>
      <w:marLeft w:val="0"/>
      <w:marRight w:val="0"/>
      <w:marTop w:val="0"/>
      <w:marBottom w:val="0"/>
      <w:divBdr>
        <w:top w:val="none" w:sz="0" w:space="0" w:color="auto"/>
        <w:left w:val="none" w:sz="0" w:space="0" w:color="auto"/>
        <w:bottom w:val="none" w:sz="0" w:space="0" w:color="auto"/>
        <w:right w:val="none" w:sz="0" w:space="0" w:color="auto"/>
      </w:divBdr>
    </w:div>
    <w:div w:id="1900239221">
      <w:bodyDiv w:val="1"/>
      <w:marLeft w:val="0"/>
      <w:marRight w:val="0"/>
      <w:marTop w:val="0"/>
      <w:marBottom w:val="0"/>
      <w:divBdr>
        <w:top w:val="none" w:sz="0" w:space="0" w:color="auto"/>
        <w:left w:val="none" w:sz="0" w:space="0" w:color="auto"/>
        <w:bottom w:val="none" w:sz="0" w:space="0" w:color="auto"/>
        <w:right w:val="none" w:sz="0" w:space="0" w:color="auto"/>
      </w:divBdr>
    </w:div>
    <w:div w:id="1901011514">
      <w:bodyDiv w:val="1"/>
      <w:marLeft w:val="0"/>
      <w:marRight w:val="0"/>
      <w:marTop w:val="0"/>
      <w:marBottom w:val="0"/>
      <w:divBdr>
        <w:top w:val="none" w:sz="0" w:space="0" w:color="auto"/>
        <w:left w:val="none" w:sz="0" w:space="0" w:color="auto"/>
        <w:bottom w:val="none" w:sz="0" w:space="0" w:color="auto"/>
        <w:right w:val="none" w:sz="0" w:space="0" w:color="auto"/>
      </w:divBdr>
    </w:div>
    <w:div w:id="1901280609">
      <w:bodyDiv w:val="1"/>
      <w:marLeft w:val="0"/>
      <w:marRight w:val="0"/>
      <w:marTop w:val="0"/>
      <w:marBottom w:val="0"/>
      <w:divBdr>
        <w:top w:val="none" w:sz="0" w:space="0" w:color="auto"/>
        <w:left w:val="none" w:sz="0" w:space="0" w:color="auto"/>
        <w:bottom w:val="none" w:sz="0" w:space="0" w:color="auto"/>
        <w:right w:val="none" w:sz="0" w:space="0" w:color="auto"/>
      </w:divBdr>
    </w:div>
    <w:div w:id="1901400988">
      <w:bodyDiv w:val="1"/>
      <w:marLeft w:val="0"/>
      <w:marRight w:val="0"/>
      <w:marTop w:val="0"/>
      <w:marBottom w:val="0"/>
      <w:divBdr>
        <w:top w:val="none" w:sz="0" w:space="0" w:color="auto"/>
        <w:left w:val="none" w:sz="0" w:space="0" w:color="auto"/>
        <w:bottom w:val="none" w:sz="0" w:space="0" w:color="auto"/>
        <w:right w:val="none" w:sz="0" w:space="0" w:color="auto"/>
      </w:divBdr>
    </w:div>
    <w:div w:id="1901480331">
      <w:bodyDiv w:val="1"/>
      <w:marLeft w:val="0"/>
      <w:marRight w:val="0"/>
      <w:marTop w:val="0"/>
      <w:marBottom w:val="0"/>
      <w:divBdr>
        <w:top w:val="none" w:sz="0" w:space="0" w:color="auto"/>
        <w:left w:val="none" w:sz="0" w:space="0" w:color="auto"/>
        <w:bottom w:val="none" w:sz="0" w:space="0" w:color="auto"/>
        <w:right w:val="none" w:sz="0" w:space="0" w:color="auto"/>
      </w:divBdr>
    </w:div>
    <w:div w:id="1901557588">
      <w:bodyDiv w:val="1"/>
      <w:marLeft w:val="0"/>
      <w:marRight w:val="0"/>
      <w:marTop w:val="0"/>
      <w:marBottom w:val="0"/>
      <w:divBdr>
        <w:top w:val="none" w:sz="0" w:space="0" w:color="auto"/>
        <w:left w:val="none" w:sz="0" w:space="0" w:color="auto"/>
        <w:bottom w:val="none" w:sz="0" w:space="0" w:color="auto"/>
        <w:right w:val="none" w:sz="0" w:space="0" w:color="auto"/>
      </w:divBdr>
    </w:div>
    <w:div w:id="1901598092">
      <w:bodyDiv w:val="1"/>
      <w:marLeft w:val="0"/>
      <w:marRight w:val="0"/>
      <w:marTop w:val="0"/>
      <w:marBottom w:val="0"/>
      <w:divBdr>
        <w:top w:val="none" w:sz="0" w:space="0" w:color="auto"/>
        <w:left w:val="none" w:sz="0" w:space="0" w:color="auto"/>
        <w:bottom w:val="none" w:sz="0" w:space="0" w:color="auto"/>
        <w:right w:val="none" w:sz="0" w:space="0" w:color="auto"/>
      </w:divBdr>
    </w:div>
    <w:div w:id="1902133569">
      <w:bodyDiv w:val="1"/>
      <w:marLeft w:val="0"/>
      <w:marRight w:val="0"/>
      <w:marTop w:val="0"/>
      <w:marBottom w:val="0"/>
      <w:divBdr>
        <w:top w:val="none" w:sz="0" w:space="0" w:color="auto"/>
        <w:left w:val="none" w:sz="0" w:space="0" w:color="auto"/>
        <w:bottom w:val="none" w:sz="0" w:space="0" w:color="auto"/>
        <w:right w:val="none" w:sz="0" w:space="0" w:color="auto"/>
      </w:divBdr>
    </w:div>
    <w:div w:id="1902597640">
      <w:bodyDiv w:val="1"/>
      <w:marLeft w:val="0"/>
      <w:marRight w:val="0"/>
      <w:marTop w:val="0"/>
      <w:marBottom w:val="0"/>
      <w:divBdr>
        <w:top w:val="none" w:sz="0" w:space="0" w:color="auto"/>
        <w:left w:val="none" w:sz="0" w:space="0" w:color="auto"/>
        <w:bottom w:val="none" w:sz="0" w:space="0" w:color="auto"/>
        <w:right w:val="none" w:sz="0" w:space="0" w:color="auto"/>
      </w:divBdr>
    </w:div>
    <w:div w:id="1902867722">
      <w:bodyDiv w:val="1"/>
      <w:marLeft w:val="0"/>
      <w:marRight w:val="0"/>
      <w:marTop w:val="0"/>
      <w:marBottom w:val="0"/>
      <w:divBdr>
        <w:top w:val="none" w:sz="0" w:space="0" w:color="auto"/>
        <w:left w:val="none" w:sz="0" w:space="0" w:color="auto"/>
        <w:bottom w:val="none" w:sz="0" w:space="0" w:color="auto"/>
        <w:right w:val="none" w:sz="0" w:space="0" w:color="auto"/>
      </w:divBdr>
    </w:div>
    <w:div w:id="1903131127">
      <w:bodyDiv w:val="1"/>
      <w:marLeft w:val="0"/>
      <w:marRight w:val="0"/>
      <w:marTop w:val="0"/>
      <w:marBottom w:val="0"/>
      <w:divBdr>
        <w:top w:val="none" w:sz="0" w:space="0" w:color="auto"/>
        <w:left w:val="none" w:sz="0" w:space="0" w:color="auto"/>
        <w:bottom w:val="none" w:sz="0" w:space="0" w:color="auto"/>
        <w:right w:val="none" w:sz="0" w:space="0" w:color="auto"/>
      </w:divBdr>
    </w:div>
    <w:div w:id="1903446123">
      <w:bodyDiv w:val="1"/>
      <w:marLeft w:val="0"/>
      <w:marRight w:val="0"/>
      <w:marTop w:val="0"/>
      <w:marBottom w:val="0"/>
      <w:divBdr>
        <w:top w:val="none" w:sz="0" w:space="0" w:color="auto"/>
        <w:left w:val="none" w:sz="0" w:space="0" w:color="auto"/>
        <w:bottom w:val="none" w:sz="0" w:space="0" w:color="auto"/>
        <w:right w:val="none" w:sz="0" w:space="0" w:color="auto"/>
      </w:divBdr>
    </w:div>
    <w:div w:id="1903521418">
      <w:bodyDiv w:val="1"/>
      <w:marLeft w:val="0"/>
      <w:marRight w:val="0"/>
      <w:marTop w:val="0"/>
      <w:marBottom w:val="0"/>
      <w:divBdr>
        <w:top w:val="none" w:sz="0" w:space="0" w:color="auto"/>
        <w:left w:val="none" w:sz="0" w:space="0" w:color="auto"/>
        <w:bottom w:val="none" w:sz="0" w:space="0" w:color="auto"/>
        <w:right w:val="none" w:sz="0" w:space="0" w:color="auto"/>
      </w:divBdr>
    </w:div>
    <w:div w:id="1903833430">
      <w:bodyDiv w:val="1"/>
      <w:marLeft w:val="0"/>
      <w:marRight w:val="0"/>
      <w:marTop w:val="0"/>
      <w:marBottom w:val="0"/>
      <w:divBdr>
        <w:top w:val="none" w:sz="0" w:space="0" w:color="auto"/>
        <w:left w:val="none" w:sz="0" w:space="0" w:color="auto"/>
        <w:bottom w:val="none" w:sz="0" w:space="0" w:color="auto"/>
        <w:right w:val="none" w:sz="0" w:space="0" w:color="auto"/>
      </w:divBdr>
    </w:div>
    <w:div w:id="1904363831">
      <w:bodyDiv w:val="1"/>
      <w:marLeft w:val="0"/>
      <w:marRight w:val="0"/>
      <w:marTop w:val="0"/>
      <w:marBottom w:val="0"/>
      <w:divBdr>
        <w:top w:val="none" w:sz="0" w:space="0" w:color="auto"/>
        <w:left w:val="none" w:sz="0" w:space="0" w:color="auto"/>
        <w:bottom w:val="none" w:sz="0" w:space="0" w:color="auto"/>
        <w:right w:val="none" w:sz="0" w:space="0" w:color="auto"/>
      </w:divBdr>
    </w:div>
    <w:div w:id="1904947149">
      <w:bodyDiv w:val="1"/>
      <w:marLeft w:val="0"/>
      <w:marRight w:val="0"/>
      <w:marTop w:val="0"/>
      <w:marBottom w:val="0"/>
      <w:divBdr>
        <w:top w:val="none" w:sz="0" w:space="0" w:color="auto"/>
        <w:left w:val="none" w:sz="0" w:space="0" w:color="auto"/>
        <w:bottom w:val="none" w:sz="0" w:space="0" w:color="auto"/>
        <w:right w:val="none" w:sz="0" w:space="0" w:color="auto"/>
      </w:divBdr>
    </w:div>
    <w:div w:id="1905068653">
      <w:bodyDiv w:val="1"/>
      <w:marLeft w:val="0"/>
      <w:marRight w:val="0"/>
      <w:marTop w:val="0"/>
      <w:marBottom w:val="0"/>
      <w:divBdr>
        <w:top w:val="none" w:sz="0" w:space="0" w:color="auto"/>
        <w:left w:val="none" w:sz="0" w:space="0" w:color="auto"/>
        <w:bottom w:val="none" w:sz="0" w:space="0" w:color="auto"/>
        <w:right w:val="none" w:sz="0" w:space="0" w:color="auto"/>
      </w:divBdr>
    </w:div>
    <w:div w:id="1905212507">
      <w:bodyDiv w:val="1"/>
      <w:marLeft w:val="0"/>
      <w:marRight w:val="0"/>
      <w:marTop w:val="0"/>
      <w:marBottom w:val="0"/>
      <w:divBdr>
        <w:top w:val="none" w:sz="0" w:space="0" w:color="auto"/>
        <w:left w:val="none" w:sz="0" w:space="0" w:color="auto"/>
        <w:bottom w:val="none" w:sz="0" w:space="0" w:color="auto"/>
        <w:right w:val="none" w:sz="0" w:space="0" w:color="auto"/>
      </w:divBdr>
    </w:div>
    <w:div w:id="1905605658">
      <w:bodyDiv w:val="1"/>
      <w:marLeft w:val="0"/>
      <w:marRight w:val="0"/>
      <w:marTop w:val="0"/>
      <w:marBottom w:val="0"/>
      <w:divBdr>
        <w:top w:val="none" w:sz="0" w:space="0" w:color="auto"/>
        <w:left w:val="none" w:sz="0" w:space="0" w:color="auto"/>
        <w:bottom w:val="none" w:sz="0" w:space="0" w:color="auto"/>
        <w:right w:val="none" w:sz="0" w:space="0" w:color="auto"/>
      </w:divBdr>
    </w:div>
    <w:div w:id="1905795703">
      <w:bodyDiv w:val="1"/>
      <w:marLeft w:val="0"/>
      <w:marRight w:val="0"/>
      <w:marTop w:val="0"/>
      <w:marBottom w:val="0"/>
      <w:divBdr>
        <w:top w:val="none" w:sz="0" w:space="0" w:color="auto"/>
        <w:left w:val="none" w:sz="0" w:space="0" w:color="auto"/>
        <w:bottom w:val="none" w:sz="0" w:space="0" w:color="auto"/>
        <w:right w:val="none" w:sz="0" w:space="0" w:color="auto"/>
      </w:divBdr>
    </w:div>
    <w:div w:id="1906182679">
      <w:bodyDiv w:val="1"/>
      <w:marLeft w:val="0"/>
      <w:marRight w:val="0"/>
      <w:marTop w:val="0"/>
      <w:marBottom w:val="0"/>
      <w:divBdr>
        <w:top w:val="none" w:sz="0" w:space="0" w:color="auto"/>
        <w:left w:val="none" w:sz="0" w:space="0" w:color="auto"/>
        <w:bottom w:val="none" w:sz="0" w:space="0" w:color="auto"/>
        <w:right w:val="none" w:sz="0" w:space="0" w:color="auto"/>
      </w:divBdr>
    </w:div>
    <w:div w:id="1906258739">
      <w:bodyDiv w:val="1"/>
      <w:marLeft w:val="0"/>
      <w:marRight w:val="0"/>
      <w:marTop w:val="0"/>
      <w:marBottom w:val="0"/>
      <w:divBdr>
        <w:top w:val="none" w:sz="0" w:space="0" w:color="auto"/>
        <w:left w:val="none" w:sz="0" w:space="0" w:color="auto"/>
        <w:bottom w:val="none" w:sz="0" w:space="0" w:color="auto"/>
        <w:right w:val="none" w:sz="0" w:space="0" w:color="auto"/>
      </w:divBdr>
    </w:div>
    <w:div w:id="1906913541">
      <w:bodyDiv w:val="1"/>
      <w:marLeft w:val="0"/>
      <w:marRight w:val="0"/>
      <w:marTop w:val="0"/>
      <w:marBottom w:val="0"/>
      <w:divBdr>
        <w:top w:val="none" w:sz="0" w:space="0" w:color="auto"/>
        <w:left w:val="none" w:sz="0" w:space="0" w:color="auto"/>
        <w:bottom w:val="none" w:sz="0" w:space="0" w:color="auto"/>
        <w:right w:val="none" w:sz="0" w:space="0" w:color="auto"/>
      </w:divBdr>
    </w:div>
    <w:div w:id="1907639913">
      <w:bodyDiv w:val="1"/>
      <w:marLeft w:val="0"/>
      <w:marRight w:val="0"/>
      <w:marTop w:val="0"/>
      <w:marBottom w:val="0"/>
      <w:divBdr>
        <w:top w:val="none" w:sz="0" w:space="0" w:color="auto"/>
        <w:left w:val="none" w:sz="0" w:space="0" w:color="auto"/>
        <w:bottom w:val="none" w:sz="0" w:space="0" w:color="auto"/>
        <w:right w:val="none" w:sz="0" w:space="0" w:color="auto"/>
      </w:divBdr>
    </w:div>
    <w:div w:id="1907909449">
      <w:bodyDiv w:val="1"/>
      <w:marLeft w:val="0"/>
      <w:marRight w:val="0"/>
      <w:marTop w:val="0"/>
      <w:marBottom w:val="0"/>
      <w:divBdr>
        <w:top w:val="none" w:sz="0" w:space="0" w:color="auto"/>
        <w:left w:val="none" w:sz="0" w:space="0" w:color="auto"/>
        <w:bottom w:val="none" w:sz="0" w:space="0" w:color="auto"/>
        <w:right w:val="none" w:sz="0" w:space="0" w:color="auto"/>
      </w:divBdr>
    </w:div>
    <w:div w:id="1907958724">
      <w:bodyDiv w:val="1"/>
      <w:marLeft w:val="0"/>
      <w:marRight w:val="0"/>
      <w:marTop w:val="0"/>
      <w:marBottom w:val="0"/>
      <w:divBdr>
        <w:top w:val="none" w:sz="0" w:space="0" w:color="auto"/>
        <w:left w:val="none" w:sz="0" w:space="0" w:color="auto"/>
        <w:bottom w:val="none" w:sz="0" w:space="0" w:color="auto"/>
        <w:right w:val="none" w:sz="0" w:space="0" w:color="auto"/>
      </w:divBdr>
    </w:div>
    <w:div w:id="1908224373">
      <w:bodyDiv w:val="1"/>
      <w:marLeft w:val="0"/>
      <w:marRight w:val="0"/>
      <w:marTop w:val="0"/>
      <w:marBottom w:val="0"/>
      <w:divBdr>
        <w:top w:val="none" w:sz="0" w:space="0" w:color="auto"/>
        <w:left w:val="none" w:sz="0" w:space="0" w:color="auto"/>
        <w:bottom w:val="none" w:sz="0" w:space="0" w:color="auto"/>
        <w:right w:val="none" w:sz="0" w:space="0" w:color="auto"/>
      </w:divBdr>
    </w:div>
    <w:div w:id="1908565523">
      <w:bodyDiv w:val="1"/>
      <w:marLeft w:val="0"/>
      <w:marRight w:val="0"/>
      <w:marTop w:val="0"/>
      <w:marBottom w:val="0"/>
      <w:divBdr>
        <w:top w:val="none" w:sz="0" w:space="0" w:color="auto"/>
        <w:left w:val="none" w:sz="0" w:space="0" w:color="auto"/>
        <w:bottom w:val="none" w:sz="0" w:space="0" w:color="auto"/>
        <w:right w:val="none" w:sz="0" w:space="0" w:color="auto"/>
      </w:divBdr>
    </w:div>
    <w:div w:id="1909487603">
      <w:bodyDiv w:val="1"/>
      <w:marLeft w:val="0"/>
      <w:marRight w:val="0"/>
      <w:marTop w:val="0"/>
      <w:marBottom w:val="0"/>
      <w:divBdr>
        <w:top w:val="none" w:sz="0" w:space="0" w:color="auto"/>
        <w:left w:val="none" w:sz="0" w:space="0" w:color="auto"/>
        <w:bottom w:val="none" w:sz="0" w:space="0" w:color="auto"/>
        <w:right w:val="none" w:sz="0" w:space="0" w:color="auto"/>
      </w:divBdr>
    </w:div>
    <w:div w:id="1909532566">
      <w:bodyDiv w:val="1"/>
      <w:marLeft w:val="0"/>
      <w:marRight w:val="0"/>
      <w:marTop w:val="0"/>
      <w:marBottom w:val="0"/>
      <w:divBdr>
        <w:top w:val="none" w:sz="0" w:space="0" w:color="auto"/>
        <w:left w:val="none" w:sz="0" w:space="0" w:color="auto"/>
        <w:bottom w:val="none" w:sz="0" w:space="0" w:color="auto"/>
        <w:right w:val="none" w:sz="0" w:space="0" w:color="auto"/>
      </w:divBdr>
    </w:div>
    <w:div w:id="1909612581">
      <w:bodyDiv w:val="1"/>
      <w:marLeft w:val="0"/>
      <w:marRight w:val="0"/>
      <w:marTop w:val="0"/>
      <w:marBottom w:val="0"/>
      <w:divBdr>
        <w:top w:val="none" w:sz="0" w:space="0" w:color="auto"/>
        <w:left w:val="none" w:sz="0" w:space="0" w:color="auto"/>
        <w:bottom w:val="none" w:sz="0" w:space="0" w:color="auto"/>
        <w:right w:val="none" w:sz="0" w:space="0" w:color="auto"/>
      </w:divBdr>
    </w:div>
    <w:div w:id="1909850256">
      <w:bodyDiv w:val="1"/>
      <w:marLeft w:val="0"/>
      <w:marRight w:val="0"/>
      <w:marTop w:val="0"/>
      <w:marBottom w:val="0"/>
      <w:divBdr>
        <w:top w:val="none" w:sz="0" w:space="0" w:color="auto"/>
        <w:left w:val="none" w:sz="0" w:space="0" w:color="auto"/>
        <w:bottom w:val="none" w:sz="0" w:space="0" w:color="auto"/>
        <w:right w:val="none" w:sz="0" w:space="0" w:color="auto"/>
      </w:divBdr>
    </w:div>
    <w:div w:id="1910267322">
      <w:bodyDiv w:val="1"/>
      <w:marLeft w:val="0"/>
      <w:marRight w:val="0"/>
      <w:marTop w:val="0"/>
      <w:marBottom w:val="0"/>
      <w:divBdr>
        <w:top w:val="none" w:sz="0" w:space="0" w:color="auto"/>
        <w:left w:val="none" w:sz="0" w:space="0" w:color="auto"/>
        <w:bottom w:val="none" w:sz="0" w:space="0" w:color="auto"/>
        <w:right w:val="none" w:sz="0" w:space="0" w:color="auto"/>
      </w:divBdr>
    </w:div>
    <w:div w:id="1910384426">
      <w:bodyDiv w:val="1"/>
      <w:marLeft w:val="0"/>
      <w:marRight w:val="0"/>
      <w:marTop w:val="0"/>
      <w:marBottom w:val="0"/>
      <w:divBdr>
        <w:top w:val="none" w:sz="0" w:space="0" w:color="auto"/>
        <w:left w:val="none" w:sz="0" w:space="0" w:color="auto"/>
        <w:bottom w:val="none" w:sz="0" w:space="0" w:color="auto"/>
        <w:right w:val="none" w:sz="0" w:space="0" w:color="auto"/>
      </w:divBdr>
    </w:div>
    <w:div w:id="1910576189">
      <w:bodyDiv w:val="1"/>
      <w:marLeft w:val="0"/>
      <w:marRight w:val="0"/>
      <w:marTop w:val="0"/>
      <w:marBottom w:val="0"/>
      <w:divBdr>
        <w:top w:val="none" w:sz="0" w:space="0" w:color="auto"/>
        <w:left w:val="none" w:sz="0" w:space="0" w:color="auto"/>
        <w:bottom w:val="none" w:sz="0" w:space="0" w:color="auto"/>
        <w:right w:val="none" w:sz="0" w:space="0" w:color="auto"/>
      </w:divBdr>
    </w:div>
    <w:div w:id="1911042855">
      <w:bodyDiv w:val="1"/>
      <w:marLeft w:val="0"/>
      <w:marRight w:val="0"/>
      <w:marTop w:val="0"/>
      <w:marBottom w:val="0"/>
      <w:divBdr>
        <w:top w:val="none" w:sz="0" w:space="0" w:color="auto"/>
        <w:left w:val="none" w:sz="0" w:space="0" w:color="auto"/>
        <w:bottom w:val="none" w:sz="0" w:space="0" w:color="auto"/>
        <w:right w:val="none" w:sz="0" w:space="0" w:color="auto"/>
      </w:divBdr>
    </w:div>
    <w:div w:id="1911308918">
      <w:bodyDiv w:val="1"/>
      <w:marLeft w:val="0"/>
      <w:marRight w:val="0"/>
      <w:marTop w:val="0"/>
      <w:marBottom w:val="0"/>
      <w:divBdr>
        <w:top w:val="none" w:sz="0" w:space="0" w:color="auto"/>
        <w:left w:val="none" w:sz="0" w:space="0" w:color="auto"/>
        <w:bottom w:val="none" w:sz="0" w:space="0" w:color="auto"/>
        <w:right w:val="none" w:sz="0" w:space="0" w:color="auto"/>
      </w:divBdr>
    </w:div>
    <w:div w:id="1911381285">
      <w:bodyDiv w:val="1"/>
      <w:marLeft w:val="0"/>
      <w:marRight w:val="0"/>
      <w:marTop w:val="0"/>
      <w:marBottom w:val="0"/>
      <w:divBdr>
        <w:top w:val="none" w:sz="0" w:space="0" w:color="auto"/>
        <w:left w:val="none" w:sz="0" w:space="0" w:color="auto"/>
        <w:bottom w:val="none" w:sz="0" w:space="0" w:color="auto"/>
        <w:right w:val="none" w:sz="0" w:space="0" w:color="auto"/>
      </w:divBdr>
    </w:div>
    <w:div w:id="1911429055">
      <w:bodyDiv w:val="1"/>
      <w:marLeft w:val="0"/>
      <w:marRight w:val="0"/>
      <w:marTop w:val="0"/>
      <w:marBottom w:val="0"/>
      <w:divBdr>
        <w:top w:val="none" w:sz="0" w:space="0" w:color="auto"/>
        <w:left w:val="none" w:sz="0" w:space="0" w:color="auto"/>
        <w:bottom w:val="none" w:sz="0" w:space="0" w:color="auto"/>
        <w:right w:val="none" w:sz="0" w:space="0" w:color="auto"/>
      </w:divBdr>
    </w:div>
    <w:div w:id="1911769285">
      <w:bodyDiv w:val="1"/>
      <w:marLeft w:val="0"/>
      <w:marRight w:val="0"/>
      <w:marTop w:val="0"/>
      <w:marBottom w:val="0"/>
      <w:divBdr>
        <w:top w:val="none" w:sz="0" w:space="0" w:color="auto"/>
        <w:left w:val="none" w:sz="0" w:space="0" w:color="auto"/>
        <w:bottom w:val="none" w:sz="0" w:space="0" w:color="auto"/>
        <w:right w:val="none" w:sz="0" w:space="0" w:color="auto"/>
      </w:divBdr>
    </w:div>
    <w:div w:id="1911842434">
      <w:bodyDiv w:val="1"/>
      <w:marLeft w:val="0"/>
      <w:marRight w:val="0"/>
      <w:marTop w:val="0"/>
      <w:marBottom w:val="0"/>
      <w:divBdr>
        <w:top w:val="none" w:sz="0" w:space="0" w:color="auto"/>
        <w:left w:val="none" w:sz="0" w:space="0" w:color="auto"/>
        <w:bottom w:val="none" w:sz="0" w:space="0" w:color="auto"/>
        <w:right w:val="none" w:sz="0" w:space="0" w:color="auto"/>
      </w:divBdr>
    </w:div>
    <w:div w:id="1912080380">
      <w:bodyDiv w:val="1"/>
      <w:marLeft w:val="0"/>
      <w:marRight w:val="0"/>
      <w:marTop w:val="0"/>
      <w:marBottom w:val="0"/>
      <w:divBdr>
        <w:top w:val="none" w:sz="0" w:space="0" w:color="auto"/>
        <w:left w:val="none" w:sz="0" w:space="0" w:color="auto"/>
        <w:bottom w:val="none" w:sz="0" w:space="0" w:color="auto"/>
        <w:right w:val="none" w:sz="0" w:space="0" w:color="auto"/>
      </w:divBdr>
    </w:div>
    <w:div w:id="1912689127">
      <w:bodyDiv w:val="1"/>
      <w:marLeft w:val="0"/>
      <w:marRight w:val="0"/>
      <w:marTop w:val="0"/>
      <w:marBottom w:val="0"/>
      <w:divBdr>
        <w:top w:val="none" w:sz="0" w:space="0" w:color="auto"/>
        <w:left w:val="none" w:sz="0" w:space="0" w:color="auto"/>
        <w:bottom w:val="none" w:sz="0" w:space="0" w:color="auto"/>
        <w:right w:val="none" w:sz="0" w:space="0" w:color="auto"/>
      </w:divBdr>
    </w:div>
    <w:div w:id="1912808109">
      <w:bodyDiv w:val="1"/>
      <w:marLeft w:val="0"/>
      <w:marRight w:val="0"/>
      <w:marTop w:val="0"/>
      <w:marBottom w:val="0"/>
      <w:divBdr>
        <w:top w:val="none" w:sz="0" w:space="0" w:color="auto"/>
        <w:left w:val="none" w:sz="0" w:space="0" w:color="auto"/>
        <w:bottom w:val="none" w:sz="0" w:space="0" w:color="auto"/>
        <w:right w:val="none" w:sz="0" w:space="0" w:color="auto"/>
      </w:divBdr>
    </w:div>
    <w:div w:id="1912999315">
      <w:bodyDiv w:val="1"/>
      <w:marLeft w:val="0"/>
      <w:marRight w:val="0"/>
      <w:marTop w:val="0"/>
      <w:marBottom w:val="0"/>
      <w:divBdr>
        <w:top w:val="none" w:sz="0" w:space="0" w:color="auto"/>
        <w:left w:val="none" w:sz="0" w:space="0" w:color="auto"/>
        <w:bottom w:val="none" w:sz="0" w:space="0" w:color="auto"/>
        <w:right w:val="none" w:sz="0" w:space="0" w:color="auto"/>
      </w:divBdr>
    </w:div>
    <w:div w:id="1913269208">
      <w:bodyDiv w:val="1"/>
      <w:marLeft w:val="0"/>
      <w:marRight w:val="0"/>
      <w:marTop w:val="0"/>
      <w:marBottom w:val="0"/>
      <w:divBdr>
        <w:top w:val="none" w:sz="0" w:space="0" w:color="auto"/>
        <w:left w:val="none" w:sz="0" w:space="0" w:color="auto"/>
        <w:bottom w:val="none" w:sz="0" w:space="0" w:color="auto"/>
        <w:right w:val="none" w:sz="0" w:space="0" w:color="auto"/>
      </w:divBdr>
    </w:div>
    <w:div w:id="1913270341">
      <w:bodyDiv w:val="1"/>
      <w:marLeft w:val="0"/>
      <w:marRight w:val="0"/>
      <w:marTop w:val="0"/>
      <w:marBottom w:val="0"/>
      <w:divBdr>
        <w:top w:val="none" w:sz="0" w:space="0" w:color="auto"/>
        <w:left w:val="none" w:sz="0" w:space="0" w:color="auto"/>
        <w:bottom w:val="none" w:sz="0" w:space="0" w:color="auto"/>
        <w:right w:val="none" w:sz="0" w:space="0" w:color="auto"/>
      </w:divBdr>
    </w:div>
    <w:div w:id="1913613056">
      <w:bodyDiv w:val="1"/>
      <w:marLeft w:val="0"/>
      <w:marRight w:val="0"/>
      <w:marTop w:val="0"/>
      <w:marBottom w:val="0"/>
      <w:divBdr>
        <w:top w:val="none" w:sz="0" w:space="0" w:color="auto"/>
        <w:left w:val="none" w:sz="0" w:space="0" w:color="auto"/>
        <w:bottom w:val="none" w:sz="0" w:space="0" w:color="auto"/>
        <w:right w:val="none" w:sz="0" w:space="0" w:color="auto"/>
      </w:divBdr>
    </w:div>
    <w:div w:id="1914005364">
      <w:bodyDiv w:val="1"/>
      <w:marLeft w:val="0"/>
      <w:marRight w:val="0"/>
      <w:marTop w:val="0"/>
      <w:marBottom w:val="0"/>
      <w:divBdr>
        <w:top w:val="none" w:sz="0" w:space="0" w:color="auto"/>
        <w:left w:val="none" w:sz="0" w:space="0" w:color="auto"/>
        <w:bottom w:val="none" w:sz="0" w:space="0" w:color="auto"/>
        <w:right w:val="none" w:sz="0" w:space="0" w:color="auto"/>
      </w:divBdr>
    </w:div>
    <w:div w:id="1914050599">
      <w:bodyDiv w:val="1"/>
      <w:marLeft w:val="0"/>
      <w:marRight w:val="0"/>
      <w:marTop w:val="0"/>
      <w:marBottom w:val="0"/>
      <w:divBdr>
        <w:top w:val="none" w:sz="0" w:space="0" w:color="auto"/>
        <w:left w:val="none" w:sz="0" w:space="0" w:color="auto"/>
        <w:bottom w:val="none" w:sz="0" w:space="0" w:color="auto"/>
        <w:right w:val="none" w:sz="0" w:space="0" w:color="auto"/>
      </w:divBdr>
    </w:div>
    <w:div w:id="1914074003">
      <w:bodyDiv w:val="1"/>
      <w:marLeft w:val="0"/>
      <w:marRight w:val="0"/>
      <w:marTop w:val="0"/>
      <w:marBottom w:val="0"/>
      <w:divBdr>
        <w:top w:val="none" w:sz="0" w:space="0" w:color="auto"/>
        <w:left w:val="none" w:sz="0" w:space="0" w:color="auto"/>
        <w:bottom w:val="none" w:sz="0" w:space="0" w:color="auto"/>
        <w:right w:val="none" w:sz="0" w:space="0" w:color="auto"/>
      </w:divBdr>
    </w:div>
    <w:div w:id="1914781549">
      <w:bodyDiv w:val="1"/>
      <w:marLeft w:val="0"/>
      <w:marRight w:val="0"/>
      <w:marTop w:val="0"/>
      <w:marBottom w:val="0"/>
      <w:divBdr>
        <w:top w:val="none" w:sz="0" w:space="0" w:color="auto"/>
        <w:left w:val="none" w:sz="0" w:space="0" w:color="auto"/>
        <w:bottom w:val="none" w:sz="0" w:space="0" w:color="auto"/>
        <w:right w:val="none" w:sz="0" w:space="0" w:color="auto"/>
      </w:divBdr>
    </w:div>
    <w:div w:id="1915166609">
      <w:bodyDiv w:val="1"/>
      <w:marLeft w:val="0"/>
      <w:marRight w:val="0"/>
      <w:marTop w:val="0"/>
      <w:marBottom w:val="0"/>
      <w:divBdr>
        <w:top w:val="none" w:sz="0" w:space="0" w:color="auto"/>
        <w:left w:val="none" w:sz="0" w:space="0" w:color="auto"/>
        <w:bottom w:val="none" w:sz="0" w:space="0" w:color="auto"/>
        <w:right w:val="none" w:sz="0" w:space="0" w:color="auto"/>
      </w:divBdr>
    </w:div>
    <w:div w:id="1915429977">
      <w:bodyDiv w:val="1"/>
      <w:marLeft w:val="0"/>
      <w:marRight w:val="0"/>
      <w:marTop w:val="0"/>
      <w:marBottom w:val="0"/>
      <w:divBdr>
        <w:top w:val="none" w:sz="0" w:space="0" w:color="auto"/>
        <w:left w:val="none" w:sz="0" w:space="0" w:color="auto"/>
        <w:bottom w:val="none" w:sz="0" w:space="0" w:color="auto"/>
        <w:right w:val="none" w:sz="0" w:space="0" w:color="auto"/>
      </w:divBdr>
    </w:div>
    <w:div w:id="1915775462">
      <w:bodyDiv w:val="1"/>
      <w:marLeft w:val="0"/>
      <w:marRight w:val="0"/>
      <w:marTop w:val="0"/>
      <w:marBottom w:val="0"/>
      <w:divBdr>
        <w:top w:val="none" w:sz="0" w:space="0" w:color="auto"/>
        <w:left w:val="none" w:sz="0" w:space="0" w:color="auto"/>
        <w:bottom w:val="none" w:sz="0" w:space="0" w:color="auto"/>
        <w:right w:val="none" w:sz="0" w:space="0" w:color="auto"/>
      </w:divBdr>
    </w:div>
    <w:div w:id="1915822596">
      <w:bodyDiv w:val="1"/>
      <w:marLeft w:val="0"/>
      <w:marRight w:val="0"/>
      <w:marTop w:val="0"/>
      <w:marBottom w:val="0"/>
      <w:divBdr>
        <w:top w:val="none" w:sz="0" w:space="0" w:color="auto"/>
        <w:left w:val="none" w:sz="0" w:space="0" w:color="auto"/>
        <w:bottom w:val="none" w:sz="0" w:space="0" w:color="auto"/>
        <w:right w:val="none" w:sz="0" w:space="0" w:color="auto"/>
      </w:divBdr>
    </w:div>
    <w:div w:id="1916279921">
      <w:bodyDiv w:val="1"/>
      <w:marLeft w:val="0"/>
      <w:marRight w:val="0"/>
      <w:marTop w:val="0"/>
      <w:marBottom w:val="0"/>
      <w:divBdr>
        <w:top w:val="none" w:sz="0" w:space="0" w:color="auto"/>
        <w:left w:val="none" w:sz="0" w:space="0" w:color="auto"/>
        <w:bottom w:val="none" w:sz="0" w:space="0" w:color="auto"/>
        <w:right w:val="none" w:sz="0" w:space="0" w:color="auto"/>
      </w:divBdr>
    </w:div>
    <w:div w:id="1916744660">
      <w:bodyDiv w:val="1"/>
      <w:marLeft w:val="0"/>
      <w:marRight w:val="0"/>
      <w:marTop w:val="0"/>
      <w:marBottom w:val="0"/>
      <w:divBdr>
        <w:top w:val="none" w:sz="0" w:space="0" w:color="auto"/>
        <w:left w:val="none" w:sz="0" w:space="0" w:color="auto"/>
        <w:bottom w:val="none" w:sz="0" w:space="0" w:color="auto"/>
        <w:right w:val="none" w:sz="0" w:space="0" w:color="auto"/>
      </w:divBdr>
    </w:div>
    <w:div w:id="1917399089">
      <w:bodyDiv w:val="1"/>
      <w:marLeft w:val="0"/>
      <w:marRight w:val="0"/>
      <w:marTop w:val="0"/>
      <w:marBottom w:val="0"/>
      <w:divBdr>
        <w:top w:val="none" w:sz="0" w:space="0" w:color="auto"/>
        <w:left w:val="none" w:sz="0" w:space="0" w:color="auto"/>
        <w:bottom w:val="none" w:sz="0" w:space="0" w:color="auto"/>
        <w:right w:val="none" w:sz="0" w:space="0" w:color="auto"/>
      </w:divBdr>
    </w:div>
    <w:div w:id="1917586850">
      <w:bodyDiv w:val="1"/>
      <w:marLeft w:val="0"/>
      <w:marRight w:val="0"/>
      <w:marTop w:val="0"/>
      <w:marBottom w:val="0"/>
      <w:divBdr>
        <w:top w:val="none" w:sz="0" w:space="0" w:color="auto"/>
        <w:left w:val="none" w:sz="0" w:space="0" w:color="auto"/>
        <w:bottom w:val="none" w:sz="0" w:space="0" w:color="auto"/>
        <w:right w:val="none" w:sz="0" w:space="0" w:color="auto"/>
      </w:divBdr>
    </w:div>
    <w:div w:id="1917739228">
      <w:bodyDiv w:val="1"/>
      <w:marLeft w:val="0"/>
      <w:marRight w:val="0"/>
      <w:marTop w:val="0"/>
      <w:marBottom w:val="0"/>
      <w:divBdr>
        <w:top w:val="none" w:sz="0" w:space="0" w:color="auto"/>
        <w:left w:val="none" w:sz="0" w:space="0" w:color="auto"/>
        <w:bottom w:val="none" w:sz="0" w:space="0" w:color="auto"/>
        <w:right w:val="none" w:sz="0" w:space="0" w:color="auto"/>
      </w:divBdr>
    </w:div>
    <w:div w:id="1918056732">
      <w:bodyDiv w:val="1"/>
      <w:marLeft w:val="0"/>
      <w:marRight w:val="0"/>
      <w:marTop w:val="0"/>
      <w:marBottom w:val="0"/>
      <w:divBdr>
        <w:top w:val="none" w:sz="0" w:space="0" w:color="auto"/>
        <w:left w:val="none" w:sz="0" w:space="0" w:color="auto"/>
        <w:bottom w:val="none" w:sz="0" w:space="0" w:color="auto"/>
        <w:right w:val="none" w:sz="0" w:space="0" w:color="auto"/>
      </w:divBdr>
    </w:div>
    <w:div w:id="1918124116">
      <w:bodyDiv w:val="1"/>
      <w:marLeft w:val="0"/>
      <w:marRight w:val="0"/>
      <w:marTop w:val="0"/>
      <w:marBottom w:val="0"/>
      <w:divBdr>
        <w:top w:val="none" w:sz="0" w:space="0" w:color="auto"/>
        <w:left w:val="none" w:sz="0" w:space="0" w:color="auto"/>
        <w:bottom w:val="none" w:sz="0" w:space="0" w:color="auto"/>
        <w:right w:val="none" w:sz="0" w:space="0" w:color="auto"/>
      </w:divBdr>
    </w:div>
    <w:div w:id="1918396172">
      <w:bodyDiv w:val="1"/>
      <w:marLeft w:val="0"/>
      <w:marRight w:val="0"/>
      <w:marTop w:val="0"/>
      <w:marBottom w:val="0"/>
      <w:divBdr>
        <w:top w:val="none" w:sz="0" w:space="0" w:color="auto"/>
        <w:left w:val="none" w:sz="0" w:space="0" w:color="auto"/>
        <w:bottom w:val="none" w:sz="0" w:space="0" w:color="auto"/>
        <w:right w:val="none" w:sz="0" w:space="0" w:color="auto"/>
      </w:divBdr>
    </w:div>
    <w:div w:id="1918592837">
      <w:bodyDiv w:val="1"/>
      <w:marLeft w:val="0"/>
      <w:marRight w:val="0"/>
      <w:marTop w:val="0"/>
      <w:marBottom w:val="0"/>
      <w:divBdr>
        <w:top w:val="none" w:sz="0" w:space="0" w:color="auto"/>
        <w:left w:val="none" w:sz="0" w:space="0" w:color="auto"/>
        <w:bottom w:val="none" w:sz="0" w:space="0" w:color="auto"/>
        <w:right w:val="none" w:sz="0" w:space="0" w:color="auto"/>
      </w:divBdr>
    </w:div>
    <w:div w:id="1918594971">
      <w:bodyDiv w:val="1"/>
      <w:marLeft w:val="0"/>
      <w:marRight w:val="0"/>
      <w:marTop w:val="0"/>
      <w:marBottom w:val="0"/>
      <w:divBdr>
        <w:top w:val="none" w:sz="0" w:space="0" w:color="auto"/>
        <w:left w:val="none" w:sz="0" w:space="0" w:color="auto"/>
        <w:bottom w:val="none" w:sz="0" w:space="0" w:color="auto"/>
        <w:right w:val="none" w:sz="0" w:space="0" w:color="auto"/>
      </w:divBdr>
    </w:div>
    <w:div w:id="1918703521">
      <w:bodyDiv w:val="1"/>
      <w:marLeft w:val="0"/>
      <w:marRight w:val="0"/>
      <w:marTop w:val="0"/>
      <w:marBottom w:val="0"/>
      <w:divBdr>
        <w:top w:val="none" w:sz="0" w:space="0" w:color="auto"/>
        <w:left w:val="none" w:sz="0" w:space="0" w:color="auto"/>
        <w:bottom w:val="none" w:sz="0" w:space="0" w:color="auto"/>
        <w:right w:val="none" w:sz="0" w:space="0" w:color="auto"/>
      </w:divBdr>
    </w:div>
    <w:div w:id="1918860112">
      <w:bodyDiv w:val="1"/>
      <w:marLeft w:val="0"/>
      <w:marRight w:val="0"/>
      <w:marTop w:val="0"/>
      <w:marBottom w:val="0"/>
      <w:divBdr>
        <w:top w:val="none" w:sz="0" w:space="0" w:color="auto"/>
        <w:left w:val="none" w:sz="0" w:space="0" w:color="auto"/>
        <w:bottom w:val="none" w:sz="0" w:space="0" w:color="auto"/>
        <w:right w:val="none" w:sz="0" w:space="0" w:color="auto"/>
      </w:divBdr>
    </w:div>
    <w:div w:id="1918898107">
      <w:bodyDiv w:val="1"/>
      <w:marLeft w:val="0"/>
      <w:marRight w:val="0"/>
      <w:marTop w:val="0"/>
      <w:marBottom w:val="0"/>
      <w:divBdr>
        <w:top w:val="none" w:sz="0" w:space="0" w:color="auto"/>
        <w:left w:val="none" w:sz="0" w:space="0" w:color="auto"/>
        <w:bottom w:val="none" w:sz="0" w:space="0" w:color="auto"/>
        <w:right w:val="none" w:sz="0" w:space="0" w:color="auto"/>
      </w:divBdr>
    </w:div>
    <w:div w:id="1919292102">
      <w:bodyDiv w:val="1"/>
      <w:marLeft w:val="0"/>
      <w:marRight w:val="0"/>
      <w:marTop w:val="0"/>
      <w:marBottom w:val="0"/>
      <w:divBdr>
        <w:top w:val="none" w:sz="0" w:space="0" w:color="auto"/>
        <w:left w:val="none" w:sz="0" w:space="0" w:color="auto"/>
        <w:bottom w:val="none" w:sz="0" w:space="0" w:color="auto"/>
        <w:right w:val="none" w:sz="0" w:space="0" w:color="auto"/>
      </w:divBdr>
    </w:div>
    <w:div w:id="1919755077">
      <w:bodyDiv w:val="1"/>
      <w:marLeft w:val="0"/>
      <w:marRight w:val="0"/>
      <w:marTop w:val="0"/>
      <w:marBottom w:val="0"/>
      <w:divBdr>
        <w:top w:val="none" w:sz="0" w:space="0" w:color="auto"/>
        <w:left w:val="none" w:sz="0" w:space="0" w:color="auto"/>
        <w:bottom w:val="none" w:sz="0" w:space="0" w:color="auto"/>
        <w:right w:val="none" w:sz="0" w:space="0" w:color="auto"/>
      </w:divBdr>
    </w:div>
    <w:div w:id="1919778154">
      <w:bodyDiv w:val="1"/>
      <w:marLeft w:val="0"/>
      <w:marRight w:val="0"/>
      <w:marTop w:val="0"/>
      <w:marBottom w:val="0"/>
      <w:divBdr>
        <w:top w:val="none" w:sz="0" w:space="0" w:color="auto"/>
        <w:left w:val="none" w:sz="0" w:space="0" w:color="auto"/>
        <w:bottom w:val="none" w:sz="0" w:space="0" w:color="auto"/>
        <w:right w:val="none" w:sz="0" w:space="0" w:color="auto"/>
      </w:divBdr>
    </w:div>
    <w:div w:id="1920402332">
      <w:bodyDiv w:val="1"/>
      <w:marLeft w:val="0"/>
      <w:marRight w:val="0"/>
      <w:marTop w:val="0"/>
      <w:marBottom w:val="0"/>
      <w:divBdr>
        <w:top w:val="none" w:sz="0" w:space="0" w:color="auto"/>
        <w:left w:val="none" w:sz="0" w:space="0" w:color="auto"/>
        <w:bottom w:val="none" w:sz="0" w:space="0" w:color="auto"/>
        <w:right w:val="none" w:sz="0" w:space="0" w:color="auto"/>
      </w:divBdr>
    </w:div>
    <w:div w:id="1920405522">
      <w:bodyDiv w:val="1"/>
      <w:marLeft w:val="0"/>
      <w:marRight w:val="0"/>
      <w:marTop w:val="0"/>
      <w:marBottom w:val="0"/>
      <w:divBdr>
        <w:top w:val="none" w:sz="0" w:space="0" w:color="auto"/>
        <w:left w:val="none" w:sz="0" w:space="0" w:color="auto"/>
        <w:bottom w:val="none" w:sz="0" w:space="0" w:color="auto"/>
        <w:right w:val="none" w:sz="0" w:space="0" w:color="auto"/>
      </w:divBdr>
    </w:div>
    <w:div w:id="1920675112">
      <w:bodyDiv w:val="1"/>
      <w:marLeft w:val="0"/>
      <w:marRight w:val="0"/>
      <w:marTop w:val="0"/>
      <w:marBottom w:val="0"/>
      <w:divBdr>
        <w:top w:val="none" w:sz="0" w:space="0" w:color="auto"/>
        <w:left w:val="none" w:sz="0" w:space="0" w:color="auto"/>
        <w:bottom w:val="none" w:sz="0" w:space="0" w:color="auto"/>
        <w:right w:val="none" w:sz="0" w:space="0" w:color="auto"/>
      </w:divBdr>
    </w:div>
    <w:div w:id="1920750084">
      <w:bodyDiv w:val="1"/>
      <w:marLeft w:val="0"/>
      <w:marRight w:val="0"/>
      <w:marTop w:val="0"/>
      <w:marBottom w:val="0"/>
      <w:divBdr>
        <w:top w:val="none" w:sz="0" w:space="0" w:color="auto"/>
        <w:left w:val="none" w:sz="0" w:space="0" w:color="auto"/>
        <w:bottom w:val="none" w:sz="0" w:space="0" w:color="auto"/>
        <w:right w:val="none" w:sz="0" w:space="0" w:color="auto"/>
      </w:divBdr>
    </w:div>
    <w:div w:id="1921018819">
      <w:bodyDiv w:val="1"/>
      <w:marLeft w:val="0"/>
      <w:marRight w:val="0"/>
      <w:marTop w:val="0"/>
      <w:marBottom w:val="0"/>
      <w:divBdr>
        <w:top w:val="none" w:sz="0" w:space="0" w:color="auto"/>
        <w:left w:val="none" w:sz="0" w:space="0" w:color="auto"/>
        <w:bottom w:val="none" w:sz="0" w:space="0" w:color="auto"/>
        <w:right w:val="none" w:sz="0" w:space="0" w:color="auto"/>
      </w:divBdr>
    </w:div>
    <w:div w:id="1921284401">
      <w:bodyDiv w:val="1"/>
      <w:marLeft w:val="0"/>
      <w:marRight w:val="0"/>
      <w:marTop w:val="0"/>
      <w:marBottom w:val="0"/>
      <w:divBdr>
        <w:top w:val="none" w:sz="0" w:space="0" w:color="auto"/>
        <w:left w:val="none" w:sz="0" w:space="0" w:color="auto"/>
        <w:bottom w:val="none" w:sz="0" w:space="0" w:color="auto"/>
        <w:right w:val="none" w:sz="0" w:space="0" w:color="auto"/>
      </w:divBdr>
    </w:div>
    <w:div w:id="1921712733">
      <w:bodyDiv w:val="1"/>
      <w:marLeft w:val="0"/>
      <w:marRight w:val="0"/>
      <w:marTop w:val="0"/>
      <w:marBottom w:val="0"/>
      <w:divBdr>
        <w:top w:val="none" w:sz="0" w:space="0" w:color="auto"/>
        <w:left w:val="none" w:sz="0" w:space="0" w:color="auto"/>
        <w:bottom w:val="none" w:sz="0" w:space="0" w:color="auto"/>
        <w:right w:val="none" w:sz="0" w:space="0" w:color="auto"/>
      </w:divBdr>
    </w:div>
    <w:div w:id="1921863531">
      <w:bodyDiv w:val="1"/>
      <w:marLeft w:val="0"/>
      <w:marRight w:val="0"/>
      <w:marTop w:val="0"/>
      <w:marBottom w:val="0"/>
      <w:divBdr>
        <w:top w:val="none" w:sz="0" w:space="0" w:color="auto"/>
        <w:left w:val="none" w:sz="0" w:space="0" w:color="auto"/>
        <w:bottom w:val="none" w:sz="0" w:space="0" w:color="auto"/>
        <w:right w:val="none" w:sz="0" w:space="0" w:color="auto"/>
      </w:divBdr>
    </w:div>
    <w:div w:id="1921868291">
      <w:bodyDiv w:val="1"/>
      <w:marLeft w:val="0"/>
      <w:marRight w:val="0"/>
      <w:marTop w:val="0"/>
      <w:marBottom w:val="0"/>
      <w:divBdr>
        <w:top w:val="none" w:sz="0" w:space="0" w:color="auto"/>
        <w:left w:val="none" w:sz="0" w:space="0" w:color="auto"/>
        <w:bottom w:val="none" w:sz="0" w:space="0" w:color="auto"/>
        <w:right w:val="none" w:sz="0" w:space="0" w:color="auto"/>
      </w:divBdr>
    </w:div>
    <w:div w:id="1922130798">
      <w:bodyDiv w:val="1"/>
      <w:marLeft w:val="0"/>
      <w:marRight w:val="0"/>
      <w:marTop w:val="0"/>
      <w:marBottom w:val="0"/>
      <w:divBdr>
        <w:top w:val="none" w:sz="0" w:space="0" w:color="auto"/>
        <w:left w:val="none" w:sz="0" w:space="0" w:color="auto"/>
        <w:bottom w:val="none" w:sz="0" w:space="0" w:color="auto"/>
        <w:right w:val="none" w:sz="0" w:space="0" w:color="auto"/>
      </w:divBdr>
    </w:div>
    <w:div w:id="1922522426">
      <w:bodyDiv w:val="1"/>
      <w:marLeft w:val="0"/>
      <w:marRight w:val="0"/>
      <w:marTop w:val="0"/>
      <w:marBottom w:val="0"/>
      <w:divBdr>
        <w:top w:val="none" w:sz="0" w:space="0" w:color="auto"/>
        <w:left w:val="none" w:sz="0" w:space="0" w:color="auto"/>
        <w:bottom w:val="none" w:sz="0" w:space="0" w:color="auto"/>
        <w:right w:val="none" w:sz="0" w:space="0" w:color="auto"/>
      </w:divBdr>
    </w:div>
    <w:div w:id="1922638682">
      <w:bodyDiv w:val="1"/>
      <w:marLeft w:val="0"/>
      <w:marRight w:val="0"/>
      <w:marTop w:val="0"/>
      <w:marBottom w:val="0"/>
      <w:divBdr>
        <w:top w:val="none" w:sz="0" w:space="0" w:color="auto"/>
        <w:left w:val="none" w:sz="0" w:space="0" w:color="auto"/>
        <w:bottom w:val="none" w:sz="0" w:space="0" w:color="auto"/>
        <w:right w:val="none" w:sz="0" w:space="0" w:color="auto"/>
      </w:divBdr>
    </w:div>
    <w:div w:id="1922711211">
      <w:bodyDiv w:val="1"/>
      <w:marLeft w:val="0"/>
      <w:marRight w:val="0"/>
      <w:marTop w:val="0"/>
      <w:marBottom w:val="0"/>
      <w:divBdr>
        <w:top w:val="none" w:sz="0" w:space="0" w:color="auto"/>
        <w:left w:val="none" w:sz="0" w:space="0" w:color="auto"/>
        <w:bottom w:val="none" w:sz="0" w:space="0" w:color="auto"/>
        <w:right w:val="none" w:sz="0" w:space="0" w:color="auto"/>
      </w:divBdr>
    </w:div>
    <w:div w:id="1922789565">
      <w:bodyDiv w:val="1"/>
      <w:marLeft w:val="0"/>
      <w:marRight w:val="0"/>
      <w:marTop w:val="0"/>
      <w:marBottom w:val="0"/>
      <w:divBdr>
        <w:top w:val="none" w:sz="0" w:space="0" w:color="auto"/>
        <w:left w:val="none" w:sz="0" w:space="0" w:color="auto"/>
        <w:bottom w:val="none" w:sz="0" w:space="0" w:color="auto"/>
        <w:right w:val="none" w:sz="0" w:space="0" w:color="auto"/>
      </w:divBdr>
    </w:div>
    <w:div w:id="1923371272">
      <w:bodyDiv w:val="1"/>
      <w:marLeft w:val="0"/>
      <w:marRight w:val="0"/>
      <w:marTop w:val="0"/>
      <w:marBottom w:val="0"/>
      <w:divBdr>
        <w:top w:val="none" w:sz="0" w:space="0" w:color="auto"/>
        <w:left w:val="none" w:sz="0" w:space="0" w:color="auto"/>
        <w:bottom w:val="none" w:sz="0" w:space="0" w:color="auto"/>
        <w:right w:val="none" w:sz="0" w:space="0" w:color="auto"/>
      </w:divBdr>
    </w:div>
    <w:div w:id="1923681035">
      <w:bodyDiv w:val="1"/>
      <w:marLeft w:val="0"/>
      <w:marRight w:val="0"/>
      <w:marTop w:val="0"/>
      <w:marBottom w:val="0"/>
      <w:divBdr>
        <w:top w:val="none" w:sz="0" w:space="0" w:color="auto"/>
        <w:left w:val="none" w:sz="0" w:space="0" w:color="auto"/>
        <w:bottom w:val="none" w:sz="0" w:space="0" w:color="auto"/>
        <w:right w:val="none" w:sz="0" w:space="0" w:color="auto"/>
      </w:divBdr>
    </w:div>
    <w:div w:id="1923710881">
      <w:bodyDiv w:val="1"/>
      <w:marLeft w:val="0"/>
      <w:marRight w:val="0"/>
      <w:marTop w:val="0"/>
      <w:marBottom w:val="0"/>
      <w:divBdr>
        <w:top w:val="none" w:sz="0" w:space="0" w:color="auto"/>
        <w:left w:val="none" w:sz="0" w:space="0" w:color="auto"/>
        <w:bottom w:val="none" w:sz="0" w:space="0" w:color="auto"/>
        <w:right w:val="none" w:sz="0" w:space="0" w:color="auto"/>
      </w:divBdr>
    </w:div>
    <w:div w:id="1923875844">
      <w:bodyDiv w:val="1"/>
      <w:marLeft w:val="0"/>
      <w:marRight w:val="0"/>
      <w:marTop w:val="0"/>
      <w:marBottom w:val="0"/>
      <w:divBdr>
        <w:top w:val="none" w:sz="0" w:space="0" w:color="auto"/>
        <w:left w:val="none" w:sz="0" w:space="0" w:color="auto"/>
        <w:bottom w:val="none" w:sz="0" w:space="0" w:color="auto"/>
        <w:right w:val="none" w:sz="0" w:space="0" w:color="auto"/>
      </w:divBdr>
    </w:div>
    <w:div w:id="1924073118">
      <w:bodyDiv w:val="1"/>
      <w:marLeft w:val="0"/>
      <w:marRight w:val="0"/>
      <w:marTop w:val="0"/>
      <w:marBottom w:val="0"/>
      <w:divBdr>
        <w:top w:val="none" w:sz="0" w:space="0" w:color="auto"/>
        <w:left w:val="none" w:sz="0" w:space="0" w:color="auto"/>
        <w:bottom w:val="none" w:sz="0" w:space="0" w:color="auto"/>
        <w:right w:val="none" w:sz="0" w:space="0" w:color="auto"/>
      </w:divBdr>
    </w:div>
    <w:div w:id="1924097445">
      <w:bodyDiv w:val="1"/>
      <w:marLeft w:val="0"/>
      <w:marRight w:val="0"/>
      <w:marTop w:val="0"/>
      <w:marBottom w:val="0"/>
      <w:divBdr>
        <w:top w:val="none" w:sz="0" w:space="0" w:color="auto"/>
        <w:left w:val="none" w:sz="0" w:space="0" w:color="auto"/>
        <w:bottom w:val="none" w:sz="0" w:space="0" w:color="auto"/>
        <w:right w:val="none" w:sz="0" w:space="0" w:color="auto"/>
      </w:divBdr>
    </w:div>
    <w:div w:id="1924146601">
      <w:bodyDiv w:val="1"/>
      <w:marLeft w:val="0"/>
      <w:marRight w:val="0"/>
      <w:marTop w:val="0"/>
      <w:marBottom w:val="0"/>
      <w:divBdr>
        <w:top w:val="none" w:sz="0" w:space="0" w:color="auto"/>
        <w:left w:val="none" w:sz="0" w:space="0" w:color="auto"/>
        <w:bottom w:val="none" w:sz="0" w:space="0" w:color="auto"/>
        <w:right w:val="none" w:sz="0" w:space="0" w:color="auto"/>
      </w:divBdr>
    </w:div>
    <w:div w:id="1924147557">
      <w:bodyDiv w:val="1"/>
      <w:marLeft w:val="0"/>
      <w:marRight w:val="0"/>
      <w:marTop w:val="0"/>
      <w:marBottom w:val="0"/>
      <w:divBdr>
        <w:top w:val="none" w:sz="0" w:space="0" w:color="auto"/>
        <w:left w:val="none" w:sz="0" w:space="0" w:color="auto"/>
        <w:bottom w:val="none" w:sz="0" w:space="0" w:color="auto"/>
        <w:right w:val="none" w:sz="0" w:space="0" w:color="auto"/>
      </w:divBdr>
    </w:div>
    <w:div w:id="1924604984">
      <w:bodyDiv w:val="1"/>
      <w:marLeft w:val="0"/>
      <w:marRight w:val="0"/>
      <w:marTop w:val="0"/>
      <w:marBottom w:val="0"/>
      <w:divBdr>
        <w:top w:val="none" w:sz="0" w:space="0" w:color="auto"/>
        <w:left w:val="none" w:sz="0" w:space="0" w:color="auto"/>
        <w:bottom w:val="none" w:sz="0" w:space="0" w:color="auto"/>
        <w:right w:val="none" w:sz="0" w:space="0" w:color="auto"/>
      </w:divBdr>
    </w:div>
    <w:div w:id="1924756888">
      <w:bodyDiv w:val="1"/>
      <w:marLeft w:val="0"/>
      <w:marRight w:val="0"/>
      <w:marTop w:val="0"/>
      <w:marBottom w:val="0"/>
      <w:divBdr>
        <w:top w:val="none" w:sz="0" w:space="0" w:color="auto"/>
        <w:left w:val="none" w:sz="0" w:space="0" w:color="auto"/>
        <w:bottom w:val="none" w:sz="0" w:space="0" w:color="auto"/>
        <w:right w:val="none" w:sz="0" w:space="0" w:color="auto"/>
      </w:divBdr>
    </w:div>
    <w:div w:id="1924875657">
      <w:bodyDiv w:val="1"/>
      <w:marLeft w:val="0"/>
      <w:marRight w:val="0"/>
      <w:marTop w:val="0"/>
      <w:marBottom w:val="0"/>
      <w:divBdr>
        <w:top w:val="none" w:sz="0" w:space="0" w:color="auto"/>
        <w:left w:val="none" w:sz="0" w:space="0" w:color="auto"/>
        <w:bottom w:val="none" w:sz="0" w:space="0" w:color="auto"/>
        <w:right w:val="none" w:sz="0" w:space="0" w:color="auto"/>
      </w:divBdr>
    </w:div>
    <w:div w:id="1925799921">
      <w:bodyDiv w:val="1"/>
      <w:marLeft w:val="0"/>
      <w:marRight w:val="0"/>
      <w:marTop w:val="0"/>
      <w:marBottom w:val="0"/>
      <w:divBdr>
        <w:top w:val="none" w:sz="0" w:space="0" w:color="auto"/>
        <w:left w:val="none" w:sz="0" w:space="0" w:color="auto"/>
        <w:bottom w:val="none" w:sz="0" w:space="0" w:color="auto"/>
        <w:right w:val="none" w:sz="0" w:space="0" w:color="auto"/>
      </w:divBdr>
    </w:div>
    <w:div w:id="1925841863">
      <w:bodyDiv w:val="1"/>
      <w:marLeft w:val="0"/>
      <w:marRight w:val="0"/>
      <w:marTop w:val="0"/>
      <w:marBottom w:val="0"/>
      <w:divBdr>
        <w:top w:val="none" w:sz="0" w:space="0" w:color="auto"/>
        <w:left w:val="none" w:sz="0" w:space="0" w:color="auto"/>
        <w:bottom w:val="none" w:sz="0" w:space="0" w:color="auto"/>
        <w:right w:val="none" w:sz="0" w:space="0" w:color="auto"/>
      </w:divBdr>
    </w:div>
    <w:div w:id="1925912019">
      <w:bodyDiv w:val="1"/>
      <w:marLeft w:val="0"/>
      <w:marRight w:val="0"/>
      <w:marTop w:val="0"/>
      <w:marBottom w:val="0"/>
      <w:divBdr>
        <w:top w:val="none" w:sz="0" w:space="0" w:color="auto"/>
        <w:left w:val="none" w:sz="0" w:space="0" w:color="auto"/>
        <w:bottom w:val="none" w:sz="0" w:space="0" w:color="auto"/>
        <w:right w:val="none" w:sz="0" w:space="0" w:color="auto"/>
      </w:divBdr>
    </w:div>
    <w:div w:id="1926454075">
      <w:bodyDiv w:val="1"/>
      <w:marLeft w:val="0"/>
      <w:marRight w:val="0"/>
      <w:marTop w:val="0"/>
      <w:marBottom w:val="0"/>
      <w:divBdr>
        <w:top w:val="none" w:sz="0" w:space="0" w:color="auto"/>
        <w:left w:val="none" w:sz="0" w:space="0" w:color="auto"/>
        <w:bottom w:val="none" w:sz="0" w:space="0" w:color="auto"/>
        <w:right w:val="none" w:sz="0" w:space="0" w:color="auto"/>
      </w:divBdr>
    </w:div>
    <w:div w:id="1927104073">
      <w:bodyDiv w:val="1"/>
      <w:marLeft w:val="0"/>
      <w:marRight w:val="0"/>
      <w:marTop w:val="0"/>
      <w:marBottom w:val="0"/>
      <w:divBdr>
        <w:top w:val="none" w:sz="0" w:space="0" w:color="auto"/>
        <w:left w:val="none" w:sz="0" w:space="0" w:color="auto"/>
        <w:bottom w:val="none" w:sz="0" w:space="0" w:color="auto"/>
        <w:right w:val="none" w:sz="0" w:space="0" w:color="auto"/>
      </w:divBdr>
    </w:div>
    <w:div w:id="1927422244">
      <w:bodyDiv w:val="1"/>
      <w:marLeft w:val="0"/>
      <w:marRight w:val="0"/>
      <w:marTop w:val="0"/>
      <w:marBottom w:val="0"/>
      <w:divBdr>
        <w:top w:val="none" w:sz="0" w:space="0" w:color="auto"/>
        <w:left w:val="none" w:sz="0" w:space="0" w:color="auto"/>
        <w:bottom w:val="none" w:sz="0" w:space="0" w:color="auto"/>
        <w:right w:val="none" w:sz="0" w:space="0" w:color="auto"/>
      </w:divBdr>
    </w:div>
    <w:div w:id="1927642288">
      <w:bodyDiv w:val="1"/>
      <w:marLeft w:val="0"/>
      <w:marRight w:val="0"/>
      <w:marTop w:val="0"/>
      <w:marBottom w:val="0"/>
      <w:divBdr>
        <w:top w:val="none" w:sz="0" w:space="0" w:color="auto"/>
        <w:left w:val="none" w:sz="0" w:space="0" w:color="auto"/>
        <w:bottom w:val="none" w:sz="0" w:space="0" w:color="auto"/>
        <w:right w:val="none" w:sz="0" w:space="0" w:color="auto"/>
      </w:divBdr>
    </w:div>
    <w:div w:id="1927765650">
      <w:bodyDiv w:val="1"/>
      <w:marLeft w:val="0"/>
      <w:marRight w:val="0"/>
      <w:marTop w:val="0"/>
      <w:marBottom w:val="0"/>
      <w:divBdr>
        <w:top w:val="none" w:sz="0" w:space="0" w:color="auto"/>
        <w:left w:val="none" w:sz="0" w:space="0" w:color="auto"/>
        <w:bottom w:val="none" w:sz="0" w:space="0" w:color="auto"/>
        <w:right w:val="none" w:sz="0" w:space="0" w:color="auto"/>
      </w:divBdr>
    </w:div>
    <w:div w:id="1927959362">
      <w:bodyDiv w:val="1"/>
      <w:marLeft w:val="0"/>
      <w:marRight w:val="0"/>
      <w:marTop w:val="0"/>
      <w:marBottom w:val="0"/>
      <w:divBdr>
        <w:top w:val="none" w:sz="0" w:space="0" w:color="auto"/>
        <w:left w:val="none" w:sz="0" w:space="0" w:color="auto"/>
        <w:bottom w:val="none" w:sz="0" w:space="0" w:color="auto"/>
        <w:right w:val="none" w:sz="0" w:space="0" w:color="auto"/>
      </w:divBdr>
    </w:div>
    <w:div w:id="1928148887">
      <w:bodyDiv w:val="1"/>
      <w:marLeft w:val="0"/>
      <w:marRight w:val="0"/>
      <w:marTop w:val="0"/>
      <w:marBottom w:val="0"/>
      <w:divBdr>
        <w:top w:val="none" w:sz="0" w:space="0" w:color="auto"/>
        <w:left w:val="none" w:sz="0" w:space="0" w:color="auto"/>
        <w:bottom w:val="none" w:sz="0" w:space="0" w:color="auto"/>
        <w:right w:val="none" w:sz="0" w:space="0" w:color="auto"/>
      </w:divBdr>
    </w:div>
    <w:div w:id="1928223794">
      <w:bodyDiv w:val="1"/>
      <w:marLeft w:val="0"/>
      <w:marRight w:val="0"/>
      <w:marTop w:val="0"/>
      <w:marBottom w:val="0"/>
      <w:divBdr>
        <w:top w:val="none" w:sz="0" w:space="0" w:color="auto"/>
        <w:left w:val="none" w:sz="0" w:space="0" w:color="auto"/>
        <w:bottom w:val="none" w:sz="0" w:space="0" w:color="auto"/>
        <w:right w:val="none" w:sz="0" w:space="0" w:color="auto"/>
      </w:divBdr>
    </w:div>
    <w:div w:id="1928536569">
      <w:bodyDiv w:val="1"/>
      <w:marLeft w:val="0"/>
      <w:marRight w:val="0"/>
      <w:marTop w:val="0"/>
      <w:marBottom w:val="0"/>
      <w:divBdr>
        <w:top w:val="none" w:sz="0" w:space="0" w:color="auto"/>
        <w:left w:val="none" w:sz="0" w:space="0" w:color="auto"/>
        <w:bottom w:val="none" w:sz="0" w:space="0" w:color="auto"/>
        <w:right w:val="none" w:sz="0" w:space="0" w:color="auto"/>
      </w:divBdr>
    </w:div>
    <w:div w:id="1928809301">
      <w:bodyDiv w:val="1"/>
      <w:marLeft w:val="0"/>
      <w:marRight w:val="0"/>
      <w:marTop w:val="0"/>
      <w:marBottom w:val="0"/>
      <w:divBdr>
        <w:top w:val="none" w:sz="0" w:space="0" w:color="auto"/>
        <w:left w:val="none" w:sz="0" w:space="0" w:color="auto"/>
        <w:bottom w:val="none" w:sz="0" w:space="0" w:color="auto"/>
        <w:right w:val="none" w:sz="0" w:space="0" w:color="auto"/>
      </w:divBdr>
    </w:div>
    <w:div w:id="1928882291">
      <w:bodyDiv w:val="1"/>
      <w:marLeft w:val="0"/>
      <w:marRight w:val="0"/>
      <w:marTop w:val="0"/>
      <w:marBottom w:val="0"/>
      <w:divBdr>
        <w:top w:val="none" w:sz="0" w:space="0" w:color="auto"/>
        <w:left w:val="none" w:sz="0" w:space="0" w:color="auto"/>
        <w:bottom w:val="none" w:sz="0" w:space="0" w:color="auto"/>
        <w:right w:val="none" w:sz="0" w:space="0" w:color="auto"/>
      </w:divBdr>
    </w:div>
    <w:div w:id="1929071141">
      <w:bodyDiv w:val="1"/>
      <w:marLeft w:val="0"/>
      <w:marRight w:val="0"/>
      <w:marTop w:val="0"/>
      <w:marBottom w:val="0"/>
      <w:divBdr>
        <w:top w:val="none" w:sz="0" w:space="0" w:color="auto"/>
        <w:left w:val="none" w:sz="0" w:space="0" w:color="auto"/>
        <w:bottom w:val="none" w:sz="0" w:space="0" w:color="auto"/>
        <w:right w:val="none" w:sz="0" w:space="0" w:color="auto"/>
      </w:divBdr>
    </w:div>
    <w:div w:id="1929146149">
      <w:bodyDiv w:val="1"/>
      <w:marLeft w:val="0"/>
      <w:marRight w:val="0"/>
      <w:marTop w:val="0"/>
      <w:marBottom w:val="0"/>
      <w:divBdr>
        <w:top w:val="none" w:sz="0" w:space="0" w:color="auto"/>
        <w:left w:val="none" w:sz="0" w:space="0" w:color="auto"/>
        <w:bottom w:val="none" w:sz="0" w:space="0" w:color="auto"/>
        <w:right w:val="none" w:sz="0" w:space="0" w:color="auto"/>
      </w:divBdr>
    </w:div>
    <w:div w:id="1929271799">
      <w:bodyDiv w:val="1"/>
      <w:marLeft w:val="0"/>
      <w:marRight w:val="0"/>
      <w:marTop w:val="0"/>
      <w:marBottom w:val="0"/>
      <w:divBdr>
        <w:top w:val="none" w:sz="0" w:space="0" w:color="auto"/>
        <w:left w:val="none" w:sz="0" w:space="0" w:color="auto"/>
        <w:bottom w:val="none" w:sz="0" w:space="0" w:color="auto"/>
        <w:right w:val="none" w:sz="0" w:space="0" w:color="auto"/>
      </w:divBdr>
    </w:div>
    <w:div w:id="1929340560">
      <w:bodyDiv w:val="1"/>
      <w:marLeft w:val="0"/>
      <w:marRight w:val="0"/>
      <w:marTop w:val="0"/>
      <w:marBottom w:val="0"/>
      <w:divBdr>
        <w:top w:val="none" w:sz="0" w:space="0" w:color="auto"/>
        <w:left w:val="none" w:sz="0" w:space="0" w:color="auto"/>
        <w:bottom w:val="none" w:sz="0" w:space="0" w:color="auto"/>
        <w:right w:val="none" w:sz="0" w:space="0" w:color="auto"/>
      </w:divBdr>
    </w:div>
    <w:div w:id="1929729142">
      <w:bodyDiv w:val="1"/>
      <w:marLeft w:val="0"/>
      <w:marRight w:val="0"/>
      <w:marTop w:val="0"/>
      <w:marBottom w:val="0"/>
      <w:divBdr>
        <w:top w:val="none" w:sz="0" w:space="0" w:color="auto"/>
        <w:left w:val="none" w:sz="0" w:space="0" w:color="auto"/>
        <w:bottom w:val="none" w:sz="0" w:space="0" w:color="auto"/>
        <w:right w:val="none" w:sz="0" w:space="0" w:color="auto"/>
      </w:divBdr>
    </w:div>
    <w:div w:id="1929852702">
      <w:bodyDiv w:val="1"/>
      <w:marLeft w:val="0"/>
      <w:marRight w:val="0"/>
      <w:marTop w:val="0"/>
      <w:marBottom w:val="0"/>
      <w:divBdr>
        <w:top w:val="none" w:sz="0" w:space="0" w:color="auto"/>
        <w:left w:val="none" w:sz="0" w:space="0" w:color="auto"/>
        <w:bottom w:val="none" w:sz="0" w:space="0" w:color="auto"/>
        <w:right w:val="none" w:sz="0" w:space="0" w:color="auto"/>
      </w:divBdr>
    </w:div>
    <w:div w:id="1930044738">
      <w:bodyDiv w:val="1"/>
      <w:marLeft w:val="0"/>
      <w:marRight w:val="0"/>
      <w:marTop w:val="0"/>
      <w:marBottom w:val="0"/>
      <w:divBdr>
        <w:top w:val="none" w:sz="0" w:space="0" w:color="auto"/>
        <w:left w:val="none" w:sz="0" w:space="0" w:color="auto"/>
        <w:bottom w:val="none" w:sz="0" w:space="0" w:color="auto"/>
        <w:right w:val="none" w:sz="0" w:space="0" w:color="auto"/>
      </w:divBdr>
    </w:div>
    <w:div w:id="1930383363">
      <w:bodyDiv w:val="1"/>
      <w:marLeft w:val="0"/>
      <w:marRight w:val="0"/>
      <w:marTop w:val="0"/>
      <w:marBottom w:val="0"/>
      <w:divBdr>
        <w:top w:val="none" w:sz="0" w:space="0" w:color="auto"/>
        <w:left w:val="none" w:sz="0" w:space="0" w:color="auto"/>
        <w:bottom w:val="none" w:sz="0" w:space="0" w:color="auto"/>
        <w:right w:val="none" w:sz="0" w:space="0" w:color="auto"/>
      </w:divBdr>
    </w:div>
    <w:div w:id="1930576126">
      <w:bodyDiv w:val="1"/>
      <w:marLeft w:val="0"/>
      <w:marRight w:val="0"/>
      <w:marTop w:val="0"/>
      <w:marBottom w:val="0"/>
      <w:divBdr>
        <w:top w:val="none" w:sz="0" w:space="0" w:color="auto"/>
        <w:left w:val="none" w:sz="0" w:space="0" w:color="auto"/>
        <w:bottom w:val="none" w:sz="0" w:space="0" w:color="auto"/>
        <w:right w:val="none" w:sz="0" w:space="0" w:color="auto"/>
      </w:divBdr>
    </w:div>
    <w:div w:id="1930888953">
      <w:bodyDiv w:val="1"/>
      <w:marLeft w:val="0"/>
      <w:marRight w:val="0"/>
      <w:marTop w:val="0"/>
      <w:marBottom w:val="0"/>
      <w:divBdr>
        <w:top w:val="none" w:sz="0" w:space="0" w:color="auto"/>
        <w:left w:val="none" w:sz="0" w:space="0" w:color="auto"/>
        <w:bottom w:val="none" w:sz="0" w:space="0" w:color="auto"/>
        <w:right w:val="none" w:sz="0" w:space="0" w:color="auto"/>
      </w:divBdr>
    </w:div>
    <w:div w:id="1931156156">
      <w:bodyDiv w:val="1"/>
      <w:marLeft w:val="0"/>
      <w:marRight w:val="0"/>
      <w:marTop w:val="0"/>
      <w:marBottom w:val="0"/>
      <w:divBdr>
        <w:top w:val="none" w:sz="0" w:space="0" w:color="auto"/>
        <w:left w:val="none" w:sz="0" w:space="0" w:color="auto"/>
        <w:bottom w:val="none" w:sz="0" w:space="0" w:color="auto"/>
        <w:right w:val="none" w:sz="0" w:space="0" w:color="auto"/>
      </w:divBdr>
    </w:div>
    <w:div w:id="1931699786">
      <w:bodyDiv w:val="1"/>
      <w:marLeft w:val="0"/>
      <w:marRight w:val="0"/>
      <w:marTop w:val="0"/>
      <w:marBottom w:val="0"/>
      <w:divBdr>
        <w:top w:val="none" w:sz="0" w:space="0" w:color="auto"/>
        <w:left w:val="none" w:sz="0" w:space="0" w:color="auto"/>
        <w:bottom w:val="none" w:sz="0" w:space="0" w:color="auto"/>
        <w:right w:val="none" w:sz="0" w:space="0" w:color="auto"/>
      </w:divBdr>
    </w:div>
    <w:div w:id="1932006189">
      <w:bodyDiv w:val="1"/>
      <w:marLeft w:val="0"/>
      <w:marRight w:val="0"/>
      <w:marTop w:val="0"/>
      <w:marBottom w:val="0"/>
      <w:divBdr>
        <w:top w:val="none" w:sz="0" w:space="0" w:color="auto"/>
        <w:left w:val="none" w:sz="0" w:space="0" w:color="auto"/>
        <w:bottom w:val="none" w:sz="0" w:space="0" w:color="auto"/>
        <w:right w:val="none" w:sz="0" w:space="0" w:color="auto"/>
      </w:divBdr>
    </w:div>
    <w:div w:id="1932153289">
      <w:bodyDiv w:val="1"/>
      <w:marLeft w:val="0"/>
      <w:marRight w:val="0"/>
      <w:marTop w:val="0"/>
      <w:marBottom w:val="0"/>
      <w:divBdr>
        <w:top w:val="none" w:sz="0" w:space="0" w:color="auto"/>
        <w:left w:val="none" w:sz="0" w:space="0" w:color="auto"/>
        <w:bottom w:val="none" w:sz="0" w:space="0" w:color="auto"/>
        <w:right w:val="none" w:sz="0" w:space="0" w:color="auto"/>
      </w:divBdr>
    </w:div>
    <w:div w:id="1932275112">
      <w:bodyDiv w:val="1"/>
      <w:marLeft w:val="0"/>
      <w:marRight w:val="0"/>
      <w:marTop w:val="0"/>
      <w:marBottom w:val="0"/>
      <w:divBdr>
        <w:top w:val="none" w:sz="0" w:space="0" w:color="auto"/>
        <w:left w:val="none" w:sz="0" w:space="0" w:color="auto"/>
        <w:bottom w:val="none" w:sz="0" w:space="0" w:color="auto"/>
        <w:right w:val="none" w:sz="0" w:space="0" w:color="auto"/>
      </w:divBdr>
    </w:div>
    <w:div w:id="1932666464">
      <w:bodyDiv w:val="1"/>
      <w:marLeft w:val="0"/>
      <w:marRight w:val="0"/>
      <w:marTop w:val="0"/>
      <w:marBottom w:val="0"/>
      <w:divBdr>
        <w:top w:val="none" w:sz="0" w:space="0" w:color="auto"/>
        <w:left w:val="none" w:sz="0" w:space="0" w:color="auto"/>
        <w:bottom w:val="none" w:sz="0" w:space="0" w:color="auto"/>
        <w:right w:val="none" w:sz="0" w:space="0" w:color="auto"/>
      </w:divBdr>
    </w:div>
    <w:div w:id="1933201858">
      <w:bodyDiv w:val="1"/>
      <w:marLeft w:val="0"/>
      <w:marRight w:val="0"/>
      <w:marTop w:val="0"/>
      <w:marBottom w:val="0"/>
      <w:divBdr>
        <w:top w:val="none" w:sz="0" w:space="0" w:color="auto"/>
        <w:left w:val="none" w:sz="0" w:space="0" w:color="auto"/>
        <w:bottom w:val="none" w:sz="0" w:space="0" w:color="auto"/>
        <w:right w:val="none" w:sz="0" w:space="0" w:color="auto"/>
      </w:divBdr>
    </w:div>
    <w:div w:id="1933775274">
      <w:bodyDiv w:val="1"/>
      <w:marLeft w:val="0"/>
      <w:marRight w:val="0"/>
      <w:marTop w:val="0"/>
      <w:marBottom w:val="0"/>
      <w:divBdr>
        <w:top w:val="none" w:sz="0" w:space="0" w:color="auto"/>
        <w:left w:val="none" w:sz="0" w:space="0" w:color="auto"/>
        <w:bottom w:val="none" w:sz="0" w:space="0" w:color="auto"/>
        <w:right w:val="none" w:sz="0" w:space="0" w:color="auto"/>
      </w:divBdr>
    </w:div>
    <w:div w:id="1933858136">
      <w:bodyDiv w:val="1"/>
      <w:marLeft w:val="0"/>
      <w:marRight w:val="0"/>
      <w:marTop w:val="0"/>
      <w:marBottom w:val="0"/>
      <w:divBdr>
        <w:top w:val="none" w:sz="0" w:space="0" w:color="auto"/>
        <w:left w:val="none" w:sz="0" w:space="0" w:color="auto"/>
        <w:bottom w:val="none" w:sz="0" w:space="0" w:color="auto"/>
        <w:right w:val="none" w:sz="0" w:space="0" w:color="auto"/>
      </w:divBdr>
    </w:div>
    <w:div w:id="1933975074">
      <w:bodyDiv w:val="1"/>
      <w:marLeft w:val="0"/>
      <w:marRight w:val="0"/>
      <w:marTop w:val="0"/>
      <w:marBottom w:val="0"/>
      <w:divBdr>
        <w:top w:val="none" w:sz="0" w:space="0" w:color="auto"/>
        <w:left w:val="none" w:sz="0" w:space="0" w:color="auto"/>
        <w:bottom w:val="none" w:sz="0" w:space="0" w:color="auto"/>
        <w:right w:val="none" w:sz="0" w:space="0" w:color="auto"/>
      </w:divBdr>
    </w:div>
    <w:div w:id="1934388629">
      <w:bodyDiv w:val="1"/>
      <w:marLeft w:val="0"/>
      <w:marRight w:val="0"/>
      <w:marTop w:val="0"/>
      <w:marBottom w:val="0"/>
      <w:divBdr>
        <w:top w:val="none" w:sz="0" w:space="0" w:color="auto"/>
        <w:left w:val="none" w:sz="0" w:space="0" w:color="auto"/>
        <w:bottom w:val="none" w:sz="0" w:space="0" w:color="auto"/>
        <w:right w:val="none" w:sz="0" w:space="0" w:color="auto"/>
      </w:divBdr>
    </w:div>
    <w:div w:id="1934775438">
      <w:bodyDiv w:val="1"/>
      <w:marLeft w:val="0"/>
      <w:marRight w:val="0"/>
      <w:marTop w:val="0"/>
      <w:marBottom w:val="0"/>
      <w:divBdr>
        <w:top w:val="none" w:sz="0" w:space="0" w:color="auto"/>
        <w:left w:val="none" w:sz="0" w:space="0" w:color="auto"/>
        <w:bottom w:val="none" w:sz="0" w:space="0" w:color="auto"/>
        <w:right w:val="none" w:sz="0" w:space="0" w:color="auto"/>
      </w:divBdr>
    </w:div>
    <w:div w:id="1934822818">
      <w:bodyDiv w:val="1"/>
      <w:marLeft w:val="0"/>
      <w:marRight w:val="0"/>
      <w:marTop w:val="0"/>
      <w:marBottom w:val="0"/>
      <w:divBdr>
        <w:top w:val="none" w:sz="0" w:space="0" w:color="auto"/>
        <w:left w:val="none" w:sz="0" w:space="0" w:color="auto"/>
        <w:bottom w:val="none" w:sz="0" w:space="0" w:color="auto"/>
        <w:right w:val="none" w:sz="0" w:space="0" w:color="auto"/>
      </w:divBdr>
    </w:div>
    <w:div w:id="1935086522">
      <w:bodyDiv w:val="1"/>
      <w:marLeft w:val="0"/>
      <w:marRight w:val="0"/>
      <w:marTop w:val="0"/>
      <w:marBottom w:val="0"/>
      <w:divBdr>
        <w:top w:val="none" w:sz="0" w:space="0" w:color="auto"/>
        <w:left w:val="none" w:sz="0" w:space="0" w:color="auto"/>
        <w:bottom w:val="none" w:sz="0" w:space="0" w:color="auto"/>
        <w:right w:val="none" w:sz="0" w:space="0" w:color="auto"/>
      </w:divBdr>
    </w:div>
    <w:div w:id="1936161689">
      <w:bodyDiv w:val="1"/>
      <w:marLeft w:val="0"/>
      <w:marRight w:val="0"/>
      <w:marTop w:val="0"/>
      <w:marBottom w:val="0"/>
      <w:divBdr>
        <w:top w:val="none" w:sz="0" w:space="0" w:color="auto"/>
        <w:left w:val="none" w:sz="0" w:space="0" w:color="auto"/>
        <w:bottom w:val="none" w:sz="0" w:space="0" w:color="auto"/>
        <w:right w:val="none" w:sz="0" w:space="0" w:color="auto"/>
      </w:divBdr>
    </w:div>
    <w:div w:id="1937201973">
      <w:bodyDiv w:val="1"/>
      <w:marLeft w:val="0"/>
      <w:marRight w:val="0"/>
      <w:marTop w:val="0"/>
      <w:marBottom w:val="0"/>
      <w:divBdr>
        <w:top w:val="none" w:sz="0" w:space="0" w:color="auto"/>
        <w:left w:val="none" w:sz="0" w:space="0" w:color="auto"/>
        <w:bottom w:val="none" w:sz="0" w:space="0" w:color="auto"/>
        <w:right w:val="none" w:sz="0" w:space="0" w:color="auto"/>
      </w:divBdr>
    </w:div>
    <w:div w:id="1938057083">
      <w:bodyDiv w:val="1"/>
      <w:marLeft w:val="0"/>
      <w:marRight w:val="0"/>
      <w:marTop w:val="0"/>
      <w:marBottom w:val="0"/>
      <w:divBdr>
        <w:top w:val="none" w:sz="0" w:space="0" w:color="auto"/>
        <w:left w:val="none" w:sz="0" w:space="0" w:color="auto"/>
        <w:bottom w:val="none" w:sz="0" w:space="0" w:color="auto"/>
        <w:right w:val="none" w:sz="0" w:space="0" w:color="auto"/>
      </w:divBdr>
    </w:div>
    <w:div w:id="1938362748">
      <w:bodyDiv w:val="1"/>
      <w:marLeft w:val="0"/>
      <w:marRight w:val="0"/>
      <w:marTop w:val="0"/>
      <w:marBottom w:val="0"/>
      <w:divBdr>
        <w:top w:val="none" w:sz="0" w:space="0" w:color="auto"/>
        <w:left w:val="none" w:sz="0" w:space="0" w:color="auto"/>
        <w:bottom w:val="none" w:sz="0" w:space="0" w:color="auto"/>
        <w:right w:val="none" w:sz="0" w:space="0" w:color="auto"/>
      </w:divBdr>
    </w:div>
    <w:div w:id="1938560473">
      <w:bodyDiv w:val="1"/>
      <w:marLeft w:val="0"/>
      <w:marRight w:val="0"/>
      <w:marTop w:val="0"/>
      <w:marBottom w:val="0"/>
      <w:divBdr>
        <w:top w:val="none" w:sz="0" w:space="0" w:color="auto"/>
        <w:left w:val="none" w:sz="0" w:space="0" w:color="auto"/>
        <w:bottom w:val="none" w:sz="0" w:space="0" w:color="auto"/>
        <w:right w:val="none" w:sz="0" w:space="0" w:color="auto"/>
      </w:divBdr>
    </w:div>
    <w:div w:id="1938829218">
      <w:bodyDiv w:val="1"/>
      <w:marLeft w:val="0"/>
      <w:marRight w:val="0"/>
      <w:marTop w:val="0"/>
      <w:marBottom w:val="0"/>
      <w:divBdr>
        <w:top w:val="none" w:sz="0" w:space="0" w:color="auto"/>
        <w:left w:val="none" w:sz="0" w:space="0" w:color="auto"/>
        <w:bottom w:val="none" w:sz="0" w:space="0" w:color="auto"/>
        <w:right w:val="none" w:sz="0" w:space="0" w:color="auto"/>
      </w:divBdr>
    </w:div>
    <w:div w:id="1938901031">
      <w:bodyDiv w:val="1"/>
      <w:marLeft w:val="0"/>
      <w:marRight w:val="0"/>
      <w:marTop w:val="0"/>
      <w:marBottom w:val="0"/>
      <w:divBdr>
        <w:top w:val="none" w:sz="0" w:space="0" w:color="auto"/>
        <w:left w:val="none" w:sz="0" w:space="0" w:color="auto"/>
        <w:bottom w:val="none" w:sz="0" w:space="0" w:color="auto"/>
        <w:right w:val="none" w:sz="0" w:space="0" w:color="auto"/>
      </w:divBdr>
    </w:div>
    <w:div w:id="1939024318">
      <w:bodyDiv w:val="1"/>
      <w:marLeft w:val="0"/>
      <w:marRight w:val="0"/>
      <w:marTop w:val="0"/>
      <w:marBottom w:val="0"/>
      <w:divBdr>
        <w:top w:val="none" w:sz="0" w:space="0" w:color="auto"/>
        <w:left w:val="none" w:sz="0" w:space="0" w:color="auto"/>
        <w:bottom w:val="none" w:sz="0" w:space="0" w:color="auto"/>
        <w:right w:val="none" w:sz="0" w:space="0" w:color="auto"/>
      </w:divBdr>
    </w:div>
    <w:div w:id="1939172624">
      <w:bodyDiv w:val="1"/>
      <w:marLeft w:val="0"/>
      <w:marRight w:val="0"/>
      <w:marTop w:val="0"/>
      <w:marBottom w:val="0"/>
      <w:divBdr>
        <w:top w:val="none" w:sz="0" w:space="0" w:color="auto"/>
        <w:left w:val="none" w:sz="0" w:space="0" w:color="auto"/>
        <w:bottom w:val="none" w:sz="0" w:space="0" w:color="auto"/>
        <w:right w:val="none" w:sz="0" w:space="0" w:color="auto"/>
      </w:divBdr>
    </w:div>
    <w:div w:id="1939438204">
      <w:bodyDiv w:val="1"/>
      <w:marLeft w:val="0"/>
      <w:marRight w:val="0"/>
      <w:marTop w:val="0"/>
      <w:marBottom w:val="0"/>
      <w:divBdr>
        <w:top w:val="none" w:sz="0" w:space="0" w:color="auto"/>
        <w:left w:val="none" w:sz="0" w:space="0" w:color="auto"/>
        <w:bottom w:val="none" w:sz="0" w:space="0" w:color="auto"/>
        <w:right w:val="none" w:sz="0" w:space="0" w:color="auto"/>
      </w:divBdr>
    </w:div>
    <w:div w:id="1939823188">
      <w:bodyDiv w:val="1"/>
      <w:marLeft w:val="0"/>
      <w:marRight w:val="0"/>
      <w:marTop w:val="0"/>
      <w:marBottom w:val="0"/>
      <w:divBdr>
        <w:top w:val="none" w:sz="0" w:space="0" w:color="auto"/>
        <w:left w:val="none" w:sz="0" w:space="0" w:color="auto"/>
        <w:bottom w:val="none" w:sz="0" w:space="0" w:color="auto"/>
        <w:right w:val="none" w:sz="0" w:space="0" w:color="auto"/>
      </w:divBdr>
    </w:div>
    <w:div w:id="1939947888">
      <w:bodyDiv w:val="1"/>
      <w:marLeft w:val="0"/>
      <w:marRight w:val="0"/>
      <w:marTop w:val="0"/>
      <w:marBottom w:val="0"/>
      <w:divBdr>
        <w:top w:val="none" w:sz="0" w:space="0" w:color="auto"/>
        <w:left w:val="none" w:sz="0" w:space="0" w:color="auto"/>
        <w:bottom w:val="none" w:sz="0" w:space="0" w:color="auto"/>
        <w:right w:val="none" w:sz="0" w:space="0" w:color="auto"/>
      </w:divBdr>
    </w:div>
    <w:div w:id="1940141289">
      <w:bodyDiv w:val="1"/>
      <w:marLeft w:val="0"/>
      <w:marRight w:val="0"/>
      <w:marTop w:val="0"/>
      <w:marBottom w:val="0"/>
      <w:divBdr>
        <w:top w:val="none" w:sz="0" w:space="0" w:color="auto"/>
        <w:left w:val="none" w:sz="0" w:space="0" w:color="auto"/>
        <w:bottom w:val="none" w:sz="0" w:space="0" w:color="auto"/>
        <w:right w:val="none" w:sz="0" w:space="0" w:color="auto"/>
      </w:divBdr>
    </w:div>
    <w:div w:id="1940212685">
      <w:bodyDiv w:val="1"/>
      <w:marLeft w:val="0"/>
      <w:marRight w:val="0"/>
      <w:marTop w:val="0"/>
      <w:marBottom w:val="0"/>
      <w:divBdr>
        <w:top w:val="none" w:sz="0" w:space="0" w:color="auto"/>
        <w:left w:val="none" w:sz="0" w:space="0" w:color="auto"/>
        <w:bottom w:val="none" w:sz="0" w:space="0" w:color="auto"/>
        <w:right w:val="none" w:sz="0" w:space="0" w:color="auto"/>
      </w:divBdr>
    </w:div>
    <w:div w:id="1940412124">
      <w:bodyDiv w:val="1"/>
      <w:marLeft w:val="0"/>
      <w:marRight w:val="0"/>
      <w:marTop w:val="0"/>
      <w:marBottom w:val="0"/>
      <w:divBdr>
        <w:top w:val="none" w:sz="0" w:space="0" w:color="auto"/>
        <w:left w:val="none" w:sz="0" w:space="0" w:color="auto"/>
        <w:bottom w:val="none" w:sz="0" w:space="0" w:color="auto"/>
        <w:right w:val="none" w:sz="0" w:space="0" w:color="auto"/>
      </w:divBdr>
    </w:div>
    <w:div w:id="1940527278">
      <w:bodyDiv w:val="1"/>
      <w:marLeft w:val="0"/>
      <w:marRight w:val="0"/>
      <w:marTop w:val="0"/>
      <w:marBottom w:val="0"/>
      <w:divBdr>
        <w:top w:val="none" w:sz="0" w:space="0" w:color="auto"/>
        <w:left w:val="none" w:sz="0" w:space="0" w:color="auto"/>
        <w:bottom w:val="none" w:sz="0" w:space="0" w:color="auto"/>
        <w:right w:val="none" w:sz="0" w:space="0" w:color="auto"/>
      </w:divBdr>
    </w:div>
    <w:div w:id="1940719643">
      <w:bodyDiv w:val="1"/>
      <w:marLeft w:val="0"/>
      <w:marRight w:val="0"/>
      <w:marTop w:val="0"/>
      <w:marBottom w:val="0"/>
      <w:divBdr>
        <w:top w:val="none" w:sz="0" w:space="0" w:color="auto"/>
        <w:left w:val="none" w:sz="0" w:space="0" w:color="auto"/>
        <w:bottom w:val="none" w:sz="0" w:space="0" w:color="auto"/>
        <w:right w:val="none" w:sz="0" w:space="0" w:color="auto"/>
      </w:divBdr>
    </w:div>
    <w:div w:id="1941058928">
      <w:bodyDiv w:val="1"/>
      <w:marLeft w:val="0"/>
      <w:marRight w:val="0"/>
      <w:marTop w:val="0"/>
      <w:marBottom w:val="0"/>
      <w:divBdr>
        <w:top w:val="none" w:sz="0" w:space="0" w:color="auto"/>
        <w:left w:val="none" w:sz="0" w:space="0" w:color="auto"/>
        <w:bottom w:val="none" w:sz="0" w:space="0" w:color="auto"/>
        <w:right w:val="none" w:sz="0" w:space="0" w:color="auto"/>
      </w:divBdr>
    </w:div>
    <w:div w:id="1942183121">
      <w:bodyDiv w:val="1"/>
      <w:marLeft w:val="0"/>
      <w:marRight w:val="0"/>
      <w:marTop w:val="0"/>
      <w:marBottom w:val="0"/>
      <w:divBdr>
        <w:top w:val="none" w:sz="0" w:space="0" w:color="auto"/>
        <w:left w:val="none" w:sz="0" w:space="0" w:color="auto"/>
        <w:bottom w:val="none" w:sz="0" w:space="0" w:color="auto"/>
        <w:right w:val="none" w:sz="0" w:space="0" w:color="auto"/>
      </w:divBdr>
    </w:div>
    <w:div w:id="1942646842">
      <w:bodyDiv w:val="1"/>
      <w:marLeft w:val="0"/>
      <w:marRight w:val="0"/>
      <w:marTop w:val="0"/>
      <w:marBottom w:val="0"/>
      <w:divBdr>
        <w:top w:val="none" w:sz="0" w:space="0" w:color="auto"/>
        <w:left w:val="none" w:sz="0" w:space="0" w:color="auto"/>
        <w:bottom w:val="none" w:sz="0" w:space="0" w:color="auto"/>
        <w:right w:val="none" w:sz="0" w:space="0" w:color="auto"/>
      </w:divBdr>
    </w:div>
    <w:div w:id="1942950125">
      <w:bodyDiv w:val="1"/>
      <w:marLeft w:val="0"/>
      <w:marRight w:val="0"/>
      <w:marTop w:val="0"/>
      <w:marBottom w:val="0"/>
      <w:divBdr>
        <w:top w:val="none" w:sz="0" w:space="0" w:color="auto"/>
        <w:left w:val="none" w:sz="0" w:space="0" w:color="auto"/>
        <w:bottom w:val="none" w:sz="0" w:space="0" w:color="auto"/>
        <w:right w:val="none" w:sz="0" w:space="0" w:color="auto"/>
      </w:divBdr>
    </w:div>
    <w:div w:id="1943683088">
      <w:bodyDiv w:val="1"/>
      <w:marLeft w:val="0"/>
      <w:marRight w:val="0"/>
      <w:marTop w:val="0"/>
      <w:marBottom w:val="0"/>
      <w:divBdr>
        <w:top w:val="none" w:sz="0" w:space="0" w:color="auto"/>
        <w:left w:val="none" w:sz="0" w:space="0" w:color="auto"/>
        <w:bottom w:val="none" w:sz="0" w:space="0" w:color="auto"/>
        <w:right w:val="none" w:sz="0" w:space="0" w:color="auto"/>
      </w:divBdr>
    </w:div>
    <w:div w:id="1943880919">
      <w:bodyDiv w:val="1"/>
      <w:marLeft w:val="0"/>
      <w:marRight w:val="0"/>
      <w:marTop w:val="0"/>
      <w:marBottom w:val="0"/>
      <w:divBdr>
        <w:top w:val="none" w:sz="0" w:space="0" w:color="auto"/>
        <w:left w:val="none" w:sz="0" w:space="0" w:color="auto"/>
        <w:bottom w:val="none" w:sz="0" w:space="0" w:color="auto"/>
        <w:right w:val="none" w:sz="0" w:space="0" w:color="auto"/>
      </w:divBdr>
    </w:div>
    <w:div w:id="1943948027">
      <w:bodyDiv w:val="1"/>
      <w:marLeft w:val="0"/>
      <w:marRight w:val="0"/>
      <w:marTop w:val="0"/>
      <w:marBottom w:val="0"/>
      <w:divBdr>
        <w:top w:val="none" w:sz="0" w:space="0" w:color="auto"/>
        <w:left w:val="none" w:sz="0" w:space="0" w:color="auto"/>
        <w:bottom w:val="none" w:sz="0" w:space="0" w:color="auto"/>
        <w:right w:val="none" w:sz="0" w:space="0" w:color="auto"/>
      </w:divBdr>
    </w:div>
    <w:div w:id="1944456716">
      <w:bodyDiv w:val="1"/>
      <w:marLeft w:val="0"/>
      <w:marRight w:val="0"/>
      <w:marTop w:val="0"/>
      <w:marBottom w:val="0"/>
      <w:divBdr>
        <w:top w:val="none" w:sz="0" w:space="0" w:color="auto"/>
        <w:left w:val="none" w:sz="0" w:space="0" w:color="auto"/>
        <w:bottom w:val="none" w:sz="0" w:space="0" w:color="auto"/>
        <w:right w:val="none" w:sz="0" w:space="0" w:color="auto"/>
      </w:divBdr>
    </w:div>
    <w:div w:id="1944608490">
      <w:bodyDiv w:val="1"/>
      <w:marLeft w:val="0"/>
      <w:marRight w:val="0"/>
      <w:marTop w:val="0"/>
      <w:marBottom w:val="0"/>
      <w:divBdr>
        <w:top w:val="none" w:sz="0" w:space="0" w:color="auto"/>
        <w:left w:val="none" w:sz="0" w:space="0" w:color="auto"/>
        <w:bottom w:val="none" w:sz="0" w:space="0" w:color="auto"/>
        <w:right w:val="none" w:sz="0" w:space="0" w:color="auto"/>
      </w:divBdr>
    </w:div>
    <w:div w:id="1945110854">
      <w:bodyDiv w:val="1"/>
      <w:marLeft w:val="0"/>
      <w:marRight w:val="0"/>
      <w:marTop w:val="0"/>
      <w:marBottom w:val="0"/>
      <w:divBdr>
        <w:top w:val="none" w:sz="0" w:space="0" w:color="auto"/>
        <w:left w:val="none" w:sz="0" w:space="0" w:color="auto"/>
        <w:bottom w:val="none" w:sz="0" w:space="0" w:color="auto"/>
        <w:right w:val="none" w:sz="0" w:space="0" w:color="auto"/>
      </w:divBdr>
    </w:div>
    <w:div w:id="1945112913">
      <w:bodyDiv w:val="1"/>
      <w:marLeft w:val="0"/>
      <w:marRight w:val="0"/>
      <w:marTop w:val="0"/>
      <w:marBottom w:val="0"/>
      <w:divBdr>
        <w:top w:val="none" w:sz="0" w:space="0" w:color="auto"/>
        <w:left w:val="none" w:sz="0" w:space="0" w:color="auto"/>
        <w:bottom w:val="none" w:sz="0" w:space="0" w:color="auto"/>
        <w:right w:val="none" w:sz="0" w:space="0" w:color="auto"/>
      </w:divBdr>
    </w:div>
    <w:div w:id="1946037166">
      <w:bodyDiv w:val="1"/>
      <w:marLeft w:val="0"/>
      <w:marRight w:val="0"/>
      <w:marTop w:val="0"/>
      <w:marBottom w:val="0"/>
      <w:divBdr>
        <w:top w:val="none" w:sz="0" w:space="0" w:color="auto"/>
        <w:left w:val="none" w:sz="0" w:space="0" w:color="auto"/>
        <w:bottom w:val="none" w:sz="0" w:space="0" w:color="auto"/>
        <w:right w:val="none" w:sz="0" w:space="0" w:color="auto"/>
      </w:divBdr>
    </w:div>
    <w:div w:id="1946497915">
      <w:bodyDiv w:val="1"/>
      <w:marLeft w:val="0"/>
      <w:marRight w:val="0"/>
      <w:marTop w:val="0"/>
      <w:marBottom w:val="0"/>
      <w:divBdr>
        <w:top w:val="none" w:sz="0" w:space="0" w:color="auto"/>
        <w:left w:val="none" w:sz="0" w:space="0" w:color="auto"/>
        <w:bottom w:val="none" w:sz="0" w:space="0" w:color="auto"/>
        <w:right w:val="none" w:sz="0" w:space="0" w:color="auto"/>
      </w:divBdr>
    </w:div>
    <w:div w:id="1946691164">
      <w:bodyDiv w:val="1"/>
      <w:marLeft w:val="0"/>
      <w:marRight w:val="0"/>
      <w:marTop w:val="0"/>
      <w:marBottom w:val="0"/>
      <w:divBdr>
        <w:top w:val="none" w:sz="0" w:space="0" w:color="auto"/>
        <w:left w:val="none" w:sz="0" w:space="0" w:color="auto"/>
        <w:bottom w:val="none" w:sz="0" w:space="0" w:color="auto"/>
        <w:right w:val="none" w:sz="0" w:space="0" w:color="auto"/>
      </w:divBdr>
    </w:div>
    <w:div w:id="1946837925">
      <w:bodyDiv w:val="1"/>
      <w:marLeft w:val="0"/>
      <w:marRight w:val="0"/>
      <w:marTop w:val="0"/>
      <w:marBottom w:val="0"/>
      <w:divBdr>
        <w:top w:val="none" w:sz="0" w:space="0" w:color="auto"/>
        <w:left w:val="none" w:sz="0" w:space="0" w:color="auto"/>
        <w:bottom w:val="none" w:sz="0" w:space="0" w:color="auto"/>
        <w:right w:val="none" w:sz="0" w:space="0" w:color="auto"/>
      </w:divBdr>
    </w:div>
    <w:div w:id="1947036889">
      <w:bodyDiv w:val="1"/>
      <w:marLeft w:val="0"/>
      <w:marRight w:val="0"/>
      <w:marTop w:val="0"/>
      <w:marBottom w:val="0"/>
      <w:divBdr>
        <w:top w:val="none" w:sz="0" w:space="0" w:color="auto"/>
        <w:left w:val="none" w:sz="0" w:space="0" w:color="auto"/>
        <w:bottom w:val="none" w:sz="0" w:space="0" w:color="auto"/>
        <w:right w:val="none" w:sz="0" w:space="0" w:color="auto"/>
      </w:divBdr>
    </w:div>
    <w:div w:id="1947082299">
      <w:bodyDiv w:val="1"/>
      <w:marLeft w:val="0"/>
      <w:marRight w:val="0"/>
      <w:marTop w:val="0"/>
      <w:marBottom w:val="0"/>
      <w:divBdr>
        <w:top w:val="none" w:sz="0" w:space="0" w:color="auto"/>
        <w:left w:val="none" w:sz="0" w:space="0" w:color="auto"/>
        <w:bottom w:val="none" w:sz="0" w:space="0" w:color="auto"/>
        <w:right w:val="none" w:sz="0" w:space="0" w:color="auto"/>
      </w:divBdr>
    </w:div>
    <w:div w:id="1947227422">
      <w:bodyDiv w:val="1"/>
      <w:marLeft w:val="0"/>
      <w:marRight w:val="0"/>
      <w:marTop w:val="0"/>
      <w:marBottom w:val="0"/>
      <w:divBdr>
        <w:top w:val="none" w:sz="0" w:space="0" w:color="auto"/>
        <w:left w:val="none" w:sz="0" w:space="0" w:color="auto"/>
        <w:bottom w:val="none" w:sz="0" w:space="0" w:color="auto"/>
        <w:right w:val="none" w:sz="0" w:space="0" w:color="auto"/>
      </w:divBdr>
    </w:div>
    <w:div w:id="1947418682">
      <w:bodyDiv w:val="1"/>
      <w:marLeft w:val="0"/>
      <w:marRight w:val="0"/>
      <w:marTop w:val="0"/>
      <w:marBottom w:val="0"/>
      <w:divBdr>
        <w:top w:val="none" w:sz="0" w:space="0" w:color="auto"/>
        <w:left w:val="none" w:sz="0" w:space="0" w:color="auto"/>
        <w:bottom w:val="none" w:sz="0" w:space="0" w:color="auto"/>
        <w:right w:val="none" w:sz="0" w:space="0" w:color="auto"/>
      </w:divBdr>
    </w:div>
    <w:div w:id="1947492761">
      <w:bodyDiv w:val="1"/>
      <w:marLeft w:val="0"/>
      <w:marRight w:val="0"/>
      <w:marTop w:val="0"/>
      <w:marBottom w:val="0"/>
      <w:divBdr>
        <w:top w:val="none" w:sz="0" w:space="0" w:color="auto"/>
        <w:left w:val="none" w:sz="0" w:space="0" w:color="auto"/>
        <w:bottom w:val="none" w:sz="0" w:space="0" w:color="auto"/>
        <w:right w:val="none" w:sz="0" w:space="0" w:color="auto"/>
      </w:divBdr>
    </w:div>
    <w:div w:id="1947686781">
      <w:bodyDiv w:val="1"/>
      <w:marLeft w:val="0"/>
      <w:marRight w:val="0"/>
      <w:marTop w:val="0"/>
      <w:marBottom w:val="0"/>
      <w:divBdr>
        <w:top w:val="none" w:sz="0" w:space="0" w:color="auto"/>
        <w:left w:val="none" w:sz="0" w:space="0" w:color="auto"/>
        <w:bottom w:val="none" w:sz="0" w:space="0" w:color="auto"/>
        <w:right w:val="none" w:sz="0" w:space="0" w:color="auto"/>
      </w:divBdr>
    </w:div>
    <w:div w:id="1947693105">
      <w:bodyDiv w:val="1"/>
      <w:marLeft w:val="0"/>
      <w:marRight w:val="0"/>
      <w:marTop w:val="0"/>
      <w:marBottom w:val="0"/>
      <w:divBdr>
        <w:top w:val="none" w:sz="0" w:space="0" w:color="auto"/>
        <w:left w:val="none" w:sz="0" w:space="0" w:color="auto"/>
        <w:bottom w:val="none" w:sz="0" w:space="0" w:color="auto"/>
        <w:right w:val="none" w:sz="0" w:space="0" w:color="auto"/>
      </w:divBdr>
    </w:div>
    <w:div w:id="1948074460">
      <w:bodyDiv w:val="1"/>
      <w:marLeft w:val="0"/>
      <w:marRight w:val="0"/>
      <w:marTop w:val="0"/>
      <w:marBottom w:val="0"/>
      <w:divBdr>
        <w:top w:val="none" w:sz="0" w:space="0" w:color="auto"/>
        <w:left w:val="none" w:sz="0" w:space="0" w:color="auto"/>
        <w:bottom w:val="none" w:sz="0" w:space="0" w:color="auto"/>
        <w:right w:val="none" w:sz="0" w:space="0" w:color="auto"/>
      </w:divBdr>
    </w:div>
    <w:div w:id="1948195424">
      <w:bodyDiv w:val="1"/>
      <w:marLeft w:val="0"/>
      <w:marRight w:val="0"/>
      <w:marTop w:val="0"/>
      <w:marBottom w:val="0"/>
      <w:divBdr>
        <w:top w:val="none" w:sz="0" w:space="0" w:color="auto"/>
        <w:left w:val="none" w:sz="0" w:space="0" w:color="auto"/>
        <w:bottom w:val="none" w:sz="0" w:space="0" w:color="auto"/>
        <w:right w:val="none" w:sz="0" w:space="0" w:color="auto"/>
      </w:divBdr>
    </w:div>
    <w:div w:id="1948582661">
      <w:bodyDiv w:val="1"/>
      <w:marLeft w:val="0"/>
      <w:marRight w:val="0"/>
      <w:marTop w:val="0"/>
      <w:marBottom w:val="0"/>
      <w:divBdr>
        <w:top w:val="none" w:sz="0" w:space="0" w:color="auto"/>
        <w:left w:val="none" w:sz="0" w:space="0" w:color="auto"/>
        <w:bottom w:val="none" w:sz="0" w:space="0" w:color="auto"/>
        <w:right w:val="none" w:sz="0" w:space="0" w:color="auto"/>
      </w:divBdr>
    </w:div>
    <w:div w:id="1948736445">
      <w:bodyDiv w:val="1"/>
      <w:marLeft w:val="0"/>
      <w:marRight w:val="0"/>
      <w:marTop w:val="0"/>
      <w:marBottom w:val="0"/>
      <w:divBdr>
        <w:top w:val="none" w:sz="0" w:space="0" w:color="auto"/>
        <w:left w:val="none" w:sz="0" w:space="0" w:color="auto"/>
        <w:bottom w:val="none" w:sz="0" w:space="0" w:color="auto"/>
        <w:right w:val="none" w:sz="0" w:space="0" w:color="auto"/>
      </w:divBdr>
    </w:div>
    <w:div w:id="1948924458">
      <w:bodyDiv w:val="1"/>
      <w:marLeft w:val="0"/>
      <w:marRight w:val="0"/>
      <w:marTop w:val="0"/>
      <w:marBottom w:val="0"/>
      <w:divBdr>
        <w:top w:val="none" w:sz="0" w:space="0" w:color="auto"/>
        <w:left w:val="none" w:sz="0" w:space="0" w:color="auto"/>
        <w:bottom w:val="none" w:sz="0" w:space="0" w:color="auto"/>
        <w:right w:val="none" w:sz="0" w:space="0" w:color="auto"/>
      </w:divBdr>
    </w:div>
    <w:div w:id="1949122191">
      <w:bodyDiv w:val="1"/>
      <w:marLeft w:val="0"/>
      <w:marRight w:val="0"/>
      <w:marTop w:val="0"/>
      <w:marBottom w:val="0"/>
      <w:divBdr>
        <w:top w:val="none" w:sz="0" w:space="0" w:color="auto"/>
        <w:left w:val="none" w:sz="0" w:space="0" w:color="auto"/>
        <w:bottom w:val="none" w:sz="0" w:space="0" w:color="auto"/>
        <w:right w:val="none" w:sz="0" w:space="0" w:color="auto"/>
      </w:divBdr>
    </w:div>
    <w:div w:id="1949123375">
      <w:bodyDiv w:val="1"/>
      <w:marLeft w:val="0"/>
      <w:marRight w:val="0"/>
      <w:marTop w:val="0"/>
      <w:marBottom w:val="0"/>
      <w:divBdr>
        <w:top w:val="none" w:sz="0" w:space="0" w:color="auto"/>
        <w:left w:val="none" w:sz="0" w:space="0" w:color="auto"/>
        <w:bottom w:val="none" w:sz="0" w:space="0" w:color="auto"/>
        <w:right w:val="none" w:sz="0" w:space="0" w:color="auto"/>
      </w:divBdr>
    </w:div>
    <w:div w:id="1949852737">
      <w:bodyDiv w:val="1"/>
      <w:marLeft w:val="0"/>
      <w:marRight w:val="0"/>
      <w:marTop w:val="0"/>
      <w:marBottom w:val="0"/>
      <w:divBdr>
        <w:top w:val="none" w:sz="0" w:space="0" w:color="auto"/>
        <w:left w:val="none" w:sz="0" w:space="0" w:color="auto"/>
        <w:bottom w:val="none" w:sz="0" w:space="0" w:color="auto"/>
        <w:right w:val="none" w:sz="0" w:space="0" w:color="auto"/>
      </w:divBdr>
    </w:div>
    <w:div w:id="1950116949">
      <w:bodyDiv w:val="1"/>
      <w:marLeft w:val="0"/>
      <w:marRight w:val="0"/>
      <w:marTop w:val="0"/>
      <w:marBottom w:val="0"/>
      <w:divBdr>
        <w:top w:val="none" w:sz="0" w:space="0" w:color="auto"/>
        <w:left w:val="none" w:sz="0" w:space="0" w:color="auto"/>
        <w:bottom w:val="none" w:sz="0" w:space="0" w:color="auto"/>
        <w:right w:val="none" w:sz="0" w:space="0" w:color="auto"/>
      </w:divBdr>
    </w:div>
    <w:div w:id="1950313774">
      <w:bodyDiv w:val="1"/>
      <w:marLeft w:val="0"/>
      <w:marRight w:val="0"/>
      <w:marTop w:val="0"/>
      <w:marBottom w:val="0"/>
      <w:divBdr>
        <w:top w:val="none" w:sz="0" w:space="0" w:color="auto"/>
        <w:left w:val="none" w:sz="0" w:space="0" w:color="auto"/>
        <w:bottom w:val="none" w:sz="0" w:space="0" w:color="auto"/>
        <w:right w:val="none" w:sz="0" w:space="0" w:color="auto"/>
      </w:divBdr>
    </w:div>
    <w:div w:id="1950702210">
      <w:bodyDiv w:val="1"/>
      <w:marLeft w:val="0"/>
      <w:marRight w:val="0"/>
      <w:marTop w:val="0"/>
      <w:marBottom w:val="0"/>
      <w:divBdr>
        <w:top w:val="none" w:sz="0" w:space="0" w:color="auto"/>
        <w:left w:val="none" w:sz="0" w:space="0" w:color="auto"/>
        <w:bottom w:val="none" w:sz="0" w:space="0" w:color="auto"/>
        <w:right w:val="none" w:sz="0" w:space="0" w:color="auto"/>
      </w:divBdr>
    </w:div>
    <w:div w:id="1951011430">
      <w:bodyDiv w:val="1"/>
      <w:marLeft w:val="0"/>
      <w:marRight w:val="0"/>
      <w:marTop w:val="0"/>
      <w:marBottom w:val="0"/>
      <w:divBdr>
        <w:top w:val="none" w:sz="0" w:space="0" w:color="auto"/>
        <w:left w:val="none" w:sz="0" w:space="0" w:color="auto"/>
        <w:bottom w:val="none" w:sz="0" w:space="0" w:color="auto"/>
        <w:right w:val="none" w:sz="0" w:space="0" w:color="auto"/>
      </w:divBdr>
    </w:div>
    <w:div w:id="1951466857">
      <w:bodyDiv w:val="1"/>
      <w:marLeft w:val="0"/>
      <w:marRight w:val="0"/>
      <w:marTop w:val="0"/>
      <w:marBottom w:val="0"/>
      <w:divBdr>
        <w:top w:val="none" w:sz="0" w:space="0" w:color="auto"/>
        <w:left w:val="none" w:sz="0" w:space="0" w:color="auto"/>
        <w:bottom w:val="none" w:sz="0" w:space="0" w:color="auto"/>
        <w:right w:val="none" w:sz="0" w:space="0" w:color="auto"/>
      </w:divBdr>
    </w:div>
    <w:div w:id="1951543499">
      <w:bodyDiv w:val="1"/>
      <w:marLeft w:val="0"/>
      <w:marRight w:val="0"/>
      <w:marTop w:val="0"/>
      <w:marBottom w:val="0"/>
      <w:divBdr>
        <w:top w:val="none" w:sz="0" w:space="0" w:color="auto"/>
        <w:left w:val="none" w:sz="0" w:space="0" w:color="auto"/>
        <w:bottom w:val="none" w:sz="0" w:space="0" w:color="auto"/>
        <w:right w:val="none" w:sz="0" w:space="0" w:color="auto"/>
      </w:divBdr>
    </w:div>
    <w:div w:id="1951621450">
      <w:bodyDiv w:val="1"/>
      <w:marLeft w:val="0"/>
      <w:marRight w:val="0"/>
      <w:marTop w:val="0"/>
      <w:marBottom w:val="0"/>
      <w:divBdr>
        <w:top w:val="none" w:sz="0" w:space="0" w:color="auto"/>
        <w:left w:val="none" w:sz="0" w:space="0" w:color="auto"/>
        <w:bottom w:val="none" w:sz="0" w:space="0" w:color="auto"/>
        <w:right w:val="none" w:sz="0" w:space="0" w:color="auto"/>
      </w:divBdr>
    </w:div>
    <w:div w:id="1951626376">
      <w:bodyDiv w:val="1"/>
      <w:marLeft w:val="0"/>
      <w:marRight w:val="0"/>
      <w:marTop w:val="0"/>
      <w:marBottom w:val="0"/>
      <w:divBdr>
        <w:top w:val="none" w:sz="0" w:space="0" w:color="auto"/>
        <w:left w:val="none" w:sz="0" w:space="0" w:color="auto"/>
        <w:bottom w:val="none" w:sz="0" w:space="0" w:color="auto"/>
        <w:right w:val="none" w:sz="0" w:space="0" w:color="auto"/>
      </w:divBdr>
    </w:div>
    <w:div w:id="1951863208">
      <w:bodyDiv w:val="1"/>
      <w:marLeft w:val="0"/>
      <w:marRight w:val="0"/>
      <w:marTop w:val="0"/>
      <w:marBottom w:val="0"/>
      <w:divBdr>
        <w:top w:val="none" w:sz="0" w:space="0" w:color="auto"/>
        <w:left w:val="none" w:sz="0" w:space="0" w:color="auto"/>
        <w:bottom w:val="none" w:sz="0" w:space="0" w:color="auto"/>
        <w:right w:val="none" w:sz="0" w:space="0" w:color="auto"/>
      </w:divBdr>
    </w:div>
    <w:div w:id="1951887113">
      <w:bodyDiv w:val="1"/>
      <w:marLeft w:val="0"/>
      <w:marRight w:val="0"/>
      <w:marTop w:val="0"/>
      <w:marBottom w:val="0"/>
      <w:divBdr>
        <w:top w:val="none" w:sz="0" w:space="0" w:color="auto"/>
        <w:left w:val="none" w:sz="0" w:space="0" w:color="auto"/>
        <w:bottom w:val="none" w:sz="0" w:space="0" w:color="auto"/>
        <w:right w:val="none" w:sz="0" w:space="0" w:color="auto"/>
      </w:divBdr>
    </w:div>
    <w:div w:id="1951888746">
      <w:bodyDiv w:val="1"/>
      <w:marLeft w:val="0"/>
      <w:marRight w:val="0"/>
      <w:marTop w:val="0"/>
      <w:marBottom w:val="0"/>
      <w:divBdr>
        <w:top w:val="none" w:sz="0" w:space="0" w:color="auto"/>
        <w:left w:val="none" w:sz="0" w:space="0" w:color="auto"/>
        <w:bottom w:val="none" w:sz="0" w:space="0" w:color="auto"/>
        <w:right w:val="none" w:sz="0" w:space="0" w:color="auto"/>
      </w:divBdr>
    </w:div>
    <w:div w:id="1951936425">
      <w:bodyDiv w:val="1"/>
      <w:marLeft w:val="0"/>
      <w:marRight w:val="0"/>
      <w:marTop w:val="0"/>
      <w:marBottom w:val="0"/>
      <w:divBdr>
        <w:top w:val="none" w:sz="0" w:space="0" w:color="auto"/>
        <w:left w:val="none" w:sz="0" w:space="0" w:color="auto"/>
        <w:bottom w:val="none" w:sz="0" w:space="0" w:color="auto"/>
        <w:right w:val="none" w:sz="0" w:space="0" w:color="auto"/>
      </w:divBdr>
    </w:div>
    <w:div w:id="1952584097">
      <w:bodyDiv w:val="1"/>
      <w:marLeft w:val="0"/>
      <w:marRight w:val="0"/>
      <w:marTop w:val="0"/>
      <w:marBottom w:val="0"/>
      <w:divBdr>
        <w:top w:val="none" w:sz="0" w:space="0" w:color="auto"/>
        <w:left w:val="none" w:sz="0" w:space="0" w:color="auto"/>
        <w:bottom w:val="none" w:sz="0" w:space="0" w:color="auto"/>
        <w:right w:val="none" w:sz="0" w:space="0" w:color="auto"/>
      </w:divBdr>
    </w:div>
    <w:div w:id="1952711522">
      <w:bodyDiv w:val="1"/>
      <w:marLeft w:val="0"/>
      <w:marRight w:val="0"/>
      <w:marTop w:val="0"/>
      <w:marBottom w:val="0"/>
      <w:divBdr>
        <w:top w:val="none" w:sz="0" w:space="0" w:color="auto"/>
        <w:left w:val="none" w:sz="0" w:space="0" w:color="auto"/>
        <w:bottom w:val="none" w:sz="0" w:space="0" w:color="auto"/>
        <w:right w:val="none" w:sz="0" w:space="0" w:color="auto"/>
      </w:divBdr>
    </w:div>
    <w:div w:id="1952780233">
      <w:bodyDiv w:val="1"/>
      <w:marLeft w:val="0"/>
      <w:marRight w:val="0"/>
      <w:marTop w:val="0"/>
      <w:marBottom w:val="0"/>
      <w:divBdr>
        <w:top w:val="none" w:sz="0" w:space="0" w:color="auto"/>
        <w:left w:val="none" w:sz="0" w:space="0" w:color="auto"/>
        <w:bottom w:val="none" w:sz="0" w:space="0" w:color="auto"/>
        <w:right w:val="none" w:sz="0" w:space="0" w:color="auto"/>
      </w:divBdr>
    </w:div>
    <w:div w:id="1952785227">
      <w:bodyDiv w:val="1"/>
      <w:marLeft w:val="0"/>
      <w:marRight w:val="0"/>
      <w:marTop w:val="0"/>
      <w:marBottom w:val="0"/>
      <w:divBdr>
        <w:top w:val="none" w:sz="0" w:space="0" w:color="auto"/>
        <w:left w:val="none" w:sz="0" w:space="0" w:color="auto"/>
        <w:bottom w:val="none" w:sz="0" w:space="0" w:color="auto"/>
        <w:right w:val="none" w:sz="0" w:space="0" w:color="auto"/>
      </w:divBdr>
    </w:div>
    <w:div w:id="1953366716">
      <w:bodyDiv w:val="1"/>
      <w:marLeft w:val="0"/>
      <w:marRight w:val="0"/>
      <w:marTop w:val="0"/>
      <w:marBottom w:val="0"/>
      <w:divBdr>
        <w:top w:val="none" w:sz="0" w:space="0" w:color="auto"/>
        <w:left w:val="none" w:sz="0" w:space="0" w:color="auto"/>
        <w:bottom w:val="none" w:sz="0" w:space="0" w:color="auto"/>
        <w:right w:val="none" w:sz="0" w:space="0" w:color="auto"/>
      </w:divBdr>
    </w:div>
    <w:div w:id="1954434364">
      <w:bodyDiv w:val="1"/>
      <w:marLeft w:val="0"/>
      <w:marRight w:val="0"/>
      <w:marTop w:val="0"/>
      <w:marBottom w:val="0"/>
      <w:divBdr>
        <w:top w:val="none" w:sz="0" w:space="0" w:color="auto"/>
        <w:left w:val="none" w:sz="0" w:space="0" w:color="auto"/>
        <w:bottom w:val="none" w:sz="0" w:space="0" w:color="auto"/>
        <w:right w:val="none" w:sz="0" w:space="0" w:color="auto"/>
      </w:divBdr>
    </w:div>
    <w:div w:id="1954749389">
      <w:bodyDiv w:val="1"/>
      <w:marLeft w:val="0"/>
      <w:marRight w:val="0"/>
      <w:marTop w:val="0"/>
      <w:marBottom w:val="0"/>
      <w:divBdr>
        <w:top w:val="none" w:sz="0" w:space="0" w:color="auto"/>
        <w:left w:val="none" w:sz="0" w:space="0" w:color="auto"/>
        <w:bottom w:val="none" w:sz="0" w:space="0" w:color="auto"/>
        <w:right w:val="none" w:sz="0" w:space="0" w:color="auto"/>
      </w:divBdr>
    </w:div>
    <w:div w:id="1954828229">
      <w:bodyDiv w:val="1"/>
      <w:marLeft w:val="0"/>
      <w:marRight w:val="0"/>
      <w:marTop w:val="0"/>
      <w:marBottom w:val="0"/>
      <w:divBdr>
        <w:top w:val="none" w:sz="0" w:space="0" w:color="auto"/>
        <w:left w:val="none" w:sz="0" w:space="0" w:color="auto"/>
        <w:bottom w:val="none" w:sz="0" w:space="0" w:color="auto"/>
        <w:right w:val="none" w:sz="0" w:space="0" w:color="auto"/>
      </w:divBdr>
    </w:div>
    <w:div w:id="1954894656">
      <w:bodyDiv w:val="1"/>
      <w:marLeft w:val="0"/>
      <w:marRight w:val="0"/>
      <w:marTop w:val="0"/>
      <w:marBottom w:val="0"/>
      <w:divBdr>
        <w:top w:val="none" w:sz="0" w:space="0" w:color="auto"/>
        <w:left w:val="none" w:sz="0" w:space="0" w:color="auto"/>
        <w:bottom w:val="none" w:sz="0" w:space="0" w:color="auto"/>
        <w:right w:val="none" w:sz="0" w:space="0" w:color="auto"/>
      </w:divBdr>
    </w:div>
    <w:div w:id="1954941228">
      <w:bodyDiv w:val="1"/>
      <w:marLeft w:val="0"/>
      <w:marRight w:val="0"/>
      <w:marTop w:val="0"/>
      <w:marBottom w:val="0"/>
      <w:divBdr>
        <w:top w:val="none" w:sz="0" w:space="0" w:color="auto"/>
        <w:left w:val="none" w:sz="0" w:space="0" w:color="auto"/>
        <w:bottom w:val="none" w:sz="0" w:space="0" w:color="auto"/>
        <w:right w:val="none" w:sz="0" w:space="0" w:color="auto"/>
      </w:divBdr>
    </w:div>
    <w:div w:id="1954971355">
      <w:bodyDiv w:val="1"/>
      <w:marLeft w:val="0"/>
      <w:marRight w:val="0"/>
      <w:marTop w:val="0"/>
      <w:marBottom w:val="0"/>
      <w:divBdr>
        <w:top w:val="none" w:sz="0" w:space="0" w:color="auto"/>
        <w:left w:val="none" w:sz="0" w:space="0" w:color="auto"/>
        <w:bottom w:val="none" w:sz="0" w:space="0" w:color="auto"/>
        <w:right w:val="none" w:sz="0" w:space="0" w:color="auto"/>
      </w:divBdr>
    </w:div>
    <w:div w:id="1955165487">
      <w:bodyDiv w:val="1"/>
      <w:marLeft w:val="0"/>
      <w:marRight w:val="0"/>
      <w:marTop w:val="0"/>
      <w:marBottom w:val="0"/>
      <w:divBdr>
        <w:top w:val="none" w:sz="0" w:space="0" w:color="auto"/>
        <w:left w:val="none" w:sz="0" w:space="0" w:color="auto"/>
        <w:bottom w:val="none" w:sz="0" w:space="0" w:color="auto"/>
        <w:right w:val="none" w:sz="0" w:space="0" w:color="auto"/>
      </w:divBdr>
    </w:div>
    <w:div w:id="1955401641">
      <w:bodyDiv w:val="1"/>
      <w:marLeft w:val="0"/>
      <w:marRight w:val="0"/>
      <w:marTop w:val="0"/>
      <w:marBottom w:val="0"/>
      <w:divBdr>
        <w:top w:val="none" w:sz="0" w:space="0" w:color="auto"/>
        <w:left w:val="none" w:sz="0" w:space="0" w:color="auto"/>
        <w:bottom w:val="none" w:sz="0" w:space="0" w:color="auto"/>
        <w:right w:val="none" w:sz="0" w:space="0" w:color="auto"/>
      </w:divBdr>
    </w:div>
    <w:div w:id="1955667720">
      <w:bodyDiv w:val="1"/>
      <w:marLeft w:val="0"/>
      <w:marRight w:val="0"/>
      <w:marTop w:val="0"/>
      <w:marBottom w:val="0"/>
      <w:divBdr>
        <w:top w:val="none" w:sz="0" w:space="0" w:color="auto"/>
        <w:left w:val="none" w:sz="0" w:space="0" w:color="auto"/>
        <w:bottom w:val="none" w:sz="0" w:space="0" w:color="auto"/>
        <w:right w:val="none" w:sz="0" w:space="0" w:color="auto"/>
      </w:divBdr>
    </w:div>
    <w:div w:id="1955943315">
      <w:bodyDiv w:val="1"/>
      <w:marLeft w:val="0"/>
      <w:marRight w:val="0"/>
      <w:marTop w:val="0"/>
      <w:marBottom w:val="0"/>
      <w:divBdr>
        <w:top w:val="none" w:sz="0" w:space="0" w:color="auto"/>
        <w:left w:val="none" w:sz="0" w:space="0" w:color="auto"/>
        <w:bottom w:val="none" w:sz="0" w:space="0" w:color="auto"/>
        <w:right w:val="none" w:sz="0" w:space="0" w:color="auto"/>
      </w:divBdr>
    </w:div>
    <w:div w:id="1956330705">
      <w:bodyDiv w:val="1"/>
      <w:marLeft w:val="0"/>
      <w:marRight w:val="0"/>
      <w:marTop w:val="0"/>
      <w:marBottom w:val="0"/>
      <w:divBdr>
        <w:top w:val="none" w:sz="0" w:space="0" w:color="auto"/>
        <w:left w:val="none" w:sz="0" w:space="0" w:color="auto"/>
        <w:bottom w:val="none" w:sz="0" w:space="0" w:color="auto"/>
        <w:right w:val="none" w:sz="0" w:space="0" w:color="auto"/>
      </w:divBdr>
    </w:div>
    <w:div w:id="1956669602">
      <w:bodyDiv w:val="1"/>
      <w:marLeft w:val="0"/>
      <w:marRight w:val="0"/>
      <w:marTop w:val="0"/>
      <w:marBottom w:val="0"/>
      <w:divBdr>
        <w:top w:val="none" w:sz="0" w:space="0" w:color="auto"/>
        <w:left w:val="none" w:sz="0" w:space="0" w:color="auto"/>
        <w:bottom w:val="none" w:sz="0" w:space="0" w:color="auto"/>
        <w:right w:val="none" w:sz="0" w:space="0" w:color="auto"/>
      </w:divBdr>
    </w:div>
    <w:div w:id="1957255761">
      <w:bodyDiv w:val="1"/>
      <w:marLeft w:val="0"/>
      <w:marRight w:val="0"/>
      <w:marTop w:val="0"/>
      <w:marBottom w:val="0"/>
      <w:divBdr>
        <w:top w:val="none" w:sz="0" w:space="0" w:color="auto"/>
        <w:left w:val="none" w:sz="0" w:space="0" w:color="auto"/>
        <w:bottom w:val="none" w:sz="0" w:space="0" w:color="auto"/>
        <w:right w:val="none" w:sz="0" w:space="0" w:color="auto"/>
      </w:divBdr>
    </w:div>
    <w:div w:id="1957911017">
      <w:bodyDiv w:val="1"/>
      <w:marLeft w:val="0"/>
      <w:marRight w:val="0"/>
      <w:marTop w:val="0"/>
      <w:marBottom w:val="0"/>
      <w:divBdr>
        <w:top w:val="none" w:sz="0" w:space="0" w:color="auto"/>
        <w:left w:val="none" w:sz="0" w:space="0" w:color="auto"/>
        <w:bottom w:val="none" w:sz="0" w:space="0" w:color="auto"/>
        <w:right w:val="none" w:sz="0" w:space="0" w:color="auto"/>
      </w:divBdr>
    </w:div>
    <w:div w:id="1958099425">
      <w:bodyDiv w:val="1"/>
      <w:marLeft w:val="0"/>
      <w:marRight w:val="0"/>
      <w:marTop w:val="0"/>
      <w:marBottom w:val="0"/>
      <w:divBdr>
        <w:top w:val="none" w:sz="0" w:space="0" w:color="auto"/>
        <w:left w:val="none" w:sz="0" w:space="0" w:color="auto"/>
        <w:bottom w:val="none" w:sz="0" w:space="0" w:color="auto"/>
        <w:right w:val="none" w:sz="0" w:space="0" w:color="auto"/>
      </w:divBdr>
    </w:div>
    <w:div w:id="1958171777">
      <w:bodyDiv w:val="1"/>
      <w:marLeft w:val="0"/>
      <w:marRight w:val="0"/>
      <w:marTop w:val="0"/>
      <w:marBottom w:val="0"/>
      <w:divBdr>
        <w:top w:val="none" w:sz="0" w:space="0" w:color="auto"/>
        <w:left w:val="none" w:sz="0" w:space="0" w:color="auto"/>
        <w:bottom w:val="none" w:sz="0" w:space="0" w:color="auto"/>
        <w:right w:val="none" w:sz="0" w:space="0" w:color="auto"/>
      </w:divBdr>
    </w:div>
    <w:div w:id="1958293606">
      <w:bodyDiv w:val="1"/>
      <w:marLeft w:val="0"/>
      <w:marRight w:val="0"/>
      <w:marTop w:val="0"/>
      <w:marBottom w:val="0"/>
      <w:divBdr>
        <w:top w:val="none" w:sz="0" w:space="0" w:color="auto"/>
        <w:left w:val="none" w:sz="0" w:space="0" w:color="auto"/>
        <w:bottom w:val="none" w:sz="0" w:space="0" w:color="auto"/>
        <w:right w:val="none" w:sz="0" w:space="0" w:color="auto"/>
      </w:divBdr>
    </w:div>
    <w:div w:id="1958486713">
      <w:bodyDiv w:val="1"/>
      <w:marLeft w:val="0"/>
      <w:marRight w:val="0"/>
      <w:marTop w:val="0"/>
      <w:marBottom w:val="0"/>
      <w:divBdr>
        <w:top w:val="none" w:sz="0" w:space="0" w:color="auto"/>
        <w:left w:val="none" w:sz="0" w:space="0" w:color="auto"/>
        <w:bottom w:val="none" w:sz="0" w:space="0" w:color="auto"/>
        <w:right w:val="none" w:sz="0" w:space="0" w:color="auto"/>
      </w:divBdr>
    </w:div>
    <w:div w:id="1958490797">
      <w:bodyDiv w:val="1"/>
      <w:marLeft w:val="0"/>
      <w:marRight w:val="0"/>
      <w:marTop w:val="0"/>
      <w:marBottom w:val="0"/>
      <w:divBdr>
        <w:top w:val="none" w:sz="0" w:space="0" w:color="auto"/>
        <w:left w:val="none" w:sz="0" w:space="0" w:color="auto"/>
        <w:bottom w:val="none" w:sz="0" w:space="0" w:color="auto"/>
        <w:right w:val="none" w:sz="0" w:space="0" w:color="auto"/>
      </w:divBdr>
    </w:div>
    <w:div w:id="1958566051">
      <w:bodyDiv w:val="1"/>
      <w:marLeft w:val="0"/>
      <w:marRight w:val="0"/>
      <w:marTop w:val="0"/>
      <w:marBottom w:val="0"/>
      <w:divBdr>
        <w:top w:val="none" w:sz="0" w:space="0" w:color="auto"/>
        <w:left w:val="none" w:sz="0" w:space="0" w:color="auto"/>
        <w:bottom w:val="none" w:sz="0" w:space="0" w:color="auto"/>
        <w:right w:val="none" w:sz="0" w:space="0" w:color="auto"/>
      </w:divBdr>
    </w:div>
    <w:div w:id="1958758285">
      <w:bodyDiv w:val="1"/>
      <w:marLeft w:val="0"/>
      <w:marRight w:val="0"/>
      <w:marTop w:val="0"/>
      <w:marBottom w:val="0"/>
      <w:divBdr>
        <w:top w:val="none" w:sz="0" w:space="0" w:color="auto"/>
        <w:left w:val="none" w:sz="0" w:space="0" w:color="auto"/>
        <w:bottom w:val="none" w:sz="0" w:space="0" w:color="auto"/>
        <w:right w:val="none" w:sz="0" w:space="0" w:color="auto"/>
      </w:divBdr>
    </w:div>
    <w:div w:id="1958952600">
      <w:bodyDiv w:val="1"/>
      <w:marLeft w:val="0"/>
      <w:marRight w:val="0"/>
      <w:marTop w:val="0"/>
      <w:marBottom w:val="0"/>
      <w:divBdr>
        <w:top w:val="none" w:sz="0" w:space="0" w:color="auto"/>
        <w:left w:val="none" w:sz="0" w:space="0" w:color="auto"/>
        <w:bottom w:val="none" w:sz="0" w:space="0" w:color="auto"/>
        <w:right w:val="none" w:sz="0" w:space="0" w:color="auto"/>
      </w:divBdr>
    </w:div>
    <w:div w:id="1959140243">
      <w:bodyDiv w:val="1"/>
      <w:marLeft w:val="0"/>
      <w:marRight w:val="0"/>
      <w:marTop w:val="0"/>
      <w:marBottom w:val="0"/>
      <w:divBdr>
        <w:top w:val="none" w:sz="0" w:space="0" w:color="auto"/>
        <w:left w:val="none" w:sz="0" w:space="0" w:color="auto"/>
        <w:bottom w:val="none" w:sz="0" w:space="0" w:color="auto"/>
        <w:right w:val="none" w:sz="0" w:space="0" w:color="auto"/>
      </w:divBdr>
    </w:div>
    <w:div w:id="1959219971">
      <w:bodyDiv w:val="1"/>
      <w:marLeft w:val="0"/>
      <w:marRight w:val="0"/>
      <w:marTop w:val="0"/>
      <w:marBottom w:val="0"/>
      <w:divBdr>
        <w:top w:val="none" w:sz="0" w:space="0" w:color="auto"/>
        <w:left w:val="none" w:sz="0" w:space="0" w:color="auto"/>
        <w:bottom w:val="none" w:sz="0" w:space="0" w:color="auto"/>
        <w:right w:val="none" w:sz="0" w:space="0" w:color="auto"/>
      </w:divBdr>
    </w:div>
    <w:div w:id="1959482324">
      <w:bodyDiv w:val="1"/>
      <w:marLeft w:val="0"/>
      <w:marRight w:val="0"/>
      <w:marTop w:val="0"/>
      <w:marBottom w:val="0"/>
      <w:divBdr>
        <w:top w:val="none" w:sz="0" w:space="0" w:color="auto"/>
        <w:left w:val="none" w:sz="0" w:space="0" w:color="auto"/>
        <w:bottom w:val="none" w:sz="0" w:space="0" w:color="auto"/>
        <w:right w:val="none" w:sz="0" w:space="0" w:color="auto"/>
      </w:divBdr>
    </w:div>
    <w:div w:id="1960145496">
      <w:bodyDiv w:val="1"/>
      <w:marLeft w:val="0"/>
      <w:marRight w:val="0"/>
      <w:marTop w:val="0"/>
      <w:marBottom w:val="0"/>
      <w:divBdr>
        <w:top w:val="none" w:sz="0" w:space="0" w:color="auto"/>
        <w:left w:val="none" w:sz="0" w:space="0" w:color="auto"/>
        <w:bottom w:val="none" w:sz="0" w:space="0" w:color="auto"/>
        <w:right w:val="none" w:sz="0" w:space="0" w:color="auto"/>
      </w:divBdr>
    </w:div>
    <w:div w:id="1960644122">
      <w:bodyDiv w:val="1"/>
      <w:marLeft w:val="0"/>
      <w:marRight w:val="0"/>
      <w:marTop w:val="0"/>
      <w:marBottom w:val="0"/>
      <w:divBdr>
        <w:top w:val="none" w:sz="0" w:space="0" w:color="auto"/>
        <w:left w:val="none" w:sz="0" w:space="0" w:color="auto"/>
        <w:bottom w:val="none" w:sz="0" w:space="0" w:color="auto"/>
        <w:right w:val="none" w:sz="0" w:space="0" w:color="auto"/>
      </w:divBdr>
    </w:div>
    <w:div w:id="1960992501">
      <w:bodyDiv w:val="1"/>
      <w:marLeft w:val="0"/>
      <w:marRight w:val="0"/>
      <w:marTop w:val="0"/>
      <w:marBottom w:val="0"/>
      <w:divBdr>
        <w:top w:val="none" w:sz="0" w:space="0" w:color="auto"/>
        <w:left w:val="none" w:sz="0" w:space="0" w:color="auto"/>
        <w:bottom w:val="none" w:sz="0" w:space="0" w:color="auto"/>
        <w:right w:val="none" w:sz="0" w:space="0" w:color="auto"/>
      </w:divBdr>
    </w:div>
    <w:div w:id="1961102729">
      <w:bodyDiv w:val="1"/>
      <w:marLeft w:val="0"/>
      <w:marRight w:val="0"/>
      <w:marTop w:val="0"/>
      <w:marBottom w:val="0"/>
      <w:divBdr>
        <w:top w:val="none" w:sz="0" w:space="0" w:color="auto"/>
        <w:left w:val="none" w:sz="0" w:space="0" w:color="auto"/>
        <w:bottom w:val="none" w:sz="0" w:space="0" w:color="auto"/>
        <w:right w:val="none" w:sz="0" w:space="0" w:color="auto"/>
      </w:divBdr>
    </w:div>
    <w:div w:id="1961497655">
      <w:bodyDiv w:val="1"/>
      <w:marLeft w:val="0"/>
      <w:marRight w:val="0"/>
      <w:marTop w:val="0"/>
      <w:marBottom w:val="0"/>
      <w:divBdr>
        <w:top w:val="none" w:sz="0" w:space="0" w:color="auto"/>
        <w:left w:val="none" w:sz="0" w:space="0" w:color="auto"/>
        <w:bottom w:val="none" w:sz="0" w:space="0" w:color="auto"/>
        <w:right w:val="none" w:sz="0" w:space="0" w:color="auto"/>
      </w:divBdr>
    </w:div>
    <w:div w:id="1961957278">
      <w:bodyDiv w:val="1"/>
      <w:marLeft w:val="0"/>
      <w:marRight w:val="0"/>
      <w:marTop w:val="0"/>
      <w:marBottom w:val="0"/>
      <w:divBdr>
        <w:top w:val="none" w:sz="0" w:space="0" w:color="auto"/>
        <w:left w:val="none" w:sz="0" w:space="0" w:color="auto"/>
        <w:bottom w:val="none" w:sz="0" w:space="0" w:color="auto"/>
        <w:right w:val="none" w:sz="0" w:space="0" w:color="auto"/>
      </w:divBdr>
    </w:div>
    <w:div w:id="1962607416">
      <w:bodyDiv w:val="1"/>
      <w:marLeft w:val="0"/>
      <w:marRight w:val="0"/>
      <w:marTop w:val="0"/>
      <w:marBottom w:val="0"/>
      <w:divBdr>
        <w:top w:val="none" w:sz="0" w:space="0" w:color="auto"/>
        <w:left w:val="none" w:sz="0" w:space="0" w:color="auto"/>
        <w:bottom w:val="none" w:sz="0" w:space="0" w:color="auto"/>
        <w:right w:val="none" w:sz="0" w:space="0" w:color="auto"/>
      </w:divBdr>
    </w:div>
    <w:div w:id="1963028498">
      <w:bodyDiv w:val="1"/>
      <w:marLeft w:val="0"/>
      <w:marRight w:val="0"/>
      <w:marTop w:val="0"/>
      <w:marBottom w:val="0"/>
      <w:divBdr>
        <w:top w:val="none" w:sz="0" w:space="0" w:color="auto"/>
        <w:left w:val="none" w:sz="0" w:space="0" w:color="auto"/>
        <w:bottom w:val="none" w:sz="0" w:space="0" w:color="auto"/>
        <w:right w:val="none" w:sz="0" w:space="0" w:color="auto"/>
      </w:divBdr>
    </w:div>
    <w:div w:id="1963150320">
      <w:bodyDiv w:val="1"/>
      <w:marLeft w:val="0"/>
      <w:marRight w:val="0"/>
      <w:marTop w:val="0"/>
      <w:marBottom w:val="0"/>
      <w:divBdr>
        <w:top w:val="none" w:sz="0" w:space="0" w:color="auto"/>
        <w:left w:val="none" w:sz="0" w:space="0" w:color="auto"/>
        <w:bottom w:val="none" w:sz="0" w:space="0" w:color="auto"/>
        <w:right w:val="none" w:sz="0" w:space="0" w:color="auto"/>
      </w:divBdr>
    </w:div>
    <w:div w:id="1963222065">
      <w:bodyDiv w:val="1"/>
      <w:marLeft w:val="0"/>
      <w:marRight w:val="0"/>
      <w:marTop w:val="0"/>
      <w:marBottom w:val="0"/>
      <w:divBdr>
        <w:top w:val="none" w:sz="0" w:space="0" w:color="auto"/>
        <w:left w:val="none" w:sz="0" w:space="0" w:color="auto"/>
        <w:bottom w:val="none" w:sz="0" w:space="0" w:color="auto"/>
        <w:right w:val="none" w:sz="0" w:space="0" w:color="auto"/>
      </w:divBdr>
    </w:div>
    <w:div w:id="1963222963">
      <w:bodyDiv w:val="1"/>
      <w:marLeft w:val="0"/>
      <w:marRight w:val="0"/>
      <w:marTop w:val="0"/>
      <w:marBottom w:val="0"/>
      <w:divBdr>
        <w:top w:val="none" w:sz="0" w:space="0" w:color="auto"/>
        <w:left w:val="none" w:sz="0" w:space="0" w:color="auto"/>
        <w:bottom w:val="none" w:sz="0" w:space="0" w:color="auto"/>
        <w:right w:val="none" w:sz="0" w:space="0" w:color="auto"/>
      </w:divBdr>
    </w:div>
    <w:div w:id="1963226191">
      <w:bodyDiv w:val="1"/>
      <w:marLeft w:val="0"/>
      <w:marRight w:val="0"/>
      <w:marTop w:val="0"/>
      <w:marBottom w:val="0"/>
      <w:divBdr>
        <w:top w:val="none" w:sz="0" w:space="0" w:color="auto"/>
        <w:left w:val="none" w:sz="0" w:space="0" w:color="auto"/>
        <w:bottom w:val="none" w:sz="0" w:space="0" w:color="auto"/>
        <w:right w:val="none" w:sz="0" w:space="0" w:color="auto"/>
      </w:divBdr>
    </w:div>
    <w:div w:id="1963612895">
      <w:bodyDiv w:val="1"/>
      <w:marLeft w:val="0"/>
      <w:marRight w:val="0"/>
      <w:marTop w:val="0"/>
      <w:marBottom w:val="0"/>
      <w:divBdr>
        <w:top w:val="none" w:sz="0" w:space="0" w:color="auto"/>
        <w:left w:val="none" w:sz="0" w:space="0" w:color="auto"/>
        <w:bottom w:val="none" w:sz="0" w:space="0" w:color="auto"/>
        <w:right w:val="none" w:sz="0" w:space="0" w:color="auto"/>
      </w:divBdr>
    </w:div>
    <w:div w:id="1963682121">
      <w:bodyDiv w:val="1"/>
      <w:marLeft w:val="0"/>
      <w:marRight w:val="0"/>
      <w:marTop w:val="0"/>
      <w:marBottom w:val="0"/>
      <w:divBdr>
        <w:top w:val="none" w:sz="0" w:space="0" w:color="auto"/>
        <w:left w:val="none" w:sz="0" w:space="0" w:color="auto"/>
        <w:bottom w:val="none" w:sz="0" w:space="0" w:color="auto"/>
        <w:right w:val="none" w:sz="0" w:space="0" w:color="auto"/>
      </w:divBdr>
    </w:div>
    <w:div w:id="1963878353">
      <w:bodyDiv w:val="1"/>
      <w:marLeft w:val="0"/>
      <w:marRight w:val="0"/>
      <w:marTop w:val="0"/>
      <w:marBottom w:val="0"/>
      <w:divBdr>
        <w:top w:val="none" w:sz="0" w:space="0" w:color="auto"/>
        <w:left w:val="none" w:sz="0" w:space="0" w:color="auto"/>
        <w:bottom w:val="none" w:sz="0" w:space="0" w:color="auto"/>
        <w:right w:val="none" w:sz="0" w:space="0" w:color="auto"/>
      </w:divBdr>
    </w:div>
    <w:div w:id="1964655305">
      <w:bodyDiv w:val="1"/>
      <w:marLeft w:val="0"/>
      <w:marRight w:val="0"/>
      <w:marTop w:val="0"/>
      <w:marBottom w:val="0"/>
      <w:divBdr>
        <w:top w:val="none" w:sz="0" w:space="0" w:color="auto"/>
        <w:left w:val="none" w:sz="0" w:space="0" w:color="auto"/>
        <w:bottom w:val="none" w:sz="0" w:space="0" w:color="auto"/>
        <w:right w:val="none" w:sz="0" w:space="0" w:color="auto"/>
      </w:divBdr>
    </w:div>
    <w:div w:id="1964769928">
      <w:bodyDiv w:val="1"/>
      <w:marLeft w:val="0"/>
      <w:marRight w:val="0"/>
      <w:marTop w:val="0"/>
      <w:marBottom w:val="0"/>
      <w:divBdr>
        <w:top w:val="none" w:sz="0" w:space="0" w:color="auto"/>
        <w:left w:val="none" w:sz="0" w:space="0" w:color="auto"/>
        <w:bottom w:val="none" w:sz="0" w:space="0" w:color="auto"/>
        <w:right w:val="none" w:sz="0" w:space="0" w:color="auto"/>
      </w:divBdr>
    </w:div>
    <w:div w:id="1964842749">
      <w:bodyDiv w:val="1"/>
      <w:marLeft w:val="0"/>
      <w:marRight w:val="0"/>
      <w:marTop w:val="0"/>
      <w:marBottom w:val="0"/>
      <w:divBdr>
        <w:top w:val="none" w:sz="0" w:space="0" w:color="auto"/>
        <w:left w:val="none" w:sz="0" w:space="0" w:color="auto"/>
        <w:bottom w:val="none" w:sz="0" w:space="0" w:color="auto"/>
        <w:right w:val="none" w:sz="0" w:space="0" w:color="auto"/>
      </w:divBdr>
    </w:div>
    <w:div w:id="1965110428">
      <w:bodyDiv w:val="1"/>
      <w:marLeft w:val="0"/>
      <w:marRight w:val="0"/>
      <w:marTop w:val="0"/>
      <w:marBottom w:val="0"/>
      <w:divBdr>
        <w:top w:val="none" w:sz="0" w:space="0" w:color="auto"/>
        <w:left w:val="none" w:sz="0" w:space="0" w:color="auto"/>
        <w:bottom w:val="none" w:sz="0" w:space="0" w:color="auto"/>
        <w:right w:val="none" w:sz="0" w:space="0" w:color="auto"/>
      </w:divBdr>
    </w:div>
    <w:div w:id="1965111394">
      <w:bodyDiv w:val="1"/>
      <w:marLeft w:val="0"/>
      <w:marRight w:val="0"/>
      <w:marTop w:val="0"/>
      <w:marBottom w:val="0"/>
      <w:divBdr>
        <w:top w:val="none" w:sz="0" w:space="0" w:color="auto"/>
        <w:left w:val="none" w:sz="0" w:space="0" w:color="auto"/>
        <w:bottom w:val="none" w:sz="0" w:space="0" w:color="auto"/>
        <w:right w:val="none" w:sz="0" w:space="0" w:color="auto"/>
      </w:divBdr>
    </w:div>
    <w:div w:id="1965383127">
      <w:bodyDiv w:val="1"/>
      <w:marLeft w:val="0"/>
      <w:marRight w:val="0"/>
      <w:marTop w:val="0"/>
      <w:marBottom w:val="0"/>
      <w:divBdr>
        <w:top w:val="none" w:sz="0" w:space="0" w:color="auto"/>
        <w:left w:val="none" w:sz="0" w:space="0" w:color="auto"/>
        <w:bottom w:val="none" w:sz="0" w:space="0" w:color="auto"/>
        <w:right w:val="none" w:sz="0" w:space="0" w:color="auto"/>
      </w:divBdr>
    </w:div>
    <w:div w:id="1965426437">
      <w:bodyDiv w:val="1"/>
      <w:marLeft w:val="0"/>
      <w:marRight w:val="0"/>
      <w:marTop w:val="0"/>
      <w:marBottom w:val="0"/>
      <w:divBdr>
        <w:top w:val="none" w:sz="0" w:space="0" w:color="auto"/>
        <w:left w:val="none" w:sz="0" w:space="0" w:color="auto"/>
        <w:bottom w:val="none" w:sz="0" w:space="0" w:color="auto"/>
        <w:right w:val="none" w:sz="0" w:space="0" w:color="auto"/>
      </w:divBdr>
    </w:div>
    <w:div w:id="1965846388">
      <w:bodyDiv w:val="1"/>
      <w:marLeft w:val="0"/>
      <w:marRight w:val="0"/>
      <w:marTop w:val="0"/>
      <w:marBottom w:val="0"/>
      <w:divBdr>
        <w:top w:val="none" w:sz="0" w:space="0" w:color="auto"/>
        <w:left w:val="none" w:sz="0" w:space="0" w:color="auto"/>
        <w:bottom w:val="none" w:sz="0" w:space="0" w:color="auto"/>
        <w:right w:val="none" w:sz="0" w:space="0" w:color="auto"/>
      </w:divBdr>
    </w:div>
    <w:div w:id="1966042651">
      <w:bodyDiv w:val="1"/>
      <w:marLeft w:val="0"/>
      <w:marRight w:val="0"/>
      <w:marTop w:val="0"/>
      <w:marBottom w:val="0"/>
      <w:divBdr>
        <w:top w:val="none" w:sz="0" w:space="0" w:color="auto"/>
        <w:left w:val="none" w:sz="0" w:space="0" w:color="auto"/>
        <w:bottom w:val="none" w:sz="0" w:space="0" w:color="auto"/>
        <w:right w:val="none" w:sz="0" w:space="0" w:color="auto"/>
      </w:divBdr>
    </w:div>
    <w:div w:id="1966227972">
      <w:bodyDiv w:val="1"/>
      <w:marLeft w:val="0"/>
      <w:marRight w:val="0"/>
      <w:marTop w:val="0"/>
      <w:marBottom w:val="0"/>
      <w:divBdr>
        <w:top w:val="none" w:sz="0" w:space="0" w:color="auto"/>
        <w:left w:val="none" w:sz="0" w:space="0" w:color="auto"/>
        <w:bottom w:val="none" w:sz="0" w:space="0" w:color="auto"/>
        <w:right w:val="none" w:sz="0" w:space="0" w:color="auto"/>
      </w:divBdr>
    </w:div>
    <w:div w:id="1966691569">
      <w:bodyDiv w:val="1"/>
      <w:marLeft w:val="0"/>
      <w:marRight w:val="0"/>
      <w:marTop w:val="0"/>
      <w:marBottom w:val="0"/>
      <w:divBdr>
        <w:top w:val="none" w:sz="0" w:space="0" w:color="auto"/>
        <w:left w:val="none" w:sz="0" w:space="0" w:color="auto"/>
        <w:bottom w:val="none" w:sz="0" w:space="0" w:color="auto"/>
        <w:right w:val="none" w:sz="0" w:space="0" w:color="auto"/>
      </w:divBdr>
    </w:div>
    <w:div w:id="1967159567">
      <w:bodyDiv w:val="1"/>
      <w:marLeft w:val="0"/>
      <w:marRight w:val="0"/>
      <w:marTop w:val="0"/>
      <w:marBottom w:val="0"/>
      <w:divBdr>
        <w:top w:val="none" w:sz="0" w:space="0" w:color="auto"/>
        <w:left w:val="none" w:sz="0" w:space="0" w:color="auto"/>
        <w:bottom w:val="none" w:sz="0" w:space="0" w:color="auto"/>
        <w:right w:val="none" w:sz="0" w:space="0" w:color="auto"/>
      </w:divBdr>
    </w:div>
    <w:div w:id="1967419461">
      <w:bodyDiv w:val="1"/>
      <w:marLeft w:val="0"/>
      <w:marRight w:val="0"/>
      <w:marTop w:val="0"/>
      <w:marBottom w:val="0"/>
      <w:divBdr>
        <w:top w:val="none" w:sz="0" w:space="0" w:color="auto"/>
        <w:left w:val="none" w:sz="0" w:space="0" w:color="auto"/>
        <w:bottom w:val="none" w:sz="0" w:space="0" w:color="auto"/>
        <w:right w:val="none" w:sz="0" w:space="0" w:color="auto"/>
      </w:divBdr>
    </w:div>
    <w:div w:id="1967615770">
      <w:bodyDiv w:val="1"/>
      <w:marLeft w:val="0"/>
      <w:marRight w:val="0"/>
      <w:marTop w:val="0"/>
      <w:marBottom w:val="0"/>
      <w:divBdr>
        <w:top w:val="none" w:sz="0" w:space="0" w:color="auto"/>
        <w:left w:val="none" w:sz="0" w:space="0" w:color="auto"/>
        <w:bottom w:val="none" w:sz="0" w:space="0" w:color="auto"/>
        <w:right w:val="none" w:sz="0" w:space="0" w:color="auto"/>
      </w:divBdr>
    </w:div>
    <w:div w:id="1967928766">
      <w:bodyDiv w:val="1"/>
      <w:marLeft w:val="0"/>
      <w:marRight w:val="0"/>
      <w:marTop w:val="0"/>
      <w:marBottom w:val="0"/>
      <w:divBdr>
        <w:top w:val="none" w:sz="0" w:space="0" w:color="auto"/>
        <w:left w:val="none" w:sz="0" w:space="0" w:color="auto"/>
        <w:bottom w:val="none" w:sz="0" w:space="0" w:color="auto"/>
        <w:right w:val="none" w:sz="0" w:space="0" w:color="auto"/>
      </w:divBdr>
    </w:div>
    <w:div w:id="1968507172">
      <w:bodyDiv w:val="1"/>
      <w:marLeft w:val="0"/>
      <w:marRight w:val="0"/>
      <w:marTop w:val="0"/>
      <w:marBottom w:val="0"/>
      <w:divBdr>
        <w:top w:val="none" w:sz="0" w:space="0" w:color="auto"/>
        <w:left w:val="none" w:sz="0" w:space="0" w:color="auto"/>
        <w:bottom w:val="none" w:sz="0" w:space="0" w:color="auto"/>
        <w:right w:val="none" w:sz="0" w:space="0" w:color="auto"/>
      </w:divBdr>
    </w:div>
    <w:div w:id="1968586021">
      <w:bodyDiv w:val="1"/>
      <w:marLeft w:val="0"/>
      <w:marRight w:val="0"/>
      <w:marTop w:val="0"/>
      <w:marBottom w:val="0"/>
      <w:divBdr>
        <w:top w:val="none" w:sz="0" w:space="0" w:color="auto"/>
        <w:left w:val="none" w:sz="0" w:space="0" w:color="auto"/>
        <w:bottom w:val="none" w:sz="0" w:space="0" w:color="auto"/>
        <w:right w:val="none" w:sz="0" w:space="0" w:color="auto"/>
      </w:divBdr>
    </w:div>
    <w:div w:id="1968730035">
      <w:bodyDiv w:val="1"/>
      <w:marLeft w:val="0"/>
      <w:marRight w:val="0"/>
      <w:marTop w:val="0"/>
      <w:marBottom w:val="0"/>
      <w:divBdr>
        <w:top w:val="none" w:sz="0" w:space="0" w:color="auto"/>
        <w:left w:val="none" w:sz="0" w:space="0" w:color="auto"/>
        <w:bottom w:val="none" w:sz="0" w:space="0" w:color="auto"/>
        <w:right w:val="none" w:sz="0" w:space="0" w:color="auto"/>
      </w:divBdr>
    </w:div>
    <w:div w:id="1968774341">
      <w:bodyDiv w:val="1"/>
      <w:marLeft w:val="0"/>
      <w:marRight w:val="0"/>
      <w:marTop w:val="0"/>
      <w:marBottom w:val="0"/>
      <w:divBdr>
        <w:top w:val="none" w:sz="0" w:space="0" w:color="auto"/>
        <w:left w:val="none" w:sz="0" w:space="0" w:color="auto"/>
        <w:bottom w:val="none" w:sz="0" w:space="0" w:color="auto"/>
        <w:right w:val="none" w:sz="0" w:space="0" w:color="auto"/>
      </w:divBdr>
    </w:div>
    <w:div w:id="1968970830">
      <w:bodyDiv w:val="1"/>
      <w:marLeft w:val="0"/>
      <w:marRight w:val="0"/>
      <w:marTop w:val="0"/>
      <w:marBottom w:val="0"/>
      <w:divBdr>
        <w:top w:val="none" w:sz="0" w:space="0" w:color="auto"/>
        <w:left w:val="none" w:sz="0" w:space="0" w:color="auto"/>
        <w:bottom w:val="none" w:sz="0" w:space="0" w:color="auto"/>
        <w:right w:val="none" w:sz="0" w:space="0" w:color="auto"/>
      </w:divBdr>
    </w:div>
    <w:div w:id="1969385325">
      <w:bodyDiv w:val="1"/>
      <w:marLeft w:val="0"/>
      <w:marRight w:val="0"/>
      <w:marTop w:val="0"/>
      <w:marBottom w:val="0"/>
      <w:divBdr>
        <w:top w:val="none" w:sz="0" w:space="0" w:color="auto"/>
        <w:left w:val="none" w:sz="0" w:space="0" w:color="auto"/>
        <w:bottom w:val="none" w:sz="0" w:space="0" w:color="auto"/>
        <w:right w:val="none" w:sz="0" w:space="0" w:color="auto"/>
      </w:divBdr>
    </w:div>
    <w:div w:id="1969626523">
      <w:bodyDiv w:val="1"/>
      <w:marLeft w:val="0"/>
      <w:marRight w:val="0"/>
      <w:marTop w:val="0"/>
      <w:marBottom w:val="0"/>
      <w:divBdr>
        <w:top w:val="none" w:sz="0" w:space="0" w:color="auto"/>
        <w:left w:val="none" w:sz="0" w:space="0" w:color="auto"/>
        <w:bottom w:val="none" w:sz="0" w:space="0" w:color="auto"/>
        <w:right w:val="none" w:sz="0" w:space="0" w:color="auto"/>
      </w:divBdr>
    </w:div>
    <w:div w:id="1969818585">
      <w:bodyDiv w:val="1"/>
      <w:marLeft w:val="0"/>
      <w:marRight w:val="0"/>
      <w:marTop w:val="0"/>
      <w:marBottom w:val="0"/>
      <w:divBdr>
        <w:top w:val="none" w:sz="0" w:space="0" w:color="auto"/>
        <w:left w:val="none" w:sz="0" w:space="0" w:color="auto"/>
        <w:bottom w:val="none" w:sz="0" w:space="0" w:color="auto"/>
        <w:right w:val="none" w:sz="0" w:space="0" w:color="auto"/>
      </w:divBdr>
    </w:div>
    <w:div w:id="1969974679">
      <w:bodyDiv w:val="1"/>
      <w:marLeft w:val="0"/>
      <w:marRight w:val="0"/>
      <w:marTop w:val="0"/>
      <w:marBottom w:val="0"/>
      <w:divBdr>
        <w:top w:val="none" w:sz="0" w:space="0" w:color="auto"/>
        <w:left w:val="none" w:sz="0" w:space="0" w:color="auto"/>
        <w:bottom w:val="none" w:sz="0" w:space="0" w:color="auto"/>
        <w:right w:val="none" w:sz="0" w:space="0" w:color="auto"/>
      </w:divBdr>
    </w:div>
    <w:div w:id="1970043042">
      <w:bodyDiv w:val="1"/>
      <w:marLeft w:val="0"/>
      <w:marRight w:val="0"/>
      <w:marTop w:val="0"/>
      <w:marBottom w:val="0"/>
      <w:divBdr>
        <w:top w:val="none" w:sz="0" w:space="0" w:color="auto"/>
        <w:left w:val="none" w:sz="0" w:space="0" w:color="auto"/>
        <w:bottom w:val="none" w:sz="0" w:space="0" w:color="auto"/>
        <w:right w:val="none" w:sz="0" w:space="0" w:color="auto"/>
      </w:divBdr>
    </w:div>
    <w:div w:id="1970092464">
      <w:bodyDiv w:val="1"/>
      <w:marLeft w:val="0"/>
      <w:marRight w:val="0"/>
      <w:marTop w:val="0"/>
      <w:marBottom w:val="0"/>
      <w:divBdr>
        <w:top w:val="none" w:sz="0" w:space="0" w:color="auto"/>
        <w:left w:val="none" w:sz="0" w:space="0" w:color="auto"/>
        <w:bottom w:val="none" w:sz="0" w:space="0" w:color="auto"/>
        <w:right w:val="none" w:sz="0" w:space="0" w:color="auto"/>
      </w:divBdr>
    </w:div>
    <w:div w:id="1970282494">
      <w:bodyDiv w:val="1"/>
      <w:marLeft w:val="0"/>
      <w:marRight w:val="0"/>
      <w:marTop w:val="0"/>
      <w:marBottom w:val="0"/>
      <w:divBdr>
        <w:top w:val="none" w:sz="0" w:space="0" w:color="auto"/>
        <w:left w:val="none" w:sz="0" w:space="0" w:color="auto"/>
        <w:bottom w:val="none" w:sz="0" w:space="0" w:color="auto"/>
        <w:right w:val="none" w:sz="0" w:space="0" w:color="auto"/>
      </w:divBdr>
    </w:div>
    <w:div w:id="1970741886">
      <w:bodyDiv w:val="1"/>
      <w:marLeft w:val="0"/>
      <w:marRight w:val="0"/>
      <w:marTop w:val="0"/>
      <w:marBottom w:val="0"/>
      <w:divBdr>
        <w:top w:val="none" w:sz="0" w:space="0" w:color="auto"/>
        <w:left w:val="none" w:sz="0" w:space="0" w:color="auto"/>
        <w:bottom w:val="none" w:sz="0" w:space="0" w:color="auto"/>
        <w:right w:val="none" w:sz="0" w:space="0" w:color="auto"/>
      </w:divBdr>
    </w:div>
    <w:div w:id="1970935010">
      <w:bodyDiv w:val="1"/>
      <w:marLeft w:val="0"/>
      <w:marRight w:val="0"/>
      <w:marTop w:val="0"/>
      <w:marBottom w:val="0"/>
      <w:divBdr>
        <w:top w:val="none" w:sz="0" w:space="0" w:color="auto"/>
        <w:left w:val="none" w:sz="0" w:space="0" w:color="auto"/>
        <w:bottom w:val="none" w:sz="0" w:space="0" w:color="auto"/>
        <w:right w:val="none" w:sz="0" w:space="0" w:color="auto"/>
      </w:divBdr>
    </w:div>
    <w:div w:id="1971207670">
      <w:bodyDiv w:val="1"/>
      <w:marLeft w:val="0"/>
      <w:marRight w:val="0"/>
      <w:marTop w:val="0"/>
      <w:marBottom w:val="0"/>
      <w:divBdr>
        <w:top w:val="none" w:sz="0" w:space="0" w:color="auto"/>
        <w:left w:val="none" w:sz="0" w:space="0" w:color="auto"/>
        <w:bottom w:val="none" w:sz="0" w:space="0" w:color="auto"/>
        <w:right w:val="none" w:sz="0" w:space="0" w:color="auto"/>
      </w:divBdr>
    </w:div>
    <w:div w:id="1971545910">
      <w:bodyDiv w:val="1"/>
      <w:marLeft w:val="0"/>
      <w:marRight w:val="0"/>
      <w:marTop w:val="0"/>
      <w:marBottom w:val="0"/>
      <w:divBdr>
        <w:top w:val="none" w:sz="0" w:space="0" w:color="auto"/>
        <w:left w:val="none" w:sz="0" w:space="0" w:color="auto"/>
        <w:bottom w:val="none" w:sz="0" w:space="0" w:color="auto"/>
        <w:right w:val="none" w:sz="0" w:space="0" w:color="auto"/>
      </w:divBdr>
    </w:div>
    <w:div w:id="1972399487">
      <w:bodyDiv w:val="1"/>
      <w:marLeft w:val="0"/>
      <w:marRight w:val="0"/>
      <w:marTop w:val="0"/>
      <w:marBottom w:val="0"/>
      <w:divBdr>
        <w:top w:val="none" w:sz="0" w:space="0" w:color="auto"/>
        <w:left w:val="none" w:sz="0" w:space="0" w:color="auto"/>
        <w:bottom w:val="none" w:sz="0" w:space="0" w:color="auto"/>
        <w:right w:val="none" w:sz="0" w:space="0" w:color="auto"/>
      </w:divBdr>
    </w:div>
    <w:div w:id="1973171079">
      <w:bodyDiv w:val="1"/>
      <w:marLeft w:val="0"/>
      <w:marRight w:val="0"/>
      <w:marTop w:val="0"/>
      <w:marBottom w:val="0"/>
      <w:divBdr>
        <w:top w:val="none" w:sz="0" w:space="0" w:color="auto"/>
        <w:left w:val="none" w:sz="0" w:space="0" w:color="auto"/>
        <w:bottom w:val="none" w:sz="0" w:space="0" w:color="auto"/>
        <w:right w:val="none" w:sz="0" w:space="0" w:color="auto"/>
      </w:divBdr>
    </w:div>
    <w:div w:id="1973437668">
      <w:bodyDiv w:val="1"/>
      <w:marLeft w:val="0"/>
      <w:marRight w:val="0"/>
      <w:marTop w:val="0"/>
      <w:marBottom w:val="0"/>
      <w:divBdr>
        <w:top w:val="none" w:sz="0" w:space="0" w:color="auto"/>
        <w:left w:val="none" w:sz="0" w:space="0" w:color="auto"/>
        <w:bottom w:val="none" w:sz="0" w:space="0" w:color="auto"/>
        <w:right w:val="none" w:sz="0" w:space="0" w:color="auto"/>
      </w:divBdr>
    </w:div>
    <w:div w:id="1973515210">
      <w:bodyDiv w:val="1"/>
      <w:marLeft w:val="0"/>
      <w:marRight w:val="0"/>
      <w:marTop w:val="0"/>
      <w:marBottom w:val="0"/>
      <w:divBdr>
        <w:top w:val="none" w:sz="0" w:space="0" w:color="auto"/>
        <w:left w:val="none" w:sz="0" w:space="0" w:color="auto"/>
        <w:bottom w:val="none" w:sz="0" w:space="0" w:color="auto"/>
        <w:right w:val="none" w:sz="0" w:space="0" w:color="auto"/>
      </w:divBdr>
    </w:div>
    <w:div w:id="1974404106">
      <w:bodyDiv w:val="1"/>
      <w:marLeft w:val="0"/>
      <w:marRight w:val="0"/>
      <w:marTop w:val="0"/>
      <w:marBottom w:val="0"/>
      <w:divBdr>
        <w:top w:val="none" w:sz="0" w:space="0" w:color="auto"/>
        <w:left w:val="none" w:sz="0" w:space="0" w:color="auto"/>
        <w:bottom w:val="none" w:sz="0" w:space="0" w:color="auto"/>
        <w:right w:val="none" w:sz="0" w:space="0" w:color="auto"/>
      </w:divBdr>
    </w:div>
    <w:div w:id="1974558852">
      <w:bodyDiv w:val="1"/>
      <w:marLeft w:val="0"/>
      <w:marRight w:val="0"/>
      <w:marTop w:val="0"/>
      <w:marBottom w:val="0"/>
      <w:divBdr>
        <w:top w:val="none" w:sz="0" w:space="0" w:color="auto"/>
        <w:left w:val="none" w:sz="0" w:space="0" w:color="auto"/>
        <w:bottom w:val="none" w:sz="0" w:space="0" w:color="auto"/>
        <w:right w:val="none" w:sz="0" w:space="0" w:color="auto"/>
      </w:divBdr>
    </w:div>
    <w:div w:id="1975140052">
      <w:bodyDiv w:val="1"/>
      <w:marLeft w:val="0"/>
      <w:marRight w:val="0"/>
      <w:marTop w:val="0"/>
      <w:marBottom w:val="0"/>
      <w:divBdr>
        <w:top w:val="none" w:sz="0" w:space="0" w:color="auto"/>
        <w:left w:val="none" w:sz="0" w:space="0" w:color="auto"/>
        <w:bottom w:val="none" w:sz="0" w:space="0" w:color="auto"/>
        <w:right w:val="none" w:sz="0" w:space="0" w:color="auto"/>
      </w:divBdr>
    </w:div>
    <w:div w:id="1975283590">
      <w:bodyDiv w:val="1"/>
      <w:marLeft w:val="0"/>
      <w:marRight w:val="0"/>
      <w:marTop w:val="0"/>
      <w:marBottom w:val="0"/>
      <w:divBdr>
        <w:top w:val="none" w:sz="0" w:space="0" w:color="auto"/>
        <w:left w:val="none" w:sz="0" w:space="0" w:color="auto"/>
        <w:bottom w:val="none" w:sz="0" w:space="0" w:color="auto"/>
        <w:right w:val="none" w:sz="0" w:space="0" w:color="auto"/>
      </w:divBdr>
    </w:div>
    <w:div w:id="1976056870">
      <w:bodyDiv w:val="1"/>
      <w:marLeft w:val="0"/>
      <w:marRight w:val="0"/>
      <w:marTop w:val="0"/>
      <w:marBottom w:val="0"/>
      <w:divBdr>
        <w:top w:val="none" w:sz="0" w:space="0" w:color="auto"/>
        <w:left w:val="none" w:sz="0" w:space="0" w:color="auto"/>
        <w:bottom w:val="none" w:sz="0" w:space="0" w:color="auto"/>
        <w:right w:val="none" w:sz="0" w:space="0" w:color="auto"/>
      </w:divBdr>
    </w:div>
    <w:div w:id="1976987361">
      <w:bodyDiv w:val="1"/>
      <w:marLeft w:val="0"/>
      <w:marRight w:val="0"/>
      <w:marTop w:val="0"/>
      <w:marBottom w:val="0"/>
      <w:divBdr>
        <w:top w:val="none" w:sz="0" w:space="0" w:color="auto"/>
        <w:left w:val="none" w:sz="0" w:space="0" w:color="auto"/>
        <w:bottom w:val="none" w:sz="0" w:space="0" w:color="auto"/>
        <w:right w:val="none" w:sz="0" w:space="0" w:color="auto"/>
      </w:divBdr>
    </w:div>
    <w:div w:id="1977250619">
      <w:bodyDiv w:val="1"/>
      <w:marLeft w:val="0"/>
      <w:marRight w:val="0"/>
      <w:marTop w:val="0"/>
      <w:marBottom w:val="0"/>
      <w:divBdr>
        <w:top w:val="none" w:sz="0" w:space="0" w:color="auto"/>
        <w:left w:val="none" w:sz="0" w:space="0" w:color="auto"/>
        <w:bottom w:val="none" w:sz="0" w:space="0" w:color="auto"/>
        <w:right w:val="none" w:sz="0" w:space="0" w:color="auto"/>
      </w:divBdr>
    </w:div>
    <w:div w:id="1977375851">
      <w:bodyDiv w:val="1"/>
      <w:marLeft w:val="0"/>
      <w:marRight w:val="0"/>
      <w:marTop w:val="0"/>
      <w:marBottom w:val="0"/>
      <w:divBdr>
        <w:top w:val="none" w:sz="0" w:space="0" w:color="auto"/>
        <w:left w:val="none" w:sz="0" w:space="0" w:color="auto"/>
        <w:bottom w:val="none" w:sz="0" w:space="0" w:color="auto"/>
        <w:right w:val="none" w:sz="0" w:space="0" w:color="auto"/>
      </w:divBdr>
    </w:div>
    <w:div w:id="1977443005">
      <w:bodyDiv w:val="1"/>
      <w:marLeft w:val="0"/>
      <w:marRight w:val="0"/>
      <w:marTop w:val="0"/>
      <w:marBottom w:val="0"/>
      <w:divBdr>
        <w:top w:val="none" w:sz="0" w:space="0" w:color="auto"/>
        <w:left w:val="none" w:sz="0" w:space="0" w:color="auto"/>
        <w:bottom w:val="none" w:sz="0" w:space="0" w:color="auto"/>
        <w:right w:val="none" w:sz="0" w:space="0" w:color="auto"/>
      </w:divBdr>
    </w:div>
    <w:div w:id="1977561908">
      <w:bodyDiv w:val="1"/>
      <w:marLeft w:val="0"/>
      <w:marRight w:val="0"/>
      <w:marTop w:val="0"/>
      <w:marBottom w:val="0"/>
      <w:divBdr>
        <w:top w:val="none" w:sz="0" w:space="0" w:color="auto"/>
        <w:left w:val="none" w:sz="0" w:space="0" w:color="auto"/>
        <w:bottom w:val="none" w:sz="0" w:space="0" w:color="auto"/>
        <w:right w:val="none" w:sz="0" w:space="0" w:color="auto"/>
      </w:divBdr>
    </w:div>
    <w:div w:id="1977564159">
      <w:bodyDiv w:val="1"/>
      <w:marLeft w:val="0"/>
      <w:marRight w:val="0"/>
      <w:marTop w:val="0"/>
      <w:marBottom w:val="0"/>
      <w:divBdr>
        <w:top w:val="none" w:sz="0" w:space="0" w:color="auto"/>
        <w:left w:val="none" w:sz="0" w:space="0" w:color="auto"/>
        <w:bottom w:val="none" w:sz="0" w:space="0" w:color="auto"/>
        <w:right w:val="none" w:sz="0" w:space="0" w:color="auto"/>
      </w:divBdr>
    </w:div>
    <w:div w:id="1977641185">
      <w:bodyDiv w:val="1"/>
      <w:marLeft w:val="0"/>
      <w:marRight w:val="0"/>
      <w:marTop w:val="0"/>
      <w:marBottom w:val="0"/>
      <w:divBdr>
        <w:top w:val="none" w:sz="0" w:space="0" w:color="auto"/>
        <w:left w:val="none" w:sz="0" w:space="0" w:color="auto"/>
        <w:bottom w:val="none" w:sz="0" w:space="0" w:color="auto"/>
        <w:right w:val="none" w:sz="0" w:space="0" w:color="auto"/>
      </w:divBdr>
    </w:div>
    <w:div w:id="1977877870">
      <w:bodyDiv w:val="1"/>
      <w:marLeft w:val="0"/>
      <w:marRight w:val="0"/>
      <w:marTop w:val="0"/>
      <w:marBottom w:val="0"/>
      <w:divBdr>
        <w:top w:val="none" w:sz="0" w:space="0" w:color="auto"/>
        <w:left w:val="none" w:sz="0" w:space="0" w:color="auto"/>
        <w:bottom w:val="none" w:sz="0" w:space="0" w:color="auto"/>
        <w:right w:val="none" w:sz="0" w:space="0" w:color="auto"/>
      </w:divBdr>
    </w:div>
    <w:div w:id="1978103681">
      <w:bodyDiv w:val="1"/>
      <w:marLeft w:val="0"/>
      <w:marRight w:val="0"/>
      <w:marTop w:val="0"/>
      <w:marBottom w:val="0"/>
      <w:divBdr>
        <w:top w:val="none" w:sz="0" w:space="0" w:color="auto"/>
        <w:left w:val="none" w:sz="0" w:space="0" w:color="auto"/>
        <w:bottom w:val="none" w:sz="0" w:space="0" w:color="auto"/>
        <w:right w:val="none" w:sz="0" w:space="0" w:color="auto"/>
      </w:divBdr>
    </w:div>
    <w:div w:id="1978603499">
      <w:bodyDiv w:val="1"/>
      <w:marLeft w:val="0"/>
      <w:marRight w:val="0"/>
      <w:marTop w:val="0"/>
      <w:marBottom w:val="0"/>
      <w:divBdr>
        <w:top w:val="none" w:sz="0" w:space="0" w:color="auto"/>
        <w:left w:val="none" w:sz="0" w:space="0" w:color="auto"/>
        <w:bottom w:val="none" w:sz="0" w:space="0" w:color="auto"/>
        <w:right w:val="none" w:sz="0" w:space="0" w:color="auto"/>
      </w:divBdr>
    </w:div>
    <w:div w:id="1979265103">
      <w:bodyDiv w:val="1"/>
      <w:marLeft w:val="0"/>
      <w:marRight w:val="0"/>
      <w:marTop w:val="0"/>
      <w:marBottom w:val="0"/>
      <w:divBdr>
        <w:top w:val="none" w:sz="0" w:space="0" w:color="auto"/>
        <w:left w:val="none" w:sz="0" w:space="0" w:color="auto"/>
        <w:bottom w:val="none" w:sz="0" w:space="0" w:color="auto"/>
        <w:right w:val="none" w:sz="0" w:space="0" w:color="auto"/>
      </w:divBdr>
    </w:div>
    <w:div w:id="1979337396">
      <w:bodyDiv w:val="1"/>
      <w:marLeft w:val="0"/>
      <w:marRight w:val="0"/>
      <w:marTop w:val="0"/>
      <w:marBottom w:val="0"/>
      <w:divBdr>
        <w:top w:val="none" w:sz="0" w:space="0" w:color="auto"/>
        <w:left w:val="none" w:sz="0" w:space="0" w:color="auto"/>
        <w:bottom w:val="none" w:sz="0" w:space="0" w:color="auto"/>
        <w:right w:val="none" w:sz="0" w:space="0" w:color="auto"/>
      </w:divBdr>
    </w:div>
    <w:div w:id="1979414664">
      <w:bodyDiv w:val="1"/>
      <w:marLeft w:val="0"/>
      <w:marRight w:val="0"/>
      <w:marTop w:val="0"/>
      <w:marBottom w:val="0"/>
      <w:divBdr>
        <w:top w:val="none" w:sz="0" w:space="0" w:color="auto"/>
        <w:left w:val="none" w:sz="0" w:space="0" w:color="auto"/>
        <w:bottom w:val="none" w:sz="0" w:space="0" w:color="auto"/>
        <w:right w:val="none" w:sz="0" w:space="0" w:color="auto"/>
      </w:divBdr>
    </w:div>
    <w:div w:id="1979459415">
      <w:bodyDiv w:val="1"/>
      <w:marLeft w:val="0"/>
      <w:marRight w:val="0"/>
      <w:marTop w:val="0"/>
      <w:marBottom w:val="0"/>
      <w:divBdr>
        <w:top w:val="none" w:sz="0" w:space="0" w:color="auto"/>
        <w:left w:val="none" w:sz="0" w:space="0" w:color="auto"/>
        <w:bottom w:val="none" w:sz="0" w:space="0" w:color="auto"/>
        <w:right w:val="none" w:sz="0" w:space="0" w:color="auto"/>
      </w:divBdr>
    </w:div>
    <w:div w:id="1979529149">
      <w:bodyDiv w:val="1"/>
      <w:marLeft w:val="0"/>
      <w:marRight w:val="0"/>
      <w:marTop w:val="0"/>
      <w:marBottom w:val="0"/>
      <w:divBdr>
        <w:top w:val="none" w:sz="0" w:space="0" w:color="auto"/>
        <w:left w:val="none" w:sz="0" w:space="0" w:color="auto"/>
        <w:bottom w:val="none" w:sz="0" w:space="0" w:color="auto"/>
        <w:right w:val="none" w:sz="0" w:space="0" w:color="auto"/>
      </w:divBdr>
    </w:div>
    <w:div w:id="1979722926">
      <w:bodyDiv w:val="1"/>
      <w:marLeft w:val="0"/>
      <w:marRight w:val="0"/>
      <w:marTop w:val="0"/>
      <w:marBottom w:val="0"/>
      <w:divBdr>
        <w:top w:val="none" w:sz="0" w:space="0" w:color="auto"/>
        <w:left w:val="none" w:sz="0" w:space="0" w:color="auto"/>
        <w:bottom w:val="none" w:sz="0" w:space="0" w:color="auto"/>
        <w:right w:val="none" w:sz="0" w:space="0" w:color="auto"/>
      </w:divBdr>
    </w:div>
    <w:div w:id="1979914733">
      <w:bodyDiv w:val="1"/>
      <w:marLeft w:val="0"/>
      <w:marRight w:val="0"/>
      <w:marTop w:val="0"/>
      <w:marBottom w:val="0"/>
      <w:divBdr>
        <w:top w:val="none" w:sz="0" w:space="0" w:color="auto"/>
        <w:left w:val="none" w:sz="0" w:space="0" w:color="auto"/>
        <w:bottom w:val="none" w:sz="0" w:space="0" w:color="auto"/>
        <w:right w:val="none" w:sz="0" w:space="0" w:color="auto"/>
      </w:divBdr>
    </w:div>
    <w:div w:id="1980110128">
      <w:bodyDiv w:val="1"/>
      <w:marLeft w:val="0"/>
      <w:marRight w:val="0"/>
      <w:marTop w:val="0"/>
      <w:marBottom w:val="0"/>
      <w:divBdr>
        <w:top w:val="none" w:sz="0" w:space="0" w:color="auto"/>
        <w:left w:val="none" w:sz="0" w:space="0" w:color="auto"/>
        <w:bottom w:val="none" w:sz="0" w:space="0" w:color="auto"/>
        <w:right w:val="none" w:sz="0" w:space="0" w:color="auto"/>
      </w:divBdr>
    </w:div>
    <w:div w:id="1980265643">
      <w:bodyDiv w:val="1"/>
      <w:marLeft w:val="0"/>
      <w:marRight w:val="0"/>
      <w:marTop w:val="0"/>
      <w:marBottom w:val="0"/>
      <w:divBdr>
        <w:top w:val="none" w:sz="0" w:space="0" w:color="auto"/>
        <w:left w:val="none" w:sz="0" w:space="0" w:color="auto"/>
        <w:bottom w:val="none" w:sz="0" w:space="0" w:color="auto"/>
        <w:right w:val="none" w:sz="0" w:space="0" w:color="auto"/>
      </w:divBdr>
    </w:div>
    <w:div w:id="1980378233">
      <w:bodyDiv w:val="1"/>
      <w:marLeft w:val="0"/>
      <w:marRight w:val="0"/>
      <w:marTop w:val="0"/>
      <w:marBottom w:val="0"/>
      <w:divBdr>
        <w:top w:val="none" w:sz="0" w:space="0" w:color="auto"/>
        <w:left w:val="none" w:sz="0" w:space="0" w:color="auto"/>
        <w:bottom w:val="none" w:sz="0" w:space="0" w:color="auto"/>
        <w:right w:val="none" w:sz="0" w:space="0" w:color="auto"/>
      </w:divBdr>
    </w:div>
    <w:div w:id="1980652286">
      <w:bodyDiv w:val="1"/>
      <w:marLeft w:val="0"/>
      <w:marRight w:val="0"/>
      <w:marTop w:val="0"/>
      <w:marBottom w:val="0"/>
      <w:divBdr>
        <w:top w:val="none" w:sz="0" w:space="0" w:color="auto"/>
        <w:left w:val="none" w:sz="0" w:space="0" w:color="auto"/>
        <w:bottom w:val="none" w:sz="0" w:space="0" w:color="auto"/>
        <w:right w:val="none" w:sz="0" w:space="0" w:color="auto"/>
      </w:divBdr>
    </w:div>
    <w:div w:id="1981029704">
      <w:bodyDiv w:val="1"/>
      <w:marLeft w:val="0"/>
      <w:marRight w:val="0"/>
      <w:marTop w:val="0"/>
      <w:marBottom w:val="0"/>
      <w:divBdr>
        <w:top w:val="none" w:sz="0" w:space="0" w:color="auto"/>
        <w:left w:val="none" w:sz="0" w:space="0" w:color="auto"/>
        <w:bottom w:val="none" w:sz="0" w:space="0" w:color="auto"/>
        <w:right w:val="none" w:sz="0" w:space="0" w:color="auto"/>
      </w:divBdr>
    </w:div>
    <w:div w:id="1981492413">
      <w:bodyDiv w:val="1"/>
      <w:marLeft w:val="0"/>
      <w:marRight w:val="0"/>
      <w:marTop w:val="0"/>
      <w:marBottom w:val="0"/>
      <w:divBdr>
        <w:top w:val="none" w:sz="0" w:space="0" w:color="auto"/>
        <w:left w:val="none" w:sz="0" w:space="0" w:color="auto"/>
        <w:bottom w:val="none" w:sz="0" w:space="0" w:color="auto"/>
        <w:right w:val="none" w:sz="0" w:space="0" w:color="auto"/>
      </w:divBdr>
    </w:div>
    <w:div w:id="1981685393">
      <w:bodyDiv w:val="1"/>
      <w:marLeft w:val="0"/>
      <w:marRight w:val="0"/>
      <w:marTop w:val="0"/>
      <w:marBottom w:val="0"/>
      <w:divBdr>
        <w:top w:val="none" w:sz="0" w:space="0" w:color="auto"/>
        <w:left w:val="none" w:sz="0" w:space="0" w:color="auto"/>
        <w:bottom w:val="none" w:sz="0" w:space="0" w:color="auto"/>
        <w:right w:val="none" w:sz="0" w:space="0" w:color="auto"/>
      </w:divBdr>
    </w:div>
    <w:div w:id="1981812124">
      <w:bodyDiv w:val="1"/>
      <w:marLeft w:val="0"/>
      <w:marRight w:val="0"/>
      <w:marTop w:val="0"/>
      <w:marBottom w:val="0"/>
      <w:divBdr>
        <w:top w:val="none" w:sz="0" w:space="0" w:color="auto"/>
        <w:left w:val="none" w:sz="0" w:space="0" w:color="auto"/>
        <w:bottom w:val="none" w:sz="0" w:space="0" w:color="auto"/>
        <w:right w:val="none" w:sz="0" w:space="0" w:color="auto"/>
      </w:divBdr>
    </w:div>
    <w:div w:id="1981962060">
      <w:bodyDiv w:val="1"/>
      <w:marLeft w:val="0"/>
      <w:marRight w:val="0"/>
      <w:marTop w:val="0"/>
      <w:marBottom w:val="0"/>
      <w:divBdr>
        <w:top w:val="none" w:sz="0" w:space="0" w:color="auto"/>
        <w:left w:val="none" w:sz="0" w:space="0" w:color="auto"/>
        <w:bottom w:val="none" w:sz="0" w:space="0" w:color="auto"/>
        <w:right w:val="none" w:sz="0" w:space="0" w:color="auto"/>
      </w:divBdr>
    </w:div>
    <w:div w:id="1982464224">
      <w:bodyDiv w:val="1"/>
      <w:marLeft w:val="0"/>
      <w:marRight w:val="0"/>
      <w:marTop w:val="0"/>
      <w:marBottom w:val="0"/>
      <w:divBdr>
        <w:top w:val="none" w:sz="0" w:space="0" w:color="auto"/>
        <w:left w:val="none" w:sz="0" w:space="0" w:color="auto"/>
        <w:bottom w:val="none" w:sz="0" w:space="0" w:color="auto"/>
        <w:right w:val="none" w:sz="0" w:space="0" w:color="auto"/>
      </w:divBdr>
    </w:div>
    <w:div w:id="1982492931">
      <w:bodyDiv w:val="1"/>
      <w:marLeft w:val="0"/>
      <w:marRight w:val="0"/>
      <w:marTop w:val="0"/>
      <w:marBottom w:val="0"/>
      <w:divBdr>
        <w:top w:val="none" w:sz="0" w:space="0" w:color="auto"/>
        <w:left w:val="none" w:sz="0" w:space="0" w:color="auto"/>
        <w:bottom w:val="none" w:sz="0" w:space="0" w:color="auto"/>
        <w:right w:val="none" w:sz="0" w:space="0" w:color="auto"/>
      </w:divBdr>
    </w:div>
    <w:div w:id="1982691736">
      <w:bodyDiv w:val="1"/>
      <w:marLeft w:val="0"/>
      <w:marRight w:val="0"/>
      <w:marTop w:val="0"/>
      <w:marBottom w:val="0"/>
      <w:divBdr>
        <w:top w:val="none" w:sz="0" w:space="0" w:color="auto"/>
        <w:left w:val="none" w:sz="0" w:space="0" w:color="auto"/>
        <w:bottom w:val="none" w:sz="0" w:space="0" w:color="auto"/>
        <w:right w:val="none" w:sz="0" w:space="0" w:color="auto"/>
      </w:divBdr>
    </w:div>
    <w:div w:id="1982732801">
      <w:bodyDiv w:val="1"/>
      <w:marLeft w:val="0"/>
      <w:marRight w:val="0"/>
      <w:marTop w:val="0"/>
      <w:marBottom w:val="0"/>
      <w:divBdr>
        <w:top w:val="none" w:sz="0" w:space="0" w:color="auto"/>
        <w:left w:val="none" w:sz="0" w:space="0" w:color="auto"/>
        <w:bottom w:val="none" w:sz="0" w:space="0" w:color="auto"/>
        <w:right w:val="none" w:sz="0" w:space="0" w:color="auto"/>
      </w:divBdr>
    </w:div>
    <w:div w:id="1982878646">
      <w:bodyDiv w:val="1"/>
      <w:marLeft w:val="0"/>
      <w:marRight w:val="0"/>
      <w:marTop w:val="0"/>
      <w:marBottom w:val="0"/>
      <w:divBdr>
        <w:top w:val="none" w:sz="0" w:space="0" w:color="auto"/>
        <w:left w:val="none" w:sz="0" w:space="0" w:color="auto"/>
        <w:bottom w:val="none" w:sz="0" w:space="0" w:color="auto"/>
        <w:right w:val="none" w:sz="0" w:space="0" w:color="auto"/>
      </w:divBdr>
    </w:div>
    <w:div w:id="1982996288">
      <w:bodyDiv w:val="1"/>
      <w:marLeft w:val="0"/>
      <w:marRight w:val="0"/>
      <w:marTop w:val="0"/>
      <w:marBottom w:val="0"/>
      <w:divBdr>
        <w:top w:val="none" w:sz="0" w:space="0" w:color="auto"/>
        <w:left w:val="none" w:sz="0" w:space="0" w:color="auto"/>
        <w:bottom w:val="none" w:sz="0" w:space="0" w:color="auto"/>
        <w:right w:val="none" w:sz="0" w:space="0" w:color="auto"/>
      </w:divBdr>
    </w:div>
    <w:div w:id="1983462032">
      <w:bodyDiv w:val="1"/>
      <w:marLeft w:val="0"/>
      <w:marRight w:val="0"/>
      <w:marTop w:val="0"/>
      <w:marBottom w:val="0"/>
      <w:divBdr>
        <w:top w:val="none" w:sz="0" w:space="0" w:color="auto"/>
        <w:left w:val="none" w:sz="0" w:space="0" w:color="auto"/>
        <w:bottom w:val="none" w:sz="0" w:space="0" w:color="auto"/>
        <w:right w:val="none" w:sz="0" w:space="0" w:color="auto"/>
      </w:divBdr>
    </w:div>
    <w:div w:id="1983847161">
      <w:bodyDiv w:val="1"/>
      <w:marLeft w:val="0"/>
      <w:marRight w:val="0"/>
      <w:marTop w:val="0"/>
      <w:marBottom w:val="0"/>
      <w:divBdr>
        <w:top w:val="none" w:sz="0" w:space="0" w:color="auto"/>
        <w:left w:val="none" w:sz="0" w:space="0" w:color="auto"/>
        <w:bottom w:val="none" w:sz="0" w:space="0" w:color="auto"/>
        <w:right w:val="none" w:sz="0" w:space="0" w:color="auto"/>
      </w:divBdr>
    </w:div>
    <w:div w:id="1984239285">
      <w:bodyDiv w:val="1"/>
      <w:marLeft w:val="0"/>
      <w:marRight w:val="0"/>
      <w:marTop w:val="0"/>
      <w:marBottom w:val="0"/>
      <w:divBdr>
        <w:top w:val="none" w:sz="0" w:space="0" w:color="auto"/>
        <w:left w:val="none" w:sz="0" w:space="0" w:color="auto"/>
        <w:bottom w:val="none" w:sz="0" w:space="0" w:color="auto"/>
        <w:right w:val="none" w:sz="0" w:space="0" w:color="auto"/>
      </w:divBdr>
    </w:div>
    <w:div w:id="1984889887">
      <w:bodyDiv w:val="1"/>
      <w:marLeft w:val="0"/>
      <w:marRight w:val="0"/>
      <w:marTop w:val="0"/>
      <w:marBottom w:val="0"/>
      <w:divBdr>
        <w:top w:val="none" w:sz="0" w:space="0" w:color="auto"/>
        <w:left w:val="none" w:sz="0" w:space="0" w:color="auto"/>
        <w:bottom w:val="none" w:sz="0" w:space="0" w:color="auto"/>
        <w:right w:val="none" w:sz="0" w:space="0" w:color="auto"/>
      </w:divBdr>
    </w:div>
    <w:div w:id="1985238098">
      <w:bodyDiv w:val="1"/>
      <w:marLeft w:val="0"/>
      <w:marRight w:val="0"/>
      <w:marTop w:val="0"/>
      <w:marBottom w:val="0"/>
      <w:divBdr>
        <w:top w:val="none" w:sz="0" w:space="0" w:color="auto"/>
        <w:left w:val="none" w:sz="0" w:space="0" w:color="auto"/>
        <w:bottom w:val="none" w:sz="0" w:space="0" w:color="auto"/>
        <w:right w:val="none" w:sz="0" w:space="0" w:color="auto"/>
      </w:divBdr>
    </w:div>
    <w:div w:id="1985885544">
      <w:bodyDiv w:val="1"/>
      <w:marLeft w:val="0"/>
      <w:marRight w:val="0"/>
      <w:marTop w:val="0"/>
      <w:marBottom w:val="0"/>
      <w:divBdr>
        <w:top w:val="none" w:sz="0" w:space="0" w:color="auto"/>
        <w:left w:val="none" w:sz="0" w:space="0" w:color="auto"/>
        <w:bottom w:val="none" w:sz="0" w:space="0" w:color="auto"/>
        <w:right w:val="none" w:sz="0" w:space="0" w:color="auto"/>
      </w:divBdr>
    </w:div>
    <w:div w:id="1986004303">
      <w:bodyDiv w:val="1"/>
      <w:marLeft w:val="0"/>
      <w:marRight w:val="0"/>
      <w:marTop w:val="0"/>
      <w:marBottom w:val="0"/>
      <w:divBdr>
        <w:top w:val="none" w:sz="0" w:space="0" w:color="auto"/>
        <w:left w:val="none" w:sz="0" w:space="0" w:color="auto"/>
        <w:bottom w:val="none" w:sz="0" w:space="0" w:color="auto"/>
        <w:right w:val="none" w:sz="0" w:space="0" w:color="auto"/>
      </w:divBdr>
    </w:div>
    <w:div w:id="1986006340">
      <w:bodyDiv w:val="1"/>
      <w:marLeft w:val="0"/>
      <w:marRight w:val="0"/>
      <w:marTop w:val="0"/>
      <w:marBottom w:val="0"/>
      <w:divBdr>
        <w:top w:val="none" w:sz="0" w:space="0" w:color="auto"/>
        <w:left w:val="none" w:sz="0" w:space="0" w:color="auto"/>
        <w:bottom w:val="none" w:sz="0" w:space="0" w:color="auto"/>
        <w:right w:val="none" w:sz="0" w:space="0" w:color="auto"/>
      </w:divBdr>
    </w:div>
    <w:div w:id="1986080557">
      <w:bodyDiv w:val="1"/>
      <w:marLeft w:val="0"/>
      <w:marRight w:val="0"/>
      <w:marTop w:val="0"/>
      <w:marBottom w:val="0"/>
      <w:divBdr>
        <w:top w:val="none" w:sz="0" w:space="0" w:color="auto"/>
        <w:left w:val="none" w:sz="0" w:space="0" w:color="auto"/>
        <w:bottom w:val="none" w:sz="0" w:space="0" w:color="auto"/>
        <w:right w:val="none" w:sz="0" w:space="0" w:color="auto"/>
      </w:divBdr>
    </w:div>
    <w:div w:id="1986428766">
      <w:bodyDiv w:val="1"/>
      <w:marLeft w:val="0"/>
      <w:marRight w:val="0"/>
      <w:marTop w:val="0"/>
      <w:marBottom w:val="0"/>
      <w:divBdr>
        <w:top w:val="none" w:sz="0" w:space="0" w:color="auto"/>
        <w:left w:val="none" w:sz="0" w:space="0" w:color="auto"/>
        <w:bottom w:val="none" w:sz="0" w:space="0" w:color="auto"/>
        <w:right w:val="none" w:sz="0" w:space="0" w:color="auto"/>
      </w:divBdr>
    </w:div>
    <w:div w:id="1986662060">
      <w:bodyDiv w:val="1"/>
      <w:marLeft w:val="0"/>
      <w:marRight w:val="0"/>
      <w:marTop w:val="0"/>
      <w:marBottom w:val="0"/>
      <w:divBdr>
        <w:top w:val="none" w:sz="0" w:space="0" w:color="auto"/>
        <w:left w:val="none" w:sz="0" w:space="0" w:color="auto"/>
        <w:bottom w:val="none" w:sz="0" w:space="0" w:color="auto"/>
        <w:right w:val="none" w:sz="0" w:space="0" w:color="auto"/>
      </w:divBdr>
    </w:div>
    <w:div w:id="1986664775">
      <w:bodyDiv w:val="1"/>
      <w:marLeft w:val="0"/>
      <w:marRight w:val="0"/>
      <w:marTop w:val="0"/>
      <w:marBottom w:val="0"/>
      <w:divBdr>
        <w:top w:val="none" w:sz="0" w:space="0" w:color="auto"/>
        <w:left w:val="none" w:sz="0" w:space="0" w:color="auto"/>
        <w:bottom w:val="none" w:sz="0" w:space="0" w:color="auto"/>
        <w:right w:val="none" w:sz="0" w:space="0" w:color="auto"/>
      </w:divBdr>
    </w:div>
    <w:div w:id="1987011365">
      <w:bodyDiv w:val="1"/>
      <w:marLeft w:val="0"/>
      <w:marRight w:val="0"/>
      <w:marTop w:val="0"/>
      <w:marBottom w:val="0"/>
      <w:divBdr>
        <w:top w:val="none" w:sz="0" w:space="0" w:color="auto"/>
        <w:left w:val="none" w:sz="0" w:space="0" w:color="auto"/>
        <w:bottom w:val="none" w:sz="0" w:space="0" w:color="auto"/>
        <w:right w:val="none" w:sz="0" w:space="0" w:color="auto"/>
      </w:divBdr>
    </w:div>
    <w:div w:id="1987469700">
      <w:bodyDiv w:val="1"/>
      <w:marLeft w:val="0"/>
      <w:marRight w:val="0"/>
      <w:marTop w:val="0"/>
      <w:marBottom w:val="0"/>
      <w:divBdr>
        <w:top w:val="none" w:sz="0" w:space="0" w:color="auto"/>
        <w:left w:val="none" w:sz="0" w:space="0" w:color="auto"/>
        <w:bottom w:val="none" w:sz="0" w:space="0" w:color="auto"/>
        <w:right w:val="none" w:sz="0" w:space="0" w:color="auto"/>
      </w:divBdr>
    </w:div>
    <w:div w:id="1987541149">
      <w:bodyDiv w:val="1"/>
      <w:marLeft w:val="0"/>
      <w:marRight w:val="0"/>
      <w:marTop w:val="0"/>
      <w:marBottom w:val="0"/>
      <w:divBdr>
        <w:top w:val="none" w:sz="0" w:space="0" w:color="auto"/>
        <w:left w:val="none" w:sz="0" w:space="0" w:color="auto"/>
        <w:bottom w:val="none" w:sz="0" w:space="0" w:color="auto"/>
        <w:right w:val="none" w:sz="0" w:space="0" w:color="auto"/>
      </w:divBdr>
    </w:div>
    <w:div w:id="1987666092">
      <w:bodyDiv w:val="1"/>
      <w:marLeft w:val="0"/>
      <w:marRight w:val="0"/>
      <w:marTop w:val="0"/>
      <w:marBottom w:val="0"/>
      <w:divBdr>
        <w:top w:val="none" w:sz="0" w:space="0" w:color="auto"/>
        <w:left w:val="none" w:sz="0" w:space="0" w:color="auto"/>
        <w:bottom w:val="none" w:sz="0" w:space="0" w:color="auto"/>
        <w:right w:val="none" w:sz="0" w:space="0" w:color="auto"/>
      </w:divBdr>
    </w:div>
    <w:div w:id="1987974455">
      <w:bodyDiv w:val="1"/>
      <w:marLeft w:val="0"/>
      <w:marRight w:val="0"/>
      <w:marTop w:val="0"/>
      <w:marBottom w:val="0"/>
      <w:divBdr>
        <w:top w:val="none" w:sz="0" w:space="0" w:color="auto"/>
        <w:left w:val="none" w:sz="0" w:space="0" w:color="auto"/>
        <w:bottom w:val="none" w:sz="0" w:space="0" w:color="auto"/>
        <w:right w:val="none" w:sz="0" w:space="0" w:color="auto"/>
      </w:divBdr>
    </w:div>
    <w:div w:id="1988393506">
      <w:bodyDiv w:val="1"/>
      <w:marLeft w:val="0"/>
      <w:marRight w:val="0"/>
      <w:marTop w:val="0"/>
      <w:marBottom w:val="0"/>
      <w:divBdr>
        <w:top w:val="none" w:sz="0" w:space="0" w:color="auto"/>
        <w:left w:val="none" w:sz="0" w:space="0" w:color="auto"/>
        <w:bottom w:val="none" w:sz="0" w:space="0" w:color="auto"/>
        <w:right w:val="none" w:sz="0" w:space="0" w:color="auto"/>
      </w:divBdr>
    </w:div>
    <w:div w:id="1988438921">
      <w:bodyDiv w:val="1"/>
      <w:marLeft w:val="0"/>
      <w:marRight w:val="0"/>
      <w:marTop w:val="0"/>
      <w:marBottom w:val="0"/>
      <w:divBdr>
        <w:top w:val="none" w:sz="0" w:space="0" w:color="auto"/>
        <w:left w:val="none" w:sz="0" w:space="0" w:color="auto"/>
        <w:bottom w:val="none" w:sz="0" w:space="0" w:color="auto"/>
        <w:right w:val="none" w:sz="0" w:space="0" w:color="auto"/>
      </w:divBdr>
    </w:div>
    <w:div w:id="1988581504">
      <w:bodyDiv w:val="1"/>
      <w:marLeft w:val="0"/>
      <w:marRight w:val="0"/>
      <w:marTop w:val="0"/>
      <w:marBottom w:val="0"/>
      <w:divBdr>
        <w:top w:val="none" w:sz="0" w:space="0" w:color="auto"/>
        <w:left w:val="none" w:sz="0" w:space="0" w:color="auto"/>
        <w:bottom w:val="none" w:sz="0" w:space="0" w:color="auto"/>
        <w:right w:val="none" w:sz="0" w:space="0" w:color="auto"/>
      </w:divBdr>
    </w:div>
    <w:div w:id="1988775006">
      <w:bodyDiv w:val="1"/>
      <w:marLeft w:val="0"/>
      <w:marRight w:val="0"/>
      <w:marTop w:val="0"/>
      <w:marBottom w:val="0"/>
      <w:divBdr>
        <w:top w:val="none" w:sz="0" w:space="0" w:color="auto"/>
        <w:left w:val="none" w:sz="0" w:space="0" w:color="auto"/>
        <w:bottom w:val="none" w:sz="0" w:space="0" w:color="auto"/>
        <w:right w:val="none" w:sz="0" w:space="0" w:color="auto"/>
      </w:divBdr>
    </w:div>
    <w:div w:id="1989165313">
      <w:bodyDiv w:val="1"/>
      <w:marLeft w:val="0"/>
      <w:marRight w:val="0"/>
      <w:marTop w:val="0"/>
      <w:marBottom w:val="0"/>
      <w:divBdr>
        <w:top w:val="none" w:sz="0" w:space="0" w:color="auto"/>
        <w:left w:val="none" w:sz="0" w:space="0" w:color="auto"/>
        <w:bottom w:val="none" w:sz="0" w:space="0" w:color="auto"/>
        <w:right w:val="none" w:sz="0" w:space="0" w:color="auto"/>
      </w:divBdr>
    </w:div>
    <w:div w:id="1989166449">
      <w:bodyDiv w:val="1"/>
      <w:marLeft w:val="0"/>
      <w:marRight w:val="0"/>
      <w:marTop w:val="0"/>
      <w:marBottom w:val="0"/>
      <w:divBdr>
        <w:top w:val="none" w:sz="0" w:space="0" w:color="auto"/>
        <w:left w:val="none" w:sz="0" w:space="0" w:color="auto"/>
        <w:bottom w:val="none" w:sz="0" w:space="0" w:color="auto"/>
        <w:right w:val="none" w:sz="0" w:space="0" w:color="auto"/>
      </w:divBdr>
    </w:div>
    <w:div w:id="1989241974">
      <w:bodyDiv w:val="1"/>
      <w:marLeft w:val="0"/>
      <w:marRight w:val="0"/>
      <w:marTop w:val="0"/>
      <w:marBottom w:val="0"/>
      <w:divBdr>
        <w:top w:val="none" w:sz="0" w:space="0" w:color="auto"/>
        <w:left w:val="none" w:sz="0" w:space="0" w:color="auto"/>
        <w:bottom w:val="none" w:sz="0" w:space="0" w:color="auto"/>
        <w:right w:val="none" w:sz="0" w:space="0" w:color="auto"/>
      </w:divBdr>
    </w:div>
    <w:div w:id="1989288017">
      <w:bodyDiv w:val="1"/>
      <w:marLeft w:val="0"/>
      <w:marRight w:val="0"/>
      <w:marTop w:val="0"/>
      <w:marBottom w:val="0"/>
      <w:divBdr>
        <w:top w:val="none" w:sz="0" w:space="0" w:color="auto"/>
        <w:left w:val="none" w:sz="0" w:space="0" w:color="auto"/>
        <w:bottom w:val="none" w:sz="0" w:space="0" w:color="auto"/>
        <w:right w:val="none" w:sz="0" w:space="0" w:color="auto"/>
      </w:divBdr>
    </w:div>
    <w:div w:id="1989477353">
      <w:bodyDiv w:val="1"/>
      <w:marLeft w:val="0"/>
      <w:marRight w:val="0"/>
      <w:marTop w:val="0"/>
      <w:marBottom w:val="0"/>
      <w:divBdr>
        <w:top w:val="none" w:sz="0" w:space="0" w:color="auto"/>
        <w:left w:val="none" w:sz="0" w:space="0" w:color="auto"/>
        <w:bottom w:val="none" w:sz="0" w:space="0" w:color="auto"/>
        <w:right w:val="none" w:sz="0" w:space="0" w:color="auto"/>
      </w:divBdr>
    </w:div>
    <w:div w:id="1989549351">
      <w:bodyDiv w:val="1"/>
      <w:marLeft w:val="0"/>
      <w:marRight w:val="0"/>
      <w:marTop w:val="0"/>
      <w:marBottom w:val="0"/>
      <w:divBdr>
        <w:top w:val="none" w:sz="0" w:space="0" w:color="auto"/>
        <w:left w:val="none" w:sz="0" w:space="0" w:color="auto"/>
        <w:bottom w:val="none" w:sz="0" w:space="0" w:color="auto"/>
        <w:right w:val="none" w:sz="0" w:space="0" w:color="auto"/>
      </w:divBdr>
    </w:div>
    <w:div w:id="1989629792">
      <w:bodyDiv w:val="1"/>
      <w:marLeft w:val="0"/>
      <w:marRight w:val="0"/>
      <w:marTop w:val="0"/>
      <w:marBottom w:val="0"/>
      <w:divBdr>
        <w:top w:val="none" w:sz="0" w:space="0" w:color="auto"/>
        <w:left w:val="none" w:sz="0" w:space="0" w:color="auto"/>
        <w:bottom w:val="none" w:sz="0" w:space="0" w:color="auto"/>
        <w:right w:val="none" w:sz="0" w:space="0" w:color="auto"/>
      </w:divBdr>
    </w:div>
    <w:div w:id="1990136933">
      <w:bodyDiv w:val="1"/>
      <w:marLeft w:val="0"/>
      <w:marRight w:val="0"/>
      <w:marTop w:val="0"/>
      <w:marBottom w:val="0"/>
      <w:divBdr>
        <w:top w:val="none" w:sz="0" w:space="0" w:color="auto"/>
        <w:left w:val="none" w:sz="0" w:space="0" w:color="auto"/>
        <w:bottom w:val="none" w:sz="0" w:space="0" w:color="auto"/>
        <w:right w:val="none" w:sz="0" w:space="0" w:color="auto"/>
      </w:divBdr>
    </w:div>
    <w:div w:id="1990206842">
      <w:bodyDiv w:val="1"/>
      <w:marLeft w:val="0"/>
      <w:marRight w:val="0"/>
      <w:marTop w:val="0"/>
      <w:marBottom w:val="0"/>
      <w:divBdr>
        <w:top w:val="none" w:sz="0" w:space="0" w:color="auto"/>
        <w:left w:val="none" w:sz="0" w:space="0" w:color="auto"/>
        <w:bottom w:val="none" w:sz="0" w:space="0" w:color="auto"/>
        <w:right w:val="none" w:sz="0" w:space="0" w:color="auto"/>
      </w:divBdr>
    </w:div>
    <w:div w:id="1990472038">
      <w:bodyDiv w:val="1"/>
      <w:marLeft w:val="0"/>
      <w:marRight w:val="0"/>
      <w:marTop w:val="0"/>
      <w:marBottom w:val="0"/>
      <w:divBdr>
        <w:top w:val="none" w:sz="0" w:space="0" w:color="auto"/>
        <w:left w:val="none" w:sz="0" w:space="0" w:color="auto"/>
        <w:bottom w:val="none" w:sz="0" w:space="0" w:color="auto"/>
        <w:right w:val="none" w:sz="0" w:space="0" w:color="auto"/>
      </w:divBdr>
    </w:div>
    <w:div w:id="1990472120">
      <w:bodyDiv w:val="1"/>
      <w:marLeft w:val="0"/>
      <w:marRight w:val="0"/>
      <w:marTop w:val="0"/>
      <w:marBottom w:val="0"/>
      <w:divBdr>
        <w:top w:val="none" w:sz="0" w:space="0" w:color="auto"/>
        <w:left w:val="none" w:sz="0" w:space="0" w:color="auto"/>
        <w:bottom w:val="none" w:sz="0" w:space="0" w:color="auto"/>
        <w:right w:val="none" w:sz="0" w:space="0" w:color="auto"/>
      </w:divBdr>
    </w:div>
    <w:div w:id="1990479172">
      <w:bodyDiv w:val="1"/>
      <w:marLeft w:val="0"/>
      <w:marRight w:val="0"/>
      <w:marTop w:val="0"/>
      <w:marBottom w:val="0"/>
      <w:divBdr>
        <w:top w:val="none" w:sz="0" w:space="0" w:color="auto"/>
        <w:left w:val="none" w:sz="0" w:space="0" w:color="auto"/>
        <w:bottom w:val="none" w:sz="0" w:space="0" w:color="auto"/>
        <w:right w:val="none" w:sz="0" w:space="0" w:color="auto"/>
      </w:divBdr>
    </w:div>
    <w:div w:id="1990668496">
      <w:bodyDiv w:val="1"/>
      <w:marLeft w:val="0"/>
      <w:marRight w:val="0"/>
      <w:marTop w:val="0"/>
      <w:marBottom w:val="0"/>
      <w:divBdr>
        <w:top w:val="none" w:sz="0" w:space="0" w:color="auto"/>
        <w:left w:val="none" w:sz="0" w:space="0" w:color="auto"/>
        <w:bottom w:val="none" w:sz="0" w:space="0" w:color="auto"/>
        <w:right w:val="none" w:sz="0" w:space="0" w:color="auto"/>
      </w:divBdr>
    </w:div>
    <w:div w:id="1990744186">
      <w:bodyDiv w:val="1"/>
      <w:marLeft w:val="0"/>
      <w:marRight w:val="0"/>
      <w:marTop w:val="0"/>
      <w:marBottom w:val="0"/>
      <w:divBdr>
        <w:top w:val="none" w:sz="0" w:space="0" w:color="auto"/>
        <w:left w:val="none" w:sz="0" w:space="0" w:color="auto"/>
        <w:bottom w:val="none" w:sz="0" w:space="0" w:color="auto"/>
        <w:right w:val="none" w:sz="0" w:space="0" w:color="auto"/>
      </w:divBdr>
    </w:div>
    <w:div w:id="1990863944">
      <w:bodyDiv w:val="1"/>
      <w:marLeft w:val="0"/>
      <w:marRight w:val="0"/>
      <w:marTop w:val="0"/>
      <w:marBottom w:val="0"/>
      <w:divBdr>
        <w:top w:val="none" w:sz="0" w:space="0" w:color="auto"/>
        <w:left w:val="none" w:sz="0" w:space="0" w:color="auto"/>
        <w:bottom w:val="none" w:sz="0" w:space="0" w:color="auto"/>
        <w:right w:val="none" w:sz="0" w:space="0" w:color="auto"/>
      </w:divBdr>
    </w:div>
    <w:div w:id="1990941810">
      <w:bodyDiv w:val="1"/>
      <w:marLeft w:val="0"/>
      <w:marRight w:val="0"/>
      <w:marTop w:val="0"/>
      <w:marBottom w:val="0"/>
      <w:divBdr>
        <w:top w:val="none" w:sz="0" w:space="0" w:color="auto"/>
        <w:left w:val="none" w:sz="0" w:space="0" w:color="auto"/>
        <w:bottom w:val="none" w:sz="0" w:space="0" w:color="auto"/>
        <w:right w:val="none" w:sz="0" w:space="0" w:color="auto"/>
      </w:divBdr>
    </w:div>
    <w:div w:id="1991009466">
      <w:bodyDiv w:val="1"/>
      <w:marLeft w:val="0"/>
      <w:marRight w:val="0"/>
      <w:marTop w:val="0"/>
      <w:marBottom w:val="0"/>
      <w:divBdr>
        <w:top w:val="none" w:sz="0" w:space="0" w:color="auto"/>
        <w:left w:val="none" w:sz="0" w:space="0" w:color="auto"/>
        <w:bottom w:val="none" w:sz="0" w:space="0" w:color="auto"/>
        <w:right w:val="none" w:sz="0" w:space="0" w:color="auto"/>
      </w:divBdr>
    </w:div>
    <w:div w:id="1991247368">
      <w:bodyDiv w:val="1"/>
      <w:marLeft w:val="0"/>
      <w:marRight w:val="0"/>
      <w:marTop w:val="0"/>
      <w:marBottom w:val="0"/>
      <w:divBdr>
        <w:top w:val="none" w:sz="0" w:space="0" w:color="auto"/>
        <w:left w:val="none" w:sz="0" w:space="0" w:color="auto"/>
        <w:bottom w:val="none" w:sz="0" w:space="0" w:color="auto"/>
        <w:right w:val="none" w:sz="0" w:space="0" w:color="auto"/>
      </w:divBdr>
    </w:div>
    <w:div w:id="1991903118">
      <w:bodyDiv w:val="1"/>
      <w:marLeft w:val="0"/>
      <w:marRight w:val="0"/>
      <w:marTop w:val="0"/>
      <w:marBottom w:val="0"/>
      <w:divBdr>
        <w:top w:val="none" w:sz="0" w:space="0" w:color="auto"/>
        <w:left w:val="none" w:sz="0" w:space="0" w:color="auto"/>
        <w:bottom w:val="none" w:sz="0" w:space="0" w:color="auto"/>
        <w:right w:val="none" w:sz="0" w:space="0" w:color="auto"/>
      </w:divBdr>
    </w:div>
    <w:div w:id="1991903939">
      <w:bodyDiv w:val="1"/>
      <w:marLeft w:val="0"/>
      <w:marRight w:val="0"/>
      <w:marTop w:val="0"/>
      <w:marBottom w:val="0"/>
      <w:divBdr>
        <w:top w:val="none" w:sz="0" w:space="0" w:color="auto"/>
        <w:left w:val="none" w:sz="0" w:space="0" w:color="auto"/>
        <w:bottom w:val="none" w:sz="0" w:space="0" w:color="auto"/>
        <w:right w:val="none" w:sz="0" w:space="0" w:color="auto"/>
      </w:divBdr>
    </w:div>
    <w:div w:id="1991906078">
      <w:bodyDiv w:val="1"/>
      <w:marLeft w:val="0"/>
      <w:marRight w:val="0"/>
      <w:marTop w:val="0"/>
      <w:marBottom w:val="0"/>
      <w:divBdr>
        <w:top w:val="none" w:sz="0" w:space="0" w:color="auto"/>
        <w:left w:val="none" w:sz="0" w:space="0" w:color="auto"/>
        <w:bottom w:val="none" w:sz="0" w:space="0" w:color="auto"/>
        <w:right w:val="none" w:sz="0" w:space="0" w:color="auto"/>
      </w:divBdr>
    </w:div>
    <w:div w:id="1992514806">
      <w:bodyDiv w:val="1"/>
      <w:marLeft w:val="0"/>
      <w:marRight w:val="0"/>
      <w:marTop w:val="0"/>
      <w:marBottom w:val="0"/>
      <w:divBdr>
        <w:top w:val="none" w:sz="0" w:space="0" w:color="auto"/>
        <w:left w:val="none" w:sz="0" w:space="0" w:color="auto"/>
        <w:bottom w:val="none" w:sz="0" w:space="0" w:color="auto"/>
        <w:right w:val="none" w:sz="0" w:space="0" w:color="auto"/>
      </w:divBdr>
    </w:div>
    <w:div w:id="1992831820">
      <w:bodyDiv w:val="1"/>
      <w:marLeft w:val="0"/>
      <w:marRight w:val="0"/>
      <w:marTop w:val="0"/>
      <w:marBottom w:val="0"/>
      <w:divBdr>
        <w:top w:val="none" w:sz="0" w:space="0" w:color="auto"/>
        <w:left w:val="none" w:sz="0" w:space="0" w:color="auto"/>
        <w:bottom w:val="none" w:sz="0" w:space="0" w:color="auto"/>
        <w:right w:val="none" w:sz="0" w:space="0" w:color="auto"/>
      </w:divBdr>
    </w:div>
    <w:div w:id="1992979084">
      <w:bodyDiv w:val="1"/>
      <w:marLeft w:val="0"/>
      <w:marRight w:val="0"/>
      <w:marTop w:val="0"/>
      <w:marBottom w:val="0"/>
      <w:divBdr>
        <w:top w:val="none" w:sz="0" w:space="0" w:color="auto"/>
        <w:left w:val="none" w:sz="0" w:space="0" w:color="auto"/>
        <w:bottom w:val="none" w:sz="0" w:space="0" w:color="auto"/>
        <w:right w:val="none" w:sz="0" w:space="0" w:color="auto"/>
      </w:divBdr>
    </w:div>
    <w:div w:id="1993485325">
      <w:bodyDiv w:val="1"/>
      <w:marLeft w:val="0"/>
      <w:marRight w:val="0"/>
      <w:marTop w:val="0"/>
      <w:marBottom w:val="0"/>
      <w:divBdr>
        <w:top w:val="none" w:sz="0" w:space="0" w:color="auto"/>
        <w:left w:val="none" w:sz="0" w:space="0" w:color="auto"/>
        <w:bottom w:val="none" w:sz="0" w:space="0" w:color="auto"/>
        <w:right w:val="none" w:sz="0" w:space="0" w:color="auto"/>
      </w:divBdr>
    </w:div>
    <w:div w:id="1993606014">
      <w:bodyDiv w:val="1"/>
      <w:marLeft w:val="0"/>
      <w:marRight w:val="0"/>
      <w:marTop w:val="0"/>
      <w:marBottom w:val="0"/>
      <w:divBdr>
        <w:top w:val="none" w:sz="0" w:space="0" w:color="auto"/>
        <w:left w:val="none" w:sz="0" w:space="0" w:color="auto"/>
        <w:bottom w:val="none" w:sz="0" w:space="0" w:color="auto"/>
        <w:right w:val="none" w:sz="0" w:space="0" w:color="auto"/>
      </w:divBdr>
    </w:div>
    <w:div w:id="1993676881">
      <w:bodyDiv w:val="1"/>
      <w:marLeft w:val="0"/>
      <w:marRight w:val="0"/>
      <w:marTop w:val="0"/>
      <w:marBottom w:val="0"/>
      <w:divBdr>
        <w:top w:val="none" w:sz="0" w:space="0" w:color="auto"/>
        <w:left w:val="none" w:sz="0" w:space="0" w:color="auto"/>
        <w:bottom w:val="none" w:sz="0" w:space="0" w:color="auto"/>
        <w:right w:val="none" w:sz="0" w:space="0" w:color="auto"/>
      </w:divBdr>
    </w:div>
    <w:div w:id="1993753263">
      <w:bodyDiv w:val="1"/>
      <w:marLeft w:val="0"/>
      <w:marRight w:val="0"/>
      <w:marTop w:val="0"/>
      <w:marBottom w:val="0"/>
      <w:divBdr>
        <w:top w:val="none" w:sz="0" w:space="0" w:color="auto"/>
        <w:left w:val="none" w:sz="0" w:space="0" w:color="auto"/>
        <w:bottom w:val="none" w:sz="0" w:space="0" w:color="auto"/>
        <w:right w:val="none" w:sz="0" w:space="0" w:color="auto"/>
      </w:divBdr>
    </w:div>
    <w:div w:id="1993755833">
      <w:bodyDiv w:val="1"/>
      <w:marLeft w:val="0"/>
      <w:marRight w:val="0"/>
      <w:marTop w:val="0"/>
      <w:marBottom w:val="0"/>
      <w:divBdr>
        <w:top w:val="none" w:sz="0" w:space="0" w:color="auto"/>
        <w:left w:val="none" w:sz="0" w:space="0" w:color="auto"/>
        <w:bottom w:val="none" w:sz="0" w:space="0" w:color="auto"/>
        <w:right w:val="none" w:sz="0" w:space="0" w:color="auto"/>
      </w:divBdr>
    </w:div>
    <w:div w:id="1993827599">
      <w:bodyDiv w:val="1"/>
      <w:marLeft w:val="0"/>
      <w:marRight w:val="0"/>
      <w:marTop w:val="0"/>
      <w:marBottom w:val="0"/>
      <w:divBdr>
        <w:top w:val="none" w:sz="0" w:space="0" w:color="auto"/>
        <w:left w:val="none" w:sz="0" w:space="0" w:color="auto"/>
        <w:bottom w:val="none" w:sz="0" w:space="0" w:color="auto"/>
        <w:right w:val="none" w:sz="0" w:space="0" w:color="auto"/>
      </w:divBdr>
    </w:div>
    <w:div w:id="1993867458">
      <w:bodyDiv w:val="1"/>
      <w:marLeft w:val="0"/>
      <w:marRight w:val="0"/>
      <w:marTop w:val="0"/>
      <w:marBottom w:val="0"/>
      <w:divBdr>
        <w:top w:val="none" w:sz="0" w:space="0" w:color="auto"/>
        <w:left w:val="none" w:sz="0" w:space="0" w:color="auto"/>
        <w:bottom w:val="none" w:sz="0" w:space="0" w:color="auto"/>
        <w:right w:val="none" w:sz="0" w:space="0" w:color="auto"/>
      </w:divBdr>
    </w:div>
    <w:div w:id="1994330911">
      <w:bodyDiv w:val="1"/>
      <w:marLeft w:val="0"/>
      <w:marRight w:val="0"/>
      <w:marTop w:val="0"/>
      <w:marBottom w:val="0"/>
      <w:divBdr>
        <w:top w:val="none" w:sz="0" w:space="0" w:color="auto"/>
        <w:left w:val="none" w:sz="0" w:space="0" w:color="auto"/>
        <w:bottom w:val="none" w:sz="0" w:space="0" w:color="auto"/>
        <w:right w:val="none" w:sz="0" w:space="0" w:color="auto"/>
      </w:divBdr>
    </w:div>
    <w:div w:id="1994679447">
      <w:bodyDiv w:val="1"/>
      <w:marLeft w:val="0"/>
      <w:marRight w:val="0"/>
      <w:marTop w:val="0"/>
      <w:marBottom w:val="0"/>
      <w:divBdr>
        <w:top w:val="none" w:sz="0" w:space="0" w:color="auto"/>
        <w:left w:val="none" w:sz="0" w:space="0" w:color="auto"/>
        <w:bottom w:val="none" w:sz="0" w:space="0" w:color="auto"/>
        <w:right w:val="none" w:sz="0" w:space="0" w:color="auto"/>
      </w:divBdr>
    </w:div>
    <w:div w:id="1995521284">
      <w:bodyDiv w:val="1"/>
      <w:marLeft w:val="0"/>
      <w:marRight w:val="0"/>
      <w:marTop w:val="0"/>
      <w:marBottom w:val="0"/>
      <w:divBdr>
        <w:top w:val="none" w:sz="0" w:space="0" w:color="auto"/>
        <w:left w:val="none" w:sz="0" w:space="0" w:color="auto"/>
        <w:bottom w:val="none" w:sz="0" w:space="0" w:color="auto"/>
        <w:right w:val="none" w:sz="0" w:space="0" w:color="auto"/>
      </w:divBdr>
    </w:div>
    <w:div w:id="1995596156">
      <w:bodyDiv w:val="1"/>
      <w:marLeft w:val="0"/>
      <w:marRight w:val="0"/>
      <w:marTop w:val="0"/>
      <w:marBottom w:val="0"/>
      <w:divBdr>
        <w:top w:val="none" w:sz="0" w:space="0" w:color="auto"/>
        <w:left w:val="none" w:sz="0" w:space="0" w:color="auto"/>
        <w:bottom w:val="none" w:sz="0" w:space="0" w:color="auto"/>
        <w:right w:val="none" w:sz="0" w:space="0" w:color="auto"/>
      </w:divBdr>
    </w:div>
    <w:div w:id="1995599066">
      <w:bodyDiv w:val="1"/>
      <w:marLeft w:val="0"/>
      <w:marRight w:val="0"/>
      <w:marTop w:val="0"/>
      <w:marBottom w:val="0"/>
      <w:divBdr>
        <w:top w:val="none" w:sz="0" w:space="0" w:color="auto"/>
        <w:left w:val="none" w:sz="0" w:space="0" w:color="auto"/>
        <w:bottom w:val="none" w:sz="0" w:space="0" w:color="auto"/>
        <w:right w:val="none" w:sz="0" w:space="0" w:color="auto"/>
      </w:divBdr>
    </w:div>
    <w:div w:id="1995834569">
      <w:bodyDiv w:val="1"/>
      <w:marLeft w:val="0"/>
      <w:marRight w:val="0"/>
      <w:marTop w:val="0"/>
      <w:marBottom w:val="0"/>
      <w:divBdr>
        <w:top w:val="none" w:sz="0" w:space="0" w:color="auto"/>
        <w:left w:val="none" w:sz="0" w:space="0" w:color="auto"/>
        <w:bottom w:val="none" w:sz="0" w:space="0" w:color="auto"/>
        <w:right w:val="none" w:sz="0" w:space="0" w:color="auto"/>
      </w:divBdr>
    </w:div>
    <w:div w:id="1995908915">
      <w:bodyDiv w:val="1"/>
      <w:marLeft w:val="0"/>
      <w:marRight w:val="0"/>
      <w:marTop w:val="0"/>
      <w:marBottom w:val="0"/>
      <w:divBdr>
        <w:top w:val="none" w:sz="0" w:space="0" w:color="auto"/>
        <w:left w:val="none" w:sz="0" w:space="0" w:color="auto"/>
        <w:bottom w:val="none" w:sz="0" w:space="0" w:color="auto"/>
        <w:right w:val="none" w:sz="0" w:space="0" w:color="auto"/>
      </w:divBdr>
    </w:div>
    <w:div w:id="1996100745">
      <w:bodyDiv w:val="1"/>
      <w:marLeft w:val="0"/>
      <w:marRight w:val="0"/>
      <w:marTop w:val="0"/>
      <w:marBottom w:val="0"/>
      <w:divBdr>
        <w:top w:val="none" w:sz="0" w:space="0" w:color="auto"/>
        <w:left w:val="none" w:sz="0" w:space="0" w:color="auto"/>
        <w:bottom w:val="none" w:sz="0" w:space="0" w:color="auto"/>
        <w:right w:val="none" w:sz="0" w:space="0" w:color="auto"/>
      </w:divBdr>
    </w:div>
    <w:div w:id="1996373676">
      <w:bodyDiv w:val="1"/>
      <w:marLeft w:val="0"/>
      <w:marRight w:val="0"/>
      <w:marTop w:val="0"/>
      <w:marBottom w:val="0"/>
      <w:divBdr>
        <w:top w:val="none" w:sz="0" w:space="0" w:color="auto"/>
        <w:left w:val="none" w:sz="0" w:space="0" w:color="auto"/>
        <w:bottom w:val="none" w:sz="0" w:space="0" w:color="auto"/>
        <w:right w:val="none" w:sz="0" w:space="0" w:color="auto"/>
      </w:divBdr>
    </w:div>
    <w:div w:id="1996452272">
      <w:bodyDiv w:val="1"/>
      <w:marLeft w:val="0"/>
      <w:marRight w:val="0"/>
      <w:marTop w:val="0"/>
      <w:marBottom w:val="0"/>
      <w:divBdr>
        <w:top w:val="none" w:sz="0" w:space="0" w:color="auto"/>
        <w:left w:val="none" w:sz="0" w:space="0" w:color="auto"/>
        <w:bottom w:val="none" w:sz="0" w:space="0" w:color="auto"/>
        <w:right w:val="none" w:sz="0" w:space="0" w:color="auto"/>
      </w:divBdr>
    </w:div>
    <w:div w:id="1996452687">
      <w:bodyDiv w:val="1"/>
      <w:marLeft w:val="0"/>
      <w:marRight w:val="0"/>
      <w:marTop w:val="0"/>
      <w:marBottom w:val="0"/>
      <w:divBdr>
        <w:top w:val="none" w:sz="0" w:space="0" w:color="auto"/>
        <w:left w:val="none" w:sz="0" w:space="0" w:color="auto"/>
        <w:bottom w:val="none" w:sz="0" w:space="0" w:color="auto"/>
        <w:right w:val="none" w:sz="0" w:space="0" w:color="auto"/>
      </w:divBdr>
    </w:div>
    <w:div w:id="1996568203">
      <w:bodyDiv w:val="1"/>
      <w:marLeft w:val="0"/>
      <w:marRight w:val="0"/>
      <w:marTop w:val="0"/>
      <w:marBottom w:val="0"/>
      <w:divBdr>
        <w:top w:val="none" w:sz="0" w:space="0" w:color="auto"/>
        <w:left w:val="none" w:sz="0" w:space="0" w:color="auto"/>
        <w:bottom w:val="none" w:sz="0" w:space="0" w:color="auto"/>
        <w:right w:val="none" w:sz="0" w:space="0" w:color="auto"/>
      </w:divBdr>
    </w:div>
    <w:div w:id="1996640321">
      <w:bodyDiv w:val="1"/>
      <w:marLeft w:val="0"/>
      <w:marRight w:val="0"/>
      <w:marTop w:val="0"/>
      <w:marBottom w:val="0"/>
      <w:divBdr>
        <w:top w:val="none" w:sz="0" w:space="0" w:color="auto"/>
        <w:left w:val="none" w:sz="0" w:space="0" w:color="auto"/>
        <w:bottom w:val="none" w:sz="0" w:space="0" w:color="auto"/>
        <w:right w:val="none" w:sz="0" w:space="0" w:color="auto"/>
      </w:divBdr>
    </w:div>
    <w:div w:id="1996757040">
      <w:bodyDiv w:val="1"/>
      <w:marLeft w:val="0"/>
      <w:marRight w:val="0"/>
      <w:marTop w:val="0"/>
      <w:marBottom w:val="0"/>
      <w:divBdr>
        <w:top w:val="none" w:sz="0" w:space="0" w:color="auto"/>
        <w:left w:val="none" w:sz="0" w:space="0" w:color="auto"/>
        <w:bottom w:val="none" w:sz="0" w:space="0" w:color="auto"/>
        <w:right w:val="none" w:sz="0" w:space="0" w:color="auto"/>
      </w:divBdr>
    </w:div>
    <w:div w:id="1997109517">
      <w:bodyDiv w:val="1"/>
      <w:marLeft w:val="0"/>
      <w:marRight w:val="0"/>
      <w:marTop w:val="0"/>
      <w:marBottom w:val="0"/>
      <w:divBdr>
        <w:top w:val="none" w:sz="0" w:space="0" w:color="auto"/>
        <w:left w:val="none" w:sz="0" w:space="0" w:color="auto"/>
        <w:bottom w:val="none" w:sz="0" w:space="0" w:color="auto"/>
        <w:right w:val="none" w:sz="0" w:space="0" w:color="auto"/>
      </w:divBdr>
    </w:div>
    <w:div w:id="1997487623">
      <w:bodyDiv w:val="1"/>
      <w:marLeft w:val="0"/>
      <w:marRight w:val="0"/>
      <w:marTop w:val="0"/>
      <w:marBottom w:val="0"/>
      <w:divBdr>
        <w:top w:val="none" w:sz="0" w:space="0" w:color="auto"/>
        <w:left w:val="none" w:sz="0" w:space="0" w:color="auto"/>
        <w:bottom w:val="none" w:sz="0" w:space="0" w:color="auto"/>
        <w:right w:val="none" w:sz="0" w:space="0" w:color="auto"/>
      </w:divBdr>
    </w:div>
    <w:div w:id="1997565656">
      <w:bodyDiv w:val="1"/>
      <w:marLeft w:val="0"/>
      <w:marRight w:val="0"/>
      <w:marTop w:val="0"/>
      <w:marBottom w:val="0"/>
      <w:divBdr>
        <w:top w:val="none" w:sz="0" w:space="0" w:color="auto"/>
        <w:left w:val="none" w:sz="0" w:space="0" w:color="auto"/>
        <w:bottom w:val="none" w:sz="0" w:space="0" w:color="auto"/>
        <w:right w:val="none" w:sz="0" w:space="0" w:color="auto"/>
      </w:divBdr>
    </w:div>
    <w:div w:id="1997686089">
      <w:bodyDiv w:val="1"/>
      <w:marLeft w:val="0"/>
      <w:marRight w:val="0"/>
      <w:marTop w:val="0"/>
      <w:marBottom w:val="0"/>
      <w:divBdr>
        <w:top w:val="none" w:sz="0" w:space="0" w:color="auto"/>
        <w:left w:val="none" w:sz="0" w:space="0" w:color="auto"/>
        <w:bottom w:val="none" w:sz="0" w:space="0" w:color="auto"/>
        <w:right w:val="none" w:sz="0" w:space="0" w:color="auto"/>
      </w:divBdr>
    </w:div>
    <w:div w:id="1997953372">
      <w:bodyDiv w:val="1"/>
      <w:marLeft w:val="0"/>
      <w:marRight w:val="0"/>
      <w:marTop w:val="0"/>
      <w:marBottom w:val="0"/>
      <w:divBdr>
        <w:top w:val="none" w:sz="0" w:space="0" w:color="auto"/>
        <w:left w:val="none" w:sz="0" w:space="0" w:color="auto"/>
        <w:bottom w:val="none" w:sz="0" w:space="0" w:color="auto"/>
        <w:right w:val="none" w:sz="0" w:space="0" w:color="auto"/>
      </w:divBdr>
    </w:div>
    <w:div w:id="1998266146">
      <w:bodyDiv w:val="1"/>
      <w:marLeft w:val="0"/>
      <w:marRight w:val="0"/>
      <w:marTop w:val="0"/>
      <w:marBottom w:val="0"/>
      <w:divBdr>
        <w:top w:val="none" w:sz="0" w:space="0" w:color="auto"/>
        <w:left w:val="none" w:sz="0" w:space="0" w:color="auto"/>
        <w:bottom w:val="none" w:sz="0" w:space="0" w:color="auto"/>
        <w:right w:val="none" w:sz="0" w:space="0" w:color="auto"/>
      </w:divBdr>
    </w:div>
    <w:div w:id="1998267484">
      <w:bodyDiv w:val="1"/>
      <w:marLeft w:val="0"/>
      <w:marRight w:val="0"/>
      <w:marTop w:val="0"/>
      <w:marBottom w:val="0"/>
      <w:divBdr>
        <w:top w:val="none" w:sz="0" w:space="0" w:color="auto"/>
        <w:left w:val="none" w:sz="0" w:space="0" w:color="auto"/>
        <w:bottom w:val="none" w:sz="0" w:space="0" w:color="auto"/>
        <w:right w:val="none" w:sz="0" w:space="0" w:color="auto"/>
      </w:divBdr>
    </w:div>
    <w:div w:id="1998413153">
      <w:bodyDiv w:val="1"/>
      <w:marLeft w:val="0"/>
      <w:marRight w:val="0"/>
      <w:marTop w:val="0"/>
      <w:marBottom w:val="0"/>
      <w:divBdr>
        <w:top w:val="none" w:sz="0" w:space="0" w:color="auto"/>
        <w:left w:val="none" w:sz="0" w:space="0" w:color="auto"/>
        <w:bottom w:val="none" w:sz="0" w:space="0" w:color="auto"/>
        <w:right w:val="none" w:sz="0" w:space="0" w:color="auto"/>
      </w:divBdr>
    </w:div>
    <w:div w:id="1998531822">
      <w:bodyDiv w:val="1"/>
      <w:marLeft w:val="0"/>
      <w:marRight w:val="0"/>
      <w:marTop w:val="0"/>
      <w:marBottom w:val="0"/>
      <w:divBdr>
        <w:top w:val="none" w:sz="0" w:space="0" w:color="auto"/>
        <w:left w:val="none" w:sz="0" w:space="0" w:color="auto"/>
        <w:bottom w:val="none" w:sz="0" w:space="0" w:color="auto"/>
        <w:right w:val="none" w:sz="0" w:space="0" w:color="auto"/>
      </w:divBdr>
    </w:div>
    <w:div w:id="1998612934">
      <w:bodyDiv w:val="1"/>
      <w:marLeft w:val="0"/>
      <w:marRight w:val="0"/>
      <w:marTop w:val="0"/>
      <w:marBottom w:val="0"/>
      <w:divBdr>
        <w:top w:val="none" w:sz="0" w:space="0" w:color="auto"/>
        <w:left w:val="none" w:sz="0" w:space="0" w:color="auto"/>
        <w:bottom w:val="none" w:sz="0" w:space="0" w:color="auto"/>
        <w:right w:val="none" w:sz="0" w:space="0" w:color="auto"/>
      </w:divBdr>
    </w:div>
    <w:div w:id="1998802128">
      <w:bodyDiv w:val="1"/>
      <w:marLeft w:val="0"/>
      <w:marRight w:val="0"/>
      <w:marTop w:val="0"/>
      <w:marBottom w:val="0"/>
      <w:divBdr>
        <w:top w:val="none" w:sz="0" w:space="0" w:color="auto"/>
        <w:left w:val="none" w:sz="0" w:space="0" w:color="auto"/>
        <w:bottom w:val="none" w:sz="0" w:space="0" w:color="auto"/>
        <w:right w:val="none" w:sz="0" w:space="0" w:color="auto"/>
      </w:divBdr>
    </w:div>
    <w:div w:id="1999116178">
      <w:bodyDiv w:val="1"/>
      <w:marLeft w:val="0"/>
      <w:marRight w:val="0"/>
      <w:marTop w:val="0"/>
      <w:marBottom w:val="0"/>
      <w:divBdr>
        <w:top w:val="none" w:sz="0" w:space="0" w:color="auto"/>
        <w:left w:val="none" w:sz="0" w:space="0" w:color="auto"/>
        <w:bottom w:val="none" w:sz="0" w:space="0" w:color="auto"/>
        <w:right w:val="none" w:sz="0" w:space="0" w:color="auto"/>
      </w:divBdr>
    </w:div>
    <w:div w:id="1999727471">
      <w:bodyDiv w:val="1"/>
      <w:marLeft w:val="0"/>
      <w:marRight w:val="0"/>
      <w:marTop w:val="0"/>
      <w:marBottom w:val="0"/>
      <w:divBdr>
        <w:top w:val="none" w:sz="0" w:space="0" w:color="auto"/>
        <w:left w:val="none" w:sz="0" w:space="0" w:color="auto"/>
        <w:bottom w:val="none" w:sz="0" w:space="0" w:color="auto"/>
        <w:right w:val="none" w:sz="0" w:space="0" w:color="auto"/>
      </w:divBdr>
    </w:div>
    <w:div w:id="1999920236">
      <w:bodyDiv w:val="1"/>
      <w:marLeft w:val="0"/>
      <w:marRight w:val="0"/>
      <w:marTop w:val="0"/>
      <w:marBottom w:val="0"/>
      <w:divBdr>
        <w:top w:val="none" w:sz="0" w:space="0" w:color="auto"/>
        <w:left w:val="none" w:sz="0" w:space="0" w:color="auto"/>
        <w:bottom w:val="none" w:sz="0" w:space="0" w:color="auto"/>
        <w:right w:val="none" w:sz="0" w:space="0" w:color="auto"/>
      </w:divBdr>
    </w:div>
    <w:div w:id="1999994454">
      <w:bodyDiv w:val="1"/>
      <w:marLeft w:val="0"/>
      <w:marRight w:val="0"/>
      <w:marTop w:val="0"/>
      <w:marBottom w:val="0"/>
      <w:divBdr>
        <w:top w:val="none" w:sz="0" w:space="0" w:color="auto"/>
        <w:left w:val="none" w:sz="0" w:space="0" w:color="auto"/>
        <w:bottom w:val="none" w:sz="0" w:space="0" w:color="auto"/>
        <w:right w:val="none" w:sz="0" w:space="0" w:color="auto"/>
      </w:divBdr>
    </w:div>
    <w:div w:id="2000108745">
      <w:bodyDiv w:val="1"/>
      <w:marLeft w:val="0"/>
      <w:marRight w:val="0"/>
      <w:marTop w:val="0"/>
      <w:marBottom w:val="0"/>
      <w:divBdr>
        <w:top w:val="none" w:sz="0" w:space="0" w:color="auto"/>
        <w:left w:val="none" w:sz="0" w:space="0" w:color="auto"/>
        <w:bottom w:val="none" w:sz="0" w:space="0" w:color="auto"/>
        <w:right w:val="none" w:sz="0" w:space="0" w:color="auto"/>
      </w:divBdr>
    </w:div>
    <w:div w:id="2000183246">
      <w:bodyDiv w:val="1"/>
      <w:marLeft w:val="0"/>
      <w:marRight w:val="0"/>
      <w:marTop w:val="0"/>
      <w:marBottom w:val="0"/>
      <w:divBdr>
        <w:top w:val="none" w:sz="0" w:space="0" w:color="auto"/>
        <w:left w:val="none" w:sz="0" w:space="0" w:color="auto"/>
        <w:bottom w:val="none" w:sz="0" w:space="0" w:color="auto"/>
        <w:right w:val="none" w:sz="0" w:space="0" w:color="auto"/>
      </w:divBdr>
    </w:div>
    <w:div w:id="2000503232">
      <w:bodyDiv w:val="1"/>
      <w:marLeft w:val="0"/>
      <w:marRight w:val="0"/>
      <w:marTop w:val="0"/>
      <w:marBottom w:val="0"/>
      <w:divBdr>
        <w:top w:val="none" w:sz="0" w:space="0" w:color="auto"/>
        <w:left w:val="none" w:sz="0" w:space="0" w:color="auto"/>
        <w:bottom w:val="none" w:sz="0" w:space="0" w:color="auto"/>
        <w:right w:val="none" w:sz="0" w:space="0" w:color="auto"/>
      </w:divBdr>
    </w:div>
    <w:div w:id="2000762836">
      <w:bodyDiv w:val="1"/>
      <w:marLeft w:val="0"/>
      <w:marRight w:val="0"/>
      <w:marTop w:val="0"/>
      <w:marBottom w:val="0"/>
      <w:divBdr>
        <w:top w:val="none" w:sz="0" w:space="0" w:color="auto"/>
        <w:left w:val="none" w:sz="0" w:space="0" w:color="auto"/>
        <w:bottom w:val="none" w:sz="0" w:space="0" w:color="auto"/>
        <w:right w:val="none" w:sz="0" w:space="0" w:color="auto"/>
      </w:divBdr>
    </w:div>
    <w:div w:id="2000963574">
      <w:bodyDiv w:val="1"/>
      <w:marLeft w:val="0"/>
      <w:marRight w:val="0"/>
      <w:marTop w:val="0"/>
      <w:marBottom w:val="0"/>
      <w:divBdr>
        <w:top w:val="none" w:sz="0" w:space="0" w:color="auto"/>
        <w:left w:val="none" w:sz="0" w:space="0" w:color="auto"/>
        <w:bottom w:val="none" w:sz="0" w:space="0" w:color="auto"/>
        <w:right w:val="none" w:sz="0" w:space="0" w:color="auto"/>
      </w:divBdr>
    </w:div>
    <w:div w:id="2001422801">
      <w:bodyDiv w:val="1"/>
      <w:marLeft w:val="0"/>
      <w:marRight w:val="0"/>
      <w:marTop w:val="0"/>
      <w:marBottom w:val="0"/>
      <w:divBdr>
        <w:top w:val="none" w:sz="0" w:space="0" w:color="auto"/>
        <w:left w:val="none" w:sz="0" w:space="0" w:color="auto"/>
        <w:bottom w:val="none" w:sz="0" w:space="0" w:color="auto"/>
        <w:right w:val="none" w:sz="0" w:space="0" w:color="auto"/>
      </w:divBdr>
    </w:div>
    <w:div w:id="2001500437">
      <w:bodyDiv w:val="1"/>
      <w:marLeft w:val="0"/>
      <w:marRight w:val="0"/>
      <w:marTop w:val="0"/>
      <w:marBottom w:val="0"/>
      <w:divBdr>
        <w:top w:val="none" w:sz="0" w:space="0" w:color="auto"/>
        <w:left w:val="none" w:sz="0" w:space="0" w:color="auto"/>
        <w:bottom w:val="none" w:sz="0" w:space="0" w:color="auto"/>
        <w:right w:val="none" w:sz="0" w:space="0" w:color="auto"/>
      </w:divBdr>
    </w:div>
    <w:div w:id="2001762324">
      <w:bodyDiv w:val="1"/>
      <w:marLeft w:val="0"/>
      <w:marRight w:val="0"/>
      <w:marTop w:val="0"/>
      <w:marBottom w:val="0"/>
      <w:divBdr>
        <w:top w:val="none" w:sz="0" w:space="0" w:color="auto"/>
        <w:left w:val="none" w:sz="0" w:space="0" w:color="auto"/>
        <w:bottom w:val="none" w:sz="0" w:space="0" w:color="auto"/>
        <w:right w:val="none" w:sz="0" w:space="0" w:color="auto"/>
      </w:divBdr>
    </w:div>
    <w:div w:id="2001881223">
      <w:bodyDiv w:val="1"/>
      <w:marLeft w:val="0"/>
      <w:marRight w:val="0"/>
      <w:marTop w:val="0"/>
      <w:marBottom w:val="0"/>
      <w:divBdr>
        <w:top w:val="none" w:sz="0" w:space="0" w:color="auto"/>
        <w:left w:val="none" w:sz="0" w:space="0" w:color="auto"/>
        <w:bottom w:val="none" w:sz="0" w:space="0" w:color="auto"/>
        <w:right w:val="none" w:sz="0" w:space="0" w:color="auto"/>
      </w:divBdr>
    </w:div>
    <w:div w:id="2001883274">
      <w:bodyDiv w:val="1"/>
      <w:marLeft w:val="0"/>
      <w:marRight w:val="0"/>
      <w:marTop w:val="0"/>
      <w:marBottom w:val="0"/>
      <w:divBdr>
        <w:top w:val="none" w:sz="0" w:space="0" w:color="auto"/>
        <w:left w:val="none" w:sz="0" w:space="0" w:color="auto"/>
        <w:bottom w:val="none" w:sz="0" w:space="0" w:color="auto"/>
        <w:right w:val="none" w:sz="0" w:space="0" w:color="auto"/>
      </w:divBdr>
    </w:div>
    <w:div w:id="2002154372">
      <w:bodyDiv w:val="1"/>
      <w:marLeft w:val="0"/>
      <w:marRight w:val="0"/>
      <w:marTop w:val="0"/>
      <w:marBottom w:val="0"/>
      <w:divBdr>
        <w:top w:val="none" w:sz="0" w:space="0" w:color="auto"/>
        <w:left w:val="none" w:sz="0" w:space="0" w:color="auto"/>
        <w:bottom w:val="none" w:sz="0" w:space="0" w:color="auto"/>
        <w:right w:val="none" w:sz="0" w:space="0" w:color="auto"/>
      </w:divBdr>
    </w:div>
    <w:div w:id="2002732249">
      <w:bodyDiv w:val="1"/>
      <w:marLeft w:val="0"/>
      <w:marRight w:val="0"/>
      <w:marTop w:val="0"/>
      <w:marBottom w:val="0"/>
      <w:divBdr>
        <w:top w:val="none" w:sz="0" w:space="0" w:color="auto"/>
        <w:left w:val="none" w:sz="0" w:space="0" w:color="auto"/>
        <w:bottom w:val="none" w:sz="0" w:space="0" w:color="auto"/>
        <w:right w:val="none" w:sz="0" w:space="0" w:color="auto"/>
      </w:divBdr>
    </w:div>
    <w:div w:id="2002926529">
      <w:bodyDiv w:val="1"/>
      <w:marLeft w:val="0"/>
      <w:marRight w:val="0"/>
      <w:marTop w:val="0"/>
      <w:marBottom w:val="0"/>
      <w:divBdr>
        <w:top w:val="none" w:sz="0" w:space="0" w:color="auto"/>
        <w:left w:val="none" w:sz="0" w:space="0" w:color="auto"/>
        <w:bottom w:val="none" w:sz="0" w:space="0" w:color="auto"/>
        <w:right w:val="none" w:sz="0" w:space="0" w:color="auto"/>
      </w:divBdr>
    </w:div>
    <w:div w:id="2003508899">
      <w:bodyDiv w:val="1"/>
      <w:marLeft w:val="0"/>
      <w:marRight w:val="0"/>
      <w:marTop w:val="0"/>
      <w:marBottom w:val="0"/>
      <w:divBdr>
        <w:top w:val="none" w:sz="0" w:space="0" w:color="auto"/>
        <w:left w:val="none" w:sz="0" w:space="0" w:color="auto"/>
        <w:bottom w:val="none" w:sz="0" w:space="0" w:color="auto"/>
        <w:right w:val="none" w:sz="0" w:space="0" w:color="auto"/>
      </w:divBdr>
    </w:div>
    <w:div w:id="2003581192">
      <w:bodyDiv w:val="1"/>
      <w:marLeft w:val="0"/>
      <w:marRight w:val="0"/>
      <w:marTop w:val="0"/>
      <w:marBottom w:val="0"/>
      <w:divBdr>
        <w:top w:val="none" w:sz="0" w:space="0" w:color="auto"/>
        <w:left w:val="none" w:sz="0" w:space="0" w:color="auto"/>
        <w:bottom w:val="none" w:sz="0" w:space="0" w:color="auto"/>
        <w:right w:val="none" w:sz="0" w:space="0" w:color="auto"/>
      </w:divBdr>
    </w:div>
    <w:div w:id="2003703034">
      <w:bodyDiv w:val="1"/>
      <w:marLeft w:val="0"/>
      <w:marRight w:val="0"/>
      <w:marTop w:val="0"/>
      <w:marBottom w:val="0"/>
      <w:divBdr>
        <w:top w:val="none" w:sz="0" w:space="0" w:color="auto"/>
        <w:left w:val="none" w:sz="0" w:space="0" w:color="auto"/>
        <w:bottom w:val="none" w:sz="0" w:space="0" w:color="auto"/>
        <w:right w:val="none" w:sz="0" w:space="0" w:color="auto"/>
      </w:divBdr>
    </w:div>
    <w:div w:id="2003849977">
      <w:bodyDiv w:val="1"/>
      <w:marLeft w:val="0"/>
      <w:marRight w:val="0"/>
      <w:marTop w:val="0"/>
      <w:marBottom w:val="0"/>
      <w:divBdr>
        <w:top w:val="none" w:sz="0" w:space="0" w:color="auto"/>
        <w:left w:val="none" w:sz="0" w:space="0" w:color="auto"/>
        <w:bottom w:val="none" w:sz="0" w:space="0" w:color="auto"/>
        <w:right w:val="none" w:sz="0" w:space="0" w:color="auto"/>
      </w:divBdr>
    </w:div>
    <w:div w:id="2003968152">
      <w:bodyDiv w:val="1"/>
      <w:marLeft w:val="0"/>
      <w:marRight w:val="0"/>
      <w:marTop w:val="0"/>
      <w:marBottom w:val="0"/>
      <w:divBdr>
        <w:top w:val="none" w:sz="0" w:space="0" w:color="auto"/>
        <w:left w:val="none" w:sz="0" w:space="0" w:color="auto"/>
        <w:bottom w:val="none" w:sz="0" w:space="0" w:color="auto"/>
        <w:right w:val="none" w:sz="0" w:space="0" w:color="auto"/>
      </w:divBdr>
    </w:div>
    <w:div w:id="2004041085">
      <w:bodyDiv w:val="1"/>
      <w:marLeft w:val="0"/>
      <w:marRight w:val="0"/>
      <w:marTop w:val="0"/>
      <w:marBottom w:val="0"/>
      <w:divBdr>
        <w:top w:val="none" w:sz="0" w:space="0" w:color="auto"/>
        <w:left w:val="none" w:sz="0" w:space="0" w:color="auto"/>
        <w:bottom w:val="none" w:sz="0" w:space="0" w:color="auto"/>
        <w:right w:val="none" w:sz="0" w:space="0" w:color="auto"/>
      </w:divBdr>
    </w:div>
    <w:div w:id="2004505351">
      <w:bodyDiv w:val="1"/>
      <w:marLeft w:val="0"/>
      <w:marRight w:val="0"/>
      <w:marTop w:val="0"/>
      <w:marBottom w:val="0"/>
      <w:divBdr>
        <w:top w:val="none" w:sz="0" w:space="0" w:color="auto"/>
        <w:left w:val="none" w:sz="0" w:space="0" w:color="auto"/>
        <w:bottom w:val="none" w:sz="0" w:space="0" w:color="auto"/>
        <w:right w:val="none" w:sz="0" w:space="0" w:color="auto"/>
      </w:divBdr>
    </w:div>
    <w:div w:id="2004627305">
      <w:bodyDiv w:val="1"/>
      <w:marLeft w:val="0"/>
      <w:marRight w:val="0"/>
      <w:marTop w:val="0"/>
      <w:marBottom w:val="0"/>
      <w:divBdr>
        <w:top w:val="none" w:sz="0" w:space="0" w:color="auto"/>
        <w:left w:val="none" w:sz="0" w:space="0" w:color="auto"/>
        <w:bottom w:val="none" w:sz="0" w:space="0" w:color="auto"/>
        <w:right w:val="none" w:sz="0" w:space="0" w:color="auto"/>
      </w:divBdr>
    </w:div>
    <w:div w:id="2004696704">
      <w:bodyDiv w:val="1"/>
      <w:marLeft w:val="0"/>
      <w:marRight w:val="0"/>
      <w:marTop w:val="0"/>
      <w:marBottom w:val="0"/>
      <w:divBdr>
        <w:top w:val="none" w:sz="0" w:space="0" w:color="auto"/>
        <w:left w:val="none" w:sz="0" w:space="0" w:color="auto"/>
        <w:bottom w:val="none" w:sz="0" w:space="0" w:color="auto"/>
        <w:right w:val="none" w:sz="0" w:space="0" w:color="auto"/>
      </w:divBdr>
    </w:div>
    <w:div w:id="2005546426">
      <w:bodyDiv w:val="1"/>
      <w:marLeft w:val="0"/>
      <w:marRight w:val="0"/>
      <w:marTop w:val="0"/>
      <w:marBottom w:val="0"/>
      <w:divBdr>
        <w:top w:val="none" w:sz="0" w:space="0" w:color="auto"/>
        <w:left w:val="none" w:sz="0" w:space="0" w:color="auto"/>
        <w:bottom w:val="none" w:sz="0" w:space="0" w:color="auto"/>
        <w:right w:val="none" w:sz="0" w:space="0" w:color="auto"/>
      </w:divBdr>
    </w:div>
    <w:div w:id="2005743626">
      <w:bodyDiv w:val="1"/>
      <w:marLeft w:val="0"/>
      <w:marRight w:val="0"/>
      <w:marTop w:val="0"/>
      <w:marBottom w:val="0"/>
      <w:divBdr>
        <w:top w:val="none" w:sz="0" w:space="0" w:color="auto"/>
        <w:left w:val="none" w:sz="0" w:space="0" w:color="auto"/>
        <w:bottom w:val="none" w:sz="0" w:space="0" w:color="auto"/>
        <w:right w:val="none" w:sz="0" w:space="0" w:color="auto"/>
      </w:divBdr>
    </w:div>
    <w:div w:id="2006547909">
      <w:bodyDiv w:val="1"/>
      <w:marLeft w:val="0"/>
      <w:marRight w:val="0"/>
      <w:marTop w:val="0"/>
      <w:marBottom w:val="0"/>
      <w:divBdr>
        <w:top w:val="none" w:sz="0" w:space="0" w:color="auto"/>
        <w:left w:val="none" w:sz="0" w:space="0" w:color="auto"/>
        <w:bottom w:val="none" w:sz="0" w:space="0" w:color="auto"/>
        <w:right w:val="none" w:sz="0" w:space="0" w:color="auto"/>
      </w:divBdr>
    </w:div>
    <w:div w:id="2006979326">
      <w:bodyDiv w:val="1"/>
      <w:marLeft w:val="0"/>
      <w:marRight w:val="0"/>
      <w:marTop w:val="0"/>
      <w:marBottom w:val="0"/>
      <w:divBdr>
        <w:top w:val="none" w:sz="0" w:space="0" w:color="auto"/>
        <w:left w:val="none" w:sz="0" w:space="0" w:color="auto"/>
        <w:bottom w:val="none" w:sz="0" w:space="0" w:color="auto"/>
        <w:right w:val="none" w:sz="0" w:space="0" w:color="auto"/>
      </w:divBdr>
    </w:div>
    <w:div w:id="2007198598">
      <w:bodyDiv w:val="1"/>
      <w:marLeft w:val="0"/>
      <w:marRight w:val="0"/>
      <w:marTop w:val="0"/>
      <w:marBottom w:val="0"/>
      <w:divBdr>
        <w:top w:val="none" w:sz="0" w:space="0" w:color="auto"/>
        <w:left w:val="none" w:sz="0" w:space="0" w:color="auto"/>
        <w:bottom w:val="none" w:sz="0" w:space="0" w:color="auto"/>
        <w:right w:val="none" w:sz="0" w:space="0" w:color="auto"/>
      </w:divBdr>
    </w:div>
    <w:div w:id="2007393435">
      <w:bodyDiv w:val="1"/>
      <w:marLeft w:val="0"/>
      <w:marRight w:val="0"/>
      <w:marTop w:val="0"/>
      <w:marBottom w:val="0"/>
      <w:divBdr>
        <w:top w:val="none" w:sz="0" w:space="0" w:color="auto"/>
        <w:left w:val="none" w:sz="0" w:space="0" w:color="auto"/>
        <w:bottom w:val="none" w:sz="0" w:space="0" w:color="auto"/>
        <w:right w:val="none" w:sz="0" w:space="0" w:color="auto"/>
      </w:divBdr>
    </w:div>
    <w:div w:id="2007395695">
      <w:bodyDiv w:val="1"/>
      <w:marLeft w:val="0"/>
      <w:marRight w:val="0"/>
      <w:marTop w:val="0"/>
      <w:marBottom w:val="0"/>
      <w:divBdr>
        <w:top w:val="none" w:sz="0" w:space="0" w:color="auto"/>
        <w:left w:val="none" w:sz="0" w:space="0" w:color="auto"/>
        <w:bottom w:val="none" w:sz="0" w:space="0" w:color="auto"/>
        <w:right w:val="none" w:sz="0" w:space="0" w:color="auto"/>
      </w:divBdr>
    </w:div>
    <w:div w:id="2007396544">
      <w:bodyDiv w:val="1"/>
      <w:marLeft w:val="0"/>
      <w:marRight w:val="0"/>
      <w:marTop w:val="0"/>
      <w:marBottom w:val="0"/>
      <w:divBdr>
        <w:top w:val="none" w:sz="0" w:space="0" w:color="auto"/>
        <w:left w:val="none" w:sz="0" w:space="0" w:color="auto"/>
        <w:bottom w:val="none" w:sz="0" w:space="0" w:color="auto"/>
        <w:right w:val="none" w:sz="0" w:space="0" w:color="auto"/>
      </w:divBdr>
    </w:div>
    <w:div w:id="2007440880">
      <w:bodyDiv w:val="1"/>
      <w:marLeft w:val="0"/>
      <w:marRight w:val="0"/>
      <w:marTop w:val="0"/>
      <w:marBottom w:val="0"/>
      <w:divBdr>
        <w:top w:val="none" w:sz="0" w:space="0" w:color="auto"/>
        <w:left w:val="none" w:sz="0" w:space="0" w:color="auto"/>
        <w:bottom w:val="none" w:sz="0" w:space="0" w:color="auto"/>
        <w:right w:val="none" w:sz="0" w:space="0" w:color="auto"/>
      </w:divBdr>
    </w:div>
    <w:div w:id="2007442116">
      <w:bodyDiv w:val="1"/>
      <w:marLeft w:val="0"/>
      <w:marRight w:val="0"/>
      <w:marTop w:val="0"/>
      <w:marBottom w:val="0"/>
      <w:divBdr>
        <w:top w:val="none" w:sz="0" w:space="0" w:color="auto"/>
        <w:left w:val="none" w:sz="0" w:space="0" w:color="auto"/>
        <w:bottom w:val="none" w:sz="0" w:space="0" w:color="auto"/>
        <w:right w:val="none" w:sz="0" w:space="0" w:color="auto"/>
      </w:divBdr>
    </w:div>
    <w:div w:id="2007854700">
      <w:bodyDiv w:val="1"/>
      <w:marLeft w:val="0"/>
      <w:marRight w:val="0"/>
      <w:marTop w:val="0"/>
      <w:marBottom w:val="0"/>
      <w:divBdr>
        <w:top w:val="none" w:sz="0" w:space="0" w:color="auto"/>
        <w:left w:val="none" w:sz="0" w:space="0" w:color="auto"/>
        <w:bottom w:val="none" w:sz="0" w:space="0" w:color="auto"/>
        <w:right w:val="none" w:sz="0" w:space="0" w:color="auto"/>
      </w:divBdr>
    </w:div>
    <w:div w:id="2007896180">
      <w:bodyDiv w:val="1"/>
      <w:marLeft w:val="0"/>
      <w:marRight w:val="0"/>
      <w:marTop w:val="0"/>
      <w:marBottom w:val="0"/>
      <w:divBdr>
        <w:top w:val="none" w:sz="0" w:space="0" w:color="auto"/>
        <w:left w:val="none" w:sz="0" w:space="0" w:color="auto"/>
        <w:bottom w:val="none" w:sz="0" w:space="0" w:color="auto"/>
        <w:right w:val="none" w:sz="0" w:space="0" w:color="auto"/>
      </w:divBdr>
    </w:div>
    <w:div w:id="2007897081">
      <w:bodyDiv w:val="1"/>
      <w:marLeft w:val="0"/>
      <w:marRight w:val="0"/>
      <w:marTop w:val="0"/>
      <w:marBottom w:val="0"/>
      <w:divBdr>
        <w:top w:val="none" w:sz="0" w:space="0" w:color="auto"/>
        <w:left w:val="none" w:sz="0" w:space="0" w:color="auto"/>
        <w:bottom w:val="none" w:sz="0" w:space="0" w:color="auto"/>
        <w:right w:val="none" w:sz="0" w:space="0" w:color="auto"/>
      </w:divBdr>
    </w:div>
    <w:div w:id="2008484060">
      <w:bodyDiv w:val="1"/>
      <w:marLeft w:val="0"/>
      <w:marRight w:val="0"/>
      <w:marTop w:val="0"/>
      <w:marBottom w:val="0"/>
      <w:divBdr>
        <w:top w:val="none" w:sz="0" w:space="0" w:color="auto"/>
        <w:left w:val="none" w:sz="0" w:space="0" w:color="auto"/>
        <w:bottom w:val="none" w:sz="0" w:space="0" w:color="auto"/>
        <w:right w:val="none" w:sz="0" w:space="0" w:color="auto"/>
      </w:divBdr>
    </w:div>
    <w:div w:id="2008509552">
      <w:bodyDiv w:val="1"/>
      <w:marLeft w:val="0"/>
      <w:marRight w:val="0"/>
      <w:marTop w:val="0"/>
      <w:marBottom w:val="0"/>
      <w:divBdr>
        <w:top w:val="none" w:sz="0" w:space="0" w:color="auto"/>
        <w:left w:val="none" w:sz="0" w:space="0" w:color="auto"/>
        <w:bottom w:val="none" w:sz="0" w:space="0" w:color="auto"/>
        <w:right w:val="none" w:sz="0" w:space="0" w:color="auto"/>
      </w:divBdr>
    </w:div>
    <w:div w:id="2009164828">
      <w:bodyDiv w:val="1"/>
      <w:marLeft w:val="0"/>
      <w:marRight w:val="0"/>
      <w:marTop w:val="0"/>
      <w:marBottom w:val="0"/>
      <w:divBdr>
        <w:top w:val="none" w:sz="0" w:space="0" w:color="auto"/>
        <w:left w:val="none" w:sz="0" w:space="0" w:color="auto"/>
        <w:bottom w:val="none" w:sz="0" w:space="0" w:color="auto"/>
        <w:right w:val="none" w:sz="0" w:space="0" w:color="auto"/>
      </w:divBdr>
    </w:div>
    <w:div w:id="2009404529">
      <w:bodyDiv w:val="1"/>
      <w:marLeft w:val="0"/>
      <w:marRight w:val="0"/>
      <w:marTop w:val="0"/>
      <w:marBottom w:val="0"/>
      <w:divBdr>
        <w:top w:val="none" w:sz="0" w:space="0" w:color="auto"/>
        <w:left w:val="none" w:sz="0" w:space="0" w:color="auto"/>
        <w:bottom w:val="none" w:sz="0" w:space="0" w:color="auto"/>
        <w:right w:val="none" w:sz="0" w:space="0" w:color="auto"/>
      </w:divBdr>
    </w:div>
    <w:div w:id="2009600869">
      <w:bodyDiv w:val="1"/>
      <w:marLeft w:val="0"/>
      <w:marRight w:val="0"/>
      <w:marTop w:val="0"/>
      <w:marBottom w:val="0"/>
      <w:divBdr>
        <w:top w:val="none" w:sz="0" w:space="0" w:color="auto"/>
        <w:left w:val="none" w:sz="0" w:space="0" w:color="auto"/>
        <w:bottom w:val="none" w:sz="0" w:space="0" w:color="auto"/>
        <w:right w:val="none" w:sz="0" w:space="0" w:color="auto"/>
      </w:divBdr>
    </w:div>
    <w:div w:id="2009793178">
      <w:bodyDiv w:val="1"/>
      <w:marLeft w:val="0"/>
      <w:marRight w:val="0"/>
      <w:marTop w:val="0"/>
      <w:marBottom w:val="0"/>
      <w:divBdr>
        <w:top w:val="none" w:sz="0" w:space="0" w:color="auto"/>
        <w:left w:val="none" w:sz="0" w:space="0" w:color="auto"/>
        <w:bottom w:val="none" w:sz="0" w:space="0" w:color="auto"/>
        <w:right w:val="none" w:sz="0" w:space="0" w:color="auto"/>
      </w:divBdr>
    </w:div>
    <w:div w:id="2010136726">
      <w:bodyDiv w:val="1"/>
      <w:marLeft w:val="0"/>
      <w:marRight w:val="0"/>
      <w:marTop w:val="0"/>
      <w:marBottom w:val="0"/>
      <w:divBdr>
        <w:top w:val="none" w:sz="0" w:space="0" w:color="auto"/>
        <w:left w:val="none" w:sz="0" w:space="0" w:color="auto"/>
        <w:bottom w:val="none" w:sz="0" w:space="0" w:color="auto"/>
        <w:right w:val="none" w:sz="0" w:space="0" w:color="auto"/>
      </w:divBdr>
    </w:div>
    <w:div w:id="2010139448">
      <w:bodyDiv w:val="1"/>
      <w:marLeft w:val="0"/>
      <w:marRight w:val="0"/>
      <w:marTop w:val="0"/>
      <w:marBottom w:val="0"/>
      <w:divBdr>
        <w:top w:val="none" w:sz="0" w:space="0" w:color="auto"/>
        <w:left w:val="none" w:sz="0" w:space="0" w:color="auto"/>
        <w:bottom w:val="none" w:sz="0" w:space="0" w:color="auto"/>
        <w:right w:val="none" w:sz="0" w:space="0" w:color="auto"/>
      </w:divBdr>
    </w:div>
    <w:div w:id="2010399890">
      <w:bodyDiv w:val="1"/>
      <w:marLeft w:val="0"/>
      <w:marRight w:val="0"/>
      <w:marTop w:val="0"/>
      <w:marBottom w:val="0"/>
      <w:divBdr>
        <w:top w:val="none" w:sz="0" w:space="0" w:color="auto"/>
        <w:left w:val="none" w:sz="0" w:space="0" w:color="auto"/>
        <w:bottom w:val="none" w:sz="0" w:space="0" w:color="auto"/>
        <w:right w:val="none" w:sz="0" w:space="0" w:color="auto"/>
      </w:divBdr>
    </w:div>
    <w:div w:id="2010401478">
      <w:bodyDiv w:val="1"/>
      <w:marLeft w:val="0"/>
      <w:marRight w:val="0"/>
      <w:marTop w:val="0"/>
      <w:marBottom w:val="0"/>
      <w:divBdr>
        <w:top w:val="none" w:sz="0" w:space="0" w:color="auto"/>
        <w:left w:val="none" w:sz="0" w:space="0" w:color="auto"/>
        <w:bottom w:val="none" w:sz="0" w:space="0" w:color="auto"/>
        <w:right w:val="none" w:sz="0" w:space="0" w:color="auto"/>
      </w:divBdr>
    </w:div>
    <w:div w:id="2010406892">
      <w:bodyDiv w:val="1"/>
      <w:marLeft w:val="0"/>
      <w:marRight w:val="0"/>
      <w:marTop w:val="0"/>
      <w:marBottom w:val="0"/>
      <w:divBdr>
        <w:top w:val="none" w:sz="0" w:space="0" w:color="auto"/>
        <w:left w:val="none" w:sz="0" w:space="0" w:color="auto"/>
        <w:bottom w:val="none" w:sz="0" w:space="0" w:color="auto"/>
        <w:right w:val="none" w:sz="0" w:space="0" w:color="auto"/>
      </w:divBdr>
    </w:div>
    <w:div w:id="2010597329">
      <w:bodyDiv w:val="1"/>
      <w:marLeft w:val="0"/>
      <w:marRight w:val="0"/>
      <w:marTop w:val="0"/>
      <w:marBottom w:val="0"/>
      <w:divBdr>
        <w:top w:val="none" w:sz="0" w:space="0" w:color="auto"/>
        <w:left w:val="none" w:sz="0" w:space="0" w:color="auto"/>
        <w:bottom w:val="none" w:sz="0" w:space="0" w:color="auto"/>
        <w:right w:val="none" w:sz="0" w:space="0" w:color="auto"/>
      </w:divBdr>
    </w:div>
    <w:div w:id="2010910253">
      <w:bodyDiv w:val="1"/>
      <w:marLeft w:val="0"/>
      <w:marRight w:val="0"/>
      <w:marTop w:val="0"/>
      <w:marBottom w:val="0"/>
      <w:divBdr>
        <w:top w:val="none" w:sz="0" w:space="0" w:color="auto"/>
        <w:left w:val="none" w:sz="0" w:space="0" w:color="auto"/>
        <w:bottom w:val="none" w:sz="0" w:space="0" w:color="auto"/>
        <w:right w:val="none" w:sz="0" w:space="0" w:color="auto"/>
      </w:divBdr>
    </w:div>
    <w:div w:id="2010939173">
      <w:bodyDiv w:val="1"/>
      <w:marLeft w:val="0"/>
      <w:marRight w:val="0"/>
      <w:marTop w:val="0"/>
      <w:marBottom w:val="0"/>
      <w:divBdr>
        <w:top w:val="none" w:sz="0" w:space="0" w:color="auto"/>
        <w:left w:val="none" w:sz="0" w:space="0" w:color="auto"/>
        <w:bottom w:val="none" w:sz="0" w:space="0" w:color="auto"/>
        <w:right w:val="none" w:sz="0" w:space="0" w:color="auto"/>
      </w:divBdr>
    </w:div>
    <w:div w:id="2011132186">
      <w:bodyDiv w:val="1"/>
      <w:marLeft w:val="0"/>
      <w:marRight w:val="0"/>
      <w:marTop w:val="0"/>
      <w:marBottom w:val="0"/>
      <w:divBdr>
        <w:top w:val="none" w:sz="0" w:space="0" w:color="auto"/>
        <w:left w:val="none" w:sz="0" w:space="0" w:color="auto"/>
        <w:bottom w:val="none" w:sz="0" w:space="0" w:color="auto"/>
        <w:right w:val="none" w:sz="0" w:space="0" w:color="auto"/>
      </w:divBdr>
    </w:div>
    <w:div w:id="2011250089">
      <w:bodyDiv w:val="1"/>
      <w:marLeft w:val="0"/>
      <w:marRight w:val="0"/>
      <w:marTop w:val="0"/>
      <w:marBottom w:val="0"/>
      <w:divBdr>
        <w:top w:val="none" w:sz="0" w:space="0" w:color="auto"/>
        <w:left w:val="none" w:sz="0" w:space="0" w:color="auto"/>
        <w:bottom w:val="none" w:sz="0" w:space="0" w:color="auto"/>
        <w:right w:val="none" w:sz="0" w:space="0" w:color="auto"/>
      </w:divBdr>
    </w:div>
    <w:div w:id="2011910426">
      <w:bodyDiv w:val="1"/>
      <w:marLeft w:val="0"/>
      <w:marRight w:val="0"/>
      <w:marTop w:val="0"/>
      <w:marBottom w:val="0"/>
      <w:divBdr>
        <w:top w:val="none" w:sz="0" w:space="0" w:color="auto"/>
        <w:left w:val="none" w:sz="0" w:space="0" w:color="auto"/>
        <w:bottom w:val="none" w:sz="0" w:space="0" w:color="auto"/>
        <w:right w:val="none" w:sz="0" w:space="0" w:color="auto"/>
      </w:divBdr>
    </w:div>
    <w:div w:id="2012247148">
      <w:bodyDiv w:val="1"/>
      <w:marLeft w:val="0"/>
      <w:marRight w:val="0"/>
      <w:marTop w:val="0"/>
      <w:marBottom w:val="0"/>
      <w:divBdr>
        <w:top w:val="none" w:sz="0" w:space="0" w:color="auto"/>
        <w:left w:val="none" w:sz="0" w:space="0" w:color="auto"/>
        <w:bottom w:val="none" w:sz="0" w:space="0" w:color="auto"/>
        <w:right w:val="none" w:sz="0" w:space="0" w:color="auto"/>
      </w:divBdr>
    </w:div>
    <w:div w:id="2012292391">
      <w:bodyDiv w:val="1"/>
      <w:marLeft w:val="0"/>
      <w:marRight w:val="0"/>
      <w:marTop w:val="0"/>
      <w:marBottom w:val="0"/>
      <w:divBdr>
        <w:top w:val="none" w:sz="0" w:space="0" w:color="auto"/>
        <w:left w:val="none" w:sz="0" w:space="0" w:color="auto"/>
        <w:bottom w:val="none" w:sz="0" w:space="0" w:color="auto"/>
        <w:right w:val="none" w:sz="0" w:space="0" w:color="auto"/>
      </w:divBdr>
    </w:div>
    <w:div w:id="2012416439">
      <w:bodyDiv w:val="1"/>
      <w:marLeft w:val="0"/>
      <w:marRight w:val="0"/>
      <w:marTop w:val="0"/>
      <w:marBottom w:val="0"/>
      <w:divBdr>
        <w:top w:val="none" w:sz="0" w:space="0" w:color="auto"/>
        <w:left w:val="none" w:sz="0" w:space="0" w:color="auto"/>
        <w:bottom w:val="none" w:sz="0" w:space="0" w:color="auto"/>
        <w:right w:val="none" w:sz="0" w:space="0" w:color="auto"/>
      </w:divBdr>
    </w:div>
    <w:div w:id="2013140973">
      <w:bodyDiv w:val="1"/>
      <w:marLeft w:val="0"/>
      <w:marRight w:val="0"/>
      <w:marTop w:val="0"/>
      <w:marBottom w:val="0"/>
      <w:divBdr>
        <w:top w:val="none" w:sz="0" w:space="0" w:color="auto"/>
        <w:left w:val="none" w:sz="0" w:space="0" w:color="auto"/>
        <w:bottom w:val="none" w:sz="0" w:space="0" w:color="auto"/>
        <w:right w:val="none" w:sz="0" w:space="0" w:color="auto"/>
      </w:divBdr>
    </w:div>
    <w:div w:id="2013217779">
      <w:bodyDiv w:val="1"/>
      <w:marLeft w:val="0"/>
      <w:marRight w:val="0"/>
      <w:marTop w:val="0"/>
      <w:marBottom w:val="0"/>
      <w:divBdr>
        <w:top w:val="none" w:sz="0" w:space="0" w:color="auto"/>
        <w:left w:val="none" w:sz="0" w:space="0" w:color="auto"/>
        <w:bottom w:val="none" w:sz="0" w:space="0" w:color="auto"/>
        <w:right w:val="none" w:sz="0" w:space="0" w:color="auto"/>
      </w:divBdr>
    </w:div>
    <w:div w:id="2013332997">
      <w:bodyDiv w:val="1"/>
      <w:marLeft w:val="0"/>
      <w:marRight w:val="0"/>
      <w:marTop w:val="0"/>
      <w:marBottom w:val="0"/>
      <w:divBdr>
        <w:top w:val="none" w:sz="0" w:space="0" w:color="auto"/>
        <w:left w:val="none" w:sz="0" w:space="0" w:color="auto"/>
        <w:bottom w:val="none" w:sz="0" w:space="0" w:color="auto"/>
        <w:right w:val="none" w:sz="0" w:space="0" w:color="auto"/>
      </w:divBdr>
    </w:div>
    <w:div w:id="2013603667">
      <w:bodyDiv w:val="1"/>
      <w:marLeft w:val="0"/>
      <w:marRight w:val="0"/>
      <w:marTop w:val="0"/>
      <w:marBottom w:val="0"/>
      <w:divBdr>
        <w:top w:val="none" w:sz="0" w:space="0" w:color="auto"/>
        <w:left w:val="none" w:sz="0" w:space="0" w:color="auto"/>
        <w:bottom w:val="none" w:sz="0" w:space="0" w:color="auto"/>
        <w:right w:val="none" w:sz="0" w:space="0" w:color="auto"/>
      </w:divBdr>
    </w:div>
    <w:div w:id="2013753444">
      <w:bodyDiv w:val="1"/>
      <w:marLeft w:val="0"/>
      <w:marRight w:val="0"/>
      <w:marTop w:val="0"/>
      <w:marBottom w:val="0"/>
      <w:divBdr>
        <w:top w:val="none" w:sz="0" w:space="0" w:color="auto"/>
        <w:left w:val="none" w:sz="0" w:space="0" w:color="auto"/>
        <w:bottom w:val="none" w:sz="0" w:space="0" w:color="auto"/>
        <w:right w:val="none" w:sz="0" w:space="0" w:color="auto"/>
      </w:divBdr>
    </w:div>
    <w:div w:id="2014061880">
      <w:bodyDiv w:val="1"/>
      <w:marLeft w:val="0"/>
      <w:marRight w:val="0"/>
      <w:marTop w:val="0"/>
      <w:marBottom w:val="0"/>
      <w:divBdr>
        <w:top w:val="none" w:sz="0" w:space="0" w:color="auto"/>
        <w:left w:val="none" w:sz="0" w:space="0" w:color="auto"/>
        <w:bottom w:val="none" w:sz="0" w:space="0" w:color="auto"/>
        <w:right w:val="none" w:sz="0" w:space="0" w:color="auto"/>
      </w:divBdr>
    </w:div>
    <w:div w:id="2014068441">
      <w:bodyDiv w:val="1"/>
      <w:marLeft w:val="0"/>
      <w:marRight w:val="0"/>
      <w:marTop w:val="0"/>
      <w:marBottom w:val="0"/>
      <w:divBdr>
        <w:top w:val="none" w:sz="0" w:space="0" w:color="auto"/>
        <w:left w:val="none" w:sz="0" w:space="0" w:color="auto"/>
        <w:bottom w:val="none" w:sz="0" w:space="0" w:color="auto"/>
        <w:right w:val="none" w:sz="0" w:space="0" w:color="auto"/>
      </w:divBdr>
    </w:div>
    <w:div w:id="2014649386">
      <w:bodyDiv w:val="1"/>
      <w:marLeft w:val="0"/>
      <w:marRight w:val="0"/>
      <w:marTop w:val="0"/>
      <w:marBottom w:val="0"/>
      <w:divBdr>
        <w:top w:val="none" w:sz="0" w:space="0" w:color="auto"/>
        <w:left w:val="none" w:sz="0" w:space="0" w:color="auto"/>
        <w:bottom w:val="none" w:sz="0" w:space="0" w:color="auto"/>
        <w:right w:val="none" w:sz="0" w:space="0" w:color="auto"/>
      </w:divBdr>
    </w:div>
    <w:div w:id="2014724215">
      <w:bodyDiv w:val="1"/>
      <w:marLeft w:val="0"/>
      <w:marRight w:val="0"/>
      <w:marTop w:val="0"/>
      <w:marBottom w:val="0"/>
      <w:divBdr>
        <w:top w:val="none" w:sz="0" w:space="0" w:color="auto"/>
        <w:left w:val="none" w:sz="0" w:space="0" w:color="auto"/>
        <w:bottom w:val="none" w:sz="0" w:space="0" w:color="auto"/>
        <w:right w:val="none" w:sz="0" w:space="0" w:color="auto"/>
      </w:divBdr>
    </w:div>
    <w:div w:id="2014726232">
      <w:bodyDiv w:val="1"/>
      <w:marLeft w:val="0"/>
      <w:marRight w:val="0"/>
      <w:marTop w:val="0"/>
      <w:marBottom w:val="0"/>
      <w:divBdr>
        <w:top w:val="none" w:sz="0" w:space="0" w:color="auto"/>
        <w:left w:val="none" w:sz="0" w:space="0" w:color="auto"/>
        <w:bottom w:val="none" w:sz="0" w:space="0" w:color="auto"/>
        <w:right w:val="none" w:sz="0" w:space="0" w:color="auto"/>
      </w:divBdr>
    </w:div>
    <w:div w:id="2014993544">
      <w:bodyDiv w:val="1"/>
      <w:marLeft w:val="0"/>
      <w:marRight w:val="0"/>
      <w:marTop w:val="0"/>
      <w:marBottom w:val="0"/>
      <w:divBdr>
        <w:top w:val="none" w:sz="0" w:space="0" w:color="auto"/>
        <w:left w:val="none" w:sz="0" w:space="0" w:color="auto"/>
        <w:bottom w:val="none" w:sz="0" w:space="0" w:color="auto"/>
        <w:right w:val="none" w:sz="0" w:space="0" w:color="auto"/>
      </w:divBdr>
    </w:div>
    <w:div w:id="2015035890">
      <w:bodyDiv w:val="1"/>
      <w:marLeft w:val="0"/>
      <w:marRight w:val="0"/>
      <w:marTop w:val="0"/>
      <w:marBottom w:val="0"/>
      <w:divBdr>
        <w:top w:val="none" w:sz="0" w:space="0" w:color="auto"/>
        <w:left w:val="none" w:sz="0" w:space="0" w:color="auto"/>
        <w:bottom w:val="none" w:sz="0" w:space="0" w:color="auto"/>
        <w:right w:val="none" w:sz="0" w:space="0" w:color="auto"/>
      </w:divBdr>
    </w:div>
    <w:div w:id="2015256345">
      <w:bodyDiv w:val="1"/>
      <w:marLeft w:val="0"/>
      <w:marRight w:val="0"/>
      <w:marTop w:val="0"/>
      <w:marBottom w:val="0"/>
      <w:divBdr>
        <w:top w:val="none" w:sz="0" w:space="0" w:color="auto"/>
        <w:left w:val="none" w:sz="0" w:space="0" w:color="auto"/>
        <w:bottom w:val="none" w:sz="0" w:space="0" w:color="auto"/>
        <w:right w:val="none" w:sz="0" w:space="0" w:color="auto"/>
      </w:divBdr>
    </w:div>
    <w:div w:id="2015302892">
      <w:bodyDiv w:val="1"/>
      <w:marLeft w:val="0"/>
      <w:marRight w:val="0"/>
      <w:marTop w:val="0"/>
      <w:marBottom w:val="0"/>
      <w:divBdr>
        <w:top w:val="none" w:sz="0" w:space="0" w:color="auto"/>
        <w:left w:val="none" w:sz="0" w:space="0" w:color="auto"/>
        <w:bottom w:val="none" w:sz="0" w:space="0" w:color="auto"/>
        <w:right w:val="none" w:sz="0" w:space="0" w:color="auto"/>
      </w:divBdr>
    </w:div>
    <w:div w:id="2015570066">
      <w:bodyDiv w:val="1"/>
      <w:marLeft w:val="0"/>
      <w:marRight w:val="0"/>
      <w:marTop w:val="0"/>
      <w:marBottom w:val="0"/>
      <w:divBdr>
        <w:top w:val="none" w:sz="0" w:space="0" w:color="auto"/>
        <w:left w:val="none" w:sz="0" w:space="0" w:color="auto"/>
        <w:bottom w:val="none" w:sz="0" w:space="0" w:color="auto"/>
        <w:right w:val="none" w:sz="0" w:space="0" w:color="auto"/>
      </w:divBdr>
    </w:div>
    <w:div w:id="2015834648">
      <w:bodyDiv w:val="1"/>
      <w:marLeft w:val="0"/>
      <w:marRight w:val="0"/>
      <w:marTop w:val="0"/>
      <w:marBottom w:val="0"/>
      <w:divBdr>
        <w:top w:val="none" w:sz="0" w:space="0" w:color="auto"/>
        <w:left w:val="none" w:sz="0" w:space="0" w:color="auto"/>
        <w:bottom w:val="none" w:sz="0" w:space="0" w:color="auto"/>
        <w:right w:val="none" w:sz="0" w:space="0" w:color="auto"/>
      </w:divBdr>
    </w:div>
    <w:div w:id="2015984958">
      <w:bodyDiv w:val="1"/>
      <w:marLeft w:val="0"/>
      <w:marRight w:val="0"/>
      <w:marTop w:val="0"/>
      <w:marBottom w:val="0"/>
      <w:divBdr>
        <w:top w:val="none" w:sz="0" w:space="0" w:color="auto"/>
        <w:left w:val="none" w:sz="0" w:space="0" w:color="auto"/>
        <w:bottom w:val="none" w:sz="0" w:space="0" w:color="auto"/>
        <w:right w:val="none" w:sz="0" w:space="0" w:color="auto"/>
      </w:divBdr>
    </w:div>
    <w:div w:id="2016109234">
      <w:bodyDiv w:val="1"/>
      <w:marLeft w:val="0"/>
      <w:marRight w:val="0"/>
      <w:marTop w:val="0"/>
      <w:marBottom w:val="0"/>
      <w:divBdr>
        <w:top w:val="none" w:sz="0" w:space="0" w:color="auto"/>
        <w:left w:val="none" w:sz="0" w:space="0" w:color="auto"/>
        <w:bottom w:val="none" w:sz="0" w:space="0" w:color="auto"/>
        <w:right w:val="none" w:sz="0" w:space="0" w:color="auto"/>
      </w:divBdr>
    </w:div>
    <w:div w:id="2016766243">
      <w:bodyDiv w:val="1"/>
      <w:marLeft w:val="0"/>
      <w:marRight w:val="0"/>
      <w:marTop w:val="0"/>
      <w:marBottom w:val="0"/>
      <w:divBdr>
        <w:top w:val="none" w:sz="0" w:space="0" w:color="auto"/>
        <w:left w:val="none" w:sz="0" w:space="0" w:color="auto"/>
        <w:bottom w:val="none" w:sz="0" w:space="0" w:color="auto"/>
        <w:right w:val="none" w:sz="0" w:space="0" w:color="auto"/>
      </w:divBdr>
    </w:div>
    <w:div w:id="2017269004">
      <w:bodyDiv w:val="1"/>
      <w:marLeft w:val="0"/>
      <w:marRight w:val="0"/>
      <w:marTop w:val="0"/>
      <w:marBottom w:val="0"/>
      <w:divBdr>
        <w:top w:val="none" w:sz="0" w:space="0" w:color="auto"/>
        <w:left w:val="none" w:sz="0" w:space="0" w:color="auto"/>
        <w:bottom w:val="none" w:sz="0" w:space="0" w:color="auto"/>
        <w:right w:val="none" w:sz="0" w:space="0" w:color="auto"/>
      </w:divBdr>
    </w:div>
    <w:div w:id="2017805775">
      <w:bodyDiv w:val="1"/>
      <w:marLeft w:val="0"/>
      <w:marRight w:val="0"/>
      <w:marTop w:val="0"/>
      <w:marBottom w:val="0"/>
      <w:divBdr>
        <w:top w:val="none" w:sz="0" w:space="0" w:color="auto"/>
        <w:left w:val="none" w:sz="0" w:space="0" w:color="auto"/>
        <w:bottom w:val="none" w:sz="0" w:space="0" w:color="auto"/>
        <w:right w:val="none" w:sz="0" w:space="0" w:color="auto"/>
      </w:divBdr>
    </w:div>
    <w:div w:id="2017809479">
      <w:bodyDiv w:val="1"/>
      <w:marLeft w:val="0"/>
      <w:marRight w:val="0"/>
      <w:marTop w:val="0"/>
      <w:marBottom w:val="0"/>
      <w:divBdr>
        <w:top w:val="none" w:sz="0" w:space="0" w:color="auto"/>
        <w:left w:val="none" w:sz="0" w:space="0" w:color="auto"/>
        <w:bottom w:val="none" w:sz="0" w:space="0" w:color="auto"/>
        <w:right w:val="none" w:sz="0" w:space="0" w:color="auto"/>
      </w:divBdr>
    </w:div>
    <w:div w:id="2018076035">
      <w:bodyDiv w:val="1"/>
      <w:marLeft w:val="0"/>
      <w:marRight w:val="0"/>
      <w:marTop w:val="0"/>
      <w:marBottom w:val="0"/>
      <w:divBdr>
        <w:top w:val="none" w:sz="0" w:space="0" w:color="auto"/>
        <w:left w:val="none" w:sz="0" w:space="0" w:color="auto"/>
        <w:bottom w:val="none" w:sz="0" w:space="0" w:color="auto"/>
        <w:right w:val="none" w:sz="0" w:space="0" w:color="auto"/>
      </w:divBdr>
    </w:div>
    <w:div w:id="2018192334">
      <w:bodyDiv w:val="1"/>
      <w:marLeft w:val="0"/>
      <w:marRight w:val="0"/>
      <w:marTop w:val="0"/>
      <w:marBottom w:val="0"/>
      <w:divBdr>
        <w:top w:val="none" w:sz="0" w:space="0" w:color="auto"/>
        <w:left w:val="none" w:sz="0" w:space="0" w:color="auto"/>
        <w:bottom w:val="none" w:sz="0" w:space="0" w:color="auto"/>
        <w:right w:val="none" w:sz="0" w:space="0" w:color="auto"/>
      </w:divBdr>
    </w:div>
    <w:div w:id="2018387811">
      <w:bodyDiv w:val="1"/>
      <w:marLeft w:val="0"/>
      <w:marRight w:val="0"/>
      <w:marTop w:val="0"/>
      <w:marBottom w:val="0"/>
      <w:divBdr>
        <w:top w:val="none" w:sz="0" w:space="0" w:color="auto"/>
        <w:left w:val="none" w:sz="0" w:space="0" w:color="auto"/>
        <w:bottom w:val="none" w:sz="0" w:space="0" w:color="auto"/>
        <w:right w:val="none" w:sz="0" w:space="0" w:color="auto"/>
      </w:divBdr>
    </w:div>
    <w:div w:id="2018460352">
      <w:bodyDiv w:val="1"/>
      <w:marLeft w:val="0"/>
      <w:marRight w:val="0"/>
      <w:marTop w:val="0"/>
      <w:marBottom w:val="0"/>
      <w:divBdr>
        <w:top w:val="none" w:sz="0" w:space="0" w:color="auto"/>
        <w:left w:val="none" w:sz="0" w:space="0" w:color="auto"/>
        <w:bottom w:val="none" w:sz="0" w:space="0" w:color="auto"/>
        <w:right w:val="none" w:sz="0" w:space="0" w:color="auto"/>
      </w:divBdr>
    </w:div>
    <w:div w:id="2018578875">
      <w:bodyDiv w:val="1"/>
      <w:marLeft w:val="0"/>
      <w:marRight w:val="0"/>
      <w:marTop w:val="0"/>
      <w:marBottom w:val="0"/>
      <w:divBdr>
        <w:top w:val="none" w:sz="0" w:space="0" w:color="auto"/>
        <w:left w:val="none" w:sz="0" w:space="0" w:color="auto"/>
        <w:bottom w:val="none" w:sz="0" w:space="0" w:color="auto"/>
        <w:right w:val="none" w:sz="0" w:space="0" w:color="auto"/>
      </w:divBdr>
    </w:div>
    <w:div w:id="2018851001">
      <w:bodyDiv w:val="1"/>
      <w:marLeft w:val="0"/>
      <w:marRight w:val="0"/>
      <w:marTop w:val="0"/>
      <w:marBottom w:val="0"/>
      <w:divBdr>
        <w:top w:val="none" w:sz="0" w:space="0" w:color="auto"/>
        <w:left w:val="none" w:sz="0" w:space="0" w:color="auto"/>
        <w:bottom w:val="none" w:sz="0" w:space="0" w:color="auto"/>
        <w:right w:val="none" w:sz="0" w:space="0" w:color="auto"/>
      </w:divBdr>
    </w:div>
    <w:div w:id="2019112500">
      <w:bodyDiv w:val="1"/>
      <w:marLeft w:val="0"/>
      <w:marRight w:val="0"/>
      <w:marTop w:val="0"/>
      <w:marBottom w:val="0"/>
      <w:divBdr>
        <w:top w:val="none" w:sz="0" w:space="0" w:color="auto"/>
        <w:left w:val="none" w:sz="0" w:space="0" w:color="auto"/>
        <w:bottom w:val="none" w:sz="0" w:space="0" w:color="auto"/>
        <w:right w:val="none" w:sz="0" w:space="0" w:color="auto"/>
      </w:divBdr>
    </w:div>
    <w:div w:id="2019186730">
      <w:bodyDiv w:val="1"/>
      <w:marLeft w:val="0"/>
      <w:marRight w:val="0"/>
      <w:marTop w:val="0"/>
      <w:marBottom w:val="0"/>
      <w:divBdr>
        <w:top w:val="none" w:sz="0" w:space="0" w:color="auto"/>
        <w:left w:val="none" w:sz="0" w:space="0" w:color="auto"/>
        <w:bottom w:val="none" w:sz="0" w:space="0" w:color="auto"/>
        <w:right w:val="none" w:sz="0" w:space="0" w:color="auto"/>
      </w:divBdr>
    </w:div>
    <w:div w:id="2019386139">
      <w:bodyDiv w:val="1"/>
      <w:marLeft w:val="0"/>
      <w:marRight w:val="0"/>
      <w:marTop w:val="0"/>
      <w:marBottom w:val="0"/>
      <w:divBdr>
        <w:top w:val="none" w:sz="0" w:space="0" w:color="auto"/>
        <w:left w:val="none" w:sz="0" w:space="0" w:color="auto"/>
        <w:bottom w:val="none" w:sz="0" w:space="0" w:color="auto"/>
        <w:right w:val="none" w:sz="0" w:space="0" w:color="auto"/>
      </w:divBdr>
    </w:div>
    <w:div w:id="2020157898">
      <w:bodyDiv w:val="1"/>
      <w:marLeft w:val="0"/>
      <w:marRight w:val="0"/>
      <w:marTop w:val="0"/>
      <w:marBottom w:val="0"/>
      <w:divBdr>
        <w:top w:val="none" w:sz="0" w:space="0" w:color="auto"/>
        <w:left w:val="none" w:sz="0" w:space="0" w:color="auto"/>
        <w:bottom w:val="none" w:sz="0" w:space="0" w:color="auto"/>
        <w:right w:val="none" w:sz="0" w:space="0" w:color="auto"/>
      </w:divBdr>
    </w:div>
    <w:div w:id="2020233534">
      <w:bodyDiv w:val="1"/>
      <w:marLeft w:val="0"/>
      <w:marRight w:val="0"/>
      <w:marTop w:val="0"/>
      <w:marBottom w:val="0"/>
      <w:divBdr>
        <w:top w:val="none" w:sz="0" w:space="0" w:color="auto"/>
        <w:left w:val="none" w:sz="0" w:space="0" w:color="auto"/>
        <w:bottom w:val="none" w:sz="0" w:space="0" w:color="auto"/>
        <w:right w:val="none" w:sz="0" w:space="0" w:color="auto"/>
      </w:divBdr>
    </w:div>
    <w:div w:id="2020814247">
      <w:bodyDiv w:val="1"/>
      <w:marLeft w:val="0"/>
      <w:marRight w:val="0"/>
      <w:marTop w:val="0"/>
      <w:marBottom w:val="0"/>
      <w:divBdr>
        <w:top w:val="none" w:sz="0" w:space="0" w:color="auto"/>
        <w:left w:val="none" w:sz="0" w:space="0" w:color="auto"/>
        <w:bottom w:val="none" w:sz="0" w:space="0" w:color="auto"/>
        <w:right w:val="none" w:sz="0" w:space="0" w:color="auto"/>
      </w:divBdr>
    </w:div>
    <w:div w:id="2020887382">
      <w:bodyDiv w:val="1"/>
      <w:marLeft w:val="0"/>
      <w:marRight w:val="0"/>
      <w:marTop w:val="0"/>
      <w:marBottom w:val="0"/>
      <w:divBdr>
        <w:top w:val="none" w:sz="0" w:space="0" w:color="auto"/>
        <w:left w:val="none" w:sz="0" w:space="0" w:color="auto"/>
        <w:bottom w:val="none" w:sz="0" w:space="0" w:color="auto"/>
        <w:right w:val="none" w:sz="0" w:space="0" w:color="auto"/>
      </w:divBdr>
    </w:div>
    <w:div w:id="2020892146">
      <w:bodyDiv w:val="1"/>
      <w:marLeft w:val="0"/>
      <w:marRight w:val="0"/>
      <w:marTop w:val="0"/>
      <w:marBottom w:val="0"/>
      <w:divBdr>
        <w:top w:val="none" w:sz="0" w:space="0" w:color="auto"/>
        <w:left w:val="none" w:sz="0" w:space="0" w:color="auto"/>
        <w:bottom w:val="none" w:sz="0" w:space="0" w:color="auto"/>
        <w:right w:val="none" w:sz="0" w:space="0" w:color="auto"/>
      </w:divBdr>
    </w:div>
    <w:div w:id="2020962310">
      <w:bodyDiv w:val="1"/>
      <w:marLeft w:val="0"/>
      <w:marRight w:val="0"/>
      <w:marTop w:val="0"/>
      <w:marBottom w:val="0"/>
      <w:divBdr>
        <w:top w:val="none" w:sz="0" w:space="0" w:color="auto"/>
        <w:left w:val="none" w:sz="0" w:space="0" w:color="auto"/>
        <w:bottom w:val="none" w:sz="0" w:space="0" w:color="auto"/>
        <w:right w:val="none" w:sz="0" w:space="0" w:color="auto"/>
      </w:divBdr>
    </w:div>
    <w:div w:id="2021156124">
      <w:bodyDiv w:val="1"/>
      <w:marLeft w:val="0"/>
      <w:marRight w:val="0"/>
      <w:marTop w:val="0"/>
      <w:marBottom w:val="0"/>
      <w:divBdr>
        <w:top w:val="none" w:sz="0" w:space="0" w:color="auto"/>
        <w:left w:val="none" w:sz="0" w:space="0" w:color="auto"/>
        <w:bottom w:val="none" w:sz="0" w:space="0" w:color="auto"/>
        <w:right w:val="none" w:sz="0" w:space="0" w:color="auto"/>
      </w:divBdr>
    </w:div>
    <w:div w:id="2021352139">
      <w:bodyDiv w:val="1"/>
      <w:marLeft w:val="0"/>
      <w:marRight w:val="0"/>
      <w:marTop w:val="0"/>
      <w:marBottom w:val="0"/>
      <w:divBdr>
        <w:top w:val="none" w:sz="0" w:space="0" w:color="auto"/>
        <w:left w:val="none" w:sz="0" w:space="0" w:color="auto"/>
        <w:bottom w:val="none" w:sz="0" w:space="0" w:color="auto"/>
        <w:right w:val="none" w:sz="0" w:space="0" w:color="auto"/>
      </w:divBdr>
    </w:div>
    <w:div w:id="2021851452">
      <w:bodyDiv w:val="1"/>
      <w:marLeft w:val="0"/>
      <w:marRight w:val="0"/>
      <w:marTop w:val="0"/>
      <w:marBottom w:val="0"/>
      <w:divBdr>
        <w:top w:val="none" w:sz="0" w:space="0" w:color="auto"/>
        <w:left w:val="none" w:sz="0" w:space="0" w:color="auto"/>
        <w:bottom w:val="none" w:sz="0" w:space="0" w:color="auto"/>
        <w:right w:val="none" w:sz="0" w:space="0" w:color="auto"/>
      </w:divBdr>
    </w:div>
    <w:div w:id="2022049927">
      <w:bodyDiv w:val="1"/>
      <w:marLeft w:val="0"/>
      <w:marRight w:val="0"/>
      <w:marTop w:val="0"/>
      <w:marBottom w:val="0"/>
      <w:divBdr>
        <w:top w:val="none" w:sz="0" w:space="0" w:color="auto"/>
        <w:left w:val="none" w:sz="0" w:space="0" w:color="auto"/>
        <w:bottom w:val="none" w:sz="0" w:space="0" w:color="auto"/>
        <w:right w:val="none" w:sz="0" w:space="0" w:color="auto"/>
      </w:divBdr>
    </w:div>
    <w:div w:id="2022119564">
      <w:bodyDiv w:val="1"/>
      <w:marLeft w:val="0"/>
      <w:marRight w:val="0"/>
      <w:marTop w:val="0"/>
      <w:marBottom w:val="0"/>
      <w:divBdr>
        <w:top w:val="none" w:sz="0" w:space="0" w:color="auto"/>
        <w:left w:val="none" w:sz="0" w:space="0" w:color="auto"/>
        <w:bottom w:val="none" w:sz="0" w:space="0" w:color="auto"/>
        <w:right w:val="none" w:sz="0" w:space="0" w:color="auto"/>
      </w:divBdr>
    </w:div>
    <w:div w:id="2022123694">
      <w:bodyDiv w:val="1"/>
      <w:marLeft w:val="0"/>
      <w:marRight w:val="0"/>
      <w:marTop w:val="0"/>
      <w:marBottom w:val="0"/>
      <w:divBdr>
        <w:top w:val="none" w:sz="0" w:space="0" w:color="auto"/>
        <w:left w:val="none" w:sz="0" w:space="0" w:color="auto"/>
        <w:bottom w:val="none" w:sz="0" w:space="0" w:color="auto"/>
        <w:right w:val="none" w:sz="0" w:space="0" w:color="auto"/>
      </w:divBdr>
    </w:div>
    <w:div w:id="2022587150">
      <w:bodyDiv w:val="1"/>
      <w:marLeft w:val="0"/>
      <w:marRight w:val="0"/>
      <w:marTop w:val="0"/>
      <w:marBottom w:val="0"/>
      <w:divBdr>
        <w:top w:val="none" w:sz="0" w:space="0" w:color="auto"/>
        <w:left w:val="none" w:sz="0" w:space="0" w:color="auto"/>
        <w:bottom w:val="none" w:sz="0" w:space="0" w:color="auto"/>
        <w:right w:val="none" w:sz="0" w:space="0" w:color="auto"/>
      </w:divBdr>
    </w:div>
    <w:div w:id="2022968019">
      <w:bodyDiv w:val="1"/>
      <w:marLeft w:val="0"/>
      <w:marRight w:val="0"/>
      <w:marTop w:val="0"/>
      <w:marBottom w:val="0"/>
      <w:divBdr>
        <w:top w:val="none" w:sz="0" w:space="0" w:color="auto"/>
        <w:left w:val="none" w:sz="0" w:space="0" w:color="auto"/>
        <w:bottom w:val="none" w:sz="0" w:space="0" w:color="auto"/>
        <w:right w:val="none" w:sz="0" w:space="0" w:color="auto"/>
      </w:divBdr>
    </w:div>
    <w:div w:id="2023051649">
      <w:bodyDiv w:val="1"/>
      <w:marLeft w:val="0"/>
      <w:marRight w:val="0"/>
      <w:marTop w:val="0"/>
      <w:marBottom w:val="0"/>
      <w:divBdr>
        <w:top w:val="none" w:sz="0" w:space="0" w:color="auto"/>
        <w:left w:val="none" w:sz="0" w:space="0" w:color="auto"/>
        <w:bottom w:val="none" w:sz="0" w:space="0" w:color="auto"/>
        <w:right w:val="none" w:sz="0" w:space="0" w:color="auto"/>
      </w:divBdr>
    </w:div>
    <w:div w:id="2023388403">
      <w:bodyDiv w:val="1"/>
      <w:marLeft w:val="0"/>
      <w:marRight w:val="0"/>
      <w:marTop w:val="0"/>
      <w:marBottom w:val="0"/>
      <w:divBdr>
        <w:top w:val="none" w:sz="0" w:space="0" w:color="auto"/>
        <w:left w:val="none" w:sz="0" w:space="0" w:color="auto"/>
        <w:bottom w:val="none" w:sz="0" w:space="0" w:color="auto"/>
        <w:right w:val="none" w:sz="0" w:space="0" w:color="auto"/>
      </w:divBdr>
    </w:div>
    <w:div w:id="2023701607">
      <w:bodyDiv w:val="1"/>
      <w:marLeft w:val="0"/>
      <w:marRight w:val="0"/>
      <w:marTop w:val="0"/>
      <w:marBottom w:val="0"/>
      <w:divBdr>
        <w:top w:val="none" w:sz="0" w:space="0" w:color="auto"/>
        <w:left w:val="none" w:sz="0" w:space="0" w:color="auto"/>
        <w:bottom w:val="none" w:sz="0" w:space="0" w:color="auto"/>
        <w:right w:val="none" w:sz="0" w:space="0" w:color="auto"/>
      </w:divBdr>
    </w:div>
    <w:div w:id="2023778785">
      <w:bodyDiv w:val="1"/>
      <w:marLeft w:val="0"/>
      <w:marRight w:val="0"/>
      <w:marTop w:val="0"/>
      <w:marBottom w:val="0"/>
      <w:divBdr>
        <w:top w:val="none" w:sz="0" w:space="0" w:color="auto"/>
        <w:left w:val="none" w:sz="0" w:space="0" w:color="auto"/>
        <w:bottom w:val="none" w:sz="0" w:space="0" w:color="auto"/>
        <w:right w:val="none" w:sz="0" w:space="0" w:color="auto"/>
      </w:divBdr>
    </w:div>
    <w:div w:id="2024017164">
      <w:bodyDiv w:val="1"/>
      <w:marLeft w:val="0"/>
      <w:marRight w:val="0"/>
      <w:marTop w:val="0"/>
      <w:marBottom w:val="0"/>
      <w:divBdr>
        <w:top w:val="none" w:sz="0" w:space="0" w:color="auto"/>
        <w:left w:val="none" w:sz="0" w:space="0" w:color="auto"/>
        <w:bottom w:val="none" w:sz="0" w:space="0" w:color="auto"/>
        <w:right w:val="none" w:sz="0" w:space="0" w:color="auto"/>
      </w:divBdr>
    </w:div>
    <w:div w:id="2024359438">
      <w:bodyDiv w:val="1"/>
      <w:marLeft w:val="0"/>
      <w:marRight w:val="0"/>
      <w:marTop w:val="0"/>
      <w:marBottom w:val="0"/>
      <w:divBdr>
        <w:top w:val="none" w:sz="0" w:space="0" w:color="auto"/>
        <w:left w:val="none" w:sz="0" w:space="0" w:color="auto"/>
        <w:bottom w:val="none" w:sz="0" w:space="0" w:color="auto"/>
        <w:right w:val="none" w:sz="0" w:space="0" w:color="auto"/>
      </w:divBdr>
    </w:div>
    <w:div w:id="2024473144">
      <w:bodyDiv w:val="1"/>
      <w:marLeft w:val="0"/>
      <w:marRight w:val="0"/>
      <w:marTop w:val="0"/>
      <w:marBottom w:val="0"/>
      <w:divBdr>
        <w:top w:val="none" w:sz="0" w:space="0" w:color="auto"/>
        <w:left w:val="none" w:sz="0" w:space="0" w:color="auto"/>
        <w:bottom w:val="none" w:sz="0" w:space="0" w:color="auto"/>
        <w:right w:val="none" w:sz="0" w:space="0" w:color="auto"/>
      </w:divBdr>
    </w:div>
    <w:div w:id="2024548464">
      <w:bodyDiv w:val="1"/>
      <w:marLeft w:val="0"/>
      <w:marRight w:val="0"/>
      <w:marTop w:val="0"/>
      <w:marBottom w:val="0"/>
      <w:divBdr>
        <w:top w:val="none" w:sz="0" w:space="0" w:color="auto"/>
        <w:left w:val="none" w:sz="0" w:space="0" w:color="auto"/>
        <w:bottom w:val="none" w:sz="0" w:space="0" w:color="auto"/>
        <w:right w:val="none" w:sz="0" w:space="0" w:color="auto"/>
      </w:divBdr>
    </w:div>
    <w:div w:id="2024889816">
      <w:bodyDiv w:val="1"/>
      <w:marLeft w:val="0"/>
      <w:marRight w:val="0"/>
      <w:marTop w:val="0"/>
      <w:marBottom w:val="0"/>
      <w:divBdr>
        <w:top w:val="none" w:sz="0" w:space="0" w:color="auto"/>
        <w:left w:val="none" w:sz="0" w:space="0" w:color="auto"/>
        <w:bottom w:val="none" w:sz="0" w:space="0" w:color="auto"/>
        <w:right w:val="none" w:sz="0" w:space="0" w:color="auto"/>
      </w:divBdr>
    </w:div>
    <w:div w:id="2025084918">
      <w:bodyDiv w:val="1"/>
      <w:marLeft w:val="0"/>
      <w:marRight w:val="0"/>
      <w:marTop w:val="0"/>
      <w:marBottom w:val="0"/>
      <w:divBdr>
        <w:top w:val="none" w:sz="0" w:space="0" w:color="auto"/>
        <w:left w:val="none" w:sz="0" w:space="0" w:color="auto"/>
        <w:bottom w:val="none" w:sz="0" w:space="0" w:color="auto"/>
        <w:right w:val="none" w:sz="0" w:space="0" w:color="auto"/>
      </w:divBdr>
    </w:div>
    <w:div w:id="2025402852">
      <w:bodyDiv w:val="1"/>
      <w:marLeft w:val="0"/>
      <w:marRight w:val="0"/>
      <w:marTop w:val="0"/>
      <w:marBottom w:val="0"/>
      <w:divBdr>
        <w:top w:val="none" w:sz="0" w:space="0" w:color="auto"/>
        <w:left w:val="none" w:sz="0" w:space="0" w:color="auto"/>
        <w:bottom w:val="none" w:sz="0" w:space="0" w:color="auto"/>
        <w:right w:val="none" w:sz="0" w:space="0" w:color="auto"/>
      </w:divBdr>
    </w:div>
    <w:div w:id="2025549299">
      <w:bodyDiv w:val="1"/>
      <w:marLeft w:val="0"/>
      <w:marRight w:val="0"/>
      <w:marTop w:val="0"/>
      <w:marBottom w:val="0"/>
      <w:divBdr>
        <w:top w:val="none" w:sz="0" w:space="0" w:color="auto"/>
        <w:left w:val="none" w:sz="0" w:space="0" w:color="auto"/>
        <w:bottom w:val="none" w:sz="0" w:space="0" w:color="auto"/>
        <w:right w:val="none" w:sz="0" w:space="0" w:color="auto"/>
      </w:divBdr>
    </w:div>
    <w:div w:id="2025596586">
      <w:bodyDiv w:val="1"/>
      <w:marLeft w:val="0"/>
      <w:marRight w:val="0"/>
      <w:marTop w:val="0"/>
      <w:marBottom w:val="0"/>
      <w:divBdr>
        <w:top w:val="none" w:sz="0" w:space="0" w:color="auto"/>
        <w:left w:val="none" w:sz="0" w:space="0" w:color="auto"/>
        <w:bottom w:val="none" w:sz="0" w:space="0" w:color="auto"/>
        <w:right w:val="none" w:sz="0" w:space="0" w:color="auto"/>
      </w:divBdr>
    </w:div>
    <w:div w:id="2025861394">
      <w:bodyDiv w:val="1"/>
      <w:marLeft w:val="0"/>
      <w:marRight w:val="0"/>
      <w:marTop w:val="0"/>
      <w:marBottom w:val="0"/>
      <w:divBdr>
        <w:top w:val="none" w:sz="0" w:space="0" w:color="auto"/>
        <w:left w:val="none" w:sz="0" w:space="0" w:color="auto"/>
        <w:bottom w:val="none" w:sz="0" w:space="0" w:color="auto"/>
        <w:right w:val="none" w:sz="0" w:space="0" w:color="auto"/>
      </w:divBdr>
    </w:div>
    <w:div w:id="2026323801">
      <w:bodyDiv w:val="1"/>
      <w:marLeft w:val="0"/>
      <w:marRight w:val="0"/>
      <w:marTop w:val="0"/>
      <w:marBottom w:val="0"/>
      <w:divBdr>
        <w:top w:val="none" w:sz="0" w:space="0" w:color="auto"/>
        <w:left w:val="none" w:sz="0" w:space="0" w:color="auto"/>
        <w:bottom w:val="none" w:sz="0" w:space="0" w:color="auto"/>
        <w:right w:val="none" w:sz="0" w:space="0" w:color="auto"/>
      </w:divBdr>
    </w:div>
    <w:div w:id="2026587412">
      <w:bodyDiv w:val="1"/>
      <w:marLeft w:val="0"/>
      <w:marRight w:val="0"/>
      <w:marTop w:val="0"/>
      <w:marBottom w:val="0"/>
      <w:divBdr>
        <w:top w:val="none" w:sz="0" w:space="0" w:color="auto"/>
        <w:left w:val="none" w:sz="0" w:space="0" w:color="auto"/>
        <w:bottom w:val="none" w:sz="0" w:space="0" w:color="auto"/>
        <w:right w:val="none" w:sz="0" w:space="0" w:color="auto"/>
      </w:divBdr>
    </w:div>
    <w:div w:id="2026976096">
      <w:bodyDiv w:val="1"/>
      <w:marLeft w:val="0"/>
      <w:marRight w:val="0"/>
      <w:marTop w:val="0"/>
      <w:marBottom w:val="0"/>
      <w:divBdr>
        <w:top w:val="none" w:sz="0" w:space="0" w:color="auto"/>
        <w:left w:val="none" w:sz="0" w:space="0" w:color="auto"/>
        <w:bottom w:val="none" w:sz="0" w:space="0" w:color="auto"/>
        <w:right w:val="none" w:sz="0" w:space="0" w:color="auto"/>
      </w:divBdr>
    </w:div>
    <w:div w:id="2027050391">
      <w:bodyDiv w:val="1"/>
      <w:marLeft w:val="0"/>
      <w:marRight w:val="0"/>
      <w:marTop w:val="0"/>
      <w:marBottom w:val="0"/>
      <w:divBdr>
        <w:top w:val="none" w:sz="0" w:space="0" w:color="auto"/>
        <w:left w:val="none" w:sz="0" w:space="0" w:color="auto"/>
        <w:bottom w:val="none" w:sz="0" w:space="0" w:color="auto"/>
        <w:right w:val="none" w:sz="0" w:space="0" w:color="auto"/>
      </w:divBdr>
    </w:div>
    <w:div w:id="2027631369">
      <w:bodyDiv w:val="1"/>
      <w:marLeft w:val="0"/>
      <w:marRight w:val="0"/>
      <w:marTop w:val="0"/>
      <w:marBottom w:val="0"/>
      <w:divBdr>
        <w:top w:val="none" w:sz="0" w:space="0" w:color="auto"/>
        <w:left w:val="none" w:sz="0" w:space="0" w:color="auto"/>
        <w:bottom w:val="none" w:sz="0" w:space="0" w:color="auto"/>
        <w:right w:val="none" w:sz="0" w:space="0" w:color="auto"/>
      </w:divBdr>
    </w:div>
    <w:div w:id="2027713049">
      <w:bodyDiv w:val="1"/>
      <w:marLeft w:val="0"/>
      <w:marRight w:val="0"/>
      <w:marTop w:val="0"/>
      <w:marBottom w:val="0"/>
      <w:divBdr>
        <w:top w:val="none" w:sz="0" w:space="0" w:color="auto"/>
        <w:left w:val="none" w:sz="0" w:space="0" w:color="auto"/>
        <w:bottom w:val="none" w:sz="0" w:space="0" w:color="auto"/>
        <w:right w:val="none" w:sz="0" w:space="0" w:color="auto"/>
      </w:divBdr>
    </w:div>
    <w:div w:id="2028292162">
      <w:bodyDiv w:val="1"/>
      <w:marLeft w:val="0"/>
      <w:marRight w:val="0"/>
      <w:marTop w:val="0"/>
      <w:marBottom w:val="0"/>
      <w:divBdr>
        <w:top w:val="none" w:sz="0" w:space="0" w:color="auto"/>
        <w:left w:val="none" w:sz="0" w:space="0" w:color="auto"/>
        <w:bottom w:val="none" w:sz="0" w:space="0" w:color="auto"/>
        <w:right w:val="none" w:sz="0" w:space="0" w:color="auto"/>
      </w:divBdr>
    </w:div>
    <w:div w:id="2028943606">
      <w:bodyDiv w:val="1"/>
      <w:marLeft w:val="0"/>
      <w:marRight w:val="0"/>
      <w:marTop w:val="0"/>
      <w:marBottom w:val="0"/>
      <w:divBdr>
        <w:top w:val="none" w:sz="0" w:space="0" w:color="auto"/>
        <w:left w:val="none" w:sz="0" w:space="0" w:color="auto"/>
        <w:bottom w:val="none" w:sz="0" w:space="0" w:color="auto"/>
        <w:right w:val="none" w:sz="0" w:space="0" w:color="auto"/>
      </w:divBdr>
    </w:div>
    <w:div w:id="2029477719">
      <w:bodyDiv w:val="1"/>
      <w:marLeft w:val="0"/>
      <w:marRight w:val="0"/>
      <w:marTop w:val="0"/>
      <w:marBottom w:val="0"/>
      <w:divBdr>
        <w:top w:val="none" w:sz="0" w:space="0" w:color="auto"/>
        <w:left w:val="none" w:sz="0" w:space="0" w:color="auto"/>
        <w:bottom w:val="none" w:sz="0" w:space="0" w:color="auto"/>
        <w:right w:val="none" w:sz="0" w:space="0" w:color="auto"/>
      </w:divBdr>
    </w:div>
    <w:div w:id="2029673484">
      <w:bodyDiv w:val="1"/>
      <w:marLeft w:val="0"/>
      <w:marRight w:val="0"/>
      <w:marTop w:val="0"/>
      <w:marBottom w:val="0"/>
      <w:divBdr>
        <w:top w:val="none" w:sz="0" w:space="0" w:color="auto"/>
        <w:left w:val="none" w:sz="0" w:space="0" w:color="auto"/>
        <w:bottom w:val="none" w:sz="0" w:space="0" w:color="auto"/>
        <w:right w:val="none" w:sz="0" w:space="0" w:color="auto"/>
      </w:divBdr>
    </w:div>
    <w:div w:id="2029679397">
      <w:bodyDiv w:val="1"/>
      <w:marLeft w:val="0"/>
      <w:marRight w:val="0"/>
      <w:marTop w:val="0"/>
      <w:marBottom w:val="0"/>
      <w:divBdr>
        <w:top w:val="none" w:sz="0" w:space="0" w:color="auto"/>
        <w:left w:val="none" w:sz="0" w:space="0" w:color="auto"/>
        <w:bottom w:val="none" w:sz="0" w:space="0" w:color="auto"/>
        <w:right w:val="none" w:sz="0" w:space="0" w:color="auto"/>
      </w:divBdr>
    </w:div>
    <w:div w:id="2029938650">
      <w:bodyDiv w:val="1"/>
      <w:marLeft w:val="0"/>
      <w:marRight w:val="0"/>
      <w:marTop w:val="0"/>
      <w:marBottom w:val="0"/>
      <w:divBdr>
        <w:top w:val="none" w:sz="0" w:space="0" w:color="auto"/>
        <w:left w:val="none" w:sz="0" w:space="0" w:color="auto"/>
        <w:bottom w:val="none" w:sz="0" w:space="0" w:color="auto"/>
        <w:right w:val="none" w:sz="0" w:space="0" w:color="auto"/>
      </w:divBdr>
    </w:div>
    <w:div w:id="2030174697">
      <w:bodyDiv w:val="1"/>
      <w:marLeft w:val="0"/>
      <w:marRight w:val="0"/>
      <w:marTop w:val="0"/>
      <w:marBottom w:val="0"/>
      <w:divBdr>
        <w:top w:val="none" w:sz="0" w:space="0" w:color="auto"/>
        <w:left w:val="none" w:sz="0" w:space="0" w:color="auto"/>
        <w:bottom w:val="none" w:sz="0" w:space="0" w:color="auto"/>
        <w:right w:val="none" w:sz="0" w:space="0" w:color="auto"/>
      </w:divBdr>
    </w:div>
    <w:div w:id="2030448318">
      <w:bodyDiv w:val="1"/>
      <w:marLeft w:val="0"/>
      <w:marRight w:val="0"/>
      <w:marTop w:val="0"/>
      <w:marBottom w:val="0"/>
      <w:divBdr>
        <w:top w:val="none" w:sz="0" w:space="0" w:color="auto"/>
        <w:left w:val="none" w:sz="0" w:space="0" w:color="auto"/>
        <w:bottom w:val="none" w:sz="0" w:space="0" w:color="auto"/>
        <w:right w:val="none" w:sz="0" w:space="0" w:color="auto"/>
      </w:divBdr>
    </w:div>
    <w:div w:id="2031175108">
      <w:bodyDiv w:val="1"/>
      <w:marLeft w:val="0"/>
      <w:marRight w:val="0"/>
      <w:marTop w:val="0"/>
      <w:marBottom w:val="0"/>
      <w:divBdr>
        <w:top w:val="none" w:sz="0" w:space="0" w:color="auto"/>
        <w:left w:val="none" w:sz="0" w:space="0" w:color="auto"/>
        <w:bottom w:val="none" w:sz="0" w:space="0" w:color="auto"/>
        <w:right w:val="none" w:sz="0" w:space="0" w:color="auto"/>
      </w:divBdr>
    </w:div>
    <w:div w:id="2031836793">
      <w:bodyDiv w:val="1"/>
      <w:marLeft w:val="0"/>
      <w:marRight w:val="0"/>
      <w:marTop w:val="0"/>
      <w:marBottom w:val="0"/>
      <w:divBdr>
        <w:top w:val="none" w:sz="0" w:space="0" w:color="auto"/>
        <w:left w:val="none" w:sz="0" w:space="0" w:color="auto"/>
        <w:bottom w:val="none" w:sz="0" w:space="0" w:color="auto"/>
        <w:right w:val="none" w:sz="0" w:space="0" w:color="auto"/>
      </w:divBdr>
    </w:div>
    <w:div w:id="2032338050">
      <w:bodyDiv w:val="1"/>
      <w:marLeft w:val="0"/>
      <w:marRight w:val="0"/>
      <w:marTop w:val="0"/>
      <w:marBottom w:val="0"/>
      <w:divBdr>
        <w:top w:val="none" w:sz="0" w:space="0" w:color="auto"/>
        <w:left w:val="none" w:sz="0" w:space="0" w:color="auto"/>
        <w:bottom w:val="none" w:sz="0" w:space="0" w:color="auto"/>
        <w:right w:val="none" w:sz="0" w:space="0" w:color="auto"/>
      </w:divBdr>
    </w:div>
    <w:div w:id="2032413106">
      <w:bodyDiv w:val="1"/>
      <w:marLeft w:val="0"/>
      <w:marRight w:val="0"/>
      <w:marTop w:val="0"/>
      <w:marBottom w:val="0"/>
      <w:divBdr>
        <w:top w:val="none" w:sz="0" w:space="0" w:color="auto"/>
        <w:left w:val="none" w:sz="0" w:space="0" w:color="auto"/>
        <w:bottom w:val="none" w:sz="0" w:space="0" w:color="auto"/>
        <w:right w:val="none" w:sz="0" w:space="0" w:color="auto"/>
      </w:divBdr>
    </w:div>
    <w:div w:id="2032607328">
      <w:bodyDiv w:val="1"/>
      <w:marLeft w:val="0"/>
      <w:marRight w:val="0"/>
      <w:marTop w:val="0"/>
      <w:marBottom w:val="0"/>
      <w:divBdr>
        <w:top w:val="none" w:sz="0" w:space="0" w:color="auto"/>
        <w:left w:val="none" w:sz="0" w:space="0" w:color="auto"/>
        <w:bottom w:val="none" w:sz="0" w:space="0" w:color="auto"/>
        <w:right w:val="none" w:sz="0" w:space="0" w:color="auto"/>
      </w:divBdr>
    </w:div>
    <w:div w:id="2032607869">
      <w:bodyDiv w:val="1"/>
      <w:marLeft w:val="0"/>
      <w:marRight w:val="0"/>
      <w:marTop w:val="0"/>
      <w:marBottom w:val="0"/>
      <w:divBdr>
        <w:top w:val="none" w:sz="0" w:space="0" w:color="auto"/>
        <w:left w:val="none" w:sz="0" w:space="0" w:color="auto"/>
        <w:bottom w:val="none" w:sz="0" w:space="0" w:color="auto"/>
        <w:right w:val="none" w:sz="0" w:space="0" w:color="auto"/>
      </w:divBdr>
    </w:div>
    <w:div w:id="2032608896">
      <w:bodyDiv w:val="1"/>
      <w:marLeft w:val="0"/>
      <w:marRight w:val="0"/>
      <w:marTop w:val="0"/>
      <w:marBottom w:val="0"/>
      <w:divBdr>
        <w:top w:val="none" w:sz="0" w:space="0" w:color="auto"/>
        <w:left w:val="none" w:sz="0" w:space="0" w:color="auto"/>
        <w:bottom w:val="none" w:sz="0" w:space="0" w:color="auto"/>
        <w:right w:val="none" w:sz="0" w:space="0" w:color="auto"/>
      </w:divBdr>
    </w:div>
    <w:div w:id="2032759896">
      <w:bodyDiv w:val="1"/>
      <w:marLeft w:val="0"/>
      <w:marRight w:val="0"/>
      <w:marTop w:val="0"/>
      <w:marBottom w:val="0"/>
      <w:divBdr>
        <w:top w:val="none" w:sz="0" w:space="0" w:color="auto"/>
        <w:left w:val="none" w:sz="0" w:space="0" w:color="auto"/>
        <w:bottom w:val="none" w:sz="0" w:space="0" w:color="auto"/>
        <w:right w:val="none" w:sz="0" w:space="0" w:color="auto"/>
      </w:divBdr>
    </w:div>
    <w:div w:id="2032949315">
      <w:bodyDiv w:val="1"/>
      <w:marLeft w:val="0"/>
      <w:marRight w:val="0"/>
      <w:marTop w:val="0"/>
      <w:marBottom w:val="0"/>
      <w:divBdr>
        <w:top w:val="none" w:sz="0" w:space="0" w:color="auto"/>
        <w:left w:val="none" w:sz="0" w:space="0" w:color="auto"/>
        <w:bottom w:val="none" w:sz="0" w:space="0" w:color="auto"/>
        <w:right w:val="none" w:sz="0" w:space="0" w:color="auto"/>
      </w:divBdr>
    </w:div>
    <w:div w:id="2033069193">
      <w:bodyDiv w:val="1"/>
      <w:marLeft w:val="0"/>
      <w:marRight w:val="0"/>
      <w:marTop w:val="0"/>
      <w:marBottom w:val="0"/>
      <w:divBdr>
        <w:top w:val="none" w:sz="0" w:space="0" w:color="auto"/>
        <w:left w:val="none" w:sz="0" w:space="0" w:color="auto"/>
        <w:bottom w:val="none" w:sz="0" w:space="0" w:color="auto"/>
        <w:right w:val="none" w:sz="0" w:space="0" w:color="auto"/>
      </w:divBdr>
    </w:div>
    <w:div w:id="2033526655">
      <w:bodyDiv w:val="1"/>
      <w:marLeft w:val="0"/>
      <w:marRight w:val="0"/>
      <w:marTop w:val="0"/>
      <w:marBottom w:val="0"/>
      <w:divBdr>
        <w:top w:val="none" w:sz="0" w:space="0" w:color="auto"/>
        <w:left w:val="none" w:sz="0" w:space="0" w:color="auto"/>
        <w:bottom w:val="none" w:sz="0" w:space="0" w:color="auto"/>
        <w:right w:val="none" w:sz="0" w:space="0" w:color="auto"/>
      </w:divBdr>
    </w:div>
    <w:div w:id="2033653343">
      <w:bodyDiv w:val="1"/>
      <w:marLeft w:val="0"/>
      <w:marRight w:val="0"/>
      <w:marTop w:val="0"/>
      <w:marBottom w:val="0"/>
      <w:divBdr>
        <w:top w:val="none" w:sz="0" w:space="0" w:color="auto"/>
        <w:left w:val="none" w:sz="0" w:space="0" w:color="auto"/>
        <w:bottom w:val="none" w:sz="0" w:space="0" w:color="auto"/>
        <w:right w:val="none" w:sz="0" w:space="0" w:color="auto"/>
      </w:divBdr>
    </w:div>
    <w:div w:id="2033914348">
      <w:bodyDiv w:val="1"/>
      <w:marLeft w:val="0"/>
      <w:marRight w:val="0"/>
      <w:marTop w:val="0"/>
      <w:marBottom w:val="0"/>
      <w:divBdr>
        <w:top w:val="none" w:sz="0" w:space="0" w:color="auto"/>
        <w:left w:val="none" w:sz="0" w:space="0" w:color="auto"/>
        <w:bottom w:val="none" w:sz="0" w:space="0" w:color="auto"/>
        <w:right w:val="none" w:sz="0" w:space="0" w:color="auto"/>
      </w:divBdr>
    </w:div>
    <w:div w:id="2034113725">
      <w:bodyDiv w:val="1"/>
      <w:marLeft w:val="0"/>
      <w:marRight w:val="0"/>
      <w:marTop w:val="0"/>
      <w:marBottom w:val="0"/>
      <w:divBdr>
        <w:top w:val="none" w:sz="0" w:space="0" w:color="auto"/>
        <w:left w:val="none" w:sz="0" w:space="0" w:color="auto"/>
        <w:bottom w:val="none" w:sz="0" w:space="0" w:color="auto"/>
        <w:right w:val="none" w:sz="0" w:space="0" w:color="auto"/>
      </w:divBdr>
    </w:div>
    <w:div w:id="2034528315">
      <w:bodyDiv w:val="1"/>
      <w:marLeft w:val="0"/>
      <w:marRight w:val="0"/>
      <w:marTop w:val="0"/>
      <w:marBottom w:val="0"/>
      <w:divBdr>
        <w:top w:val="none" w:sz="0" w:space="0" w:color="auto"/>
        <w:left w:val="none" w:sz="0" w:space="0" w:color="auto"/>
        <w:bottom w:val="none" w:sz="0" w:space="0" w:color="auto"/>
        <w:right w:val="none" w:sz="0" w:space="0" w:color="auto"/>
      </w:divBdr>
    </w:div>
    <w:div w:id="2034763744">
      <w:bodyDiv w:val="1"/>
      <w:marLeft w:val="0"/>
      <w:marRight w:val="0"/>
      <w:marTop w:val="0"/>
      <w:marBottom w:val="0"/>
      <w:divBdr>
        <w:top w:val="none" w:sz="0" w:space="0" w:color="auto"/>
        <w:left w:val="none" w:sz="0" w:space="0" w:color="auto"/>
        <w:bottom w:val="none" w:sz="0" w:space="0" w:color="auto"/>
        <w:right w:val="none" w:sz="0" w:space="0" w:color="auto"/>
      </w:divBdr>
    </w:div>
    <w:div w:id="2034843968">
      <w:bodyDiv w:val="1"/>
      <w:marLeft w:val="0"/>
      <w:marRight w:val="0"/>
      <w:marTop w:val="0"/>
      <w:marBottom w:val="0"/>
      <w:divBdr>
        <w:top w:val="none" w:sz="0" w:space="0" w:color="auto"/>
        <w:left w:val="none" w:sz="0" w:space="0" w:color="auto"/>
        <w:bottom w:val="none" w:sz="0" w:space="0" w:color="auto"/>
        <w:right w:val="none" w:sz="0" w:space="0" w:color="auto"/>
      </w:divBdr>
    </w:div>
    <w:div w:id="2035301810">
      <w:bodyDiv w:val="1"/>
      <w:marLeft w:val="0"/>
      <w:marRight w:val="0"/>
      <w:marTop w:val="0"/>
      <w:marBottom w:val="0"/>
      <w:divBdr>
        <w:top w:val="none" w:sz="0" w:space="0" w:color="auto"/>
        <w:left w:val="none" w:sz="0" w:space="0" w:color="auto"/>
        <w:bottom w:val="none" w:sz="0" w:space="0" w:color="auto"/>
        <w:right w:val="none" w:sz="0" w:space="0" w:color="auto"/>
      </w:divBdr>
    </w:div>
    <w:div w:id="2035304975">
      <w:bodyDiv w:val="1"/>
      <w:marLeft w:val="0"/>
      <w:marRight w:val="0"/>
      <w:marTop w:val="0"/>
      <w:marBottom w:val="0"/>
      <w:divBdr>
        <w:top w:val="none" w:sz="0" w:space="0" w:color="auto"/>
        <w:left w:val="none" w:sz="0" w:space="0" w:color="auto"/>
        <w:bottom w:val="none" w:sz="0" w:space="0" w:color="auto"/>
        <w:right w:val="none" w:sz="0" w:space="0" w:color="auto"/>
      </w:divBdr>
    </w:div>
    <w:div w:id="2035884833">
      <w:bodyDiv w:val="1"/>
      <w:marLeft w:val="0"/>
      <w:marRight w:val="0"/>
      <w:marTop w:val="0"/>
      <w:marBottom w:val="0"/>
      <w:divBdr>
        <w:top w:val="none" w:sz="0" w:space="0" w:color="auto"/>
        <w:left w:val="none" w:sz="0" w:space="0" w:color="auto"/>
        <w:bottom w:val="none" w:sz="0" w:space="0" w:color="auto"/>
        <w:right w:val="none" w:sz="0" w:space="0" w:color="auto"/>
      </w:divBdr>
    </w:div>
    <w:div w:id="2036424585">
      <w:bodyDiv w:val="1"/>
      <w:marLeft w:val="0"/>
      <w:marRight w:val="0"/>
      <w:marTop w:val="0"/>
      <w:marBottom w:val="0"/>
      <w:divBdr>
        <w:top w:val="none" w:sz="0" w:space="0" w:color="auto"/>
        <w:left w:val="none" w:sz="0" w:space="0" w:color="auto"/>
        <w:bottom w:val="none" w:sz="0" w:space="0" w:color="auto"/>
        <w:right w:val="none" w:sz="0" w:space="0" w:color="auto"/>
      </w:divBdr>
    </w:div>
    <w:div w:id="2036466686">
      <w:bodyDiv w:val="1"/>
      <w:marLeft w:val="0"/>
      <w:marRight w:val="0"/>
      <w:marTop w:val="0"/>
      <w:marBottom w:val="0"/>
      <w:divBdr>
        <w:top w:val="none" w:sz="0" w:space="0" w:color="auto"/>
        <w:left w:val="none" w:sz="0" w:space="0" w:color="auto"/>
        <w:bottom w:val="none" w:sz="0" w:space="0" w:color="auto"/>
        <w:right w:val="none" w:sz="0" w:space="0" w:color="auto"/>
      </w:divBdr>
    </w:div>
    <w:div w:id="2036689068">
      <w:bodyDiv w:val="1"/>
      <w:marLeft w:val="0"/>
      <w:marRight w:val="0"/>
      <w:marTop w:val="0"/>
      <w:marBottom w:val="0"/>
      <w:divBdr>
        <w:top w:val="none" w:sz="0" w:space="0" w:color="auto"/>
        <w:left w:val="none" w:sz="0" w:space="0" w:color="auto"/>
        <w:bottom w:val="none" w:sz="0" w:space="0" w:color="auto"/>
        <w:right w:val="none" w:sz="0" w:space="0" w:color="auto"/>
      </w:divBdr>
    </w:div>
    <w:div w:id="2036804396">
      <w:bodyDiv w:val="1"/>
      <w:marLeft w:val="0"/>
      <w:marRight w:val="0"/>
      <w:marTop w:val="0"/>
      <w:marBottom w:val="0"/>
      <w:divBdr>
        <w:top w:val="none" w:sz="0" w:space="0" w:color="auto"/>
        <w:left w:val="none" w:sz="0" w:space="0" w:color="auto"/>
        <w:bottom w:val="none" w:sz="0" w:space="0" w:color="auto"/>
        <w:right w:val="none" w:sz="0" w:space="0" w:color="auto"/>
      </w:divBdr>
    </w:div>
    <w:div w:id="2036805027">
      <w:bodyDiv w:val="1"/>
      <w:marLeft w:val="0"/>
      <w:marRight w:val="0"/>
      <w:marTop w:val="0"/>
      <w:marBottom w:val="0"/>
      <w:divBdr>
        <w:top w:val="none" w:sz="0" w:space="0" w:color="auto"/>
        <w:left w:val="none" w:sz="0" w:space="0" w:color="auto"/>
        <w:bottom w:val="none" w:sz="0" w:space="0" w:color="auto"/>
        <w:right w:val="none" w:sz="0" w:space="0" w:color="auto"/>
      </w:divBdr>
    </w:div>
    <w:div w:id="2037342898">
      <w:bodyDiv w:val="1"/>
      <w:marLeft w:val="0"/>
      <w:marRight w:val="0"/>
      <w:marTop w:val="0"/>
      <w:marBottom w:val="0"/>
      <w:divBdr>
        <w:top w:val="none" w:sz="0" w:space="0" w:color="auto"/>
        <w:left w:val="none" w:sz="0" w:space="0" w:color="auto"/>
        <w:bottom w:val="none" w:sz="0" w:space="0" w:color="auto"/>
        <w:right w:val="none" w:sz="0" w:space="0" w:color="auto"/>
      </w:divBdr>
    </w:div>
    <w:div w:id="2037386665">
      <w:bodyDiv w:val="1"/>
      <w:marLeft w:val="0"/>
      <w:marRight w:val="0"/>
      <w:marTop w:val="0"/>
      <w:marBottom w:val="0"/>
      <w:divBdr>
        <w:top w:val="none" w:sz="0" w:space="0" w:color="auto"/>
        <w:left w:val="none" w:sz="0" w:space="0" w:color="auto"/>
        <w:bottom w:val="none" w:sz="0" w:space="0" w:color="auto"/>
        <w:right w:val="none" w:sz="0" w:space="0" w:color="auto"/>
      </w:divBdr>
    </w:div>
    <w:div w:id="2037658730">
      <w:bodyDiv w:val="1"/>
      <w:marLeft w:val="0"/>
      <w:marRight w:val="0"/>
      <w:marTop w:val="0"/>
      <w:marBottom w:val="0"/>
      <w:divBdr>
        <w:top w:val="none" w:sz="0" w:space="0" w:color="auto"/>
        <w:left w:val="none" w:sz="0" w:space="0" w:color="auto"/>
        <w:bottom w:val="none" w:sz="0" w:space="0" w:color="auto"/>
        <w:right w:val="none" w:sz="0" w:space="0" w:color="auto"/>
      </w:divBdr>
    </w:div>
    <w:div w:id="2037733387">
      <w:bodyDiv w:val="1"/>
      <w:marLeft w:val="0"/>
      <w:marRight w:val="0"/>
      <w:marTop w:val="0"/>
      <w:marBottom w:val="0"/>
      <w:divBdr>
        <w:top w:val="none" w:sz="0" w:space="0" w:color="auto"/>
        <w:left w:val="none" w:sz="0" w:space="0" w:color="auto"/>
        <w:bottom w:val="none" w:sz="0" w:space="0" w:color="auto"/>
        <w:right w:val="none" w:sz="0" w:space="0" w:color="auto"/>
      </w:divBdr>
    </w:div>
    <w:div w:id="2037851443">
      <w:bodyDiv w:val="1"/>
      <w:marLeft w:val="0"/>
      <w:marRight w:val="0"/>
      <w:marTop w:val="0"/>
      <w:marBottom w:val="0"/>
      <w:divBdr>
        <w:top w:val="none" w:sz="0" w:space="0" w:color="auto"/>
        <w:left w:val="none" w:sz="0" w:space="0" w:color="auto"/>
        <w:bottom w:val="none" w:sz="0" w:space="0" w:color="auto"/>
        <w:right w:val="none" w:sz="0" w:space="0" w:color="auto"/>
      </w:divBdr>
    </w:div>
    <w:div w:id="2037927548">
      <w:bodyDiv w:val="1"/>
      <w:marLeft w:val="0"/>
      <w:marRight w:val="0"/>
      <w:marTop w:val="0"/>
      <w:marBottom w:val="0"/>
      <w:divBdr>
        <w:top w:val="none" w:sz="0" w:space="0" w:color="auto"/>
        <w:left w:val="none" w:sz="0" w:space="0" w:color="auto"/>
        <w:bottom w:val="none" w:sz="0" w:space="0" w:color="auto"/>
        <w:right w:val="none" w:sz="0" w:space="0" w:color="auto"/>
      </w:divBdr>
    </w:div>
    <w:div w:id="2038121070">
      <w:bodyDiv w:val="1"/>
      <w:marLeft w:val="0"/>
      <w:marRight w:val="0"/>
      <w:marTop w:val="0"/>
      <w:marBottom w:val="0"/>
      <w:divBdr>
        <w:top w:val="none" w:sz="0" w:space="0" w:color="auto"/>
        <w:left w:val="none" w:sz="0" w:space="0" w:color="auto"/>
        <w:bottom w:val="none" w:sz="0" w:space="0" w:color="auto"/>
        <w:right w:val="none" w:sz="0" w:space="0" w:color="auto"/>
      </w:divBdr>
    </w:div>
    <w:div w:id="2038195423">
      <w:bodyDiv w:val="1"/>
      <w:marLeft w:val="0"/>
      <w:marRight w:val="0"/>
      <w:marTop w:val="0"/>
      <w:marBottom w:val="0"/>
      <w:divBdr>
        <w:top w:val="none" w:sz="0" w:space="0" w:color="auto"/>
        <w:left w:val="none" w:sz="0" w:space="0" w:color="auto"/>
        <w:bottom w:val="none" w:sz="0" w:space="0" w:color="auto"/>
        <w:right w:val="none" w:sz="0" w:space="0" w:color="auto"/>
      </w:divBdr>
    </w:div>
    <w:div w:id="2038390017">
      <w:bodyDiv w:val="1"/>
      <w:marLeft w:val="0"/>
      <w:marRight w:val="0"/>
      <w:marTop w:val="0"/>
      <w:marBottom w:val="0"/>
      <w:divBdr>
        <w:top w:val="none" w:sz="0" w:space="0" w:color="auto"/>
        <w:left w:val="none" w:sz="0" w:space="0" w:color="auto"/>
        <w:bottom w:val="none" w:sz="0" w:space="0" w:color="auto"/>
        <w:right w:val="none" w:sz="0" w:space="0" w:color="auto"/>
      </w:divBdr>
    </w:div>
    <w:div w:id="2038464497">
      <w:bodyDiv w:val="1"/>
      <w:marLeft w:val="0"/>
      <w:marRight w:val="0"/>
      <w:marTop w:val="0"/>
      <w:marBottom w:val="0"/>
      <w:divBdr>
        <w:top w:val="none" w:sz="0" w:space="0" w:color="auto"/>
        <w:left w:val="none" w:sz="0" w:space="0" w:color="auto"/>
        <w:bottom w:val="none" w:sz="0" w:space="0" w:color="auto"/>
        <w:right w:val="none" w:sz="0" w:space="0" w:color="auto"/>
      </w:divBdr>
    </w:div>
    <w:div w:id="2038500606">
      <w:bodyDiv w:val="1"/>
      <w:marLeft w:val="0"/>
      <w:marRight w:val="0"/>
      <w:marTop w:val="0"/>
      <w:marBottom w:val="0"/>
      <w:divBdr>
        <w:top w:val="none" w:sz="0" w:space="0" w:color="auto"/>
        <w:left w:val="none" w:sz="0" w:space="0" w:color="auto"/>
        <w:bottom w:val="none" w:sz="0" w:space="0" w:color="auto"/>
        <w:right w:val="none" w:sz="0" w:space="0" w:color="auto"/>
      </w:divBdr>
    </w:div>
    <w:div w:id="2038850832">
      <w:bodyDiv w:val="1"/>
      <w:marLeft w:val="0"/>
      <w:marRight w:val="0"/>
      <w:marTop w:val="0"/>
      <w:marBottom w:val="0"/>
      <w:divBdr>
        <w:top w:val="none" w:sz="0" w:space="0" w:color="auto"/>
        <w:left w:val="none" w:sz="0" w:space="0" w:color="auto"/>
        <w:bottom w:val="none" w:sz="0" w:space="0" w:color="auto"/>
        <w:right w:val="none" w:sz="0" w:space="0" w:color="auto"/>
      </w:divBdr>
    </w:div>
    <w:div w:id="2039041150">
      <w:bodyDiv w:val="1"/>
      <w:marLeft w:val="0"/>
      <w:marRight w:val="0"/>
      <w:marTop w:val="0"/>
      <w:marBottom w:val="0"/>
      <w:divBdr>
        <w:top w:val="none" w:sz="0" w:space="0" w:color="auto"/>
        <w:left w:val="none" w:sz="0" w:space="0" w:color="auto"/>
        <w:bottom w:val="none" w:sz="0" w:space="0" w:color="auto"/>
        <w:right w:val="none" w:sz="0" w:space="0" w:color="auto"/>
      </w:divBdr>
    </w:div>
    <w:div w:id="2039119169">
      <w:bodyDiv w:val="1"/>
      <w:marLeft w:val="0"/>
      <w:marRight w:val="0"/>
      <w:marTop w:val="0"/>
      <w:marBottom w:val="0"/>
      <w:divBdr>
        <w:top w:val="none" w:sz="0" w:space="0" w:color="auto"/>
        <w:left w:val="none" w:sz="0" w:space="0" w:color="auto"/>
        <w:bottom w:val="none" w:sz="0" w:space="0" w:color="auto"/>
        <w:right w:val="none" w:sz="0" w:space="0" w:color="auto"/>
      </w:divBdr>
    </w:div>
    <w:div w:id="2039305722">
      <w:bodyDiv w:val="1"/>
      <w:marLeft w:val="0"/>
      <w:marRight w:val="0"/>
      <w:marTop w:val="0"/>
      <w:marBottom w:val="0"/>
      <w:divBdr>
        <w:top w:val="none" w:sz="0" w:space="0" w:color="auto"/>
        <w:left w:val="none" w:sz="0" w:space="0" w:color="auto"/>
        <w:bottom w:val="none" w:sz="0" w:space="0" w:color="auto"/>
        <w:right w:val="none" w:sz="0" w:space="0" w:color="auto"/>
      </w:divBdr>
    </w:div>
    <w:div w:id="2039310791">
      <w:bodyDiv w:val="1"/>
      <w:marLeft w:val="0"/>
      <w:marRight w:val="0"/>
      <w:marTop w:val="0"/>
      <w:marBottom w:val="0"/>
      <w:divBdr>
        <w:top w:val="none" w:sz="0" w:space="0" w:color="auto"/>
        <w:left w:val="none" w:sz="0" w:space="0" w:color="auto"/>
        <w:bottom w:val="none" w:sz="0" w:space="0" w:color="auto"/>
        <w:right w:val="none" w:sz="0" w:space="0" w:color="auto"/>
      </w:divBdr>
    </w:div>
    <w:div w:id="2039551112">
      <w:bodyDiv w:val="1"/>
      <w:marLeft w:val="0"/>
      <w:marRight w:val="0"/>
      <w:marTop w:val="0"/>
      <w:marBottom w:val="0"/>
      <w:divBdr>
        <w:top w:val="none" w:sz="0" w:space="0" w:color="auto"/>
        <w:left w:val="none" w:sz="0" w:space="0" w:color="auto"/>
        <w:bottom w:val="none" w:sz="0" w:space="0" w:color="auto"/>
        <w:right w:val="none" w:sz="0" w:space="0" w:color="auto"/>
      </w:divBdr>
    </w:div>
    <w:div w:id="2039886915">
      <w:bodyDiv w:val="1"/>
      <w:marLeft w:val="0"/>
      <w:marRight w:val="0"/>
      <w:marTop w:val="0"/>
      <w:marBottom w:val="0"/>
      <w:divBdr>
        <w:top w:val="none" w:sz="0" w:space="0" w:color="auto"/>
        <w:left w:val="none" w:sz="0" w:space="0" w:color="auto"/>
        <w:bottom w:val="none" w:sz="0" w:space="0" w:color="auto"/>
        <w:right w:val="none" w:sz="0" w:space="0" w:color="auto"/>
      </w:divBdr>
    </w:div>
    <w:div w:id="2039889705">
      <w:bodyDiv w:val="1"/>
      <w:marLeft w:val="0"/>
      <w:marRight w:val="0"/>
      <w:marTop w:val="0"/>
      <w:marBottom w:val="0"/>
      <w:divBdr>
        <w:top w:val="none" w:sz="0" w:space="0" w:color="auto"/>
        <w:left w:val="none" w:sz="0" w:space="0" w:color="auto"/>
        <w:bottom w:val="none" w:sz="0" w:space="0" w:color="auto"/>
        <w:right w:val="none" w:sz="0" w:space="0" w:color="auto"/>
      </w:divBdr>
    </w:div>
    <w:div w:id="2040009663">
      <w:bodyDiv w:val="1"/>
      <w:marLeft w:val="0"/>
      <w:marRight w:val="0"/>
      <w:marTop w:val="0"/>
      <w:marBottom w:val="0"/>
      <w:divBdr>
        <w:top w:val="none" w:sz="0" w:space="0" w:color="auto"/>
        <w:left w:val="none" w:sz="0" w:space="0" w:color="auto"/>
        <w:bottom w:val="none" w:sz="0" w:space="0" w:color="auto"/>
        <w:right w:val="none" w:sz="0" w:space="0" w:color="auto"/>
      </w:divBdr>
    </w:div>
    <w:div w:id="2040622914">
      <w:bodyDiv w:val="1"/>
      <w:marLeft w:val="0"/>
      <w:marRight w:val="0"/>
      <w:marTop w:val="0"/>
      <w:marBottom w:val="0"/>
      <w:divBdr>
        <w:top w:val="none" w:sz="0" w:space="0" w:color="auto"/>
        <w:left w:val="none" w:sz="0" w:space="0" w:color="auto"/>
        <w:bottom w:val="none" w:sz="0" w:space="0" w:color="auto"/>
        <w:right w:val="none" w:sz="0" w:space="0" w:color="auto"/>
      </w:divBdr>
    </w:div>
    <w:div w:id="2040935077">
      <w:bodyDiv w:val="1"/>
      <w:marLeft w:val="0"/>
      <w:marRight w:val="0"/>
      <w:marTop w:val="0"/>
      <w:marBottom w:val="0"/>
      <w:divBdr>
        <w:top w:val="none" w:sz="0" w:space="0" w:color="auto"/>
        <w:left w:val="none" w:sz="0" w:space="0" w:color="auto"/>
        <w:bottom w:val="none" w:sz="0" w:space="0" w:color="auto"/>
        <w:right w:val="none" w:sz="0" w:space="0" w:color="auto"/>
      </w:divBdr>
    </w:div>
    <w:div w:id="2041126428">
      <w:bodyDiv w:val="1"/>
      <w:marLeft w:val="0"/>
      <w:marRight w:val="0"/>
      <w:marTop w:val="0"/>
      <w:marBottom w:val="0"/>
      <w:divBdr>
        <w:top w:val="none" w:sz="0" w:space="0" w:color="auto"/>
        <w:left w:val="none" w:sz="0" w:space="0" w:color="auto"/>
        <w:bottom w:val="none" w:sz="0" w:space="0" w:color="auto"/>
        <w:right w:val="none" w:sz="0" w:space="0" w:color="auto"/>
      </w:divBdr>
    </w:div>
    <w:div w:id="2041275590">
      <w:bodyDiv w:val="1"/>
      <w:marLeft w:val="0"/>
      <w:marRight w:val="0"/>
      <w:marTop w:val="0"/>
      <w:marBottom w:val="0"/>
      <w:divBdr>
        <w:top w:val="none" w:sz="0" w:space="0" w:color="auto"/>
        <w:left w:val="none" w:sz="0" w:space="0" w:color="auto"/>
        <w:bottom w:val="none" w:sz="0" w:space="0" w:color="auto"/>
        <w:right w:val="none" w:sz="0" w:space="0" w:color="auto"/>
      </w:divBdr>
    </w:div>
    <w:div w:id="2041397689">
      <w:bodyDiv w:val="1"/>
      <w:marLeft w:val="0"/>
      <w:marRight w:val="0"/>
      <w:marTop w:val="0"/>
      <w:marBottom w:val="0"/>
      <w:divBdr>
        <w:top w:val="none" w:sz="0" w:space="0" w:color="auto"/>
        <w:left w:val="none" w:sz="0" w:space="0" w:color="auto"/>
        <w:bottom w:val="none" w:sz="0" w:space="0" w:color="auto"/>
        <w:right w:val="none" w:sz="0" w:space="0" w:color="auto"/>
      </w:divBdr>
    </w:div>
    <w:div w:id="2041783335">
      <w:bodyDiv w:val="1"/>
      <w:marLeft w:val="0"/>
      <w:marRight w:val="0"/>
      <w:marTop w:val="0"/>
      <w:marBottom w:val="0"/>
      <w:divBdr>
        <w:top w:val="none" w:sz="0" w:space="0" w:color="auto"/>
        <w:left w:val="none" w:sz="0" w:space="0" w:color="auto"/>
        <w:bottom w:val="none" w:sz="0" w:space="0" w:color="auto"/>
        <w:right w:val="none" w:sz="0" w:space="0" w:color="auto"/>
      </w:divBdr>
    </w:div>
    <w:div w:id="2042127678">
      <w:bodyDiv w:val="1"/>
      <w:marLeft w:val="0"/>
      <w:marRight w:val="0"/>
      <w:marTop w:val="0"/>
      <w:marBottom w:val="0"/>
      <w:divBdr>
        <w:top w:val="none" w:sz="0" w:space="0" w:color="auto"/>
        <w:left w:val="none" w:sz="0" w:space="0" w:color="auto"/>
        <w:bottom w:val="none" w:sz="0" w:space="0" w:color="auto"/>
        <w:right w:val="none" w:sz="0" w:space="0" w:color="auto"/>
      </w:divBdr>
    </w:div>
    <w:div w:id="2042703270">
      <w:bodyDiv w:val="1"/>
      <w:marLeft w:val="0"/>
      <w:marRight w:val="0"/>
      <w:marTop w:val="0"/>
      <w:marBottom w:val="0"/>
      <w:divBdr>
        <w:top w:val="none" w:sz="0" w:space="0" w:color="auto"/>
        <w:left w:val="none" w:sz="0" w:space="0" w:color="auto"/>
        <w:bottom w:val="none" w:sz="0" w:space="0" w:color="auto"/>
        <w:right w:val="none" w:sz="0" w:space="0" w:color="auto"/>
      </w:divBdr>
    </w:div>
    <w:div w:id="2042902408">
      <w:bodyDiv w:val="1"/>
      <w:marLeft w:val="0"/>
      <w:marRight w:val="0"/>
      <w:marTop w:val="0"/>
      <w:marBottom w:val="0"/>
      <w:divBdr>
        <w:top w:val="none" w:sz="0" w:space="0" w:color="auto"/>
        <w:left w:val="none" w:sz="0" w:space="0" w:color="auto"/>
        <w:bottom w:val="none" w:sz="0" w:space="0" w:color="auto"/>
        <w:right w:val="none" w:sz="0" w:space="0" w:color="auto"/>
      </w:divBdr>
    </w:div>
    <w:div w:id="2043019835">
      <w:bodyDiv w:val="1"/>
      <w:marLeft w:val="0"/>
      <w:marRight w:val="0"/>
      <w:marTop w:val="0"/>
      <w:marBottom w:val="0"/>
      <w:divBdr>
        <w:top w:val="none" w:sz="0" w:space="0" w:color="auto"/>
        <w:left w:val="none" w:sz="0" w:space="0" w:color="auto"/>
        <w:bottom w:val="none" w:sz="0" w:space="0" w:color="auto"/>
        <w:right w:val="none" w:sz="0" w:space="0" w:color="auto"/>
      </w:divBdr>
    </w:div>
    <w:div w:id="2043088255">
      <w:bodyDiv w:val="1"/>
      <w:marLeft w:val="0"/>
      <w:marRight w:val="0"/>
      <w:marTop w:val="0"/>
      <w:marBottom w:val="0"/>
      <w:divBdr>
        <w:top w:val="none" w:sz="0" w:space="0" w:color="auto"/>
        <w:left w:val="none" w:sz="0" w:space="0" w:color="auto"/>
        <w:bottom w:val="none" w:sz="0" w:space="0" w:color="auto"/>
        <w:right w:val="none" w:sz="0" w:space="0" w:color="auto"/>
      </w:divBdr>
    </w:div>
    <w:div w:id="2043631153">
      <w:bodyDiv w:val="1"/>
      <w:marLeft w:val="0"/>
      <w:marRight w:val="0"/>
      <w:marTop w:val="0"/>
      <w:marBottom w:val="0"/>
      <w:divBdr>
        <w:top w:val="none" w:sz="0" w:space="0" w:color="auto"/>
        <w:left w:val="none" w:sz="0" w:space="0" w:color="auto"/>
        <w:bottom w:val="none" w:sz="0" w:space="0" w:color="auto"/>
        <w:right w:val="none" w:sz="0" w:space="0" w:color="auto"/>
      </w:divBdr>
    </w:div>
    <w:div w:id="2044090958">
      <w:bodyDiv w:val="1"/>
      <w:marLeft w:val="0"/>
      <w:marRight w:val="0"/>
      <w:marTop w:val="0"/>
      <w:marBottom w:val="0"/>
      <w:divBdr>
        <w:top w:val="none" w:sz="0" w:space="0" w:color="auto"/>
        <w:left w:val="none" w:sz="0" w:space="0" w:color="auto"/>
        <w:bottom w:val="none" w:sz="0" w:space="0" w:color="auto"/>
        <w:right w:val="none" w:sz="0" w:space="0" w:color="auto"/>
      </w:divBdr>
    </w:div>
    <w:div w:id="2044165654">
      <w:bodyDiv w:val="1"/>
      <w:marLeft w:val="0"/>
      <w:marRight w:val="0"/>
      <w:marTop w:val="0"/>
      <w:marBottom w:val="0"/>
      <w:divBdr>
        <w:top w:val="none" w:sz="0" w:space="0" w:color="auto"/>
        <w:left w:val="none" w:sz="0" w:space="0" w:color="auto"/>
        <w:bottom w:val="none" w:sz="0" w:space="0" w:color="auto"/>
        <w:right w:val="none" w:sz="0" w:space="0" w:color="auto"/>
      </w:divBdr>
    </w:div>
    <w:div w:id="2044207199">
      <w:bodyDiv w:val="1"/>
      <w:marLeft w:val="0"/>
      <w:marRight w:val="0"/>
      <w:marTop w:val="0"/>
      <w:marBottom w:val="0"/>
      <w:divBdr>
        <w:top w:val="none" w:sz="0" w:space="0" w:color="auto"/>
        <w:left w:val="none" w:sz="0" w:space="0" w:color="auto"/>
        <w:bottom w:val="none" w:sz="0" w:space="0" w:color="auto"/>
        <w:right w:val="none" w:sz="0" w:space="0" w:color="auto"/>
      </w:divBdr>
    </w:div>
    <w:div w:id="2044279768">
      <w:bodyDiv w:val="1"/>
      <w:marLeft w:val="0"/>
      <w:marRight w:val="0"/>
      <w:marTop w:val="0"/>
      <w:marBottom w:val="0"/>
      <w:divBdr>
        <w:top w:val="none" w:sz="0" w:space="0" w:color="auto"/>
        <w:left w:val="none" w:sz="0" w:space="0" w:color="auto"/>
        <w:bottom w:val="none" w:sz="0" w:space="0" w:color="auto"/>
        <w:right w:val="none" w:sz="0" w:space="0" w:color="auto"/>
      </w:divBdr>
    </w:div>
    <w:div w:id="2044360832">
      <w:bodyDiv w:val="1"/>
      <w:marLeft w:val="0"/>
      <w:marRight w:val="0"/>
      <w:marTop w:val="0"/>
      <w:marBottom w:val="0"/>
      <w:divBdr>
        <w:top w:val="none" w:sz="0" w:space="0" w:color="auto"/>
        <w:left w:val="none" w:sz="0" w:space="0" w:color="auto"/>
        <w:bottom w:val="none" w:sz="0" w:space="0" w:color="auto"/>
        <w:right w:val="none" w:sz="0" w:space="0" w:color="auto"/>
      </w:divBdr>
    </w:div>
    <w:div w:id="2044361413">
      <w:bodyDiv w:val="1"/>
      <w:marLeft w:val="0"/>
      <w:marRight w:val="0"/>
      <w:marTop w:val="0"/>
      <w:marBottom w:val="0"/>
      <w:divBdr>
        <w:top w:val="none" w:sz="0" w:space="0" w:color="auto"/>
        <w:left w:val="none" w:sz="0" w:space="0" w:color="auto"/>
        <w:bottom w:val="none" w:sz="0" w:space="0" w:color="auto"/>
        <w:right w:val="none" w:sz="0" w:space="0" w:color="auto"/>
      </w:divBdr>
    </w:div>
    <w:div w:id="2044862522">
      <w:bodyDiv w:val="1"/>
      <w:marLeft w:val="0"/>
      <w:marRight w:val="0"/>
      <w:marTop w:val="0"/>
      <w:marBottom w:val="0"/>
      <w:divBdr>
        <w:top w:val="none" w:sz="0" w:space="0" w:color="auto"/>
        <w:left w:val="none" w:sz="0" w:space="0" w:color="auto"/>
        <w:bottom w:val="none" w:sz="0" w:space="0" w:color="auto"/>
        <w:right w:val="none" w:sz="0" w:space="0" w:color="auto"/>
      </w:divBdr>
    </w:div>
    <w:div w:id="2045011577">
      <w:bodyDiv w:val="1"/>
      <w:marLeft w:val="0"/>
      <w:marRight w:val="0"/>
      <w:marTop w:val="0"/>
      <w:marBottom w:val="0"/>
      <w:divBdr>
        <w:top w:val="none" w:sz="0" w:space="0" w:color="auto"/>
        <w:left w:val="none" w:sz="0" w:space="0" w:color="auto"/>
        <w:bottom w:val="none" w:sz="0" w:space="0" w:color="auto"/>
        <w:right w:val="none" w:sz="0" w:space="0" w:color="auto"/>
      </w:divBdr>
    </w:div>
    <w:div w:id="2045127922">
      <w:bodyDiv w:val="1"/>
      <w:marLeft w:val="0"/>
      <w:marRight w:val="0"/>
      <w:marTop w:val="0"/>
      <w:marBottom w:val="0"/>
      <w:divBdr>
        <w:top w:val="none" w:sz="0" w:space="0" w:color="auto"/>
        <w:left w:val="none" w:sz="0" w:space="0" w:color="auto"/>
        <w:bottom w:val="none" w:sz="0" w:space="0" w:color="auto"/>
        <w:right w:val="none" w:sz="0" w:space="0" w:color="auto"/>
      </w:divBdr>
    </w:div>
    <w:div w:id="2045135545">
      <w:bodyDiv w:val="1"/>
      <w:marLeft w:val="0"/>
      <w:marRight w:val="0"/>
      <w:marTop w:val="0"/>
      <w:marBottom w:val="0"/>
      <w:divBdr>
        <w:top w:val="none" w:sz="0" w:space="0" w:color="auto"/>
        <w:left w:val="none" w:sz="0" w:space="0" w:color="auto"/>
        <w:bottom w:val="none" w:sz="0" w:space="0" w:color="auto"/>
        <w:right w:val="none" w:sz="0" w:space="0" w:color="auto"/>
      </w:divBdr>
    </w:div>
    <w:div w:id="2045251592">
      <w:bodyDiv w:val="1"/>
      <w:marLeft w:val="0"/>
      <w:marRight w:val="0"/>
      <w:marTop w:val="0"/>
      <w:marBottom w:val="0"/>
      <w:divBdr>
        <w:top w:val="none" w:sz="0" w:space="0" w:color="auto"/>
        <w:left w:val="none" w:sz="0" w:space="0" w:color="auto"/>
        <w:bottom w:val="none" w:sz="0" w:space="0" w:color="auto"/>
        <w:right w:val="none" w:sz="0" w:space="0" w:color="auto"/>
      </w:divBdr>
    </w:div>
    <w:div w:id="2045514753">
      <w:bodyDiv w:val="1"/>
      <w:marLeft w:val="0"/>
      <w:marRight w:val="0"/>
      <w:marTop w:val="0"/>
      <w:marBottom w:val="0"/>
      <w:divBdr>
        <w:top w:val="none" w:sz="0" w:space="0" w:color="auto"/>
        <w:left w:val="none" w:sz="0" w:space="0" w:color="auto"/>
        <w:bottom w:val="none" w:sz="0" w:space="0" w:color="auto"/>
        <w:right w:val="none" w:sz="0" w:space="0" w:color="auto"/>
      </w:divBdr>
    </w:div>
    <w:div w:id="2046055838">
      <w:bodyDiv w:val="1"/>
      <w:marLeft w:val="0"/>
      <w:marRight w:val="0"/>
      <w:marTop w:val="0"/>
      <w:marBottom w:val="0"/>
      <w:divBdr>
        <w:top w:val="none" w:sz="0" w:space="0" w:color="auto"/>
        <w:left w:val="none" w:sz="0" w:space="0" w:color="auto"/>
        <w:bottom w:val="none" w:sz="0" w:space="0" w:color="auto"/>
        <w:right w:val="none" w:sz="0" w:space="0" w:color="auto"/>
      </w:divBdr>
    </w:div>
    <w:div w:id="2046178092">
      <w:bodyDiv w:val="1"/>
      <w:marLeft w:val="0"/>
      <w:marRight w:val="0"/>
      <w:marTop w:val="0"/>
      <w:marBottom w:val="0"/>
      <w:divBdr>
        <w:top w:val="none" w:sz="0" w:space="0" w:color="auto"/>
        <w:left w:val="none" w:sz="0" w:space="0" w:color="auto"/>
        <w:bottom w:val="none" w:sz="0" w:space="0" w:color="auto"/>
        <w:right w:val="none" w:sz="0" w:space="0" w:color="auto"/>
      </w:divBdr>
    </w:div>
    <w:div w:id="2046323059">
      <w:bodyDiv w:val="1"/>
      <w:marLeft w:val="0"/>
      <w:marRight w:val="0"/>
      <w:marTop w:val="0"/>
      <w:marBottom w:val="0"/>
      <w:divBdr>
        <w:top w:val="none" w:sz="0" w:space="0" w:color="auto"/>
        <w:left w:val="none" w:sz="0" w:space="0" w:color="auto"/>
        <w:bottom w:val="none" w:sz="0" w:space="0" w:color="auto"/>
        <w:right w:val="none" w:sz="0" w:space="0" w:color="auto"/>
      </w:divBdr>
    </w:div>
    <w:div w:id="2046323788">
      <w:bodyDiv w:val="1"/>
      <w:marLeft w:val="0"/>
      <w:marRight w:val="0"/>
      <w:marTop w:val="0"/>
      <w:marBottom w:val="0"/>
      <w:divBdr>
        <w:top w:val="none" w:sz="0" w:space="0" w:color="auto"/>
        <w:left w:val="none" w:sz="0" w:space="0" w:color="auto"/>
        <w:bottom w:val="none" w:sz="0" w:space="0" w:color="auto"/>
        <w:right w:val="none" w:sz="0" w:space="0" w:color="auto"/>
      </w:divBdr>
    </w:div>
    <w:div w:id="2046905776">
      <w:bodyDiv w:val="1"/>
      <w:marLeft w:val="0"/>
      <w:marRight w:val="0"/>
      <w:marTop w:val="0"/>
      <w:marBottom w:val="0"/>
      <w:divBdr>
        <w:top w:val="none" w:sz="0" w:space="0" w:color="auto"/>
        <w:left w:val="none" w:sz="0" w:space="0" w:color="auto"/>
        <w:bottom w:val="none" w:sz="0" w:space="0" w:color="auto"/>
        <w:right w:val="none" w:sz="0" w:space="0" w:color="auto"/>
      </w:divBdr>
    </w:div>
    <w:div w:id="2046983835">
      <w:bodyDiv w:val="1"/>
      <w:marLeft w:val="0"/>
      <w:marRight w:val="0"/>
      <w:marTop w:val="0"/>
      <w:marBottom w:val="0"/>
      <w:divBdr>
        <w:top w:val="none" w:sz="0" w:space="0" w:color="auto"/>
        <w:left w:val="none" w:sz="0" w:space="0" w:color="auto"/>
        <w:bottom w:val="none" w:sz="0" w:space="0" w:color="auto"/>
        <w:right w:val="none" w:sz="0" w:space="0" w:color="auto"/>
      </w:divBdr>
    </w:div>
    <w:div w:id="2047103119">
      <w:bodyDiv w:val="1"/>
      <w:marLeft w:val="0"/>
      <w:marRight w:val="0"/>
      <w:marTop w:val="0"/>
      <w:marBottom w:val="0"/>
      <w:divBdr>
        <w:top w:val="none" w:sz="0" w:space="0" w:color="auto"/>
        <w:left w:val="none" w:sz="0" w:space="0" w:color="auto"/>
        <w:bottom w:val="none" w:sz="0" w:space="0" w:color="auto"/>
        <w:right w:val="none" w:sz="0" w:space="0" w:color="auto"/>
      </w:divBdr>
    </w:div>
    <w:div w:id="2047557286">
      <w:bodyDiv w:val="1"/>
      <w:marLeft w:val="0"/>
      <w:marRight w:val="0"/>
      <w:marTop w:val="0"/>
      <w:marBottom w:val="0"/>
      <w:divBdr>
        <w:top w:val="none" w:sz="0" w:space="0" w:color="auto"/>
        <w:left w:val="none" w:sz="0" w:space="0" w:color="auto"/>
        <w:bottom w:val="none" w:sz="0" w:space="0" w:color="auto"/>
        <w:right w:val="none" w:sz="0" w:space="0" w:color="auto"/>
      </w:divBdr>
    </w:div>
    <w:div w:id="2047950894">
      <w:bodyDiv w:val="1"/>
      <w:marLeft w:val="0"/>
      <w:marRight w:val="0"/>
      <w:marTop w:val="0"/>
      <w:marBottom w:val="0"/>
      <w:divBdr>
        <w:top w:val="none" w:sz="0" w:space="0" w:color="auto"/>
        <w:left w:val="none" w:sz="0" w:space="0" w:color="auto"/>
        <w:bottom w:val="none" w:sz="0" w:space="0" w:color="auto"/>
        <w:right w:val="none" w:sz="0" w:space="0" w:color="auto"/>
      </w:divBdr>
    </w:div>
    <w:div w:id="2048794220">
      <w:bodyDiv w:val="1"/>
      <w:marLeft w:val="0"/>
      <w:marRight w:val="0"/>
      <w:marTop w:val="0"/>
      <w:marBottom w:val="0"/>
      <w:divBdr>
        <w:top w:val="none" w:sz="0" w:space="0" w:color="auto"/>
        <w:left w:val="none" w:sz="0" w:space="0" w:color="auto"/>
        <w:bottom w:val="none" w:sz="0" w:space="0" w:color="auto"/>
        <w:right w:val="none" w:sz="0" w:space="0" w:color="auto"/>
      </w:divBdr>
    </w:div>
    <w:div w:id="2049142281">
      <w:bodyDiv w:val="1"/>
      <w:marLeft w:val="0"/>
      <w:marRight w:val="0"/>
      <w:marTop w:val="0"/>
      <w:marBottom w:val="0"/>
      <w:divBdr>
        <w:top w:val="none" w:sz="0" w:space="0" w:color="auto"/>
        <w:left w:val="none" w:sz="0" w:space="0" w:color="auto"/>
        <w:bottom w:val="none" w:sz="0" w:space="0" w:color="auto"/>
        <w:right w:val="none" w:sz="0" w:space="0" w:color="auto"/>
      </w:divBdr>
    </w:div>
    <w:div w:id="2049379109">
      <w:bodyDiv w:val="1"/>
      <w:marLeft w:val="0"/>
      <w:marRight w:val="0"/>
      <w:marTop w:val="0"/>
      <w:marBottom w:val="0"/>
      <w:divBdr>
        <w:top w:val="none" w:sz="0" w:space="0" w:color="auto"/>
        <w:left w:val="none" w:sz="0" w:space="0" w:color="auto"/>
        <w:bottom w:val="none" w:sz="0" w:space="0" w:color="auto"/>
        <w:right w:val="none" w:sz="0" w:space="0" w:color="auto"/>
      </w:divBdr>
    </w:div>
    <w:div w:id="2049407082">
      <w:bodyDiv w:val="1"/>
      <w:marLeft w:val="0"/>
      <w:marRight w:val="0"/>
      <w:marTop w:val="0"/>
      <w:marBottom w:val="0"/>
      <w:divBdr>
        <w:top w:val="none" w:sz="0" w:space="0" w:color="auto"/>
        <w:left w:val="none" w:sz="0" w:space="0" w:color="auto"/>
        <w:bottom w:val="none" w:sz="0" w:space="0" w:color="auto"/>
        <w:right w:val="none" w:sz="0" w:space="0" w:color="auto"/>
      </w:divBdr>
    </w:div>
    <w:div w:id="2049648721">
      <w:bodyDiv w:val="1"/>
      <w:marLeft w:val="0"/>
      <w:marRight w:val="0"/>
      <w:marTop w:val="0"/>
      <w:marBottom w:val="0"/>
      <w:divBdr>
        <w:top w:val="none" w:sz="0" w:space="0" w:color="auto"/>
        <w:left w:val="none" w:sz="0" w:space="0" w:color="auto"/>
        <w:bottom w:val="none" w:sz="0" w:space="0" w:color="auto"/>
        <w:right w:val="none" w:sz="0" w:space="0" w:color="auto"/>
      </w:divBdr>
    </w:div>
    <w:div w:id="2049794234">
      <w:bodyDiv w:val="1"/>
      <w:marLeft w:val="0"/>
      <w:marRight w:val="0"/>
      <w:marTop w:val="0"/>
      <w:marBottom w:val="0"/>
      <w:divBdr>
        <w:top w:val="none" w:sz="0" w:space="0" w:color="auto"/>
        <w:left w:val="none" w:sz="0" w:space="0" w:color="auto"/>
        <w:bottom w:val="none" w:sz="0" w:space="0" w:color="auto"/>
        <w:right w:val="none" w:sz="0" w:space="0" w:color="auto"/>
      </w:divBdr>
    </w:div>
    <w:div w:id="2050253160">
      <w:bodyDiv w:val="1"/>
      <w:marLeft w:val="0"/>
      <w:marRight w:val="0"/>
      <w:marTop w:val="0"/>
      <w:marBottom w:val="0"/>
      <w:divBdr>
        <w:top w:val="none" w:sz="0" w:space="0" w:color="auto"/>
        <w:left w:val="none" w:sz="0" w:space="0" w:color="auto"/>
        <w:bottom w:val="none" w:sz="0" w:space="0" w:color="auto"/>
        <w:right w:val="none" w:sz="0" w:space="0" w:color="auto"/>
      </w:divBdr>
    </w:div>
    <w:div w:id="2050715115">
      <w:bodyDiv w:val="1"/>
      <w:marLeft w:val="0"/>
      <w:marRight w:val="0"/>
      <w:marTop w:val="0"/>
      <w:marBottom w:val="0"/>
      <w:divBdr>
        <w:top w:val="none" w:sz="0" w:space="0" w:color="auto"/>
        <w:left w:val="none" w:sz="0" w:space="0" w:color="auto"/>
        <w:bottom w:val="none" w:sz="0" w:space="0" w:color="auto"/>
        <w:right w:val="none" w:sz="0" w:space="0" w:color="auto"/>
      </w:divBdr>
    </w:div>
    <w:div w:id="2051152467">
      <w:bodyDiv w:val="1"/>
      <w:marLeft w:val="0"/>
      <w:marRight w:val="0"/>
      <w:marTop w:val="0"/>
      <w:marBottom w:val="0"/>
      <w:divBdr>
        <w:top w:val="none" w:sz="0" w:space="0" w:color="auto"/>
        <w:left w:val="none" w:sz="0" w:space="0" w:color="auto"/>
        <w:bottom w:val="none" w:sz="0" w:space="0" w:color="auto"/>
        <w:right w:val="none" w:sz="0" w:space="0" w:color="auto"/>
      </w:divBdr>
    </w:div>
    <w:div w:id="2051222546">
      <w:bodyDiv w:val="1"/>
      <w:marLeft w:val="0"/>
      <w:marRight w:val="0"/>
      <w:marTop w:val="0"/>
      <w:marBottom w:val="0"/>
      <w:divBdr>
        <w:top w:val="none" w:sz="0" w:space="0" w:color="auto"/>
        <w:left w:val="none" w:sz="0" w:space="0" w:color="auto"/>
        <w:bottom w:val="none" w:sz="0" w:space="0" w:color="auto"/>
        <w:right w:val="none" w:sz="0" w:space="0" w:color="auto"/>
      </w:divBdr>
    </w:div>
    <w:div w:id="2051608910">
      <w:bodyDiv w:val="1"/>
      <w:marLeft w:val="0"/>
      <w:marRight w:val="0"/>
      <w:marTop w:val="0"/>
      <w:marBottom w:val="0"/>
      <w:divBdr>
        <w:top w:val="none" w:sz="0" w:space="0" w:color="auto"/>
        <w:left w:val="none" w:sz="0" w:space="0" w:color="auto"/>
        <w:bottom w:val="none" w:sz="0" w:space="0" w:color="auto"/>
        <w:right w:val="none" w:sz="0" w:space="0" w:color="auto"/>
      </w:divBdr>
    </w:div>
    <w:div w:id="2051614332">
      <w:bodyDiv w:val="1"/>
      <w:marLeft w:val="0"/>
      <w:marRight w:val="0"/>
      <w:marTop w:val="0"/>
      <w:marBottom w:val="0"/>
      <w:divBdr>
        <w:top w:val="none" w:sz="0" w:space="0" w:color="auto"/>
        <w:left w:val="none" w:sz="0" w:space="0" w:color="auto"/>
        <w:bottom w:val="none" w:sz="0" w:space="0" w:color="auto"/>
        <w:right w:val="none" w:sz="0" w:space="0" w:color="auto"/>
      </w:divBdr>
    </w:div>
    <w:div w:id="2052151811">
      <w:bodyDiv w:val="1"/>
      <w:marLeft w:val="0"/>
      <w:marRight w:val="0"/>
      <w:marTop w:val="0"/>
      <w:marBottom w:val="0"/>
      <w:divBdr>
        <w:top w:val="none" w:sz="0" w:space="0" w:color="auto"/>
        <w:left w:val="none" w:sz="0" w:space="0" w:color="auto"/>
        <w:bottom w:val="none" w:sz="0" w:space="0" w:color="auto"/>
        <w:right w:val="none" w:sz="0" w:space="0" w:color="auto"/>
      </w:divBdr>
    </w:div>
    <w:div w:id="2052923686">
      <w:bodyDiv w:val="1"/>
      <w:marLeft w:val="0"/>
      <w:marRight w:val="0"/>
      <w:marTop w:val="0"/>
      <w:marBottom w:val="0"/>
      <w:divBdr>
        <w:top w:val="none" w:sz="0" w:space="0" w:color="auto"/>
        <w:left w:val="none" w:sz="0" w:space="0" w:color="auto"/>
        <w:bottom w:val="none" w:sz="0" w:space="0" w:color="auto"/>
        <w:right w:val="none" w:sz="0" w:space="0" w:color="auto"/>
      </w:divBdr>
    </w:div>
    <w:div w:id="2053186013">
      <w:bodyDiv w:val="1"/>
      <w:marLeft w:val="0"/>
      <w:marRight w:val="0"/>
      <w:marTop w:val="0"/>
      <w:marBottom w:val="0"/>
      <w:divBdr>
        <w:top w:val="none" w:sz="0" w:space="0" w:color="auto"/>
        <w:left w:val="none" w:sz="0" w:space="0" w:color="auto"/>
        <w:bottom w:val="none" w:sz="0" w:space="0" w:color="auto"/>
        <w:right w:val="none" w:sz="0" w:space="0" w:color="auto"/>
      </w:divBdr>
    </w:div>
    <w:div w:id="2053309900">
      <w:bodyDiv w:val="1"/>
      <w:marLeft w:val="0"/>
      <w:marRight w:val="0"/>
      <w:marTop w:val="0"/>
      <w:marBottom w:val="0"/>
      <w:divBdr>
        <w:top w:val="none" w:sz="0" w:space="0" w:color="auto"/>
        <w:left w:val="none" w:sz="0" w:space="0" w:color="auto"/>
        <w:bottom w:val="none" w:sz="0" w:space="0" w:color="auto"/>
        <w:right w:val="none" w:sz="0" w:space="0" w:color="auto"/>
      </w:divBdr>
    </w:div>
    <w:div w:id="2053387350">
      <w:bodyDiv w:val="1"/>
      <w:marLeft w:val="0"/>
      <w:marRight w:val="0"/>
      <w:marTop w:val="0"/>
      <w:marBottom w:val="0"/>
      <w:divBdr>
        <w:top w:val="none" w:sz="0" w:space="0" w:color="auto"/>
        <w:left w:val="none" w:sz="0" w:space="0" w:color="auto"/>
        <w:bottom w:val="none" w:sz="0" w:space="0" w:color="auto"/>
        <w:right w:val="none" w:sz="0" w:space="0" w:color="auto"/>
      </w:divBdr>
    </w:div>
    <w:div w:id="2054040825">
      <w:bodyDiv w:val="1"/>
      <w:marLeft w:val="0"/>
      <w:marRight w:val="0"/>
      <w:marTop w:val="0"/>
      <w:marBottom w:val="0"/>
      <w:divBdr>
        <w:top w:val="none" w:sz="0" w:space="0" w:color="auto"/>
        <w:left w:val="none" w:sz="0" w:space="0" w:color="auto"/>
        <w:bottom w:val="none" w:sz="0" w:space="0" w:color="auto"/>
        <w:right w:val="none" w:sz="0" w:space="0" w:color="auto"/>
      </w:divBdr>
    </w:div>
    <w:div w:id="2054382663">
      <w:bodyDiv w:val="1"/>
      <w:marLeft w:val="0"/>
      <w:marRight w:val="0"/>
      <w:marTop w:val="0"/>
      <w:marBottom w:val="0"/>
      <w:divBdr>
        <w:top w:val="none" w:sz="0" w:space="0" w:color="auto"/>
        <w:left w:val="none" w:sz="0" w:space="0" w:color="auto"/>
        <w:bottom w:val="none" w:sz="0" w:space="0" w:color="auto"/>
        <w:right w:val="none" w:sz="0" w:space="0" w:color="auto"/>
      </w:divBdr>
    </w:div>
    <w:div w:id="2054576563">
      <w:bodyDiv w:val="1"/>
      <w:marLeft w:val="0"/>
      <w:marRight w:val="0"/>
      <w:marTop w:val="0"/>
      <w:marBottom w:val="0"/>
      <w:divBdr>
        <w:top w:val="none" w:sz="0" w:space="0" w:color="auto"/>
        <w:left w:val="none" w:sz="0" w:space="0" w:color="auto"/>
        <w:bottom w:val="none" w:sz="0" w:space="0" w:color="auto"/>
        <w:right w:val="none" w:sz="0" w:space="0" w:color="auto"/>
      </w:divBdr>
    </w:div>
    <w:div w:id="2054844616">
      <w:bodyDiv w:val="1"/>
      <w:marLeft w:val="0"/>
      <w:marRight w:val="0"/>
      <w:marTop w:val="0"/>
      <w:marBottom w:val="0"/>
      <w:divBdr>
        <w:top w:val="none" w:sz="0" w:space="0" w:color="auto"/>
        <w:left w:val="none" w:sz="0" w:space="0" w:color="auto"/>
        <w:bottom w:val="none" w:sz="0" w:space="0" w:color="auto"/>
        <w:right w:val="none" w:sz="0" w:space="0" w:color="auto"/>
      </w:divBdr>
    </w:div>
    <w:div w:id="2055081198">
      <w:bodyDiv w:val="1"/>
      <w:marLeft w:val="0"/>
      <w:marRight w:val="0"/>
      <w:marTop w:val="0"/>
      <w:marBottom w:val="0"/>
      <w:divBdr>
        <w:top w:val="none" w:sz="0" w:space="0" w:color="auto"/>
        <w:left w:val="none" w:sz="0" w:space="0" w:color="auto"/>
        <w:bottom w:val="none" w:sz="0" w:space="0" w:color="auto"/>
        <w:right w:val="none" w:sz="0" w:space="0" w:color="auto"/>
      </w:divBdr>
    </w:div>
    <w:div w:id="2055084181">
      <w:bodyDiv w:val="1"/>
      <w:marLeft w:val="0"/>
      <w:marRight w:val="0"/>
      <w:marTop w:val="0"/>
      <w:marBottom w:val="0"/>
      <w:divBdr>
        <w:top w:val="none" w:sz="0" w:space="0" w:color="auto"/>
        <w:left w:val="none" w:sz="0" w:space="0" w:color="auto"/>
        <w:bottom w:val="none" w:sz="0" w:space="0" w:color="auto"/>
        <w:right w:val="none" w:sz="0" w:space="0" w:color="auto"/>
      </w:divBdr>
    </w:div>
    <w:div w:id="2055612816">
      <w:bodyDiv w:val="1"/>
      <w:marLeft w:val="0"/>
      <w:marRight w:val="0"/>
      <w:marTop w:val="0"/>
      <w:marBottom w:val="0"/>
      <w:divBdr>
        <w:top w:val="none" w:sz="0" w:space="0" w:color="auto"/>
        <w:left w:val="none" w:sz="0" w:space="0" w:color="auto"/>
        <w:bottom w:val="none" w:sz="0" w:space="0" w:color="auto"/>
        <w:right w:val="none" w:sz="0" w:space="0" w:color="auto"/>
      </w:divBdr>
    </w:div>
    <w:div w:id="2055690083">
      <w:bodyDiv w:val="1"/>
      <w:marLeft w:val="0"/>
      <w:marRight w:val="0"/>
      <w:marTop w:val="0"/>
      <w:marBottom w:val="0"/>
      <w:divBdr>
        <w:top w:val="none" w:sz="0" w:space="0" w:color="auto"/>
        <w:left w:val="none" w:sz="0" w:space="0" w:color="auto"/>
        <w:bottom w:val="none" w:sz="0" w:space="0" w:color="auto"/>
        <w:right w:val="none" w:sz="0" w:space="0" w:color="auto"/>
      </w:divBdr>
    </w:div>
    <w:div w:id="2055814902">
      <w:bodyDiv w:val="1"/>
      <w:marLeft w:val="0"/>
      <w:marRight w:val="0"/>
      <w:marTop w:val="0"/>
      <w:marBottom w:val="0"/>
      <w:divBdr>
        <w:top w:val="none" w:sz="0" w:space="0" w:color="auto"/>
        <w:left w:val="none" w:sz="0" w:space="0" w:color="auto"/>
        <w:bottom w:val="none" w:sz="0" w:space="0" w:color="auto"/>
        <w:right w:val="none" w:sz="0" w:space="0" w:color="auto"/>
      </w:divBdr>
    </w:div>
    <w:div w:id="2055887865">
      <w:bodyDiv w:val="1"/>
      <w:marLeft w:val="0"/>
      <w:marRight w:val="0"/>
      <w:marTop w:val="0"/>
      <w:marBottom w:val="0"/>
      <w:divBdr>
        <w:top w:val="none" w:sz="0" w:space="0" w:color="auto"/>
        <w:left w:val="none" w:sz="0" w:space="0" w:color="auto"/>
        <w:bottom w:val="none" w:sz="0" w:space="0" w:color="auto"/>
        <w:right w:val="none" w:sz="0" w:space="0" w:color="auto"/>
      </w:divBdr>
    </w:div>
    <w:div w:id="2056076152">
      <w:bodyDiv w:val="1"/>
      <w:marLeft w:val="0"/>
      <w:marRight w:val="0"/>
      <w:marTop w:val="0"/>
      <w:marBottom w:val="0"/>
      <w:divBdr>
        <w:top w:val="none" w:sz="0" w:space="0" w:color="auto"/>
        <w:left w:val="none" w:sz="0" w:space="0" w:color="auto"/>
        <w:bottom w:val="none" w:sz="0" w:space="0" w:color="auto"/>
        <w:right w:val="none" w:sz="0" w:space="0" w:color="auto"/>
      </w:divBdr>
    </w:div>
    <w:div w:id="2056541060">
      <w:bodyDiv w:val="1"/>
      <w:marLeft w:val="0"/>
      <w:marRight w:val="0"/>
      <w:marTop w:val="0"/>
      <w:marBottom w:val="0"/>
      <w:divBdr>
        <w:top w:val="none" w:sz="0" w:space="0" w:color="auto"/>
        <w:left w:val="none" w:sz="0" w:space="0" w:color="auto"/>
        <w:bottom w:val="none" w:sz="0" w:space="0" w:color="auto"/>
        <w:right w:val="none" w:sz="0" w:space="0" w:color="auto"/>
      </w:divBdr>
    </w:div>
    <w:div w:id="2056658438">
      <w:bodyDiv w:val="1"/>
      <w:marLeft w:val="0"/>
      <w:marRight w:val="0"/>
      <w:marTop w:val="0"/>
      <w:marBottom w:val="0"/>
      <w:divBdr>
        <w:top w:val="none" w:sz="0" w:space="0" w:color="auto"/>
        <w:left w:val="none" w:sz="0" w:space="0" w:color="auto"/>
        <w:bottom w:val="none" w:sz="0" w:space="0" w:color="auto"/>
        <w:right w:val="none" w:sz="0" w:space="0" w:color="auto"/>
      </w:divBdr>
    </w:div>
    <w:div w:id="2056811324">
      <w:bodyDiv w:val="1"/>
      <w:marLeft w:val="0"/>
      <w:marRight w:val="0"/>
      <w:marTop w:val="0"/>
      <w:marBottom w:val="0"/>
      <w:divBdr>
        <w:top w:val="none" w:sz="0" w:space="0" w:color="auto"/>
        <w:left w:val="none" w:sz="0" w:space="0" w:color="auto"/>
        <w:bottom w:val="none" w:sz="0" w:space="0" w:color="auto"/>
        <w:right w:val="none" w:sz="0" w:space="0" w:color="auto"/>
      </w:divBdr>
    </w:div>
    <w:div w:id="2057699966">
      <w:bodyDiv w:val="1"/>
      <w:marLeft w:val="0"/>
      <w:marRight w:val="0"/>
      <w:marTop w:val="0"/>
      <w:marBottom w:val="0"/>
      <w:divBdr>
        <w:top w:val="none" w:sz="0" w:space="0" w:color="auto"/>
        <w:left w:val="none" w:sz="0" w:space="0" w:color="auto"/>
        <w:bottom w:val="none" w:sz="0" w:space="0" w:color="auto"/>
        <w:right w:val="none" w:sz="0" w:space="0" w:color="auto"/>
      </w:divBdr>
    </w:div>
    <w:div w:id="2058164456">
      <w:bodyDiv w:val="1"/>
      <w:marLeft w:val="0"/>
      <w:marRight w:val="0"/>
      <w:marTop w:val="0"/>
      <w:marBottom w:val="0"/>
      <w:divBdr>
        <w:top w:val="none" w:sz="0" w:space="0" w:color="auto"/>
        <w:left w:val="none" w:sz="0" w:space="0" w:color="auto"/>
        <w:bottom w:val="none" w:sz="0" w:space="0" w:color="auto"/>
        <w:right w:val="none" w:sz="0" w:space="0" w:color="auto"/>
      </w:divBdr>
    </w:div>
    <w:div w:id="2058240683">
      <w:bodyDiv w:val="1"/>
      <w:marLeft w:val="0"/>
      <w:marRight w:val="0"/>
      <w:marTop w:val="0"/>
      <w:marBottom w:val="0"/>
      <w:divBdr>
        <w:top w:val="none" w:sz="0" w:space="0" w:color="auto"/>
        <w:left w:val="none" w:sz="0" w:space="0" w:color="auto"/>
        <w:bottom w:val="none" w:sz="0" w:space="0" w:color="auto"/>
        <w:right w:val="none" w:sz="0" w:space="0" w:color="auto"/>
      </w:divBdr>
    </w:div>
    <w:div w:id="2058311290">
      <w:bodyDiv w:val="1"/>
      <w:marLeft w:val="0"/>
      <w:marRight w:val="0"/>
      <w:marTop w:val="0"/>
      <w:marBottom w:val="0"/>
      <w:divBdr>
        <w:top w:val="none" w:sz="0" w:space="0" w:color="auto"/>
        <w:left w:val="none" w:sz="0" w:space="0" w:color="auto"/>
        <w:bottom w:val="none" w:sz="0" w:space="0" w:color="auto"/>
        <w:right w:val="none" w:sz="0" w:space="0" w:color="auto"/>
      </w:divBdr>
    </w:div>
    <w:div w:id="2058506272">
      <w:bodyDiv w:val="1"/>
      <w:marLeft w:val="0"/>
      <w:marRight w:val="0"/>
      <w:marTop w:val="0"/>
      <w:marBottom w:val="0"/>
      <w:divBdr>
        <w:top w:val="none" w:sz="0" w:space="0" w:color="auto"/>
        <w:left w:val="none" w:sz="0" w:space="0" w:color="auto"/>
        <w:bottom w:val="none" w:sz="0" w:space="0" w:color="auto"/>
        <w:right w:val="none" w:sz="0" w:space="0" w:color="auto"/>
      </w:divBdr>
    </w:div>
    <w:div w:id="2058620874">
      <w:bodyDiv w:val="1"/>
      <w:marLeft w:val="0"/>
      <w:marRight w:val="0"/>
      <w:marTop w:val="0"/>
      <w:marBottom w:val="0"/>
      <w:divBdr>
        <w:top w:val="none" w:sz="0" w:space="0" w:color="auto"/>
        <w:left w:val="none" w:sz="0" w:space="0" w:color="auto"/>
        <w:bottom w:val="none" w:sz="0" w:space="0" w:color="auto"/>
        <w:right w:val="none" w:sz="0" w:space="0" w:color="auto"/>
      </w:divBdr>
    </w:div>
    <w:div w:id="2059089275">
      <w:bodyDiv w:val="1"/>
      <w:marLeft w:val="0"/>
      <w:marRight w:val="0"/>
      <w:marTop w:val="0"/>
      <w:marBottom w:val="0"/>
      <w:divBdr>
        <w:top w:val="none" w:sz="0" w:space="0" w:color="auto"/>
        <w:left w:val="none" w:sz="0" w:space="0" w:color="auto"/>
        <w:bottom w:val="none" w:sz="0" w:space="0" w:color="auto"/>
        <w:right w:val="none" w:sz="0" w:space="0" w:color="auto"/>
      </w:divBdr>
    </w:div>
    <w:div w:id="2059354012">
      <w:bodyDiv w:val="1"/>
      <w:marLeft w:val="0"/>
      <w:marRight w:val="0"/>
      <w:marTop w:val="0"/>
      <w:marBottom w:val="0"/>
      <w:divBdr>
        <w:top w:val="none" w:sz="0" w:space="0" w:color="auto"/>
        <w:left w:val="none" w:sz="0" w:space="0" w:color="auto"/>
        <w:bottom w:val="none" w:sz="0" w:space="0" w:color="auto"/>
        <w:right w:val="none" w:sz="0" w:space="0" w:color="auto"/>
      </w:divBdr>
    </w:div>
    <w:div w:id="2059358133">
      <w:bodyDiv w:val="1"/>
      <w:marLeft w:val="0"/>
      <w:marRight w:val="0"/>
      <w:marTop w:val="0"/>
      <w:marBottom w:val="0"/>
      <w:divBdr>
        <w:top w:val="none" w:sz="0" w:space="0" w:color="auto"/>
        <w:left w:val="none" w:sz="0" w:space="0" w:color="auto"/>
        <w:bottom w:val="none" w:sz="0" w:space="0" w:color="auto"/>
        <w:right w:val="none" w:sz="0" w:space="0" w:color="auto"/>
      </w:divBdr>
    </w:div>
    <w:div w:id="2059431832">
      <w:bodyDiv w:val="1"/>
      <w:marLeft w:val="0"/>
      <w:marRight w:val="0"/>
      <w:marTop w:val="0"/>
      <w:marBottom w:val="0"/>
      <w:divBdr>
        <w:top w:val="none" w:sz="0" w:space="0" w:color="auto"/>
        <w:left w:val="none" w:sz="0" w:space="0" w:color="auto"/>
        <w:bottom w:val="none" w:sz="0" w:space="0" w:color="auto"/>
        <w:right w:val="none" w:sz="0" w:space="0" w:color="auto"/>
      </w:divBdr>
    </w:div>
    <w:div w:id="2059623453">
      <w:bodyDiv w:val="1"/>
      <w:marLeft w:val="0"/>
      <w:marRight w:val="0"/>
      <w:marTop w:val="0"/>
      <w:marBottom w:val="0"/>
      <w:divBdr>
        <w:top w:val="none" w:sz="0" w:space="0" w:color="auto"/>
        <w:left w:val="none" w:sz="0" w:space="0" w:color="auto"/>
        <w:bottom w:val="none" w:sz="0" w:space="0" w:color="auto"/>
        <w:right w:val="none" w:sz="0" w:space="0" w:color="auto"/>
      </w:divBdr>
    </w:div>
    <w:div w:id="2059666031">
      <w:bodyDiv w:val="1"/>
      <w:marLeft w:val="0"/>
      <w:marRight w:val="0"/>
      <w:marTop w:val="0"/>
      <w:marBottom w:val="0"/>
      <w:divBdr>
        <w:top w:val="none" w:sz="0" w:space="0" w:color="auto"/>
        <w:left w:val="none" w:sz="0" w:space="0" w:color="auto"/>
        <w:bottom w:val="none" w:sz="0" w:space="0" w:color="auto"/>
        <w:right w:val="none" w:sz="0" w:space="0" w:color="auto"/>
      </w:divBdr>
    </w:div>
    <w:div w:id="2059694982">
      <w:bodyDiv w:val="1"/>
      <w:marLeft w:val="0"/>
      <w:marRight w:val="0"/>
      <w:marTop w:val="0"/>
      <w:marBottom w:val="0"/>
      <w:divBdr>
        <w:top w:val="none" w:sz="0" w:space="0" w:color="auto"/>
        <w:left w:val="none" w:sz="0" w:space="0" w:color="auto"/>
        <w:bottom w:val="none" w:sz="0" w:space="0" w:color="auto"/>
        <w:right w:val="none" w:sz="0" w:space="0" w:color="auto"/>
      </w:divBdr>
    </w:div>
    <w:div w:id="2059737778">
      <w:bodyDiv w:val="1"/>
      <w:marLeft w:val="0"/>
      <w:marRight w:val="0"/>
      <w:marTop w:val="0"/>
      <w:marBottom w:val="0"/>
      <w:divBdr>
        <w:top w:val="none" w:sz="0" w:space="0" w:color="auto"/>
        <w:left w:val="none" w:sz="0" w:space="0" w:color="auto"/>
        <w:bottom w:val="none" w:sz="0" w:space="0" w:color="auto"/>
        <w:right w:val="none" w:sz="0" w:space="0" w:color="auto"/>
      </w:divBdr>
    </w:div>
    <w:div w:id="2059814973">
      <w:bodyDiv w:val="1"/>
      <w:marLeft w:val="0"/>
      <w:marRight w:val="0"/>
      <w:marTop w:val="0"/>
      <w:marBottom w:val="0"/>
      <w:divBdr>
        <w:top w:val="none" w:sz="0" w:space="0" w:color="auto"/>
        <w:left w:val="none" w:sz="0" w:space="0" w:color="auto"/>
        <w:bottom w:val="none" w:sz="0" w:space="0" w:color="auto"/>
        <w:right w:val="none" w:sz="0" w:space="0" w:color="auto"/>
      </w:divBdr>
    </w:div>
    <w:div w:id="2059816683">
      <w:bodyDiv w:val="1"/>
      <w:marLeft w:val="0"/>
      <w:marRight w:val="0"/>
      <w:marTop w:val="0"/>
      <w:marBottom w:val="0"/>
      <w:divBdr>
        <w:top w:val="none" w:sz="0" w:space="0" w:color="auto"/>
        <w:left w:val="none" w:sz="0" w:space="0" w:color="auto"/>
        <w:bottom w:val="none" w:sz="0" w:space="0" w:color="auto"/>
        <w:right w:val="none" w:sz="0" w:space="0" w:color="auto"/>
      </w:divBdr>
    </w:div>
    <w:div w:id="2060085726">
      <w:bodyDiv w:val="1"/>
      <w:marLeft w:val="0"/>
      <w:marRight w:val="0"/>
      <w:marTop w:val="0"/>
      <w:marBottom w:val="0"/>
      <w:divBdr>
        <w:top w:val="none" w:sz="0" w:space="0" w:color="auto"/>
        <w:left w:val="none" w:sz="0" w:space="0" w:color="auto"/>
        <w:bottom w:val="none" w:sz="0" w:space="0" w:color="auto"/>
        <w:right w:val="none" w:sz="0" w:space="0" w:color="auto"/>
      </w:divBdr>
    </w:div>
    <w:div w:id="2060350846">
      <w:bodyDiv w:val="1"/>
      <w:marLeft w:val="0"/>
      <w:marRight w:val="0"/>
      <w:marTop w:val="0"/>
      <w:marBottom w:val="0"/>
      <w:divBdr>
        <w:top w:val="none" w:sz="0" w:space="0" w:color="auto"/>
        <w:left w:val="none" w:sz="0" w:space="0" w:color="auto"/>
        <w:bottom w:val="none" w:sz="0" w:space="0" w:color="auto"/>
        <w:right w:val="none" w:sz="0" w:space="0" w:color="auto"/>
      </w:divBdr>
    </w:div>
    <w:div w:id="2060932526">
      <w:bodyDiv w:val="1"/>
      <w:marLeft w:val="0"/>
      <w:marRight w:val="0"/>
      <w:marTop w:val="0"/>
      <w:marBottom w:val="0"/>
      <w:divBdr>
        <w:top w:val="none" w:sz="0" w:space="0" w:color="auto"/>
        <w:left w:val="none" w:sz="0" w:space="0" w:color="auto"/>
        <w:bottom w:val="none" w:sz="0" w:space="0" w:color="auto"/>
        <w:right w:val="none" w:sz="0" w:space="0" w:color="auto"/>
      </w:divBdr>
    </w:div>
    <w:div w:id="2061200358">
      <w:bodyDiv w:val="1"/>
      <w:marLeft w:val="0"/>
      <w:marRight w:val="0"/>
      <w:marTop w:val="0"/>
      <w:marBottom w:val="0"/>
      <w:divBdr>
        <w:top w:val="none" w:sz="0" w:space="0" w:color="auto"/>
        <w:left w:val="none" w:sz="0" w:space="0" w:color="auto"/>
        <w:bottom w:val="none" w:sz="0" w:space="0" w:color="auto"/>
        <w:right w:val="none" w:sz="0" w:space="0" w:color="auto"/>
      </w:divBdr>
    </w:div>
    <w:div w:id="2061585578">
      <w:bodyDiv w:val="1"/>
      <w:marLeft w:val="0"/>
      <w:marRight w:val="0"/>
      <w:marTop w:val="0"/>
      <w:marBottom w:val="0"/>
      <w:divBdr>
        <w:top w:val="none" w:sz="0" w:space="0" w:color="auto"/>
        <w:left w:val="none" w:sz="0" w:space="0" w:color="auto"/>
        <w:bottom w:val="none" w:sz="0" w:space="0" w:color="auto"/>
        <w:right w:val="none" w:sz="0" w:space="0" w:color="auto"/>
      </w:divBdr>
    </w:div>
    <w:div w:id="2061709733">
      <w:bodyDiv w:val="1"/>
      <w:marLeft w:val="0"/>
      <w:marRight w:val="0"/>
      <w:marTop w:val="0"/>
      <w:marBottom w:val="0"/>
      <w:divBdr>
        <w:top w:val="none" w:sz="0" w:space="0" w:color="auto"/>
        <w:left w:val="none" w:sz="0" w:space="0" w:color="auto"/>
        <w:bottom w:val="none" w:sz="0" w:space="0" w:color="auto"/>
        <w:right w:val="none" w:sz="0" w:space="0" w:color="auto"/>
      </w:divBdr>
    </w:div>
    <w:div w:id="2061787859">
      <w:bodyDiv w:val="1"/>
      <w:marLeft w:val="0"/>
      <w:marRight w:val="0"/>
      <w:marTop w:val="0"/>
      <w:marBottom w:val="0"/>
      <w:divBdr>
        <w:top w:val="none" w:sz="0" w:space="0" w:color="auto"/>
        <w:left w:val="none" w:sz="0" w:space="0" w:color="auto"/>
        <w:bottom w:val="none" w:sz="0" w:space="0" w:color="auto"/>
        <w:right w:val="none" w:sz="0" w:space="0" w:color="auto"/>
      </w:divBdr>
    </w:div>
    <w:div w:id="2061976032">
      <w:bodyDiv w:val="1"/>
      <w:marLeft w:val="0"/>
      <w:marRight w:val="0"/>
      <w:marTop w:val="0"/>
      <w:marBottom w:val="0"/>
      <w:divBdr>
        <w:top w:val="none" w:sz="0" w:space="0" w:color="auto"/>
        <w:left w:val="none" w:sz="0" w:space="0" w:color="auto"/>
        <w:bottom w:val="none" w:sz="0" w:space="0" w:color="auto"/>
        <w:right w:val="none" w:sz="0" w:space="0" w:color="auto"/>
      </w:divBdr>
    </w:div>
    <w:div w:id="2062097814">
      <w:bodyDiv w:val="1"/>
      <w:marLeft w:val="0"/>
      <w:marRight w:val="0"/>
      <w:marTop w:val="0"/>
      <w:marBottom w:val="0"/>
      <w:divBdr>
        <w:top w:val="none" w:sz="0" w:space="0" w:color="auto"/>
        <w:left w:val="none" w:sz="0" w:space="0" w:color="auto"/>
        <w:bottom w:val="none" w:sz="0" w:space="0" w:color="auto"/>
        <w:right w:val="none" w:sz="0" w:space="0" w:color="auto"/>
      </w:divBdr>
    </w:div>
    <w:div w:id="2062438434">
      <w:bodyDiv w:val="1"/>
      <w:marLeft w:val="0"/>
      <w:marRight w:val="0"/>
      <w:marTop w:val="0"/>
      <w:marBottom w:val="0"/>
      <w:divBdr>
        <w:top w:val="none" w:sz="0" w:space="0" w:color="auto"/>
        <w:left w:val="none" w:sz="0" w:space="0" w:color="auto"/>
        <w:bottom w:val="none" w:sz="0" w:space="0" w:color="auto"/>
        <w:right w:val="none" w:sz="0" w:space="0" w:color="auto"/>
      </w:divBdr>
      <w:divsChild>
        <w:div w:id="1966545711">
          <w:marLeft w:val="0"/>
          <w:marRight w:val="0"/>
          <w:marTop w:val="0"/>
          <w:marBottom w:val="0"/>
          <w:divBdr>
            <w:top w:val="none" w:sz="0" w:space="0" w:color="auto"/>
            <w:left w:val="none" w:sz="0" w:space="0" w:color="auto"/>
            <w:bottom w:val="none" w:sz="0" w:space="0" w:color="auto"/>
            <w:right w:val="none" w:sz="0" w:space="0" w:color="auto"/>
          </w:divBdr>
          <w:divsChild>
            <w:div w:id="95633901">
              <w:marLeft w:val="0"/>
              <w:marRight w:val="0"/>
              <w:marTop w:val="0"/>
              <w:marBottom w:val="0"/>
              <w:divBdr>
                <w:top w:val="none" w:sz="0" w:space="0" w:color="auto"/>
                <w:left w:val="none" w:sz="0" w:space="0" w:color="auto"/>
                <w:bottom w:val="none" w:sz="0" w:space="0" w:color="auto"/>
                <w:right w:val="none" w:sz="0" w:space="0" w:color="auto"/>
              </w:divBdr>
            </w:div>
            <w:div w:id="574507647">
              <w:marLeft w:val="0"/>
              <w:marRight w:val="0"/>
              <w:marTop w:val="0"/>
              <w:marBottom w:val="0"/>
              <w:divBdr>
                <w:top w:val="none" w:sz="0" w:space="0" w:color="auto"/>
                <w:left w:val="none" w:sz="0" w:space="0" w:color="auto"/>
                <w:bottom w:val="none" w:sz="0" w:space="0" w:color="auto"/>
                <w:right w:val="none" w:sz="0" w:space="0" w:color="auto"/>
              </w:divBdr>
            </w:div>
            <w:div w:id="1165851958">
              <w:marLeft w:val="0"/>
              <w:marRight w:val="0"/>
              <w:marTop w:val="0"/>
              <w:marBottom w:val="0"/>
              <w:divBdr>
                <w:top w:val="none" w:sz="0" w:space="0" w:color="auto"/>
                <w:left w:val="none" w:sz="0" w:space="0" w:color="auto"/>
                <w:bottom w:val="none" w:sz="0" w:space="0" w:color="auto"/>
                <w:right w:val="none" w:sz="0" w:space="0" w:color="auto"/>
              </w:divBdr>
            </w:div>
            <w:div w:id="1608343626">
              <w:marLeft w:val="0"/>
              <w:marRight w:val="0"/>
              <w:marTop w:val="0"/>
              <w:marBottom w:val="0"/>
              <w:divBdr>
                <w:top w:val="none" w:sz="0" w:space="0" w:color="auto"/>
                <w:left w:val="none" w:sz="0" w:space="0" w:color="auto"/>
                <w:bottom w:val="none" w:sz="0" w:space="0" w:color="auto"/>
                <w:right w:val="none" w:sz="0" w:space="0" w:color="auto"/>
              </w:divBdr>
            </w:div>
            <w:div w:id="1879319038">
              <w:marLeft w:val="0"/>
              <w:marRight w:val="0"/>
              <w:marTop w:val="0"/>
              <w:marBottom w:val="0"/>
              <w:divBdr>
                <w:top w:val="none" w:sz="0" w:space="0" w:color="auto"/>
                <w:left w:val="none" w:sz="0" w:space="0" w:color="auto"/>
                <w:bottom w:val="none" w:sz="0" w:space="0" w:color="auto"/>
                <w:right w:val="none" w:sz="0" w:space="0" w:color="auto"/>
              </w:divBdr>
            </w:div>
            <w:div w:id="2005738685">
              <w:marLeft w:val="0"/>
              <w:marRight w:val="0"/>
              <w:marTop w:val="0"/>
              <w:marBottom w:val="0"/>
              <w:divBdr>
                <w:top w:val="none" w:sz="0" w:space="0" w:color="auto"/>
                <w:left w:val="none" w:sz="0" w:space="0" w:color="auto"/>
                <w:bottom w:val="none" w:sz="0" w:space="0" w:color="auto"/>
                <w:right w:val="none" w:sz="0" w:space="0" w:color="auto"/>
              </w:divBdr>
            </w:div>
          </w:divsChild>
        </w:div>
        <w:div w:id="2046249215">
          <w:marLeft w:val="0"/>
          <w:marRight w:val="0"/>
          <w:marTop w:val="0"/>
          <w:marBottom w:val="0"/>
          <w:divBdr>
            <w:top w:val="none" w:sz="0" w:space="0" w:color="auto"/>
            <w:left w:val="none" w:sz="0" w:space="0" w:color="auto"/>
            <w:bottom w:val="none" w:sz="0" w:space="0" w:color="auto"/>
            <w:right w:val="none" w:sz="0" w:space="0" w:color="auto"/>
          </w:divBdr>
          <w:divsChild>
            <w:div w:id="316342721">
              <w:marLeft w:val="0"/>
              <w:marRight w:val="0"/>
              <w:marTop w:val="0"/>
              <w:marBottom w:val="0"/>
              <w:divBdr>
                <w:top w:val="none" w:sz="0" w:space="0" w:color="auto"/>
                <w:left w:val="none" w:sz="0" w:space="0" w:color="auto"/>
                <w:bottom w:val="none" w:sz="0" w:space="0" w:color="auto"/>
                <w:right w:val="none" w:sz="0" w:space="0" w:color="auto"/>
              </w:divBdr>
            </w:div>
            <w:div w:id="476075049">
              <w:marLeft w:val="0"/>
              <w:marRight w:val="0"/>
              <w:marTop w:val="0"/>
              <w:marBottom w:val="0"/>
              <w:divBdr>
                <w:top w:val="none" w:sz="0" w:space="0" w:color="auto"/>
                <w:left w:val="none" w:sz="0" w:space="0" w:color="auto"/>
                <w:bottom w:val="none" w:sz="0" w:space="0" w:color="auto"/>
                <w:right w:val="none" w:sz="0" w:space="0" w:color="auto"/>
              </w:divBdr>
            </w:div>
            <w:div w:id="683676264">
              <w:marLeft w:val="0"/>
              <w:marRight w:val="0"/>
              <w:marTop w:val="0"/>
              <w:marBottom w:val="0"/>
              <w:divBdr>
                <w:top w:val="none" w:sz="0" w:space="0" w:color="auto"/>
                <w:left w:val="none" w:sz="0" w:space="0" w:color="auto"/>
                <w:bottom w:val="none" w:sz="0" w:space="0" w:color="auto"/>
                <w:right w:val="none" w:sz="0" w:space="0" w:color="auto"/>
              </w:divBdr>
            </w:div>
            <w:div w:id="724914692">
              <w:marLeft w:val="0"/>
              <w:marRight w:val="0"/>
              <w:marTop w:val="0"/>
              <w:marBottom w:val="0"/>
              <w:divBdr>
                <w:top w:val="none" w:sz="0" w:space="0" w:color="auto"/>
                <w:left w:val="none" w:sz="0" w:space="0" w:color="auto"/>
                <w:bottom w:val="none" w:sz="0" w:space="0" w:color="auto"/>
                <w:right w:val="none" w:sz="0" w:space="0" w:color="auto"/>
              </w:divBdr>
            </w:div>
            <w:div w:id="750085669">
              <w:marLeft w:val="0"/>
              <w:marRight w:val="0"/>
              <w:marTop w:val="0"/>
              <w:marBottom w:val="0"/>
              <w:divBdr>
                <w:top w:val="none" w:sz="0" w:space="0" w:color="auto"/>
                <w:left w:val="none" w:sz="0" w:space="0" w:color="auto"/>
                <w:bottom w:val="none" w:sz="0" w:space="0" w:color="auto"/>
                <w:right w:val="none" w:sz="0" w:space="0" w:color="auto"/>
              </w:divBdr>
            </w:div>
            <w:div w:id="935557418">
              <w:marLeft w:val="0"/>
              <w:marRight w:val="0"/>
              <w:marTop w:val="0"/>
              <w:marBottom w:val="0"/>
              <w:divBdr>
                <w:top w:val="none" w:sz="0" w:space="0" w:color="auto"/>
                <w:left w:val="none" w:sz="0" w:space="0" w:color="auto"/>
                <w:bottom w:val="none" w:sz="0" w:space="0" w:color="auto"/>
                <w:right w:val="none" w:sz="0" w:space="0" w:color="auto"/>
              </w:divBdr>
            </w:div>
            <w:div w:id="1009329420">
              <w:marLeft w:val="0"/>
              <w:marRight w:val="0"/>
              <w:marTop w:val="0"/>
              <w:marBottom w:val="0"/>
              <w:divBdr>
                <w:top w:val="none" w:sz="0" w:space="0" w:color="auto"/>
                <w:left w:val="none" w:sz="0" w:space="0" w:color="auto"/>
                <w:bottom w:val="none" w:sz="0" w:space="0" w:color="auto"/>
                <w:right w:val="none" w:sz="0" w:space="0" w:color="auto"/>
              </w:divBdr>
            </w:div>
            <w:div w:id="1016812947">
              <w:marLeft w:val="0"/>
              <w:marRight w:val="0"/>
              <w:marTop w:val="0"/>
              <w:marBottom w:val="0"/>
              <w:divBdr>
                <w:top w:val="none" w:sz="0" w:space="0" w:color="auto"/>
                <w:left w:val="none" w:sz="0" w:space="0" w:color="auto"/>
                <w:bottom w:val="none" w:sz="0" w:space="0" w:color="auto"/>
                <w:right w:val="none" w:sz="0" w:space="0" w:color="auto"/>
              </w:divBdr>
            </w:div>
            <w:div w:id="1200507317">
              <w:marLeft w:val="0"/>
              <w:marRight w:val="0"/>
              <w:marTop w:val="0"/>
              <w:marBottom w:val="0"/>
              <w:divBdr>
                <w:top w:val="none" w:sz="0" w:space="0" w:color="auto"/>
                <w:left w:val="none" w:sz="0" w:space="0" w:color="auto"/>
                <w:bottom w:val="none" w:sz="0" w:space="0" w:color="auto"/>
                <w:right w:val="none" w:sz="0" w:space="0" w:color="auto"/>
              </w:divBdr>
            </w:div>
            <w:div w:id="1207833410">
              <w:marLeft w:val="0"/>
              <w:marRight w:val="0"/>
              <w:marTop w:val="0"/>
              <w:marBottom w:val="0"/>
              <w:divBdr>
                <w:top w:val="none" w:sz="0" w:space="0" w:color="auto"/>
                <w:left w:val="none" w:sz="0" w:space="0" w:color="auto"/>
                <w:bottom w:val="none" w:sz="0" w:space="0" w:color="auto"/>
                <w:right w:val="none" w:sz="0" w:space="0" w:color="auto"/>
              </w:divBdr>
            </w:div>
            <w:div w:id="1236210654">
              <w:marLeft w:val="0"/>
              <w:marRight w:val="0"/>
              <w:marTop w:val="0"/>
              <w:marBottom w:val="0"/>
              <w:divBdr>
                <w:top w:val="none" w:sz="0" w:space="0" w:color="auto"/>
                <w:left w:val="none" w:sz="0" w:space="0" w:color="auto"/>
                <w:bottom w:val="none" w:sz="0" w:space="0" w:color="auto"/>
                <w:right w:val="none" w:sz="0" w:space="0" w:color="auto"/>
              </w:divBdr>
            </w:div>
            <w:div w:id="1340498640">
              <w:marLeft w:val="0"/>
              <w:marRight w:val="0"/>
              <w:marTop w:val="0"/>
              <w:marBottom w:val="0"/>
              <w:divBdr>
                <w:top w:val="none" w:sz="0" w:space="0" w:color="auto"/>
                <w:left w:val="none" w:sz="0" w:space="0" w:color="auto"/>
                <w:bottom w:val="none" w:sz="0" w:space="0" w:color="auto"/>
                <w:right w:val="none" w:sz="0" w:space="0" w:color="auto"/>
              </w:divBdr>
            </w:div>
            <w:div w:id="1607689402">
              <w:marLeft w:val="0"/>
              <w:marRight w:val="0"/>
              <w:marTop w:val="0"/>
              <w:marBottom w:val="0"/>
              <w:divBdr>
                <w:top w:val="none" w:sz="0" w:space="0" w:color="auto"/>
                <w:left w:val="none" w:sz="0" w:space="0" w:color="auto"/>
                <w:bottom w:val="none" w:sz="0" w:space="0" w:color="auto"/>
                <w:right w:val="none" w:sz="0" w:space="0" w:color="auto"/>
              </w:divBdr>
            </w:div>
            <w:div w:id="1652294671">
              <w:marLeft w:val="0"/>
              <w:marRight w:val="0"/>
              <w:marTop w:val="0"/>
              <w:marBottom w:val="0"/>
              <w:divBdr>
                <w:top w:val="none" w:sz="0" w:space="0" w:color="auto"/>
                <w:left w:val="none" w:sz="0" w:space="0" w:color="auto"/>
                <w:bottom w:val="none" w:sz="0" w:space="0" w:color="auto"/>
                <w:right w:val="none" w:sz="0" w:space="0" w:color="auto"/>
              </w:divBdr>
            </w:div>
            <w:div w:id="210792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628054">
      <w:bodyDiv w:val="1"/>
      <w:marLeft w:val="0"/>
      <w:marRight w:val="0"/>
      <w:marTop w:val="0"/>
      <w:marBottom w:val="0"/>
      <w:divBdr>
        <w:top w:val="none" w:sz="0" w:space="0" w:color="auto"/>
        <w:left w:val="none" w:sz="0" w:space="0" w:color="auto"/>
        <w:bottom w:val="none" w:sz="0" w:space="0" w:color="auto"/>
        <w:right w:val="none" w:sz="0" w:space="0" w:color="auto"/>
      </w:divBdr>
    </w:div>
    <w:div w:id="2064061633">
      <w:bodyDiv w:val="1"/>
      <w:marLeft w:val="0"/>
      <w:marRight w:val="0"/>
      <w:marTop w:val="0"/>
      <w:marBottom w:val="0"/>
      <w:divBdr>
        <w:top w:val="none" w:sz="0" w:space="0" w:color="auto"/>
        <w:left w:val="none" w:sz="0" w:space="0" w:color="auto"/>
        <w:bottom w:val="none" w:sz="0" w:space="0" w:color="auto"/>
        <w:right w:val="none" w:sz="0" w:space="0" w:color="auto"/>
      </w:divBdr>
    </w:div>
    <w:div w:id="2064712939">
      <w:bodyDiv w:val="1"/>
      <w:marLeft w:val="0"/>
      <w:marRight w:val="0"/>
      <w:marTop w:val="0"/>
      <w:marBottom w:val="0"/>
      <w:divBdr>
        <w:top w:val="none" w:sz="0" w:space="0" w:color="auto"/>
        <w:left w:val="none" w:sz="0" w:space="0" w:color="auto"/>
        <w:bottom w:val="none" w:sz="0" w:space="0" w:color="auto"/>
        <w:right w:val="none" w:sz="0" w:space="0" w:color="auto"/>
      </w:divBdr>
    </w:div>
    <w:div w:id="2064794064">
      <w:bodyDiv w:val="1"/>
      <w:marLeft w:val="0"/>
      <w:marRight w:val="0"/>
      <w:marTop w:val="0"/>
      <w:marBottom w:val="0"/>
      <w:divBdr>
        <w:top w:val="none" w:sz="0" w:space="0" w:color="auto"/>
        <w:left w:val="none" w:sz="0" w:space="0" w:color="auto"/>
        <w:bottom w:val="none" w:sz="0" w:space="0" w:color="auto"/>
        <w:right w:val="none" w:sz="0" w:space="0" w:color="auto"/>
      </w:divBdr>
    </w:div>
    <w:div w:id="2064940756">
      <w:bodyDiv w:val="1"/>
      <w:marLeft w:val="0"/>
      <w:marRight w:val="0"/>
      <w:marTop w:val="0"/>
      <w:marBottom w:val="0"/>
      <w:divBdr>
        <w:top w:val="none" w:sz="0" w:space="0" w:color="auto"/>
        <w:left w:val="none" w:sz="0" w:space="0" w:color="auto"/>
        <w:bottom w:val="none" w:sz="0" w:space="0" w:color="auto"/>
        <w:right w:val="none" w:sz="0" w:space="0" w:color="auto"/>
      </w:divBdr>
    </w:div>
    <w:div w:id="2065710023">
      <w:bodyDiv w:val="1"/>
      <w:marLeft w:val="0"/>
      <w:marRight w:val="0"/>
      <w:marTop w:val="0"/>
      <w:marBottom w:val="0"/>
      <w:divBdr>
        <w:top w:val="none" w:sz="0" w:space="0" w:color="auto"/>
        <w:left w:val="none" w:sz="0" w:space="0" w:color="auto"/>
        <w:bottom w:val="none" w:sz="0" w:space="0" w:color="auto"/>
        <w:right w:val="none" w:sz="0" w:space="0" w:color="auto"/>
      </w:divBdr>
    </w:div>
    <w:div w:id="2065786415">
      <w:bodyDiv w:val="1"/>
      <w:marLeft w:val="0"/>
      <w:marRight w:val="0"/>
      <w:marTop w:val="0"/>
      <w:marBottom w:val="0"/>
      <w:divBdr>
        <w:top w:val="none" w:sz="0" w:space="0" w:color="auto"/>
        <w:left w:val="none" w:sz="0" w:space="0" w:color="auto"/>
        <w:bottom w:val="none" w:sz="0" w:space="0" w:color="auto"/>
        <w:right w:val="none" w:sz="0" w:space="0" w:color="auto"/>
      </w:divBdr>
    </w:div>
    <w:div w:id="2066249003">
      <w:bodyDiv w:val="1"/>
      <w:marLeft w:val="0"/>
      <w:marRight w:val="0"/>
      <w:marTop w:val="0"/>
      <w:marBottom w:val="0"/>
      <w:divBdr>
        <w:top w:val="none" w:sz="0" w:space="0" w:color="auto"/>
        <w:left w:val="none" w:sz="0" w:space="0" w:color="auto"/>
        <w:bottom w:val="none" w:sz="0" w:space="0" w:color="auto"/>
        <w:right w:val="none" w:sz="0" w:space="0" w:color="auto"/>
      </w:divBdr>
    </w:div>
    <w:div w:id="2066368071">
      <w:bodyDiv w:val="1"/>
      <w:marLeft w:val="0"/>
      <w:marRight w:val="0"/>
      <w:marTop w:val="0"/>
      <w:marBottom w:val="0"/>
      <w:divBdr>
        <w:top w:val="none" w:sz="0" w:space="0" w:color="auto"/>
        <w:left w:val="none" w:sz="0" w:space="0" w:color="auto"/>
        <w:bottom w:val="none" w:sz="0" w:space="0" w:color="auto"/>
        <w:right w:val="none" w:sz="0" w:space="0" w:color="auto"/>
      </w:divBdr>
    </w:div>
    <w:div w:id="2066562996">
      <w:bodyDiv w:val="1"/>
      <w:marLeft w:val="0"/>
      <w:marRight w:val="0"/>
      <w:marTop w:val="0"/>
      <w:marBottom w:val="0"/>
      <w:divBdr>
        <w:top w:val="none" w:sz="0" w:space="0" w:color="auto"/>
        <w:left w:val="none" w:sz="0" w:space="0" w:color="auto"/>
        <w:bottom w:val="none" w:sz="0" w:space="0" w:color="auto"/>
        <w:right w:val="none" w:sz="0" w:space="0" w:color="auto"/>
      </w:divBdr>
    </w:div>
    <w:div w:id="2067294178">
      <w:bodyDiv w:val="1"/>
      <w:marLeft w:val="0"/>
      <w:marRight w:val="0"/>
      <w:marTop w:val="0"/>
      <w:marBottom w:val="0"/>
      <w:divBdr>
        <w:top w:val="none" w:sz="0" w:space="0" w:color="auto"/>
        <w:left w:val="none" w:sz="0" w:space="0" w:color="auto"/>
        <w:bottom w:val="none" w:sz="0" w:space="0" w:color="auto"/>
        <w:right w:val="none" w:sz="0" w:space="0" w:color="auto"/>
      </w:divBdr>
    </w:div>
    <w:div w:id="2067413041">
      <w:bodyDiv w:val="1"/>
      <w:marLeft w:val="0"/>
      <w:marRight w:val="0"/>
      <w:marTop w:val="0"/>
      <w:marBottom w:val="0"/>
      <w:divBdr>
        <w:top w:val="none" w:sz="0" w:space="0" w:color="auto"/>
        <w:left w:val="none" w:sz="0" w:space="0" w:color="auto"/>
        <w:bottom w:val="none" w:sz="0" w:space="0" w:color="auto"/>
        <w:right w:val="none" w:sz="0" w:space="0" w:color="auto"/>
      </w:divBdr>
    </w:div>
    <w:div w:id="2067756518">
      <w:bodyDiv w:val="1"/>
      <w:marLeft w:val="0"/>
      <w:marRight w:val="0"/>
      <w:marTop w:val="0"/>
      <w:marBottom w:val="0"/>
      <w:divBdr>
        <w:top w:val="none" w:sz="0" w:space="0" w:color="auto"/>
        <w:left w:val="none" w:sz="0" w:space="0" w:color="auto"/>
        <w:bottom w:val="none" w:sz="0" w:space="0" w:color="auto"/>
        <w:right w:val="none" w:sz="0" w:space="0" w:color="auto"/>
      </w:divBdr>
    </w:div>
    <w:div w:id="2068140047">
      <w:bodyDiv w:val="1"/>
      <w:marLeft w:val="0"/>
      <w:marRight w:val="0"/>
      <w:marTop w:val="0"/>
      <w:marBottom w:val="0"/>
      <w:divBdr>
        <w:top w:val="none" w:sz="0" w:space="0" w:color="auto"/>
        <w:left w:val="none" w:sz="0" w:space="0" w:color="auto"/>
        <w:bottom w:val="none" w:sz="0" w:space="0" w:color="auto"/>
        <w:right w:val="none" w:sz="0" w:space="0" w:color="auto"/>
      </w:divBdr>
    </w:div>
    <w:div w:id="2068140689">
      <w:bodyDiv w:val="1"/>
      <w:marLeft w:val="0"/>
      <w:marRight w:val="0"/>
      <w:marTop w:val="0"/>
      <w:marBottom w:val="0"/>
      <w:divBdr>
        <w:top w:val="none" w:sz="0" w:space="0" w:color="auto"/>
        <w:left w:val="none" w:sz="0" w:space="0" w:color="auto"/>
        <w:bottom w:val="none" w:sz="0" w:space="0" w:color="auto"/>
        <w:right w:val="none" w:sz="0" w:space="0" w:color="auto"/>
      </w:divBdr>
    </w:div>
    <w:div w:id="2068457505">
      <w:bodyDiv w:val="1"/>
      <w:marLeft w:val="0"/>
      <w:marRight w:val="0"/>
      <w:marTop w:val="0"/>
      <w:marBottom w:val="0"/>
      <w:divBdr>
        <w:top w:val="none" w:sz="0" w:space="0" w:color="auto"/>
        <w:left w:val="none" w:sz="0" w:space="0" w:color="auto"/>
        <w:bottom w:val="none" w:sz="0" w:space="0" w:color="auto"/>
        <w:right w:val="none" w:sz="0" w:space="0" w:color="auto"/>
      </w:divBdr>
    </w:div>
    <w:div w:id="2068531207">
      <w:bodyDiv w:val="1"/>
      <w:marLeft w:val="0"/>
      <w:marRight w:val="0"/>
      <w:marTop w:val="0"/>
      <w:marBottom w:val="0"/>
      <w:divBdr>
        <w:top w:val="none" w:sz="0" w:space="0" w:color="auto"/>
        <w:left w:val="none" w:sz="0" w:space="0" w:color="auto"/>
        <w:bottom w:val="none" w:sz="0" w:space="0" w:color="auto"/>
        <w:right w:val="none" w:sz="0" w:space="0" w:color="auto"/>
      </w:divBdr>
    </w:div>
    <w:div w:id="2068720513">
      <w:bodyDiv w:val="1"/>
      <w:marLeft w:val="0"/>
      <w:marRight w:val="0"/>
      <w:marTop w:val="0"/>
      <w:marBottom w:val="0"/>
      <w:divBdr>
        <w:top w:val="none" w:sz="0" w:space="0" w:color="auto"/>
        <w:left w:val="none" w:sz="0" w:space="0" w:color="auto"/>
        <w:bottom w:val="none" w:sz="0" w:space="0" w:color="auto"/>
        <w:right w:val="none" w:sz="0" w:space="0" w:color="auto"/>
      </w:divBdr>
    </w:div>
    <w:div w:id="2069105788">
      <w:bodyDiv w:val="1"/>
      <w:marLeft w:val="0"/>
      <w:marRight w:val="0"/>
      <w:marTop w:val="0"/>
      <w:marBottom w:val="0"/>
      <w:divBdr>
        <w:top w:val="none" w:sz="0" w:space="0" w:color="auto"/>
        <w:left w:val="none" w:sz="0" w:space="0" w:color="auto"/>
        <w:bottom w:val="none" w:sz="0" w:space="0" w:color="auto"/>
        <w:right w:val="none" w:sz="0" w:space="0" w:color="auto"/>
      </w:divBdr>
    </w:div>
    <w:div w:id="2069183479">
      <w:bodyDiv w:val="1"/>
      <w:marLeft w:val="0"/>
      <w:marRight w:val="0"/>
      <w:marTop w:val="0"/>
      <w:marBottom w:val="0"/>
      <w:divBdr>
        <w:top w:val="none" w:sz="0" w:space="0" w:color="auto"/>
        <w:left w:val="none" w:sz="0" w:space="0" w:color="auto"/>
        <w:bottom w:val="none" w:sz="0" w:space="0" w:color="auto"/>
        <w:right w:val="none" w:sz="0" w:space="0" w:color="auto"/>
      </w:divBdr>
    </w:div>
    <w:div w:id="2069380180">
      <w:bodyDiv w:val="1"/>
      <w:marLeft w:val="0"/>
      <w:marRight w:val="0"/>
      <w:marTop w:val="0"/>
      <w:marBottom w:val="0"/>
      <w:divBdr>
        <w:top w:val="none" w:sz="0" w:space="0" w:color="auto"/>
        <w:left w:val="none" w:sz="0" w:space="0" w:color="auto"/>
        <w:bottom w:val="none" w:sz="0" w:space="0" w:color="auto"/>
        <w:right w:val="none" w:sz="0" w:space="0" w:color="auto"/>
      </w:divBdr>
    </w:div>
    <w:div w:id="2069719363">
      <w:bodyDiv w:val="1"/>
      <w:marLeft w:val="0"/>
      <w:marRight w:val="0"/>
      <w:marTop w:val="0"/>
      <w:marBottom w:val="0"/>
      <w:divBdr>
        <w:top w:val="none" w:sz="0" w:space="0" w:color="auto"/>
        <w:left w:val="none" w:sz="0" w:space="0" w:color="auto"/>
        <w:bottom w:val="none" w:sz="0" w:space="0" w:color="auto"/>
        <w:right w:val="none" w:sz="0" w:space="0" w:color="auto"/>
      </w:divBdr>
    </w:div>
    <w:div w:id="2069724440">
      <w:bodyDiv w:val="1"/>
      <w:marLeft w:val="0"/>
      <w:marRight w:val="0"/>
      <w:marTop w:val="0"/>
      <w:marBottom w:val="0"/>
      <w:divBdr>
        <w:top w:val="none" w:sz="0" w:space="0" w:color="auto"/>
        <w:left w:val="none" w:sz="0" w:space="0" w:color="auto"/>
        <w:bottom w:val="none" w:sz="0" w:space="0" w:color="auto"/>
        <w:right w:val="none" w:sz="0" w:space="0" w:color="auto"/>
      </w:divBdr>
    </w:div>
    <w:div w:id="2069960722">
      <w:bodyDiv w:val="1"/>
      <w:marLeft w:val="0"/>
      <w:marRight w:val="0"/>
      <w:marTop w:val="0"/>
      <w:marBottom w:val="0"/>
      <w:divBdr>
        <w:top w:val="none" w:sz="0" w:space="0" w:color="auto"/>
        <w:left w:val="none" w:sz="0" w:space="0" w:color="auto"/>
        <w:bottom w:val="none" w:sz="0" w:space="0" w:color="auto"/>
        <w:right w:val="none" w:sz="0" w:space="0" w:color="auto"/>
      </w:divBdr>
    </w:div>
    <w:div w:id="2070180324">
      <w:bodyDiv w:val="1"/>
      <w:marLeft w:val="0"/>
      <w:marRight w:val="0"/>
      <w:marTop w:val="0"/>
      <w:marBottom w:val="0"/>
      <w:divBdr>
        <w:top w:val="none" w:sz="0" w:space="0" w:color="auto"/>
        <w:left w:val="none" w:sz="0" w:space="0" w:color="auto"/>
        <w:bottom w:val="none" w:sz="0" w:space="0" w:color="auto"/>
        <w:right w:val="none" w:sz="0" w:space="0" w:color="auto"/>
      </w:divBdr>
    </w:div>
    <w:div w:id="2070225209">
      <w:bodyDiv w:val="1"/>
      <w:marLeft w:val="0"/>
      <w:marRight w:val="0"/>
      <w:marTop w:val="0"/>
      <w:marBottom w:val="0"/>
      <w:divBdr>
        <w:top w:val="none" w:sz="0" w:space="0" w:color="auto"/>
        <w:left w:val="none" w:sz="0" w:space="0" w:color="auto"/>
        <w:bottom w:val="none" w:sz="0" w:space="0" w:color="auto"/>
        <w:right w:val="none" w:sz="0" w:space="0" w:color="auto"/>
      </w:divBdr>
    </w:div>
    <w:div w:id="2070415689">
      <w:bodyDiv w:val="1"/>
      <w:marLeft w:val="0"/>
      <w:marRight w:val="0"/>
      <w:marTop w:val="0"/>
      <w:marBottom w:val="0"/>
      <w:divBdr>
        <w:top w:val="none" w:sz="0" w:space="0" w:color="auto"/>
        <w:left w:val="none" w:sz="0" w:space="0" w:color="auto"/>
        <w:bottom w:val="none" w:sz="0" w:space="0" w:color="auto"/>
        <w:right w:val="none" w:sz="0" w:space="0" w:color="auto"/>
      </w:divBdr>
    </w:div>
    <w:div w:id="2070421930">
      <w:bodyDiv w:val="1"/>
      <w:marLeft w:val="0"/>
      <w:marRight w:val="0"/>
      <w:marTop w:val="0"/>
      <w:marBottom w:val="0"/>
      <w:divBdr>
        <w:top w:val="none" w:sz="0" w:space="0" w:color="auto"/>
        <w:left w:val="none" w:sz="0" w:space="0" w:color="auto"/>
        <w:bottom w:val="none" w:sz="0" w:space="0" w:color="auto"/>
        <w:right w:val="none" w:sz="0" w:space="0" w:color="auto"/>
      </w:divBdr>
    </w:div>
    <w:div w:id="2070490657">
      <w:bodyDiv w:val="1"/>
      <w:marLeft w:val="0"/>
      <w:marRight w:val="0"/>
      <w:marTop w:val="0"/>
      <w:marBottom w:val="0"/>
      <w:divBdr>
        <w:top w:val="none" w:sz="0" w:space="0" w:color="auto"/>
        <w:left w:val="none" w:sz="0" w:space="0" w:color="auto"/>
        <w:bottom w:val="none" w:sz="0" w:space="0" w:color="auto"/>
        <w:right w:val="none" w:sz="0" w:space="0" w:color="auto"/>
      </w:divBdr>
    </w:div>
    <w:div w:id="2071266237">
      <w:bodyDiv w:val="1"/>
      <w:marLeft w:val="0"/>
      <w:marRight w:val="0"/>
      <w:marTop w:val="0"/>
      <w:marBottom w:val="0"/>
      <w:divBdr>
        <w:top w:val="none" w:sz="0" w:space="0" w:color="auto"/>
        <w:left w:val="none" w:sz="0" w:space="0" w:color="auto"/>
        <w:bottom w:val="none" w:sz="0" w:space="0" w:color="auto"/>
        <w:right w:val="none" w:sz="0" w:space="0" w:color="auto"/>
      </w:divBdr>
    </w:div>
    <w:div w:id="2071267341">
      <w:bodyDiv w:val="1"/>
      <w:marLeft w:val="0"/>
      <w:marRight w:val="0"/>
      <w:marTop w:val="0"/>
      <w:marBottom w:val="0"/>
      <w:divBdr>
        <w:top w:val="none" w:sz="0" w:space="0" w:color="auto"/>
        <w:left w:val="none" w:sz="0" w:space="0" w:color="auto"/>
        <w:bottom w:val="none" w:sz="0" w:space="0" w:color="auto"/>
        <w:right w:val="none" w:sz="0" w:space="0" w:color="auto"/>
      </w:divBdr>
    </w:div>
    <w:div w:id="2071421010">
      <w:bodyDiv w:val="1"/>
      <w:marLeft w:val="0"/>
      <w:marRight w:val="0"/>
      <w:marTop w:val="0"/>
      <w:marBottom w:val="0"/>
      <w:divBdr>
        <w:top w:val="none" w:sz="0" w:space="0" w:color="auto"/>
        <w:left w:val="none" w:sz="0" w:space="0" w:color="auto"/>
        <w:bottom w:val="none" w:sz="0" w:space="0" w:color="auto"/>
        <w:right w:val="none" w:sz="0" w:space="0" w:color="auto"/>
      </w:divBdr>
    </w:div>
    <w:div w:id="2072194032">
      <w:bodyDiv w:val="1"/>
      <w:marLeft w:val="0"/>
      <w:marRight w:val="0"/>
      <w:marTop w:val="0"/>
      <w:marBottom w:val="0"/>
      <w:divBdr>
        <w:top w:val="none" w:sz="0" w:space="0" w:color="auto"/>
        <w:left w:val="none" w:sz="0" w:space="0" w:color="auto"/>
        <w:bottom w:val="none" w:sz="0" w:space="0" w:color="auto"/>
        <w:right w:val="none" w:sz="0" w:space="0" w:color="auto"/>
      </w:divBdr>
    </w:div>
    <w:div w:id="2072343573">
      <w:bodyDiv w:val="1"/>
      <w:marLeft w:val="0"/>
      <w:marRight w:val="0"/>
      <w:marTop w:val="0"/>
      <w:marBottom w:val="0"/>
      <w:divBdr>
        <w:top w:val="none" w:sz="0" w:space="0" w:color="auto"/>
        <w:left w:val="none" w:sz="0" w:space="0" w:color="auto"/>
        <w:bottom w:val="none" w:sz="0" w:space="0" w:color="auto"/>
        <w:right w:val="none" w:sz="0" w:space="0" w:color="auto"/>
      </w:divBdr>
    </w:div>
    <w:div w:id="2072382455">
      <w:bodyDiv w:val="1"/>
      <w:marLeft w:val="0"/>
      <w:marRight w:val="0"/>
      <w:marTop w:val="0"/>
      <w:marBottom w:val="0"/>
      <w:divBdr>
        <w:top w:val="none" w:sz="0" w:space="0" w:color="auto"/>
        <w:left w:val="none" w:sz="0" w:space="0" w:color="auto"/>
        <w:bottom w:val="none" w:sz="0" w:space="0" w:color="auto"/>
        <w:right w:val="none" w:sz="0" w:space="0" w:color="auto"/>
      </w:divBdr>
    </w:div>
    <w:div w:id="2072463467">
      <w:bodyDiv w:val="1"/>
      <w:marLeft w:val="0"/>
      <w:marRight w:val="0"/>
      <w:marTop w:val="0"/>
      <w:marBottom w:val="0"/>
      <w:divBdr>
        <w:top w:val="none" w:sz="0" w:space="0" w:color="auto"/>
        <w:left w:val="none" w:sz="0" w:space="0" w:color="auto"/>
        <w:bottom w:val="none" w:sz="0" w:space="0" w:color="auto"/>
        <w:right w:val="none" w:sz="0" w:space="0" w:color="auto"/>
      </w:divBdr>
    </w:div>
    <w:div w:id="2072650415">
      <w:bodyDiv w:val="1"/>
      <w:marLeft w:val="0"/>
      <w:marRight w:val="0"/>
      <w:marTop w:val="0"/>
      <w:marBottom w:val="0"/>
      <w:divBdr>
        <w:top w:val="none" w:sz="0" w:space="0" w:color="auto"/>
        <w:left w:val="none" w:sz="0" w:space="0" w:color="auto"/>
        <w:bottom w:val="none" w:sz="0" w:space="0" w:color="auto"/>
        <w:right w:val="none" w:sz="0" w:space="0" w:color="auto"/>
      </w:divBdr>
    </w:div>
    <w:div w:id="2073383047">
      <w:bodyDiv w:val="1"/>
      <w:marLeft w:val="0"/>
      <w:marRight w:val="0"/>
      <w:marTop w:val="0"/>
      <w:marBottom w:val="0"/>
      <w:divBdr>
        <w:top w:val="none" w:sz="0" w:space="0" w:color="auto"/>
        <w:left w:val="none" w:sz="0" w:space="0" w:color="auto"/>
        <w:bottom w:val="none" w:sz="0" w:space="0" w:color="auto"/>
        <w:right w:val="none" w:sz="0" w:space="0" w:color="auto"/>
      </w:divBdr>
    </w:div>
    <w:div w:id="2073459003">
      <w:bodyDiv w:val="1"/>
      <w:marLeft w:val="0"/>
      <w:marRight w:val="0"/>
      <w:marTop w:val="0"/>
      <w:marBottom w:val="0"/>
      <w:divBdr>
        <w:top w:val="none" w:sz="0" w:space="0" w:color="auto"/>
        <w:left w:val="none" w:sz="0" w:space="0" w:color="auto"/>
        <w:bottom w:val="none" w:sz="0" w:space="0" w:color="auto"/>
        <w:right w:val="none" w:sz="0" w:space="0" w:color="auto"/>
      </w:divBdr>
    </w:div>
    <w:div w:id="2073655425">
      <w:bodyDiv w:val="1"/>
      <w:marLeft w:val="0"/>
      <w:marRight w:val="0"/>
      <w:marTop w:val="0"/>
      <w:marBottom w:val="0"/>
      <w:divBdr>
        <w:top w:val="none" w:sz="0" w:space="0" w:color="auto"/>
        <w:left w:val="none" w:sz="0" w:space="0" w:color="auto"/>
        <w:bottom w:val="none" w:sz="0" w:space="0" w:color="auto"/>
        <w:right w:val="none" w:sz="0" w:space="0" w:color="auto"/>
      </w:divBdr>
    </w:div>
    <w:div w:id="2073849994">
      <w:bodyDiv w:val="1"/>
      <w:marLeft w:val="0"/>
      <w:marRight w:val="0"/>
      <w:marTop w:val="0"/>
      <w:marBottom w:val="0"/>
      <w:divBdr>
        <w:top w:val="none" w:sz="0" w:space="0" w:color="auto"/>
        <w:left w:val="none" w:sz="0" w:space="0" w:color="auto"/>
        <w:bottom w:val="none" w:sz="0" w:space="0" w:color="auto"/>
        <w:right w:val="none" w:sz="0" w:space="0" w:color="auto"/>
      </w:divBdr>
    </w:div>
    <w:div w:id="2073966711">
      <w:bodyDiv w:val="1"/>
      <w:marLeft w:val="0"/>
      <w:marRight w:val="0"/>
      <w:marTop w:val="0"/>
      <w:marBottom w:val="0"/>
      <w:divBdr>
        <w:top w:val="none" w:sz="0" w:space="0" w:color="auto"/>
        <w:left w:val="none" w:sz="0" w:space="0" w:color="auto"/>
        <w:bottom w:val="none" w:sz="0" w:space="0" w:color="auto"/>
        <w:right w:val="none" w:sz="0" w:space="0" w:color="auto"/>
      </w:divBdr>
    </w:div>
    <w:div w:id="2074044061">
      <w:bodyDiv w:val="1"/>
      <w:marLeft w:val="0"/>
      <w:marRight w:val="0"/>
      <w:marTop w:val="0"/>
      <w:marBottom w:val="0"/>
      <w:divBdr>
        <w:top w:val="none" w:sz="0" w:space="0" w:color="auto"/>
        <w:left w:val="none" w:sz="0" w:space="0" w:color="auto"/>
        <w:bottom w:val="none" w:sz="0" w:space="0" w:color="auto"/>
        <w:right w:val="none" w:sz="0" w:space="0" w:color="auto"/>
      </w:divBdr>
    </w:div>
    <w:div w:id="2074158559">
      <w:bodyDiv w:val="1"/>
      <w:marLeft w:val="0"/>
      <w:marRight w:val="0"/>
      <w:marTop w:val="0"/>
      <w:marBottom w:val="0"/>
      <w:divBdr>
        <w:top w:val="none" w:sz="0" w:space="0" w:color="auto"/>
        <w:left w:val="none" w:sz="0" w:space="0" w:color="auto"/>
        <w:bottom w:val="none" w:sz="0" w:space="0" w:color="auto"/>
        <w:right w:val="none" w:sz="0" w:space="0" w:color="auto"/>
      </w:divBdr>
    </w:div>
    <w:div w:id="2074421739">
      <w:bodyDiv w:val="1"/>
      <w:marLeft w:val="0"/>
      <w:marRight w:val="0"/>
      <w:marTop w:val="0"/>
      <w:marBottom w:val="0"/>
      <w:divBdr>
        <w:top w:val="none" w:sz="0" w:space="0" w:color="auto"/>
        <w:left w:val="none" w:sz="0" w:space="0" w:color="auto"/>
        <w:bottom w:val="none" w:sz="0" w:space="0" w:color="auto"/>
        <w:right w:val="none" w:sz="0" w:space="0" w:color="auto"/>
      </w:divBdr>
    </w:div>
    <w:div w:id="2074699827">
      <w:bodyDiv w:val="1"/>
      <w:marLeft w:val="0"/>
      <w:marRight w:val="0"/>
      <w:marTop w:val="0"/>
      <w:marBottom w:val="0"/>
      <w:divBdr>
        <w:top w:val="none" w:sz="0" w:space="0" w:color="auto"/>
        <w:left w:val="none" w:sz="0" w:space="0" w:color="auto"/>
        <w:bottom w:val="none" w:sz="0" w:space="0" w:color="auto"/>
        <w:right w:val="none" w:sz="0" w:space="0" w:color="auto"/>
      </w:divBdr>
    </w:div>
    <w:div w:id="2074810053">
      <w:bodyDiv w:val="1"/>
      <w:marLeft w:val="0"/>
      <w:marRight w:val="0"/>
      <w:marTop w:val="0"/>
      <w:marBottom w:val="0"/>
      <w:divBdr>
        <w:top w:val="none" w:sz="0" w:space="0" w:color="auto"/>
        <w:left w:val="none" w:sz="0" w:space="0" w:color="auto"/>
        <w:bottom w:val="none" w:sz="0" w:space="0" w:color="auto"/>
        <w:right w:val="none" w:sz="0" w:space="0" w:color="auto"/>
      </w:divBdr>
    </w:div>
    <w:div w:id="2075663935">
      <w:bodyDiv w:val="1"/>
      <w:marLeft w:val="0"/>
      <w:marRight w:val="0"/>
      <w:marTop w:val="0"/>
      <w:marBottom w:val="0"/>
      <w:divBdr>
        <w:top w:val="none" w:sz="0" w:space="0" w:color="auto"/>
        <w:left w:val="none" w:sz="0" w:space="0" w:color="auto"/>
        <w:bottom w:val="none" w:sz="0" w:space="0" w:color="auto"/>
        <w:right w:val="none" w:sz="0" w:space="0" w:color="auto"/>
      </w:divBdr>
    </w:div>
    <w:div w:id="2075930293">
      <w:bodyDiv w:val="1"/>
      <w:marLeft w:val="0"/>
      <w:marRight w:val="0"/>
      <w:marTop w:val="0"/>
      <w:marBottom w:val="0"/>
      <w:divBdr>
        <w:top w:val="none" w:sz="0" w:space="0" w:color="auto"/>
        <w:left w:val="none" w:sz="0" w:space="0" w:color="auto"/>
        <w:bottom w:val="none" w:sz="0" w:space="0" w:color="auto"/>
        <w:right w:val="none" w:sz="0" w:space="0" w:color="auto"/>
      </w:divBdr>
    </w:div>
    <w:div w:id="2076124636">
      <w:bodyDiv w:val="1"/>
      <w:marLeft w:val="0"/>
      <w:marRight w:val="0"/>
      <w:marTop w:val="0"/>
      <w:marBottom w:val="0"/>
      <w:divBdr>
        <w:top w:val="none" w:sz="0" w:space="0" w:color="auto"/>
        <w:left w:val="none" w:sz="0" w:space="0" w:color="auto"/>
        <w:bottom w:val="none" w:sz="0" w:space="0" w:color="auto"/>
        <w:right w:val="none" w:sz="0" w:space="0" w:color="auto"/>
      </w:divBdr>
    </w:div>
    <w:div w:id="2076277922">
      <w:bodyDiv w:val="1"/>
      <w:marLeft w:val="0"/>
      <w:marRight w:val="0"/>
      <w:marTop w:val="0"/>
      <w:marBottom w:val="0"/>
      <w:divBdr>
        <w:top w:val="none" w:sz="0" w:space="0" w:color="auto"/>
        <w:left w:val="none" w:sz="0" w:space="0" w:color="auto"/>
        <w:bottom w:val="none" w:sz="0" w:space="0" w:color="auto"/>
        <w:right w:val="none" w:sz="0" w:space="0" w:color="auto"/>
      </w:divBdr>
    </w:div>
    <w:div w:id="2076318139">
      <w:bodyDiv w:val="1"/>
      <w:marLeft w:val="0"/>
      <w:marRight w:val="0"/>
      <w:marTop w:val="0"/>
      <w:marBottom w:val="0"/>
      <w:divBdr>
        <w:top w:val="none" w:sz="0" w:space="0" w:color="auto"/>
        <w:left w:val="none" w:sz="0" w:space="0" w:color="auto"/>
        <w:bottom w:val="none" w:sz="0" w:space="0" w:color="auto"/>
        <w:right w:val="none" w:sz="0" w:space="0" w:color="auto"/>
      </w:divBdr>
    </w:div>
    <w:div w:id="2076318623">
      <w:bodyDiv w:val="1"/>
      <w:marLeft w:val="0"/>
      <w:marRight w:val="0"/>
      <w:marTop w:val="0"/>
      <w:marBottom w:val="0"/>
      <w:divBdr>
        <w:top w:val="none" w:sz="0" w:space="0" w:color="auto"/>
        <w:left w:val="none" w:sz="0" w:space="0" w:color="auto"/>
        <w:bottom w:val="none" w:sz="0" w:space="0" w:color="auto"/>
        <w:right w:val="none" w:sz="0" w:space="0" w:color="auto"/>
      </w:divBdr>
    </w:div>
    <w:div w:id="2076509084">
      <w:bodyDiv w:val="1"/>
      <w:marLeft w:val="0"/>
      <w:marRight w:val="0"/>
      <w:marTop w:val="0"/>
      <w:marBottom w:val="0"/>
      <w:divBdr>
        <w:top w:val="none" w:sz="0" w:space="0" w:color="auto"/>
        <w:left w:val="none" w:sz="0" w:space="0" w:color="auto"/>
        <w:bottom w:val="none" w:sz="0" w:space="0" w:color="auto"/>
        <w:right w:val="none" w:sz="0" w:space="0" w:color="auto"/>
      </w:divBdr>
    </w:div>
    <w:div w:id="2076540552">
      <w:bodyDiv w:val="1"/>
      <w:marLeft w:val="0"/>
      <w:marRight w:val="0"/>
      <w:marTop w:val="0"/>
      <w:marBottom w:val="0"/>
      <w:divBdr>
        <w:top w:val="none" w:sz="0" w:space="0" w:color="auto"/>
        <w:left w:val="none" w:sz="0" w:space="0" w:color="auto"/>
        <w:bottom w:val="none" w:sz="0" w:space="0" w:color="auto"/>
        <w:right w:val="none" w:sz="0" w:space="0" w:color="auto"/>
      </w:divBdr>
    </w:div>
    <w:div w:id="2076588332">
      <w:bodyDiv w:val="1"/>
      <w:marLeft w:val="0"/>
      <w:marRight w:val="0"/>
      <w:marTop w:val="0"/>
      <w:marBottom w:val="0"/>
      <w:divBdr>
        <w:top w:val="none" w:sz="0" w:space="0" w:color="auto"/>
        <w:left w:val="none" w:sz="0" w:space="0" w:color="auto"/>
        <w:bottom w:val="none" w:sz="0" w:space="0" w:color="auto"/>
        <w:right w:val="none" w:sz="0" w:space="0" w:color="auto"/>
      </w:divBdr>
    </w:div>
    <w:div w:id="2076663482">
      <w:bodyDiv w:val="1"/>
      <w:marLeft w:val="0"/>
      <w:marRight w:val="0"/>
      <w:marTop w:val="0"/>
      <w:marBottom w:val="0"/>
      <w:divBdr>
        <w:top w:val="none" w:sz="0" w:space="0" w:color="auto"/>
        <w:left w:val="none" w:sz="0" w:space="0" w:color="auto"/>
        <w:bottom w:val="none" w:sz="0" w:space="0" w:color="auto"/>
        <w:right w:val="none" w:sz="0" w:space="0" w:color="auto"/>
      </w:divBdr>
    </w:div>
    <w:div w:id="2076971840">
      <w:bodyDiv w:val="1"/>
      <w:marLeft w:val="0"/>
      <w:marRight w:val="0"/>
      <w:marTop w:val="0"/>
      <w:marBottom w:val="0"/>
      <w:divBdr>
        <w:top w:val="none" w:sz="0" w:space="0" w:color="auto"/>
        <w:left w:val="none" w:sz="0" w:space="0" w:color="auto"/>
        <w:bottom w:val="none" w:sz="0" w:space="0" w:color="auto"/>
        <w:right w:val="none" w:sz="0" w:space="0" w:color="auto"/>
      </w:divBdr>
    </w:div>
    <w:div w:id="2077238825">
      <w:bodyDiv w:val="1"/>
      <w:marLeft w:val="0"/>
      <w:marRight w:val="0"/>
      <w:marTop w:val="0"/>
      <w:marBottom w:val="0"/>
      <w:divBdr>
        <w:top w:val="none" w:sz="0" w:space="0" w:color="auto"/>
        <w:left w:val="none" w:sz="0" w:space="0" w:color="auto"/>
        <w:bottom w:val="none" w:sz="0" w:space="0" w:color="auto"/>
        <w:right w:val="none" w:sz="0" w:space="0" w:color="auto"/>
      </w:divBdr>
    </w:div>
    <w:div w:id="2077509341">
      <w:bodyDiv w:val="1"/>
      <w:marLeft w:val="0"/>
      <w:marRight w:val="0"/>
      <w:marTop w:val="0"/>
      <w:marBottom w:val="0"/>
      <w:divBdr>
        <w:top w:val="none" w:sz="0" w:space="0" w:color="auto"/>
        <w:left w:val="none" w:sz="0" w:space="0" w:color="auto"/>
        <w:bottom w:val="none" w:sz="0" w:space="0" w:color="auto"/>
        <w:right w:val="none" w:sz="0" w:space="0" w:color="auto"/>
      </w:divBdr>
    </w:div>
    <w:div w:id="2077702980">
      <w:bodyDiv w:val="1"/>
      <w:marLeft w:val="0"/>
      <w:marRight w:val="0"/>
      <w:marTop w:val="0"/>
      <w:marBottom w:val="0"/>
      <w:divBdr>
        <w:top w:val="none" w:sz="0" w:space="0" w:color="auto"/>
        <w:left w:val="none" w:sz="0" w:space="0" w:color="auto"/>
        <w:bottom w:val="none" w:sz="0" w:space="0" w:color="auto"/>
        <w:right w:val="none" w:sz="0" w:space="0" w:color="auto"/>
      </w:divBdr>
    </w:div>
    <w:div w:id="2077819760">
      <w:bodyDiv w:val="1"/>
      <w:marLeft w:val="0"/>
      <w:marRight w:val="0"/>
      <w:marTop w:val="0"/>
      <w:marBottom w:val="0"/>
      <w:divBdr>
        <w:top w:val="none" w:sz="0" w:space="0" w:color="auto"/>
        <w:left w:val="none" w:sz="0" w:space="0" w:color="auto"/>
        <w:bottom w:val="none" w:sz="0" w:space="0" w:color="auto"/>
        <w:right w:val="none" w:sz="0" w:space="0" w:color="auto"/>
      </w:divBdr>
    </w:div>
    <w:div w:id="2077895849">
      <w:bodyDiv w:val="1"/>
      <w:marLeft w:val="0"/>
      <w:marRight w:val="0"/>
      <w:marTop w:val="0"/>
      <w:marBottom w:val="0"/>
      <w:divBdr>
        <w:top w:val="none" w:sz="0" w:space="0" w:color="auto"/>
        <w:left w:val="none" w:sz="0" w:space="0" w:color="auto"/>
        <w:bottom w:val="none" w:sz="0" w:space="0" w:color="auto"/>
        <w:right w:val="none" w:sz="0" w:space="0" w:color="auto"/>
      </w:divBdr>
    </w:div>
    <w:div w:id="2077966595">
      <w:bodyDiv w:val="1"/>
      <w:marLeft w:val="0"/>
      <w:marRight w:val="0"/>
      <w:marTop w:val="0"/>
      <w:marBottom w:val="0"/>
      <w:divBdr>
        <w:top w:val="none" w:sz="0" w:space="0" w:color="auto"/>
        <w:left w:val="none" w:sz="0" w:space="0" w:color="auto"/>
        <w:bottom w:val="none" w:sz="0" w:space="0" w:color="auto"/>
        <w:right w:val="none" w:sz="0" w:space="0" w:color="auto"/>
      </w:divBdr>
    </w:div>
    <w:div w:id="2077971512">
      <w:bodyDiv w:val="1"/>
      <w:marLeft w:val="0"/>
      <w:marRight w:val="0"/>
      <w:marTop w:val="0"/>
      <w:marBottom w:val="0"/>
      <w:divBdr>
        <w:top w:val="none" w:sz="0" w:space="0" w:color="auto"/>
        <w:left w:val="none" w:sz="0" w:space="0" w:color="auto"/>
        <w:bottom w:val="none" w:sz="0" w:space="0" w:color="auto"/>
        <w:right w:val="none" w:sz="0" w:space="0" w:color="auto"/>
      </w:divBdr>
    </w:div>
    <w:div w:id="2078084516">
      <w:bodyDiv w:val="1"/>
      <w:marLeft w:val="0"/>
      <w:marRight w:val="0"/>
      <w:marTop w:val="0"/>
      <w:marBottom w:val="0"/>
      <w:divBdr>
        <w:top w:val="none" w:sz="0" w:space="0" w:color="auto"/>
        <w:left w:val="none" w:sz="0" w:space="0" w:color="auto"/>
        <w:bottom w:val="none" w:sz="0" w:space="0" w:color="auto"/>
        <w:right w:val="none" w:sz="0" w:space="0" w:color="auto"/>
      </w:divBdr>
    </w:div>
    <w:div w:id="2078088936">
      <w:bodyDiv w:val="1"/>
      <w:marLeft w:val="0"/>
      <w:marRight w:val="0"/>
      <w:marTop w:val="0"/>
      <w:marBottom w:val="0"/>
      <w:divBdr>
        <w:top w:val="none" w:sz="0" w:space="0" w:color="auto"/>
        <w:left w:val="none" w:sz="0" w:space="0" w:color="auto"/>
        <w:bottom w:val="none" w:sz="0" w:space="0" w:color="auto"/>
        <w:right w:val="none" w:sz="0" w:space="0" w:color="auto"/>
      </w:divBdr>
    </w:div>
    <w:div w:id="2078622808">
      <w:bodyDiv w:val="1"/>
      <w:marLeft w:val="0"/>
      <w:marRight w:val="0"/>
      <w:marTop w:val="0"/>
      <w:marBottom w:val="0"/>
      <w:divBdr>
        <w:top w:val="none" w:sz="0" w:space="0" w:color="auto"/>
        <w:left w:val="none" w:sz="0" w:space="0" w:color="auto"/>
        <w:bottom w:val="none" w:sz="0" w:space="0" w:color="auto"/>
        <w:right w:val="none" w:sz="0" w:space="0" w:color="auto"/>
      </w:divBdr>
    </w:div>
    <w:div w:id="2078748325">
      <w:bodyDiv w:val="1"/>
      <w:marLeft w:val="0"/>
      <w:marRight w:val="0"/>
      <w:marTop w:val="0"/>
      <w:marBottom w:val="0"/>
      <w:divBdr>
        <w:top w:val="none" w:sz="0" w:space="0" w:color="auto"/>
        <w:left w:val="none" w:sz="0" w:space="0" w:color="auto"/>
        <w:bottom w:val="none" w:sz="0" w:space="0" w:color="auto"/>
        <w:right w:val="none" w:sz="0" w:space="0" w:color="auto"/>
      </w:divBdr>
    </w:div>
    <w:div w:id="2079009951">
      <w:bodyDiv w:val="1"/>
      <w:marLeft w:val="0"/>
      <w:marRight w:val="0"/>
      <w:marTop w:val="0"/>
      <w:marBottom w:val="0"/>
      <w:divBdr>
        <w:top w:val="none" w:sz="0" w:space="0" w:color="auto"/>
        <w:left w:val="none" w:sz="0" w:space="0" w:color="auto"/>
        <w:bottom w:val="none" w:sz="0" w:space="0" w:color="auto"/>
        <w:right w:val="none" w:sz="0" w:space="0" w:color="auto"/>
      </w:divBdr>
    </w:div>
    <w:div w:id="2079280419">
      <w:bodyDiv w:val="1"/>
      <w:marLeft w:val="0"/>
      <w:marRight w:val="0"/>
      <w:marTop w:val="0"/>
      <w:marBottom w:val="0"/>
      <w:divBdr>
        <w:top w:val="none" w:sz="0" w:space="0" w:color="auto"/>
        <w:left w:val="none" w:sz="0" w:space="0" w:color="auto"/>
        <w:bottom w:val="none" w:sz="0" w:space="0" w:color="auto"/>
        <w:right w:val="none" w:sz="0" w:space="0" w:color="auto"/>
      </w:divBdr>
    </w:div>
    <w:div w:id="2079935998">
      <w:bodyDiv w:val="1"/>
      <w:marLeft w:val="0"/>
      <w:marRight w:val="0"/>
      <w:marTop w:val="0"/>
      <w:marBottom w:val="0"/>
      <w:divBdr>
        <w:top w:val="none" w:sz="0" w:space="0" w:color="auto"/>
        <w:left w:val="none" w:sz="0" w:space="0" w:color="auto"/>
        <w:bottom w:val="none" w:sz="0" w:space="0" w:color="auto"/>
        <w:right w:val="none" w:sz="0" w:space="0" w:color="auto"/>
      </w:divBdr>
    </w:div>
    <w:div w:id="2080058748">
      <w:bodyDiv w:val="1"/>
      <w:marLeft w:val="0"/>
      <w:marRight w:val="0"/>
      <w:marTop w:val="0"/>
      <w:marBottom w:val="0"/>
      <w:divBdr>
        <w:top w:val="none" w:sz="0" w:space="0" w:color="auto"/>
        <w:left w:val="none" w:sz="0" w:space="0" w:color="auto"/>
        <w:bottom w:val="none" w:sz="0" w:space="0" w:color="auto"/>
        <w:right w:val="none" w:sz="0" w:space="0" w:color="auto"/>
      </w:divBdr>
    </w:div>
    <w:div w:id="2080513908">
      <w:bodyDiv w:val="1"/>
      <w:marLeft w:val="0"/>
      <w:marRight w:val="0"/>
      <w:marTop w:val="0"/>
      <w:marBottom w:val="0"/>
      <w:divBdr>
        <w:top w:val="none" w:sz="0" w:space="0" w:color="auto"/>
        <w:left w:val="none" w:sz="0" w:space="0" w:color="auto"/>
        <w:bottom w:val="none" w:sz="0" w:space="0" w:color="auto"/>
        <w:right w:val="none" w:sz="0" w:space="0" w:color="auto"/>
      </w:divBdr>
    </w:div>
    <w:div w:id="2080594503">
      <w:bodyDiv w:val="1"/>
      <w:marLeft w:val="0"/>
      <w:marRight w:val="0"/>
      <w:marTop w:val="0"/>
      <w:marBottom w:val="0"/>
      <w:divBdr>
        <w:top w:val="none" w:sz="0" w:space="0" w:color="auto"/>
        <w:left w:val="none" w:sz="0" w:space="0" w:color="auto"/>
        <w:bottom w:val="none" w:sz="0" w:space="0" w:color="auto"/>
        <w:right w:val="none" w:sz="0" w:space="0" w:color="auto"/>
      </w:divBdr>
    </w:div>
    <w:div w:id="2081248522">
      <w:bodyDiv w:val="1"/>
      <w:marLeft w:val="0"/>
      <w:marRight w:val="0"/>
      <w:marTop w:val="0"/>
      <w:marBottom w:val="0"/>
      <w:divBdr>
        <w:top w:val="none" w:sz="0" w:space="0" w:color="auto"/>
        <w:left w:val="none" w:sz="0" w:space="0" w:color="auto"/>
        <w:bottom w:val="none" w:sz="0" w:space="0" w:color="auto"/>
        <w:right w:val="none" w:sz="0" w:space="0" w:color="auto"/>
      </w:divBdr>
    </w:div>
    <w:div w:id="2081443983">
      <w:bodyDiv w:val="1"/>
      <w:marLeft w:val="0"/>
      <w:marRight w:val="0"/>
      <w:marTop w:val="0"/>
      <w:marBottom w:val="0"/>
      <w:divBdr>
        <w:top w:val="none" w:sz="0" w:space="0" w:color="auto"/>
        <w:left w:val="none" w:sz="0" w:space="0" w:color="auto"/>
        <w:bottom w:val="none" w:sz="0" w:space="0" w:color="auto"/>
        <w:right w:val="none" w:sz="0" w:space="0" w:color="auto"/>
      </w:divBdr>
    </w:div>
    <w:div w:id="2081558348">
      <w:bodyDiv w:val="1"/>
      <w:marLeft w:val="0"/>
      <w:marRight w:val="0"/>
      <w:marTop w:val="0"/>
      <w:marBottom w:val="0"/>
      <w:divBdr>
        <w:top w:val="none" w:sz="0" w:space="0" w:color="auto"/>
        <w:left w:val="none" w:sz="0" w:space="0" w:color="auto"/>
        <w:bottom w:val="none" w:sz="0" w:space="0" w:color="auto"/>
        <w:right w:val="none" w:sz="0" w:space="0" w:color="auto"/>
      </w:divBdr>
    </w:div>
    <w:div w:id="2081630231">
      <w:bodyDiv w:val="1"/>
      <w:marLeft w:val="0"/>
      <w:marRight w:val="0"/>
      <w:marTop w:val="0"/>
      <w:marBottom w:val="0"/>
      <w:divBdr>
        <w:top w:val="none" w:sz="0" w:space="0" w:color="auto"/>
        <w:left w:val="none" w:sz="0" w:space="0" w:color="auto"/>
        <w:bottom w:val="none" w:sz="0" w:space="0" w:color="auto"/>
        <w:right w:val="none" w:sz="0" w:space="0" w:color="auto"/>
      </w:divBdr>
    </w:div>
    <w:div w:id="2082017846">
      <w:bodyDiv w:val="1"/>
      <w:marLeft w:val="0"/>
      <w:marRight w:val="0"/>
      <w:marTop w:val="0"/>
      <w:marBottom w:val="0"/>
      <w:divBdr>
        <w:top w:val="none" w:sz="0" w:space="0" w:color="auto"/>
        <w:left w:val="none" w:sz="0" w:space="0" w:color="auto"/>
        <w:bottom w:val="none" w:sz="0" w:space="0" w:color="auto"/>
        <w:right w:val="none" w:sz="0" w:space="0" w:color="auto"/>
      </w:divBdr>
    </w:div>
    <w:div w:id="2082242177">
      <w:bodyDiv w:val="1"/>
      <w:marLeft w:val="0"/>
      <w:marRight w:val="0"/>
      <w:marTop w:val="0"/>
      <w:marBottom w:val="0"/>
      <w:divBdr>
        <w:top w:val="none" w:sz="0" w:space="0" w:color="auto"/>
        <w:left w:val="none" w:sz="0" w:space="0" w:color="auto"/>
        <w:bottom w:val="none" w:sz="0" w:space="0" w:color="auto"/>
        <w:right w:val="none" w:sz="0" w:space="0" w:color="auto"/>
      </w:divBdr>
    </w:div>
    <w:div w:id="2082362592">
      <w:bodyDiv w:val="1"/>
      <w:marLeft w:val="0"/>
      <w:marRight w:val="0"/>
      <w:marTop w:val="0"/>
      <w:marBottom w:val="0"/>
      <w:divBdr>
        <w:top w:val="none" w:sz="0" w:space="0" w:color="auto"/>
        <w:left w:val="none" w:sz="0" w:space="0" w:color="auto"/>
        <w:bottom w:val="none" w:sz="0" w:space="0" w:color="auto"/>
        <w:right w:val="none" w:sz="0" w:space="0" w:color="auto"/>
      </w:divBdr>
    </w:div>
    <w:div w:id="2082369893">
      <w:bodyDiv w:val="1"/>
      <w:marLeft w:val="0"/>
      <w:marRight w:val="0"/>
      <w:marTop w:val="0"/>
      <w:marBottom w:val="0"/>
      <w:divBdr>
        <w:top w:val="none" w:sz="0" w:space="0" w:color="auto"/>
        <w:left w:val="none" w:sz="0" w:space="0" w:color="auto"/>
        <w:bottom w:val="none" w:sz="0" w:space="0" w:color="auto"/>
        <w:right w:val="none" w:sz="0" w:space="0" w:color="auto"/>
      </w:divBdr>
    </w:div>
    <w:div w:id="2082634462">
      <w:bodyDiv w:val="1"/>
      <w:marLeft w:val="0"/>
      <w:marRight w:val="0"/>
      <w:marTop w:val="0"/>
      <w:marBottom w:val="0"/>
      <w:divBdr>
        <w:top w:val="none" w:sz="0" w:space="0" w:color="auto"/>
        <w:left w:val="none" w:sz="0" w:space="0" w:color="auto"/>
        <w:bottom w:val="none" w:sz="0" w:space="0" w:color="auto"/>
        <w:right w:val="none" w:sz="0" w:space="0" w:color="auto"/>
      </w:divBdr>
    </w:div>
    <w:div w:id="2082749960">
      <w:bodyDiv w:val="1"/>
      <w:marLeft w:val="0"/>
      <w:marRight w:val="0"/>
      <w:marTop w:val="0"/>
      <w:marBottom w:val="0"/>
      <w:divBdr>
        <w:top w:val="none" w:sz="0" w:space="0" w:color="auto"/>
        <w:left w:val="none" w:sz="0" w:space="0" w:color="auto"/>
        <w:bottom w:val="none" w:sz="0" w:space="0" w:color="auto"/>
        <w:right w:val="none" w:sz="0" w:space="0" w:color="auto"/>
      </w:divBdr>
    </w:div>
    <w:div w:id="2082826418">
      <w:bodyDiv w:val="1"/>
      <w:marLeft w:val="0"/>
      <w:marRight w:val="0"/>
      <w:marTop w:val="0"/>
      <w:marBottom w:val="0"/>
      <w:divBdr>
        <w:top w:val="none" w:sz="0" w:space="0" w:color="auto"/>
        <w:left w:val="none" w:sz="0" w:space="0" w:color="auto"/>
        <w:bottom w:val="none" w:sz="0" w:space="0" w:color="auto"/>
        <w:right w:val="none" w:sz="0" w:space="0" w:color="auto"/>
      </w:divBdr>
    </w:div>
    <w:div w:id="2082871123">
      <w:bodyDiv w:val="1"/>
      <w:marLeft w:val="0"/>
      <w:marRight w:val="0"/>
      <w:marTop w:val="0"/>
      <w:marBottom w:val="0"/>
      <w:divBdr>
        <w:top w:val="none" w:sz="0" w:space="0" w:color="auto"/>
        <w:left w:val="none" w:sz="0" w:space="0" w:color="auto"/>
        <w:bottom w:val="none" w:sz="0" w:space="0" w:color="auto"/>
        <w:right w:val="none" w:sz="0" w:space="0" w:color="auto"/>
      </w:divBdr>
    </w:div>
    <w:div w:id="2082940334">
      <w:bodyDiv w:val="1"/>
      <w:marLeft w:val="0"/>
      <w:marRight w:val="0"/>
      <w:marTop w:val="0"/>
      <w:marBottom w:val="0"/>
      <w:divBdr>
        <w:top w:val="none" w:sz="0" w:space="0" w:color="auto"/>
        <w:left w:val="none" w:sz="0" w:space="0" w:color="auto"/>
        <w:bottom w:val="none" w:sz="0" w:space="0" w:color="auto"/>
        <w:right w:val="none" w:sz="0" w:space="0" w:color="auto"/>
      </w:divBdr>
    </w:div>
    <w:div w:id="2083016947">
      <w:bodyDiv w:val="1"/>
      <w:marLeft w:val="0"/>
      <w:marRight w:val="0"/>
      <w:marTop w:val="0"/>
      <w:marBottom w:val="0"/>
      <w:divBdr>
        <w:top w:val="none" w:sz="0" w:space="0" w:color="auto"/>
        <w:left w:val="none" w:sz="0" w:space="0" w:color="auto"/>
        <w:bottom w:val="none" w:sz="0" w:space="0" w:color="auto"/>
        <w:right w:val="none" w:sz="0" w:space="0" w:color="auto"/>
      </w:divBdr>
    </w:div>
    <w:div w:id="2083017442">
      <w:bodyDiv w:val="1"/>
      <w:marLeft w:val="0"/>
      <w:marRight w:val="0"/>
      <w:marTop w:val="0"/>
      <w:marBottom w:val="0"/>
      <w:divBdr>
        <w:top w:val="none" w:sz="0" w:space="0" w:color="auto"/>
        <w:left w:val="none" w:sz="0" w:space="0" w:color="auto"/>
        <w:bottom w:val="none" w:sz="0" w:space="0" w:color="auto"/>
        <w:right w:val="none" w:sz="0" w:space="0" w:color="auto"/>
      </w:divBdr>
    </w:div>
    <w:div w:id="2083134475">
      <w:bodyDiv w:val="1"/>
      <w:marLeft w:val="0"/>
      <w:marRight w:val="0"/>
      <w:marTop w:val="0"/>
      <w:marBottom w:val="0"/>
      <w:divBdr>
        <w:top w:val="none" w:sz="0" w:space="0" w:color="auto"/>
        <w:left w:val="none" w:sz="0" w:space="0" w:color="auto"/>
        <w:bottom w:val="none" w:sz="0" w:space="0" w:color="auto"/>
        <w:right w:val="none" w:sz="0" w:space="0" w:color="auto"/>
      </w:divBdr>
    </w:div>
    <w:div w:id="2083140434">
      <w:bodyDiv w:val="1"/>
      <w:marLeft w:val="0"/>
      <w:marRight w:val="0"/>
      <w:marTop w:val="0"/>
      <w:marBottom w:val="0"/>
      <w:divBdr>
        <w:top w:val="none" w:sz="0" w:space="0" w:color="auto"/>
        <w:left w:val="none" w:sz="0" w:space="0" w:color="auto"/>
        <w:bottom w:val="none" w:sz="0" w:space="0" w:color="auto"/>
        <w:right w:val="none" w:sz="0" w:space="0" w:color="auto"/>
      </w:divBdr>
    </w:div>
    <w:div w:id="2083480029">
      <w:bodyDiv w:val="1"/>
      <w:marLeft w:val="0"/>
      <w:marRight w:val="0"/>
      <w:marTop w:val="0"/>
      <w:marBottom w:val="0"/>
      <w:divBdr>
        <w:top w:val="none" w:sz="0" w:space="0" w:color="auto"/>
        <w:left w:val="none" w:sz="0" w:space="0" w:color="auto"/>
        <w:bottom w:val="none" w:sz="0" w:space="0" w:color="auto"/>
        <w:right w:val="none" w:sz="0" w:space="0" w:color="auto"/>
      </w:divBdr>
    </w:div>
    <w:div w:id="2083940601">
      <w:bodyDiv w:val="1"/>
      <w:marLeft w:val="0"/>
      <w:marRight w:val="0"/>
      <w:marTop w:val="0"/>
      <w:marBottom w:val="0"/>
      <w:divBdr>
        <w:top w:val="none" w:sz="0" w:space="0" w:color="auto"/>
        <w:left w:val="none" w:sz="0" w:space="0" w:color="auto"/>
        <w:bottom w:val="none" w:sz="0" w:space="0" w:color="auto"/>
        <w:right w:val="none" w:sz="0" w:space="0" w:color="auto"/>
      </w:divBdr>
    </w:div>
    <w:div w:id="2084327390">
      <w:bodyDiv w:val="1"/>
      <w:marLeft w:val="0"/>
      <w:marRight w:val="0"/>
      <w:marTop w:val="0"/>
      <w:marBottom w:val="0"/>
      <w:divBdr>
        <w:top w:val="none" w:sz="0" w:space="0" w:color="auto"/>
        <w:left w:val="none" w:sz="0" w:space="0" w:color="auto"/>
        <w:bottom w:val="none" w:sz="0" w:space="0" w:color="auto"/>
        <w:right w:val="none" w:sz="0" w:space="0" w:color="auto"/>
      </w:divBdr>
    </w:div>
    <w:div w:id="2084595888">
      <w:bodyDiv w:val="1"/>
      <w:marLeft w:val="0"/>
      <w:marRight w:val="0"/>
      <w:marTop w:val="0"/>
      <w:marBottom w:val="0"/>
      <w:divBdr>
        <w:top w:val="none" w:sz="0" w:space="0" w:color="auto"/>
        <w:left w:val="none" w:sz="0" w:space="0" w:color="auto"/>
        <w:bottom w:val="none" w:sz="0" w:space="0" w:color="auto"/>
        <w:right w:val="none" w:sz="0" w:space="0" w:color="auto"/>
      </w:divBdr>
    </w:div>
    <w:div w:id="2085029871">
      <w:bodyDiv w:val="1"/>
      <w:marLeft w:val="0"/>
      <w:marRight w:val="0"/>
      <w:marTop w:val="0"/>
      <w:marBottom w:val="0"/>
      <w:divBdr>
        <w:top w:val="none" w:sz="0" w:space="0" w:color="auto"/>
        <w:left w:val="none" w:sz="0" w:space="0" w:color="auto"/>
        <w:bottom w:val="none" w:sz="0" w:space="0" w:color="auto"/>
        <w:right w:val="none" w:sz="0" w:space="0" w:color="auto"/>
      </w:divBdr>
    </w:div>
    <w:div w:id="2085687373">
      <w:bodyDiv w:val="1"/>
      <w:marLeft w:val="0"/>
      <w:marRight w:val="0"/>
      <w:marTop w:val="0"/>
      <w:marBottom w:val="0"/>
      <w:divBdr>
        <w:top w:val="none" w:sz="0" w:space="0" w:color="auto"/>
        <w:left w:val="none" w:sz="0" w:space="0" w:color="auto"/>
        <w:bottom w:val="none" w:sz="0" w:space="0" w:color="auto"/>
        <w:right w:val="none" w:sz="0" w:space="0" w:color="auto"/>
      </w:divBdr>
    </w:div>
    <w:div w:id="2087259485">
      <w:bodyDiv w:val="1"/>
      <w:marLeft w:val="0"/>
      <w:marRight w:val="0"/>
      <w:marTop w:val="0"/>
      <w:marBottom w:val="0"/>
      <w:divBdr>
        <w:top w:val="none" w:sz="0" w:space="0" w:color="auto"/>
        <w:left w:val="none" w:sz="0" w:space="0" w:color="auto"/>
        <w:bottom w:val="none" w:sz="0" w:space="0" w:color="auto"/>
        <w:right w:val="none" w:sz="0" w:space="0" w:color="auto"/>
      </w:divBdr>
    </w:div>
    <w:div w:id="2087459127">
      <w:bodyDiv w:val="1"/>
      <w:marLeft w:val="0"/>
      <w:marRight w:val="0"/>
      <w:marTop w:val="0"/>
      <w:marBottom w:val="0"/>
      <w:divBdr>
        <w:top w:val="none" w:sz="0" w:space="0" w:color="auto"/>
        <w:left w:val="none" w:sz="0" w:space="0" w:color="auto"/>
        <w:bottom w:val="none" w:sz="0" w:space="0" w:color="auto"/>
        <w:right w:val="none" w:sz="0" w:space="0" w:color="auto"/>
      </w:divBdr>
    </w:div>
    <w:div w:id="2087459602">
      <w:bodyDiv w:val="1"/>
      <w:marLeft w:val="0"/>
      <w:marRight w:val="0"/>
      <w:marTop w:val="0"/>
      <w:marBottom w:val="0"/>
      <w:divBdr>
        <w:top w:val="none" w:sz="0" w:space="0" w:color="auto"/>
        <w:left w:val="none" w:sz="0" w:space="0" w:color="auto"/>
        <w:bottom w:val="none" w:sz="0" w:space="0" w:color="auto"/>
        <w:right w:val="none" w:sz="0" w:space="0" w:color="auto"/>
      </w:divBdr>
    </w:div>
    <w:div w:id="2087724133">
      <w:bodyDiv w:val="1"/>
      <w:marLeft w:val="0"/>
      <w:marRight w:val="0"/>
      <w:marTop w:val="0"/>
      <w:marBottom w:val="0"/>
      <w:divBdr>
        <w:top w:val="none" w:sz="0" w:space="0" w:color="auto"/>
        <w:left w:val="none" w:sz="0" w:space="0" w:color="auto"/>
        <w:bottom w:val="none" w:sz="0" w:space="0" w:color="auto"/>
        <w:right w:val="none" w:sz="0" w:space="0" w:color="auto"/>
      </w:divBdr>
    </w:div>
    <w:div w:id="2087871573">
      <w:bodyDiv w:val="1"/>
      <w:marLeft w:val="0"/>
      <w:marRight w:val="0"/>
      <w:marTop w:val="0"/>
      <w:marBottom w:val="0"/>
      <w:divBdr>
        <w:top w:val="none" w:sz="0" w:space="0" w:color="auto"/>
        <w:left w:val="none" w:sz="0" w:space="0" w:color="auto"/>
        <w:bottom w:val="none" w:sz="0" w:space="0" w:color="auto"/>
        <w:right w:val="none" w:sz="0" w:space="0" w:color="auto"/>
      </w:divBdr>
    </w:div>
    <w:div w:id="2087876397">
      <w:bodyDiv w:val="1"/>
      <w:marLeft w:val="0"/>
      <w:marRight w:val="0"/>
      <w:marTop w:val="0"/>
      <w:marBottom w:val="0"/>
      <w:divBdr>
        <w:top w:val="none" w:sz="0" w:space="0" w:color="auto"/>
        <w:left w:val="none" w:sz="0" w:space="0" w:color="auto"/>
        <w:bottom w:val="none" w:sz="0" w:space="0" w:color="auto"/>
        <w:right w:val="none" w:sz="0" w:space="0" w:color="auto"/>
      </w:divBdr>
    </w:div>
    <w:div w:id="2087916877">
      <w:bodyDiv w:val="1"/>
      <w:marLeft w:val="0"/>
      <w:marRight w:val="0"/>
      <w:marTop w:val="0"/>
      <w:marBottom w:val="0"/>
      <w:divBdr>
        <w:top w:val="none" w:sz="0" w:space="0" w:color="auto"/>
        <w:left w:val="none" w:sz="0" w:space="0" w:color="auto"/>
        <w:bottom w:val="none" w:sz="0" w:space="0" w:color="auto"/>
        <w:right w:val="none" w:sz="0" w:space="0" w:color="auto"/>
      </w:divBdr>
    </w:div>
    <w:div w:id="2088191837">
      <w:bodyDiv w:val="1"/>
      <w:marLeft w:val="0"/>
      <w:marRight w:val="0"/>
      <w:marTop w:val="0"/>
      <w:marBottom w:val="0"/>
      <w:divBdr>
        <w:top w:val="none" w:sz="0" w:space="0" w:color="auto"/>
        <w:left w:val="none" w:sz="0" w:space="0" w:color="auto"/>
        <w:bottom w:val="none" w:sz="0" w:space="0" w:color="auto"/>
        <w:right w:val="none" w:sz="0" w:space="0" w:color="auto"/>
      </w:divBdr>
    </w:div>
    <w:div w:id="2089451154">
      <w:bodyDiv w:val="1"/>
      <w:marLeft w:val="0"/>
      <w:marRight w:val="0"/>
      <w:marTop w:val="0"/>
      <w:marBottom w:val="0"/>
      <w:divBdr>
        <w:top w:val="none" w:sz="0" w:space="0" w:color="auto"/>
        <w:left w:val="none" w:sz="0" w:space="0" w:color="auto"/>
        <w:bottom w:val="none" w:sz="0" w:space="0" w:color="auto"/>
        <w:right w:val="none" w:sz="0" w:space="0" w:color="auto"/>
      </w:divBdr>
    </w:div>
    <w:div w:id="2089618057">
      <w:bodyDiv w:val="1"/>
      <w:marLeft w:val="0"/>
      <w:marRight w:val="0"/>
      <w:marTop w:val="0"/>
      <w:marBottom w:val="0"/>
      <w:divBdr>
        <w:top w:val="none" w:sz="0" w:space="0" w:color="auto"/>
        <w:left w:val="none" w:sz="0" w:space="0" w:color="auto"/>
        <w:bottom w:val="none" w:sz="0" w:space="0" w:color="auto"/>
        <w:right w:val="none" w:sz="0" w:space="0" w:color="auto"/>
      </w:divBdr>
    </w:div>
    <w:div w:id="2089694325">
      <w:bodyDiv w:val="1"/>
      <w:marLeft w:val="0"/>
      <w:marRight w:val="0"/>
      <w:marTop w:val="0"/>
      <w:marBottom w:val="0"/>
      <w:divBdr>
        <w:top w:val="none" w:sz="0" w:space="0" w:color="auto"/>
        <w:left w:val="none" w:sz="0" w:space="0" w:color="auto"/>
        <w:bottom w:val="none" w:sz="0" w:space="0" w:color="auto"/>
        <w:right w:val="none" w:sz="0" w:space="0" w:color="auto"/>
      </w:divBdr>
    </w:div>
    <w:div w:id="2090302769">
      <w:bodyDiv w:val="1"/>
      <w:marLeft w:val="0"/>
      <w:marRight w:val="0"/>
      <w:marTop w:val="0"/>
      <w:marBottom w:val="0"/>
      <w:divBdr>
        <w:top w:val="none" w:sz="0" w:space="0" w:color="auto"/>
        <w:left w:val="none" w:sz="0" w:space="0" w:color="auto"/>
        <w:bottom w:val="none" w:sz="0" w:space="0" w:color="auto"/>
        <w:right w:val="none" w:sz="0" w:space="0" w:color="auto"/>
      </w:divBdr>
    </w:div>
    <w:div w:id="2090535694">
      <w:bodyDiv w:val="1"/>
      <w:marLeft w:val="0"/>
      <w:marRight w:val="0"/>
      <w:marTop w:val="0"/>
      <w:marBottom w:val="0"/>
      <w:divBdr>
        <w:top w:val="none" w:sz="0" w:space="0" w:color="auto"/>
        <w:left w:val="none" w:sz="0" w:space="0" w:color="auto"/>
        <w:bottom w:val="none" w:sz="0" w:space="0" w:color="auto"/>
        <w:right w:val="none" w:sz="0" w:space="0" w:color="auto"/>
      </w:divBdr>
    </w:div>
    <w:div w:id="2090615621">
      <w:bodyDiv w:val="1"/>
      <w:marLeft w:val="0"/>
      <w:marRight w:val="0"/>
      <w:marTop w:val="0"/>
      <w:marBottom w:val="0"/>
      <w:divBdr>
        <w:top w:val="none" w:sz="0" w:space="0" w:color="auto"/>
        <w:left w:val="none" w:sz="0" w:space="0" w:color="auto"/>
        <w:bottom w:val="none" w:sz="0" w:space="0" w:color="auto"/>
        <w:right w:val="none" w:sz="0" w:space="0" w:color="auto"/>
      </w:divBdr>
    </w:div>
    <w:div w:id="2091272276">
      <w:bodyDiv w:val="1"/>
      <w:marLeft w:val="0"/>
      <w:marRight w:val="0"/>
      <w:marTop w:val="0"/>
      <w:marBottom w:val="0"/>
      <w:divBdr>
        <w:top w:val="none" w:sz="0" w:space="0" w:color="auto"/>
        <w:left w:val="none" w:sz="0" w:space="0" w:color="auto"/>
        <w:bottom w:val="none" w:sz="0" w:space="0" w:color="auto"/>
        <w:right w:val="none" w:sz="0" w:space="0" w:color="auto"/>
      </w:divBdr>
    </w:div>
    <w:div w:id="2091656224">
      <w:bodyDiv w:val="1"/>
      <w:marLeft w:val="0"/>
      <w:marRight w:val="0"/>
      <w:marTop w:val="0"/>
      <w:marBottom w:val="0"/>
      <w:divBdr>
        <w:top w:val="none" w:sz="0" w:space="0" w:color="auto"/>
        <w:left w:val="none" w:sz="0" w:space="0" w:color="auto"/>
        <w:bottom w:val="none" w:sz="0" w:space="0" w:color="auto"/>
        <w:right w:val="none" w:sz="0" w:space="0" w:color="auto"/>
      </w:divBdr>
    </w:div>
    <w:div w:id="2092115441">
      <w:bodyDiv w:val="1"/>
      <w:marLeft w:val="0"/>
      <w:marRight w:val="0"/>
      <w:marTop w:val="0"/>
      <w:marBottom w:val="0"/>
      <w:divBdr>
        <w:top w:val="none" w:sz="0" w:space="0" w:color="auto"/>
        <w:left w:val="none" w:sz="0" w:space="0" w:color="auto"/>
        <w:bottom w:val="none" w:sz="0" w:space="0" w:color="auto"/>
        <w:right w:val="none" w:sz="0" w:space="0" w:color="auto"/>
      </w:divBdr>
    </w:div>
    <w:div w:id="2092504115">
      <w:bodyDiv w:val="1"/>
      <w:marLeft w:val="0"/>
      <w:marRight w:val="0"/>
      <w:marTop w:val="0"/>
      <w:marBottom w:val="0"/>
      <w:divBdr>
        <w:top w:val="none" w:sz="0" w:space="0" w:color="auto"/>
        <w:left w:val="none" w:sz="0" w:space="0" w:color="auto"/>
        <w:bottom w:val="none" w:sz="0" w:space="0" w:color="auto"/>
        <w:right w:val="none" w:sz="0" w:space="0" w:color="auto"/>
      </w:divBdr>
    </w:div>
    <w:div w:id="2092966805">
      <w:bodyDiv w:val="1"/>
      <w:marLeft w:val="0"/>
      <w:marRight w:val="0"/>
      <w:marTop w:val="0"/>
      <w:marBottom w:val="0"/>
      <w:divBdr>
        <w:top w:val="none" w:sz="0" w:space="0" w:color="auto"/>
        <w:left w:val="none" w:sz="0" w:space="0" w:color="auto"/>
        <w:bottom w:val="none" w:sz="0" w:space="0" w:color="auto"/>
        <w:right w:val="none" w:sz="0" w:space="0" w:color="auto"/>
      </w:divBdr>
    </w:div>
    <w:div w:id="2093963393">
      <w:bodyDiv w:val="1"/>
      <w:marLeft w:val="0"/>
      <w:marRight w:val="0"/>
      <w:marTop w:val="0"/>
      <w:marBottom w:val="0"/>
      <w:divBdr>
        <w:top w:val="none" w:sz="0" w:space="0" w:color="auto"/>
        <w:left w:val="none" w:sz="0" w:space="0" w:color="auto"/>
        <w:bottom w:val="none" w:sz="0" w:space="0" w:color="auto"/>
        <w:right w:val="none" w:sz="0" w:space="0" w:color="auto"/>
      </w:divBdr>
    </w:div>
    <w:div w:id="2094233260">
      <w:bodyDiv w:val="1"/>
      <w:marLeft w:val="0"/>
      <w:marRight w:val="0"/>
      <w:marTop w:val="0"/>
      <w:marBottom w:val="0"/>
      <w:divBdr>
        <w:top w:val="none" w:sz="0" w:space="0" w:color="auto"/>
        <w:left w:val="none" w:sz="0" w:space="0" w:color="auto"/>
        <w:bottom w:val="none" w:sz="0" w:space="0" w:color="auto"/>
        <w:right w:val="none" w:sz="0" w:space="0" w:color="auto"/>
      </w:divBdr>
    </w:div>
    <w:div w:id="2094430515">
      <w:bodyDiv w:val="1"/>
      <w:marLeft w:val="0"/>
      <w:marRight w:val="0"/>
      <w:marTop w:val="0"/>
      <w:marBottom w:val="0"/>
      <w:divBdr>
        <w:top w:val="none" w:sz="0" w:space="0" w:color="auto"/>
        <w:left w:val="none" w:sz="0" w:space="0" w:color="auto"/>
        <w:bottom w:val="none" w:sz="0" w:space="0" w:color="auto"/>
        <w:right w:val="none" w:sz="0" w:space="0" w:color="auto"/>
      </w:divBdr>
    </w:div>
    <w:div w:id="2094734997">
      <w:bodyDiv w:val="1"/>
      <w:marLeft w:val="0"/>
      <w:marRight w:val="0"/>
      <w:marTop w:val="0"/>
      <w:marBottom w:val="0"/>
      <w:divBdr>
        <w:top w:val="none" w:sz="0" w:space="0" w:color="auto"/>
        <w:left w:val="none" w:sz="0" w:space="0" w:color="auto"/>
        <w:bottom w:val="none" w:sz="0" w:space="0" w:color="auto"/>
        <w:right w:val="none" w:sz="0" w:space="0" w:color="auto"/>
      </w:divBdr>
    </w:div>
    <w:div w:id="2095055605">
      <w:bodyDiv w:val="1"/>
      <w:marLeft w:val="0"/>
      <w:marRight w:val="0"/>
      <w:marTop w:val="0"/>
      <w:marBottom w:val="0"/>
      <w:divBdr>
        <w:top w:val="none" w:sz="0" w:space="0" w:color="auto"/>
        <w:left w:val="none" w:sz="0" w:space="0" w:color="auto"/>
        <w:bottom w:val="none" w:sz="0" w:space="0" w:color="auto"/>
        <w:right w:val="none" w:sz="0" w:space="0" w:color="auto"/>
      </w:divBdr>
    </w:div>
    <w:div w:id="2095086106">
      <w:bodyDiv w:val="1"/>
      <w:marLeft w:val="0"/>
      <w:marRight w:val="0"/>
      <w:marTop w:val="0"/>
      <w:marBottom w:val="0"/>
      <w:divBdr>
        <w:top w:val="none" w:sz="0" w:space="0" w:color="auto"/>
        <w:left w:val="none" w:sz="0" w:space="0" w:color="auto"/>
        <w:bottom w:val="none" w:sz="0" w:space="0" w:color="auto"/>
        <w:right w:val="none" w:sz="0" w:space="0" w:color="auto"/>
      </w:divBdr>
    </w:div>
    <w:div w:id="2095393553">
      <w:bodyDiv w:val="1"/>
      <w:marLeft w:val="0"/>
      <w:marRight w:val="0"/>
      <w:marTop w:val="0"/>
      <w:marBottom w:val="0"/>
      <w:divBdr>
        <w:top w:val="none" w:sz="0" w:space="0" w:color="auto"/>
        <w:left w:val="none" w:sz="0" w:space="0" w:color="auto"/>
        <w:bottom w:val="none" w:sz="0" w:space="0" w:color="auto"/>
        <w:right w:val="none" w:sz="0" w:space="0" w:color="auto"/>
      </w:divBdr>
    </w:div>
    <w:div w:id="2095588601">
      <w:bodyDiv w:val="1"/>
      <w:marLeft w:val="0"/>
      <w:marRight w:val="0"/>
      <w:marTop w:val="0"/>
      <w:marBottom w:val="0"/>
      <w:divBdr>
        <w:top w:val="none" w:sz="0" w:space="0" w:color="auto"/>
        <w:left w:val="none" w:sz="0" w:space="0" w:color="auto"/>
        <w:bottom w:val="none" w:sz="0" w:space="0" w:color="auto"/>
        <w:right w:val="none" w:sz="0" w:space="0" w:color="auto"/>
      </w:divBdr>
    </w:div>
    <w:div w:id="2095781785">
      <w:bodyDiv w:val="1"/>
      <w:marLeft w:val="0"/>
      <w:marRight w:val="0"/>
      <w:marTop w:val="0"/>
      <w:marBottom w:val="0"/>
      <w:divBdr>
        <w:top w:val="none" w:sz="0" w:space="0" w:color="auto"/>
        <w:left w:val="none" w:sz="0" w:space="0" w:color="auto"/>
        <w:bottom w:val="none" w:sz="0" w:space="0" w:color="auto"/>
        <w:right w:val="none" w:sz="0" w:space="0" w:color="auto"/>
      </w:divBdr>
    </w:div>
    <w:div w:id="2096591975">
      <w:bodyDiv w:val="1"/>
      <w:marLeft w:val="0"/>
      <w:marRight w:val="0"/>
      <w:marTop w:val="0"/>
      <w:marBottom w:val="0"/>
      <w:divBdr>
        <w:top w:val="none" w:sz="0" w:space="0" w:color="auto"/>
        <w:left w:val="none" w:sz="0" w:space="0" w:color="auto"/>
        <w:bottom w:val="none" w:sz="0" w:space="0" w:color="auto"/>
        <w:right w:val="none" w:sz="0" w:space="0" w:color="auto"/>
      </w:divBdr>
    </w:div>
    <w:div w:id="2096701241">
      <w:bodyDiv w:val="1"/>
      <w:marLeft w:val="0"/>
      <w:marRight w:val="0"/>
      <w:marTop w:val="0"/>
      <w:marBottom w:val="0"/>
      <w:divBdr>
        <w:top w:val="none" w:sz="0" w:space="0" w:color="auto"/>
        <w:left w:val="none" w:sz="0" w:space="0" w:color="auto"/>
        <w:bottom w:val="none" w:sz="0" w:space="0" w:color="auto"/>
        <w:right w:val="none" w:sz="0" w:space="0" w:color="auto"/>
      </w:divBdr>
    </w:div>
    <w:div w:id="2097052997">
      <w:bodyDiv w:val="1"/>
      <w:marLeft w:val="0"/>
      <w:marRight w:val="0"/>
      <w:marTop w:val="0"/>
      <w:marBottom w:val="0"/>
      <w:divBdr>
        <w:top w:val="none" w:sz="0" w:space="0" w:color="auto"/>
        <w:left w:val="none" w:sz="0" w:space="0" w:color="auto"/>
        <w:bottom w:val="none" w:sz="0" w:space="0" w:color="auto"/>
        <w:right w:val="none" w:sz="0" w:space="0" w:color="auto"/>
      </w:divBdr>
    </w:div>
    <w:div w:id="2097089409">
      <w:bodyDiv w:val="1"/>
      <w:marLeft w:val="0"/>
      <w:marRight w:val="0"/>
      <w:marTop w:val="0"/>
      <w:marBottom w:val="0"/>
      <w:divBdr>
        <w:top w:val="none" w:sz="0" w:space="0" w:color="auto"/>
        <w:left w:val="none" w:sz="0" w:space="0" w:color="auto"/>
        <w:bottom w:val="none" w:sz="0" w:space="0" w:color="auto"/>
        <w:right w:val="none" w:sz="0" w:space="0" w:color="auto"/>
      </w:divBdr>
    </w:div>
    <w:div w:id="2097245295">
      <w:bodyDiv w:val="1"/>
      <w:marLeft w:val="0"/>
      <w:marRight w:val="0"/>
      <w:marTop w:val="0"/>
      <w:marBottom w:val="0"/>
      <w:divBdr>
        <w:top w:val="none" w:sz="0" w:space="0" w:color="auto"/>
        <w:left w:val="none" w:sz="0" w:space="0" w:color="auto"/>
        <w:bottom w:val="none" w:sz="0" w:space="0" w:color="auto"/>
        <w:right w:val="none" w:sz="0" w:space="0" w:color="auto"/>
      </w:divBdr>
    </w:div>
    <w:div w:id="2097246266">
      <w:bodyDiv w:val="1"/>
      <w:marLeft w:val="0"/>
      <w:marRight w:val="0"/>
      <w:marTop w:val="0"/>
      <w:marBottom w:val="0"/>
      <w:divBdr>
        <w:top w:val="none" w:sz="0" w:space="0" w:color="auto"/>
        <w:left w:val="none" w:sz="0" w:space="0" w:color="auto"/>
        <w:bottom w:val="none" w:sz="0" w:space="0" w:color="auto"/>
        <w:right w:val="none" w:sz="0" w:space="0" w:color="auto"/>
      </w:divBdr>
    </w:div>
    <w:div w:id="2097284032">
      <w:bodyDiv w:val="1"/>
      <w:marLeft w:val="0"/>
      <w:marRight w:val="0"/>
      <w:marTop w:val="0"/>
      <w:marBottom w:val="0"/>
      <w:divBdr>
        <w:top w:val="none" w:sz="0" w:space="0" w:color="auto"/>
        <w:left w:val="none" w:sz="0" w:space="0" w:color="auto"/>
        <w:bottom w:val="none" w:sz="0" w:space="0" w:color="auto"/>
        <w:right w:val="none" w:sz="0" w:space="0" w:color="auto"/>
      </w:divBdr>
    </w:div>
    <w:div w:id="2097554593">
      <w:bodyDiv w:val="1"/>
      <w:marLeft w:val="0"/>
      <w:marRight w:val="0"/>
      <w:marTop w:val="0"/>
      <w:marBottom w:val="0"/>
      <w:divBdr>
        <w:top w:val="none" w:sz="0" w:space="0" w:color="auto"/>
        <w:left w:val="none" w:sz="0" w:space="0" w:color="auto"/>
        <w:bottom w:val="none" w:sz="0" w:space="0" w:color="auto"/>
        <w:right w:val="none" w:sz="0" w:space="0" w:color="auto"/>
      </w:divBdr>
    </w:div>
    <w:div w:id="2097747532">
      <w:bodyDiv w:val="1"/>
      <w:marLeft w:val="0"/>
      <w:marRight w:val="0"/>
      <w:marTop w:val="0"/>
      <w:marBottom w:val="0"/>
      <w:divBdr>
        <w:top w:val="none" w:sz="0" w:space="0" w:color="auto"/>
        <w:left w:val="none" w:sz="0" w:space="0" w:color="auto"/>
        <w:bottom w:val="none" w:sz="0" w:space="0" w:color="auto"/>
        <w:right w:val="none" w:sz="0" w:space="0" w:color="auto"/>
      </w:divBdr>
    </w:div>
    <w:div w:id="2097824684">
      <w:bodyDiv w:val="1"/>
      <w:marLeft w:val="0"/>
      <w:marRight w:val="0"/>
      <w:marTop w:val="0"/>
      <w:marBottom w:val="0"/>
      <w:divBdr>
        <w:top w:val="none" w:sz="0" w:space="0" w:color="auto"/>
        <w:left w:val="none" w:sz="0" w:space="0" w:color="auto"/>
        <w:bottom w:val="none" w:sz="0" w:space="0" w:color="auto"/>
        <w:right w:val="none" w:sz="0" w:space="0" w:color="auto"/>
      </w:divBdr>
    </w:div>
    <w:div w:id="2098019880">
      <w:bodyDiv w:val="1"/>
      <w:marLeft w:val="0"/>
      <w:marRight w:val="0"/>
      <w:marTop w:val="0"/>
      <w:marBottom w:val="0"/>
      <w:divBdr>
        <w:top w:val="none" w:sz="0" w:space="0" w:color="auto"/>
        <w:left w:val="none" w:sz="0" w:space="0" w:color="auto"/>
        <w:bottom w:val="none" w:sz="0" w:space="0" w:color="auto"/>
        <w:right w:val="none" w:sz="0" w:space="0" w:color="auto"/>
      </w:divBdr>
    </w:div>
    <w:div w:id="2098166865">
      <w:bodyDiv w:val="1"/>
      <w:marLeft w:val="0"/>
      <w:marRight w:val="0"/>
      <w:marTop w:val="0"/>
      <w:marBottom w:val="0"/>
      <w:divBdr>
        <w:top w:val="none" w:sz="0" w:space="0" w:color="auto"/>
        <w:left w:val="none" w:sz="0" w:space="0" w:color="auto"/>
        <w:bottom w:val="none" w:sz="0" w:space="0" w:color="auto"/>
        <w:right w:val="none" w:sz="0" w:space="0" w:color="auto"/>
      </w:divBdr>
    </w:div>
    <w:div w:id="2098167352">
      <w:bodyDiv w:val="1"/>
      <w:marLeft w:val="0"/>
      <w:marRight w:val="0"/>
      <w:marTop w:val="0"/>
      <w:marBottom w:val="0"/>
      <w:divBdr>
        <w:top w:val="none" w:sz="0" w:space="0" w:color="auto"/>
        <w:left w:val="none" w:sz="0" w:space="0" w:color="auto"/>
        <w:bottom w:val="none" w:sz="0" w:space="0" w:color="auto"/>
        <w:right w:val="none" w:sz="0" w:space="0" w:color="auto"/>
      </w:divBdr>
    </w:div>
    <w:div w:id="2098360754">
      <w:bodyDiv w:val="1"/>
      <w:marLeft w:val="0"/>
      <w:marRight w:val="0"/>
      <w:marTop w:val="0"/>
      <w:marBottom w:val="0"/>
      <w:divBdr>
        <w:top w:val="none" w:sz="0" w:space="0" w:color="auto"/>
        <w:left w:val="none" w:sz="0" w:space="0" w:color="auto"/>
        <w:bottom w:val="none" w:sz="0" w:space="0" w:color="auto"/>
        <w:right w:val="none" w:sz="0" w:space="0" w:color="auto"/>
      </w:divBdr>
    </w:div>
    <w:div w:id="2098406648">
      <w:bodyDiv w:val="1"/>
      <w:marLeft w:val="0"/>
      <w:marRight w:val="0"/>
      <w:marTop w:val="0"/>
      <w:marBottom w:val="0"/>
      <w:divBdr>
        <w:top w:val="none" w:sz="0" w:space="0" w:color="auto"/>
        <w:left w:val="none" w:sz="0" w:space="0" w:color="auto"/>
        <w:bottom w:val="none" w:sz="0" w:space="0" w:color="auto"/>
        <w:right w:val="none" w:sz="0" w:space="0" w:color="auto"/>
      </w:divBdr>
    </w:div>
    <w:div w:id="2098821065">
      <w:bodyDiv w:val="1"/>
      <w:marLeft w:val="0"/>
      <w:marRight w:val="0"/>
      <w:marTop w:val="0"/>
      <w:marBottom w:val="0"/>
      <w:divBdr>
        <w:top w:val="none" w:sz="0" w:space="0" w:color="auto"/>
        <w:left w:val="none" w:sz="0" w:space="0" w:color="auto"/>
        <w:bottom w:val="none" w:sz="0" w:space="0" w:color="auto"/>
        <w:right w:val="none" w:sz="0" w:space="0" w:color="auto"/>
      </w:divBdr>
    </w:div>
    <w:div w:id="2098944271">
      <w:bodyDiv w:val="1"/>
      <w:marLeft w:val="0"/>
      <w:marRight w:val="0"/>
      <w:marTop w:val="0"/>
      <w:marBottom w:val="0"/>
      <w:divBdr>
        <w:top w:val="none" w:sz="0" w:space="0" w:color="auto"/>
        <w:left w:val="none" w:sz="0" w:space="0" w:color="auto"/>
        <w:bottom w:val="none" w:sz="0" w:space="0" w:color="auto"/>
        <w:right w:val="none" w:sz="0" w:space="0" w:color="auto"/>
      </w:divBdr>
    </w:div>
    <w:div w:id="2099321772">
      <w:bodyDiv w:val="1"/>
      <w:marLeft w:val="0"/>
      <w:marRight w:val="0"/>
      <w:marTop w:val="0"/>
      <w:marBottom w:val="0"/>
      <w:divBdr>
        <w:top w:val="none" w:sz="0" w:space="0" w:color="auto"/>
        <w:left w:val="none" w:sz="0" w:space="0" w:color="auto"/>
        <w:bottom w:val="none" w:sz="0" w:space="0" w:color="auto"/>
        <w:right w:val="none" w:sz="0" w:space="0" w:color="auto"/>
      </w:divBdr>
    </w:div>
    <w:div w:id="2099672782">
      <w:bodyDiv w:val="1"/>
      <w:marLeft w:val="0"/>
      <w:marRight w:val="0"/>
      <w:marTop w:val="0"/>
      <w:marBottom w:val="0"/>
      <w:divBdr>
        <w:top w:val="none" w:sz="0" w:space="0" w:color="auto"/>
        <w:left w:val="none" w:sz="0" w:space="0" w:color="auto"/>
        <w:bottom w:val="none" w:sz="0" w:space="0" w:color="auto"/>
        <w:right w:val="none" w:sz="0" w:space="0" w:color="auto"/>
      </w:divBdr>
    </w:div>
    <w:div w:id="2099983978">
      <w:bodyDiv w:val="1"/>
      <w:marLeft w:val="0"/>
      <w:marRight w:val="0"/>
      <w:marTop w:val="0"/>
      <w:marBottom w:val="0"/>
      <w:divBdr>
        <w:top w:val="none" w:sz="0" w:space="0" w:color="auto"/>
        <w:left w:val="none" w:sz="0" w:space="0" w:color="auto"/>
        <w:bottom w:val="none" w:sz="0" w:space="0" w:color="auto"/>
        <w:right w:val="none" w:sz="0" w:space="0" w:color="auto"/>
      </w:divBdr>
    </w:div>
    <w:div w:id="2101217163">
      <w:bodyDiv w:val="1"/>
      <w:marLeft w:val="0"/>
      <w:marRight w:val="0"/>
      <w:marTop w:val="0"/>
      <w:marBottom w:val="0"/>
      <w:divBdr>
        <w:top w:val="none" w:sz="0" w:space="0" w:color="auto"/>
        <w:left w:val="none" w:sz="0" w:space="0" w:color="auto"/>
        <w:bottom w:val="none" w:sz="0" w:space="0" w:color="auto"/>
        <w:right w:val="none" w:sz="0" w:space="0" w:color="auto"/>
      </w:divBdr>
    </w:div>
    <w:div w:id="2101289103">
      <w:bodyDiv w:val="1"/>
      <w:marLeft w:val="0"/>
      <w:marRight w:val="0"/>
      <w:marTop w:val="0"/>
      <w:marBottom w:val="0"/>
      <w:divBdr>
        <w:top w:val="none" w:sz="0" w:space="0" w:color="auto"/>
        <w:left w:val="none" w:sz="0" w:space="0" w:color="auto"/>
        <w:bottom w:val="none" w:sz="0" w:space="0" w:color="auto"/>
        <w:right w:val="none" w:sz="0" w:space="0" w:color="auto"/>
      </w:divBdr>
    </w:div>
    <w:div w:id="2101438313">
      <w:bodyDiv w:val="1"/>
      <w:marLeft w:val="0"/>
      <w:marRight w:val="0"/>
      <w:marTop w:val="0"/>
      <w:marBottom w:val="0"/>
      <w:divBdr>
        <w:top w:val="none" w:sz="0" w:space="0" w:color="auto"/>
        <w:left w:val="none" w:sz="0" w:space="0" w:color="auto"/>
        <w:bottom w:val="none" w:sz="0" w:space="0" w:color="auto"/>
        <w:right w:val="none" w:sz="0" w:space="0" w:color="auto"/>
      </w:divBdr>
    </w:div>
    <w:div w:id="2101683252">
      <w:bodyDiv w:val="1"/>
      <w:marLeft w:val="0"/>
      <w:marRight w:val="0"/>
      <w:marTop w:val="0"/>
      <w:marBottom w:val="0"/>
      <w:divBdr>
        <w:top w:val="none" w:sz="0" w:space="0" w:color="auto"/>
        <w:left w:val="none" w:sz="0" w:space="0" w:color="auto"/>
        <w:bottom w:val="none" w:sz="0" w:space="0" w:color="auto"/>
        <w:right w:val="none" w:sz="0" w:space="0" w:color="auto"/>
      </w:divBdr>
    </w:div>
    <w:div w:id="2101826265">
      <w:bodyDiv w:val="1"/>
      <w:marLeft w:val="0"/>
      <w:marRight w:val="0"/>
      <w:marTop w:val="0"/>
      <w:marBottom w:val="0"/>
      <w:divBdr>
        <w:top w:val="none" w:sz="0" w:space="0" w:color="auto"/>
        <w:left w:val="none" w:sz="0" w:space="0" w:color="auto"/>
        <w:bottom w:val="none" w:sz="0" w:space="0" w:color="auto"/>
        <w:right w:val="none" w:sz="0" w:space="0" w:color="auto"/>
      </w:divBdr>
    </w:div>
    <w:div w:id="2101947604">
      <w:bodyDiv w:val="1"/>
      <w:marLeft w:val="0"/>
      <w:marRight w:val="0"/>
      <w:marTop w:val="0"/>
      <w:marBottom w:val="0"/>
      <w:divBdr>
        <w:top w:val="none" w:sz="0" w:space="0" w:color="auto"/>
        <w:left w:val="none" w:sz="0" w:space="0" w:color="auto"/>
        <w:bottom w:val="none" w:sz="0" w:space="0" w:color="auto"/>
        <w:right w:val="none" w:sz="0" w:space="0" w:color="auto"/>
      </w:divBdr>
    </w:div>
    <w:div w:id="2102095433">
      <w:bodyDiv w:val="1"/>
      <w:marLeft w:val="0"/>
      <w:marRight w:val="0"/>
      <w:marTop w:val="0"/>
      <w:marBottom w:val="0"/>
      <w:divBdr>
        <w:top w:val="none" w:sz="0" w:space="0" w:color="auto"/>
        <w:left w:val="none" w:sz="0" w:space="0" w:color="auto"/>
        <w:bottom w:val="none" w:sz="0" w:space="0" w:color="auto"/>
        <w:right w:val="none" w:sz="0" w:space="0" w:color="auto"/>
      </w:divBdr>
    </w:div>
    <w:div w:id="2102408187">
      <w:bodyDiv w:val="1"/>
      <w:marLeft w:val="0"/>
      <w:marRight w:val="0"/>
      <w:marTop w:val="0"/>
      <w:marBottom w:val="0"/>
      <w:divBdr>
        <w:top w:val="none" w:sz="0" w:space="0" w:color="auto"/>
        <w:left w:val="none" w:sz="0" w:space="0" w:color="auto"/>
        <w:bottom w:val="none" w:sz="0" w:space="0" w:color="auto"/>
        <w:right w:val="none" w:sz="0" w:space="0" w:color="auto"/>
      </w:divBdr>
    </w:div>
    <w:div w:id="2103600747">
      <w:bodyDiv w:val="1"/>
      <w:marLeft w:val="0"/>
      <w:marRight w:val="0"/>
      <w:marTop w:val="0"/>
      <w:marBottom w:val="0"/>
      <w:divBdr>
        <w:top w:val="none" w:sz="0" w:space="0" w:color="auto"/>
        <w:left w:val="none" w:sz="0" w:space="0" w:color="auto"/>
        <w:bottom w:val="none" w:sz="0" w:space="0" w:color="auto"/>
        <w:right w:val="none" w:sz="0" w:space="0" w:color="auto"/>
      </w:divBdr>
    </w:div>
    <w:div w:id="2103866884">
      <w:bodyDiv w:val="1"/>
      <w:marLeft w:val="0"/>
      <w:marRight w:val="0"/>
      <w:marTop w:val="0"/>
      <w:marBottom w:val="0"/>
      <w:divBdr>
        <w:top w:val="none" w:sz="0" w:space="0" w:color="auto"/>
        <w:left w:val="none" w:sz="0" w:space="0" w:color="auto"/>
        <w:bottom w:val="none" w:sz="0" w:space="0" w:color="auto"/>
        <w:right w:val="none" w:sz="0" w:space="0" w:color="auto"/>
      </w:divBdr>
    </w:div>
    <w:div w:id="2103985141">
      <w:bodyDiv w:val="1"/>
      <w:marLeft w:val="0"/>
      <w:marRight w:val="0"/>
      <w:marTop w:val="0"/>
      <w:marBottom w:val="0"/>
      <w:divBdr>
        <w:top w:val="none" w:sz="0" w:space="0" w:color="auto"/>
        <w:left w:val="none" w:sz="0" w:space="0" w:color="auto"/>
        <w:bottom w:val="none" w:sz="0" w:space="0" w:color="auto"/>
        <w:right w:val="none" w:sz="0" w:space="0" w:color="auto"/>
      </w:divBdr>
    </w:div>
    <w:div w:id="2104104856">
      <w:bodyDiv w:val="1"/>
      <w:marLeft w:val="0"/>
      <w:marRight w:val="0"/>
      <w:marTop w:val="0"/>
      <w:marBottom w:val="0"/>
      <w:divBdr>
        <w:top w:val="none" w:sz="0" w:space="0" w:color="auto"/>
        <w:left w:val="none" w:sz="0" w:space="0" w:color="auto"/>
        <w:bottom w:val="none" w:sz="0" w:space="0" w:color="auto"/>
        <w:right w:val="none" w:sz="0" w:space="0" w:color="auto"/>
      </w:divBdr>
    </w:div>
    <w:div w:id="2104455161">
      <w:bodyDiv w:val="1"/>
      <w:marLeft w:val="0"/>
      <w:marRight w:val="0"/>
      <w:marTop w:val="0"/>
      <w:marBottom w:val="0"/>
      <w:divBdr>
        <w:top w:val="none" w:sz="0" w:space="0" w:color="auto"/>
        <w:left w:val="none" w:sz="0" w:space="0" w:color="auto"/>
        <w:bottom w:val="none" w:sz="0" w:space="0" w:color="auto"/>
        <w:right w:val="none" w:sz="0" w:space="0" w:color="auto"/>
      </w:divBdr>
    </w:div>
    <w:div w:id="2104719805">
      <w:bodyDiv w:val="1"/>
      <w:marLeft w:val="0"/>
      <w:marRight w:val="0"/>
      <w:marTop w:val="0"/>
      <w:marBottom w:val="0"/>
      <w:divBdr>
        <w:top w:val="none" w:sz="0" w:space="0" w:color="auto"/>
        <w:left w:val="none" w:sz="0" w:space="0" w:color="auto"/>
        <w:bottom w:val="none" w:sz="0" w:space="0" w:color="auto"/>
        <w:right w:val="none" w:sz="0" w:space="0" w:color="auto"/>
      </w:divBdr>
    </w:div>
    <w:div w:id="2105415195">
      <w:bodyDiv w:val="1"/>
      <w:marLeft w:val="0"/>
      <w:marRight w:val="0"/>
      <w:marTop w:val="0"/>
      <w:marBottom w:val="0"/>
      <w:divBdr>
        <w:top w:val="none" w:sz="0" w:space="0" w:color="auto"/>
        <w:left w:val="none" w:sz="0" w:space="0" w:color="auto"/>
        <w:bottom w:val="none" w:sz="0" w:space="0" w:color="auto"/>
        <w:right w:val="none" w:sz="0" w:space="0" w:color="auto"/>
      </w:divBdr>
    </w:div>
    <w:div w:id="2105488897">
      <w:bodyDiv w:val="1"/>
      <w:marLeft w:val="0"/>
      <w:marRight w:val="0"/>
      <w:marTop w:val="0"/>
      <w:marBottom w:val="0"/>
      <w:divBdr>
        <w:top w:val="none" w:sz="0" w:space="0" w:color="auto"/>
        <w:left w:val="none" w:sz="0" w:space="0" w:color="auto"/>
        <w:bottom w:val="none" w:sz="0" w:space="0" w:color="auto"/>
        <w:right w:val="none" w:sz="0" w:space="0" w:color="auto"/>
      </w:divBdr>
    </w:div>
    <w:div w:id="2105615169">
      <w:bodyDiv w:val="1"/>
      <w:marLeft w:val="0"/>
      <w:marRight w:val="0"/>
      <w:marTop w:val="0"/>
      <w:marBottom w:val="0"/>
      <w:divBdr>
        <w:top w:val="none" w:sz="0" w:space="0" w:color="auto"/>
        <w:left w:val="none" w:sz="0" w:space="0" w:color="auto"/>
        <w:bottom w:val="none" w:sz="0" w:space="0" w:color="auto"/>
        <w:right w:val="none" w:sz="0" w:space="0" w:color="auto"/>
      </w:divBdr>
    </w:div>
    <w:div w:id="2105883386">
      <w:bodyDiv w:val="1"/>
      <w:marLeft w:val="0"/>
      <w:marRight w:val="0"/>
      <w:marTop w:val="0"/>
      <w:marBottom w:val="0"/>
      <w:divBdr>
        <w:top w:val="none" w:sz="0" w:space="0" w:color="auto"/>
        <w:left w:val="none" w:sz="0" w:space="0" w:color="auto"/>
        <w:bottom w:val="none" w:sz="0" w:space="0" w:color="auto"/>
        <w:right w:val="none" w:sz="0" w:space="0" w:color="auto"/>
      </w:divBdr>
    </w:div>
    <w:div w:id="2105950762">
      <w:bodyDiv w:val="1"/>
      <w:marLeft w:val="0"/>
      <w:marRight w:val="0"/>
      <w:marTop w:val="0"/>
      <w:marBottom w:val="0"/>
      <w:divBdr>
        <w:top w:val="none" w:sz="0" w:space="0" w:color="auto"/>
        <w:left w:val="none" w:sz="0" w:space="0" w:color="auto"/>
        <w:bottom w:val="none" w:sz="0" w:space="0" w:color="auto"/>
        <w:right w:val="none" w:sz="0" w:space="0" w:color="auto"/>
      </w:divBdr>
    </w:div>
    <w:div w:id="2106067932">
      <w:bodyDiv w:val="1"/>
      <w:marLeft w:val="0"/>
      <w:marRight w:val="0"/>
      <w:marTop w:val="0"/>
      <w:marBottom w:val="0"/>
      <w:divBdr>
        <w:top w:val="none" w:sz="0" w:space="0" w:color="auto"/>
        <w:left w:val="none" w:sz="0" w:space="0" w:color="auto"/>
        <w:bottom w:val="none" w:sz="0" w:space="0" w:color="auto"/>
        <w:right w:val="none" w:sz="0" w:space="0" w:color="auto"/>
      </w:divBdr>
    </w:div>
    <w:div w:id="2106270629">
      <w:bodyDiv w:val="1"/>
      <w:marLeft w:val="0"/>
      <w:marRight w:val="0"/>
      <w:marTop w:val="0"/>
      <w:marBottom w:val="0"/>
      <w:divBdr>
        <w:top w:val="none" w:sz="0" w:space="0" w:color="auto"/>
        <w:left w:val="none" w:sz="0" w:space="0" w:color="auto"/>
        <w:bottom w:val="none" w:sz="0" w:space="0" w:color="auto"/>
        <w:right w:val="none" w:sz="0" w:space="0" w:color="auto"/>
      </w:divBdr>
    </w:div>
    <w:div w:id="2106460701">
      <w:bodyDiv w:val="1"/>
      <w:marLeft w:val="0"/>
      <w:marRight w:val="0"/>
      <w:marTop w:val="0"/>
      <w:marBottom w:val="0"/>
      <w:divBdr>
        <w:top w:val="none" w:sz="0" w:space="0" w:color="auto"/>
        <w:left w:val="none" w:sz="0" w:space="0" w:color="auto"/>
        <w:bottom w:val="none" w:sz="0" w:space="0" w:color="auto"/>
        <w:right w:val="none" w:sz="0" w:space="0" w:color="auto"/>
      </w:divBdr>
    </w:div>
    <w:div w:id="2106533781">
      <w:bodyDiv w:val="1"/>
      <w:marLeft w:val="0"/>
      <w:marRight w:val="0"/>
      <w:marTop w:val="0"/>
      <w:marBottom w:val="0"/>
      <w:divBdr>
        <w:top w:val="none" w:sz="0" w:space="0" w:color="auto"/>
        <w:left w:val="none" w:sz="0" w:space="0" w:color="auto"/>
        <w:bottom w:val="none" w:sz="0" w:space="0" w:color="auto"/>
        <w:right w:val="none" w:sz="0" w:space="0" w:color="auto"/>
      </w:divBdr>
    </w:div>
    <w:div w:id="2106536612">
      <w:bodyDiv w:val="1"/>
      <w:marLeft w:val="0"/>
      <w:marRight w:val="0"/>
      <w:marTop w:val="0"/>
      <w:marBottom w:val="0"/>
      <w:divBdr>
        <w:top w:val="none" w:sz="0" w:space="0" w:color="auto"/>
        <w:left w:val="none" w:sz="0" w:space="0" w:color="auto"/>
        <w:bottom w:val="none" w:sz="0" w:space="0" w:color="auto"/>
        <w:right w:val="none" w:sz="0" w:space="0" w:color="auto"/>
      </w:divBdr>
    </w:div>
    <w:div w:id="2106724091">
      <w:bodyDiv w:val="1"/>
      <w:marLeft w:val="0"/>
      <w:marRight w:val="0"/>
      <w:marTop w:val="0"/>
      <w:marBottom w:val="0"/>
      <w:divBdr>
        <w:top w:val="none" w:sz="0" w:space="0" w:color="auto"/>
        <w:left w:val="none" w:sz="0" w:space="0" w:color="auto"/>
        <w:bottom w:val="none" w:sz="0" w:space="0" w:color="auto"/>
        <w:right w:val="none" w:sz="0" w:space="0" w:color="auto"/>
      </w:divBdr>
    </w:div>
    <w:div w:id="2107145144">
      <w:bodyDiv w:val="1"/>
      <w:marLeft w:val="0"/>
      <w:marRight w:val="0"/>
      <w:marTop w:val="0"/>
      <w:marBottom w:val="0"/>
      <w:divBdr>
        <w:top w:val="none" w:sz="0" w:space="0" w:color="auto"/>
        <w:left w:val="none" w:sz="0" w:space="0" w:color="auto"/>
        <w:bottom w:val="none" w:sz="0" w:space="0" w:color="auto"/>
        <w:right w:val="none" w:sz="0" w:space="0" w:color="auto"/>
      </w:divBdr>
    </w:div>
    <w:div w:id="2107194224">
      <w:bodyDiv w:val="1"/>
      <w:marLeft w:val="0"/>
      <w:marRight w:val="0"/>
      <w:marTop w:val="0"/>
      <w:marBottom w:val="0"/>
      <w:divBdr>
        <w:top w:val="none" w:sz="0" w:space="0" w:color="auto"/>
        <w:left w:val="none" w:sz="0" w:space="0" w:color="auto"/>
        <w:bottom w:val="none" w:sz="0" w:space="0" w:color="auto"/>
        <w:right w:val="none" w:sz="0" w:space="0" w:color="auto"/>
      </w:divBdr>
    </w:div>
    <w:div w:id="2107531822">
      <w:bodyDiv w:val="1"/>
      <w:marLeft w:val="0"/>
      <w:marRight w:val="0"/>
      <w:marTop w:val="0"/>
      <w:marBottom w:val="0"/>
      <w:divBdr>
        <w:top w:val="none" w:sz="0" w:space="0" w:color="auto"/>
        <w:left w:val="none" w:sz="0" w:space="0" w:color="auto"/>
        <w:bottom w:val="none" w:sz="0" w:space="0" w:color="auto"/>
        <w:right w:val="none" w:sz="0" w:space="0" w:color="auto"/>
      </w:divBdr>
    </w:div>
    <w:div w:id="2107653141">
      <w:bodyDiv w:val="1"/>
      <w:marLeft w:val="0"/>
      <w:marRight w:val="0"/>
      <w:marTop w:val="0"/>
      <w:marBottom w:val="0"/>
      <w:divBdr>
        <w:top w:val="none" w:sz="0" w:space="0" w:color="auto"/>
        <w:left w:val="none" w:sz="0" w:space="0" w:color="auto"/>
        <w:bottom w:val="none" w:sz="0" w:space="0" w:color="auto"/>
        <w:right w:val="none" w:sz="0" w:space="0" w:color="auto"/>
      </w:divBdr>
    </w:div>
    <w:div w:id="2107724641">
      <w:bodyDiv w:val="1"/>
      <w:marLeft w:val="0"/>
      <w:marRight w:val="0"/>
      <w:marTop w:val="0"/>
      <w:marBottom w:val="0"/>
      <w:divBdr>
        <w:top w:val="none" w:sz="0" w:space="0" w:color="auto"/>
        <w:left w:val="none" w:sz="0" w:space="0" w:color="auto"/>
        <w:bottom w:val="none" w:sz="0" w:space="0" w:color="auto"/>
        <w:right w:val="none" w:sz="0" w:space="0" w:color="auto"/>
      </w:divBdr>
    </w:div>
    <w:div w:id="2107848803">
      <w:bodyDiv w:val="1"/>
      <w:marLeft w:val="0"/>
      <w:marRight w:val="0"/>
      <w:marTop w:val="0"/>
      <w:marBottom w:val="0"/>
      <w:divBdr>
        <w:top w:val="none" w:sz="0" w:space="0" w:color="auto"/>
        <w:left w:val="none" w:sz="0" w:space="0" w:color="auto"/>
        <w:bottom w:val="none" w:sz="0" w:space="0" w:color="auto"/>
        <w:right w:val="none" w:sz="0" w:space="0" w:color="auto"/>
      </w:divBdr>
    </w:div>
    <w:div w:id="2107997879">
      <w:bodyDiv w:val="1"/>
      <w:marLeft w:val="0"/>
      <w:marRight w:val="0"/>
      <w:marTop w:val="0"/>
      <w:marBottom w:val="0"/>
      <w:divBdr>
        <w:top w:val="none" w:sz="0" w:space="0" w:color="auto"/>
        <w:left w:val="none" w:sz="0" w:space="0" w:color="auto"/>
        <w:bottom w:val="none" w:sz="0" w:space="0" w:color="auto"/>
        <w:right w:val="none" w:sz="0" w:space="0" w:color="auto"/>
      </w:divBdr>
    </w:div>
    <w:div w:id="2108116271">
      <w:bodyDiv w:val="1"/>
      <w:marLeft w:val="0"/>
      <w:marRight w:val="0"/>
      <w:marTop w:val="0"/>
      <w:marBottom w:val="0"/>
      <w:divBdr>
        <w:top w:val="none" w:sz="0" w:space="0" w:color="auto"/>
        <w:left w:val="none" w:sz="0" w:space="0" w:color="auto"/>
        <w:bottom w:val="none" w:sz="0" w:space="0" w:color="auto"/>
        <w:right w:val="none" w:sz="0" w:space="0" w:color="auto"/>
      </w:divBdr>
    </w:div>
    <w:div w:id="2108378972">
      <w:bodyDiv w:val="1"/>
      <w:marLeft w:val="0"/>
      <w:marRight w:val="0"/>
      <w:marTop w:val="0"/>
      <w:marBottom w:val="0"/>
      <w:divBdr>
        <w:top w:val="none" w:sz="0" w:space="0" w:color="auto"/>
        <w:left w:val="none" w:sz="0" w:space="0" w:color="auto"/>
        <w:bottom w:val="none" w:sz="0" w:space="0" w:color="auto"/>
        <w:right w:val="none" w:sz="0" w:space="0" w:color="auto"/>
      </w:divBdr>
    </w:div>
    <w:div w:id="2108424746">
      <w:bodyDiv w:val="1"/>
      <w:marLeft w:val="0"/>
      <w:marRight w:val="0"/>
      <w:marTop w:val="0"/>
      <w:marBottom w:val="0"/>
      <w:divBdr>
        <w:top w:val="none" w:sz="0" w:space="0" w:color="auto"/>
        <w:left w:val="none" w:sz="0" w:space="0" w:color="auto"/>
        <w:bottom w:val="none" w:sz="0" w:space="0" w:color="auto"/>
        <w:right w:val="none" w:sz="0" w:space="0" w:color="auto"/>
      </w:divBdr>
    </w:div>
    <w:div w:id="2108844430">
      <w:bodyDiv w:val="1"/>
      <w:marLeft w:val="0"/>
      <w:marRight w:val="0"/>
      <w:marTop w:val="0"/>
      <w:marBottom w:val="0"/>
      <w:divBdr>
        <w:top w:val="none" w:sz="0" w:space="0" w:color="auto"/>
        <w:left w:val="none" w:sz="0" w:space="0" w:color="auto"/>
        <w:bottom w:val="none" w:sz="0" w:space="0" w:color="auto"/>
        <w:right w:val="none" w:sz="0" w:space="0" w:color="auto"/>
      </w:divBdr>
    </w:div>
    <w:div w:id="2109152188">
      <w:bodyDiv w:val="1"/>
      <w:marLeft w:val="0"/>
      <w:marRight w:val="0"/>
      <w:marTop w:val="0"/>
      <w:marBottom w:val="0"/>
      <w:divBdr>
        <w:top w:val="none" w:sz="0" w:space="0" w:color="auto"/>
        <w:left w:val="none" w:sz="0" w:space="0" w:color="auto"/>
        <w:bottom w:val="none" w:sz="0" w:space="0" w:color="auto"/>
        <w:right w:val="none" w:sz="0" w:space="0" w:color="auto"/>
      </w:divBdr>
    </w:div>
    <w:div w:id="2109158869">
      <w:bodyDiv w:val="1"/>
      <w:marLeft w:val="0"/>
      <w:marRight w:val="0"/>
      <w:marTop w:val="0"/>
      <w:marBottom w:val="0"/>
      <w:divBdr>
        <w:top w:val="none" w:sz="0" w:space="0" w:color="auto"/>
        <w:left w:val="none" w:sz="0" w:space="0" w:color="auto"/>
        <w:bottom w:val="none" w:sz="0" w:space="0" w:color="auto"/>
        <w:right w:val="none" w:sz="0" w:space="0" w:color="auto"/>
      </w:divBdr>
    </w:div>
    <w:div w:id="2109883097">
      <w:bodyDiv w:val="1"/>
      <w:marLeft w:val="0"/>
      <w:marRight w:val="0"/>
      <w:marTop w:val="0"/>
      <w:marBottom w:val="0"/>
      <w:divBdr>
        <w:top w:val="none" w:sz="0" w:space="0" w:color="auto"/>
        <w:left w:val="none" w:sz="0" w:space="0" w:color="auto"/>
        <w:bottom w:val="none" w:sz="0" w:space="0" w:color="auto"/>
        <w:right w:val="none" w:sz="0" w:space="0" w:color="auto"/>
      </w:divBdr>
    </w:div>
    <w:div w:id="2110003911">
      <w:bodyDiv w:val="1"/>
      <w:marLeft w:val="0"/>
      <w:marRight w:val="0"/>
      <w:marTop w:val="0"/>
      <w:marBottom w:val="0"/>
      <w:divBdr>
        <w:top w:val="none" w:sz="0" w:space="0" w:color="auto"/>
        <w:left w:val="none" w:sz="0" w:space="0" w:color="auto"/>
        <w:bottom w:val="none" w:sz="0" w:space="0" w:color="auto"/>
        <w:right w:val="none" w:sz="0" w:space="0" w:color="auto"/>
      </w:divBdr>
    </w:div>
    <w:div w:id="2111118211">
      <w:bodyDiv w:val="1"/>
      <w:marLeft w:val="0"/>
      <w:marRight w:val="0"/>
      <w:marTop w:val="0"/>
      <w:marBottom w:val="0"/>
      <w:divBdr>
        <w:top w:val="none" w:sz="0" w:space="0" w:color="auto"/>
        <w:left w:val="none" w:sz="0" w:space="0" w:color="auto"/>
        <w:bottom w:val="none" w:sz="0" w:space="0" w:color="auto"/>
        <w:right w:val="none" w:sz="0" w:space="0" w:color="auto"/>
      </w:divBdr>
    </w:div>
    <w:div w:id="2112511699">
      <w:bodyDiv w:val="1"/>
      <w:marLeft w:val="0"/>
      <w:marRight w:val="0"/>
      <w:marTop w:val="0"/>
      <w:marBottom w:val="0"/>
      <w:divBdr>
        <w:top w:val="none" w:sz="0" w:space="0" w:color="auto"/>
        <w:left w:val="none" w:sz="0" w:space="0" w:color="auto"/>
        <w:bottom w:val="none" w:sz="0" w:space="0" w:color="auto"/>
        <w:right w:val="none" w:sz="0" w:space="0" w:color="auto"/>
      </w:divBdr>
    </w:div>
    <w:div w:id="2112703732">
      <w:bodyDiv w:val="1"/>
      <w:marLeft w:val="0"/>
      <w:marRight w:val="0"/>
      <w:marTop w:val="0"/>
      <w:marBottom w:val="0"/>
      <w:divBdr>
        <w:top w:val="none" w:sz="0" w:space="0" w:color="auto"/>
        <w:left w:val="none" w:sz="0" w:space="0" w:color="auto"/>
        <w:bottom w:val="none" w:sz="0" w:space="0" w:color="auto"/>
        <w:right w:val="none" w:sz="0" w:space="0" w:color="auto"/>
      </w:divBdr>
    </w:div>
    <w:div w:id="2113042522">
      <w:bodyDiv w:val="1"/>
      <w:marLeft w:val="0"/>
      <w:marRight w:val="0"/>
      <w:marTop w:val="0"/>
      <w:marBottom w:val="0"/>
      <w:divBdr>
        <w:top w:val="none" w:sz="0" w:space="0" w:color="auto"/>
        <w:left w:val="none" w:sz="0" w:space="0" w:color="auto"/>
        <w:bottom w:val="none" w:sz="0" w:space="0" w:color="auto"/>
        <w:right w:val="none" w:sz="0" w:space="0" w:color="auto"/>
      </w:divBdr>
    </w:div>
    <w:div w:id="2113160474">
      <w:bodyDiv w:val="1"/>
      <w:marLeft w:val="0"/>
      <w:marRight w:val="0"/>
      <w:marTop w:val="0"/>
      <w:marBottom w:val="0"/>
      <w:divBdr>
        <w:top w:val="none" w:sz="0" w:space="0" w:color="auto"/>
        <w:left w:val="none" w:sz="0" w:space="0" w:color="auto"/>
        <w:bottom w:val="none" w:sz="0" w:space="0" w:color="auto"/>
        <w:right w:val="none" w:sz="0" w:space="0" w:color="auto"/>
      </w:divBdr>
    </w:div>
    <w:div w:id="2113475654">
      <w:bodyDiv w:val="1"/>
      <w:marLeft w:val="0"/>
      <w:marRight w:val="0"/>
      <w:marTop w:val="0"/>
      <w:marBottom w:val="0"/>
      <w:divBdr>
        <w:top w:val="none" w:sz="0" w:space="0" w:color="auto"/>
        <w:left w:val="none" w:sz="0" w:space="0" w:color="auto"/>
        <w:bottom w:val="none" w:sz="0" w:space="0" w:color="auto"/>
        <w:right w:val="none" w:sz="0" w:space="0" w:color="auto"/>
      </w:divBdr>
    </w:div>
    <w:div w:id="2113742122">
      <w:bodyDiv w:val="1"/>
      <w:marLeft w:val="0"/>
      <w:marRight w:val="0"/>
      <w:marTop w:val="0"/>
      <w:marBottom w:val="0"/>
      <w:divBdr>
        <w:top w:val="none" w:sz="0" w:space="0" w:color="auto"/>
        <w:left w:val="none" w:sz="0" w:space="0" w:color="auto"/>
        <w:bottom w:val="none" w:sz="0" w:space="0" w:color="auto"/>
        <w:right w:val="none" w:sz="0" w:space="0" w:color="auto"/>
      </w:divBdr>
    </w:div>
    <w:div w:id="2113940633">
      <w:bodyDiv w:val="1"/>
      <w:marLeft w:val="0"/>
      <w:marRight w:val="0"/>
      <w:marTop w:val="0"/>
      <w:marBottom w:val="0"/>
      <w:divBdr>
        <w:top w:val="none" w:sz="0" w:space="0" w:color="auto"/>
        <w:left w:val="none" w:sz="0" w:space="0" w:color="auto"/>
        <w:bottom w:val="none" w:sz="0" w:space="0" w:color="auto"/>
        <w:right w:val="none" w:sz="0" w:space="0" w:color="auto"/>
      </w:divBdr>
    </w:div>
    <w:div w:id="2114006790">
      <w:bodyDiv w:val="1"/>
      <w:marLeft w:val="0"/>
      <w:marRight w:val="0"/>
      <w:marTop w:val="0"/>
      <w:marBottom w:val="0"/>
      <w:divBdr>
        <w:top w:val="none" w:sz="0" w:space="0" w:color="auto"/>
        <w:left w:val="none" w:sz="0" w:space="0" w:color="auto"/>
        <w:bottom w:val="none" w:sz="0" w:space="0" w:color="auto"/>
        <w:right w:val="none" w:sz="0" w:space="0" w:color="auto"/>
      </w:divBdr>
    </w:div>
    <w:div w:id="2114008996">
      <w:bodyDiv w:val="1"/>
      <w:marLeft w:val="0"/>
      <w:marRight w:val="0"/>
      <w:marTop w:val="0"/>
      <w:marBottom w:val="0"/>
      <w:divBdr>
        <w:top w:val="none" w:sz="0" w:space="0" w:color="auto"/>
        <w:left w:val="none" w:sz="0" w:space="0" w:color="auto"/>
        <w:bottom w:val="none" w:sz="0" w:space="0" w:color="auto"/>
        <w:right w:val="none" w:sz="0" w:space="0" w:color="auto"/>
      </w:divBdr>
    </w:div>
    <w:div w:id="2114012969">
      <w:bodyDiv w:val="1"/>
      <w:marLeft w:val="0"/>
      <w:marRight w:val="0"/>
      <w:marTop w:val="0"/>
      <w:marBottom w:val="0"/>
      <w:divBdr>
        <w:top w:val="none" w:sz="0" w:space="0" w:color="auto"/>
        <w:left w:val="none" w:sz="0" w:space="0" w:color="auto"/>
        <w:bottom w:val="none" w:sz="0" w:space="0" w:color="auto"/>
        <w:right w:val="none" w:sz="0" w:space="0" w:color="auto"/>
      </w:divBdr>
    </w:div>
    <w:div w:id="2114394731">
      <w:bodyDiv w:val="1"/>
      <w:marLeft w:val="0"/>
      <w:marRight w:val="0"/>
      <w:marTop w:val="0"/>
      <w:marBottom w:val="0"/>
      <w:divBdr>
        <w:top w:val="none" w:sz="0" w:space="0" w:color="auto"/>
        <w:left w:val="none" w:sz="0" w:space="0" w:color="auto"/>
        <w:bottom w:val="none" w:sz="0" w:space="0" w:color="auto"/>
        <w:right w:val="none" w:sz="0" w:space="0" w:color="auto"/>
      </w:divBdr>
    </w:div>
    <w:div w:id="2114981999">
      <w:bodyDiv w:val="1"/>
      <w:marLeft w:val="0"/>
      <w:marRight w:val="0"/>
      <w:marTop w:val="0"/>
      <w:marBottom w:val="0"/>
      <w:divBdr>
        <w:top w:val="none" w:sz="0" w:space="0" w:color="auto"/>
        <w:left w:val="none" w:sz="0" w:space="0" w:color="auto"/>
        <w:bottom w:val="none" w:sz="0" w:space="0" w:color="auto"/>
        <w:right w:val="none" w:sz="0" w:space="0" w:color="auto"/>
      </w:divBdr>
    </w:div>
    <w:div w:id="2115244867">
      <w:bodyDiv w:val="1"/>
      <w:marLeft w:val="0"/>
      <w:marRight w:val="0"/>
      <w:marTop w:val="0"/>
      <w:marBottom w:val="0"/>
      <w:divBdr>
        <w:top w:val="none" w:sz="0" w:space="0" w:color="auto"/>
        <w:left w:val="none" w:sz="0" w:space="0" w:color="auto"/>
        <w:bottom w:val="none" w:sz="0" w:space="0" w:color="auto"/>
        <w:right w:val="none" w:sz="0" w:space="0" w:color="auto"/>
      </w:divBdr>
    </w:div>
    <w:div w:id="2115594816">
      <w:bodyDiv w:val="1"/>
      <w:marLeft w:val="0"/>
      <w:marRight w:val="0"/>
      <w:marTop w:val="0"/>
      <w:marBottom w:val="0"/>
      <w:divBdr>
        <w:top w:val="none" w:sz="0" w:space="0" w:color="auto"/>
        <w:left w:val="none" w:sz="0" w:space="0" w:color="auto"/>
        <w:bottom w:val="none" w:sz="0" w:space="0" w:color="auto"/>
        <w:right w:val="none" w:sz="0" w:space="0" w:color="auto"/>
      </w:divBdr>
    </w:div>
    <w:div w:id="2115782271">
      <w:bodyDiv w:val="1"/>
      <w:marLeft w:val="0"/>
      <w:marRight w:val="0"/>
      <w:marTop w:val="0"/>
      <w:marBottom w:val="0"/>
      <w:divBdr>
        <w:top w:val="none" w:sz="0" w:space="0" w:color="auto"/>
        <w:left w:val="none" w:sz="0" w:space="0" w:color="auto"/>
        <w:bottom w:val="none" w:sz="0" w:space="0" w:color="auto"/>
        <w:right w:val="none" w:sz="0" w:space="0" w:color="auto"/>
      </w:divBdr>
    </w:div>
    <w:div w:id="2115854811">
      <w:bodyDiv w:val="1"/>
      <w:marLeft w:val="0"/>
      <w:marRight w:val="0"/>
      <w:marTop w:val="0"/>
      <w:marBottom w:val="0"/>
      <w:divBdr>
        <w:top w:val="none" w:sz="0" w:space="0" w:color="auto"/>
        <w:left w:val="none" w:sz="0" w:space="0" w:color="auto"/>
        <w:bottom w:val="none" w:sz="0" w:space="0" w:color="auto"/>
        <w:right w:val="none" w:sz="0" w:space="0" w:color="auto"/>
      </w:divBdr>
    </w:div>
    <w:div w:id="2115977200">
      <w:bodyDiv w:val="1"/>
      <w:marLeft w:val="0"/>
      <w:marRight w:val="0"/>
      <w:marTop w:val="0"/>
      <w:marBottom w:val="0"/>
      <w:divBdr>
        <w:top w:val="none" w:sz="0" w:space="0" w:color="auto"/>
        <w:left w:val="none" w:sz="0" w:space="0" w:color="auto"/>
        <w:bottom w:val="none" w:sz="0" w:space="0" w:color="auto"/>
        <w:right w:val="none" w:sz="0" w:space="0" w:color="auto"/>
      </w:divBdr>
    </w:div>
    <w:div w:id="2116243935">
      <w:bodyDiv w:val="1"/>
      <w:marLeft w:val="0"/>
      <w:marRight w:val="0"/>
      <w:marTop w:val="0"/>
      <w:marBottom w:val="0"/>
      <w:divBdr>
        <w:top w:val="none" w:sz="0" w:space="0" w:color="auto"/>
        <w:left w:val="none" w:sz="0" w:space="0" w:color="auto"/>
        <w:bottom w:val="none" w:sz="0" w:space="0" w:color="auto"/>
        <w:right w:val="none" w:sz="0" w:space="0" w:color="auto"/>
      </w:divBdr>
    </w:div>
    <w:div w:id="2116318268">
      <w:bodyDiv w:val="1"/>
      <w:marLeft w:val="0"/>
      <w:marRight w:val="0"/>
      <w:marTop w:val="0"/>
      <w:marBottom w:val="0"/>
      <w:divBdr>
        <w:top w:val="none" w:sz="0" w:space="0" w:color="auto"/>
        <w:left w:val="none" w:sz="0" w:space="0" w:color="auto"/>
        <w:bottom w:val="none" w:sz="0" w:space="0" w:color="auto"/>
        <w:right w:val="none" w:sz="0" w:space="0" w:color="auto"/>
      </w:divBdr>
    </w:div>
    <w:div w:id="2116946096">
      <w:bodyDiv w:val="1"/>
      <w:marLeft w:val="0"/>
      <w:marRight w:val="0"/>
      <w:marTop w:val="0"/>
      <w:marBottom w:val="0"/>
      <w:divBdr>
        <w:top w:val="none" w:sz="0" w:space="0" w:color="auto"/>
        <w:left w:val="none" w:sz="0" w:space="0" w:color="auto"/>
        <w:bottom w:val="none" w:sz="0" w:space="0" w:color="auto"/>
        <w:right w:val="none" w:sz="0" w:space="0" w:color="auto"/>
      </w:divBdr>
    </w:div>
    <w:div w:id="2116946586">
      <w:bodyDiv w:val="1"/>
      <w:marLeft w:val="0"/>
      <w:marRight w:val="0"/>
      <w:marTop w:val="0"/>
      <w:marBottom w:val="0"/>
      <w:divBdr>
        <w:top w:val="none" w:sz="0" w:space="0" w:color="auto"/>
        <w:left w:val="none" w:sz="0" w:space="0" w:color="auto"/>
        <w:bottom w:val="none" w:sz="0" w:space="0" w:color="auto"/>
        <w:right w:val="none" w:sz="0" w:space="0" w:color="auto"/>
      </w:divBdr>
    </w:div>
    <w:div w:id="2117748500">
      <w:bodyDiv w:val="1"/>
      <w:marLeft w:val="0"/>
      <w:marRight w:val="0"/>
      <w:marTop w:val="0"/>
      <w:marBottom w:val="0"/>
      <w:divBdr>
        <w:top w:val="none" w:sz="0" w:space="0" w:color="auto"/>
        <w:left w:val="none" w:sz="0" w:space="0" w:color="auto"/>
        <w:bottom w:val="none" w:sz="0" w:space="0" w:color="auto"/>
        <w:right w:val="none" w:sz="0" w:space="0" w:color="auto"/>
      </w:divBdr>
    </w:div>
    <w:div w:id="2117944185">
      <w:bodyDiv w:val="1"/>
      <w:marLeft w:val="0"/>
      <w:marRight w:val="0"/>
      <w:marTop w:val="0"/>
      <w:marBottom w:val="0"/>
      <w:divBdr>
        <w:top w:val="none" w:sz="0" w:space="0" w:color="auto"/>
        <w:left w:val="none" w:sz="0" w:space="0" w:color="auto"/>
        <w:bottom w:val="none" w:sz="0" w:space="0" w:color="auto"/>
        <w:right w:val="none" w:sz="0" w:space="0" w:color="auto"/>
      </w:divBdr>
    </w:div>
    <w:div w:id="2118014641">
      <w:bodyDiv w:val="1"/>
      <w:marLeft w:val="0"/>
      <w:marRight w:val="0"/>
      <w:marTop w:val="0"/>
      <w:marBottom w:val="0"/>
      <w:divBdr>
        <w:top w:val="none" w:sz="0" w:space="0" w:color="auto"/>
        <w:left w:val="none" w:sz="0" w:space="0" w:color="auto"/>
        <w:bottom w:val="none" w:sz="0" w:space="0" w:color="auto"/>
        <w:right w:val="none" w:sz="0" w:space="0" w:color="auto"/>
      </w:divBdr>
    </w:div>
    <w:div w:id="2118062261">
      <w:bodyDiv w:val="1"/>
      <w:marLeft w:val="0"/>
      <w:marRight w:val="0"/>
      <w:marTop w:val="0"/>
      <w:marBottom w:val="0"/>
      <w:divBdr>
        <w:top w:val="none" w:sz="0" w:space="0" w:color="auto"/>
        <w:left w:val="none" w:sz="0" w:space="0" w:color="auto"/>
        <w:bottom w:val="none" w:sz="0" w:space="0" w:color="auto"/>
        <w:right w:val="none" w:sz="0" w:space="0" w:color="auto"/>
      </w:divBdr>
    </w:div>
    <w:div w:id="2118526016">
      <w:bodyDiv w:val="1"/>
      <w:marLeft w:val="0"/>
      <w:marRight w:val="0"/>
      <w:marTop w:val="0"/>
      <w:marBottom w:val="0"/>
      <w:divBdr>
        <w:top w:val="none" w:sz="0" w:space="0" w:color="auto"/>
        <w:left w:val="none" w:sz="0" w:space="0" w:color="auto"/>
        <w:bottom w:val="none" w:sz="0" w:space="0" w:color="auto"/>
        <w:right w:val="none" w:sz="0" w:space="0" w:color="auto"/>
      </w:divBdr>
    </w:div>
    <w:div w:id="2118981432">
      <w:bodyDiv w:val="1"/>
      <w:marLeft w:val="0"/>
      <w:marRight w:val="0"/>
      <w:marTop w:val="0"/>
      <w:marBottom w:val="0"/>
      <w:divBdr>
        <w:top w:val="none" w:sz="0" w:space="0" w:color="auto"/>
        <w:left w:val="none" w:sz="0" w:space="0" w:color="auto"/>
        <w:bottom w:val="none" w:sz="0" w:space="0" w:color="auto"/>
        <w:right w:val="none" w:sz="0" w:space="0" w:color="auto"/>
      </w:divBdr>
    </w:div>
    <w:div w:id="2119375683">
      <w:bodyDiv w:val="1"/>
      <w:marLeft w:val="0"/>
      <w:marRight w:val="0"/>
      <w:marTop w:val="0"/>
      <w:marBottom w:val="0"/>
      <w:divBdr>
        <w:top w:val="none" w:sz="0" w:space="0" w:color="auto"/>
        <w:left w:val="none" w:sz="0" w:space="0" w:color="auto"/>
        <w:bottom w:val="none" w:sz="0" w:space="0" w:color="auto"/>
        <w:right w:val="none" w:sz="0" w:space="0" w:color="auto"/>
      </w:divBdr>
    </w:div>
    <w:div w:id="2119714034">
      <w:bodyDiv w:val="1"/>
      <w:marLeft w:val="0"/>
      <w:marRight w:val="0"/>
      <w:marTop w:val="0"/>
      <w:marBottom w:val="0"/>
      <w:divBdr>
        <w:top w:val="none" w:sz="0" w:space="0" w:color="auto"/>
        <w:left w:val="none" w:sz="0" w:space="0" w:color="auto"/>
        <w:bottom w:val="none" w:sz="0" w:space="0" w:color="auto"/>
        <w:right w:val="none" w:sz="0" w:space="0" w:color="auto"/>
      </w:divBdr>
    </w:div>
    <w:div w:id="2119909627">
      <w:bodyDiv w:val="1"/>
      <w:marLeft w:val="0"/>
      <w:marRight w:val="0"/>
      <w:marTop w:val="0"/>
      <w:marBottom w:val="0"/>
      <w:divBdr>
        <w:top w:val="none" w:sz="0" w:space="0" w:color="auto"/>
        <w:left w:val="none" w:sz="0" w:space="0" w:color="auto"/>
        <w:bottom w:val="none" w:sz="0" w:space="0" w:color="auto"/>
        <w:right w:val="none" w:sz="0" w:space="0" w:color="auto"/>
      </w:divBdr>
    </w:div>
    <w:div w:id="2120024146">
      <w:bodyDiv w:val="1"/>
      <w:marLeft w:val="0"/>
      <w:marRight w:val="0"/>
      <w:marTop w:val="0"/>
      <w:marBottom w:val="0"/>
      <w:divBdr>
        <w:top w:val="none" w:sz="0" w:space="0" w:color="auto"/>
        <w:left w:val="none" w:sz="0" w:space="0" w:color="auto"/>
        <w:bottom w:val="none" w:sz="0" w:space="0" w:color="auto"/>
        <w:right w:val="none" w:sz="0" w:space="0" w:color="auto"/>
      </w:divBdr>
    </w:div>
    <w:div w:id="2120101995">
      <w:bodyDiv w:val="1"/>
      <w:marLeft w:val="0"/>
      <w:marRight w:val="0"/>
      <w:marTop w:val="0"/>
      <w:marBottom w:val="0"/>
      <w:divBdr>
        <w:top w:val="none" w:sz="0" w:space="0" w:color="auto"/>
        <w:left w:val="none" w:sz="0" w:space="0" w:color="auto"/>
        <w:bottom w:val="none" w:sz="0" w:space="0" w:color="auto"/>
        <w:right w:val="none" w:sz="0" w:space="0" w:color="auto"/>
      </w:divBdr>
    </w:div>
    <w:div w:id="2120172606">
      <w:bodyDiv w:val="1"/>
      <w:marLeft w:val="0"/>
      <w:marRight w:val="0"/>
      <w:marTop w:val="0"/>
      <w:marBottom w:val="0"/>
      <w:divBdr>
        <w:top w:val="none" w:sz="0" w:space="0" w:color="auto"/>
        <w:left w:val="none" w:sz="0" w:space="0" w:color="auto"/>
        <w:bottom w:val="none" w:sz="0" w:space="0" w:color="auto"/>
        <w:right w:val="none" w:sz="0" w:space="0" w:color="auto"/>
      </w:divBdr>
    </w:div>
    <w:div w:id="2120484947">
      <w:bodyDiv w:val="1"/>
      <w:marLeft w:val="0"/>
      <w:marRight w:val="0"/>
      <w:marTop w:val="0"/>
      <w:marBottom w:val="0"/>
      <w:divBdr>
        <w:top w:val="none" w:sz="0" w:space="0" w:color="auto"/>
        <w:left w:val="none" w:sz="0" w:space="0" w:color="auto"/>
        <w:bottom w:val="none" w:sz="0" w:space="0" w:color="auto"/>
        <w:right w:val="none" w:sz="0" w:space="0" w:color="auto"/>
      </w:divBdr>
    </w:div>
    <w:div w:id="2121216398">
      <w:bodyDiv w:val="1"/>
      <w:marLeft w:val="0"/>
      <w:marRight w:val="0"/>
      <w:marTop w:val="0"/>
      <w:marBottom w:val="0"/>
      <w:divBdr>
        <w:top w:val="none" w:sz="0" w:space="0" w:color="auto"/>
        <w:left w:val="none" w:sz="0" w:space="0" w:color="auto"/>
        <w:bottom w:val="none" w:sz="0" w:space="0" w:color="auto"/>
        <w:right w:val="none" w:sz="0" w:space="0" w:color="auto"/>
      </w:divBdr>
    </w:div>
    <w:div w:id="2121610517">
      <w:bodyDiv w:val="1"/>
      <w:marLeft w:val="0"/>
      <w:marRight w:val="0"/>
      <w:marTop w:val="0"/>
      <w:marBottom w:val="0"/>
      <w:divBdr>
        <w:top w:val="none" w:sz="0" w:space="0" w:color="auto"/>
        <w:left w:val="none" w:sz="0" w:space="0" w:color="auto"/>
        <w:bottom w:val="none" w:sz="0" w:space="0" w:color="auto"/>
        <w:right w:val="none" w:sz="0" w:space="0" w:color="auto"/>
      </w:divBdr>
    </w:div>
    <w:div w:id="2121680658">
      <w:bodyDiv w:val="1"/>
      <w:marLeft w:val="0"/>
      <w:marRight w:val="0"/>
      <w:marTop w:val="0"/>
      <w:marBottom w:val="0"/>
      <w:divBdr>
        <w:top w:val="none" w:sz="0" w:space="0" w:color="auto"/>
        <w:left w:val="none" w:sz="0" w:space="0" w:color="auto"/>
        <w:bottom w:val="none" w:sz="0" w:space="0" w:color="auto"/>
        <w:right w:val="none" w:sz="0" w:space="0" w:color="auto"/>
      </w:divBdr>
    </w:div>
    <w:div w:id="2121756898">
      <w:bodyDiv w:val="1"/>
      <w:marLeft w:val="0"/>
      <w:marRight w:val="0"/>
      <w:marTop w:val="0"/>
      <w:marBottom w:val="0"/>
      <w:divBdr>
        <w:top w:val="none" w:sz="0" w:space="0" w:color="auto"/>
        <w:left w:val="none" w:sz="0" w:space="0" w:color="auto"/>
        <w:bottom w:val="none" w:sz="0" w:space="0" w:color="auto"/>
        <w:right w:val="none" w:sz="0" w:space="0" w:color="auto"/>
      </w:divBdr>
    </w:div>
    <w:div w:id="2122065623">
      <w:bodyDiv w:val="1"/>
      <w:marLeft w:val="0"/>
      <w:marRight w:val="0"/>
      <w:marTop w:val="0"/>
      <w:marBottom w:val="0"/>
      <w:divBdr>
        <w:top w:val="none" w:sz="0" w:space="0" w:color="auto"/>
        <w:left w:val="none" w:sz="0" w:space="0" w:color="auto"/>
        <w:bottom w:val="none" w:sz="0" w:space="0" w:color="auto"/>
        <w:right w:val="none" w:sz="0" w:space="0" w:color="auto"/>
      </w:divBdr>
    </w:div>
    <w:div w:id="2122264113">
      <w:bodyDiv w:val="1"/>
      <w:marLeft w:val="0"/>
      <w:marRight w:val="0"/>
      <w:marTop w:val="0"/>
      <w:marBottom w:val="0"/>
      <w:divBdr>
        <w:top w:val="none" w:sz="0" w:space="0" w:color="auto"/>
        <w:left w:val="none" w:sz="0" w:space="0" w:color="auto"/>
        <w:bottom w:val="none" w:sz="0" w:space="0" w:color="auto"/>
        <w:right w:val="none" w:sz="0" w:space="0" w:color="auto"/>
      </w:divBdr>
    </w:div>
    <w:div w:id="2122335249">
      <w:bodyDiv w:val="1"/>
      <w:marLeft w:val="0"/>
      <w:marRight w:val="0"/>
      <w:marTop w:val="0"/>
      <w:marBottom w:val="0"/>
      <w:divBdr>
        <w:top w:val="none" w:sz="0" w:space="0" w:color="auto"/>
        <w:left w:val="none" w:sz="0" w:space="0" w:color="auto"/>
        <w:bottom w:val="none" w:sz="0" w:space="0" w:color="auto"/>
        <w:right w:val="none" w:sz="0" w:space="0" w:color="auto"/>
      </w:divBdr>
    </w:div>
    <w:div w:id="2122413460">
      <w:bodyDiv w:val="1"/>
      <w:marLeft w:val="0"/>
      <w:marRight w:val="0"/>
      <w:marTop w:val="0"/>
      <w:marBottom w:val="0"/>
      <w:divBdr>
        <w:top w:val="none" w:sz="0" w:space="0" w:color="auto"/>
        <w:left w:val="none" w:sz="0" w:space="0" w:color="auto"/>
        <w:bottom w:val="none" w:sz="0" w:space="0" w:color="auto"/>
        <w:right w:val="none" w:sz="0" w:space="0" w:color="auto"/>
      </w:divBdr>
    </w:div>
    <w:div w:id="2123063809">
      <w:bodyDiv w:val="1"/>
      <w:marLeft w:val="0"/>
      <w:marRight w:val="0"/>
      <w:marTop w:val="0"/>
      <w:marBottom w:val="0"/>
      <w:divBdr>
        <w:top w:val="none" w:sz="0" w:space="0" w:color="auto"/>
        <w:left w:val="none" w:sz="0" w:space="0" w:color="auto"/>
        <w:bottom w:val="none" w:sz="0" w:space="0" w:color="auto"/>
        <w:right w:val="none" w:sz="0" w:space="0" w:color="auto"/>
      </w:divBdr>
    </w:div>
    <w:div w:id="2123109255">
      <w:bodyDiv w:val="1"/>
      <w:marLeft w:val="0"/>
      <w:marRight w:val="0"/>
      <w:marTop w:val="0"/>
      <w:marBottom w:val="0"/>
      <w:divBdr>
        <w:top w:val="none" w:sz="0" w:space="0" w:color="auto"/>
        <w:left w:val="none" w:sz="0" w:space="0" w:color="auto"/>
        <w:bottom w:val="none" w:sz="0" w:space="0" w:color="auto"/>
        <w:right w:val="none" w:sz="0" w:space="0" w:color="auto"/>
      </w:divBdr>
    </w:div>
    <w:div w:id="2123762136">
      <w:bodyDiv w:val="1"/>
      <w:marLeft w:val="0"/>
      <w:marRight w:val="0"/>
      <w:marTop w:val="0"/>
      <w:marBottom w:val="0"/>
      <w:divBdr>
        <w:top w:val="none" w:sz="0" w:space="0" w:color="auto"/>
        <w:left w:val="none" w:sz="0" w:space="0" w:color="auto"/>
        <w:bottom w:val="none" w:sz="0" w:space="0" w:color="auto"/>
        <w:right w:val="none" w:sz="0" w:space="0" w:color="auto"/>
      </w:divBdr>
    </w:div>
    <w:div w:id="2124416970">
      <w:bodyDiv w:val="1"/>
      <w:marLeft w:val="0"/>
      <w:marRight w:val="0"/>
      <w:marTop w:val="0"/>
      <w:marBottom w:val="0"/>
      <w:divBdr>
        <w:top w:val="none" w:sz="0" w:space="0" w:color="auto"/>
        <w:left w:val="none" w:sz="0" w:space="0" w:color="auto"/>
        <w:bottom w:val="none" w:sz="0" w:space="0" w:color="auto"/>
        <w:right w:val="none" w:sz="0" w:space="0" w:color="auto"/>
      </w:divBdr>
    </w:div>
    <w:div w:id="2124496373">
      <w:bodyDiv w:val="1"/>
      <w:marLeft w:val="0"/>
      <w:marRight w:val="0"/>
      <w:marTop w:val="0"/>
      <w:marBottom w:val="0"/>
      <w:divBdr>
        <w:top w:val="none" w:sz="0" w:space="0" w:color="auto"/>
        <w:left w:val="none" w:sz="0" w:space="0" w:color="auto"/>
        <w:bottom w:val="none" w:sz="0" w:space="0" w:color="auto"/>
        <w:right w:val="none" w:sz="0" w:space="0" w:color="auto"/>
      </w:divBdr>
    </w:div>
    <w:div w:id="2124687225">
      <w:bodyDiv w:val="1"/>
      <w:marLeft w:val="0"/>
      <w:marRight w:val="0"/>
      <w:marTop w:val="0"/>
      <w:marBottom w:val="0"/>
      <w:divBdr>
        <w:top w:val="none" w:sz="0" w:space="0" w:color="auto"/>
        <w:left w:val="none" w:sz="0" w:space="0" w:color="auto"/>
        <w:bottom w:val="none" w:sz="0" w:space="0" w:color="auto"/>
        <w:right w:val="none" w:sz="0" w:space="0" w:color="auto"/>
      </w:divBdr>
    </w:div>
    <w:div w:id="2124882533">
      <w:bodyDiv w:val="1"/>
      <w:marLeft w:val="0"/>
      <w:marRight w:val="0"/>
      <w:marTop w:val="0"/>
      <w:marBottom w:val="0"/>
      <w:divBdr>
        <w:top w:val="none" w:sz="0" w:space="0" w:color="auto"/>
        <w:left w:val="none" w:sz="0" w:space="0" w:color="auto"/>
        <w:bottom w:val="none" w:sz="0" w:space="0" w:color="auto"/>
        <w:right w:val="none" w:sz="0" w:space="0" w:color="auto"/>
      </w:divBdr>
    </w:div>
    <w:div w:id="2125270740">
      <w:bodyDiv w:val="1"/>
      <w:marLeft w:val="0"/>
      <w:marRight w:val="0"/>
      <w:marTop w:val="0"/>
      <w:marBottom w:val="0"/>
      <w:divBdr>
        <w:top w:val="none" w:sz="0" w:space="0" w:color="auto"/>
        <w:left w:val="none" w:sz="0" w:space="0" w:color="auto"/>
        <w:bottom w:val="none" w:sz="0" w:space="0" w:color="auto"/>
        <w:right w:val="none" w:sz="0" w:space="0" w:color="auto"/>
      </w:divBdr>
    </w:div>
    <w:div w:id="2125465638">
      <w:bodyDiv w:val="1"/>
      <w:marLeft w:val="0"/>
      <w:marRight w:val="0"/>
      <w:marTop w:val="0"/>
      <w:marBottom w:val="0"/>
      <w:divBdr>
        <w:top w:val="none" w:sz="0" w:space="0" w:color="auto"/>
        <w:left w:val="none" w:sz="0" w:space="0" w:color="auto"/>
        <w:bottom w:val="none" w:sz="0" w:space="0" w:color="auto"/>
        <w:right w:val="none" w:sz="0" w:space="0" w:color="auto"/>
      </w:divBdr>
    </w:div>
    <w:div w:id="2125494261">
      <w:bodyDiv w:val="1"/>
      <w:marLeft w:val="0"/>
      <w:marRight w:val="0"/>
      <w:marTop w:val="0"/>
      <w:marBottom w:val="0"/>
      <w:divBdr>
        <w:top w:val="none" w:sz="0" w:space="0" w:color="auto"/>
        <w:left w:val="none" w:sz="0" w:space="0" w:color="auto"/>
        <w:bottom w:val="none" w:sz="0" w:space="0" w:color="auto"/>
        <w:right w:val="none" w:sz="0" w:space="0" w:color="auto"/>
      </w:divBdr>
    </w:div>
    <w:div w:id="2125538081">
      <w:bodyDiv w:val="1"/>
      <w:marLeft w:val="0"/>
      <w:marRight w:val="0"/>
      <w:marTop w:val="0"/>
      <w:marBottom w:val="0"/>
      <w:divBdr>
        <w:top w:val="none" w:sz="0" w:space="0" w:color="auto"/>
        <w:left w:val="none" w:sz="0" w:space="0" w:color="auto"/>
        <w:bottom w:val="none" w:sz="0" w:space="0" w:color="auto"/>
        <w:right w:val="none" w:sz="0" w:space="0" w:color="auto"/>
      </w:divBdr>
    </w:div>
    <w:div w:id="2126188596">
      <w:bodyDiv w:val="1"/>
      <w:marLeft w:val="0"/>
      <w:marRight w:val="0"/>
      <w:marTop w:val="0"/>
      <w:marBottom w:val="0"/>
      <w:divBdr>
        <w:top w:val="none" w:sz="0" w:space="0" w:color="auto"/>
        <w:left w:val="none" w:sz="0" w:space="0" w:color="auto"/>
        <w:bottom w:val="none" w:sz="0" w:space="0" w:color="auto"/>
        <w:right w:val="none" w:sz="0" w:space="0" w:color="auto"/>
      </w:divBdr>
    </w:div>
    <w:div w:id="2126729123">
      <w:bodyDiv w:val="1"/>
      <w:marLeft w:val="0"/>
      <w:marRight w:val="0"/>
      <w:marTop w:val="0"/>
      <w:marBottom w:val="0"/>
      <w:divBdr>
        <w:top w:val="none" w:sz="0" w:space="0" w:color="auto"/>
        <w:left w:val="none" w:sz="0" w:space="0" w:color="auto"/>
        <w:bottom w:val="none" w:sz="0" w:space="0" w:color="auto"/>
        <w:right w:val="none" w:sz="0" w:space="0" w:color="auto"/>
      </w:divBdr>
    </w:div>
    <w:div w:id="2126919256">
      <w:bodyDiv w:val="1"/>
      <w:marLeft w:val="0"/>
      <w:marRight w:val="0"/>
      <w:marTop w:val="0"/>
      <w:marBottom w:val="0"/>
      <w:divBdr>
        <w:top w:val="none" w:sz="0" w:space="0" w:color="auto"/>
        <w:left w:val="none" w:sz="0" w:space="0" w:color="auto"/>
        <w:bottom w:val="none" w:sz="0" w:space="0" w:color="auto"/>
        <w:right w:val="none" w:sz="0" w:space="0" w:color="auto"/>
      </w:divBdr>
    </w:div>
    <w:div w:id="2127192730">
      <w:bodyDiv w:val="1"/>
      <w:marLeft w:val="0"/>
      <w:marRight w:val="0"/>
      <w:marTop w:val="0"/>
      <w:marBottom w:val="0"/>
      <w:divBdr>
        <w:top w:val="none" w:sz="0" w:space="0" w:color="auto"/>
        <w:left w:val="none" w:sz="0" w:space="0" w:color="auto"/>
        <w:bottom w:val="none" w:sz="0" w:space="0" w:color="auto"/>
        <w:right w:val="none" w:sz="0" w:space="0" w:color="auto"/>
      </w:divBdr>
    </w:div>
    <w:div w:id="2127263626">
      <w:bodyDiv w:val="1"/>
      <w:marLeft w:val="0"/>
      <w:marRight w:val="0"/>
      <w:marTop w:val="0"/>
      <w:marBottom w:val="0"/>
      <w:divBdr>
        <w:top w:val="none" w:sz="0" w:space="0" w:color="auto"/>
        <w:left w:val="none" w:sz="0" w:space="0" w:color="auto"/>
        <w:bottom w:val="none" w:sz="0" w:space="0" w:color="auto"/>
        <w:right w:val="none" w:sz="0" w:space="0" w:color="auto"/>
      </w:divBdr>
    </w:div>
    <w:div w:id="2127305044">
      <w:bodyDiv w:val="1"/>
      <w:marLeft w:val="0"/>
      <w:marRight w:val="0"/>
      <w:marTop w:val="0"/>
      <w:marBottom w:val="0"/>
      <w:divBdr>
        <w:top w:val="none" w:sz="0" w:space="0" w:color="auto"/>
        <w:left w:val="none" w:sz="0" w:space="0" w:color="auto"/>
        <w:bottom w:val="none" w:sz="0" w:space="0" w:color="auto"/>
        <w:right w:val="none" w:sz="0" w:space="0" w:color="auto"/>
      </w:divBdr>
    </w:div>
    <w:div w:id="2127696691">
      <w:bodyDiv w:val="1"/>
      <w:marLeft w:val="0"/>
      <w:marRight w:val="0"/>
      <w:marTop w:val="0"/>
      <w:marBottom w:val="0"/>
      <w:divBdr>
        <w:top w:val="none" w:sz="0" w:space="0" w:color="auto"/>
        <w:left w:val="none" w:sz="0" w:space="0" w:color="auto"/>
        <w:bottom w:val="none" w:sz="0" w:space="0" w:color="auto"/>
        <w:right w:val="none" w:sz="0" w:space="0" w:color="auto"/>
      </w:divBdr>
    </w:div>
    <w:div w:id="2127967809">
      <w:bodyDiv w:val="1"/>
      <w:marLeft w:val="0"/>
      <w:marRight w:val="0"/>
      <w:marTop w:val="0"/>
      <w:marBottom w:val="0"/>
      <w:divBdr>
        <w:top w:val="none" w:sz="0" w:space="0" w:color="auto"/>
        <w:left w:val="none" w:sz="0" w:space="0" w:color="auto"/>
        <w:bottom w:val="none" w:sz="0" w:space="0" w:color="auto"/>
        <w:right w:val="none" w:sz="0" w:space="0" w:color="auto"/>
      </w:divBdr>
    </w:div>
    <w:div w:id="2128085877">
      <w:bodyDiv w:val="1"/>
      <w:marLeft w:val="0"/>
      <w:marRight w:val="0"/>
      <w:marTop w:val="0"/>
      <w:marBottom w:val="0"/>
      <w:divBdr>
        <w:top w:val="none" w:sz="0" w:space="0" w:color="auto"/>
        <w:left w:val="none" w:sz="0" w:space="0" w:color="auto"/>
        <w:bottom w:val="none" w:sz="0" w:space="0" w:color="auto"/>
        <w:right w:val="none" w:sz="0" w:space="0" w:color="auto"/>
      </w:divBdr>
    </w:div>
    <w:div w:id="2129468194">
      <w:bodyDiv w:val="1"/>
      <w:marLeft w:val="0"/>
      <w:marRight w:val="0"/>
      <w:marTop w:val="0"/>
      <w:marBottom w:val="0"/>
      <w:divBdr>
        <w:top w:val="none" w:sz="0" w:space="0" w:color="auto"/>
        <w:left w:val="none" w:sz="0" w:space="0" w:color="auto"/>
        <w:bottom w:val="none" w:sz="0" w:space="0" w:color="auto"/>
        <w:right w:val="none" w:sz="0" w:space="0" w:color="auto"/>
      </w:divBdr>
    </w:div>
    <w:div w:id="2129468661">
      <w:bodyDiv w:val="1"/>
      <w:marLeft w:val="0"/>
      <w:marRight w:val="0"/>
      <w:marTop w:val="0"/>
      <w:marBottom w:val="0"/>
      <w:divBdr>
        <w:top w:val="none" w:sz="0" w:space="0" w:color="auto"/>
        <w:left w:val="none" w:sz="0" w:space="0" w:color="auto"/>
        <w:bottom w:val="none" w:sz="0" w:space="0" w:color="auto"/>
        <w:right w:val="none" w:sz="0" w:space="0" w:color="auto"/>
      </w:divBdr>
    </w:div>
    <w:div w:id="2129809594">
      <w:bodyDiv w:val="1"/>
      <w:marLeft w:val="0"/>
      <w:marRight w:val="0"/>
      <w:marTop w:val="0"/>
      <w:marBottom w:val="0"/>
      <w:divBdr>
        <w:top w:val="none" w:sz="0" w:space="0" w:color="auto"/>
        <w:left w:val="none" w:sz="0" w:space="0" w:color="auto"/>
        <w:bottom w:val="none" w:sz="0" w:space="0" w:color="auto"/>
        <w:right w:val="none" w:sz="0" w:space="0" w:color="auto"/>
      </w:divBdr>
    </w:div>
    <w:div w:id="2130005130">
      <w:bodyDiv w:val="1"/>
      <w:marLeft w:val="0"/>
      <w:marRight w:val="0"/>
      <w:marTop w:val="0"/>
      <w:marBottom w:val="0"/>
      <w:divBdr>
        <w:top w:val="none" w:sz="0" w:space="0" w:color="auto"/>
        <w:left w:val="none" w:sz="0" w:space="0" w:color="auto"/>
        <w:bottom w:val="none" w:sz="0" w:space="0" w:color="auto"/>
        <w:right w:val="none" w:sz="0" w:space="0" w:color="auto"/>
      </w:divBdr>
    </w:div>
    <w:div w:id="2130321241">
      <w:bodyDiv w:val="1"/>
      <w:marLeft w:val="0"/>
      <w:marRight w:val="0"/>
      <w:marTop w:val="0"/>
      <w:marBottom w:val="0"/>
      <w:divBdr>
        <w:top w:val="none" w:sz="0" w:space="0" w:color="auto"/>
        <w:left w:val="none" w:sz="0" w:space="0" w:color="auto"/>
        <w:bottom w:val="none" w:sz="0" w:space="0" w:color="auto"/>
        <w:right w:val="none" w:sz="0" w:space="0" w:color="auto"/>
      </w:divBdr>
    </w:div>
    <w:div w:id="2130321358">
      <w:bodyDiv w:val="1"/>
      <w:marLeft w:val="0"/>
      <w:marRight w:val="0"/>
      <w:marTop w:val="0"/>
      <w:marBottom w:val="0"/>
      <w:divBdr>
        <w:top w:val="none" w:sz="0" w:space="0" w:color="auto"/>
        <w:left w:val="none" w:sz="0" w:space="0" w:color="auto"/>
        <w:bottom w:val="none" w:sz="0" w:space="0" w:color="auto"/>
        <w:right w:val="none" w:sz="0" w:space="0" w:color="auto"/>
      </w:divBdr>
    </w:div>
    <w:div w:id="2131312624">
      <w:bodyDiv w:val="1"/>
      <w:marLeft w:val="0"/>
      <w:marRight w:val="0"/>
      <w:marTop w:val="0"/>
      <w:marBottom w:val="0"/>
      <w:divBdr>
        <w:top w:val="none" w:sz="0" w:space="0" w:color="auto"/>
        <w:left w:val="none" w:sz="0" w:space="0" w:color="auto"/>
        <w:bottom w:val="none" w:sz="0" w:space="0" w:color="auto"/>
        <w:right w:val="none" w:sz="0" w:space="0" w:color="auto"/>
      </w:divBdr>
    </w:div>
    <w:div w:id="2131432359">
      <w:bodyDiv w:val="1"/>
      <w:marLeft w:val="0"/>
      <w:marRight w:val="0"/>
      <w:marTop w:val="0"/>
      <w:marBottom w:val="0"/>
      <w:divBdr>
        <w:top w:val="none" w:sz="0" w:space="0" w:color="auto"/>
        <w:left w:val="none" w:sz="0" w:space="0" w:color="auto"/>
        <w:bottom w:val="none" w:sz="0" w:space="0" w:color="auto"/>
        <w:right w:val="none" w:sz="0" w:space="0" w:color="auto"/>
      </w:divBdr>
    </w:div>
    <w:div w:id="2131434122">
      <w:bodyDiv w:val="1"/>
      <w:marLeft w:val="0"/>
      <w:marRight w:val="0"/>
      <w:marTop w:val="0"/>
      <w:marBottom w:val="0"/>
      <w:divBdr>
        <w:top w:val="none" w:sz="0" w:space="0" w:color="auto"/>
        <w:left w:val="none" w:sz="0" w:space="0" w:color="auto"/>
        <w:bottom w:val="none" w:sz="0" w:space="0" w:color="auto"/>
        <w:right w:val="none" w:sz="0" w:space="0" w:color="auto"/>
      </w:divBdr>
    </w:div>
    <w:div w:id="2131897845">
      <w:bodyDiv w:val="1"/>
      <w:marLeft w:val="0"/>
      <w:marRight w:val="0"/>
      <w:marTop w:val="0"/>
      <w:marBottom w:val="0"/>
      <w:divBdr>
        <w:top w:val="none" w:sz="0" w:space="0" w:color="auto"/>
        <w:left w:val="none" w:sz="0" w:space="0" w:color="auto"/>
        <w:bottom w:val="none" w:sz="0" w:space="0" w:color="auto"/>
        <w:right w:val="none" w:sz="0" w:space="0" w:color="auto"/>
      </w:divBdr>
    </w:div>
    <w:div w:id="2132043890">
      <w:bodyDiv w:val="1"/>
      <w:marLeft w:val="0"/>
      <w:marRight w:val="0"/>
      <w:marTop w:val="0"/>
      <w:marBottom w:val="0"/>
      <w:divBdr>
        <w:top w:val="none" w:sz="0" w:space="0" w:color="auto"/>
        <w:left w:val="none" w:sz="0" w:space="0" w:color="auto"/>
        <w:bottom w:val="none" w:sz="0" w:space="0" w:color="auto"/>
        <w:right w:val="none" w:sz="0" w:space="0" w:color="auto"/>
      </w:divBdr>
    </w:div>
    <w:div w:id="2132430552">
      <w:bodyDiv w:val="1"/>
      <w:marLeft w:val="0"/>
      <w:marRight w:val="0"/>
      <w:marTop w:val="0"/>
      <w:marBottom w:val="0"/>
      <w:divBdr>
        <w:top w:val="none" w:sz="0" w:space="0" w:color="auto"/>
        <w:left w:val="none" w:sz="0" w:space="0" w:color="auto"/>
        <w:bottom w:val="none" w:sz="0" w:space="0" w:color="auto"/>
        <w:right w:val="none" w:sz="0" w:space="0" w:color="auto"/>
      </w:divBdr>
    </w:div>
    <w:div w:id="2132629116">
      <w:bodyDiv w:val="1"/>
      <w:marLeft w:val="0"/>
      <w:marRight w:val="0"/>
      <w:marTop w:val="0"/>
      <w:marBottom w:val="0"/>
      <w:divBdr>
        <w:top w:val="none" w:sz="0" w:space="0" w:color="auto"/>
        <w:left w:val="none" w:sz="0" w:space="0" w:color="auto"/>
        <w:bottom w:val="none" w:sz="0" w:space="0" w:color="auto"/>
        <w:right w:val="none" w:sz="0" w:space="0" w:color="auto"/>
      </w:divBdr>
    </w:div>
    <w:div w:id="2132701579">
      <w:bodyDiv w:val="1"/>
      <w:marLeft w:val="0"/>
      <w:marRight w:val="0"/>
      <w:marTop w:val="0"/>
      <w:marBottom w:val="0"/>
      <w:divBdr>
        <w:top w:val="none" w:sz="0" w:space="0" w:color="auto"/>
        <w:left w:val="none" w:sz="0" w:space="0" w:color="auto"/>
        <w:bottom w:val="none" w:sz="0" w:space="0" w:color="auto"/>
        <w:right w:val="none" w:sz="0" w:space="0" w:color="auto"/>
      </w:divBdr>
    </w:div>
    <w:div w:id="2132745889">
      <w:bodyDiv w:val="1"/>
      <w:marLeft w:val="0"/>
      <w:marRight w:val="0"/>
      <w:marTop w:val="0"/>
      <w:marBottom w:val="0"/>
      <w:divBdr>
        <w:top w:val="none" w:sz="0" w:space="0" w:color="auto"/>
        <w:left w:val="none" w:sz="0" w:space="0" w:color="auto"/>
        <w:bottom w:val="none" w:sz="0" w:space="0" w:color="auto"/>
        <w:right w:val="none" w:sz="0" w:space="0" w:color="auto"/>
      </w:divBdr>
    </w:div>
    <w:div w:id="2133212060">
      <w:bodyDiv w:val="1"/>
      <w:marLeft w:val="0"/>
      <w:marRight w:val="0"/>
      <w:marTop w:val="0"/>
      <w:marBottom w:val="0"/>
      <w:divBdr>
        <w:top w:val="none" w:sz="0" w:space="0" w:color="auto"/>
        <w:left w:val="none" w:sz="0" w:space="0" w:color="auto"/>
        <w:bottom w:val="none" w:sz="0" w:space="0" w:color="auto"/>
        <w:right w:val="none" w:sz="0" w:space="0" w:color="auto"/>
      </w:divBdr>
    </w:div>
    <w:div w:id="2133742979">
      <w:bodyDiv w:val="1"/>
      <w:marLeft w:val="0"/>
      <w:marRight w:val="0"/>
      <w:marTop w:val="0"/>
      <w:marBottom w:val="0"/>
      <w:divBdr>
        <w:top w:val="none" w:sz="0" w:space="0" w:color="auto"/>
        <w:left w:val="none" w:sz="0" w:space="0" w:color="auto"/>
        <w:bottom w:val="none" w:sz="0" w:space="0" w:color="auto"/>
        <w:right w:val="none" w:sz="0" w:space="0" w:color="auto"/>
      </w:divBdr>
    </w:div>
    <w:div w:id="2133859359">
      <w:bodyDiv w:val="1"/>
      <w:marLeft w:val="0"/>
      <w:marRight w:val="0"/>
      <w:marTop w:val="0"/>
      <w:marBottom w:val="0"/>
      <w:divBdr>
        <w:top w:val="none" w:sz="0" w:space="0" w:color="auto"/>
        <w:left w:val="none" w:sz="0" w:space="0" w:color="auto"/>
        <w:bottom w:val="none" w:sz="0" w:space="0" w:color="auto"/>
        <w:right w:val="none" w:sz="0" w:space="0" w:color="auto"/>
      </w:divBdr>
    </w:div>
    <w:div w:id="2133937247">
      <w:bodyDiv w:val="1"/>
      <w:marLeft w:val="0"/>
      <w:marRight w:val="0"/>
      <w:marTop w:val="0"/>
      <w:marBottom w:val="0"/>
      <w:divBdr>
        <w:top w:val="none" w:sz="0" w:space="0" w:color="auto"/>
        <w:left w:val="none" w:sz="0" w:space="0" w:color="auto"/>
        <w:bottom w:val="none" w:sz="0" w:space="0" w:color="auto"/>
        <w:right w:val="none" w:sz="0" w:space="0" w:color="auto"/>
      </w:divBdr>
    </w:div>
    <w:div w:id="2133939479">
      <w:bodyDiv w:val="1"/>
      <w:marLeft w:val="0"/>
      <w:marRight w:val="0"/>
      <w:marTop w:val="0"/>
      <w:marBottom w:val="0"/>
      <w:divBdr>
        <w:top w:val="none" w:sz="0" w:space="0" w:color="auto"/>
        <w:left w:val="none" w:sz="0" w:space="0" w:color="auto"/>
        <w:bottom w:val="none" w:sz="0" w:space="0" w:color="auto"/>
        <w:right w:val="none" w:sz="0" w:space="0" w:color="auto"/>
      </w:divBdr>
    </w:div>
    <w:div w:id="2134248648">
      <w:bodyDiv w:val="1"/>
      <w:marLeft w:val="0"/>
      <w:marRight w:val="0"/>
      <w:marTop w:val="0"/>
      <w:marBottom w:val="0"/>
      <w:divBdr>
        <w:top w:val="none" w:sz="0" w:space="0" w:color="auto"/>
        <w:left w:val="none" w:sz="0" w:space="0" w:color="auto"/>
        <w:bottom w:val="none" w:sz="0" w:space="0" w:color="auto"/>
        <w:right w:val="none" w:sz="0" w:space="0" w:color="auto"/>
      </w:divBdr>
    </w:div>
    <w:div w:id="2134400586">
      <w:bodyDiv w:val="1"/>
      <w:marLeft w:val="0"/>
      <w:marRight w:val="0"/>
      <w:marTop w:val="0"/>
      <w:marBottom w:val="0"/>
      <w:divBdr>
        <w:top w:val="none" w:sz="0" w:space="0" w:color="auto"/>
        <w:left w:val="none" w:sz="0" w:space="0" w:color="auto"/>
        <w:bottom w:val="none" w:sz="0" w:space="0" w:color="auto"/>
        <w:right w:val="none" w:sz="0" w:space="0" w:color="auto"/>
      </w:divBdr>
    </w:div>
    <w:div w:id="2134403714">
      <w:bodyDiv w:val="1"/>
      <w:marLeft w:val="0"/>
      <w:marRight w:val="0"/>
      <w:marTop w:val="0"/>
      <w:marBottom w:val="0"/>
      <w:divBdr>
        <w:top w:val="none" w:sz="0" w:space="0" w:color="auto"/>
        <w:left w:val="none" w:sz="0" w:space="0" w:color="auto"/>
        <w:bottom w:val="none" w:sz="0" w:space="0" w:color="auto"/>
        <w:right w:val="none" w:sz="0" w:space="0" w:color="auto"/>
      </w:divBdr>
    </w:div>
    <w:div w:id="2134667521">
      <w:bodyDiv w:val="1"/>
      <w:marLeft w:val="0"/>
      <w:marRight w:val="0"/>
      <w:marTop w:val="0"/>
      <w:marBottom w:val="0"/>
      <w:divBdr>
        <w:top w:val="none" w:sz="0" w:space="0" w:color="auto"/>
        <w:left w:val="none" w:sz="0" w:space="0" w:color="auto"/>
        <w:bottom w:val="none" w:sz="0" w:space="0" w:color="auto"/>
        <w:right w:val="none" w:sz="0" w:space="0" w:color="auto"/>
      </w:divBdr>
    </w:div>
    <w:div w:id="2134715653">
      <w:bodyDiv w:val="1"/>
      <w:marLeft w:val="0"/>
      <w:marRight w:val="0"/>
      <w:marTop w:val="0"/>
      <w:marBottom w:val="0"/>
      <w:divBdr>
        <w:top w:val="none" w:sz="0" w:space="0" w:color="auto"/>
        <w:left w:val="none" w:sz="0" w:space="0" w:color="auto"/>
        <w:bottom w:val="none" w:sz="0" w:space="0" w:color="auto"/>
        <w:right w:val="none" w:sz="0" w:space="0" w:color="auto"/>
      </w:divBdr>
    </w:div>
    <w:div w:id="2134904012">
      <w:bodyDiv w:val="1"/>
      <w:marLeft w:val="0"/>
      <w:marRight w:val="0"/>
      <w:marTop w:val="0"/>
      <w:marBottom w:val="0"/>
      <w:divBdr>
        <w:top w:val="none" w:sz="0" w:space="0" w:color="auto"/>
        <w:left w:val="none" w:sz="0" w:space="0" w:color="auto"/>
        <w:bottom w:val="none" w:sz="0" w:space="0" w:color="auto"/>
        <w:right w:val="none" w:sz="0" w:space="0" w:color="auto"/>
      </w:divBdr>
    </w:div>
    <w:div w:id="2135128374">
      <w:bodyDiv w:val="1"/>
      <w:marLeft w:val="0"/>
      <w:marRight w:val="0"/>
      <w:marTop w:val="0"/>
      <w:marBottom w:val="0"/>
      <w:divBdr>
        <w:top w:val="none" w:sz="0" w:space="0" w:color="auto"/>
        <w:left w:val="none" w:sz="0" w:space="0" w:color="auto"/>
        <w:bottom w:val="none" w:sz="0" w:space="0" w:color="auto"/>
        <w:right w:val="none" w:sz="0" w:space="0" w:color="auto"/>
      </w:divBdr>
    </w:div>
    <w:div w:id="2135633456">
      <w:bodyDiv w:val="1"/>
      <w:marLeft w:val="0"/>
      <w:marRight w:val="0"/>
      <w:marTop w:val="0"/>
      <w:marBottom w:val="0"/>
      <w:divBdr>
        <w:top w:val="none" w:sz="0" w:space="0" w:color="auto"/>
        <w:left w:val="none" w:sz="0" w:space="0" w:color="auto"/>
        <w:bottom w:val="none" w:sz="0" w:space="0" w:color="auto"/>
        <w:right w:val="none" w:sz="0" w:space="0" w:color="auto"/>
      </w:divBdr>
    </w:div>
    <w:div w:id="2135706191">
      <w:bodyDiv w:val="1"/>
      <w:marLeft w:val="0"/>
      <w:marRight w:val="0"/>
      <w:marTop w:val="0"/>
      <w:marBottom w:val="0"/>
      <w:divBdr>
        <w:top w:val="none" w:sz="0" w:space="0" w:color="auto"/>
        <w:left w:val="none" w:sz="0" w:space="0" w:color="auto"/>
        <w:bottom w:val="none" w:sz="0" w:space="0" w:color="auto"/>
        <w:right w:val="none" w:sz="0" w:space="0" w:color="auto"/>
      </w:divBdr>
    </w:div>
    <w:div w:id="2136368057">
      <w:bodyDiv w:val="1"/>
      <w:marLeft w:val="0"/>
      <w:marRight w:val="0"/>
      <w:marTop w:val="0"/>
      <w:marBottom w:val="0"/>
      <w:divBdr>
        <w:top w:val="none" w:sz="0" w:space="0" w:color="auto"/>
        <w:left w:val="none" w:sz="0" w:space="0" w:color="auto"/>
        <w:bottom w:val="none" w:sz="0" w:space="0" w:color="auto"/>
        <w:right w:val="none" w:sz="0" w:space="0" w:color="auto"/>
      </w:divBdr>
    </w:div>
    <w:div w:id="2136824741">
      <w:bodyDiv w:val="1"/>
      <w:marLeft w:val="0"/>
      <w:marRight w:val="0"/>
      <w:marTop w:val="0"/>
      <w:marBottom w:val="0"/>
      <w:divBdr>
        <w:top w:val="none" w:sz="0" w:space="0" w:color="auto"/>
        <w:left w:val="none" w:sz="0" w:space="0" w:color="auto"/>
        <w:bottom w:val="none" w:sz="0" w:space="0" w:color="auto"/>
        <w:right w:val="none" w:sz="0" w:space="0" w:color="auto"/>
      </w:divBdr>
    </w:div>
    <w:div w:id="2137404800">
      <w:bodyDiv w:val="1"/>
      <w:marLeft w:val="0"/>
      <w:marRight w:val="0"/>
      <w:marTop w:val="0"/>
      <w:marBottom w:val="0"/>
      <w:divBdr>
        <w:top w:val="none" w:sz="0" w:space="0" w:color="auto"/>
        <w:left w:val="none" w:sz="0" w:space="0" w:color="auto"/>
        <w:bottom w:val="none" w:sz="0" w:space="0" w:color="auto"/>
        <w:right w:val="none" w:sz="0" w:space="0" w:color="auto"/>
      </w:divBdr>
    </w:div>
    <w:div w:id="2137524698">
      <w:bodyDiv w:val="1"/>
      <w:marLeft w:val="0"/>
      <w:marRight w:val="0"/>
      <w:marTop w:val="0"/>
      <w:marBottom w:val="0"/>
      <w:divBdr>
        <w:top w:val="none" w:sz="0" w:space="0" w:color="auto"/>
        <w:left w:val="none" w:sz="0" w:space="0" w:color="auto"/>
        <w:bottom w:val="none" w:sz="0" w:space="0" w:color="auto"/>
        <w:right w:val="none" w:sz="0" w:space="0" w:color="auto"/>
      </w:divBdr>
    </w:div>
    <w:div w:id="2137673426">
      <w:bodyDiv w:val="1"/>
      <w:marLeft w:val="0"/>
      <w:marRight w:val="0"/>
      <w:marTop w:val="0"/>
      <w:marBottom w:val="0"/>
      <w:divBdr>
        <w:top w:val="none" w:sz="0" w:space="0" w:color="auto"/>
        <w:left w:val="none" w:sz="0" w:space="0" w:color="auto"/>
        <w:bottom w:val="none" w:sz="0" w:space="0" w:color="auto"/>
        <w:right w:val="none" w:sz="0" w:space="0" w:color="auto"/>
      </w:divBdr>
    </w:div>
    <w:div w:id="2138141724">
      <w:bodyDiv w:val="1"/>
      <w:marLeft w:val="0"/>
      <w:marRight w:val="0"/>
      <w:marTop w:val="0"/>
      <w:marBottom w:val="0"/>
      <w:divBdr>
        <w:top w:val="none" w:sz="0" w:space="0" w:color="auto"/>
        <w:left w:val="none" w:sz="0" w:space="0" w:color="auto"/>
        <w:bottom w:val="none" w:sz="0" w:space="0" w:color="auto"/>
        <w:right w:val="none" w:sz="0" w:space="0" w:color="auto"/>
      </w:divBdr>
    </w:div>
    <w:div w:id="2138181323">
      <w:bodyDiv w:val="1"/>
      <w:marLeft w:val="0"/>
      <w:marRight w:val="0"/>
      <w:marTop w:val="0"/>
      <w:marBottom w:val="0"/>
      <w:divBdr>
        <w:top w:val="none" w:sz="0" w:space="0" w:color="auto"/>
        <w:left w:val="none" w:sz="0" w:space="0" w:color="auto"/>
        <w:bottom w:val="none" w:sz="0" w:space="0" w:color="auto"/>
        <w:right w:val="none" w:sz="0" w:space="0" w:color="auto"/>
      </w:divBdr>
    </w:div>
    <w:div w:id="2138914913">
      <w:bodyDiv w:val="1"/>
      <w:marLeft w:val="0"/>
      <w:marRight w:val="0"/>
      <w:marTop w:val="0"/>
      <w:marBottom w:val="0"/>
      <w:divBdr>
        <w:top w:val="none" w:sz="0" w:space="0" w:color="auto"/>
        <w:left w:val="none" w:sz="0" w:space="0" w:color="auto"/>
        <w:bottom w:val="none" w:sz="0" w:space="0" w:color="auto"/>
        <w:right w:val="none" w:sz="0" w:space="0" w:color="auto"/>
      </w:divBdr>
    </w:div>
    <w:div w:id="2139178871">
      <w:bodyDiv w:val="1"/>
      <w:marLeft w:val="0"/>
      <w:marRight w:val="0"/>
      <w:marTop w:val="0"/>
      <w:marBottom w:val="0"/>
      <w:divBdr>
        <w:top w:val="none" w:sz="0" w:space="0" w:color="auto"/>
        <w:left w:val="none" w:sz="0" w:space="0" w:color="auto"/>
        <w:bottom w:val="none" w:sz="0" w:space="0" w:color="auto"/>
        <w:right w:val="none" w:sz="0" w:space="0" w:color="auto"/>
      </w:divBdr>
    </w:div>
    <w:div w:id="2139714046">
      <w:bodyDiv w:val="1"/>
      <w:marLeft w:val="0"/>
      <w:marRight w:val="0"/>
      <w:marTop w:val="0"/>
      <w:marBottom w:val="0"/>
      <w:divBdr>
        <w:top w:val="none" w:sz="0" w:space="0" w:color="auto"/>
        <w:left w:val="none" w:sz="0" w:space="0" w:color="auto"/>
        <w:bottom w:val="none" w:sz="0" w:space="0" w:color="auto"/>
        <w:right w:val="none" w:sz="0" w:space="0" w:color="auto"/>
      </w:divBdr>
    </w:div>
    <w:div w:id="2140298784">
      <w:bodyDiv w:val="1"/>
      <w:marLeft w:val="0"/>
      <w:marRight w:val="0"/>
      <w:marTop w:val="0"/>
      <w:marBottom w:val="0"/>
      <w:divBdr>
        <w:top w:val="none" w:sz="0" w:space="0" w:color="auto"/>
        <w:left w:val="none" w:sz="0" w:space="0" w:color="auto"/>
        <w:bottom w:val="none" w:sz="0" w:space="0" w:color="auto"/>
        <w:right w:val="none" w:sz="0" w:space="0" w:color="auto"/>
      </w:divBdr>
    </w:div>
    <w:div w:id="2140343811">
      <w:bodyDiv w:val="1"/>
      <w:marLeft w:val="0"/>
      <w:marRight w:val="0"/>
      <w:marTop w:val="0"/>
      <w:marBottom w:val="0"/>
      <w:divBdr>
        <w:top w:val="none" w:sz="0" w:space="0" w:color="auto"/>
        <w:left w:val="none" w:sz="0" w:space="0" w:color="auto"/>
        <w:bottom w:val="none" w:sz="0" w:space="0" w:color="auto"/>
        <w:right w:val="none" w:sz="0" w:space="0" w:color="auto"/>
      </w:divBdr>
    </w:div>
    <w:div w:id="2140683614">
      <w:bodyDiv w:val="1"/>
      <w:marLeft w:val="0"/>
      <w:marRight w:val="0"/>
      <w:marTop w:val="0"/>
      <w:marBottom w:val="0"/>
      <w:divBdr>
        <w:top w:val="none" w:sz="0" w:space="0" w:color="auto"/>
        <w:left w:val="none" w:sz="0" w:space="0" w:color="auto"/>
        <w:bottom w:val="none" w:sz="0" w:space="0" w:color="auto"/>
        <w:right w:val="none" w:sz="0" w:space="0" w:color="auto"/>
      </w:divBdr>
    </w:div>
    <w:div w:id="2140881309">
      <w:bodyDiv w:val="1"/>
      <w:marLeft w:val="0"/>
      <w:marRight w:val="0"/>
      <w:marTop w:val="0"/>
      <w:marBottom w:val="0"/>
      <w:divBdr>
        <w:top w:val="none" w:sz="0" w:space="0" w:color="auto"/>
        <w:left w:val="none" w:sz="0" w:space="0" w:color="auto"/>
        <w:bottom w:val="none" w:sz="0" w:space="0" w:color="auto"/>
        <w:right w:val="none" w:sz="0" w:space="0" w:color="auto"/>
      </w:divBdr>
    </w:div>
    <w:div w:id="2141224798">
      <w:bodyDiv w:val="1"/>
      <w:marLeft w:val="0"/>
      <w:marRight w:val="0"/>
      <w:marTop w:val="0"/>
      <w:marBottom w:val="0"/>
      <w:divBdr>
        <w:top w:val="none" w:sz="0" w:space="0" w:color="auto"/>
        <w:left w:val="none" w:sz="0" w:space="0" w:color="auto"/>
        <w:bottom w:val="none" w:sz="0" w:space="0" w:color="auto"/>
        <w:right w:val="none" w:sz="0" w:space="0" w:color="auto"/>
      </w:divBdr>
    </w:div>
    <w:div w:id="2141338292">
      <w:bodyDiv w:val="1"/>
      <w:marLeft w:val="0"/>
      <w:marRight w:val="0"/>
      <w:marTop w:val="0"/>
      <w:marBottom w:val="0"/>
      <w:divBdr>
        <w:top w:val="none" w:sz="0" w:space="0" w:color="auto"/>
        <w:left w:val="none" w:sz="0" w:space="0" w:color="auto"/>
        <w:bottom w:val="none" w:sz="0" w:space="0" w:color="auto"/>
        <w:right w:val="none" w:sz="0" w:space="0" w:color="auto"/>
      </w:divBdr>
    </w:div>
    <w:div w:id="2141678956">
      <w:bodyDiv w:val="1"/>
      <w:marLeft w:val="0"/>
      <w:marRight w:val="0"/>
      <w:marTop w:val="0"/>
      <w:marBottom w:val="0"/>
      <w:divBdr>
        <w:top w:val="none" w:sz="0" w:space="0" w:color="auto"/>
        <w:left w:val="none" w:sz="0" w:space="0" w:color="auto"/>
        <w:bottom w:val="none" w:sz="0" w:space="0" w:color="auto"/>
        <w:right w:val="none" w:sz="0" w:space="0" w:color="auto"/>
      </w:divBdr>
    </w:div>
    <w:div w:id="2141725387">
      <w:bodyDiv w:val="1"/>
      <w:marLeft w:val="0"/>
      <w:marRight w:val="0"/>
      <w:marTop w:val="0"/>
      <w:marBottom w:val="0"/>
      <w:divBdr>
        <w:top w:val="none" w:sz="0" w:space="0" w:color="auto"/>
        <w:left w:val="none" w:sz="0" w:space="0" w:color="auto"/>
        <w:bottom w:val="none" w:sz="0" w:space="0" w:color="auto"/>
        <w:right w:val="none" w:sz="0" w:space="0" w:color="auto"/>
      </w:divBdr>
    </w:div>
    <w:div w:id="2142573825">
      <w:bodyDiv w:val="1"/>
      <w:marLeft w:val="0"/>
      <w:marRight w:val="0"/>
      <w:marTop w:val="0"/>
      <w:marBottom w:val="0"/>
      <w:divBdr>
        <w:top w:val="none" w:sz="0" w:space="0" w:color="auto"/>
        <w:left w:val="none" w:sz="0" w:space="0" w:color="auto"/>
        <w:bottom w:val="none" w:sz="0" w:space="0" w:color="auto"/>
        <w:right w:val="none" w:sz="0" w:space="0" w:color="auto"/>
      </w:divBdr>
    </w:div>
    <w:div w:id="2142770970">
      <w:bodyDiv w:val="1"/>
      <w:marLeft w:val="0"/>
      <w:marRight w:val="0"/>
      <w:marTop w:val="0"/>
      <w:marBottom w:val="0"/>
      <w:divBdr>
        <w:top w:val="none" w:sz="0" w:space="0" w:color="auto"/>
        <w:left w:val="none" w:sz="0" w:space="0" w:color="auto"/>
        <w:bottom w:val="none" w:sz="0" w:space="0" w:color="auto"/>
        <w:right w:val="none" w:sz="0" w:space="0" w:color="auto"/>
      </w:divBdr>
    </w:div>
    <w:div w:id="2143379694">
      <w:bodyDiv w:val="1"/>
      <w:marLeft w:val="0"/>
      <w:marRight w:val="0"/>
      <w:marTop w:val="0"/>
      <w:marBottom w:val="0"/>
      <w:divBdr>
        <w:top w:val="none" w:sz="0" w:space="0" w:color="auto"/>
        <w:left w:val="none" w:sz="0" w:space="0" w:color="auto"/>
        <w:bottom w:val="none" w:sz="0" w:space="0" w:color="auto"/>
        <w:right w:val="none" w:sz="0" w:space="0" w:color="auto"/>
      </w:divBdr>
    </w:div>
    <w:div w:id="2143574838">
      <w:bodyDiv w:val="1"/>
      <w:marLeft w:val="0"/>
      <w:marRight w:val="0"/>
      <w:marTop w:val="0"/>
      <w:marBottom w:val="0"/>
      <w:divBdr>
        <w:top w:val="none" w:sz="0" w:space="0" w:color="auto"/>
        <w:left w:val="none" w:sz="0" w:space="0" w:color="auto"/>
        <w:bottom w:val="none" w:sz="0" w:space="0" w:color="auto"/>
        <w:right w:val="none" w:sz="0" w:space="0" w:color="auto"/>
      </w:divBdr>
    </w:div>
    <w:div w:id="2143885212">
      <w:bodyDiv w:val="1"/>
      <w:marLeft w:val="0"/>
      <w:marRight w:val="0"/>
      <w:marTop w:val="0"/>
      <w:marBottom w:val="0"/>
      <w:divBdr>
        <w:top w:val="none" w:sz="0" w:space="0" w:color="auto"/>
        <w:left w:val="none" w:sz="0" w:space="0" w:color="auto"/>
        <w:bottom w:val="none" w:sz="0" w:space="0" w:color="auto"/>
        <w:right w:val="none" w:sz="0" w:space="0" w:color="auto"/>
      </w:divBdr>
    </w:div>
    <w:div w:id="2144033050">
      <w:bodyDiv w:val="1"/>
      <w:marLeft w:val="0"/>
      <w:marRight w:val="0"/>
      <w:marTop w:val="0"/>
      <w:marBottom w:val="0"/>
      <w:divBdr>
        <w:top w:val="none" w:sz="0" w:space="0" w:color="auto"/>
        <w:left w:val="none" w:sz="0" w:space="0" w:color="auto"/>
        <w:bottom w:val="none" w:sz="0" w:space="0" w:color="auto"/>
        <w:right w:val="none" w:sz="0" w:space="0" w:color="auto"/>
      </w:divBdr>
    </w:div>
    <w:div w:id="2144928394">
      <w:bodyDiv w:val="1"/>
      <w:marLeft w:val="0"/>
      <w:marRight w:val="0"/>
      <w:marTop w:val="0"/>
      <w:marBottom w:val="0"/>
      <w:divBdr>
        <w:top w:val="none" w:sz="0" w:space="0" w:color="auto"/>
        <w:left w:val="none" w:sz="0" w:space="0" w:color="auto"/>
        <w:bottom w:val="none" w:sz="0" w:space="0" w:color="auto"/>
        <w:right w:val="none" w:sz="0" w:space="0" w:color="auto"/>
      </w:divBdr>
    </w:div>
    <w:div w:id="2145006546">
      <w:bodyDiv w:val="1"/>
      <w:marLeft w:val="0"/>
      <w:marRight w:val="0"/>
      <w:marTop w:val="0"/>
      <w:marBottom w:val="0"/>
      <w:divBdr>
        <w:top w:val="none" w:sz="0" w:space="0" w:color="auto"/>
        <w:left w:val="none" w:sz="0" w:space="0" w:color="auto"/>
        <w:bottom w:val="none" w:sz="0" w:space="0" w:color="auto"/>
        <w:right w:val="none" w:sz="0" w:space="0" w:color="auto"/>
      </w:divBdr>
    </w:div>
    <w:div w:id="2145073700">
      <w:bodyDiv w:val="1"/>
      <w:marLeft w:val="0"/>
      <w:marRight w:val="0"/>
      <w:marTop w:val="0"/>
      <w:marBottom w:val="0"/>
      <w:divBdr>
        <w:top w:val="none" w:sz="0" w:space="0" w:color="auto"/>
        <w:left w:val="none" w:sz="0" w:space="0" w:color="auto"/>
        <w:bottom w:val="none" w:sz="0" w:space="0" w:color="auto"/>
        <w:right w:val="none" w:sz="0" w:space="0" w:color="auto"/>
      </w:divBdr>
    </w:div>
    <w:div w:id="2145341805">
      <w:bodyDiv w:val="1"/>
      <w:marLeft w:val="0"/>
      <w:marRight w:val="0"/>
      <w:marTop w:val="0"/>
      <w:marBottom w:val="0"/>
      <w:divBdr>
        <w:top w:val="none" w:sz="0" w:space="0" w:color="auto"/>
        <w:left w:val="none" w:sz="0" w:space="0" w:color="auto"/>
        <w:bottom w:val="none" w:sz="0" w:space="0" w:color="auto"/>
        <w:right w:val="none" w:sz="0" w:space="0" w:color="auto"/>
      </w:divBdr>
    </w:div>
    <w:div w:id="2145543604">
      <w:bodyDiv w:val="1"/>
      <w:marLeft w:val="0"/>
      <w:marRight w:val="0"/>
      <w:marTop w:val="0"/>
      <w:marBottom w:val="0"/>
      <w:divBdr>
        <w:top w:val="none" w:sz="0" w:space="0" w:color="auto"/>
        <w:left w:val="none" w:sz="0" w:space="0" w:color="auto"/>
        <w:bottom w:val="none" w:sz="0" w:space="0" w:color="auto"/>
        <w:right w:val="none" w:sz="0" w:space="0" w:color="auto"/>
      </w:divBdr>
    </w:div>
    <w:div w:id="2146000679">
      <w:bodyDiv w:val="1"/>
      <w:marLeft w:val="0"/>
      <w:marRight w:val="0"/>
      <w:marTop w:val="0"/>
      <w:marBottom w:val="0"/>
      <w:divBdr>
        <w:top w:val="none" w:sz="0" w:space="0" w:color="auto"/>
        <w:left w:val="none" w:sz="0" w:space="0" w:color="auto"/>
        <w:bottom w:val="none" w:sz="0" w:space="0" w:color="auto"/>
        <w:right w:val="none" w:sz="0" w:space="0" w:color="auto"/>
      </w:divBdr>
    </w:div>
    <w:div w:id="2146582945">
      <w:bodyDiv w:val="1"/>
      <w:marLeft w:val="0"/>
      <w:marRight w:val="0"/>
      <w:marTop w:val="0"/>
      <w:marBottom w:val="0"/>
      <w:divBdr>
        <w:top w:val="none" w:sz="0" w:space="0" w:color="auto"/>
        <w:left w:val="none" w:sz="0" w:space="0" w:color="auto"/>
        <w:bottom w:val="none" w:sz="0" w:space="0" w:color="auto"/>
        <w:right w:val="none" w:sz="0" w:space="0" w:color="auto"/>
      </w:divBdr>
    </w:div>
    <w:div w:id="2146655206">
      <w:bodyDiv w:val="1"/>
      <w:marLeft w:val="0"/>
      <w:marRight w:val="0"/>
      <w:marTop w:val="0"/>
      <w:marBottom w:val="0"/>
      <w:divBdr>
        <w:top w:val="none" w:sz="0" w:space="0" w:color="auto"/>
        <w:left w:val="none" w:sz="0" w:space="0" w:color="auto"/>
        <w:bottom w:val="none" w:sz="0" w:space="0" w:color="auto"/>
        <w:right w:val="none" w:sz="0" w:space="0" w:color="auto"/>
      </w:divBdr>
    </w:div>
    <w:div w:id="2147235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cses@curtin.edu.au" TargetMode="External"/><Relationship Id="rId18" Type="http://schemas.openxmlformats.org/officeDocument/2006/relationships/chart" Target="charts/chart2.xml"/><Relationship Id="rId26" Type="http://schemas.openxmlformats.org/officeDocument/2006/relationships/image" Target="media/image6.png"/><Relationship Id="rId39" Type="http://schemas.openxmlformats.org/officeDocument/2006/relationships/hyperlink" Target="https://www.education.gov.au/suburban-university-study-hubs" TargetMode="External"/><Relationship Id="rId21" Type="http://schemas.openxmlformats.org/officeDocument/2006/relationships/chart" Target="charts/chart5.xml"/><Relationship Id="rId34" Type="http://schemas.openxmlformats.org/officeDocument/2006/relationships/hyperlink" Target="https://www.cucsnowymonaro.edu.au/snowy-hydro-ltd/" TargetMode="External"/><Relationship Id="rId42" Type="http://schemas.openxmlformats.org/officeDocument/2006/relationships/hyperlink" Target="http://ezproxy.lib.uts.edu.au/login?url=https://www.proquest.com/wire-feeds/geraldton-get-dedicated-uni-building/docview/458158781/se-2" TargetMode="External"/><Relationship Id="rId47" Type="http://schemas.openxmlformats.org/officeDocument/2006/relationships/hyperlink" Target="https://www.timeshighereducation.com/news/sparks-fly-over-australian-bush-study-centres" TargetMode="External"/><Relationship Id="rId50" Type="http://schemas.openxmlformats.org/officeDocument/2006/relationships/hyperlink" Target="https://webarchive.nla.gov.au/awa/20200818042921/https://ministers.dese.gov.au/tehan/tertiary-reforms-unleash-potential-regional-australia" TargetMode="Externa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hyperlink" Target="https://www.abs.gov.au/statistics/microdata-tablebuilder/tablebuilder" TargetMode="External"/><Relationship Id="rId11" Type="http://schemas.openxmlformats.org/officeDocument/2006/relationships/image" Target="media/image1.png"/><Relationship Id="rId24" Type="http://schemas.openxmlformats.org/officeDocument/2006/relationships/image" Target="media/image4.png"/><Relationship Id="rId32" Type="http://schemas.openxmlformats.org/officeDocument/2006/relationships/hyperlink" Target="https://www.theguardian.com/australia-news/2024/feb/25/cutting-debt-and-paid-internships-key-reforms-in-the-australian-universities-blueprint" TargetMode="External"/><Relationship Id="rId37" Type="http://schemas.openxmlformats.org/officeDocument/2006/relationships/hyperlink" Target="https://www.education.gov.au/regional-university-study-hubs/resources/rush-infographic-aprilmay-2024" TargetMode="External"/><Relationship Id="rId40" Type="http://schemas.openxmlformats.org/officeDocument/2006/relationships/hyperlink" Target="https://www.education.gov.au/regional-university-study-hubs/resources/rush-infographic" TargetMode="External"/><Relationship Id="rId45" Type="http://schemas.openxmlformats.org/officeDocument/2006/relationships/hyperlink" Target="https://www.acses.edu.au/national-regional-university-centres-network/" TargetMode="External"/><Relationship Id="rId53" Type="http://schemas.openxmlformats.org/officeDocument/2006/relationships/image" Target="media/image7.png"/><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chart" Target="charts/chart3.xml"/><Relationship Id="rId31" Type="http://schemas.openxmlformats.org/officeDocument/2006/relationships/hyperlink" Target="https://www.aihw.gov.au/reports/older-people/older-australians/contents/population-groups-of-interest/regional-remote-communities" TargetMode="External"/><Relationship Id="rId44" Type="http://schemas.openxmlformats.org/officeDocument/2006/relationships/hyperlink" Target="https://theconversation.com/universities-accord-final-report-what-is-it-and-what-does-it-recommend-224251" TargetMode="External"/><Relationship Id="rId52" Type="http://schemas.openxmlformats.org/officeDocument/2006/relationships/hyperlink" Target="https://lx.uts.edu.au/events/tooltime-introducing-microsoft-bing-copilot-generative-ai-9-apri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cses.edu.au" TargetMode="External"/><Relationship Id="rId22" Type="http://schemas.openxmlformats.org/officeDocument/2006/relationships/chart" Target="charts/chart6.xml"/><Relationship Id="rId27" Type="http://schemas.openxmlformats.org/officeDocument/2006/relationships/hyperlink" Target="https://www.abs.gov.au/statistics/microdata-tablebuilder/tablebuilder" TargetMode="External"/><Relationship Id="rId30" Type="http://schemas.openxmlformats.org/officeDocument/2006/relationships/hyperlink" Target="https://www.abs.gov.au/statistics/people/education/education-and-work-australia/latest-release" TargetMode="External"/><Relationship Id="rId35" Type="http://schemas.openxmlformats.org/officeDocument/2006/relationships/hyperlink" Target="https://www.education.gov.au/newsroom/articles/regional-university-study-hubs-open-new-locations" TargetMode="External"/><Relationship Id="rId43" Type="http://schemas.openxmlformats.org/officeDocument/2006/relationships/hyperlink" Target="https://guc.edu.au/history/" TargetMode="External"/><Relationship Id="rId48" Type="http://schemas.openxmlformats.org/officeDocument/2006/relationships/hyperlink" Target="http://ezproxy.lib.uts.edu.au/login?url=https://www-proquest-com.ezproxy.lib.uts.edu.au/wire-feeds/second-stage-geraldton-universities-centre-opens/docview/1507757767/se-2" TargetMode="External"/><Relationship Id="rId8" Type="http://schemas.openxmlformats.org/officeDocument/2006/relationships/webSettings" Target="webSettings.xml"/><Relationship Id="rId51" Type="http://schemas.openxmlformats.org/officeDocument/2006/relationships/hyperlink" Target="http://ezproxy.lib.uts.edu.au/login?url=https://www.proquest.com/wire-feeds/2m-boost-uni-centre/docview/458157802/se-2"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chart" Target="charts/chart1.xml"/><Relationship Id="rId25" Type="http://schemas.openxmlformats.org/officeDocument/2006/relationships/image" Target="media/image5.png"/><Relationship Id="rId33" Type="http://schemas.openxmlformats.org/officeDocument/2006/relationships/hyperlink" Target="https://ministers.education.gov.au/clare/australian-universities-accord-interim-report-and-immediate-actions" TargetMode="External"/><Relationship Id="rId38" Type="http://schemas.openxmlformats.org/officeDocument/2006/relationships/hyperlink" Target="https://www.education.gov.au/rpppp" TargetMode="External"/><Relationship Id="rId46" Type="http://schemas.openxmlformats.org/officeDocument/2006/relationships/hyperlink" Target="https://www.abc.net.au/news/2024-12-10/digital-divide-report-remote-communities-internet-access/104694460" TargetMode="External"/><Relationship Id="rId20" Type="http://schemas.openxmlformats.org/officeDocument/2006/relationships/chart" Target="charts/chart4.xml"/><Relationship Id="rId41" Type="http://schemas.openxmlformats.org/officeDocument/2006/relationships/hyperlink" Target="http://ezproxy.lib.uts.edu.au/login?url=https://www.proquest.com/wire-feeds/geraldton-students-take-universities-centre/docview/458165707/se-2"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3.png"/><Relationship Id="rId28" Type="http://schemas.openxmlformats.org/officeDocument/2006/relationships/hyperlink" Target="https://www.abs.gov.au/statistics/microdata-tablebuilder/tablebuilder" TargetMode="External"/><Relationship Id="rId36" Type="http://schemas.openxmlformats.org/officeDocument/2006/relationships/hyperlink" Target="https://www.education.gov.au/higher-education-statistics/resources/2023-student-summary-tables" TargetMode="External"/><Relationship Id="rId49" Type="http://schemas.openxmlformats.org/officeDocument/2006/relationships/hyperlink" Target="https://www.pewresearch.org/decoded/2019/11/05/when-the-unexpected-happens-whats-a-survey-researcher-to-do/"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s3.ap-southeast-2.amazonaws.com/assets.acses.edu.au/app/uploads/2025/11/Roadmap-to-success-a-what-works-guide-to-partnerships-D-Keenan-2025.pdf" TargetMode="External"/><Relationship Id="rId2" Type="http://schemas.openxmlformats.org/officeDocument/2006/relationships/hyperlink" Target="https://s3.ap-southeast-2.amazonaws.com/assets.acses.edu.au/app/uploads/2025/11/Roadmap-to-success-a-what-works-guide-to-partnerships-D-Keenan-2025.pdf" TargetMode="External"/><Relationship Id="rId1" Type="http://schemas.openxmlformats.org/officeDocument/2006/relationships/hyperlink" Target="https://s3.ap-southeast-2.amazonaws.com/assets.acses.edu.au/app/uploads/2025/11/Roadmap-to-success-a-what-works-guide-to-partnerships-D-Keenan-2025.pdf"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https://studentutsedu.sharepoint.com/sites/Centreforsocialjusticeandinclusion/Shared%20Documents/Student%20Equity/ACSES%20Fellow/Draft%20Reports/Draft%20Reports/V3%20with%20graphs/Interview%20Themes%20by%20Participant%20Type.xls"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https://studentutsedu.sharepoint.com/sites/Centreforsocialjusticeandinclusion/Shared%20Documents/Student%20Equity/ACSES%20Fellow/Draft%20Reports/Draft%20Reports/V3%20with%20graphs/Interview%20Themes%20by%20Participant%20Type.xls"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file:///\\Users\joshuajames\Downloads\Widening%20PArticipation%20Survey.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Book7"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'Occurrence of themes in intervi'!$A$1</c:f>
              <c:strCache>
                <c:ptCount val="1"/>
                <c:pt idx="0">
                  <c:v>Graph xx: Occurrence of themes in interviews</c:v>
                </c:pt>
              </c:strCache>
            </c:strRef>
          </c:tx>
          <c:spPr>
            <a:solidFill>
              <a:schemeClr val="accent1"/>
            </a:solidFill>
            <a:ln>
              <a:noFill/>
            </a:ln>
            <a:effectLst/>
          </c:spPr>
          <c:invertIfNegative val="0"/>
          <c:cat>
            <c:strRef>
              <c:f>'Occurrence of themes in intervi'!$A$3:$A$20</c:f>
              <c:strCache>
                <c:ptCount val="17"/>
                <c:pt idx="0">
                  <c:v>Widening Participation</c:v>
                </c:pt>
                <c:pt idx="1">
                  <c:v> Impact of Staff</c:v>
                </c:pt>
                <c:pt idx="2">
                  <c:v>HEI Partnerships</c:v>
                </c:pt>
                <c:pt idx="3">
                  <c:v>Accessibility</c:v>
                </c:pt>
                <c:pt idx="4">
                  <c:v>Operational and Financial</c:v>
                </c:pt>
                <c:pt idx="5">
                  <c:v>Funding Model</c:v>
                </c:pt>
                <c:pt idx="6">
                  <c:v>Student Belonging</c:v>
                </c:pt>
                <c:pt idx="7">
                  <c:v> Regional Development</c:v>
                </c:pt>
                <c:pt idx="8">
                  <c:v>Future</c:v>
                </c:pt>
                <c:pt idx="9">
                  <c:v>Community Partnerships</c:v>
                </c:pt>
                <c:pt idx="10">
                  <c:v>Student difficulties</c:v>
                </c:pt>
                <c:pt idx="11">
                  <c:v>Place-Based</c:v>
                </c:pt>
                <c:pt idx="12">
                  <c:v>Social Capital</c:v>
                </c:pt>
                <c:pt idx="13">
                  <c:v>Governance</c:v>
                </c:pt>
                <c:pt idx="14">
                  <c:v>Policy or hub reccomendations</c:v>
                </c:pt>
                <c:pt idx="15">
                  <c:v>Importance of Education</c:v>
                </c:pt>
                <c:pt idx="16">
                  <c:v>Student Safety</c:v>
                </c:pt>
              </c:strCache>
            </c:strRef>
          </c:cat>
          <c:val>
            <c:numRef>
              <c:f>'Occurrence of themes in intervi'!$B$3:$B$20</c:f>
              <c:numCache>
                <c:formatCode>General</c:formatCode>
                <c:ptCount val="18"/>
                <c:pt idx="0">
                  <c:v>163</c:v>
                </c:pt>
                <c:pt idx="1">
                  <c:v>99</c:v>
                </c:pt>
                <c:pt idx="2">
                  <c:v>75</c:v>
                </c:pt>
                <c:pt idx="3">
                  <c:v>64</c:v>
                </c:pt>
                <c:pt idx="4">
                  <c:v>62</c:v>
                </c:pt>
                <c:pt idx="5">
                  <c:v>56</c:v>
                </c:pt>
                <c:pt idx="6">
                  <c:v>52</c:v>
                </c:pt>
                <c:pt idx="7">
                  <c:v>50</c:v>
                </c:pt>
                <c:pt idx="8">
                  <c:v>45</c:v>
                </c:pt>
                <c:pt idx="9">
                  <c:v>44</c:v>
                </c:pt>
                <c:pt idx="10">
                  <c:v>36</c:v>
                </c:pt>
                <c:pt idx="11">
                  <c:v>34</c:v>
                </c:pt>
                <c:pt idx="12">
                  <c:v>30</c:v>
                </c:pt>
                <c:pt idx="13">
                  <c:v>26</c:v>
                </c:pt>
                <c:pt idx="14">
                  <c:v>26</c:v>
                </c:pt>
                <c:pt idx="15">
                  <c:v>18</c:v>
                </c:pt>
                <c:pt idx="16">
                  <c:v>16</c:v>
                </c:pt>
              </c:numCache>
            </c:numRef>
          </c:val>
          <c:extLst>
            <c:ext xmlns:c16="http://schemas.microsoft.com/office/drawing/2014/chart" uri="{C3380CC4-5D6E-409C-BE32-E72D297353CC}">
              <c16:uniqueId val="{00000000-06A5-E94A-9FDA-AB38A0769B6B}"/>
            </c:ext>
          </c:extLst>
        </c:ser>
        <c:dLbls>
          <c:showLegendKey val="0"/>
          <c:showVal val="0"/>
          <c:showCatName val="0"/>
          <c:showSerName val="0"/>
          <c:showPercent val="0"/>
          <c:showBubbleSize val="0"/>
        </c:dLbls>
        <c:gapWidth val="182"/>
        <c:axId val="1857777440"/>
        <c:axId val="1"/>
      </c:barChart>
      <c:catAx>
        <c:axId val="185777744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Theme</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
        <c:crosses val="autoZero"/>
        <c:auto val="1"/>
        <c:lblAlgn val="ctr"/>
        <c:lblOffset val="100"/>
        <c:noMultiLvlLbl val="0"/>
      </c:catAx>
      <c:valAx>
        <c:axId val="1"/>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Occurence</a:t>
                </a:r>
                <a:r>
                  <a:rPr lang="en-GB" baseline="0"/>
                  <a:t> Count</a:t>
                </a:r>
                <a:endParaRPr lang="en-GB"/>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57777440"/>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'Occurrence by type'!$B$1:$B$2</c:f>
              <c:strCache>
                <c:ptCount val="2"/>
                <c:pt idx="1">
                  <c:v>Community</c:v>
                </c:pt>
              </c:strCache>
            </c:strRef>
          </c:tx>
          <c:spPr>
            <a:solidFill>
              <a:schemeClr val="accent1"/>
            </a:solidFill>
            <a:ln>
              <a:noFill/>
            </a:ln>
            <a:effectLst/>
          </c:spPr>
          <c:invertIfNegative val="0"/>
          <c:cat>
            <c:strRef>
              <c:f>'Occurrence by type'!$A$3:$A$19</c:f>
              <c:strCache>
                <c:ptCount val="17"/>
                <c:pt idx="0">
                  <c:v>Accessibility</c:v>
                </c:pt>
                <c:pt idx="1">
                  <c:v>Community Partnerships</c:v>
                </c:pt>
                <c:pt idx="2">
                  <c:v>Funding Model</c:v>
                </c:pt>
                <c:pt idx="3">
                  <c:v>Future</c:v>
                </c:pt>
                <c:pt idx="4">
                  <c:v>Governance</c:v>
                </c:pt>
                <c:pt idx="5">
                  <c:v>HEI Partnerships</c:v>
                </c:pt>
                <c:pt idx="6">
                  <c:v> Impact of Staff</c:v>
                </c:pt>
                <c:pt idx="7">
                  <c:v>Importance of Education</c:v>
                </c:pt>
                <c:pt idx="8">
                  <c:v>Operational and Financial</c:v>
                </c:pt>
                <c:pt idx="9">
                  <c:v>Place-Based</c:v>
                </c:pt>
                <c:pt idx="10">
                  <c:v>Policy or hub reccomendations</c:v>
                </c:pt>
                <c:pt idx="11">
                  <c:v> Regional Development</c:v>
                </c:pt>
                <c:pt idx="12">
                  <c:v>Social Capital</c:v>
                </c:pt>
                <c:pt idx="13">
                  <c:v>Student Belonging</c:v>
                </c:pt>
                <c:pt idx="14">
                  <c:v>Student difficulties</c:v>
                </c:pt>
                <c:pt idx="15">
                  <c:v>Student Safety</c:v>
                </c:pt>
                <c:pt idx="16">
                  <c:v>Widening Participation</c:v>
                </c:pt>
              </c:strCache>
            </c:strRef>
          </c:cat>
          <c:val>
            <c:numRef>
              <c:f>'Occurrence by type'!$B$3:$B$19</c:f>
              <c:numCache>
                <c:formatCode>General</c:formatCode>
                <c:ptCount val="17"/>
                <c:pt idx="0">
                  <c:v>9</c:v>
                </c:pt>
                <c:pt idx="1">
                  <c:v>14</c:v>
                </c:pt>
                <c:pt idx="2">
                  <c:v>23</c:v>
                </c:pt>
                <c:pt idx="3">
                  <c:v>17</c:v>
                </c:pt>
                <c:pt idx="4">
                  <c:v>10</c:v>
                </c:pt>
                <c:pt idx="5">
                  <c:v>22</c:v>
                </c:pt>
                <c:pt idx="6">
                  <c:v>15</c:v>
                </c:pt>
                <c:pt idx="7">
                  <c:v>0</c:v>
                </c:pt>
                <c:pt idx="8">
                  <c:v>3</c:v>
                </c:pt>
                <c:pt idx="9">
                  <c:v>6</c:v>
                </c:pt>
                <c:pt idx="10">
                  <c:v>8</c:v>
                </c:pt>
                <c:pt idx="11">
                  <c:v>19</c:v>
                </c:pt>
                <c:pt idx="12">
                  <c:v>8</c:v>
                </c:pt>
                <c:pt idx="13">
                  <c:v>4</c:v>
                </c:pt>
                <c:pt idx="14">
                  <c:v>1</c:v>
                </c:pt>
                <c:pt idx="15">
                  <c:v>3</c:v>
                </c:pt>
                <c:pt idx="16">
                  <c:v>39</c:v>
                </c:pt>
              </c:numCache>
            </c:numRef>
          </c:val>
          <c:extLst>
            <c:ext xmlns:c16="http://schemas.microsoft.com/office/drawing/2014/chart" uri="{C3380CC4-5D6E-409C-BE32-E72D297353CC}">
              <c16:uniqueId val="{00000000-C70A-40B3-BE4A-9200B245777E}"/>
            </c:ext>
          </c:extLst>
        </c:ser>
        <c:ser>
          <c:idx val="1"/>
          <c:order val="1"/>
          <c:tx>
            <c:strRef>
              <c:f>'Occurrence by type'!$C$1:$C$2</c:f>
              <c:strCache>
                <c:ptCount val="2"/>
                <c:pt idx="1">
                  <c:v>Staff</c:v>
                </c:pt>
              </c:strCache>
            </c:strRef>
          </c:tx>
          <c:spPr>
            <a:solidFill>
              <a:schemeClr val="accent2"/>
            </a:solidFill>
            <a:ln>
              <a:noFill/>
            </a:ln>
            <a:effectLst/>
          </c:spPr>
          <c:invertIfNegative val="0"/>
          <c:cat>
            <c:strRef>
              <c:f>'Occurrence by type'!$A$3:$A$19</c:f>
              <c:strCache>
                <c:ptCount val="17"/>
                <c:pt idx="0">
                  <c:v>Accessibility</c:v>
                </c:pt>
                <c:pt idx="1">
                  <c:v>Community Partnerships</c:v>
                </c:pt>
                <c:pt idx="2">
                  <c:v>Funding Model</c:v>
                </c:pt>
                <c:pt idx="3">
                  <c:v>Future</c:v>
                </c:pt>
                <c:pt idx="4">
                  <c:v>Governance</c:v>
                </c:pt>
                <c:pt idx="5">
                  <c:v>HEI Partnerships</c:v>
                </c:pt>
                <c:pt idx="6">
                  <c:v> Impact of Staff</c:v>
                </c:pt>
                <c:pt idx="7">
                  <c:v>Importance of Education</c:v>
                </c:pt>
                <c:pt idx="8">
                  <c:v>Operational and Financial</c:v>
                </c:pt>
                <c:pt idx="9">
                  <c:v>Place-Based</c:v>
                </c:pt>
                <c:pt idx="10">
                  <c:v>Policy or hub reccomendations</c:v>
                </c:pt>
                <c:pt idx="11">
                  <c:v> Regional Development</c:v>
                </c:pt>
                <c:pt idx="12">
                  <c:v>Social Capital</c:v>
                </c:pt>
                <c:pt idx="13">
                  <c:v>Student Belonging</c:v>
                </c:pt>
                <c:pt idx="14">
                  <c:v>Student difficulties</c:v>
                </c:pt>
                <c:pt idx="15">
                  <c:v>Student Safety</c:v>
                </c:pt>
                <c:pt idx="16">
                  <c:v>Widening Participation</c:v>
                </c:pt>
              </c:strCache>
            </c:strRef>
          </c:cat>
          <c:val>
            <c:numRef>
              <c:f>'Occurrence by type'!$C$3:$C$19</c:f>
              <c:numCache>
                <c:formatCode>General</c:formatCode>
                <c:ptCount val="17"/>
                <c:pt idx="0">
                  <c:v>25</c:v>
                </c:pt>
                <c:pt idx="1">
                  <c:v>29</c:v>
                </c:pt>
                <c:pt idx="2">
                  <c:v>33</c:v>
                </c:pt>
                <c:pt idx="3">
                  <c:v>22</c:v>
                </c:pt>
                <c:pt idx="4">
                  <c:v>16</c:v>
                </c:pt>
                <c:pt idx="5">
                  <c:v>51</c:v>
                </c:pt>
                <c:pt idx="6">
                  <c:v>44</c:v>
                </c:pt>
                <c:pt idx="7">
                  <c:v>9</c:v>
                </c:pt>
                <c:pt idx="8">
                  <c:v>59</c:v>
                </c:pt>
                <c:pt idx="9">
                  <c:v>14</c:v>
                </c:pt>
                <c:pt idx="10">
                  <c:v>8</c:v>
                </c:pt>
                <c:pt idx="11">
                  <c:v>22</c:v>
                </c:pt>
                <c:pt idx="12">
                  <c:v>13</c:v>
                </c:pt>
                <c:pt idx="13">
                  <c:v>22</c:v>
                </c:pt>
                <c:pt idx="14">
                  <c:v>22</c:v>
                </c:pt>
                <c:pt idx="15">
                  <c:v>9</c:v>
                </c:pt>
                <c:pt idx="16">
                  <c:v>72</c:v>
                </c:pt>
              </c:numCache>
            </c:numRef>
          </c:val>
          <c:extLst>
            <c:ext xmlns:c16="http://schemas.microsoft.com/office/drawing/2014/chart" uri="{C3380CC4-5D6E-409C-BE32-E72D297353CC}">
              <c16:uniqueId val="{00000001-C70A-40B3-BE4A-9200B245777E}"/>
            </c:ext>
          </c:extLst>
        </c:ser>
        <c:ser>
          <c:idx val="2"/>
          <c:order val="2"/>
          <c:tx>
            <c:strRef>
              <c:f>'Occurrence by type'!$D$1:$D$2</c:f>
              <c:strCache>
                <c:ptCount val="2"/>
                <c:pt idx="1">
                  <c:v>Student</c:v>
                </c:pt>
              </c:strCache>
            </c:strRef>
          </c:tx>
          <c:spPr>
            <a:solidFill>
              <a:schemeClr val="accent3"/>
            </a:solidFill>
            <a:ln>
              <a:noFill/>
            </a:ln>
            <a:effectLst/>
          </c:spPr>
          <c:invertIfNegative val="0"/>
          <c:cat>
            <c:strRef>
              <c:f>'Occurrence by type'!$A$3:$A$19</c:f>
              <c:strCache>
                <c:ptCount val="17"/>
                <c:pt idx="0">
                  <c:v>Accessibility</c:v>
                </c:pt>
                <c:pt idx="1">
                  <c:v>Community Partnerships</c:v>
                </c:pt>
                <c:pt idx="2">
                  <c:v>Funding Model</c:v>
                </c:pt>
                <c:pt idx="3">
                  <c:v>Future</c:v>
                </c:pt>
                <c:pt idx="4">
                  <c:v>Governance</c:v>
                </c:pt>
                <c:pt idx="5">
                  <c:v>HEI Partnerships</c:v>
                </c:pt>
                <c:pt idx="6">
                  <c:v> Impact of Staff</c:v>
                </c:pt>
                <c:pt idx="7">
                  <c:v>Importance of Education</c:v>
                </c:pt>
                <c:pt idx="8">
                  <c:v>Operational and Financial</c:v>
                </c:pt>
                <c:pt idx="9">
                  <c:v>Place-Based</c:v>
                </c:pt>
                <c:pt idx="10">
                  <c:v>Policy or hub reccomendations</c:v>
                </c:pt>
                <c:pt idx="11">
                  <c:v> Regional Development</c:v>
                </c:pt>
                <c:pt idx="12">
                  <c:v>Social Capital</c:v>
                </c:pt>
                <c:pt idx="13">
                  <c:v>Student Belonging</c:v>
                </c:pt>
                <c:pt idx="14">
                  <c:v>Student difficulties</c:v>
                </c:pt>
                <c:pt idx="15">
                  <c:v>Student Safety</c:v>
                </c:pt>
                <c:pt idx="16">
                  <c:v>Widening Participation</c:v>
                </c:pt>
              </c:strCache>
            </c:strRef>
          </c:cat>
          <c:val>
            <c:numRef>
              <c:f>'Occurrence by type'!$D$3:$D$19</c:f>
              <c:numCache>
                <c:formatCode>General</c:formatCode>
                <c:ptCount val="17"/>
                <c:pt idx="0">
                  <c:v>30</c:v>
                </c:pt>
                <c:pt idx="1">
                  <c:v>1</c:v>
                </c:pt>
                <c:pt idx="2">
                  <c:v>0</c:v>
                </c:pt>
                <c:pt idx="3">
                  <c:v>6</c:v>
                </c:pt>
                <c:pt idx="4">
                  <c:v>0</c:v>
                </c:pt>
                <c:pt idx="5">
                  <c:v>2</c:v>
                </c:pt>
                <c:pt idx="6">
                  <c:v>40</c:v>
                </c:pt>
                <c:pt idx="7">
                  <c:v>9</c:v>
                </c:pt>
                <c:pt idx="8">
                  <c:v>0</c:v>
                </c:pt>
                <c:pt idx="9">
                  <c:v>14</c:v>
                </c:pt>
                <c:pt idx="10">
                  <c:v>10</c:v>
                </c:pt>
                <c:pt idx="11">
                  <c:v>9</c:v>
                </c:pt>
                <c:pt idx="12">
                  <c:v>9</c:v>
                </c:pt>
                <c:pt idx="13">
                  <c:v>26</c:v>
                </c:pt>
                <c:pt idx="14">
                  <c:v>13</c:v>
                </c:pt>
                <c:pt idx="15">
                  <c:v>4</c:v>
                </c:pt>
                <c:pt idx="16">
                  <c:v>52</c:v>
                </c:pt>
              </c:numCache>
            </c:numRef>
          </c:val>
          <c:extLst>
            <c:ext xmlns:c16="http://schemas.microsoft.com/office/drawing/2014/chart" uri="{C3380CC4-5D6E-409C-BE32-E72D297353CC}">
              <c16:uniqueId val="{00000002-C70A-40B3-BE4A-9200B245777E}"/>
            </c:ext>
          </c:extLst>
        </c:ser>
        <c:dLbls>
          <c:showLegendKey val="0"/>
          <c:showVal val="0"/>
          <c:showCatName val="0"/>
          <c:showSerName val="0"/>
          <c:showPercent val="0"/>
          <c:showBubbleSize val="0"/>
        </c:dLbls>
        <c:gapWidth val="219"/>
        <c:overlap val="-27"/>
        <c:axId val="249887023"/>
        <c:axId val="249888463"/>
      </c:barChart>
      <c:catAx>
        <c:axId val="24988702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Theme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9888463"/>
        <c:crosses val="autoZero"/>
        <c:auto val="1"/>
        <c:lblAlgn val="ctr"/>
        <c:lblOffset val="100"/>
        <c:noMultiLvlLbl val="0"/>
      </c:catAx>
      <c:valAx>
        <c:axId val="24988846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Occurance Count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98870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Regional Campus Model</c:v>
                </c:pt>
                <c:pt idx="1">
                  <c:v>Affiliated, Networked Model</c:v>
                </c:pt>
                <c:pt idx="2">
                  <c:v>Indigenous Student Focus</c:v>
                </c:pt>
                <c:pt idx="3">
                  <c:v>Vocation and Non-accredited Training Integration</c:v>
                </c:pt>
                <c:pt idx="4">
                  <c:v>Tertiary Hub</c:v>
                </c:pt>
                <c:pt idx="5">
                  <c:v>Not Sure</c:v>
                </c:pt>
              </c:strCache>
            </c:strRef>
          </c:cat>
          <c:val>
            <c:numRef>
              <c:f>Sheet1!$B$2:$B$7</c:f>
              <c:numCache>
                <c:formatCode>General</c:formatCode>
                <c:ptCount val="6"/>
                <c:pt idx="0">
                  <c:v>6</c:v>
                </c:pt>
                <c:pt idx="1">
                  <c:v>13</c:v>
                </c:pt>
                <c:pt idx="2">
                  <c:v>2</c:v>
                </c:pt>
                <c:pt idx="3">
                  <c:v>3</c:v>
                </c:pt>
                <c:pt idx="4">
                  <c:v>7</c:v>
                </c:pt>
                <c:pt idx="5">
                  <c:v>1</c:v>
                </c:pt>
              </c:numCache>
            </c:numRef>
          </c:val>
          <c:extLst>
            <c:ext xmlns:c16="http://schemas.microsoft.com/office/drawing/2014/chart" uri="{C3380CC4-5D6E-409C-BE32-E72D297353CC}">
              <c16:uniqueId val="{00000000-A8ED-AC4A-A9BE-F2F5D8D3A71C}"/>
            </c:ext>
          </c:extLst>
        </c:ser>
        <c:dLbls>
          <c:dLblPos val="outEnd"/>
          <c:showLegendKey val="0"/>
          <c:showVal val="1"/>
          <c:showCatName val="0"/>
          <c:showSerName val="0"/>
          <c:showPercent val="0"/>
          <c:showBubbleSize val="0"/>
        </c:dLbls>
        <c:gapWidth val="182"/>
        <c:axId val="1516191872"/>
        <c:axId val="1516193584"/>
      </c:barChart>
      <c:catAx>
        <c:axId val="151619187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Typology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6193584"/>
        <c:crosses val="autoZero"/>
        <c:auto val="1"/>
        <c:lblAlgn val="ctr"/>
        <c:lblOffset val="100"/>
        <c:noMultiLvlLbl val="0"/>
      </c:catAx>
      <c:valAx>
        <c:axId val="15161935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619187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Financial</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Sheet1!$A$2:$A$8</c:f>
              <c:strCache>
                <c:ptCount val="7"/>
                <c:pt idx="0">
                  <c:v>University partnerships contributed to resource sharing (e.g. access to libraries, staff and online resources)</c:v>
                </c:pt>
                <c:pt idx="1">
                  <c:v>University partnerships contributed to curriculum development or enhancement?</c:v>
                </c:pt>
                <c:pt idx="2">
                  <c:v>University partnerships have supported the training and professional development of staff</c:v>
                </c:pt>
                <c:pt idx="3">
                  <c:v>University partnerships have contributed to joint research initiatives</c:v>
                </c:pt>
                <c:pt idx="4">
                  <c:v>University partnerships have increased the participation and retention of students through program delivery and outreach</c:v>
                </c:pt>
                <c:pt idx="5">
                  <c:v>If other contributions are received and not listed, please provide details</c:v>
                </c:pt>
                <c:pt idx="6">
                  <c:v>Unsure</c:v>
                </c:pt>
              </c:strCache>
            </c:strRef>
          </c:cat>
          <c:val>
            <c:numRef>
              <c:f>Sheet1!$B$2:$B$8</c:f>
              <c:numCache>
                <c:formatCode>General</c:formatCode>
                <c:ptCount val="7"/>
                <c:pt idx="0">
                  <c:v>13</c:v>
                </c:pt>
                <c:pt idx="1">
                  <c:v>7</c:v>
                </c:pt>
                <c:pt idx="2">
                  <c:v>8</c:v>
                </c:pt>
                <c:pt idx="3">
                  <c:v>5</c:v>
                </c:pt>
                <c:pt idx="4">
                  <c:v>13</c:v>
                </c:pt>
                <c:pt idx="5">
                  <c:v>9</c:v>
                </c:pt>
                <c:pt idx="6">
                  <c:v>4</c:v>
                </c:pt>
              </c:numCache>
            </c:numRef>
          </c:val>
          <c:extLst>
            <c:ext xmlns:c16="http://schemas.microsoft.com/office/drawing/2014/chart" uri="{C3380CC4-5D6E-409C-BE32-E72D297353CC}">
              <c16:uniqueId val="{00000000-0721-D542-9E67-8F8BEC8E0CDD}"/>
            </c:ext>
          </c:extLst>
        </c:ser>
        <c:ser>
          <c:idx val="1"/>
          <c:order val="1"/>
          <c:tx>
            <c:strRef>
              <c:f>Sheet1!$C$1</c:f>
              <c:strCache>
                <c:ptCount val="1"/>
                <c:pt idx="0">
                  <c:v>Non-financial</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Sheet1!$A$2:$A$8</c:f>
              <c:strCache>
                <c:ptCount val="7"/>
                <c:pt idx="0">
                  <c:v>University partnerships contributed to resource sharing (e.g. access to libraries, staff and online resources)</c:v>
                </c:pt>
                <c:pt idx="1">
                  <c:v>University partnerships contributed to curriculum development or enhancement?</c:v>
                </c:pt>
                <c:pt idx="2">
                  <c:v>University partnerships have supported the training and professional development of staff</c:v>
                </c:pt>
                <c:pt idx="3">
                  <c:v>University partnerships have contributed to joint research initiatives</c:v>
                </c:pt>
                <c:pt idx="4">
                  <c:v>University partnerships have increased the participation and retention of students through program delivery and outreach</c:v>
                </c:pt>
                <c:pt idx="5">
                  <c:v>If other contributions are received and not listed, please provide details</c:v>
                </c:pt>
                <c:pt idx="6">
                  <c:v>Unsure</c:v>
                </c:pt>
              </c:strCache>
            </c:strRef>
          </c:cat>
          <c:val>
            <c:numRef>
              <c:f>Sheet1!$C$2:$C$8</c:f>
              <c:numCache>
                <c:formatCode>General</c:formatCode>
                <c:ptCount val="7"/>
                <c:pt idx="0">
                  <c:v>17</c:v>
                </c:pt>
                <c:pt idx="1">
                  <c:v>7</c:v>
                </c:pt>
                <c:pt idx="2">
                  <c:v>8</c:v>
                </c:pt>
                <c:pt idx="3">
                  <c:v>4</c:v>
                </c:pt>
                <c:pt idx="4">
                  <c:v>13</c:v>
                </c:pt>
                <c:pt idx="5">
                  <c:v>6</c:v>
                </c:pt>
                <c:pt idx="6">
                  <c:v>3</c:v>
                </c:pt>
              </c:numCache>
            </c:numRef>
          </c:val>
          <c:extLst>
            <c:ext xmlns:c16="http://schemas.microsoft.com/office/drawing/2014/chart" uri="{C3380CC4-5D6E-409C-BE32-E72D297353CC}">
              <c16:uniqueId val="{00000001-0721-D542-9E67-8F8BEC8E0CDD}"/>
            </c:ext>
          </c:extLst>
        </c:ser>
        <c:dLbls>
          <c:dLblPos val="outEnd"/>
          <c:showLegendKey val="0"/>
          <c:showVal val="1"/>
          <c:showCatName val="0"/>
          <c:showSerName val="0"/>
          <c:showPercent val="0"/>
          <c:showBubbleSize val="0"/>
        </c:dLbls>
        <c:gapWidth val="100"/>
        <c:axId val="866765872"/>
        <c:axId val="866894832"/>
      </c:barChart>
      <c:catAx>
        <c:axId val="866765872"/>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866894832"/>
        <c:crosses val="autoZero"/>
        <c:auto val="1"/>
        <c:lblAlgn val="ctr"/>
        <c:lblOffset val="100"/>
        <c:noMultiLvlLbl val="0"/>
      </c:catAx>
      <c:valAx>
        <c:axId val="866894832"/>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8667658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v>Least Important</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Sheet2!$A$1:$A$6</c:f>
              <c:strCache>
                <c:ptCount val="6"/>
                <c:pt idx="0">
                  <c:v>Local partnerships</c:v>
                </c:pt>
                <c:pt idx="1">
                  <c:v>Academic support services</c:v>
                </c:pt>
                <c:pt idx="2">
                  <c:v>Infrastructure and resources</c:v>
                </c:pt>
                <c:pt idx="3">
                  <c:v>Community engagement</c:v>
                </c:pt>
                <c:pt idx="4">
                  <c:v>Locally staffed student services</c:v>
                </c:pt>
                <c:pt idx="5">
                  <c:v>University partnerships</c:v>
                </c:pt>
              </c:strCache>
            </c:strRef>
          </c:cat>
          <c:val>
            <c:numRef>
              <c:f>Sheet2!$B$1:$B$6</c:f>
              <c:numCache>
                <c:formatCode>General</c:formatCode>
                <c:ptCount val="6"/>
                <c:pt idx="0">
                  <c:v>1</c:v>
                </c:pt>
                <c:pt idx="1">
                  <c:v>3</c:v>
                </c:pt>
                <c:pt idx="4">
                  <c:v>1</c:v>
                </c:pt>
                <c:pt idx="5">
                  <c:v>2</c:v>
                </c:pt>
              </c:numCache>
            </c:numRef>
          </c:val>
          <c:extLst>
            <c:ext xmlns:c16="http://schemas.microsoft.com/office/drawing/2014/chart" uri="{C3380CC4-5D6E-409C-BE32-E72D297353CC}">
              <c16:uniqueId val="{00000000-CC64-9843-AB09-B277168AD59D}"/>
            </c:ext>
          </c:extLst>
        </c:ser>
        <c:ser>
          <c:idx val="1"/>
          <c:order val="1"/>
          <c:tx>
            <c:v>Somewhat Important</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Sheet2!$A$1:$A$6</c:f>
              <c:strCache>
                <c:ptCount val="6"/>
                <c:pt idx="0">
                  <c:v>Local partnerships</c:v>
                </c:pt>
                <c:pt idx="1">
                  <c:v>Academic support services</c:v>
                </c:pt>
                <c:pt idx="2">
                  <c:v>Infrastructure and resources</c:v>
                </c:pt>
                <c:pt idx="3">
                  <c:v>Community engagement</c:v>
                </c:pt>
                <c:pt idx="4">
                  <c:v>Locally staffed student services</c:v>
                </c:pt>
                <c:pt idx="5">
                  <c:v>University partnerships</c:v>
                </c:pt>
              </c:strCache>
            </c:strRef>
          </c:cat>
          <c:val>
            <c:numRef>
              <c:f>Sheet2!$C$1:$C$6</c:f>
              <c:numCache>
                <c:formatCode>General</c:formatCode>
                <c:ptCount val="6"/>
                <c:pt idx="1">
                  <c:v>3</c:v>
                </c:pt>
                <c:pt idx="3">
                  <c:v>1</c:v>
                </c:pt>
                <c:pt idx="4">
                  <c:v>2</c:v>
                </c:pt>
                <c:pt idx="5">
                  <c:v>1</c:v>
                </c:pt>
              </c:numCache>
            </c:numRef>
          </c:val>
          <c:extLst>
            <c:ext xmlns:c16="http://schemas.microsoft.com/office/drawing/2014/chart" uri="{C3380CC4-5D6E-409C-BE32-E72D297353CC}">
              <c16:uniqueId val="{00000001-CC64-9843-AB09-B277168AD59D}"/>
            </c:ext>
          </c:extLst>
        </c:ser>
        <c:ser>
          <c:idx val="2"/>
          <c:order val="2"/>
          <c:tx>
            <c:v>Moderately Important</c:v>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Sheet2!$A$1:$A$6</c:f>
              <c:strCache>
                <c:ptCount val="6"/>
                <c:pt idx="0">
                  <c:v>Local partnerships</c:v>
                </c:pt>
                <c:pt idx="1">
                  <c:v>Academic support services</c:v>
                </c:pt>
                <c:pt idx="2">
                  <c:v>Infrastructure and resources</c:v>
                </c:pt>
                <c:pt idx="3">
                  <c:v>Community engagement</c:v>
                </c:pt>
                <c:pt idx="4">
                  <c:v>Locally staffed student services</c:v>
                </c:pt>
                <c:pt idx="5">
                  <c:v>University partnerships</c:v>
                </c:pt>
              </c:strCache>
            </c:strRef>
          </c:cat>
          <c:val>
            <c:numRef>
              <c:f>Sheet2!$D$1:$D$6</c:f>
              <c:numCache>
                <c:formatCode>General</c:formatCode>
                <c:ptCount val="6"/>
                <c:pt idx="0">
                  <c:v>4</c:v>
                </c:pt>
                <c:pt idx="1">
                  <c:v>1</c:v>
                </c:pt>
                <c:pt idx="2">
                  <c:v>4</c:v>
                </c:pt>
                <c:pt idx="3">
                  <c:v>2</c:v>
                </c:pt>
                <c:pt idx="4">
                  <c:v>3</c:v>
                </c:pt>
                <c:pt idx="5">
                  <c:v>6</c:v>
                </c:pt>
              </c:numCache>
            </c:numRef>
          </c:val>
          <c:extLst>
            <c:ext xmlns:c16="http://schemas.microsoft.com/office/drawing/2014/chart" uri="{C3380CC4-5D6E-409C-BE32-E72D297353CC}">
              <c16:uniqueId val="{00000002-CC64-9843-AB09-B277168AD59D}"/>
            </c:ext>
          </c:extLst>
        </c:ser>
        <c:ser>
          <c:idx val="3"/>
          <c:order val="3"/>
          <c:tx>
            <c:v>Very Important</c:v>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Sheet2!$A$1:$A$6</c:f>
              <c:strCache>
                <c:ptCount val="6"/>
                <c:pt idx="0">
                  <c:v>Local partnerships</c:v>
                </c:pt>
                <c:pt idx="1">
                  <c:v>Academic support services</c:v>
                </c:pt>
                <c:pt idx="2">
                  <c:v>Infrastructure and resources</c:v>
                </c:pt>
                <c:pt idx="3">
                  <c:v>Community engagement</c:v>
                </c:pt>
                <c:pt idx="4">
                  <c:v>Locally staffed student services</c:v>
                </c:pt>
                <c:pt idx="5">
                  <c:v>University partnerships</c:v>
                </c:pt>
              </c:strCache>
            </c:strRef>
          </c:cat>
          <c:val>
            <c:numRef>
              <c:f>Sheet2!$E$1:$E$6</c:f>
              <c:numCache>
                <c:formatCode>General</c:formatCode>
                <c:ptCount val="6"/>
                <c:pt idx="0">
                  <c:v>6</c:v>
                </c:pt>
                <c:pt idx="1">
                  <c:v>8</c:v>
                </c:pt>
                <c:pt idx="2">
                  <c:v>11</c:v>
                </c:pt>
                <c:pt idx="3">
                  <c:v>9</c:v>
                </c:pt>
                <c:pt idx="4">
                  <c:v>9</c:v>
                </c:pt>
                <c:pt idx="5">
                  <c:v>11</c:v>
                </c:pt>
              </c:numCache>
            </c:numRef>
          </c:val>
          <c:extLst>
            <c:ext xmlns:c16="http://schemas.microsoft.com/office/drawing/2014/chart" uri="{C3380CC4-5D6E-409C-BE32-E72D297353CC}">
              <c16:uniqueId val="{00000003-CC64-9843-AB09-B277168AD59D}"/>
            </c:ext>
          </c:extLst>
        </c:ser>
        <c:ser>
          <c:idx val="4"/>
          <c:order val="4"/>
          <c:tx>
            <c:v>Most Important</c:v>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Sheet2!$A$1:$A$6</c:f>
              <c:strCache>
                <c:ptCount val="6"/>
                <c:pt idx="0">
                  <c:v>Local partnerships</c:v>
                </c:pt>
                <c:pt idx="1">
                  <c:v>Academic support services</c:v>
                </c:pt>
                <c:pt idx="2">
                  <c:v>Infrastructure and resources</c:v>
                </c:pt>
                <c:pt idx="3">
                  <c:v>Community engagement</c:v>
                </c:pt>
                <c:pt idx="4">
                  <c:v>Locally staffed student services</c:v>
                </c:pt>
                <c:pt idx="5">
                  <c:v>University partnerships</c:v>
                </c:pt>
              </c:strCache>
            </c:strRef>
          </c:cat>
          <c:val>
            <c:numRef>
              <c:f>Sheet2!$F$1:$F$6</c:f>
              <c:numCache>
                <c:formatCode>General</c:formatCode>
                <c:ptCount val="6"/>
                <c:pt idx="0">
                  <c:v>15</c:v>
                </c:pt>
                <c:pt idx="1">
                  <c:v>11</c:v>
                </c:pt>
                <c:pt idx="2">
                  <c:v>10</c:v>
                </c:pt>
                <c:pt idx="3">
                  <c:v>14</c:v>
                </c:pt>
                <c:pt idx="4">
                  <c:v>11</c:v>
                </c:pt>
                <c:pt idx="5">
                  <c:v>6</c:v>
                </c:pt>
              </c:numCache>
            </c:numRef>
          </c:val>
          <c:extLst>
            <c:ext xmlns:c16="http://schemas.microsoft.com/office/drawing/2014/chart" uri="{C3380CC4-5D6E-409C-BE32-E72D297353CC}">
              <c16:uniqueId val="{00000004-CC64-9843-AB09-B277168AD59D}"/>
            </c:ext>
          </c:extLst>
        </c:ser>
        <c:dLbls>
          <c:showLegendKey val="0"/>
          <c:showVal val="1"/>
          <c:showCatName val="0"/>
          <c:showSerName val="0"/>
          <c:showPercent val="0"/>
          <c:showBubbleSize val="0"/>
        </c:dLbls>
        <c:gapWidth val="75"/>
        <c:overlap val="100"/>
        <c:axId val="2145700544"/>
        <c:axId val="2145702256"/>
      </c:barChart>
      <c:catAx>
        <c:axId val="21457005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45702256"/>
        <c:crosses val="autoZero"/>
        <c:auto val="1"/>
        <c:lblAlgn val="ctr"/>
        <c:lblOffset val="100"/>
        <c:noMultiLvlLbl val="0"/>
      </c:catAx>
      <c:valAx>
        <c:axId val="21457022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45700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E93-624E-A054-D5E13DC5A69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E93-624E-A054-D5E13DC5A69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E93-624E-A054-D5E13DC5A69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E93-624E-A054-D5E13DC5A699}"/>
              </c:ext>
            </c:extLst>
          </c:dPt>
          <c:dLbls>
            <c:dLbl>
              <c:idx val="1"/>
              <c:tx>
                <c:rich>
                  <a:bodyPr/>
                  <a:lstStyle/>
                  <a:p>
                    <a:fld id="{F666F9D3-7E2D-4E35-B9F9-1877F699B39D}" type="PERCENTAGE">
                      <a:rPr lang="en-US" b="1" cap="none" spc="50">
                        <a:ln w="0"/>
                        <a:solidFill>
                          <a:schemeClr val="bg2"/>
                        </a:solidFill>
                        <a:effectLst>
                          <a:innerShdw blurRad="63500" dist="50800" dir="13500000">
                            <a:srgbClr val="000000">
                              <a:alpha val="50000"/>
                            </a:srgbClr>
                          </a:innerShdw>
                        </a:effectLst>
                      </a:rPr>
                      <a:pPr/>
                      <a:t>[PERCENTAGE]</a:t>
                    </a:fld>
                    <a:endParaRPr lang="en-AU"/>
                  </a:p>
                </c:rich>
              </c:tx>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DE93-624E-A054-D5E13DC5A69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Increased Community and Student Engagement</c:v>
                </c:pt>
                <c:pt idx="1">
                  <c:v>Upgraded Facilities and Infrastucture</c:v>
                </c:pt>
                <c:pt idx="2">
                  <c:v>More meaningful partnerships</c:v>
                </c:pt>
                <c:pt idx="3">
                  <c:v>More and Diverse Services Offered</c:v>
                </c:pt>
              </c:strCache>
            </c:strRef>
          </c:cat>
          <c:val>
            <c:numRef>
              <c:f>Sheet1!$B$2:$B$5</c:f>
              <c:numCache>
                <c:formatCode>General</c:formatCode>
                <c:ptCount val="4"/>
                <c:pt idx="0">
                  <c:v>19</c:v>
                </c:pt>
                <c:pt idx="1">
                  <c:v>9</c:v>
                </c:pt>
                <c:pt idx="2">
                  <c:v>11</c:v>
                </c:pt>
                <c:pt idx="3">
                  <c:v>6</c:v>
                </c:pt>
              </c:numCache>
            </c:numRef>
          </c:val>
          <c:extLst>
            <c:ext xmlns:c16="http://schemas.microsoft.com/office/drawing/2014/chart" uri="{C3380CC4-5D6E-409C-BE32-E72D297353CC}">
              <c16:uniqueId val="{00000008-DE93-624E-A054-D5E13DC5A699}"/>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ACSES brand colours and font">
  <a:themeElements>
    <a:clrScheme name="ACSES">
      <a:dk1>
        <a:srgbClr val="351C26"/>
      </a:dk1>
      <a:lt1>
        <a:srgbClr val="EDE8E0"/>
      </a:lt1>
      <a:dk2>
        <a:srgbClr val="351C26"/>
      </a:dk2>
      <a:lt2>
        <a:srgbClr val="EDE8E0"/>
      </a:lt2>
      <a:accent1>
        <a:srgbClr val="78DED9"/>
      </a:accent1>
      <a:accent2>
        <a:srgbClr val="6B3B57"/>
      </a:accent2>
      <a:accent3>
        <a:srgbClr val="FCAB63"/>
      </a:accent3>
      <a:accent4>
        <a:srgbClr val="D6D4D1"/>
      </a:accent4>
      <a:accent5>
        <a:srgbClr val="FCAB63"/>
      </a:accent5>
      <a:accent6>
        <a:srgbClr val="A8E3E0"/>
      </a:accent6>
      <a:hlink>
        <a:srgbClr val="73D1CC"/>
      </a:hlink>
      <a:folHlink>
        <a:srgbClr val="FCBF86"/>
      </a:folHlink>
    </a:clrScheme>
    <a:fontScheme name="ACSES Inter">
      <a:majorFont>
        <a:latin typeface="Inter Medium"/>
        <a:ea typeface=""/>
        <a:cs typeface=""/>
      </a:majorFont>
      <a:minorFont>
        <a:latin typeface="Inter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ACSES brand colours and font" id="{82D6DADB-4845-4A67-A33F-C81034E00A4B}" vid="{4D836865-521A-4B06-9379-4ACBF43542E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a8103bb-1e4a-488b-bd13-f3229f001771">
      <Terms xmlns="http://schemas.microsoft.com/office/infopath/2007/PartnerControls"/>
    </lcf76f155ced4ddcb4097134ff3c332f>
    <TaxCatchAll xmlns="94b5100b-fa80-4496-946a-e993c4dc7446" xsi:nil="true"/>
    <_Flow_SignoffStatus xmlns="da8103bb-1e4a-488b-bd13-f3229f001771" xsi:nil="true"/>
    <Notes xmlns="da8103bb-1e4a-488b-bd13-f3229f001771" xsi:nil="true"/>
    <No xmlns="da8103bb-1e4a-488b-bd13-f3229f001771" xsi:nil="true"/>
    <date xmlns="da8103bb-1e4a-488b-bd13-f3229f00177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196D98C54D11440843DBF55443C7A59" ma:contentTypeVersion="24" ma:contentTypeDescription="Create a new document." ma:contentTypeScope="" ma:versionID="3752ab4799cb288a946f1a4bafa72b94">
  <xsd:schema xmlns:xsd="http://www.w3.org/2001/XMLSchema" xmlns:xs="http://www.w3.org/2001/XMLSchema" xmlns:p="http://schemas.microsoft.com/office/2006/metadata/properties" xmlns:ns2="da8103bb-1e4a-488b-bd13-f3229f001771" xmlns:ns3="94b5100b-fa80-4496-946a-e993c4dc7446" targetNamespace="http://schemas.microsoft.com/office/2006/metadata/properties" ma:root="true" ma:fieldsID="baae2d35799dc35aacbf10c9d3e05d12" ns2:_="" ns3:_="">
    <xsd:import namespace="da8103bb-1e4a-488b-bd13-f3229f001771"/>
    <xsd:import namespace="94b5100b-fa80-4496-946a-e993c4dc744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No" minOccurs="0"/>
                <xsd:element ref="ns2:lcf76f155ced4ddcb4097134ff3c332f" minOccurs="0"/>
                <xsd:element ref="ns3:TaxCatchAll" minOccurs="0"/>
                <xsd:element ref="ns2:_Flow_SignoffStatus" minOccurs="0"/>
                <xsd:element ref="ns2:Notes" minOccurs="0"/>
                <xsd:element ref="ns2:MediaServiceObjectDetectorVersions" minOccurs="0"/>
                <xsd:element ref="ns2:MediaServiceSearchProperties" minOccurs="0"/>
                <xsd:element ref="ns2:dat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8103bb-1e4a-488b-bd13-f3229f0017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No" ma:index="21" nillable="true" ma:displayName="No" ma:format="Dropdown" ma:internalName="No" ma:percentage="FALSE">
      <xsd:simpleType>
        <xsd:restriction base="dms:Number"/>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4fef7914-8384-4319-8444-378afdf4f659" ma:termSetId="09814cd3-568e-fe90-9814-8d621ff8fb84" ma:anchorId="fba54fb3-c3e1-fe81-a776-ca4b69148c4d" ma:open="true" ma:isKeyword="false">
      <xsd:complexType>
        <xsd:sequence>
          <xsd:element ref="pc:Terms" minOccurs="0" maxOccurs="1"/>
        </xsd:sequence>
      </xsd:complexType>
    </xsd:element>
    <xsd:element name="_Flow_SignoffStatus" ma:index="25" nillable="true" ma:displayName="Sign-off status" ma:internalName="Sign_x002d_off_x0020_status">
      <xsd:simpleType>
        <xsd:restriction base="dms:Text"/>
      </xsd:simpleType>
    </xsd:element>
    <xsd:element name="Notes" ma:index="26" nillable="true" ma:displayName="Notes" ma:format="Dropdown" ma:internalName="Notes">
      <xsd:simpleType>
        <xsd:restriction base="dms:Text">
          <xsd:maxLength value="255"/>
        </xsd:restriction>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date" ma:index="29" nillable="true" ma:displayName="date" ma:format="DateOnly" ma:internalName="date">
      <xsd:simpleType>
        <xsd:restriction base="dms:DateTim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b5100b-fa80-4496-946a-e993c4dc744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5ed0552-cb47-4325-80b1-8bf1add95c63}" ma:internalName="TaxCatchAll" ma:showField="CatchAllData" ma:web="94b5100b-fa80-4496-946a-e993c4dc74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b:Source>
    <b:Tag>Aus23</b:Tag>
    <b:SourceType>Report</b:SourceType>
    <b:Guid>{D76916C6-133C-884F-922E-9637658476A5}</b:Guid>
    <b:Author>
      <b:Author>
        <b:Corporate>Australian Universities Accord Panel</b:Corporate>
      </b:Author>
    </b:Author>
    <b:Title>Australian Universities Accord: interim report</b:Title>
    <b:Publisher>Department of Education</b:Publisher>
    <b:City>Canberra</b:City>
    <b:Year>2023</b:Year>
    <b:RefOrder>1</b:RefOrder>
  </b:Source>
  <b:Source>
    <b:Tag>Urb21</b:Tag>
    <b:SourceType>Report</b:SourceType>
    <b:Guid>{30A2FF40-36DB-234B-AA11-5D16D984B17A}</b:Guid>
    <b:Author>
      <b:Author>
        <b:Corporate>Urbis</b:Corporate>
      </b:Author>
    </b:Author>
    <b:Title>Regional University Centres Evaluation Report</b:Title>
    <b:Publisher>Urbis &amp; Cox Inall Ridgeway</b:Publisher>
    <b:Year>2021</b:Year>
    <b:RefOrder>5</b:RefOrder>
  </b:Source>
  <b:Source>
    <b:Tag>Ger24</b:Tag>
    <b:SourceType>InternetSite</b:SourceType>
    <b:Guid>{90BB051C-69CE-1944-8004-E7E6D00F4BF0}</b:Guid>
    <b:Title>History</b:Title>
    <b:Author>
      <b:Author>
        <b:Corporate>Geraldton Universities Centre</b:Corporate>
      </b:Author>
    </b:Author>
    <b:InternetSiteTitle>Geraldton Universities Centre</b:InternetSiteTitle>
    <b:URL>https://guc.edu.au/history/</b:URL>
    <b:YearAccessed>2024</b:YearAccessed>
    <b:MonthAccessed>September</b:MonthAccessed>
    <b:DayAccessed>11</b:DayAccessed>
    <b:RefOrder>6</b:RefOrder>
  </b:Source>
  <b:Source>
    <b:Tag>CUC24</b:Tag>
    <b:SourceType>InternetSite</b:SourceType>
    <b:Guid>{C0B77FF3-57DB-344E-B6A3-817387B16F32}</b:Guid>
    <b:Author>
      <b:Author>
        <b:Corporate>CUC Snowy Monaro</b:Corporate>
      </b:Author>
    </b:Author>
    <b:Title>Our Story</b:Title>
    <b:InternetSiteTitle>CUC Snowy Monaro</b:InternetSiteTitle>
    <b:URL>https://www.cucsnowymonaro.edu.au/our-story/</b:URL>
    <b:YearAccessed>2024</b:YearAccessed>
    <b:MonthAccessed>September</b:MonthAccessed>
    <b:DayAccessed>11</b:DayAccessed>
    <b:RefOrder>7</b:RefOrder>
  </b:Source>
  <b:Source>
    <b:Tag>Bun24</b:Tag>
    <b:SourceType>Report</b:SourceType>
    <b:Guid>{8005335B-CB98-024F-9633-0DFB2029A826}</b:Guid>
    <b:Title>Regional, Rural, Remote marginalisation from Higher Education: Isolation, mobility and the role of the Country Universities Centres</b:Title>
    <b:Publisher>Centre of Excellence for Equity in Higher Education</b:Publisher>
    <b:Year>2024</b:Year>
    <b:Author>
      <b:Author>
        <b:NameList>
          <b:Person>
            <b:Last>Bunn</b:Last>
            <b:First>Matthew</b:First>
          </b:Person>
          <b:Person>
            <b:Last>Lumb</b:Last>
            <b:First>Matt</b:First>
          </b:Person>
        </b:NameList>
      </b:Author>
    </b:Author>
    <b:RefOrder>4</b:RefOrder>
  </b:Source>
  <b:Source>
    <b:Tag>Dav19</b:Tag>
    <b:SourceType>JournalArticle</b:SourceType>
    <b:Guid>{39B49D76-118E-A14D-B6A1-02C190256464}</b:Guid>
    <b:Title>2019</b:Title>
    <b:Year>2019</b:Year>
    <b:JournalName>Student Success</b:JournalName>
    <b:Pages>79-90</b:Pages>
    <b:Author>
      <b:Author>
        <b:NameList>
          <b:Person>
            <b:Last>Davis</b:Last>
            <b:First>Monica</b:First>
          </b:Person>
          <b:Person>
            <b:Last>Taylor</b:Last>
            <b:First>Duncan</b:First>
          </b:Person>
        </b:NameList>
      </b:Author>
    </b:Author>
    <b:Volume>10</b:Volume>
    <b:Issue>1</b:Issue>
    <b:RefOrder>8</b:RefOrder>
  </b:Source>
  <b:Source>
    <b:Tag>Cra21</b:Tag>
    <b:SourceType>Report</b:SourceType>
    <b:Guid>{620CDDCF-2E53-E640-A92D-DD501B97728B}</b:Guid>
    <b:Title>"On the Radar": Supporting the Mental Wellbeing of Mature-Aged Students in Regional and Remote Australia</b:Title>
    <b:Publisher>National Centre for Student Equity in Higher Education</b:Publisher>
    <b:Year>2021</b:Year>
    <b:Author>
      <b:Author>
        <b:NameList>
          <b:Person>
            <b:Last>Crawford</b:Last>
            <b:First>Nicole</b:First>
          </b:Person>
        </b:NameList>
      </b:Author>
    </b:Author>
    <b:Institution>2019/20 Equity Fellowship Report</b:Institution>
    <b:RefOrder>9</b:RefOrder>
  </b:Source>
  <b:Source>
    <b:Tag>Del20</b:Tag>
    <b:SourceType>Report</b:SourceType>
    <b:Guid>{BD31EB9A-D653-784C-9AEE-871B75854E1C}</b:Guid>
    <b:Title>‘You going to uni?’ Exploring how people from regional, rural and remote areas navigate into and through higher education</b:Title>
    <b:Year>2020</b:Year>
    <b:Publisher>National Centre for Student Equity in Higher Education</b:Publisher>
    <b:Author>
      <b:Author>
        <b:NameList>
          <b:Person>
            <b:Last>Delahunty</b:Last>
            <b:First>Janine</b:First>
          </b:Person>
        </b:NameList>
      </b:Author>
    </b:Author>
    <b:Institution>2020 Equity Fellowship Report</b:Institution>
    <b:RefOrder>10</b:RefOrder>
  </b:Source>
  <b:Source>
    <b:Tag>Jag24</b:Tag>
    <b:SourceType>JournalArticle</b:SourceType>
    <b:Guid>{21BA6542-6A7F-C948-BF7C-450A89F4464C}</b:Guid>
    <b:Title>“We Need to Run Our Own Communities”: Creating the Wuyagiba Bush Uni in Remote Southeast Arnhem Land, Northern Australia</b:Title>
    <b:Year>2024</b:Year>
    <b:JournalName>Australian and Internaitonal Journal of Rural Education</b:JournalName>
    <b:Pages>122-144</b:Pages>
    <b:Author>
      <b:Author>
        <b:NameList>
          <b:Person>
            <b:Last>Jaggi</b:Last>
            <b:First>Andréa</b:First>
          </b:Person>
          <b:Person>
            <b:Last>Rogers</b:Last>
            <b:Middle>Guyurruyurru</b:Middle>
            <b:First>Kevin</b:First>
          </b:Person>
          <b:Person>
            <b:Last>Rogers</b:Last>
            <b:Middle>Gabibi</b:Middle>
            <b:First>Helen</b:First>
          </b:Person>
          <b:Person>
            <b:Last>Daniels</b:Last>
            <b:Middle>Yulumburruja</b:Middle>
            <b:First>Anette</b:First>
          </b:Person>
          <b:Person>
            <b:Last>Ens</b:Last>
            <b:First>Emilie</b:First>
          </b:Person>
          <b:Person>
            <b:Last>Pinckham</b:Last>
            <b:First>Sue</b:First>
          </b:Person>
        </b:NameList>
      </b:Author>
    </b:Author>
    <b:Volume>34</b:Volume>
    <b:Issue>1</b:Issue>
    <b:RefOrder>11</b:RefOrder>
  </b:Source>
  <b:Source>
    <b:Tag>Reg22</b:Tag>
    <b:SourceType>Report</b:SourceType>
    <b:Guid>{3936EF4D-FA60-914E-9EFC-A82BB2115D3A}</b:Guid>
    <b:Author>
      <b:Author>
        <b:Corporate>Regional Australia Institute</b:Corporate>
      </b:Author>
    </b:Author>
    <b:Title>Demand for key-service workers in regional NSW: Supply pipeline in cuc students</b:Title>
    <b:Publisher>Regional Australia Institute</b:Publisher>
    <b:Year>2022</b:Year>
    <b:RefOrder>12</b:RefOrder>
  </b:Source>
  <b:Source>
    <b:Tag>Sto221</b:Tag>
    <b:SourceType>JournalArticle</b:SourceType>
    <b:Guid>{A5D119CD-BEB1-744B-8092-75DC094BBC5A}</b:Guid>
    <b:Title>Taking University to the Students: Forging Connections and Inclusion Through Regional University Centres (RUCs). A Practice Report</b:Title>
    <b:JournalName>Student Success</b:JournalName>
    <b:Year>2022</b:Year>
    <b:Pages>46-53</b:Pages>
    <b:Author>
      <b:Author>
        <b:NameList>
          <b:Person>
            <b:Last>Stone</b:Last>
            <b:First>Cathy</b:First>
          </b:Person>
          <b:Person>
            <b:Last>King</b:Last>
            <b:First>Sharron</b:First>
          </b:Person>
          <b:Person>
            <b:Last>Ronan</b:Last>
            <b:First>Chris</b:First>
          </b:Person>
        </b:NameList>
      </b:Author>
    </b:Author>
    <b:Volume>13</b:Volume>
    <b:Issue>3</b:Issue>
    <b:RefOrder>2</b:RefOrder>
  </b:Source>
  <b:Source>
    <b:Tag>Tha23</b:Tag>
    <b:SourceType>JournalArticle</b:SourceType>
    <b:Guid>{AFB884C1-EE37-AC4D-8B22-53EA066C463A}</b:Guid>
    <b:Title>Widening participation between 2001 and 2021: A systematic literature review and research agenda</b:Title>
    <b:Year>2023</b:Year>
    <b:JournalName>Journal of University Teaching &amp; Learning Practice</b:JournalName>
    <b:Author>
      <b:Author>
        <b:NameList>
          <b:Person>
            <b:Last>Tham</b:Last>
            <b:First>Aaron</b:First>
          </b:Person>
          <b:Person>
            <b:Last>Raciti</b:Last>
            <b:First>Maria</b:First>
          </b:Person>
          <b:Person>
            <b:Last>Dale</b:Last>
            <b:First>Joshua</b:First>
          </b:Person>
        </b:NameList>
      </b:Author>
    </b:Author>
    <b:Volume>20</b:Volume>
    <b:Issue>6</b:Issue>
    <b:RefOrder>13</b:RefOrder>
  </b:Source>
  <b:Source>
    <b:Tag>Nob21</b:Tag>
    <b:SourceType>JournalArticle</b:SourceType>
    <b:Guid>{28B15398-4039-F64A-8EAD-5C34193BEC77}</b:Guid>
    <b:Title>Higher education and financial crisis: a systematic literature review and future research agenda</b:Title>
    <b:Year>2021</b:Year>
    <b:JournalName>International journal of knowledge and learning</b:JournalName>
    <b:Pages>121-158</b:Pages>
    <b:Author>
      <b:Author>
        <b:NameList>
          <b:Person>
            <b:Last>Nobanee</b:Last>
            <b:First>Haitham</b:First>
          </b:Person>
          <b:Person>
            <b:Last>Dilshad</b:Last>
            <b:Middle>Nida</b:Middle>
            <b:First>Mehroz</b:First>
          </b:Person>
        </b:NameList>
      </b:Author>
    </b:Author>
    <b:Volume>14</b:Volume>
    <b:Issue>2</b:Issue>
    <b:RefOrder>14</b:RefOrder>
  </b:Source>
  <b:Source>
    <b:Tag>Blu24</b:Tag>
    <b:SourceType>Report</b:SourceType>
    <b:Guid>{896FADB6-5859-8646-A291-7EC329867B18}</b:Guid>
    <b:Title>Country Universities Centre Program Evaluation: Final Report</b:Title>
    <b:Publisher>UNSW Social Policy Research Centre</b:Publisher>
    <b:Year>2024</b:Year>
    <b:Author>
      <b:Author>
        <b:NameList>
          <b:Person>
            <b:Last>Blunden</b:Last>
            <b:First>Hazel</b:First>
          </b:Person>
          <b:Person>
            <b:Last>Hoenig</b:Last>
            <b:First>Jordana</b:First>
          </b:Person>
          <b:Person>
            <b:Last>Tani</b:Last>
            <b:First>Massimiliano</b:First>
          </b:Person>
          <b:Person>
            <b:Last>Baker</b:Last>
            <b:First>Sally</b:First>
          </b:Person>
          <b:Person>
            <b:Last>Beswick</b:Last>
            <b:First>Kim</b:First>
          </b:Person>
        </b:NameList>
      </b:Author>
    </b:Author>
    <b:RefOrder>15</b:RefOrder>
  </b:Source>
  <b:Source>
    <b:Tag>Woj23</b:Tag>
    <b:SourceType>Report</b:SourceType>
    <b:Guid>{BF458ED1-4C45-C54A-BCDB-09D49E4BB443}</b:Guid>
    <b:Title>Targeted Review of Student Equity in Higher Education Programs and System Level Policy Levers</b:Title>
    <b:Publisher>Report submitted to the Department of Education</b:Publisher>
    <b:Year>2023</b:Year>
    <b:Author>
      <b:Author>
        <b:NameList>
          <b:Person>
            <b:Last>Wojtek</b:Last>
            <b:First>Tomaszewski</b:First>
          </b:Person>
          <b:Person>
            <b:Last>Johnstone</b:Last>
            <b:First>Melissa</b:First>
          </b:Person>
          <b:Person>
            <b:Last>Robinson</b:Last>
            <b:First>Mark</b:First>
          </b:Person>
          <b:Person>
            <b:Last>Curry</b:Last>
            <b:First>Matthew</b:First>
          </b:Person>
          <b:Person>
            <b:Last>Kubler</b:Last>
            <b:First>Matthias</b:First>
          </b:Person>
        </b:NameList>
      </b:Author>
    </b:Author>
    <b:RefOrder>16</b:RefOrder>
  </b:Source>
  <b:Source>
    <b:Tag>ABC4b</b:Tag>
    <b:SourceType>InternetSite</b:SourceType>
    <b:Guid>{A710BE58-59CC-3449-8234-445AE07DFA58}</b:Guid>
    <b:Author>
      <b:Author>
        <b:Corporate>ABC Regional News</b:Corporate>
      </b:Author>
    </b:Author>
    <b:Title>$2m boost for uni centre</b:Title>
    <b:URL>http://ezproxy.lib.uts.edu.au/login?url=https://www.proquest.com/wire-feeds/2m-boost-uni-centre/docview/458157802/se-2</b:URL>
    <b:Year>2004b</b:Year>
    <b:Month>December</b:Month>
    <b:Day>10</b:Day>
    <b:RefOrder>17</b:RefOrder>
  </b:Source>
  <b:Source>
    <b:Tag>ABC04</b:Tag>
    <b:SourceType>InternetSite</b:SourceType>
    <b:Guid>{3743CF10-4D5C-3D41-B0C7-2C7B78B62C79}</b:Guid>
    <b:Author>
      <b:Author>
        <b:Corporate>ABC Regional News</b:Corporate>
      </b:Author>
    </b:Author>
    <b:Title>Geraldton students take to universities centre</b:Title>
    <b:URL>http://ezproxy.lib.uts.edu.au/login?url=https://www.proquest.com/wire-feeds/geraldton-students-take-universities-centre/docview/458165707/se-2</b:URL>
    <b:Year>2004a</b:Year>
    <b:Month>February</b:Month>
    <b:Day>5</b:Day>
    <b:RefOrder>18</b:RefOrder>
  </b:Source>
  <b:Source>
    <b:Tag>ABC03</b:Tag>
    <b:SourceType>InternetSite</b:SourceType>
    <b:Guid>{EAD5538A-AAEE-FA4B-A1C7-420A309568DC}</b:Guid>
    <b:Author>
      <b:Author>
        <b:Corporate>ABC Regional News</b:Corporate>
      </b:Author>
    </b:Author>
    <b:Title>Geraldton to get dedicated uni building</b:Title>
    <b:URL>http://ezproxy.lib.uts.edu.au/login?url=https://www.proquest.com/wire-feeds/geraldton-get-dedicated-uni-building/docview/458158781/se-2</b:URL>
    <b:Year>2003</b:Year>
    <b:Month>Novemer</b:Month>
    <b:Day>6</b:Day>
    <b:RefOrder>19</b:RefOrder>
  </b:Source>
  <b:Source>
    <b:Tag>ABC14</b:Tag>
    <b:SourceType>InternetSite</b:SourceType>
    <b:Guid>{BC35F277-4AF9-FC43-8646-009F9D651E68}</b:Guid>
    <b:Title>Second stage of Geraldton Universities Centre opens</b:Title>
    <b:Year>2014</b:Year>
    <b:Author>
      <b:Author>
        <b:Corporate>ABC Regional News</b:Corporate>
      </b:Author>
    </b:Author>
    <b:URL>http://ezproxy.lib.uts.edu.au/login?url=https://www-proquest-com.ezproxy.lib.uts.edu.au/wire-feeds/second-stage-geraldton-universities-centre-opens/docview/1507757767/se-2</b:URL>
    <b:Month>March</b:Month>
    <b:Day>17</b:Day>
    <b:RefOrder>20</b:RefOrder>
  </b:Source>
  <b:Source>
    <b:Tag>ABS16</b:Tag>
    <b:SourceType>InternetSite</b:SourceType>
    <b:Guid>{144697CB-0094-5F4C-934A-6A65B36BFA6F}</b:Guid>
    <b:Title>TYPP Type of Educational Institution Attending by POA</b:Title>
    <b:Year>2016</b:Year>
    <b:Author>
      <b:Author>
        <b:Corporate>ABS</b:Corporate>
      </b:Author>
    </b:Author>
    <b:InternetSiteTitle>Census TableBuilder</b:InternetSiteTitle>
    <b:URL>https://www.abs.gov.au/statistics/microdata-tablebuilder/tablebuilder</b:URL>
    <b:YearAccessed>2024</b:YearAccessed>
    <b:MonthAccessed>August</b:MonthAccessed>
    <b:DayAccessed>15</b:DayAccessed>
    <b:RefOrder>21</b:RefOrder>
  </b:Source>
  <b:Source>
    <b:Tag>ABS21</b:Tag>
    <b:SourceType>InternetSite</b:SourceType>
    <b:Guid>{E9FB6055-B901-D740-B8AD-A6A873C5F0D0}</b:Guid>
    <b:Author>
      <b:Author>
        <b:Corporate>ABS</b:Corporate>
      </b:Author>
    </b:Author>
    <b:Title>TYPP Type of Educational Institution Attending by POA</b:Title>
    <b:InternetSiteTitle>Census TableBuilder</b:InternetSiteTitle>
    <b:URL>https://www.abs.gov.au/statistics/microdata-tablebuilder/tablebuilder</b:URL>
    <b:Year>2021</b:Year>
    <b:YearAccessed>2024</b:YearAccessed>
    <b:MonthAccessed>August</b:MonthAccessed>
    <b:DayAccessed>14</b:DayAccessed>
    <b:RefOrder>22</b:RefOrder>
  </b:Source>
  <b:Source>
    <b:Tag>Ben02</b:Tag>
    <b:SourceType>JournalArticle</b:SourceType>
    <b:Guid>{B470EEC8-1008-D34E-B79A-3B78029E5E8E}</b:Guid>
    <b:Title>Audiovisual documentation of oral consent: a new method of informed consent for illiterate populations</b:Title>
    <b:Year>2002</b:Year>
    <b:JournalName>Lancet</b:JournalName>
    <b:Pages>1406–1407.</b:Pages>
    <b:Author>
      <b:Author>
        <b:NameList>
          <b:Person>
            <b:Last>Benitez</b:Last>
            <b:First>Oscar</b:First>
          </b:Person>
          <b:Person>
            <b:Last>Devaux</b:Last>
            <b:First>Dominique</b:First>
          </b:Person>
          <b:Person>
            <b:Last>Dausset</b:Last>
            <b:First>Jean</b:First>
          </b:Person>
        </b:NameList>
      </b:Author>
    </b:Author>
    <b:Volume>359</b:Volume>
    <b:Issue>9315</b:Issue>
    <b:RefOrder>23</b:RefOrder>
  </b:Source>
  <b:Source>
    <b:Tag>Ben24</b:Tag>
    <b:SourceType>JournalArticle</b:SourceType>
    <b:Guid>{438B8B0C-805C-1348-AE3F-4A077A4BB58A}</b:Guid>
    <b:Title>Access and Equity in Australian Higher Education: The Equity Initiatives Framework Version 2.0</b:Title>
    <b:Year>2024</b:Year>
    <b:Author>
      <b:Author>
        <b:NameList>
          <b:Person>
            <b:Last>Bennett</b:Last>
            <b:First>Anna</b:First>
          </b:Person>
          <b:Person>
            <b:Last>Naylor</b:Last>
            <b:First>Ryan</b:First>
          </b:Person>
          <b:Person>
            <b:Last>Hanley</b:Last>
            <b:First>Jo</b:First>
          </b:Person>
          <b:Person>
            <b:Last>Burgess</b:Last>
            <b:First>Cheryl</b:First>
          </b:Person>
        </b:NameList>
      </b:Author>
    </b:Author>
    <b:JournalName>Student Success</b:JournalName>
    <b:Pages>67-74</b:Pages>
    <b:Volume>15</b:Volume>
    <b:Issue>2</b:Issue>
    <b:RefOrder>24</b:RefOrder>
  </b:Source>
  <b:Source>
    <b:Tag>Ben15</b:Tag>
    <b:SourceType>Report</b:SourceType>
    <b:Guid>{96ABD64A-42E2-7B4C-9DF4-175725204FBA}</b:Guid>
    <b:Title>The critical interventions framework part 2: equity initiatives in Australian higher education: a review of evidence of impact</b:Title>
    <b:Publisher>University of Newcastle</b:Publisher>
    <b:Year>2015</b:Year>
    <b:Author>
      <b:Author>
        <b:NameList>
          <b:Person>
            <b:Last>Bennett</b:Last>
            <b:First>Anna</b:First>
          </b:Person>
          <b:Person>
            <b:Last>Naylor</b:Last>
            <b:First>Ryan</b:First>
          </b:Person>
          <b:Person>
            <b:Last>Mellor</b:Last>
            <b:First>Kate</b:First>
          </b:Person>
          <b:Person>
            <b:Last>Brett</b:Last>
            <b:First>Matt</b:First>
          </b:Person>
          <b:Person>
            <b:Last>Gore</b:Last>
            <b:First>Jenny</b:First>
          </b:Person>
          <b:Person>
            <b:Last>Harvey</b:Last>
            <b:First>Andrew</b:First>
          </b:Person>
          <b:Person>
            <b:Last>James</b:Last>
            <b:First>Richard</b:First>
          </b:Person>
          <b:Person>
            <b:Last>Munn</b:Last>
            <b:First>Belinda</b:First>
          </b:Person>
          <b:Person>
            <b:Last>Smith</b:Last>
            <b:First>Max</b:First>
          </b:Person>
          <b:Person>
            <b:Last>Whitty</b:Last>
            <b:First>Geoff</b:First>
          </b:Person>
        </b:NameList>
      </b:Author>
    </b:Author>
    <b:RefOrder>25</b:RefOrder>
  </b:Source>
  <b:Source>
    <b:Tag>Bla15</b:Tag>
    <b:SourceType>JournalArticle</b:SourceType>
    <b:Guid>{5D80F82C-50DB-A341-ABA5-5A2DB60E83BD}</b:Guid>
    <b:Title>A reflexive exploration of two qualitative data coding techniques</b:Title>
    <b:JournalName>Journal of Methods and Measurement in the Social Sciences</b:JournalName>
    <b:Year>2015</b:Year>
    <b:Pages>14-29</b:Pages>
    <b:Author>
      <b:Author>
        <b:NameList>
          <b:Person>
            <b:Last>Blair</b:Last>
            <b:First>Erik</b:First>
          </b:Person>
        </b:NameList>
      </b:Author>
    </b:Author>
    <b:Volume>6</b:Volume>
    <b:Issue>1</b:Issue>
    <b:RefOrder>26</b:RefOrder>
  </b:Source>
  <b:Source>
    <b:Tag>Bra061</b:Tag>
    <b:SourceType>JournalArticle</b:SourceType>
    <b:Guid>{BC63C611-9178-C84E-A6B0-F2CF9ED708FF}</b:Guid>
    <b:Title>Using thematic analysis in psychology</b:Title>
    <b:Year>2006</b:Year>
    <b:JournalName>Qualitative Research in Psychology</b:JournalName>
    <b:Pages>77-101</b:Pages>
    <b:Author>
      <b:Author>
        <b:NameList>
          <b:Person>
            <b:Last>Braun</b:Last>
            <b:First>Viriginia</b:First>
          </b:Person>
          <b:Person>
            <b:Last>Clarke</b:Last>
            <b:First>Victoria</b:First>
          </b:Person>
        </b:NameList>
      </b:Author>
    </b:Author>
    <b:Volume>3</b:Volume>
    <b:Issue>2</b:Issue>
    <b:RefOrder>27</b:RefOrder>
  </b:Source>
  <b:Source>
    <b:Tag>Cra22</b:Tag>
    <b:SourceType>Report</b:SourceType>
    <b:Guid>{7C3DF4D1-CD63-9E4E-AF3C-4E359FB17C09}</b:Guid>
    <b:Title>"Equity" In Higher Education: What Does This Term Mean and What Are The Practical Implications? Guide for Staff</b:Title>
    <b:Publisher>NCSEHE</b:Publisher>
    <b:Year>2022</b:Year>
    <b:Author>
      <b:Author>
        <b:NameList>
          <b:Person>
            <b:Last>Crawford</b:Last>
            <b:First>Nicole</b:First>
          </b:Person>
        </b:NameList>
      </b:Author>
    </b:Author>
    <b:RefOrder>28</b:RefOrder>
  </b:Source>
  <b:Source>
    <b:Tag>DiC06</b:Tag>
    <b:SourceType>JournalArticle</b:SourceType>
    <b:Guid>{D6F987A3-83C5-744A-9D92-A4FEFE19D211}</b:Guid>
    <b:Title>The qualitative research interview</b:Title>
    <b:JournalName>Medical Education</b:JournalName>
    <b:Year>2006</b:Year>
    <b:Pages>314-321</b:Pages>
    <b:Author>
      <b:Author>
        <b:NameList>
          <b:Person>
            <b:Last>DiCicco-Bloom</b:Last>
            <b:First>Barbara</b:First>
          </b:Person>
          <b:Person>
            <b:Last>Crabtree</b:Last>
            <b:Middle>F.</b:Middle>
            <b:First>Benjamin</b:First>
          </b:Person>
        </b:NameList>
      </b:Author>
    </b:Author>
    <b:Volume>40</b:Volume>
    <b:Issue>4</b:Issue>
    <b:RefOrder>29</b:RefOrder>
  </b:Source>
  <b:Source>
    <b:Tag>Fit16</b:Tag>
    <b:SourceType>JournalArticle</b:SourceType>
    <b:Guid>{A77B3E76-9139-254A-8990-F4CA7FEBA9FA}</b:Guid>
    <b:Title>Seeking consent for research with indigenous communities: a systematic review</b:Title>
    <b:Year>2016</b:Year>
    <b:JournalName>BMC Medical Ethics</b:JournalName>
    <b:Author>
      <b:Author>
        <b:NameList>
          <b:Person>
            <b:Last>Fitzpatrick</b:Last>
            <b:Middle>F. M.</b:Middle>
            <b:First>Emily</b:First>
          </b:Person>
          <b:Person>
            <b:Last>Martiniuk</b:Last>
            <b:Middle>L. C.</b:Middle>
            <b:First>Alexandra</b:First>
          </b:Person>
          <b:Person>
            <b:Last>D’Antoine</b:Last>
            <b:First>Heather</b:First>
          </b:Person>
          <b:Person>
            <b:Last>Oscar</b:Last>
            <b:First>June</b:First>
          </b:Person>
          <b:Person>
            <b:Last>Carter</b:Last>
            <b:First>Maureen</b:First>
          </b:Person>
          <b:Person>
            <b:Last>Elliott</b:Last>
            <b:Middle>J.</b:Middle>
            <b:First>Elizabeth</b:First>
          </b:Person>
        </b:NameList>
      </b:Author>
    </b:Author>
    <b:Volume>17</b:Volume>
    <b:Issue>65</b:Issue>
    <b:RefOrder>30</b:RefOrder>
  </b:Source>
  <b:Source>
    <b:Tag>Han16</b:Tag>
    <b:SourceType>JournalArticle</b:SourceType>
    <b:Guid>{8672172B-A263-1E4D-A547-2B434E552362}</b:Guid>
    <b:Title>Understanding the value of mixed methods research: the Children's Safety Initiative-Emergency Medical Services</b:Title>
    <b:JournalName>Emergency Medicine Journal</b:JournalName>
    <b:Year>2016</b:Year>
    <b:Pages>489–494</b:Pages>
    <b:Author>
      <b:Author>
        <b:NameList>
          <b:Person>
            <b:Last>Hansen</b:Last>
            <b:First>Matthew</b:First>
          </b:Person>
          <b:Person>
            <b:Last>O'Brien</b:Last>
            <b:First>Kerth</b:First>
          </b:Person>
          <b:Person>
            <b:Last>Meckler</b:Last>
            <b:First>Garth</b:First>
          </b:Person>
          <b:Person>
            <b:Last>Chang</b:Last>
            <b:First>Anne Marie</b:First>
          </b:Person>
          <b:Person>
            <b:Last>Guise</b:Last>
            <b:First>Jeanne-Marie</b:First>
          </b:Person>
        </b:NameList>
      </b:Author>
    </b:Author>
    <b:Volume>33</b:Volume>
    <b:Issue>7</b:Issue>
    <b:RefOrder>31</b:RefOrder>
  </b:Source>
  <b:Source>
    <b:Tag>Jam14</b:Tag>
    <b:SourceType>JournalArticle</b:SourceType>
    <b:Guid>{3115DEF1-E153-184D-AE9A-46755E785525}</b:Guid>
    <b:Title>Qualitative research method-interviewing and observation</b:Title>
    <b:JournalName>J Basic Clin Pharm.</b:JournalName>
    <b:Year>2014</b:Year>
    <b:Pages>87-88</b:Pages>
    <b:Author>
      <b:Author>
        <b:NameList>
          <b:Person>
            <b:Last>Jamshed</b:Last>
            <b:First>Shazia</b:First>
          </b:Person>
        </b:NameList>
      </b:Author>
    </b:Author>
    <b:Volume>5</b:Volume>
    <b:Issue>4</b:Issue>
    <b:RefOrder>32</b:RefOrder>
  </b:Source>
  <b:Source>
    <b:Tag>Kil03</b:Tag>
    <b:SourceType>JournalArticle</b:SourceType>
    <b:Guid>{91477CA2-8345-2D46-97D8-AB952459BA15}</b:Guid>
    <b:Title>Social Capital: An analytical tool for exploring lifelong learning and community development</b:Title>
    <b:Year>2003</b:Year>
    <b:JournalName>British educational research journal</b:JournalName>
    <b:Pages>417-433</b:Pages>
    <b:Author>
      <b:Author>
        <b:NameList>
          <b:Person>
            <b:Last>Kilpatrick</b:Last>
            <b:First>Sue</b:First>
          </b:Person>
          <b:Person>
            <b:Last>Field</b:Last>
            <b:First>John</b:First>
          </b:Person>
          <b:Person>
            <b:Last>Falk</b:Last>
            <b:First>Ian</b:First>
          </b:Person>
        </b:NameList>
      </b:Author>
    </b:Author>
    <b:Volume>29</b:Volume>
    <b:Issue>3</b:Issue>
    <b:RefOrder>33</b:RefOrder>
  </b:Source>
  <b:Source>
    <b:Tag>Lar17</b:Tag>
    <b:SourceType>JournalArticle</b:SourceType>
    <b:Guid>{7DF127E7-A32F-944C-B709-08CB28537F0D}</b:Guid>
    <b:Title>Paying Research Participants: Regulatory Uncertainty, Conceptual Confusion, and a Path Forward</b:Title>
    <b:Year>2017</b:Year>
    <b:JournalName>Yale J Health Policy Law Ethics</b:JournalName>
    <b:Pages>61–141</b:Pages>
    <b:Author>
      <b:Author>
        <b:NameList>
          <b:Person>
            <b:Last>Largent</b:Last>
            <b:First>Emily</b:First>
            <b:Middle>A.</b:Middle>
          </b:Person>
          <b:Person>
            <b:Last>Lynch</b:Last>
            <b:First>Holly</b:First>
            <b:Middle>Fernandez</b:Middle>
          </b:Person>
        </b:NameList>
      </b:Author>
    </b:Author>
    <b:Volume>17</b:Volume>
    <b:Issue>1</b:Issue>
    <b:RefOrder>34</b:RefOrder>
  </b:Source>
  <b:Source>
    <b:Tag>Leo23</b:Tag>
    <b:SourceType>JournalArticle</b:SourceType>
    <b:Guid>{B5839D32-2B2C-414A-84B9-7F9ABD158443}</b:Guid>
    <b:Title>The Economic Impacts of the COVID‐19 Pandemic in Australia: A Closer Look at Gender Gaps in Employment, Earnings and Education</b:Title>
    <b:JournalName>Australian Economic Review</b:JournalName>
    <b:Year>2023</b:Year>
    <b:Pages>91-108</b:Pages>
    <b:Author>
      <b:Author>
        <b:NameList>
          <b:Person>
            <b:Last>Leonora</b:Last>
            <b:First>Risse</b:First>
          </b:Person>
        </b:NameList>
      </b:Author>
    </b:Author>
    <b:Volume>56</b:Volume>
    <b:Issue>1</b:Issue>
    <b:RefOrder>35</b:RefOrder>
  </b:Source>
  <b:Source>
    <b:Tag>Mar18</b:Tag>
    <b:SourceType>JournalArticle</b:SourceType>
    <b:Guid>{9A98A220-57DF-E94E-AA86-EBAAABEF2E57}</b:Guid>
    <b:Title>Benchmarking widening participation: how should we measure and report progress?</b:Title>
    <b:JournalName>HEPI Policy Note</b:JournalName>
    <b:Year>2018</b:Year>
    <b:Author>
      <b:Author>
        <b:NameList>
          <b:Person>
            <b:Last>Martin</b:Last>
            <b:First>Iain</b:First>
          </b:Person>
        </b:NameList>
      </b:Author>
    </b:Author>
    <b:Volume>6</b:Volume>
    <b:RefOrder>36</b:RefOrder>
  </b:Source>
  <b:Source>
    <b:Tag>Mar17</b:Tag>
    <b:SourceType>BookSection</b:SourceType>
    <b:Guid>{1756EB4B-0F04-8E43-81B7-BF4184829D9B}</b:Guid>
    <b:Title>Research Interviews</b:Title>
    <b:Publisher>BERA/SAGE</b:Publisher>
    <b:Year>2017</b:Year>
    <b:Author>
      <b:Author>
        <b:NameList>
          <b:Person>
            <b:Last>Marvasti</b:Last>
            <b:First>Amir</b:First>
          </b:Person>
          <b:Person>
            <b:Last>Freie</b:Last>
            <b:First>Carrie</b:First>
          </b:Person>
        </b:NameList>
      </b:Author>
      <b:Editor>
        <b:NameList>
          <b:Person>
            <b:Last>Wyse</b:Last>
            <b:First>Dominic</b:First>
          </b:Person>
          <b:Person>
            <b:Last>Selwyn</b:Last>
            <b:First>Neil</b:First>
          </b:Person>
          <b:Person>
            <b:Last>Smith</b:Last>
            <b:First>Emma</b:First>
          </b:Person>
          <b:Person>
            <b:Last>Suter</b:Last>
            <b:Middle>E.</b:Middle>
            <b:First>Larry</b:First>
          </b:Person>
        </b:NameList>
      </b:Editor>
    </b:Author>
    <b:BookTitle>The BERA/SAGE Handbook of Education Research</b:BookTitle>
    <b:Pages>624-639</b:Pages>
    <b:Volume>2</b:Volume>
    <b:RefOrder>37</b:RefOrder>
  </b:Source>
  <b:Source>
    <b:Tag>McD1a</b:Tag>
    <b:SourceType>JournalArticle</b:SourceType>
    <b:Guid>{A8994D4E-A415-6842-AD45-430F000303F8}</b:Guid>
    <b:Title>The Australian economy and the global downturn Part 1: Reasons for resilience</b:Title>
    <b:JournalName>Economic Roundup</b:JournalName>
    <b:Year>2011a</b:Year>
    <b:PeriodicalTitle>Economic Roundup</b:PeriodicalTitle>
    <b:Author>
      <b:Author>
        <b:NameList>
          <b:Person>
            <b:Last>McDonald</b:Last>
            <b:First>Tony</b:First>
          </b:Person>
          <b:Person>
            <b:Last>Morling</b:Last>
            <b:First>Steve</b:First>
          </b:Person>
        </b:NameList>
      </b:Author>
    </b:Author>
    <b:Publisher>Department of the Treasury</b:Publisher>
    <b:Issue>2</b:Issue>
    <b:RefOrder>38</b:RefOrder>
  </b:Source>
  <b:Source>
    <b:Tag>McD11</b:Tag>
    <b:SourceType>JournalArticle</b:SourceType>
    <b:Guid>{08429FC3-FD80-3D49-8BD2-51D1E3325B9B}</b:Guid>
    <b:Title>The Australian economy and the global downturn Part 2: The key quarters</b:Title>
    <b:JournalName>Economic Roundup</b:JournalName>
    <b:Year>2011b</b:Year>
    <b:Author>
      <b:Author>
        <b:NameList>
          <b:Person>
            <b:Last>McDonald</b:Last>
            <b:First>Tony</b:First>
          </b:Person>
          <b:Person>
            <b:Last>Morling</b:Last>
            <b:First>Steve</b:First>
          </b:Person>
        </b:NameList>
      </b:Author>
    </b:Author>
    <b:Publisher>Department of the Treasury</b:Publisher>
    <b:Issue>2</b:Issue>
    <b:RefOrder>39</b:RefOrder>
  </b:Source>
  <b:Source>
    <b:Tag>McK23</b:Tag>
    <b:SourceType>JournalArticle</b:SourceType>
    <b:Guid>{0F6B56D3-1741-9A4A-A8EA-DC046EB812BE}</b:Guid>
    <b:Title>The global economic impacts of the COVID-19 pandemic</b:Title>
    <b:JournalName>Economic Modelling</b:JournalName>
    <b:Year>2023</b:Year>
    <b:Author>
      <b:Author>
        <b:NameList>
          <b:Person>
            <b:Last>McKibben</b:Last>
            <b:First>Warwick</b:First>
          </b:Person>
          <b:Person>
            <b:Last>Fernando</b:Last>
            <b:First>Roshen</b:First>
          </b:Person>
        </b:NameList>
      </b:Author>
    </b:Author>
    <b:Volume>129</b:Volume>
    <b:RefOrder>40</b:RefOrder>
  </b:Source>
  <b:Source>
    <b:Tag>Mka</b:Tag>
    <b:SourceType>JournalArticle</b:SourceType>
    <b:Guid>{4AEFA130-13A5-8D4D-B9C9-DB9807765A0E}</b:Guid>
    <b:Title>Applying a Feminist Approach to Health and Human Rights Research in Malawi: A Study of Violence in the Lives of Female Domestic Workers</b:Title>
    <b:JournalName>Advances in Nursing Science</b:JournalName>
    <b:Author>
      <b:Author>
        <b:NameList>
          <b:Person>
            <b:Last>Mkandawire-Valhmu</b:Last>
            <b:First>Lucy</b:First>
          </b:Person>
          <b:Person>
            <b:Last>Stevens</b:Last>
            <b:First>Patricia</b:First>
          </b:Person>
        </b:NameList>
      </b:Author>
    </b:Author>
    <b:Year>2007</b:Year>
    <b:Pages>278-289</b:Pages>
    <b:Volume>30</b:Volume>
    <b:Issue>4</b:Issue>
    <b:RefOrder>41</b:RefOrder>
  </b:Source>
  <b:Source>
    <b:Tag>Nad17</b:Tag>
    <b:SourceType>JournalArticle</b:SourceType>
    <b:Guid>{64F72CDA-5063-CC42-B236-A4A2D76E26CC}</b:Guid>
    <b:Title>Snowball Sampling: A Purposeful Method of Sampling in Qualitative Research</b:Title>
    <b:JournalName>Strides in Development of Medical Education</b:JournalName>
    <b:Year>2017</b:Year>
    <b:Author>
      <b:Author>
        <b:NameList>
          <b:Person>
            <b:Last>Naderifar</b:Last>
            <b:First>Mahin</b:First>
          </b:Person>
          <b:Person>
            <b:Last>Goli</b:Last>
            <b:First>Hamideh</b:First>
          </b:Person>
          <b:Person>
            <b:Last>Ghaljaie</b:Last>
            <b:First>Fereshteh</b:First>
          </b:Person>
        </b:NameList>
      </b:Author>
    </b:Author>
    <b:Volume>14</b:Volume>
    <b:Issue>3</b:Issue>
    <b:RefOrder>42</b:RefOrder>
  </b:Source>
  <b:Source>
    <b:Tag>Nat23</b:Tag>
    <b:SourceType>Report</b:SourceType>
    <b:Guid>{E4BBBF1E-D457-4341-8930-4FA07875D68F}</b:Guid>
    <b:Title>National Statement on Ethical Conduct in Human Research</b:Title>
    <b:Year>2023</b:Year>
    <b:Author>
      <b:Author>
        <b:Corporate>National Health and Medical Research Council</b:Corporate>
      </b:Author>
    </b:Author>
    <b:Publisher>National Health and Medical Research Council</b:Publisher>
    <b:RefOrder>43</b:RefOrder>
  </b:Source>
  <b:Source>
    <b:Tag>Neg22</b:Tag>
    <b:SourceType>JournalArticle</b:SourceType>
    <b:Guid>{6BC1F134-A938-1440-97D8-961AD9074CBE}</b:Guid>
    <b:Title>Successful Recruitment to Qualitative Research: A Critical Reflection</b:Title>
    <b:JournalName>International Journal of Qualitative Methods</b:JournalName>
    <b:Year>2022</b:Year>
    <b:Author>
      <b:Author>
        <b:NameList>
          <b:Person>
            <b:Last>Negrin</b:Last>
            <b:Middle>A.</b:Middle>
            <b:First>Kelly</b:First>
          </b:Person>
          <b:Person>
            <b:Last>Slaughter</b:Last>
            <b:Middle>E.</b:Middle>
            <b:First>Susan</b:First>
          </b:Person>
          <b:Person>
            <b:Last>Dahlke</b:Last>
            <b:First>Sherry</b:First>
          </b:Person>
          <b:Person>
            <b:Last>Olson</b:Last>
            <b:First>Joanne</b:First>
          </b:Person>
        </b:NameList>
      </b:Author>
    </b:Author>
    <b:Volume>21</b:Volume>
    <b:RefOrder>44</b:RefOrder>
  </b:Source>
  <b:Source>
    <b:Tag>Pay19</b:Tag>
    <b:SourceType>Report</b:SourceType>
    <b:Guid>{3FAB7524-9A72-FA4C-96A5-DBEE8C882F8E}</b:Guid>
    <b:Title>Payment of participants in research: information for researchers, HRECs and other ethics review bodies</b:Title>
    <b:Publisher>National Health and Medical Research Council</b:Publisher>
    <b:Year>2019</b:Year>
    <b:RefOrder>45</b:RefOrder>
  </b:Source>
  <b:Source>
    <b:Tag>Pon15</b:Tag>
    <b:SourceType>JournalArticle</b:SourceType>
    <b:Guid>{3788EFE1-E299-6A4D-8099-BC2CB8800A01}</b:Guid>
    <b:Title>Mixed Methods Research in Education: Capturing the Complexity of the Profession</b:Title>
    <b:Year>2015</b:Year>
    <b:JournalName>International Journal of Educational Excellence</b:JournalName>
    <b:Pages>111-135</b:Pages>
    <b:Author>
      <b:Author>
        <b:NameList>
          <b:Person>
            <b:Last>Ponce</b:Last>
            <b:Middle>A.</b:Middle>
            <b:First>Omar</b:First>
          </b:Person>
          <b:Person>
            <b:Last>Pagán-Maldonado</b:Last>
            <b:First>Nellie</b:First>
          </b:Person>
        </b:NameList>
      </b:Author>
    </b:Author>
    <b:Volume>1</b:Volume>
    <b:Issue>1</b:Issue>
    <b:RefOrder>46</b:RefOrder>
  </b:Source>
  <b:Source>
    <b:Tag>Rub05</b:Tag>
    <b:SourceType>Book</b:SourceType>
    <b:Guid>{5F98BCC3-76C1-584B-9C52-288123876462}</b:Guid>
    <b:Title>Qualitative Interviewing: The Art of Hearing Data</b:Title>
    <b:Year>2005</b:Year>
    <b:Publisher>SAGE Publications</b:Publisher>
    <b:Author>
      <b:Author>
        <b:NameList>
          <b:Person>
            <b:Last>Rubin</b:Last>
            <b:Middle>J.</b:Middle>
            <b:First>Herbert</b:First>
          </b:Person>
          <b:Person>
            <b:Last>Rubin</b:Last>
            <b:Middle>S.</b:Middle>
            <b:First>Irene</b:First>
          </b:Person>
        </b:NameList>
      </b:Author>
    </b:Author>
    <b:Edition>2nd Edition</b:Edition>
    <b:RefOrder>47</b:RefOrder>
  </b:Source>
  <b:Source>
    <b:Tag>Róż22</b:Tag>
    <b:SourceType>JournalArticle</b:SourceType>
    <b:Guid>{0B1964FE-9CE9-9B4A-8FE8-880CF2DCB5CA}</b:Guid>
    <b:Title>The ethical anatomy of payment for research participants</b:Title>
    <b:JournalName>Med Health Care Philos</b:JournalName>
    <b:Year>2022</b:Year>
    <b:Pages>449-465</b:Pages>
    <b:Author>
      <b:Author>
        <b:NameList>
          <b:Person>
            <b:Last>Różyńska</b:Last>
            <b:First>Joanna</b:First>
          </b:Person>
        </b:NameList>
      </b:Author>
    </b:Author>
    <b:Volume>25</b:Volume>
    <b:Issue>3</b:Issue>
    <b:RefOrder>48</b:RefOrder>
  </b:Source>
  <b:Source>
    <b:Tag>Sam17</b:Tag>
    <b:SourceType>BookSection</b:SourceType>
    <b:Guid>{663C85DA-1765-054E-ABEF-00A28E7B0503}</b:Guid>
    <b:Title>Chapter 23: Mixed Methods Approaches and their Application in Educational Research</b:Title>
    <b:Year>2017</b:Year>
    <b:BookTitle>The BERA/SAGE Handbook of Educational Research: Two Volume Set</b:BookTitle>
    <b:Publisher>BERA/SAGE</b:Publisher>
    <b:Author>
      <b:Translator>
        <b:NameList>
          <b:Person>
            <b:Last>Wyse</b:Last>
            <b:First>Dominc</b:First>
          </b:Person>
          <b:Person>
            <b:Last>Selwyn</b:Last>
            <b:First>Neil</b:First>
          </b:Person>
          <b:Person>
            <b:Last>Smith</b:Last>
            <b:First>Emma</b:First>
          </b:Person>
          <b:Person>
            <b:Last>Suter</b:Last>
            <b:Middle>E.</b:Middle>
            <b:First>Larry</b:First>
          </b:Person>
        </b:NameList>
      </b:Translator>
      <b:Author>
        <b:NameList>
          <b:Person>
            <b:Last>Sammons</b:Last>
            <b:First>Pamela</b:First>
          </b:Person>
          <b:Person>
            <b:Last>Davis</b:Last>
            <b:First>Susila</b:First>
          </b:Person>
        </b:NameList>
      </b:Author>
    </b:Author>
    <b:RefOrder>49</b:RefOrder>
  </b:Source>
  <b:Source>
    <b:Tag>Sim24</b:Tag>
    <b:SourceType>JournalArticle</b:SourceType>
    <b:Guid>{5C464D8D-D31C-0E4B-B357-D70D52BDC7BE}</b:Guid>
    <b:Title>From policy to practice: Measuring success in widening participation</b:Title>
    <b:JournalName>Medical Education</b:JournalName>
    <b:Year>2024</b:Year>
    <b:Pages>1-3</b:Pages>
    <b:Author>
      <b:Author>
        <b:NameList>
          <b:Person>
            <b:Last>Simpson</b:Last>
            <b:Middle>Victoria</b:Middle>
            <b:First>Ashley</b:First>
          </b:Person>
          <b:Person>
            <b:Last>Hope</b:Last>
            <b:First>David</b:First>
          </b:Person>
        </b:NameList>
      </b:Author>
    </b:Author>
    <b:RefOrder>50</b:RefOrder>
  </b:Source>
  <b:Source>
    <b:Tag>Sto22</b:Tag>
    <b:SourceType>JournalArticle</b:SourceType>
    <b:Guid>{875CEAB2-C64B-0441-9955-D52476AE6BE8}</b:Guid>
    <b:Title>Improving the Online Regional Student Experience: Findings from the Country Universities Centre (CUC) Student Evaluation</b:Title>
    <b:Year>2022</b:Year>
    <b:JournalName>Student Success</b:JournalName>
    <b:Pages>32-41</b:Pages>
    <b:Author>
      <b:Author>
        <b:NameList>
          <b:Person>
            <b:Last>Stone</b:Last>
            <b:First>Cathy</b:First>
          </b:Person>
          <b:Person>
            <b:Last>Crawford</b:Last>
            <b:First>Nicole</b:First>
          </b:Person>
          <b:Person>
            <b:Last>Ronan</b:Last>
            <b:First>Chris</b:First>
          </b:Person>
        </b:NameList>
      </b:Author>
    </b:Author>
    <b:Volume>13</b:Volume>
    <b:Issue>2</b:Issue>
    <b:RefOrder>51</b:RefOrder>
  </b:Source>
  <b:Source>
    <b:Tag>Uni</b:Tag>
    <b:SourceType>InternetSite</b:SourceType>
    <b:Guid>{30F8A250-FC2D-EB45-A41A-AA188B6EDB7D}</b:Guid>
    <b:Title>Informed consent: Information and guidance for researchers</b:Title>
    <b:Author>
      <b:Author>
        <b:Corporate>University of Oxford</b:Corporate>
      </b:Author>
    </b:Author>
    <b:InternetSiteTitle>University of Oxford Research Support</b:InternetSiteTitle>
    <b:URL>https://researchsupport.admin.ox.ac.uk/governance/ethics/resources/consent#collapse281096</b:URL>
    <b:YearAccessed>2024</b:YearAccessed>
    <b:MonthAccessed>October</b:MonthAccessed>
    <b:DayAccessed>8</b:DayAccessed>
    <b:RefOrder>52</b:RefOrder>
  </b:Source>
  <b:Source>
    <b:Tag>Wal18</b:Tag>
    <b:SourceType>JournalArticle</b:SourceType>
    <b:Guid>{CF1BAE0C-447F-024D-A4EE-702327D8AD7E}</b:Guid>
    <b:Title>Evaluating the effectiveness of university widening participation activities in rural Australia</b:Title>
    <b:JournalName>Assessment &amp; Evaluation in Higher Education</b:JournalName>
    <b:Year>2018</b:Year>
    <b:Pages>799-819</b:Pages>
    <b:Author>
      <b:Author>
        <b:NameList>
          <b:Person>
            <b:Last>Walton</b:Last>
            <b:Middle>R.</b:Middle>
            <b:First>Todd</b:First>
          </b:Person>
          <b:Person>
            <b:Last>Carrillo-Higueras</b:Last>
            <b:First>Franz</b:First>
          </b:Person>
        </b:NameList>
      </b:Author>
    </b:Author>
    <b:Volume>44</b:Volume>
    <b:Issue>5</b:Issue>
    <b:RefOrder>53</b:RefOrder>
  </b:Source>
  <b:Source>
    <b:Tag>Wes17</b:Tag>
    <b:SourceType>BookSection</b:SourceType>
    <b:Guid>{47D6350B-3D5E-D44A-9980-EBC35DD8006C}</b:Guid>
    <b:Title>Acess, Sites and Settings</b:Title>
    <b:Publisher>BERA/SAGE</b:Publisher>
    <b:Year>2017</b:Year>
    <b:BookTitle>The BERA/SAGE Handbook of Educational Research</b:BookTitle>
    <b:Pages>547-570</b:Pages>
    <b:Author>
      <b:Author>
        <b:NameList>
          <b:Person>
            <b:Last>West</b:Last>
            <b:First>Jerry</b:First>
          </b:Person>
        </b:NameList>
      </b:Author>
      <b:Editor>
        <b:NameList>
          <b:Person>
            <b:Last>Wyse</b:Last>
            <b:First>Dominic</b:First>
          </b:Person>
          <b:Person>
            <b:Last>Selwyn</b:Last>
            <b:First>Neil</b:First>
          </b:Person>
          <b:Person>
            <b:Last>Smith</b:Last>
            <b:First>Emma</b:First>
          </b:Person>
          <b:Person>
            <b:Last>Suter</b:Last>
            <b:Middle>E.</b:Middle>
            <b:First>Larry</b:First>
          </b:Person>
        </b:NameList>
      </b:Editor>
    </b:Author>
    <b:Volume>2</b:Volume>
    <b:RefOrder>54</b:RefOrder>
  </b:Source>
  <b:Source>
    <b:Tag>Wil23</b:Tag>
    <b:SourceType>JournalArticle</b:SourceType>
    <b:Guid>{808EF2FF-CBDB-C747-930D-15BC00D5A714}</b:Guid>
    <b:Title>‘Send everyone, it’s my son’ – Combined Glaserian grounded theory and thematic analysis of paramedics attending their own families</b:Title>
    <b:JournalName>Paramedicine</b:JournalName>
    <b:Year>2023</b:Year>
    <b:Pages>161-176</b:Pages>
    <b:Author>
      <b:Author>
        <b:NameList>
          <b:Person>
            <b:Last>Wilkinson-Stokes</b:Last>
            <b:First>Matt</b:First>
          </b:Person>
          <b:Person>
            <b:Last>Kellermeier</b:Last>
            <b:First>Merianne</b:First>
          </b:Person>
          <b:Person>
            <b:Last>Whitfield</b:Last>
            <b:First>Steve</b:First>
          </b:Person>
        </b:NameList>
      </b:Author>
    </b:Author>
    <b:Volume>20</b:Volume>
    <b:Issue>5</b:Issue>
    <b:RefOrder>55</b:RefOrder>
  </b:Source>
  <b:Source>
    <b:Tag>Zac17</b:Tag>
    <b:SourceType>Report</b:SourceType>
    <b:Guid>{95F5393B-8346-114F-84E8-37B007F45772}</b:Guid>
    <b:Title>The Australian student equity program and institutional change: Paradigm shift or business as usual?</b:Title>
    <b:Year>2017</b:Year>
    <b:Author>
      <b:Author>
        <b:NameList>
          <b:Person>
            <b:Last>Zacharias</b:Last>
            <b:First>Nadine</b:First>
          </b:Person>
        </b:NameList>
      </b:Author>
    </b:Author>
    <b:Publisher>National Centre for Student Equity in Higher Education, Curtin University</b:Publisher>
    <b:RefOrder>56</b:RefOrder>
  </b:Source>
  <b:Source>
    <b:Tag>Kel03</b:Tag>
    <b:SourceType>JournalArticle</b:SourceType>
    <b:Guid>{6966B58D-3EC4-0842-8295-8A97D83319A6}</b:Guid>
    <b:Title>Good practice in the conduct and reporting of of survey research</b:Title>
    <b:Year>2003</b:Year>
    <b:Pages>261-266</b:Pages>
    <b:JournalName>International Journal for Quality in Health Care</b:JournalName>
    <b:Author>
      <b:Author>
        <b:NameList>
          <b:Person>
            <b:Last>Kelley</b:Last>
            <b:First>Kate</b:First>
          </b:Person>
          <b:Person>
            <b:Last>Clark</b:Last>
            <b:First>Belinda</b:First>
          </b:Person>
          <b:Person>
            <b:Last>Brown</b:Last>
            <b:First>Vivienne</b:First>
          </b:Person>
          <b:Person>
            <b:Last>Sitzia</b:Last>
            <b:First>John</b:First>
          </b:Person>
        </b:NameList>
      </b:Author>
    </b:Author>
    <b:Volume>15</b:Volume>
    <b:Issue>3</b:Issue>
    <b:RefOrder>57</b:RefOrder>
  </b:Source>
  <b:Source>
    <b:Tag>Hol24</b:Tag>
    <b:SourceType>JournalArticle</b:SourceType>
    <b:Guid>{39948FA3-C2E0-DD45-86C1-4B4D2C4FDF4B}</b:Guid>
    <b:Title>Enhancing comprehension of online informed consent: the impactof interactive elements and presentation formats</b:Title>
    <b:JournalName>Ethics &amp; Behavior</b:JournalName>
    <b:Year>2024</b:Year>
    <b:Pages>1-14</b:Pages>
    <b:Author>
      <b:Author>
        <b:NameList>
          <b:Person>
            <b:Last>Holtz</b:Last>
            <b:First>Bree</b:First>
          </b:Person>
          <b:Person>
            <b:Last>Mitchell</b:Last>
            <b:First>Katharine</b:First>
          </b:Person>
          <b:Person>
            <b:Last>Adams</b:Last>
            <b:First>Robyn</b:First>
          </b:Person>
          <b:Person>
            <b:Last>Grier</b:Last>
            <b:First>Caitlin</b:First>
          </b:Person>
          <b:Person>
            <b:Last>Wright</b:Last>
            <b:First>Jason</b:First>
          </b:Person>
        </b:NameList>
      </b:Author>
    </b:Author>
    <b:RefOrder>58</b:RefOrder>
  </b:Source>
  <b:Source>
    <b:Tag>Wor</b:Tag>
    <b:SourceType>JournalArticle</b:SourceType>
    <b:Guid>{395E555B-47E4-C541-A87C-FED492BDFF5C}</b:Guid>
    <b:Author>
      <b:Author>
        <b:NameList>
          <b:Person>
            <b:Last>Worsley</b:Last>
            <b:First>Han</b:First>
          </b:Person>
        </b:NameList>
      </b:Author>
    </b:Author>
    <b:Title>Meeting Schools Where They’re At: Reciprocal Partnerships for Place-Based Aspirations</b:Title>
    <b:JournalName>Transform: The Journal of Engaged Scholarship</b:JournalName>
    <b:Year>2024</b:Year>
    <b:Pages>45-57</b:Pages>
    <b:Publisher>Engagement Australia</b:Publisher>
    <b:Volume>8</b:Volume>
    <b:RefOrder>59</b:RefOrder>
  </b:Source>
  <b:Source>
    <b:Tag>Ros24</b:Tag>
    <b:SourceType>InternetSite</b:SourceType>
    <b:Guid>{B8E98605-0DAF-8644-98B9-6E33D0D92AAE}</b:Guid>
    <b:Title>Sparks fly over Australian bush study centres</b:Title>
    <b:Year>2024</b:Year>
    <b:InternetSiteTitle>Times Higher Education</b:InternetSiteTitle>
    <b:URL>https://www.timeshighereducation.com/news/sparks-fly-over-australian-bush-study-centres</b:URL>
    <b:Month>October</b:Month>
    <b:Day>21</b:Day>
    <b:Author>
      <b:Author>
        <b:NameList>
          <b:Person>
            <b:Last>Ross</b:Last>
            <b:First>John</b:First>
          </b:Person>
        </b:NameList>
      </b:Author>
    </b:Author>
    <b:YearAccessed>2024</b:YearAccessed>
    <b:MonthAccessed>November</b:MonthAccessed>
    <b:DayAccessed>27</b:DayAccessed>
    <b:RefOrder>60</b:RefOrder>
  </b:Source>
  <b:Source>
    <b:Tag>Sil19</b:Tag>
    <b:SourceType>InternetSite</b:SourceType>
    <b:Guid>{D2B4CFC2-6093-5B48-ABDD-EA0C1600C76B}</b:Guid>
    <b:Title>When the unexpected happens, what’s a survey researcher to do?</b:Title>
    <b:InternetSiteTitle>Rew Research Center: Decoded</b:InternetSiteTitle>
    <b:URL>https://www.pewresearch.org/decoded/2019/11/05/when-the-unexpected-happens-whats-a-survey-researcher-to-do/</b:URL>
    <b:Year>2019</b:Year>
    <b:Month>November</b:Month>
    <b:Day>5</b:Day>
    <b:Author>
      <b:Author>
        <b:NameList>
          <b:Person>
            <b:Last>Silver</b:Last>
            <b:First>Laura</b:First>
          </b:Person>
          <b:Person>
            <b:Last>Moynihan</b:Last>
            <b:First>Patrick</b:First>
          </b:Person>
        </b:NameList>
      </b:Author>
    </b:Author>
    <b:YearAccessed>2024</b:YearAccessed>
    <b:MonthAccessed>November</b:MonthAccessed>
    <b:DayAccessed>27</b:DayAccessed>
    <b:RefOrder>61</b:RefOrder>
  </b:Source>
  <b:Source>
    <b:Tag>Uni242</b:Tag>
    <b:SourceType>InternetSite</b:SourceType>
    <b:Guid>{DA45A5DC-1E05-424A-BE9A-F43C668D2DD0}</b:Guid>
    <b:Title>Tooltime: Introducing Microsoft Bing Copilot Generative AI | 9 April</b:Title>
    <b:Year>2024</b:Year>
    <b:Author>
      <b:Author>
        <b:Corporate>University of Technology Sydney</b:Corporate>
      </b:Author>
    </b:Author>
    <b:InternetSiteTitle>University of Technology Sydney</b:InternetSiteTitle>
    <b:URL>https://lx.uts.edu.au/events/tooltime-introducing-microsoft-bing-copilot-generative-ai-9-april/</b:URL>
    <b:YearAccessed>2024</b:YearAccessed>
    <b:MonthAccessed>December</b:MonthAccessed>
    <b:DayAccessed>19</b:DayAccessed>
    <b:RefOrder>62</b:RefOrder>
  </b:Source>
  <b:Source>
    <b:Tag>Mic24</b:Tag>
    <b:SourceType>InternetSite</b:SourceType>
    <b:Guid>{36A8CC97-AD34-6740-B3AD-13C3A8E78CFE}</b:Guid>
    <b:Author>
      <b:Author>
        <b:Corporate>Microsoft Copilot</b:Corporate>
      </b:Author>
    </b:Author>
    <b:URL>https://copilot.microsoft.com/</b:URL>
    <b:Year>2024</b:Year>
    <b:YearAccessed>2024</b:YearAccessed>
    <b:MonthAccessed>December</b:MonthAccessed>
    <b:DayAccessed>19</b:DayAccessed>
    <b:RefOrder>63</b:RefOrder>
  </b:Source>
  <b:Source>
    <b:Tag>Fra24</b:Tag>
    <b:SourceType>ConferenceProceedings</b:SourceType>
    <b:Guid>{30EBCB84-43BC-E545-9435-70770CCD6C5A}</b:Guid>
    <b:Title>Efficient generative AI-assisted Academic Research: Considerations for a Research Model Proposal</b:Title>
    <b:Year>2024</b:Year>
    <b:JournalName>IEEE 11th International Conference on Computational Cybernetics and Cyber-Medical Systems</b:JournalName>
    <b:Pages>25-30</b:Pages>
    <b:Author>
      <b:Author>
        <b:NameList>
          <b:Person>
            <b:Last>Frank</b:Last>
            <b:First>Domagoj</b:First>
          </b:Person>
          <b:Person>
            <b:Last>Bernik</b:Last>
            <b:First>Andrija</b:First>
          </b:Person>
          <b:Person>
            <b:Last>Milković</b:Last>
            <b:First>Marin</b:First>
          </b:Person>
        </b:NameList>
      </b:Author>
    </b:Author>
    <b:City>Hanoi</b:City>
    <b:ConferenceName>1024 IEEE 11th International Conference on Computational Cybernetics and Cyber-Medical Systems (ICCC)</b:ConferenceName>
    <b:RefOrder>64</b:RefOrder>
  </b:Source>
  <b:Source>
    <b:Tag>CUC241</b:Tag>
    <b:SourceType>InternetSite</b:SourceType>
    <b:Guid>{D89EFB30-1851-2848-BF96-730129D85F6F}</b:Guid>
    <b:Author>
      <b:Author>
        <b:Corporate>CUC Snowy Hydro</b:Corporate>
      </b:Author>
    </b:Author>
    <b:Title>75 Years of Snowy Hydro</b:Title>
    <b:InternetSiteTitle>Country Universities Centre</b:InternetSiteTitle>
    <b:URL>https://www.cucsnowymonaro.edu.au/snowy-hydro-ltd/</b:URL>
    <b:YearAccessed>2024</b:YearAccessed>
    <b:MonthAccessed>December</b:MonthAccessed>
    <b:DayAccessed>23</b:DayAccessed>
    <b:RefOrder>65</b:RefOrder>
  </b:Source>
  <b:Source>
    <b:Tag>Hal18</b:Tag>
    <b:SourceType>Report</b:SourceType>
    <b:Guid>{111D8738-DA3A-4446-A6EE-00E4BF4B2200}</b:Guid>
    <b:Title>Independent Review into Regional Rural and Remote Education—Final Report</b:Title>
    <b:Publisher>Department of Education and Training</b:Publisher>
    <b:Year>2018</b:Year>
    <b:Author>
      <b:Author>
        <b:NameList>
          <b:Person>
            <b:Last>Halsey</b:Last>
            <b:First>John</b:First>
          </b:Person>
        </b:NameList>
      </b:Author>
    </b:Author>
    <b:RefOrder>66</b:RefOrder>
  </b:Source>
  <b:Source>
    <b:Tag>Com19</b:Tag>
    <b:SourceType>Report</b:SourceType>
    <b:Guid>{A1E07A71-02CC-0444-B895-90A7F14300DA}</b:Guid>
    <b:Author>
      <b:Author>
        <b:Corporate>Commonwealth of Australia</b:Corporate>
      </b:Author>
    </b:Author>
    <b:Title>National Regional, Rural and Remote Tertiary Education Strategy</b:Title>
    <b:Publisher>Commonwealth of Australia</b:Publisher>
    <b:Year>2019</b:Year>
    <b:RefOrder>67</b:RefOrder>
  </b:Source>
  <b:Source>
    <b:Tag>Teh20</b:Tag>
    <b:SourceType>InternetSite</b:SourceType>
    <b:Guid>{87DBB397-7824-424F-8C64-8B5180EB98D8}</b:Guid>
    <b:Title>Tertiary reforms to unleash potential of regional Australia</b:Title>
    <b:Year>2020</b:Year>
    <b:InternetSiteTitle>Ministers' Media Centre</b:InternetSiteTitle>
    <b:URL>https://webarchive.nla.gov.au/awa/20200818042921/https://ministers.dese.gov.au/tehan/tertiary-reforms-unleash-potential-regional-australia</b:URL>
    <b:Month>June</b:Month>
    <b:Day>19</b:Day>
    <b:Author>
      <b:Author>
        <b:NameList>
          <b:Person>
            <b:Last>Tehan</b:Last>
            <b:First>Dan</b:First>
          </b:Person>
        </b:NameList>
      </b:Author>
    </b:Author>
    <b:YearAccessed>2024</b:YearAccessed>
    <b:MonthAccessed>December</b:MonthAccessed>
    <b:DayAccessed>30</b:DayAccessed>
    <b:RefOrder>68</b:RefOrder>
  </b:Source>
  <b:Source>
    <b:Tag>Ire24</b:Tag>
    <b:SourceType>InternetSite</b:SourceType>
    <b:Guid>{BD56FA5C-45E3-9E4A-8EEC-16A9FCE54E2B}</b:Guid>
    <b:Title>Universities Accord final report: what is it, and what does it recommend?</b:Title>
    <b:InternetSiteTitle>The Conversation</b:InternetSiteTitle>
    <b:URL>https://theconversation.com/universities-accord-final-report-what-is-it-and-what-does-it-recommend-224251</b:URL>
    <b:Year>2024</b:Year>
    <b:Month>February</b:Month>
    <b:Day>25</b:Day>
    <b:Author>
      <b:Author>
        <b:NameList>
          <b:Person>
            <b:Last>Ireland</b:Last>
            <b:First>Judith</b:First>
          </b:Person>
        </b:NameList>
      </b:Author>
    </b:Author>
    <b:YearAccessed>2024</b:YearAccessed>
    <b:MonthAccessed>December</b:MonthAccessed>
    <b:DayAccessed>30</b:DayAccessed>
    <b:RefOrder>69</b:RefOrder>
  </b:Source>
  <b:Source>
    <b:Tag>Claly</b:Tag>
    <b:SourceType>InternetSite</b:SourceType>
    <b:Guid>{20A94C94-8D73-1640-91E8-02052D0F5CFA}</b:Guid>
    <b:Title>Australian Universities Accord Interim Report and immediate actions</b:Title>
    <b:InternetSiteTitle>Ministers' Media Centre</b:InternetSiteTitle>
    <b:URL>https://ministers.education.gov.au/clare/australian-universities-accord-interim-report-and-immediate-actions</b:URL>
    <b:Year>2024</b:Year>
    <b:Month>July</b:Month>
    <b:Day>19</b:Day>
    <b:Author>
      <b:Author>
        <b:NameList>
          <b:Person>
            <b:Last>Clare</b:Last>
            <b:First>Jason</b:First>
          </b:Person>
        </b:NameList>
      </b:Author>
    </b:Author>
    <b:YearAccessed>2024</b:YearAccessed>
    <b:MonthAccessed>December</b:MonthAccessed>
    <b:DayAccessed>30</b:DayAccessed>
    <b:RefOrder>70</b:RefOrder>
  </b:Source>
  <b:Source>
    <b:Tag>Cas24</b:Tag>
    <b:SourceType>InternetSite</b:SourceType>
    <b:Guid>{2BFAFD7F-FE03-B34D-A811-80957C0FDDEA}</b:Guid>
    <b:Title>Cutting debt and paid internships: key reforms in the Australian universities blueprint</b:Title>
    <b:InternetSiteTitle>The Guardian</b:InternetSiteTitle>
    <b:URL>https://www.theguardian.com/australia-news/2024/feb/25/cutting-debt-and-paid-internships-key-reforms-in-the-australian-universities-blueprint</b:URL>
    <b:Year>2024</b:Year>
    <b:Month>February</b:Month>
    <b:Day>25</b:Day>
    <b:Author>
      <b:Author>
        <b:NameList>
          <b:Person>
            <b:Last>Cassidy</b:Last>
            <b:First>Caitlin</b:First>
          </b:Person>
        </b:NameList>
      </b:Author>
    </b:Author>
    <b:YearAccessed>2024</b:YearAccessed>
    <b:MonthAccessed>December</b:MonthAccessed>
    <b:DayAccessed>30</b:DayAccessed>
    <b:RefOrder>71</b:RefOrder>
  </b:Source>
  <b:Source>
    <b:Tag>Buc</b:Tag>
    <b:SourceType>Report</b:SourceType>
    <b:Guid>{93F95B42-122F-7F4A-8772-7C72C6F8975F}</b:Guid>
    <b:Author>
      <b:Author>
        <b:NameList>
          <b:Person>
            <b:Last>Buckley</b:Last>
            <b:First>Amma</b:First>
          </b:Person>
        </b:NameList>
      </b:Author>
    </b:Author>
    <b:Title>Regional University Study Hubs Student Experience Survey: Summary of Results</b:Title>
    <b:Year>2024</b:Year>
    <b:Publisher>Regional University Study Hub Network</b:Publisher>
    <b:RefOrder>72</b:RefOrder>
  </b:Source>
  <b:Source>
    <b:Tag>Dep24</b:Tag>
    <b:SourceType>InternetSite</b:SourceType>
    <b:Guid>{402E8F46-DB99-7D48-AF3B-1E60A5C08BC1}</b:Guid>
    <b:Title>Regional University Study Hubs open in new locations</b:Title>
    <b:Year>2024a</b:Year>
    <b:Author>
      <b:Author>
        <b:Corporate>Department of Education</b:Corporate>
      </b:Author>
    </b:Author>
    <b:InternetSiteTitle>Australian Government Department of Education</b:InternetSiteTitle>
    <b:URL>https://www.education.gov.au/newsroom/articles/regional-university-study-hubs-open-new-locations</b:URL>
    <b:Month>December</b:Month>
    <b:Day>13</b:Day>
    <b:YearAccessed>2024</b:YearAccessed>
    <b:MonthAccessed>December</b:MonthAccessed>
    <b:DayAccessed>23</b:DayAccessed>
    <b:RefOrder>73</b:RefOrder>
  </b:Source>
  <b:Source>
    <b:Tag>Dep241</b:Tag>
    <b:SourceType>DocumentFromInternetSite</b:SourceType>
    <b:Guid>{D6238404-D1D5-2F40-87AE-9054F2C44141}</b:Guid>
    <b:Title>2023 Student summary tables</b:Title>
    <b:Year>2024b</b:Year>
    <b:Author>
      <b:Author>
        <b:Corporate>Department of Education</b:Corporate>
      </b:Author>
    </b:Author>
    <b:InternetSiteTitle>Australian Government Department of Education</b:InternetSiteTitle>
    <b:URL>https://www.education.gov.au/higher-education-statistics/resources/2023-student-summary-tables</b:URL>
    <b:Month>October</b:Month>
    <b:Day>1</b:Day>
    <b:YearAccessed>2024</b:YearAccessed>
    <b:MonthAccessed>January</b:MonthAccessed>
    <b:DayAccessed>2</b:DayAccessed>
    <b:RefOrder>74</b:RefOrder>
  </b:Source>
  <b:Source>
    <b:Tag>Cad24</b:Tag>
    <b:SourceType>Report</b:SourceType>
    <b:Guid>{8ED1F741-7A7B-524D-A8B5-FAC50698AA55}</b:Guid>
    <b:Title>Students with disability in Australian higher education (Nov 2024 update)</b:Title>
    <b:Year>2024</b:Year>
    <b:Publisher>Australian Centre for Student Equity and Success</b:Publisher>
    <b:Author>
      <b:Author>
        <b:NameList>
          <b:Person>
            <b:Last>Cadby</b:Last>
            <b:First>Gemma</b:First>
          </b:Person>
          <b:Person>
            <b:Last>Pitman</b:Last>
            <b:First>Tim</b:First>
          </b:Person>
          <b:Person>
            <b:Last>Koshy</b:Last>
            <b:First>Paul</b:First>
          </b:Person>
        </b:NameList>
      </b:Author>
    </b:Author>
    <b:ThesisType>ACSES Data Insights Series, Report 1</b:ThesisType>
    <b:RefOrder>75</b:RefOrder>
  </b:Source>
  <b:Source>
    <b:Tag>Dep4c</b:Tag>
    <b:SourceType>DocumentFromInternetSite</b:SourceType>
    <b:Guid>{69678709-3EBC-664F-8B79-1016C6DEC0AE}</b:Guid>
    <b:Title>RUSH Infographic: Regional University Study Hubs, Key Facts</b:Title>
    <b:Year>2024c</b:Year>
    <b:Author>
      <b:Author>
        <b:Corporate>Department of Education</b:Corporate>
      </b:Author>
    </b:Author>
    <b:InternetSiteTitle>Australian Government Department of Education</b:InternetSiteTitle>
    <b:URL>https://www.education.gov.au/regional-university-study-hubs/resources/rush-infographic-aprilmay-2024</b:URL>
    <b:Month>September</b:Month>
    <b:Day>4</b:Day>
    <b:RefOrder>76</b:RefOrder>
  </b:Source>
  <b:Source>
    <b:Tag>ABS24</b:Tag>
    <b:SourceType>InternetSite</b:SourceType>
    <b:Guid>{5ACC7421-500E-434F-B372-B9DBBE43B9EF}</b:Guid>
    <b:Author>
      <b:Author>
        <b:Corporate>ABS</b:Corporate>
      </b:Author>
    </b:Author>
    <b:Title>Education and Work, Australia</b:Title>
    <b:InternetSiteTitle>Australian Bureau of Statistics</b:InternetSiteTitle>
    <b:URL>https://www.abs.gov.au/statistics/people/education/education-and-work-australia/latest-release#data-downloads</b:URL>
    <b:Year>2024</b:Year>
    <b:Month>May</b:Month>
    <b:YearAccessed>2025</b:YearAccessed>
    <b:MonthAccessed>January</b:MonthAccessed>
    <b:DayAccessed>3</b:DayAccessed>
    <b:RefOrder>77</b:RefOrder>
  </b:Source>
  <b:Source>
    <b:Tag>Edw15</b:Tag>
    <b:SourceType>Report</b:SourceType>
    <b:Guid>{C475A928-95DA-D448-AD91-DF2A0C3F1CF5}</b:Guid>
    <b:Title>Completing university in a growing sector: Is equity an issue?</b:Title>
    <b:Year>2015</b:Year>
    <b:Publisher>Australian Council for Educational Research</b:Publisher>
    <b:Author>
      <b:Author>
        <b:NameList>
          <b:Person>
            <b:Last>Edwards</b:Last>
            <b:First>Daniel</b:First>
          </b:Person>
          <b:Person>
            <b:Last>McMillan</b:Last>
            <b:First>Julie</b:First>
          </b:Person>
        </b:NameList>
      </b:Author>
    </b:Author>
    <b:RefOrder>78</b:RefOrder>
  </b:Source>
  <b:Source>
    <b:Tag>Cai19</b:Tag>
    <b:SourceType>JournalArticle</b:SourceType>
    <b:Guid>{252B69B6-A23C-1045-9914-6D28B103C5F5}</b:Guid>
    <b:Title>Choosing and Justifying Robust Methods for Educational Research</b:Title>
    <b:Year>2019</b:Year>
    <b:JournalName>Journal for Research in Mathematics Education</b:JournalName>
    <b:Pages>342–348</b:Pages>
    <b:Author>
      <b:Author>
        <b:NameList>
          <b:Person>
            <b:Last>Cai</b:Last>
            <b:First>Jinfa</b:First>
          </b:Person>
          <b:Person>
            <b:Last>Morris</b:Last>
            <b:First>Anne</b:First>
          </b:Person>
          <b:Person>
            <b:Last>Hohensee</b:Last>
            <b:First>Charles</b:First>
          </b:Person>
          <b:Person>
            <b:Last>Hwang</b:Last>
            <b:First>Stephen</b:First>
          </b:Person>
          <b:Person>
            <b:Last>Robison</b:Last>
            <b:First>Victoria</b:First>
          </b:Person>
          <b:Person>
            <b:Last>Cirillo</b:Last>
            <b:First>Michelle</b:First>
          </b:Person>
          <b:Person>
            <b:Last>Kramer</b:Last>
            <b:Middle>L.</b:Middle>
            <b:First>Steven</b:First>
          </b:Person>
          <b:Person>
            <b:Last>Hiebert</b:Last>
            <b:First>James</b:First>
          </b:Person>
        </b:NameList>
      </b:Author>
    </b:Author>
    <b:Volume>50</b:Volume>
    <b:Issue>4</b:Issue>
    <b:RefOrder>79</b:RefOrder>
  </b:Source>
  <b:Source>
    <b:Tag>Kha18</b:Tag>
    <b:SourceType>JournalArticle</b:SourceType>
    <b:Guid>{EF9B5B1D-9C53-4841-86FB-73E5EF0F9E49}</b:Guid>
    <b:Title>Rejection Blues: Why Do Research Papers Get Rejected?</b:Title>
    <b:JournalName>The Journal of Obstetrics and Gynecology of India</b:JournalName>
    <b:Year>2018</b:Year>
    <b:Pages>239–241</b:Pages>
    <b:Author>
      <b:Author>
        <b:NameList>
          <b:Person>
            <b:Last> Khadilkar</b:Last>
            <b:Middle>Satish</b:Middle>
            <b:First>Suvarna</b:First>
          </b:Person>
        </b:NameList>
      </b:Author>
    </b:Author>
    <b:Volume>68</b:Volume>
    <b:RefOrder>80</b:RefOrder>
  </b:Source>
  <b:Source>
    <b:Tag>Gro21</b:Tag>
    <b:SourceType>Book</b:SourceType>
    <b:Guid>{86387BF1-EF18-D540-A73F-36EF2D868F26}</b:Guid>
    <b:Title>How Social Science Got Better : Overcoming Bias with More Evidence, Diversity, and Self-Reflection</b:Title>
    <b:Publisher>Oxford University Press</b:Publisher>
    <b:Year>2021</b:Year>
    <b:Author>
      <b:Author>
        <b:NameList>
          <b:Person>
            <b:Last>Grossmann</b:Last>
            <b:First>Matt</b:First>
          </b:Person>
        </b:NameList>
      </b:Author>
    </b:Author>
    <b:RefOrder>81</b:RefOrder>
  </b:Source>
  <b:Source>
    <b:Tag>Sch21</b:Tag>
    <b:SourceType>JournalArticle</b:SourceType>
    <b:Guid>{71627C59-1C88-2445-ACBB-05872AEABA8D}</b:Guid>
    <b:Title>Confirmation bias and methodology in social science: an editorial</b:Title>
    <b:Year>2021</b:Year>
    <b:JournalName>Marriage &amp; Family Review</b:JournalName>
    <b:Pages>285-293</b:Pages>
    <b:Author>
      <b:Author>
        <b:NameList>
          <b:Person>
            <b:Last>Schumm</b:Last>
            <b:Middle>R.</b:Middle>
            <b:First>Walter</b:First>
          </b:Person>
        </b:NameList>
      </b:Author>
    </b:Author>
    <b:Volume>57</b:Volume>
    <b:Issue>4</b:Issue>
    <b:RefOrder>82</b:RefOrder>
  </b:Source>
  <b:Source>
    <b:Tag>Pol20</b:Tag>
    <b:SourceType>JournalArticle</b:SourceType>
    <b:Guid>{BA1906C4-A4D1-664C-A605-EB58028BA99E}</b:Guid>
    <b:Title>Managing Bias in Research</b:Title>
    <b:JournalName>Wilderness &amp; Environmental Medicine</b:JournalName>
    <b:Year>2020</b:Year>
    <b:Pages>1-2</b:Pages>
    <b:Author>
      <b:Author>
        <b:NameList>
          <b:Person>
            <b:Last>Pollock</b:Last>
            <b:Middle>W.</b:Middle>
            <b:First>Neil</b:First>
          </b:Person>
        </b:NameList>
      </b:Author>
    </b:Author>
    <b:Volume>31</b:Volume>
    <b:Issue>1</b:Issue>
    <b:RefOrder>83</b:RefOrder>
  </b:Source>
  <b:Source>
    <b:Tag>Rom15</b:Tag>
    <b:SourceType>JournalArticle</b:SourceType>
    <b:Guid>{B91772F0-DDC8-CD4A-9193-350CE3EB1AAE}</b:Guid>
    <b:Title>Conflicts of interest in research: looking out for number one means keeping the primary interest front and center</b:Title>
    <b:JournalName>Curr Rev Musculoskelet Med.</b:JournalName>
    <b:Year>2015</b:Year>
    <b:Pages>122-127</b:Pages>
    <b:Author>
      <b:Author>
        <b:NameList>
          <b:Person>
            <b:Last>Romain</b:Last>
            <b:Middle>L.</b:Middle>
            <b:First>Paul</b:First>
          </b:Person>
        </b:NameList>
      </b:Author>
    </b:Author>
    <b:Volume>8</b:Volume>
    <b:Issue>2</b:Issue>
    <b:RefOrder>84</b:RefOrder>
  </b:Source>
  <b:Source>
    <b:Tag>Pod12</b:Tag>
    <b:SourceType>JournalArticle</b:SourceType>
    <b:Guid>{959E9624-BFAF-5443-AD25-D5A0D48CAEC3}</b:Guid>
    <b:Title>Sources of Method Bias in Social Science Research and Recommendations on How to Control It</b:Title>
    <b:JournalName>Annual Review of Psychology</b:JournalName>
    <b:Year>2012</b:Year>
    <b:Pages>539–569</b:Pages>
    <b:Author>
      <b:Author>
        <b:NameList>
          <b:Person>
            <b:Last>Podsakoff</b:Last>
            <b:Middle>M.</b:Middle>
            <b:First>Philip</b:First>
          </b:Person>
          <b:Person>
            <b:Last>MacKenzie</b:Last>
            <b:Middle>B.</b:Middle>
            <b:First>Scott</b:First>
          </b:Person>
          <b:Person>
            <b:Last>Podsakoff</b:Last>
            <b:Middle>P.</b:Middle>
            <b:First>Nathan</b:First>
          </b:Person>
        </b:NameList>
      </b:Author>
    </b:Author>
    <b:Volume>63</b:Volume>
    <b:Issue>1</b:Issue>
    <b:RefOrder>85</b:RefOrder>
  </b:Source>
  <b:Source>
    <b:Tag>Hof22</b:Tag>
    <b:SourceType>JournalArticle</b:SourceType>
    <b:Guid>{4D248DB0-25C6-824B-9705-442957FD5FDB}</b:Guid>
    <b:Title>Follow the Science: Proven Strategies for Reducing Unconscious Bias</b:Title>
    <b:JournalName>Harvard Negotiation Law Review</b:JournalName>
    <b:Year>2022</b:Year>
    <b:Pages>1-64</b:Pages>
    <b:Author>
      <b:Author>
        <b:NameList>
          <b:Person>
            <b:Last>Hoffman</b:Last>
            <b:Middle>A.</b:Middle>
            <b:First>David</b:First>
          </b:Person>
          <b:Person>
            <b:Last>Winter</b:Last>
            <b:First>Helen</b:First>
          </b:Person>
        </b:NameList>
      </b:Author>
    </b:Author>
    <b:Month>Fall</b:Month>
    <b:Volume>28</b:Volume>
    <b:Issue>1</b:Issue>
    <b:RefOrder>86</b:RefOrder>
  </b:Source>
  <b:Source>
    <b:Tag>Acc21</b:Tag>
    <b:SourceType>ConferenceProceedings</b:SourceType>
    <b:Guid>{6E44C896-BB09-CC42-A8CC-60A0AA1F70D5}</b:Guid>
    <b:Title>Accept or Address? Researchers’ Perspectives on Response Bias in Accessibility Research</b:Title>
    <b:Year>2021</b:Year>
    <b:Pages>1-30, Article 20</b:Pages>
    <b:ConferenceName>Proceedings of the 23rd International ACM SIGACCESS Conference on Computers and Accessibility (ASSETS '21)</b:ConferenceName>
    <b:Publisher>Association for Computing Machinery</b:Publisher>
    <b:City>New York</b:City>
    <b:Author>
      <b:Author>
        <b:NameList>
          <b:Person>
            <b:Last>Ming</b:Last>
            <b:First>Joy</b:First>
          </b:Person>
          <b:Person>
            <b:Last>Heung</b:Last>
            <b:First>Sharon</b:First>
          </b:Person>
          <b:Person>
            <b:Last>Azenkot</b:Last>
            <b:First>Shiri</b:First>
          </b:Person>
          <b:Person>
            <b:Last>Vashistha</b:Last>
            <b:First>Aditya</b:First>
          </b:Person>
        </b:NameList>
      </b:Author>
    </b:Author>
    <b:RefOrder>87</b:RefOrder>
  </b:Source>
  <b:Source>
    <b:Tag>Dun22</b:Tag>
    <b:SourceType>JournalArticle</b:SourceType>
    <b:Guid>{6FB6E43E-5A98-1145-B316-0C5C4000247D}</b:Guid>
    <b:Title>Qualitative interviewing in the field of work and organisational psychology: Benefits, challenges and guidelines for researchers and reviewers</b:Title>
    <b:Year>2022</b:Year>
    <b:Pages>863-889</b:Pages>
    <b:Author>
      <b:Author>
        <b:NameList>
          <b:Person>
            <b:Last>Dunwoodie</b:Last>
            <b:First>Karen</b:First>
          </b:Person>
          <b:Person>
            <b:Last>Macauley</b:Last>
            <b:First>Luke</b:First>
          </b:Person>
          <b:Person>
            <b:Last>Newman</b:Last>
            <b:First>Alexander</b:First>
          </b:Person>
        </b:NameList>
      </b:Author>
    </b:Author>
    <b:JournalName>Applied Psychology</b:JournalName>
    <b:Volume>72</b:Volume>
    <b:Issue>2</b:Issue>
    <b:RefOrder>88</b:RefOrder>
  </b:Source>
  <b:Source>
    <b:Tag>Nob15</b:Tag>
    <b:SourceType>JournalArticle</b:SourceType>
    <b:Guid>{3FA07395-14A6-DE47-ACDF-241694C6489C}</b:Guid>
    <b:Title>Issues of validity and reliability in qualitative research</b:Title>
    <b:JournalName>Evidence-Based Nursing</b:JournalName>
    <b:Year>2015</b:Year>
    <b:Pages>34-35</b:Pages>
    <b:Author>
      <b:Author>
        <b:NameList>
          <b:Person>
            <b:Last>Noble</b:Last>
            <b:First>Helen</b:First>
          </b:Person>
          <b:Person>
            <b:Last>Smith</b:Last>
            <b:First>Joanna</b:First>
          </b:Person>
        </b:NameList>
      </b:Author>
    </b:Author>
    <b:Volume>18</b:Volume>
    <b:Issue>2</b:Issue>
    <b:RefOrder>89</b:RefOrder>
  </b:Source>
  <b:Source>
    <b:Tag>Mah93</b:Tag>
    <b:SourceType>JournalArticle</b:SourceType>
    <b:Guid>{5D22DA4C-749E-9949-B1B9-7BEAAF05DFF4}</b:Guid>
    <b:Title>Frames of Positionality: Constructing Meaningful Dialogues about Gender and Race</b:Title>
    <b:JournalName>Anthropological Quarterly</b:JournalName>
    <b:Year>1993</b:Year>
    <b:Pages>118-126</b:Pages>
    <b:Author>
      <b:Author>
        <b:NameList>
          <b:Person>
            <b:Last>Maher</b:Last>
            <b:First>Frances</b:First>
          </b:Person>
          <b:Person>
            <b:Last>Tetreault</b:Last>
            <b:Middle>Kay</b:Middle>
            <b:First>Mary</b:First>
          </b:Person>
        </b:NameList>
      </b:Author>
    </b:Author>
    <b:Volume>66</b:Volume>
    <b:Issue>3</b:Issue>
    <b:RefOrder>90</b:RefOrder>
  </b:Source>
  <b:Source>
    <b:Tag>Hol201</b:Tag>
    <b:SourceType>JournalArticle</b:SourceType>
    <b:Guid>{6BE3F473-F9BF-C14F-9916-F4424DEAA799}</b:Guid>
    <b:Title>Researcher Positionality - A Consideration of Its Influence and Place in Qualitative Research - A New Researcher Guide</b:Title>
    <b:JournalName>International Journal of Education</b:JournalName>
    <b:Year>2020</b:Year>
    <b:Pages>1-10</b:Pages>
    <b:Author>
      <b:Author>
        <b:NameList>
          <b:Person>
            <b:Last>Holmes</b:Last>
            <b:Middle>Gary Darwin</b:Middle>
            <b:First>Andrew</b:First>
          </b:Person>
        </b:NameList>
      </b:Author>
    </b:Author>
    <b:Volume>8</b:Volume>
    <b:Issue>4</b:Issue>
    <b:RefOrder>91</b:RefOrder>
  </b:Source>
  <b:Source>
    <b:Tag>Bou14</b:Tag>
    <b:SourceType>JournalArticle</b:SourceType>
    <b:Guid>{AE5D55D3-75CC-0B4B-9B59-F6397BB261D7}</b:Guid>
    <b:Title>Positionality: Reflecting on the Research Process</b:Title>
    <b:JournalName>The Qualitative Report</b:JournalName>
    <b:Year>2014</b:Year>
    <b:Pages>1-9</b:Pages>
    <b:Author>
      <b:Author>
        <b:NameList>
          <b:Person>
            <b:Last>Bourke</b:Last>
            <b:First>Brian</b:First>
          </b:Person>
        </b:NameList>
      </b:Author>
    </b:Author>
    <b:Volume>19</b:Volume>
    <b:RefOrder>92</b:RefOrder>
  </b:Source>
  <b:Source>
    <b:Tag>Eng94</b:Tag>
    <b:SourceType>JournalArticle</b:SourceType>
    <b:Guid>{D52DB353-1DA1-8B4E-8B0F-FF3A91CF331E}</b:Guid>
    <b:Title>Getting Personal: Reflexivity, Positionality, and Feminist Research</b:Title>
    <b:JournalName>The Professional Geographer</b:JournalName>
    <b:Year>1994</b:Year>
    <b:Pages>80-89</b:Pages>
    <b:Author>
      <b:Author>
        <b:NameList>
          <b:Person>
            <b:Last>England</b:Last>
            <b:Middle>V. L.</b:Middle>
            <b:First>Kim</b:First>
          </b:Person>
        </b:NameList>
      </b:Author>
    </b:Author>
    <b:Volume>46</b:Volume>
    <b:Issue>1</b:Issue>
    <b:RefOrder>93</b:RefOrder>
  </b:Source>
  <b:Source>
    <b:Tag>Mer01</b:Tag>
    <b:SourceType>JournalArticle</b:SourceType>
    <b:Guid>{CF21627D-C2EC-FC45-8552-3AD2561DC3EB}</b:Guid>
    <b:Title>Power and positionality: negotiating insider/ outsider status within and across cultures</b:Title>
    <b:JournalName>International Journal of Lifelong Education</b:JournalName>
    <b:Year>2001</b:Year>
    <b:Pages>405-416</b:Pages>
    <b:Author>
      <b:Author>
        <b:NameList>
          <b:Person>
            <b:Last>Merriam</b:Last>
            <b:Middle>B.</b:Middle>
            <b:First>Sharan</b:First>
          </b:Person>
          <b:Person>
            <b:Last>Johnson-Bailey</b:Last>
            <b:First>Juanita</b:First>
          </b:Person>
          <b:Person>
            <b:Last>Lee</b:Last>
            <b:First>Ming-Yeh</b:First>
          </b:Person>
          <b:Person>
            <b:Last>Ntseane</b:Last>
            <b:First>Gabo</b:First>
          </b:Person>
          <b:Person>
            <b:Last>Muhamad</b:Last>
            <b:First>Mazanah</b:First>
          </b:Person>
        </b:NameList>
      </b:Author>
    </b:Author>
    <b:Volume>20</b:Volume>
    <b:Issue>5</b:Issue>
    <b:RefOrder>94</b:RefOrder>
  </b:Source>
  <b:Source>
    <b:Tag>Jha14</b:Tag>
    <b:SourceType>JournalArticle</b:SourceType>
    <b:Guid>{2053542D-D0BD-C341-97CF-69E2E7190344}</b:Guid>
    <b:Title>Social epistemology and social constructivist pedagogy for school reforms</b:Title>
    <b:JournalName>Pedagogy of Learning</b:JournalName>
    <b:Year>2014</b:Year>
    <b:Pages>12-18</b:Pages>
    <b:Author>
      <b:Author>
        <b:NameList>
          <b:Person>
            <b:Last>Jha</b:Last>
            <b:Middle>K.</b:Middle>
            <b:First>Arbind</b:First>
          </b:Person>
          <b:Person>
            <b:Last>Devi</b:Last>
            <b:First>Ritik</b:First>
          </b:Person>
        </b:NameList>
      </b:Author>
    </b:Author>
    <b:Volume>2</b:Volume>
    <b:Issue>1</b:Issue>
    <b:RefOrder>95</b:RefOrder>
  </b:Source>
  <b:Source>
    <b:Tag>Boy19</b:Tag>
    <b:SourceType>JournalArticle</b:SourceType>
    <b:Guid>{2620851B-428D-FF47-AC98-ED10A2103561}</b:Guid>
    <b:Title>A social constructivist approach to the gathering of empirical data</b:Title>
    <b:JournalName>Australian Counselling Research Journal</b:JournalName>
    <b:Year>2019</b:Year>
    <b:Pages>30-34</b:Pages>
    <b:Author>
      <b:Author>
        <b:NameList>
          <b:Person>
            <b:Last>Boyland</b:Last>
            <b:Middle>R</b:Middle>
            <b:First>Judith</b:First>
          </b:Person>
        </b:NameList>
      </b:Author>
    </b:Author>
    <b:Volume>13</b:Volume>
    <b:Issue>2</b:Issue>
    <b:RefOrder>96</b:RefOrder>
  </b:Source>
  <b:Source>
    <b:Tag>You24</b:Tag>
    <b:SourceType>JournalArticle</b:SourceType>
    <b:Guid>{A2F359DD-CC80-5046-AC33-40A620E3B8ED}</b:Guid>
    <b:Title>Collaboration and co-authorship in academic development: what should we be considering?</b:Title>
    <b:JournalName>International Journal for Academic Development</b:JournalName>
    <b:Year>2024</b:Year>
    <b:Pages>301-307</b:Pages>
    <b:Author>
      <b:Author>
        <b:NameList>
          <b:Person>
            <b:Last>Young</b:Last>
            <b:First>Gert</b:First>
          </b:Person>
          <b:Person>
            <b:Last>Serbati</b:Last>
            <b:First>Anna</b:First>
          </b:Person>
          <b:Person>
            <b:Last>Sim</b:Last>
            <b:Middle>Nui</b:Middle>
            <b:First>Kwong</b:First>
          </b:Person>
        </b:NameList>
      </b:Author>
    </b:Author>
    <b:Volume>29</b:Volume>
    <b:Issue>3</b:Issue>
    <b:RefOrder>97</b:RefOrder>
  </b:Source>
  <b:Source>
    <b:Tag>Ros19</b:Tag>
    <b:SourceType>JournalArticle</b:SourceType>
    <b:Guid>{691E101C-A7B8-284B-86F4-9A0446F55C0B}</b:Guid>
    <b:Title>Limited by our limitations</b:Title>
    <b:JournalName>Perspectives on Medical Education</b:JournalName>
    <b:Year>2019</b:Year>
    <b:Pages>261-264</b:Pages>
    <b:Author>
      <b:Author>
        <b:NameList>
          <b:Person>
            <b:Last>Ross</b:Last>
            <b:Middle>T.</b:Middle>
            <b:First>Paula</b:First>
          </b:Person>
          <b:Person>
            <b:Last>Zaidi</b:Last>
            <b:Middle>L. Bibler</b:Middle>
            <b:First>Nikki</b:First>
          </b:Person>
        </b:NameList>
      </b:Author>
    </b:Author>
    <b:Volume>8</b:Volume>
    <b:RefOrder>98</b:RefOrder>
  </b:Source>
  <b:Source>
    <b:Tag>Bea191</b:Tag>
    <b:SourceType>JournalArticle</b:SourceType>
    <b:Guid>{9A8B0821-DFBB-144F-899F-7A70E441A143}</b:Guid>
    <b:Title>Focus on Methodology: Eliciting rich data: A practical approach to writing semi-structured interview schedules</b:Title>
    <b:JournalName>Focus on health professional education</b:JournalName>
    <b:Year>2019</b:Year>
    <b:Pages>1-11</b:Pages>
    <b:Author>
      <b:Author>
        <b:NameList>
          <b:Person>
            <b:Last>Bearman</b:Last>
            <b:First>Margaret</b:First>
          </b:Person>
        </b:NameList>
      </b:Author>
    </b:Author>
    <b:Volume>20</b:Volume>
    <b:Issue>3</b:Issue>
    <b:RefOrder>99</b:RefOrder>
  </b:Source>
  <b:Source>
    <b:Tag>Gal12</b:Tag>
    <b:SourceType>Book</b:SourceType>
    <b:Guid>{0A6AB2D6-FFF9-E64F-BEC6-35AC39D82729}</b:Guid>
    <b:Title>Mastering the semi-structured interview and beyond: from research design to analysis and publication</b:Title>
    <b:Year>2012</b:Year>
    <b:Publisher>New York University Press</b:Publisher>
    <b:Author>
      <b:Author>
        <b:NameList>
          <b:Person>
            <b:Last>Galletta</b:Last>
            <b:First>Anne</b:First>
          </b:Person>
        </b:NameList>
      </b:Author>
    </b:Author>
    <b:RefOrder>100</b:RefOrder>
  </b:Source>
  <b:Source>
    <b:Tag>Rab11</b:Tag>
    <b:SourceType>JournalArticle</b:SourceType>
    <b:Guid>{8F083C04-8C0D-3442-92EE-C26493A0595E}</b:Guid>
    <b:Title>How I Learned to Design and Conduct Semi-structured Interviews:  An Ongoing and Continuous Journey</b:Title>
    <b:Year>2011</b:Year>
    <b:JournalName>The Qualitative Report</b:JournalName>
    <b:Pages>563-566</b:Pages>
    <b:Author>
      <b:Author>
        <b:NameList>
          <b:Person>
            <b:Last>Rabionet</b:Last>
            <b:Middle>E.</b:Middle>
            <b:First>Silvia</b:First>
          </b:Person>
        </b:NameList>
      </b:Author>
    </b:Author>
    <b:Volume>16</b:Volume>
    <b:Issue>2</b:Issue>
    <b:RefOrder>101</b:RefOrder>
  </b:Source>
  <b:Source>
    <b:Tag>Muñ19</b:Tag>
    <b:SourceType>JournalArticle</b:SourceType>
    <b:Guid>{19ED36B9-C975-0E4E-9373-9EEF52A45F8A}</b:Guid>
    <b:Title>Unexpected Event During Surveys Design: Promise and Pitfalls for Causal Inference</b:Title>
    <b:JournalName>Political Analysis</b:JournalName>
    <b:Year>2019</b:Year>
    <b:Author>
      <b:Author>
        <b:NameList>
          <b:Person>
            <b:Last>Muñoz</b:Last>
            <b:First>Jordi</b:First>
          </b:Person>
          <b:Person>
            <b:Last>Falcó-Gimeno</b:Last>
            <b:First>Albert</b:First>
          </b:Person>
          <b:Person>
            <b:Last>Hernández</b:Last>
            <b:First>Enrique</b:First>
          </b:Person>
        </b:NameList>
      </b:Author>
    </b:Author>
    <b:RefOrder>102</b:RefOrder>
  </b:Source>
  <b:Source>
    <b:Tag>Dan18</b:Tag>
    <b:SourceType>Book</b:SourceType>
    <b:Guid>{E4AB3258-D06E-474A-956F-778236AB2443}</b:Guid>
    <b:Title>Higher education research methodology : a step-by-step guide to the research process</b:Title>
    <b:Year>2018</b:Year>
    <b:Publisher>Routledge</b:Publisher>
    <b:Author>
      <b:Author>
        <b:NameList>
          <b:Person>
            <b:Last>Daniel</b:Last>
            <b:First>Ben Kei</b:First>
          </b:Person>
          <b:Person>
            <b:Last>Harland</b:Last>
            <b:First>Tony</b:First>
          </b:Person>
        </b:NameList>
      </b:Author>
    </b:Author>
    <b:RefOrder>103</b:RefOrder>
  </b:Source>
  <b:Source>
    <b:Tag>Fit22</b:Tag>
    <b:SourceType>JournalArticle</b:SourceType>
    <b:Guid>{6359B815-AEFF-AD48-82B9-97A94DBE8E25}</b:Guid>
    <b:Title>The Importance of Ethnographic Observation in Grounded Theory Research</b:Title>
    <b:Year>2022</b:Year>
    <b:JournalName>Forum Qualitative Sozialforschung</b:JournalName>
    <b:Pages>1-15</b:Pages>
    <b:Author>
      <b:Author>
        <b:NameList>
          <b:Person>
            <b:Last>Fitzgerald</b:Last>
            <b:First>Jarrah</b:First>
          </b:Person>
          <b:Person>
            <b:Last>Mills</b:Last>
            <b:First>Jane</b:First>
          </b:Person>
        </b:NameList>
      </b:Author>
    </b:Author>
    <b:Volume>23</b:Volume>
    <b:Issue>2</b:Issue>
    <b:RefOrder>104</b:RefOrder>
  </b:Source>
  <b:Source>
    <b:Tag>Ang07</b:Tag>
    <b:SourceType>Book</b:SourceType>
    <b:Guid>{E8563CCE-3ADF-C24F-9107-B53AF6FE7ADB}</b:Guid>
    <b:Title>Doing Ethnographic and Observational Research</b:Title>
    <b:Year>2007</b:Year>
    <b:Publisher>SAGE Publications</b:Publisher>
    <b:Author>
      <b:Author>
        <b:NameList>
          <b:Person>
            <b:Last>Angrosino</b:Last>
            <b:First>Michael</b:First>
          </b:Person>
        </b:NameList>
      </b:Author>
    </b:Author>
    <b:RefOrder>105</b:RefOrder>
  </b:Source>
  <b:Source>
    <b:Tag>Gra20</b:Tag>
    <b:SourceType>Report</b:SourceType>
    <b:Guid>{AA7D6423-A5B6-5D45-8CF7-8ADC638F6564}</b:Guid>
    <b:Title>Equity in Postgraduate Education in Australia: Widening Participation or Widening the Gap?</b:Title>
    <b:Publisher>Australian Centre for Student Equity and Success (formerly the National Centre for Student Equity in Higher Education)</b:Publisher>
    <b:Year>2020</b:Year>
    <b:Author>
      <b:Author>
        <b:NameList>
          <b:Person>
            <b:Last>Grant-Smith</b:Last>
            <b:First>Deanna</b:First>
          </b:Person>
          <b:Person>
            <b:Last>Irmer</b:Last>
            <b:First>Bernd</b:First>
          </b:Person>
          <b:Person>
            <b:Last>Mayes</b:Last>
            <b:First>Robyn</b:First>
          </b:Person>
        </b:NameList>
      </b:Author>
    </b:Author>
    <b:RefOrder>106</b:RefOrder>
  </b:Source>
  <b:Source>
    <b:Tag>Aus232</b:Tag>
    <b:SourceType>Report</b:SourceType>
    <b:Guid>{B73344D4-13E5-214C-B42A-B51382DB320B}</b:Guid>
    <b:Title>Access and Participation Programs for Regional and Remote Students</b:Title>
    <b:Publisher>Commonwealth of Australia</b:Publisher>
    <b:Year>2023</b:Year>
    <b:Author>
      <b:Author>
        <b:Corporate>Australian National Audit Office</b:Corporate>
      </b:Author>
    </b:Author>
    <b:RefOrder>107</b:RefOrder>
  </b:Source>
  <b:Source>
    <b:Tag>Dep4d</b:Tag>
    <b:SourceType>Report</b:SourceType>
    <b:Guid>{D64F053B-B6D8-0242-8938-22D1EE0A36C6}</b:Guid>
    <b:Title>Briefing Session: 2024 Regional University Study Hubs Program Application Round</b:Title>
    <b:Year>2024d</b:Year>
    <b:Author>
      <b:Author>
        <b:Corporate>Department of Education</b:Corporate>
      </b:Author>
    </b:Author>
    <b:RefOrder>108</b:RefOrder>
  </b:Source>
  <b:Source>
    <b:Tag>Whi18</b:Tag>
    <b:SourceType>ArticleInAPeriodical</b:SourceType>
    <b:Guid>{2C73FCEA-8E77-F045-8D57-095D4F6B5484}</b:Guid>
    <b:Title>A Third Place</b:Title>
    <b:Year>2018</b:Year>
    <b:PeriodicalTitle>New Zealand Geographical</b:PeriodicalTitle>
    <b:Month>July - August</b:Month>
    <b:Author>
      <b:Author>
        <b:NameList>
          <b:Person>
            <b:Last>White</b:Last>
            <b:First>Rebekah</b:First>
          </b:Person>
        </b:NameList>
      </b:Author>
    </b:Author>
    <b:Issue>152</b:Issue>
    <b:RefOrder>109</b:RefOrder>
  </b:Source>
  <b:Source>
    <b:Tag>Old89</b:Tag>
    <b:SourceType>Book</b:SourceType>
    <b:Guid>{CE999F70-D3D7-8D47-A656-CAEC822DB6A3}</b:Guid>
    <b:Title>The great good place : cafes, coffee shops, bookstores, bars, hair salons, and other hangouts at the heart of a community</b:Title>
    <b:Year>1989</b:Year>
    <b:Publisher>Marlowe &amp; Company</b:Publisher>
    <b:Author>
      <b:Author>
        <b:NameList>
          <b:Person>
            <b:Last>Oldenburg</b:Last>
            <b:First>Ray</b:First>
          </b:Person>
        </b:NameList>
      </b:Author>
    </b:Author>
    <b:RefOrder>110</b:RefOrder>
  </b:Source>
  <b:Source>
    <b:Tag>Arc24</b:Tag>
    <b:SourceType>JournalArticle</b:SourceType>
    <b:Guid>{13A84CB1-D5FE-1947-B0CC-D9D6D6E68FB5}</b:Guid>
    <b:Title>The relationship between living in regional, remote and rural areas and post-school outcomes: A scoping review</b:Title>
    <b:Year>2024</b:Year>
    <b:JournalName>Australian Journal of Career Development</b:JournalName>
    <b:Pages>178–187</b:Pages>
    <b:Author>
      <b:Author>
        <b:NameList>
          <b:Person>
            <b:Last>Archer</b:Last>
            <b:First>Ben</b:First>
          </b:Person>
          <b:Person>
            <b:Last>Russo</b:Last>
            <b:First>Kerry</b:First>
          </b:Person>
          <b:Person>
            <b:Last>Woodend</b:Last>
            <b:First>Jonathan</b:First>
          </b:Person>
          <b:Person>
            <b:Last>Pryce</b:Last>
            <b:First>Josephine</b:First>
          </b:Person>
        </b:NameList>
      </b:Author>
    </b:Author>
    <b:Volume>33</b:Volume>
    <b:Issue>2</b:Issue>
    <b:RefOrder>111</b:RefOrder>
  </b:Source>
  <b:Source>
    <b:Tag>Bud23</b:Tag>
    <b:SourceType>JournalArticle</b:SourceType>
    <b:Guid>{568AD603-9088-E446-AC9F-732DB288514B}</b:Guid>
    <b:Title>Interpretation of space: an analysis of study space usage on a university campus</b:Title>
    <b:JournalName>Learning Environments Research</b:JournalName>
    <b:Year>2023</b:Year>
    <b:Pages>373–391</b:Pages>
    <b:Author>
      <b:Author>
        <b:NameList>
          <b:Person>
            <b:Last>Budzise-Weaver</b:Last>
            <b:First>Tina</b:First>
            <b:Middle>M.</b:Middle>
          </b:Person>
          <b:Person>
            <b:Last>Melgoza</b:Last>
            <b:First>Pauline</b:First>
          </b:Person>
          <b:Person>
            <b:Last>Lavy</b:Last>
            <b:First>Sarel</b:First>
          </b:Person>
          <b:Person>
            <b:Last>Saraogi</b:Last>
            <b:First>Dhiraj</b:First>
            <b:Middle>K. S. K.</b:Middle>
          </b:Person>
        </b:NameList>
      </b:Author>
    </b:Author>
    <b:Volume>27</b:Volume>
    <b:RefOrder>112</b:RefOrder>
  </b:Source>
  <b:Source>
    <b:Tag>Del11</b:Tag>
    <b:SourceType>JournalArticle</b:SourceType>
    <b:Guid>{65605382-AFD5-EA47-BDE5-C625D778A083}</b:Guid>
    <b:Title>The impact of opening hours on the equity of individual space–time accessibility</b:Title>
    <b:JournalName>Computers, Environment and Urban Systems</b:JournalName>
    <b:Year>2011</b:Year>
    <b:Pages>276–288</b:Pages>
    <b:Author>
      <b:Author>
        <b:NameList>
          <b:Person>
            <b:Last>Delafontaine</b:Last>
            <b:First>Matthias</b:First>
          </b:Person>
          <b:Person>
            <b:Last>Neutens</b:Last>
            <b:First>Tijs</b:First>
          </b:Person>
          <b:Person>
            <b:Last>Schwanen</b:Last>
            <b:First>Tim</b:First>
          </b:Person>
          <b:Person>
            <b:Last>Van de Weghe</b:Last>
            <b:First>Nico</b:First>
          </b:Person>
        </b:NameList>
      </b:Author>
    </b:Author>
    <b:Volume>35</b:Volume>
    <b:RefOrder>113</b:RefOrder>
  </b:Source>
  <b:Source>
    <b:Tag>Dev18</b:Tag>
    <b:SourceType>JournalArticle</b:SourceType>
    <b:Guid>{BFF2028C-507C-A34F-9536-4D6EEB5F7400}</b:Guid>
    <b:Title>The Financial Realities For Students From Low SES Backgrounds AtAustralian Regional Universities</b:Title>
    <b:Year>2018</b:Year>
    <b:JournalName>Australian and International Journal ofRural Education</b:JournalName>
    <b:Pages>121-136</b:Pages>
    <b:Author>
      <b:Author>
        <b:NameList>
          <b:Person>
            <b:Last>Devlin</b:Last>
            <b:First>Marcia</b:First>
          </b:Person>
          <b:Person>
            <b:Last>McKay</b:Last>
            <b:First>Jade</b:First>
          </b:Person>
        </b:NameList>
      </b:Author>
    </b:Author>
    <b:Volume>28</b:Volume>
    <b:Issue>1</b:Issue>
    <b:RefOrder>114</b:RefOrder>
  </b:Source>
  <b:Source>
    <b:Tag>OKe13</b:Tag>
    <b:SourceType>JournalArticle</b:SourceType>
    <b:Guid>{0C98F120-CD57-8348-BA00-ECED027CDD59}</b:Guid>
    <b:Title>A Sense of Belonging: Improving Student Retention</b:Title>
    <b:JournalName>College Student Journal</b:JournalName>
    <b:Year>2013</b:Year>
    <b:Pages>605-613</b:Pages>
    <b:Author>
      <b:Author>
        <b:NameList>
          <b:Person>
            <b:Last>O'Keeffe</b:Last>
            <b:First>Patrick</b:First>
          </b:Person>
        </b:NameList>
      </b:Author>
    </b:Author>
    <b:Volume>47</b:Volume>
    <b:Issue>4</b:Issue>
    <b:RefOrder>115</b:RefOrder>
  </b:Source>
  <b:Source>
    <b:Tag>Par24</b:Tag>
    <b:SourceType>InternetSite</b:SourceType>
    <b:Guid>{91AD87A3-0445-4E43-8DBC-7D18764E8FEB}</b:Guid>
    <b:Title>Digital divide report shows thousands of Australians in remote communities still don't have internet access</b:Title>
    <b:Year>2024</b:Year>
    <b:InternetSiteTitle>ABC News</b:InternetSiteTitle>
    <b:URL>https://www.abc.net.au/news/2024-12-10/digital-divide-report-remote-communities-internet-access/104694460</b:URL>
    <b:Month>December</b:Month>
    <b:Day>10</b:Day>
    <b:Author>
      <b:Author>
        <b:NameList>
          <b:Person>
            <b:Last>Parke</b:Last>
            <b:First>Erin</b:First>
          </b:Person>
        </b:NameList>
      </b:Author>
    </b:Author>
    <b:YearAccessed>2025</b:YearAccessed>
    <b:MonthAccessed>January</b:MonthAccessed>
    <b:DayAccessed>30</b:DayAccessed>
    <b:RefOrder>116</b:RefOrder>
  </b:Source>
  <b:Source>
    <b:Tag>Arc241</b:Tag>
    <b:SourceType>JournalArticle</b:SourceType>
    <b:Guid>{DA38BAC9-D7E8-754B-ADF6-0D918B427632}</b:Guid>
    <b:Title>Harvesting intelligence: Sowing seeds of A.I. skills in regional, remote and rural Australia</b:Title>
    <b:Year>2024</b:Year>
    <b:JournalName>Journal of Resilient Economies</b:JournalName>
    <b:Pages>54-62</b:Pages>
    <b:Author>
      <b:Author>
        <b:NameList>
          <b:Person>
            <b:Last>Archer</b:Last>
            <b:First>Ben</b:First>
          </b:Person>
        </b:NameList>
      </b:Author>
    </b:Author>
    <b:Volume>4</b:Volume>
    <b:Issue>2</b:Issue>
    <b:RefOrder>117</b:RefOrder>
  </b:Source>
  <b:Source>
    <b:Tag>Cra4a</b:Tag>
    <b:SourceType>Report</b:SourceType>
    <b:Guid>{E203B864-CA11-184A-8068-EEDB60440BE9}</b:Guid>
    <b:Title>Belonging During University</b:Title>
    <b:Publisher>Department of Education</b:Publisher>
    <b:Year>2024a</b:Year>
    <b:Author>
      <b:Author>
        <b:NameList>
          <b:Person>
            <b:Last>Crawford</b:Last>
            <b:First>Joseph</b:First>
          </b:Person>
        </b:NameList>
      </b:Author>
    </b:Author>
    <b:RefOrder>118</b:RefOrder>
  </b:Source>
  <b:Source>
    <b:Tag>Cra4b</b:Tag>
    <b:SourceType>InternetSite</b:SourceType>
    <b:Guid>{374C6860-3CFD-4645-8CAB-F90CA8ACB61A}</b:Guid>
    <b:Title>Universities Accord: almost 50% students don’t feel like they belong at uni. We need to fix this if we’re going to double enrolments</b:Title>
    <b:Year>2024b</b:Year>
    <b:InternetSiteTitle>The Conversation</b:InternetSiteTitle>
    <b:URL>https://theconversation.com/universities-accord-almost-50-students-dont-feel-like-they-belong-at-uni-we-need-to-fix-this-if-were-going-to-double-enrolments-224249</b:URL>
    <b:Month>February</b:Month>
    <b:Day>27</b:Day>
    <b:Author>
      <b:Author>
        <b:NameList>
          <b:Person>
            <b:Last>Crawford</b:Last>
            <b:First>Joseph</b:First>
          </b:Person>
        </b:NameList>
      </b:Author>
    </b:Author>
    <b:YearAccessed>2025</b:YearAccessed>
    <b:MonthAccessed>January</b:MonthAccessed>
    <b:DayAccessed>30</b:DayAccessed>
    <b:RefOrder>119</b:RefOrder>
  </b:Source>
  <b:Source>
    <b:Tag>Cra23</b:Tag>
    <b:SourceType>JournalArticle</b:SourceType>
    <b:Guid>{5382F1D7-F683-5641-8E22-AB2F230BB3BA}</b:Guid>
    <b:Title>Sense of belonging in higher education students: an Australian longitudinal study from 2013 to 2019</b:Title>
    <b:Year>2023</b:Year>
    <b:JournalName>Studies in Higher Education</b:JournalName>
    <b:Pages>395-409</b:Pages>
    <b:Author>
      <b:Author>
        <b:NameList>
          <b:Person>
            <b:Last>Crawford</b:Last>
            <b:First>Joseph</b:First>
          </b:Person>
          <b:Person>
            <b:Last>Allen</b:Last>
            <b:First>Kelly-Ann</b:First>
          </b:Person>
          <b:Person>
            <b:Last>Sanders</b:Last>
            <b:First>Taren</b:First>
          </b:Person>
          <b:Person>
            <b:Last>Baumeister</b:Last>
            <b:First>Roy</b:First>
          </b:Person>
          <b:Person>
            <b:Last>Parker</b:Last>
            <b:First>Philip</b:First>
          </b:Person>
          <b:Person>
            <b:Last>Saunders</b:Last>
            <b:First>Cassandra</b:First>
          </b:Person>
          <b:Person>
            <b:Last>Tice</b:Last>
            <b:First>Dianna</b:First>
          </b:Person>
        </b:NameList>
      </b:Author>
    </b:Author>
    <b:Volume>49</b:Volume>
    <b:Issue>3</b:Issue>
    <b:RefOrder>120</b:RefOrder>
  </b:Source>
  <b:Source>
    <b:Tag>Tal20</b:Tag>
    <b:SourceType>JournalArticle</b:SourceType>
    <b:Guid>{91580250-6BCF-6A46-A624-9325759AE77D}</b:Guid>
    <b:Title>A New Pathway to University Retention? Identity Fusion With University Predicts Retention Independently of Grades</b:Title>
    <b:JournalName>Social Psychological and Personality Science</b:JournalName>
    <b:Year>2020</b:Year>
    <b:Pages>108–117</b:Pages>
    <b:Author>
      <b:Author>
        <b:NameList>
          <b:Person>
            <b:Last>Talaifar</b:Last>
            <b:First>Sanaz</b:First>
          </b:Person>
          <b:Person>
            <b:Last>Ashokkumar</b:Last>
            <b:First>Ashwini</b:First>
          </b:Person>
          <b:Person>
            <b:Last>Pennebaker</b:Last>
            <b:Middle>W.</b:Middle>
            <b:First>James</b:First>
          </b:Person>
          <b:Person>
            <b:Last>Medrano</b:Last>
            <b:Middle>N</b:Middle>
            <b:First>Fortunato</b:First>
          </b:Person>
          <b:Person>
            <b:Last>Yeager</b:Last>
            <b:Middle>D</b:Middle>
            <b:First>David</b:First>
          </b:Person>
          <b:Person>
            <b:Last>Swann</b:Last>
            <b:Middle>B.</b:Middle>
            <b:First>William Jr</b:First>
          </b:Person>
        </b:NameList>
      </b:Author>
    </b:Author>
    <b:Volume>12</b:Volume>
    <b:Issue>1</b:Issue>
    <b:RefOrder>121</b:RefOrder>
  </b:Source>
  <b:Source>
    <b:Tag>Cru21</b:Tag>
    <b:SourceType>JournalArticle</b:SourceType>
    <b:Guid>{898EE889-ED8B-A84D-A3B9-2C161720793E}</b:Guid>
    <b:Title>Identity Continuity Protects Academic Performance, Retention, and Life Satisfaction among International Students</b:Title>
    <b:JournalName>Applied Psychology</b:JournalName>
    <b:Year>2021</b:Year>
    <b:Pages>931-954</b:Pages>
    <b:Author>
      <b:Author>
        <b:NameList>
          <b:Person>
            <b:Last>Cruwys</b:Last>
            <b:First>Tegan</b:First>
          </b:Person>
          <b:Person>
            <b:Last>Ng</b:Last>
            <b:Middle>W.K.</b:Middle>
            <b:First>Nikole</b:First>
          </b:Person>
          <b:Person>
            <b:Last>Haslam</b:Last>
            <b:First>Alexander</b:First>
          </b:Person>
          <b:Person>
            <b:Last>Haslam</b:Last>
            <b:First>Catherine</b:First>
          </b:Person>
        </b:NameList>
      </b:Author>
    </b:Author>
    <b:Volume>70</b:Volume>
    <b:Issue>3</b:Issue>
    <b:RefOrder>122</b:RefOrder>
  </b:Source>
  <b:Source>
    <b:Tag>AlH22</b:Tag>
    <b:SourceType>JournalArticle</b:SourceType>
    <b:Guid>{5BC61A40-79B9-634B-A831-1B689CB93316}</b:Guid>
    <b:Title>Student retention in higher education: the influences of organizational identification and institution reputation on student satisfaction and behaviors</b:Title>
    <b:JournalName>International Journal of Educational Management</b:JournalName>
    <b:Year>2022</b:Year>
    <b:Pages>1046-1064</b:Pages>
    <b:Author>
      <b:Author>
        <b:NameList>
          <b:Person>
            <b:Last>Al Hassani</b:Last>
            <b:Middle>Abdulla</b:Middle>
            <b:First>Amal</b:First>
          </b:Person>
          <b:Person>
            <b:Last>Wilkins</b:Last>
            <b:First>Stephen</b:First>
          </b:Person>
        </b:NameList>
      </b:Author>
    </b:Author>
    <b:Volume>36</b:Volume>
    <b:Issue>6</b:Issue>
    <b:RefOrder>123</b:RefOrder>
  </b:Source>
  <b:Source>
    <b:Tag>Ose19</b:Tag>
    <b:SourceType>JournalArticle</b:SourceType>
    <b:Guid>{C58DBD91-FD61-3941-9E0F-A82216112B84}</b:Guid>
    <b:Title>Examining the Role of Scientific Identity in Black Student Retention in a STEM Scholar Program</b:Title>
    <b:JournalName>The Journal of Negro Education</b:JournalName>
    <b:Year>2019</b:Year>
    <b:Pages>229-248</b:Pages>
    <b:Author>
      <b:Author>
        <b:NameList>
          <b:Person>
            <b:Last>Oseguera</b:Last>
            <b:First>Leticia</b:First>
          </b:Person>
          <b:Person>
            <b:Last>Park</b:Last>
            <b:Middle>Ju</b:Middle>
            <b:First>Hyun</b:First>
          </b:Person>
          <b:Person>
            <b:Last>De Los Rios</b:Last>
            <b:Middle>Javiera</b:Middle>
            <b:First>Maria</b:First>
          </b:Person>
          <b:Person>
            <b:Last>Aparicio</b:Last>
            <b:Middle>M.</b:Middle>
            <b:First>Elyzza</b:First>
          </b:Person>
          <b:Person>
            <b:Last>Johnson</b:Last>
            <b:First>Royel</b:First>
          </b:Person>
        </b:NameList>
      </b:Author>
    </b:Author>
    <b:Volume>88</b:Volume>
    <b:Issue>3</b:Issue>
    <b:RefOrder>124</b:RefOrder>
  </b:Source>
  <b:Source>
    <b:Tag>Cai22</b:Tag>
    <b:SourceType>JournalArticle</b:SourceType>
    <b:Guid>{FC7D8EB5-EB67-0A46-B50F-B545197171A2}</b:Guid>
    <b:Title>"Does It Identify Me?": The Multiple Identities of College Students from Rural Areas</b:Title>
    <b:JournalName>Rural Educator</b:JournalName>
    <b:Year>2022</b:Year>
    <b:Pages>74-87</b:Pages>
    <b:Author>
      <b:Author>
        <b:NameList>
          <b:Person>
            <b:Last>Cain</b:Last>
            <b:Middle>J.</b:Middle>
            <b:First>Elise</b:First>
          </b:Person>
          <b:Person>
            <b:Last>Willis</b:Last>
            <b:Middle>F. E.</b:Middle>
            <b:First>Jenay</b:First>
          </b:Person>
        </b:NameList>
      </b:Author>
    </b:Author>
    <b:Volume>43</b:Volume>
    <b:Issue>1</b:Issue>
    <b:RefOrder>125</b:RefOrder>
  </b:Source>
  <b:Source>
    <b:Tag>Dav12</b:Tag>
    <b:SourceType>JournalArticle</b:SourceType>
    <b:Guid>{0524ACD6-1D30-D248-A032-EE23E53A06BB}</b:Guid>
    <b:Title>Being involved in the country: Productive ageing in different types of rural communities</b:Title>
    <b:Year>2012</b:Year>
    <b:JournalName>Journal of Rural Studies</b:JournalName>
    <b:Pages>338-346</b:Pages>
    <b:Author>
      <b:Author>
        <b:NameList>
          <b:Person>
            <b:Last>Davis</b:Last>
            <b:First>Sandra</b:First>
          </b:Person>
          <b:Person>
            <b:Last>Crothers</b:Last>
            <b:First>Natalie</b:First>
          </b:Person>
          <b:Person>
            <b:Last>Grant</b:Last>
            <b:First>Jeanette</b:First>
          </b:Person>
          <b:Person>
            <b:Last>Young</b:Last>
            <b:First>Sari</b:First>
          </b:Person>
          <b:Person>
            <b:Last>Smith</b:Last>
            <b:First>Karly</b:First>
          </b:Person>
        </b:NameList>
      </b:Author>
    </b:Author>
    <b:Volume>28</b:Volume>
    <b:Issue>4</b:Issue>
    <b:RefOrder>126</b:RefOrder>
  </b:Source>
  <b:Source>
    <b:Tag>Com24</b:Tag>
    <b:SourceType>Report</b:SourceType>
    <b:Guid>{DE00BD31-268A-7242-8EA5-951C33FF5ADC}</b:Guid>
    <b:Title>Aviation White Paper: Towards 2050</b:Title>
    <b:Year>2024</b:Year>
    <b:Author>
      <b:Author>
        <b:Corporate>Commonwealth of Australia</b:Corporate>
      </b:Author>
    </b:Author>
    <b:Publisher>Commonwealth of Australia</b:Publisher>
    <b:RefOrder>127</b:RefOrder>
  </b:Source>
  <b:Source>
    <b:Tag>Jam241</b:Tag>
    <b:SourceType>Report</b:SourceType>
    <b:Guid>{A44576BA-7D35-5442-82BF-286170FAC6FD}</b:Guid>
    <b:Title>"We're here, we're queer, we're fascist! Get used to it." Identity conflict in the homosexual radical right</b:Title>
    <b:Publisher>[Doctoral Thesis] University of Otago </b:Publisher>
    <b:Year>2024</b:Year>
    <b:Author>
      <b:Author>
        <b:NameList>
          <b:Person>
            <b:Last>James</b:Last>
            <b:First>Joshua</b:First>
          </b:Person>
        </b:NameList>
      </b:Author>
    </b:Author>
    <b:RefOrder>128</b:RefOrder>
  </b:Source>
  <b:Source>
    <b:Tag>Sit13</b:Tag>
    <b:SourceType>JournalArticle</b:SourceType>
    <b:Guid>{B6AEE0EA-F857-B640-AB8F-CBF5F66CBBB5}</b:Guid>
    <b:Title>'Positive in their own identities?': Social studies and identity affirmation</b:Title>
    <b:Year>2013</b:Year>
    <b:JournalName>New Zealand Journal of Educational Studies</b:JournalName>
    <b:Pages>99-111</b:Pages>
    <b:Author>
      <b:Author>
        <b:NameList>
          <b:Person>
            <b:Last>Siteine</b:Last>
            <b:First>Alexis</b:First>
          </b:Person>
        </b:NameList>
      </b:Author>
    </b:Author>
    <b:Volume>48</b:Volume>
    <b:Issue>2</b:Issue>
    <b:RefOrder>129</b:RefOrder>
  </b:Source>
  <b:Source>
    <b:Tag>Cot03</b:Tag>
    <b:SourceType>JournalArticle</b:SourceType>
    <b:Guid>{4A241A03-5EA5-6747-B46A-16E8E82D0BCD}</b:Guid>
    <b:Title>The Role of Affirmation in the Development of the Self</b:Title>
    <b:JournalName>Journal of Child and Youth Care Work</b:JournalName>
    <b:Year>2003</b:Year>
    <b:Pages>30-41</b:Pages>
    <b:Author>
      <b:Author>
        <b:NameList>
          <b:Person>
            <b:Last>Cottle</b:Last>
            <b:First>Thomas</b:First>
          </b:Person>
        </b:NameList>
      </b:Author>
    </b:Author>
    <b:Volume>18</b:Volume>
    <b:RefOrder>130</b:RefOrder>
  </b:Source>
  <b:Source>
    <b:Tag>van11</b:Tag>
    <b:SourceType>JournalArticle</b:SourceType>
    <b:Guid>{8BAE9C50-759C-F245-A622-33E685294A91}</b:Guid>
    <b:Title>Factors affecting students’ self-efficacy in higher education</b:Title>
    <b:JournalName>Educational Research Review</b:JournalName>
    <b:Year>2011</b:Year>
    <b:Pages>95-108</b:Pages>
    <b:Author>
      <b:Author>
        <b:NameList>
          <b:Person>
            <b:Last>van Dinther</b:Last>
            <b:First>Mart</b:First>
          </b:Person>
          <b:Person>
            <b:Last>Dochy</b:Last>
            <b:First>Filip</b:First>
          </b:Person>
          <b:Person>
            <b:Last>Segers</b:Last>
            <b:First>Mien</b:First>
          </b:Person>
        </b:NameList>
      </b:Author>
    </b:Author>
    <b:Volume>6</b:Volume>
    <b:Issue>2</b:Issue>
    <b:RefOrder>131</b:RefOrder>
  </b:Source>
  <b:Source>
    <b:Tag>Lar22</b:Tag>
    <b:SourceType>JournalArticle</b:SourceType>
    <b:Guid>{0B3391DF-3873-E844-890D-7E61C3906E14}</b:Guid>
    <b:Title>A sense of belonging in Australian higher education: the significance of self-efficacy and the student-educator relationship</b:Title>
    <b:JournalName>Journal of University Teaching &amp; Learning Practice</b:JournalName>
    <b:Year>2022</b:Year>
    <b:Author>
      <b:Author>
        <b:NameList>
          <b:Person>
            <b:Last>Larsen</b:Last>
            <b:First>Ana</b:First>
          </b:Person>
          <b:Person>
            <b:Last>James</b:Last>
            <b:First>Trixie</b:First>
          </b:Person>
        </b:NameList>
      </b:Author>
    </b:Author>
    <b:Volume>19</b:Volume>
    <b:Issue>4</b:Issue>
    <b:RefOrder>132</b:RefOrder>
  </b:Source>
  <b:Source>
    <b:Tag>Kah18</b:Tag>
    <b:SourceType>JournalArticle</b:SourceType>
    <b:Guid>{20BB4552-87CF-6443-92BC-244A2D57DAC0}</b:Guid>
    <b:Title>Student engagement in the educational interface:understanding the mechanisms of student success</b:Title>
    <b:JournalName>Higher Education Research &amp; Development</b:JournalName>
    <b:Year>2018</b:Year>
    <b:Pages>58-71</b:Pages>
    <b:Author>
      <b:Author>
        <b:NameList>
          <b:Person>
            <b:Last>Kahu</b:Last>
            <b:Middle>R.</b:Middle>
            <b:First>Ella</b:First>
          </b:Person>
          <b:Person>
            <b:Last>Nelson</b:Last>
            <b:First>Karen</b:First>
          </b:Person>
        </b:NameList>
      </b:Author>
    </b:Author>
    <b:Volume>37</b:Volume>
    <b:Issue>1</b:Issue>
    <b:RefOrder>133</b:RefOrder>
  </b:Source>
  <b:Source>
    <b:Tag>Pic22</b:Tag>
    <b:SourceType>JournalArticle</b:SourceType>
    <b:Guid>{DD6D172D-F40A-814D-8D5C-2274F7EBB9D8}</b:Guid>
    <b:Title>‘I knew I had the support from them’: understanding studentsupport through a student engagement lens</b:Title>
    <b:JournalName>Higher Education Research &amp; Development</b:JournalName>
    <b:Year>2022</b:Year>
    <b:Pages>2034-2047</b:Pages>
    <b:Author>
      <b:Author>
        <b:NameList>
          <b:Person>
            <b:Last>Picton</b:Last>
            <b:First>Catherine</b:First>
          </b:Person>
          <b:Person>
            <b:Last>Kahu</b:Last>
            <b:Middle>R.</b:Middle>
            <b:First>Ella</b:First>
          </b:Person>
        </b:NameList>
      </b:Author>
    </b:Author>
    <b:Volume>41</b:Volume>
    <b:Issue>6</b:Issue>
    <b:RefOrder>134</b:RefOrder>
  </b:Source>
  <b:Source>
    <b:Tag>Sch211</b:Tag>
    <b:SourceType>JournalArticle</b:SourceType>
    <b:Guid>{F60AC953-BA52-4C45-8181-D946EA9D50BA}</b:Guid>
    <b:Title>Increasing self-efficacy to improve the transition to university: anAustralian case study</b:Title>
    <b:JournalName>Journal of Further and Higher Education</b:JournalName>
    <b:Year>2021</b:Year>
    <b:Pages>845-856</b:Pages>
    <b:Author>
      <b:Author>
        <b:NameList>
          <b:Person>
            <b:Last>Schütze</b:Last>
            <b:First>Heike</b:First>
          </b:Person>
          <b:Person>
            <b:Last>Bartyn</b:Last>
            <b:First>Jenna</b:First>
          </b:Person>
          <b:Person>
            <b:Last>Tapsell</b:Last>
            <b:First>Amy</b:First>
          </b:Person>
        </b:NameList>
      </b:Author>
    </b:Author>
    <b:Volume>45</b:Volume>
    <b:Issue>6</b:Issue>
    <b:RefOrder>135</b:RefOrder>
  </b:Source>
  <b:Source>
    <b:Tag>Bur21</b:Tag>
    <b:SourceType>JournalArticle</b:SourceType>
    <b:Guid>{81E195B1-00A7-0746-9DB4-C17323DEAEDE}</b:Guid>
    <b:Title>The relational navigator: a pedagogical reframing of widening educational participation for care-experienced young people</b:Title>
    <b:JournalName>International Journal of Social Pedagogy</b:JournalName>
    <b:Year>2021</b:Year>
    <b:Author>
      <b:Author>
        <b:NameList>
          <b:Person>
            <b:Last>Burke</b:Last>
            <b:Middle>Jane</b:Middle>
            <b:First>Penny</b:First>
          </b:Person>
          <b:Person>
            <b:Last>Cameron</b:Last>
            <b:First>Claire</b:First>
          </b:Person>
          <b:Person>
            <b:Last>Fuller</b:Last>
            <b:First>Emily</b:First>
          </b:Person>
          <b:Person>
            <b:Last>Hollingworth</b:Last>
            <b:First>Katie</b:First>
          </b:Person>
        </b:NameList>
      </b:Author>
    </b:Author>
    <b:Volume>10</b:Volume>
    <b:Issue>1</b:Issue>
    <b:RefOrder>136</b:RefOrder>
  </b:Source>
  <b:Source>
    <b:Tag>Bee24</b:Tag>
    <b:SourceType>Report</b:SourceType>
    <b:Guid>{E9BCEED0-C888-6246-9E04-838995BCD901}</b:Guid>
    <b:Title>Disruption in regional housing: Policy responses for more resilient markets</b:Title>
    <b:Year>2024</b:Year>
    <b:Publisher>Australian Housing and Urban Research Institute</b:Publisher>
    <b:Author>
      <b:Author>
        <b:NameList>
          <b:Person>
            <b:Last>Beer</b:Last>
            <b:First>Andrew</b:First>
          </b:Person>
          <b:Person>
            <b:Last>Vij</b:Last>
            <b:First>Ashkey</b:First>
          </b:Person>
          <b:Person>
            <b:Last>Baker</b:Last>
            <b:First>Emma</b:First>
          </b:Person>
          <b:Person>
            <b:Last>Crommelin</b:Last>
            <b:First>Laura</b:First>
          </b:Person>
          <b:Person>
            <b:Last>Dodson</b:Last>
            <b:First>Jago</b:First>
          </b:Person>
          <b:Person>
            <b:Last>Gharaie</b:Last>
            <b:First>Ehsan</b:First>
          </b:Person>
          <b:Person>
            <b:Last>Li</b:Last>
            <b:First>Tiebei</b:First>
          </b:Person>
          <b:Person>
            <b:Last>Horne</b:Last>
            <b:First>Sandy</b:First>
          </b:Person>
        </b:NameList>
      </b:Author>
    </b:Author>
    <b:RefOrder>137</b:RefOrder>
  </b:Source>
  <b:Source>
    <b:Tag>Col12</b:Tag>
    <b:SourceType>JournalArticle</b:SourceType>
    <b:Guid>{EA9926F5-4020-164E-A236-0F5132236AB0}</b:Guid>
    <b:Title>Putting Typologies to Work: Concept Formation, Measurement, and Analytic Rigor</b:Title>
    <b:Year>2012</b:Year>
    <b:JournalName>Political Research Quarterly</b:JournalName>
    <b:Pages>217-232</b:Pages>
    <b:Author>
      <b:Author>
        <b:NameList>
          <b:Person>
            <b:Last>Collier</b:Last>
            <b:First>David</b:First>
          </b:Person>
          <b:Person>
            <b:Last>LaPorte</b:Last>
            <b:First>Jody</b:First>
          </b:Person>
          <b:Person>
            <b:Last>Seawright</b:Last>
            <b:First>Jason</b:First>
          </b:Person>
        </b:NameList>
      </b:Author>
    </b:Author>
    <b:Volume>65</b:Volume>
    <b:Issue>1</b:Issue>
    <b:RefOrder>138</b:RefOrder>
  </b:Source>
  <b:Source>
    <b:Tag>Geo05</b:Tag>
    <b:SourceType>Book</b:SourceType>
    <b:Guid>{FAE77361-142F-CF4A-BB04-00D4C909AD82}</b:Guid>
    <b:Title>Case Studies and Theory Development in the Social Sciences</b:Title>
    <b:Year>2005</b:Year>
    <b:Publisher>MIT Press</b:Publisher>
    <b:Author>
      <b:Author>
        <b:NameList>
          <b:Person>
            <b:Last>George</b:Last>
            <b:Middle>L.</b:Middle>
            <b:First>Alexander</b:First>
          </b:Person>
          <b:Person>
            <b:Last>Bennett</b:Last>
            <b:First>Andrew</b:First>
          </b:Person>
        </b:NameList>
      </b:Author>
    </b:Author>
    <b:RefOrder>139</b:RefOrder>
  </b:Source>
  <b:Source>
    <b:Tag>Sta22</b:Tag>
    <b:SourceType>JournalArticle</b:SourceType>
    <b:Guid>{649BB74C-56FE-3E4D-8BE9-78CFF04BF593}</b:Guid>
    <b:Title>Developing Typologies in Qualitative Research: The Use of Ideal-type Analysis</b:Title>
    <b:Year>2022</b:Year>
    <b:JournalName>International Journal of Qualitative Methods</b:JournalName>
    <b:Pages>International Journal of Qualitative Methods</b:Pages>
    <b:Author>
      <b:Author>
        <b:NameList>
          <b:Person>
            <b:Last>Stapley</b:Last>
            <b:First>Emily</b:First>
          </b:Person>
          <b:Person>
            <b:Last>O'Keeffe</b:Last>
            <b:First>Sally</b:First>
          </b:Person>
          <b:Person>
            <b:Last>Midgley</b:Last>
            <b:First>Nick</b:First>
          </b:Person>
        </b:NameList>
      </b:Author>
    </b:Author>
    <b:Volume>21</b:Volume>
    <b:RefOrder>140</b:RefOrder>
  </b:Source>
  <b:Source>
    <b:Tag>Sta211</b:Tag>
    <b:SourceType>Book</b:SourceType>
    <b:Guid>{CF45D404-E4B6-114E-AF08-DB6E67665F7B}</b:Guid>
    <b:Title>Essentials of Ideal-Type Analysis: A Qualitative Approach to Constructing Typologies</b:Title>
    <b:Year>2021</b:Year>
    <b:Publisher>American Psychological Association</b:Publisher>
    <b:Author>
      <b:Author>
        <b:NameList>
          <b:Person>
            <b:Last>Stapley</b:Last>
            <b:First>Emily</b:First>
          </b:Person>
          <b:Person>
            <b:Last>O'Keeffe</b:Last>
            <b:First>Sally</b:First>
          </b:Person>
          <b:Person>
            <b:Last>Midgley</b:Last>
            <b:First>Nick</b:First>
          </b:Person>
        </b:NameList>
      </b:Author>
    </b:Author>
    <b:RefOrder>141</b:RefOrder>
  </b:Source>
  <b:Source>
    <b:Tag>Aro11</b:Tag>
    <b:SourceType>JournalArticle</b:SourceType>
    <b:Guid>{B729A73D-3A66-A144-B513-F6D21F6FC885}</b:Guid>
    <b:Title>Interpreting Weber’s Ideal-Types</b:Title>
    <b:Year>2011</b:Year>
    <b:JournalName>Philosophy of the Social Sciences</b:JournalName>
    <b:Pages>356-369</b:Pages>
    <b:Author>
      <b:Author>
        <b:NameList>
          <b:Person>
            <b:Last>Aronovitch</b:Last>
            <b:First>Hilliard</b:First>
          </b:Person>
        </b:NameList>
      </b:Author>
    </b:Author>
    <b:Volume>42</b:Volume>
    <b:Issue>3</b:Issue>
    <b:RefOrder>142</b:RefOrder>
  </b:Source>
  <b:Source>
    <b:Tag>Pit22</b:Tag>
    <b:SourceType>Report</b:SourceType>
    <b:Guid>{59BB4AA7-69A3-934B-AC65-FC61EE793560}</b:Guid>
    <b:Title>Supporting Persons With Disabilities to Succeed In Higher Education</b:Title>
    <b:Year>2022</b:Year>
    <b:Author>
      <b:Author>
        <b:NameList>
          <b:Person>
            <b:Last>Pitman</b:Last>
            <b:First>Tim</b:First>
          </b:Person>
        </b:NameList>
      </b:Author>
    </b:Author>
    <b:Publisher>National Centre for Student Equity in Higher Education</b:Publisher>
    <b:City>Perth</b:City>
    <b:RefOrder>143</b:RefOrder>
  </b:Source>
  <b:Source>
    <b:Tag>Bar24</b:Tag>
    <b:SourceType>JournalArticle</b:SourceType>
    <b:Guid>{3845A788-BE17-DE48-94DE-128E26FA0A4B}</b:Guid>
    <b:Title>Higher education in rural Australia: How age and community factors influence access and participation</b:Title>
    <b:Year>2024</b:Year>
    <b:JournalName>International Review of Education</b:JournalName>
    <b:Pages>935-956</b:Pages>
    <b:Author>
      <b:Author>
        <b:NameList>
          <b:Person>
            <b:Last>Barnes</b:Last>
            <b:Middle>Katersky</b:Middle>
            <b:First>Robin</b:First>
          </b:Person>
          <b:Person>
            <b:Last>Kilpatrick</b:Last>
            <b:First>Sue</b:First>
          </b:Person>
          <b:Person>
            <b:Last>Fischer</b:Last>
            <b:First>Sarah</b:First>
          </b:Person>
          <b:Person>
            <b:Last>Mekonnen</b:Last>
            <b:Middle>Tulu</b:Middle>
            <b:First>Geberew</b:First>
          </b:Person>
        </b:NameList>
      </b:Author>
    </b:Author>
    <b:Volume>70</b:Volume>
    <b:RefOrder>144</b:RefOrder>
  </b:Source>
  <b:Source>
    <b:Tag>Ghy12</b:Tag>
    <b:SourceType>ConferenceProceedings</b:SourceType>
    <b:Guid>{222D2267-7793-7D48-A856-22804281469C}</b:Guid>
    <b:Title>Location Matters: overcoming the barriers to education for Indigenous students in rural and remote Australia</b:Title>
    <b:Year>2012</b:Year>
    <b:Pages>2099-2106</b:Pages>
    <b:Publisher>ICERI 2012</b:Publisher>
    <b:City>Madrid</b:City>
    <b:ConferenceName>ICERI2012</b:ConferenceName>
    <b:Author>
      <b:Author>
        <b:NameList>
          <b:Person>
            <b:Last>Ghys</b:Last>
            <b:First>Linda</b:First>
          </b:Person>
          <b:Person>
            <b:Last>Gray</b:Last>
            <b:First>Simone</b:First>
          </b:Person>
        </b:NameList>
      </b:Author>
    </b:Author>
    <b:RefOrder>145</b:RefOrder>
  </b:Source>
  <b:Source>
    <b:Tag>Gal10</b:Tag>
    <b:SourceType>Report</b:SourceType>
    <b:Guid>{7D18E545-74BE-EE4C-B24D-5723DD6894BC}</b:Guid>
    <b:Title>Interventions early in school as a means to improve higher education outcomes for disadvantaged (particularly low SES) students</b:Title>
    <b:Publisher>National Centre for Student Equity in Higher Education (NCSEHE)</b:Publisher>
    <b:City>Canberra</b:City>
    <b:Year>2010</b:Year>
    <b:Author>
      <b:Author>
        <b:NameList>
          <b:Person>
            <b:Last>Gale</b:Last>
            <b:First>Trevor</b:First>
          </b:Person>
          <b:Person>
            <b:Last>Sellar</b:Last>
            <b:First>Sam</b:First>
          </b:Person>
          <b:Person>
            <b:Last>Parker</b:Last>
            <b:First>Stephen</b:First>
          </b:Person>
          <b:Person>
            <b:Last>Hattam</b:Last>
            <b:First>Robert</b:First>
          </b:Person>
          <b:Person>
            <b:Last>Comber</b:Last>
            <b:First>Barbara</b:First>
          </b:Person>
          <b:Person>
            <b:Last>Tranter</b:Last>
            <b:First>Deborah</b:First>
          </b:Person>
          <b:Person>
            <b:Last>Bills</b:Last>
            <b:First>Dianne</b:First>
          </b:Person>
        </b:NameList>
      </b:Author>
    </b:Author>
    <b:RefOrder>146</b:RefOrder>
  </b:Source>
  <b:Source>
    <b:Tag>Aus04</b:Tag>
    <b:SourceType>Report</b:SourceType>
    <b:Guid>{62107D10-920B-2545-A613-0B8BBE351995}</b:Guid>
    <b:Author>
      <b:Author>
        <b:Corporate>Australian Institute of Health and Welfare</b:Corporate>
      </b:Author>
    </b:Author>
    <b:Title>Rural, regional and remote health: a guide to remoteness classifications</b:Title>
    <b:Publisher>Australian Institute of Health and Welfare</b:Publisher>
    <b:City>Canberra</b:City>
    <b:Year>2004</b:Year>
    <b:RefOrder>147</b:RefOrder>
  </b:Source>
  <b:Source>
    <b:Tag>Web24</b:Tag>
    <b:SourceType>JournalArticle</b:SourceType>
    <b:Guid>{C70AFFA5-0E80-3A43-97E7-E80862241024}</b:Guid>
    <b:Title>The Intersection of Geography, Topography and Mindset: A Nuanced Understanding of Regional, Rural and Remote Students’ Tertiary Participation in Australia</b:Title>
    <b:Year>2024</b:Year>
    <b:Author>
      <b:Author>
        <b:NameList>
          <b:Person>
            <b:Last>Webb</b:Last>
            <b:Middle>Christine</b:Middle>
            <b:First>Susan</b:First>
          </b:Person>
          <b:Person>
            <b:Last>Lahiri-Roy</b:Last>
            <b:First>Reshmi</b:First>
          </b:Person>
          <b:Person>
            <b:Last>Knight</b:Last>
            <b:First>Elizabeth</b:First>
          </b:Person>
          <b:Person>
            <b:Last>Koshy</b:Last>
            <b:First>Paul</b:First>
          </b:Person>
        </b:NameList>
      </b:Author>
    </b:Author>
    <b:JournalName>Australian and International Journal of Rural Education</b:JournalName>
    <b:Pages>1-18</b:Pages>
    <b:Volume>34</b:Volume>
    <b:Issue>3</b:Issue>
    <b:RefOrder>148</b:RefOrder>
  </b:Source>
  <b:Source>
    <b:Tag>New25</b:Tag>
    <b:SourceType>InternetSite</b:SourceType>
    <b:Guid>{2EA1E056-4327-8042-B498-8F5DCCA05DED}</b:Guid>
    <b:Title>Rural, Regional and Remote Clinical Trial Enabling Program</b:Title>
    <b:Year>2025</b:Year>
    <b:Author>
      <b:Author>
        <b:Corporate>New South Wales Government</b:Corporate>
      </b:Author>
    </b:Author>
    <b:InternetSiteTitle>NSW Health and Medical Research</b:InternetSiteTitle>
    <b:URL>https://www.medicalresearch.nsw.gov.au/rural-regional-remote-ct-program/</b:URL>
    <b:Month>February</b:Month>
    <b:Day>20</b:Day>
    <b:YearAccessed>2025</b:YearAccessed>
    <b:MonthAccessed>February</b:MonthAccessed>
    <b:DayAccessed>21</b:DayAccessed>
    <b:RefOrder>149</b:RefOrder>
  </b:Source>
  <b:Source>
    <b:Tag>Dep4e</b:Tag>
    <b:SourceType>InternetSite</b:SourceType>
    <b:Guid>{9AE5E6AF-F8BB-454C-A309-C5D05E4E4AED}</b:Guid>
    <b:Author>
      <b:Author>
        <b:Corporate>Department of Education</b:Corporate>
      </b:Author>
    </b:Author>
    <b:Title>Regional Partnerships Project Pool Program</b:Title>
    <b:InternetSiteTitle>Australian Government Department of Education</b:InternetSiteTitle>
    <b:URL>https://www.education.gov.au/rpppp</b:URL>
    <b:Year>2024e</b:Year>
    <b:Month>August</b:Month>
    <b:Day>21</b:Day>
    <b:YearAccessed>2025</b:YearAccessed>
    <b:MonthAccessed>February</b:MonthAccessed>
    <b:DayAccessed>21</b:DayAccessed>
    <b:RefOrder>150</b:RefOrder>
  </b:Source>
  <b:Source>
    <b:Tag>Wra</b:Tag>
    <b:SourceType>ConferenceProceedings</b:SourceType>
    <b:Guid>{F12BCC64-EF80-544E-BD62-905D28C91576}</b:Guid>
    <b:Title>Place Based, Community Led Widening Participation: Insights from the Eastern Australia Regional University Centre Partnership</b:Title>
    <b:ConferenceName>The 2024 National Conference for Regional, Rural and Remote Education</b:ConferenceName>
    <b:Publisher>SPERA</b:Publisher>
    <b:Author>
      <b:Author>
        <b:NameList>
          <b:Person>
            <b:Last>Wrafter</b:Last>
            <b:First>Erin</b:First>
          </b:Person>
          <b:Person>
            <b:Last>Ronan</b:Last>
            <b:First>Chris</b:First>
          </b:Person>
          <b:Person>
            <b:Last>Ross</b:Last>
            <b:First>Bethany</b:First>
          </b:Person>
          <b:Person>
            <b:Last>Singh</b:Last>
            <b:First>Sonal</b:First>
          </b:Person>
          <b:Person>
            <b:Last>Austin</b:Last>
            <b:First>Kylie</b:First>
          </b:Person>
        </b:NameList>
      </b:Author>
    </b:Author>
    <b:Year>2024</b:Year>
    <b:City>Coffs Harbour</b:City>
    <b:RefOrder>151</b:RefOrder>
  </b:Source>
  <b:Source>
    <b:Tag>Bar192</b:Tag>
    <b:SourceType>Report</b:SourceType>
    <b:Guid>{7ECE6310-A299-844C-A634-4B0C23A7B199}</b:Guid>
    <b:Title>Regional communities’ influences on equity participation in higher education</b:Title>
    <b:Year>2019</b:Year>
    <b:Publisher>Australian Centre for Student Equity and Success</b:Publisher>
    <b:City>Perth</b:City>
    <b:Author>
      <b:Author>
        <b:NameList>
          <b:Person>
            <b:Last>Barnes</b:Last>
            <b:Middle>Katersky</b:Middle>
            <b:First>Robin</b:First>
          </b:Person>
          <b:Person>
            <b:Last>Kikpatrick</b:Last>
            <b:First>Sue</b:First>
          </b:Person>
          <b:Person>
            <b:Last>Woodroffe</b:Last>
            <b:First>Jessica</b:First>
          </b:Person>
          <b:Person>
            <b:Last>Crawford</b:Last>
            <b:First>Nicole</b:First>
          </b:Person>
          <b:Person>
            <b:Last>Emery</b:Last>
            <b:First>Sherridan</b:First>
          </b:Person>
          <b:Person>
            <b:Last>Burns</b:Last>
            <b:First>Gemma</b:First>
          </b:Person>
          <b:Person>
            <b:Last>Noble</b:Last>
            <b:First>Margaret</b:First>
          </b:Person>
        </b:NameList>
      </b:Author>
    </b:Author>
    <b:RefOrder>152</b:RefOrder>
  </b:Source>
  <b:Source>
    <b:Tag>Nel17</b:Tag>
    <b:SourceType>Report</b:SourceType>
    <b:Guid>{572AECF7-09F7-3E4E-AF5D-CC70D98CB502}</b:Guid>
    <b:Title>Understanding the Completion Patterns of Equity Students in Regional Universities</b:Title>
    <b:Publisher>National Centre for Student Equity in Higher Education</b:Publisher>
    <b:City>Canberra</b:City>
    <b:Year>2017</b:Year>
    <b:Author>
      <b:Author>
        <b:NameList>
          <b:Person>
            <b:Last>Nelson</b:Last>
            <b:First>Karen</b:First>
          </b:Person>
          <b:Person>
            <b:Last>Picton</b:Last>
            <b:First>Catherine</b:First>
          </b:Person>
          <b:Person>
            <b:Last>McMillan</b:Last>
            <b:First>Julie</b:First>
          </b:Person>
          <b:Person>
            <b:Last>Edwards</b:Last>
            <b:First>Daniel</b:First>
          </b:Person>
          <b:Person>
            <b:Last>Devlin</b:Last>
            <b:First>Marcia</b:First>
          </b:Person>
          <b:Person>
            <b:Last>Martin</b:Last>
            <b:First>Kerry</b:First>
          </b:Person>
        </b:NameList>
      </b:Author>
    </b:Author>
    <b:RefOrder>153</b:RefOrder>
  </b:Source>
  <b:Source>
    <b:Tag>OCa21</b:Tag>
    <b:SourceType>Report</b:SourceType>
    <b:Guid>{ED8949F8-F095-7744-B1CD-83797094F69E}</b:Guid>
    <b:Title>Research into support services for tertiary students in RRR areas</b:Title>
    <b:Publisher>Outpost Consulting</b:Publisher>
    <b:Year>2021</b:Year>
    <b:Author>
      <b:Author>
        <b:NameList>
          <b:Person>
            <b:Last>O'Callaghan</b:Last>
            <b:First>Katy</b:First>
          </b:Person>
          <b:Person>
            <b:Last>Johnston</b:Last>
            <b:First>Paula</b:First>
          </b:Person>
          <b:Person>
            <b:Last>Roberts</b:Last>
            <b:First>Anna</b:First>
          </b:Person>
          <b:Person>
            <b:Last>Neaton</b:Last>
            <b:First>Helen</b:First>
          </b:Person>
          <b:Person>
            <b:Last>Young</b:Last>
            <b:First>Gretchen</b:First>
          </b:Person>
          <b:Person>
            <b:Last>Fyffe</b:Last>
            <b:First>Jacqui</b:First>
          </b:Person>
          <b:Person>
            <b:Last>Downey</b:Last>
            <b:First>Cameron</b:First>
          </b:Person>
        </b:NameList>
      </b:Author>
    </b:Author>
    <b:RefOrder>154</b:RefOrder>
  </b:Source>
  <b:Source>
    <b:Tag>Nat21</b:Tag>
    <b:SourceType>InternetSite</b:SourceType>
    <b:Guid>{B0E79DD3-AC56-DE40-9DB8-A4DAEF6E2865}</b:Guid>
    <b:Title>NCSEHE to lead development of National Regional University Centres Network</b:Title>
    <b:Year>2021</b:Year>
    <b:Author>
      <b:Author>
        <b:Corporate>National Centre for Student Equity in Higher Education</b:Corporate>
      </b:Author>
    </b:Author>
    <b:InternetSiteTitle>ACSES, Australian Centre for Student Equity and Success, Universities for All</b:InternetSiteTitle>
    <b:URL>https://www.acses.edu.au/national-regional-university-centres-network/</b:URL>
    <b:Month>June</b:Month>
    <b:Day>2</b:Day>
    <b:YearAccessed>2025</b:YearAccessed>
    <b:MonthAccessed>February</b:MonthAccessed>
    <b:DayAccessed>25</b:DayAccessed>
    <b:RefOrder>155</b:RefOrder>
  </b:Source>
  <b:Source>
    <b:Tag>Bak25</b:Tag>
    <b:SourceType>JournalArticle</b:SourceType>
    <b:Guid>{768D37DE-3209-3848-8FDD-5471C8DB1BD5}</b:Guid>
    <b:Title>“If we can grow them here it just makes sense”: Disrupting higher education narratives through Country University Centres in regional and rural Australia</b:Title>
    <b:Year>2025</b:Year>
    <b:JournalName>International Journal of Educational Research</b:JournalName>
    <b:Author>
      <b:Author>
        <b:NameList>
          <b:Person>
            <b:Last>Baker</b:Last>
            <b:First>Sally</b:First>
          </b:Person>
          <b:Person>
            <b:Last>Blunden</b:Last>
            <b:First>Hazel</b:First>
          </b:Person>
          <b:Person>
            <b:Last>Hoenig</b:Last>
            <b:First>Jordana</b:First>
          </b:Person>
          <b:Person>
            <b:Last>Ring</b:Last>
            <b:First>Kinnie</b:First>
          </b:Person>
          <b:Person>
            <b:Last>Xavier</b:Last>
            <b:First>Anna</b:First>
          </b:Person>
        </b:NameList>
      </b:Author>
    </b:Author>
    <b:Volume>131</b:Volume>
    <b:RefOrder>3</b:RefOrder>
  </b:Source>
  <b:Source>
    <b:Tag>Ong00</b:Tag>
    <b:SourceType>JournalArticle</b:SourceType>
    <b:Guid>{0AE73163-24C4-154D-97D5-F7BA93E7B5F6}</b:Guid>
    <b:Title>The Impact of Anonymity on Responses to Sensitive Questions</b:Title>
    <b:JournalName>Journal ofApplied Social Psychology</b:JournalName>
    <b:Year>2000</b:Year>
    <b:Pages>1691-1708</b:Pages>
    <b:Author>
      <b:Author>
        <b:NameList>
          <b:Person>
            <b:Last>Ong</b:Last>
            <b:Middle>D.</b:Middle>
            <b:First>Anthony</b:First>
          </b:Person>
          <b:Person>
            <b:Last>Weiss</b:Last>
            <b:Middle>J.</b:Middle>
            <b:First>David</b:First>
          </b:Person>
        </b:NameList>
      </b:Author>
    </b:Author>
    <b:Volume>30</b:Volume>
    <b:Issue>8</b:Issue>
    <b:RefOrder>156</b:RefOrder>
  </b:Source>
  <b:Source>
    <b:Tag>Cue23</b:Tag>
    <b:SourceType>Report</b:SourceType>
    <b:Guid>{450FE5A0-6C0C-534B-8035-ABAAB20EF4E6}</b:Guid>
    <b:Title>Experiences of higher education for regional, rural and remote youth in a metropolitan university</b:Title>
    <b:Year>2023</b:Year>
    <b:Author>
      <b:Author>
        <b:NameList>
          <b:Person>
            <b:Last>Cuervo</b:Last>
            <b:First>Hernan</b:First>
          </b:Person>
          <b:Person>
            <b:Last>Maire</b:Last>
            <b:First>Quentin</b:First>
          </b:Person>
          <b:Person>
            <b:Last>Fuqua</b:Last>
            <b:First>Melyssa</b:First>
          </b:Person>
          <b:Person>
            <b:Last>Weerasuriya</b:Last>
            <b:First>Nadishka</b:First>
          </b:Person>
        </b:NameList>
      </b:Author>
    </b:Author>
    <b:Publisher>The University of Melbourne</b:Publisher>
    <b:City>Melbroune</b:City>
    <b:RefOrder>157</b:RefOrder>
  </b:Source>
  <b:Source>
    <b:Tag>Dep25</b:Tag>
    <b:SourceType>InternetSite</b:SourceType>
    <b:Guid>{B1F7EED3-AC08-9448-A61B-4C1D8F2F8510}</b:Guid>
    <b:Title>Suburban University Study Hubs</b:Title>
    <b:Year>2025a</b:Year>
    <b:Author>
      <b:Author>
        <b:Corporate>Department of Education</b:Corporate>
      </b:Author>
    </b:Author>
    <b:InternetSiteTitle>Australian Government Department of Education</b:InternetSiteTitle>
    <b:URL>https://www.education.gov.au/suburban-university-study-hubs</b:URL>
    <b:Month>February</b:Month>
    <b:Day>13</b:Day>
    <b:YearAccessed>2025</b:YearAccessed>
    <b:MonthAccessed>February</b:MonthAccessed>
    <b:DayAccessed>21</b:DayAccessed>
    <b:RefOrder>158</b:RefOrder>
  </b:Source>
  <b:Source>
    <b:Tag>Dep5b</b:Tag>
    <b:SourceType>InternetSite</b:SourceType>
    <b:Guid>{437D7928-3BD0-5048-8A6F-EC1F650767C3}</b:Guid>
    <b:Title>Regional University Study Hubs Key Facts</b:Title>
    <b:InternetSiteTitle>RUSH Infographic</b:InternetSiteTitle>
    <b:URL>https://www.education.gov.au/regional-university-study-hubs/resources/rush-infographic</b:URL>
    <b:Year>2025b</b:Year>
    <b:Month>January</b:Month>
    <b:Day>30</b:Day>
    <b:Author>
      <b:Author>
        <b:Corporate>Department of Education</b:Corporate>
      </b:Author>
    </b:Author>
    <b:YearAccessed>2025</b:YearAccessed>
    <b:MonthAccessed>February</b:MonthAccessed>
    <b:DayAccessed>26</b:DayAccessed>
    <b:RefOrder>159</b:RefOrder>
  </b:Source>
  <b:Source>
    <b:Tag>Aus242</b:Tag>
    <b:SourceType>InternetSite</b:SourceType>
    <b:Guid>{8E034193-3AA7-5A46-96AD-9195F29DA0AD}</b:Guid>
    <b:Title>Older Australians living in rural and remote communities</b:Title>
    <b:InternetSiteTitle>Australian Institute of Health and Welfare</b:InternetSiteTitle>
    <b:URL>https://www.aihw.gov.au/reports/older-people/older-australians/contents/population-groups-of-interest/regional-remote-communities</b:URL>
    <b:Year>2024</b:Year>
    <b:Month>April</b:Month>
    <b:Day>29</b:Day>
    <b:Author>
      <b:Author>
        <b:Corporate>Australian Institute of Health and Welfare</b:Corporate>
      </b:Author>
    </b:Author>
    <b:YearAccessed>2025</b:YearAccessed>
    <b:MonthAccessed>February</b:MonthAccessed>
    <b:DayAccessed>26</b:DayAccessed>
    <b:RefOrder>160</b:RefOrder>
  </b:Source>
</b:Sourc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A95D15-104C-4412-85FF-960FACB51492}">
  <ds:schemaRefs>
    <ds:schemaRef ds:uri="http://schemas.microsoft.com/office/2006/metadata/properties"/>
    <ds:schemaRef ds:uri="http://schemas.microsoft.com/office/infopath/2007/PartnerControls"/>
    <ds:schemaRef ds:uri="da8103bb-1e4a-488b-bd13-f3229f001771"/>
    <ds:schemaRef ds:uri="94b5100b-fa80-4496-946a-e993c4dc7446"/>
  </ds:schemaRefs>
</ds:datastoreItem>
</file>

<file path=customXml/itemProps2.xml><?xml version="1.0" encoding="utf-8"?>
<ds:datastoreItem xmlns:ds="http://schemas.openxmlformats.org/officeDocument/2006/customXml" ds:itemID="{278ACCDD-700C-428F-BF79-63CEAE780C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8103bb-1e4a-488b-bd13-f3229f001771"/>
    <ds:schemaRef ds:uri="94b5100b-fa80-4496-946a-e993c4dc74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DF9910-0EE3-CA44-B42A-08866589795A}">
  <ds:schemaRefs>
    <ds:schemaRef ds:uri="http://schemas.openxmlformats.org/officeDocument/2006/bibliography"/>
  </ds:schemaRefs>
</ds:datastoreItem>
</file>

<file path=customXml/itemProps4.xml><?xml version="1.0" encoding="utf-8"?>
<ds:datastoreItem xmlns:ds="http://schemas.openxmlformats.org/officeDocument/2006/customXml" ds:itemID="{72BDBC82-8CAF-4743-B470-459D081563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1233</TotalTime>
  <Pages>155</Pages>
  <Words>59843</Words>
  <Characters>346052</Characters>
  <Application>Microsoft Office Word</Application>
  <DocSecurity>0</DocSecurity>
  <Lines>7864</Lines>
  <Paragraphs>3793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402102</CharactersWithSpaces>
  <SharedDoc>false</SharedDoc>
  <HLinks>
    <vt:vector size="540" baseType="variant">
      <vt:variant>
        <vt:i4>1048624</vt:i4>
      </vt:variant>
      <vt:variant>
        <vt:i4>530</vt:i4>
      </vt:variant>
      <vt:variant>
        <vt:i4>0</vt:i4>
      </vt:variant>
      <vt:variant>
        <vt:i4>5</vt:i4>
      </vt:variant>
      <vt:variant>
        <vt:lpwstr/>
      </vt:variant>
      <vt:variant>
        <vt:lpwstr>_Toc203136209</vt:lpwstr>
      </vt:variant>
      <vt:variant>
        <vt:i4>1048624</vt:i4>
      </vt:variant>
      <vt:variant>
        <vt:i4>524</vt:i4>
      </vt:variant>
      <vt:variant>
        <vt:i4>0</vt:i4>
      </vt:variant>
      <vt:variant>
        <vt:i4>5</vt:i4>
      </vt:variant>
      <vt:variant>
        <vt:lpwstr/>
      </vt:variant>
      <vt:variant>
        <vt:lpwstr>_Toc203136208</vt:lpwstr>
      </vt:variant>
      <vt:variant>
        <vt:i4>1048624</vt:i4>
      </vt:variant>
      <vt:variant>
        <vt:i4>518</vt:i4>
      </vt:variant>
      <vt:variant>
        <vt:i4>0</vt:i4>
      </vt:variant>
      <vt:variant>
        <vt:i4>5</vt:i4>
      </vt:variant>
      <vt:variant>
        <vt:lpwstr/>
      </vt:variant>
      <vt:variant>
        <vt:lpwstr>_Toc203136207</vt:lpwstr>
      </vt:variant>
      <vt:variant>
        <vt:i4>1048624</vt:i4>
      </vt:variant>
      <vt:variant>
        <vt:i4>512</vt:i4>
      </vt:variant>
      <vt:variant>
        <vt:i4>0</vt:i4>
      </vt:variant>
      <vt:variant>
        <vt:i4>5</vt:i4>
      </vt:variant>
      <vt:variant>
        <vt:lpwstr/>
      </vt:variant>
      <vt:variant>
        <vt:lpwstr>_Toc203136206</vt:lpwstr>
      </vt:variant>
      <vt:variant>
        <vt:i4>1048624</vt:i4>
      </vt:variant>
      <vt:variant>
        <vt:i4>506</vt:i4>
      </vt:variant>
      <vt:variant>
        <vt:i4>0</vt:i4>
      </vt:variant>
      <vt:variant>
        <vt:i4>5</vt:i4>
      </vt:variant>
      <vt:variant>
        <vt:lpwstr/>
      </vt:variant>
      <vt:variant>
        <vt:lpwstr>_Toc203136205</vt:lpwstr>
      </vt:variant>
      <vt:variant>
        <vt:i4>1048624</vt:i4>
      </vt:variant>
      <vt:variant>
        <vt:i4>500</vt:i4>
      </vt:variant>
      <vt:variant>
        <vt:i4>0</vt:i4>
      </vt:variant>
      <vt:variant>
        <vt:i4>5</vt:i4>
      </vt:variant>
      <vt:variant>
        <vt:lpwstr/>
      </vt:variant>
      <vt:variant>
        <vt:lpwstr>_Toc203136204</vt:lpwstr>
      </vt:variant>
      <vt:variant>
        <vt:i4>1048624</vt:i4>
      </vt:variant>
      <vt:variant>
        <vt:i4>494</vt:i4>
      </vt:variant>
      <vt:variant>
        <vt:i4>0</vt:i4>
      </vt:variant>
      <vt:variant>
        <vt:i4>5</vt:i4>
      </vt:variant>
      <vt:variant>
        <vt:lpwstr/>
      </vt:variant>
      <vt:variant>
        <vt:lpwstr>_Toc203136203</vt:lpwstr>
      </vt:variant>
      <vt:variant>
        <vt:i4>1048624</vt:i4>
      </vt:variant>
      <vt:variant>
        <vt:i4>488</vt:i4>
      </vt:variant>
      <vt:variant>
        <vt:i4>0</vt:i4>
      </vt:variant>
      <vt:variant>
        <vt:i4>5</vt:i4>
      </vt:variant>
      <vt:variant>
        <vt:lpwstr/>
      </vt:variant>
      <vt:variant>
        <vt:lpwstr>_Toc203136202</vt:lpwstr>
      </vt:variant>
      <vt:variant>
        <vt:i4>1048624</vt:i4>
      </vt:variant>
      <vt:variant>
        <vt:i4>482</vt:i4>
      </vt:variant>
      <vt:variant>
        <vt:i4>0</vt:i4>
      </vt:variant>
      <vt:variant>
        <vt:i4>5</vt:i4>
      </vt:variant>
      <vt:variant>
        <vt:lpwstr/>
      </vt:variant>
      <vt:variant>
        <vt:lpwstr>_Toc203136201</vt:lpwstr>
      </vt:variant>
      <vt:variant>
        <vt:i4>1048624</vt:i4>
      </vt:variant>
      <vt:variant>
        <vt:i4>476</vt:i4>
      </vt:variant>
      <vt:variant>
        <vt:i4>0</vt:i4>
      </vt:variant>
      <vt:variant>
        <vt:i4>5</vt:i4>
      </vt:variant>
      <vt:variant>
        <vt:lpwstr/>
      </vt:variant>
      <vt:variant>
        <vt:lpwstr>_Toc203136200</vt:lpwstr>
      </vt:variant>
      <vt:variant>
        <vt:i4>1572915</vt:i4>
      </vt:variant>
      <vt:variant>
        <vt:i4>467</vt:i4>
      </vt:variant>
      <vt:variant>
        <vt:i4>0</vt:i4>
      </vt:variant>
      <vt:variant>
        <vt:i4>5</vt:i4>
      </vt:variant>
      <vt:variant>
        <vt:lpwstr/>
      </vt:variant>
      <vt:variant>
        <vt:lpwstr>_Toc203136189</vt:lpwstr>
      </vt:variant>
      <vt:variant>
        <vt:i4>1572915</vt:i4>
      </vt:variant>
      <vt:variant>
        <vt:i4>461</vt:i4>
      </vt:variant>
      <vt:variant>
        <vt:i4>0</vt:i4>
      </vt:variant>
      <vt:variant>
        <vt:i4>5</vt:i4>
      </vt:variant>
      <vt:variant>
        <vt:lpwstr/>
      </vt:variant>
      <vt:variant>
        <vt:lpwstr>_Toc203136188</vt:lpwstr>
      </vt:variant>
      <vt:variant>
        <vt:i4>1572915</vt:i4>
      </vt:variant>
      <vt:variant>
        <vt:i4>455</vt:i4>
      </vt:variant>
      <vt:variant>
        <vt:i4>0</vt:i4>
      </vt:variant>
      <vt:variant>
        <vt:i4>5</vt:i4>
      </vt:variant>
      <vt:variant>
        <vt:lpwstr/>
      </vt:variant>
      <vt:variant>
        <vt:lpwstr>_Toc203136187</vt:lpwstr>
      </vt:variant>
      <vt:variant>
        <vt:i4>1572915</vt:i4>
      </vt:variant>
      <vt:variant>
        <vt:i4>449</vt:i4>
      </vt:variant>
      <vt:variant>
        <vt:i4>0</vt:i4>
      </vt:variant>
      <vt:variant>
        <vt:i4>5</vt:i4>
      </vt:variant>
      <vt:variant>
        <vt:lpwstr/>
      </vt:variant>
      <vt:variant>
        <vt:lpwstr>_Toc203136186</vt:lpwstr>
      </vt:variant>
      <vt:variant>
        <vt:i4>1572915</vt:i4>
      </vt:variant>
      <vt:variant>
        <vt:i4>443</vt:i4>
      </vt:variant>
      <vt:variant>
        <vt:i4>0</vt:i4>
      </vt:variant>
      <vt:variant>
        <vt:i4>5</vt:i4>
      </vt:variant>
      <vt:variant>
        <vt:lpwstr/>
      </vt:variant>
      <vt:variant>
        <vt:lpwstr>_Toc203136185</vt:lpwstr>
      </vt:variant>
      <vt:variant>
        <vt:i4>1572915</vt:i4>
      </vt:variant>
      <vt:variant>
        <vt:i4>437</vt:i4>
      </vt:variant>
      <vt:variant>
        <vt:i4>0</vt:i4>
      </vt:variant>
      <vt:variant>
        <vt:i4>5</vt:i4>
      </vt:variant>
      <vt:variant>
        <vt:lpwstr/>
      </vt:variant>
      <vt:variant>
        <vt:lpwstr>_Toc203136184</vt:lpwstr>
      </vt:variant>
      <vt:variant>
        <vt:i4>1572915</vt:i4>
      </vt:variant>
      <vt:variant>
        <vt:i4>431</vt:i4>
      </vt:variant>
      <vt:variant>
        <vt:i4>0</vt:i4>
      </vt:variant>
      <vt:variant>
        <vt:i4>5</vt:i4>
      </vt:variant>
      <vt:variant>
        <vt:lpwstr/>
      </vt:variant>
      <vt:variant>
        <vt:lpwstr>_Toc203136183</vt:lpwstr>
      </vt:variant>
      <vt:variant>
        <vt:i4>1572915</vt:i4>
      </vt:variant>
      <vt:variant>
        <vt:i4>422</vt:i4>
      </vt:variant>
      <vt:variant>
        <vt:i4>0</vt:i4>
      </vt:variant>
      <vt:variant>
        <vt:i4>5</vt:i4>
      </vt:variant>
      <vt:variant>
        <vt:lpwstr/>
      </vt:variant>
      <vt:variant>
        <vt:lpwstr>_Toc203136182</vt:lpwstr>
      </vt:variant>
      <vt:variant>
        <vt:i4>1572915</vt:i4>
      </vt:variant>
      <vt:variant>
        <vt:i4>416</vt:i4>
      </vt:variant>
      <vt:variant>
        <vt:i4>0</vt:i4>
      </vt:variant>
      <vt:variant>
        <vt:i4>5</vt:i4>
      </vt:variant>
      <vt:variant>
        <vt:lpwstr/>
      </vt:variant>
      <vt:variant>
        <vt:lpwstr>_Toc203136181</vt:lpwstr>
      </vt:variant>
      <vt:variant>
        <vt:i4>1572915</vt:i4>
      </vt:variant>
      <vt:variant>
        <vt:i4>410</vt:i4>
      </vt:variant>
      <vt:variant>
        <vt:i4>0</vt:i4>
      </vt:variant>
      <vt:variant>
        <vt:i4>5</vt:i4>
      </vt:variant>
      <vt:variant>
        <vt:lpwstr/>
      </vt:variant>
      <vt:variant>
        <vt:lpwstr>_Toc203136180</vt:lpwstr>
      </vt:variant>
      <vt:variant>
        <vt:i4>1507379</vt:i4>
      </vt:variant>
      <vt:variant>
        <vt:i4>404</vt:i4>
      </vt:variant>
      <vt:variant>
        <vt:i4>0</vt:i4>
      </vt:variant>
      <vt:variant>
        <vt:i4>5</vt:i4>
      </vt:variant>
      <vt:variant>
        <vt:lpwstr/>
      </vt:variant>
      <vt:variant>
        <vt:lpwstr>_Toc203136179</vt:lpwstr>
      </vt:variant>
      <vt:variant>
        <vt:i4>1507379</vt:i4>
      </vt:variant>
      <vt:variant>
        <vt:i4>398</vt:i4>
      </vt:variant>
      <vt:variant>
        <vt:i4>0</vt:i4>
      </vt:variant>
      <vt:variant>
        <vt:i4>5</vt:i4>
      </vt:variant>
      <vt:variant>
        <vt:lpwstr/>
      </vt:variant>
      <vt:variant>
        <vt:lpwstr>_Toc203136178</vt:lpwstr>
      </vt:variant>
      <vt:variant>
        <vt:i4>1507379</vt:i4>
      </vt:variant>
      <vt:variant>
        <vt:i4>392</vt:i4>
      </vt:variant>
      <vt:variant>
        <vt:i4>0</vt:i4>
      </vt:variant>
      <vt:variant>
        <vt:i4>5</vt:i4>
      </vt:variant>
      <vt:variant>
        <vt:lpwstr/>
      </vt:variant>
      <vt:variant>
        <vt:lpwstr>_Toc203136177</vt:lpwstr>
      </vt:variant>
      <vt:variant>
        <vt:i4>1507379</vt:i4>
      </vt:variant>
      <vt:variant>
        <vt:i4>386</vt:i4>
      </vt:variant>
      <vt:variant>
        <vt:i4>0</vt:i4>
      </vt:variant>
      <vt:variant>
        <vt:i4>5</vt:i4>
      </vt:variant>
      <vt:variant>
        <vt:lpwstr/>
      </vt:variant>
      <vt:variant>
        <vt:lpwstr>_Toc203136176</vt:lpwstr>
      </vt:variant>
      <vt:variant>
        <vt:i4>1507379</vt:i4>
      </vt:variant>
      <vt:variant>
        <vt:i4>380</vt:i4>
      </vt:variant>
      <vt:variant>
        <vt:i4>0</vt:i4>
      </vt:variant>
      <vt:variant>
        <vt:i4>5</vt:i4>
      </vt:variant>
      <vt:variant>
        <vt:lpwstr/>
      </vt:variant>
      <vt:variant>
        <vt:lpwstr>_Toc203136175</vt:lpwstr>
      </vt:variant>
      <vt:variant>
        <vt:i4>1507379</vt:i4>
      </vt:variant>
      <vt:variant>
        <vt:i4>374</vt:i4>
      </vt:variant>
      <vt:variant>
        <vt:i4>0</vt:i4>
      </vt:variant>
      <vt:variant>
        <vt:i4>5</vt:i4>
      </vt:variant>
      <vt:variant>
        <vt:lpwstr/>
      </vt:variant>
      <vt:variant>
        <vt:lpwstr>_Toc203136174</vt:lpwstr>
      </vt:variant>
      <vt:variant>
        <vt:i4>1507379</vt:i4>
      </vt:variant>
      <vt:variant>
        <vt:i4>368</vt:i4>
      </vt:variant>
      <vt:variant>
        <vt:i4>0</vt:i4>
      </vt:variant>
      <vt:variant>
        <vt:i4>5</vt:i4>
      </vt:variant>
      <vt:variant>
        <vt:lpwstr/>
      </vt:variant>
      <vt:variant>
        <vt:lpwstr>_Toc203136173</vt:lpwstr>
      </vt:variant>
      <vt:variant>
        <vt:i4>1507379</vt:i4>
      </vt:variant>
      <vt:variant>
        <vt:i4>362</vt:i4>
      </vt:variant>
      <vt:variant>
        <vt:i4>0</vt:i4>
      </vt:variant>
      <vt:variant>
        <vt:i4>5</vt:i4>
      </vt:variant>
      <vt:variant>
        <vt:lpwstr/>
      </vt:variant>
      <vt:variant>
        <vt:lpwstr>_Toc203136172</vt:lpwstr>
      </vt:variant>
      <vt:variant>
        <vt:i4>1507379</vt:i4>
      </vt:variant>
      <vt:variant>
        <vt:i4>356</vt:i4>
      </vt:variant>
      <vt:variant>
        <vt:i4>0</vt:i4>
      </vt:variant>
      <vt:variant>
        <vt:i4>5</vt:i4>
      </vt:variant>
      <vt:variant>
        <vt:lpwstr/>
      </vt:variant>
      <vt:variant>
        <vt:lpwstr>_Toc203136170</vt:lpwstr>
      </vt:variant>
      <vt:variant>
        <vt:i4>1441843</vt:i4>
      </vt:variant>
      <vt:variant>
        <vt:i4>350</vt:i4>
      </vt:variant>
      <vt:variant>
        <vt:i4>0</vt:i4>
      </vt:variant>
      <vt:variant>
        <vt:i4>5</vt:i4>
      </vt:variant>
      <vt:variant>
        <vt:lpwstr/>
      </vt:variant>
      <vt:variant>
        <vt:lpwstr>_Toc203136169</vt:lpwstr>
      </vt:variant>
      <vt:variant>
        <vt:i4>1441843</vt:i4>
      </vt:variant>
      <vt:variant>
        <vt:i4>344</vt:i4>
      </vt:variant>
      <vt:variant>
        <vt:i4>0</vt:i4>
      </vt:variant>
      <vt:variant>
        <vt:i4>5</vt:i4>
      </vt:variant>
      <vt:variant>
        <vt:lpwstr/>
      </vt:variant>
      <vt:variant>
        <vt:lpwstr>_Toc203136168</vt:lpwstr>
      </vt:variant>
      <vt:variant>
        <vt:i4>1441843</vt:i4>
      </vt:variant>
      <vt:variant>
        <vt:i4>338</vt:i4>
      </vt:variant>
      <vt:variant>
        <vt:i4>0</vt:i4>
      </vt:variant>
      <vt:variant>
        <vt:i4>5</vt:i4>
      </vt:variant>
      <vt:variant>
        <vt:lpwstr/>
      </vt:variant>
      <vt:variant>
        <vt:lpwstr>_Toc203136167</vt:lpwstr>
      </vt:variant>
      <vt:variant>
        <vt:i4>1441843</vt:i4>
      </vt:variant>
      <vt:variant>
        <vt:i4>332</vt:i4>
      </vt:variant>
      <vt:variant>
        <vt:i4>0</vt:i4>
      </vt:variant>
      <vt:variant>
        <vt:i4>5</vt:i4>
      </vt:variant>
      <vt:variant>
        <vt:lpwstr/>
      </vt:variant>
      <vt:variant>
        <vt:lpwstr>_Toc203136166</vt:lpwstr>
      </vt:variant>
      <vt:variant>
        <vt:i4>1441843</vt:i4>
      </vt:variant>
      <vt:variant>
        <vt:i4>326</vt:i4>
      </vt:variant>
      <vt:variant>
        <vt:i4>0</vt:i4>
      </vt:variant>
      <vt:variant>
        <vt:i4>5</vt:i4>
      </vt:variant>
      <vt:variant>
        <vt:lpwstr/>
      </vt:variant>
      <vt:variant>
        <vt:lpwstr>_Toc203136165</vt:lpwstr>
      </vt:variant>
      <vt:variant>
        <vt:i4>1441843</vt:i4>
      </vt:variant>
      <vt:variant>
        <vt:i4>320</vt:i4>
      </vt:variant>
      <vt:variant>
        <vt:i4>0</vt:i4>
      </vt:variant>
      <vt:variant>
        <vt:i4>5</vt:i4>
      </vt:variant>
      <vt:variant>
        <vt:lpwstr/>
      </vt:variant>
      <vt:variant>
        <vt:lpwstr>_Toc203136164</vt:lpwstr>
      </vt:variant>
      <vt:variant>
        <vt:i4>1441843</vt:i4>
      </vt:variant>
      <vt:variant>
        <vt:i4>314</vt:i4>
      </vt:variant>
      <vt:variant>
        <vt:i4>0</vt:i4>
      </vt:variant>
      <vt:variant>
        <vt:i4>5</vt:i4>
      </vt:variant>
      <vt:variant>
        <vt:lpwstr/>
      </vt:variant>
      <vt:variant>
        <vt:lpwstr>_Toc203136163</vt:lpwstr>
      </vt:variant>
      <vt:variant>
        <vt:i4>1441843</vt:i4>
      </vt:variant>
      <vt:variant>
        <vt:i4>308</vt:i4>
      </vt:variant>
      <vt:variant>
        <vt:i4>0</vt:i4>
      </vt:variant>
      <vt:variant>
        <vt:i4>5</vt:i4>
      </vt:variant>
      <vt:variant>
        <vt:lpwstr/>
      </vt:variant>
      <vt:variant>
        <vt:lpwstr>_Toc203136162</vt:lpwstr>
      </vt:variant>
      <vt:variant>
        <vt:i4>1441843</vt:i4>
      </vt:variant>
      <vt:variant>
        <vt:i4>302</vt:i4>
      </vt:variant>
      <vt:variant>
        <vt:i4>0</vt:i4>
      </vt:variant>
      <vt:variant>
        <vt:i4>5</vt:i4>
      </vt:variant>
      <vt:variant>
        <vt:lpwstr/>
      </vt:variant>
      <vt:variant>
        <vt:lpwstr>_Toc203136161</vt:lpwstr>
      </vt:variant>
      <vt:variant>
        <vt:i4>1441843</vt:i4>
      </vt:variant>
      <vt:variant>
        <vt:i4>296</vt:i4>
      </vt:variant>
      <vt:variant>
        <vt:i4>0</vt:i4>
      </vt:variant>
      <vt:variant>
        <vt:i4>5</vt:i4>
      </vt:variant>
      <vt:variant>
        <vt:lpwstr/>
      </vt:variant>
      <vt:variant>
        <vt:lpwstr>_Toc203136160</vt:lpwstr>
      </vt:variant>
      <vt:variant>
        <vt:i4>1376307</vt:i4>
      </vt:variant>
      <vt:variant>
        <vt:i4>290</vt:i4>
      </vt:variant>
      <vt:variant>
        <vt:i4>0</vt:i4>
      </vt:variant>
      <vt:variant>
        <vt:i4>5</vt:i4>
      </vt:variant>
      <vt:variant>
        <vt:lpwstr/>
      </vt:variant>
      <vt:variant>
        <vt:lpwstr>_Toc203136159</vt:lpwstr>
      </vt:variant>
      <vt:variant>
        <vt:i4>1376307</vt:i4>
      </vt:variant>
      <vt:variant>
        <vt:i4>284</vt:i4>
      </vt:variant>
      <vt:variant>
        <vt:i4>0</vt:i4>
      </vt:variant>
      <vt:variant>
        <vt:i4>5</vt:i4>
      </vt:variant>
      <vt:variant>
        <vt:lpwstr/>
      </vt:variant>
      <vt:variant>
        <vt:lpwstr>_Toc203136158</vt:lpwstr>
      </vt:variant>
      <vt:variant>
        <vt:i4>1376307</vt:i4>
      </vt:variant>
      <vt:variant>
        <vt:i4>278</vt:i4>
      </vt:variant>
      <vt:variant>
        <vt:i4>0</vt:i4>
      </vt:variant>
      <vt:variant>
        <vt:i4>5</vt:i4>
      </vt:variant>
      <vt:variant>
        <vt:lpwstr/>
      </vt:variant>
      <vt:variant>
        <vt:lpwstr>_Toc203136157</vt:lpwstr>
      </vt:variant>
      <vt:variant>
        <vt:i4>1376307</vt:i4>
      </vt:variant>
      <vt:variant>
        <vt:i4>272</vt:i4>
      </vt:variant>
      <vt:variant>
        <vt:i4>0</vt:i4>
      </vt:variant>
      <vt:variant>
        <vt:i4>5</vt:i4>
      </vt:variant>
      <vt:variant>
        <vt:lpwstr/>
      </vt:variant>
      <vt:variant>
        <vt:lpwstr>_Toc203136156</vt:lpwstr>
      </vt:variant>
      <vt:variant>
        <vt:i4>1376307</vt:i4>
      </vt:variant>
      <vt:variant>
        <vt:i4>266</vt:i4>
      </vt:variant>
      <vt:variant>
        <vt:i4>0</vt:i4>
      </vt:variant>
      <vt:variant>
        <vt:i4>5</vt:i4>
      </vt:variant>
      <vt:variant>
        <vt:lpwstr/>
      </vt:variant>
      <vt:variant>
        <vt:lpwstr>_Toc203136155</vt:lpwstr>
      </vt:variant>
      <vt:variant>
        <vt:i4>1376307</vt:i4>
      </vt:variant>
      <vt:variant>
        <vt:i4>260</vt:i4>
      </vt:variant>
      <vt:variant>
        <vt:i4>0</vt:i4>
      </vt:variant>
      <vt:variant>
        <vt:i4>5</vt:i4>
      </vt:variant>
      <vt:variant>
        <vt:lpwstr/>
      </vt:variant>
      <vt:variant>
        <vt:lpwstr>_Toc203136154</vt:lpwstr>
      </vt:variant>
      <vt:variant>
        <vt:i4>1376307</vt:i4>
      </vt:variant>
      <vt:variant>
        <vt:i4>254</vt:i4>
      </vt:variant>
      <vt:variant>
        <vt:i4>0</vt:i4>
      </vt:variant>
      <vt:variant>
        <vt:i4>5</vt:i4>
      </vt:variant>
      <vt:variant>
        <vt:lpwstr/>
      </vt:variant>
      <vt:variant>
        <vt:lpwstr>_Toc203136153</vt:lpwstr>
      </vt:variant>
      <vt:variant>
        <vt:i4>1376307</vt:i4>
      </vt:variant>
      <vt:variant>
        <vt:i4>248</vt:i4>
      </vt:variant>
      <vt:variant>
        <vt:i4>0</vt:i4>
      </vt:variant>
      <vt:variant>
        <vt:i4>5</vt:i4>
      </vt:variant>
      <vt:variant>
        <vt:lpwstr/>
      </vt:variant>
      <vt:variant>
        <vt:lpwstr>_Toc203136152</vt:lpwstr>
      </vt:variant>
      <vt:variant>
        <vt:i4>1376307</vt:i4>
      </vt:variant>
      <vt:variant>
        <vt:i4>242</vt:i4>
      </vt:variant>
      <vt:variant>
        <vt:i4>0</vt:i4>
      </vt:variant>
      <vt:variant>
        <vt:i4>5</vt:i4>
      </vt:variant>
      <vt:variant>
        <vt:lpwstr/>
      </vt:variant>
      <vt:variant>
        <vt:lpwstr>_Toc203136151</vt:lpwstr>
      </vt:variant>
      <vt:variant>
        <vt:i4>1376307</vt:i4>
      </vt:variant>
      <vt:variant>
        <vt:i4>236</vt:i4>
      </vt:variant>
      <vt:variant>
        <vt:i4>0</vt:i4>
      </vt:variant>
      <vt:variant>
        <vt:i4>5</vt:i4>
      </vt:variant>
      <vt:variant>
        <vt:lpwstr/>
      </vt:variant>
      <vt:variant>
        <vt:lpwstr>_Toc203136150</vt:lpwstr>
      </vt:variant>
      <vt:variant>
        <vt:i4>1310771</vt:i4>
      </vt:variant>
      <vt:variant>
        <vt:i4>230</vt:i4>
      </vt:variant>
      <vt:variant>
        <vt:i4>0</vt:i4>
      </vt:variant>
      <vt:variant>
        <vt:i4>5</vt:i4>
      </vt:variant>
      <vt:variant>
        <vt:lpwstr/>
      </vt:variant>
      <vt:variant>
        <vt:lpwstr>_Toc203136149</vt:lpwstr>
      </vt:variant>
      <vt:variant>
        <vt:i4>1310771</vt:i4>
      </vt:variant>
      <vt:variant>
        <vt:i4>224</vt:i4>
      </vt:variant>
      <vt:variant>
        <vt:i4>0</vt:i4>
      </vt:variant>
      <vt:variant>
        <vt:i4>5</vt:i4>
      </vt:variant>
      <vt:variant>
        <vt:lpwstr/>
      </vt:variant>
      <vt:variant>
        <vt:lpwstr>_Toc203136148</vt:lpwstr>
      </vt:variant>
      <vt:variant>
        <vt:i4>1310771</vt:i4>
      </vt:variant>
      <vt:variant>
        <vt:i4>218</vt:i4>
      </vt:variant>
      <vt:variant>
        <vt:i4>0</vt:i4>
      </vt:variant>
      <vt:variant>
        <vt:i4>5</vt:i4>
      </vt:variant>
      <vt:variant>
        <vt:lpwstr/>
      </vt:variant>
      <vt:variant>
        <vt:lpwstr>_Toc203136147</vt:lpwstr>
      </vt:variant>
      <vt:variant>
        <vt:i4>1310771</vt:i4>
      </vt:variant>
      <vt:variant>
        <vt:i4>212</vt:i4>
      </vt:variant>
      <vt:variant>
        <vt:i4>0</vt:i4>
      </vt:variant>
      <vt:variant>
        <vt:i4>5</vt:i4>
      </vt:variant>
      <vt:variant>
        <vt:lpwstr/>
      </vt:variant>
      <vt:variant>
        <vt:lpwstr>_Toc203136146</vt:lpwstr>
      </vt:variant>
      <vt:variant>
        <vt:i4>1310771</vt:i4>
      </vt:variant>
      <vt:variant>
        <vt:i4>206</vt:i4>
      </vt:variant>
      <vt:variant>
        <vt:i4>0</vt:i4>
      </vt:variant>
      <vt:variant>
        <vt:i4>5</vt:i4>
      </vt:variant>
      <vt:variant>
        <vt:lpwstr/>
      </vt:variant>
      <vt:variant>
        <vt:lpwstr>_Toc203136145</vt:lpwstr>
      </vt:variant>
      <vt:variant>
        <vt:i4>1310771</vt:i4>
      </vt:variant>
      <vt:variant>
        <vt:i4>200</vt:i4>
      </vt:variant>
      <vt:variant>
        <vt:i4>0</vt:i4>
      </vt:variant>
      <vt:variant>
        <vt:i4>5</vt:i4>
      </vt:variant>
      <vt:variant>
        <vt:lpwstr/>
      </vt:variant>
      <vt:variant>
        <vt:lpwstr>_Toc203136144</vt:lpwstr>
      </vt:variant>
      <vt:variant>
        <vt:i4>1310771</vt:i4>
      </vt:variant>
      <vt:variant>
        <vt:i4>194</vt:i4>
      </vt:variant>
      <vt:variant>
        <vt:i4>0</vt:i4>
      </vt:variant>
      <vt:variant>
        <vt:i4>5</vt:i4>
      </vt:variant>
      <vt:variant>
        <vt:lpwstr/>
      </vt:variant>
      <vt:variant>
        <vt:lpwstr>_Toc203136143</vt:lpwstr>
      </vt:variant>
      <vt:variant>
        <vt:i4>1310771</vt:i4>
      </vt:variant>
      <vt:variant>
        <vt:i4>188</vt:i4>
      </vt:variant>
      <vt:variant>
        <vt:i4>0</vt:i4>
      </vt:variant>
      <vt:variant>
        <vt:i4>5</vt:i4>
      </vt:variant>
      <vt:variant>
        <vt:lpwstr/>
      </vt:variant>
      <vt:variant>
        <vt:lpwstr>_Toc203136142</vt:lpwstr>
      </vt:variant>
      <vt:variant>
        <vt:i4>1310771</vt:i4>
      </vt:variant>
      <vt:variant>
        <vt:i4>182</vt:i4>
      </vt:variant>
      <vt:variant>
        <vt:i4>0</vt:i4>
      </vt:variant>
      <vt:variant>
        <vt:i4>5</vt:i4>
      </vt:variant>
      <vt:variant>
        <vt:lpwstr/>
      </vt:variant>
      <vt:variant>
        <vt:lpwstr>_Toc203136141</vt:lpwstr>
      </vt:variant>
      <vt:variant>
        <vt:i4>1310771</vt:i4>
      </vt:variant>
      <vt:variant>
        <vt:i4>176</vt:i4>
      </vt:variant>
      <vt:variant>
        <vt:i4>0</vt:i4>
      </vt:variant>
      <vt:variant>
        <vt:i4>5</vt:i4>
      </vt:variant>
      <vt:variant>
        <vt:lpwstr/>
      </vt:variant>
      <vt:variant>
        <vt:lpwstr>_Toc203136140</vt:lpwstr>
      </vt:variant>
      <vt:variant>
        <vt:i4>1245235</vt:i4>
      </vt:variant>
      <vt:variant>
        <vt:i4>170</vt:i4>
      </vt:variant>
      <vt:variant>
        <vt:i4>0</vt:i4>
      </vt:variant>
      <vt:variant>
        <vt:i4>5</vt:i4>
      </vt:variant>
      <vt:variant>
        <vt:lpwstr/>
      </vt:variant>
      <vt:variant>
        <vt:lpwstr>_Toc203136139</vt:lpwstr>
      </vt:variant>
      <vt:variant>
        <vt:i4>1245235</vt:i4>
      </vt:variant>
      <vt:variant>
        <vt:i4>164</vt:i4>
      </vt:variant>
      <vt:variant>
        <vt:i4>0</vt:i4>
      </vt:variant>
      <vt:variant>
        <vt:i4>5</vt:i4>
      </vt:variant>
      <vt:variant>
        <vt:lpwstr/>
      </vt:variant>
      <vt:variant>
        <vt:lpwstr>_Toc203136138</vt:lpwstr>
      </vt:variant>
      <vt:variant>
        <vt:i4>1245235</vt:i4>
      </vt:variant>
      <vt:variant>
        <vt:i4>158</vt:i4>
      </vt:variant>
      <vt:variant>
        <vt:i4>0</vt:i4>
      </vt:variant>
      <vt:variant>
        <vt:i4>5</vt:i4>
      </vt:variant>
      <vt:variant>
        <vt:lpwstr/>
      </vt:variant>
      <vt:variant>
        <vt:lpwstr>_Toc203136137</vt:lpwstr>
      </vt:variant>
      <vt:variant>
        <vt:i4>1245235</vt:i4>
      </vt:variant>
      <vt:variant>
        <vt:i4>152</vt:i4>
      </vt:variant>
      <vt:variant>
        <vt:i4>0</vt:i4>
      </vt:variant>
      <vt:variant>
        <vt:i4>5</vt:i4>
      </vt:variant>
      <vt:variant>
        <vt:lpwstr/>
      </vt:variant>
      <vt:variant>
        <vt:lpwstr>_Toc203136136</vt:lpwstr>
      </vt:variant>
      <vt:variant>
        <vt:i4>1245235</vt:i4>
      </vt:variant>
      <vt:variant>
        <vt:i4>146</vt:i4>
      </vt:variant>
      <vt:variant>
        <vt:i4>0</vt:i4>
      </vt:variant>
      <vt:variant>
        <vt:i4>5</vt:i4>
      </vt:variant>
      <vt:variant>
        <vt:lpwstr/>
      </vt:variant>
      <vt:variant>
        <vt:lpwstr>_Toc203136135</vt:lpwstr>
      </vt:variant>
      <vt:variant>
        <vt:i4>1245235</vt:i4>
      </vt:variant>
      <vt:variant>
        <vt:i4>140</vt:i4>
      </vt:variant>
      <vt:variant>
        <vt:i4>0</vt:i4>
      </vt:variant>
      <vt:variant>
        <vt:i4>5</vt:i4>
      </vt:variant>
      <vt:variant>
        <vt:lpwstr/>
      </vt:variant>
      <vt:variant>
        <vt:lpwstr>_Toc203136134</vt:lpwstr>
      </vt:variant>
      <vt:variant>
        <vt:i4>1245235</vt:i4>
      </vt:variant>
      <vt:variant>
        <vt:i4>134</vt:i4>
      </vt:variant>
      <vt:variant>
        <vt:i4>0</vt:i4>
      </vt:variant>
      <vt:variant>
        <vt:i4>5</vt:i4>
      </vt:variant>
      <vt:variant>
        <vt:lpwstr/>
      </vt:variant>
      <vt:variant>
        <vt:lpwstr>_Toc203136133</vt:lpwstr>
      </vt:variant>
      <vt:variant>
        <vt:i4>1245235</vt:i4>
      </vt:variant>
      <vt:variant>
        <vt:i4>128</vt:i4>
      </vt:variant>
      <vt:variant>
        <vt:i4>0</vt:i4>
      </vt:variant>
      <vt:variant>
        <vt:i4>5</vt:i4>
      </vt:variant>
      <vt:variant>
        <vt:lpwstr/>
      </vt:variant>
      <vt:variant>
        <vt:lpwstr>_Toc203136132</vt:lpwstr>
      </vt:variant>
      <vt:variant>
        <vt:i4>1245235</vt:i4>
      </vt:variant>
      <vt:variant>
        <vt:i4>122</vt:i4>
      </vt:variant>
      <vt:variant>
        <vt:i4>0</vt:i4>
      </vt:variant>
      <vt:variant>
        <vt:i4>5</vt:i4>
      </vt:variant>
      <vt:variant>
        <vt:lpwstr/>
      </vt:variant>
      <vt:variant>
        <vt:lpwstr>_Toc203136131</vt:lpwstr>
      </vt:variant>
      <vt:variant>
        <vt:i4>1245235</vt:i4>
      </vt:variant>
      <vt:variant>
        <vt:i4>116</vt:i4>
      </vt:variant>
      <vt:variant>
        <vt:i4>0</vt:i4>
      </vt:variant>
      <vt:variant>
        <vt:i4>5</vt:i4>
      </vt:variant>
      <vt:variant>
        <vt:lpwstr/>
      </vt:variant>
      <vt:variant>
        <vt:lpwstr>_Toc203136130</vt:lpwstr>
      </vt:variant>
      <vt:variant>
        <vt:i4>1179699</vt:i4>
      </vt:variant>
      <vt:variant>
        <vt:i4>110</vt:i4>
      </vt:variant>
      <vt:variant>
        <vt:i4>0</vt:i4>
      </vt:variant>
      <vt:variant>
        <vt:i4>5</vt:i4>
      </vt:variant>
      <vt:variant>
        <vt:lpwstr/>
      </vt:variant>
      <vt:variant>
        <vt:lpwstr>_Toc203136129</vt:lpwstr>
      </vt:variant>
      <vt:variant>
        <vt:i4>1179699</vt:i4>
      </vt:variant>
      <vt:variant>
        <vt:i4>104</vt:i4>
      </vt:variant>
      <vt:variant>
        <vt:i4>0</vt:i4>
      </vt:variant>
      <vt:variant>
        <vt:i4>5</vt:i4>
      </vt:variant>
      <vt:variant>
        <vt:lpwstr/>
      </vt:variant>
      <vt:variant>
        <vt:lpwstr>_Toc203136128</vt:lpwstr>
      </vt:variant>
      <vt:variant>
        <vt:i4>1179699</vt:i4>
      </vt:variant>
      <vt:variant>
        <vt:i4>98</vt:i4>
      </vt:variant>
      <vt:variant>
        <vt:i4>0</vt:i4>
      </vt:variant>
      <vt:variant>
        <vt:i4>5</vt:i4>
      </vt:variant>
      <vt:variant>
        <vt:lpwstr/>
      </vt:variant>
      <vt:variant>
        <vt:lpwstr>_Toc203136127</vt:lpwstr>
      </vt:variant>
      <vt:variant>
        <vt:i4>1179699</vt:i4>
      </vt:variant>
      <vt:variant>
        <vt:i4>92</vt:i4>
      </vt:variant>
      <vt:variant>
        <vt:i4>0</vt:i4>
      </vt:variant>
      <vt:variant>
        <vt:i4>5</vt:i4>
      </vt:variant>
      <vt:variant>
        <vt:lpwstr/>
      </vt:variant>
      <vt:variant>
        <vt:lpwstr>_Toc203136126</vt:lpwstr>
      </vt:variant>
      <vt:variant>
        <vt:i4>1179699</vt:i4>
      </vt:variant>
      <vt:variant>
        <vt:i4>86</vt:i4>
      </vt:variant>
      <vt:variant>
        <vt:i4>0</vt:i4>
      </vt:variant>
      <vt:variant>
        <vt:i4>5</vt:i4>
      </vt:variant>
      <vt:variant>
        <vt:lpwstr/>
      </vt:variant>
      <vt:variant>
        <vt:lpwstr>_Toc203136125</vt:lpwstr>
      </vt:variant>
      <vt:variant>
        <vt:i4>1179699</vt:i4>
      </vt:variant>
      <vt:variant>
        <vt:i4>80</vt:i4>
      </vt:variant>
      <vt:variant>
        <vt:i4>0</vt:i4>
      </vt:variant>
      <vt:variant>
        <vt:i4>5</vt:i4>
      </vt:variant>
      <vt:variant>
        <vt:lpwstr/>
      </vt:variant>
      <vt:variant>
        <vt:lpwstr>_Toc203136124</vt:lpwstr>
      </vt:variant>
      <vt:variant>
        <vt:i4>1179699</vt:i4>
      </vt:variant>
      <vt:variant>
        <vt:i4>74</vt:i4>
      </vt:variant>
      <vt:variant>
        <vt:i4>0</vt:i4>
      </vt:variant>
      <vt:variant>
        <vt:i4>5</vt:i4>
      </vt:variant>
      <vt:variant>
        <vt:lpwstr/>
      </vt:variant>
      <vt:variant>
        <vt:lpwstr>_Toc203136123</vt:lpwstr>
      </vt:variant>
      <vt:variant>
        <vt:i4>1179699</vt:i4>
      </vt:variant>
      <vt:variant>
        <vt:i4>68</vt:i4>
      </vt:variant>
      <vt:variant>
        <vt:i4>0</vt:i4>
      </vt:variant>
      <vt:variant>
        <vt:i4>5</vt:i4>
      </vt:variant>
      <vt:variant>
        <vt:lpwstr/>
      </vt:variant>
      <vt:variant>
        <vt:lpwstr>_Toc203136122</vt:lpwstr>
      </vt:variant>
      <vt:variant>
        <vt:i4>1179699</vt:i4>
      </vt:variant>
      <vt:variant>
        <vt:i4>62</vt:i4>
      </vt:variant>
      <vt:variant>
        <vt:i4>0</vt:i4>
      </vt:variant>
      <vt:variant>
        <vt:i4>5</vt:i4>
      </vt:variant>
      <vt:variant>
        <vt:lpwstr/>
      </vt:variant>
      <vt:variant>
        <vt:lpwstr>_Toc203136121</vt:lpwstr>
      </vt:variant>
      <vt:variant>
        <vt:i4>1179699</vt:i4>
      </vt:variant>
      <vt:variant>
        <vt:i4>56</vt:i4>
      </vt:variant>
      <vt:variant>
        <vt:i4>0</vt:i4>
      </vt:variant>
      <vt:variant>
        <vt:i4>5</vt:i4>
      </vt:variant>
      <vt:variant>
        <vt:lpwstr/>
      </vt:variant>
      <vt:variant>
        <vt:lpwstr>_Toc203136120</vt:lpwstr>
      </vt:variant>
      <vt:variant>
        <vt:i4>1114163</vt:i4>
      </vt:variant>
      <vt:variant>
        <vt:i4>50</vt:i4>
      </vt:variant>
      <vt:variant>
        <vt:i4>0</vt:i4>
      </vt:variant>
      <vt:variant>
        <vt:i4>5</vt:i4>
      </vt:variant>
      <vt:variant>
        <vt:lpwstr/>
      </vt:variant>
      <vt:variant>
        <vt:lpwstr>_Toc203136119</vt:lpwstr>
      </vt:variant>
      <vt:variant>
        <vt:i4>1114163</vt:i4>
      </vt:variant>
      <vt:variant>
        <vt:i4>44</vt:i4>
      </vt:variant>
      <vt:variant>
        <vt:i4>0</vt:i4>
      </vt:variant>
      <vt:variant>
        <vt:i4>5</vt:i4>
      </vt:variant>
      <vt:variant>
        <vt:lpwstr/>
      </vt:variant>
      <vt:variant>
        <vt:lpwstr>_Toc203136118</vt:lpwstr>
      </vt:variant>
      <vt:variant>
        <vt:i4>1114163</vt:i4>
      </vt:variant>
      <vt:variant>
        <vt:i4>38</vt:i4>
      </vt:variant>
      <vt:variant>
        <vt:i4>0</vt:i4>
      </vt:variant>
      <vt:variant>
        <vt:i4>5</vt:i4>
      </vt:variant>
      <vt:variant>
        <vt:lpwstr/>
      </vt:variant>
      <vt:variant>
        <vt:lpwstr>_Toc203136117</vt:lpwstr>
      </vt:variant>
      <vt:variant>
        <vt:i4>1114163</vt:i4>
      </vt:variant>
      <vt:variant>
        <vt:i4>32</vt:i4>
      </vt:variant>
      <vt:variant>
        <vt:i4>0</vt:i4>
      </vt:variant>
      <vt:variant>
        <vt:i4>5</vt:i4>
      </vt:variant>
      <vt:variant>
        <vt:lpwstr/>
      </vt:variant>
      <vt:variant>
        <vt:lpwstr>_Toc203136116</vt:lpwstr>
      </vt:variant>
      <vt:variant>
        <vt:i4>1114163</vt:i4>
      </vt:variant>
      <vt:variant>
        <vt:i4>26</vt:i4>
      </vt:variant>
      <vt:variant>
        <vt:i4>0</vt:i4>
      </vt:variant>
      <vt:variant>
        <vt:i4>5</vt:i4>
      </vt:variant>
      <vt:variant>
        <vt:lpwstr/>
      </vt:variant>
      <vt:variant>
        <vt:lpwstr>_Toc203136115</vt:lpwstr>
      </vt:variant>
      <vt:variant>
        <vt:i4>1114163</vt:i4>
      </vt:variant>
      <vt:variant>
        <vt:i4>20</vt:i4>
      </vt:variant>
      <vt:variant>
        <vt:i4>0</vt:i4>
      </vt:variant>
      <vt:variant>
        <vt:i4>5</vt:i4>
      </vt:variant>
      <vt:variant>
        <vt:lpwstr/>
      </vt:variant>
      <vt:variant>
        <vt:lpwstr>_Toc203136114</vt:lpwstr>
      </vt:variant>
      <vt:variant>
        <vt:i4>1114163</vt:i4>
      </vt:variant>
      <vt:variant>
        <vt:i4>14</vt:i4>
      </vt:variant>
      <vt:variant>
        <vt:i4>0</vt:i4>
      </vt:variant>
      <vt:variant>
        <vt:i4>5</vt:i4>
      </vt:variant>
      <vt:variant>
        <vt:lpwstr/>
      </vt:variant>
      <vt:variant>
        <vt:lpwstr>_Toc203136113</vt:lpwstr>
      </vt:variant>
      <vt:variant>
        <vt:i4>1114163</vt:i4>
      </vt:variant>
      <vt:variant>
        <vt:i4>8</vt:i4>
      </vt:variant>
      <vt:variant>
        <vt:i4>0</vt:i4>
      </vt:variant>
      <vt:variant>
        <vt:i4>5</vt:i4>
      </vt:variant>
      <vt:variant>
        <vt:lpwstr/>
      </vt:variant>
      <vt:variant>
        <vt:lpwstr>_Toc203136112</vt:lpwstr>
      </vt:variant>
      <vt:variant>
        <vt:i4>1310791</vt:i4>
      </vt:variant>
      <vt:variant>
        <vt:i4>3</vt:i4>
      </vt:variant>
      <vt:variant>
        <vt:i4>0</vt:i4>
      </vt:variant>
      <vt:variant>
        <vt:i4>5</vt:i4>
      </vt:variant>
      <vt:variant>
        <vt:lpwstr>http://www.acses.edu.au/</vt:lpwstr>
      </vt:variant>
      <vt:variant>
        <vt:lpwstr/>
      </vt:variant>
      <vt:variant>
        <vt:i4>6946834</vt:i4>
      </vt:variant>
      <vt:variant>
        <vt:i4>0</vt:i4>
      </vt:variant>
      <vt:variant>
        <vt:i4>0</vt:i4>
      </vt:variant>
      <vt:variant>
        <vt:i4>5</vt:i4>
      </vt:variant>
      <vt:variant>
        <vt:lpwstr>mailto:acses@curtin.edu.au</vt:lpwstr>
      </vt:variant>
      <vt:variant>
        <vt:lpwstr/>
      </vt:variant>
      <vt:variant>
        <vt:i4>2883614</vt:i4>
      </vt:variant>
      <vt:variant>
        <vt:i4>0</vt:i4>
      </vt:variant>
      <vt:variant>
        <vt:i4>0</vt:i4>
      </vt:variant>
      <vt:variant>
        <vt:i4>5</vt:i4>
      </vt:variant>
      <vt:variant>
        <vt:lpwstr>mailto:Joshua.James-1@uts.edu.au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James</dc:creator>
  <cp:keywords/>
  <dc:description/>
  <cp:lastModifiedBy>Anna Will</cp:lastModifiedBy>
  <cp:revision>7</cp:revision>
  <cp:lastPrinted>2025-02-25T22:52:00Z</cp:lastPrinted>
  <dcterms:created xsi:type="dcterms:W3CDTF">2025-11-10T22:36:00Z</dcterms:created>
  <dcterms:modified xsi:type="dcterms:W3CDTF">2025-11-18T02:44:00Z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a93f9fbf445aec91086ac0e70420023536c72e216bcddb8cd95862fab7ecb880</vt:lpwstr>
  </property>
  <property fmtid="{D5CDD505-2E9C-101B-9397-08002B2CF9AE}" pid="3" name="ContentTypeId">
    <vt:lpwstr>0x0101006196D98C54D11440843DBF55443C7A59</vt:lpwstr>
  </property>
  <property fmtid="{D5CDD505-2E9C-101B-9397-08002B2CF9AE}" pid="4" name="MSIP_Label_51a6c3db-1667-4f49-995a-8b9973972958_Enabled">
    <vt:lpwstr>true</vt:lpwstr>
  </property>
  <property fmtid="{D5CDD505-2E9C-101B-9397-08002B2CF9AE}" pid="5" name="MSIP_Label_51a6c3db-1667-4f49-995a-8b9973972958_SetDate">
    <vt:lpwstr>2024-10-29T08:11:24Z</vt:lpwstr>
  </property>
  <property fmtid="{D5CDD505-2E9C-101B-9397-08002B2CF9AE}" pid="6" name="MSIP_Label_51a6c3db-1667-4f49-995a-8b9973972958_Method">
    <vt:lpwstr>Standard</vt:lpwstr>
  </property>
  <property fmtid="{D5CDD505-2E9C-101B-9397-08002B2CF9AE}" pid="7" name="MSIP_Label_51a6c3db-1667-4f49-995a-8b9973972958_Name">
    <vt:lpwstr>UTS-Internal</vt:lpwstr>
  </property>
  <property fmtid="{D5CDD505-2E9C-101B-9397-08002B2CF9AE}" pid="8" name="MSIP_Label_51a6c3db-1667-4f49-995a-8b9973972958_SiteId">
    <vt:lpwstr>e8911c26-cf9f-4a9c-878e-527807be8791</vt:lpwstr>
  </property>
  <property fmtid="{D5CDD505-2E9C-101B-9397-08002B2CF9AE}" pid="9" name="MSIP_Label_51a6c3db-1667-4f49-995a-8b9973972958_ActionId">
    <vt:lpwstr>221ab9c0-c52a-4541-bffa-259657d6806f</vt:lpwstr>
  </property>
  <property fmtid="{D5CDD505-2E9C-101B-9397-08002B2CF9AE}" pid="10" name="MSIP_Label_51a6c3db-1667-4f49-995a-8b9973972958_ContentBits">
    <vt:lpwstr>0</vt:lpwstr>
  </property>
  <property fmtid="{D5CDD505-2E9C-101B-9397-08002B2CF9AE}" pid="11" name="MediaServiceImageTags">
    <vt:lpwstr/>
  </property>
</Properties>
</file>